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宋体" w:hAnsi="宋体" w:eastAsia="宋体" w:cs="宋体"/>
          <w:sz w:val="52"/>
          <w:szCs w:val="52"/>
          <w:lang w:val="en-US" w:eastAsia="zh-CN"/>
        </w:rPr>
      </w:pPr>
      <w:r>
        <w:rPr>
          <w:rFonts w:hint="eastAsia" w:ascii="宋体" w:hAnsi="宋体" w:eastAsia="宋体" w:cs="宋体"/>
          <w:sz w:val="52"/>
          <w:szCs w:val="52"/>
          <w:lang w:val="en-US" w:eastAsia="zh-CN"/>
        </w:rPr>
        <w:t>2021</w:t>
      </w:r>
      <w:r>
        <w:rPr>
          <w:rFonts w:hint="eastAsia" w:ascii="宋体" w:hAnsi="宋体" w:eastAsia="宋体" w:cs="宋体"/>
          <w:sz w:val="52"/>
          <w:szCs w:val="52"/>
        </w:rPr>
        <w:t>年</w:t>
      </w:r>
      <w:r>
        <w:rPr>
          <w:rFonts w:hint="eastAsia" w:ascii="宋体" w:hAnsi="宋体" w:eastAsia="宋体" w:cs="宋体"/>
          <w:sz w:val="52"/>
          <w:szCs w:val="52"/>
          <w:lang w:val="en-US" w:eastAsia="zh-CN"/>
        </w:rPr>
        <w:t>海口江东新区管理局</w:t>
      </w:r>
    </w:p>
    <w:p>
      <w:pPr>
        <w:jc w:val="center"/>
        <w:rPr>
          <w:rFonts w:hint="eastAsia" w:ascii="宋体" w:hAnsi="宋体" w:eastAsia="宋体" w:cs="宋体"/>
          <w:sz w:val="52"/>
          <w:szCs w:val="52"/>
        </w:rPr>
      </w:pPr>
      <w:r>
        <w:rPr>
          <w:rFonts w:hint="eastAsia" w:ascii="宋体" w:hAnsi="宋体" w:eastAsia="宋体" w:cs="宋体"/>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海口江东新区管理局（部门）</w:t>
      </w:r>
      <w:r>
        <w:rPr>
          <w:rFonts w:hint="eastAsia" w:ascii="黑体" w:hAnsi="黑体" w:eastAsia="黑体"/>
          <w:sz w:val="32"/>
          <w:szCs w:val="32"/>
        </w:rPr>
        <w:t>概况</w:t>
      </w:r>
    </w:p>
    <w:p>
      <w:pPr>
        <w:pStyle w:val="4"/>
        <w:numPr>
          <w:ilvl w:val="0"/>
          <w:numId w:val="2"/>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4"/>
        <w:numPr>
          <w:ilvl w:val="0"/>
          <w:numId w:val="2"/>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部门预算单位构成</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海口江东新区管理局</w:t>
      </w:r>
      <w:r>
        <w:rPr>
          <w:rFonts w:hint="eastAsia" w:ascii="黑体" w:hAnsi="黑体" w:eastAsia="黑体"/>
          <w:sz w:val="32"/>
          <w:szCs w:val="32"/>
          <w:lang w:val="en-US" w:eastAsia="zh-CN"/>
        </w:rPr>
        <w:t>（部门）2021</w:t>
      </w:r>
      <w:r>
        <w:rPr>
          <w:rFonts w:hint="eastAsia" w:ascii="黑体" w:hAnsi="黑体" w:eastAsia="黑体"/>
          <w:sz w:val="32"/>
          <w:szCs w:val="32"/>
        </w:rPr>
        <w:t>年部门预算表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海口江东新区管理局</w:t>
      </w:r>
      <w:r>
        <w:rPr>
          <w:rFonts w:hint="eastAsia" w:ascii="黑体" w:hAnsi="黑体" w:eastAsia="黑体"/>
          <w:sz w:val="32"/>
          <w:szCs w:val="32"/>
          <w:lang w:val="en-US" w:eastAsia="zh-CN"/>
        </w:rPr>
        <w:t>（部门）2021</w:t>
      </w:r>
      <w:r>
        <w:rPr>
          <w:rFonts w:hint="eastAsia" w:ascii="黑体" w:hAnsi="黑体" w:eastAsia="黑体"/>
          <w:sz w:val="32"/>
          <w:szCs w:val="32"/>
        </w:rPr>
        <w:t>年部门预算情</w:t>
      </w:r>
      <w:r>
        <w:rPr>
          <w:rFonts w:hint="eastAsia" w:ascii="黑体" w:hAnsi="黑体" w:eastAsia="黑体"/>
          <w:sz w:val="32"/>
          <w:szCs w:val="32"/>
          <w:lang w:val="en-US" w:eastAsia="zh-CN"/>
        </w:rPr>
        <w:t xml:space="preserve"> </w:t>
      </w:r>
    </w:p>
    <w:p>
      <w:pPr>
        <w:pStyle w:val="4"/>
        <w:numPr>
          <w:ilvl w:val="0"/>
          <w:numId w:val="0"/>
        </w:numPr>
        <w:ind w:leftChars="0" w:firstLine="1600" w:firstLineChars="500"/>
        <w:jc w:val="left"/>
        <w:rPr>
          <w:rFonts w:ascii="仿宋_GB2312" w:hAnsi="仿宋_GB2312" w:eastAsia="仿宋_GB2312" w:cs="仿宋_GB2312"/>
          <w:sz w:val="32"/>
          <w:szCs w:val="32"/>
        </w:rPr>
      </w:pPr>
      <w:r>
        <w:rPr>
          <w:rFonts w:hint="eastAsia" w:ascii="黑体" w:hAnsi="黑体" w:eastAsia="黑体"/>
          <w:sz w:val="32"/>
          <w:szCs w:val="32"/>
        </w:rPr>
        <w:t>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海口江东新区管理局（部门）</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val="en-US" w:eastAsia="zh-CN"/>
        </w:rPr>
        <w:t>一、</w:t>
      </w:r>
      <w:r>
        <w:rPr>
          <w:rFonts w:hint="eastAsia" w:ascii="黑体" w:hAnsi="黑体" w:eastAsia="黑体" w:cs="仿宋_GB2312"/>
          <w:sz w:val="32"/>
          <w:szCs w:val="32"/>
        </w:rPr>
        <w:t>主要职能</w:t>
      </w:r>
    </w:p>
    <w:p>
      <w:pPr>
        <w:ind w:firstLine="640" w:firstLineChars="2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（一）部门职责</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海口江东新区管理局（部门）主要职责包括：</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1.组织拟订本市法规、规章、政策在江东新区的特别适用规定。 </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2.统筹、编制新区产业发展规划、指标体系、产业发展指导目录、准入条件等；组织实施促进产业发展的有关规则和指引。 </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3.积极探索职责明晰、决策科学、运作高效的体制机制。</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4.负责统筹规划管理、土地管理工作。 </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5.承担开发建设投融资任务，参与重大项目战略投资。</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6.负责投资项目动态管理；依法承接除金融类产业项目以外投资项目（含固定资产投资项目）的审批、核准、备案或者转报工作。 </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7.负责招商引资和宣传推介工作。 </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8.负责对外交流与合作。 </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9.协调市相关部门和属地政府在江东新区履行各自职责。 </w:t>
      </w:r>
    </w:p>
    <w:p>
      <w:pPr>
        <w:ind w:firstLine="640" w:firstLineChars="200"/>
        <w:jc w:val="both"/>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10.市委、市政府赋予的其他职责。</w:t>
      </w:r>
    </w:p>
    <w:p>
      <w:pPr>
        <w:pStyle w:val="4"/>
        <w:numPr>
          <w:ilvl w:val="0"/>
          <w:numId w:val="0"/>
        </w:numPr>
        <w:ind w:leftChars="0" w:firstLine="640" w:firstLineChars="200"/>
        <w:jc w:val="left"/>
        <w:rPr>
          <w:rFonts w:hint="eastAsia" w:ascii="黑体" w:hAnsi="黑体" w:eastAsia="黑体" w:cs="仿宋_GB2312"/>
          <w:sz w:val="32"/>
          <w:szCs w:val="32"/>
          <w:lang w:val="en-US" w:eastAsia="zh-CN"/>
        </w:rPr>
      </w:pPr>
    </w:p>
    <w:p>
      <w:pPr>
        <w:ind w:firstLine="640" w:firstLineChars="200"/>
        <w:jc w:val="both"/>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（二）机构编制</w:t>
      </w:r>
    </w:p>
    <w:p>
      <w:pPr>
        <w:ind w:firstLine="640" w:firstLineChars="200"/>
        <w:jc w:val="both"/>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海口江东新区管理局（部门）设有办公室、党群工作部、招商引资一部、招商引资二部、规划统筹部、建设统筹部、征拆协调及项目推进部、企业服务部、财务发展部、政务审批中心等10个部门。授薪员额55人，现有49人。</w:t>
      </w:r>
    </w:p>
    <w:p>
      <w:pPr>
        <w:pStyle w:val="4"/>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val="en-US" w:eastAsia="zh-CN"/>
        </w:rPr>
        <w:t>二、</w:t>
      </w:r>
      <w:r>
        <w:rPr>
          <w:rFonts w:hint="eastAsia" w:ascii="黑体" w:hAnsi="黑体" w:eastAsia="黑体" w:cs="仿宋_GB2312"/>
          <w:sz w:val="32"/>
          <w:szCs w:val="32"/>
        </w:rPr>
        <w:t>部门预算单位构成</w:t>
      </w:r>
    </w:p>
    <w:p>
      <w:pPr>
        <w:ind w:firstLine="640" w:firstLineChars="200"/>
        <w:jc w:val="both"/>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val="en-US" w:eastAsia="zh-CN"/>
        </w:rPr>
        <w:t>海口江东新区管理局（部门）2021</w:t>
      </w:r>
      <w:r>
        <w:rPr>
          <w:rFonts w:hint="eastAsia" w:ascii="仿宋_GB2312" w:hAnsi="黑体" w:eastAsia="仿宋_GB2312" w:cs="仿宋_GB2312"/>
          <w:sz w:val="32"/>
          <w:szCs w:val="32"/>
        </w:rPr>
        <w:t>年部门预算编制范围的二级预算单位</w:t>
      </w:r>
      <w:r>
        <w:rPr>
          <w:rFonts w:hint="eastAsia" w:ascii="仿宋_GB2312" w:hAnsi="黑体" w:eastAsia="仿宋_GB2312" w:cs="仿宋_GB2312"/>
          <w:sz w:val="32"/>
          <w:szCs w:val="32"/>
          <w:lang w:val="en-US" w:eastAsia="zh-CN"/>
        </w:rPr>
        <w:t>为1家，即海口江东新区管理局。</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海口江东新区管理局</w:t>
      </w:r>
      <w:r>
        <w:rPr>
          <w:rFonts w:hint="eastAsia" w:ascii="黑体" w:hAnsi="黑体" w:eastAsia="黑体"/>
          <w:sz w:val="32"/>
          <w:szCs w:val="32"/>
          <w:lang w:val="en-US" w:eastAsia="zh-CN"/>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 xml:space="preserve"> </w:t>
      </w:r>
      <w:r>
        <w:rPr>
          <w:rFonts w:hint="eastAsia" w:ascii="黑体" w:hAnsi="黑体" w:eastAsia="黑体"/>
          <w:sz w:val="32"/>
          <w:szCs w:val="32"/>
        </w:rPr>
        <w:t>海口江东新区管理局</w:t>
      </w:r>
      <w:r>
        <w:rPr>
          <w:rFonts w:hint="eastAsia" w:ascii="黑体" w:hAnsi="黑体" w:eastAsia="黑体"/>
          <w:sz w:val="32"/>
          <w:szCs w:val="32"/>
          <w:lang w:eastAsia="zh-CN"/>
        </w:rPr>
        <w:t>（</w:t>
      </w:r>
      <w:r>
        <w:rPr>
          <w:rFonts w:hint="eastAsia" w:ascii="黑体" w:hAnsi="黑体" w:eastAsia="黑体"/>
          <w:sz w:val="32"/>
          <w:szCs w:val="32"/>
          <w:lang w:val="en-US" w:eastAsia="zh-CN"/>
        </w:rPr>
        <w:t>部门</w:t>
      </w:r>
      <w:r>
        <w:rPr>
          <w:rFonts w:hint="eastAsia" w:ascii="黑体" w:hAnsi="黑体" w:eastAsia="黑体"/>
          <w:sz w:val="32"/>
          <w:szCs w:val="32"/>
          <w:lang w:eastAsia="zh-CN"/>
        </w:rPr>
        <w:t>）</w:t>
      </w:r>
      <w:r>
        <w:rPr>
          <w:rFonts w:hint="eastAsia" w:ascii="黑体" w:hAnsi="黑体" w:eastAsia="黑体"/>
          <w:sz w:val="32"/>
          <w:szCs w:val="32"/>
          <w:lang w:val="en-US" w:eastAsia="zh-CN"/>
        </w:rPr>
        <w:t>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一、关于海口江东新区管理局</w:t>
      </w:r>
      <w:r>
        <w:rPr>
          <w:rFonts w:hint="eastAsia" w:ascii="黑体" w:hAnsi="黑体" w:eastAsia="黑体"/>
          <w:sz w:val="32"/>
          <w:szCs w:val="32"/>
          <w:lang w:eastAsia="zh-CN"/>
        </w:rPr>
        <w:t>（</w:t>
      </w:r>
      <w:r>
        <w:rPr>
          <w:rFonts w:hint="eastAsia" w:ascii="黑体" w:hAnsi="黑体" w:eastAsia="黑体"/>
          <w:sz w:val="32"/>
          <w:szCs w:val="32"/>
          <w:lang w:val="en-US" w:eastAsia="zh-CN"/>
        </w:rPr>
        <w:t>部门</w:t>
      </w:r>
      <w:r>
        <w:rPr>
          <w:rFonts w:hint="eastAsia" w:ascii="黑体" w:hAnsi="黑体" w:eastAsia="黑体"/>
          <w:sz w:val="32"/>
          <w:szCs w:val="32"/>
          <w:lang w:eastAsia="zh-CN"/>
        </w:rPr>
        <w:t>）</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both"/>
        <w:rPr>
          <w:rFonts w:ascii="仿宋_GB2312" w:hAnsi="黑体" w:eastAsia="仿宋_GB2312"/>
          <w:sz w:val="32"/>
          <w:szCs w:val="32"/>
        </w:rPr>
      </w:pPr>
      <w:r>
        <w:rPr>
          <w:rFonts w:hint="eastAsia" w:ascii="仿宋_GB2312" w:hAnsi="黑体" w:eastAsia="仿宋_GB2312"/>
          <w:sz w:val="32"/>
          <w:szCs w:val="32"/>
        </w:rPr>
        <w:t>海口江东新区管理局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万元、公共安全支出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、科学技术支出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、文化旅游体育与传媒支出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、社会保险基金支出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卫生健康支出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、节能环保支出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、城乡社区支出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、交通运输支出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、资源勘探工业信息等支出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、商业服务业等支出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、金融支出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、援助其他地区支出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、自然资源海洋气象等支出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、粮油物资储备支出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、国有资本经营预算支出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、灾害防治及应急管理支出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、预备费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、其他支出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、转移性支出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、债务还本支出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、债务付息支出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、债务发行费用支出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、抗疫特别国债安排的支出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二、关于海口江东新区管理局</w:t>
      </w:r>
      <w:r>
        <w:rPr>
          <w:rFonts w:hint="eastAsia" w:ascii="黑体" w:hAnsi="黑体" w:eastAsia="黑体"/>
          <w:sz w:val="32"/>
          <w:szCs w:val="32"/>
          <w:lang w:eastAsia="zh-CN"/>
        </w:rPr>
        <w:t>（</w:t>
      </w:r>
      <w:r>
        <w:rPr>
          <w:rFonts w:hint="eastAsia" w:ascii="黑体" w:hAnsi="黑体" w:eastAsia="黑体"/>
          <w:sz w:val="32"/>
          <w:szCs w:val="32"/>
          <w:lang w:val="en-US" w:eastAsia="zh-CN"/>
        </w:rPr>
        <w:t>部门</w:t>
      </w:r>
      <w:r>
        <w:rPr>
          <w:rFonts w:hint="eastAsia" w:ascii="黑体" w:hAnsi="黑体" w:eastAsia="黑体"/>
          <w:sz w:val="32"/>
          <w:szCs w:val="32"/>
          <w:lang w:eastAsia="zh-CN"/>
        </w:rPr>
        <w:t>）</w:t>
      </w:r>
      <w:r>
        <w:rPr>
          <w:rFonts w:hint="eastAsia" w:ascii="黑体" w:hAnsi="黑体" w:eastAsia="黑体"/>
          <w:sz w:val="32"/>
          <w:szCs w:val="32"/>
          <w:lang w:val="en-US" w:eastAsia="zh-CN"/>
        </w:rPr>
        <w:t>2021</w:t>
      </w:r>
      <w:r>
        <w:rPr>
          <w:rFonts w:hint="eastAsia" w:ascii="黑体" w:hAnsi="黑体" w:eastAsia="黑体"/>
          <w:sz w:val="32"/>
          <w:szCs w:val="32"/>
        </w:rPr>
        <w:t>年一般公共预算当年拨款情况说明</w:t>
      </w:r>
    </w:p>
    <w:p>
      <w:pPr>
        <w:ind w:firstLine="640" w:firstLineChars="20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color w:val="FF0000"/>
          <w:sz w:val="32"/>
          <w:szCs w:val="32"/>
          <w:lang w:val="en-US" w:eastAsia="zh-CN"/>
        </w:rPr>
      </w:pPr>
      <w:r>
        <w:rPr>
          <w:rFonts w:hint="eastAsia" w:ascii="仿宋_GB2312" w:hAnsi="黑体" w:eastAsia="仿宋_GB2312"/>
          <w:sz w:val="32"/>
          <w:szCs w:val="32"/>
        </w:rPr>
        <w:t>海口江东新区管理局（部门）2021年一般公共预算当年拨款</w:t>
      </w:r>
      <w:r>
        <w:rPr>
          <w:rFonts w:hint="eastAsia" w:ascii="仿宋_GB2312" w:hAnsi="黑体" w:eastAsia="仿宋_GB2312"/>
          <w:sz w:val="32"/>
          <w:szCs w:val="32"/>
          <w:lang w:val="en-US" w:eastAsia="zh-CN"/>
        </w:rPr>
        <w:t>30,000.00</w:t>
      </w:r>
      <w:r>
        <w:rPr>
          <w:rFonts w:hint="eastAsia" w:ascii="仿宋_GB2312" w:hAnsi="黑体" w:eastAsia="仿宋_GB2312"/>
          <w:sz w:val="32"/>
          <w:szCs w:val="32"/>
        </w:rPr>
        <w:t>万元，比上年预算数增加23</w:t>
      </w:r>
      <w:r>
        <w:rPr>
          <w:rFonts w:hint="eastAsia" w:ascii="仿宋_GB2312" w:hAnsi="黑体" w:eastAsia="仿宋_GB2312"/>
          <w:sz w:val="32"/>
          <w:szCs w:val="32"/>
          <w:lang w:val="en-US" w:eastAsia="zh-CN"/>
        </w:rPr>
        <w:t>,</w:t>
      </w:r>
      <w:r>
        <w:rPr>
          <w:rFonts w:hint="eastAsia" w:ascii="仿宋_GB2312" w:hAnsi="黑体" w:eastAsia="仿宋_GB2312"/>
          <w:sz w:val="32"/>
          <w:szCs w:val="32"/>
        </w:rPr>
        <w:t>438.4</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股权投资业务及向纳税企业兑现奖励需要增加的保障经费。</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firstLineChars="20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一般公共服务（类）政府办公厅(室)及相关机构事务（款）一般行政管理事务（项）</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30,000.00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olor w:val="auto"/>
          <w:sz w:val="32"/>
          <w:szCs w:val="32"/>
        </w:rPr>
        <w:t>23</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rPr>
        <w:t>438.4</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股权投资业务及向纳税企业兑现奖励需要增加的保障经费。</w:t>
      </w:r>
    </w:p>
    <w:p>
      <w:pPr>
        <w:ind w:firstLine="640"/>
        <w:rPr>
          <w:rFonts w:ascii="黑体" w:hAnsi="黑体" w:eastAsia="黑体"/>
          <w:sz w:val="32"/>
          <w:szCs w:val="32"/>
        </w:rPr>
      </w:pPr>
      <w:r>
        <w:rPr>
          <w:rFonts w:hint="eastAsia" w:ascii="黑体" w:hAnsi="黑体" w:eastAsia="黑体"/>
          <w:sz w:val="32"/>
          <w:szCs w:val="32"/>
        </w:rPr>
        <w:t>三、关于海口江东新区管理局（部门）2021年一般公共预算基本支出情况说明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海口江东新区管理局（部门）2021年一般公共预算基本支出为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四、海口江东新区管理局（部门）2021年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（一）海口江东新区管理局（部门）2021年一般公共预算“三公”经费预算数为</w:t>
      </w:r>
      <w:r>
        <w:rPr>
          <w:rFonts w:hint="eastAsia" w:ascii="仿宋_GB2312" w:hAnsi="黑体" w:eastAsia="仿宋_GB2312" w:cs="仿宋_GB2312"/>
          <w:sz w:val="32"/>
          <w:szCs w:val="32"/>
          <w:lang w:val="en-US" w:eastAsia="zh-CN"/>
        </w:rPr>
        <w:t>26.00</w:t>
      </w:r>
      <w:r>
        <w:rPr>
          <w:rFonts w:hint="eastAsia" w:ascii="仿宋_GB2312" w:hAnsi="黑体" w:eastAsia="仿宋_GB2312"/>
          <w:sz w:val="32"/>
          <w:szCs w:val="32"/>
        </w:rPr>
        <w:t>万元，其中：</w:t>
      </w:r>
    </w:p>
    <w:p>
      <w:pPr>
        <w:ind w:firstLine="630"/>
        <w:rPr>
          <w:rFonts w:ascii="Times New Roman" w:hAnsi="Times New Roman" w:eastAsia="仿宋_GB2312" w:cs="Times New Roman"/>
          <w:color w:val="auto"/>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w:t>
      </w:r>
      <w:r>
        <w:rPr>
          <w:rFonts w:hint="eastAsia" w:ascii="仿宋_GB2312" w:hAnsi="仿宋_GB2312" w:eastAsia="仿宋_GB2312" w:cs="仿宋_GB2312"/>
          <w:sz w:val="32"/>
          <w:shd w:val="clear" w:color="auto" w:fill="FFFFFF"/>
        </w:rPr>
        <w:t>费</w:t>
      </w:r>
      <w:r>
        <w:rPr>
          <w:rFonts w:hint="eastAsia" w:ascii="仿宋_GB2312" w:hAnsi="仿宋_GB2312" w:eastAsia="仿宋_GB2312" w:cs="仿宋_GB2312"/>
          <w:sz w:val="32"/>
          <w:shd w:val="clear" w:color="auto" w:fill="FFFFFF"/>
          <w:lang w:val="en-US" w:eastAsia="zh-CN"/>
        </w:rPr>
        <w:t>11.0</w:t>
      </w:r>
      <w:r>
        <w:rPr>
          <w:rFonts w:hint="eastAsia" w:ascii="仿宋_GB2312" w:hAnsi="仿宋_GB2312" w:eastAsia="仿宋_GB2312" w:cs="仿宋_GB2312"/>
          <w:color w:val="auto"/>
          <w:sz w:val="32"/>
          <w:shd w:val="clear" w:color="auto" w:fill="FFFFFF"/>
          <w:lang w:val="en-US" w:eastAsia="zh-CN"/>
        </w:rPr>
        <w:t>0</w:t>
      </w:r>
      <w:r>
        <w:rPr>
          <w:rFonts w:hint="eastAsia" w:ascii="仿宋_GB2312" w:hAnsi="仿宋_GB2312" w:eastAsia="仿宋_GB2312" w:cs="仿宋_GB2312"/>
          <w:color w:val="auto"/>
          <w:sz w:val="32"/>
          <w:szCs w:val="32"/>
        </w:rPr>
        <w:t>万元（其中，</w:t>
      </w:r>
      <w:r>
        <w:rPr>
          <w:rFonts w:hint="eastAsia" w:ascii="仿宋_GB2312" w:hAnsi="仿宋_GB2312" w:eastAsia="仿宋_GB2312" w:cs="仿宋_GB2312"/>
          <w:color w:val="auto"/>
          <w:sz w:val="32"/>
          <w:shd w:val="clear" w:color="auto" w:fill="FFFFFF"/>
        </w:rPr>
        <w:t>公务用车购置费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hd w:val="clear" w:color="auto" w:fill="FFFFFF"/>
        </w:rPr>
        <w:t>，公务用车运行费</w:t>
      </w:r>
      <w:r>
        <w:rPr>
          <w:rFonts w:hint="eastAsia" w:ascii="仿宋_GB2312" w:hAnsi="仿宋_GB2312" w:eastAsia="仿宋_GB2312" w:cs="仿宋_GB2312"/>
          <w:color w:val="auto"/>
          <w:sz w:val="32"/>
          <w:szCs w:val="32"/>
          <w:lang w:val="en-US" w:eastAsia="zh-CN"/>
        </w:rPr>
        <w:t>11.00</w:t>
      </w:r>
      <w:r>
        <w:rPr>
          <w:rFonts w:hint="eastAsia" w:ascii="仿宋_GB2312" w:hAnsi="仿宋_GB2312" w:eastAsia="仿宋_GB2312" w:cs="仿宋_GB2312"/>
          <w:color w:val="auto"/>
          <w:sz w:val="32"/>
          <w:szCs w:val="32"/>
        </w:rPr>
        <w:t>万</w:t>
      </w:r>
      <w:r>
        <w:rPr>
          <w:rFonts w:hint="eastAsia" w:ascii="仿宋_GB2312" w:hAnsi="黑体" w:eastAsia="仿宋_GB2312"/>
          <w:color w:val="auto"/>
          <w:sz w:val="32"/>
          <w:szCs w:val="32"/>
        </w:rPr>
        <w:t>元）</w:t>
      </w:r>
      <w:r>
        <w:rPr>
          <w:rFonts w:ascii="Times New Roman" w:hAnsi="Times New Roman" w:eastAsia="仿宋_GB2312" w:cs="Times New Roman"/>
          <w:color w:val="auto"/>
          <w:sz w:val="32"/>
          <w:shd w:val="clear" w:color="auto" w:fill="FFFFFF"/>
        </w:rPr>
        <w:t>，</w:t>
      </w:r>
      <w:r>
        <w:rPr>
          <w:rFonts w:hint="eastAsia" w:ascii="Times New Roman" w:hAnsi="Times New Roman" w:eastAsia="仿宋_GB2312" w:cs="Times New Roman"/>
          <w:color w:val="auto"/>
          <w:sz w:val="32"/>
          <w:shd w:val="clear" w:color="auto" w:fill="FFFFFF"/>
          <w:lang w:val="en-US" w:eastAsia="zh-CN"/>
        </w:rPr>
        <w:t>比</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w:t>
      </w:r>
      <w:r>
        <w:rPr>
          <w:rFonts w:hint="eastAsia" w:ascii="Times New Roman" w:hAnsi="Times New Roman" w:eastAsia="仿宋_GB2312" w:cs="Times New Roman"/>
          <w:color w:val="auto"/>
          <w:sz w:val="32"/>
          <w:shd w:val="clear" w:color="auto" w:fill="FFFFFF"/>
          <w:lang w:val="en-US" w:eastAsia="zh-CN"/>
        </w:rPr>
        <w:t>增加11万元</w:t>
      </w:r>
      <w:r>
        <w:rPr>
          <w:rFonts w:ascii="Times New Roman" w:hAnsi="Times New Roman" w:eastAsia="仿宋_GB2312" w:cs="Times New Roman"/>
          <w:color w:val="auto"/>
          <w:sz w:val="32"/>
          <w:shd w:val="clear" w:color="auto" w:fill="FFFFFF"/>
        </w:rPr>
        <w:t>。</w:t>
      </w:r>
      <w:r>
        <w:rPr>
          <w:rFonts w:hint="eastAsia" w:ascii="Times New Roman" w:hAnsi="Times New Roman" w:eastAsia="仿宋_GB2312" w:cs="Times New Roman"/>
          <w:color w:val="auto"/>
          <w:sz w:val="32"/>
          <w:lang w:val="en-US" w:eastAsia="zh-CN"/>
        </w:rPr>
        <w:t>增加</w:t>
      </w:r>
      <w:r>
        <w:rPr>
          <w:rFonts w:ascii="Times New Roman" w:hAnsi="Times New Roman" w:eastAsia="仿宋_GB2312" w:cs="Times New Roman"/>
          <w:color w:val="auto"/>
          <w:sz w:val="32"/>
        </w:rPr>
        <w:t>的</w:t>
      </w:r>
      <w:r>
        <w:rPr>
          <w:rFonts w:ascii="Times New Roman" w:hAnsi="Times New Roman" w:eastAsia="仿宋_GB2312" w:cs="Times New Roman"/>
          <w:color w:val="auto"/>
          <w:sz w:val="32"/>
          <w:shd w:val="clear" w:color="auto" w:fill="FFFFFF"/>
        </w:rPr>
        <w:t>主要原因：</w:t>
      </w:r>
      <w:r>
        <w:rPr>
          <w:rFonts w:hint="eastAsia" w:ascii="Times New Roman" w:hAnsi="Times New Roman" w:eastAsia="仿宋_GB2312" w:cs="Times New Roman"/>
          <w:color w:val="auto"/>
          <w:sz w:val="32"/>
          <w:shd w:val="clear" w:color="auto" w:fill="FFFFFF"/>
          <w:lang w:val="en-US" w:eastAsia="zh-CN"/>
        </w:rPr>
        <w:t>海口江东新区管理局于2020年3月成立，2020年市财政仅下达预算总额，未具体到公务用车购置及运行费</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15.00</w:t>
      </w:r>
      <w:r>
        <w:rPr>
          <w:rFonts w:ascii="Times New Roman" w:hAnsi="Times New Roman" w:eastAsia="仿宋_GB2312" w:cs="Times New Roman"/>
          <w:color w:val="auto"/>
          <w:sz w:val="32"/>
          <w:shd w:val="clear" w:color="auto" w:fill="FFFFFF"/>
        </w:rPr>
        <w:t>万元，</w:t>
      </w:r>
      <w:r>
        <w:rPr>
          <w:rFonts w:hint="eastAsia" w:ascii="Times New Roman" w:hAnsi="Times New Roman" w:eastAsia="仿宋_GB2312" w:cs="Times New Roman"/>
          <w:color w:val="auto"/>
          <w:sz w:val="32"/>
          <w:shd w:val="clear" w:color="auto" w:fill="FFFFFF"/>
          <w:lang w:val="en-US" w:eastAsia="zh-CN"/>
        </w:rPr>
        <w:t>比</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w:t>
      </w:r>
      <w:r>
        <w:rPr>
          <w:rFonts w:hint="eastAsia" w:ascii="Times New Roman" w:hAnsi="Times New Roman" w:eastAsia="仿宋_GB2312" w:cs="Times New Roman"/>
          <w:color w:val="auto"/>
          <w:sz w:val="32"/>
          <w:shd w:val="clear" w:color="auto" w:fill="FFFFFF"/>
          <w:lang w:val="en-US" w:eastAsia="zh-CN"/>
        </w:rPr>
        <w:t>增加15万元</w:t>
      </w:r>
      <w:r>
        <w:rPr>
          <w:rFonts w:ascii="Times New Roman" w:hAnsi="Times New Roman" w:eastAsia="仿宋_GB2312" w:cs="Times New Roman"/>
          <w:color w:val="auto"/>
          <w:sz w:val="32"/>
          <w:shd w:val="clear" w:color="auto" w:fill="FFFFFF"/>
        </w:rPr>
        <w:t>。</w:t>
      </w:r>
      <w:r>
        <w:rPr>
          <w:rFonts w:hint="eastAsia" w:ascii="Times New Roman" w:hAnsi="Times New Roman" w:eastAsia="仿宋_GB2312" w:cs="Times New Roman"/>
          <w:color w:val="auto"/>
          <w:sz w:val="32"/>
          <w:lang w:val="en-US" w:eastAsia="zh-CN"/>
        </w:rPr>
        <w:t>增加</w:t>
      </w:r>
      <w:r>
        <w:rPr>
          <w:rFonts w:ascii="Times New Roman" w:hAnsi="Times New Roman" w:eastAsia="仿宋_GB2312" w:cs="Times New Roman"/>
          <w:color w:val="auto"/>
          <w:sz w:val="32"/>
        </w:rPr>
        <w:t>的</w:t>
      </w:r>
      <w:r>
        <w:rPr>
          <w:rFonts w:ascii="Times New Roman" w:hAnsi="Times New Roman" w:eastAsia="仿宋_GB2312" w:cs="Times New Roman"/>
          <w:color w:val="auto"/>
          <w:sz w:val="32"/>
          <w:shd w:val="clear" w:color="auto" w:fill="FFFFFF"/>
        </w:rPr>
        <w:t>主要原因：</w:t>
      </w:r>
      <w:r>
        <w:rPr>
          <w:rFonts w:hint="eastAsia" w:ascii="Times New Roman" w:hAnsi="Times New Roman" w:eastAsia="仿宋_GB2312" w:cs="Times New Roman"/>
          <w:color w:val="auto"/>
          <w:sz w:val="32"/>
          <w:shd w:val="clear" w:color="auto" w:fill="FFFFFF"/>
          <w:lang w:val="en-US" w:eastAsia="zh-CN"/>
        </w:rPr>
        <w:t>2020年市财政仅下达预算总额，未具体到</w:t>
      </w:r>
      <w:r>
        <w:rPr>
          <w:rFonts w:ascii="仿宋_GB2312" w:hAnsi="黑体" w:eastAsia="仿宋_GB2312" w:cs="Times New Roman"/>
          <w:color w:val="auto"/>
          <w:sz w:val="32"/>
          <w:szCs w:val="32"/>
        </w:rPr>
        <w:t>公务接待费</w:t>
      </w:r>
      <w:r>
        <w:rPr>
          <w:rFonts w:hint="eastAsia" w:ascii="Times New Roman" w:hAnsi="Times New Roman" w:eastAsia="仿宋_GB2312" w:cs="Times New Roman"/>
          <w:color w:val="auto"/>
          <w:sz w:val="32"/>
          <w:shd w:val="clear" w:color="auto" w:fill="FFFFFF"/>
          <w:lang w:eastAsia="zh-CN"/>
        </w:rPr>
        <w:t>。</w:t>
      </w:r>
      <w:r>
        <w:rPr>
          <w:rFonts w:hint="eastAsia" w:ascii="Times New Roman" w:hAnsi="Times New Roman" w:eastAsia="仿宋_GB2312" w:cs="Times New Roman"/>
          <w:color w:val="auto"/>
          <w:sz w:val="32"/>
          <w:shd w:val="clear" w:color="auto" w:fill="FFFFFF"/>
        </w:rPr>
        <w:t>计划接待</w:t>
      </w:r>
      <w:r>
        <w:rPr>
          <w:rFonts w:hint="eastAsia" w:ascii="Times New Roman" w:hAnsi="Times New Roman" w:eastAsia="仿宋_GB2312" w:cs="Times New Roman"/>
          <w:color w:val="auto"/>
          <w:sz w:val="32"/>
          <w:shd w:val="clear" w:color="auto" w:fill="FFFFFF"/>
          <w:lang w:val="en-US" w:eastAsia="zh-CN"/>
        </w:rPr>
        <w:t>410批1230</w:t>
      </w:r>
      <w:r>
        <w:rPr>
          <w:rFonts w:hint="eastAsia" w:ascii="Times New Roman" w:hAnsi="Times New Roman" w:eastAsia="仿宋_GB2312" w:cs="Times New Roman"/>
          <w:color w:val="auto"/>
          <w:sz w:val="32"/>
          <w:shd w:val="clear" w:color="auto" w:fill="FFFFFF"/>
        </w:rPr>
        <w:t>人。</w:t>
      </w:r>
    </w:p>
    <w:p>
      <w:pPr>
        <w:ind w:firstLine="640" w:firstLineChars="200"/>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（二）海口江东新区管理局（部门）2021年政府性基金预算“三公”经费预算数为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五、关于海口江东新区管理局（部门）2021年政府性基金预算当年拨款情况说明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海口江东新区管理局（部门）2021年政府性基金预算当年拨款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六、关于海口江东新区管理局（部门）2021年收支预算情况的总体说明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按照综合预算原则，海口江东新区管理局（部门）所有收入和支出均纳入部门预算管理。收入包括：一般公共预算收入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cs="仿宋_GB2312"/>
          <w:sz w:val="32"/>
          <w:szCs w:val="32"/>
        </w:rPr>
        <w:t>海口江东新区管理局（部门）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七、关于海口江东新区管理局（部门）2021年收入预算情况说明</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海口江东新区管理局（部门）2021年收入预算30,000.00万元，其中：经费拨款收入30,000.00万元，占100%。比上年预算数增加23,438.40万元，主要是增加股权投资业务资金及向纳税企业兑现奖励资金。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八、关于海口江东新区管理局（部门）2021</w:t>
      </w:r>
      <w:r>
        <w:rPr>
          <w:rFonts w:hint="eastAsia" w:ascii="黑体" w:hAnsi="黑体" w:eastAsia="黑体" w:cs="Times New Roman"/>
          <w:sz w:val="32"/>
          <w:shd w:val="clear" w:color="auto" w:fill="FFFFFF"/>
          <w:lang w:val="en-US" w:eastAsia="zh-CN"/>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海口江东新区管理局（部门）2021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万元，其中：项目支出</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olor w:val="auto"/>
          <w:sz w:val="32"/>
          <w:szCs w:val="32"/>
        </w:rPr>
        <w:t>23</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rPr>
        <w:t>438.4</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股权投资业务及向纳税企业兑现奖励需要增加的保障经费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hint="default" w:ascii="楷体" w:hAnsi="楷体" w:eastAsia="仿宋_GB2312"/>
          <w:sz w:val="32"/>
          <w:szCs w:val="32"/>
          <w:lang w:val="en-US" w:eastAsia="zh-CN"/>
        </w:rPr>
      </w:pPr>
      <w:r>
        <w:rPr>
          <w:rFonts w:hint="eastAsia" w:ascii="仿宋_GB2312" w:hAnsi="黑体" w:eastAsia="仿宋_GB2312" w:cs="仿宋_GB2312"/>
          <w:sz w:val="32"/>
          <w:szCs w:val="32"/>
          <w:lang w:val="en-US" w:eastAsia="zh-CN"/>
        </w:rPr>
        <w:t>2021年</w:t>
      </w:r>
      <w:r>
        <w:rPr>
          <w:rFonts w:hint="eastAsia" w:ascii="仿宋_GB2312" w:hAnsi="黑体" w:eastAsia="仿宋_GB2312" w:cs="仿宋_GB2312"/>
          <w:sz w:val="32"/>
          <w:szCs w:val="32"/>
        </w:rPr>
        <w:t>海口江东新区管理局（部门</w:t>
      </w:r>
      <w:r>
        <w:rPr>
          <w:rFonts w:hint="eastAsia" w:ascii="仿宋_GB2312" w:hAnsi="黑体" w:eastAsia="仿宋_GB2312" w:cs="仿宋_GB2312"/>
          <w:sz w:val="32"/>
          <w:szCs w:val="32"/>
          <w:lang w:val="en-US" w:eastAsia="zh-CN"/>
        </w:rPr>
        <w:t>本级</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的机关运行经费预算4,802.87万元。</w:t>
      </w:r>
      <w:bookmarkStart w:id="0" w:name="_GoBack"/>
      <w:bookmarkEnd w:id="0"/>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二</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海口江东新区管理局（部门）政府采购预算总额</w:t>
      </w:r>
      <w:r>
        <w:rPr>
          <w:rFonts w:hint="eastAsia" w:ascii="仿宋_GB2312" w:hAnsi="黑体" w:eastAsia="仿宋_GB2312" w:cs="仿宋_GB2312"/>
          <w:sz w:val="32"/>
          <w:szCs w:val="32"/>
          <w:lang w:val="en-US" w:eastAsia="zh-CN"/>
        </w:rPr>
        <w:t>810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810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三</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海口江东新区管理局（部门）本级及下属各预算单位共有车辆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四</w:t>
      </w:r>
      <w:r>
        <w:rPr>
          <w:rFonts w:hint="eastAsia" w:ascii="楷体" w:hAnsi="楷体" w:eastAsia="楷体"/>
          <w:sz w:val="32"/>
          <w:szCs w:val="32"/>
        </w:rPr>
        <w:t>）绩效目标设置情况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2021年海口江东新区管理局（部门）</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32B2D"/>
    <w:rsid w:val="002A27E6"/>
    <w:rsid w:val="0070151A"/>
    <w:rsid w:val="012F308F"/>
    <w:rsid w:val="01556A9E"/>
    <w:rsid w:val="01DE37AF"/>
    <w:rsid w:val="02E21FB3"/>
    <w:rsid w:val="02E766CB"/>
    <w:rsid w:val="0311016A"/>
    <w:rsid w:val="041E4B91"/>
    <w:rsid w:val="04871936"/>
    <w:rsid w:val="052802AC"/>
    <w:rsid w:val="05417EDE"/>
    <w:rsid w:val="0545372B"/>
    <w:rsid w:val="057C26D8"/>
    <w:rsid w:val="08BF1EF3"/>
    <w:rsid w:val="08E864A1"/>
    <w:rsid w:val="093844C4"/>
    <w:rsid w:val="0950615C"/>
    <w:rsid w:val="095B233C"/>
    <w:rsid w:val="096A2C66"/>
    <w:rsid w:val="09917B3D"/>
    <w:rsid w:val="0AE44BB4"/>
    <w:rsid w:val="0AE95749"/>
    <w:rsid w:val="0CF96C9A"/>
    <w:rsid w:val="0D7B67BE"/>
    <w:rsid w:val="0DAE35FF"/>
    <w:rsid w:val="0E1978DF"/>
    <w:rsid w:val="0E885397"/>
    <w:rsid w:val="0E8B5D75"/>
    <w:rsid w:val="0F45627C"/>
    <w:rsid w:val="0F5B02BC"/>
    <w:rsid w:val="0F7642C0"/>
    <w:rsid w:val="0FA96FD0"/>
    <w:rsid w:val="0FC35376"/>
    <w:rsid w:val="108C4F18"/>
    <w:rsid w:val="121F68F4"/>
    <w:rsid w:val="12664D41"/>
    <w:rsid w:val="12A23BC4"/>
    <w:rsid w:val="134558F2"/>
    <w:rsid w:val="13535033"/>
    <w:rsid w:val="138501AB"/>
    <w:rsid w:val="14086B25"/>
    <w:rsid w:val="14827A4E"/>
    <w:rsid w:val="14B452CA"/>
    <w:rsid w:val="1536056D"/>
    <w:rsid w:val="16737996"/>
    <w:rsid w:val="16FB50BD"/>
    <w:rsid w:val="182E1CBA"/>
    <w:rsid w:val="1A735863"/>
    <w:rsid w:val="1AA36BB4"/>
    <w:rsid w:val="1ACF00C1"/>
    <w:rsid w:val="1B250843"/>
    <w:rsid w:val="1B87433C"/>
    <w:rsid w:val="1B8F7C5E"/>
    <w:rsid w:val="1C7D66AC"/>
    <w:rsid w:val="1D0B0C63"/>
    <w:rsid w:val="1D1F682E"/>
    <w:rsid w:val="1D2966DC"/>
    <w:rsid w:val="1DBE2245"/>
    <w:rsid w:val="1DFB0941"/>
    <w:rsid w:val="1EA64174"/>
    <w:rsid w:val="1EF008CF"/>
    <w:rsid w:val="1F1B6F5E"/>
    <w:rsid w:val="1F3961B6"/>
    <w:rsid w:val="21145C45"/>
    <w:rsid w:val="21FF2C8F"/>
    <w:rsid w:val="2223467C"/>
    <w:rsid w:val="22B21853"/>
    <w:rsid w:val="22C77E2D"/>
    <w:rsid w:val="22EA7877"/>
    <w:rsid w:val="23EF054E"/>
    <w:rsid w:val="24305416"/>
    <w:rsid w:val="25187D55"/>
    <w:rsid w:val="25721DB7"/>
    <w:rsid w:val="25894C1F"/>
    <w:rsid w:val="25BE7C4F"/>
    <w:rsid w:val="25F223B4"/>
    <w:rsid w:val="26162DE6"/>
    <w:rsid w:val="26311091"/>
    <w:rsid w:val="26B92B90"/>
    <w:rsid w:val="26F36053"/>
    <w:rsid w:val="27A37FEA"/>
    <w:rsid w:val="28086EBB"/>
    <w:rsid w:val="283D4CDE"/>
    <w:rsid w:val="28462B72"/>
    <w:rsid w:val="28574014"/>
    <w:rsid w:val="28B17C81"/>
    <w:rsid w:val="29B43FC0"/>
    <w:rsid w:val="29DF08BF"/>
    <w:rsid w:val="29F44F9B"/>
    <w:rsid w:val="2A4660F8"/>
    <w:rsid w:val="2AA2423D"/>
    <w:rsid w:val="2B5D5784"/>
    <w:rsid w:val="2B915DB7"/>
    <w:rsid w:val="2D376584"/>
    <w:rsid w:val="2E820C89"/>
    <w:rsid w:val="2F1A1623"/>
    <w:rsid w:val="30D378CB"/>
    <w:rsid w:val="32025960"/>
    <w:rsid w:val="335460CC"/>
    <w:rsid w:val="3362320E"/>
    <w:rsid w:val="3395501B"/>
    <w:rsid w:val="33A60DC4"/>
    <w:rsid w:val="33C716F0"/>
    <w:rsid w:val="33FE07F1"/>
    <w:rsid w:val="34F84470"/>
    <w:rsid w:val="35142B79"/>
    <w:rsid w:val="35C208AC"/>
    <w:rsid w:val="35F42642"/>
    <w:rsid w:val="36616EA7"/>
    <w:rsid w:val="375321FD"/>
    <w:rsid w:val="37543655"/>
    <w:rsid w:val="382E25C2"/>
    <w:rsid w:val="385E0532"/>
    <w:rsid w:val="388E2A42"/>
    <w:rsid w:val="3908722D"/>
    <w:rsid w:val="395E58F8"/>
    <w:rsid w:val="3A0E2EB3"/>
    <w:rsid w:val="3A165711"/>
    <w:rsid w:val="3A924378"/>
    <w:rsid w:val="3ADF0A66"/>
    <w:rsid w:val="3B035974"/>
    <w:rsid w:val="3BAC1407"/>
    <w:rsid w:val="3BB50DC3"/>
    <w:rsid w:val="3D5F58FE"/>
    <w:rsid w:val="3DAC314B"/>
    <w:rsid w:val="3DC31D4E"/>
    <w:rsid w:val="3E156D02"/>
    <w:rsid w:val="3EA458FE"/>
    <w:rsid w:val="3EB45794"/>
    <w:rsid w:val="3EEC2D87"/>
    <w:rsid w:val="3F2F5239"/>
    <w:rsid w:val="3F31526F"/>
    <w:rsid w:val="3FCA5B99"/>
    <w:rsid w:val="414167EA"/>
    <w:rsid w:val="41450516"/>
    <w:rsid w:val="419477A1"/>
    <w:rsid w:val="41D661C9"/>
    <w:rsid w:val="41E438D7"/>
    <w:rsid w:val="422E433F"/>
    <w:rsid w:val="42960B9D"/>
    <w:rsid w:val="436B5CB5"/>
    <w:rsid w:val="436E563B"/>
    <w:rsid w:val="43E9114A"/>
    <w:rsid w:val="441A7467"/>
    <w:rsid w:val="44477A63"/>
    <w:rsid w:val="448255A8"/>
    <w:rsid w:val="44C72D27"/>
    <w:rsid w:val="44ED65D0"/>
    <w:rsid w:val="45AE6C4D"/>
    <w:rsid w:val="46A91C4D"/>
    <w:rsid w:val="47095F57"/>
    <w:rsid w:val="47224857"/>
    <w:rsid w:val="4726693C"/>
    <w:rsid w:val="473C4726"/>
    <w:rsid w:val="4765582E"/>
    <w:rsid w:val="47832B2D"/>
    <w:rsid w:val="47B637D2"/>
    <w:rsid w:val="47DD5B85"/>
    <w:rsid w:val="488E0161"/>
    <w:rsid w:val="48C04337"/>
    <w:rsid w:val="490E77E3"/>
    <w:rsid w:val="49980CD3"/>
    <w:rsid w:val="49A638C9"/>
    <w:rsid w:val="49B917A4"/>
    <w:rsid w:val="49E521BC"/>
    <w:rsid w:val="4A8D1ECD"/>
    <w:rsid w:val="4B6073AB"/>
    <w:rsid w:val="4B8D72FF"/>
    <w:rsid w:val="4CE2240A"/>
    <w:rsid w:val="4E06600F"/>
    <w:rsid w:val="4E326026"/>
    <w:rsid w:val="4E7D3951"/>
    <w:rsid w:val="4F2F644A"/>
    <w:rsid w:val="4F585B1E"/>
    <w:rsid w:val="514D71CE"/>
    <w:rsid w:val="51D55320"/>
    <w:rsid w:val="54C51910"/>
    <w:rsid w:val="558315CC"/>
    <w:rsid w:val="558D1275"/>
    <w:rsid w:val="56B36758"/>
    <w:rsid w:val="56D4446F"/>
    <w:rsid w:val="571048C6"/>
    <w:rsid w:val="58336C6B"/>
    <w:rsid w:val="588912FE"/>
    <w:rsid w:val="589A70BE"/>
    <w:rsid w:val="58BD2BF2"/>
    <w:rsid w:val="591F40EE"/>
    <w:rsid w:val="5B0E0761"/>
    <w:rsid w:val="5B8D68CF"/>
    <w:rsid w:val="5CFC2797"/>
    <w:rsid w:val="5D014FE0"/>
    <w:rsid w:val="5D06472A"/>
    <w:rsid w:val="5DB00385"/>
    <w:rsid w:val="5E582235"/>
    <w:rsid w:val="5E881C99"/>
    <w:rsid w:val="5F135068"/>
    <w:rsid w:val="5FAC46C3"/>
    <w:rsid w:val="5FD1193E"/>
    <w:rsid w:val="5FF00B21"/>
    <w:rsid w:val="60FE461E"/>
    <w:rsid w:val="612F58C8"/>
    <w:rsid w:val="61F233A9"/>
    <w:rsid w:val="620516AE"/>
    <w:rsid w:val="624A2D9F"/>
    <w:rsid w:val="62E77C69"/>
    <w:rsid w:val="63A0380A"/>
    <w:rsid w:val="64F7640D"/>
    <w:rsid w:val="65731DB6"/>
    <w:rsid w:val="65C4516A"/>
    <w:rsid w:val="662B45FC"/>
    <w:rsid w:val="66382324"/>
    <w:rsid w:val="678A0DC5"/>
    <w:rsid w:val="679660C0"/>
    <w:rsid w:val="67E5032F"/>
    <w:rsid w:val="68752E1D"/>
    <w:rsid w:val="68F14EAB"/>
    <w:rsid w:val="691D04C5"/>
    <w:rsid w:val="69855B4A"/>
    <w:rsid w:val="69A311B6"/>
    <w:rsid w:val="6AF53857"/>
    <w:rsid w:val="6B7B3C82"/>
    <w:rsid w:val="6BD31593"/>
    <w:rsid w:val="6CDA39F4"/>
    <w:rsid w:val="6CE07C45"/>
    <w:rsid w:val="6E396807"/>
    <w:rsid w:val="6E5A42B9"/>
    <w:rsid w:val="6F5F0EAA"/>
    <w:rsid w:val="6FE44F64"/>
    <w:rsid w:val="6FFC09E7"/>
    <w:rsid w:val="702C1888"/>
    <w:rsid w:val="70715F38"/>
    <w:rsid w:val="715C5779"/>
    <w:rsid w:val="71DA19FB"/>
    <w:rsid w:val="71E86562"/>
    <w:rsid w:val="73750F5C"/>
    <w:rsid w:val="74404F2C"/>
    <w:rsid w:val="74A6260F"/>
    <w:rsid w:val="75121850"/>
    <w:rsid w:val="75290CEF"/>
    <w:rsid w:val="75AC2478"/>
    <w:rsid w:val="75BB1577"/>
    <w:rsid w:val="76316974"/>
    <w:rsid w:val="76E23A79"/>
    <w:rsid w:val="770E106A"/>
    <w:rsid w:val="775F168C"/>
    <w:rsid w:val="77726845"/>
    <w:rsid w:val="778E1BD4"/>
    <w:rsid w:val="79AD5DB6"/>
    <w:rsid w:val="79B80996"/>
    <w:rsid w:val="79BF3338"/>
    <w:rsid w:val="79C469B4"/>
    <w:rsid w:val="7A6069FE"/>
    <w:rsid w:val="7AAA1936"/>
    <w:rsid w:val="7B67745C"/>
    <w:rsid w:val="7B760D45"/>
    <w:rsid w:val="7B963AC8"/>
    <w:rsid w:val="7C795125"/>
    <w:rsid w:val="7D66623D"/>
    <w:rsid w:val="7D8E55E4"/>
    <w:rsid w:val="7F4D5C69"/>
    <w:rsid w:val="7F700972"/>
    <w:rsid w:val="7F917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2021-03-08T02:57:00Z</dcterms:created>
  <dc:creator>恋</dc:creator>
  <cp:lastModifiedBy>恋</cp:lastModifiedBy>
  <dcterms:modified xsi:type="dcterms:W3CDTF">2021-06-07T11:04:59Z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2512BC3CA8DF4C78A875D7CDFCB5ECFF</vt:lpwstr>
  </property>
</Properties>
</file>