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海口江东新区管理局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2020年项目支</w:t>
      </w:r>
      <w:r>
        <w:rPr>
          <w:rFonts w:hint="eastAsia"/>
          <w:b/>
          <w:bCs/>
          <w:sz w:val="44"/>
          <w:szCs w:val="44"/>
          <w:lang w:val="en-US" w:eastAsia="zh-CN"/>
        </w:rPr>
        <w:t>出绩效评价报告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1.项目背景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省委省政府印发的《关于完善十一个重点园区管理体制的实施方案》（琼办发〔2020〕9号）及《海南自由贸易港海口江东新区条例》，海口江东新区采取“领导小组+法定机构+平台公司”管理体制，海口江东新区管理局作为法定机构，具体负责江东新区的综合协调、开发建设、运营管理、招商引资、产业发展、制度创新、投资促进、企业服务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海口江东新区管理局内部设有办公室、党群工作部、招商引资一部、招商引资二部、规划统筹部、建设统筹部、征拆协调及项目推进部、企业服务部、财务发展部、政务审批中心等10个部门。授薪员额55人，截至2020年底共有47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2.项目主要内容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该项目为“综合事务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—一般事务”，主要用于单位日常运转的保障性综合事务支出，包括正式聘用人员工资及社保费用、政务服务中心劳务派遣人员聘用费用、日常水电及物业等办公经费、其他商品和服务支出等支出。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3.资金投入和使用情况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2020年经费预算5,930.70万元，其中240.90万元为江东办转入我局的预算。当年实际到位5,930.70万元，资金到位率100%。项目资金为财政拨款资金，其中4,930.70万元列入一般公共预算、1,000.00万元列入政府性基金。截至2020年底，该项目使用资金4,236.66万元，剩余1,694.04万元，完成预算的71.44%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（二）项目绩效目标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该项目属于非跨年度经常性项目，年度绩效目标如下：</w:t>
      </w:r>
    </w:p>
    <w:tbl>
      <w:tblPr>
        <w:tblStyle w:val="3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629"/>
        <w:gridCol w:w="1857"/>
        <w:gridCol w:w="1204"/>
        <w:gridCol w:w="813"/>
        <w:gridCol w:w="75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指标类型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指标名称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绩效目标</w:t>
            </w:r>
          </w:p>
        </w:tc>
        <w:tc>
          <w:tcPr>
            <w:tcW w:w="3742" w:type="dxa"/>
            <w:gridSpan w:val="4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1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</w:rPr>
            </w:pPr>
          </w:p>
        </w:tc>
        <w:tc>
          <w:tcPr>
            <w:tcW w:w="1629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优</w:t>
            </w:r>
          </w:p>
        </w:tc>
        <w:tc>
          <w:tcPr>
            <w:tcW w:w="813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良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中</w:t>
            </w:r>
          </w:p>
        </w:tc>
        <w:tc>
          <w:tcPr>
            <w:tcW w:w="97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产出指标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费用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支付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及时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率</w:t>
            </w:r>
          </w:p>
        </w:tc>
        <w:tc>
          <w:tcPr>
            <w:tcW w:w="1857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100%</w:t>
            </w:r>
          </w:p>
        </w:tc>
        <w:tc>
          <w:tcPr>
            <w:tcW w:w="1204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95%-100%</w:t>
            </w:r>
          </w:p>
        </w:tc>
        <w:tc>
          <w:tcPr>
            <w:tcW w:w="813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90%-94%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85%-89%</w:t>
            </w:r>
          </w:p>
        </w:tc>
        <w:tc>
          <w:tcPr>
            <w:tcW w:w="97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85%以下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成效指标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  <w:t>单位稳定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theme="minorBidi"/>
                <w:color w:val="auto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  <w:t>运行率</w:t>
            </w:r>
          </w:p>
        </w:tc>
        <w:tc>
          <w:tcPr>
            <w:tcW w:w="1857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100%</w:t>
            </w:r>
          </w:p>
        </w:tc>
        <w:tc>
          <w:tcPr>
            <w:tcW w:w="1204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813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成效指标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theme="minorBidi"/>
                <w:color w:val="auto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  <w:t>整体满意度</w:t>
            </w:r>
          </w:p>
        </w:tc>
        <w:tc>
          <w:tcPr>
            <w:tcW w:w="1857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≥95%</w:t>
            </w:r>
          </w:p>
        </w:tc>
        <w:tc>
          <w:tcPr>
            <w:tcW w:w="1204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95%-100%</w:t>
            </w:r>
          </w:p>
        </w:tc>
        <w:tc>
          <w:tcPr>
            <w:tcW w:w="813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90%-94%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85%-89%</w:t>
            </w:r>
          </w:p>
        </w:tc>
        <w:tc>
          <w:tcPr>
            <w:tcW w:w="97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二、绩效评价工作开展情况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（一）绩效评价目的、对象、范围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对“综合事务—一般事务”项目开展单位评价，促进单位提升预算绩效管理工作水平，强化单位支出责任，规范资金管理行为，提高财政资金使用效益，保障单位更好地履行职责。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（二）绩效评价原则、评价指标体系、评价方法、评价标准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1.绩效评价原则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本次单位评价坚持运用科学合理的方法，按照规范的程序，对项目绩效进行客观、公正的反映。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2.评价指标体系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从项目决策、项目管理、项目绩效等三大指标开展单位评价。</w:t>
      </w:r>
    </w:p>
    <w:tbl>
      <w:tblPr>
        <w:tblStyle w:val="3"/>
        <w:tblW w:w="7403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927"/>
        <w:gridCol w:w="1325"/>
        <w:gridCol w:w="829"/>
        <w:gridCol w:w="1770"/>
        <w:gridCol w:w="117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一级指标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分值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二级指标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分值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三级指标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项目决策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项目目标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目标内容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决策过程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决策依据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决策程序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资金分配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分配办法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分配结果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项目管理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25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资金到位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到位率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到位时效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资金管理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资金使用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财务管理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组织实施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组织机构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管理制度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项目绩效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55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项目产出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产出数量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5</w:t>
            </w:r>
          </w:p>
        </w:tc>
      </w:tr>
    </w:tbl>
    <w:p>
      <w:pPr>
        <w:spacing w:line="300" w:lineRule="exact"/>
        <w:jc w:val="center"/>
        <w:rPr>
          <w:rFonts w:hint="eastAsia" w:ascii="宋体" w:hAnsi="宋体" w:eastAsia="宋体"/>
          <w:color w:val="auto"/>
          <w:sz w:val="21"/>
          <w:szCs w:val="21"/>
        </w:rPr>
        <w:sectPr>
          <w:footerReference r:id="rId3" w:type="default"/>
          <w:pgSz w:w="11906" w:h="16838"/>
          <w:pgMar w:top="2098" w:right="1587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rtlGutter w:val="0"/>
          <w:docGrid w:type="lines" w:linePitch="318" w:charSpace="0"/>
        </w:sectPr>
      </w:pPr>
    </w:p>
    <w:tbl>
      <w:tblPr>
        <w:tblStyle w:val="3"/>
        <w:tblW w:w="7430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927"/>
        <w:gridCol w:w="1325"/>
        <w:gridCol w:w="829"/>
        <w:gridCol w:w="1770"/>
        <w:gridCol w:w="1203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产出质量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产出时效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产出成本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项目效益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经济效益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社会效益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环境效益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可持续影响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服务对象满意度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总分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100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100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3.评价方法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本次单位评价采用比较法，将项目实施情况与绩效目标情况进行比较。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4.评价标准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本次单位评价以年初的目标、计划、预算、定额等作为评价标准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（三）绩效评价工作过程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评价小组对评价资料进行认真梳理，测算分析各项指标，汇总评分并形成评价报告。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1.对《项目支出绩效评价管理办法》（财预〔2020〕10号）进行研读，对单位评价有基本的把握和了解，归纳出进一步评价所需的信息。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2.集中对各个评价指标逐一进行分析。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3.评价小组汇总分析评价过程中发现的问题并对存在问题进行讨论，分别计算各评价指标所得分数，形成评价结果。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4.根据评价结果，撰写评价报告。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三、综合评价情况及评价结论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绩效评价工作小组从项目决策、项目管理、项目绩效三方面分别对该项目进行评价，项目目标设定、决策过程、资金分配、资金到位、资金管理、组织实施、项目效果等方面落实情况较好，评价得分97分，评价等次为优，达到了预期设定的项目绩效目标。</w:t>
      </w:r>
    </w:p>
    <w:tbl>
      <w:tblPr>
        <w:tblStyle w:val="3"/>
        <w:tblW w:w="8787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927"/>
        <w:gridCol w:w="1325"/>
        <w:gridCol w:w="829"/>
        <w:gridCol w:w="1770"/>
        <w:gridCol w:w="791"/>
        <w:gridCol w:w="1739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一级指标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分值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二级指标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分值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三级指标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分值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项目决策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项目目标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目标内容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决策过程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决策依据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决策程序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资金分配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分配办法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分配结果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项目管理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25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资金到位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到位率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到位时效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资金管理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资金使用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财务管理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组织实施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组织机构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管理制度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项目绩效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55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项目产出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产出数量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5</w:t>
            </w:r>
          </w:p>
        </w:tc>
      </w:tr>
    </w:tbl>
    <w:p>
      <w:pPr>
        <w:spacing w:line="300" w:lineRule="exact"/>
        <w:jc w:val="center"/>
        <w:rPr>
          <w:rFonts w:hint="eastAsia" w:ascii="宋体" w:hAnsi="宋体" w:eastAsia="宋体"/>
          <w:color w:val="auto"/>
          <w:sz w:val="21"/>
          <w:szCs w:val="21"/>
        </w:rPr>
        <w:sectPr>
          <w:footerReference r:id="rId4" w:type="default"/>
          <w:pgSz w:w="11906" w:h="16838"/>
          <w:pgMar w:top="2098" w:right="1587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rtlGutter w:val="0"/>
          <w:docGrid w:type="lines" w:linePitch="318" w:charSpace="0"/>
        </w:sectPr>
      </w:pPr>
    </w:p>
    <w:tbl>
      <w:tblPr>
        <w:tblStyle w:val="3"/>
        <w:tblW w:w="8757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927"/>
        <w:gridCol w:w="1325"/>
        <w:gridCol w:w="829"/>
        <w:gridCol w:w="1770"/>
        <w:gridCol w:w="791"/>
        <w:gridCol w:w="1739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产出质量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产出时效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产出成本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项目效益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经济效益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社会效益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环境效益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可持续影响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服务对象满意度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总分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100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100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100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评价等次</w:t>
            </w:r>
          </w:p>
        </w:tc>
        <w:tc>
          <w:tcPr>
            <w:tcW w:w="43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四、绩效评价指标分析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（一）项目决策情况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该项目经海口江东新区管理局局党委会审批同意实施，与单位职责范围相符，属于单位履职所需。项目设定了绩效目标，绩效目标与实际工作内容具有相关性。项目预算编制科学合理，预算资金分配依据充分。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（二）项目过程情况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我局制定并印发了《财务管理办法（试行）》《账户管理办法》，建立了有效的财务管理制度，保证了项目安全有效运行，确保了项目顺利实施，取得明显成效。项目资金支付严格履行审批程序，使用规范，会计核算结果真实、准确。此次绩效评价过程中未发现挤占或挪用项目资金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该项目2020年经费预算5,930.70万元，当年实际到位5,930.70万元，资金到位率100%。当年实际使用资金4,236.66万元，完成预算的71.44%。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（三）项目产出情况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该项目资金到位及时，项目顺利实施，使得单位的基本运行得到保障，职能作用得到充分发挥，高质量推动了江东新区建设发展。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（四）项目效益情况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保障了单位工作人员薪酬、办公经费等资金的拨付，为本单位工作职能的顺利完成提供了后勤保证。2020年全年我局安全有效运行，多项年度任务超额完成，江东新区建设取得了阶段性成效；企业信心及园区吸引力成倍增加，在2020年海口市营商环境考核中，我局连续在三、四季度蝉联第一名，两个季度的主动创新得分、市场主体反馈、营商环境总体排名均为第一的好成绩。总体来看，项目产出与成效目标完成度较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五、主要经验及做法、存在的问题及原因分析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执行财务管理相关制度，加强经费审核，全年未发生超标准报账情况。但资金支付进度不均衡，需在年初预算编制时，提前合理规划年度预算支出计划；定期做好预算执行分析，进一步加强资金管理，合理安排资金的支付，掌握预算执行进度，提高年度预算执行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六、有关建议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七、其他需要说明的问题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E1F18"/>
    <w:rsid w:val="01EF3335"/>
    <w:rsid w:val="02233DF4"/>
    <w:rsid w:val="023A5912"/>
    <w:rsid w:val="04621786"/>
    <w:rsid w:val="0626600A"/>
    <w:rsid w:val="06F95DEE"/>
    <w:rsid w:val="0A787E3B"/>
    <w:rsid w:val="0AC273C6"/>
    <w:rsid w:val="0BDE5F87"/>
    <w:rsid w:val="0DE47EA0"/>
    <w:rsid w:val="0E9A79D6"/>
    <w:rsid w:val="126332E8"/>
    <w:rsid w:val="135734FF"/>
    <w:rsid w:val="14B51D19"/>
    <w:rsid w:val="14FA1115"/>
    <w:rsid w:val="15481788"/>
    <w:rsid w:val="16630DA5"/>
    <w:rsid w:val="1682257B"/>
    <w:rsid w:val="180C39B2"/>
    <w:rsid w:val="190A44B1"/>
    <w:rsid w:val="19263C3A"/>
    <w:rsid w:val="19316574"/>
    <w:rsid w:val="19AA72EE"/>
    <w:rsid w:val="1AC1553C"/>
    <w:rsid w:val="1B007691"/>
    <w:rsid w:val="1CB1400C"/>
    <w:rsid w:val="1DBB2B25"/>
    <w:rsid w:val="1E122B23"/>
    <w:rsid w:val="1E312225"/>
    <w:rsid w:val="1E5510E3"/>
    <w:rsid w:val="20281024"/>
    <w:rsid w:val="20B5758E"/>
    <w:rsid w:val="23EF1B0E"/>
    <w:rsid w:val="247A1B51"/>
    <w:rsid w:val="27E81586"/>
    <w:rsid w:val="29B57C78"/>
    <w:rsid w:val="2B336677"/>
    <w:rsid w:val="2D7160E8"/>
    <w:rsid w:val="2DA417DD"/>
    <w:rsid w:val="30483FA0"/>
    <w:rsid w:val="31437427"/>
    <w:rsid w:val="326C58E4"/>
    <w:rsid w:val="340F7934"/>
    <w:rsid w:val="34C8661B"/>
    <w:rsid w:val="35F728BC"/>
    <w:rsid w:val="3714005C"/>
    <w:rsid w:val="38042CB3"/>
    <w:rsid w:val="3ABA6910"/>
    <w:rsid w:val="3B0A2EB0"/>
    <w:rsid w:val="3B500164"/>
    <w:rsid w:val="3E4B066F"/>
    <w:rsid w:val="3FBB4BCB"/>
    <w:rsid w:val="41253788"/>
    <w:rsid w:val="41B37671"/>
    <w:rsid w:val="435E1F18"/>
    <w:rsid w:val="44B278BB"/>
    <w:rsid w:val="44B939E4"/>
    <w:rsid w:val="461E0D18"/>
    <w:rsid w:val="464F2DD5"/>
    <w:rsid w:val="467C5C77"/>
    <w:rsid w:val="47C55320"/>
    <w:rsid w:val="49B72F9D"/>
    <w:rsid w:val="4AA6125F"/>
    <w:rsid w:val="4B820499"/>
    <w:rsid w:val="4C625BDA"/>
    <w:rsid w:val="4D650FE4"/>
    <w:rsid w:val="4DE4272E"/>
    <w:rsid w:val="4E414DDC"/>
    <w:rsid w:val="4E583744"/>
    <w:rsid w:val="4FB54242"/>
    <w:rsid w:val="54D85B6D"/>
    <w:rsid w:val="54E47B8F"/>
    <w:rsid w:val="54FE4F3A"/>
    <w:rsid w:val="55A57892"/>
    <w:rsid w:val="578A390E"/>
    <w:rsid w:val="59D74C62"/>
    <w:rsid w:val="5A3B0856"/>
    <w:rsid w:val="5A6A79F7"/>
    <w:rsid w:val="5E4F40A2"/>
    <w:rsid w:val="5F367622"/>
    <w:rsid w:val="5F3F3404"/>
    <w:rsid w:val="5F905550"/>
    <w:rsid w:val="617F6B7B"/>
    <w:rsid w:val="63636628"/>
    <w:rsid w:val="6A893A8D"/>
    <w:rsid w:val="6C02565A"/>
    <w:rsid w:val="6C8B5B44"/>
    <w:rsid w:val="6E6E68A0"/>
    <w:rsid w:val="6EB377AA"/>
    <w:rsid w:val="6FB6700B"/>
    <w:rsid w:val="701D3C49"/>
    <w:rsid w:val="710022AC"/>
    <w:rsid w:val="725E09BE"/>
    <w:rsid w:val="727437E0"/>
    <w:rsid w:val="7704672F"/>
    <w:rsid w:val="77175582"/>
    <w:rsid w:val="791F742A"/>
    <w:rsid w:val="7B2F66D1"/>
    <w:rsid w:val="7B76655D"/>
    <w:rsid w:val="7CE205E6"/>
    <w:rsid w:val="7FA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2021-09-30T09:36:00Z</dcterms:created>
  <dc:creator>恋</dc:creator>
  <cp:lastModifiedBy>恋</cp:lastModifiedBy>
  <dcterms:modified xsi:type="dcterms:W3CDTF">2021-10-20T02:28:37Z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4CD67CD0F64D4D05B6ED6865F4D49A7C</vt:lpwstr>
  </property>
</Properties>
</file>