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r>
        <w:rPr>
          <w:rFonts w:hint="eastAsia" w:ascii="宋体" w:hAnsi="宋体" w:eastAsia="宋体" w:cs="宋体"/>
          <w:b/>
          <w:bCs/>
          <w:sz w:val="44"/>
          <w:szCs w:val="44"/>
        </w:rPr>
        <w:t>海口江东新区管理局</w:t>
      </w:r>
    </w:p>
    <w:p>
      <w:pPr>
        <w:jc w:val="center"/>
        <w:rPr>
          <w:rFonts w:ascii="宋体" w:hAnsi="宋体" w:eastAsia="宋体" w:cs="宋体"/>
          <w:b/>
          <w:bCs/>
          <w:sz w:val="44"/>
          <w:szCs w:val="44"/>
        </w:rPr>
      </w:pPr>
      <w:r>
        <w:rPr>
          <w:rFonts w:hint="eastAsia" w:ascii="宋体" w:hAnsi="宋体" w:eastAsia="宋体" w:cs="宋体"/>
          <w:b/>
          <w:bCs/>
          <w:sz w:val="44"/>
          <w:szCs w:val="44"/>
        </w:rPr>
        <w:t>2021年机场路与201省道联络线项目</w:t>
      </w:r>
    </w:p>
    <w:p>
      <w:pPr>
        <w:jc w:val="center"/>
        <w:rPr>
          <w:b/>
          <w:bCs/>
          <w:sz w:val="44"/>
          <w:szCs w:val="44"/>
        </w:rPr>
      </w:pPr>
      <w:r>
        <w:rPr>
          <w:rFonts w:hint="eastAsia" w:ascii="宋体" w:hAnsi="宋体" w:eastAsia="宋体" w:cs="宋体"/>
          <w:b/>
          <w:bCs/>
          <w:sz w:val="44"/>
          <w:szCs w:val="44"/>
        </w:rPr>
        <w:t>支出绩效评价报告</w:t>
      </w: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r>
        <w:rPr>
          <w:rFonts w:hint="eastAsia" w:ascii="黑体" w:hAnsi="黑体" w:eastAsia="黑体" w:cs="黑体"/>
          <w:sz w:val="32"/>
          <w:szCs w:val="32"/>
        </w:rPr>
        <w:t>一、基本情况</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pPr>
        <w:autoSpaceDE w:val="0"/>
        <w:spacing w:line="460" w:lineRule="exact"/>
        <w:ind w:firstLine="640" w:firstLineChars="200"/>
        <w:rPr>
          <w:rFonts w:ascii="仿宋_GB2312" w:hAnsi="仿宋_GB2312" w:eastAsia="仿宋_GB2312" w:cs="仿宋_GB2312"/>
          <w:sz w:val="32"/>
          <w:szCs w:val="32"/>
        </w:rPr>
      </w:pPr>
      <w:r>
        <w:rPr>
          <w:rFonts w:ascii="仿宋_GB2312" w:hAnsi="Times New Roman" w:eastAsia="仿宋_GB2312" w:cs="仿宋_GB2312"/>
          <w:sz w:val="32"/>
          <w:szCs w:val="32"/>
          <w:lang w:bidi="ar"/>
        </w:rPr>
        <w:t>业主单位</w:t>
      </w:r>
      <w:r>
        <w:rPr>
          <w:rFonts w:hint="eastAsia" w:ascii="仿宋_GB2312" w:hAnsi="Times New Roman" w:eastAsia="仿宋_GB2312" w:cs="仿宋_GB2312"/>
          <w:sz w:val="32"/>
          <w:szCs w:val="32"/>
          <w:lang w:bidi="ar"/>
        </w:rPr>
        <w:t>为海口市路桥建设投资有限公司，项目位于</w:t>
      </w:r>
      <w:r>
        <w:rPr>
          <w:rFonts w:ascii="仿宋_GB2312" w:hAnsi="Times New Roman" w:eastAsia="仿宋_GB2312" w:cs="仿宋_GB2312"/>
          <w:sz w:val="32"/>
          <w:szCs w:val="32"/>
          <w:lang w:bidi="ar"/>
        </w:rPr>
        <w:t>江东新区</w:t>
      </w:r>
      <w:r>
        <w:rPr>
          <w:rFonts w:hint="eastAsia" w:ascii="仿宋_GB2312" w:hAnsi="Times New Roman" w:eastAsia="仿宋_GB2312" w:cs="仿宋_GB2312"/>
          <w:sz w:val="32"/>
          <w:szCs w:val="32"/>
          <w:lang w:bidi="ar"/>
        </w:rPr>
        <w:t>东进场路</w:t>
      </w:r>
      <w:r>
        <w:rPr>
          <w:rFonts w:ascii="仿宋_GB2312" w:hAnsi="Times New Roman" w:eastAsia="仿宋_GB2312" w:cs="仿宋_GB2312"/>
          <w:sz w:val="32"/>
          <w:szCs w:val="32"/>
          <w:lang w:bidi="ar"/>
        </w:rPr>
        <w:t>以</w:t>
      </w:r>
      <w:r>
        <w:rPr>
          <w:rFonts w:hint="eastAsia" w:ascii="仿宋_GB2312" w:hAnsi="Times New Roman" w:eastAsia="仿宋_GB2312" w:cs="仿宋_GB2312"/>
          <w:sz w:val="32"/>
          <w:szCs w:val="32"/>
          <w:lang w:bidi="ar"/>
        </w:rPr>
        <w:t>南</w:t>
      </w:r>
      <w:r>
        <w:rPr>
          <w:rFonts w:ascii="仿宋_GB2312" w:hAnsi="Times New Roman" w:eastAsia="仿宋_GB2312" w:cs="仿宋_GB2312"/>
          <w:sz w:val="32"/>
          <w:szCs w:val="32"/>
          <w:lang w:bidi="ar"/>
        </w:rPr>
        <w:t>，</w:t>
      </w:r>
      <w:r>
        <w:rPr>
          <w:rFonts w:hint="eastAsia" w:ascii="仿宋_GB2312" w:hAnsi="Times New Roman" w:eastAsia="仿宋_GB2312" w:cs="仿宋_GB2312"/>
          <w:sz w:val="32"/>
          <w:szCs w:val="32"/>
          <w:lang w:bidi="ar"/>
        </w:rPr>
        <w:t>201省道</w:t>
      </w:r>
      <w:r>
        <w:rPr>
          <w:rFonts w:ascii="仿宋_GB2312" w:hAnsi="Times New Roman" w:eastAsia="仿宋_GB2312" w:cs="仿宋_GB2312"/>
          <w:sz w:val="32"/>
          <w:szCs w:val="32"/>
          <w:lang w:bidi="ar"/>
        </w:rPr>
        <w:t>以</w:t>
      </w:r>
      <w:r>
        <w:rPr>
          <w:rFonts w:hint="eastAsia" w:ascii="仿宋_GB2312" w:hAnsi="Times New Roman" w:eastAsia="仿宋_GB2312" w:cs="仿宋_GB2312"/>
          <w:sz w:val="32"/>
          <w:szCs w:val="32"/>
          <w:lang w:bidi="ar"/>
        </w:rPr>
        <w:t>北</w:t>
      </w:r>
      <w:r>
        <w:rPr>
          <w:rFonts w:ascii="仿宋_GB2312" w:hAnsi="Times New Roman" w:eastAsia="仿宋_GB2312" w:cs="仿宋_GB2312"/>
          <w:sz w:val="32"/>
          <w:szCs w:val="32"/>
          <w:lang w:bidi="ar"/>
        </w:rPr>
        <w:t>。本项目</w:t>
      </w:r>
      <w:r>
        <w:rPr>
          <w:rFonts w:hint="eastAsia" w:ascii="仿宋_GB2312" w:hAnsi="Times New Roman" w:eastAsia="仿宋_GB2312" w:cs="仿宋_GB2312"/>
          <w:sz w:val="32"/>
          <w:szCs w:val="32"/>
          <w:lang w:bidi="ar"/>
        </w:rPr>
        <w:t>全长约667.5米，道路红线宽度55米。主要建设内容为道路工程、交通工程、给水工程、排水工程、照明工程、电缆沟工程和绿化工程等。</w:t>
      </w:r>
      <w:r>
        <w:rPr>
          <w:rFonts w:ascii="仿宋_GB2312" w:hAnsi="Times New Roman" w:eastAsia="仿宋_GB2312" w:cs="仿宋_GB2312"/>
          <w:sz w:val="32"/>
          <w:szCs w:val="32"/>
          <w:lang w:bidi="ar"/>
        </w:rPr>
        <w:t>。</w:t>
      </w:r>
      <w:r>
        <w:rPr>
          <w:rFonts w:hint="eastAsia" w:ascii="仿宋_GB2312" w:hAnsi="Times New Roman" w:eastAsia="仿宋_GB2312" w:cs="仿宋_GB2312"/>
          <w:sz w:val="32"/>
          <w:szCs w:val="32"/>
          <w:lang w:bidi="ar"/>
        </w:rPr>
        <w:t>项目工期为</w:t>
      </w:r>
      <w:r>
        <w:rPr>
          <w:rFonts w:ascii="Times New Roman" w:hAnsi="Times New Roman" w:eastAsia="仿宋_GB2312" w:cs="Times New Roman"/>
          <w:sz w:val="32"/>
          <w:szCs w:val="32"/>
          <w:lang w:bidi="ar"/>
        </w:rPr>
        <w:t>202</w:t>
      </w:r>
      <w:r>
        <w:rPr>
          <w:rFonts w:hint="eastAsia" w:ascii="Times New Roman" w:hAnsi="Times New Roman" w:eastAsia="仿宋_GB2312" w:cs="Times New Roman"/>
          <w:sz w:val="32"/>
          <w:szCs w:val="32"/>
          <w:lang w:bidi="ar"/>
        </w:rPr>
        <w:t>0</w:t>
      </w:r>
      <w:r>
        <w:rPr>
          <w:rFonts w:ascii="仿宋_GB2312" w:hAnsi="Times New Roman" w:eastAsia="仿宋_GB2312" w:cs="仿宋_GB2312"/>
          <w:sz w:val="32"/>
          <w:szCs w:val="32"/>
          <w:lang w:bidi="ar"/>
        </w:rPr>
        <w:t>年</w:t>
      </w:r>
      <w:r>
        <w:rPr>
          <w:rFonts w:hint="eastAsia" w:ascii="Times New Roman" w:hAnsi="Times New Roman" w:eastAsia="仿宋_GB2312" w:cs="Times New Roman"/>
          <w:sz w:val="32"/>
          <w:szCs w:val="32"/>
          <w:lang w:bidi="ar"/>
        </w:rPr>
        <w:t>10</w:t>
      </w:r>
      <w:r>
        <w:rPr>
          <w:rFonts w:ascii="仿宋_GB2312" w:hAnsi="Times New Roman" w:eastAsia="仿宋_GB2312" w:cs="仿宋_GB2312"/>
          <w:sz w:val="32"/>
          <w:szCs w:val="32"/>
          <w:lang w:bidi="ar"/>
        </w:rPr>
        <w:t>月</w:t>
      </w:r>
      <w:r>
        <w:rPr>
          <w:rFonts w:hint="eastAsia" w:ascii="Times New Roman" w:hAnsi="Times New Roman" w:eastAsia="仿宋_GB2312" w:cs="Times New Roman"/>
          <w:sz w:val="32"/>
          <w:szCs w:val="32"/>
          <w:lang w:bidi="ar"/>
        </w:rPr>
        <w:t>10</w:t>
      </w:r>
      <w:r>
        <w:rPr>
          <w:rFonts w:ascii="仿宋_GB2312" w:hAnsi="Times New Roman" w:eastAsia="仿宋_GB2312" w:cs="仿宋_GB2312"/>
          <w:sz w:val="32"/>
          <w:szCs w:val="32"/>
          <w:lang w:bidi="ar"/>
        </w:rPr>
        <w:t>日至</w:t>
      </w:r>
      <w:r>
        <w:rPr>
          <w:rFonts w:ascii="Times New Roman" w:hAnsi="Times New Roman" w:eastAsia="仿宋_GB2312" w:cs="Times New Roman"/>
          <w:sz w:val="32"/>
          <w:szCs w:val="32"/>
          <w:lang w:bidi="ar"/>
        </w:rPr>
        <w:t>202</w:t>
      </w:r>
      <w:r>
        <w:rPr>
          <w:rFonts w:hint="eastAsia" w:ascii="Times New Roman" w:hAnsi="Times New Roman" w:eastAsia="仿宋_GB2312" w:cs="Times New Roman"/>
          <w:sz w:val="32"/>
          <w:szCs w:val="32"/>
          <w:lang w:bidi="ar"/>
        </w:rPr>
        <w:t>1</w:t>
      </w:r>
      <w:r>
        <w:rPr>
          <w:rFonts w:ascii="仿宋_GB2312" w:hAnsi="Times New Roman" w:eastAsia="仿宋_GB2312" w:cs="仿宋_GB2312"/>
          <w:sz w:val="32"/>
          <w:szCs w:val="32"/>
          <w:lang w:bidi="ar"/>
        </w:rPr>
        <w:t>年</w:t>
      </w:r>
      <w:r>
        <w:rPr>
          <w:rFonts w:hint="eastAsia" w:ascii="Times New Roman" w:hAnsi="Times New Roman" w:eastAsia="仿宋_GB2312" w:cs="Times New Roman"/>
          <w:sz w:val="32"/>
          <w:szCs w:val="32"/>
          <w:lang w:bidi="ar"/>
        </w:rPr>
        <w:t>10</w:t>
      </w:r>
      <w:r>
        <w:rPr>
          <w:rFonts w:ascii="仿宋_GB2312" w:hAnsi="Times New Roman" w:eastAsia="仿宋_GB2312" w:cs="仿宋_GB2312"/>
          <w:sz w:val="32"/>
          <w:szCs w:val="32"/>
          <w:lang w:bidi="ar"/>
        </w:rPr>
        <w:t>月</w:t>
      </w:r>
      <w:r>
        <w:rPr>
          <w:rFonts w:hint="eastAsia" w:ascii="Times New Roman" w:hAnsi="Times New Roman" w:eastAsia="仿宋_GB2312" w:cs="Times New Roman"/>
          <w:sz w:val="32"/>
          <w:szCs w:val="32"/>
          <w:lang w:bidi="ar"/>
        </w:rPr>
        <w:t>10</w:t>
      </w:r>
      <w:r>
        <w:rPr>
          <w:rFonts w:ascii="仿宋_GB2312" w:hAnsi="Times New Roman" w:eastAsia="仿宋_GB2312" w:cs="仿宋_GB2312"/>
          <w:sz w:val="32"/>
          <w:szCs w:val="32"/>
          <w:lang w:bidi="ar"/>
        </w:rPr>
        <w:t>日</w:t>
      </w:r>
      <w:r>
        <w:rPr>
          <w:rFonts w:hint="eastAsia" w:ascii="仿宋_GB2312" w:hAnsi="Times New Roman" w:eastAsia="仿宋_GB2312" w:cs="仿宋_GB2312"/>
          <w:sz w:val="32"/>
          <w:szCs w:val="32"/>
          <w:lang w:bidi="ar"/>
        </w:rPr>
        <w:t>。项目总投资6489.4万元，其中建设总投资5045.25万元，征地拆迁费464.52万元。该项目共计获得抗疫国债、地债资金3600万元，已支出3600万元，支出100%</w:t>
      </w:r>
      <w:r>
        <w:rPr>
          <w:rFonts w:hint="eastAsia" w:ascii="仿宋_GB2312" w:hAnsi="仿宋_GB2312" w:eastAsia="仿宋_GB2312" w:cs="仿宋_GB2312"/>
          <w:sz w:val="32"/>
          <w:szCs w:val="32"/>
        </w:rPr>
        <w:t>。</w:t>
      </w:r>
    </w:p>
    <w:p>
      <w:pPr>
        <w:ind w:firstLine="640" w:firstLineChars="200"/>
        <w:rPr>
          <w:rFonts w:ascii="黑体" w:hAnsi="黑体" w:eastAsia="黑体" w:cs="黑体"/>
          <w:sz w:val="32"/>
          <w:szCs w:val="32"/>
        </w:rPr>
      </w:pPr>
      <w:r>
        <w:rPr>
          <w:rFonts w:hint="eastAsia" w:ascii="楷体_GB2312" w:hAnsi="楷体_GB2312" w:eastAsia="楷体_GB2312" w:cs="楷体_GB2312"/>
          <w:sz w:val="32"/>
          <w:szCs w:val="32"/>
        </w:rPr>
        <w:t>（二）项目绩效目标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该项目总体目标按工期计划完成机场路与201省道联络线项目0.667公里的建设内容的建设，完善基础设施，解决空港综合保税区周边交通需求。年度绩效目标如下：</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9"/>
        <w:gridCol w:w="4480"/>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5" w:type="pct"/>
            <w:vMerge w:val="restart"/>
            <w:vAlign w:val="center"/>
          </w:tcPr>
          <w:p>
            <w:pPr>
              <w:tabs>
                <w:tab w:val="left" w:pos="720"/>
                <w:tab w:val="left" w:pos="3600"/>
              </w:tabs>
              <w:spacing w:line="578" w:lineRule="exact"/>
              <w:jc w:val="center"/>
              <w:rPr>
                <w:rFonts w:ascii="宋体" w:hAnsi="宋体" w:eastAsia="宋体"/>
                <w:b/>
                <w:sz w:val="24"/>
              </w:rPr>
            </w:pPr>
            <w:r>
              <w:rPr>
                <w:rFonts w:hint="eastAsia" w:ascii="宋体" w:hAnsi="宋体" w:eastAsia="宋体"/>
                <w:b/>
                <w:sz w:val="24"/>
              </w:rPr>
              <w:t>指标类型</w:t>
            </w:r>
          </w:p>
        </w:tc>
        <w:tc>
          <w:tcPr>
            <w:tcW w:w="2629" w:type="pct"/>
            <w:vMerge w:val="restart"/>
            <w:vAlign w:val="center"/>
          </w:tcPr>
          <w:p>
            <w:pPr>
              <w:tabs>
                <w:tab w:val="left" w:pos="720"/>
                <w:tab w:val="left" w:pos="3600"/>
              </w:tabs>
              <w:spacing w:line="578" w:lineRule="exact"/>
              <w:jc w:val="center"/>
              <w:rPr>
                <w:rFonts w:ascii="宋体" w:hAnsi="宋体" w:eastAsia="宋体"/>
                <w:b/>
                <w:sz w:val="24"/>
              </w:rPr>
            </w:pPr>
            <w:r>
              <w:rPr>
                <w:rFonts w:hint="eastAsia" w:ascii="宋体" w:hAnsi="宋体" w:eastAsia="宋体"/>
                <w:b/>
                <w:sz w:val="24"/>
              </w:rPr>
              <w:t>指标名称</w:t>
            </w:r>
          </w:p>
        </w:tc>
        <w:tc>
          <w:tcPr>
            <w:tcW w:w="1185" w:type="pct"/>
            <w:vMerge w:val="restart"/>
            <w:vAlign w:val="center"/>
          </w:tcPr>
          <w:p>
            <w:pPr>
              <w:tabs>
                <w:tab w:val="left" w:pos="720"/>
                <w:tab w:val="left" w:pos="3600"/>
              </w:tabs>
              <w:spacing w:line="578" w:lineRule="exact"/>
              <w:jc w:val="center"/>
              <w:rPr>
                <w:rFonts w:ascii="宋体" w:hAnsi="宋体" w:eastAsia="宋体"/>
                <w:b/>
                <w:sz w:val="24"/>
              </w:rPr>
            </w:pPr>
            <w:r>
              <w:rPr>
                <w:rFonts w:hint="eastAsia" w:ascii="宋体" w:hAnsi="宋体" w:eastAsia="宋体"/>
                <w:b/>
                <w:sz w:val="24"/>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5" w:type="pct"/>
            <w:vMerge w:val="continue"/>
          </w:tcPr>
          <w:p>
            <w:pPr>
              <w:tabs>
                <w:tab w:val="left" w:pos="720"/>
                <w:tab w:val="left" w:pos="3600"/>
              </w:tabs>
              <w:spacing w:line="578" w:lineRule="exact"/>
              <w:jc w:val="center"/>
              <w:rPr>
                <w:rFonts w:ascii="宋体" w:hAnsi="宋体" w:eastAsia="宋体"/>
                <w:b/>
                <w:sz w:val="24"/>
              </w:rPr>
            </w:pPr>
          </w:p>
        </w:tc>
        <w:tc>
          <w:tcPr>
            <w:tcW w:w="2629" w:type="pct"/>
            <w:vMerge w:val="continue"/>
          </w:tcPr>
          <w:p>
            <w:pPr>
              <w:tabs>
                <w:tab w:val="left" w:pos="720"/>
                <w:tab w:val="left" w:pos="3600"/>
              </w:tabs>
              <w:spacing w:line="578" w:lineRule="exact"/>
              <w:jc w:val="center"/>
              <w:rPr>
                <w:rFonts w:ascii="宋体" w:hAnsi="宋体" w:eastAsia="宋体"/>
                <w:b/>
                <w:sz w:val="24"/>
              </w:rPr>
            </w:pPr>
          </w:p>
        </w:tc>
        <w:tc>
          <w:tcPr>
            <w:tcW w:w="1185" w:type="pct"/>
            <w:vMerge w:val="continue"/>
          </w:tcPr>
          <w:p>
            <w:pPr>
              <w:tabs>
                <w:tab w:val="left" w:pos="720"/>
                <w:tab w:val="left" w:pos="3600"/>
              </w:tabs>
              <w:spacing w:line="578" w:lineRule="exact"/>
              <w:jc w:val="center"/>
              <w:rPr>
                <w:rFonts w:ascii="宋体" w:hAnsi="宋体" w:eastAsia="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5" w:type="pct"/>
            <w:vAlign w:val="center"/>
          </w:tcPr>
          <w:p>
            <w:pPr>
              <w:tabs>
                <w:tab w:val="left" w:pos="720"/>
                <w:tab w:val="left" w:pos="3600"/>
              </w:tabs>
              <w:spacing w:line="578" w:lineRule="exact"/>
              <w:jc w:val="center"/>
              <w:rPr>
                <w:rFonts w:ascii="宋体" w:hAnsi="宋体" w:eastAsia="宋体"/>
                <w:sz w:val="24"/>
              </w:rPr>
            </w:pPr>
            <w:r>
              <w:rPr>
                <w:rFonts w:hint="eastAsia" w:ascii="宋体" w:hAnsi="宋体" w:eastAsia="宋体"/>
                <w:sz w:val="24"/>
              </w:rPr>
              <w:t>产出指标</w:t>
            </w:r>
          </w:p>
        </w:tc>
        <w:tc>
          <w:tcPr>
            <w:tcW w:w="2629" w:type="pct"/>
            <w:vAlign w:val="center"/>
          </w:tcPr>
          <w:p>
            <w:pPr>
              <w:tabs>
                <w:tab w:val="left" w:pos="720"/>
                <w:tab w:val="left" w:pos="3600"/>
              </w:tabs>
              <w:spacing w:line="400" w:lineRule="exact"/>
              <w:jc w:val="center"/>
              <w:rPr>
                <w:rFonts w:ascii="宋体" w:hAnsi="宋体" w:eastAsia="宋体"/>
                <w:sz w:val="24"/>
              </w:rPr>
            </w:pPr>
            <w:r>
              <w:rPr>
                <w:rFonts w:hint="eastAsia" w:ascii="宋体" w:hAnsi="宋体"/>
                <w:sz w:val="24"/>
              </w:rPr>
              <w:t>建设(改造、修缮)工程量</w:t>
            </w:r>
          </w:p>
        </w:tc>
        <w:tc>
          <w:tcPr>
            <w:tcW w:w="1185" w:type="pct"/>
            <w:vAlign w:val="center"/>
          </w:tcPr>
          <w:p>
            <w:pPr>
              <w:tabs>
                <w:tab w:val="left" w:pos="720"/>
                <w:tab w:val="left" w:pos="3600"/>
              </w:tabs>
              <w:spacing w:line="578" w:lineRule="exact"/>
              <w:jc w:val="center"/>
              <w:rPr>
                <w:rFonts w:ascii="宋体" w:hAnsi="宋体" w:eastAsia="宋体"/>
                <w:sz w:val="24"/>
              </w:rPr>
            </w:pPr>
            <w:r>
              <w:rPr>
                <w:rFonts w:hint="eastAsia" w:ascii="宋体" w:hAnsi="宋体"/>
                <w:sz w:val="24"/>
              </w:rPr>
              <w:t>≥0.5公里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5" w:type="pct"/>
            <w:vAlign w:val="center"/>
          </w:tcPr>
          <w:p>
            <w:pPr>
              <w:tabs>
                <w:tab w:val="left" w:pos="720"/>
                <w:tab w:val="left" w:pos="3600"/>
              </w:tabs>
              <w:spacing w:line="578" w:lineRule="exact"/>
              <w:jc w:val="center"/>
              <w:rPr>
                <w:rFonts w:ascii="宋体" w:hAnsi="宋体" w:eastAsia="宋体"/>
                <w:sz w:val="24"/>
              </w:rPr>
            </w:pPr>
            <w:r>
              <w:rPr>
                <w:rFonts w:hint="eastAsia" w:ascii="宋体" w:hAnsi="宋体" w:eastAsia="宋体"/>
                <w:sz w:val="24"/>
              </w:rPr>
              <w:t>产出指标</w:t>
            </w:r>
          </w:p>
        </w:tc>
        <w:tc>
          <w:tcPr>
            <w:tcW w:w="2629" w:type="pct"/>
            <w:vAlign w:val="center"/>
          </w:tcPr>
          <w:p>
            <w:pPr>
              <w:tabs>
                <w:tab w:val="left" w:pos="720"/>
                <w:tab w:val="left" w:pos="3600"/>
              </w:tabs>
              <w:spacing w:line="400" w:lineRule="exact"/>
              <w:jc w:val="center"/>
              <w:rPr>
                <w:rFonts w:ascii="宋体" w:hAnsi="宋体"/>
                <w:sz w:val="24"/>
              </w:rPr>
            </w:pPr>
            <w:r>
              <w:rPr>
                <w:rFonts w:hint="eastAsia" w:ascii="宋体" w:hAnsi="宋体"/>
                <w:sz w:val="24"/>
              </w:rPr>
              <w:t>超概算项目比例</w:t>
            </w:r>
          </w:p>
        </w:tc>
        <w:tc>
          <w:tcPr>
            <w:tcW w:w="1185" w:type="pct"/>
            <w:vAlign w:val="center"/>
          </w:tcPr>
          <w:p>
            <w:pPr>
              <w:tabs>
                <w:tab w:val="left" w:pos="720"/>
                <w:tab w:val="left" w:pos="3600"/>
              </w:tabs>
              <w:spacing w:line="578" w:lineRule="exact"/>
              <w:jc w:val="center"/>
              <w:rPr>
                <w:rFonts w:ascii="宋体" w:hAnsi="宋体"/>
                <w:sz w:val="24"/>
              </w:rPr>
            </w:pPr>
            <w:r>
              <w:rPr>
                <w:rFonts w:hint="eastAsia"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5" w:type="pct"/>
            <w:vAlign w:val="center"/>
          </w:tcPr>
          <w:p>
            <w:pPr>
              <w:tabs>
                <w:tab w:val="left" w:pos="720"/>
                <w:tab w:val="left" w:pos="3600"/>
              </w:tabs>
              <w:spacing w:line="578" w:lineRule="exact"/>
              <w:jc w:val="center"/>
              <w:rPr>
                <w:rFonts w:ascii="宋体" w:hAnsi="宋体" w:eastAsia="宋体"/>
                <w:sz w:val="24"/>
              </w:rPr>
            </w:pPr>
            <w:r>
              <w:rPr>
                <w:rFonts w:hint="eastAsia" w:ascii="宋体" w:hAnsi="宋体" w:eastAsia="宋体"/>
                <w:sz w:val="24"/>
              </w:rPr>
              <w:t>效益指标</w:t>
            </w:r>
          </w:p>
        </w:tc>
        <w:tc>
          <w:tcPr>
            <w:tcW w:w="2629" w:type="pct"/>
            <w:vAlign w:val="center"/>
          </w:tcPr>
          <w:p>
            <w:pPr>
              <w:tabs>
                <w:tab w:val="left" w:pos="720"/>
                <w:tab w:val="left" w:pos="3600"/>
              </w:tabs>
              <w:spacing w:line="400" w:lineRule="exact"/>
              <w:jc w:val="center"/>
              <w:rPr>
                <w:rFonts w:ascii="宋体" w:hAnsi="宋体" w:eastAsia="宋体"/>
                <w:sz w:val="24"/>
              </w:rPr>
            </w:pPr>
            <w:r>
              <w:rPr>
                <w:rFonts w:hint="eastAsia" w:ascii="宋体" w:hAnsi="宋体" w:eastAsia="宋体"/>
                <w:sz w:val="24"/>
              </w:rPr>
              <w:t>项目受益人数</w:t>
            </w:r>
          </w:p>
        </w:tc>
        <w:tc>
          <w:tcPr>
            <w:tcW w:w="1185" w:type="pct"/>
            <w:vAlign w:val="center"/>
          </w:tcPr>
          <w:p>
            <w:pPr>
              <w:tabs>
                <w:tab w:val="left" w:pos="720"/>
                <w:tab w:val="left" w:pos="3600"/>
              </w:tabs>
              <w:spacing w:line="578" w:lineRule="exact"/>
              <w:jc w:val="center"/>
              <w:rPr>
                <w:rFonts w:hint="eastAsia" w:ascii="宋体" w:hAnsi="宋体" w:eastAsia="宋体"/>
                <w:sz w:val="24"/>
                <w:lang w:val="en-US" w:eastAsia="zh-CN"/>
              </w:rPr>
            </w:pPr>
            <w:r>
              <w:rPr>
                <w:rFonts w:hint="eastAsia" w:ascii="宋体" w:hAnsi="宋体" w:eastAsia="宋体"/>
                <w:sz w:val="24"/>
              </w:rPr>
              <w:t>≥2000</w:t>
            </w:r>
            <w:r>
              <w:rPr>
                <w:rFonts w:hint="eastAsia" w:ascii="宋体" w:hAnsi="宋体" w:eastAsia="宋体"/>
                <w:sz w:val="24"/>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5" w:type="pct"/>
            <w:vAlign w:val="center"/>
          </w:tcPr>
          <w:p>
            <w:pPr>
              <w:tabs>
                <w:tab w:val="left" w:pos="720"/>
                <w:tab w:val="left" w:pos="3600"/>
              </w:tabs>
              <w:spacing w:line="578" w:lineRule="exact"/>
              <w:jc w:val="center"/>
              <w:rPr>
                <w:rFonts w:ascii="宋体" w:hAnsi="宋体" w:eastAsia="宋体"/>
                <w:sz w:val="24"/>
              </w:rPr>
            </w:pPr>
            <w:r>
              <w:rPr>
                <w:rFonts w:hint="eastAsia" w:ascii="宋体" w:hAnsi="宋体" w:eastAsia="宋体"/>
                <w:sz w:val="24"/>
              </w:rPr>
              <w:t>满意度指标</w:t>
            </w:r>
          </w:p>
        </w:tc>
        <w:tc>
          <w:tcPr>
            <w:tcW w:w="2629" w:type="pct"/>
            <w:vAlign w:val="center"/>
          </w:tcPr>
          <w:p>
            <w:pPr>
              <w:tabs>
                <w:tab w:val="left" w:pos="720"/>
                <w:tab w:val="left" w:pos="3600"/>
              </w:tabs>
              <w:spacing w:line="400" w:lineRule="exact"/>
              <w:jc w:val="center"/>
              <w:rPr>
                <w:rFonts w:ascii="宋体" w:hAnsi="宋体"/>
                <w:sz w:val="24"/>
              </w:rPr>
            </w:pPr>
            <w:r>
              <w:rPr>
                <w:rFonts w:hint="eastAsia" w:ascii="宋体" w:hAnsi="宋体"/>
                <w:sz w:val="24"/>
              </w:rPr>
              <w:t>受益群体满意度</w:t>
            </w:r>
          </w:p>
        </w:tc>
        <w:tc>
          <w:tcPr>
            <w:tcW w:w="1185" w:type="pct"/>
            <w:vAlign w:val="center"/>
          </w:tcPr>
          <w:p>
            <w:pPr>
              <w:tabs>
                <w:tab w:val="left" w:pos="720"/>
                <w:tab w:val="left" w:pos="3600"/>
              </w:tabs>
              <w:spacing w:line="578" w:lineRule="exact"/>
              <w:jc w:val="center"/>
              <w:rPr>
                <w:rFonts w:ascii="宋体" w:hAnsi="宋体" w:eastAsia="宋体"/>
                <w:sz w:val="24"/>
                <w:szCs w:val="22"/>
              </w:rPr>
            </w:pPr>
            <w:r>
              <w:rPr>
                <w:rFonts w:hint="eastAsia" w:ascii="宋体" w:hAnsi="宋体" w:eastAsia="宋体"/>
                <w:sz w:val="24"/>
                <w:szCs w:val="22"/>
              </w:rPr>
              <w:t>≥85%</w:t>
            </w:r>
          </w:p>
        </w:tc>
      </w:tr>
    </w:tbl>
    <w:p>
      <w:pPr>
        <w:ind w:firstLine="640" w:firstLineChars="200"/>
        <w:rPr>
          <w:rFonts w:ascii="黑体" w:hAnsi="黑体" w:eastAsia="黑体" w:cs="黑体"/>
          <w:sz w:val="32"/>
          <w:szCs w:val="32"/>
        </w:rPr>
      </w:pPr>
      <w:r>
        <w:rPr>
          <w:rFonts w:hint="eastAsia" w:ascii="黑体" w:hAnsi="黑体" w:eastAsia="黑体" w:cs="黑体"/>
          <w:sz w:val="32"/>
          <w:szCs w:val="32"/>
        </w:rPr>
        <w:t>二、绩效评价工作开展情况</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（一）绩效评价目的、对象、范围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highlight w:val="none"/>
        </w:rPr>
        <w:t>机场路与201省道联络线项目</w:t>
      </w:r>
      <w:r>
        <w:rPr>
          <w:rFonts w:hint="eastAsia" w:ascii="仿宋_GB2312" w:hAnsi="仿宋_GB2312" w:eastAsia="仿宋_GB2312" w:cs="仿宋_GB2312"/>
          <w:sz w:val="32"/>
          <w:szCs w:val="32"/>
        </w:rPr>
        <w:t>开展部门评价，促进部门提升预算绩效管理工作水平，强化部门支出责任，规范资金管理行为，提高财政资金使用效益。</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（二）绩效评价原则、评价指标体系、评价方法、评价标准</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1.绩效评价原则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本次部门评价坚持运用科学合理的方法，按照规范的程序，对项目绩效进行客观、公正的反映。</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2.评价指标体系</w:t>
      </w:r>
    </w:p>
    <w:p>
      <w:pPr>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从项目决策、项目管理、项目绩效等三大指标开展部门评价。</w:t>
      </w:r>
    </w:p>
    <w:tbl>
      <w:tblPr>
        <w:tblStyle w:val="5"/>
        <w:tblW w:w="7403"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376"/>
        <w:gridCol w:w="927"/>
        <w:gridCol w:w="1325"/>
        <w:gridCol w:w="829"/>
        <w:gridCol w:w="1770"/>
        <w:gridCol w:w="1176"/>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rPr>
            </w:pPr>
            <w:r>
              <w:rPr>
                <w:rFonts w:hint="eastAsia" w:ascii="宋体" w:hAnsi="宋体" w:eastAsia="宋体"/>
                <w:bCs/>
                <w:szCs w:val="21"/>
              </w:rPr>
              <w:t>一级指标</w:t>
            </w:r>
          </w:p>
        </w:tc>
        <w:tc>
          <w:tcPr>
            <w:tcW w:w="9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rPr>
            </w:pPr>
            <w:r>
              <w:rPr>
                <w:rFonts w:hint="eastAsia" w:ascii="宋体" w:hAnsi="宋体" w:eastAsia="宋体"/>
                <w:bCs/>
                <w:szCs w:val="21"/>
              </w:rPr>
              <w:t>分值</w:t>
            </w:r>
          </w:p>
        </w:tc>
        <w:tc>
          <w:tcPr>
            <w:tcW w:w="132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rPr>
            </w:pPr>
            <w:r>
              <w:rPr>
                <w:rFonts w:hint="eastAsia" w:ascii="宋体" w:hAnsi="宋体" w:eastAsia="宋体"/>
                <w:bCs/>
                <w:szCs w:val="21"/>
              </w:rPr>
              <w:t>二级指标</w:t>
            </w:r>
          </w:p>
        </w:tc>
        <w:tc>
          <w:tcPr>
            <w:tcW w:w="829"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rPr>
            </w:pPr>
            <w:r>
              <w:rPr>
                <w:rFonts w:hint="eastAsia" w:ascii="宋体" w:hAnsi="宋体" w:eastAsia="宋体"/>
                <w:bCs/>
                <w:szCs w:val="21"/>
              </w:rPr>
              <w:t>分值</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rPr>
            </w:pPr>
            <w:r>
              <w:rPr>
                <w:rFonts w:hint="eastAsia" w:ascii="宋体" w:hAnsi="宋体" w:eastAsia="宋体"/>
                <w:bCs/>
                <w:szCs w:val="21"/>
              </w:rPr>
              <w:t>三级指标</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rPr>
            </w:pPr>
            <w:r>
              <w:rPr>
                <w:rFonts w:hint="eastAsia" w:ascii="宋体" w:hAnsi="宋体" w:eastAsia="宋体"/>
                <w:bCs/>
                <w:szCs w:val="21"/>
              </w:rPr>
              <w:t>分值</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项目决策</w:t>
            </w:r>
          </w:p>
        </w:tc>
        <w:tc>
          <w:tcPr>
            <w:tcW w:w="92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20</w:t>
            </w:r>
          </w:p>
        </w:tc>
        <w:tc>
          <w:tcPr>
            <w:tcW w:w="132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项目目标</w:t>
            </w:r>
            <w:r>
              <w:rPr>
                <w:rFonts w:hint="eastAsia" w:ascii="宋体" w:hAnsi="宋体" w:eastAsia="宋体"/>
                <w:szCs w:val="21"/>
              </w:rPr>
              <w:fldChar w:fldCharType="begin"/>
            </w:r>
            <w:r>
              <w:rPr>
                <w:rFonts w:ascii="宋体" w:hAnsi="宋体" w:eastAsia="宋体"/>
                <w:szCs w:val="21"/>
              </w:rPr>
              <w:instrText xml:space="preserve"> INCLUDEPICTURE "../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1.png" \* MERGEFORMAT </w:instrText>
            </w:r>
            <w:r>
              <w:rPr>
                <w:rFonts w:hint="eastAsia" w:ascii="宋体" w:hAnsi="宋体" w:eastAsia="宋体"/>
                <w:szCs w:val="21"/>
              </w:rPr>
              <w:fldChar w:fldCharType="separate"/>
            </w:r>
            <w:r>
              <w:rPr>
                <w:rFonts w:hint="eastAsia" w:ascii="宋体" w:hAnsi="宋体" w:eastAsia="宋体"/>
                <w:szCs w:val="21"/>
              </w:rPr>
              <w:drawing>
                <wp:inline distT="0" distB="0" distL="114300" distR="114300">
                  <wp:extent cx="19050" cy="190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rPr>
              <w:fldChar w:fldCharType="end"/>
            </w:r>
            <w:r>
              <w:rPr>
                <w:rFonts w:hint="eastAsia" w:ascii="宋体" w:hAnsi="宋体" w:eastAsia="宋体"/>
                <w:szCs w:val="21"/>
              </w:rPr>
              <w:fldChar w:fldCharType="begin"/>
            </w:r>
            <w:r>
              <w:rPr>
                <w:rFonts w:ascii="宋体" w:hAnsi="宋体" w:eastAsia="宋体"/>
                <w:szCs w:val="21"/>
              </w:rPr>
              <w:instrText xml:space="preserve"> INCLUDEPICTURE "../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2.png" \* MERGEFORMAT </w:instrText>
            </w:r>
            <w:r>
              <w:rPr>
                <w:rFonts w:hint="eastAsia" w:ascii="宋体" w:hAnsi="宋体" w:eastAsia="宋体"/>
                <w:szCs w:val="21"/>
              </w:rPr>
              <w:fldChar w:fldCharType="separate"/>
            </w:r>
            <w:r>
              <w:rPr>
                <w:rFonts w:hint="eastAsia" w:ascii="宋体" w:hAnsi="宋体" w:eastAsia="宋体"/>
                <w:szCs w:val="21"/>
              </w:rPr>
              <w:drawing>
                <wp:inline distT="0" distB="0" distL="114300" distR="114300">
                  <wp:extent cx="19050" cy="1905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rPr>
              <w:fldChar w:fldCharType="end"/>
            </w:r>
            <w:r>
              <w:rPr>
                <w:rFonts w:hint="eastAsia" w:ascii="宋体" w:hAnsi="宋体" w:eastAsia="宋体"/>
                <w:szCs w:val="21"/>
              </w:rPr>
              <w:fldChar w:fldCharType="begin"/>
            </w:r>
            <w:r>
              <w:rPr>
                <w:rFonts w:ascii="宋体" w:hAnsi="宋体" w:eastAsia="宋体"/>
                <w:szCs w:val="21"/>
              </w:rPr>
              <w:instrText xml:space="preserve"> INCLUDEPICTURE "../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3.png" \* MERGEFORMAT </w:instrText>
            </w:r>
            <w:r>
              <w:rPr>
                <w:rFonts w:hint="eastAsia" w:ascii="宋体" w:hAnsi="宋体" w:eastAsia="宋体"/>
                <w:szCs w:val="21"/>
              </w:rPr>
              <w:fldChar w:fldCharType="separate"/>
            </w:r>
            <w:r>
              <w:rPr>
                <w:rFonts w:hint="eastAsia" w:ascii="宋体" w:hAnsi="宋体" w:eastAsia="宋体"/>
                <w:szCs w:val="21"/>
              </w:rPr>
              <w:drawing>
                <wp:inline distT="0" distB="0" distL="114300" distR="114300">
                  <wp:extent cx="19050" cy="19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rPr>
              <w:fldChar w:fldCharType="end"/>
            </w:r>
            <w:r>
              <w:rPr>
                <w:rFonts w:hint="eastAsia" w:ascii="宋体" w:hAnsi="宋体" w:eastAsia="宋体"/>
                <w:szCs w:val="21"/>
              </w:rPr>
              <w:fldChar w:fldCharType="begin"/>
            </w:r>
            <w:r>
              <w:rPr>
                <w:rFonts w:ascii="宋体" w:hAnsi="宋体" w:eastAsia="宋体"/>
                <w:szCs w:val="21"/>
              </w:rPr>
              <w:instrText xml:space="preserve"> INCLUDEPICTURE "../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5.png" \* MERGEFORMAT </w:instrText>
            </w:r>
            <w:r>
              <w:rPr>
                <w:rFonts w:hint="eastAsia" w:ascii="宋体" w:hAnsi="宋体" w:eastAsia="宋体"/>
                <w:szCs w:val="21"/>
              </w:rPr>
              <w:fldChar w:fldCharType="separate"/>
            </w:r>
            <w:r>
              <w:rPr>
                <w:rFonts w:hint="eastAsia" w:ascii="宋体" w:hAnsi="宋体" w:eastAsia="宋体"/>
                <w:szCs w:val="21"/>
              </w:rPr>
              <w:drawing>
                <wp:inline distT="0" distB="0" distL="114300" distR="114300">
                  <wp:extent cx="19050" cy="190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rPr>
              <w:fldChar w:fldCharType="end"/>
            </w:r>
          </w:p>
        </w:tc>
        <w:tc>
          <w:tcPr>
            <w:tcW w:w="829"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4</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目标内容</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决策过程</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8</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决策依据</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决策程序</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资金分配</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8</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分配办法</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分配结果</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项目管理</w:t>
            </w:r>
          </w:p>
        </w:tc>
        <w:tc>
          <w:tcPr>
            <w:tcW w:w="92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25</w:t>
            </w: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资金到位</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5</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到位率</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到位时效</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资金管理</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10</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资金使用</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财务管理</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组织实施</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10</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组织机构</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管理制度</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项目绩效</w:t>
            </w:r>
          </w:p>
          <w:p>
            <w:pPr>
              <w:autoSpaceDN w:val="0"/>
              <w:spacing w:line="300" w:lineRule="exact"/>
              <w:jc w:val="center"/>
              <w:textAlignment w:val="center"/>
              <w:rPr>
                <w:rFonts w:ascii="宋体" w:hAnsi="宋体" w:eastAsia="宋体"/>
                <w:szCs w:val="21"/>
              </w:rPr>
            </w:pPr>
          </w:p>
          <w:p>
            <w:pPr>
              <w:autoSpaceDN w:val="0"/>
              <w:spacing w:line="300" w:lineRule="exact"/>
              <w:jc w:val="center"/>
              <w:textAlignment w:val="center"/>
              <w:rPr>
                <w:rFonts w:ascii="宋体" w:hAnsi="宋体" w:eastAsia="宋体"/>
                <w:szCs w:val="21"/>
              </w:rPr>
            </w:pPr>
          </w:p>
          <w:p>
            <w:pPr>
              <w:autoSpaceDN w:val="0"/>
              <w:spacing w:line="300" w:lineRule="exact"/>
              <w:jc w:val="center"/>
              <w:textAlignment w:val="center"/>
              <w:rPr>
                <w:rFonts w:ascii="宋体" w:hAnsi="宋体" w:eastAsia="宋体"/>
                <w:szCs w:val="21"/>
              </w:rPr>
            </w:pPr>
          </w:p>
          <w:p>
            <w:pPr>
              <w:autoSpaceDN w:val="0"/>
              <w:spacing w:line="300" w:lineRule="exact"/>
              <w:jc w:val="center"/>
              <w:textAlignment w:val="center"/>
              <w:rPr>
                <w:rFonts w:ascii="宋体" w:hAnsi="宋体" w:eastAsia="宋体"/>
                <w:szCs w:val="21"/>
              </w:rPr>
            </w:pPr>
          </w:p>
        </w:tc>
        <w:tc>
          <w:tcPr>
            <w:tcW w:w="927" w:type="dxa"/>
            <w:vMerge w:val="restart"/>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55</w:t>
            </w:r>
          </w:p>
        </w:tc>
        <w:tc>
          <w:tcPr>
            <w:tcW w:w="1325" w:type="dxa"/>
            <w:vMerge w:val="restart"/>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项目产出</w:t>
            </w:r>
          </w:p>
        </w:tc>
        <w:tc>
          <w:tcPr>
            <w:tcW w:w="829" w:type="dxa"/>
            <w:vMerge w:val="restart"/>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15</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产出数量</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p>
        </w:tc>
        <w:tc>
          <w:tcPr>
            <w:tcW w:w="927"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p>
        </w:tc>
        <w:tc>
          <w:tcPr>
            <w:tcW w:w="1325"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p>
        </w:tc>
        <w:tc>
          <w:tcPr>
            <w:tcW w:w="829"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产出质量</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p>
        </w:tc>
        <w:tc>
          <w:tcPr>
            <w:tcW w:w="927"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p>
        </w:tc>
        <w:tc>
          <w:tcPr>
            <w:tcW w:w="1325"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p>
        </w:tc>
        <w:tc>
          <w:tcPr>
            <w:tcW w:w="829"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产出时效</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p>
        </w:tc>
        <w:tc>
          <w:tcPr>
            <w:tcW w:w="927"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p>
        </w:tc>
        <w:tc>
          <w:tcPr>
            <w:tcW w:w="1325" w:type="dxa"/>
            <w:vMerge w:val="continue"/>
            <w:tcBorders>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p>
        </w:tc>
        <w:tc>
          <w:tcPr>
            <w:tcW w:w="829" w:type="dxa"/>
            <w:vMerge w:val="continue"/>
            <w:tcBorders>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产出成本</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p>
        </w:tc>
        <w:tc>
          <w:tcPr>
            <w:tcW w:w="927"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p>
        </w:tc>
        <w:tc>
          <w:tcPr>
            <w:tcW w:w="1325" w:type="dxa"/>
            <w:vMerge w:val="restart"/>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项目效益</w:t>
            </w:r>
          </w:p>
        </w:tc>
        <w:tc>
          <w:tcPr>
            <w:tcW w:w="829" w:type="dxa"/>
            <w:vMerge w:val="restart"/>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40</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经济效益</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p>
        </w:tc>
        <w:tc>
          <w:tcPr>
            <w:tcW w:w="927"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p>
        </w:tc>
        <w:tc>
          <w:tcPr>
            <w:tcW w:w="1325"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p>
        </w:tc>
        <w:tc>
          <w:tcPr>
            <w:tcW w:w="829"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社会效益</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p>
        </w:tc>
        <w:tc>
          <w:tcPr>
            <w:tcW w:w="927"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p>
        </w:tc>
        <w:tc>
          <w:tcPr>
            <w:tcW w:w="1325"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p>
        </w:tc>
        <w:tc>
          <w:tcPr>
            <w:tcW w:w="829"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环境效益</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p>
        </w:tc>
        <w:tc>
          <w:tcPr>
            <w:tcW w:w="927"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p>
        </w:tc>
        <w:tc>
          <w:tcPr>
            <w:tcW w:w="1325"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p>
        </w:tc>
        <w:tc>
          <w:tcPr>
            <w:tcW w:w="829"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可持续影响</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p>
        </w:tc>
        <w:tc>
          <w:tcPr>
            <w:tcW w:w="927" w:type="dxa"/>
            <w:vMerge w:val="continue"/>
            <w:tcBorders>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p>
        </w:tc>
        <w:tc>
          <w:tcPr>
            <w:tcW w:w="1325" w:type="dxa"/>
            <w:vMerge w:val="continue"/>
            <w:tcBorders>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p>
        </w:tc>
        <w:tc>
          <w:tcPr>
            <w:tcW w:w="829" w:type="dxa"/>
            <w:vMerge w:val="continue"/>
            <w:tcBorders>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服务对象满意度</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rPr>
            </w:pPr>
            <w:r>
              <w:rPr>
                <w:rFonts w:hint="eastAsia" w:ascii="宋体" w:hAnsi="宋体" w:eastAsia="宋体"/>
                <w:bCs/>
                <w:szCs w:val="21"/>
              </w:rPr>
              <w:t>总分</w:t>
            </w:r>
          </w:p>
        </w:tc>
        <w:tc>
          <w:tcPr>
            <w:tcW w:w="9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rPr>
            </w:pPr>
            <w:r>
              <w:rPr>
                <w:rFonts w:hint="eastAsia" w:ascii="宋体" w:hAnsi="宋体" w:eastAsia="宋体"/>
                <w:bCs/>
                <w:szCs w:val="21"/>
              </w:rPr>
              <w:t>100</w:t>
            </w:r>
          </w:p>
        </w:tc>
        <w:tc>
          <w:tcPr>
            <w:tcW w:w="132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rPr>
            </w:pPr>
          </w:p>
        </w:tc>
        <w:tc>
          <w:tcPr>
            <w:tcW w:w="829"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rPr>
            </w:pPr>
            <w:r>
              <w:rPr>
                <w:rFonts w:hint="eastAsia" w:ascii="宋体" w:hAnsi="宋体" w:eastAsia="宋体"/>
                <w:bCs/>
                <w:szCs w:val="21"/>
              </w:rPr>
              <w:t>100</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rPr>
            </w:pP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rPr>
            </w:pPr>
            <w:r>
              <w:rPr>
                <w:rFonts w:hint="eastAsia" w:ascii="宋体" w:hAnsi="宋体" w:eastAsia="宋体"/>
                <w:bCs/>
                <w:szCs w:val="21"/>
              </w:rPr>
              <w:t>100</w:t>
            </w:r>
          </w:p>
        </w:tc>
      </w:tr>
    </w:tbl>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3.评价方法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本次部门评价采用比较法，将项目实施情况与绩效目标情况进行比较。</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4.评价标准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本次部门评价以年初的目标、计划、预算、定额等作为评价标准</w:t>
      </w:r>
    </w:p>
    <w:p>
      <w:pPr>
        <w:ind w:firstLine="640" w:firstLineChars="200"/>
        <w:rPr>
          <w:rFonts w:ascii="黑体" w:hAnsi="黑体" w:eastAsia="黑体" w:cs="黑体"/>
          <w:sz w:val="32"/>
          <w:szCs w:val="32"/>
        </w:rPr>
      </w:pPr>
      <w:r>
        <w:rPr>
          <w:rFonts w:hint="eastAsia" w:ascii="楷体_GB2312" w:hAnsi="楷体_GB2312" w:eastAsia="楷体_GB2312" w:cs="楷体_GB2312"/>
          <w:sz w:val="32"/>
          <w:szCs w:val="32"/>
        </w:rPr>
        <w:t>（三）绩效评价工作过程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评价小组对评价资料进行认真梳理，测算分析各项指标，汇总评分并形成评价报告。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1.对《项目支出绩效评价管理办法》（财预〔2020〕10号）进行研读，对部门评价有基本的把握和了解，归纳出进一步评价所需的信息。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2.集中对各个评价指标逐一进行分析。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3.评价小组汇总分析评价过程中发现的问题并对存在问题进行讨论，分别计算各评价指标所得分数，形成评价结果。</w:t>
      </w:r>
    </w:p>
    <w:p>
      <w:pPr>
        <w:ind w:firstLine="640" w:firstLineChars="200"/>
        <w:rPr>
          <w:rFonts w:ascii="黑体" w:hAnsi="黑体" w:eastAsia="黑体" w:cs="黑体"/>
          <w:sz w:val="32"/>
          <w:szCs w:val="32"/>
        </w:rPr>
      </w:pPr>
      <w:r>
        <w:rPr>
          <w:rFonts w:hint="eastAsia" w:ascii="仿宋_GB2312" w:hAnsi="仿宋_GB2312" w:eastAsia="仿宋_GB2312" w:cs="仿宋_GB2312"/>
          <w:sz w:val="32"/>
          <w:szCs w:val="32"/>
        </w:rPr>
        <w:t>4.根据评价结果，撰写评价报告。</w:t>
      </w:r>
    </w:p>
    <w:p>
      <w:pPr>
        <w:ind w:firstLine="640" w:firstLineChars="200"/>
        <w:rPr>
          <w:rFonts w:ascii="黑体" w:hAnsi="黑体" w:eastAsia="黑体" w:cs="黑体"/>
          <w:sz w:val="32"/>
          <w:szCs w:val="32"/>
        </w:rPr>
      </w:pPr>
      <w:r>
        <w:rPr>
          <w:rFonts w:hint="eastAsia" w:ascii="黑体" w:hAnsi="黑体" w:eastAsia="黑体" w:cs="黑体"/>
          <w:sz w:val="32"/>
          <w:szCs w:val="32"/>
        </w:rPr>
        <w:t>三、综合评价情况及评价结论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绩效评价工作小组从项目决策、项目管理、项目绩效三方面分别对该项目进行评价，项目目标设定、决策过程、资金分配、资金到位、资金管理、组织实施、项目效果等方面落实情况较好，评价得分99分，评价等次为优，达到了预期设定的项目绩效目标。</w:t>
      </w:r>
    </w:p>
    <w:tbl>
      <w:tblPr>
        <w:tblStyle w:val="5"/>
        <w:tblW w:w="8579"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376"/>
        <w:gridCol w:w="927"/>
        <w:gridCol w:w="1325"/>
        <w:gridCol w:w="829"/>
        <w:gridCol w:w="1770"/>
        <w:gridCol w:w="1176"/>
        <w:gridCol w:w="1176"/>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rPr>
            </w:pPr>
            <w:r>
              <w:rPr>
                <w:rFonts w:hint="eastAsia" w:ascii="宋体" w:hAnsi="宋体" w:eastAsia="宋体"/>
                <w:bCs/>
                <w:szCs w:val="21"/>
              </w:rPr>
              <w:t>一级指标</w:t>
            </w:r>
          </w:p>
        </w:tc>
        <w:tc>
          <w:tcPr>
            <w:tcW w:w="9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rPr>
            </w:pPr>
            <w:r>
              <w:rPr>
                <w:rFonts w:hint="eastAsia" w:ascii="宋体" w:hAnsi="宋体" w:eastAsia="宋体"/>
                <w:bCs/>
                <w:szCs w:val="21"/>
              </w:rPr>
              <w:t>分值</w:t>
            </w:r>
          </w:p>
        </w:tc>
        <w:tc>
          <w:tcPr>
            <w:tcW w:w="132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rPr>
            </w:pPr>
            <w:r>
              <w:rPr>
                <w:rFonts w:hint="eastAsia" w:ascii="宋体" w:hAnsi="宋体" w:eastAsia="宋体"/>
                <w:bCs/>
                <w:szCs w:val="21"/>
              </w:rPr>
              <w:t>二级指标</w:t>
            </w:r>
          </w:p>
        </w:tc>
        <w:tc>
          <w:tcPr>
            <w:tcW w:w="829"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rPr>
            </w:pPr>
            <w:r>
              <w:rPr>
                <w:rFonts w:hint="eastAsia" w:ascii="宋体" w:hAnsi="宋体" w:eastAsia="宋体"/>
                <w:bCs/>
                <w:szCs w:val="21"/>
              </w:rPr>
              <w:t>分值</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rPr>
            </w:pPr>
            <w:r>
              <w:rPr>
                <w:rFonts w:hint="eastAsia" w:ascii="宋体" w:hAnsi="宋体" w:eastAsia="宋体"/>
                <w:bCs/>
                <w:szCs w:val="21"/>
              </w:rPr>
              <w:t>三级指标</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rPr>
            </w:pPr>
            <w:r>
              <w:rPr>
                <w:rFonts w:hint="eastAsia" w:ascii="宋体" w:hAnsi="宋体" w:eastAsia="宋体"/>
                <w:bCs/>
                <w:szCs w:val="21"/>
              </w:rPr>
              <w:t>分值</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rPr>
            </w:pPr>
            <w:r>
              <w:rPr>
                <w:rFonts w:hint="eastAsia" w:ascii="宋体" w:hAnsi="宋体" w:eastAsia="宋体"/>
                <w:bCs/>
                <w:szCs w:val="21"/>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项目决策</w:t>
            </w:r>
          </w:p>
        </w:tc>
        <w:tc>
          <w:tcPr>
            <w:tcW w:w="92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20</w:t>
            </w:r>
          </w:p>
        </w:tc>
        <w:tc>
          <w:tcPr>
            <w:tcW w:w="132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项目目标</w:t>
            </w:r>
            <w:r>
              <w:rPr>
                <w:rFonts w:hint="eastAsia" w:ascii="宋体" w:hAnsi="宋体" w:eastAsia="宋体"/>
                <w:szCs w:val="21"/>
              </w:rPr>
              <w:fldChar w:fldCharType="begin"/>
            </w:r>
            <w:r>
              <w:rPr>
                <w:rFonts w:ascii="宋体" w:hAnsi="宋体" w:eastAsia="宋体"/>
                <w:szCs w:val="21"/>
              </w:rPr>
              <w:instrText xml:space="preserve"> INCLUDEPICTURE "../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1.png" \* MERGEFORMAT </w:instrText>
            </w:r>
            <w:r>
              <w:rPr>
                <w:rFonts w:hint="eastAsia" w:ascii="宋体" w:hAnsi="宋体" w:eastAsia="宋体"/>
                <w:szCs w:val="21"/>
              </w:rPr>
              <w:fldChar w:fldCharType="separate"/>
            </w:r>
            <w:r>
              <w:rPr>
                <w:rFonts w:hint="eastAsia" w:ascii="宋体" w:hAnsi="宋体" w:eastAsia="宋体"/>
                <w:szCs w:val="21"/>
              </w:rPr>
              <w:drawing>
                <wp:inline distT="0" distB="0" distL="114300" distR="114300">
                  <wp:extent cx="19050" cy="19050"/>
                  <wp:effectExtent l="0" t="0" r="0" b="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rPr>
              <w:fldChar w:fldCharType="end"/>
            </w:r>
            <w:r>
              <w:rPr>
                <w:rFonts w:hint="eastAsia" w:ascii="宋体" w:hAnsi="宋体" w:eastAsia="宋体"/>
                <w:szCs w:val="21"/>
              </w:rPr>
              <w:fldChar w:fldCharType="begin"/>
            </w:r>
            <w:r>
              <w:rPr>
                <w:rFonts w:ascii="宋体" w:hAnsi="宋体" w:eastAsia="宋体"/>
                <w:szCs w:val="21"/>
              </w:rPr>
              <w:instrText xml:space="preserve"> INCLUDEPICTURE "../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2.png" \* MERGEFORMAT </w:instrText>
            </w:r>
            <w:r>
              <w:rPr>
                <w:rFonts w:hint="eastAsia" w:ascii="宋体" w:hAnsi="宋体" w:eastAsia="宋体"/>
                <w:szCs w:val="21"/>
              </w:rPr>
              <w:fldChar w:fldCharType="separate"/>
            </w:r>
            <w:r>
              <w:rPr>
                <w:rFonts w:hint="eastAsia" w:ascii="宋体" w:hAnsi="宋体" w:eastAsia="宋体"/>
                <w:szCs w:val="21"/>
              </w:rPr>
              <w:drawing>
                <wp:inline distT="0" distB="0" distL="114300" distR="114300">
                  <wp:extent cx="19050" cy="19050"/>
                  <wp:effectExtent l="0" t="0" r="0" b="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rPr>
              <w:fldChar w:fldCharType="end"/>
            </w:r>
            <w:r>
              <w:rPr>
                <w:rFonts w:hint="eastAsia" w:ascii="宋体" w:hAnsi="宋体" w:eastAsia="宋体"/>
                <w:szCs w:val="21"/>
              </w:rPr>
              <w:fldChar w:fldCharType="begin"/>
            </w:r>
            <w:r>
              <w:rPr>
                <w:rFonts w:ascii="宋体" w:hAnsi="宋体" w:eastAsia="宋体"/>
                <w:szCs w:val="21"/>
              </w:rPr>
              <w:instrText xml:space="preserve"> INCLUDEPICTURE "../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3.png" \* MERGEFORMAT </w:instrText>
            </w:r>
            <w:r>
              <w:rPr>
                <w:rFonts w:hint="eastAsia" w:ascii="宋体" w:hAnsi="宋体" w:eastAsia="宋体"/>
                <w:szCs w:val="21"/>
              </w:rPr>
              <w:fldChar w:fldCharType="separate"/>
            </w:r>
            <w:r>
              <w:rPr>
                <w:rFonts w:hint="eastAsia" w:ascii="宋体" w:hAnsi="宋体" w:eastAsia="宋体"/>
                <w:szCs w:val="21"/>
              </w:rPr>
              <w:drawing>
                <wp:inline distT="0" distB="0" distL="114300" distR="114300">
                  <wp:extent cx="19050" cy="190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rPr>
              <w:fldChar w:fldCharType="end"/>
            </w:r>
            <w:r>
              <w:rPr>
                <w:rFonts w:hint="eastAsia" w:ascii="宋体" w:hAnsi="宋体" w:eastAsia="宋体"/>
                <w:szCs w:val="21"/>
              </w:rPr>
              <w:fldChar w:fldCharType="begin"/>
            </w:r>
            <w:r>
              <w:rPr>
                <w:rFonts w:ascii="宋体" w:hAnsi="宋体" w:eastAsia="宋体"/>
                <w:szCs w:val="21"/>
              </w:rPr>
              <w:instrText xml:space="preserve"> INCLUDEPICTURE "../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5.png" \* MERGEFORMAT </w:instrText>
            </w:r>
            <w:r>
              <w:rPr>
                <w:rFonts w:hint="eastAsia" w:ascii="宋体" w:hAnsi="宋体" w:eastAsia="宋体"/>
                <w:szCs w:val="21"/>
              </w:rPr>
              <w:fldChar w:fldCharType="separate"/>
            </w:r>
            <w:r>
              <w:rPr>
                <w:rFonts w:hint="eastAsia" w:ascii="宋体" w:hAnsi="宋体" w:eastAsia="宋体"/>
                <w:szCs w:val="21"/>
              </w:rPr>
              <w:drawing>
                <wp:inline distT="0" distB="0" distL="114300" distR="114300">
                  <wp:extent cx="19050" cy="190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rPr>
              <w:fldChar w:fldCharType="end"/>
            </w:r>
          </w:p>
        </w:tc>
        <w:tc>
          <w:tcPr>
            <w:tcW w:w="829"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4</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目标内容</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4</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szCs w:val="21"/>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决策过程</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8</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决策依据</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决策程序</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5</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资金分配</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8</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分配办法</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2</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分配结果</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6</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项目管理</w:t>
            </w:r>
          </w:p>
        </w:tc>
        <w:tc>
          <w:tcPr>
            <w:tcW w:w="92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25</w:t>
            </w: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资金到位</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5</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到位率</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szCs w:val="21"/>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到位时效</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2</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资金管理</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10</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资金使用</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7</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szCs w:val="21"/>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财务管理</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组织实施</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10</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组织机构</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1</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auto" w:sz="4" w:space="0"/>
              <w:right w:val="single" w:color="000000" w:sz="4" w:space="0"/>
            </w:tcBorders>
            <w:vAlign w:val="center"/>
          </w:tcPr>
          <w:p>
            <w:pPr>
              <w:spacing w:line="300" w:lineRule="exact"/>
              <w:jc w:val="center"/>
              <w:rPr>
                <w:rFonts w:ascii="宋体" w:hAnsi="宋体" w:eastAsia="宋体"/>
                <w:szCs w:val="21"/>
              </w:rPr>
            </w:pPr>
          </w:p>
        </w:tc>
        <w:tc>
          <w:tcPr>
            <w:tcW w:w="927" w:type="dxa"/>
            <w:vMerge w:val="continue"/>
            <w:tcBorders>
              <w:top w:val="single" w:color="000000" w:sz="4" w:space="0"/>
              <w:left w:val="single" w:color="000000" w:sz="4" w:space="0"/>
              <w:bottom w:val="single" w:color="auto" w:sz="4" w:space="0"/>
              <w:right w:val="single" w:color="000000" w:sz="4" w:space="0"/>
            </w:tcBorders>
            <w:vAlign w:val="center"/>
          </w:tcPr>
          <w:p>
            <w:pPr>
              <w:spacing w:line="300" w:lineRule="exact"/>
              <w:jc w:val="center"/>
              <w:rPr>
                <w:rFonts w:ascii="宋体" w:hAnsi="宋体" w:eastAsia="宋体"/>
                <w:szCs w:val="21"/>
              </w:rPr>
            </w:pPr>
          </w:p>
        </w:tc>
        <w:tc>
          <w:tcPr>
            <w:tcW w:w="1325" w:type="dxa"/>
            <w:vMerge w:val="continue"/>
            <w:tcBorders>
              <w:top w:val="single" w:color="000000" w:sz="4" w:space="0"/>
              <w:left w:val="single" w:color="000000" w:sz="4" w:space="0"/>
              <w:bottom w:val="single" w:color="auto" w:sz="4" w:space="0"/>
              <w:right w:val="single" w:color="000000" w:sz="4" w:space="0"/>
            </w:tcBorders>
            <w:vAlign w:val="center"/>
          </w:tcPr>
          <w:p>
            <w:pPr>
              <w:spacing w:line="300" w:lineRule="exact"/>
              <w:jc w:val="center"/>
              <w:rPr>
                <w:rFonts w:ascii="宋体" w:hAnsi="宋体" w:eastAsia="宋体"/>
                <w:szCs w:val="21"/>
              </w:rPr>
            </w:pPr>
          </w:p>
        </w:tc>
        <w:tc>
          <w:tcPr>
            <w:tcW w:w="829" w:type="dxa"/>
            <w:vMerge w:val="continue"/>
            <w:tcBorders>
              <w:top w:val="single" w:color="000000" w:sz="4" w:space="0"/>
              <w:left w:val="single" w:color="000000" w:sz="4" w:space="0"/>
              <w:bottom w:val="single" w:color="auto" w:sz="4" w:space="0"/>
              <w:right w:val="single" w:color="000000" w:sz="4" w:space="0"/>
            </w:tcBorders>
            <w:vAlign w:val="center"/>
          </w:tcPr>
          <w:p>
            <w:pPr>
              <w:spacing w:line="300" w:lineRule="exact"/>
              <w:jc w:val="center"/>
              <w:rPr>
                <w:rFonts w:ascii="宋体" w:hAnsi="宋体" w:eastAsia="宋体"/>
                <w:szCs w:val="21"/>
              </w:rPr>
            </w:pPr>
          </w:p>
        </w:tc>
        <w:tc>
          <w:tcPr>
            <w:tcW w:w="1770" w:type="dxa"/>
            <w:tcBorders>
              <w:top w:val="single" w:color="000000" w:sz="4" w:space="0"/>
              <w:left w:val="single" w:color="000000" w:sz="4" w:space="0"/>
              <w:bottom w:val="single" w:color="auto"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管理制度</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9</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项目绩效</w:t>
            </w:r>
          </w:p>
          <w:p>
            <w:pPr>
              <w:autoSpaceDN w:val="0"/>
              <w:spacing w:line="300" w:lineRule="exact"/>
              <w:jc w:val="center"/>
              <w:textAlignment w:val="center"/>
              <w:rPr>
                <w:rFonts w:ascii="宋体" w:hAnsi="宋体" w:eastAsia="宋体"/>
                <w:szCs w:val="21"/>
              </w:rPr>
            </w:pPr>
          </w:p>
          <w:p>
            <w:pPr>
              <w:autoSpaceDN w:val="0"/>
              <w:spacing w:line="300" w:lineRule="exact"/>
              <w:jc w:val="center"/>
              <w:textAlignment w:val="center"/>
              <w:rPr>
                <w:rFonts w:ascii="宋体" w:hAnsi="宋体" w:eastAsia="宋体"/>
                <w:szCs w:val="21"/>
              </w:rPr>
            </w:pPr>
          </w:p>
          <w:p>
            <w:pPr>
              <w:autoSpaceDN w:val="0"/>
              <w:spacing w:line="300" w:lineRule="exact"/>
              <w:jc w:val="center"/>
              <w:textAlignment w:val="center"/>
              <w:rPr>
                <w:rFonts w:ascii="宋体" w:hAnsi="宋体" w:eastAsia="宋体"/>
                <w:szCs w:val="21"/>
              </w:rPr>
            </w:pPr>
          </w:p>
          <w:p>
            <w:pPr>
              <w:autoSpaceDN w:val="0"/>
              <w:spacing w:line="300" w:lineRule="exact"/>
              <w:jc w:val="center"/>
              <w:textAlignment w:val="center"/>
              <w:rPr>
                <w:rFonts w:ascii="宋体" w:hAnsi="宋体" w:eastAsia="宋体"/>
                <w:szCs w:val="21"/>
              </w:rPr>
            </w:pPr>
          </w:p>
        </w:tc>
        <w:tc>
          <w:tcPr>
            <w:tcW w:w="927"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55</w:t>
            </w:r>
          </w:p>
        </w:tc>
        <w:tc>
          <w:tcPr>
            <w:tcW w:w="1325"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项目产出</w:t>
            </w:r>
          </w:p>
        </w:tc>
        <w:tc>
          <w:tcPr>
            <w:tcW w:w="829"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15</w:t>
            </w:r>
          </w:p>
        </w:tc>
        <w:tc>
          <w:tcPr>
            <w:tcW w:w="177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产出数量</w:t>
            </w:r>
          </w:p>
        </w:tc>
        <w:tc>
          <w:tcPr>
            <w:tcW w:w="1176" w:type="dxa"/>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5</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产出质量</w:t>
            </w:r>
          </w:p>
        </w:tc>
        <w:tc>
          <w:tcPr>
            <w:tcW w:w="1176" w:type="dxa"/>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4</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产出时效</w:t>
            </w:r>
          </w:p>
        </w:tc>
        <w:tc>
          <w:tcPr>
            <w:tcW w:w="1176" w:type="dxa"/>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产出成本</w:t>
            </w:r>
          </w:p>
        </w:tc>
        <w:tc>
          <w:tcPr>
            <w:tcW w:w="1176" w:type="dxa"/>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rPr>
            </w:pPr>
          </w:p>
        </w:tc>
        <w:tc>
          <w:tcPr>
            <w:tcW w:w="1325"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项目效益</w:t>
            </w:r>
          </w:p>
        </w:tc>
        <w:tc>
          <w:tcPr>
            <w:tcW w:w="829"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40</w:t>
            </w:r>
          </w:p>
        </w:tc>
        <w:tc>
          <w:tcPr>
            <w:tcW w:w="177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经济效益</w:t>
            </w:r>
          </w:p>
        </w:tc>
        <w:tc>
          <w:tcPr>
            <w:tcW w:w="1176" w:type="dxa"/>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社会效益</w:t>
            </w:r>
          </w:p>
        </w:tc>
        <w:tc>
          <w:tcPr>
            <w:tcW w:w="1176" w:type="dxa"/>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环境效益</w:t>
            </w:r>
          </w:p>
        </w:tc>
        <w:tc>
          <w:tcPr>
            <w:tcW w:w="1176" w:type="dxa"/>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rPr>
            </w:pPr>
          </w:p>
        </w:tc>
        <w:tc>
          <w:tcPr>
            <w:tcW w:w="177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可持续影响</w:t>
            </w:r>
          </w:p>
        </w:tc>
        <w:tc>
          <w:tcPr>
            <w:tcW w:w="1176" w:type="dxa"/>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p>
        </w:tc>
        <w:tc>
          <w:tcPr>
            <w:tcW w:w="927" w:type="dxa"/>
            <w:vMerge w:val="continue"/>
            <w:tcBorders>
              <w:top w:val="single" w:color="auto"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p>
        </w:tc>
        <w:tc>
          <w:tcPr>
            <w:tcW w:w="1325" w:type="dxa"/>
            <w:vMerge w:val="continue"/>
            <w:tcBorders>
              <w:top w:val="single" w:color="auto"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p>
        </w:tc>
        <w:tc>
          <w:tcPr>
            <w:tcW w:w="829" w:type="dxa"/>
            <w:vMerge w:val="continue"/>
            <w:tcBorders>
              <w:top w:val="single" w:color="auto"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p>
        </w:tc>
        <w:tc>
          <w:tcPr>
            <w:tcW w:w="1770" w:type="dxa"/>
            <w:tcBorders>
              <w:top w:val="single" w:color="auto"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服务对象满意度</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rPr>
            </w:pPr>
            <w:r>
              <w:rPr>
                <w:rFonts w:hint="eastAsia" w:ascii="宋体" w:hAnsi="宋体" w:eastAsia="宋体"/>
                <w:szCs w:val="21"/>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rPr>
            </w:pPr>
            <w:r>
              <w:rPr>
                <w:rFonts w:hint="eastAsia" w:ascii="宋体" w:hAnsi="宋体" w:eastAsia="宋体"/>
                <w:bCs/>
                <w:szCs w:val="21"/>
              </w:rPr>
              <w:t>总分</w:t>
            </w:r>
          </w:p>
        </w:tc>
        <w:tc>
          <w:tcPr>
            <w:tcW w:w="9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rPr>
            </w:pPr>
            <w:r>
              <w:rPr>
                <w:rFonts w:hint="eastAsia" w:ascii="宋体" w:hAnsi="宋体" w:eastAsia="宋体"/>
                <w:bCs/>
                <w:szCs w:val="21"/>
              </w:rPr>
              <w:t>100</w:t>
            </w:r>
          </w:p>
        </w:tc>
        <w:tc>
          <w:tcPr>
            <w:tcW w:w="132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rPr>
            </w:pPr>
          </w:p>
        </w:tc>
        <w:tc>
          <w:tcPr>
            <w:tcW w:w="829"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rPr>
            </w:pPr>
            <w:r>
              <w:rPr>
                <w:rFonts w:hint="eastAsia" w:ascii="宋体" w:hAnsi="宋体" w:eastAsia="宋体"/>
                <w:bCs/>
                <w:szCs w:val="21"/>
              </w:rPr>
              <w:t>100</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rPr>
            </w:pP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rPr>
            </w:pPr>
            <w:r>
              <w:rPr>
                <w:rFonts w:hint="eastAsia" w:ascii="宋体" w:hAnsi="宋体" w:eastAsia="宋体"/>
                <w:bCs/>
                <w:szCs w:val="21"/>
              </w:rPr>
              <w:t>100</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rPr>
            </w:pPr>
            <w:r>
              <w:rPr>
                <w:rFonts w:hint="eastAsia" w:ascii="宋体" w:hAnsi="宋体"/>
                <w:bCs/>
                <w:szCs w:val="21"/>
              </w:rPr>
              <w:t>99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4457"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rPr>
            </w:pPr>
            <w:r>
              <w:rPr>
                <w:rFonts w:hint="eastAsia" w:ascii="宋体" w:hAnsi="宋体" w:eastAsia="宋体"/>
                <w:szCs w:val="21"/>
              </w:rPr>
              <w:t>评价等次</w:t>
            </w:r>
          </w:p>
        </w:tc>
        <w:tc>
          <w:tcPr>
            <w:tcW w:w="4122"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bCs/>
                <w:szCs w:val="21"/>
              </w:rPr>
            </w:pPr>
            <w:r>
              <w:rPr>
                <w:rFonts w:hint="eastAsia" w:ascii="宋体" w:hAnsi="宋体"/>
                <w:bCs/>
                <w:szCs w:val="21"/>
              </w:rPr>
              <w:t>优</w:t>
            </w:r>
          </w:p>
        </w:tc>
      </w:tr>
    </w:tbl>
    <w:p>
      <w:pPr>
        <w:ind w:firstLine="640" w:firstLineChars="200"/>
        <w:rPr>
          <w:rFonts w:ascii="黑体" w:hAnsi="黑体" w:eastAsia="黑体" w:cs="黑体"/>
          <w:sz w:val="32"/>
          <w:szCs w:val="32"/>
        </w:rPr>
      </w:pPr>
      <w:r>
        <w:rPr>
          <w:rFonts w:hint="eastAsia" w:ascii="黑体" w:hAnsi="黑体" w:eastAsia="黑体" w:cs="黑体"/>
          <w:sz w:val="32"/>
          <w:szCs w:val="32"/>
        </w:rPr>
        <w:t>四、绩效评价指标分析</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（一）项目决策情况</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为保障海口航空发动机维修工程的建设和省道S201等周边道路的畅</w:t>
      </w:r>
      <w:r>
        <w:rPr>
          <w:rFonts w:hint="eastAsia" w:ascii="仿宋_GB2312" w:hAnsi="仿宋_GB2312" w:eastAsia="仿宋_GB2312" w:cs="仿宋_GB2312"/>
          <w:sz w:val="32"/>
          <w:szCs w:val="32"/>
          <w:highlight w:val="none"/>
        </w:rPr>
        <w:t>通，满足项目周边的交通出行需求，决定启动机场路与201省道联络线项目建设。该项目列入2020年海口市政府投资项目计划。项目设定了绩效目标，绩效目标与实际工作内容具有相关性。项目预算编制科学合理，预算资金分配依据充分。</w:t>
      </w:r>
    </w:p>
    <w:p>
      <w:pPr>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（二）项目过程情况</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2020年我局制定并印发了《政府投资项目管理办法（试行）》，建立了有效的项目管理制度，保证了项目安全有效运行，确保了项目顺利实施，取得明显成效。项目资金支付严格履行审批程序，使用规范，会计核算结果真实、准确。此次绩效评价过程中未发现挤占或挪用项目资金的情况。</w:t>
      </w:r>
    </w:p>
    <w:p>
      <w:pPr>
        <w:ind w:firstLine="640" w:firstLineChars="200"/>
        <w:rPr>
          <w:rFonts w:ascii="仿宋_GB2312" w:hAnsi="仿宋_GB2312" w:eastAsia="仿宋_GB2312" w:cs="仿宋_GB2312"/>
          <w:sz w:val="32"/>
          <w:szCs w:val="32"/>
          <w:highlight w:val="none"/>
        </w:rPr>
      </w:pPr>
      <w:r>
        <w:rPr>
          <w:rFonts w:hint="eastAsia" w:ascii="仿宋_GB2312" w:hAnsi="Times New Roman" w:eastAsia="仿宋_GB2312" w:cs="仿宋_GB2312"/>
          <w:sz w:val="32"/>
          <w:szCs w:val="32"/>
          <w:highlight w:val="none"/>
          <w:lang w:bidi="ar"/>
        </w:rPr>
        <w:t>该项目2021年获得地债资金1</w:t>
      </w:r>
      <w:r>
        <w:rPr>
          <w:rFonts w:hint="eastAsia" w:ascii="仿宋_GB2312" w:hAnsi="Times New Roman" w:eastAsia="仿宋_GB2312" w:cs="仿宋_GB2312"/>
          <w:sz w:val="32"/>
          <w:szCs w:val="32"/>
          <w:highlight w:val="none"/>
          <w:lang w:val="en-US" w:eastAsia="zh-CN" w:bidi="ar"/>
        </w:rPr>
        <w:t>4</w:t>
      </w:r>
      <w:r>
        <w:rPr>
          <w:rFonts w:hint="eastAsia" w:ascii="仿宋_GB2312" w:hAnsi="Times New Roman" w:eastAsia="仿宋_GB2312" w:cs="仿宋_GB2312"/>
          <w:sz w:val="32"/>
          <w:szCs w:val="32"/>
          <w:highlight w:val="none"/>
          <w:lang w:bidi="ar"/>
        </w:rPr>
        <w:t>00万元</w:t>
      </w:r>
      <w:r>
        <w:rPr>
          <w:rFonts w:hint="eastAsia" w:ascii="仿宋_GB2312" w:hAnsi="Times New Roman" w:eastAsia="仿宋_GB2312" w:cs="仿宋_GB2312"/>
          <w:sz w:val="32"/>
          <w:szCs w:val="32"/>
          <w:highlight w:val="none"/>
          <w:lang w:eastAsia="zh-CN" w:bidi="ar"/>
        </w:rPr>
        <w:t>、</w:t>
      </w:r>
      <w:r>
        <w:rPr>
          <w:rFonts w:hint="eastAsia" w:ascii="仿宋_GB2312" w:hAnsi="Times New Roman" w:eastAsia="仿宋_GB2312" w:cs="仿宋_GB2312"/>
          <w:sz w:val="32"/>
          <w:szCs w:val="32"/>
          <w:highlight w:val="none"/>
          <w:lang w:val="en-US" w:eastAsia="zh-CN" w:bidi="ar"/>
        </w:rPr>
        <w:t>市级资金100万元</w:t>
      </w:r>
      <w:r>
        <w:rPr>
          <w:rFonts w:hint="eastAsia" w:ascii="仿宋_GB2312" w:hAnsi="Times New Roman" w:eastAsia="仿宋_GB2312" w:cs="仿宋_GB2312"/>
          <w:sz w:val="32"/>
          <w:szCs w:val="32"/>
          <w:highlight w:val="none"/>
          <w:lang w:bidi="ar"/>
        </w:rPr>
        <w:t>，</w:t>
      </w:r>
      <w:r>
        <w:rPr>
          <w:rFonts w:hint="eastAsia" w:ascii="仿宋_GB2312" w:hAnsi="Times New Roman" w:eastAsia="仿宋_GB2312" w:cs="仿宋_GB2312"/>
          <w:sz w:val="32"/>
          <w:szCs w:val="32"/>
          <w:highlight w:val="none"/>
          <w:lang w:val="en-US" w:eastAsia="zh-CN" w:bidi="ar"/>
        </w:rPr>
        <w:t>当年已支出完毕</w:t>
      </w:r>
      <w:r>
        <w:rPr>
          <w:rFonts w:hint="eastAsia" w:ascii="仿宋_GB2312" w:hAnsi="仿宋_GB2312" w:eastAsia="仿宋_GB2312" w:cs="仿宋_GB2312"/>
          <w:sz w:val="32"/>
          <w:szCs w:val="32"/>
          <w:highlight w:val="none"/>
        </w:rPr>
        <w:t>。</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（三）项目产出情</w:t>
      </w:r>
      <w:bookmarkStart w:id="0" w:name="_GoBack"/>
      <w:r>
        <w:rPr>
          <w:rFonts w:hint="eastAsia" w:ascii="楷体_GB2312" w:hAnsi="楷体_GB2312" w:eastAsia="楷体_GB2312" w:cs="楷体_GB2312"/>
          <w:sz w:val="32"/>
          <w:szCs w:val="32"/>
        </w:rPr>
        <w:t>况</w:t>
      </w:r>
      <w:bookmarkEnd w:id="0"/>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该项目资金到位及时，项目顺利实施，2021年累计完成项目总体形象进度95%。项目完成程度较好，实现了预定预算目标。</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（四）项目效益情况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该项目建成后将保障海口航空发动机维修工程的建设和空港综合保税区周边道路的畅通，满足周边的交通出行需求。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项目现阶段正在进行收尾工作，已开通道路交通功能，对周边交通路网的完善起到了重要作用。</w:t>
      </w:r>
    </w:p>
    <w:p>
      <w:pPr>
        <w:ind w:firstLine="640" w:firstLineChars="200"/>
        <w:rPr>
          <w:rFonts w:ascii="黑体" w:hAnsi="黑体" w:eastAsia="黑体" w:cs="黑体"/>
          <w:sz w:val="32"/>
          <w:szCs w:val="32"/>
        </w:rPr>
      </w:pPr>
      <w:r>
        <w:rPr>
          <w:rFonts w:hint="eastAsia" w:ascii="黑体" w:hAnsi="黑体" w:eastAsia="黑体" w:cs="黑体"/>
          <w:sz w:val="32"/>
          <w:szCs w:val="32"/>
        </w:rPr>
        <w:t>五、主要经验及做法、存在的问题及原因分析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ind w:firstLine="640" w:firstLineChars="200"/>
        <w:rPr>
          <w:rFonts w:ascii="黑体" w:hAnsi="黑体" w:eastAsia="黑体" w:cs="黑体"/>
          <w:sz w:val="32"/>
          <w:szCs w:val="32"/>
        </w:rPr>
      </w:pPr>
      <w:r>
        <w:rPr>
          <w:rFonts w:hint="eastAsia" w:ascii="黑体" w:hAnsi="黑体" w:eastAsia="黑体" w:cs="黑体"/>
          <w:sz w:val="32"/>
          <w:szCs w:val="32"/>
        </w:rPr>
        <w:t>六、有关建议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ind w:firstLine="640" w:firstLineChars="200"/>
        <w:rPr>
          <w:rFonts w:ascii="黑体" w:hAnsi="黑体" w:eastAsia="黑体" w:cs="黑体"/>
          <w:sz w:val="32"/>
          <w:szCs w:val="32"/>
        </w:rPr>
      </w:pPr>
      <w:r>
        <w:rPr>
          <w:rFonts w:hint="eastAsia" w:ascii="黑体" w:hAnsi="黑体" w:eastAsia="黑体" w:cs="黑体"/>
          <w:sz w:val="32"/>
          <w:szCs w:val="32"/>
        </w:rPr>
        <w:t>七、其他需要说明的问题</w:t>
      </w:r>
    </w:p>
    <w:p>
      <w:pPr>
        <w:ind w:firstLine="640" w:firstLineChars="200"/>
        <w:rPr>
          <w:rFonts w:ascii="黑体" w:hAnsi="黑体" w:eastAsia="黑体" w:cs="黑体"/>
          <w:sz w:val="32"/>
          <w:szCs w:val="32"/>
        </w:rPr>
      </w:pPr>
      <w:r>
        <w:rPr>
          <w:rFonts w:hint="eastAsia" w:ascii="仿宋_GB2312" w:hAnsi="仿宋_GB2312" w:eastAsia="仿宋_GB2312" w:cs="仿宋_GB2312"/>
          <w:sz w:val="32"/>
          <w:szCs w:val="32"/>
        </w:rPr>
        <w:t>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3</w:t>
                          </w:r>
                          <w:r>
                            <w:rPr>
                              <w:rFonts w:hint="eastAsia" w:ascii="宋体" w:hAnsi="宋体" w:eastAsia="宋体" w:cs="宋体"/>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3</w:t>
                    </w:r>
                    <w:r>
                      <w:rPr>
                        <w:rFonts w:hint="eastAsia" w:ascii="宋体" w:hAnsi="宋体" w:eastAsia="宋体" w:cs="宋体"/>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4ZTgyYTM4OWQ0ZWI5ZGUyNzQzMDc1YzJkMjRhZTYifQ=="/>
  </w:docVars>
  <w:rsids>
    <w:rsidRoot w:val="435E1F18"/>
    <w:rsid w:val="00333FAD"/>
    <w:rsid w:val="00411536"/>
    <w:rsid w:val="00696D99"/>
    <w:rsid w:val="00796105"/>
    <w:rsid w:val="00BD5CDE"/>
    <w:rsid w:val="00DB3E80"/>
    <w:rsid w:val="00F250AD"/>
    <w:rsid w:val="016043BA"/>
    <w:rsid w:val="02233DF4"/>
    <w:rsid w:val="023A5912"/>
    <w:rsid w:val="02CB6390"/>
    <w:rsid w:val="040B460D"/>
    <w:rsid w:val="04621786"/>
    <w:rsid w:val="04F558D2"/>
    <w:rsid w:val="0626600A"/>
    <w:rsid w:val="06F95DEE"/>
    <w:rsid w:val="075176D6"/>
    <w:rsid w:val="08093106"/>
    <w:rsid w:val="08AF5C9C"/>
    <w:rsid w:val="0A092149"/>
    <w:rsid w:val="0A787E3B"/>
    <w:rsid w:val="0AC273C6"/>
    <w:rsid w:val="0AC94BD1"/>
    <w:rsid w:val="0BD17C84"/>
    <w:rsid w:val="0BDE5F87"/>
    <w:rsid w:val="0DBB40F2"/>
    <w:rsid w:val="0DE47EA0"/>
    <w:rsid w:val="0E9A79D6"/>
    <w:rsid w:val="111C1707"/>
    <w:rsid w:val="126332E8"/>
    <w:rsid w:val="12AB34F1"/>
    <w:rsid w:val="135734FF"/>
    <w:rsid w:val="14B51D19"/>
    <w:rsid w:val="14FA1115"/>
    <w:rsid w:val="154455E1"/>
    <w:rsid w:val="15481788"/>
    <w:rsid w:val="1652225F"/>
    <w:rsid w:val="16630DA5"/>
    <w:rsid w:val="1682257B"/>
    <w:rsid w:val="180C39B2"/>
    <w:rsid w:val="190A44B1"/>
    <w:rsid w:val="19141C93"/>
    <w:rsid w:val="19263C3A"/>
    <w:rsid w:val="19316574"/>
    <w:rsid w:val="19795372"/>
    <w:rsid w:val="19AA72EE"/>
    <w:rsid w:val="1AC1553C"/>
    <w:rsid w:val="1B007691"/>
    <w:rsid w:val="1CB1400C"/>
    <w:rsid w:val="1DBB2B25"/>
    <w:rsid w:val="1E122B23"/>
    <w:rsid w:val="1E312225"/>
    <w:rsid w:val="1E5510E3"/>
    <w:rsid w:val="1F25228A"/>
    <w:rsid w:val="20281024"/>
    <w:rsid w:val="20B5758E"/>
    <w:rsid w:val="23335B9D"/>
    <w:rsid w:val="23EF1B0E"/>
    <w:rsid w:val="247A1B51"/>
    <w:rsid w:val="27E81586"/>
    <w:rsid w:val="28B735AC"/>
    <w:rsid w:val="29B57C78"/>
    <w:rsid w:val="2AB57C33"/>
    <w:rsid w:val="2AE457DA"/>
    <w:rsid w:val="2B336677"/>
    <w:rsid w:val="2C192B4A"/>
    <w:rsid w:val="2C8221BC"/>
    <w:rsid w:val="2D7160E8"/>
    <w:rsid w:val="2D9F1EA3"/>
    <w:rsid w:val="2DA417DD"/>
    <w:rsid w:val="2E9826F7"/>
    <w:rsid w:val="30483FA0"/>
    <w:rsid w:val="30BB4EA6"/>
    <w:rsid w:val="31437427"/>
    <w:rsid w:val="326C58E4"/>
    <w:rsid w:val="340F7934"/>
    <w:rsid w:val="34C8661B"/>
    <w:rsid w:val="35F728BC"/>
    <w:rsid w:val="3714005C"/>
    <w:rsid w:val="37372992"/>
    <w:rsid w:val="37C51992"/>
    <w:rsid w:val="38042CB3"/>
    <w:rsid w:val="38B37090"/>
    <w:rsid w:val="390C1A27"/>
    <w:rsid w:val="3ABA6910"/>
    <w:rsid w:val="3B0A2EB0"/>
    <w:rsid w:val="3B500164"/>
    <w:rsid w:val="3B59178B"/>
    <w:rsid w:val="3B9F5B0B"/>
    <w:rsid w:val="3C444B0B"/>
    <w:rsid w:val="3E4B066F"/>
    <w:rsid w:val="3FBB4BCB"/>
    <w:rsid w:val="405D14CB"/>
    <w:rsid w:val="41253788"/>
    <w:rsid w:val="418D0587"/>
    <w:rsid w:val="41B37671"/>
    <w:rsid w:val="435E1F18"/>
    <w:rsid w:val="449F4DAD"/>
    <w:rsid w:val="44B278BB"/>
    <w:rsid w:val="44B939E4"/>
    <w:rsid w:val="461E0D18"/>
    <w:rsid w:val="464F2DD5"/>
    <w:rsid w:val="467C5C77"/>
    <w:rsid w:val="47C55320"/>
    <w:rsid w:val="49B72F9D"/>
    <w:rsid w:val="49C0331C"/>
    <w:rsid w:val="4AA6125F"/>
    <w:rsid w:val="4B5A13DB"/>
    <w:rsid w:val="4B820499"/>
    <w:rsid w:val="4C1448F5"/>
    <w:rsid w:val="4C625BDA"/>
    <w:rsid w:val="4D650FE4"/>
    <w:rsid w:val="4DFF0279"/>
    <w:rsid w:val="4E414DDC"/>
    <w:rsid w:val="4E583744"/>
    <w:rsid w:val="4FB54242"/>
    <w:rsid w:val="52C426C7"/>
    <w:rsid w:val="54D85B6D"/>
    <w:rsid w:val="54E47B8F"/>
    <w:rsid w:val="54FE4F3A"/>
    <w:rsid w:val="55A57892"/>
    <w:rsid w:val="578A390E"/>
    <w:rsid w:val="57D636C9"/>
    <w:rsid w:val="59140E77"/>
    <w:rsid w:val="59D74C62"/>
    <w:rsid w:val="59E1651D"/>
    <w:rsid w:val="5A3B0856"/>
    <w:rsid w:val="5A4B6F13"/>
    <w:rsid w:val="5A6A79F7"/>
    <w:rsid w:val="5BF510A0"/>
    <w:rsid w:val="5F367622"/>
    <w:rsid w:val="5F3F3404"/>
    <w:rsid w:val="5F905550"/>
    <w:rsid w:val="617F6B7B"/>
    <w:rsid w:val="62806640"/>
    <w:rsid w:val="62E52FD3"/>
    <w:rsid w:val="63636628"/>
    <w:rsid w:val="65411CA7"/>
    <w:rsid w:val="65694914"/>
    <w:rsid w:val="66ED2A8E"/>
    <w:rsid w:val="67B21E4C"/>
    <w:rsid w:val="68024B96"/>
    <w:rsid w:val="68903265"/>
    <w:rsid w:val="6A893A8D"/>
    <w:rsid w:val="6B657B2B"/>
    <w:rsid w:val="6C02565A"/>
    <w:rsid w:val="6C8B5B44"/>
    <w:rsid w:val="6E6E68A0"/>
    <w:rsid w:val="6EB377AA"/>
    <w:rsid w:val="6FB6700B"/>
    <w:rsid w:val="701D3C49"/>
    <w:rsid w:val="710022AC"/>
    <w:rsid w:val="725E09BE"/>
    <w:rsid w:val="727437E0"/>
    <w:rsid w:val="74C3652D"/>
    <w:rsid w:val="764C182F"/>
    <w:rsid w:val="7704672F"/>
    <w:rsid w:val="77175582"/>
    <w:rsid w:val="791F742A"/>
    <w:rsid w:val="7AEF6F5B"/>
    <w:rsid w:val="7B2F66D1"/>
    <w:rsid w:val="7B76655D"/>
    <w:rsid w:val="7BBF5BC9"/>
    <w:rsid w:val="7CE205E6"/>
    <w:rsid w:val="7EDF397E"/>
    <w:rsid w:val="7F8E53D0"/>
    <w:rsid w:val="7FAF3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8"/>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character" w:styleId="7">
    <w:name w:val="annotation reference"/>
    <w:basedOn w:val="6"/>
    <w:qFormat/>
    <w:uiPriority w:val="0"/>
    <w:rPr>
      <w:sz w:val="21"/>
      <w:szCs w:val="21"/>
    </w:rPr>
  </w:style>
  <w:style w:type="character" w:customStyle="1" w:styleId="8">
    <w:name w:val="批注框文本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1877</Words>
  <Characters>2004</Characters>
  <Lines>48</Lines>
  <Paragraphs>13</Paragraphs>
  <TotalTime>24</TotalTime>
  <ScaleCrop>false</ScaleCrop>
  <LinksUpToDate>false</LinksUpToDate>
  <CharactersWithSpaces>2005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2022-08-31T02:27:00Z</dcterms:created>
  <dc:creator>恋</dc:creator>
  <cp:lastModifiedBy>小李</cp:lastModifiedBy>
  <dcterms:modified xsi:type="dcterms:W3CDTF">2022-10-11T05:10:59Z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3505AF6AE6B343D99A68B5B4CF0F733F</vt:lpwstr>
  </property>
</Properties>
</file>