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2021年桂秀路（白驹大道至规划海涛大道段）项目支出绩效评价报告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主单位为海口江东新区开发建设有限责任公司，项目位于江东新区，北起白驹大道，南至桂林洋大道（规划海涛大道）。本项目设计红线宽度为40m，道路全长4050m。建设内容包括道路、交通、桥涵、缆线管廊、给排水、照明、智慧市政与绿化工程等。项目工期为2021年2月1日至2023年4月30日。项目总投资55502.04万元，其中建设总投资38934.89万元，征地拆迁费10126.13万元。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截止2021年底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共计获得地债资金13175.92万元，已支出13175.92万元，支出100%。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该项目总体目标为推进桂秀路（白驹大道至规划海涛大道段）项目4.05公里的道路、交通、桥涵、缆线管廊、给排水、照明、智慧市政与绿化工程等建设内容的建设，完善基础设施。年度绩效目标如下：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建设(改造、修缮)工程量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≥0.2公里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超概算项目比例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≥25000人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对桂秀路（白驹大道至规划海涛大道段）项目开展部门评价，促进部门提升预算绩效管理工作水平，强化部门支出责任，规范资金管理行为，提高财政资金使用效益。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的建设实施，是为加快建设中国(海南)自由贸易试验区（港）提供基础设施的需求，完善江东新区骨干路网及市政基础设施，是联系离岸创新创业组团及起步区的重要路径，是衔接中心城区重要通道。项目北联江东新区起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，南接离岸创新创业组团和空港组团，中间连接文化交往组团、综合服务组团、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教科研组团，加强了各个组团之间的联系。项目设定了绩效目标，绩效目标与实际工作内容具有相关性。该项目列入202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年海口市政府投资项目计划。项目预算编制科学合理，预算资金分配依据充分。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该项目2021年获得地债资金8000万元，已支出8000万元，支出100%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项目年度完成情况：累计完成投资7518万，累计完成产值6326万，已完成项目总体19%的形象进度。完成起点段800m管廊、雨水及路基施工，完成桥梁桩基施工30根，道路软基处理换填及水泥搅拌桩全部完成，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成第二段道路路基施工800m。目前严格执行预算，确保质量，未发生安全事故，保质保量完成任务。项目完成程度较好，实现了预定预算目标。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该项目建成后将北联江东新区起步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，南接离岸创新创业组团和空港组团，中间连接文化交往组团、综合服务组团、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教科研组团，加强了各个组团之间的联系。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435E1F18"/>
    <w:rsid w:val="000B0802"/>
    <w:rsid w:val="000F31A0"/>
    <w:rsid w:val="00307D8A"/>
    <w:rsid w:val="003246D5"/>
    <w:rsid w:val="00352602"/>
    <w:rsid w:val="0037290B"/>
    <w:rsid w:val="0073031D"/>
    <w:rsid w:val="00795F5A"/>
    <w:rsid w:val="00873A68"/>
    <w:rsid w:val="00947965"/>
    <w:rsid w:val="0095403A"/>
    <w:rsid w:val="00C81FCF"/>
    <w:rsid w:val="00D20637"/>
    <w:rsid w:val="00D4385E"/>
    <w:rsid w:val="00DA3718"/>
    <w:rsid w:val="00DB6790"/>
    <w:rsid w:val="00E20905"/>
    <w:rsid w:val="00ED42D6"/>
    <w:rsid w:val="02233DF4"/>
    <w:rsid w:val="023A5912"/>
    <w:rsid w:val="02CB6390"/>
    <w:rsid w:val="040B460D"/>
    <w:rsid w:val="04621786"/>
    <w:rsid w:val="05313D3F"/>
    <w:rsid w:val="0626600A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5A0B3D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4FE7C58"/>
    <w:rsid w:val="27E81586"/>
    <w:rsid w:val="28B735AC"/>
    <w:rsid w:val="29B57C78"/>
    <w:rsid w:val="2AB57C33"/>
    <w:rsid w:val="2AE457DA"/>
    <w:rsid w:val="2B336677"/>
    <w:rsid w:val="2B677EF0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2E4531E"/>
    <w:rsid w:val="340F7934"/>
    <w:rsid w:val="34C8661B"/>
    <w:rsid w:val="35F728BC"/>
    <w:rsid w:val="3714005C"/>
    <w:rsid w:val="37372992"/>
    <w:rsid w:val="37C51992"/>
    <w:rsid w:val="38042CB3"/>
    <w:rsid w:val="38B37090"/>
    <w:rsid w:val="390C1A27"/>
    <w:rsid w:val="39DD3219"/>
    <w:rsid w:val="3ABA6910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7D118D7"/>
    <w:rsid w:val="49B72F9D"/>
    <w:rsid w:val="49C0331C"/>
    <w:rsid w:val="4AA6125F"/>
    <w:rsid w:val="4B5A13DB"/>
    <w:rsid w:val="4B820499"/>
    <w:rsid w:val="4C1448F5"/>
    <w:rsid w:val="4C625BDA"/>
    <w:rsid w:val="4D650FE4"/>
    <w:rsid w:val="4DA876E7"/>
    <w:rsid w:val="4DFF0279"/>
    <w:rsid w:val="4E414DDC"/>
    <w:rsid w:val="4E583744"/>
    <w:rsid w:val="4FB54242"/>
    <w:rsid w:val="50953F07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B7409B2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2116</Words>
  <Characters>2261</Characters>
  <Lines>50</Lines>
  <Paragraphs>14</Paragraphs>
  <TotalTime>46</TotalTime>
  <ScaleCrop>false</ScaleCrop>
  <LinksUpToDate>false</LinksUpToDate>
  <CharactersWithSpaces>2261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2022-10-11T03:43:36Z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49C32F5429A7446FB92CE0E9948CD71E</vt:lpwstr>
  </property>
</Properties>
</file>