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海口江东新区管理局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auto"/>
          <w:sz w:val="44"/>
          <w:szCs w:val="44"/>
          <w:lang w:val="en-US" w:eastAsia="zh-CN"/>
        </w:rPr>
      </w:pPr>
      <w:r>
        <w:rPr>
          <w:rFonts w:hint="eastAsia" w:ascii="宋体" w:hAnsi="宋体" w:eastAsia="宋体" w:cs="宋体"/>
          <w:b/>
          <w:bCs/>
          <w:color w:val="auto"/>
          <w:sz w:val="44"/>
          <w:szCs w:val="44"/>
          <w:lang w:val="en-US" w:eastAsia="zh-CN"/>
        </w:rPr>
        <w:t>2021年项目支</w:t>
      </w:r>
      <w:r>
        <w:rPr>
          <w:rFonts w:hint="eastAsia"/>
          <w:b/>
          <w:bCs/>
          <w:color w:val="auto"/>
          <w:sz w:val="44"/>
          <w:szCs w:val="44"/>
          <w:lang w:val="en-US" w:eastAsia="zh-CN"/>
        </w:rPr>
        <w:t>出绩效评价报告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1.项目主要内容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该项目为专项规划建设</w:t>
      </w:r>
      <w:bookmarkStart w:id="0" w:name="_GoBack"/>
      <w:bookmarkEnd w:id="0"/>
      <w:r>
        <w:rPr>
          <w:rFonts w:hint="eastAsia" w:ascii="仿宋_GB2312" w:hAnsi="仿宋_GB2312" w:eastAsia="仿宋_GB2312" w:cs="仿宋_GB2312"/>
          <w:color w:val="auto"/>
          <w:sz w:val="32"/>
          <w:szCs w:val="32"/>
          <w:lang w:val="en-US" w:eastAsia="zh-CN"/>
        </w:rPr>
        <w:t>业务，一是根据《海口市政府投资项目管理规定》，委托第三方机构对江东新区的政府投资项目可行性研究报告进行评估，对其初步设计及概算或预算进行审核；二是开展政府投资项目施工图设计文件抽查工作。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在项目实施过程，经市财政局批准，海口江东新区管理局对项目政府支出经济分类进行调整，共调整210万元用于对企业奖励及补助支出。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2.资金投入和使用情况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该项目2021年经费预算</w:t>
      </w:r>
      <w:r>
        <w:rPr>
          <w:rFonts w:hint="eastAsia" w:ascii="仿宋_GB2312" w:eastAsia="仿宋_GB2312" w:cs="仿宋_GB2312"/>
          <w:color w:val="auto"/>
          <w:kern w:val="0"/>
          <w:sz w:val="32"/>
          <w:szCs w:val="32"/>
          <w:highlight w:val="none"/>
          <w:lang w:val="en-US" w:eastAsia="zh-CN"/>
        </w:rPr>
        <w:t>730万元</w:t>
      </w:r>
      <w:r>
        <w:rPr>
          <w:rFonts w:hint="eastAsia" w:ascii="仿宋_GB2312" w:hAnsi="仿宋_GB2312" w:eastAsia="仿宋_GB2312" w:cs="仿宋_GB2312"/>
          <w:color w:val="auto"/>
          <w:sz w:val="32"/>
          <w:szCs w:val="32"/>
          <w:lang w:val="en-US" w:eastAsia="zh-CN"/>
        </w:rPr>
        <w:t>，当年实际到位</w:t>
      </w:r>
      <w:r>
        <w:rPr>
          <w:rFonts w:hint="eastAsia" w:ascii="仿宋_GB2312" w:eastAsia="仿宋_GB2312" w:cs="仿宋_GB2312"/>
          <w:color w:val="auto"/>
          <w:kern w:val="0"/>
          <w:sz w:val="32"/>
          <w:szCs w:val="32"/>
          <w:highlight w:val="none"/>
          <w:lang w:val="en-US" w:eastAsia="zh-CN"/>
        </w:rPr>
        <w:t>730万元</w:t>
      </w:r>
      <w:r>
        <w:rPr>
          <w:rFonts w:hint="eastAsia" w:ascii="仿宋_GB2312" w:hAnsi="仿宋_GB2312" w:eastAsia="仿宋_GB2312" w:cs="仿宋_GB2312"/>
          <w:color w:val="auto"/>
          <w:sz w:val="32"/>
          <w:szCs w:val="32"/>
          <w:lang w:val="en-US" w:eastAsia="zh-CN"/>
        </w:rPr>
        <w:t>，资金到位率100%。项目资金为财政拨款资金，全部列入一般公共预算。截至2021年底，该项目使用资金</w:t>
      </w:r>
      <w:r>
        <w:rPr>
          <w:rFonts w:hint="eastAsia" w:ascii="仿宋_GB2312" w:eastAsia="仿宋_GB2312" w:cs="仿宋_GB2312"/>
          <w:color w:val="auto"/>
          <w:kern w:val="0"/>
          <w:sz w:val="32"/>
          <w:szCs w:val="32"/>
          <w:highlight w:val="none"/>
          <w:lang w:val="en-US" w:eastAsia="zh-CN"/>
        </w:rPr>
        <w:t>724.59</w:t>
      </w:r>
      <w:r>
        <w:rPr>
          <w:rFonts w:hint="eastAsia" w:ascii="仿宋_GB2312" w:hAnsi="仿宋_GB2312" w:eastAsia="仿宋_GB2312" w:cs="仿宋_GB2312"/>
          <w:color w:val="auto"/>
          <w:sz w:val="32"/>
          <w:szCs w:val="32"/>
          <w:lang w:val="en-US" w:eastAsia="zh-CN"/>
        </w:rPr>
        <w:t>万元，剩余</w:t>
      </w:r>
      <w:r>
        <w:rPr>
          <w:rFonts w:hint="eastAsia" w:ascii="仿宋_GB2312" w:eastAsia="仿宋_GB2312" w:cs="仿宋_GB2312"/>
          <w:color w:val="auto"/>
          <w:kern w:val="0"/>
          <w:sz w:val="32"/>
          <w:szCs w:val="32"/>
          <w:highlight w:val="none"/>
          <w:lang w:val="en-US" w:eastAsia="zh-CN"/>
        </w:rPr>
        <w:t>5.41</w:t>
      </w:r>
      <w:r>
        <w:rPr>
          <w:rFonts w:hint="eastAsia" w:ascii="仿宋_GB2312" w:hAnsi="仿宋_GB2312" w:eastAsia="仿宋_GB2312" w:cs="仿宋_GB2312"/>
          <w:color w:val="auto"/>
          <w:sz w:val="32"/>
          <w:szCs w:val="32"/>
          <w:lang w:val="en-US" w:eastAsia="zh-CN"/>
        </w:rPr>
        <w:t>万元，完成预算的</w:t>
      </w:r>
      <w:r>
        <w:rPr>
          <w:rFonts w:hint="eastAsia" w:ascii="仿宋_GB2312" w:eastAsia="仿宋_GB2312" w:cs="仿宋_GB2312"/>
          <w:color w:val="auto"/>
          <w:kern w:val="0"/>
          <w:sz w:val="32"/>
          <w:szCs w:val="32"/>
          <w:highlight w:val="none"/>
          <w:lang w:val="en-US" w:eastAsia="zh-CN"/>
        </w:rPr>
        <w:t>99.26%</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楷体_GB2312" w:hAnsi="楷体_GB2312" w:eastAsia="楷体_GB2312" w:cs="楷体_GB2312"/>
          <w:color w:val="auto"/>
          <w:sz w:val="32"/>
          <w:szCs w:val="32"/>
          <w:lang w:val="en-US" w:eastAsia="zh-CN"/>
        </w:rPr>
        <w:t>（二）项目绩效目标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该项目2</w:t>
      </w:r>
      <w:r>
        <w:rPr>
          <w:rFonts w:hint="eastAsia" w:ascii="仿宋_GB2312" w:eastAsia="仿宋_GB2312" w:cs="仿宋_GB2312"/>
          <w:color w:val="auto"/>
          <w:kern w:val="0"/>
          <w:sz w:val="32"/>
          <w:szCs w:val="32"/>
          <w:highlight w:val="none"/>
          <w:lang w:val="en-US" w:eastAsia="zh-CN"/>
        </w:rPr>
        <w:t>021年年度目标：一是开展项目可行性研究评估、初步设计概算审核，将其作为年度政府投资项目计划资金安排的主要凭据。二是开展政府投资项目施工图设计文件抽查，确保施工图依据审批的初步设计及概算进行设计。具体</w:t>
      </w:r>
      <w:r>
        <w:rPr>
          <w:rFonts w:hint="eastAsia" w:ascii="仿宋_GB2312" w:hAnsi="仿宋_GB2312" w:eastAsia="仿宋_GB2312" w:cs="仿宋_GB2312"/>
          <w:color w:val="auto"/>
          <w:sz w:val="32"/>
          <w:szCs w:val="32"/>
          <w:lang w:val="en-US" w:eastAsia="zh-CN"/>
        </w:rPr>
        <w:t>绩效目标如下：</w:t>
      </w:r>
    </w:p>
    <w:tbl>
      <w:tblPr>
        <w:tblStyle w:val="4"/>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490"/>
        <w:gridCol w:w="1390"/>
        <w:gridCol w:w="2212"/>
        <w:gridCol w:w="1088"/>
        <w:gridCol w:w="1238"/>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70" w:hRule="atLeast"/>
        </w:trPr>
        <w:tc>
          <w:tcPr>
            <w:tcW w:w="14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宋体" w:hAnsi="宋体" w:eastAsia="宋体"/>
                <w:b/>
                <w:color w:val="auto"/>
                <w:sz w:val="21"/>
                <w:szCs w:val="21"/>
              </w:rPr>
              <w:t>一级指标</w:t>
            </w:r>
          </w:p>
        </w:tc>
        <w:tc>
          <w:tcPr>
            <w:tcW w:w="13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宋体" w:hAnsi="宋体" w:eastAsia="宋体"/>
                <w:b/>
                <w:color w:val="auto"/>
                <w:sz w:val="21"/>
                <w:szCs w:val="21"/>
              </w:rPr>
              <w:t>二级指标</w:t>
            </w:r>
          </w:p>
        </w:tc>
        <w:tc>
          <w:tcPr>
            <w:tcW w:w="22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宋体" w:hAnsi="宋体" w:eastAsia="宋体"/>
                <w:b/>
                <w:color w:val="auto"/>
                <w:sz w:val="21"/>
                <w:szCs w:val="21"/>
              </w:rPr>
              <w:t>三级指标</w:t>
            </w:r>
          </w:p>
        </w:tc>
        <w:tc>
          <w:tcPr>
            <w:tcW w:w="1088"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vertAlign w:val="baseline"/>
                <w:lang w:val="en-US" w:eastAsia="zh-CN"/>
              </w:rPr>
            </w:pPr>
            <w:r>
              <w:rPr>
                <w:rFonts w:hint="eastAsia" w:ascii="宋体" w:hAnsi="宋体" w:eastAsia="宋体"/>
                <w:b/>
                <w:color w:val="auto"/>
                <w:sz w:val="21"/>
                <w:szCs w:val="21"/>
                <w:lang w:val="en-US" w:eastAsia="zh-CN"/>
              </w:rPr>
              <w:t>指标性质</w:t>
            </w:r>
          </w:p>
        </w:tc>
        <w:tc>
          <w:tcPr>
            <w:tcW w:w="12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kern w:val="2"/>
                <w:sz w:val="21"/>
                <w:szCs w:val="21"/>
                <w:vertAlign w:val="baseline"/>
                <w:lang w:val="en-US" w:eastAsia="zh-CN" w:bidi="ar-SA"/>
              </w:rPr>
            </w:pPr>
            <w:r>
              <w:rPr>
                <w:rFonts w:hint="eastAsia" w:ascii="宋体" w:hAnsi="宋体" w:eastAsia="宋体"/>
                <w:b/>
                <w:color w:val="auto"/>
                <w:sz w:val="21"/>
                <w:szCs w:val="21"/>
              </w:rPr>
              <w:t>度量单位</w:t>
            </w:r>
          </w:p>
        </w:tc>
        <w:tc>
          <w:tcPr>
            <w:tcW w:w="15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宋体" w:hAnsi="宋体" w:eastAsia="宋体"/>
                <w:b/>
                <w:color w:val="auto"/>
                <w:sz w:val="21"/>
                <w:szCs w:val="21"/>
              </w:rPr>
              <w:t>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98" w:hRule="atLeast"/>
        </w:trPr>
        <w:tc>
          <w:tcPr>
            <w:tcW w:w="1490"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产出指标</w:t>
            </w:r>
          </w:p>
        </w:tc>
        <w:tc>
          <w:tcPr>
            <w:tcW w:w="1390"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数量指标</w:t>
            </w:r>
          </w:p>
        </w:tc>
        <w:tc>
          <w:tcPr>
            <w:tcW w:w="2212"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完成审核项目数量</w:t>
            </w:r>
          </w:p>
        </w:tc>
        <w:tc>
          <w:tcPr>
            <w:tcW w:w="1088"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w:t>
            </w:r>
          </w:p>
        </w:tc>
        <w:tc>
          <w:tcPr>
            <w:tcW w:w="123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批次</w:t>
            </w:r>
          </w:p>
        </w:tc>
        <w:tc>
          <w:tcPr>
            <w:tcW w:w="1526"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90" w:hRule="atLeast"/>
        </w:trPr>
        <w:tc>
          <w:tcPr>
            <w:tcW w:w="1490"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产出指标</w:t>
            </w:r>
          </w:p>
        </w:tc>
        <w:tc>
          <w:tcPr>
            <w:tcW w:w="1390"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时效指标</w:t>
            </w:r>
          </w:p>
        </w:tc>
        <w:tc>
          <w:tcPr>
            <w:tcW w:w="2212"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项目成果完成及时率</w:t>
            </w:r>
          </w:p>
        </w:tc>
        <w:tc>
          <w:tcPr>
            <w:tcW w:w="1088"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w:t>
            </w:r>
          </w:p>
        </w:tc>
        <w:tc>
          <w:tcPr>
            <w:tcW w:w="123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w:t>
            </w:r>
          </w:p>
        </w:tc>
        <w:tc>
          <w:tcPr>
            <w:tcW w:w="1526"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71" w:hRule="atLeast"/>
        </w:trPr>
        <w:tc>
          <w:tcPr>
            <w:tcW w:w="1490"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效益指标</w:t>
            </w:r>
          </w:p>
        </w:tc>
        <w:tc>
          <w:tcPr>
            <w:tcW w:w="1390"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经济效益</w:t>
            </w:r>
          </w:p>
        </w:tc>
        <w:tc>
          <w:tcPr>
            <w:tcW w:w="2212"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项目成本核减率</w:t>
            </w:r>
          </w:p>
        </w:tc>
        <w:tc>
          <w:tcPr>
            <w:tcW w:w="1088"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w:t>
            </w:r>
          </w:p>
        </w:tc>
        <w:tc>
          <w:tcPr>
            <w:tcW w:w="123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w:t>
            </w:r>
          </w:p>
        </w:tc>
        <w:tc>
          <w:tcPr>
            <w:tcW w:w="1526"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7" w:hRule="atLeast"/>
        </w:trPr>
        <w:tc>
          <w:tcPr>
            <w:tcW w:w="1490"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满意度指标</w:t>
            </w:r>
          </w:p>
        </w:tc>
        <w:tc>
          <w:tcPr>
            <w:tcW w:w="1390"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服务对象满意度</w:t>
            </w:r>
          </w:p>
        </w:tc>
        <w:tc>
          <w:tcPr>
            <w:tcW w:w="2212"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项目业主满意度</w:t>
            </w:r>
          </w:p>
        </w:tc>
        <w:tc>
          <w:tcPr>
            <w:tcW w:w="1088"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w:t>
            </w:r>
          </w:p>
        </w:tc>
        <w:tc>
          <w:tcPr>
            <w:tcW w:w="1238" w:type="dxa"/>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i w:val="0"/>
                <w:iCs w:val="0"/>
                <w:color w:val="auto"/>
                <w:kern w:val="0"/>
                <w:sz w:val="21"/>
                <w:szCs w:val="21"/>
                <w:u w:val="none"/>
                <w:lang w:val="en-US" w:eastAsia="zh-CN" w:bidi="ar"/>
              </w:rPr>
              <w:t>%</w:t>
            </w:r>
          </w:p>
        </w:tc>
        <w:tc>
          <w:tcPr>
            <w:tcW w:w="1526" w:type="dxa"/>
            <w:vAlign w:val="center"/>
          </w:tcPr>
          <w:p>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auto"/>
                <w:kern w:val="0"/>
                <w:sz w:val="21"/>
                <w:szCs w:val="21"/>
                <w:u w:val="none"/>
                <w:lang w:val="en-US" w:eastAsia="zh-CN" w:bidi="ar"/>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二、绩效评价工作开展情况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（一）绩效评价目的、对象、范围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对“专项规划建设业务”项目开展部门评价，促进部门提升预算绩效管理工作水平，强化部门支出责任，规范资金管理行为，提高财政资金使用效益，保障部门更好地履行职责。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（二）绩效评价原则、评价指标体系、评价方法、评价标准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1.绩效评价原则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本次部门评价坚持运用科学合理的方法，按照规范的程序，对项目绩效进行客观、公正的反映。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2.评价指标体系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从共性指标和个性指标两个维度开展部门评价，共性指标分为项目决策和过程两类指标，个性指标即年度绩效目标，共性指标和个性指标分值权重各为50%。</w:t>
      </w:r>
    </w:p>
    <w:tbl>
      <w:tblPr>
        <w:tblStyle w:val="3"/>
        <w:tblW w:w="4998" w:type="pct"/>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autofit"/>
        <w:tblCellMar>
          <w:top w:w="0" w:type="dxa"/>
          <w:left w:w="108" w:type="dxa"/>
          <w:bottom w:w="0" w:type="dxa"/>
          <w:right w:w="108" w:type="dxa"/>
        </w:tblCellMar>
      </w:tblPr>
      <w:tblGrid>
        <w:gridCol w:w="1681"/>
        <w:gridCol w:w="1619"/>
        <w:gridCol w:w="1619"/>
        <w:gridCol w:w="2163"/>
        <w:gridCol w:w="143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7" w:hRule="exact"/>
          <w:jc w:val="center"/>
        </w:trPr>
        <w:tc>
          <w:tcPr>
            <w:tcW w:w="986" w:type="pct"/>
            <w:tcBorders>
              <w:top w:val="single" w:color="000000"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hint="default" w:ascii="宋体" w:hAnsi="宋体" w:eastAsia="宋体"/>
                <w:b/>
                <w:bCs w:val="0"/>
                <w:color w:val="auto"/>
                <w:sz w:val="21"/>
                <w:szCs w:val="21"/>
                <w:lang w:val="en-US" w:eastAsia="zh-CN"/>
              </w:rPr>
            </w:pPr>
            <w:r>
              <w:rPr>
                <w:rFonts w:hint="eastAsia" w:ascii="宋体" w:hAnsi="宋体" w:eastAsia="宋体"/>
                <w:b/>
                <w:bCs w:val="0"/>
                <w:color w:val="auto"/>
                <w:sz w:val="21"/>
                <w:szCs w:val="21"/>
                <w:lang w:val="en-US" w:eastAsia="zh-CN"/>
              </w:rPr>
              <w:t>指标分类</w:t>
            </w:r>
          </w:p>
        </w:tc>
        <w:tc>
          <w:tcPr>
            <w:tcW w:w="950" w:type="pct"/>
            <w:tcBorders>
              <w:top w:val="single" w:color="000000"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hint="eastAsia" w:ascii="宋体" w:hAnsi="宋体" w:eastAsia="宋体"/>
                <w:b/>
                <w:bCs w:val="0"/>
                <w:color w:val="auto"/>
                <w:sz w:val="21"/>
                <w:szCs w:val="21"/>
              </w:rPr>
            </w:pPr>
            <w:r>
              <w:rPr>
                <w:rFonts w:hint="eastAsia" w:ascii="宋体" w:hAnsi="宋体" w:eastAsia="宋体"/>
                <w:b/>
                <w:bCs w:val="0"/>
                <w:color w:val="auto"/>
                <w:sz w:val="21"/>
                <w:szCs w:val="21"/>
              </w:rPr>
              <w:t>一级指标</w:t>
            </w:r>
          </w:p>
        </w:tc>
        <w:tc>
          <w:tcPr>
            <w:tcW w:w="950"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b/>
                <w:bCs w:val="0"/>
                <w:color w:val="auto"/>
                <w:sz w:val="21"/>
                <w:szCs w:val="21"/>
              </w:rPr>
            </w:pPr>
            <w:r>
              <w:rPr>
                <w:rFonts w:hint="eastAsia" w:ascii="宋体" w:hAnsi="宋体" w:eastAsia="宋体"/>
                <w:b/>
                <w:bCs w:val="0"/>
                <w:color w:val="auto"/>
                <w:sz w:val="21"/>
                <w:szCs w:val="21"/>
              </w:rPr>
              <w:t>二级指标</w:t>
            </w:r>
          </w:p>
        </w:tc>
        <w:tc>
          <w:tcPr>
            <w:tcW w:w="1269"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b/>
                <w:bCs w:val="0"/>
                <w:color w:val="auto"/>
                <w:sz w:val="21"/>
                <w:szCs w:val="21"/>
              </w:rPr>
            </w:pPr>
            <w:r>
              <w:rPr>
                <w:rFonts w:hint="eastAsia" w:ascii="宋体" w:hAnsi="宋体" w:eastAsia="宋体"/>
                <w:b/>
                <w:bCs w:val="0"/>
                <w:color w:val="auto"/>
                <w:sz w:val="21"/>
                <w:szCs w:val="21"/>
              </w:rPr>
              <w:t>三级指标</w:t>
            </w:r>
          </w:p>
        </w:tc>
        <w:tc>
          <w:tcPr>
            <w:tcW w:w="843"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b/>
                <w:bCs w:val="0"/>
                <w:color w:val="auto"/>
                <w:sz w:val="21"/>
                <w:szCs w:val="21"/>
              </w:rPr>
            </w:pPr>
            <w:r>
              <w:rPr>
                <w:rFonts w:hint="eastAsia" w:ascii="宋体" w:hAnsi="宋体" w:eastAsia="宋体"/>
                <w:b/>
                <w:bCs w:val="0"/>
                <w:color w:val="auto"/>
                <w:sz w:val="21"/>
                <w:szCs w:val="21"/>
              </w:rPr>
              <w:t>分值</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exact"/>
          <w:jc w:val="center"/>
        </w:trPr>
        <w:tc>
          <w:tcPr>
            <w:tcW w:w="986" w:type="pct"/>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共性指标</w:t>
            </w:r>
          </w:p>
        </w:tc>
        <w:tc>
          <w:tcPr>
            <w:tcW w:w="950" w:type="pct"/>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r>
              <w:rPr>
                <w:rFonts w:hint="eastAsia" w:ascii="宋体" w:hAnsi="宋体" w:eastAsia="宋体"/>
                <w:color w:val="auto"/>
                <w:sz w:val="21"/>
                <w:szCs w:val="21"/>
              </w:rPr>
              <w:t>项目决策</w:t>
            </w:r>
          </w:p>
        </w:tc>
        <w:tc>
          <w:tcPr>
            <w:tcW w:w="950" w:type="pct"/>
            <w:vMerge w:val="restart"/>
            <w:tcBorders>
              <w:top w:val="single" w:color="000000" w:sz="4" w:space="0"/>
              <w:left w:val="single" w:color="auto"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绩效目标</w:t>
            </w:r>
          </w:p>
        </w:tc>
        <w:tc>
          <w:tcPr>
            <w:tcW w:w="1269"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绩效目标合理性</w:t>
            </w:r>
          </w:p>
        </w:tc>
        <w:tc>
          <w:tcPr>
            <w:tcW w:w="843"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exact"/>
          <w:jc w:val="center"/>
        </w:trPr>
        <w:tc>
          <w:tcPr>
            <w:tcW w:w="986"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rPr>
            </w:pPr>
          </w:p>
        </w:tc>
        <w:tc>
          <w:tcPr>
            <w:tcW w:w="950"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p>
        </w:tc>
        <w:tc>
          <w:tcPr>
            <w:tcW w:w="950" w:type="pct"/>
            <w:vMerge w:val="continue"/>
            <w:tcBorders>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p>
        </w:tc>
        <w:tc>
          <w:tcPr>
            <w:tcW w:w="1269"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auto"/>
                <w:sz w:val="21"/>
                <w:szCs w:val="21"/>
              </w:rPr>
            </w:pPr>
            <w:r>
              <w:rPr>
                <w:rFonts w:hint="eastAsia" w:ascii="宋体" w:hAnsi="宋体" w:eastAsia="宋体"/>
                <w:color w:val="auto"/>
                <w:sz w:val="21"/>
                <w:szCs w:val="21"/>
                <w:lang w:val="en-US" w:eastAsia="zh-CN"/>
              </w:rPr>
              <w:t>绩效目标明确性</w:t>
            </w:r>
          </w:p>
        </w:tc>
        <w:tc>
          <w:tcPr>
            <w:tcW w:w="843"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exact"/>
          <w:jc w:val="center"/>
        </w:trPr>
        <w:tc>
          <w:tcPr>
            <w:tcW w:w="986"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rPr>
            </w:pPr>
          </w:p>
        </w:tc>
        <w:tc>
          <w:tcPr>
            <w:tcW w:w="950"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p>
        </w:tc>
        <w:tc>
          <w:tcPr>
            <w:tcW w:w="950" w:type="pct"/>
            <w:vMerge w:val="restart"/>
            <w:tcBorders>
              <w:top w:val="single" w:color="000000" w:sz="4" w:space="0"/>
              <w:left w:val="single" w:color="auto" w:sz="4" w:space="0"/>
              <w:right w:val="single" w:color="000000"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项目立项</w:t>
            </w:r>
          </w:p>
        </w:tc>
        <w:tc>
          <w:tcPr>
            <w:tcW w:w="1269"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立项依据充分性</w:t>
            </w:r>
          </w:p>
        </w:tc>
        <w:tc>
          <w:tcPr>
            <w:tcW w:w="843"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exact"/>
          <w:jc w:val="center"/>
        </w:trPr>
        <w:tc>
          <w:tcPr>
            <w:tcW w:w="986"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rPr>
            </w:pPr>
          </w:p>
        </w:tc>
        <w:tc>
          <w:tcPr>
            <w:tcW w:w="950"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p>
        </w:tc>
        <w:tc>
          <w:tcPr>
            <w:tcW w:w="950" w:type="pct"/>
            <w:vMerge w:val="continue"/>
            <w:tcBorders>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p>
        </w:tc>
        <w:tc>
          <w:tcPr>
            <w:tcW w:w="1269"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项目立项规范性</w:t>
            </w:r>
          </w:p>
        </w:tc>
        <w:tc>
          <w:tcPr>
            <w:tcW w:w="843"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exact"/>
          <w:jc w:val="center"/>
        </w:trPr>
        <w:tc>
          <w:tcPr>
            <w:tcW w:w="98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sz w:val="21"/>
                <w:szCs w:val="21"/>
              </w:rPr>
            </w:pPr>
          </w:p>
        </w:tc>
        <w:tc>
          <w:tcPr>
            <w:tcW w:w="950"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p>
        </w:tc>
        <w:tc>
          <w:tcPr>
            <w:tcW w:w="950" w:type="pct"/>
            <w:vMerge w:val="restart"/>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资金投入</w:t>
            </w:r>
          </w:p>
        </w:tc>
        <w:tc>
          <w:tcPr>
            <w:tcW w:w="1269"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预算编制科学性</w:t>
            </w:r>
          </w:p>
        </w:tc>
        <w:tc>
          <w:tcPr>
            <w:tcW w:w="843"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exact"/>
          <w:jc w:val="center"/>
        </w:trPr>
        <w:tc>
          <w:tcPr>
            <w:tcW w:w="98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sz w:val="21"/>
                <w:szCs w:val="21"/>
              </w:rPr>
            </w:pPr>
          </w:p>
        </w:tc>
        <w:tc>
          <w:tcPr>
            <w:tcW w:w="950"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sz w:val="21"/>
                <w:szCs w:val="21"/>
              </w:rPr>
            </w:pPr>
          </w:p>
        </w:tc>
        <w:tc>
          <w:tcPr>
            <w:tcW w:w="950" w:type="pct"/>
            <w:vMerge w:val="continue"/>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hint="eastAsia" w:ascii="宋体" w:hAnsi="宋体" w:eastAsia="宋体"/>
                <w:color w:val="auto"/>
                <w:sz w:val="21"/>
                <w:szCs w:val="21"/>
              </w:rPr>
            </w:pPr>
          </w:p>
        </w:tc>
        <w:tc>
          <w:tcPr>
            <w:tcW w:w="1269"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资金分配合理性</w:t>
            </w:r>
          </w:p>
        </w:tc>
        <w:tc>
          <w:tcPr>
            <w:tcW w:w="843"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exact"/>
          <w:jc w:val="center"/>
        </w:trPr>
        <w:tc>
          <w:tcPr>
            <w:tcW w:w="986"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p>
        </w:tc>
        <w:tc>
          <w:tcPr>
            <w:tcW w:w="950" w:type="pct"/>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过程</w:t>
            </w:r>
          </w:p>
        </w:tc>
        <w:tc>
          <w:tcPr>
            <w:tcW w:w="950" w:type="pct"/>
            <w:vMerge w:val="restart"/>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组织实施</w:t>
            </w:r>
          </w:p>
        </w:tc>
        <w:tc>
          <w:tcPr>
            <w:tcW w:w="1269"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管理制度健全性</w:t>
            </w:r>
          </w:p>
        </w:tc>
        <w:tc>
          <w:tcPr>
            <w:tcW w:w="843"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exact"/>
          <w:jc w:val="center"/>
        </w:trPr>
        <w:tc>
          <w:tcPr>
            <w:tcW w:w="986" w:type="pct"/>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eastAsia" w:ascii="宋体" w:hAnsi="宋体" w:eastAsia="宋体"/>
                <w:color w:val="auto"/>
                <w:sz w:val="21"/>
                <w:szCs w:val="21"/>
              </w:rPr>
            </w:pPr>
          </w:p>
        </w:tc>
        <w:tc>
          <w:tcPr>
            <w:tcW w:w="950" w:type="pct"/>
            <w:vMerge w:val="continue"/>
            <w:tcBorders>
              <w:top w:val="single" w:color="auto" w:sz="4" w:space="0"/>
              <w:left w:val="single" w:color="000000" w:sz="4" w:space="0"/>
              <w:bottom w:val="single" w:color="auto" w:sz="4" w:space="0"/>
              <w:right w:val="single" w:color="auto" w:sz="4" w:space="0"/>
            </w:tcBorders>
            <w:vAlign w:val="center"/>
          </w:tcPr>
          <w:p>
            <w:pPr>
              <w:spacing w:line="300" w:lineRule="exact"/>
              <w:jc w:val="center"/>
              <w:rPr>
                <w:rFonts w:hint="eastAsia" w:ascii="宋体" w:hAnsi="宋体" w:eastAsia="宋体"/>
                <w:color w:val="auto"/>
                <w:sz w:val="21"/>
                <w:szCs w:val="21"/>
              </w:rPr>
            </w:pPr>
          </w:p>
        </w:tc>
        <w:tc>
          <w:tcPr>
            <w:tcW w:w="950" w:type="pct"/>
            <w:vMerge w:val="continue"/>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hint="eastAsia" w:ascii="宋体" w:hAnsi="宋体" w:eastAsia="宋体"/>
                <w:color w:val="auto"/>
                <w:sz w:val="21"/>
                <w:szCs w:val="21"/>
              </w:rPr>
            </w:pPr>
          </w:p>
        </w:tc>
        <w:tc>
          <w:tcPr>
            <w:tcW w:w="1269"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制度执行有效性</w:t>
            </w:r>
          </w:p>
        </w:tc>
        <w:tc>
          <w:tcPr>
            <w:tcW w:w="843"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exact"/>
          <w:jc w:val="center"/>
        </w:trPr>
        <w:tc>
          <w:tcPr>
            <w:tcW w:w="986" w:type="pct"/>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eastAsia" w:ascii="宋体" w:hAnsi="宋体" w:eastAsia="宋体"/>
                <w:color w:val="auto"/>
                <w:sz w:val="21"/>
                <w:szCs w:val="21"/>
              </w:rPr>
            </w:pPr>
          </w:p>
        </w:tc>
        <w:tc>
          <w:tcPr>
            <w:tcW w:w="950" w:type="pct"/>
            <w:vMerge w:val="continue"/>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p>
        </w:tc>
        <w:tc>
          <w:tcPr>
            <w:tcW w:w="950" w:type="pct"/>
            <w:vMerge w:val="restart"/>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资金管理</w:t>
            </w:r>
          </w:p>
        </w:tc>
        <w:tc>
          <w:tcPr>
            <w:tcW w:w="1269"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预算执行率</w:t>
            </w:r>
          </w:p>
        </w:tc>
        <w:tc>
          <w:tcPr>
            <w:tcW w:w="843"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exact"/>
          <w:jc w:val="center"/>
        </w:trPr>
        <w:tc>
          <w:tcPr>
            <w:tcW w:w="986" w:type="pct"/>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eastAsia" w:ascii="宋体" w:hAnsi="宋体" w:eastAsia="宋体"/>
                <w:color w:val="auto"/>
                <w:sz w:val="21"/>
                <w:szCs w:val="21"/>
              </w:rPr>
            </w:pPr>
          </w:p>
        </w:tc>
        <w:tc>
          <w:tcPr>
            <w:tcW w:w="950" w:type="pct"/>
            <w:vMerge w:val="continue"/>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p>
        </w:tc>
        <w:tc>
          <w:tcPr>
            <w:tcW w:w="950" w:type="pct"/>
            <w:vMerge w:val="continue"/>
            <w:tcBorders>
              <w:left w:val="single" w:color="auto" w:sz="4" w:space="0"/>
              <w:right w:val="single" w:color="000000"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p>
        </w:tc>
        <w:tc>
          <w:tcPr>
            <w:tcW w:w="1269"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资金到位率</w:t>
            </w:r>
          </w:p>
        </w:tc>
        <w:tc>
          <w:tcPr>
            <w:tcW w:w="843"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stheme="minorBidi"/>
                <w:color w:val="auto"/>
                <w:kern w:val="2"/>
                <w:sz w:val="21"/>
                <w:szCs w:val="21"/>
                <w:lang w:val="en-US" w:eastAsia="zh-CN" w:bidi="ar-SA"/>
              </w:rPr>
            </w:pPr>
            <w:r>
              <w:rPr>
                <w:rFonts w:hint="eastAsia" w:ascii="宋体" w:hAnsi="宋体" w:eastAsia="宋体" w:cstheme="minorBidi"/>
                <w:color w:val="auto"/>
                <w:kern w:val="2"/>
                <w:sz w:val="21"/>
                <w:szCs w:val="21"/>
                <w:lang w:val="en-US" w:eastAsia="zh-CN" w:bidi="ar-SA"/>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exact"/>
          <w:jc w:val="center"/>
        </w:trPr>
        <w:tc>
          <w:tcPr>
            <w:tcW w:w="986" w:type="pct"/>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eastAsia" w:ascii="宋体" w:hAnsi="宋体" w:eastAsia="宋体"/>
                <w:color w:val="auto"/>
                <w:sz w:val="21"/>
                <w:szCs w:val="21"/>
              </w:rPr>
            </w:pPr>
          </w:p>
        </w:tc>
        <w:tc>
          <w:tcPr>
            <w:tcW w:w="950" w:type="pct"/>
            <w:vMerge w:val="continue"/>
            <w:tcBorders>
              <w:top w:val="single" w:color="auto" w:sz="4" w:space="0"/>
              <w:left w:val="single" w:color="000000" w:sz="4" w:space="0"/>
              <w:bottom w:val="single" w:color="auto" w:sz="4" w:space="0"/>
              <w:right w:val="single" w:color="auto" w:sz="4" w:space="0"/>
            </w:tcBorders>
            <w:vAlign w:val="center"/>
          </w:tcPr>
          <w:p>
            <w:pPr>
              <w:spacing w:line="300" w:lineRule="exact"/>
              <w:jc w:val="center"/>
              <w:rPr>
                <w:rFonts w:hint="eastAsia" w:ascii="宋体" w:hAnsi="宋体" w:eastAsia="宋体"/>
                <w:color w:val="auto"/>
                <w:sz w:val="21"/>
                <w:szCs w:val="21"/>
              </w:rPr>
            </w:pPr>
          </w:p>
        </w:tc>
        <w:tc>
          <w:tcPr>
            <w:tcW w:w="950" w:type="pct"/>
            <w:vMerge w:val="continue"/>
            <w:tcBorders>
              <w:top w:val="single" w:color="000000" w:sz="4" w:space="0"/>
              <w:left w:val="single" w:color="auto" w:sz="4" w:space="0"/>
              <w:bottom w:val="single" w:color="auto" w:sz="4" w:space="0"/>
              <w:right w:val="single" w:color="000000" w:sz="4" w:space="0"/>
            </w:tcBorders>
            <w:vAlign w:val="center"/>
          </w:tcPr>
          <w:p>
            <w:pPr>
              <w:spacing w:line="300" w:lineRule="exact"/>
              <w:jc w:val="center"/>
              <w:rPr>
                <w:rFonts w:hint="eastAsia" w:ascii="宋体" w:hAnsi="宋体" w:eastAsia="宋体"/>
                <w:color w:val="auto"/>
                <w:sz w:val="21"/>
                <w:szCs w:val="21"/>
              </w:rPr>
            </w:pPr>
          </w:p>
        </w:tc>
        <w:tc>
          <w:tcPr>
            <w:tcW w:w="1269"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资金使用合规性</w:t>
            </w:r>
          </w:p>
        </w:tc>
        <w:tc>
          <w:tcPr>
            <w:tcW w:w="843"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exact"/>
          <w:jc w:val="center"/>
        </w:trPr>
        <w:tc>
          <w:tcPr>
            <w:tcW w:w="986"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个性指标</w:t>
            </w:r>
          </w:p>
        </w:tc>
        <w:tc>
          <w:tcPr>
            <w:tcW w:w="9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auto"/>
                <w:sz w:val="21"/>
                <w:szCs w:val="21"/>
              </w:rPr>
            </w:pPr>
            <w:r>
              <w:rPr>
                <w:rFonts w:hint="eastAsia" w:ascii="宋体" w:hAnsi="宋体" w:eastAsia="宋体" w:cs="宋体"/>
                <w:i w:val="0"/>
                <w:iCs w:val="0"/>
                <w:color w:val="auto"/>
                <w:kern w:val="0"/>
                <w:sz w:val="21"/>
                <w:szCs w:val="21"/>
                <w:u w:val="none"/>
                <w:lang w:val="en-US" w:eastAsia="zh-CN" w:bidi="ar"/>
              </w:rPr>
              <w:t>产出指标</w:t>
            </w:r>
          </w:p>
        </w:tc>
        <w:tc>
          <w:tcPr>
            <w:tcW w:w="9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auto"/>
                <w:sz w:val="21"/>
                <w:szCs w:val="21"/>
              </w:rPr>
            </w:pPr>
            <w:r>
              <w:rPr>
                <w:rFonts w:hint="eastAsia" w:ascii="宋体" w:hAnsi="宋体" w:eastAsia="宋体" w:cs="宋体"/>
                <w:i w:val="0"/>
                <w:iCs w:val="0"/>
                <w:color w:val="auto"/>
                <w:kern w:val="0"/>
                <w:sz w:val="21"/>
                <w:szCs w:val="21"/>
                <w:u w:val="none"/>
                <w:lang w:val="en-US" w:eastAsia="zh-CN" w:bidi="ar"/>
              </w:rPr>
              <w:t>数量指标</w:t>
            </w:r>
          </w:p>
        </w:tc>
        <w:tc>
          <w:tcPr>
            <w:tcW w:w="1269" w:type="pct"/>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完成审核项目数量</w:t>
            </w:r>
          </w:p>
        </w:tc>
        <w:tc>
          <w:tcPr>
            <w:tcW w:w="843"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exact"/>
          <w:jc w:val="center"/>
        </w:trPr>
        <w:tc>
          <w:tcPr>
            <w:tcW w:w="98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sz w:val="21"/>
                <w:szCs w:val="21"/>
                <w:lang w:val="en-US" w:eastAsia="zh-CN"/>
              </w:rPr>
            </w:pPr>
          </w:p>
        </w:tc>
        <w:tc>
          <w:tcPr>
            <w:tcW w:w="9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auto"/>
                <w:sz w:val="21"/>
                <w:szCs w:val="21"/>
              </w:rPr>
            </w:pPr>
            <w:r>
              <w:rPr>
                <w:rFonts w:hint="eastAsia" w:ascii="宋体" w:hAnsi="宋体" w:eastAsia="宋体" w:cs="宋体"/>
                <w:i w:val="0"/>
                <w:iCs w:val="0"/>
                <w:color w:val="auto"/>
                <w:kern w:val="0"/>
                <w:sz w:val="21"/>
                <w:szCs w:val="21"/>
                <w:u w:val="none"/>
                <w:lang w:val="en-US" w:eastAsia="zh-CN" w:bidi="ar"/>
              </w:rPr>
              <w:t>产出指标</w:t>
            </w:r>
          </w:p>
        </w:tc>
        <w:tc>
          <w:tcPr>
            <w:tcW w:w="9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auto"/>
                <w:sz w:val="21"/>
                <w:szCs w:val="21"/>
              </w:rPr>
            </w:pPr>
            <w:r>
              <w:rPr>
                <w:rFonts w:hint="eastAsia" w:ascii="宋体" w:hAnsi="宋体" w:eastAsia="宋体" w:cs="宋体"/>
                <w:i w:val="0"/>
                <w:iCs w:val="0"/>
                <w:color w:val="auto"/>
                <w:kern w:val="0"/>
                <w:sz w:val="21"/>
                <w:szCs w:val="21"/>
                <w:u w:val="none"/>
                <w:lang w:val="en-US" w:eastAsia="zh-CN" w:bidi="ar"/>
              </w:rPr>
              <w:t>时效指标</w:t>
            </w:r>
          </w:p>
        </w:tc>
        <w:tc>
          <w:tcPr>
            <w:tcW w:w="1269" w:type="pct"/>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项目成果完成及时率</w:t>
            </w:r>
          </w:p>
        </w:tc>
        <w:tc>
          <w:tcPr>
            <w:tcW w:w="843"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exact"/>
          <w:jc w:val="center"/>
        </w:trPr>
        <w:tc>
          <w:tcPr>
            <w:tcW w:w="98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sz w:val="21"/>
                <w:szCs w:val="21"/>
                <w:lang w:val="en-US" w:eastAsia="zh-CN"/>
              </w:rPr>
            </w:pPr>
          </w:p>
        </w:tc>
        <w:tc>
          <w:tcPr>
            <w:tcW w:w="9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auto"/>
                <w:sz w:val="21"/>
                <w:szCs w:val="21"/>
              </w:rPr>
            </w:pPr>
            <w:r>
              <w:rPr>
                <w:rFonts w:hint="eastAsia" w:ascii="宋体" w:hAnsi="宋体" w:eastAsia="宋体" w:cs="宋体"/>
                <w:i w:val="0"/>
                <w:iCs w:val="0"/>
                <w:color w:val="auto"/>
                <w:kern w:val="0"/>
                <w:sz w:val="21"/>
                <w:szCs w:val="21"/>
                <w:u w:val="none"/>
                <w:lang w:val="en-US" w:eastAsia="zh-CN" w:bidi="ar"/>
              </w:rPr>
              <w:t>效益指标</w:t>
            </w:r>
          </w:p>
        </w:tc>
        <w:tc>
          <w:tcPr>
            <w:tcW w:w="9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auto"/>
                <w:sz w:val="21"/>
                <w:szCs w:val="21"/>
              </w:rPr>
            </w:pPr>
            <w:r>
              <w:rPr>
                <w:rFonts w:hint="eastAsia" w:ascii="宋体" w:hAnsi="宋体" w:eastAsia="宋体" w:cs="宋体"/>
                <w:i w:val="0"/>
                <w:iCs w:val="0"/>
                <w:color w:val="auto"/>
                <w:kern w:val="0"/>
                <w:sz w:val="21"/>
                <w:szCs w:val="21"/>
                <w:u w:val="none"/>
                <w:lang w:val="en-US" w:eastAsia="zh-CN" w:bidi="ar"/>
              </w:rPr>
              <w:t>经济效益</w:t>
            </w:r>
          </w:p>
        </w:tc>
        <w:tc>
          <w:tcPr>
            <w:tcW w:w="1269" w:type="pct"/>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项目成本核减率</w:t>
            </w:r>
          </w:p>
        </w:tc>
        <w:tc>
          <w:tcPr>
            <w:tcW w:w="843"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4" w:hRule="exact"/>
          <w:jc w:val="center"/>
        </w:trPr>
        <w:tc>
          <w:tcPr>
            <w:tcW w:w="986"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sz w:val="21"/>
                <w:szCs w:val="21"/>
                <w:lang w:val="en-US" w:eastAsia="zh-CN"/>
              </w:rPr>
            </w:pPr>
          </w:p>
        </w:tc>
        <w:tc>
          <w:tcPr>
            <w:tcW w:w="9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auto"/>
                <w:sz w:val="21"/>
                <w:szCs w:val="21"/>
              </w:rPr>
            </w:pPr>
            <w:r>
              <w:rPr>
                <w:rFonts w:hint="eastAsia" w:ascii="宋体" w:hAnsi="宋体" w:eastAsia="宋体" w:cs="宋体"/>
                <w:i w:val="0"/>
                <w:iCs w:val="0"/>
                <w:color w:val="auto"/>
                <w:kern w:val="0"/>
                <w:sz w:val="21"/>
                <w:szCs w:val="21"/>
                <w:u w:val="none"/>
                <w:lang w:val="en-US" w:eastAsia="zh-CN" w:bidi="ar"/>
              </w:rPr>
              <w:t>满意度指标</w:t>
            </w:r>
          </w:p>
        </w:tc>
        <w:tc>
          <w:tcPr>
            <w:tcW w:w="9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auto"/>
                <w:sz w:val="21"/>
                <w:szCs w:val="21"/>
              </w:rPr>
            </w:pPr>
            <w:r>
              <w:rPr>
                <w:rFonts w:hint="eastAsia" w:ascii="宋体" w:hAnsi="宋体" w:eastAsia="宋体" w:cs="宋体"/>
                <w:i w:val="0"/>
                <w:iCs w:val="0"/>
                <w:color w:val="auto"/>
                <w:kern w:val="0"/>
                <w:sz w:val="21"/>
                <w:szCs w:val="21"/>
                <w:u w:val="none"/>
                <w:lang w:val="en-US" w:eastAsia="zh-CN" w:bidi="ar"/>
              </w:rPr>
              <w:t>服务对象满意度</w:t>
            </w:r>
          </w:p>
        </w:tc>
        <w:tc>
          <w:tcPr>
            <w:tcW w:w="1269" w:type="pct"/>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项目业主满意度</w:t>
            </w:r>
          </w:p>
        </w:tc>
        <w:tc>
          <w:tcPr>
            <w:tcW w:w="843"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7" w:hRule="exact"/>
          <w:jc w:val="center"/>
        </w:trPr>
        <w:tc>
          <w:tcPr>
            <w:tcW w:w="98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总分</w:t>
            </w:r>
          </w:p>
        </w:tc>
        <w:tc>
          <w:tcPr>
            <w:tcW w:w="9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9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1269" w:type="pct"/>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843"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100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3.评价方法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本次部门评价采用比较法，将项目实施情况与绩效目标情况进行比较。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4.评价标准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本次部门评价以年初的目标、计划、预算、定额等作为评价标准。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楷体_GB2312" w:hAnsi="楷体_GB2312" w:eastAsia="楷体_GB2312" w:cs="楷体_GB2312"/>
          <w:color w:val="auto"/>
          <w:sz w:val="32"/>
          <w:szCs w:val="32"/>
          <w:lang w:val="en-US" w:eastAsia="zh-CN"/>
        </w:rPr>
        <w:t>（三）绩效评价工作过程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评价小组对评价资料进行认真梳理，测算分析各项指标，汇总评分并形成评价报告。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1.对《项目支出绩效评价管理办法》（财预〔2020〕10号）、《海南省项目支出绩效评价管理实施办法》（琼财绩〔2020〕594号）进行研读，对部门评价有基本的把握和了解，归纳出进一步评价所需的信息。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2.集中对各个评价指标逐一进行分析。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3.评价小组汇总分析评价过程中发现的问题，并对存在问题进行讨论，分别计算各评价指标所得分数，形成评价结果。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4.根据评价结果，撰写评价报告。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三、综合评价情况及评价结论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绩效评价工作小组从共性指标、个性指标分别对该项目进行评价，绩效目标设定、项目立项、资金投入、组织实施、资金管理、绩效目标完成等方面落实情况较好，评价得分99分，评价等次为优，达到了预期设定的项目绩效目标。</w:t>
      </w:r>
    </w:p>
    <w:tbl>
      <w:tblPr>
        <w:tblStyle w:val="3"/>
        <w:tblW w:w="5247" w:type="pct"/>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autofit"/>
        <w:tblCellMar>
          <w:top w:w="0" w:type="dxa"/>
          <w:left w:w="108" w:type="dxa"/>
          <w:bottom w:w="0" w:type="dxa"/>
          <w:right w:w="108" w:type="dxa"/>
        </w:tblCellMar>
      </w:tblPr>
      <w:tblGrid>
        <w:gridCol w:w="1502"/>
        <w:gridCol w:w="1451"/>
        <w:gridCol w:w="1453"/>
        <w:gridCol w:w="1955"/>
        <w:gridCol w:w="1290"/>
        <w:gridCol w:w="1292"/>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6" w:hRule="exact"/>
          <w:jc w:val="center"/>
        </w:trPr>
        <w:tc>
          <w:tcPr>
            <w:tcW w:w="840" w:type="pct"/>
            <w:tcBorders>
              <w:top w:val="single" w:color="000000"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hint="default" w:ascii="宋体" w:hAnsi="宋体" w:eastAsia="宋体"/>
                <w:b/>
                <w:bCs w:val="0"/>
                <w:color w:val="auto"/>
                <w:sz w:val="21"/>
                <w:szCs w:val="21"/>
                <w:lang w:val="en-US" w:eastAsia="zh-CN"/>
              </w:rPr>
            </w:pPr>
            <w:r>
              <w:rPr>
                <w:rFonts w:hint="eastAsia" w:ascii="宋体" w:hAnsi="宋体" w:eastAsia="宋体"/>
                <w:b/>
                <w:bCs w:val="0"/>
                <w:color w:val="auto"/>
                <w:sz w:val="21"/>
                <w:szCs w:val="21"/>
                <w:lang w:val="en-US" w:eastAsia="zh-CN"/>
              </w:rPr>
              <w:t>指标分类</w:t>
            </w:r>
          </w:p>
        </w:tc>
        <w:tc>
          <w:tcPr>
            <w:tcW w:w="811" w:type="pct"/>
            <w:tcBorders>
              <w:top w:val="single" w:color="000000"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hint="eastAsia" w:ascii="宋体" w:hAnsi="宋体" w:eastAsia="宋体"/>
                <w:b/>
                <w:bCs w:val="0"/>
                <w:color w:val="auto"/>
                <w:sz w:val="21"/>
                <w:szCs w:val="21"/>
              </w:rPr>
            </w:pPr>
            <w:r>
              <w:rPr>
                <w:rFonts w:hint="eastAsia" w:ascii="宋体" w:hAnsi="宋体" w:eastAsia="宋体"/>
                <w:b/>
                <w:bCs w:val="0"/>
                <w:color w:val="auto"/>
                <w:sz w:val="21"/>
                <w:szCs w:val="21"/>
              </w:rPr>
              <w:t>一级指标</w:t>
            </w:r>
          </w:p>
        </w:tc>
        <w:tc>
          <w:tcPr>
            <w:tcW w:w="812" w:type="pct"/>
            <w:tcBorders>
              <w:top w:val="single" w:color="000000"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hint="eastAsia" w:ascii="宋体" w:hAnsi="宋体" w:eastAsia="宋体"/>
                <w:b/>
                <w:bCs w:val="0"/>
                <w:color w:val="auto"/>
                <w:sz w:val="21"/>
                <w:szCs w:val="21"/>
              </w:rPr>
            </w:pPr>
            <w:r>
              <w:rPr>
                <w:rFonts w:hint="eastAsia" w:ascii="宋体" w:hAnsi="宋体" w:eastAsia="宋体"/>
                <w:b/>
                <w:bCs w:val="0"/>
                <w:color w:val="auto"/>
                <w:sz w:val="21"/>
                <w:szCs w:val="21"/>
              </w:rPr>
              <w:t>二级指标</w:t>
            </w:r>
          </w:p>
        </w:tc>
        <w:tc>
          <w:tcPr>
            <w:tcW w:w="1091"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b/>
                <w:bCs w:val="0"/>
                <w:color w:val="auto"/>
                <w:sz w:val="21"/>
                <w:szCs w:val="21"/>
              </w:rPr>
            </w:pPr>
            <w:r>
              <w:rPr>
                <w:rFonts w:hint="eastAsia" w:ascii="宋体" w:hAnsi="宋体" w:eastAsia="宋体"/>
                <w:b/>
                <w:bCs w:val="0"/>
                <w:color w:val="auto"/>
                <w:sz w:val="21"/>
                <w:szCs w:val="21"/>
              </w:rPr>
              <w:t>三级指标</w:t>
            </w:r>
          </w:p>
        </w:tc>
        <w:tc>
          <w:tcPr>
            <w:tcW w:w="721"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b/>
                <w:bCs w:val="0"/>
                <w:color w:val="auto"/>
                <w:sz w:val="21"/>
                <w:szCs w:val="21"/>
              </w:rPr>
            </w:pPr>
            <w:r>
              <w:rPr>
                <w:rFonts w:hint="eastAsia" w:ascii="宋体" w:hAnsi="宋体" w:eastAsia="宋体"/>
                <w:b/>
                <w:bCs w:val="0"/>
                <w:color w:val="auto"/>
                <w:sz w:val="21"/>
                <w:szCs w:val="21"/>
              </w:rPr>
              <w:t>分值</w:t>
            </w:r>
          </w:p>
        </w:tc>
        <w:tc>
          <w:tcPr>
            <w:tcW w:w="722"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b/>
                <w:bCs w:val="0"/>
                <w:color w:val="auto"/>
                <w:sz w:val="21"/>
                <w:szCs w:val="21"/>
                <w:lang w:val="en-US" w:eastAsia="zh-CN"/>
              </w:rPr>
            </w:pPr>
            <w:r>
              <w:rPr>
                <w:rFonts w:hint="eastAsia" w:ascii="宋体" w:hAnsi="宋体" w:eastAsia="宋体"/>
                <w:b/>
                <w:bCs w:val="0"/>
                <w:color w:val="auto"/>
                <w:sz w:val="21"/>
                <w:szCs w:val="21"/>
                <w:lang w:val="en-US" w:eastAsia="zh-CN"/>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jc w:val="center"/>
        </w:trPr>
        <w:tc>
          <w:tcPr>
            <w:tcW w:w="840" w:type="pct"/>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共性指标</w:t>
            </w:r>
          </w:p>
        </w:tc>
        <w:tc>
          <w:tcPr>
            <w:tcW w:w="811" w:type="pct"/>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r>
              <w:rPr>
                <w:rFonts w:hint="eastAsia" w:ascii="宋体" w:hAnsi="宋体" w:eastAsia="宋体"/>
                <w:color w:val="auto"/>
                <w:sz w:val="21"/>
                <w:szCs w:val="21"/>
              </w:rPr>
              <w:t>项目决策</w:t>
            </w:r>
          </w:p>
        </w:tc>
        <w:tc>
          <w:tcPr>
            <w:tcW w:w="812" w:type="pct"/>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绩效目标</w:t>
            </w:r>
          </w:p>
        </w:tc>
        <w:tc>
          <w:tcPr>
            <w:tcW w:w="1091" w:type="pct"/>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绩效目标合理性</w:t>
            </w:r>
          </w:p>
        </w:tc>
        <w:tc>
          <w:tcPr>
            <w:tcW w:w="721"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3</w:t>
            </w:r>
          </w:p>
        </w:tc>
        <w:tc>
          <w:tcPr>
            <w:tcW w:w="722"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jc w:val="center"/>
        </w:trPr>
        <w:tc>
          <w:tcPr>
            <w:tcW w:w="840"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rPr>
            </w:pPr>
          </w:p>
        </w:tc>
        <w:tc>
          <w:tcPr>
            <w:tcW w:w="811"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p>
        </w:tc>
        <w:tc>
          <w:tcPr>
            <w:tcW w:w="812"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p>
        </w:tc>
        <w:tc>
          <w:tcPr>
            <w:tcW w:w="1091" w:type="pct"/>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auto"/>
                <w:sz w:val="21"/>
                <w:szCs w:val="21"/>
              </w:rPr>
            </w:pPr>
            <w:r>
              <w:rPr>
                <w:rFonts w:hint="eastAsia" w:ascii="宋体" w:hAnsi="宋体" w:eastAsia="宋体"/>
                <w:color w:val="auto"/>
                <w:sz w:val="21"/>
                <w:szCs w:val="21"/>
                <w:lang w:val="en-US" w:eastAsia="zh-CN"/>
              </w:rPr>
              <w:t>绩效目标明确性</w:t>
            </w:r>
          </w:p>
        </w:tc>
        <w:tc>
          <w:tcPr>
            <w:tcW w:w="721"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2</w:t>
            </w:r>
          </w:p>
        </w:tc>
        <w:tc>
          <w:tcPr>
            <w:tcW w:w="722"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jc w:val="center"/>
        </w:trPr>
        <w:tc>
          <w:tcPr>
            <w:tcW w:w="840"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rPr>
            </w:pPr>
          </w:p>
        </w:tc>
        <w:tc>
          <w:tcPr>
            <w:tcW w:w="811"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p>
        </w:tc>
        <w:tc>
          <w:tcPr>
            <w:tcW w:w="812" w:type="pct"/>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项目立项</w:t>
            </w:r>
          </w:p>
        </w:tc>
        <w:tc>
          <w:tcPr>
            <w:tcW w:w="1091" w:type="pct"/>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立项依据充分性</w:t>
            </w:r>
          </w:p>
        </w:tc>
        <w:tc>
          <w:tcPr>
            <w:tcW w:w="721"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5</w:t>
            </w:r>
          </w:p>
        </w:tc>
        <w:tc>
          <w:tcPr>
            <w:tcW w:w="722"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jc w:val="center"/>
        </w:trPr>
        <w:tc>
          <w:tcPr>
            <w:tcW w:w="840"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rPr>
            </w:pPr>
          </w:p>
        </w:tc>
        <w:tc>
          <w:tcPr>
            <w:tcW w:w="811"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p>
        </w:tc>
        <w:tc>
          <w:tcPr>
            <w:tcW w:w="812"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p>
        </w:tc>
        <w:tc>
          <w:tcPr>
            <w:tcW w:w="1091" w:type="pct"/>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项目立项规范性</w:t>
            </w:r>
          </w:p>
        </w:tc>
        <w:tc>
          <w:tcPr>
            <w:tcW w:w="721"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3</w:t>
            </w:r>
          </w:p>
        </w:tc>
        <w:tc>
          <w:tcPr>
            <w:tcW w:w="722"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jc w:val="center"/>
        </w:trPr>
        <w:tc>
          <w:tcPr>
            <w:tcW w:w="840"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sz w:val="21"/>
                <w:szCs w:val="21"/>
              </w:rPr>
            </w:pPr>
          </w:p>
        </w:tc>
        <w:tc>
          <w:tcPr>
            <w:tcW w:w="811"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p>
        </w:tc>
        <w:tc>
          <w:tcPr>
            <w:tcW w:w="812" w:type="pct"/>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资金投入</w:t>
            </w:r>
          </w:p>
        </w:tc>
        <w:tc>
          <w:tcPr>
            <w:tcW w:w="1091" w:type="pct"/>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预算编制科学性</w:t>
            </w:r>
          </w:p>
        </w:tc>
        <w:tc>
          <w:tcPr>
            <w:tcW w:w="721"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4</w:t>
            </w:r>
          </w:p>
        </w:tc>
        <w:tc>
          <w:tcPr>
            <w:tcW w:w="722"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jc w:val="center"/>
        </w:trPr>
        <w:tc>
          <w:tcPr>
            <w:tcW w:w="840"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sz w:val="21"/>
                <w:szCs w:val="21"/>
              </w:rPr>
            </w:pPr>
          </w:p>
        </w:tc>
        <w:tc>
          <w:tcPr>
            <w:tcW w:w="811"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sz w:val="21"/>
                <w:szCs w:val="21"/>
              </w:rPr>
            </w:pPr>
          </w:p>
        </w:tc>
        <w:tc>
          <w:tcPr>
            <w:tcW w:w="812"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sz w:val="21"/>
                <w:szCs w:val="21"/>
              </w:rPr>
            </w:pPr>
          </w:p>
        </w:tc>
        <w:tc>
          <w:tcPr>
            <w:tcW w:w="1091" w:type="pct"/>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资金分配合理性</w:t>
            </w:r>
          </w:p>
        </w:tc>
        <w:tc>
          <w:tcPr>
            <w:tcW w:w="721"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3</w:t>
            </w:r>
          </w:p>
        </w:tc>
        <w:tc>
          <w:tcPr>
            <w:tcW w:w="722"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jc w:val="center"/>
        </w:trPr>
        <w:tc>
          <w:tcPr>
            <w:tcW w:w="840"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p>
        </w:tc>
        <w:tc>
          <w:tcPr>
            <w:tcW w:w="811" w:type="pct"/>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过程</w:t>
            </w:r>
          </w:p>
        </w:tc>
        <w:tc>
          <w:tcPr>
            <w:tcW w:w="812" w:type="pct"/>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组织实施</w:t>
            </w:r>
          </w:p>
        </w:tc>
        <w:tc>
          <w:tcPr>
            <w:tcW w:w="1091" w:type="pct"/>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管理制度健全性</w:t>
            </w:r>
          </w:p>
        </w:tc>
        <w:tc>
          <w:tcPr>
            <w:tcW w:w="721"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4</w:t>
            </w:r>
          </w:p>
        </w:tc>
        <w:tc>
          <w:tcPr>
            <w:tcW w:w="722"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jc w:val="center"/>
        </w:trPr>
        <w:tc>
          <w:tcPr>
            <w:tcW w:w="840"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sz w:val="21"/>
                <w:szCs w:val="21"/>
              </w:rPr>
            </w:pPr>
          </w:p>
        </w:tc>
        <w:tc>
          <w:tcPr>
            <w:tcW w:w="811"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sz w:val="21"/>
                <w:szCs w:val="21"/>
              </w:rPr>
            </w:pPr>
          </w:p>
        </w:tc>
        <w:tc>
          <w:tcPr>
            <w:tcW w:w="812"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sz w:val="21"/>
                <w:szCs w:val="21"/>
              </w:rPr>
            </w:pPr>
          </w:p>
        </w:tc>
        <w:tc>
          <w:tcPr>
            <w:tcW w:w="1091" w:type="pct"/>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制度执行有效性</w:t>
            </w:r>
          </w:p>
        </w:tc>
        <w:tc>
          <w:tcPr>
            <w:tcW w:w="721"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6</w:t>
            </w:r>
          </w:p>
        </w:tc>
        <w:tc>
          <w:tcPr>
            <w:tcW w:w="722"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jc w:val="center"/>
        </w:trPr>
        <w:tc>
          <w:tcPr>
            <w:tcW w:w="840"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sz w:val="21"/>
                <w:szCs w:val="21"/>
              </w:rPr>
            </w:pPr>
          </w:p>
        </w:tc>
        <w:tc>
          <w:tcPr>
            <w:tcW w:w="811"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p>
        </w:tc>
        <w:tc>
          <w:tcPr>
            <w:tcW w:w="812" w:type="pct"/>
            <w:vMerge w:val="restar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资金管理</w:t>
            </w:r>
          </w:p>
        </w:tc>
        <w:tc>
          <w:tcPr>
            <w:tcW w:w="1091" w:type="pct"/>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预算执行率</w:t>
            </w:r>
          </w:p>
        </w:tc>
        <w:tc>
          <w:tcPr>
            <w:tcW w:w="721"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10</w:t>
            </w:r>
          </w:p>
        </w:tc>
        <w:tc>
          <w:tcPr>
            <w:tcW w:w="722"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jc w:val="center"/>
        </w:trPr>
        <w:tc>
          <w:tcPr>
            <w:tcW w:w="840" w:type="pct"/>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eastAsia" w:ascii="宋体" w:hAnsi="宋体" w:eastAsia="宋体"/>
                <w:color w:val="auto"/>
                <w:sz w:val="21"/>
                <w:szCs w:val="21"/>
              </w:rPr>
            </w:pPr>
          </w:p>
        </w:tc>
        <w:tc>
          <w:tcPr>
            <w:tcW w:w="811" w:type="pct"/>
            <w:vMerge w:val="continue"/>
            <w:tcBorders>
              <w:top w:val="single" w:color="auto"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p>
        </w:tc>
        <w:tc>
          <w:tcPr>
            <w:tcW w:w="812" w:type="pct"/>
            <w:vMerge w:val="continue"/>
            <w:tcBorders>
              <w:top w:val="single" w:color="auto" w:sz="4" w:space="0"/>
              <w:left w:val="single" w:color="000000"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olor w:val="auto"/>
                <w:sz w:val="21"/>
                <w:szCs w:val="21"/>
                <w:lang w:val="en-US" w:eastAsia="zh-CN"/>
              </w:rPr>
            </w:pPr>
          </w:p>
        </w:tc>
        <w:tc>
          <w:tcPr>
            <w:tcW w:w="1091" w:type="pct"/>
            <w:tcBorders>
              <w:top w:val="single" w:color="000000" w:sz="4" w:space="0"/>
              <w:left w:val="single" w:color="auto"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资金到位率</w:t>
            </w:r>
          </w:p>
        </w:tc>
        <w:tc>
          <w:tcPr>
            <w:tcW w:w="721"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宋体" w:hAnsi="宋体" w:eastAsia="宋体" w:cstheme="minorBidi"/>
                <w:color w:val="auto"/>
                <w:kern w:val="2"/>
                <w:sz w:val="21"/>
                <w:szCs w:val="21"/>
                <w:lang w:val="en-US" w:eastAsia="zh-CN" w:bidi="ar-SA"/>
              </w:rPr>
            </w:pPr>
            <w:r>
              <w:rPr>
                <w:rFonts w:hint="eastAsia" w:ascii="宋体" w:hAnsi="宋体" w:eastAsia="宋体" w:cstheme="minorBidi"/>
                <w:color w:val="auto"/>
                <w:kern w:val="2"/>
                <w:sz w:val="21"/>
                <w:szCs w:val="21"/>
                <w:lang w:val="en-US" w:eastAsia="zh-CN" w:bidi="ar-SA"/>
              </w:rPr>
              <w:t>5</w:t>
            </w:r>
          </w:p>
        </w:tc>
        <w:tc>
          <w:tcPr>
            <w:tcW w:w="722" w:type="pct"/>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stheme="minorBidi"/>
                <w:color w:val="auto"/>
                <w:kern w:val="2"/>
                <w:sz w:val="21"/>
                <w:szCs w:val="21"/>
                <w:lang w:val="en-US" w:eastAsia="zh-CN" w:bidi="ar-SA"/>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jc w:val="center"/>
        </w:trPr>
        <w:tc>
          <w:tcPr>
            <w:tcW w:w="840" w:type="pct"/>
            <w:vMerge w:val="continue"/>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eastAsia" w:ascii="宋体" w:hAnsi="宋体" w:eastAsia="宋体"/>
                <w:color w:val="auto"/>
                <w:sz w:val="21"/>
                <w:szCs w:val="21"/>
              </w:rPr>
            </w:pPr>
          </w:p>
        </w:tc>
        <w:tc>
          <w:tcPr>
            <w:tcW w:w="811" w:type="pct"/>
            <w:vMerge w:val="continue"/>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eastAsia" w:ascii="宋体" w:hAnsi="宋体" w:eastAsia="宋体"/>
                <w:color w:val="auto"/>
                <w:sz w:val="21"/>
                <w:szCs w:val="21"/>
              </w:rPr>
            </w:pPr>
          </w:p>
        </w:tc>
        <w:tc>
          <w:tcPr>
            <w:tcW w:w="812" w:type="pct"/>
            <w:vMerge w:val="continue"/>
            <w:tcBorders>
              <w:top w:val="single" w:color="auto" w:sz="4" w:space="0"/>
              <w:left w:val="single" w:color="000000" w:sz="4" w:space="0"/>
              <w:bottom w:val="single" w:color="auto" w:sz="4" w:space="0"/>
              <w:right w:val="single" w:color="auto" w:sz="4" w:space="0"/>
            </w:tcBorders>
            <w:vAlign w:val="center"/>
          </w:tcPr>
          <w:p>
            <w:pPr>
              <w:spacing w:line="300" w:lineRule="exact"/>
              <w:jc w:val="center"/>
              <w:rPr>
                <w:rFonts w:hint="eastAsia" w:ascii="宋体" w:hAnsi="宋体" w:eastAsia="宋体"/>
                <w:color w:val="auto"/>
                <w:sz w:val="21"/>
                <w:szCs w:val="21"/>
              </w:rPr>
            </w:pPr>
          </w:p>
        </w:tc>
        <w:tc>
          <w:tcPr>
            <w:tcW w:w="1091" w:type="pct"/>
            <w:tcBorders>
              <w:top w:val="single" w:color="000000" w:sz="4" w:space="0"/>
              <w:left w:val="single" w:color="auto" w:sz="4" w:space="0"/>
              <w:bottom w:val="single" w:color="auto"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资金使用合规性</w:t>
            </w:r>
          </w:p>
        </w:tc>
        <w:tc>
          <w:tcPr>
            <w:tcW w:w="721" w:type="pct"/>
            <w:tcBorders>
              <w:top w:val="single" w:color="000000"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5</w:t>
            </w:r>
          </w:p>
        </w:tc>
        <w:tc>
          <w:tcPr>
            <w:tcW w:w="722" w:type="pct"/>
            <w:tcBorders>
              <w:top w:val="single" w:color="000000" w:sz="4"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jc w:val="center"/>
        </w:trPr>
        <w:tc>
          <w:tcPr>
            <w:tcW w:w="840" w:type="pct"/>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个性指标</w:t>
            </w:r>
          </w:p>
        </w:tc>
        <w:tc>
          <w:tcPr>
            <w:tcW w:w="8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产出指标</w:t>
            </w:r>
          </w:p>
        </w:tc>
        <w:tc>
          <w:tcPr>
            <w:tcW w:w="81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数量指标</w:t>
            </w:r>
          </w:p>
        </w:tc>
        <w:tc>
          <w:tcPr>
            <w:tcW w:w="10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完成审核项目数量</w:t>
            </w:r>
          </w:p>
        </w:tc>
        <w:tc>
          <w:tcPr>
            <w:tcW w:w="721" w:type="pc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15</w:t>
            </w:r>
          </w:p>
        </w:tc>
        <w:tc>
          <w:tcPr>
            <w:tcW w:w="722" w:type="pc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jc w:val="center"/>
        </w:trPr>
        <w:tc>
          <w:tcPr>
            <w:tcW w:w="840"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sz w:val="21"/>
                <w:szCs w:val="21"/>
                <w:lang w:val="en-US" w:eastAsia="zh-CN"/>
              </w:rPr>
            </w:pPr>
          </w:p>
        </w:tc>
        <w:tc>
          <w:tcPr>
            <w:tcW w:w="8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产出指标</w:t>
            </w:r>
          </w:p>
        </w:tc>
        <w:tc>
          <w:tcPr>
            <w:tcW w:w="81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时效指标</w:t>
            </w:r>
          </w:p>
        </w:tc>
        <w:tc>
          <w:tcPr>
            <w:tcW w:w="10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项目成果完成及时率</w:t>
            </w:r>
          </w:p>
        </w:tc>
        <w:tc>
          <w:tcPr>
            <w:tcW w:w="721" w:type="pc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5</w:t>
            </w:r>
          </w:p>
        </w:tc>
        <w:tc>
          <w:tcPr>
            <w:tcW w:w="722" w:type="pc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jc w:val="center"/>
        </w:trPr>
        <w:tc>
          <w:tcPr>
            <w:tcW w:w="840"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sz w:val="21"/>
                <w:szCs w:val="21"/>
                <w:lang w:val="en-US" w:eastAsia="zh-CN"/>
              </w:rPr>
            </w:pPr>
          </w:p>
        </w:tc>
        <w:tc>
          <w:tcPr>
            <w:tcW w:w="8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效益指标</w:t>
            </w:r>
          </w:p>
        </w:tc>
        <w:tc>
          <w:tcPr>
            <w:tcW w:w="81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经济效益</w:t>
            </w:r>
          </w:p>
        </w:tc>
        <w:tc>
          <w:tcPr>
            <w:tcW w:w="10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项目成本核减率</w:t>
            </w:r>
          </w:p>
        </w:tc>
        <w:tc>
          <w:tcPr>
            <w:tcW w:w="721" w:type="pc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25</w:t>
            </w:r>
          </w:p>
        </w:tc>
        <w:tc>
          <w:tcPr>
            <w:tcW w:w="722" w:type="pc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25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jc w:val="center"/>
        </w:trPr>
        <w:tc>
          <w:tcPr>
            <w:tcW w:w="840" w:type="pct"/>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olor w:val="auto"/>
                <w:sz w:val="21"/>
                <w:szCs w:val="21"/>
                <w:lang w:val="en-US" w:eastAsia="zh-CN"/>
              </w:rPr>
            </w:pPr>
          </w:p>
        </w:tc>
        <w:tc>
          <w:tcPr>
            <w:tcW w:w="8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满意度指标</w:t>
            </w:r>
          </w:p>
        </w:tc>
        <w:tc>
          <w:tcPr>
            <w:tcW w:w="81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服务对象满意度</w:t>
            </w:r>
          </w:p>
        </w:tc>
        <w:tc>
          <w:tcPr>
            <w:tcW w:w="10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项目业主满意度</w:t>
            </w:r>
          </w:p>
        </w:tc>
        <w:tc>
          <w:tcPr>
            <w:tcW w:w="721" w:type="pc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5</w:t>
            </w:r>
          </w:p>
        </w:tc>
        <w:tc>
          <w:tcPr>
            <w:tcW w:w="722" w:type="pc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lang w:val="en-US" w:eastAsia="zh-CN"/>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jc w:val="center"/>
        </w:trPr>
        <w:tc>
          <w:tcPr>
            <w:tcW w:w="84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总分</w:t>
            </w:r>
          </w:p>
        </w:tc>
        <w:tc>
          <w:tcPr>
            <w:tcW w:w="81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81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1091"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p>
        </w:tc>
        <w:tc>
          <w:tcPr>
            <w:tcW w:w="721" w:type="pc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100</w:t>
            </w:r>
          </w:p>
        </w:tc>
        <w:tc>
          <w:tcPr>
            <w:tcW w:w="722" w:type="pct"/>
            <w:tcBorders>
              <w:top w:val="single" w:color="auto" w:sz="4" w:space="0"/>
              <w:left w:val="single" w:color="auto" w:sz="4" w:space="0"/>
              <w:bottom w:val="single" w:color="auto" w:sz="4" w:space="0"/>
              <w:right w:val="single" w:color="auto" w:sz="4" w:space="0"/>
            </w:tcBorders>
            <w:vAlign w:val="center"/>
          </w:tcPr>
          <w:p>
            <w:pPr>
              <w:autoSpaceDN w:val="0"/>
              <w:spacing w:line="300" w:lineRule="exact"/>
              <w:jc w:val="center"/>
              <w:textAlignment w:val="center"/>
              <w:rPr>
                <w:rFonts w:hint="default" w:ascii="宋体" w:hAnsi="宋体" w:eastAsia="宋体" w:cstheme="minorBidi"/>
                <w:b w:val="0"/>
                <w:bCs w:val="0"/>
                <w:color w:val="auto"/>
                <w:kern w:val="2"/>
                <w:sz w:val="21"/>
                <w:szCs w:val="21"/>
                <w:lang w:val="en-US" w:eastAsia="zh-CN" w:bidi="ar-SA"/>
              </w:rPr>
            </w:pPr>
            <w:r>
              <w:rPr>
                <w:rFonts w:hint="eastAsia" w:ascii="宋体" w:hAnsi="宋体" w:eastAsia="宋体"/>
                <w:b w:val="0"/>
                <w:bCs w:val="0"/>
                <w:color w:val="auto"/>
                <w:sz w:val="21"/>
                <w:szCs w:val="21"/>
                <w:lang w:val="en-US" w:eastAsia="zh-CN"/>
              </w:rPr>
              <w:t>99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2" w:hRule="atLeast"/>
          <w:jc w:val="center"/>
        </w:trPr>
        <w:tc>
          <w:tcPr>
            <w:tcW w:w="3556" w:type="pct"/>
            <w:gridSpan w:val="4"/>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eastAsia="宋体"/>
                <w:b w:val="0"/>
                <w:bCs w:val="0"/>
                <w:color w:val="auto"/>
                <w:sz w:val="21"/>
                <w:szCs w:val="21"/>
              </w:rPr>
              <w:t>评价等次</w:t>
            </w:r>
          </w:p>
        </w:tc>
        <w:tc>
          <w:tcPr>
            <w:tcW w:w="1443" w:type="pct"/>
            <w:gridSpan w:val="2"/>
            <w:tcBorders>
              <w:top w:val="single" w:color="auto"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优</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四、绩效评价指标分析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（一）项目决策情况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该项目经海口江东新区管理局局党委会审批同意实施，与部门职责范围相符。项目设定了绩效目标，绩效目标与实际工作内容具有相关性。项目预算编制科学合理，预算资金分配依据充分。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（二）项目过程情况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海口江东新区管理局对《财务管理办法（试行）》进行修订，进一步完善了财务管理制度，确保项目顺利实施，取得明显成效。项目资金支付严格履行审批程序，使用规范，会计核算结果真实、准确。此次绩效评价过程中未发现挤占或挪用项目资金的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此外，海口江东新区管理局制定并印发了《政府投资项目初步设计及概算评审费用标准》，进一步完善了政府投资项目初步设计及概算审批程序，促进节约政府投资。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该项目2021年经费预算</w:t>
      </w:r>
      <w:r>
        <w:rPr>
          <w:rFonts w:hint="eastAsia" w:ascii="仿宋_GB2312" w:eastAsia="仿宋_GB2312" w:cs="仿宋_GB2312"/>
          <w:color w:val="auto"/>
          <w:kern w:val="0"/>
          <w:sz w:val="32"/>
          <w:szCs w:val="32"/>
          <w:highlight w:val="none"/>
          <w:lang w:val="en-US" w:eastAsia="zh-CN"/>
        </w:rPr>
        <w:t>730万</w:t>
      </w:r>
      <w:r>
        <w:rPr>
          <w:rFonts w:hint="eastAsia" w:ascii="仿宋_GB2312" w:eastAsia="仿宋_GB2312" w:cs="仿宋_GB2312"/>
          <w:color w:val="auto"/>
          <w:kern w:val="0"/>
          <w:sz w:val="32"/>
          <w:szCs w:val="32"/>
          <w:highlight w:val="none"/>
        </w:rPr>
        <w:t>元</w:t>
      </w:r>
      <w:r>
        <w:rPr>
          <w:rFonts w:hint="eastAsia" w:ascii="仿宋_GB2312" w:hAnsi="仿宋_GB2312" w:eastAsia="仿宋_GB2312" w:cs="仿宋_GB2312"/>
          <w:color w:val="auto"/>
          <w:sz w:val="32"/>
          <w:szCs w:val="32"/>
          <w:lang w:val="en-US" w:eastAsia="zh-CN"/>
        </w:rPr>
        <w:t>，当年实际到位</w:t>
      </w:r>
      <w:r>
        <w:rPr>
          <w:rFonts w:hint="eastAsia" w:ascii="仿宋_GB2312" w:eastAsia="仿宋_GB2312" w:cs="仿宋_GB2312"/>
          <w:color w:val="auto"/>
          <w:kern w:val="0"/>
          <w:sz w:val="32"/>
          <w:szCs w:val="32"/>
          <w:highlight w:val="none"/>
          <w:lang w:val="en-US" w:eastAsia="zh-CN"/>
        </w:rPr>
        <w:t>730万</w:t>
      </w:r>
      <w:r>
        <w:rPr>
          <w:rFonts w:hint="eastAsia" w:ascii="仿宋_GB2312" w:eastAsia="仿宋_GB2312" w:cs="仿宋_GB2312"/>
          <w:color w:val="auto"/>
          <w:kern w:val="0"/>
          <w:sz w:val="32"/>
          <w:szCs w:val="32"/>
          <w:highlight w:val="none"/>
        </w:rPr>
        <w:t>元</w:t>
      </w:r>
      <w:r>
        <w:rPr>
          <w:rFonts w:hint="eastAsia" w:ascii="仿宋_GB2312" w:hAnsi="仿宋_GB2312" w:eastAsia="仿宋_GB2312" w:cs="仿宋_GB2312"/>
          <w:color w:val="auto"/>
          <w:sz w:val="32"/>
          <w:szCs w:val="32"/>
          <w:lang w:val="en-US" w:eastAsia="zh-CN"/>
        </w:rPr>
        <w:t>，资金到位率100%。当年实际使用资金</w:t>
      </w:r>
      <w:r>
        <w:rPr>
          <w:rFonts w:hint="eastAsia" w:ascii="仿宋_GB2312" w:hAnsi="宋体" w:eastAsia="仿宋_GB2312" w:cs="仿宋_GB2312"/>
          <w:color w:val="auto"/>
          <w:kern w:val="0"/>
          <w:sz w:val="32"/>
          <w:szCs w:val="32"/>
          <w:highlight w:val="none"/>
        </w:rPr>
        <w:t>724</w:t>
      </w:r>
      <w:r>
        <w:rPr>
          <w:rFonts w:hint="eastAsia" w:ascii="仿宋_GB2312" w:eastAsia="仿宋_GB2312" w:cs="仿宋_GB2312"/>
          <w:color w:val="auto"/>
          <w:kern w:val="0"/>
          <w:sz w:val="32"/>
          <w:szCs w:val="32"/>
          <w:highlight w:val="none"/>
          <w:lang w:val="en-US" w:eastAsia="zh-CN"/>
        </w:rPr>
        <w:t>.59</w:t>
      </w:r>
      <w:r>
        <w:rPr>
          <w:rFonts w:hint="eastAsia" w:ascii="仿宋_GB2312" w:hAnsi="仿宋_GB2312" w:eastAsia="仿宋_GB2312" w:cs="仿宋_GB2312"/>
          <w:color w:val="auto"/>
          <w:sz w:val="32"/>
          <w:szCs w:val="32"/>
          <w:lang w:val="en-US" w:eastAsia="zh-CN"/>
        </w:rPr>
        <w:t>万元，完成预算的</w:t>
      </w:r>
      <w:r>
        <w:rPr>
          <w:rFonts w:hint="eastAsia" w:ascii="仿宋_GB2312" w:eastAsia="仿宋_GB2312" w:cs="仿宋_GB2312"/>
          <w:color w:val="auto"/>
          <w:kern w:val="0"/>
          <w:sz w:val="32"/>
          <w:szCs w:val="32"/>
          <w:highlight w:val="none"/>
          <w:lang w:val="en-US" w:eastAsia="zh-CN"/>
        </w:rPr>
        <w:t>99.26</w:t>
      </w:r>
      <w:r>
        <w:rPr>
          <w:rFonts w:hint="eastAsia" w:ascii="仿宋_GB2312" w:hAnsi="宋体" w:eastAsia="仿宋_GB2312" w:cs="仿宋_GB2312"/>
          <w:color w:val="auto"/>
          <w:kern w:val="0"/>
          <w:sz w:val="32"/>
          <w:szCs w:val="32"/>
          <w:highlight w:val="none"/>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（三）项目产出情况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该项目资金到位及时，项目顺利实施，2021年完成76批次的政府投资项目可行性研究报告评估、初步设计及概算审核、预算审核和施工图抽查。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（四）项目效益情况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该项目保障了江东新区政府投资项目可行性研究报告评估和概算按时批复，确保项目如期建设；同时确保了施工图依据审批的初步设计及概算进行设计。总体来看，项目产出与成效目标完成度较好。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五、主要经验及做法、存在的问题及原因分析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按照《海口市政府投资项目管理规定》，及时组织力量完成江东新区政府投资项目的可行性研究报告评估和概算审核工作，加快推进项目建设。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六、有关建议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NjljY2U0OGQ2YTllYmFmMTRlNTJhZDE0MDlmODgifQ=="/>
  </w:docVars>
  <w:rsids>
    <w:rsidRoot w:val="435E1F18"/>
    <w:rsid w:val="00DA0933"/>
    <w:rsid w:val="02233DF4"/>
    <w:rsid w:val="022B7590"/>
    <w:rsid w:val="023A5912"/>
    <w:rsid w:val="03C74BB5"/>
    <w:rsid w:val="04621786"/>
    <w:rsid w:val="047649DE"/>
    <w:rsid w:val="04A10F62"/>
    <w:rsid w:val="05665D07"/>
    <w:rsid w:val="0626600A"/>
    <w:rsid w:val="06F95DEE"/>
    <w:rsid w:val="07DB47E0"/>
    <w:rsid w:val="08B55272"/>
    <w:rsid w:val="096D3B08"/>
    <w:rsid w:val="097D074F"/>
    <w:rsid w:val="0A59408D"/>
    <w:rsid w:val="0A787E3B"/>
    <w:rsid w:val="0A7D7D7B"/>
    <w:rsid w:val="0AC273C6"/>
    <w:rsid w:val="0B957346"/>
    <w:rsid w:val="0BDE5F87"/>
    <w:rsid w:val="0DE47EA0"/>
    <w:rsid w:val="0E7E2314"/>
    <w:rsid w:val="0E9A79D6"/>
    <w:rsid w:val="0F3D5D2B"/>
    <w:rsid w:val="0F8A3CBD"/>
    <w:rsid w:val="0FD77696"/>
    <w:rsid w:val="115455AE"/>
    <w:rsid w:val="12580ADD"/>
    <w:rsid w:val="126332E8"/>
    <w:rsid w:val="135734FF"/>
    <w:rsid w:val="14B51D19"/>
    <w:rsid w:val="14B8039B"/>
    <w:rsid w:val="14FA1115"/>
    <w:rsid w:val="15481788"/>
    <w:rsid w:val="16351E52"/>
    <w:rsid w:val="16630DA5"/>
    <w:rsid w:val="1682257B"/>
    <w:rsid w:val="180C39B2"/>
    <w:rsid w:val="18F922C4"/>
    <w:rsid w:val="190A44B1"/>
    <w:rsid w:val="19263C3A"/>
    <w:rsid w:val="19316574"/>
    <w:rsid w:val="19AA72EE"/>
    <w:rsid w:val="1AC1553C"/>
    <w:rsid w:val="1B007691"/>
    <w:rsid w:val="1BA72E6B"/>
    <w:rsid w:val="1BF63E31"/>
    <w:rsid w:val="1C4306F9"/>
    <w:rsid w:val="1CB1400C"/>
    <w:rsid w:val="1DBB2B25"/>
    <w:rsid w:val="1E122B23"/>
    <w:rsid w:val="1E312225"/>
    <w:rsid w:val="1E461A46"/>
    <w:rsid w:val="1E5510E3"/>
    <w:rsid w:val="1E8E20FF"/>
    <w:rsid w:val="1E8F7C25"/>
    <w:rsid w:val="20281024"/>
    <w:rsid w:val="208E288A"/>
    <w:rsid w:val="20B5758E"/>
    <w:rsid w:val="218B430E"/>
    <w:rsid w:val="22DB168B"/>
    <w:rsid w:val="22F015DA"/>
    <w:rsid w:val="23EF1B0E"/>
    <w:rsid w:val="244E07EA"/>
    <w:rsid w:val="247A1B51"/>
    <w:rsid w:val="27E81586"/>
    <w:rsid w:val="29804D3A"/>
    <w:rsid w:val="29B57C78"/>
    <w:rsid w:val="2A2F344C"/>
    <w:rsid w:val="2A6D3510"/>
    <w:rsid w:val="2AD040D6"/>
    <w:rsid w:val="2B336677"/>
    <w:rsid w:val="2CD05FD9"/>
    <w:rsid w:val="2CDA6E57"/>
    <w:rsid w:val="2D7160E8"/>
    <w:rsid w:val="2DA417DD"/>
    <w:rsid w:val="2E141A23"/>
    <w:rsid w:val="2F6F6199"/>
    <w:rsid w:val="30483FA0"/>
    <w:rsid w:val="304A28B5"/>
    <w:rsid w:val="306B6744"/>
    <w:rsid w:val="31437427"/>
    <w:rsid w:val="326C58E4"/>
    <w:rsid w:val="33080494"/>
    <w:rsid w:val="340F7934"/>
    <w:rsid w:val="34C8661B"/>
    <w:rsid w:val="35F728BC"/>
    <w:rsid w:val="36372C24"/>
    <w:rsid w:val="367E66FF"/>
    <w:rsid w:val="3714005C"/>
    <w:rsid w:val="38042CB3"/>
    <w:rsid w:val="3ABA6910"/>
    <w:rsid w:val="3B0A2EB0"/>
    <w:rsid w:val="3B500164"/>
    <w:rsid w:val="3B712389"/>
    <w:rsid w:val="3B994239"/>
    <w:rsid w:val="3DA9265A"/>
    <w:rsid w:val="3E4B066F"/>
    <w:rsid w:val="3F220916"/>
    <w:rsid w:val="3FBB4BCB"/>
    <w:rsid w:val="40512B35"/>
    <w:rsid w:val="41253788"/>
    <w:rsid w:val="41B37671"/>
    <w:rsid w:val="42F02AD9"/>
    <w:rsid w:val="435E1F18"/>
    <w:rsid w:val="44B278BB"/>
    <w:rsid w:val="44B939E4"/>
    <w:rsid w:val="461E0D18"/>
    <w:rsid w:val="464C55F4"/>
    <w:rsid w:val="464F2DD5"/>
    <w:rsid w:val="467C5C77"/>
    <w:rsid w:val="46D53BDF"/>
    <w:rsid w:val="47C55320"/>
    <w:rsid w:val="48493247"/>
    <w:rsid w:val="49B72F9D"/>
    <w:rsid w:val="4AA6125F"/>
    <w:rsid w:val="4B6716A1"/>
    <w:rsid w:val="4B820499"/>
    <w:rsid w:val="4C625BDA"/>
    <w:rsid w:val="4D650FE4"/>
    <w:rsid w:val="4DE4272E"/>
    <w:rsid w:val="4E296E9F"/>
    <w:rsid w:val="4E414DDC"/>
    <w:rsid w:val="4E583744"/>
    <w:rsid w:val="4F390D1C"/>
    <w:rsid w:val="4FB54242"/>
    <w:rsid w:val="50175B49"/>
    <w:rsid w:val="505A56D9"/>
    <w:rsid w:val="51E666D2"/>
    <w:rsid w:val="52462715"/>
    <w:rsid w:val="53364538"/>
    <w:rsid w:val="541C372E"/>
    <w:rsid w:val="54901EB7"/>
    <w:rsid w:val="54D67D81"/>
    <w:rsid w:val="54D85B6D"/>
    <w:rsid w:val="54E47B8F"/>
    <w:rsid w:val="54FE4F3A"/>
    <w:rsid w:val="55A57892"/>
    <w:rsid w:val="55BE25C3"/>
    <w:rsid w:val="57071EFB"/>
    <w:rsid w:val="57250B4B"/>
    <w:rsid w:val="578A390E"/>
    <w:rsid w:val="58584E2D"/>
    <w:rsid w:val="59D74C62"/>
    <w:rsid w:val="5A3B0856"/>
    <w:rsid w:val="5A6A79F7"/>
    <w:rsid w:val="5A9C0987"/>
    <w:rsid w:val="5B0B1E06"/>
    <w:rsid w:val="5CA11AC7"/>
    <w:rsid w:val="5CF7049E"/>
    <w:rsid w:val="5E4F40A2"/>
    <w:rsid w:val="5F367622"/>
    <w:rsid w:val="5F3F3404"/>
    <w:rsid w:val="5F905550"/>
    <w:rsid w:val="617F6B7B"/>
    <w:rsid w:val="62173786"/>
    <w:rsid w:val="63636628"/>
    <w:rsid w:val="65607D06"/>
    <w:rsid w:val="6A2D1D20"/>
    <w:rsid w:val="6A893A8D"/>
    <w:rsid w:val="6C02565A"/>
    <w:rsid w:val="6C8B5B44"/>
    <w:rsid w:val="6DBE53FE"/>
    <w:rsid w:val="6E6E68A0"/>
    <w:rsid w:val="6EA463A2"/>
    <w:rsid w:val="6EB377AA"/>
    <w:rsid w:val="6FB6700B"/>
    <w:rsid w:val="701D3C49"/>
    <w:rsid w:val="708148A6"/>
    <w:rsid w:val="709020CD"/>
    <w:rsid w:val="70C04FE9"/>
    <w:rsid w:val="70F73101"/>
    <w:rsid w:val="710022AC"/>
    <w:rsid w:val="725E09BE"/>
    <w:rsid w:val="727437E0"/>
    <w:rsid w:val="72A5093A"/>
    <w:rsid w:val="74E26E5B"/>
    <w:rsid w:val="76843C6D"/>
    <w:rsid w:val="76AE24B4"/>
    <w:rsid w:val="7704672F"/>
    <w:rsid w:val="77175582"/>
    <w:rsid w:val="77A15B74"/>
    <w:rsid w:val="78612371"/>
    <w:rsid w:val="786A41B8"/>
    <w:rsid w:val="791F742A"/>
    <w:rsid w:val="79EA2E23"/>
    <w:rsid w:val="7A7E137E"/>
    <w:rsid w:val="7B2F66D1"/>
    <w:rsid w:val="7B76655D"/>
    <w:rsid w:val="7B8332A3"/>
    <w:rsid w:val="7C2E19A1"/>
    <w:rsid w:val="7CD9190C"/>
    <w:rsid w:val="7CE205E6"/>
    <w:rsid w:val="7F7E49ED"/>
    <w:rsid w:val="7FAF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2243</Words>
  <Characters>2344</Characters>
  <Lines>0</Lines>
  <Paragraphs>0</Paragraphs>
  <TotalTime>2</TotalTime>
  <ScaleCrop>false</ScaleCrop>
  <LinksUpToDate>false</LinksUpToDate>
  <CharactersWithSpaces>2344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2021-09-30T09:36:00Z</dcterms:created>
  <dc:creator>恋</dc:creator>
  <cp:lastModifiedBy>恋</cp:lastModifiedBy>
  <cp:lastPrinted>2022-10-09T03:14:05Z</cp:lastPrinted>
  <dcterms:modified xsi:type="dcterms:W3CDTF">2022-10-09T07:19:00Z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FFE9EB5F256C4DA4855F0CD3A930ECF2</vt:lpwstr>
  </property>
</Properties>
</file>