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海口江东新区管理局</w:t>
      </w:r>
    </w:p>
    <w:p>
      <w:pPr>
        <w:pStyle w:val="6"/>
        <w:keepNext w:val="0"/>
        <w:keepLines w:val="0"/>
        <w:pageBreakBefore w:val="0"/>
        <w:widowControl w:val="0"/>
        <w:kinsoku/>
        <w:wordWrap/>
        <w:overflowPunct/>
        <w:topLinePunct w:val="0"/>
        <w:autoSpaceDE/>
        <w:bidi w:val="0"/>
        <w:adjustRightInd/>
        <w:snapToGrid/>
        <w:spacing w:before="0" w:after="0" w:line="560" w:lineRule="exact"/>
        <w:jc w:val="center"/>
        <w:rPr>
          <w:b/>
          <w:bCs/>
          <w:sz w:val="44"/>
          <w:szCs w:val="44"/>
          <w:highlight w:val="none"/>
        </w:rPr>
      </w:pPr>
      <w:r>
        <w:rPr>
          <w:rFonts w:hint="eastAsia" w:ascii="宋体" w:hAnsi="宋体" w:eastAsia="宋体" w:cs="宋体"/>
          <w:sz w:val="44"/>
          <w:szCs w:val="44"/>
          <w:highlight w:val="none"/>
        </w:rPr>
        <w:t>2021年江东新区东营西路沿线缆线沟及现状架空线入地工程</w:t>
      </w:r>
      <w:r>
        <w:rPr>
          <w:rFonts w:hint="eastAsia" w:ascii="宋体" w:hAnsi="宋体" w:eastAsia="宋体" w:cs="宋体"/>
          <w:b/>
          <w:bCs/>
          <w:sz w:val="44"/>
          <w:szCs w:val="44"/>
          <w:highlight w:val="none"/>
        </w:rPr>
        <w:t>支出绩效评价报告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单位为海口江东新区开发建设有限责任公司。项目位于江东新区，西起东营西路，东至东营环路。项目选址道路占地面积约113.08亩。新建1条缆线沟总长度约为2578.9m（其中缆线沟长1908.2m，排管长670.7m），人行道拆除恢复总长为1908.2m（其中包含行道树），非机动车道拆除及恢复总长为471m（其中包含侧石，路灯、行道树及绿化拆除恢复）。入地架空电（光）缆街区长度约960.2m（其中包含拆除21根电杆）。移设DN300铸铁给水管约550m。</w:t>
      </w:r>
      <w:r>
        <w:rPr>
          <w:rFonts w:hint="eastAsia" w:ascii="仿宋_GB2312" w:hAnsi="仿宋_GB2312" w:eastAsia="仿宋_GB2312" w:cs="仿宋_GB2312"/>
          <w:sz w:val="32"/>
          <w:szCs w:val="32"/>
          <w:highlight w:val="none"/>
          <w:lang w:bidi="ar"/>
        </w:rPr>
        <w:t>项目工期为2021年4月1日至2022年5月20日</w:t>
      </w:r>
      <w:r>
        <w:rPr>
          <w:rFonts w:hint="eastAsia" w:ascii="仿宋_GB2312" w:hAnsi="Times New Roman" w:eastAsia="仿宋_GB2312" w:cs="仿宋_GB2312"/>
          <w:sz w:val="32"/>
          <w:szCs w:val="32"/>
          <w:highlight w:val="none"/>
          <w:lang w:bidi="ar"/>
        </w:rPr>
        <w:t>。项目总投资5360.83万元，其中建设总投资</w:t>
      </w:r>
      <w:r>
        <w:rPr>
          <w:rFonts w:ascii="仿宋" w:hAnsi="仿宋" w:eastAsia="仿宋" w:cs="仿宋"/>
          <w:color w:val="000000"/>
          <w:kern w:val="0"/>
          <w:sz w:val="31"/>
          <w:szCs w:val="31"/>
          <w:highlight w:val="none"/>
          <w:lang w:bidi="ar"/>
        </w:rPr>
        <w:t>费</w:t>
      </w:r>
      <w:r>
        <w:rPr>
          <w:rFonts w:hint="eastAsia" w:ascii="仿宋" w:hAnsi="仿宋" w:eastAsia="仿宋" w:cs="仿宋"/>
          <w:color w:val="000000"/>
          <w:kern w:val="0"/>
          <w:sz w:val="31"/>
          <w:szCs w:val="31"/>
          <w:highlight w:val="none"/>
          <w:lang w:bidi="ar"/>
        </w:rPr>
        <w:t>4495.79</w:t>
      </w:r>
      <w:r>
        <w:rPr>
          <w:rFonts w:hint="eastAsia" w:ascii="仿宋_GB2312" w:hAnsi="Times New Roman" w:eastAsia="仿宋_GB2312" w:cs="仿宋_GB2312"/>
          <w:sz w:val="32"/>
          <w:szCs w:val="32"/>
          <w:highlight w:val="none"/>
          <w:lang w:bidi="ar"/>
        </w:rPr>
        <w:t>万元，征地拆迁费0万元。该项目</w:t>
      </w: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highlight w:val="none"/>
          <w:lang w:bidi="ar"/>
        </w:rPr>
        <w:t>至</w:t>
      </w:r>
      <w:r>
        <w:rPr>
          <w:rFonts w:hint="eastAsia" w:ascii="仿宋_GB2312" w:hAnsi="仿宋_GB2312" w:eastAsia="仿宋_GB2312" w:cs="仿宋_GB2312"/>
          <w:sz w:val="32"/>
          <w:szCs w:val="32"/>
        </w:rPr>
        <w:t>2021年底</w:t>
      </w:r>
      <w:r>
        <w:rPr>
          <w:rFonts w:hint="eastAsia" w:ascii="仿宋_GB2312" w:hAnsi="Times New Roman" w:eastAsia="仿宋_GB2312" w:cs="仿宋_GB2312"/>
          <w:sz w:val="32"/>
          <w:szCs w:val="32"/>
          <w:highlight w:val="none"/>
          <w:lang w:bidi="ar"/>
        </w:rPr>
        <w:t>共计获得地债资金3</w:t>
      </w:r>
      <w:r>
        <w:rPr>
          <w:rFonts w:ascii="仿宋_GB2312" w:hAnsi="Times New Roman" w:eastAsia="仿宋_GB2312" w:cs="仿宋_GB2312"/>
          <w:sz w:val="32"/>
          <w:szCs w:val="32"/>
          <w:highlight w:val="none"/>
          <w:lang w:bidi="ar"/>
        </w:rPr>
        <w:t>317.04</w:t>
      </w:r>
      <w:r>
        <w:rPr>
          <w:rFonts w:hint="eastAsia" w:ascii="仿宋_GB2312" w:hAnsi="Times New Roman" w:eastAsia="仿宋_GB2312" w:cs="仿宋_GB2312"/>
          <w:sz w:val="32"/>
          <w:szCs w:val="32"/>
          <w:highlight w:val="none"/>
          <w:lang w:bidi="ar"/>
        </w:rPr>
        <w:t>万元，</w:t>
      </w:r>
      <w:r>
        <w:rPr>
          <w:rFonts w:hint="eastAsia" w:ascii="仿宋_GB2312" w:hAnsi="Times New Roman" w:eastAsia="仿宋_GB2312" w:cs="仿宋_GB2312"/>
          <w:sz w:val="32"/>
          <w:szCs w:val="32"/>
          <w:lang w:bidi="ar"/>
        </w:rPr>
        <w:t>截</w:t>
      </w:r>
      <w:r>
        <w:rPr>
          <w:rFonts w:hint="eastAsia" w:ascii="仿宋_GB2312" w:hAnsi="仿宋_GB2312" w:eastAsia="仿宋_GB2312" w:cs="仿宋_GB2312"/>
          <w:sz w:val="32"/>
          <w:szCs w:val="32"/>
          <w:highlight w:val="none"/>
          <w:lang w:bidi="ar"/>
        </w:rPr>
        <w:t>至</w:t>
      </w:r>
      <w:bookmarkStart w:id="0" w:name="_GoBack"/>
      <w:bookmarkEnd w:id="0"/>
      <w:r>
        <w:rPr>
          <w:rFonts w:hint="eastAsia" w:ascii="仿宋_GB2312" w:hAnsi="Times New Roman" w:eastAsia="仿宋_GB2312" w:cs="仿宋_GB2312"/>
          <w:sz w:val="32"/>
          <w:szCs w:val="32"/>
          <w:lang w:bidi="ar"/>
        </w:rPr>
        <w:t>目前，均已支出完毕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（二）项目绩效目标</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该项目总体目标:项目按工期计划推动东营西路沿线缆线沟及现状架空线入地工程项目2.5789公里的缆线沟建设内容的建设，完善基础设施，解决供水管道迁改及资金需求。年度绩效目标如下：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restar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指标类型</w:t>
            </w:r>
          </w:p>
        </w:tc>
        <w:tc>
          <w:tcPr>
            <w:tcW w:w="2630" w:type="pct"/>
            <w:vMerge w:val="restar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指标名称</w:t>
            </w:r>
          </w:p>
        </w:tc>
        <w:tc>
          <w:tcPr>
            <w:tcW w:w="1185" w:type="pct"/>
            <w:vMerge w:val="restar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continue"/>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2630" w:type="pct"/>
            <w:vMerge w:val="continue"/>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1185" w:type="pct"/>
            <w:vMerge w:val="continue"/>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ascii="宋体" w:hAnsi="宋体"/>
                <w:sz w:val="24"/>
                <w:highlight w:val="none"/>
              </w:rPr>
              <w:t>建设(改造、修缮)工程量</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hint="eastAsia" w:ascii="宋体" w:hAnsi="宋体"/>
                <w:sz w:val="24"/>
                <w:highlight w:val="none"/>
              </w:rPr>
              <w:t>≥0.5公里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ascii="宋体" w:hAnsi="宋体" w:eastAsia="宋体"/>
                <w:sz w:val="24"/>
                <w:highlight w:val="none"/>
              </w:rPr>
              <w:t>竣工验收合格率</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效益指标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ascii="宋体" w:hAnsi="宋体"/>
                <w:sz w:val="24"/>
                <w:highlight w:val="none"/>
              </w:rPr>
              <w:t>项目受益人数</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szCs w:val="22"/>
                <w:highlight w:val="none"/>
              </w:rPr>
            </w:pPr>
            <w:r>
              <w:rPr>
                <w:rFonts w:hint="eastAsia" w:ascii="宋体" w:hAnsi="宋体"/>
                <w:sz w:val="24"/>
                <w:highlight w:val="none"/>
              </w:rPr>
              <w:t>≥25000人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满意度指标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ascii="宋体" w:hAnsi="宋体"/>
                <w:sz w:val="24"/>
                <w:highlight w:val="none"/>
              </w:rPr>
              <w:t>受益群体满意度</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szCs w:val="22"/>
                <w:highlight w:val="none"/>
              </w:rPr>
            </w:pPr>
            <w:r>
              <w:rPr>
                <w:rFonts w:hint="eastAsia" w:ascii="宋体" w:hAnsi="宋体"/>
                <w:sz w:val="24"/>
                <w:highlight w:val="none"/>
              </w:rPr>
              <w:t>≥85%</w:t>
            </w:r>
          </w:p>
        </w:tc>
      </w:tr>
    </w:tbl>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（一）绩效评价目的、对象、范围</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对东营西路沿线缆线沟及现状架空线入地工程开展部门评价，促进部门提升预算绩效管理工作水平，强化部门支出责任，规范资金管理行为，提高财政资金使用效益。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（二）绩效评价原则、评价指标体系、评价方法、评价标准</w:t>
      </w:r>
    </w:p>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1.绩效评价原则</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本次部门评价坚持运用科学合理的方法，按照规范的程序，对项目绩效进行客观、公正的反映。</w:t>
      </w:r>
    </w:p>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2.评价指标体系</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从项目决策、项目管理、项目绩效等三大指标开展部门评价。</w:t>
      </w:r>
    </w:p>
    <w:tbl>
      <w:tblPr>
        <w:tblStyle w:val="7"/>
        <w:tblW w:w="740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r>
    </w:tbl>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3.评价方法</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本次部门评价采用比较法，将项目实施情况与绩效目标情况进行比较。</w:t>
      </w:r>
    </w:p>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4.评价标准</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本次部门评价以年初的目标、计划、预算、定额等作为评价标准</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（三）绩效评价工作过程</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评价小组对评价资料进行认真梳理，测算分析各项指标，汇总评分并形成评价报告。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1.对《项目支出绩效评价管理办法》（财预〔2020〕10号）进行研读，对部门评价有基本的把握和了解，归纳出进一步评价所需的信息。</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2.集中对各个评价指标逐一进行分析。</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3.评价小组汇总分析评价过程中发现的问题并对存在问题进行讨论，分别计算各评价指标所得分数，形成评价结果。</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4.根据评价结果，撰写评价报告。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7"/>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bCs/>
                <w:szCs w:val="21"/>
                <w:highlight w:val="none"/>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szCs w:val="21"/>
                <w:highlight w:val="none"/>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bCs/>
                <w:szCs w:val="21"/>
                <w:highlight w:val="none"/>
              </w:rPr>
            </w:pPr>
            <w:r>
              <w:rPr>
                <w:rFonts w:hint="eastAsia" w:ascii="宋体" w:hAnsi="宋体"/>
                <w:bCs/>
                <w:szCs w:val="21"/>
                <w:highlight w:val="none"/>
              </w:rPr>
              <w:t>优</w:t>
            </w:r>
          </w:p>
        </w:tc>
      </w:tr>
    </w:tbl>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由于东营西路及东营环路西段道路建设早，道路未能同步建设地下电力电信管道，导致约960m电力电信架空线分布于道路南侧及环路西侧人行道或绿带内。现状架空线的乱接乱拉和电杆拉线堵塞人行道及景观视线，并存在人行道通行安全隐患。目前随着江东新区建设项目推进，道路沿线电力电信管线扩容存在困难，特别是目前在建的省委党校及滨海通道等项目急需市政电力电信管道覆盖。</w:t>
      </w:r>
      <w:r>
        <w:rPr>
          <w:rFonts w:hint="eastAsia" w:ascii="仿宋_GB2312" w:hAnsi="仿宋_GB2312" w:eastAsia="仿宋_GB2312" w:cs="仿宋_GB2312"/>
          <w:sz w:val="32"/>
          <w:szCs w:val="32"/>
          <w:highlight w:val="none"/>
        </w:rPr>
        <w:t>该项目列入2020年海口市政府投资项目计划。项目设定了绩效目标，绩效目标与实际工作内容具有相关性。项目预算编制科学合理，预算资金分配依据充分。</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2021年共到位资金3000万元，其中地债资金3000万</w:t>
      </w:r>
      <w:r>
        <w:rPr>
          <w:rFonts w:hint="eastAsia" w:ascii="仿宋_GB2312" w:hAnsi="Times New Roman" w:eastAsia="仿宋_GB2312" w:cs="仿宋_GB2312"/>
          <w:sz w:val="32"/>
          <w:szCs w:val="32"/>
          <w:highlight w:val="none"/>
          <w:lang w:bidi="ar"/>
        </w:rPr>
        <w:t>，</w:t>
      </w:r>
      <w:r>
        <w:rPr>
          <w:rFonts w:hint="eastAsia" w:ascii="仿宋_GB2312" w:hAnsi="Times New Roman" w:eastAsia="仿宋_GB2312" w:cs="仿宋_GB2312"/>
          <w:sz w:val="32"/>
          <w:szCs w:val="32"/>
          <w:highlight w:val="none"/>
          <w:lang w:val="en-US" w:eastAsia="zh-CN" w:bidi="ar"/>
        </w:rPr>
        <w:t>当年</w:t>
      </w:r>
      <w:r>
        <w:rPr>
          <w:rFonts w:hint="eastAsia" w:ascii="仿宋_GB2312" w:hAnsi="Times New Roman" w:eastAsia="仿宋_GB2312" w:cs="仿宋_GB2312"/>
          <w:sz w:val="32"/>
          <w:szCs w:val="32"/>
          <w:highlight w:val="none"/>
          <w:lang w:bidi="ar"/>
        </w:rPr>
        <w:t>支出</w:t>
      </w:r>
      <w:r>
        <w:rPr>
          <w:rFonts w:ascii="仿宋_GB2312" w:hAnsi="Times New Roman" w:eastAsia="仿宋_GB2312" w:cs="仿宋_GB2312"/>
          <w:sz w:val="32"/>
          <w:szCs w:val="32"/>
          <w:highlight w:val="none"/>
          <w:lang w:bidi="ar"/>
        </w:rPr>
        <w:t>1140.72</w:t>
      </w:r>
      <w:r>
        <w:rPr>
          <w:rFonts w:hint="eastAsia" w:ascii="仿宋_GB2312" w:hAnsi="Times New Roman" w:eastAsia="仿宋_GB2312" w:cs="仿宋_GB2312"/>
          <w:sz w:val="32"/>
          <w:szCs w:val="32"/>
          <w:highlight w:val="none"/>
          <w:lang w:bidi="ar"/>
        </w:rPr>
        <w:t>万元，支出</w:t>
      </w:r>
      <w:r>
        <w:rPr>
          <w:rFonts w:ascii="仿宋_GB2312" w:hAnsi="Times New Roman" w:eastAsia="仿宋_GB2312" w:cs="仿宋_GB2312"/>
          <w:sz w:val="32"/>
          <w:szCs w:val="32"/>
          <w:highlight w:val="none"/>
          <w:lang w:bidi="ar"/>
        </w:rPr>
        <w:t>38.02</w:t>
      </w:r>
      <w:r>
        <w:rPr>
          <w:rFonts w:hint="eastAsia" w:ascii="仿宋_GB2312" w:hAnsi="Times New Roman"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（三）项目产出情况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该项目资金到位及时，项目顺利实施，目前已完成项目形象进度90%。项目完成程度较好，实现了预定预算目标。</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该项目建成后将</w:t>
      </w:r>
      <w:r>
        <w:rPr>
          <w:rFonts w:ascii="仿宋_GB2312" w:hAnsi="Calibri" w:eastAsia="仿宋_GB2312" w:cs="仿宋_GB2312"/>
          <w:kern w:val="0"/>
          <w:sz w:val="32"/>
          <w:szCs w:val="32"/>
          <w:highlight w:val="none"/>
          <w:lang w:bidi="ar"/>
        </w:rPr>
        <w:t>对东营西路及东营环路西段沿线电力、电信的架空电缆设施进行综合整治，拆除地面杆线，架空线统一入廊，为沿线地块开发提供电力、电信管道可持续服务，消除人行道杆线安全隐患</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六、有关建议</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zcwMGNlMmU0NTYwMTdkOTdmNzg0YTQ3YWJmYjYifQ=="/>
  </w:docVars>
  <w:rsids>
    <w:rsidRoot w:val="00172A27"/>
    <w:rsid w:val="00211097"/>
    <w:rsid w:val="003237F1"/>
    <w:rsid w:val="00510F2B"/>
    <w:rsid w:val="00613ECE"/>
    <w:rsid w:val="02233DF4"/>
    <w:rsid w:val="023A5912"/>
    <w:rsid w:val="02CB6390"/>
    <w:rsid w:val="040B460D"/>
    <w:rsid w:val="04506227"/>
    <w:rsid w:val="04621786"/>
    <w:rsid w:val="05663CF1"/>
    <w:rsid w:val="0626600A"/>
    <w:rsid w:val="06F95DEE"/>
    <w:rsid w:val="08093106"/>
    <w:rsid w:val="080C0873"/>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80C39B2"/>
    <w:rsid w:val="190A44B1"/>
    <w:rsid w:val="19263C3A"/>
    <w:rsid w:val="19316574"/>
    <w:rsid w:val="19795372"/>
    <w:rsid w:val="19AA72EE"/>
    <w:rsid w:val="1AC1553C"/>
    <w:rsid w:val="1B007691"/>
    <w:rsid w:val="1CB1400C"/>
    <w:rsid w:val="1DBB2B25"/>
    <w:rsid w:val="1E122B23"/>
    <w:rsid w:val="1E312225"/>
    <w:rsid w:val="1E5510E3"/>
    <w:rsid w:val="1F25228A"/>
    <w:rsid w:val="1FB458A5"/>
    <w:rsid w:val="20281024"/>
    <w:rsid w:val="20B5758E"/>
    <w:rsid w:val="23335B9D"/>
    <w:rsid w:val="23EF1B0E"/>
    <w:rsid w:val="247A1B51"/>
    <w:rsid w:val="26A83F7A"/>
    <w:rsid w:val="27E81586"/>
    <w:rsid w:val="28B735AC"/>
    <w:rsid w:val="29B57C78"/>
    <w:rsid w:val="2AB57C33"/>
    <w:rsid w:val="2AE457DA"/>
    <w:rsid w:val="2B336677"/>
    <w:rsid w:val="2C192B4A"/>
    <w:rsid w:val="2C8221BC"/>
    <w:rsid w:val="2D7160E8"/>
    <w:rsid w:val="2D9F1EA3"/>
    <w:rsid w:val="2DA417DD"/>
    <w:rsid w:val="2E9826F7"/>
    <w:rsid w:val="2FFD3DF0"/>
    <w:rsid w:val="30483FA0"/>
    <w:rsid w:val="309E0480"/>
    <w:rsid w:val="30BB4EA6"/>
    <w:rsid w:val="31437427"/>
    <w:rsid w:val="326C58E4"/>
    <w:rsid w:val="340F7934"/>
    <w:rsid w:val="34C8661B"/>
    <w:rsid w:val="35F728BC"/>
    <w:rsid w:val="3714005C"/>
    <w:rsid w:val="37372992"/>
    <w:rsid w:val="37C51992"/>
    <w:rsid w:val="38042CB3"/>
    <w:rsid w:val="38B37090"/>
    <w:rsid w:val="390C1A27"/>
    <w:rsid w:val="3ABA6910"/>
    <w:rsid w:val="3ABC3ABB"/>
    <w:rsid w:val="3B0A2EB0"/>
    <w:rsid w:val="3B500164"/>
    <w:rsid w:val="3B59178B"/>
    <w:rsid w:val="3C444B0B"/>
    <w:rsid w:val="3E4B066F"/>
    <w:rsid w:val="3EA518F8"/>
    <w:rsid w:val="3FBB4BCB"/>
    <w:rsid w:val="405D14CB"/>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1448F5"/>
    <w:rsid w:val="4C625BDA"/>
    <w:rsid w:val="4D650FE4"/>
    <w:rsid w:val="4DF033CB"/>
    <w:rsid w:val="4DFF0279"/>
    <w:rsid w:val="4E414DDC"/>
    <w:rsid w:val="4E583744"/>
    <w:rsid w:val="4FB54242"/>
    <w:rsid w:val="52C426C7"/>
    <w:rsid w:val="54D85B6D"/>
    <w:rsid w:val="54E47B8F"/>
    <w:rsid w:val="54FE4F3A"/>
    <w:rsid w:val="55A57892"/>
    <w:rsid w:val="578A390E"/>
    <w:rsid w:val="57D636C9"/>
    <w:rsid w:val="59D74C62"/>
    <w:rsid w:val="59E1651D"/>
    <w:rsid w:val="5A3B0856"/>
    <w:rsid w:val="5A4B6F13"/>
    <w:rsid w:val="5A6A79F7"/>
    <w:rsid w:val="5BF510A0"/>
    <w:rsid w:val="5F367622"/>
    <w:rsid w:val="5F3F3404"/>
    <w:rsid w:val="5F905550"/>
    <w:rsid w:val="617F6B7B"/>
    <w:rsid w:val="61FD2B46"/>
    <w:rsid w:val="62806640"/>
    <w:rsid w:val="63636628"/>
    <w:rsid w:val="64B77C9C"/>
    <w:rsid w:val="65411CA7"/>
    <w:rsid w:val="65694914"/>
    <w:rsid w:val="67B21E4C"/>
    <w:rsid w:val="68024B96"/>
    <w:rsid w:val="68903265"/>
    <w:rsid w:val="69DE3FEC"/>
    <w:rsid w:val="6A893A8D"/>
    <w:rsid w:val="6B657B2B"/>
    <w:rsid w:val="6C02565A"/>
    <w:rsid w:val="6C8B5B44"/>
    <w:rsid w:val="6E6E68A0"/>
    <w:rsid w:val="6EB377AA"/>
    <w:rsid w:val="6FB6700B"/>
    <w:rsid w:val="701D3C49"/>
    <w:rsid w:val="710022AC"/>
    <w:rsid w:val="725E09BE"/>
    <w:rsid w:val="727437E0"/>
    <w:rsid w:val="74B244F9"/>
    <w:rsid w:val="74C3652D"/>
    <w:rsid w:val="757F5777"/>
    <w:rsid w:val="764C182F"/>
    <w:rsid w:val="7704672F"/>
    <w:rsid w:val="77175582"/>
    <w:rsid w:val="791F742A"/>
    <w:rsid w:val="7B2F66D1"/>
    <w:rsid w:val="7B76655D"/>
    <w:rsid w:val="7BBF5BC9"/>
    <w:rsid w:val="7CE205E6"/>
    <w:rsid w:val="7EDF397E"/>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pPr>
    <w:rPr>
      <w:rFonts w:asciiTheme="majorHAnsi" w:hAnsiTheme="majorHAnsi" w:eastAsiaTheme="majorEastAsia" w:cstheme="majorBidi"/>
      <w:b/>
      <w:bCs/>
      <w:szCs w:val="32"/>
    </w:rPr>
  </w:style>
  <w:style w:type="character" w:styleId="9">
    <w:name w:val="annotation reference"/>
    <w:basedOn w:val="8"/>
    <w:qFormat/>
    <w:uiPriority w:val="0"/>
    <w:rPr>
      <w:sz w:val="21"/>
      <w:szCs w:val="21"/>
    </w:rPr>
  </w:style>
  <w:style w:type="paragraph" w:customStyle="1" w:styleId="10">
    <w:name w:val="BodyTextIndent2"/>
    <w:basedOn w:val="1"/>
    <w:next w:val="1"/>
    <w:qFormat/>
    <w:uiPriority w:val="0"/>
    <w:pPr>
      <w:widowControl/>
      <w:snapToGrid w:val="0"/>
      <w:spacing w:line="480" w:lineRule="exact"/>
      <w:ind w:firstLine="588" w:firstLineChars="200"/>
      <w:textAlignment w:val="baseline"/>
    </w:pPr>
    <w:rPr>
      <w:rFonts w:ascii="Arial" w:hAnsi="Arial" w:eastAsia="等线"/>
      <w:sz w:val="28"/>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2093</Words>
  <Characters>2254</Characters>
  <Lines>51</Lines>
  <Paragraphs>14</Paragraphs>
  <TotalTime>0</TotalTime>
  <ScaleCrop>false</ScaleCrop>
  <LinksUpToDate>false</LinksUpToDate>
  <CharactersWithSpaces>2254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阳光一生</cp:lastModifiedBy>
  <dcterms:modified xsi:type="dcterms:W3CDTF">2022-10-25T11:53:11Z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29BDD882AEF648EBAE253BA22C436486</vt:lpwstr>
  </property>
</Properties>
</file>