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rPr>
          <w:rFonts w:ascii="宋体" w:hAnsi="宋体" w:eastAsia="宋体" w:cs="宋体"/>
          <w:b/>
          <w:bCs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</w:rPr>
        <w:t>海口江东新区管理局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rPr>
          <w:b/>
          <w:bCs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</w:rPr>
        <w:t>2021年消费精品制造产业园配套路网项目支出绩效评价报告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（一）项目概况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ascii="仿宋_GB2312" w:hAnsi="Times New Roman" w:eastAsia="仿宋_GB2312" w:cs="仿宋_GB2312"/>
          <w:sz w:val="32"/>
          <w:szCs w:val="32"/>
          <w:highlight w:val="none"/>
          <w:lang w:bidi="ar"/>
        </w:rPr>
        <w:t>业主单位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bidi="ar"/>
        </w:rPr>
        <w:t>为</w:t>
      </w:r>
      <w:r>
        <w:rPr>
          <w:rFonts w:ascii="仿宋_GB2312" w:hAnsi="Times New Roman" w:eastAsia="仿宋_GB2312" w:cs="仿宋_GB2312"/>
          <w:sz w:val="32"/>
          <w:szCs w:val="32"/>
          <w:highlight w:val="none"/>
          <w:lang w:bidi="ar"/>
        </w:rPr>
        <w:t>海口江东新区基础建设有限公司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bidi="ar"/>
        </w:rPr>
        <w:t>，项目位于海口市江东新区离岸创新创业组团桂林洋片区的南部，北与现状桂高路相接，南至兴洋三横路，西至海涛一横路，东至现状美善路</w:t>
      </w:r>
      <w:r>
        <w:rPr>
          <w:rFonts w:ascii="仿宋_GB2312" w:hAnsi="Times New Roman" w:eastAsia="仿宋_GB2312" w:cs="仿宋_GB2312"/>
          <w:sz w:val="32"/>
          <w:szCs w:val="32"/>
          <w:highlight w:val="none"/>
          <w:lang w:bidi="ar"/>
        </w:rPr>
        <w:t>。本项目共含有8条市政道路，其中1条城市主干路、3条城市次干路、4条城市支路，路网道路全长3.09km，红线宽度16~30米；主要建设内容包括道路工程、给水工程、排水工程、交通工程、照明工程（含多杆合一）、电力管沟工程、缆线型管廊工程及绿化工程，其中电讯、燃气等其它市政管线工程本项目仅预留管位。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bidi="ar"/>
        </w:rPr>
        <w:t>项目工期为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lang w:bidi="ar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bidi="ar"/>
        </w:rPr>
        <w:t>2</w:t>
      </w:r>
      <w:r>
        <w:rPr>
          <w:rFonts w:ascii="仿宋_GB2312" w:hAnsi="Times New Roman" w:eastAsia="仿宋_GB2312" w:cs="仿宋_GB2312"/>
          <w:sz w:val="32"/>
          <w:szCs w:val="32"/>
          <w:highlight w:val="none"/>
          <w:lang w:bidi="ar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bidi="ar"/>
        </w:rPr>
        <w:t>2</w:t>
      </w:r>
      <w:r>
        <w:rPr>
          <w:rFonts w:ascii="仿宋_GB2312" w:hAnsi="Times New Roman" w:eastAsia="仿宋_GB2312" w:cs="仿宋_GB2312"/>
          <w:sz w:val="32"/>
          <w:szCs w:val="32"/>
          <w:highlight w:val="none"/>
          <w:lang w:bidi="ar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lang w:bidi="ar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bidi="ar"/>
        </w:rPr>
        <w:t>0</w:t>
      </w:r>
      <w:r>
        <w:rPr>
          <w:rFonts w:ascii="仿宋_GB2312" w:hAnsi="Times New Roman" w:eastAsia="仿宋_GB2312" w:cs="仿宋_GB2312"/>
          <w:sz w:val="32"/>
          <w:szCs w:val="32"/>
          <w:highlight w:val="none"/>
          <w:lang w:bidi="ar"/>
        </w:rPr>
        <w:t>日至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lang w:bidi="ar"/>
        </w:rPr>
        <w:t>2023</w:t>
      </w:r>
      <w:r>
        <w:rPr>
          <w:rFonts w:ascii="仿宋_GB2312" w:hAnsi="Times New Roman" w:eastAsia="仿宋_GB2312" w:cs="仿宋_GB2312"/>
          <w:sz w:val="32"/>
          <w:szCs w:val="32"/>
          <w:highlight w:val="none"/>
          <w:lang w:bidi="ar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bidi="ar"/>
        </w:rPr>
        <w:t>12</w:t>
      </w:r>
      <w:r>
        <w:rPr>
          <w:rFonts w:ascii="仿宋_GB2312" w:hAnsi="Times New Roman" w:eastAsia="仿宋_GB2312" w:cs="仿宋_GB2312"/>
          <w:sz w:val="32"/>
          <w:szCs w:val="32"/>
          <w:highlight w:val="none"/>
          <w:lang w:bidi="ar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bidi="ar"/>
        </w:rPr>
        <w:t>30</w:t>
      </w:r>
      <w:r>
        <w:rPr>
          <w:rFonts w:ascii="仿宋_GB2312" w:hAnsi="Times New Roman" w:eastAsia="仿宋_GB2312" w:cs="仿宋_GB2312"/>
          <w:sz w:val="32"/>
          <w:szCs w:val="32"/>
          <w:highlight w:val="none"/>
          <w:lang w:bidi="ar"/>
        </w:rPr>
        <w:t>日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bidi="ar"/>
        </w:rPr>
        <w:t>。项目总投资96878.01万元，其中建设总投资12795.44万元，征地拆迁费82210.56万元。该项目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2021年底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bidi="ar"/>
        </w:rPr>
        <w:t>共计获得地债资金3900万元，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至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目前，均已支出完毕。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（二）项目绩效目标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该项目总体目标为项目按工期计划推进3.09km的程建设，服务于江东离岸创新创业组团，完善精品消费区的片区路网结构，提升改善周边居民及工厂交通出行的条件。年度绩效目标如下：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4480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b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sz w:val="24"/>
                <w:highlight w:val="none"/>
              </w:rPr>
              <w:t>指标类型</w:t>
            </w:r>
          </w:p>
        </w:tc>
        <w:tc>
          <w:tcPr>
            <w:tcW w:w="262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b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sz w:val="24"/>
                <w:highlight w:val="none"/>
              </w:rPr>
              <w:t>指标名称</w:t>
            </w:r>
          </w:p>
        </w:tc>
        <w:tc>
          <w:tcPr>
            <w:tcW w:w="118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b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sz w:val="24"/>
                <w:highlight w:val="none"/>
              </w:rPr>
              <w:t>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b/>
                <w:sz w:val="24"/>
                <w:highlight w:val="none"/>
              </w:rPr>
            </w:pPr>
          </w:p>
        </w:tc>
        <w:tc>
          <w:tcPr>
            <w:tcW w:w="2629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b/>
                <w:sz w:val="24"/>
                <w:highlight w:val="none"/>
              </w:rPr>
            </w:pPr>
          </w:p>
        </w:tc>
        <w:tc>
          <w:tcPr>
            <w:tcW w:w="118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产出指标</w:t>
            </w:r>
          </w:p>
        </w:tc>
        <w:tc>
          <w:tcPr>
            <w:tcW w:w="26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获得可研、概算批复数量</w:t>
            </w:r>
          </w:p>
        </w:tc>
        <w:tc>
          <w:tcPr>
            <w:tcW w:w="11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=2件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产出指标</w:t>
            </w:r>
          </w:p>
        </w:tc>
        <w:tc>
          <w:tcPr>
            <w:tcW w:w="26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ascii="宋体" w:hAnsi="宋体" w:eastAsia="宋体"/>
                <w:sz w:val="24"/>
                <w:highlight w:val="none"/>
              </w:rPr>
              <w:t>超概算比例</w:t>
            </w:r>
          </w:p>
        </w:tc>
        <w:tc>
          <w:tcPr>
            <w:tcW w:w="11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≤5%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效益指标</w:t>
            </w:r>
          </w:p>
        </w:tc>
        <w:tc>
          <w:tcPr>
            <w:tcW w:w="26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项目收益人数</w:t>
            </w:r>
          </w:p>
        </w:tc>
        <w:tc>
          <w:tcPr>
            <w:tcW w:w="11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≥1500人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满意度指标</w:t>
            </w:r>
          </w:p>
        </w:tc>
        <w:tc>
          <w:tcPr>
            <w:tcW w:w="26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受益群体满意度</w:t>
            </w:r>
          </w:p>
        </w:tc>
        <w:tc>
          <w:tcPr>
            <w:tcW w:w="11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≥85%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二、绩效评价工作开展情况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（一）绩效评价目的、对象、范围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对消费精品制造产业园配套路网项目开展部门评价，促进部门提升预算绩效管理工作水平，强化部门支出责任，规范资金管理行为，提高财政资金使用效益。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（二）绩效评价原则、评价指标体系、评价方法、评价标准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1.绩效评价原则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本次部门评价坚持运用科学合理的方法，按照规范的程序，对项目绩效进行客观、公正的反映。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2.评价指标体系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从项目决策、项目管理、项目绩效等三大指标开展部门评价。</w:t>
      </w:r>
    </w:p>
    <w:tbl>
      <w:tblPr>
        <w:tblStyle w:val="5"/>
        <w:tblW w:w="7403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927"/>
        <w:gridCol w:w="1325"/>
        <w:gridCol w:w="829"/>
        <w:gridCol w:w="1770"/>
        <w:gridCol w:w="1176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一级指标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分值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二级指标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分值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三级指标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分值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项目决策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20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项目目标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begin"/>
            </w:r>
            <w:r>
              <w:rPr>
                <w:rFonts w:ascii="宋体" w:hAnsi="宋体" w:eastAsia="宋体"/>
                <w:szCs w:val="21"/>
                <w:highlight w:val="none"/>
              </w:rPr>
              <w:instrText xml:space="preserve">INCLUDEPICTURE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1.png"\*MERGEFORMAT</w:instrTex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begin"/>
            </w:r>
            <w:r>
              <w:rPr>
                <w:rFonts w:ascii="宋体" w:hAnsi="宋体" w:eastAsia="宋体"/>
                <w:szCs w:val="21"/>
                <w:highlight w:val="none"/>
              </w:rPr>
              <w:instrText xml:space="preserve">INCLUDEPICTURE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2.png"\*MERGEFORMAT</w:instrTex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begin"/>
            </w:r>
            <w:r>
              <w:rPr>
                <w:rFonts w:ascii="宋体" w:hAnsi="宋体" w:eastAsia="宋体"/>
                <w:szCs w:val="21"/>
                <w:highlight w:val="none"/>
              </w:rPr>
              <w:instrText xml:space="preserve">INCLUDEPICTURE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3.png"\*MERGEFORMAT</w:instrTex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begin"/>
            </w:r>
            <w:r>
              <w:rPr>
                <w:rFonts w:ascii="宋体" w:hAnsi="宋体" w:eastAsia="宋体"/>
                <w:szCs w:val="21"/>
                <w:highlight w:val="none"/>
              </w:rPr>
              <w:instrText xml:space="preserve">INCLUDEPICTURE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5.png"\*MERGEFORMAT</w:instrTex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end"/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目标内容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决策过程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决策依据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决策程序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资金分配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分配办法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分配结果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项目管理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25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资金到位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到位率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到位时效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资金管理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资金使用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财务管理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组织实施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组织机构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管理制度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项目绩效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55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项目产出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15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产出数量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产出质量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产出时效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产出成本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项目效益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40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经济效益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社会效益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环境效益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可持续影响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服务对象满意度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总分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100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100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3.评价方法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本次部门评价采用比较法，将项目实施情况与绩效目标情况进行比较。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4.评价标准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本次部门评价以年初的目标、计划、预算、定额等作为评价标准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（三）绩效评价工作过程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评价小组对评价资料进行认真梳理，测算分析各项指标，汇总评分并形成评价报告。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1.对《项目支出绩效评价管理办法》（财预〔2020〕10号）进行研读，对部门评价有基本的把握和了解，归纳出进一步评价所需的信息。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2.集中对各个评价指标逐一进行分析。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3.评价小组汇总分析评价过程中发现的问题并对存在问题进行讨论，分别计算各评价指标所得分数，形成评价结果。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4.根据评价结果，撰写评价报告。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三、综合评价情况及评价结论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项目绩效评价工作小组从项目决策、项目管理、项目绩效三方面分别对该项目进行评价，项目目标设定、决策过程、资金分配、资金到位、资金管理、组织实施、项目效果等方面落实情况较好，评价得分99分，评价等次为优，达到了预期设定的项目绩效目标。</w:t>
      </w:r>
    </w:p>
    <w:tbl>
      <w:tblPr>
        <w:tblStyle w:val="5"/>
        <w:tblW w:w="8579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927"/>
        <w:gridCol w:w="1325"/>
        <w:gridCol w:w="829"/>
        <w:gridCol w:w="1770"/>
        <w:gridCol w:w="1176"/>
        <w:gridCol w:w="1176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一级指标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分值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二级指标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分值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三级指标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分值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得分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项目决策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20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项目目标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begin"/>
            </w:r>
            <w:r>
              <w:rPr>
                <w:rFonts w:ascii="宋体" w:hAnsi="宋体" w:eastAsia="宋体"/>
                <w:szCs w:val="21"/>
                <w:highlight w:val="none"/>
              </w:rPr>
              <w:instrText xml:space="preserve">INCLUDEPICTURE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1.png"\*MERGEFORMAT</w:instrTex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1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begin"/>
            </w:r>
            <w:r>
              <w:rPr>
                <w:rFonts w:ascii="宋体" w:hAnsi="宋体" w:eastAsia="宋体"/>
                <w:szCs w:val="21"/>
                <w:highlight w:val="none"/>
              </w:rPr>
              <w:instrText xml:space="preserve">INCLUDEPICTURE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2.png"\*MERGEFORMAT</w:instrTex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1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begin"/>
            </w:r>
            <w:r>
              <w:rPr>
                <w:rFonts w:ascii="宋体" w:hAnsi="宋体" w:eastAsia="宋体"/>
                <w:szCs w:val="21"/>
                <w:highlight w:val="none"/>
              </w:rPr>
              <w:instrText xml:space="preserve">INCLUDEPICTURE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3.png"\*MERGEFORMAT</w:instrTex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begin"/>
            </w:r>
            <w:r>
              <w:rPr>
                <w:rFonts w:ascii="宋体" w:hAnsi="宋体" w:eastAsia="宋体"/>
                <w:szCs w:val="21"/>
                <w:highlight w:val="none"/>
              </w:rPr>
              <w:instrText xml:space="preserve">INCLUDEPICTURE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5.png"\*MERGEFORMAT</w:instrTex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end"/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目标内容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决策过程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决策依据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决策程序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资金分配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分配办法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分配结果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项目管理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25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资金到位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到位率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到位时效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资金管理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资金使用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财务管理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组织实施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组织机构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管理制度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项目绩效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55</w:t>
            </w: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项目产出</w:t>
            </w:r>
          </w:p>
        </w:tc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15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产出数量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产出质量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产出时效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产出成本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项目效益</w:t>
            </w:r>
          </w:p>
        </w:tc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40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经济效益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社会效益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环境效益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可持续影响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服务对象满意度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总分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100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100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100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99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评价等次</w:t>
            </w:r>
          </w:p>
        </w:tc>
        <w:tc>
          <w:tcPr>
            <w:tcW w:w="4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四、绩效评价指标分析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（一）项目决策情况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项目的建设可改善周边居民的出行条件，提升周边地块的开发利用价值，满足雨污水排放需求，促进江东离岸创新创业组团快速发展。该项目列入2021年海口市政府投资项目计划。项目设定了绩效目标，绩效目标与实际工作内容具有相关性。项目预算编制科学合理，预算资金分配依据充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（二）项目过程情况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2020年我局制定并印发了《政府投资项目管理办法（试行）》，建立了有效的项目管理制度，保证了项目安全有效运行，确保了项目顺利实施，取得明显成效。项目资金支付严格履行审批程序，使用规范，会计核算结果真实、准确。此次绩效评价过程中未发现挤占或挪用项目资金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bidi="ar"/>
        </w:rPr>
        <w:t>该项目2021年获得地债资金3900万元，已支出3900万元，支出100%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（三）项目产出情况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该项目资金到位及时，项目顺利实施，2021年消费精品制造产业园配套路网项目完成程度较好，实现了预定预算目标。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（四）项目效益情况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该项目建成后将服务于江东离岸创新创业组团，完善精品消费区的片区路网结构，提升改善周边居民及工厂交通出行的条件，保障路网内的电力、通信、排水需求。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五、主要经验及做法、存在的问题及原因分析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六、有关建议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七、其他需要说明的问题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rd1wwq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Mrd1wwqAgAAVw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mNzcwMGNlMmU0NTYwMTdkOTdmNzg0YTQ3YWJmYjYifQ=="/>
  </w:docVars>
  <w:rsids>
    <w:rsidRoot w:val="00172A27"/>
    <w:rsid w:val="0026189E"/>
    <w:rsid w:val="0028274A"/>
    <w:rsid w:val="0053585D"/>
    <w:rsid w:val="00580977"/>
    <w:rsid w:val="006B3B97"/>
    <w:rsid w:val="00C10763"/>
    <w:rsid w:val="00D66E05"/>
    <w:rsid w:val="00D833C3"/>
    <w:rsid w:val="00E856E4"/>
    <w:rsid w:val="02233DF4"/>
    <w:rsid w:val="023A5912"/>
    <w:rsid w:val="02CB6390"/>
    <w:rsid w:val="040B460D"/>
    <w:rsid w:val="04621786"/>
    <w:rsid w:val="0626600A"/>
    <w:rsid w:val="06F95DEE"/>
    <w:rsid w:val="08093106"/>
    <w:rsid w:val="08AF5C9C"/>
    <w:rsid w:val="09674FEE"/>
    <w:rsid w:val="0A092149"/>
    <w:rsid w:val="0A787E3B"/>
    <w:rsid w:val="0AC273C6"/>
    <w:rsid w:val="0AC94BD1"/>
    <w:rsid w:val="0BD17C84"/>
    <w:rsid w:val="0BDE5F87"/>
    <w:rsid w:val="0C867A68"/>
    <w:rsid w:val="0DBB40F2"/>
    <w:rsid w:val="0DE47EA0"/>
    <w:rsid w:val="0E9A79D6"/>
    <w:rsid w:val="111C1707"/>
    <w:rsid w:val="126332E8"/>
    <w:rsid w:val="12AB34F1"/>
    <w:rsid w:val="135734FF"/>
    <w:rsid w:val="14B51D19"/>
    <w:rsid w:val="14FA1115"/>
    <w:rsid w:val="154455E1"/>
    <w:rsid w:val="15481788"/>
    <w:rsid w:val="15AF597D"/>
    <w:rsid w:val="1652225F"/>
    <w:rsid w:val="16630DA5"/>
    <w:rsid w:val="1682257B"/>
    <w:rsid w:val="180C39B2"/>
    <w:rsid w:val="190A44B1"/>
    <w:rsid w:val="19263C3A"/>
    <w:rsid w:val="19316574"/>
    <w:rsid w:val="19795372"/>
    <w:rsid w:val="19AA72EE"/>
    <w:rsid w:val="1AC1553C"/>
    <w:rsid w:val="1B007691"/>
    <w:rsid w:val="1CB1400C"/>
    <w:rsid w:val="1DBB2B25"/>
    <w:rsid w:val="1E122B23"/>
    <w:rsid w:val="1E312225"/>
    <w:rsid w:val="1E5510E3"/>
    <w:rsid w:val="1F25228A"/>
    <w:rsid w:val="20281024"/>
    <w:rsid w:val="20B5758E"/>
    <w:rsid w:val="23335B9D"/>
    <w:rsid w:val="23EF1B0E"/>
    <w:rsid w:val="247A1B51"/>
    <w:rsid w:val="27E81586"/>
    <w:rsid w:val="28B735AC"/>
    <w:rsid w:val="29B57C78"/>
    <w:rsid w:val="2AB57C33"/>
    <w:rsid w:val="2AE457DA"/>
    <w:rsid w:val="2B336677"/>
    <w:rsid w:val="2C192B4A"/>
    <w:rsid w:val="2C8221BC"/>
    <w:rsid w:val="2D7160E8"/>
    <w:rsid w:val="2D9F1EA3"/>
    <w:rsid w:val="2DA417DD"/>
    <w:rsid w:val="2E04071C"/>
    <w:rsid w:val="2E9826F7"/>
    <w:rsid w:val="30483FA0"/>
    <w:rsid w:val="30BB4EA6"/>
    <w:rsid w:val="31437427"/>
    <w:rsid w:val="326C58E4"/>
    <w:rsid w:val="340F7934"/>
    <w:rsid w:val="34C8661B"/>
    <w:rsid w:val="34E154E1"/>
    <w:rsid w:val="35F728BC"/>
    <w:rsid w:val="3714005C"/>
    <w:rsid w:val="37372992"/>
    <w:rsid w:val="37C51992"/>
    <w:rsid w:val="38042CB3"/>
    <w:rsid w:val="3809382C"/>
    <w:rsid w:val="38B37090"/>
    <w:rsid w:val="390C1A27"/>
    <w:rsid w:val="3ABA6910"/>
    <w:rsid w:val="3B0A2EB0"/>
    <w:rsid w:val="3B500164"/>
    <w:rsid w:val="3B59178B"/>
    <w:rsid w:val="3C444B0B"/>
    <w:rsid w:val="3E4B066F"/>
    <w:rsid w:val="3FBB4BCB"/>
    <w:rsid w:val="405D14CB"/>
    <w:rsid w:val="41253788"/>
    <w:rsid w:val="418D0587"/>
    <w:rsid w:val="41B37671"/>
    <w:rsid w:val="429D2ACD"/>
    <w:rsid w:val="435E1F18"/>
    <w:rsid w:val="43A6155C"/>
    <w:rsid w:val="449F4DAD"/>
    <w:rsid w:val="44B278BB"/>
    <w:rsid w:val="44B939E4"/>
    <w:rsid w:val="461E0D18"/>
    <w:rsid w:val="464F2DD5"/>
    <w:rsid w:val="467C5C77"/>
    <w:rsid w:val="47C55320"/>
    <w:rsid w:val="49B72F9D"/>
    <w:rsid w:val="49C0331C"/>
    <w:rsid w:val="4AA6125F"/>
    <w:rsid w:val="4B5A13DB"/>
    <w:rsid w:val="4B820499"/>
    <w:rsid w:val="4C1448F5"/>
    <w:rsid w:val="4C625BDA"/>
    <w:rsid w:val="4D650FE4"/>
    <w:rsid w:val="4DFF0279"/>
    <w:rsid w:val="4E414DDC"/>
    <w:rsid w:val="4E583744"/>
    <w:rsid w:val="4FB54242"/>
    <w:rsid w:val="52C426C7"/>
    <w:rsid w:val="54D85B6D"/>
    <w:rsid w:val="54E47B8F"/>
    <w:rsid w:val="54FE4F3A"/>
    <w:rsid w:val="55A57892"/>
    <w:rsid w:val="578A390E"/>
    <w:rsid w:val="57D636C9"/>
    <w:rsid w:val="59D74C62"/>
    <w:rsid w:val="59E1651D"/>
    <w:rsid w:val="5A3B0856"/>
    <w:rsid w:val="5A4B6F13"/>
    <w:rsid w:val="5A6A79F7"/>
    <w:rsid w:val="5AC53F7C"/>
    <w:rsid w:val="5B1B1952"/>
    <w:rsid w:val="5BF510A0"/>
    <w:rsid w:val="5F367622"/>
    <w:rsid w:val="5F3F3404"/>
    <w:rsid w:val="5F905550"/>
    <w:rsid w:val="5FA55CBA"/>
    <w:rsid w:val="617F6B7B"/>
    <w:rsid w:val="62806640"/>
    <w:rsid w:val="63636628"/>
    <w:rsid w:val="65411CA7"/>
    <w:rsid w:val="65694914"/>
    <w:rsid w:val="67B21E4C"/>
    <w:rsid w:val="68024B96"/>
    <w:rsid w:val="68903265"/>
    <w:rsid w:val="6A893A8D"/>
    <w:rsid w:val="6B657B2B"/>
    <w:rsid w:val="6C02565A"/>
    <w:rsid w:val="6C8B5B44"/>
    <w:rsid w:val="6E6E68A0"/>
    <w:rsid w:val="6EB377AA"/>
    <w:rsid w:val="6FB6700B"/>
    <w:rsid w:val="701D3C49"/>
    <w:rsid w:val="710022AC"/>
    <w:rsid w:val="71837AB1"/>
    <w:rsid w:val="725E09BE"/>
    <w:rsid w:val="727437E0"/>
    <w:rsid w:val="74C3652D"/>
    <w:rsid w:val="764C182F"/>
    <w:rsid w:val="7704672F"/>
    <w:rsid w:val="77175582"/>
    <w:rsid w:val="791F742A"/>
    <w:rsid w:val="7B2F66D1"/>
    <w:rsid w:val="7B76655D"/>
    <w:rsid w:val="7BBF5BC9"/>
    <w:rsid w:val="7CE205E6"/>
    <w:rsid w:val="7EDF397E"/>
    <w:rsid w:val="7FA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annotation reference"/>
    <w:basedOn w:val="6"/>
    <w:qFormat/>
    <w:uiPriority w:val="0"/>
    <w:rPr>
      <w:sz w:val="21"/>
      <w:szCs w:val="21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1978</Words>
  <Characters>2099</Characters>
  <Lines>49</Lines>
  <Paragraphs>14</Paragraphs>
  <TotalTime>0</TotalTime>
  <ScaleCrop>false</ScaleCrop>
  <LinksUpToDate>false</LinksUpToDate>
  <CharactersWithSpaces>2099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2021-09-30T09:36:00Z</dcterms:created>
  <dc:creator>恋</dc:creator>
  <cp:lastModifiedBy>阳光一生</cp:lastModifiedBy>
  <dcterms:modified xsi:type="dcterms:W3CDTF">2022-10-25T12:14:10Z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8D7F81E3B53F4350A14390B2FB88DE1D</vt:lpwstr>
  </property>
</Properties>
</file>