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ordWrap w:val="0"/>
        <w:spacing w:line="360" w:lineRule="auto"/>
        <w:ind w:right="84"/>
        <w:jc w:val="right"/>
        <w:textAlignment w:val="baseline"/>
        <w:rPr>
          <w:rFonts w:ascii="仿宋" w:hAnsi="仿宋" w:eastAsia="仿宋"/>
          <w:bCs w:val="0"/>
          <w:sz w:val="28"/>
          <w:szCs w:val="28"/>
        </w:rPr>
      </w:pPr>
      <w:r>
        <w:rPr>
          <w:rFonts w:hint="eastAsia" w:ascii="仿宋" w:hAnsi="仿宋" w:eastAsia="仿宋"/>
          <w:bCs w:val="0"/>
          <w:sz w:val="28"/>
          <w:szCs w:val="28"/>
        </w:rPr>
        <w:t xml:space="preserve">合同编号：       </w:t>
      </w:r>
    </w:p>
    <w:p>
      <w:pPr>
        <w:pStyle w:val="10"/>
        <w:spacing w:line="360" w:lineRule="auto"/>
        <w:jc w:val="both"/>
        <w:textAlignment w:val="baseline"/>
        <w:rPr>
          <w:rFonts w:ascii="仿宋" w:hAnsi="仿宋" w:eastAsia="仿宋"/>
          <w:b w:val="0"/>
          <w:bCs w:val="0"/>
          <w:sz w:val="28"/>
          <w:szCs w:val="28"/>
          <w:u w:val="single" w:color="000000"/>
        </w:rPr>
      </w:pPr>
    </w:p>
    <w:p>
      <w:pPr>
        <w:pStyle w:val="10"/>
        <w:spacing w:line="360" w:lineRule="auto"/>
        <w:jc w:val="both"/>
        <w:textAlignment w:val="baseline"/>
        <w:rPr>
          <w:rFonts w:ascii="仿宋" w:hAnsi="仿宋" w:eastAsia="仿宋"/>
          <w:b w:val="0"/>
          <w:bCs w:val="0"/>
          <w:sz w:val="28"/>
          <w:szCs w:val="28"/>
          <w:u w:val="single" w:color="000000"/>
        </w:rPr>
      </w:pPr>
    </w:p>
    <w:p>
      <w:pPr>
        <w:spacing w:line="560" w:lineRule="exact"/>
        <w:jc w:val="center"/>
        <w:textAlignment w:val="baseline"/>
        <w:rPr>
          <w:rFonts w:ascii="Heiti SC Medium" w:hAnsi="Heiti SC Medium" w:eastAsia="Heiti SC Medium"/>
          <w:b/>
          <w:bCs/>
          <w:color w:val="auto"/>
          <w:sz w:val="44"/>
          <w:szCs w:val="44"/>
        </w:rPr>
      </w:pPr>
    </w:p>
    <w:p>
      <w:pPr>
        <w:spacing w:line="560" w:lineRule="exact"/>
        <w:jc w:val="center"/>
        <w:textAlignment w:val="baseline"/>
        <w:rPr>
          <w:rFonts w:ascii="Heiti SC Medium" w:hAnsi="Heiti SC Medium" w:eastAsia="Heiti SC Medium"/>
          <w:b/>
          <w:bCs/>
          <w:color w:val="auto"/>
          <w:sz w:val="44"/>
          <w:szCs w:val="44"/>
        </w:rPr>
      </w:pPr>
    </w:p>
    <w:p>
      <w:pPr>
        <w:pStyle w:val="10"/>
        <w:spacing w:line="360" w:lineRule="auto"/>
        <w:textAlignment w:val="baseline"/>
        <w:rPr>
          <w:rFonts w:ascii="黑体" w:hAnsi="黑体" w:eastAsia="黑体"/>
          <w:sz w:val="52"/>
          <w:szCs w:val="52"/>
        </w:rPr>
      </w:pPr>
      <w:bookmarkStart w:id="0" w:name="_Hlk102022254"/>
      <w:r>
        <w:rPr>
          <w:rFonts w:hint="eastAsia" w:ascii="黑体" w:hAnsi="黑体" w:eastAsia="黑体"/>
          <w:sz w:val="52"/>
          <w:szCs w:val="52"/>
        </w:rPr>
        <w:t>全球消费精品博览园项目</w:t>
      </w:r>
    </w:p>
    <w:p>
      <w:pPr>
        <w:pStyle w:val="10"/>
        <w:spacing w:line="360" w:lineRule="auto"/>
        <w:textAlignment w:val="baseline"/>
        <w:rPr>
          <w:rFonts w:ascii="黑体" w:hAnsi="黑体" w:eastAsia="黑体"/>
          <w:sz w:val="52"/>
          <w:szCs w:val="52"/>
        </w:rPr>
      </w:pPr>
      <w:r>
        <w:rPr>
          <w:rFonts w:hint="eastAsia" w:ascii="黑体" w:hAnsi="黑体" w:eastAsia="黑体"/>
          <w:sz w:val="52"/>
          <w:szCs w:val="52"/>
        </w:rPr>
        <w:t>项目策划及产业规划方案</w:t>
      </w:r>
    </w:p>
    <w:bookmarkEnd w:id="0"/>
    <w:p>
      <w:pPr>
        <w:pStyle w:val="10"/>
        <w:spacing w:line="360" w:lineRule="auto"/>
        <w:textAlignment w:val="baseline"/>
        <w:rPr>
          <w:rFonts w:ascii="Heiti SC Medium" w:hAnsi="Heiti SC Medium" w:eastAsia="Heiti SC Medium"/>
          <w:sz w:val="52"/>
          <w:szCs w:val="52"/>
        </w:rPr>
      </w:pPr>
    </w:p>
    <w:p>
      <w:pPr>
        <w:pStyle w:val="10"/>
        <w:spacing w:line="360" w:lineRule="auto"/>
        <w:textAlignment w:val="baseline"/>
        <w:rPr>
          <w:rFonts w:ascii="Heiti SC Medium" w:hAnsi="Heiti SC Medium" w:eastAsia="Heiti SC Medium"/>
          <w:sz w:val="52"/>
          <w:szCs w:val="52"/>
        </w:rPr>
      </w:pPr>
    </w:p>
    <w:p>
      <w:pPr>
        <w:pStyle w:val="10"/>
        <w:spacing w:line="360" w:lineRule="auto"/>
        <w:textAlignment w:val="baseline"/>
        <w:rPr>
          <w:rFonts w:ascii="Heiti SC Medium" w:hAnsi="Heiti SC Medium" w:eastAsia="Heiti SC Medium"/>
          <w:sz w:val="52"/>
          <w:szCs w:val="52"/>
        </w:rPr>
      </w:pPr>
    </w:p>
    <w:p>
      <w:pPr>
        <w:pStyle w:val="10"/>
        <w:spacing w:line="360" w:lineRule="auto"/>
        <w:textAlignment w:val="baseline"/>
        <w:rPr>
          <w:rFonts w:ascii="Heiti SC Medium" w:hAnsi="Heiti SC Medium" w:eastAsia="Heiti SC Medium"/>
          <w:sz w:val="52"/>
          <w:szCs w:val="52"/>
        </w:rPr>
      </w:pPr>
      <w:r>
        <w:rPr>
          <w:rFonts w:hint="eastAsia" w:ascii="Heiti SC Medium" w:hAnsi="Heiti SC Medium" w:eastAsia="Heiti SC Medium"/>
          <w:sz w:val="52"/>
          <w:szCs w:val="52"/>
        </w:rPr>
        <w:t>合同</w:t>
      </w:r>
    </w:p>
    <w:p>
      <w:pPr>
        <w:pStyle w:val="10"/>
        <w:spacing w:line="360" w:lineRule="auto"/>
        <w:textAlignment w:val="baseline"/>
        <w:rPr>
          <w:rFonts w:ascii="Heiti SC Medium" w:hAnsi="Heiti SC Medium" w:eastAsia="Heiti SC Medium"/>
          <w:sz w:val="52"/>
          <w:szCs w:val="52"/>
        </w:rPr>
      </w:pPr>
    </w:p>
    <w:p>
      <w:pPr>
        <w:pStyle w:val="10"/>
        <w:spacing w:line="360" w:lineRule="auto"/>
        <w:textAlignment w:val="baseline"/>
        <w:rPr>
          <w:rFonts w:ascii="Heiti SC Medium" w:hAnsi="Heiti SC Medium" w:eastAsia="Heiti SC Medium"/>
          <w:sz w:val="52"/>
          <w:szCs w:val="52"/>
        </w:rPr>
      </w:pPr>
    </w:p>
    <w:p>
      <w:pPr>
        <w:pStyle w:val="10"/>
        <w:spacing w:line="360" w:lineRule="auto"/>
        <w:textAlignment w:val="baseline"/>
        <w:rPr>
          <w:rFonts w:ascii="Heiti SC Medium" w:hAnsi="Heiti SC Medium" w:eastAsia="Heiti SC Medium"/>
          <w:sz w:val="52"/>
          <w:szCs w:val="52"/>
        </w:rPr>
      </w:pPr>
    </w:p>
    <w:p>
      <w:pPr>
        <w:pStyle w:val="10"/>
        <w:spacing w:line="360" w:lineRule="auto"/>
        <w:textAlignment w:val="baseline"/>
        <w:rPr>
          <w:rFonts w:ascii="Heiti SC Medium" w:hAnsi="Heiti SC Medium" w:eastAsia="Heiti SC Medium"/>
          <w:sz w:val="52"/>
          <w:szCs w:val="52"/>
        </w:rPr>
      </w:pPr>
    </w:p>
    <w:p>
      <w:pPr>
        <w:pStyle w:val="10"/>
        <w:spacing w:line="360" w:lineRule="auto"/>
        <w:textAlignment w:val="baseline"/>
        <w:rPr>
          <w:rFonts w:ascii="Heiti SC Medium" w:hAnsi="Heiti SC Medium" w:eastAsia="Heiti SC Medium"/>
          <w:sz w:val="52"/>
          <w:szCs w:val="52"/>
        </w:rPr>
      </w:pPr>
    </w:p>
    <w:p>
      <w:pPr>
        <w:spacing w:line="560" w:lineRule="exact"/>
        <w:textAlignment w:val="baseline"/>
        <w:rPr>
          <w:rFonts w:ascii="仿宋" w:hAnsi="仿宋" w:eastAsia="仿宋" w:cs="宋体"/>
          <w:color w:val="auto"/>
          <w:sz w:val="20"/>
        </w:rPr>
      </w:pPr>
      <w:r>
        <w:rPr>
          <w:rFonts w:hint="eastAsia" w:ascii="仿宋" w:hAnsi="仿宋" w:eastAsia="仿宋"/>
          <w:color w:val="auto"/>
        </w:rPr>
        <w:t>甲方：</w:t>
      </w: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法定代表人/负责人：</w:t>
      </w:r>
    </w:p>
    <w:p>
      <w:pPr>
        <w:spacing w:line="560" w:lineRule="exact"/>
        <w:textAlignment w:val="baseline"/>
        <w:rPr>
          <w:rFonts w:ascii="仿宋" w:hAnsi="仿宋" w:eastAsia="仿宋" w:cs="Times New Roman"/>
          <w:color w:val="auto"/>
          <w:sz w:val="20"/>
        </w:rPr>
      </w:pPr>
      <w:r>
        <w:rPr>
          <w:rFonts w:hint="eastAsia" w:ascii="仿宋" w:hAnsi="仿宋" w:eastAsia="仿宋" w:cs="宋体"/>
          <w:color w:val="auto"/>
        </w:rPr>
        <w:t>地址：</w:t>
      </w: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授权代表：</w:t>
      </w:r>
    </w:p>
    <w:p>
      <w:pPr>
        <w:snapToGrid w:val="0"/>
        <w:spacing w:line="560" w:lineRule="exact"/>
        <w:textAlignment w:val="baseline"/>
        <w:rPr>
          <w:rFonts w:ascii="仿宋" w:hAnsi="仿宋" w:eastAsia="仿宋" w:cs="宋体"/>
          <w:color w:val="auto"/>
        </w:rPr>
      </w:pPr>
      <w:r>
        <w:rPr>
          <w:rFonts w:hint="eastAsia" w:ascii="仿宋" w:hAnsi="仿宋" w:eastAsia="仿宋" w:cs="宋体"/>
          <w:color w:val="auto"/>
        </w:rPr>
        <w:t>电话：</w:t>
      </w:r>
    </w:p>
    <w:p>
      <w:pPr>
        <w:snapToGrid w:val="0"/>
        <w:spacing w:line="560" w:lineRule="exact"/>
        <w:textAlignment w:val="baseline"/>
        <w:rPr>
          <w:rFonts w:ascii="仿宋" w:hAnsi="仿宋" w:eastAsia="仿宋"/>
          <w:color w:val="auto"/>
          <w:sz w:val="20"/>
        </w:rPr>
      </w:pPr>
    </w:p>
    <w:p>
      <w:pPr>
        <w:snapToGrid w:val="0"/>
        <w:spacing w:line="560" w:lineRule="exact"/>
        <w:textAlignment w:val="baseline"/>
        <w:rPr>
          <w:rFonts w:ascii="仿宋" w:hAnsi="仿宋" w:eastAsia="仿宋"/>
          <w:color w:val="auto"/>
          <w:sz w:val="20"/>
          <w:u w:val="single"/>
        </w:rPr>
      </w:pPr>
      <w:r>
        <w:rPr>
          <w:rFonts w:hint="eastAsia" w:ascii="仿宋" w:hAnsi="仿宋" w:eastAsia="仿宋"/>
          <w:color w:val="auto"/>
        </w:rPr>
        <w:t xml:space="preserve">乙方： </w:t>
      </w: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 xml:space="preserve">法定代表人/负责人： </w:t>
      </w: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 xml:space="preserve">地址： </w:t>
      </w: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授权代表：</w:t>
      </w: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 xml:space="preserve">电话： </w:t>
      </w:r>
    </w:p>
    <w:p>
      <w:pPr>
        <w:snapToGrid w:val="0"/>
        <w:spacing w:line="560" w:lineRule="exact"/>
        <w:ind w:firstLine="400" w:firstLineChars="200"/>
        <w:textAlignment w:val="baseline"/>
        <w:rPr>
          <w:rFonts w:ascii="仿宋" w:hAnsi="仿宋" w:eastAsia="仿宋"/>
          <w:color w:val="auto"/>
          <w:sz w:val="20"/>
        </w:rPr>
      </w:pP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甲、乙双方经友好协商，并根据国家有关法律、法规之规定，现就乙方为甲方提供编制《全球消费精品博览园项目项目策划及产业规划方案》（以下简称“《方案》”）服务事宜，达成如下约定：</w:t>
      </w:r>
    </w:p>
    <w:p>
      <w:pPr>
        <w:snapToGrid w:val="0"/>
        <w:spacing w:before="156" w:line="560" w:lineRule="exact"/>
        <w:textAlignment w:val="baseline"/>
        <w:rPr>
          <w:rFonts w:ascii="仿宋" w:hAnsi="仿宋" w:eastAsia="仿宋"/>
          <w:bCs/>
          <w:color w:val="auto"/>
          <w:sz w:val="20"/>
        </w:rPr>
      </w:pPr>
      <w:r>
        <w:rPr>
          <w:rFonts w:hint="eastAsia" w:ascii="仿宋" w:hAnsi="仿宋" w:eastAsia="仿宋"/>
          <w:bCs/>
          <w:color w:val="auto"/>
        </w:rPr>
        <w:t>第1章服务内容</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1.1甲方委托乙方编制《方案》。乙方根据甲方提供的《海南全球消费精品博览园项目产业规划方案任务书》（以下简称“《任务书》”，详见附件1），结合自身优势，在开展可行性调研的基础上编制《方案》。</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1.2《方案》以文本叁份及电子文件方式提交,甲方指定接收乙方电子版文件邮箱：        。</w:t>
      </w:r>
    </w:p>
    <w:p>
      <w:pPr>
        <w:snapToGrid w:val="0"/>
        <w:spacing w:line="560" w:lineRule="exact"/>
        <w:textAlignment w:val="baseline"/>
        <w:rPr>
          <w:rFonts w:ascii="仿宋" w:hAnsi="仿宋" w:eastAsia="仿宋"/>
          <w:color w:val="auto"/>
          <w:sz w:val="20"/>
        </w:rPr>
      </w:pPr>
      <w:r>
        <w:rPr>
          <w:rFonts w:hint="eastAsia" w:ascii="仿宋" w:hAnsi="仿宋" w:eastAsia="仿宋"/>
          <w:color w:val="auto"/>
        </w:rPr>
        <w:t>第2章权利与义务</w:t>
      </w:r>
    </w:p>
    <w:p>
      <w:pPr>
        <w:snapToGrid w:val="0"/>
        <w:spacing w:line="560" w:lineRule="exact"/>
        <w:textAlignment w:val="baseline"/>
        <w:rPr>
          <w:rFonts w:ascii="仿宋" w:hAnsi="仿宋" w:eastAsia="仿宋"/>
          <w:color w:val="auto"/>
          <w:sz w:val="20"/>
        </w:rPr>
      </w:pPr>
      <w:r>
        <w:rPr>
          <w:rFonts w:hint="eastAsia" w:ascii="仿宋" w:hAnsi="仿宋" w:eastAsia="仿宋"/>
          <w:color w:val="auto"/>
        </w:rPr>
        <w:t xml:space="preserve">    2.1甲方权利和义务</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2.1.1甲方提供《任务书》时，指定</w:t>
      </w:r>
      <w:r>
        <w:rPr>
          <w:rFonts w:hint="eastAsia" w:ascii="仿宋" w:hAnsi="仿宋" w:eastAsia="仿宋"/>
          <w:color w:val="auto"/>
          <w:u w:val="single"/>
        </w:rPr>
        <w:t xml:space="preserve">   </w:t>
      </w:r>
      <w:r>
        <w:rPr>
          <w:rFonts w:hint="eastAsia" w:ascii="仿宋" w:hAnsi="仿宋" w:eastAsia="仿宋"/>
          <w:color w:val="auto"/>
        </w:rPr>
        <w:t>为专门联络人，联系方式：</w:t>
      </w:r>
      <w:r>
        <w:rPr>
          <w:rFonts w:hint="eastAsia" w:ascii="仿宋" w:hAnsi="仿宋" w:eastAsia="仿宋"/>
          <w:color w:val="auto"/>
          <w:u w:val="single"/>
        </w:rPr>
        <w:t xml:space="preserve">       </w:t>
      </w:r>
      <w:r>
        <w:rPr>
          <w:rFonts w:hint="eastAsia" w:ascii="仿宋" w:hAnsi="仿宋" w:eastAsia="仿宋"/>
          <w:color w:val="auto"/>
        </w:rPr>
        <w:t>，电子邮箱</w:t>
      </w:r>
      <w:r>
        <w:rPr>
          <w:rFonts w:hint="eastAsia" w:ascii="仿宋" w:hAnsi="仿宋" w:eastAsia="仿宋"/>
          <w:color w:val="auto"/>
          <w:u w:val="single"/>
        </w:rPr>
        <w:t xml:space="preserve">：          </w:t>
      </w:r>
      <w:r>
        <w:rPr>
          <w:rFonts w:hint="eastAsia" w:ascii="仿宋" w:hAnsi="仿宋" w:eastAsia="仿宋"/>
          <w:color w:val="auto"/>
        </w:rPr>
        <w:t>，与乙方就服务内容进行沟通，甲方的所有要求均应通过该专门人员向乙方传达。</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2.1.2甲方享有要求乙方对所提交的《方案》进行修改的权利。</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2.1.3甲方付清本合同项下服务费后，《方案》著作权归属乙方</w:t>
      </w:r>
      <w:r>
        <w:rPr>
          <w:rFonts w:ascii="仿宋" w:hAnsi="仿宋" w:eastAsia="仿宋"/>
          <w:color w:val="auto"/>
        </w:rPr>
        <w:t>,</w:t>
      </w:r>
      <w:r>
        <w:rPr>
          <w:rFonts w:hint="eastAsia" w:ascii="仿宋" w:hAnsi="仿宋" w:eastAsia="仿宋"/>
          <w:color w:val="auto"/>
        </w:rPr>
        <w:t>甲方享有在海南消博园项目中免费使用的权利。</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2.1.4甲方应协助乙方开展《方案》编制的实地调研组织工作，安排乙方课题组人员办公场地，提出专业的调研意见，负责对外联络协调；提供当地调研需要的人员组织、会议场地、会务安排等服务，并承担会议相关费用。</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2.1.5甲方借鉴学习乙方市场成功管理经验，采用“划行归市”等方式集聚经营主体，促进商、旅、展联动发展。</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2.2乙方权利和义务</w:t>
      </w:r>
    </w:p>
    <w:p>
      <w:pPr>
        <w:tabs>
          <w:tab w:val="left" w:pos="360"/>
          <w:tab w:val="left" w:pos="900"/>
        </w:tabs>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2.2.1乙方须与甲方保持密切联系，对甲方提出的与本合同履行有关的各项要求应积极配合；乙方按本合同约定的服务期提供服务内容，乙方应按照甲方要求，与甲方进行定期或不定期沟通《方案》编制的进展情况，在合同约定的任务节点向甲方汇报，并按照甲方的要求进行调整。</w:t>
      </w:r>
    </w:p>
    <w:p>
      <w:pPr>
        <w:tabs>
          <w:tab w:val="left" w:pos="360"/>
          <w:tab w:val="left" w:pos="900"/>
        </w:tabs>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2.2.2乙方须为本《方案》编制的顺利执行而成立专门的项目工作组。并指定为专门联络人员，联系方式，电子邮箱，与甲方就服务内容进行沟通。</w:t>
      </w:r>
    </w:p>
    <w:p>
      <w:pPr>
        <w:tabs>
          <w:tab w:val="left" w:pos="360"/>
          <w:tab w:val="left" w:pos="900"/>
        </w:tabs>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2.2.3乙方应在甲方约定的期限内，按照甲方的要求全面完成并保证本次服务符合本合同第1章的规定，并根据甲方提出的修改意见进行完善。</w:t>
      </w:r>
    </w:p>
    <w:p>
      <w:pPr>
        <w:tabs>
          <w:tab w:val="left" w:pos="360"/>
          <w:tab w:val="left" w:pos="600"/>
          <w:tab w:val="left" w:pos="900"/>
        </w:tabs>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2.2.4乙方有权根据本合同的约定，在工作成果提交甲方后从甲方处取得第3章约定的服务费用。</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2.2</w:t>
      </w:r>
      <w:r>
        <w:rPr>
          <w:rFonts w:ascii="仿宋" w:hAnsi="仿宋" w:eastAsia="仿宋"/>
          <w:color w:val="auto"/>
        </w:rPr>
        <w:t>.</w:t>
      </w:r>
      <w:r>
        <w:rPr>
          <w:rFonts w:hint="eastAsia" w:ascii="仿宋" w:hAnsi="仿宋" w:eastAsia="仿宋"/>
          <w:color w:val="auto"/>
        </w:rPr>
        <w:t>5乙方应配合甲方完成相关评审、报审工作，包括参加向主管部门介绍方案的会议。</w:t>
      </w:r>
    </w:p>
    <w:p>
      <w:pPr>
        <w:snapToGrid w:val="0"/>
        <w:spacing w:before="156" w:line="560" w:lineRule="exact"/>
        <w:textAlignment w:val="baseline"/>
        <w:rPr>
          <w:rFonts w:ascii="仿宋" w:hAnsi="仿宋" w:eastAsia="仿宋"/>
          <w:color w:val="auto"/>
          <w:sz w:val="20"/>
        </w:rPr>
      </w:pPr>
      <w:r>
        <w:rPr>
          <w:rFonts w:hint="eastAsia" w:ascii="仿宋" w:hAnsi="仿宋" w:eastAsia="仿宋"/>
          <w:color w:val="auto"/>
        </w:rPr>
        <w:t>第3章服务要求、成果交付及费用</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3.1服务要求</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乙方在签订本协议后着手筛选合适人选成立工作组，待工作组成立后的5个工作日内，向甲方提供《方案提纲》,甲方需在2个工作日内给予书面确认或提出修改意见，乙方需按照甲方所提出的意见进行合理的完善。甲方超过5个工作日未确认也未提出修改意见的视为甲方已确认。甲方需协助乙方安排项目相关的调研活动。</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3.2服务成果交付</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3.2.1乙方向甲方提交的基于甲乙双方协议约定内容的《方案》初稿，时间不晚于自甲方确认《方案提纲》之日起30个工作日。</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3.2.2乙方提交《方案》后，甲方须于10个工作日内予以确认或提出修改意见，超过10个工作日未确认也未提出修改意见的视为甲方已验收确认。如甲方提出修改意见的，乙方应最迟于30个工作日内将修改后的《方案》提交甲方确认。为确保合同顺利履行，甲方确认，针对乙方提交的《方案》进行修改的次数累计不超过3次。</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3.3送达条款</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 xml:space="preserve">3.3.1本合同当事人以及法院、仲裁机构等国家机关有关本合同的履行、诉讼、仲裁等事项发出的任何法律文件、通讯和通知只要按照本协议首部列明的地址发送，即应视作在下列日期被送达: </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（1）邮递送达的，以邮寄之日后的第三个工作日视为送达日；</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（2）传真或其他电子通讯方式，以发送之日视为送达日；</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（3）专人送达，以收件人签收之日视为送达日。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spacing w:line="560" w:lineRule="exact"/>
        <w:ind w:firstLine="560" w:firstLineChars="200"/>
        <w:jc w:val="left"/>
        <w:textAlignment w:val="baseline"/>
        <w:rPr>
          <w:rFonts w:ascii="仿宋" w:hAnsi="仿宋" w:eastAsia="仿宋"/>
          <w:color w:val="auto"/>
          <w:sz w:val="20"/>
        </w:rPr>
      </w:pPr>
      <w:r>
        <w:rPr>
          <w:rFonts w:hint="eastAsia" w:ascii="仿宋" w:hAnsi="仿宋" w:eastAsia="仿宋"/>
          <w:color w:val="auto"/>
        </w:rPr>
        <w:t>3.3.2 如本合同任何一方的通讯地址发生变化，应在通讯地址变更后三日内书面通知对方，否则承担一切法律后果。</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3.4服务费用（本协议项下费用均指含税，下同）</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3.4.1费用标准：甲方需向乙方支付服务费</w:t>
      </w:r>
      <w:r>
        <w:rPr>
          <w:rFonts w:hint="eastAsia" w:ascii="仿宋" w:hAnsi="仿宋" w:eastAsia="仿宋"/>
          <w:color w:val="auto"/>
          <w:u w:val="single"/>
        </w:rPr>
        <w:t>（中标价）</w:t>
      </w:r>
      <w:r>
        <w:rPr>
          <w:rFonts w:hint="eastAsia" w:ascii="仿宋" w:hAnsi="仿宋" w:eastAsia="仿宋"/>
          <w:color w:val="auto"/>
        </w:rPr>
        <w:t>万元（大写：，单位：人民币，下同）,作为乙方为甲方提供的编制《方案》的服务费。</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3.4.2《方案》的服务费支付方式：签署本协议之后的5个工作日内支付首付款</w:t>
      </w:r>
      <w:r>
        <w:rPr>
          <w:rFonts w:hint="eastAsia" w:ascii="仿宋" w:hAnsi="仿宋" w:eastAsia="仿宋"/>
          <w:color w:val="auto"/>
          <w:u w:val="single"/>
        </w:rPr>
        <w:t>（总额*30%）</w:t>
      </w:r>
      <w:r>
        <w:rPr>
          <w:rFonts w:hint="eastAsia" w:ascii="仿宋" w:hAnsi="仿宋" w:eastAsia="仿宋"/>
          <w:color w:val="auto"/>
        </w:rPr>
        <w:t xml:space="preserve">万元（大写： </w:t>
      </w:r>
      <w:r>
        <w:rPr>
          <w:rFonts w:ascii="仿宋" w:hAnsi="仿宋" w:eastAsia="仿宋"/>
          <w:color w:val="auto"/>
        </w:rPr>
        <w:t xml:space="preserve">     </w:t>
      </w:r>
      <w:r>
        <w:rPr>
          <w:rFonts w:hint="eastAsia" w:ascii="仿宋" w:hAnsi="仿宋" w:eastAsia="仿宋"/>
          <w:color w:val="auto"/>
        </w:rPr>
        <w:t>）。提交依据《任务书》要求完成《方案》初稿后5个工作日内，甲方向乙方支付</w:t>
      </w:r>
      <w:r>
        <w:rPr>
          <w:rFonts w:ascii="仿宋" w:hAnsi="仿宋" w:eastAsia="仿宋"/>
          <w:color w:val="auto"/>
        </w:rPr>
        <w:t>人民币</w:t>
      </w:r>
      <w:r>
        <w:rPr>
          <w:rFonts w:hint="eastAsia" w:ascii="仿宋" w:hAnsi="仿宋" w:eastAsia="仿宋"/>
          <w:color w:val="auto"/>
          <w:u w:val="single"/>
        </w:rPr>
        <w:t>（总额*40%）</w:t>
      </w:r>
      <w:r>
        <w:rPr>
          <w:rFonts w:ascii="仿宋" w:hAnsi="仿宋" w:eastAsia="仿宋"/>
          <w:color w:val="auto"/>
        </w:rPr>
        <w:t>万元</w:t>
      </w:r>
      <w:r>
        <w:rPr>
          <w:rFonts w:hint="eastAsia" w:ascii="仿宋" w:hAnsi="仿宋" w:eastAsia="仿宋"/>
          <w:color w:val="auto"/>
        </w:rPr>
        <w:t>（</w:t>
      </w:r>
      <w:r>
        <w:rPr>
          <w:rFonts w:ascii="仿宋" w:hAnsi="仿宋" w:eastAsia="仿宋"/>
          <w:color w:val="auto"/>
        </w:rPr>
        <w:t>大写</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w:t>
      </w:r>
      <w:r>
        <w:rPr>
          <w:rFonts w:ascii="仿宋" w:hAnsi="仿宋" w:eastAsia="仿宋"/>
          <w:color w:val="auto"/>
        </w:rPr>
        <w:t>。</w:t>
      </w:r>
      <w:r>
        <w:rPr>
          <w:rFonts w:hint="eastAsia" w:ascii="仿宋" w:hAnsi="仿宋" w:eastAsia="仿宋"/>
          <w:color w:val="auto"/>
        </w:rPr>
        <w:t>乙方配合甲方完成任一项目材料第一次评审工作并根据修改意见完成修改后，5个工作日内，甲方向乙方支付</w:t>
      </w:r>
      <w:r>
        <w:rPr>
          <w:rFonts w:ascii="仿宋" w:hAnsi="仿宋" w:eastAsia="仿宋"/>
          <w:color w:val="auto"/>
        </w:rPr>
        <w:t>人民币</w:t>
      </w:r>
      <w:r>
        <w:rPr>
          <w:rFonts w:hint="eastAsia" w:ascii="仿宋" w:hAnsi="仿宋" w:eastAsia="仿宋"/>
          <w:color w:val="auto"/>
          <w:u w:val="single"/>
        </w:rPr>
        <w:t>（总额*15%）</w:t>
      </w:r>
      <w:r>
        <w:rPr>
          <w:rFonts w:ascii="仿宋" w:hAnsi="仿宋" w:eastAsia="仿宋"/>
          <w:color w:val="auto"/>
        </w:rPr>
        <w:t>万元</w:t>
      </w:r>
      <w:r>
        <w:rPr>
          <w:rFonts w:hint="eastAsia" w:ascii="仿宋" w:hAnsi="仿宋" w:eastAsia="仿宋"/>
          <w:color w:val="auto"/>
        </w:rPr>
        <w:t>（</w:t>
      </w:r>
      <w:r>
        <w:rPr>
          <w:rFonts w:ascii="仿宋" w:hAnsi="仿宋" w:eastAsia="仿宋"/>
          <w:color w:val="auto"/>
        </w:rPr>
        <w:t>大写</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w:t>
      </w:r>
      <w:r>
        <w:rPr>
          <w:rFonts w:ascii="仿宋" w:hAnsi="仿宋" w:eastAsia="仿宋"/>
          <w:color w:val="auto"/>
        </w:rPr>
        <w:t>全部材料</w:t>
      </w:r>
      <w:r>
        <w:rPr>
          <w:rFonts w:hint="eastAsia" w:ascii="仿宋" w:hAnsi="仿宋" w:eastAsia="仿宋"/>
          <w:color w:val="auto"/>
        </w:rPr>
        <w:t>方案评审通过并根据修改意见完成修改后，甲方向乙方支付剩余尾款（总额*15%）</w:t>
      </w:r>
      <w:r>
        <w:rPr>
          <w:rFonts w:ascii="仿宋" w:hAnsi="仿宋" w:eastAsia="仿宋"/>
          <w:color w:val="auto"/>
        </w:rPr>
        <w:t>，即人民币</w:t>
      </w:r>
      <w:r>
        <w:rPr>
          <w:rFonts w:hint="eastAsia" w:ascii="仿宋" w:hAnsi="仿宋" w:eastAsia="仿宋"/>
          <w:color w:val="auto"/>
        </w:rPr>
        <w:t>（尾款）万</w:t>
      </w:r>
      <w:r>
        <w:rPr>
          <w:rFonts w:ascii="仿宋" w:hAnsi="仿宋" w:eastAsia="仿宋"/>
          <w:color w:val="auto"/>
        </w:rPr>
        <w:t>元</w:t>
      </w:r>
      <w:r>
        <w:rPr>
          <w:rFonts w:hint="eastAsia" w:ascii="仿宋" w:hAnsi="仿宋" w:eastAsia="仿宋"/>
          <w:color w:val="auto"/>
        </w:rPr>
        <w:t>（</w:t>
      </w:r>
      <w:r>
        <w:rPr>
          <w:rFonts w:ascii="仿宋" w:hAnsi="仿宋" w:eastAsia="仿宋"/>
          <w:color w:val="auto"/>
        </w:rPr>
        <w:t>大写</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w:t>
      </w:r>
      <w:r>
        <w:rPr>
          <w:rFonts w:ascii="仿宋" w:hAnsi="仿宋" w:eastAsia="仿宋"/>
          <w:color w:val="auto"/>
        </w:rPr>
        <w:t>。</w:t>
      </w:r>
    </w:p>
    <w:p>
      <w:pPr>
        <w:pStyle w:val="2"/>
        <w:rPr>
          <w:rFonts w:ascii="仿宋" w:hAnsi="仿宋"/>
          <w:color w:val="auto"/>
          <w:kern w:val="2"/>
          <w:sz w:val="28"/>
          <w:szCs w:val="28"/>
        </w:rPr>
      </w:pPr>
      <w:r>
        <w:rPr>
          <w:rFonts w:hint="eastAsia" w:ascii="仿宋" w:hAnsi="仿宋"/>
          <w:color w:val="auto"/>
          <w:kern w:val="2"/>
          <w:sz w:val="28"/>
          <w:szCs w:val="28"/>
        </w:rPr>
        <w:t>乙方确认，甲方支付任何一笔费用前，乙方须提供等额合法有效的XX发票，否则甲方有权拒绝支付相应费用。甲方因此拒绝付款的，甲方的支付时限相应顺延，且不视为甲方违约，乙方不得以此为由拖延或拒绝履行本合同。</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3.4.3乙方账户信息</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开户行：</w:t>
      </w:r>
      <w:r>
        <w:rPr>
          <w:rFonts w:hint="eastAsia"/>
          <w:color w:val="auto"/>
        </w:rPr>
        <w:t xml:space="preserve"> </w:t>
      </w:r>
    </w:p>
    <w:p>
      <w:pPr>
        <w:snapToGrid w:val="0"/>
        <w:spacing w:line="560" w:lineRule="exact"/>
        <w:ind w:firstLine="560" w:firstLineChars="200"/>
        <w:textAlignment w:val="baseline"/>
        <w:rPr>
          <w:rFonts w:ascii="仿宋" w:hAnsi="仿宋" w:eastAsia="仿宋"/>
          <w:color w:val="auto"/>
          <w:sz w:val="20"/>
          <w:u w:val="single"/>
        </w:rPr>
      </w:pPr>
      <w:r>
        <w:rPr>
          <w:rFonts w:hint="eastAsia" w:ascii="仿宋" w:hAnsi="仿宋" w:eastAsia="仿宋"/>
          <w:color w:val="auto"/>
        </w:rPr>
        <w:t>开户名称：</w:t>
      </w:r>
      <w:r>
        <w:rPr>
          <w:rFonts w:hint="eastAsia"/>
          <w:color w:val="auto"/>
        </w:rPr>
        <w:t xml:space="preserve"> </w:t>
      </w:r>
    </w:p>
    <w:p>
      <w:pPr>
        <w:snapToGrid w:val="0"/>
        <w:spacing w:line="560" w:lineRule="exact"/>
        <w:ind w:firstLine="560" w:firstLineChars="200"/>
        <w:textAlignment w:val="baseline"/>
        <w:rPr>
          <w:rFonts w:ascii="仿宋" w:hAnsi="仿宋" w:eastAsia="仿宋"/>
          <w:color w:val="auto"/>
          <w:kern w:val="0"/>
          <w:sz w:val="20"/>
          <w:u w:val="single"/>
        </w:rPr>
      </w:pPr>
      <w:r>
        <w:rPr>
          <w:rFonts w:hint="eastAsia" w:ascii="仿宋" w:hAnsi="仿宋" w:eastAsia="仿宋"/>
          <w:color w:val="auto"/>
        </w:rPr>
        <w:t>账号：</w:t>
      </w:r>
    </w:p>
    <w:p>
      <w:pPr>
        <w:snapToGrid w:val="0"/>
        <w:spacing w:before="156" w:line="560" w:lineRule="exact"/>
        <w:textAlignment w:val="baseline"/>
        <w:rPr>
          <w:rFonts w:ascii="仿宋" w:hAnsi="仿宋" w:eastAsia="仿宋"/>
          <w:color w:val="auto"/>
          <w:sz w:val="20"/>
        </w:rPr>
      </w:pPr>
      <w:r>
        <w:rPr>
          <w:rFonts w:hint="eastAsia" w:ascii="仿宋" w:hAnsi="仿宋" w:eastAsia="仿宋"/>
          <w:color w:val="auto"/>
        </w:rPr>
        <w:t>第4章保密条款</w:t>
      </w:r>
    </w:p>
    <w:p>
      <w:pPr>
        <w:tabs>
          <w:tab w:val="left" w:pos="360"/>
        </w:tabs>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4.1双方对履约过程中知悉的对方的商业秘密以及对乙方对所提交的本合同约定的最终报告的研究内容进行保密，保密期至本合同签订后36个月止。</w:t>
      </w:r>
    </w:p>
    <w:p>
      <w:pPr>
        <w:tabs>
          <w:tab w:val="left" w:pos="360"/>
        </w:tabs>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4.2乙方承诺为甲方提供的信息途径、各类资料、报告及工作成果为合法取得，无任何权利纠纷。如有第三方追究侵权等相关责任的，均由乙方承担，与甲方无关。</w:t>
      </w:r>
    </w:p>
    <w:p>
      <w:pPr>
        <w:snapToGrid w:val="0"/>
        <w:spacing w:line="560" w:lineRule="exact"/>
        <w:ind w:left="700" w:hanging="700" w:hangingChars="250"/>
        <w:textAlignment w:val="baseline"/>
        <w:rPr>
          <w:rFonts w:ascii="仿宋" w:hAnsi="仿宋" w:eastAsia="仿宋"/>
          <w:color w:val="auto"/>
          <w:sz w:val="20"/>
        </w:rPr>
      </w:pPr>
      <w:r>
        <w:rPr>
          <w:rFonts w:hint="eastAsia" w:ascii="仿宋" w:hAnsi="仿宋" w:eastAsia="仿宋"/>
          <w:color w:val="auto"/>
        </w:rPr>
        <w:t>第5章其它约定</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5.1甲方需与当地各有关部门建立良好的公共关系，协调乙方及项目组与当地政府接洽工作。</w:t>
      </w:r>
    </w:p>
    <w:p>
      <w:pPr>
        <w:ind w:firstLine="560"/>
        <w:rPr>
          <w:rFonts w:ascii="仿宋" w:hAnsi="仿宋" w:eastAsia="仿宋" w:cs="仿宋"/>
          <w:color w:val="auto"/>
        </w:rPr>
      </w:pPr>
      <w:r>
        <w:rPr>
          <w:rFonts w:ascii="仿宋" w:hAnsi="仿宋" w:eastAsia="仿宋" w:cs="仿宋"/>
          <w:color w:val="auto"/>
        </w:rPr>
        <w:t>5</w:t>
      </w: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乙方被认定为中标无效的，本合同认定无效。</w:t>
      </w:r>
    </w:p>
    <w:p>
      <w:pPr>
        <w:ind w:firstLine="560"/>
        <w:rPr>
          <w:rFonts w:ascii="仿宋" w:hAnsi="仿宋" w:eastAsia="仿宋" w:cs="仿宋"/>
          <w:b/>
          <w:color w:val="auto"/>
        </w:rPr>
      </w:pPr>
      <w:r>
        <w:rPr>
          <w:rFonts w:ascii="仿宋" w:hAnsi="仿宋" w:eastAsia="仿宋" w:cs="仿宋"/>
          <w:color w:val="auto"/>
        </w:rPr>
        <w:t>5</w:t>
      </w: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合同履行期间，乙方在本项目外出现失信行为或不良行为记录，且影响本合同履约的，甲方有权解除本合同。</w:t>
      </w:r>
    </w:p>
    <w:p>
      <w:pPr>
        <w:snapToGrid w:val="0"/>
        <w:spacing w:line="560" w:lineRule="exact"/>
        <w:ind w:left="700" w:hanging="700" w:hangingChars="250"/>
        <w:textAlignment w:val="baseline"/>
        <w:rPr>
          <w:rFonts w:ascii="仿宋" w:hAnsi="仿宋" w:eastAsia="仿宋"/>
          <w:color w:val="auto"/>
          <w:sz w:val="20"/>
        </w:rPr>
      </w:pPr>
      <w:r>
        <w:rPr>
          <w:rFonts w:hint="eastAsia" w:ascii="仿宋" w:hAnsi="仿宋" w:eastAsia="仿宋"/>
          <w:color w:val="auto"/>
        </w:rPr>
        <w:t>第6章违约责任</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6.1在协议有效期内，出现下列情况，相关当事方有权依约解除合同，并要求违约方承担守约方因此遭受的损失以及合同总额10%的违约金：</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6.1.1甲方未按时支付本协议约定的相关费用的乙方有权提前解除合同;</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6.1.2乙方因经营违法，被政府部门下令停业整顿、吊销营业执照或经营所需的其他证照，甲方有权提前解除合同；</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6.1.3因乙方原因导致未按照本协议约定的时间完成工作内容，甲方有权提前解除合同；</w:t>
      </w:r>
    </w:p>
    <w:p>
      <w:pPr>
        <w:pStyle w:val="2"/>
        <w:ind w:firstLine="560" w:firstLineChars="200"/>
      </w:pPr>
      <w:r>
        <w:rPr>
          <w:rFonts w:hint="eastAsia"/>
          <w:sz w:val="28"/>
          <w:szCs w:val="28"/>
        </w:rPr>
        <w:t>6.1.4 乙方未经甲方书面同意，转让本合同权利义务（包括转包、分包给其他第三方），或委托其他第三方代为或参与履行本合同的；或乙方与甲方人员存在不正当利益输送的；或乙方不具备提供本合同项下服务的资质、授权、能力的；或乙方提交的成果资料违反法律、法规，或侵犯任何第三方合法权益的；或乙方无正当理由擅自解除、终止履行本合同的，甲方有权解除合同。</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6.1.5甲方或乙方违反本协议中任何一项造成无法开展咨询业务或暂停开展咨询业务超过90天或给对方重大损失的，对方有权提前解除合同。</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6.2编制《方案》服务相关违约责任</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6.2.1如乙方未按照时间节点向甲方提供报告或者相应的成果的，每逾期一天，乙方按合同总价款的万分之五向甲方支付违约金，可累积计算，但累计最高不超过合同总价的10%。</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6.2.2甲方如未按本合同约定支付服务费的，从未付款第二日起，以到期未付款为本金，按万分之五</w:t>
      </w:r>
      <w:r>
        <w:rPr>
          <w:rFonts w:ascii="仿宋" w:hAnsi="仿宋" w:eastAsia="仿宋"/>
          <w:color w:val="auto"/>
        </w:rPr>
        <w:t>/日向乙方支付违约金直至实际支付之日，且乙方有权暂停提供各类服务</w:t>
      </w:r>
      <w:r>
        <w:rPr>
          <w:rFonts w:hint="eastAsia" w:ascii="仿宋" w:hAnsi="仿宋" w:eastAsia="仿宋"/>
          <w:color w:val="auto"/>
        </w:rPr>
        <w:t>，直至甲方按约定付清服务费并足额支付违约金后继续合作，</w:t>
      </w:r>
      <w:r>
        <w:rPr>
          <w:rFonts w:ascii="仿宋" w:hAnsi="仿宋" w:eastAsia="仿宋"/>
          <w:color w:val="auto"/>
        </w:rPr>
        <w:t>甲方累计向乙方支付合同总服务费用不超过10%的违约金。</w:t>
      </w:r>
      <w:r>
        <w:rPr>
          <w:rFonts w:hint="eastAsia" w:ascii="仿宋" w:hAnsi="仿宋" w:eastAsia="仿宋"/>
          <w:color w:val="auto"/>
        </w:rPr>
        <w:t>由此造成逾期提供服务成果的，不视为乙方违约。</w:t>
      </w:r>
    </w:p>
    <w:p>
      <w:pPr>
        <w:snapToGrid w:val="0"/>
        <w:spacing w:line="560" w:lineRule="exact"/>
        <w:textAlignment w:val="baseline"/>
        <w:rPr>
          <w:rFonts w:ascii="仿宋" w:hAnsi="仿宋" w:eastAsia="仿宋"/>
          <w:color w:val="auto"/>
          <w:sz w:val="20"/>
        </w:rPr>
      </w:pPr>
      <w:r>
        <w:rPr>
          <w:rFonts w:hint="eastAsia" w:ascii="仿宋" w:hAnsi="仿宋" w:eastAsia="仿宋"/>
          <w:color w:val="auto"/>
        </w:rPr>
        <w:t>第7章争议的解决</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7.1凡因本协议所引起的或与之相关的任何争议、纠纷、分歧或索赔，包括协议的存在、效力、解释、履行、违反或终止，或因本协议引起的或与之相关的任何非合同性争议，若双方无法协商解决，均可提交</w:t>
      </w:r>
      <w:r>
        <w:rPr>
          <w:rFonts w:hint="eastAsia" w:ascii="仿宋" w:hAnsi="仿宋" w:eastAsia="仿宋"/>
          <w:color w:val="auto"/>
          <w:lang w:val="en-US" w:eastAsia="zh-CN"/>
        </w:rPr>
        <w:t>被告住所在地法院</w:t>
      </w:r>
      <w:bookmarkStart w:id="2" w:name="_GoBack"/>
      <w:bookmarkEnd w:id="2"/>
      <w:r>
        <w:rPr>
          <w:rFonts w:hint="eastAsia" w:ascii="仿宋" w:hAnsi="仿宋" w:eastAsia="仿宋"/>
          <w:color w:val="auto"/>
          <w:lang w:val="en-US" w:eastAsia="zh-CN"/>
        </w:rPr>
        <w:t>管辖</w:t>
      </w:r>
      <w:r>
        <w:rPr>
          <w:rFonts w:hint="eastAsia" w:ascii="仿宋" w:hAnsi="仿宋" w:eastAsia="仿宋"/>
          <w:color w:val="auto"/>
        </w:rPr>
        <w:t>的人民法院诉讼解决。</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7.2在审理期间，除诉讼的事项外，合同其它事项和条款仍应继续履行。</w:t>
      </w:r>
    </w:p>
    <w:p>
      <w:pPr>
        <w:snapToGrid w:val="0"/>
        <w:spacing w:line="560" w:lineRule="exact"/>
        <w:ind w:left="1210" w:leftChars="32" w:hanging="1120" w:hangingChars="400"/>
        <w:textAlignment w:val="baseline"/>
        <w:rPr>
          <w:rFonts w:ascii="仿宋" w:hAnsi="仿宋" w:eastAsia="仿宋"/>
          <w:color w:val="auto"/>
          <w:sz w:val="20"/>
        </w:rPr>
      </w:pPr>
      <w:r>
        <w:rPr>
          <w:rFonts w:hint="eastAsia" w:ascii="仿宋" w:hAnsi="仿宋" w:eastAsia="仿宋"/>
          <w:color w:val="auto"/>
        </w:rPr>
        <w:t>第8章不可抗力</w:t>
      </w:r>
    </w:p>
    <w:p>
      <w:pPr>
        <w:tabs>
          <w:tab w:val="left" w:pos="540"/>
        </w:tabs>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任何一方由于疫情防控、国家政策调整等不可抗力原因不能履行合同时，应在不可抗力事件发生后3天内向对方通报，以减轻可能给对方造成的损失，在取得有关机构的不可抗力证明或双方谅解确认后，允许延期履行或修订合同，并根据情况可部分或全部免于承担违约责任。</w:t>
      </w:r>
    </w:p>
    <w:p>
      <w:pPr>
        <w:snapToGrid w:val="0"/>
        <w:spacing w:line="560" w:lineRule="exact"/>
        <w:textAlignment w:val="baseline"/>
        <w:rPr>
          <w:rFonts w:ascii="仿宋" w:hAnsi="仿宋" w:eastAsia="仿宋"/>
          <w:color w:val="auto"/>
          <w:sz w:val="20"/>
        </w:rPr>
      </w:pPr>
      <w:r>
        <w:rPr>
          <w:rFonts w:hint="eastAsia" w:ascii="仿宋" w:hAnsi="仿宋" w:eastAsia="仿宋"/>
          <w:color w:val="auto"/>
        </w:rPr>
        <w:t>第9章其他</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9.1本合同一式肆份，双方各执贰份，具有同等法律效力。</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9.2附件作为合同正本的补充，与合同具有同等效力。</w:t>
      </w:r>
    </w:p>
    <w:p>
      <w:pPr>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9.3甲方成立项目公司后，向乙方提出申请，经乙方同意后，甲方可将其相关权利义务转移给项目公司，各方应就此另行签订相关协议。</w:t>
      </w:r>
    </w:p>
    <w:p>
      <w:pPr>
        <w:tabs>
          <w:tab w:val="left" w:pos="540"/>
        </w:tabs>
        <w:snapToGrid w:val="0"/>
        <w:spacing w:line="560" w:lineRule="exact"/>
        <w:ind w:firstLine="560" w:firstLineChars="200"/>
        <w:textAlignment w:val="baseline"/>
        <w:rPr>
          <w:rFonts w:ascii="仿宋" w:hAnsi="仿宋" w:eastAsia="仿宋"/>
          <w:color w:val="auto"/>
          <w:sz w:val="20"/>
        </w:rPr>
      </w:pPr>
      <w:r>
        <w:rPr>
          <w:rFonts w:hint="eastAsia" w:ascii="仿宋" w:hAnsi="仿宋" w:eastAsia="仿宋"/>
          <w:color w:val="auto"/>
        </w:rPr>
        <w:t>9.4本合同甲、乙双方签字盖章</w:t>
      </w:r>
      <w:r>
        <w:rPr>
          <w:rFonts w:ascii="仿宋" w:hAnsi="仿宋" w:eastAsia="仿宋"/>
          <w:color w:val="auto"/>
        </w:rPr>
        <w:t>之日起生效。</w:t>
      </w:r>
    </w:p>
    <w:p>
      <w:pPr>
        <w:tabs>
          <w:tab w:val="left" w:pos="540"/>
        </w:tabs>
        <w:snapToGrid w:val="0"/>
        <w:spacing w:line="560" w:lineRule="exact"/>
        <w:ind w:firstLine="400" w:firstLineChars="200"/>
        <w:textAlignment w:val="baseline"/>
        <w:rPr>
          <w:rFonts w:ascii="仿宋" w:hAnsi="仿宋" w:eastAsia="仿宋"/>
          <w:color w:val="auto"/>
          <w:sz w:val="20"/>
        </w:rPr>
      </w:pPr>
    </w:p>
    <w:p>
      <w:pPr>
        <w:tabs>
          <w:tab w:val="left" w:pos="540"/>
        </w:tabs>
        <w:snapToGrid w:val="0"/>
        <w:spacing w:line="560" w:lineRule="exact"/>
        <w:ind w:firstLine="400" w:firstLineChars="200"/>
        <w:textAlignment w:val="baseline"/>
        <w:rPr>
          <w:rFonts w:ascii="仿宋" w:hAnsi="仿宋" w:eastAsia="仿宋"/>
          <w:color w:val="auto"/>
          <w:sz w:val="20"/>
        </w:rPr>
      </w:pPr>
    </w:p>
    <w:p>
      <w:pPr>
        <w:spacing w:line="560" w:lineRule="exact"/>
        <w:textAlignment w:val="baseline"/>
        <w:rPr>
          <w:rFonts w:ascii="仿宋" w:hAnsi="仿宋" w:eastAsia="仿宋" w:cs="宋体"/>
          <w:color w:val="auto"/>
          <w:sz w:val="20"/>
        </w:rPr>
      </w:pPr>
      <w:r>
        <w:rPr>
          <w:rFonts w:hint="eastAsia" w:ascii="仿宋" w:hAnsi="仿宋" w:eastAsia="仿宋"/>
          <w:color w:val="auto"/>
        </w:rPr>
        <w:t>甲方：</w:t>
      </w:r>
    </w:p>
    <w:p>
      <w:pPr>
        <w:spacing w:line="560" w:lineRule="exact"/>
        <w:textAlignment w:val="baseline"/>
        <w:rPr>
          <w:rFonts w:ascii="仿宋" w:hAnsi="仿宋" w:eastAsia="仿宋" w:cs="宋体"/>
          <w:color w:val="auto"/>
        </w:rPr>
      </w:pP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法定代表人/负责人：</w:t>
      </w:r>
    </w:p>
    <w:p>
      <w:pPr>
        <w:spacing w:line="560" w:lineRule="exact"/>
        <w:textAlignment w:val="baseline"/>
        <w:rPr>
          <w:rFonts w:ascii="仿宋" w:hAnsi="仿宋" w:eastAsia="仿宋" w:cs="宋体"/>
          <w:color w:val="auto"/>
        </w:rPr>
      </w:pPr>
    </w:p>
    <w:p>
      <w:pPr>
        <w:spacing w:line="560" w:lineRule="exact"/>
        <w:textAlignment w:val="baseline"/>
        <w:rPr>
          <w:rFonts w:ascii="仿宋" w:hAnsi="仿宋" w:eastAsia="仿宋" w:cs="Times New Roman"/>
          <w:color w:val="auto"/>
          <w:sz w:val="20"/>
        </w:rPr>
      </w:pPr>
      <w:r>
        <w:rPr>
          <w:rFonts w:hint="eastAsia" w:ascii="仿宋" w:hAnsi="仿宋" w:eastAsia="仿宋" w:cs="宋体"/>
          <w:color w:val="auto"/>
        </w:rPr>
        <w:t>地址：</w:t>
      </w: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授权代表：</w:t>
      </w:r>
    </w:p>
    <w:p>
      <w:pPr>
        <w:snapToGrid w:val="0"/>
        <w:spacing w:line="560" w:lineRule="exact"/>
        <w:textAlignment w:val="baseline"/>
        <w:rPr>
          <w:rFonts w:ascii="仿宋" w:hAnsi="仿宋" w:eastAsia="仿宋" w:cs="宋体"/>
          <w:color w:val="auto"/>
        </w:rPr>
      </w:pPr>
      <w:r>
        <w:rPr>
          <w:rFonts w:hint="eastAsia" w:ascii="仿宋" w:hAnsi="仿宋" w:eastAsia="仿宋" w:cs="宋体"/>
          <w:color w:val="auto"/>
        </w:rPr>
        <w:t>电话：</w:t>
      </w:r>
    </w:p>
    <w:p>
      <w:pPr>
        <w:spacing w:line="560" w:lineRule="exact"/>
        <w:textAlignment w:val="baseline"/>
        <w:rPr>
          <w:rFonts w:ascii="仿宋" w:hAnsi="仿宋" w:eastAsia="仿宋" w:cs="Times New Roman"/>
          <w:color w:val="auto"/>
          <w:sz w:val="20"/>
        </w:rPr>
      </w:pPr>
    </w:p>
    <w:p>
      <w:pPr>
        <w:snapToGrid w:val="0"/>
        <w:spacing w:line="560" w:lineRule="exact"/>
        <w:ind w:left="479" w:leftChars="171"/>
        <w:textAlignment w:val="baseline"/>
        <w:rPr>
          <w:rFonts w:ascii="仿宋" w:hAnsi="仿宋" w:eastAsia="仿宋"/>
          <w:color w:val="auto"/>
          <w:sz w:val="20"/>
        </w:rPr>
      </w:pPr>
    </w:p>
    <w:p>
      <w:pPr>
        <w:snapToGrid w:val="0"/>
        <w:spacing w:line="560" w:lineRule="exact"/>
        <w:textAlignment w:val="baseline"/>
        <w:rPr>
          <w:rFonts w:ascii="仿宋" w:hAnsi="仿宋" w:eastAsia="仿宋"/>
          <w:color w:val="auto"/>
          <w:u w:val="single" w:color="000000"/>
        </w:rPr>
      </w:pPr>
      <w:r>
        <w:rPr>
          <w:rFonts w:hint="eastAsia" w:ascii="仿宋" w:hAnsi="仿宋" w:eastAsia="仿宋"/>
          <w:color w:val="auto"/>
        </w:rPr>
        <w:t>乙方：</w:t>
      </w:r>
      <w:r>
        <w:rPr>
          <w:rFonts w:hint="eastAsia" w:ascii="仿宋" w:hAnsi="仿宋" w:eastAsia="仿宋"/>
          <w:color w:val="auto"/>
          <w:u w:val="single" w:color="000000"/>
        </w:rPr>
        <w:t xml:space="preserve"> </w:t>
      </w:r>
    </w:p>
    <w:p>
      <w:pPr>
        <w:snapToGrid w:val="0"/>
        <w:spacing w:line="560" w:lineRule="exact"/>
        <w:textAlignment w:val="baseline"/>
        <w:rPr>
          <w:rFonts w:ascii="仿宋" w:hAnsi="仿宋" w:eastAsia="仿宋"/>
          <w:color w:val="auto"/>
          <w:sz w:val="20"/>
          <w:u w:val="single"/>
        </w:rPr>
      </w:pPr>
    </w:p>
    <w:p>
      <w:pPr>
        <w:spacing w:line="560" w:lineRule="exact"/>
        <w:textAlignment w:val="baseline"/>
        <w:rPr>
          <w:rFonts w:ascii="仿宋" w:hAnsi="仿宋" w:eastAsia="仿宋" w:cs="宋体"/>
          <w:color w:val="auto"/>
        </w:rPr>
      </w:pPr>
      <w:r>
        <w:rPr>
          <w:rFonts w:hint="eastAsia" w:ascii="仿宋" w:hAnsi="仿宋" w:eastAsia="仿宋" w:cs="宋体"/>
          <w:color w:val="auto"/>
        </w:rPr>
        <w:t>法定代表人/授权代表：</w:t>
      </w:r>
    </w:p>
    <w:p>
      <w:pPr>
        <w:spacing w:line="560" w:lineRule="exact"/>
        <w:textAlignment w:val="baseline"/>
        <w:rPr>
          <w:rFonts w:ascii="仿宋" w:hAnsi="仿宋" w:eastAsia="仿宋" w:cs="宋体"/>
          <w:color w:val="auto"/>
        </w:rPr>
      </w:pPr>
    </w:p>
    <w:p>
      <w:pPr>
        <w:spacing w:line="560" w:lineRule="exact"/>
        <w:textAlignment w:val="baseline"/>
        <w:rPr>
          <w:rFonts w:ascii="仿宋" w:hAnsi="仿宋" w:eastAsia="仿宋" w:cs="宋体"/>
          <w:color w:val="auto"/>
          <w:sz w:val="20"/>
        </w:rPr>
      </w:pPr>
      <w:r>
        <w:rPr>
          <w:rFonts w:hint="eastAsia" w:ascii="仿宋" w:hAnsi="仿宋" w:eastAsia="仿宋" w:cs="宋体"/>
          <w:color w:val="auto"/>
        </w:rPr>
        <w:t>地址：电话：</w:t>
      </w:r>
    </w:p>
    <w:p>
      <w:pPr>
        <w:spacing w:line="540" w:lineRule="exact"/>
        <w:ind w:firstLine="3300" w:firstLineChars="1650"/>
        <w:textAlignment w:val="baseline"/>
        <w:rPr>
          <w:rFonts w:ascii="仿宋" w:hAnsi="仿宋" w:eastAsia="仿宋" w:cs="宋体"/>
          <w:color w:val="auto"/>
          <w:sz w:val="20"/>
        </w:rPr>
      </w:pPr>
    </w:p>
    <w:p>
      <w:pPr>
        <w:spacing w:line="540" w:lineRule="exact"/>
        <w:jc w:val="left"/>
        <w:textAlignment w:val="baseline"/>
        <w:rPr>
          <w:rFonts w:ascii="仿宋" w:hAnsi="仿宋" w:eastAsia="仿宋" w:cs="宋体"/>
          <w:color w:val="auto"/>
          <w:sz w:val="20"/>
        </w:rPr>
      </w:pPr>
    </w:p>
    <w:p>
      <w:pPr>
        <w:spacing w:line="540" w:lineRule="exact"/>
        <w:jc w:val="left"/>
        <w:textAlignment w:val="baseline"/>
        <w:rPr>
          <w:rFonts w:ascii="仿宋" w:hAnsi="仿宋" w:eastAsia="仿宋" w:cs="宋体"/>
          <w:color w:val="auto"/>
          <w:sz w:val="20"/>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jc w:val="left"/>
        <w:rPr>
          <w:rFonts w:ascii="仿宋" w:hAnsi="仿宋" w:eastAsia="仿宋" w:cs="宋体"/>
          <w:color w:val="auto"/>
        </w:rPr>
      </w:pPr>
      <w:r>
        <w:rPr>
          <w:rFonts w:ascii="仿宋" w:hAnsi="仿宋" w:eastAsia="仿宋" w:cs="宋体"/>
          <w:color w:val="auto"/>
        </w:rPr>
        <w:br w:type="page"/>
      </w:r>
    </w:p>
    <w:p>
      <w:pPr>
        <w:spacing w:line="540" w:lineRule="exact"/>
        <w:jc w:val="left"/>
        <w:textAlignment w:val="baseline"/>
        <w:rPr>
          <w:rFonts w:ascii="仿宋" w:hAnsi="仿宋" w:eastAsia="仿宋" w:cs="宋体"/>
          <w:color w:val="auto"/>
          <w:sz w:val="20"/>
        </w:rPr>
      </w:pPr>
      <w:r>
        <w:rPr>
          <w:rFonts w:hint="eastAsia" w:ascii="仿宋" w:hAnsi="仿宋" w:eastAsia="仿宋" w:cs="宋体"/>
          <w:color w:val="auto"/>
        </w:rPr>
        <w:t>附件1</w:t>
      </w:r>
    </w:p>
    <w:p>
      <w:pPr>
        <w:spacing w:line="540" w:lineRule="exact"/>
        <w:ind w:firstLine="3300" w:firstLineChars="1650"/>
        <w:textAlignment w:val="baseline"/>
        <w:rPr>
          <w:rFonts w:ascii="仿宋" w:hAnsi="仿宋" w:eastAsia="仿宋" w:cs="宋体"/>
          <w:color w:val="auto"/>
          <w:sz w:val="20"/>
        </w:rPr>
      </w:pPr>
    </w:p>
    <w:p>
      <w:pPr>
        <w:pStyle w:val="10"/>
        <w:spacing w:line="360" w:lineRule="auto"/>
        <w:textAlignment w:val="baseline"/>
        <w:rPr>
          <w:rFonts w:ascii="黑体" w:hAnsi="黑体" w:eastAsia="黑体"/>
          <w:sz w:val="52"/>
          <w:szCs w:val="52"/>
        </w:rPr>
      </w:pPr>
    </w:p>
    <w:p>
      <w:pPr>
        <w:pStyle w:val="10"/>
        <w:spacing w:line="360" w:lineRule="auto"/>
        <w:textAlignment w:val="baseline"/>
        <w:rPr>
          <w:rFonts w:ascii="黑体" w:hAnsi="黑体" w:eastAsia="黑体"/>
          <w:sz w:val="52"/>
          <w:szCs w:val="52"/>
        </w:rPr>
      </w:pPr>
    </w:p>
    <w:p>
      <w:pPr>
        <w:pStyle w:val="10"/>
        <w:spacing w:line="360" w:lineRule="auto"/>
        <w:textAlignment w:val="baseline"/>
        <w:rPr>
          <w:rFonts w:ascii="黑体" w:hAnsi="黑体" w:eastAsia="黑体"/>
          <w:b w:val="0"/>
          <w:bCs w:val="0"/>
          <w:sz w:val="52"/>
          <w:szCs w:val="52"/>
        </w:rPr>
      </w:pPr>
      <w:r>
        <w:rPr>
          <w:rFonts w:hint="eastAsia" w:ascii="黑体" w:hAnsi="黑体" w:eastAsia="黑体"/>
          <w:sz w:val="52"/>
          <w:szCs w:val="52"/>
        </w:rPr>
        <w:t>全球消费精品博览园项目策划及产业规划方案</w:t>
      </w:r>
    </w:p>
    <w:p>
      <w:pPr>
        <w:spacing w:line="600" w:lineRule="exact"/>
        <w:jc w:val="center"/>
        <w:textAlignment w:val="baseline"/>
        <w:rPr>
          <w:rFonts w:ascii="Heiti SC Medium" w:hAnsi="Heiti SC Medium" w:eastAsia="Heiti SC Medium"/>
          <w:b/>
          <w:bCs/>
          <w:color w:val="auto"/>
          <w:sz w:val="32"/>
          <w:szCs w:val="32"/>
        </w:rPr>
      </w:pPr>
    </w:p>
    <w:p>
      <w:pPr>
        <w:spacing w:line="600" w:lineRule="exact"/>
        <w:jc w:val="center"/>
        <w:textAlignment w:val="baseline"/>
        <w:rPr>
          <w:rFonts w:ascii="Heiti SC Medium" w:hAnsi="Heiti SC Medium" w:eastAsia="Heiti SC Medium"/>
          <w:b/>
          <w:bCs/>
          <w:color w:val="auto"/>
          <w:sz w:val="32"/>
          <w:szCs w:val="32"/>
        </w:rPr>
      </w:pPr>
    </w:p>
    <w:p>
      <w:pPr>
        <w:spacing w:line="600" w:lineRule="exact"/>
        <w:jc w:val="center"/>
        <w:textAlignment w:val="baseline"/>
        <w:rPr>
          <w:rFonts w:ascii="Heiti SC Medium" w:hAnsi="Heiti SC Medium" w:eastAsia="Heiti SC Medium"/>
          <w:b/>
          <w:bCs/>
          <w:color w:val="auto"/>
          <w:sz w:val="32"/>
          <w:szCs w:val="32"/>
        </w:rPr>
      </w:pPr>
    </w:p>
    <w:p>
      <w:pPr>
        <w:spacing w:line="600" w:lineRule="exact"/>
        <w:jc w:val="center"/>
        <w:textAlignment w:val="baseline"/>
        <w:rPr>
          <w:rFonts w:ascii="黑体" w:hAnsi="黑体" w:eastAsia="黑体" w:cs="Times New Roman"/>
          <w:b/>
          <w:bCs/>
          <w:color w:val="auto"/>
          <w:sz w:val="52"/>
          <w:szCs w:val="52"/>
        </w:rPr>
      </w:pPr>
      <w:r>
        <w:rPr>
          <w:rFonts w:hint="eastAsia" w:ascii="黑体" w:hAnsi="黑体" w:eastAsia="黑体" w:cs="Times New Roman"/>
          <w:b/>
          <w:bCs/>
          <w:color w:val="auto"/>
          <w:sz w:val="52"/>
          <w:szCs w:val="52"/>
        </w:rPr>
        <w:t>任务书</w:t>
      </w:r>
    </w:p>
    <w:p>
      <w:pPr>
        <w:spacing w:line="600" w:lineRule="exact"/>
        <w:ind w:firstLine="640" w:firstLineChars="200"/>
        <w:jc w:val="left"/>
        <w:textAlignment w:val="baseline"/>
        <w:rPr>
          <w:rFonts w:ascii="仿宋" w:hAnsi="仿宋" w:eastAsia="仿宋"/>
          <w:color w:val="auto"/>
          <w:sz w:val="32"/>
          <w:szCs w:val="32"/>
        </w:rPr>
      </w:pPr>
    </w:p>
    <w:p>
      <w:pPr>
        <w:spacing w:line="600" w:lineRule="exact"/>
        <w:ind w:firstLine="640" w:firstLineChars="200"/>
        <w:jc w:val="left"/>
        <w:textAlignment w:val="baseline"/>
        <w:rPr>
          <w:rFonts w:ascii="仿宋" w:hAnsi="仿宋" w:eastAsia="仿宋"/>
          <w:color w:val="auto"/>
          <w:sz w:val="32"/>
          <w:szCs w:val="32"/>
        </w:rPr>
      </w:pPr>
    </w:p>
    <w:p>
      <w:pPr>
        <w:spacing w:line="600" w:lineRule="exact"/>
        <w:ind w:firstLine="640" w:firstLineChars="200"/>
        <w:jc w:val="left"/>
        <w:textAlignment w:val="baseline"/>
        <w:rPr>
          <w:rFonts w:ascii="仿宋" w:hAnsi="仿宋" w:eastAsia="仿宋"/>
          <w:color w:val="auto"/>
          <w:sz w:val="32"/>
          <w:szCs w:val="32"/>
        </w:rPr>
      </w:pPr>
    </w:p>
    <w:p>
      <w:pPr>
        <w:spacing w:line="600" w:lineRule="exact"/>
        <w:ind w:firstLine="640" w:firstLineChars="200"/>
        <w:jc w:val="left"/>
        <w:textAlignment w:val="baseline"/>
        <w:rPr>
          <w:rFonts w:ascii="仿宋" w:hAnsi="仿宋" w:eastAsia="仿宋"/>
          <w:color w:val="auto"/>
          <w:sz w:val="32"/>
          <w:szCs w:val="32"/>
        </w:rPr>
      </w:pPr>
    </w:p>
    <w:p>
      <w:pPr>
        <w:spacing w:line="600" w:lineRule="exact"/>
        <w:ind w:firstLine="640" w:firstLineChars="200"/>
        <w:jc w:val="left"/>
        <w:textAlignment w:val="baseline"/>
        <w:rPr>
          <w:rFonts w:ascii="仿宋" w:hAnsi="仿宋" w:eastAsia="仿宋"/>
          <w:color w:val="auto"/>
          <w:sz w:val="32"/>
          <w:szCs w:val="32"/>
        </w:rPr>
      </w:pPr>
    </w:p>
    <w:p>
      <w:pPr>
        <w:spacing w:line="600" w:lineRule="exact"/>
        <w:ind w:firstLine="640" w:firstLineChars="200"/>
        <w:jc w:val="left"/>
        <w:textAlignment w:val="baseline"/>
        <w:rPr>
          <w:rFonts w:ascii="仿宋" w:hAnsi="仿宋" w:eastAsia="仿宋"/>
          <w:color w:val="auto"/>
          <w:sz w:val="32"/>
          <w:szCs w:val="32"/>
        </w:rPr>
      </w:pPr>
    </w:p>
    <w:p>
      <w:pPr>
        <w:spacing w:line="600" w:lineRule="exact"/>
        <w:ind w:firstLine="640" w:firstLineChars="200"/>
        <w:jc w:val="left"/>
        <w:textAlignment w:val="baseline"/>
        <w:rPr>
          <w:rFonts w:ascii="仿宋" w:hAnsi="仿宋" w:eastAsia="仿宋"/>
          <w:color w:val="auto"/>
          <w:sz w:val="32"/>
          <w:szCs w:val="32"/>
        </w:rPr>
      </w:pPr>
    </w:p>
    <w:p>
      <w:pPr>
        <w:widowControl/>
        <w:jc w:val="left"/>
        <w:rPr>
          <w:rFonts w:ascii="仿宋" w:hAnsi="仿宋" w:eastAsia="仿宋"/>
          <w:color w:val="auto"/>
          <w:sz w:val="32"/>
          <w:szCs w:val="32"/>
        </w:rPr>
      </w:pPr>
      <w:r>
        <w:rPr>
          <w:rFonts w:ascii="仿宋" w:hAnsi="仿宋" w:eastAsia="仿宋"/>
          <w:color w:val="auto"/>
          <w:sz w:val="32"/>
          <w:szCs w:val="32"/>
        </w:rPr>
        <w:br w:type="page"/>
      </w:r>
    </w:p>
    <w:p>
      <w:pPr>
        <w:snapToGrid w:val="0"/>
        <w:spacing w:line="560" w:lineRule="exact"/>
        <w:ind w:firstLine="600" w:firstLineChars="200"/>
        <w:textAlignment w:val="baseline"/>
        <w:rPr>
          <w:rFonts w:ascii="仿宋" w:hAnsi="仿宋" w:eastAsia="仿宋" w:cs="黑体"/>
          <w:color w:val="auto"/>
          <w:sz w:val="30"/>
          <w:szCs w:val="30"/>
        </w:rPr>
      </w:pPr>
      <w:r>
        <w:rPr>
          <w:rFonts w:hint="eastAsia" w:ascii="仿宋" w:hAnsi="仿宋" w:eastAsia="仿宋" w:cs="黑体"/>
          <w:color w:val="auto"/>
          <w:sz w:val="30"/>
          <w:szCs w:val="30"/>
        </w:rPr>
        <w:t>项目策划书</w:t>
      </w:r>
    </w:p>
    <w:p>
      <w:pPr>
        <w:numPr>
          <w:ilvl w:val="0"/>
          <w:numId w:val="1"/>
        </w:num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项目背景研究</w:t>
      </w:r>
    </w:p>
    <w:p>
      <w:pPr>
        <w:snapToGrid w:val="0"/>
        <w:spacing w:line="560" w:lineRule="exact"/>
        <w:ind w:firstLine="560" w:firstLineChars="200"/>
        <w:rPr>
          <w:rFonts w:ascii="仿宋" w:hAnsi="仿宋" w:eastAsia="仿宋" w:cstheme="minorEastAsia"/>
          <w:color w:val="auto"/>
          <w:sz w:val="28"/>
        </w:rPr>
      </w:pPr>
      <w:r>
        <w:rPr>
          <w:rFonts w:hint="eastAsia" w:ascii="仿宋" w:hAnsi="仿宋" w:eastAsia="仿宋" w:cstheme="minorEastAsia"/>
          <w:color w:val="auto"/>
          <w:sz w:val="28"/>
        </w:rPr>
        <w:t>包含自贸港建设情况、项目情况、建设区位等，阐述建设规模和内容。</w:t>
      </w:r>
    </w:p>
    <w:p>
      <w:pPr>
        <w:numPr>
          <w:ilvl w:val="0"/>
          <w:numId w:val="1"/>
        </w:num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项目建设必要性研究</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从我国面临的内外部环境及新时期发展特征、国内供应链、产业链价值链变化情况、自贸港建设情况及开放平台以及项目本身的标杆示范效应和经济社会效益等方面论证。</w:t>
      </w:r>
    </w:p>
    <w:p>
      <w:pPr>
        <w:numPr>
          <w:ilvl w:val="0"/>
          <w:numId w:val="1"/>
        </w:num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项目产业规划</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结合产业规划报告，简要论述产业发展定位及方向，并结合国内同类型项目做分析。</w:t>
      </w:r>
    </w:p>
    <w:p>
      <w:pPr>
        <w:numPr>
          <w:ilvl w:val="0"/>
          <w:numId w:val="1"/>
        </w:num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项目建设方案</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结合实际情况，对项目分期建设提出具体的意见建议。</w:t>
      </w:r>
    </w:p>
    <w:p>
      <w:pPr>
        <w:numPr>
          <w:ilvl w:val="0"/>
          <w:numId w:val="1"/>
        </w:num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项目财务效益分析</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着重分析项目营业收入测算、项目营业成本测算，并财务分析指导项目的决策。通过社会影响分析，对消博园自身的产业发展、江东新区的产业发展情况变化，提出结论与项目建议。（可根据实际情况调整的配套服务要求）。</w:t>
      </w:r>
    </w:p>
    <w:p>
      <w:pPr>
        <w:snapToGrid w:val="0"/>
        <w:spacing w:line="560" w:lineRule="exact"/>
        <w:ind w:firstLine="560" w:firstLineChars="200"/>
        <w:textAlignment w:val="baseline"/>
        <w:rPr>
          <w:rFonts w:ascii="仿宋" w:hAnsi="仿宋" w:eastAsia="仿宋"/>
          <w:color w:val="auto"/>
        </w:rPr>
      </w:pPr>
    </w:p>
    <w:p>
      <w:pPr>
        <w:snapToGrid w:val="0"/>
        <w:spacing w:line="560" w:lineRule="exact"/>
        <w:ind w:firstLine="720" w:firstLineChars="200"/>
        <w:rPr>
          <w:rFonts w:ascii="仿宋" w:hAnsi="仿宋" w:eastAsia="仿宋" w:cs="Times New Roman"/>
          <w:color w:val="auto"/>
          <w:sz w:val="36"/>
          <w:szCs w:val="36"/>
        </w:rPr>
      </w:pPr>
    </w:p>
    <w:p>
      <w:pPr>
        <w:snapToGrid w:val="0"/>
        <w:spacing w:line="560" w:lineRule="exact"/>
        <w:ind w:firstLine="720" w:firstLineChars="200"/>
        <w:rPr>
          <w:rFonts w:ascii="仿宋" w:hAnsi="仿宋" w:eastAsia="仿宋" w:cs="Times New Roman"/>
          <w:color w:val="auto"/>
          <w:sz w:val="36"/>
          <w:szCs w:val="36"/>
        </w:rPr>
      </w:pPr>
    </w:p>
    <w:p>
      <w:pPr>
        <w:snapToGrid w:val="0"/>
        <w:spacing w:line="560" w:lineRule="exact"/>
        <w:ind w:firstLine="720" w:firstLineChars="200"/>
        <w:rPr>
          <w:rFonts w:ascii="仿宋" w:hAnsi="仿宋" w:eastAsia="仿宋" w:cs="Times New Roman"/>
          <w:color w:val="auto"/>
          <w:sz w:val="36"/>
          <w:szCs w:val="36"/>
        </w:rPr>
      </w:pPr>
    </w:p>
    <w:p>
      <w:pPr>
        <w:snapToGrid w:val="0"/>
        <w:spacing w:line="560" w:lineRule="exact"/>
        <w:ind w:firstLine="720" w:firstLineChars="200"/>
        <w:rPr>
          <w:rFonts w:ascii="仿宋" w:hAnsi="仿宋" w:eastAsia="仿宋" w:cs="Times New Roman"/>
          <w:color w:val="auto"/>
          <w:sz w:val="36"/>
          <w:szCs w:val="36"/>
        </w:rPr>
      </w:pPr>
    </w:p>
    <w:p>
      <w:pPr>
        <w:snapToGrid w:val="0"/>
        <w:spacing w:line="560" w:lineRule="exact"/>
        <w:ind w:firstLine="720" w:firstLineChars="200"/>
        <w:rPr>
          <w:rFonts w:ascii="仿宋" w:hAnsi="仿宋" w:eastAsia="仿宋" w:cs="Times New Roman"/>
          <w:color w:val="auto"/>
          <w:sz w:val="36"/>
          <w:szCs w:val="36"/>
        </w:rPr>
      </w:pPr>
    </w:p>
    <w:p>
      <w:pPr>
        <w:snapToGrid w:val="0"/>
        <w:spacing w:line="560" w:lineRule="exact"/>
        <w:ind w:firstLine="720" w:firstLineChars="200"/>
        <w:rPr>
          <w:rFonts w:ascii="仿宋" w:hAnsi="仿宋" w:eastAsia="仿宋" w:cs="Times New Roman"/>
          <w:color w:val="auto"/>
          <w:sz w:val="36"/>
          <w:szCs w:val="36"/>
        </w:rPr>
      </w:pPr>
    </w:p>
    <w:p>
      <w:pPr>
        <w:snapToGrid w:val="0"/>
        <w:spacing w:line="560" w:lineRule="exact"/>
        <w:ind w:firstLine="720" w:firstLineChars="200"/>
        <w:rPr>
          <w:rFonts w:ascii="仿宋" w:hAnsi="仿宋" w:eastAsia="仿宋" w:cs="Times New Roman"/>
          <w:color w:val="auto"/>
          <w:sz w:val="36"/>
          <w:szCs w:val="36"/>
        </w:rPr>
      </w:pPr>
    </w:p>
    <w:p>
      <w:pPr>
        <w:snapToGrid w:val="0"/>
        <w:spacing w:line="560" w:lineRule="exact"/>
        <w:ind w:firstLine="600" w:firstLineChars="200"/>
        <w:textAlignment w:val="baseline"/>
        <w:rPr>
          <w:rFonts w:ascii="仿宋" w:hAnsi="仿宋" w:eastAsia="仿宋" w:cs="黑体"/>
          <w:color w:val="auto"/>
          <w:sz w:val="30"/>
          <w:szCs w:val="30"/>
        </w:rPr>
      </w:pPr>
      <w:r>
        <w:rPr>
          <w:rFonts w:hint="eastAsia" w:ascii="仿宋" w:hAnsi="仿宋" w:eastAsia="仿宋" w:cs="黑体"/>
          <w:color w:val="auto"/>
          <w:sz w:val="30"/>
          <w:szCs w:val="30"/>
        </w:rPr>
        <w:t>产业规划书</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第一部分产业规划宏观背景</w:t>
      </w:r>
    </w:p>
    <w:p>
      <w:pPr>
        <w:numPr>
          <w:ilvl w:val="0"/>
          <w:numId w:val="2"/>
        </w:num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项目建设背景及必要性研究</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（一）我国发展面临的内外部环境研究。</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（二）国家发展战略研究。</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（三）自贸港及开放型经济研究。</w:t>
      </w:r>
    </w:p>
    <w:p>
      <w:pPr>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（四）项目发展机遇及必要性小结。</w:t>
      </w:r>
    </w:p>
    <w:p>
      <w:pPr>
        <w:numPr>
          <w:ilvl w:val="0"/>
          <w:numId w:val="2"/>
        </w:num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区域发展现状研究</w:t>
      </w:r>
    </w:p>
    <w:p>
      <w:pPr>
        <w:snapToGrid w:val="0"/>
        <w:spacing w:line="560" w:lineRule="exact"/>
        <w:ind w:firstLine="560" w:firstLineChars="200"/>
        <w:rPr>
          <w:rFonts w:ascii="仿宋" w:hAnsi="仿宋" w:eastAsia="仿宋" w:cstheme="minorEastAsia"/>
          <w:color w:val="auto"/>
          <w:sz w:val="28"/>
        </w:rPr>
      </w:pPr>
      <w:r>
        <w:rPr>
          <w:rFonts w:hint="eastAsia" w:ascii="仿宋" w:hAnsi="仿宋" w:eastAsia="仿宋" w:cstheme="minorEastAsia"/>
          <w:color w:val="auto"/>
          <w:sz w:val="28"/>
        </w:rPr>
        <w:t>针对海南、海口、江东新区的省、市、区三级经济发展现状开展研究，提出存在的短板与问题，并通过比较分析等方法研究项目发展的优势。</w:t>
      </w:r>
    </w:p>
    <w:p>
      <w:pPr>
        <w:snapToGrid w:val="0"/>
        <w:spacing w:line="560" w:lineRule="exact"/>
        <w:ind w:firstLine="562" w:firstLineChars="200"/>
        <w:jc w:val="left"/>
        <w:rPr>
          <w:rFonts w:ascii="仿宋" w:hAnsi="仿宋" w:eastAsia="仿宋" w:cs="宋体"/>
          <w:b/>
          <w:bCs/>
          <w:color w:val="auto"/>
        </w:rPr>
      </w:pPr>
      <w:r>
        <w:rPr>
          <w:rFonts w:hint="eastAsia" w:ascii="仿宋" w:hAnsi="仿宋" w:eastAsia="仿宋" w:cs="宋体"/>
          <w:b/>
          <w:bCs/>
          <w:color w:val="auto"/>
        </w:rPr>
        <w:t>第二部分产业规划核心内容</w:t>
      </w:r>
    </w:p>
    <w:p>
      <w:pPr>
        <w:snapToGrid w:val="0"/>
        <w:spacing w:line="560" w:lineRule="exact"/>
        <w:ind w:firstLine="560" w:firstLineChars="200"/>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一、项目战略定位</w:t>
      </w:r>
    </w:p>
    <w:p>
      <w:pPr>
        <w:tabs>
          <w:tab w:val="left" w:pos="1843"/>
        </w:tabs>
        <w:snapToGrid w:val="0"/>
        <w:spacing w:line="560" w:lineRule="exact"/>
        <w:ind w:firstLine="560" w:firstLineChars="200"/>
        <w:contextualSpacing/>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结合国家顶层设计、海南省产业发展规划，项目地实际情况，从不同角度提出项目发展的战略定位。</w:t>
      </w:r>
    </w:p>
    <w:p>
      <w:pPr>
        <w:snapToGrid w:val="0"/>
        <w:spacing w:line="560" w:lineRule="exact"/>
        <w:ind w:firstLine="562" w:firstLineChars="200"/>
        <w:contextualSpacing/>
        <w:textAlignment w:val="baseline"/>
        <w:rPr>
          <w:rFonts w:ascii="仿宋" w:hAnsi="仿宋" w:eastAsia="仿宋" w:cstheme="minorEastAsia"/>
          <w:b/>
          <w:color w:val="auto"/>
          <w:sz w:val="28"/>
          <w:szCs w:val="28"/>
        </w:rPr>
      </w:pPr>
      <w:r>
        <w:rPr>
          <w:rFonts w:hint="eastAsia" w:ascii="仿宋" w:hAnsi="仿宋" w:eastAsia="仿宋" w:cstheme="minorEastAsia"/>
          <w:b/>
          <w:color w:val="auto"/>
          <w:sz w:val="28"/>
          <w:szCs w:val="28"/>
        </w:rPr>
        <w:t>二、产业定位深化研究</w:t>
      </w:r>
    </w:p>
    <w:p>
      <w:pPr>
        <w:snapToGrid w:val="0"/>
        <w:spacing w:line="560" w:lineRule="exact"/>
        <w:ind w:firstLine="560" w:firstLineChars="200"/>
        <w:contextualSpacing/>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根据项目战略定位，从产业角度深化研究产业发展规划，着重从商贸业、会展业、旅游业三方面开展专题研究</w:t>
      </w:r>
    </w:p>
    <w:p>
      <w:pPr>
        <w:snapToGrid w:val="0"/>
        <w:spacing w:line="560" w:lineRule="exact"/>
        <w:ind w:firstLine="562" w:firstLineChars="200"/>
        <w:contextualSpacing/>
        <w:textAlignment w:val="baseline"/>
        <w:rPr>
          <w:rFonts w:ascii="仿宋" w:hAnsi="仿宋" w:eastAsia="仿宋" w:cstheme="minorEastAsia"/>
          <w:b/>
          <w:color w:val="auto"/>
          <w:sz w:val="28"/>
          <w:szCs w:val="28"/>
        </w:rPr>
      </w:pPr>
      <w:r>
        <w:rPr>
          <w:rFonts w:hint="eastAsia" w:ascii="仿宋" w:hAnsi="仿宋" w:eastAsia="仿宋" w:cstheme="minorEastAsia"/>
          <w:b/>
          <w:color w:val="auto"/>
          <w:sz w:val="28"/>
          <w:szCs w:val="28"/>
        </w:rPr>
        <w:t>三、项目各功能区深化研究</w:t>
      </w:r>
    </w:p>
    <w:p>
      <w:pPr>
        <w:snapToGrid w:val="0"/>
        <w:spacing w:line="560" w:lineRule="exact"/>
        <w:ind w:firstLine="560" w:firstLineChars="200"/>
        <w:contextualSpacing/>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结合产业定位深化研究内容，根据项目地实际情况，研究产业分布、产业联动、项目与城市之间的联动等情况</w:t>
      </w:r>
    </w:p>
    <w:p>
      <w:pPr>
        <w:numPr>
          <w:ilvl w:val="0"/>
          <w:numId w:val="2"/>
        </w:numPr>
        <w:snapToGrid w:val="0"/>
        <w:spacing w:line="560" w:lineRule="exact"/>
        <w:ind w:firstLine="562" w:firstLineChars="200"/>
        <w:contextualSpacing/>
        <w:textAlignment w:val="baseline"/>
        <w:rPr>
          <w:rFonts w:ascii="仿宋" w:hAnsi="仿宋" w:eastAsia="仿宋" w:cstheme="minorEastAsia"/>
          <w:b/>
          <w:color w:val="auto"/>
          <w:sz w:val="28"/>
          <w:szCs w:val="28"/>
        </w:rPr>
      </w:pPr>
      <w:r>
        <w:rPr>
          <w:rFonts w:hint="eastAsia" w:ascii="仿宋" w:hAnsi="仿宋" w:eastAsia="仿宋" w:cstheme="minorEastAsia"/>
          <w:b/>
          <w:color w:val="auto"/>
          <w:sz w:val="28"/>
          <w:szCs w:val="28"/>
        </w:rPr>
        <w:t>产业细分目录</w:t>
      </w:r>
    </w:p>
    <w:p>
      <w:pPr>
        <w:widowControl/>
        <w:snapToGrid w:val="0"/>
        <w:spacing w:line="560" w:lineRule="exact"/>
        <w:ind w:firstLine="560" w:firstLineChars="200"/>
        <w:textAlignment w:val="baseline"/>
        <w:rPr>
          <w:rFonts w:ascii="仿宋" w:hAnsi="仿宋" w:eastAsia="仿宋"/>
          <w:color w:val="auto"/>
        </w:rPr>
      </w:pPr>
      <w:r>
        <w:rPr>
          <w:rFonts w:hint="eastAsia" w:ascii="仿宋" w:hAnsi="仿宋" w:eastAsia="仿宋"/>
          <w:color w:val="auto"/>
        </w:rPr>
        <w:t>根据产业规划及发展定位，对项目常展区招引产业目录进行分析并提出招商建议</w:t>
      </w:r>
    </w:p>
    <w:p>
      <w:pPr>
        <w:snapToGrid w:val="0"/>
        <w:spacing w:line="560" w:lineRule="exact"/>
        <w:ind w:firstLine="562" w:firstLineChars="200"/>
        <w:contextualSpacing/>
        <w:textAlignment w:val="baseline"/>
        <w:rPr>
          <w:rFonts w:ascii="仿宋" w:hAnsi="仿宋" w:eastAsia="仿宋" w:cs="宋体"/>
          <w:b/>
          <w:bCs/>
          <w:color w:val="auto"/>
        </w:rPr>
      </w:pPr>
      <w:r>
        <w:rPr>
          <w:rFonts w:hint="eastAsia" w:ascii="仿宋" w:hAnsi="仿宋" w:eastAsia="仿宋" w:cs="宋体"/>
          <w:b/>
          <w:bCs/>
          <w:color w:val="auto"/>
        </w:rPr>
        <w:t>第三部分项目运营建议</w:t>
      </w:r>
    </w:p>
    <w:p>
      <w:pPr>
        <w:snapToGrid w:val="0"/>
        <w:spacing w:line="560" w:lineRule="exact"/>
        <w:ind w:firstLine="562" w:firstLineChars="200"/>
        <w:contextualSpacing/>
        <w:textAlignment w:val="baseline"/>
        <w:rPr>
          <w:rFonts w:ascii="仿宋" w:hAnsi="仿宋" w:eastAsia="仿宋" w:cstheme="minorEastAsia"/>
          <w:b/>
          <w:color w:val="auto"/>
          <w:sz w:val="28"/>
          <w:szCs w:val="28"/>
        </w:rPr>
      </w:pPr>
      <w:r>
        <w:rPr>
          <w:rFonts w:hint="eastAsia" w:ascii="仿宋" w:hAnsi="仿宋" w:eastAsia="仿宋" w:cstheme="minorEastAsia"/>
          <w:b/>
          <w:color w:val="auto"/>
          <w:sz w:val="28"/>
          <w:szCs w:val="28"/>
        </w:rPr>
        <w:t>一、项目运营</w:t>
      </w:r>
    </w:p>
    <w:p>
      <w:pPr>
        <w:snapToGrid w:val="0"/>
        <w:spacing w:line="560" w:lineRule="exact"/>
        <w:ind w:firstLine="560" w:firstLineChars="200"/>
        <w:contextualSpacing/>
        <w:textAlignment w:val="baseline"/>
        <w:rPr>
          <w:rFonts w:ascii="仿宋" w:hAnsi="仿宋" w:eastAsia="仿宋" w:cstheme="minorEastAsia"/>
          <w:color w:val="auto"/>
          <w:sz w:val="28"/>
          <w:szCs w:val="28"/>
        </w:rPr>
      </w:pPr>
      <w:r>
        <w:rPr>
          <w:rFonts w:hint="eastAsia" w:ascii="仿宋" w:hAnsi="仿宋" w:eastAsia="仿宋" w:cstheme="minorEastAsia"/>
          <w:color w:val="auto"/>
          <w:sz w:val="28"/>
          <w:szCs w:val="28"/>
        </w:rPr>
        <w:t>包含运营理念、运营平台、运营建议等内容研究。</w:t>
      </w:r>
    </w:p>
    <w:p>
      <w:pPr>
        <w:snapToGrid w:val="0"/>
        <w:spacing w:line="560" w:lineRule="exact"/>
        <w:ind w:firstLine="562" w:firstLineChars="200"/>
        <w:contextualSpacing/>
        <w:textAlignment w:val="baseline"/>
        <w:rPr>
          <w:rFonts w:ascii="仿宋" w:hAnsi="仿宋" w:eastAsia="仿宋" w:cstheme="minorEastAsia"/>
          <w:b/>
          <w:color w:val="auto"/>
          <w:sz w:val="28"/>
          <w:szCs w:val="28"/>
        </w:rPr>
      </w:pPr>
      <w:r>
        <w:rPr>
          <w:rFonts w:hint="eastAsia" w:ascii="仿宋" w:hAnsi="仿宋" w:eastAsia="仿宋" w:cstheme="minorEastAsia"/>
          <w:b/>
          <w:color w:val="auto"/>
          <w:sz w:val="28"/>
          <w:szCs w:val="28"/>
        </w:rPr>
        <w:t>二、保障措施</w:t>
      </w:r>
    </w:p>
    <w:p>
      <w:pPr>
        <w:widowControl/>
        <w:snapToGrid w:val="0"/>
        <w:spacing w:line="560" w:lineRule="exact"/>
        <w:ind w:firstLine="560" w:firstLineChars="200"/>
        <w:jc w:val="left"/>
        <w:textAlignment w:val="baseline"/>
        <w:rPr>
          <w:rFonts w:ascii="仿宋" w:hAnsi="仿宋" w:eastAsia="仿宋"/>
          <w:color w:val="auto"/>
        </w:rPr>
      </w:pPr>
      <w:r>
        <w:rPr>
          <w:rFonts w:hint="eastAsia" w:ascii="仿宋" w:hAnsi="仿宋" w:eastAsia="仿宋"/>
          <w:color w:val="auto"/>
        </w:rPr>
        <w:t>根据项目发展情况，对本项目的基础设施布局、管理服务标准、业态培育方向等开展研究</w:t>
      </w:r>
    </w:p>
    <w:p>
      <w:pPr>
        <w:numPr>
          <w:ilvl w:val="0"/>
          <w:numId w:val="3"/>
        </w:numPr>
        <w:snapToGrid w:val="0"/>
        <w:spacing w:line="560" w:lineRule="exact"/>
        <w:ind w:firstLine="562" w:firstLineChars="200"/>
        <w:contextualSpacing/>
        <w:textAlignment w:val="baseline"/>
        <w:rPr>
          <w:rFonts w:ascii="仿宋" w:hAnsi="仿宋" w:eastAsia="仿宋" w:cs="宋体"/>
          <w:b/>
          <w:bCs/>
          <w:color w:val="auto"/>
        </w:rPr>
      </w:pPr>
      <w:r>
        <w:rPr>
          <w:rFonts w:hint="eastAsia" w:ascii="仿宋" w:hAnsi="仿宋" w:eastAsia="仿宋" w:cs="宋体"/>
          <w:b/>
          <w:bCs/>
          <w:color w:val="auto"/>
        </w:rPr>
        <w:t>项目效益与风险评估</w:t>
      </w:r>
    </w:p>
    <w:p>
      <w:pPr>
        <w:snapToGrid w:val="0"/>
        <w:spacing w:line="560" w:lineRule="exact"/>
        <w:ind w:firstLine="562" w:firstLineChars="200"/>
        <w:contextualSpacing/>
        <w:textAlignment w:val="baseline"/>
        <w:rPr>
          <w:rFonts w:ascii="仿宋" w:hAnsi="仿宋" w:eastAsia="仿宋" w:cstheme="minorEastAsia"/>
          <w:b/>
          <w:color w:val="auto"/>
          <w:sz w:val="28"/>
          <w:szCs w:val="28"/>
        </w:rPr>
      </w:pPr>
      <w:r>
        <w:rPr>
          <w:rFonts w:hint="eastAsia" w:ascii="仿宋" w:hAnsi="仿宋" w:eastAsia="仿宋" w:cstheme="minorEastAsia"/>
          <w:b/>
          <w:color w:val="auto"/>
          <w:sz w:val="28"/>
          <w:szCs w:val="28"/>
        </w:rPr>
        <w:t>一、效益分析</w:t>
      </w:r>
    </w:p>
    <w:p>
      <w:pPr>
        <w:widowControl/>
        <w:snapToGrid w:val="0"/>
        <w:spacing w:line="560" w:lineRule="exact"/>
        <w:ind w:firstLine="560" w:firstLineChars="200"/>
        <w:jc w:val="left"/>
        <w:textAlignment w:val="baseline"/>
        <w:rPr>
          <w:rFonts w:ascii="仿宋" w:hAnsi="仿宋" w:eastAsia="仿宋"/>
          <w:color w:val="auto"/>
        </w:rPr>
      </w:pPr>
      <w:r>
        <w:rPr>
          <w:rFonts w:hint="eastAsia" w:ascii="仿宋" w:hAnsi="仿宋" w:eastAsia="仿宋"/>
          <w:color w:val="auto"/>
        </w:rPr>
        <w:t>包含产业效益、城市效益、经济和社会效益等内容</w:t>
      </w:r>
    </w:p>
    <w:p>
      <w:pPr>
        <w:snapToGrid w:val="0"/>
        <w:spacing w:line="560" w:lineRule="exact"/>
        <w:ind w:firstLine="562" w:firstLineChars="200"/>
        <w:contextualSpacing/>
        <w:textAlignment w:val="baseline"/>
        <w:rPr>
          <w:rFonts w:ascii="仿宋" w:hAnsi="仿宋" w:eastAsia="仿宋" w:cstheme="minorEastAsia"/>
          <w:b/>
          <w:color w:val="auto"/>
          <w:sz w:val="28"/>
          <w:szCs w:val="28"/>
        </w:rPr>
      </w:pPr>
      <w:r>
        <w:rPr>
          <w:rFonts w:hint="eastAsia" w:ascii="仿宋" w:hAnsi="仿宋" w:eastAsia="仿宋" w:cstheme="minorEastAsia"/>
          <w:b/>
          <w:color w:val="auto"/>
          <w:sz w:val="28"/>
          <w:szCs w:val="28"/>
        </w:rPr>
        <w:t>二、风险评估</w:t>
      </w:r>
    </w:p>
    <w:p>
      <w:pPr>
        <w:snapToGrid w:val="0"/>
        <w:spacing w:line="560" w:lineRule="exact"/>
        <w:ind w:firstLine="560" w:firstLineChars="200"/>
        <w:rPr>
          <w:rFonts w:ascii="仿宋" w:hAnsi="仿宋" w:eastAsia="仿宋" w:cstheme="minorEastAsia"/>
          <w:color w:val="auto"/>
        </w:rPr>
      </w:pPr>
      <w:r>
        <w:rPr>
          <w:rFonts w:hint="eastAsia" w:ascii="仿宋" w:hAnsi="仿宋" w:eastAsia="仿宋" w:cstheme="minorEastAsia"/>
          <w:color w:val="auto"/>
        </w:rPr>
        <w:t>包含招商风险、财务风险、运营风险等内容</w:t>
      </w:r>
    </w:p>
    <w:p>
      <w:pPr>
        <w:pStyle w:val="2"/>
        <w:rPr>
          <w:color w:val="auto"/>
          <w:sz w:val="28"/>
          <w:szCs w:val="28"/>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keepNext/>
        <w:keepLines/>
        <w:spacing w:before="156" w:beforeLines="50" w:after="312" w:afterLines="100"/>
        <w:outlineLvl w:val="0"/>
        <w:rPr>
          <w:rFonts w:ascii="仿宋" w:hAnsi="仿宋" w:eastAsia="仿宋" w:cs="仿宋"/>
          <w:b/>
          <w:bCs/>
          <w:color w:val="auto"/>
          <w:kern w:val="44"/>
        </w:rPr>
      </w:pPr>
      <w:r>
        <w:rPr>
          <w:rFonts w:hint="eastAsia" w:ascii="仿宋" w:hAnsi="仿宋" w:eastAsia="仿宋" w:cs="宋体"/>
          <w:color w:val="auto"/>
        </w:rPr>
        <w:t xml:space="preserve">附件2  </w:t>
      </w:r>
      <w:r>
        <w:rPr>
          <w:rFonts w:hint="eastAsia" w:ascii="仿宋" w:hAnsi="仿宋" w:eastAsia="仿宋" w:cs="仿宋"/>
          <w:b/>
          <w:bCs/>
          <w:color w:val="auto"/>
          <w:kern w:val="44"/>
        </w:rPr>
        <w:t>廉政协议书</w:t>
      </w:r>
    </w:p>
    <w:p>
      <w:pPr>
        <w:spacing w:line="360" w:lineRule="auto"/>
        <w:ind w:firstLine="883"/>
        <w:jc w:val="center"/>
        <w:rPr>
          <w:rFonts w:ascii="仿宋" w:hAnsi="仿宋" w:eastAsia="仿宋" w:cs="仿宋"/>
          <w:b/>
          <w:bCs/>
          <w:color w:val="auto"/>
          <w:sz w:val="36"/>
          <w:szCs w:val="36"/>
        </w:rPr>
      </w:pPr>
      <w:r>
        <w:rPr>
          <w:rFonts w:hint="eastAsia" w:ascii="仿宋" w:hAnsi="仿宋" w:eastAsia="仿宋" w:cs="仿宋"/>
          <w:b/>
          <w:color w:val="auto"/>
          <w:sz w:val="36"/>
          <w:szCs w:val="36"/>
        </w:rPr>
        <w:t>廉政协议书</w:t>
      </w:r>
    </w:p>
    <w:p>
      <w:pPr>
        <w:spacing w:line="360" w:lineRule="auto"/>
        <w:ind w:firstLine="602"/>
        <w:rPr>
          <w:rFonts w:ascii="仿宋" w:hAnsi="仿宋" w:eastAsia="仿宋" w:cs="仿宋"/>
          <w:b/>
          <w:bCs/>
          <w:color w:val="auto"/>
          <w:sz w:val="30"/>
          <w:szCs w:val="30"/>
        </w:rPr>
      </w:pPr>
      <w:r>
        <w:rPr>
          <w:rFonts w:hint="eastAsia" w:ascii="仿宋" w:hAnsi="仿宋" w:eastAsia="仿宋" w:cs="仿宋"/>
          <w:b/>
          <w:bCs/>
          <w:color w:val="auto"/>
          <w:sz w:val="30"/>
          <w:szCs w:val="30"/>
        </w:rPr>
        <w:t xml:space="preserve"> </w:t>
      </w:r>
    </w:p>
    <w:p>
      <w:pPr>
        <w:spacing w:line="360" w:lineRule="auto"/>
        <w:ind w:firstLine="482"/>
        <w:rPr>
          <w:rFonts w:ascii="仿宋" w:hAnsi="仿宋" w:eastAsia="仿宋" w:cs="仿宋"/>
          <w:b/>
          <w:bCs/>
          <w:color w:val="auto"/>
        </w:rPr>
      </w:pPr>
      <w:r>
        <w:rPr>
          <w:rFonts w:hint="eastAsia" w:ascii="仿宋" w:hAnsi="仿宋" w:eastAsia="仿宋" w:cs="仿宋"/>
          <w:b/>
          <w:bCs/>
          <w:color w:val="auto"/>
        </w:rPr>
        <w:t>甲方：</w:t>
      </w:r>
      <w:r>
        <w:rPr>
          <w:rFonts w:hint="eastAsia" w:ascii="仿宋" w:hAnsi="仿宋" w:eastAsia="仿宋" w:cs="仿宋"/>
          <w:color w:val="auto"/>
          <w:u w:val="single"/>
        </w:rPr>
        <w:t xml:space="preserve"> </w:t>
      </w:r>
      <w:r>
        <w:rPr>
          <w:rFonts w:hint="eastAsia" w:ascii="宋体" w:eastAsia="仿宋"/>
          <w:color w:val="auto"/>
          <w:sz w:val="24"/>
          <w:szCs w:val="24"/>
          <w:u w:val="single"/>
        </w:rPr>
        <w:t xml:space="preserve">            </w:t>
      </w:r>
      <w:r>
        <w:rPr>
          <w:rFonts w:hint="eastAsia" w:ascii="仿宋" w:hAnsi="仿宋" w:eastAsia="仿宋" w:cs="仿宋"/>
          <w:color w:val="auto"/>
          <w:u w:val="single"/>
        </w:rPr>
        <w:t xml:space="preserve"> </w:t>
      </w:r>
    </w:p>
    <w:p>
      <w:pPr>
        <w:spacing w:line="360" w:lineRule="auto"/>
        <w:ind w:firstLine="482"/>
        <w:rPr>
          <w:rFonts w:ascii="仿宋" w:hAnsi="仿宋" w:eastAsia="仿宋" w:cs="仿宋"/>
          <w:b/>
          <w:bCs/>
          <w:color w:val="auto"/>
          <w:u w:val="single"/>
        </w:rPr>
      </w:pPr>
      <w:r>
        <w:rPr>
          <w:rFonts w:hint="eastAsia" w:ascii="仿宋" w:hAnsi="仿宋" w:eastAsia="仿宋" w:cs="仿宋"/>
          <w:b/>
          <w:bCs/>
          <w:color w:val="auto"/>
        </w:rPr>
        <w:t>乙方：</w:t>
      </w:r>
      <w:r>
        <w:rPr>
          <w:rFonts w:hint="eastAsia" w:ascii="仿宋" w:hAnsi="仿宋" w:eastAsia="仿宋" w:cs="仿宋"/>
          <w:color w:val="auto"/>
          <w:u w:val="single"/>
        </w:rPr>
        <w:t xml:space="preserve"> </w:t>
      </w:r>
      <w:r>
        <w:rPr>
          <w:rFonts w:hint="eastAsia" w:ascii="宋体" w:eastAsia="宋体" w:cs="宋体"/>
          <w:color w:val="auto"/>
          <w:sz w:val="24"/>
          <w:szCs w:val="24"/>
          <w:u w:val="single"/>
        </w:rPr>
        <w:t xml:space="preserve">           </w:t>
      </w:r>
      <w:r>
        <w:rPr>
          <w:rFonts w:hint="eastAsia" w:ascii="仿宋" w:hAnsi="仿宋" w:eastAsia="仿宋" w:cs="仿宋"/>
          <w:color w:val="auto"/>
          <w:u w:val="single"/>
        </w:rPr>
        <w:t xml:space="preserve"> </w:t>
      </w:r>
    </w:p>
    <w:p>
      <w:pPr>
        <w:spacing w:line="360" w:lineRule="auto"/>
        <w:ind w:firstLine="480"/>
        <w:rPr>
          <w:rFonts w:ascii="仿宋" w:hAnsi="仿宋" w:eastAsia="仿宋" w:cs="仿宋"/>
          <w:color w:val="auto"/>
        </w:rPr>
      </w:pPr>
      <w:r>
        <w:rPr>
          <w:rFonts w:hint="eastAsia" w:ascii="仿宋" w:hAnsi="仿宋" w:eastAsia="仿宋" w:cs="仿宋"/>
          <w:color w:val="auto"/>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360" w:lineRule="auto"/>
        <w:ind w:firstLine="482"/>
        <w:rPr>
          <w:rFonts w:ascii="仿宋" w:hAnsi="仿宋" w:eastAsia="仿宋" w:cs="仿宋"/>
          <w:b/>
          <w:bCs/>
          <w:color w:val="auto"/>
        </w:rPr>
      </w:pPr>
      <w:r>
        <w:rPr>
          <w:rFonts w:hint="eastAsia" w:ascii="仿宋" w:hAnsi="仿宋" w:eastAsia="仿宋" w:cs="仿宋"/>
          <w:b/>
          <w:bCs/>
          <w:color w:val="auto"/>
        </w:rPr>
        <w:t>第一条 甲方与乙方双方责任</w:t>
      </w:r>
    </w:p>
    <w:p>
      <w:pPr>
        <w:spacing w:line="360" w:lineRule="auto"/>
        <w:ind w:firstLine="480"/>
        <w:rPr>
          <w:rFonts w:ascii="仿宋" w:hAnsi="仿宋" w:eastAsia="仿宋" w:cs="仿宋"/>
          <w:color w:val="auto"/>
        </w:rPr>
      </w:pPr>
      <w:r>
        <w:rPr>
          <w:rFonts w:hint="eastAsia" w:ascii="仿宋" w:hAnsi="仿宋" w:eastAsia="仿宋" w:cs="仿宋"/>
          <w:color w:val="auto"/>
        </w:rPr>
        <w:t>（一）严格遵守国家法律法规以及廉政建设方面的有关规定。</w:t>
      </w:r>
    </w:p>
    <w:p>
      <w:pPr>
        <w:spacing w:line="360" w:lineRule="auto"/>
        <w:ind w:firstLine="480"/>
        <w:rPr>
          <w:rFonts w:ascii="仿宋" w:hAnsi="仿宋" w:eastAsia="仿宋" w:cs="仿宋"/>
          <w:color w:val="auto"/>
        </w:rPr>
      </w:pPr>
      <w:r>
        <w:rPr>
          <w:rFonts w:hint="eastAsia" w:ascii="仿宋" w:hAnsi="仿宋" w:eastAsia="仿宋" w:cs="仿宋"/>
          <w:color w:val="auto"/>
        </w:rPr>
        <w:t>（二）严格遵守《廉政制度》相关规定。</w:t>
      </w:r>
    </w:p>
    <w:p>
      <w:pPr>
        <w:spacing w:line="360" w:lineRule="auto"/>
        <w:ind w:firstLine="480"/>
        <w:rPr>
          <w:rFonts w:ascii="仿宋" w:hAnsi="仿宋" w:eastAsia="仿宋" w:cs="仿宋"/>
          <w:color w:val="auto"/>
        </w:rPr>
      </w:pPr>
      <w:r>
        <w:rPr>
          <w:rFonts w:hint="eastAsia" w:ascii="仿宋" w:hAnsi="仿宋" w:eastAsia="仿宋" w:cs="仿宋"/>
          <w:color w:val="auto"/>
        </w:rPr>
        <w:t>（三）自确定合同主体、签订合同直至合同履行结束全过程，甲方和乙方双方应全面履行合同内容及廉政协议的各项规定，自觉按合同办事。</w:t>
      </w:r>
    </w:p>
    <w:p>
      <w:pPr>
        <w:spacing w:line="360" w:lineRule="auto"/>
        <w:ind w:firstLine="480"/>
        <w:rPr>
          <w:rFonts w:ascii="仿宋" w:hAnsi="仿宋" w:eastAsia="仿宋" w:cs="仿宋"/>
          <w:color w:val="auto"/>
        </w:rPr>
      </w:pPr>
      <w:r>
        <w:rPr>
          <w:rFonts w:hint="eastAsia" w:ascii="仿宋" w:hAnsi="仿宋" w:eastAsia="仿宋" w:cs="仿宋"/>
          <w:color w:val="auto"/>
        </w:rPr>
        <w:t>（四）双方的业务活动坚持公开、公正、诚信、透明的原则，法律认定另有说明规定的商业秘密和合同文件除外。</w:t>
      </w:r>
    </w:p>
    <w:p>
      <w:pPr>
        <w:spacing w:line="360" w:lineRule="auto"/>
        <w:ind w:firstLine="480"/>
        <w:rPr>
          <w:rFonts w:ascii="仿宋" w:hAnsi="仿宋" w:eastAsia="仿宋" w:cs="仿宋"/>
          <w:color w:val="auto"/>
        </w:rPr>
      </w:pPr>
      <w:r>
        <w:rPr>
          <w:rFonts w:hint="eastAsia" w:ascii="仿宋" w:hAnsi="仿宋" w:eastAsia="仿宋" w:cs="仿宋"/>
          <w:color w:val="auto"/>
        </w:rPr>
        <w:t>（五）在业务活动中发现对方有违规、违纪、违法行为的，应及时提醒对方，情节严重的应向其上级主管部门或纪检监察部门举报。</w:t>
      </w:r>
    </w:p>
    <w:p>
      <w:pPr>
        <w:spacing w:line="360" w:lineRule="auto"/>
        <w:ind w:firstLine="482"/>
        <w:rPr>
          <w:rFonts w:ascii="仿宋" w:hAnsi="仿宋" w:eastAsia="仿宋" w:cs="仿宋"/>
          <w:b/>
          <w:bCs/>
          <w:color w:val="auto"/>
        </w:rPr>
      </w:pPr>
      <w:r>
        <w:rPr>
          <w:rFonts w:hint="eastAsia" w:ascii="仿宋" w:hAnsi="仿宋" w:eastAsia="仿宋" w:cs="仿宋"/>
          <w:b/>
          <w:bCs/>
          <w:color w:val="auto"/>
        </w:rPr>
        <w:t>第二条 甲方责任</w:t>
      </w:r>
    </w:p>
    <w:p>
      <w:pPr>
        <w:spacing w:line="360" w:lineRule="auto"/>
        <w:ind w:firstLine="480"/>
        <w:rPr>
          <w:rFonts w:ascii="仿宋" w:hAnsi="仿宋" w:eastAsia="仿宋" w:cs="仿宋"/>
          <w:color w:val="auto"/>
        </w:rPr>
      </w:pPr>
      <w:r>
        <w:rPr>
          <w:rFonts w:hint="eastAsia" w:ascii="仿宋" w:hAnsi="仿宋" w:eastAsia="仿宋" w:cs="仿宋"/>
          <w:color w:val="auto"/>
        </w:rPr>
        <w:t>甲方单位及工作人员在合同签订及履行过程中应做到：</w:t>
      </w:r>
    </w:p>
    <w:p>
      <w:pPr>
        <w:spacing w:line="360" w:lineRule="auto"/>
        <w:ind w:firstLine="480"/>
        <w:rPr>
          <w:rFonts w:ascii="仿宋" w:hAnsi="仿宋" w:eastAsia="仿宋" w:cs="仿宋"/>
          <w:color w:val="auto"/>
        </w:rPr>
      </w:pPr>
      <w:r>
        <w:rPr>
          <w:rFonts w:hint="eastAsia" w:ascii="仿宋" w:hAnsi="仿宋" w:eastAsia="仿宋" w:cs="仿宋"/>
          <w:color w:val="auto"/>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360" w:lineRule="auto"/>
        <w:ind w:firstLine="480"/>
        <w:rPr>
          <w:rFonts w:ascii="仿宋" w:hAnsi="仿宋" w:eastAsia="仿宋" w:cs="仿宋"/>
          <w:color w:val="auto"/>
        </w:rPr>
      </w:pPr>
      <w:r>
        <w:rPr>
          <w:rFonts w:hint="eastAsia" w:ascii="仿宋" w:hAnsi="仿宋" w:eastAsia="仿宋" w:cs="仿宋"/>
          <w:color w:val="auto"/>
        </w:rPr>
        <w:t>（二）不得在乙方单位及乙方所属单位报销任何应由甲方单位或个人支付的费用；</w:t>
      </w:r>
    </w:p>
    <w:p>
      <w:pPr>
        <w:spacing w:line="360" w:lineRule="auto"/>
        <w:ind w:firstLine="480"/>
        <w:rPr>
          <w:rFonts w:ascii="仿宋" w:hAnsi="仿宋" w:eastAsia="仿宋" w:cs="仿宋"/>
          <w:color w:val="auto"/>
        </w:rPr>
      </w:pPr>
      <w:r>
        <w:rPr>
          <w:rFonts w:hint="eastAsia" w:ascii="仿宋" w:hAnsi="仿宋" w:eastAsia="仿宋" w:cs="仿宋"/>
          <w:color w:val="auto"/>
        </w:rPr>
        <w:t>（三）不得参加可能对公正执行公务有影响的宴请和娱乐活动；</w:t>
      </w:r>
    </w:p>
    <w:p>
      <w:pPr>
        <w:spacing w:line="360" w:lineRule="auto"/>
        <w:ind w:firstLine="480"/>
        <w:rPr>
          <w:rFonts w:ascii="仿宋" w:hAnsi="仿宋" w:eastAsia="仿宋" w:cs="仿宋"/>
          <w:color w:val="auto"/>
        </w:rPr>
      </w:pPr>
      <w:r>
        <w:rPr>
          <w:rFonts w:hint="eastAsia" w:ascii="仿宋" w:hAnsi="仿宋" w:eastAsia="仿宋" w:cs="仿宋"/>
          <w:color w:val="auto"/>
        </w:rPr>
        <w:t>（四）除合同特别约定外，不得向乙方推销或指定使用各种材料及设备等。</w:t>
      </w:r>
    </w:p>
    <w:p>
      <w:pPr>
        <w:spacing w:line="360" w:lineRule="auto"/>
        <w:ind w:firstLine="482"/>
        <w:rPr>
          <w:rFonts w:ascii="仿宋" w:hAnsi="仿宋" w:eastAsia="仿宋" w:cs="仿宋"/>
          <w:b/>
          <w:bCs/>
          <w:color w:val="auto"/>
        </w:rPr>
      </w:pPr>
      <w:r>
        <w:rPr>
          <w:rFonts w:hint="eastAsia" w:ascii="仿宋" w:hAnsi="仿宋" w:eastAsia="仿宋" w:cs="仿宋"/>
          <w:b/>
          <w:bCs/>
          <w:color w:val="auto"/>
        </w:rPr>
        <w:t>第三条 乙方责任</w:t>
      </w:r>
    </w:p>
    <w:p>
      <w:pPr>
        <w:spacing w:line="360" w:lineRule="auto"/>
        <w:ind w:firstLine="480"/>
        <w:rPr>
          <w:rFonts w:ascii="仿宋" w:hAnsi="仿宋" w:eastAsia="仿宋" w:cs="仿宋"/>
          <w:color w:val="auto"/>
        </w:rPr>
      </w:pPr>
      <w:r>
        <w:rPr>
          <w:rFonts w:hint="eastAsia" w:ascii="仿宋" w:hAnsi="仿宋" w:eastAsia="仿宋" w:cs="仿宋"/>
          <w:color w:val="auto"/>
        </w:rPr>
        <w:t>乙方单位及所属工作人员在合同签订及履行过程中应做到：</w:t>
      </w:r>
    </w:p>
    <w:p>
      <w:pPr>
        <w:spacing w:line="360" w:lineRule="auto"/>
        <w:ind w:firstLine="480"/>
        <w:rPr>
          <w:rFonts w:ascii="仿宋" w:hAnsi="仿宋" w:eastAsia="仿宋" w:cs="仿宋"/>
          <w:color w:val="auto"/>
        </w:rPr>
      </w:pPr>
      <w:r>
        <w:rPr>
          <w:rFonts w:hint="eastAsia" w:ascii="仿宋" w:hAnsi="仿宋" w:eastAsia="仿宋" w:cs="仿宋"/>
          <w:color w:val="auto"/>
        </w:rPr>
        <w:t>（一）不得向甲方工作人员及第三方赠送礼品、礼金、有价证券、支付凭证等金钱或实物；</w:t>
      </w:r>
    </w:p>
    <w:p>
      <w:pPr>
        <w:spacing w:line="360" w:lineRule="auto"/>
        <w:ind w:firstLine="480"/>
        <w:rPr>
          <w:rFonts w:ascii="仿宋" w:hAnsi="仿宋" w:eastAsia="仿宋" w:cs="仿宋"/>
          <w:color w:val="auto"/>
        </w:rPr>
      </w:pPr>
      <w:r>
        <w:rPr>
          <w:rFonts w:hint="eastAsia" w:ascii="仿宋" w:hAnsi="仿宋" w:eastAsia="仿宋" w:cs="仿宋"/>
          <w:color w:val="auto"/>
        </w:rPr>
        <w:t>（三）不得为甲方单位或个人购置或者提供通信工具、交通工具、家电、高档办公用品等；</w:t>
      </w:r>
    </w:p>
    <w:p>
      <w:pPr>
        <w:spacing w:line="360" w:lineRule="auto"/>
        <w:ind w:firstLine="480"/>
        <w:rPr>
          <w:rFonts w:ascii="仿宋" w:hAnsi="仿宋" w:eastAsia="仿宋" w:cs="仿宋"/>
          <w:color w:val="auto"/>
        </w:rPr>
      </w:pPr>
      <w:r>
        <w:rPr>
          <w:rFonts w:hint="eastAsia" w:ascii="仿宋" w:hAnsi="仿宋" w:eastAsia="仿宋" w:cs="仿宋"/>
          <w:color w:val="auto"/>
        </w:rPr>
        <w:t>（三）不得以任何形式、理由为甲方和相关单位报销应由甲方单位或工作人员支付的费用；</w:t>
      </w:r>
    </w:p>
    <w:p>
      <w:pPr>
        <w:spacing w:line="360" w:lineRule="auto"/>
        <w:ind w:firstLine="480"/>
        <w:rPr>
          <w:rFonts w:ascii="仿宋" w:hAnsi="仿宋" w:eastAsia="仿宋" w:cs="仿宋"/>
          <w:color w:val="auto"/>
        </w:rPr>
      </w:pPr>
      <w:r>
        <w:rPr>
          <w:rFonts w:hint="eastAsia" w:ascii="仿宋" w:hAnsi="仿宋" w:eastAsia="仿宋" w:cs="仿宋"/>
          <w:color w:val="auto"/>
        </w:rPr>
        <w:t>（四）不得组织有可能影响甲方工作人员履行公职职责或可能影响产品质量、廉政建设的宴请、旅游等各种高消费娱乐活动。</w:t>
      </w:r>
    </w:p>
    <w:p>
      <w:pPr>
        <w:spacing w:line="360" w:lineRule="auto"/>
        <w:ind w:firstLine="480"/>
        <w:rPr>
          <w:rFonts w:ascii="仿宋" w:hAnsi="仿宋" w:eastAsia="仿宋" w:cs="仿宋"/>
          <w:color w:val="auto"/>
        </w:rPr>
      </w:pPr>
      <w:r>
        <w:rPr>
          <w:rFonts w:hint="eastAsia" w:ascii="仿宋" w:hAnsi="仿宋" w:eastAsia="仿宋" w:cs="仿宋"/>
          <w:color w:val="auto"/>
        </w:rPr>
        <w:t>（五）不得为甲方工作人员住房装修、婚丧嫁娶、家属和子女的工作安排以及出国等提供方便。</w:t>
      </w:r>
    </w:p>
    <w:p>
      <w:pPr>
        <w:spacing w:line="360" w:lineRule="auto"/>
        <w:ind w:firstLine="480"/>
        <w:rPr>
          <w:rFonts w:ascii="仿宋" w:hAnsi="仿宋" w:eastAsia="仿宋" w:cs="仿宋"/>
          <w:color w:val="auto"/>
        </w:rPr>
      </w:pPr>
      <w:r>
        <w:rPr>
          <w:rFonts w:hint="eastAsia" w:ascii="仿宋" w:hAnsi="仿宋" w:eastAsia="仿宋" w:cs="仿宋"/>
          <w:color w:val="auto"/>
        </w:rPr>
        <w:t>（六）如遇到甲方工作人员向乙方单位或个人索要任何不正当利益时，乙方单位或个人有义务向甲方举报。</w:t>
      </w:r>
    </w:p>
    <w:p>
      <w:pPr>
        <w:spacing w:line="360" w:lineRule="auto"/>
        <w:ind w:firstLine="482"/>
        <w:rPr>
          <w:rFonts w:ascii="仿宋" w:hAnsi="仿宋" w:eastAsia="仿宋" w:cs="仿宋"/>
          <w:b/>
          <w:bCs/>
          <w:color w:val="auto"/>
        </w:rPr>
      </w:pPr>
      <w:r>
        <w:rPr>
          <w:rFonts w:hint="eastAsia" w:ascii="仿宋" w:hAnsi="仿宋" w:eastAsia="仿宋" w:cs="仿宋"/>
          <w:b/>
          <w:bCs/>
          <w:color w:val="auto"/>
        </w:rPr>
        <w:t>第四条 违约责任</w:t>
      </w:r>
    </w:p>
    <w:p>
      <w:pPr>
        <w:spacing w:line="360" w:lineRule="auto"/>
        <w:ind w:firstLine="480"/>
        <w:rPr>
          <w:rFonts w:ascii="仿宋" w:hAnsi="仿宋" w:eastAsia="仿宋" w:cs="仿宋"/>
          <w:color w:val="auto"/>
        </w:rPr>
      </w:pPr>
      <w:r>
        <w:rPr>
          <w:rFonts w:hint="eastAsia" w:ascii="仿宋" w:hAnsi="仿宋" w:eastAsia="仿宋" w:cs="仿宋"/>
          <w:color w:val="auto"/>
        </w:rPr>
        <w:t>（一）甲方工作人员有违反本协议书责任行为的，按照管理权限，依据有关法律法规和规定，追究相关法律责任。涉嫌犯罪的，移交司法机关追究刑事责任；给乙方单位造成经济损失的，应予以赔偿。</w:t>
      </w:r>
    </w:p>
    <w:p>
      <w:pPr>
        <w:spacing w:line="360" w:lineRule="auto"/>
        <w:ind w:firstLine="480"/>
        <w:rPr>
          <w:rFonts w:ascii="仿宋" w:hAnsi="仿宋" w:eastAsia="仿宋" w:cs="仿宋"/>
          <w:color w:val="auto"/>
        </w:rPr>
      </w:pPr>
      <w:r>
        <w:rPr>
          <w:rFonts w:hint="eastAsia" w:ascii="仿宋" w:hAnsi="仿宋" w:eastAsia="仿宋" w:cs="仿宋"/>
          <w:color w:val="auto"/>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spacing w:line="360" w:lineRule="auto"/>
        <w:ind w:firstLine="480"/>
        <w:rPr>
          <w:rFonts w:ascii="仿宋" w:hAnsi="仿宋" w:eastAsia="仿宋" w:cs="仿宋"/>
          <w:color w:val="auto"/>
        </w:rPr>
      </w:pPr>
      <w:r>
        <w:rPr>
          <w:rFonts w:hint="eastAsia" w:ascii="仿宋" w:hAnsi="仿宋" w:eastAsia="仿宋" w:cs="仿宋"/>
          <w:color w:val="auto"/>
        </w:rPr>
        <w:t>（三）双方约定：本协议书由甲方与乙方双方上级主管部门担任监督单位。违约情况发生下由双方监督单位对本协议书履行情况进行检查，提出在本承诺书规定范围内的裁定意见。</w:t>
      </w:r>
    </w:p>
    <w:p>
      <w:pPr>
        <w:spacing w:line="360" w:lineRule="auto"/>
        <w:ind w:firstLine="482"/>
        <w:rPr>
          <w:rFonts w:ascii="仿宋" w:hAnsi="仿宋" w:eastAsia="仿宋" w:cs="仿宋"/>
          <w:color w:val="auto"/>
        </w:rPr>
      </w:pPr>
      <w:r>
        <w:rPr>
          <w:rFonts w:hint="eastAsia" w:ascii="仿宋" w:hAnsi="仿宋" w:eastAsia="仿宋" w:cs="仿宋"/>
          <w:b/>
          <w:bCs/>
          <w:color w:val="auto"/>
        </w:rPr>
        <w:t xml:space="preserve">第五条 </w:t>
      </w:r>
      <w:r>
        <w:rPr>
          <w:rFonts w:hint="eastAsia" w:ascii="仿宋" w:hAnsi="仿宋" w:eastAsia="仿宋" w:cs="仿宋"/>
          <w:color w:val="auto"/>
        </w:rPr>
        <w:t>本协议书作为主合同的附件，与主合同具有同等法律效力，经双方盖章签字后生效。</w:t>
      </w:r>
    </w:p>
    <w:p>
      <w:pPr>
        <w:spacing w:line="360" w:lineRule="auto"/>
        <w:ind w:firstLine="482"/>
        <w:rPr>
          <w:rFonts w:ascii="仿宋" w:hAnsi="仿宋" w:eastAsia="仿宋" w:cs="仿宋"/>
          <w:color w:val="auto"/>
        </w:rPr>
      </w:pPr>
      <w:r>
        <w:rPr>
          <w:rFonts w:hint="eastAsia" w:ascii="仿宋" w:hAnsi="仿宋" w:eastAsia="仿宋" w:cs="仿宋"/>
          <w:b/>
          <w:bCs/>
          <w:color w:val="auto"/>
        </w:rPr>
        <w:t xml:space="preserve">第六条 </w:t>
      </w:r>
      <w:r>
        <w:rPr>
          <w:rFonts w:hint="eastAsia" w:ascii="仿宋" w:hAnsi="仿宋" w:eastAsia="仿宋" w:cs="仿宋"/>
          <w:color w:val="auto"/>
        </w:rPr>
        <w:t>本协议书的有效期与主合同的有效期一致。</w:t>
      </w:r>
    </w:p>
    <w:p>
      <w:pPr>
        <w:spacing w:line="360" w:lineRule="auto"/>
        <w:ind w:firstLine="482"/>
        <w:rPr>
          <w:rFonts w:ascii="仿宋" w:hAnsi="仿宋" w:eastAsia="仿宋" w:cs="仿宋"/>
          <w:color w:val="auto"/>
        </w:rPr>
      </w:pPr>
      <w:r>
        <w:rPr>
          <w:rFonts w:hint="eastAsia" w:ascii="仿宋" w:hAnsi="仿宋" w:eastAsia="仿宋" w:cs="仿宋"/>
          <w:b/>
          <w:bCs/>
          <w:color w:val="auto"/>
        </w:rPr>
        <w:t xml:space="preserve">第七条 </w:t>
      </w:r>
      <w:r>
        <w:rPr>
          <w:rFonts w:hint="eastAsia" w:ascii="仿宋" w:hAnsi="仿宋" w:eastAsia="仿宋" w:cs="仿宋"/>
          <w:color w:val="auto"/>
        </w:rPr>
        <w:t>未尽事宜，由双方协商解决。</w:t>
      </w:r>
    </w:p>
    <w:p>
      <w:pPr>
        <w:widowControl/>
        <w:spacing w:line="500" w:lineRule="exact"/>
        <w:rPr>
          <w:rFonts w:ascii="仿宋" w:hAnsi="仿宋" w:eastAsia="仿宋" w:cs="仿宋"/>
          <w:color w:val="auto"/>
          <w:kern w:val="0"/>
        </w:rPr>
      </w:pPr>
      <w:r>
        <w:rPr>
          <w:rFonts w:hint="eastAsia" w:ascii="仿宋" w:hAnsi="仿宋" w:eastAsia="仿宋" w:cs="仿宋"/>
          <w:color w:val="auto"/>
          <w:kern w:val="0"/>
        </w:rPr>
        <w:t xml:space="preserve"> </w:t>
      </w:r>
    </w:p>
    <w:p>
      <w:pPr>
        <w:widowControl/>
        <w:spacing w:line="500" w:lineRule="exact"/>
        <w:rPr>
          <w:rFonts w:ascii="仿宋" w:hAnsi="仿宋" w:eastAsia="仿宋" w:cs="仿宋"/>
          <w:color w:val="auto"/>
          <w:kern w:val="0"/>
        </w:rPr>
      </w:pPr>
      <w:r>
        <w:rPr>
          <w:rFonts w:hint="eastAsia" w:ascii="仿宋" w:hAnsi="仿宋" w:eastAsia="仿宋" w:cs="仿宋"/>
          <w:color w:val="auto"/>
          <w:kern w:val="0"/>
        </w:rPr>
        <w:t xml:space="preserve"> </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rPr>
                <w:rFonts w:ascii="仿宋" w:hAnsi="仿宋" w:eastAsia="仿宋" w:cs="仿宋"/>
                <w:color w:val="auto"/>
                <w:sz w:val="30"/>
                <w:szCs w:val="30"/>
              </w:rPr>
            </w:pPr>
            <w:r>
              <w:rPr>
                <w:rFonts w:hint="eastAsia" w:ascii="仿宋" w:hAnsi="仿宋" w:eastAsia="仿宋" w:cs="仿宋"/>
                <w:color w:val="auto"/>
                <w:sz w:val="30"/>
                <w:szCs w:val="30"/>
              </w:rPr>
              <w:t>甲方：（盖章）</w:t>
            </w:r>
          </w:p>
          <w:p>
            <w:pPr>
              <w:rPr>
                <w:rFonts w:ascii="仿宋" w:hAnsi="仿宋" w:eastAsia="仿宋" w:cs="仿宋"/>
                <w:color w:val="auto"/>
                <w:sz w:val="30"/>
                <w:szCs w:val="30"/>
              </w:rPr>
            </w:pPr>
            <w:r>
              <w:rPr>
                <w:rFonts w:hint="eastAsia" w:ascii="仿宋" w:hAnsi="仿宋" w:eastAsia="仿宋" w:cs="仿宋"/>
                <w:b/>
                <w:bCs/>
                <w:color w:val="auto"/>
              </w:rPr>
              <w:t xml:space="preserve">                   </w:t>
            </w:r>
          </w:p>
          <w:p>
            <w:pPr>
              <w:rPr>
                <w:rFonts w:ascii="仿宋" w:hAnsi="仿宋" w:eastAsia="仿宋" w:cs="仿宋"/>
                <w:color w:val="auto"/>
                <w:sz w:val="30"/>
                <w:szCs w:val="30"/>
              </w:rPr>
            </w:pPr>
          </w:p>
          <w:p>
            <w:pPr>
              <w:pStyle w:val="2"/>
              <w:rPr>
                <w:color w:val="auto"/>
              </w:rPr>
            </w:pPr>
          </w:p>
          <w:p>
            <w:pPr>
              <w:rPr>
                <w:rFonts w:ascii="仿宋" w:hAnsi="仿宋" w:eastAsia="仿宋" w:cs="仿宋"/>
                <w:color w:val="auto"/>
                <w:sz w:val="30"/>
                <w:szCs w:val="30"/>
              </w:rPr>
            </w:pPr>
          </w:p>
          <w:p>
            <w:pPr>
              <w:rPr>
                <w:rFonts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rPr>
                <w:rFonts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ascii="仿宋" w:hAnsi="仿宋" w:eastAsia="仿宋" w:cs="仿宋"/>
                <w:color w:val="auto"/>
                <w:sz w:val="30"/>
                <w:szCs w:val="30"/>
              </w:rPr>
            </w:pPr>
          </w:p>
          <w:p>
            <w:pPr>
              <w:ind w:firstLine="600"/>
              <w:rPr>
                <w:rFonts w:ascii="仿宋" w:hAnsi="仿宋" w:eastAsia="仿宋" w:cs="仿宋"/>
                <w:color w:val="auto"/>
                <w:sz w:val="30"/>
                <w:szCs w:val="30"/>
              </w:rPr>
            </w:pPr>
          </w:p>
        </w:tc>
        <w:tc>
          <w:tcPr>
            <w:tcW w:w="4148" w:type="dxa"/>
          </w:tcPr>
          <w:p>
            <w:pPr>
              <w:rPr>
                <w:rFonts w:ascii="仿宋" w:hAnsi="仿宋" w:eastAsia="仿宋" w:cs="仿宋"/>
                <w:color w:val="auto"/>
                <w:sz w:val="30"/>
                <w:szCs w:val="30"/>
              </w:rPr>
            </w:pPr>
            <w:r>
              <w:rPr>
                <w:rFonts w:hint="eastAsia" w:ascii="仿宋" w:hAnsi="仿宋" w:eastAsia="仿宋" w:cs="仿宋"/>
                <w:color w:val="auto"/>
                <w:sz w:val="30"/>
                <w:szCs w:val="30"/>
              </w:rPr>
              <w:t>乙方：（盖章）</w:t>
            </w:r>
          </w:p>
          <w:p>
            <w:pPr>
              <w:rPr>
                <w:rFonts w:ascii="仿宋" w:hAnsi="仿宋" w:eastAsia="仿宋" w:cs="仿宋"/>
                <w:color w:val="auto"/>
                <w:sz w:val="30"/>
                <w:szCs w:val="30"/>
              </w:rPr>
            </w:pPr>
            <w:r>
              <w:rPr>
                <w:rFonts w:hint="eastAsia" w:ascii="仿宋" w:hAnsi="仿宋" w:eastAsia="仿宋" w:cs="仿宋"/>
                <w:color w:val="auto"/>
                <w:sz w:val="30"/>
                <w:szCs w:val="30"/>
              </w:rPr>
              <w:t xml:space="preserve">     </w:t>
            </w:r>
          </w:p>
          <w:p>
            <w:pPr>
              <w:pStyle w:val="2"/>
              <w:rPr>
                <w:rFonts w:ascii="仿宋" w:hAnsi="仿宋" w:cs="仿宋"/>
                <w:color w:val="auto"/>
                <w:sz w:val="30"/>
                <w:szCs w:val="30"/>
              </w:rPr>
            </w:pPr>
          </w:p>
          <w:p>
            <w:pPr>
              <w:pStyle w:val="2"/>
              <w:rPr>
                <w:rFonts w:ascii="仿宋" w:hAnsi="仿宋" w:cs="仿宋"/>
                <w:color w:val="auto"/>
                <w:sz w:val="30"/>
                <w:szCs w:val="30"/>
              </w:rPr>
            </w:pPr>
          </w:p>
          <w:p>
            <w:pPr>
              <w:rPr>
                <w:rFonts w:ascii="仿宋" w:hAnsi="仿宋" w:eastAsia="仿宋" w:cs="仿宋"/>
                <w:color w:val="auto"/>
                <w:sz w:val="30"/>
                <w:szCs w:val="30"/>
              </w:rPr>
            </w:pPr>
          </w:p>
          <w:p>
            <w:pPr>
              <w:rPr>
                <w:rFonts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rPr>
                <w:rFonts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ascii="仿宋" w:hAnsi="仿宋" w:eastAsia="仿宋" w:cs="仿宋"/>
                <w:color w:val="auto"/>
                <w:sz w:val="30"/>
                <w:szCs w:val="30"/>
              </w:rPr>
            </w:pPr>
          </w:p>
          <w:p>
            <w:pPr>
              <w:ind w:firstLine="600"/>
              <w:rPr>
                <w:rFonts w:ascii="仿宋" w:hAnsi="仿宋" w:eastAsia="仿宋" w:cs="仿宋"/>
                <w:color w:val="auto"/>
                <w:sz w:val="30"/>
                <w:szCs w:val="30"/>
              </w:rPr>
            </w:pPr>
          </w:p>
        </w:tc>
      </w:tr>
    </w:tbl>
    <w:p>
      <w:pPr>
        <w:spacing w:line="540" w:lineRule="exact"/>
        <w:jc w:val="left"/>
        <w:textAlignment w:val="baseline"/>
        <w:rPr>
          <w:rFonts w:ascii="仿宋" w:hAnsi="仿宋" w:eastAsia="仿宋" w:cs="宋体"/>
          <w:color w:val="auto"/>
          <w:sz w:val="20"/>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rPr>
          <w:rFonts w:hAnsi="宋体" w:eastAsia="宋体" w:cs="宋体"/>
          <w:color w:val="auto"/>
          <w:sz w:val="28"/>
          <w:szCs w:val="28"/>
        </w:rPr>
      </w:pPr>
    </w:p>
    <w:p>
      <w:pPr>
        <w:pStyle w:val="2"/>
        <w:ind w:firstLine="0"/>
        <w:rPr>
          <w:rFonts w:hAnsi="宋体" w:eastAsia="宋体" w:cs="宋体"/>
          <w:color w:val="auto"/>
          <w:sz w:val="28"/>
          <w:szCs w:val="28"/>
        </w:rPr>
      </w:pPr>
    </w:p>
    <w:p>
      <w:pPr>
        <w:keepNext/>
        <w:keepLines/>
        <w:outlineLvl w:val="0"/>
        <w:rPr>
          <w:rFonts w:ascii="仿宋" w:hAnsi="仿宋" w:eastAsia="仿宋" w:cs="仿宋"/>
          <w:b/>
          <w:bCs/>
          <w:color w:val="auto"/>
          <w:kern w:val="44"/>
        </w:rPr>
      </w:pPr>
      <w:r>
        <w:rPr>
          <w:rFonts w:hint="eastAsia" w:ascii="仿宋" w:hAnsi="仿宋" w:eastAsia="仿宋" w:cs="宋体"/>
          <w:color w:val="auto"/>
        </w:rPr>
        <w:t>附件3</w:t>
      </w:r>
      <w:bookmarkStart w:id="1" w:name="_Toc31847"/>
      <w:r>
        <w:rPr>
          <w:rFonts w:hint="eastAsia" w:ascii="仿宋" w:hAnsi="仿宋" w:eastAsia="仿宋" w:cs="仿宋"/>
          <w:b/>
          <w:bCs/>
          <w:color w:val="auto"/>
          <w:kern w:val="44"/>
        </w:rPr>
        <w:t>保密承诺函</w:t>
      </w:r>
      <w:bookmarkEnd w:id="1"/>
    </w:p>
    <w:p>
      <w:pPr>
        <w:ind w:firstLine="723"/>
        <w:jc w:val="center"/>
        <w:rPr>
          <w:rFonts w:ascii="仿宋" w:hAnsi="仿宋" w:eastAsia="仿宋" w:cs="仿宋"/>
          <w:b/>
          <w:bCs/>
          <w:color w:val="auto"/>
          <w:sz w:val="36"/>
          <w:szCs w:val="36"/>
        </w:rPr>
      </w:pPr>
      <w:r>
        <w:rPr>
          <w:rFonts w:hint="eastAsia" w:ascii="仿宋" w:hAnsi="仿宋" w:eastAsia="仿宋" w:cs="仿宋"/>
          <w:b/>
          <w:bCs/>
          <w:color w:val="auto"/>
          <w:sz w:val="36"/>
          <w:szCs w:val="36"/>
        </w:rPr>
        <w:t>保密承诺函</w:t>
      </w:r>
    </w:p>
    <w:p>
      <w:pPr>
        <w:ind w:firstLine="560"/>
        <w:rPr>
          <w:rFonts w:ascii="仿宋" w:hAnsi="仿宋" w:eastAsia="仿宋" w:cs="仿宋"/>
          <w:color w:val="auto"/>
        </w:rPr>
      </w:pPr>
      <w:r>
        <w:rPr>
          <w:rFonts w:hint="eastAsia" w:ascii="仿宋" w:hAnsi="仿宋" w:eastAsia="仿宋" w:cs="仿宋"/>
          <w:color w:val="auto"/>
        </w:rPr>
        <w:t xml:space="preserve"> </w:t>
      </w:r>
    </w:p>
    <w:p>
      <w:pPr>
        <w:rPr>
          <w:rFonts w:ascii="仿宋" w:hAnsi="仿宋" w:eastAsia="仿宋" w:cs="仿宋"/>
          <w:color w:val="auto"/>
          <w:u w:val="single"/>
        </w:rPr>
      </w:pPr>
      <w:r>
        <w:rPr>
          <w:rFonts w:hint="eastAsia" w:ascii="仿宋" w:hAnsi="仿宋" w:eastAsia="仿宋" w:cs="仿宋"/>
          <w:color w:val="auto"/>
        </w:rPr>
        <w:t>致：</w:t>
      </w:r>
      <w:r>
        <w:rPr>
          <w:rFonts w:hint="eastAsia" w:ascii="仿宋" w:hAnsi="仿宋" w:eastAsia="仿宋"/>
          <w:color w:val="auto"/>
          <w:u w:val="single"/>
        </w:rPr>
        <w:t xml:space="preserve">                     </w:t>
      </w:r>
    </w:p>
    <w:p>
      <w:pPr>
        <w:ind w:firstLine="560"/>
        <w:rPr>
          <w:rFonts w:ascii="仿宋" w:hAnsi="仿宋" w:eastAsia="仿宋" w:cs="仿宋"/>
          <w:color w:val="auto"/>
        </w:rPr>
      </w:pPr>
      <w:r>
        <w:rPr>
          <w:rFonts w:hint="eastAsia" w:ascii="仿宋" w:hAnsi="仿宋" w:eastAsia="仿宋" w:cs="仿宋"/>
          <w:color w:val="auto"/>
        </w:rPr>
        <w:t>我司受</w:t>
      </w:r>
      <w:r>
        <w:rPr>
          <w:rFonts w:hint="eastAsia" w:ascii="仿宋" w:hAnsi="仿宋" w:eastAsia="仿宋" w:cs="仿宋"/>
          <w:color w:val="auto"/>
          <w:u w:val="single"/>
        </w:rPr>
        <w:t xml:space="preserve">      </w:t>
      </w:r>
      <w:r>
        <w:rPr>
          <w:rFonts w:hint="eastAsia" w:ascii="仿宋" w:hAnsi="仿宋" w:eastAsia="仿宋" w:cs="仿宋"/>
          <w:color w:val="auto"/>
        </w:rPr>
        <w:t>（以下简称“甲方”）委托，负责</w:t>
      </w:r>
      <w:r>
        <w:rPr>
          <w:rFonts w:hint="eastAsia" w:ascii="仿宋" w:hAnsi="仿宋" w:eastAsia="仿宋" w:cs="仿宋"/>
          <w:color w:val="auto"/>
          <w:u w:val="single"/>
        </w:rPr>
        <w:t xml:space="preserve">         </w:t>
      </w:r>
      <w:r>
        <w:rPr>
          <w:rFonts w:hint="eastAsia" w:ascii="仿宋" w:hAnsi="仿宋" w:eastAsia="仿宋" w:cs="仿宋"/>
          <w:color w:val="auto"/>
        </w:rPr>
        <w:t>工作，我司在此承诺：</w:t>
      </w:r>
    </w:p>
    <w:p>
      <w:pPr>
        <w:ind w:firstLine="560"/>
        <w:rPr>
          <w:rFonts w:ascii="仿宋" w:hAnsi="仿宋" w:eastAsia="仿宋" w:cs="仿宋"/>
          <w:color w:val="auto"/>
        </w:rPr>
      </w:pPr>
      <w:r>
        <w:rPr>
          <w:rFonts w:hint="eastAsia" w:ascii="仿宋" w:hAnsi="仿宋" w:eastAsia="仿宋" w:cs="仿宋"/>
          <w:color w:val="auto"/>
        </w:rPr>
        <w:t>1、保密信息是指在履行本合同过程中获得的甲方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cs="仿宋"/>
          <w:color w:val="auto"/>
        </w:rPr>
      </w:pPr>
      <w:r>
        <w:rPr>
          <w:rFonts w:hint="eastAsia" w:ascii="仿宋" w:hAnsi="仿宋" w:eastAsia="仿宋" w:cs="仿宋"/>
          <w:color w:val="auto"/>
        </w:rPr>
        <w:t>2、我司承担保密义务直到至本条款中所称的保密信息进入公示领域或甲方将这些保密信息公开为止，不因本合同终止或履行完毕而终止。</w:t>
      </w:r>
    </w:p>
    <w:p>
      <w:pPr>
        <w:ind w:firstLine="560"/>
        <w:rPr>
          <w:rFonts w:ascii="仿宋" w:hAnsi="仿宋" w:eastAsia="仿宋" w:cs="仿宋"/>
          <w:color w:val="auto"/>
        </w:rPr>
      </w:pPr>
      <w:r>
        <w:rPr>
          <w:rFonts w:hint="eastAsia" w:ascii="仿宋" w:hAnsi="仿宋" w:eastAsia="仿宋" w:cs="仿宋"/>
          <w:color w:val="auto"/>
        </w:rPr>
        <w:t>3、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pPr>
        <w:ind w:firstLine="3080" w:firstLineChars="1100"/>
        <w:rPr>
          <w:rFonts w:ascii="仿宋" w:hAnsi="仿宋" w:eastAsia="仿宋"/>
          <w:color w:val="auto"/>
          <w:szCs w:val="32"/>
          <w:u w:val="single"/>
        </w:rPr>
      </w:pPr>
      <w:r>
        <w:rPr>
          <w:rFonts w:hint="eastAsia" w:ascii="仿宋" w:hAnsi="仿宋" w:eastAsia="仿宋" w:cs="仿宋"/>
          <w:color w:val="auto"/>
        </w:rPr>
        <w:t>承诺人名称：</w:t>
      </w:r>
      <w:r>
        <w:rPr>
          <w:rFonts w:hint="eastAsia" w:ascii="仿宋" w:hAnsi="仿宋" w:eastAsia="仿宋"/>
          <w:color w:val="auto"/>
          <w:szCs w:val="32"/>
          <w:u w:val="single"/>
        </w:rPr>
        <w:t xml:space="preserve">        </w:t>
      </w:r>
    </w:p>
    <w:p>
      <w:pPr>
        <w:ind w:firstLine="3080" w:firstLineChars="1100"/>
        <w:rPr>
          <w:rFonts w:ascii="宋体" w:eastAsia="宋体" w:cs="宋体"/>
          <w:color w:val="auto"/>
        </w:rPr>
      </w:pPr>
      <w:r>
        <w:rPr>
          <w:rFonts w:hint="eastAsia" w:ascii="仿宋" w:hAnsi="仿宋" w:eastAsia="仿宋" w:cs="仿宋"/>
          <w:color w:val="auto"/>
        </w:rPr>
        <w:t xml:space="preserve">日期：2022 年   月   日   </w:t>
      </w:r>
    </w:p>
    <w:p>
      <w:pPr>
        <w:pStyle w:val="2"/>
        <w:rPr>
          <w:color w:val="auto"/>
        </w:rPr>
      </w:pPr>
    </w:p>
    <w:sectPr>
      <w:footerReference r:id="rId3" w:type="default"/>
      <w:pgSz w:w="11906" w:h="16838"/>
      <w:pgMar w:top="1440" w:right="1800" w:bottom="15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细黑,.">
    <w:altName w:val="黑体"/>
    <w:panose1 w:val="00000000000000000000"/>
    <w:charset w:val="86"/>
    <w:family w:val="swiss"/>
    <w:pitch w:val="default"/>
    <w:sig w:usb0="00000000" w:usb1="00000000" w:usb2="00000010" w:usb3="00000000" w:csb0="00040000"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center"/>
      <w:rPr>
        <w:rFonts w:cs="Times New Roman"/>
      </w:rPr>
    </w:pPr>
    <w:r>
      <w:rPr>
        <w:rFonts w:hint="eastAsia" w:cs="宋体"/>
        <w:kern w:val="0"/>
      </w:rPr>
      <w:t>第</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cs="宋体"/>
        <w:kern w:val="0"/>
      </w:rPr>
      <w:t>页共</w:t>
    </w:r>
    <w:r>
      <w:rPr>
        <w:kern w:val="0"/>
      </w:rPr>
      <w:fldChar w:fldCharType="begin"/>
    </w:r>
    <w:r>
      <w:rPr>
        <w:kern w:val="0"/>
      </w:rPr>
      <w:instrText xml:space="preserve"> NUMPAGES </w:instrText>
    </w:r>
    <w:r>
      <w:rPr>
        <w:kern w:val="0"/>
      </w:rPr>
      <w:fldChar w:fldCharType="separate"/>
    </w:r>
    <w:r>
      <w:rPr>
        <w:kern w:val="0"/>
      </w:rPr>
      <w:t>12</w:t>
    </w:r>
    <w:r>
      <w:rPr>
        <w:kern w:val="0"/>
      </w:rPr>
      <w:fldChar w:fldCharType="end"/>
    </w:r>
    <w:r>
      <w:rPr>
        <w:rFonts w:hint="eastAsia" w:cs="宋体"/>
        <w:kern w:val="0"/>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9BCB8"/>
    <w:multiLevelType w:val="singleLevel"/>
    <w:tmpl w:val="9E09BCB8"/>
    <w:lvl w:ilvl="0" w:tentative="0">
      <w:start w:val="4"/>
      <w:numFmt w:val="chineseCounting"/>
      <w:suff w:val="space"/>
      <w:lvlText w:val="第%1部分"/>
      <w:lvlJc w:val="left"/>
      <w:rPr>
        <w:rFonts w:hint="eastAsia"/>
      </w:rPr>
    </w:lvl>
  </w:abstractNum>
  <w:abstractNum w:abstractNumId="1">
    <w:nsid w:val="D62D1A5A"/>
    <w:multiLevelType w:val="singleLevel"/>
    <w:tmpl w:val="D62D1A5A"/>
    <w:lvl w:ilvl="0" w:tentative="0">
      <w:start w:val="1"/>
      <w:numFmt w:val="chineseCounting"/>
      <w:suff w:val="nothing"/>
      <w:lvlText w:val="%1、"/>
      <w:lvlJc w:val="left"/>
      <w:rPr>
        <w:rFonts w:hint="eastAsia"/>
      </w:rPr>
    </w:lvl>
  </w:abstractNum>
  <w:abstractNum w:abstractNumId="2">
    <w:nsid w:val="D69BD844"/>
    <w:multiLevelType w:val="singleLevel"/>
    <w:tmpl w:val="D69BD84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DZhNGQwYWMwYWRjNTI2N2RiOWRkY2RiNzE0Y2YifQ=="/>
  </w:docVars>
  <w:rsids>
    <w:rsidRoot w:val="00CA5FD3"/>
    <w:rsid w:val="00000737"/>
    <w:rsid w:val="0000465A"/>
    <w:rsid w:val="00005222"/>
    <w:rsid w:val="00007E4E"/>
    <w:rsid w:val="00013427"/>
    <w:rsid w:val="0001615A"/>
    <w:rsid w:val="00022C15"/>
    <w:rsid w:val="00034475"/>
    <w:rsid w:val="00042DD9"/>
    <w:rsid w:val="00044595"/>
    <w:rsid w:val="000515B1"/>
    <w:rsid w:val="0005701C"/>
    <w:rsid w:val="00060B4D"/>
    <w:rsid w:val="00065C45"/>
    <w:rsid w:val="000742B0"/>
    <w:rsid w:val="00077663"/>
    <w:rsid w:val="00081FA0"/>
    <w:rsid w:val="000915B1"/>
    <w:rsid w:val="00092EFC"/>
    <w:rsid w:val="000A101A"/>
    <w:rsid w:val="000A708B"/>
    <w:rsid w:val="000B0BE0"/>
    <w:rsid w:val="000D67DD"/>
    <w:rsid w:val="000D70AF"/>
    <w:rsid w:val="000E1DE6"/>
    <w:rsid w:val="000E2DE0"/>
    <w:rsid w:val="000F2CEB"/>
    <w:rsid w:val="00100A43"/>
    <w:rsid w:val="001054AC"/>
    <w:rsid w:val="00116DF9"/>
    <w:rsid w:val="00123B95"/>
    <w:rsid w:val="0012590E"/>
    <w:rsid w:val="00126B42"/>
    <w:rsid w:val="00137B4D"/>
    <w:rsid w:val="00140950"/>
    <w:rsid w:val="001409E0"/>
    <w:rsid w:val="00144025"/>
    <w:rsid w:val="001456C6"/>
    <w:rsid w:val="00146AE2"/>
    <w:rsid w:val="00150D5A"/>
    <w:rsid w:val="00155682"/>
    <w:rsid w:val="0016113F"/>
    <w:rsid w:val="0016276F"/>
    <w:rsid w:val="001702EA"/>
    <w:rsid w:val="0017305D"/>
    <w:rsid w:val="0017320A"/>
    <w:rsid w:val="001803B7"/>
    <w:rsid w:val="00184525"/>
    <w:rsid w:val="00185499"/>
    <w:rsid w:val="001933AA"/>
    <w:rsid w:val="001933B5"/>
    <w:rsid w:val="001A13F2"/>
    <w:rsid w:val="001A1CED"/>
    <w:rsid w:val="001A3BE9"/>
    <w:rsid w:val="001B14D0"/>
    <w:rsid w:val="001B1814"/>
    <w:rsid w:val="001B3CDB"/>
    <w:rsid w:val="001B5113"/>
    <w:rsid w:val="001B6890"/>
    <w:rsid w:val="001D4A28"/>
    <w:rsid w:val="001D664C"/>
    <w:rsid w:val="001D6F5D"/>
    <w:rsid w:val="001E39DD"/>
    <w:rsid w:val="001F3F6F"/>
    <w:rsid w:val="002043E3"/>
    <w:rsid w:val="00206545"/>
    <w:rsid w:val="002129E5"/>
    <w:rsid w:val="00214716"/>
    <w:rsid w:val="00222B9D"/>
    <w:rsid w:val="00224870"/>
    <w:rsid w:val="002258CA"/>
    <w:rsid w:val="00231728"/>
    <w:rsid w:val="00244E07"/>
    <w:rsid w:val="00262763"/>
    <w:rsid w:val="00262E6C"/>
    <w:rsid w:val="002645CB"/>
    <w:rsid w:val="0027102D"/>
    <w:rsid w:val="002722F6"/>
    <w:rsid w:val="00291DBC"/>
    <w:rsid w:val="00297133"/>
    <w:rsid w:val="002A41DB"/>
    <w:rsid w:val="002A6B5D"/>
    <w:rsid w:val="002B2D9B"/>
    <w:rsid w:val="002B3BF2"/>
    <w:rsid w:val="002B6011"/>
    <w:rsid w:val="002C117D"/>
    <w:rsid w:val="002C382C"/>
    <w:rsid w:val="002C441F"/>
    <w:rsid w:val="002C4F34"/>
    <w:rsid w:val="002D5AE3"/>
    <w:rsid w:val="002D72F2"/>
    <w:rsid w:val="002D7A3A"/>
    <w:rsid w:val="002E3627"/>
    <w:rsid w:val="002E4E60"/>
    <w:rsid w:val="002E754C"/>
    <w:rsid w:val="002F1062"/>
    <w:rsid w:val="002F6088"/>
    <w:rsid w:val="0030054A"/>
    <w:rsid w:val="0030341A"/>
    <w:rsid w:val="003106F2"/>
    <w:rsid w:val="00311062"/>
    <w:rsid w:val="00330F86"/>
    <w:rsid w:val="00333BF8"/>
    <w:rsid w:val="00343292"/>
    <w:rsid w:val="00343298"/>
    <w:rsid w:val="003453A5"/>
    <w:rsid w:val="00350712"/>
    <w:rsid w:val="00355323"/>
    <w:rsid w:val="00360933"/>
    <w:rsid w:val="00361EB3"/>
    <w:rsid w:val="00373BEA"/>
    <w:rsid w:val="00377C06"/>
    <w:rsid w:val="00381DE6"/>
    <w:rsid w:val="00385E21"/>
    <w:rsid w:val="0039330B"/>
    <w:rsid w:val="003A575E"/>
    <w:rsid w:val="003B56D0"/>
    <w:rsid w:val="003C0BBD"/>
    <w:rsid w:val="003C3B34"/>
    <w:rsid w:val="003C4FFA"/>
    <w:rsid w:val="003C769E"/>
    <w:rsid w:val="003E3D31"/>
    <w:rsid w:val="003E62D8"/>
    <w:rsid w:val="003F230B"/>
    <w:rsid w:val="003F4BD7"/>
    <w:rsid w:val="0040267C"/>
    <w:rsid w:val="004067DB"/>
    <w:rsid w:val="00407988"/>
    <w:rsid w:val="00424858"/>
    <w:rsid w:val="00424BA3"/>
    <w:rsid w:val="00431F3E"/>
    <w:rsid w:val="00440331"/>
    <w:rsid w:val="00444FC8"/>
    <w:rsid w:val="00451D7D"/>
    <w:rsid w:val="004540CC"/>
    <w:rsid w:val="004606A7"/>
    <w:rsid w:val="00464D01"/>
    <w:rsid w:val="00472443"/>
    <w:rsid w:val="00477F82"/>
    <w:rsid w:val="00480BF1"/>
    <w:rsid w:val="004930CB"/>
    <w:rsid w:val="004A5292"/>
    <w:rsid w:val="004A6780"/>
    <w:rsid w:val="004A7C31"/>
    <w:rsid w:val="004B6296"/>
    <w:rsid w:val="004C47EB"/>
    <w:rsid w:val="004C6CE4"/>
    <w:rsid w:val="004D054E"/>
    <w:rsid w:val="004D1B7E"/>
    <w:rsid w:val="004D450E"/>
    <w:rsid w:val="004E24AD"/>
    <w:rsid w:val="004F0478"/>
    <w:rsid w:val="00501201"/>
    <w:rsid w:val="005014AD"/>
    <w:rsid w:val="005014B4"/>
    <w:rsid w:val="005162AE"/>
    <w:rsid w:val="005169DA"/>
    <w:rsid w:val="0053299B"/>
    <w:rsid w:val="0053769D"/>
    <w:rsid w:val="00542A9C"/>
    <w:rsid w:val="00545F6F"/>
    <w:rsid w:val="005471D1"/>
    <w:rsid w:val="00547F02"/>
    <w:rsid w:val="00550F18"/>
    <w:rsid w:val="00555213"/>
    <w:rsid w:val="00557794"/>
    <w:rsid w:val="00562E89"/>
    <w:rsid w:val="00563E33"/>
    <w:rsid w:val="00564709"/>
    <w:rsid w:val="00567A1B"/>
    <w:rsid w:val="0058053C"/>
    <w:rsid w:val="005815D0"/>
    <w:rsid w:val="00581BE6"/>
    <w:rsid w:val="00582D1A"/>
    <w:rsid w:val="00583E07"/>
    <w:rsid w:val="00584587"/>
    <w:rsid w:val="00592B2E"/>
    <w:rsid w:val="00595DB0"/>
    <w:rsid w:val="00597C55"/>
    <w:rsid w:val="005D1D3E"/>
    <w:rsid w:val="005E4CA6"/>
    <w:rsid w:val="005F1560"/>
    <w:rsid w:val="005F5708"/>
    <w:rsid w:val="00605EFA"/>
    <w:rsid w:val="00607470"/>
    <w:rsid w:val="00607E45"/>
    <w:rsid w:val="00612278"/>
    <w:rsid w:val="0061360B"/>
    <w:rsid w:val="0062045C"/>
    <w:rsid w:val="00631635"/>
    <w:rsid w:val="006335FF"/>
    <w:rsid w:val="00635EB6"/>
    <w:rsid w:val="006523F5"/>
    <w:rsid w:val="00657DCF"/>
    <w:rsid w:val="0066604F"/>
    <w:rsid w:val="006664FF"/>
    <w:rsid w:val="00673552"/>
    <w:rsid w:val="0068029E"/>
    <w:rsid w:val="00684668"/>
    <w:rsid w:val="00685204"/>
    <w:rsid w:val="00697737"/>
    <w:rsid w:val="006A176D"/>
    <w:rsid w:val="006A6918"/>
    <w:rsid w:val="006B099F"/>
    <w:rsid w:val="006B4357"/>
    <w:rsid w:val="006C00E5"/>
    <w:rsid w:val="006C6434"/>
    <w:rsid w:val="006D448F"/>
    <w:rsid w:val="006E5CA3"/>
    <w:rsid w:val="006F2C9E"/>
    <w:rsid w:val="006F34E2"/>
    <w:rsid w:val="007026E6"/>
    <w:rsid w:val="00702E1B"/>
    <w:rsid w:val="00712B17"/>
    <w:rsid w:val="00714980"/>
    <w:rsid w:val="00720032"/>
    <w:rsid w:val="00730FED"/>
    <w:rsid w:val="00743CC3"/>
    <w:rsid w:val="0075041B"/>
    <w:rsid w:val="00755E40"/>
    <w:rsid w:val="00757E03"/>
    <w:rsid w:val="00763595"/>
    <w:rsid w:val="00767132"/>
    <w:rsid w:val="0077726A"/>
    <w:rsid w:val="007841ED"/>
    <w:rsid w:val="00791349"/>
    <w:rsid w:val="00791C3C"/>
    <w:rsid w:val="007938D5"/>
    <w:rsid w:val="00797057"/>
    <w:rsid w:val="007A05F2"/>
    <w:rsid w:val="007A3E78"/>
    <w:rsid w:val="007B3A8D"/>
    <w:rsid w:val="007C3796"/>
    <w:rsid w:val="007D26C3"/>
    <w:rsid w:val="007D3154"/>
    <w:rsid w:val="007D5AF8"/>
    <w:rsid w:val="007E2D0B"/>
    <w:rsid w:val="007F1DD7"/>
    <w:rsid w:val="007F6879"/>
    <w:rsid w:val="00812054"/>
    <w:rsid w:val="00814C95"/>
    <w:rsid w:val="00814FB8"/>
    <w:rsid w:val="00816E6F"/>
    <w:rsid w:val="00817F5D"/>
    <w:rsid w:val="008208A3"/>
    <w:rsid w:val="00824325"/>
    <w:rsid w:val="008269BD"/>
    <w:rsid w:val="00826B61"/>
    <w:rsid w:val="00830664"/>
    <w:rsid w:val="00831051"/>
    <w:rsid w:val="00831A69"/>
    <w:rsid w:val="008346B2"/>
    <w:rsid w:val="00845E7F"/>
    <w:rsid w:val="00850A99"/>
    <w:rsid w:val="0085144A"/>
    <w:rsid w:val="008524FC"/>
    <w:rsid w:val="00854FEF"/>
    <w:rsid w:val="0085792B"/>
    <w:rsid w:val="008602E9"/>
    <w:rsid w:val="00862AB3"/>
    <w:rsid w:val="00867A4E"/>
    <w:rsid w:val="00887E4A"/>
    <w:rsid w:val="0089339C"/>
    <w:rsid w:val="00894BA3"/>
    <w:rsid w:val="008964AF"/>
    <w:rsid w:val="008A2554"/>
    <w:rsid w:val="008A36CD"/>
    <w:rsid w:val="008A5C1F"/>
    <w:rsid w:val="008B1297"/>
    <w:rsid w:val="008B349A"/>
    <w:rsid w:val="008B6800"/>
    <w:rsid w:val="008C4F6E"/>
    <w:rsid w:val="008C5574"/>
    <w:rsid w:val="008E5183"/>
    <w:rsid w:val="008F3ECC"/>
    <w:rsid w:val="009007E3"/>
    <w:rsid w:val="00905F85"/>
    <w:rsid w:val="009063C1"/>
    <w:rsid w:val="00907C86"/>
    <w:rsid w:val="00913634"/>
    <w:rsid w:val="00913A11"/>
    <w:rsid w:val="00917DCC"/>
    <w:rsid w:val="00923C35"/>
    <w:rsid w:val="00924E7D"/>
    <w:rsid w:val="00925F41"/>
    <w:rsid w:val="00932B95"/>
    <w:rsid w:val="00941E5D"/>
    <w:rsid w:val="0094797E"/>
    <w:rsid w:val="00952894"/>
    <w:rsid w:val="009607D5"/>
    <w:rsid w:val="00962D27"/>
    <w:rsid w:val="00963CCF"/>
    <w:rsid w:val="009723C3"/>
    <w:rsid w:val="00974298"/>
    <w:rsid w:val="00982176"/>
    <w:rsid w:val="009847FD"/>
    <w:rsid w:val="0098644D"/>
    <w:rsid w:val="00997AFA"/>
    <w:rsid w:val="009A5430"/>
    <w:rsid w:val="009A5EB4"/>
    <w:rsid w:val="009B29DD"/>
    <w:rsid w:val="009B5873"/>
    <w:rsid w:val="009C02EF"/>
    <w:rsid w:val="009C143E"/>
    <w:rsid w:val="009C1E19"/>
    <w:rsid w:val="009D0CEB"/>
    <w:rsid w:val="009D14D5"/>
    <w:rsid w:val="009D1C85"/>
    <w:rsid w:val="009D24AA"/>
    <w:rsid w:val="009D3F85"/>
    <w:rsid w:val="009D5090"/>
    <w:rsid w:val="009D5727"/>
    <w:rsid w:val="009E537A"/>
    <w:rsid w:val="009E612B"/>
    <w:rsid w:val="009E653D"/>
    <w:rsid w:val="009E6D75"/>
    <w:rsid w:val="009F33BB"/>
    <w:rsid w:val="009F774E"/>
    <w:rsid w:val="00A0050F"/>
    <w:rsid w:val="00A05E16"/>
    <w:rsid w:val="00A070A6"/>
    <w:rsid w:val="00A11908"/>
    <w:rsid w:val="00A12698"/>
    <w:rsid w:val="00A12D0B"/>
    <w:rsid w:val="00A14ECA"/>
    <w:rsid w:val="00A16F2D"/>
    <w:rsid w:val="00A224A7"/>
    <w:rsid w:val="00A22AF4"/>
    <w:rsid w:val="00A32DF3"/>
    <w:rsid w:val="00A33C4B"/>
    <w:rsid w:val="00A50B08"/>
    <w:rsid w:val="00A562BA"/>
    <w:rsid w:val="00A578F6"/>
    <w:rsid w:val="00A63F96"/>
    <w:rsid w:val="00A67BF2"/>
    <w:rsid w:val="00A751B1"/>
    <w:rsid w:val="00A80385"/>
    <w:rsid w:val="00A81C18"/>
    <w:rsid w:val="00A82449"/>
    <w:rsid w:val="00A82B93"/>
    <w:rsid w:val="00A90B59"/>
    <w:rsid w:val="00A9736F"/>
    <w:rsid w:val="00AA725E"/>
    <w:rsid w:val="00AA78A3"/>
    <w:rsid w:val="00AA78EE"/>
    <w:rsid w:val="00AA7E33"/>
    <w:rsid w:val="00AB580A"/>
    <w:rsid w:val="00AC3919"/>
    <w:rsid w:val="00AD3A05"/>
    <w:rsid w:val="00AD5FCA"/>
    <w:rsid w:val="00AE1918"/>
    <w:rsid w:val="00AE2BD0"/>
    <w:rsid w:val="00AE2EBF"/>
    <w:rsid w:val="00AE59A6"/>
    <w:rsid w:val="00AF0948"/>
    <w:rsid w:val="00AF367A"/>
    <w:rsid w:val="00B0474A"/>
    <w:rsid w:val="00B20282"/>
    <w:rsid w:val="00B22771"/>
    <w:rsid w:val="00B27EC7"/>
    <w:rsid w:val="00B27ECD"/>
    <w:rsid w:val="00B34FB7"/>
    <w:rsid w:val="00B359D8"/>
    <w:rsid w:val="00B436BC"/>
    <w:rsid w:val="00B4416D"/>
    <w:rsid w:val="00B502AF"/>
    <w:rsid w:val="00B54847"/>
    <w:rsid w:val="00B612F4"/>
    <w:rsid w:val="00B72A4C"/>
    <w:rsid w:val="00B83ABF"/>
    <w:rsid w:val="00B84793"/>
    <w:rsid w:val="00BA23FE"/>
    <w:rsid w:val="00BA3065"/>
    <w:rsid w:val="00BA7C93"/>
    <w:rsid w:val="00BB5901"/>
    <w:rsid w:val="00BC6C7E"/>
    <w:rsid w:val="00BD18B4"/>
    <w:rsid w:val="00BD58C9"/>
    <w:rsid w:val="00BE11B2"/>
    <w:rsid w:val="00BE7438"/>
    <w:rsid w:val="00BF2930"/>
    <w:rsid w:val="00C000BD"/>
    <w:rsid w:val="00C149DB"/>
    <w:rsid w:val="00C212C9"/>
    <w:rsid w:val="00C2171C"/>
    <w:rsid w:val="00C301D7"/>
    <w:rsid w:val="00C33D20"/>
    <w:rsid w:val="00C35D32"/>
    <w:rsid w:val="00C35FE4"/>
    <w:rsid w:val="00C4401A"/>
    <w:rsid w:val="00C6547B"/>
    <w:rsid w:val="00C73910"/>
    <w:rsid w:val="00C74292"/>
    <w:rsid w:val="00C75FCB"/>
    <w:rsid w:val="00C8229B"/>
    <w:rsid w:val="00C834C1"/>
    <w:rsid w:val="00C84392"/>
    <w:rsid w:val="00C90167"/>
    <w:rsid w:val="00C91F3C"/>
    <w:rsid w:val="00C91FFA"/>
    <w:rsid w:val="00C947D3"/>
    <w:rsid w:val="00C94CAB"/>
    <w:rsid w:val="00C97168"/>
    <w:rsid w:val="00CA1D23"/>
    <w:rsid w:val="00CA44B7"/>
    <w:rsid w:val="00CA5FD3"/>
    <w:rsid w:val="00CA7BBF"/>
    <w:rsid w:val="00CC2B61"/>
    <w:rsid w:val="00CD4470"/>
    <w:rsid w:val="00CE6C76"/>
    <w:rsid w:val="00CF5457"/>
    <w:rsid w:val="00CF617F"/>
    <w:rsid w:val="00CF63C0"/>
    <w:rsid w:val="00CF6CD1"/>
    <w:rsid w:val="00D00546"/>
    <w:rsid w:val="00D06B02"/>
    <w:rsid w:val="00D0771E"/>
    <w:rsid w:val="00D23B69"/>
    <w:rsid w:val="00D33962"/>
    <w:rsid w:val="00D36A2C"/>
    <w:rsid w:val="00D400B3"/>
    <w:rsid w:val="00D405DE"/>
    <w:rsid w:val="00D41BAD"/>
    <w:rsid w:val="00D510C8"/>
    <w:rsid w:val="00D51DCC"/>
    <w:rsid w:val="00D5688B"/>
    <w:rsid w:val="00D57675"/>
    <w:rsid w:val="00D76023"/>
    <w:rsid w:val="00D8340A"/>
    <w:rsid w:val="00D83622"/>
    <w:rsid w:val="00D95FEE"/>
    <w:rsid w:val="00DA3F77"/>
    <w:rsid w:val="00DB70A3"/>
    <w:rsid w:val="00DC2E5B"/>
    <w:rsid w:val="00DC55FF"/>
    <w:rsid w:val="00DC5B43"/>
    <w:rsid w:val="00DD011D"/>
    <w:rsid w:val="00DD0E12"/>
    <w:rsid w:val="00DD27BF"/>
    <w:rsid w:val="00DE38C8"/>
    <w:rsid w:val="00DE49D7"/>
    <w:rsid w:val="00DE5491"/>
    <w:rsid w:val="00E02DFE"/>
    <w:rsid w:val="00E03539"/>
    <w:rsid w:val="00E0471D"/>
    <w:rsid w:val="00E04747"/>
    <w:rsid w:val="00E0542A"/>
    <w:rsid w:val="00E106A9"/>
    <w:rsid w:val="00E12792"/>
    <w:rsid w:val="00E27F86"/>
    <w:rsid w:val="00E32459"/>
    <w:rsid w:val="00E33EB1"/>
    <w:rsid w:val="00E427D3"/>
    <w:rsid w:val="00E45A41"/>
    <w:rsid w:val="00E46734"/>
    <w:rsid w:val="00E478C0"/>
    <w:rsid w:val="00E54573"/>
    <w:rsid w:val="00E662D9"/>
    <w:rsid w:val="00E73D76"/>
    <w:rsid w:val="00E87B57"/>
    <w:rsid w:val="00EB387C"/>
    <w:rsid w:val="00EB6D91"/>
    <w:rsid w:val="00EC0DCD"/>
    <w:rsid w:val="00EC7347"/>
    <w:rsid w:val="00EC7F50"/>
    <w:rsid w:val="00ED2C53"/>
    <w:rsid w:val="00EE0C4D"/>
    <w:rsid w:val="00EE5A49"/>
    <w:rsid w:val="00EF24D7"/>
    <w:rsid w:val="00F241FE"/>
    <w:rsid w:val="00F323AE"/>
    <w:rsid w:val="00F32A8A"/>
    <w:rsid w:val="00F41A34"/>
    <w:rsid w:val="00F4342A"/>
    <w:rsid w:val="00F4348E"/>
    <w:rsid w:val="00F44D33"/>
    <w:rsid w:val="00F530CD"/>
    <w:rsid w:val="00F548FE"/>
    <w:rsid w:val="00F60F14"/>
    <w:rsid w:val="00F64550"/>
    <w:rsid w:val="00F6625D"/>
    <w:rsid w:val="00F7387E"/>
    <w:rsid w:val="00F93185"/>
    <w:rsid w:val="00F96DA5"/>
    <w:rsid w:val="00F97A92"/>
    <w:rsid w:val="00FA49CB"/>
    <w:rsid w:val="00FB340A"/>
    <w:rsid w:val="00FB4C97"/>
    <w:rsid w:val="00FB5738"/>
    <w:rsid w:val="00FB58FC"/>
    <w:rsid w:val="00FC35EE"/>
    <w:rsid w:val="00FC4612"/>
    <w:rsid w:val="00FC7E66"/>
    <w:rsid w:val="00FD04CB"/>
    <w:rsid w:val="00FE5FAB"/>
    <w:rsid w:val="00FE6491"/>
    <w:rsid w:val="00FF700B"/>
    <w:rsid w:val="046248DD"/>
    <w:rsid w:val="14F8427A"/>
    <w:rsid w:val="1939581D"/>
    <w:rsid w:val="1D04785A"/>
    <w:rsid w:val="22C5455D"/>
    <w:rsid w:val="2E1A4A8B"/>
    <w:rsid w:val="31354FFC"/>
    <w:rsid w:val="368A71F8"/>
    <w:rsid w:val="3E1106E8"/>
    <w:rsid w:val="40E7246C"/>
    <w:rsid w:val="46BE70FA"/>
    <w:rsid w:val="528D66D2"/>
    <w:rsid w:val="56550766"/>
    <w:rsid w:val="5D0363EF"/>
    <w:rsid w:val="5DF625C6"/>
    <w:rsid w:val="5F1514A5"/>
    <w:rsid w:val="63392E94"/>
    <w:rsid w:val="688C75BF"/>
    <w:rsid w:val="6E550AEF"/>
    <w:rsid w:val="6EF63A55"/>
    <w:rsid w:val="72C22DEE"/>
    <w:rsid w:val="75D41E87"/>
    <w:rsid w:val="761D4F7C"/>
    <w:rsid w:val="77F47144"/>
    <w:rsid w:val="7E813D3D"/>
    <w:rsid w:val="7EFA01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仿宋_GB2312"/>
      <w:color w:val="000000"/>
      <w:kern w:val="2"/>
      <w:sz w:val="28"/>
      <w:szCs w:val="28"/>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link w:val="25"/>
    <w:semiHidden/>
    <w:unhideWhenUsed/>
    <w:qFormat/>
    <w:uiPriority w:val="99"/>
    <w:pPr>
      <w:jc w:val="left"/>
    </w:pPr>
  </w:style>
  <w:style w:type="paragraph" w:styleId="6">
    <w:name w:val="Date"/>
    <w:basedOn w:val="1"/>
    <w:next w:val="1"/>
    <w:link w:val="28"/>
    <w:semiHidden/>
    <w:unhideWhenUsed/>
    <w:qFormat/>
    <w:uiPriority w:val="99"/>
    <w:pPr>
      <w:ind w:left="100" w:leftChars="2500"/>
    </w:pPr>
  </w:style>
  <w:style w:type="paragraph" w:styleId="7">
    <w:name w:val="Balloon Text"/>
    <w:basedOn w:val="1"/>
    <w:link w:val="20"/>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eastAsia="宋体" w:cs="Calibri"/>
      <w:color w:val="auto"/>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rFonts w:ascii="Calibri" w:hAnsi="Calibri" w:eastAsia="宋体" w:cs="Calibri"/>
      <w:color w:val="auto"/>
      <w:sz w:val="18"/>
      <w:szCs w:val="18"/>
    </w:rPr>
  </w:style>
  <w:style w:type="paragraph" w:styleId="10">
    <w:name w:val="Title"/>
    <w:basedOn w:val="1"/>
    <w:link w:val="23"/>
    <w:qFormat/>
    <w:uiPriority w:val="0"/>
    <w:pPr>
      <w:jc w:val="center"/>
    </w:pPr>
    <w:rPr>
      <w:rFonts w:ascii="Times New Roman" w:hAnsi="Times New Roman" w:eastAsia="宋体" w:cs="Times New Roman"/>
      <w:b/>
      <w:bCs/>
      <w:color w:val="auto"/>
      <w:sz w:val="21"/>
      <w:szCs w:val="20"/>
    </w:rPr>
  </w:style>
  <w:style w:type="paragraph" w:styleId="11">
    <w:name w:val="annotation subject"/>
    <w:basedOn w:val="5"/>
    <w:next w:val="5"/>
    <w:link w:val="26"/>
    <w:semiHidden/>
    <w:unhideWhenUsed/>
    <w:qFormat/>
    <w:uiPriority w:val="99"/>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批注框文本 字符"/>
    <w:basedOn w:val="14"/>
    <w:link w:val="7"/>
    <w:qFormat/>
    <w:uiPriority w:val="99"/>
    <w:rPr>
      <w:rFonts w:ascii="仿宋_GB2312" w:hAnsi="宋体" w:eastAsia="仿宋_GB2312" w:cs="仿宋_GB2312"/>
      <w:color w:val="000000"/>
      <w:sz w:val="2"/>
      <w:szCs w:val="2"/>
    </w:rPr>
  </w:style>
  <w:style w:type="paragraph" w:styleId="21">
    <w:name w:val="List Paragraph"/>
    <w:basedOn w:val="1"/>
    <w:qFormat/>
    <w:uiPriority w:val="34"/>
    <w:pPr>
      <w:ind w:firstLine="420" w:firstLineChars="200"/>
    </w:pPr>
  </w:style>
  <w:style w:type="character" w:customStyle="1" w:styleId="22">
    <w:name w:val="style3251"/>
    <w:basedOn w:val="14"/>
    <w:qFormat/>
    <w:uiPriority w:val="0"/>
    <w:rPr>
      <w:sz w:val="21"/>
      <w:szCs w:val="21"/>
    </w:rPr>
  </w:style>
  <w:style w:type="character" w:customStyle="1" w:styleId="23">
    <w:name w:val="标题 字符"/>
    <w:basedOn w:val="14"/>
    <w:link w:val="10"/>
    <w:qFormat/>
    <w:uiPriority w:val="0"/>
    <w:rPr>
      <w:rFonts w:ascii="Times New Roman" w:hAnsi="Times New Roman"/>
      <w:b/>
      <w:bCs/>
      <w:szCs w:val="20"/>
    </w:rPr>
  </w:style>
  <w:style w:type="paragraph" w:customStyle="1" w:styleId="24">
    <w:name w:val="Normal_0"/>
    <w:qFormat/>
    <w:uiPriority w:val="0"/>
    <w:pPr>
      <w:spacing w:before="120" w:after="240" w:line="259" w:lineRule="auto"/>
      <w:jc w:val="both"/>
    </w:pPr>
    <w:rPr>
      <w:rFonts w:ascii="等线" w:hAnsi="等线" w:eastAsia="Times New Roman" w:cs="Times New Roman"/>
      <w:sz w:val="22"/>
      <w:szCs w:val="22"/>
      <w:lang w:val="en-US" w:eastAsia="en-US" w:bidi="ar-SA"/>
    </w:rPr>
  </w:style>
  <w:style w:type="character" w:customStyle="1" w:styleId="25">
    <w:name w:val="批注文字 字符"/>
    <w:basedOn w:val="14"/>
    <w:link w:val="5"/>
    <w:semiHidden/>
    <w:qFormat/>
    <w:uiPriority w:val="99"/>
    <w:rPr>
      <w:rFonts w:ascii="仿宋_GB2312" w:hAnsi="宋体" w:eastAsia="仿宋_GB2312" w:cs="仿宋_GB2312"/>
      <w:color w:val="000000"/>
      <w:sz w:val="28"/>
      <w:szCs w:val="28"/>
    </w:rPr>
  </w:style>
  <w:style w:type="character" w:customStyle="1" w:styleId="26">
    <w:name w:val="批注主题 字符"/>
    <w:basedOn w:val="25"/>
    <w:link w:val="11"/>
    <w:semiHidden/>
    <w:qFormat/>
    <w:uiPriority w:val="99"/>
    <w:rPr>
      <w:rFonts w:ascii="仿宋_GB2312" w:hAnsi="宋体" w:eastAsia="仿宋_GB2312" w:cs="仿宋_GB2312"/>
      <w:b/>
      <w:bCs/>
      <w:color w:val="000000"/>
      <w:sz w:val="28"/>
      <w:szCs w:val="28"/>
    </w:rPr>
  </w:style>
  <w:style w:type="paragraph" w:customStyle="1" w:styleId="27">
    <w:name w:val="paragraph"/>
    <w:basedOn w:val="1"/>
    <w:qFormat/>
    <w:uiPriority w:val="0"/>
    <w:pPr>
      <w:widowControl/>
      <w:spacing w:before="100" w:beforeAutospacing="1" w:after="100" w:afterAutospacing="1"/>
      <w:jc w:val="left"/>
    </w:pPr>
    <w:rPr>
      <w:rFonts w:ascii="宋体" w:eastAsia="宋体" w:cs="宋体"/>
      <w:color w:val="auto"/>
      <w:kern w:val="0"/>
      <w:sz w:val="24"/>
      <w:szCs w:val="24"/>
    </w:rPr>
  </w:style>
  <w:style w:type="character" w:customStyle="1" w:styleId="28">
    <w:name w:val="日期 字符"/>
    <w:basedOn w:val="14"/>
    <w:link w:val="6"/>
    <w:semiHidden/>
    <w:qFormat/>
    <w:uiPriority w:val="99"/>
    <w:rPr>
      <w:rFonts w:ascii="仿宋_GB2312" w:hAnsi="宋体" w:eastAsia="仿宋_GB2312" w:cs="仿宋_GB2312"/>
      <w:color w:val="000000"/>
      <w:kern w:val="2"/>
      <w:sz w:val="28"/>
      <w:szCs w:val="28"/>
    </w:rPr>
  </w:style>
  <w:style w:type="paragraph" w:customStyle="1" w:styleId="29">
    <w:name w:val="报告正文"/>
    <w:basedOn w:val="1"/>
    <w:qFormat/>
    <w:uiPriority w:val="0"/>
    <w:pPr>
      <w:adjustRightInd w:val="0"/>
      <w:snapToGrid w:val="0"/>
      <w:spacing w:line="312" w:lineRule="auto"/>
      <w:ind w:left="2600"/>
    </w:pPr>
    <w:rPr>
      <w:rFonts w:ascii="华文细黑" w:hAnsi="Times New Roman"/>
      <w:sz w:val="20"/>
      <w:szCs w:val="20"/>
    </w:rPr>
  </w:style>
  <w:style w:type="paragraph" w:customStyle="1" w:styleId="30">
    <w:name w:val="Default"/>
    <w:qFormat/>
    <w:uiPriority w:val="99"/>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paragraph" w:customStyle="1" w:styleId="31">
    <w:name w:val="修订1"/>
    <w:hidden/>
    <w:semiHidden/>
    <w:qFormat/>
    <w:uiPriority w:val="99"/>
    <w:rPr>
      <w:rFonts w:ascii="仿宋_GB2312" w:hAnsi="宋体" w:eastAsia="仿宋_GB2312" w:cs="仿宋_GB2312"/>
      <w:color w:val="000000"/>
      <w:kern w:val="2"/>
      <w:sz w:val="28"/>
      <w:szCs w:val="28"/>
      <w:lang w:val="en-US" w:eastAsia="zh-CN" w:bidi="ar-SA"/>
    </w:rPr>
  </w:style>
  <w:style w:type="paragraph" w:customStyle="1" w:styleId="32">
    <w:name w:val="Revision"/>
    <w:hidden/>
    <w:semiHidden/>
    <w:qFormat/>
    <w:uiPriority w:val="99"/>
    <w:rPr>
      <w:rFonts w:ascii="仿宋_GB2312" w:hAnsi="宋体" w:eastAsia="仿宋_GB2312" w:cs="仿宋_GB2312"/>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AF86-871F-46AE-9ED5-AEC0D6AE4BD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995</Words>
  <Characters>5676</Characters>
  <Lines>47</Lines>
  <Paragraphs>13</Paragraphs>
  <TotalTime>74</TotalTime>
  <ScaleCrop>false</ScaleCrop>
  <LinksUpToDate>false</LinksUpToDate>
  <CharactersWithSpaces>6658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2022-10-21T08:45:00Z</dcterms:created>
  <dc:creator>陈军松</dc:creator>
  <cp:lastModifiedBy>WHuaiZhen</cp:lastModifiedBy>
  <cp:lastPrinted>2021-06-11T01:38:00Z</cp:lastPrinted>
  <dcterms:modified xsi:type="dcterms:W3CDTF">2022-10-26T09:11:50Z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5AC09A347DDE4572868264274E65CA9D</vt:lpwstr>
  </property>
</Properties>
</file>