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rPr>
      </w:pPr>
    </w:p>
    <w:p>
      <w:pPr>
        <w:pStyle w:val="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52"/>
          <w:szCs w:val="52"/>
        </w:rPr>
      </w:pPr>
    </w:p>
    <w:p>
      <w:pPr>
        <w:pageBreakBefore w:val="0"/>
        <w:wordWrap/>
        <w:topLinePunct w:val="0"/>
        <w:bidi w:val="0"/>
        <w:adjustRightInd w:val="0"/>
        <w:snapToGrid w:val="0"/>
        <w:spacing w:line="360" w:lineRule="auto"/>
        <w:jc w:val="center"/>
        <w:textAlignment w:val="auto"/>
        <w:rPr>
          <w:rFonts w:hint="default" w:asciiTheme="minorEastAsia" w:hAnsiTheme="minorEastAsia" w:eastAsiaTheme="minorEastAsia" w:cstheme="minorEastAsia"/>
          <w:b/>
          <w:color w:val="auto"/>
          <w:sz w:val="52"/>
          <w:szCs w:val="52"/>
          <w:lang w:val="en-US" w:eastAsia="zh-CN"/>
        </w:rPr>
      </w:pPr>
      <w:r>
        <w:rPr>
          <w:rFonts w:hint="eastAsia" w:asciiTheme="minorEastAsia" w:hAnsiTheme="minorEastAsia" w:eastAsiaTheme="minorEastAsia" w:cstheme="minorEastAsia"/>
          <w:b/>
          <w:color w:val="auto"/>
          <w:sz w:val="52"/>
          <w:szCs w:val="52"/>
          <w:lang w:val="en-US" w:eastAsia="zh-CN"/>
        </w:rPr>
        <w:t>海口江东新区管理局</w:t>
      </w:r>
    </w:p>
    <w:p>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采购</w:t>
      </w:r>
      <w:r>
        <w:rPr>
          <w:rFonts w:hint="eastAsia" w:asciiTheme="minorEastAsia" w:hAnsiTheme="minorEastAsia" w:eastAsiaTheme="minorEastAsia" w:cstheme="minorEastAsia"/>
          <w:b/>
          <w:color w:val="auto"/>
          <w:sz w:val="52"/>
          <w:szCs w:val="52"/>
          <w:lang w:val="en-US" w:eastAsia="zh-CN"/>
        </w:rPr>
        <w:t>比选</w:t>
      </w:r>
      <w:r>
        <w:rPr>
          <w:rFonts w:hint="eastAsia" w:asciiTheme="minorEastAsia" w:hAnsiTheme="minorEastAsia" w:eastAsiaTheme="minorEastAsia" w:cstheme="minorEastAsia"/>
          <w:b/>
          <w:color w:val="auto"/>
          <w:sz w:val="52"/>
          <w:szCs w:val="52"/>
        </w:rPr>
        <w:t>文件</w:t>
      </w:r>
    </w:p>
    <w:p>
      <w:pPr>
        <w:pStyle w:val="3"/>
        <w:pageBreakBefore w:val="0"/>
        <w:widowControl w:val="0"/>
        <w:kinsoku/>
        <w:wordWrap/>
        <w:overflowPunct/>
        <w:topLinePunct w:val="0"/>
        <w:autoSpaceDE/>
        <w:autoSpaceDN/>
        <w:bidi w:val="0"/>
        <w:spacing w:line="500" w:lineRule="exact"/>
        <w:jc w:val="center"/>
        <w:textAlignment w:val="auto"/>
        <w:rPr>
          <w:rFonts w:hint="default" w:eastAsiaTheme="minorEastAsia"/>
          <w:lang w:val="en-US" w:eastAsia="zh-CN"/>
        </w:rPr>
      </w:pPr>
    </w:p>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color w:val="auto"/>
          <w:sz w:val="21"/>
          <w:szCs w:val="21"/>
        </w:rPr>
      </w:pPr>
    </w:p>
    <w:p>
      <w:pPr>
        <w:pageBreakBefore w:val="0"/>
        <w:wordWrap/>
        <w:topLinePunct w:val="0"/>
        <w:bidi w:val="0"/>
        <w:spacing w:line="360" w:lineRule="auto"/>
        <w:textAlignment w:val="auto"/>
        <w:rPr>
          <w:color w:val="auto"/>
          <w:sz w:val="21"/>
          <w:szCs w:val="21"/>
        </w:rPr>
      </w:pPr>
    </w:p>
    <w:p>
      <w:pPr>
        <w:pStyle w:val="8"/>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pPr>
        <w:pStyle w:val="8"/>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pPr>
        <w:pStyle w:val="8"/>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pPr>
        <w:pStyle w:val="8"/>
        <w:pageBreakBefore w:val="0"/>
        <w:wordWrap/>
        <w:topLinePunct w:val="0"/>
        <w:bidi w:val="0"/>
        <w:spacing w:line="360" w:lineRule="auto"/>
        <w:ind w:firstLine="1405" w:firstLineChars="500"/>
        <w:jc w:val="both"/>
        <w:textAlignment w:val="auto"/>
        <w:outlineLvl w:val="0"/>
        <w:rPr>
          <w:rFonts w:hint="eastAsia" w:asciiTheme="minorEastAsia" w:hAnsiTheme="minorEastAsia" w:eastAsiaTheme="minorEastAsia" w:cstheme="minorEastAsia"/>
          <w:b/>
          <w:bCs w:val="0"/>
          <w:color w:val="auto"/>
          <w:sz w:val="28"/>
          <w:szCs w:val="28"/>
          <w:lang w:val="en-US" w:eastAsia="zh-CN"/>
        </w:rPr>
      </w:pPr>
      <w:bookmarkStart w:id="0" w:name="_Toc245887524"/>
      <w:bookmarkStart w:id="1" w:name="_Toc246825786"/>
      <w:bookmarkStart w:id="2" w:name="_Toc246826091"/>
      <w:bookmarkStart w:id="3" w:name="_Toc245888257"/>
      <w:r>
        <w:rPr>
          <w:rFonts w:hint="eastAsia" w:asciiTheme="minorEastAsia" w:hAnsiTheme="minorEastAsia" w:eastAsiaTheme="minorEastAsia" w:cstheme="minorEastAsia"/>
          <w:b/>
          <w:bCs w:val="0"/>
          <w:color w:val="auto"/>
          <w:sz w:val="28"/>
          <w:szCs w:val="28"/>
        </w:rPr>
        <w:t>项目编号：</w:t>
      </w:r>
      <w:bookmarkEnd w:id="0"/>
      <w:bookmarkEnd w:id="1"/>
      <w:bookmarkEnd w:id="2"/>
      <w:bookmarkEnd w:id="3"/>
      <w:bookmarkStart w:id="4" w:name="_Toc245888258"/>
      <w:bookmarkStart w:id="5" w:name="_Toc246826092"/>
      <w:bookmarkStart w:id="6" w:name="_Toc245887525"/>
      <w:bookmarkStart w:id="7" w:name="_Toc246825787"/>
      <w:r>
        <w:rPr>
          <w:rFonts w:hint="eastAsia" w:asciiTheme="minorEastAsia" w:hAnsiTheme="minorEastAsia" w:eastAsiaTheme="minorEastAsia" w:cstheme="minorEastAsia"/>
          <w:b/>
          <w:bCs w:val="0"/>
          <w:color w:val="auto"/>
          <w:sz w:val="28"/>
          <w:szCs w:val="28"/>
        </w:rPr>
        <w:t>zfcg-fw-20230109-00</w:t>
      </w:r>
      <w:r>
        <w:rPr>
          <w:rFonts w:hint="eastAsia" w:asciiTheme="minorEastAsia" w:hAnsiTheme="minorEastAsia" w:eastAsiaTheme="minorEastAsia" w:cstheme="minorEastAsia"/>
          <w:b/>
          <w:bCs w:val="0"/>
          <w:color w:val="auto"/>
          <w:sz w:val="28"/>
          <w:szCs w:val="28"/>
          <w:lang w:val="en-US" w:eastAsia="zh-CN"/>
        </w:rPr>
        <w:t>2</w:t>
      </w:r>
    </w:p>
    <w:p>
      <w:pPr>
        <w:pStyle w:val="8"/>
        <w:pageBreakBefore w:val="0"/>
        <w:wordWrap/>
        <w:topLinePunct w:val="0"/>
        <w:bidi w:val="0"/>
        <w:spacing w:line="360" w:lineRule="auto"/>
        <w:ind w:firstLine="1405" w:firstLineChars="500"/>
        <w:jc w:val="left"/>
        <w:textAlignment w:val="auto"/>
        <w:outlineLvl w:val="0"/>
        <w:rPr>
          <w:rFonts w:hint="default"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项</w:t>
      </w:r>
      <w:r>
        <w:rPr>
          <w:rFonts w:hint="eastAsia" w:asciiTheme="minorEastAsia" w:hAnsiTheme="minorEastAsia" w:eastAsiaTheme="minorEastAsia" w:cstheme="minorEastAsia"/>
          <w:b/>
          <w:bCs w:val="0"/>
          <w:color w:val="auto"/>
          <w:sz w:val="28"/>
          <w:szCs w:val="28"/>
        </w:rPr>
        <w:t>目名称：</w:t>
      </w:r>
      <w:bookmarkEnd w:id="4"/>
      <w:bookmarkEnd w:id="5"/>
      <w:bookmarkEnd w:id="6"/>
      <w:bookmarkEnd w:id="7"/>
      <w:bookmarkStart w:id="8" w:name="_Toc245887527"/>
      <w:bookmarkStart w:id="9" w:name="_Toc246825789"/>
      <w:bookmarkStart w:id="10" w:name="_Toc246826094"/>
      <w:bookmarkStart w:id="11" w:name="_Toc245888260"/>
      <w:r>
        <w:rPr>
          <w:rFonts w:hint="eastAsia" w:asciiTheme="minorEastAsia" w:hAnsiTheme="minorEastAsia" w:eastAsiaTheme="minorEastAsia" w:cstheme="minorEastAsia"/>
          <w:b/>
          <w:bCs w:val="0"/>
          <w:color w:val="auto"/>
          <w:sz w:val="28"/>
          <w:szCs w:val="28"/>
        </w:rPr>
        <w:t>海口江东</w:t>
      </w:r>
      <w:r>
        <w:rPr>
          <w:rFonts w:hint="eastAsia" w:asciiTheme="minorEastAsia" w:hAnsiTheme="minorEastAsia" w:eastAsiaTheme="minorEastAsia" w:cstheme="minorEastAsia"/>
          <w:b/>
          <w:bCs w:val="0"/>
          <w:color w:val="auto"/>
          <w:sz w:val="28"/>
          <w:szCs w:val="28"/>
          <w:lang w:val="en-US" w:eastAsia="zh-CN"/>
        </w:rPr>
        <w:t>新区</w:t>
      </w:r>
      <w:r>
        <w:rPr>
          <w:rFonts w:hint="eastAsia" w:asciiTheme="minorEastAsia" w:hAnsiTheme="minorEastAsia" w:eastAsiaTheme="minorEastAsia" w:cstheme="minorEastAsia"/>
          <w:b/>
          <w:bCs w:val="0"/>
          <w:color w:val="auto"/>
          <w:sz w:val="28"/>
          <w:szCs w:val="28"/>
        </w:rPr>
        <w:t>综合服务平台项目</w:t>
      </w:r>
      <w:r>
        <w:rPr>
          <w:rFonts w:hint="eastAsia" w:asciiTheme="minorEastAsia" w:hAnsiTheme="minorEastAsia" w:eastAsiaTheme="minorEastAsia" w:cstheme="minorEastAsia"/>
          <w:b/>
          <w:bCs w:val="0"/>
          <w:color w:val="auto"/>
          <w:sz w:val="28"/>
          <w:szCs w:val="28"/>
          <w:lang w:val="en-US" w:eastAsia="zh-CN"/>
        </w:rPr>
        <w:t>密码应用测评</w:t>
      </w:r>
    </w:p>
    <w:p>
      <w:pPr>
        <w:pStyle w:val="8"/>
        <w:pageBreakBefore w:val="0"/>
        <w:wordWrap/>
        <w:topLinePunct w:val="0"/>
        <w:bidi w:val="0"/>
        <w:spacing w:line="360" w:lineRule="auto"/>
        <w:ind w:firstLine="1968" w:firstLineChars="700"/>
        <w:jc w:val="left"/>
        <w:textAlignment w:val="auto"/>
        <w:outlineLvl w:val="0"/>
        <w:rPr>
          <w:rFonts w:hint="eastAsia" w:asciiTheme="minorEastAsia" w:hAnsiTheme="minorEastAsia" w:eastAsiaTheme="minorEastAsia" w:cstheme="minorEastAsia"/>
          <w:b/>
          <w:bCs w:val="0"/>
          <w:color w:val="auto"/>
          <w:sz w:val="28"/>
          <w:szCs w:val="28"/>
        </w:rPr>
      </w:pPr>
    </w:p>
    <w:bookmarkEnd w:id="8"/>
    <w:bookmarkEnd w:id="9"/>
    <w:bookmarkEnd w:id="10"/>
    <w:bookmarkEnd w:id="11"/>
    <w:p>
      <w:pPr>
        <w:pStyle w:val="8"/>
        <w:pageBreakBefore w:val="0"/>
        <w:wordWrap/>
        <w:topLinePunct w:val="0"/>
        <w:bidi w:val="0"/>
        <w:spacing w:line="360" w:lineRule="auto"/>
        <w:ind w:firstLine="1968" w:firstLineChars="700"/>
        <w:jc w:val="left"/>
        <w:textAlignment w:val="auto"/>
        <w:outlineLvl w:val="0"/>
        <w:rPr>
          <w:rFonts w:hint="eastAsia" w:asciiTheme="minorEastAsia" w:hAnsiTheme="minorEastAsia" w:eastAsiaTheme="minorEastAsia" w:cstheme="minorEastAsia"/>
          <w:b/>
          <w:bCs w:val="0"/>
          <w:color w:val="auto"/>
          <w:sz w:val="28"/>
          <w:szCs w:val="28"/>
        </w:rPr>
      </w:pPr>
    </w:p>
    <w:p>
      <w:pPr>
        <w:pStyle w:val="8"/>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pPr>
        <w:pStyle w:val="8"/>
        <w:pageBreakBefore w:val="0"/>
        <w:wordWrap/>
        <w:topLinePunct w:val="0"/>
        <w:bidi w:val="0"/>
        <w:spacing w:line="360" w:lineRule="auto"/>
        <w:jc w:val="both"/>
        <w:textAlignment w:val="auto"/>
        <w:outlineLvl w:val="0"/>
        <w:rPr>
          <w:rFonts w:asciiTheme="minorEastAsia" w:hAnsiTheme="minorEastAsia" w:eastAsiaTheme="minorEastAsia" w:cstheme="minorEastAsia"/>
          <w:b w:val="0"/>
          <w:bCs/>
          <w:color w:val="auto"/>
          <w:sz w:val="21"/>
          <w:szCs w:val="21"/>
        </w:rPr>
      </w:pPr>
    </w:p>
    <w:p>
      <w:pPr>
        <w:pStyle w:val="8"/>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Cs/>
          <w:color w:val="auto"/>
          <w:sz w:val="21"/>
          <w:szCs w:val="21"/>
        </w:rPr>
      </w:pPr>
    </w:p>
    <w:p>
      <w:pPr>
        <w:pStyle w:val="5"/>
        <w:pageBreakBefore w:val="0"/>
        <w:wordWrap/>
        <w:topLinePunct w:val="0"/>
        <w:bidi w:val="0"/>
        <w:spacing w:line="360" w:lineRule="auto"/>
        <w:textAlignment w:val="auto"/>
        <w:rPr>
          <w:rFonts w:hint="eastAsia" w:asciiTheme="minorEastAsia" w:hAnsiTheme="minorEastAsia" w:eastAsiaTheme="minorEastAsia" w:cstheme="minorEastAsia"/>
          <w:b/>
          <w:color w:val="auto"/>
          <w:spacing w:val="40"/>
          <w:sz w:val="21"/>
          <w:szCs w:val="21"/>
        </w:rPr>
      </w:pPr>
    </w:p>
    <w:p>
      <w:pPr>
        <w:pStyle w:val="15"/>
        <w:pageBreakBefore w:val="0"/>
        <w:wordWrap/>
        <w:topLinePunct w:val="0"/>
        <w:bidi w:val="0"/>
        <w:spacing w:line="360" w:lineRule="auto"/>
        <w:textAlignment w:val="auto"/>
        <w:rPr>
          <w:rFonts w:hint="eastAsia"/>
          <w:color w:val="auto"/>
          <w:sz w:val="21"/>
          <w:szCs w:val="21"/>
        </w:rPr>
      </w:pPr>
    </w:p>
    <w:p>
      <w:pPr>
        <w:pStyle w:val="7"/>
        <w:ind w:left="0" w:leftChars="0" w:firstLine="0" w:firstLineChars="0"/>
        <w:rPr>
          <w:rFonts w:hint="eastAsia"/>
          <w:color w:val="auto"/>
          <w:sz w:val="21"/>
          <w:szCs w:val="21"/>
        </w:rPr>
      </w:pPr>
    </w:p>
    <w:p>
      <w:pPr>
        <w:pStyle w:val="7"/>
        <w:rPr>
          <w:rFonts w:hint="eastAsia"/>
          <w:color w:val="auto"/>
          <w:sz w:val="21"/>
          <w:szCs w:val="21"/>
        </w:rPr>
      </w:pPr>
    </w:p>
    <w:p>
      <w:pPr>
        <w:pStyle w:val="7"/>
        <w:rPr>
          <w:rFonts w:hint="eastAsia"/>
          <w:color w:val="auto"/>
          <w:sz w:val="21"/>
          <w:szCs w:val="21"/>
        </w:rPr>
      </w:pPr>
    </w:p>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pPr>
        <w:pStyle w:val="8"/>
        <w:pageBreakBefore w:val="0"/>
        <w:wordWrap/>
        <w:topLinePunct w:val="0"/>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pacing w:val="40"/>
          <w:sz w:val="28"/>
          <w:szCs w:val="28"/>
          <w:lang w:val="en-US" w:eastAsia="zh-CN"/>
        </w:rPr>
      </w:pPr>
    </w:p>
    <w:p>
      <w:pPr>
        <w:pStyle w:val="8"/>
        <w:pageBreakBefore w:val="0"/>
        <w:wordWrap/>
        <w:topLinePunct w:val="0"/>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pacing w:val="40"/>
          <w:sz w:val="28"/>
          <w:szCs w:val="28"/>
          <w:lang w:val="en-US" w:eastAsia="zh-CN"/>
        </w:rPr>
        <w:t>2023</w:t>
      </w:r>
      <w:r>
        <w:rPr>
          <w:rFonts w:hint="eastAsia" w:asciiTheme="minorEastAsia" w:hAnsiTheme="minorEastAsia" w:eastAsiaTheme="minorEastAsia" w:cstheme="minorEastAsia"/>
          <w:b/>
          <w:color w:val="auto"/>
          <w:spacing w:val="40"/>
          <w:sz w:val="28"/>
          <w:szCs w:val="28"/>
        </w:rPr>
        <w:t>年</w:t>
      </w:r>
      <w:r>
        <w:rPr>
          <w:rFonts w:hint="eastAsia" w:asciiTheme="minorEastAsia" w:hAnsiTheme="minorEastAsia" w:eastAsiaTheme="minorEastAsia" w:cstheme="minorEastAsia"/>
          <w:b/>
          <w:color w:val="auto"/>
          <w:spacing w:val="40"/>
          <w:sz w:val="28"/>
          <w:szCs w:val="28"/>
          <w:lang w:val="en-US" w:eastAsia="zh-CN"/>
        </w:rPr>
        <w:t>7</w:t>
      </w:r>
      <w:r>
        <w:rPr>
          <w:rFonts w:hint="eastAsia" w:asciiTheme="minorEastAsia" w:hAnsiTheme="minorEastAsia" w:eastAsiaTheme="minorEastAsia" w:cstheme="minorEastAsia"/>
          <w:b/>
          <w:color w:val="auto"/>
          <w:spacing w:val="40"/>
          <w:sz w:val="28"/>
          <w:szCs w:val="28"/>
        </w:rPr>
        <w:t>月</w:t>
      </w:r>
    </w:p>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14"/>
          <w:rFonts w:hint="eastAsia" w:ascii="宋体" w:hAnsi="宋体" w:eastAsia="宋体" w:cs="宋体"/>
          <w:b/>
          <w:bCs w:val="0"/>
          <w:color w:val="auto"/>
          <w:sz w:val="21"/>
          <w:szCs w:val="21"/>
          <w:u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titlePg/>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14"/>
          <w:rFonts w:hint="eastAsia" w:ascii="宋体" w:hAnsi="宋体" w:eastAsia="宋体" w:cs="宋体"/>
          <w:b/>
          <w:bCs w:val="0"/>
          <w:color w:val="auto"/>
          <w:sz w:val="21"/>
          <w:szCs w:val="21"/>
          <w:u w:val="none"/>
        </w:rPr>
      </w:pPr>
    </w:p>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14"/>
          <w:rFonts w:hint="eastAsia" w:ascii="宋体" w:hAnsi="宋体" w:eastAsia="宋体" w:cs="宋体"/>
          <w:b/>
          <w:bCs w:val="0"/>
          <w:color w:val="auto"/>
          <w:sz w:val="24"/>
          <w:szCs w:val="24"/>
          <w:u w:val="none"/>
        </w:rPr>
      </w:pPr>
      <w:r>
        <w:rPr>
          <w:rStyle w:val="14"/>
          <w:rFonts w:hint="eastAsia" w:ascii="宋体" w:hAnsi="宋体" w:eastAsia="宋体" w:cs="宋体"/>
          <w:b/>
          <w:bCs w:val="0"/>
          <w:color w:val="auto"/>
          <w:sz w:val="24"/>
          <w:szCs w:val="24"/>
          <w:u w:val="none"/>
        </w:rPr>
        <w:t>目  录</w:t>
      </w:r>
    </w:p>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Style w:val="14"/>
          <w:rFonts w:hint="default" w:hAnsi="宋体" w:cs="宋体"/>
          <w:b/>
          <w:bCs w:val="0"/>
          <w:color w:val="auto"/>
          <w:sz w:val="24"/>
          <w:szCs w:val="24"/>
          <w:u w:val="none"/>
          <w:lang w:val="en-US" w:eastAsia="zh-CN"/>
        </w:rPr>
      </w:pPr>
      <w:r>
        <w:rPr>
          <w:rStyle w:val="14"/>
          <w:rFonts w:hint="eastAsia" w:hAnsi="宋体" w:cs="宋体"/>
          <w:b/>
          <w:bCs w:val="0"/>
          <w:color w:val="auto"/>
          <w:sz w:val="24"/>
          <w:szCs w:val="24"/>
          <w:u w:val="none"/>
          <w:lang w:val="en-US" w:eastAsia="zh-CN"/>
        </w:rPr>
        <w:t>第一章  比选公告</w:t>
      </w:r>
    </w:p>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Style w:val="14"/>
          <w:rFonts w:hint="eastAsia" w:hAnsi="宋体" w:cs="宋体"/>
          <w:b/>
          <w:bCs w:val="0"/>
          <w:color w:val="auto"/>
          <w:sz w:val="24"/>
          <w:szCs w:val="24"/>
          <w:u w:val="none"/>
          <w:lang w:val="en-US" w:eastAsia="zh-CN"/>
        </w:rPr>
      </w:pPr>
      <w:r>
        <w:rPr>
          <w:rStyle w:val="14"/>
          <w:rFonts w:hint="eastAsia" w:hAnsi="宋体" w:cs="宋体"/>
          <w:b/>
          <w:bCs w:val="0"/>
          <w:color w:val="auto"/>
          <w:sz w:val="24"/>
          <w:szCs w:val="24"/>
          <w:u w:val="none"/>
          <w:lang w:val="en-US" w:eastAsia="zh-CN"/>
        </w:rPr>
        <w:t>第二章  供应商须知</w:t>
      </w:r>
    </w:p>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Style w:val="14"/>
          <w:rFonts w:hint="default" w:hAnsi="宋体" w:cs="宋体"/>
          <w:b/>
          <w:bCs w:val="0"/>
          <w:color w:val="auto"/>
          <w:sz w:val="24"/>
          <w:szCs w:val="24"/>
          <w:u w:val="none"/>
          <w:lang w:val="en-US" w:eastAsia="zh-CN"/>
        </w:rPr>
      </w:pPr>
      <w:r>
        <w:rPr>
          <w:rStyle w:val="14"/>
          <w:rFonts w:hint="eastAsia" w:hAnsi="宋体" w:cs="宋体"/>
          <w:b/>
          <w:bCs w:val="0"/>
          <w:color w:val="auto"/>
          <w:sz w:val="24"/>
          <w:szCs w:val="24"/>
          <w:u w:val="none"/>
          <w:lang w:val="en-US" w:eastAsia="zh-CN"/>
        </w:rPr>
        <w:t>第三章  采购需求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t>第四章  评审标准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t>第五章  采购合同范本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t>第六章  响应文件格式</w:t>
      </w:r>
    </w:p>
    <w:p>
      <w:pPr>
        <w:pStyle w:val="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sectPr>
          <w:headerReference r:id="rId8" w:type="first"/>
          <w:footerReference r:id="rId10" w:type="first"/>
          <w:footerReference r:id="rId9" w:type="default"/>
          <w:pgSz w:w="11906" w:h="16838"/>
          <w:pgMar w:top="1440" w:right="1800" w:bottom="1440" w:left="1800" w:header="851" w:footer="992" w:gutter="0"/>
          <w:pgNumType w:fmt="decimal"/>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rPr>
      </w:pPr>
    </w:p>
    <w:p>
      <w:pPr>
        <w:pStyle w:val="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bCs w:val="0"/>
          <w:color w:val="auto"/>
          <w:sz w:val="21"/>
          <w:szCs w:val="21"/>
        </w:rPr>
        <w:t xml:space="preserve">第一章  </w:t>
      </w:r>
      <w:r>
        <w:rPr>
          <w:rFonts w:hint="eastAsia" w:asciiTheme="minorEastAsia" w:hAnsiTheme="minorEastAsia" w:eastAsiaTheme="minorEastAsia" w:cstheme="minorEastAsia"/>
          <w:b/>
          <w:bCs w:val="0"/>
          <w:color w:val="auto"/>
          <w:sz w:val="21"/>
          <w:szCs w:val="21"/>
          <w:lang w:val="en-US" w:eastAsia="zh-CN"/>
        </w:rPr>
        <w:t>比选公告</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一、项目基本情况</w:t>
      </w:r>
    </w:p>
    <w:p>
      <w:pPr>
        <w:pStyle w:val="8"/>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1、项目编号：</w:t>
      </w:r>
      <w:r>
        <w:rPr>
          <w:rFonts w:hint="eastAsia" w:asciiTheme="minorEastAsia" w:hAnsiTheme="minorEastAsia" w:eastAsiaTheme="minorEastAsia" w:cstheme="minorEastAsia"/>
          <w:b w:val="0"/>
          <w:bCs/>
          <w:color w:val="auto"/>
          <w:sz w:val="21"/>
          <w:szCs w:val="21"/>
          <w:lang w:val="en-US" w:eastAsia="zh-CN"/>
        </w:rPr>
        <w:t>zfcg-fw-20230109-002</w:t>
      </w:r>
    </w:p>
    <w:p>
      <w:pPr>
        <w:pStyle w:val="8"/>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2、项目名称：海口江东新区综合服务平台项目</w:t>
      </w:r>
      <w:r>
        <w:rPr>
          <w:rFonts w:hint="eastAsia"/>
        </w:rPr>
        <w:t>密码应用测评</w:t>
      </w:r>
      <w:r>
        <w:rPr>
          <w:rFonts w:hint="eastAsia" w:asciiTheme="minorEastAsia" w:hAnsiTheme="minorEastAsia" w:eastAsiaTheme="minorEastAsia" w:cstheme="minorEastAsia"/>
          <w:b w:val="0"/>
          <w:bCs/>
          <w:color w:val="auto"/>
          <w:sz w:val="21"/>
          <w:szCs w:val="21"/>
          <w:lang w:val="en-US" w:eastAsia="zh-CN"/>
        </w:rPr>
        <w:t xml:space="preserve"> </w:t>
      </w:r>
    </w:p>
    <w:p>
      <w:pPr>
        <w:pStyle w:val="8"/>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3、最高限价：120000元</w:t>
      </w:r>
    </w:p>
    <w:p>
      <w:pPr>
        <w:pStyle w:val="8"/>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highlight w:val="yellow"/>
          <w:lang w:val="en-US"/>
        </w:rPr>
      </w:pP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kern w:val="2"/>
          <w:sz w:val="21"/>
          <w:szCs w:val="21"/>
          <w:highlight w:val="none"/>
          <w:lang w:val="en-US" w:eastAsia="zh-CN" w:bidi="ar-SA"/>
        </w:rPr>
        <w:t>、</w:t>
      </w:r>
      <w:r>
        <w:rPr>
          <w:rFonts w:hint="eastAsia" w:asciiTheme="minorEastAsia" w:hAnsiTheme="minorEastAsia" w:eastAsiaTheme="minorEastAsia" w:cstheme="minorEastAsia"/>
          <w:b w:val="0"/>
          <w:bCs/>
          <w:color w:val="auto"/>
          <w:kern w:val="2"/>
          <w:sz w:val="21"/>
          <w:szCs w:val="21"/>
          <w:lang w:val="en-US" w:eastAsia="zh-CN" w:bidi="ar-SA"/>
        </w:rPr>
        <w:t>采购需求：详见采购比选文件第二章；</w:t>
      </w:r>
    </w:p>
    <w:p>
      <w:pPr>
        <w:keepNext w:val="0"/>
        <w:keepLines w:val="0"/>
        <w:pageBreakBefore w:val="0"/>
        <w:widowControl w:val="0"/>
        <w:kinsoku/>
        <w:wordWrap/>
        <w:overflowPunct/>
        <w:topLinePunct w:val="0"/>
        <w:autoSpaceDE/>
        <w:autoSpaceDN/>
        <w:bidi w:val="0"/>
        <w:spacing w:line="400" w:lineRule="exact"/>
        <w:ind w:right="-197" w:rightChars="-94" w:firstLine="420" w:firstLineChars="200"/>
        <w:textAlignment w:val="auto"/>
        <w:rPr>
          <w:rFonts w:hint="eastAsia" w:ascii="宋体" w:hAnsi="宋体"/>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rPr>
        <w:t>服务期限</w:t>
      </w:r>
      <w:bookmarkStart w:id="12" w:name="_Toc35393622"/>
      <w:bookmarkStart w:id="13" w:name="_Toc35393791"/>
      <w:bookmarkStart w:id="14" w:name="_Toc28359003"/>
      <w:bookmarkStart w:id="15" w:name="_Toc28359080"/>
      <w:r>
        <w:rPr>
          <w:rFonts w:hint="eastAsia" w:asciiTheme="minorEastAsia" w:hAnsiTheme="minorEastAsia" w:eastAsiaTheme="minorEastAsia" w:cstheme="minorEastAsia"/>
          <w:b w:val="0"/>
          <w:bCs/>
          <w:color w:val="auto"/>
          <w:sz w:val="21"/>
          <w:szCs w:val="21"/>
          <w:lang w:eastAsia="zh-CN"/>
        </w:rPr>
        <w:t>：自签订合同之日起至建设项目完成竣工验收</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lang w:val="en-US"/>
        </w:rPr>
      </w:pPr>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kern w:val="2"/>
          <w:sz w:val="21"/>
          <w:szCs w:val="21"/>
          <w:lang w:val="en-US" w:eastAsia="zh-CN" w:bidi="ar-SA"/>
        </w:rPr>
        <w:t>服务地点：海口江东新区</w:t>
      </w:r>
    </w:p>
    <w:p>
      <w:pPr>
        <w:pStyle w:val="8"/>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二、</w:t>
      </w:r>
      <w:r>
        <w:rPr>
          <w:rFonts w:hint="eastAsia" w:asciiTheme="minorEastAsia" w:hAnsiTheme="minorEastAsia" w:eastAsiaTheme="minorEastAsia" w:cstheme="minorEastAsia"/>
          <w:b/>
          <w:bCs w:val="0"/>
          <w:color w:val="auto"/>
          <w:sz w:val="21"/>
          <w:szCs w:val="21"/>
          <w:lang w:val="en-US" w:eastAsia="zh-CN"/>
        </w:rPr>
        <w:t>供应商</w:t>
      </w:r>
      <w:r>
        <w:rPr>
          <w:rFonts w:hint="eastAsia" w:asciiTheme="minorEastAsia" w:hAnsiTheme="minorEastAsia" w:eastAsiaTheme="minorEastAsia" w:cstheme="minorEastAsia"/>
          <w:b/>
          <w:bCs w:val="0"/>
          <w:color w:val="auto"/>
          <w:sz w:val="21"/>
          <w:szCs w:val="21"/>
        </w:rPr>
        <w:t>的资格要求：</w:t>
      </w:r>
      <w:bookmarkEnd w:id="12"/>
      <w:bookmarkEnd w:id="13"/>
      <w:bookmarkEnd w:id="14"/>
      <w:bookmarkEnd w:id="15"/>
    </w:p>
    <w:p>
      <w:pPr>
        <w:pStyle w:val="8"/>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bookmarkStart w:id="16" w:name="_Toc28359081"/>
      <w:bookmarkStart w:id="17" w:name="_Toc28359004"/>
      <w:bookmarkStart w:id="18" w:name="_Toc35393623"/>
      <w:bookmarkStart w:id="19" w:name="_Toc35393792"/>
      <w:r>
        <w:rPr>
          <w:rFonts w:hint="eastAsia" w:ascii="宋体" w:hAnsi="宋体" w:eastAsia="宋体" w:cs="宋体"/>
          <w:b w:val="0"/>
          <w:bCs/>
          <w:color w:val="auto"/>
          <w:sz w:val="21"/>
          <w:szCs w:val="21"/>
        </w:rPr>
        <w:t>1、满足《中华人民共和国政府采购法》第二十二条规定；</w:t>
      </w:r>
    </w:p>
    <w:p>
      <w:pPr>
        <w:pStyle w:val="8"/>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2、落实政府采购政策需满足的资格要求：</w:t>
      </w:r>
      <w:r>
        <w:rPr>
          <w:rFonts w:hint="eastAsia" w:hAnsi="宋体" w:cs="宋体"/>
          <w:b w:val="0"/>
          <w:bCs/>
          <w:color w:val="auto"/>
          <w:sz w:val="21"/>
          <w:szCs w:val="21"/>
          <w:lang w:val="en-US" w:eastAsia="zh-CN"/>
        </w:rPr>
        <w:t>根据《政府采购促进中小企业发展管理办法》（财库〔2020〕46号）、《关于进一步加大政府采购支持中小企业力度的通知》（财库〔2022〕19号）、《海南省财政厅关于进一步加强政府采购支持中小企业发展的通知》（海财采〔2022〕1798号）文件要求，本项目专门面对中小微企业采购（监狱企业、残疾人福利性单位视同小型、微型企业）。</w:t>
      </w:r>
    </w:p>
    <w:p>
      <w:pPr>
        <w:pStyle w:val="8"/>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3、符合采购人根据采购项目实际情况要求的特定资格条件和其他法律法规规定的条件，具体如下：</w:t>
      </w:r>
    </w:p>
    <w:p>
      <w:pPr>
        <w:pStyle w:val="8"/>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w:t>
      </w:r>
      <w:r>
        <w:rPr>
          <w:rFonts w:hint="eastAsia" w:hAnsi="宋体" w:cs="宋体"/>
          <w:b w:val="0"/>
          <w:bCs/>
          <w:color w:val="auto"/>
          <w:sz w:val="21"/>
          <w:szCs w:val="21"/>
          <w:lang w:val="en-US" w:eastAsia="zh-CN"/>
        </w:rPr>
        <w:t>供应商</w:t>
      </w:r>
      <w:r>
        <w:rPr>
          <w:rFonts w:hint="eastAsia" w:ascii="宋体" w:hAnsi="宋体" w:eastAsia="宋体" w:cs="宋体"/>
          <w:b w:val="0"/>
          <w:bCs/>
          <w:color w:val="auto"/>
          <w:sz w:val="21"/>
          <w:szCs w:val="21"/>
        </w:rPr>
        <w:t>未被列入失信被执行人、重大税收违法案件当事人名单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和政府采购严重违法失信行为记录名单（须提供“信用中国”网站（www.creditchina.gov.cn)查询失信被执行人、重大税收违法案件当事人名单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的查询结果截图并加盖公章</w:t>
      </w:r>
      <w:r>
        <w:rPr>
          <w:rFonts w:hint="eastAsia" w:hAnsi="宋体" w:cs="宋体"/>
          <w:b w:val="0"/>
          <w:bCs/>
          <w:color w:val="auto"/>
          <w:sz w:val="21"/>
          <w:szCs w:val="21"/>
          <w:lang w:val="en-US" w:eastAsia="zh-CN"/>
        </w:rPr>
        <w:t>和</w:t>
      </w:r>
      <w:r>
        <w:rPr>
          <w:rFonts w:hint="eastAsia" w:ascii="宋体" w:hAnsi="宋体" w:eastAsia="宋体" w:cs="宋体"/>
          <w:b w:val="0"/>
          <w:bCs/>
          <w:color w:val="auto"/>
          <w:sz w:val="21"/>
          <w:szCs w:val="21"/>
        </w:rPr>
        <w:t>“中国政府采购网”网站（http://www.ccgp.gov.cn/）查询政府采购严重违法失信行为记录名单的查询结果截图并加盖公章），如相关失信记录已失效，</w:t>
      </w:r>
      <w:r>
        <w:rPr>
          <w:rFonts w:hint="eastAsia" w:hAnsi="宋体" w:cs="宋体"/>
          <w:b w:val="0"/>
          <w:bCs/>
          <w:color w:val="auto"/>
          <w:sz w:val="21"/>
          <w:szCs w:val="21"/>
          <w:lang w:eastAsia="zh-CN"/>
        </w:rPr>
        <w:t>供应商</w:t>
      </w:r>
      <w:r>
        <w:rPr>
          <w:rFonts w:hint="eastAsia" w:ascii="宋体" w:hAnsi="宋体" w:eastAsia="宋体" w:cs="宋体"/>
          <w:b w:val="0"/>
          <w:bCs/>
          <w:color w:val="auto"/>
          <w:sz w:val="21"/>
          <w:szCs w:val="21"/>
        </w:rPr>
        <w:t>须提供相关证明资料并加盖公章；</w:t>
      </w:r>
    </w:p>
    <w:p>
      <w:pPr>
        <w:keepNext w:val="0"/>
        <w:keepLines w:val="0"/>
        <w:pageBreakBefore w:val="0"/>
        <w:widowControl w:val="0"/>
        <w:kinsoku/>
        <w:wordWrap/>
        <w:overflowPunct/>
        <w:topLinePunct w:val="0"/>
        <w:autoSpaceDE/>
        <w:autoSpaceDN/>
        <w:bidi w:val="0"/>
        <w:spacing w:line="400" w:lineRule="exact"/>
        <w:ind w:right="-197" w:rightChars="-94" w:firstLine="420" w:firstLineChars="200"/>
        <w:textAlignment w:val="auto"/>
        <w:rPr>
          <w:rFonts w:hint="eastAsia" w:asciiTheme="minorEastAsia" w:hAnsiTheme="minorEastAsia" w:eastAsiaTheme="minorEastAsia" w:cstheme="minorEastAsia"/>
          <w:b w:val="0"/>
          <w:bCs/>
          <w:color w:val="auto"/>
          <w:sz w:val="21"/>
          <w:szCs w:val="21"/>
          <w:lang w:val="en-US"/>
        </w:rPr>
      </w:pPr>
      <w:r>
        <w:rPr>
          <w:rFonts w:hint="eastAsia" w:ascii="宋体" w:hAnsi="宋体" w:eastAsia="宋体" w:cs="宋体"/>
          <w:b w:val="0"/>
          <w:bCs/>
          <w:color w:val="auto"/>
          <w:sz w:val="21"/>
          <w:szCs w:val="21"/>
        </w:rPr>
        <w:t>3.2本项目不接受联合体</w:t>
      </w:r>
      <w:r>
        <w:rPr>
          <w:rFonts w:hint="eastAsia" w:hAnsi="宋体" w:cs="宋体"/>
          <w:b w:val="0"/>
          <w:bCs/>
          <w:color w:val="auto"/>
          <w:sz w:val="21"/>
          <w:szCs w:val="21"/>
          <w:lang w:val="en-US" w:eastAsia="zh-CN"/>
        </w:rPr>
        <w:t>响应</w:t>
      </w:r>
      <w:r>
        <w:rPr>
          <w:rFonts w:hint="eastAsia" w:asciiTheme="minorEastAsia" w:hAnsiTheme="minorEastAsia" w:eastAsiaTheme="minorEastAsia" w:cstheme="minorEastAsia"/>
          <w:b w:val="0"/>
          <w:bCs/>
          <w:color w:val="auto"/>
          <w:sz w:val="21"/>
          <w:szCs w:val="21"/>
          <w:lang w:val="en-US" w:eastAsia="zh-CN"/>
        </w:rPr>
        <w:t>；</w:t>
      </w:r>
    </w:p>
    <w:bookmarkEnd w:id="16"/>
    <w:bookmarkEnd w:id="17"/>
    <w:bookmarkEnd w:id="18"/>
    <w:bookmarkEnd w:id="19"/>
    <w:p>
      <w:pPr>
        <w:pStyle w:val="8"/>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pPr>
      <w:bookmarkStart w:id="20" w:name="_Toc28359085"/>
      <w:bookmarkStart w:id="21" w:name="_Toc35393796"/>
      <w:bookmarkStart w:id="22" w:name="_Toc35393627"/>
      <w:bookmarkStart w:id="23" w:name="_Toc28359008"/>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三、采购</w:t>
      </w:r>
      <w:r>
        <w:rPr>
          <w:rFonts w:hint="eastAsia" w:asciiTheme="minorEastAsia" w:hAnsiTheme="minorEastAsia" w:eastAsiaTheme="minorEastAsia" w:cstheme="minorEastAsia"/>
          <w:b/>
          <w:bCs w:val="0"/>
          <w:color w:val="000000" w:themeColor="text1"/>
          <w:sz w:val="21"/>
          <w:szCs w:val="21"/>
          <w:lang w:val="en-US" w:eastAsia="zh-CN"/>
          <w14:textFill>
            <w14:solidFill>
              <w14:schemeClr w14:val="tx1"/>
            </w14:solidFill>
          </w14:textFill>
        </w:rPr>
        <w:t>比选</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文件获取</w:t>
      </w:r>
      <w:r>
        <w:rPr>
          <w:rFonts w:hint="eastAsia" w:asciiTheme="minorEastAsia" w:hAnsiTheme="minorEastAsia" w:eastAsiaTheme="minorEastAsia" w:cstheme="minorEastAsia"/>
          <w:b/>
          <w:bCs w:val="0"/>
          <w:color w:val="000000" w:themeColor="text1"/>
          <w:sz w:val="21"/>
          <w:szCs w:val="21"/>
          <w:lang w:val="en-US" w:eastAsia="zh-CN"/>
          <w14:textFill>
            <w14:solidFill>
              <w14:schemeClr w14:val="tx1"/>
            </w14:solidFill>
          </w14:textFill>
        </w:rPr>
        <w:t>时间、获取</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办法</w:t>
      </w:r>
    </w:p>
    <w:p>
      <w:pPr>
        <w:pStyle w:val="8"/>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1、</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采购比选文件获取时间： 2023年7月29日00时00分至2023年8月2日23点59分（北京时间）；</w:t>
      </w:r>
    </w:p>
    <w:p>
      <w:pPr>
        <w:pStyle w:val="8"/>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2、</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采购</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比选文件获取方式：请有意向参与本项目采购活动的单位在比选公告界面自行下载比选文件。</w:t>
      </w:r>
    </w:p>
    <w:p>
      <w:pPr>
        <w:pStyle w:val="8"/>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四、</w:t>
      </w:r>
      <w:r>
        <w:rPr>
          <w:rFonts w:hint="eastAsia" w:asciiTheme="minorEastAsia" w:hAnsiTheme="minorEastAsia" w:eastAsiaTheme="minorEastAsia" w:cstheme="minorEastAsia"/>
          <w:b/>
          <w:bCs w:val="0"/>
          <w:color w:val="000000" w:themeColor="text1"/>
          <w:sz w:val="21"/>
          <w:szCs w:val="21"/>
          <w:lang w:val="en-US" w:eastAsia="zh-CN"/>
          <w14:textFill>
            <w14:solidFill>
              <w14:schemeClr w14:val="tx1"/>
            </w14:solidFill>
          </w14:textFill>
        </w:rPr>
        <w:t>响应文件递交</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截止时间、开标时间及地点</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b w:val="0"/>
          <w:bCs/>
          <w:color w:val="000000" w:themeColor="text1"/>
          <w:sz w:val="21"/>
          <w:szCs w:val="21"/>
          <w14:textFill>
            <w14:solidFill>
              <w14:schemeClr w14:val="tx1"/>
            </w14:solidFill>
          </w14:textFill>
        </w:rPr>
      </w:pPr>
      <w:bookmarkStart w:id="24" w:name="_Toc35393794"/>
      <w:bookmarkStart w:id="25" w:name="_Toc28359084"/>
      <w:bookmarkStart w:id="26" w:name="_Toc28359007"/>
      <w:bookmarkStart w:id="27" w:name="_Toc35393625"/>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1、</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响应文件递交截止时间:2023年8月3日下午15:00（北京时间）；</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2、开标时间:与</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递交</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截止时间为同一时间</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3、</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递交</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及开标地点:</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海口江东新区管理局</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4、逾期</w:t>
      </w:r>
      <w:r>
        <w:rPr>
          <w:rFonts w:hint="eastAsia" w:asciiTheme="minorEastAsia" w:hAnsiTheme="minorEastAsia" w:eastAsiaTheme="minorEastAsia" w:cstheme="minorEastAsia"/>
          <w:b w:val="0"/>
          <w:bCs/>
          <w:color w:val="auto"/>
          <w:sz w:val="21"/>
          <w:szCs w:val="21"/>
          <w:lang w:val="en-US" w:eastAsia="zh-CN"/>
        </w:rPr>
        <w:t>提交/</w:t>
      </w:r>
      <w:r>
        <w:rPr>
          <w:rFonts w:hint="eastAsia" w:asciiTheme="minorEastAsia" w:hAnsiTheme="minorEastAsia" w:eastAsiaTheme="minorEastAsia" w:cstheme="minorEastAsia"/>
          <w:b w:val="0"/>
          <w:bCs/>
          <w:color w:val="auto"/>
          <w:sz w:val="21"/>
          <w:szCs w:val="21"/>
        </w:rPr>
        <w:t>送达或者未送达指定地点的</w:t>
      </w:r>
      <w:r>
        <w:rPr>
          <w:rFonts w:hint="eastAsia" w:asciiTheme="minorEastAsia" w:hAnsiTheme="minorEastAsia" w:eastAsiaTheme="minorEastAsia" w:cstheme="minorEastAsia"/>
          <w:b w:val="0"/>
          <w:bCs/>
          <w:color w:val="auto"/>
          <w:sz w:val="21"/>
          <w:szCs w:val="21"/>
          <w:lang w:val="en-US" w:eastAsia="zh-CN"/>
        </w:rPr>
        <w:t>响应</w:t>
      </w:r>
      <w:r>
        <w:rPr>
          <w:rFonts w:hint="eastAsia" w:asciiTheme="minorEastAsia" w:hAnsiTheme="minorEastAsia" w:eastAsiaTheme="minorEastAsia" w:cstheme="minorEastAsia"/>
          <w:b w:val="0"/>
          <w:bCs/>
          <w:color w:val="auto"/>
          <w:sz w:val="21"/>
          <w:szCs w:val="21"/>
        </w:rPr>
        <w:t>文件，视为无效</w:t>
      </w:r>
      <w:r>
        <w:rPr>
          <w:rFonts w:hint="eastAsia" w:asciiTheme="minorEastAsia" w:hAnsiTheme="minorEastAsia" w:eastAsiaTheme="minorEastAsia" w:cstheme="minorEastAsia"/>
          <w:b w:val="0"/>
          <w:bCs/>
          <w:color w:val="auto"/>
          <w:sz w:val="21"/>
          <w:szCs w:val="21"/>
          <w:lang w:val="en-US" w:eastAsia="zh-CN"/>
        </w:rPr>
        <w:t>响应</w:t>
      </w:r>
      <w:r>
        <w:rPr>
          <w:rFonts w:hint="eastAsia" w:asciiTheme="minorEastAsia" w:hAnsiTheme="minorEastAsia" w:eastAsiaTheme="minorEastAsia" w:cstheme="minorEastAsia"/>
          <w:b w:val="0"/>
          <w:bCs/>
          <w:color w:val="auto"/>
          <w:sz w:val="21"/>
          <w:szCs w:val="21"/>
        </w:rPr>
        <w:t>文件不予接收。</w:t>
      </w:r>
    </w:p>
    <w:bookmarkEnd w:id="24"/>
    <w:bookmarkEnd w:id="25"/>
    <w:bookmarkEnd w:id="26"/>
    <w:bookmarkEnd w:id="27"/>
    <w:p>
      <w:pPr>
        <w:pStyle w:val="8"/>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五、采购信息发布媒体</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rPr>
        <w:t>1、本项目采购信息指定发布媒体为</w:t>
      </w:r>
      <w:r>
        <w:rPr>
          <w:rFonts w:hint="eastAsia" w:asciiTheme="minorEastAsia" w:hAnsiTheme="minorEastAsia" w:eastAsiaTheme="minorEastAsia" w:cstheme="minorEastAsia"/>
          <w:b w:val="0"/>
          <w:bCs/>
          <w:color w:val="auto"/>
          <w:sz w:val="21"/>
          <w:szCs w:val="21"/>
          <w:lang w:val="en-US" w:eastAsia="zh-CN"/>
        </w:rPr>
        <w:t>海口江东新区管理局官网；</w:t>
      </w:r>
    </w:p>
    <w:p>
      <w:pPr>
        <w:pStyle w:val="8"/>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有关本项目采购</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比选</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文件的补遗、澄清及变更信息以上述网站公告与下载为准，采购</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比选</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文件与更正公告的内容相互矛盾时，以最后发出的更正公告内容为准</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六、公告期限</w:t>
      </w:r>
    </w:p>
    <w:p>
      <w:pPr>
        <w:pStyle w:val="8"/>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本项目</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比选</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公告</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、采购比选文件公告</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自本公告发布之日起不少于</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3个工作</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日，</w:t>
      </w:r>
      <w:r>
        <w:rPr>
          <w:rFonts w:hint="eastAsia" w:asciiTheme="minorEastAsia" w:hAnsiTheme="minorEastAsia" w:eastAsiaTheme="minorEastAsia" w:cstheme="minorEastAsia"/>
          <w:b w:val="0"/>
          <w:bCs/>
          <w:color w:val="000000" w:themeColor="text1"/>
          <w:sz w:val="21"/>
          <w:szCs w:val="21"/>
          <w:lang w:val="zh-CN"/>
          <w14:textFill>
            <w14:solidFill>
              <w14:schemeClr w14:val="tx1"/>
            </w14:solidFill>
          </w14:textFill>
        </w:rPr>
        <w:t>自</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2023</w:t>
      </w:r>
      <w:r>
        <w:rPr>
          <w:rFonts w:hint="eastAsia" w:asciiTheme="minorEastAsia" w:hAnsiTheme="minorEastAsia" w:eastAsiaTheme="minorEastAsia" w:cstheme="minorEastAsia"/>
          <w:b w:val="0"/>
          <w:bCs/>
          <w:color w:val="000000" w:themeColor="text1"/>
          <w:sz w:val="21"/>
          <w:szCs w:val="21"/>
          <w:lang w:val="zh-CN"/>
          <w14:textFill>
            <w14:solidFill>
              <w14:schemeClr w14:val="tx1"/>
            </w14:solidFill>
          </w14:textFill>
        </w:rPr>
        <w:t>年</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b w:val="0"/>
          <w:bCs/>
          <w:color w:val="000000" w:themeColor="text1"/>
          <w:sz w:val="21"/>
          <w:szCs w:val="21"/>
          <w:lang w:val="zh-CN"/>
          <w14:textFill>
            <w14:solidFill>
              <w14:schemeClr w14:val="tx1"/>
            </w14:solidFill>
          </w14:textFill>
        </w:rPr>
        <w:t>月</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29</w:t>
      </w:r>
      <w:r>
        <w:rPr>
          <w:rFonts w:hint="eastAsia" w:asciiTheme="minorEastAsia" w:hAnsiTheme="minorEastAsia" w:eastAsiaTheme="minorEastAsia" w:cstheme="minorEastAsia"/>
          <w:b w:val="0"/>
          <w:bCs/>
          <w:color w:val="000000" w:themeColor="text1"/>
          <w:sz w:val="21"/>
          <w:szCs w:val="21"/>
          <w:lang w:val="zh-CN"/>
          <w14:textFill>
            <w14:solidFill>
              <w14:schemeClr w14:val="tx1"/>
            </w14:solidFill>
          </w14:textFill>
        </w:rPr>
        <w:t>日零时起至</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2023</w:t>
      </w:r>
      <w:r>
        <w:rPr>
          <w:rFonts w:hint="eastAsia" w:asciiTheme="minorEastAsia" w:hAnsiTheme="minorEastAsia" w:eastAsiaTheme="minorEastAsia" w:cstheme="minorEastAsia"/>
          <w:b w:val="0"/>
          <w:bCs/>
          <w:color w:val="000000" w:themeColor="text1"/>
          <w:sz w:val="21"/>
          <w:szCs w:val="21"/>
          <w:lang w:val="zh-CN"/>
          <w14:textFill>
            <w14:solidFill>
              <w14:schemeClr w14:val="tx1"/>
            </w14:solidFill>
          </w14:textFill>
        </w:rPr>
        <w:t>年</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b w:val="0"/>
          <w:bCs/>
          <w:color w:val="000000" w:themeColor="text1"/>
          <w:sz w:val="21"/>
          <w:szCs w:val="21"/>
          <w:lang w:val="zh-CN"/>
          <w14:textFill>
            <w14:solidFill>
              <w14:schemeClr w14:val="tx1"/>
            </w14:solidFill>
          </w14:textFill>
        </w:rPr>
        <w:t>月</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1"/>
          <w:szCs w:val="21"/>
          <w:lang w:val="zh-CN"/>
          <w14:textFill>
            <w14:solidFill>
              <w14:schemeClr w14:val="tx1"/>
            </w14:solidFill>
          </w14:textFill>
        </w:rPr>
        <w:t>日2</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1"/>
          <w:szCs w:val="21"/>
          <w:lang w:val="zh-CN"/>
          <w14:textFill>
            <w14:solidFill>
              <w14:schemeClr w14:val="tx1"/>
            </w14:solidFill>
          </w14:textFill>
        </w:rPr>
        <w:t>时止。</w:t>
      </w:r>
    </w:p>
    <w:p>
      <w:pPr>
        <w:pStyle w:val="8"/>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lang w:val="en-US" w:eastAsia="zh-CN"/>
        </w:rPr>
        <w:t>七</w:t>
      </w:r>
      <w:r>
        <w:rPr>
          <w:rFonts w:hint="eastAsia" w:asciiTheme="minorEastAsia" w:hAnsiTheme="minorEastAsia" w:eastAsiaTheme="minorEastAsia" w:cstheme="minorEastAsia"/>
          <w:b/>
          <w:bCs w:val="0"/>
          <w:color w:val="auto"/>
          <w:sz w:val="21"/>
          <w:szCs w:val="21"/>
        </w:rPr>
        <w:t>、对本次</w:t>
      </w:r>
      <w:r>
        <w:rPr>
          <w:rFonts w:hint="eastAsia" w:asciiTheme="minorEastAsia" w:hAnsiTheme="minorEastAsia" w:eastAsiaTheme="minorEastAsia" w:cstheme="minorEastAsia"/>
          <w:b/>
          <w:bCs w:val="0"/>
          <w:color w:val="auto"/>
          <w:sz w:val="21"/>
          <w:szCs w:val="21"/>
          <w:lang w:val="en-US" w:eastAsia="zh-CN"/>
        </w:rPr>
        <w:t>采购</w:t>
      </w:r>
      <w:r>
        <w:rPr>
          <w:rFonts w:hint="eastAsia" w:asciiTheme="minorEastAsia" w:hAnsiTheme="minorEastAsia" w:eastAsiaTheme="minorEastAsia" w:cstheme="minorEastAsia"/>
          <w:b/>
          <w:bCs w:val="0"/>
          <w:color w:val="auto"/>
          <w:sz w:val="21"/>
          <w:szCs w:val="21"/>
        </w:rPr>
        <w:t>提出询问，请按以下方式联系</w:t>
      </w:r>
      <w:bookmarkEnd w:id="20"/>
      <w:bookmarkEnd w:id="21"/>
      <w:bookmarkEnd w:id="22"/>
      <w:bookmarkEnd w:id="23"/>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采购人信息</w:t>
      </w:r>
      <w:r>
        <w:rPr>
          <w:rFonts w:hint="eastAsia" w:asciiTheme="minorEastAsia" w:hAnsiTheme="minorEastAsia" w:eastAsiaTheme="minorEastAsia" w:cstheme="minorEastAsia"/>
          <w:bCs/>
          <w:color w:val="auto"/>
          <w:sz w:val="21"/>
          <w:szCs w:val="21"/>
          <w:lang w:eastAsia="zh-CN"/>
        </w:rPr>
        <w:t>：</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名称：</w:t>
      </w:r>
      <w:r>
        <w:rPr>
          <w:rFonts w:hint="eastAsia" w:asciiTheme="minorEastAsia" w:hAnsiTheme="minorEastAsia" w:eastAsiaTheme="minorEastAsia" w:cstheme="minorEastAsia"/>
          <w:bCs/>
          <w:color w:val="auto"/>
          <w:sz w:val="21"/>
          <w:szCs w:val="21"/>
          <w:lang w:val="en-US" w:eastAsia="zh-CN"/>
        </w:rPr>
        <w:t xml:space="preserve"> 海口江东新区管理局</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地址：</w:t>
      </w:r>
      <w:r>
        <w:rPr>
          <w:rFonts w:hint="eastAsia" w:asciiTheme="minorEastAsia" w:hAnsiTheme="minorEastAsia" w:eastAsiaTheme="minorEastAsia" w:cstheme="minorEastAsia"/>
          <w:bCs/>
          <w:color w:val="auto"/>
          <w:sz w:val="21"/>
          <w:szCs w:val="21"/>
          <w:lang w:val="en-US" w:eastAsia="zh-CN"/>
        </w:rPr>
        <w:t xml:space="preserve"> 海口江东新区兴洋大道181号</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联系人：</w:t>
      </w:r>
      <w:r>
        <w:rPr>
          <w:rFonts w:hint="eastAsia" w:asciiTheme="minorEastAsia" w:hAnsiTheme="minorEastAsia" w:eastAsiaTheme="minorEastAsia" w:cstheme="minorEastAsia"/>
          <w:bCs/>
          <w:color w:val="auto"/>
          <w:sz w:val="21"/>
          <w:szCs w:val="21"/>
          <w:lang w:val="en-US" w:eastAsia="zh-CN"/>
        </w:rPr>
        <w:t xml:space="preserve"> 陈工</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联系方式：</w:t>
      </w:r>
      <w:bookmarkStart w:id="28" w:name="_Toc28359086"/>
      <w:bookmarkStart w:id="29" w:name="_Toc28359009"/>
      <w:r>
        <w:rPr>
          <w:rFonts w:hint="eastAsia" w:asciiTheme="minorEastAsia" w:hAnsiTheme="minorEastAsia" w:eastAsiaTheme="minorEastAsia" w:cstheme="minorEastAsia"/>
          <w:bCs/>
          <w:color w:val="auto"/>
          <w:sz w:val="21"/>
          <w:szCs w:val="21"/>
          <w:lang w:val="en-US" w:eastAsia="zh-CN"/>
        </w:rPr>
        <w:t xml:space="preserve"> 0898-65686310</w:t>
      </w:r>
    </w:p>
    <w:bookmarkEnd w:id="28"/>
    <w:bookmarkEnd w:id="29"/>
    <w:p>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p>
    <w:p>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p>
    <w:p>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p>
    <w:p>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p>
    <w:p>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p>
    <w:p>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p>
    <w:p>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p>
    <w:p>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bookmarkStart w:id="94" w:name="_GoBack"/>
      <w:bookmarkEnd w:id="94"/>
    </w:p>
    <w:p>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p>
    <w:p>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p>
    <w:p>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p>
    <w:p>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p>
    <w:p>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p>
    <w:p>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p>
    <w:p>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p>
    <w:p>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p>
    <w:p>
      <w:pPr>
        <w:pageBreakBefore w:val="0"/>
        <w:widowControl w:val="0"/>
        <w:numPr>
          <w:ilvl w:val="0"/>
          <w:numId w:val="0"/>
        </w:numPr>
        <w:kinsoku/>
        <w:wordWrap/>
        <w:overflowPunct/>
        <w:topLinePunct w:val="0"/>
        <w:autoSpaceDE/>
        <w:autoSpaceDN/>
        <w:bidi w:val="0"/>
        <w:adjustRightInd w:val="0"/>
        <w:snapToGrid w:val="0"/>
        <w:spacing w:line="360" w:lineRule="auto"/>
        <w:jc w:val="right"/>
        <w:textAlignment w:val="auto"/>
        <w:rPr>
          <w:rFonts w:hint="eastAsia" w:ascii="宋体" w:hAnsi="宋体" w:cs="宋体"/>
          <w:b w:val="0"/>
          <w:bCs/>
          <w:color w:val="auto"/>
          <w:sz w:val="21"/>
          <w:szCs w:val="21"/>
          <w:lang w:val="en-US" w:eastAsia="zh-CN"/>
        </w:rPr>
      </w:pPr>
      <w:r>
        <w:rPr>
          <w:rFonts w:hint="eastAsia" w:ascii="宋体" w:hAnsi="宋体" w:cs="宋体"/>
          <w:b/>
          <w:bCs w:val="0"/>
          <w:color w:val="auto"/>
          <w:sz w:val="21"/>
          <w:szCs w:val="21"/>
          <w:lang w:val="en-US" w:eastAsia="zh-CN"/>
        </w:rPr>
        <w:t xml:space="preserve"> </w:t>
      </w:r>
      <w:r>
        <w:rPr>
          <w:rFonts w:hint="eastAsia" w:ascii="宋体" w:hAnsi="宋体" w:cs="宋体"/>
          <w:b w:val="0"/>
          <w:bCs/>
          <w:color w:val="auto"/>
          <w:sz w:val="21"/>
          <w:szCs w:val="21"/>
          <w:lang w:val="en-US" w:eastAsia="zh-CN"/>
        </w:rPr>
        <w:t xml:space="preserve">  海口江东新区管理局</w:t>
      </w:r>
    </w:p>
    <w:p>
      <w:pPr>
        <w:pStyle w:val="2"/>
        <w:rPr>
          <w:rFonts w:hint="default"/>
          <w:b w:val="0"/>
          <w:bCs/>
          <w:lang w:val="en-US" w:eastAsia="zh-CN"/>
        </w:rPr>
      </w:pPr>
    </w:p>
    <w:p>
      <w:pPr>
        <w:pageBreakBefore w:val="0"/>
        <w:widowControl w:val="0"/>
        <w:numPr>
          <w:ilvl w:val="0"/>
          <w:numId w:val="0"/>
        </w:numPr>
        <w:kinsoku/>
        <w:wordWrap/>
        <w:overflowPunct/>
        <w:topLinePunct w:val="0"/>
        <w:autoSpaceDE/>
        <w:autoSpaceDN/>
        <w:bidi w:val="0"/>
        <w:adjustRightInd w:val="0"/>
        <w:snapToGrid w:val="0"/>
        <w:spacing w:line="360" w:lineRule="auto"/>
        <w:jc w:val="right"/>
        <w:textAlignment w:val="auto"/>
        <w:rPr>
          <w:rFonts w:hint="default"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2023年7月28日</w:t>
      </w:r>
    </w:p>
    <w:p>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p>
    <w:p>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r>
        <w:rPr>
          <w:rFonts w:hint="eastAsia" w:ascii="宋体" w:hAnsi="宋体" w:cs="宋体"/>
          <w:b/>
          <w:bCs w:val="0"/>
          <w:color w:val="auto"/>
          <w:sz w:val="21"/>
          <w:szCs w:val="21"/>
          <w:lang w:eastAsia="zh-CN"/>
        </w:rPr>
        <w:t>第二章</w:t>
      </w:r>
      <w:r>
        <w:rPr>
          <w:rFonts w:hint="eastAsia" w:ascii="宋体" w:hAnsi="宋体" w:cs="宋体"/>
          <w:b/>
          <w:bCs w:val="0"/>
          <w:color w:val="auto"/>
          <w:sz w:val="21"/>
          <w:szCs w:val="21"/>
          <w:lang w:val="en-US" w:eastAsia="zh-CN"/>
        </w:rPr>
        <w:t xml:space="preserve">  采购需求</w:t>
      </w:r>
    </w:p>
    <w:p>
      <w:pPr>
        <w:bidi w:val="0"/>
        <w:rPr>
          <w:rFonts w:hint="eastAsia"/>
          <w:b/>
          <w:bCs/>
          <w:lang w:val="en-US" w:eastAsia="zh-CN"/>
        </w:rPr>
      </w:pPr>
      <w:bookmarkStart w:id="30" w:name="_Toc534208145"/>
      <w:r>
        <w:rPr>
          <w:rFonts w:hint="eastAsia"/>
          <w:b/>
          <w:bCs/>
          <w:lang w:val="en-US" w:eastAsia="zh-CN"/>
        </w:rPr>
        <w:t>1.项目名称</w:t>
      </w:r>
      <w:bookmarkEnd w:id="30"/>
    </w:p>
    <w:p>
      <w:pPr>
        <w:pStyle w:val="16"/>
        <w:widowControl/>
        <w:shd w:val="clear"/>
        <w:adjustRightInd w:val="0"/>
        <w:snapToGrid w:val="0"/>
        <w:ind w:left="0" w:firstLine="480"/>
        <w:rPr>
          <w:color w:val="auto"/>
          <w:sz w:val="21"/>
          <w:szCs w:val="21"/>
          <w:highlight w:val="none"/>
          <w:lang w:val="en-US"/>
        </w:rPr>
      </w:pPr>
      <w:r>
        <w:rPr>
          <w:rFonts w:hint="eastAsia"/>
          <w:snapToGrid w:val="0"/>
          <w:color w:val="auto"/>
          <w:sz w:val="21"/>
          <w:szCs w:val="21"/>
          <w:highlight w:val="none"/>
          <w:lang w:val="en-US" w:eastAsia="zh-CN"/>
        </w:rPr>
        <w:t>海口江东新区综合服务平台项目密码应用测评。</w:t>
      </w:r>
    </w:p>
    <w:p>
      <w:pPr>
        <w:bidi w:val="0"/>
        <w:rPr>
          <w:rFonts w:hint="eastAsia" w:ascii="Times New Roman" w:hAnsi="Times New Roman" w:eastAsia="宋体" w:cs="Times New Roman"/>
          <w:b/>
          <w:bCs/>
          <w:lang w:val="en-US" w:eastAsia="zh-CN"/>
        </w:rPr>
      </w:pPr>
      <w:bookmarkStart w:id="31" w:name="_Toc491437812"/>
      <w:r>
        <w:rPr>
          <w:rFonts w:hint="eastAsia" w:ascii="Times New Roman" w:hAnsi="Times New Roman" w:eastAsia="宋体" w:cs="Times New Roman"/>
          <w:b/>
          <w:bCs/>
          <w:lang w:val="en-US" w:eastAsia="zh-CN"/>
        </w:rPr>
        <w:t>2.项目</w:t>
      </w:r>
      <w:bookmarkEnd w:id="31"/>
      <w:r>
        <w:rPr>
          <w:rFonts w:hint="eastAsia" w:ascii="Times New Roman" w:hAnsi="Times New Roman" w:eastAsia="宋体" w:cs="Times New Roman"/>
          <w:b/>
          <w:bCs/>
          <w:lang w:val="en-US" w:eastAsia="zh-CN"/>
        </w:rPr>
        <w:t>目标</w:t>
      </w:r>
    </w:p>
    <w:p>
      <w:pPr>
        <w:keepNext w:val="0"/>
        <w:keepLines w:val="0"/>
        <w:widowControl/>
        <w:suppressLineNumbers w:val="0"/>
        <w:shd w:val="clear"/>
        <w:spacing w:before="0" w:beforeAutospacing="0" w:after="0" w:afterAutospacing="0" w:line="360" w:lineRule="auto"/>
        <w:ind w:left="0" w:right="0" w:firstLine="420" w:firstLineChars="20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项目的总体目标是：依据</w:t>
      </w:r>
      <w:r>
        <w:rPr>
          <w:rFonts w:hint="eastAsia" w:ascii="宋体" w:hAnsi="宋体" w:eastAsia="宋体" w:cs="宋体"/>
          <w:color w:val="000000" w:themeColor="text1"/>
          <w:kern w:val="2"/>
          <w:sz w:val="21"/>
          <w:szCs w:val="21"/>
          <w:highlight w:val="none"/>
          <w14:textFill>
            <w14:solidFill>
              <w14:schemeClr w14:val="tx1"/>
            </w14:solidFill>
          </w14:textFill>
        </w:rPr>
        <w:t>GB/T 39786-2021《信息安全技术 信息系统密码应用基本要求》</w:t>
      </w:r>
      <w:r>
        <w:rPr>
          <w:rFonts w:hint="eastAsia" w:ascii="宋体" w:hAnsi="宋体" w:eastAsia="宋体" w:cs="宋体"/>
          <w:kern w:val="0"/>
          <w:sz w:val="21"/>
          <w:szCs w:val="21"/>
          <w:highlight w:val="none"/>
          <w:lang w:val="en-US" w:eastAsia="zh-CN" w:bidi="ar"/>
        </w:rPr>
        <w:t>，对</w:t>
      </w:r>
      <w:r>
        <w:rPr>
          <w:rFonts w:hint="eastAsia" w:ascii="宋体" w:hAnsi="宋体" w:cs="宋体"/>
          <w:kern w:val="0"/>
          <w:sz w:val="21"/>
          <w:szCs w:val="21"/>
          <w:highlight w:val="none"/>
          <w:lang w:val="en-US" w:eastAsia="zh-CN" w:bidi="ar"/>
        </w:rPr>
        <w:t>海口江东新区综合服务平台项目</w:t>
      </w:r>
      <w:r>
        <w:rPr>
          <w:rFonts w:hint="eastAsia" w:ascii="宋体" w:hAnsi="宋体" w:eastAsia="宋体" w:cs="宋体"/>
          <w:kern w:val="0"/>
          <w:sz w:val="21"/>
          <w:szCs w:val="21"/>
          <w:highlight w:val="none"/>
          <w:lang w:val="en-US" w:eastAsia="zh-CN" w:bidi="ar"/>
        </w:rPr>
        <w:t>信息系统开展密评工作，通过密评工作深入查找密码应用的薄弱环节和安全隐患，分析面临的风险，为提升信息系统安全水平奠定基础，推动国产密码应用工作的进一步落实，保障和促进</w:t>
      </w:r>
      <w:r>
        <w:rPr>
          <w:rFonts w:hint="eastAsia" w:ascii="宋体" w:hAnsi="宋体" w:cs="宋体"/>
          <w:kern w:val="0"/>
          <w:sz w:val="21"/>
          <w:szCs w:val="21"/>
          <w:highlight w:val="none"/>
          <w:lang w:val="en-US" w:eastAsia="zh-CN" w:bidi="ar"/>
        </w:rPr>
        <w:t>海口江东新区管理局</w:t>
      </w:r>
      <w:r>
        <w:rPr>
          <w:rFonts w:hint="eastAsia" w:ascii="宋体" w:hAnsi="宋体" w:eastAsia="宋体" w:cs="宋体"/>
          <w:kern w:val="0"/>
          <w:sz w:val="21"/>
          <w:szCs w:val="21"/>
          <w:highlight w:val="none"/>
          <w:lang w:val="en-US" w:eastAsia="zh-CN" w:bidi="ar"/>
        </w:rPr>
        <w:t>信息化安全体系建设健康发展。同时</w:t>
      </w:r>
      <w:r>
        <w:rPr>
          <w:rFonts w:hint="eastAsia" w:ascii="宋体" w:hAnsi="宋体" w:cs="宋体"/>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也指导</w:t>
      </w:r>
      <w:r>
        <w:rPr>
          <w:rFonts w:hint="eastAsia" w:ascii="宋体" w:hAnsi="宋体" w:cs="宋体"/>
          <w:kern w:val="0"/>
          <w:sz w:val="21"/>
          <w:szCs w:val="21"/>
          <w:highlight w:val="none"/>
          <w:lang w:val="en-US" w:eastAsia="zh-CN" w:bidi="ar"/>
        </w:rPr>
        <w:t>海口江东新区管理局</w:t>
      </w:r>
      <w:r>
        <w:rPr>
          <w:rFonts w:hint="eastAsia" w:ascii="宋体" w:hAnsi="宋体" w:eastAsia="宋体" w:cs="宋体"/>
          <w:kern w:val="0"/>
          <w:sz w:val="21"/>
          <w:szCs w:val="21"/>
          <w:highlight w:val="none"/>
          <w:lang w:val="en-US" w:eastAsia="zh-CN" w:bidi="ar"/>
        </w:rPr>
        <w:t>的信息安全保障体系建设，增强密码安全管理意识，促进安全管理水平的提高。</w:t>
      </w:r>
    </w:p>
    <w:p>
      <w:pPr>
        <w:bidi w:val="0"/>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3.项目内容</w:t>
      </w:r>
    </w:p>
    <w:p>
      <w:pPr>
        <w:keepNext w:val="0"/>
        <w:keepLines w:val="0"/>
        <w:widowControl/>
        <w:suppressLineNumbers w:val="0"/>
        <w:shd w:val="clear"/>
        <w:spacing w:before="0" w:beforeAutospacing="0" w:after="0" w:afterAutospacing="0" w:line="360" w:lineRule="auto"/>
        <w:ind w:left="0" w:right="0" w:firstLine="420" w:firstLineChars="20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color w:val="000000" w:themeColor="text1"/>
          <w:kern w:val="2"/>
          <w:sz w:val="21"/>
          <w:szCs w:val="21"/>
          <w:highlight w:val="none"/>
          <w14:textFill>
            <w14:solidFill>
              <w14:schemeClr w14:val="tx1"/>
            </w14:solidFill>
          </w14:textFill>
        </w:rPr>
        <w:t>GB/T 39786-2021《信息安全技术 信息系统密码应用基本要求》</w:t>
      </w:r>
      <w:r>
        <w:rPr>
          <w:rFonts w:hint="eastAsia" w:ascii="宋体" w:hAnsi="宋体" w:eastAsia="宋体" w:cs="宋体"/>
          <w:kern w:val="0"/>
          <w:sz w:val="21"/>
          <w:szCs w:val="21"/>
          <w:highlight w:val="none"/>
          <w:lang w:val="en-US" w:eastAsia="zh-CN" w:bidi="ar"/>
        </w:rPr>
        <w:t>从物理和环境、网络和通信、设备和计算、应用和数据、安全管理等方面对信息系统开展密码应用安全性评估工作，分析信息</w:t>
      </w:r>
      <w:r>
        <w:rPr>
          <w:rFonts w:hint="eastAsia" w:ascii="宋体" w:hAnsi="宋体" w:cs="宋体"/>
          <w:kern w:val="0"/>
          <w:sz w:val="21"/>
          <w:szCs w:val="21"/>
          <w:highlight w:val="none"/>
          <w:lang w:val="en-US" w:eastAsia="zh-CN" w:bidi="ar"/>
        </w:rPr>
        <w:t>系统</w:t>
      </w:r>
      <w:r>
        <w:rPr>
          <w:rFonts w:hint="eastAsia" w:ascii="宋体" w:hAnsi="宋体" w:eastAsia="宋体" w:cs="宋体"/>
          <w:kern w:val="0"/>
          <w:sz w:val="21"/>
          <w:szCs w:val="21"/>
          <w:highlight w:val="none"/>
          <w:lang w:val="en-US" w:eastAsia="zh-CN" w:bidi="ar"/>
        </w:rPr>
        <w:t>与基本要求之间的差距，出具《</w:t>
      </w:r>
      <w:r>
        <w:rPr>
          <w:rFonts w:hint="eastAsia" w:ascii="宋体" w:hAnsi="宋体" w:cs="宋体"/>
          <w:kern w:val="0"/>
          <w:sz w:val="21"/>
          <w:szCs w:val="21"/>
          <w:highlight w:val="none"/>
          <w:lang w:val="en-US" w:eastAsia="zh-CN" w:bidi="ar"/>
        </w:rPr>
        <w:t>海口江东新区综合服务平台项目</w:t>
      </w:r>
      <w:r>
        <w:rPr>
          <w:rFonts w:hint="eastAsia" w:ascii="宋体" w:hAnsi="宋体" w:eastAsia="宋体" w:cs="宋体"/>
          <w:kern w:val="0"/>
          <w:sz w:val="21"/>
          <w:szCs w:val="21"/>
          <w:highlight w:val="none"/>
          <w:lang w:val="en-US" w:eastAsia="zh-CN" w:bidi="ar"/>
        </w:rPr>
        <w:t>信息系统密码应用安全性评估报告》，提出具有针对性的整改意见，并根据信息系统及安全防护措施的现状，提供其他安全服务，确保信息系统的安全运行。</w:t>
      </w:r>
    </w:p>
    <w:p>
      <w:pPr>
        <w:bidi w:val="0"/>
        <w:rPr>
          <w:rFonts w:hint="eastAsia" w:ascii="Times New Roman" w:hAnsi="Times New Roman" w:eastAsia="宋体" w:cs="Times New Roman"/>
          <w:b/>
          <w:bCs/>
          <w:lang w:val="en-US" w:eastAsia="zh-CN"/>
        </w:rPr>
      </w:pPr>
      <w:bookmarkStart w:id="32" w:name="_Toc491437813"/>
      <w:r>
        <w:rPr>
          <w:rFonts w:hint="eastAsia" w:ascii="Times New Roman" w:hAnsi="Times New Roman" w:eastAsia="宋体" w:cs="Times New Roman"/>
          <w:b/>
          <w:bCs/>
          <w:lang w:val="en-US" w:eastAsia="zh-CN"/>
        </w:rPr>
        <w:t>4.项目工期</w:t>
      </w:r>
      <w:bookmarkEnd w:id="32"/>
    </w:p>
    <w:p>
      <w:pPr>
        <w:keepNext w:val="0"/>
        <w:keepLines w:val="0"/>
        <w:widowControl/>
        <w:suppressLineNumbers w:val="0"/>
        <w:shd w:val="clear"/>
        <w:spacing w:before="0" w:beforeAutospacing="0" w:after="0" w:afterAutospacing="0" w:line="360" w:lineRule="auto"/>
        <w:ind w:left="0" w:right="0" w:firstLine="420" w:firstLineChars="20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项目工期：自签订合同之日起至建设项目完成竣工验收。</w:t>
      </w:r>
    </w:p>
    <w:p>
      <w:pPr>
        <w:bidi w:val="0"/>
        <w:rPr>
          <w:rFonts w:hint="eastAsia" w:ascii="Times New Roman" w:hAnsi="Times New Roman" w:eastAsia="宋体" w:cs="Times New Roman"/>
          <w:b/>
          <w:bCs/>
          <w:lang w:val="en-US" w:eastAsia="zh-CN"/>
        </w:rPr>
      </w:pPr>
      <w:bookmarkStart w:id="33" w:name="_Toc491437814"/>
      <w:r>
        <w:rPr>
          <w:rFonts w:hint="eastAsia" w:ascii="Times New Roman" w:hAnsi="Times New Roman" w:eastAsia="宋体" w:cs="Times New Roman"/>
          <w:b/>
          <w:bCs/>
          <w:lang w:val="en-US" w:eastAsia="zh-CN"/>
        </w:rPr>
        <w:t>5.项目</w:t>
      </w:r>
      <w:bookmarkEnd w:id="33"/>
      <w:r>
        <w:rPr>
          <w:rFonts w:hint="eastAsia" w:ascii="Times New Roman" w:hAnsi="Times New Roman" w:eastAsia="宋体" w:cs="Times New Roman"/>
          <w:b/>
          <w:bCs/>
          <w:lang w:val="en-US" w:eastAsia="zh-CN"/>
        </w:rPr>
        <w:t>需求</w:t>
      </w:r>
    </w:p>
    <w:p>
      <w:pPr>
        <w:bidi w:val="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5.1需求内容</w:t>
      </w:r>
    </w:p>
    <w:p>
      <w:pPr>
        <w:keepNext w:val="0"/>
        <w:keepLines w:val="0"/>
        <w:widowControl/>
        <w:suppressLineNumbers w:val="0"/>
        <w:shd w:val="clear"/>
        <w:spacing w:before="0" w:beforeAutospacing="0" w:after="0" w:afterAutospacing="0" w:line="360" w:lineRule="auto"/>
        <w:ind w:left="0" w:right="0" w:firstLine="420" w:firstLineChars="200"/>
        <w:jc w:val="left"/>
        <w:rPr>
          <w:rFonts w:hint="eastAsia" w:ascii="宋体" w:hAnsi="宋体" w:eastAsia="宋体" w:cs="Tahoma"/>
          <w:kern w:val="28"/>
          <w:sz w:val="21"/>
          <w:szCs w:val="21"/>
          <w:highlight w:val="none"/>
          <w:lang w:val="en-US"/>
        </w:rPr>
      </w:pPr>
      <w:r>
        <w:rPr>
          <w:rFonts w:hint="eastAsia" w:ascii="宋体" w:hAnsi="宋体" w:eastAsia="宋体" w:cs="Tahoma"/>
          <w:kern w:val="28"/>
          <w:sz w:val="21"/>
          <w:szCs w:val="21"/>
          <w:highlight w:val="none"/>
          <w:lang w:val="en-US" w:eastAsia="zh-CN" w:bidi="ar"/>
        </w:rPr>
        <w:t>1.对</w:t>
      </w:r>
      <w:r>
        <w:rPr>
          <w:rFonts w:hint="eastAsia" w:ascii="宋体" w:hAnsi="宋体" w:cs="宋体"/>
          <w:kern w:val="0"/>
          <w:sz w:val="21"/>
          <w:szCs w:val="21"/>
          <w:highlight w:val="none"/>
          <w:lang w:val="en-US" w:eastAsia="zh-CN" w:bidi="ar"/>
        </w:rPr>
        <w:t>海口江东新区综合服务平台项目</w:t>
      </w:r>
      <w:r>
        <w:rPr>
          <w:rFonts w:hint="eastAsia" w:ascii="宋体" w:hAnsi="宋体" w:eastAsia="宋体" w:cs="Tahoma"/>
          <w:kern w:val="28"/>
          <w:sz w:val="21"/>
          <w:szCs w:val="21"/>
          <w:highlight w:val="none"/>
          <w:lang w:val="en-US" w:eastAsia="zh-CN" w:bidi="ar"/>
        </w:rPr>
        <w:t>信息系统进行摸底、分析和梳理，提出详细的测评方案。</w:t>
      </w:r>
    </w:p>
    <w:p>
      <w:pPr>
        <w:keepNext w:val="0"/>
        <w:keepLines w:val="0"/>
        <w:widowControl/>
        <w:suppressLineNumbers w:val="0"/>
        <w:shd w:val="clear"/>
        <w:spacing w:before="0" w:beforeAutospacing="0" w:after="0" w:afterAutospacing="0" w:line="360" w:lineRule="auto"/>
        <w:ind w:left="0" w:right="0" w:firstLine="420" w:firstLineChars="200"/>
        <w:jc w:val="left"/>
        <w:rPr>
          <w:rFonts w:hint="default" w:ascii="宋体" w:hAnsi="宋体" w:eastAsia="宋体" w:cs="Tahoma"/>
          <w:kern w:val="28"/>
          <w:sz w:val="21"/>
          <w:szCs w:val="21"/>
          <w:highlight w:val="none"/>
          <w:lang w:val="en-US"/>
        </w:rPr>
      </w:pPr>
      <w:r>
        <w:rPr>
          <w:rFonts w:hint="eastAsia" w:ascii="宋体" w:hAnsi="宋体" w:eastAsia="宋体" w:cs="Tahoma"/>
          <w:kern w:val="28"/>
          <w:sz w:val="21"/>
          <w:szCs w:val="21"/>
          <w:highlight w:val="none"/>
          <w:lang w:val="en-US" w:eastAsia="zh-CN" w:bidi="ar"/>
        </w:rPr>
        <w:t>2.针对</w:t>
      </w:r>
      <w:r>
        <w:rPr>
          <w:rFonts w:hint="eastAsia" w:ascii="宋体" w:hAnsi="宋体" w:cs="宋体"/>
          <w:kern w:val="0"/>
          <w:sz w:val="21"/>
          <w:szCs w:val="21"/>
          <w:highlight w:val="none"/>
          <w:lang w:val="en-US" w:eastAsia="zh-CN" w:bidi="ar"/>
        </w:rPr>
        <w:t>海口江东新区综合服务平台项目</w:t>
      </w:r>
      <w:r>
        <w:rPr>
          <w:rFonts w:hint="eastAsia" w:ascii="宋体" w:hAnsi="宋体" w:eastAsia="宋体" w:cs="宋体"/>
          <w:kern w:val="0"/>
          <w:sz w:val="21"/>
          <w:szCs w:val="21"/>
          <w:highlight w:val="none"/>
          <w:lang w:val="en-US" w:eastAsia="zh-CN" w:bidi="ar"/>
        </w:rPr>
        <w:t>信息系统</w:t>
      </w:r>
      <w:r>
        <w:rPr>
          <w:rFonts w:hint="eastAsia" w:ascii="宋体" w:hAnsi="宋体" w:eastAsia="宋体" w:cs="Tahoma"/>
          <w:kern w:val="28"/>
          <w:sz w:val="21"/>
          <w:szCs w:val="21"/>
          <w:highlight w:val="none"/>
          <w:lang w:val="en-US" w:eastAsia="zh-CN" w:bidi="ar"/>
        </w:rPr>
        <w:t>进行</w:t>
      </w:r>
      <w:r>
        <w:rPr>
          <w:rFonts w:hint="eastAsia" w:ascii="宋体" w:hAnsi="宋体" w:eastAsia="宋体" w:cs="宋体"/>
          <w:kern w:val="0"/>
          <w:sz w:val="21"/>
          <w:szCs w:val="21"/>
          <w:highlight w:val="none"/>
          <w:lang w:val="en-US" w:eastAsia="zh-CN" w:bidi="ar"/>
        </w:rPr>
        <w:t>密码应用安全性评估</w:t>
      </w:r>
      <w:r>
        <w:rPr>
          <w:rFonts w:hint="eastAsia" w:ascii="宋体" w:hAnsi="宋体" w:eastAsia="宋体" w:cs="Tahoma"/>
          <w:kern w:val="28"/>
          <w:sz w:val="21"/>
          <w:szCs w:val="21"/>
          <w:highlight w:val="none"/>
          <w:lang w:val="en-US" w:eastAsia="zh-CN" w:bidi="ar"/>
        </w:rPr>
        <w:t>，内容包括：物理和环境、网络和通信、设备和计算、应用和数据、安全管理等。</w:t>
      </w:r>
    </w:p>
    <w:p>
      <w:pPr>
        <w:keepNext w:val="0"/>
        <w:keepLines w:val="0"/>
        <w:widowControl/>
        <w:suppressLineNumbers w:val="0"/>
        <w:shd w:val="clear"/>
        <w:spacing w:before="0" w:beforeAutospacing="0" w:after="0" w:afterAutospacing="0" w:line="360" w:lineRule="auto"/>
        <w:ind w:left="0" w:right="0" w:firstLine="420" w:firstLineChars="200"/>
        <w:jc w:val="left"/>
        <w:rPr>
          <w:rFonts w:hint="eastAsia" w:ascii="宋体" w:hAnsi="宋体" w:eastAsia="宋体" w:cs="Tahoma"/>
          <w:kern w:val="28"/>
          <w:sz w:val="21"/>
          <w:szCs w:val="21"/>
          <w:highlight w:val="none"/>
          <w:lang w:val="en-US"/>
        </w:rPr>
      </w:pPr>
      <w:r>
        <w:rPr>
          <w:rFonts w:hint="eastAsia" w:ascii="宋体" w:hAnsi="宋体" w:eastAsia="宋体" w:cs="Tahoma"/>
          <w:kern w:val="28"/>
          <w:sz w:val="21"/>
          <w:szCs w:val="21"/>
          <w:highlight w:val="none"/>
          <w:lang w:val="en-US" w:eastAsia="zh-CN" w:bidi="ar"/>
        </w:rPr>
        <w:t>3.完成</w:t>
      </w:r>
      <w:r>
        <w:rPr>
          <w:rFonts w:hint="eastAsia" w:ascii="宋体" w:hAnsi="宋体" w:eastAsia="宋体" w:cs="宋体"/>
          <w:kern w:val="0"/>
          <w:sz w:val="21"/>
          <w:szCs w:val="21"/>
          <w:highlight w:val="none"/>
          <w:lang w:val="en-US" w:eastAsia="zh-CN" w:bidi="ar"/>
        </w:rPr>
        <w:t>密码应用安全性评估</w:t>
      </w:r>
      <w:r>
        <w:rPr>
          <w:rFonts w:hint="eastAsia" w:ascii="宋体" w:hAnsi="宋体" w:eastAsia="宋体" w:cs="Tahoma"/>
          <w:kern w:val="28"/>
          <w:sz w:val="21"/>
          <w:szCs w:val="21"/>
          <w:highlight w:val="none"/>
          <w:lang w:val="en-US" w:eastAsia="zh-CN" w:bidi="ar"/>
        </w:rPr>
        <w:t>工作后，针对评估发现的问题，向</w:t>
      </w:r>
      <w:r>
        <w:rPr>
          <w:rFonts w:hint="eastAsia" w:ascii="宋体" w:hAnsi="宋体" w:cs="宋体"/>
          <w:kern w:val="0"/>
          <w:sz w:val="21"/>
          <w:szCs w:val="21"/>
          <w:highlight w:val="none"/>
          <w:lang w:val="en-US" w:eastAsia="zh-CN" w:bidi="ar"/>
        </w:rPr>
        <w:t>海口江东新区管理局</w:t>
      </w:r>
      <w:r>
        <w:rPr>
          <w:rFonts w:hint="eastAsia" w:ascii="宋体" w:hAnsi="宋体" w:eastAsia="宋体" w:cs="Tahoma"/>
          <w:kern w:val="28"/>
          <w:sz w:val="21"/>
          <w:szCs w:val="21"/>
          <w:highlight w:val="none"/>
          <w:lang w:val="en-US" w:eastAsia="zh-CN" w:bidi="ar"/>
        </w:rPr>
        <w:t>提交改进建议；</w:t>
      </w:r>
      <w:r>
        <w:rPr>
          <w:rFonts w:hint="eastAsia" w:ascii="宋体" w:hAnsi="宋体" w:cs="宋体"/>
          <w:kern w:val="0"/>
          <w:sz w:val="21"/>
          <w:szCs w:val="21"/>
          <w:highlight w:val="none"/>
          <w:lang w:val="en-US" w:eastAsia="zh-CN" w:bidi="ar"/>
        </w:rPr>
        <w:t>海口江东新区管理局</w:t>
      </w:r>
      <w:r>
        <w:rPr>
          <w:rFonts w:hint="eastAsia" w:ascii="宋体" w:hAnsi="宋体" w:cs="Tahoma"/>
          <w:kern w:val="28"/>
          <w:sz w:val="21"/>
          <w:szCs w:val="21"/>
          <w:highlight w:val="none"/>
          <w:lang w:val="en-US" w:eastAsia="zh-CN" w:bidi="ar"/>
        </w:rPr>
        <w:t>根据整改建议，对信息系统进行密码应用安全性整改，解决存在的问题。最后，整改后的结果，出具测评报告</w:t>
      </w:r>
      <w:r>
        <w:rPr>
          <w:rFonts w:hint="eastAsia" w:ascii="宋体" w:hAnsi="宋体" w:eastAsia="宋体" w:cs="Tahoma"/>
          <w:kern w:val="28"/>
          <w:sz w:val="21"/>
          <w:szCs w:val="21"/>
          <w:highlight w:val="none"/>
          <w:lang w:val="en-US" w:eastAsia="zh-CN" w:bidi="ar"/>
        </w:rPr>
        <w:t>。</w:t>
      </w:r>
    </w:p>
    <w:p>
      <w:pPr>
        <w:keepNext w:val="0"/>
        <w:keepLines w:val="0"/>
        <w:widowControl/>
        <w:suppressLineNumbers w:val="0"/>
        <w:shd w:val="clear"/>
        <w:spacing w:before="0" w:beforeAutospacing="0" w:after="0" w:afterAutospacing="0" w:line="360" w:lineRule="auto"/>
        <w:ind w:left="0" w:right="0" w:firstLine="420" w:firstLineChars="20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4.服务保障工作：评估报告提交1年内，围绕评估发现的问题和针对性改进建议，测评服务机构应向</w:t>
      </w:r>
      <w:r>
        <w:rPr>
          <w:rFonts w:hint="eastAsia" w:ascii="宋体" w:hAnsi="宋体" w:cs="宋体"/>
          <w:kern w:val="0"/>
          <w:sz w:val="21"/>
          <w:szCs w:val="21"/>
          <w:highlight w:val="none"/>
          <w:lang w:val="en-US" w:eastAsia="zh-CN" w:bidi="ar"/>
        </w:rPr>
        <w:t>海口江东新区管理局</w:t>
      </w:r>
      <w:r>
        <w:rPr>
          <w:rFonts w:hint="eastAsia" w:ascii="宋体" w:hAnsi="宋体" w:eastAsia="宋体" w:cs="宋体"/>
          <w:kern w:val="0"/>
          <w:sz w:val="21"/>
          <w:szCs w:val="21"/>
          <w:highlight w:val="none"/>
          <w:lang w:val="en-US" w:eastAsia="zh-CN" w:bidi="ar"/>
        </w:rPr>
        <w:t>免费提供咨询服务。</w:t>
      </w:r>
    </w:p>
    <w:p>
      <w:pPr>
        <w:pStyle w:val="2"/>
        <w:rPr>
          <w:rFonts w:hint="eastAsia" w:ascii="宋体" w:hAnsi="宋体" w:eastAsia="宋体" w:cs="宋体"/>
          <w:kern w:val="0"/>
          <w:sz w:val="21"/>
          <w:szCs w:val="21"/>
          <w:highlight w:val="none"/>
          <w:lang w:val="en-US" w:eastAsia="zh-CN" w:bidi="ar"/>
        </w:rPr>
      </w:pPr>
    </w:p>
    <w:p>
      <w:pPr>
        <w:rPr>
          <w:rFonts w:hint="eastAsia" w:ascii="宋体" w:hAnsi="宋体" w:eastAsia="宋体" w:cs="宋体"/>
          <w:kern w:val="0"/>
          <w:sz w:val="21"/>
          <w:szCs w:val="21"/>
          <w:highlight w:val="none"/>
          <w:lang w:val="en-US" w:eastAsia="zh-CN" w:bidi="ar"/>
        </w:rPr>
      </w:pPr>
    </w:p>
    <w:p>
      <w:pPr>
        <w:pStyle w:val="2"/>
        <w:rPr>
          <w:rFonts w:hint="eastAsia" w:ascii="宋体" w:hAnsi="宋体" w:eastAsia="宋体" w:cs="宋体"/>
          <w:kern w:val="0"/>
          <w:sz w:val="21"/>
          <w:szCs w:val="21"/>
          <w:highlight w:val="none"/>
          <w:lang w:val="en-US" w:eastAsia="zh-CN" w:bidi="ar"/>
        </w:rPr>
      </w:pPr>
    </w:p>
    <w:p>
      <w:pPr>
        <w:rPr>
          <w:rFonts w:hint="eastAsia"/>
          <w:lang w:val="en-US"/>
        </w:rPr>
      </w:pPr>
    </w:p>
    <w:p>
      <w:pPr>
        <w:bidi w:val="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5.2服务清单</w:t>
      </w:r>
    </w:p>
    <w:tbl>
      <w:tblPr>
        <w:tblStyle w:val="12"/>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6"/>
        <w:gridCol w:w="2807"/>
        <w:gridCol w:w="2650"/>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9" w:hRule="atLeast"/>
          <w:tblHeader/>
          <w:jc w:val="center"/>
        </w:trPr>
        <w:tc>
          <w:tcPr>
            <w:tcW w:w="736" w:type="dxa"/>
            <w:tcBorders>
              <w:top w:val="single" w:color="auto" w:sz="4" w:space="0"/>
              <w:left w:val="single" w:color="auto" w:sz="4" w:space="0"/>
              <w:bottom w:val="single" w:color="auto" w:sz="4" w:space="0"/>
              <w:right w:val="single" w:color="auto" w:sz="4" w:space="0"/>
            </w:tcBorders>
            <w:shd w:val="pct10" w:color="auto" w:fill="auto"/>
            <w:vAlign w:val="center"/>
          </w:tcPr>
          <w:p>
            <w:pPr>
              <w:keepNext w:val="0"/>
              <w:keepLines w:val="0"/>
              <w:widowControl/>
              <w:suppressLineNumbers w:val="0"/>
              <w:shd w:val="clear"/>
              <w:autoSpaceDE w:val="0"/>
              <w:autoSpaceDN w:val="0"/>
              <w:adjustRightInd w:val="0"/>
              <w:snapToGrid w:val="0"/>
              <w:spacing w:before="0" w:beforeAutospacing="0" w:after="0" w:afterAutospacing="0" w:line="300" w:lineRule="auto"/>
              <w:ind w:left="0" w:right="0"/>
              <w:jc w:val="center"/>
              <w:rPr>
                <w:rFonts w:hint="eastAsia" w:ascii="宋体" w:hAnsi="宋体" w:eastAsia="宋体" w:cs="宋体"/>
                <w:b/>
                <w:bCs w:val="0"/>
                <w:sz w:val="21"/>
                <w:szCs w:val="21"/>
                <w:highlight w:val="none"/>
                <w:lang w:val="en-US"/>
              </w:rPr>
            </w:pPr>
            <w:r>
              <w:rPr>
                <w:rFonts w:hint="eastAsia" w:ascii="Times New Roman" w:hAnsi="宋体" w:eastAsia="宋体" w:cs="宋体"/>
                <w:b/>
                <w:bCs w:val="0"/>
                <w:kern w:val="0"/>
                <w:sz w:val="21"/>
                <w:szCs w:val="21"/>
                <w:highlight w:val="none"/>
                <w:lang w:val="en-US" w:eastAsia="zh-CN" w:bidi="ar"/>
              </w:rPr>
              <w:t>序号</w:t>
            </w:r>
          </w:p>
        </w:tc>
        <w:tc>
          <w:tcPr>
            <w:tcW w:w="2807" w:type="dxa"/>
            <w:tcBorders>
              <w:top w:val="single" w:color="auto" w:sz="4" w:space="0"/>
              <w:left w:val="single" w:color="auto" w:sz="4" w:space="0"/>
              <w:bottom w:val="single" w:color="auto" w:sz="4" w:space="0"/>
              <w:right w:val="single" w:color="auto" w:sz="4" w:space="0"/>
            </w:tcBorders>
            <w:shd w:val="pct10" w:color="auto" w:fill="auto"/>
            <w:vAlign w:val="center"/>
          </w:tcPr>
          <w:p>
            <w:pPr>
              <w:keepNext w:val="0"/>
              <w:keepLines w:val="0"/>
              <w:widowControl/>
              <w:suppressLineNumbers w:val="0"/>
              <w:shd w:val="clear"/>
              <w:autoSpaceDE w:val="0"/>
              <w:autoSpaceDN w:val="0"/>
              <w:adjustRightInd w:val="0"/>
              <w:snapToGrid w:val="0"/>
              <w:spacing w:before="0" w:beforeAutospacing="0" w:after="0" w:afterAutospacing="0" w:line="300" w:lineRule="auto"/>
              <w:ind w:left="0" w:right="0"/>
              <w:jc w:val="center"/>
              <w:rPr>
                <w:rFonts w:hint="eastAsia" w:ascii="宋体" w:hAnsi="宋体" w:eastAsia="宋体" w:cs="宋体"/>
                <w:b/>
                <w:bCs w:val="0"/>
                <w:sz w:val="21"/>
                <w:szCs w:val="21"/>
                <w:highlight w:val="none"/>
                <w:lang w:val="en-US"/>
              </w:rPr>
            </w:pPr>
            <w:r>
              <w:rPr>
                <w:rFonts w:hint="eastAsia" w:ascii="Times New Roman" w:hAnsi="宋体" w:eastAsia="宋体" w:cs="宋体"/>
                <w:b/>
                <w:bCs w:val="0"/>
                <w:color w:val="auto"/>
                <w:kern w:val="0"/>
                <w:sz w:val="21"/>
                <w:szCs w:val="21"/>
                <w:highlight w:val="none"/>
                <w:lang w:val="en-US" w:eastAsia="zh-CN" w:bidi="ar"/>
              </w:rPr>
              <w:t>评估对象</w:t>
            </w:r>
          </w:p>
        </w:tc>
        <w:tc>
          <w:tcPr>
            <w:tcW w:w="2650" w:type="dxa"/>
            <w:tcBorders>
              <w:top w:val="single" w:color="auto" w:sz="4" w:space="0"/>
              <w:left w:val="single" w:color="auto" w:sz="4" w:space="0"/>
              <w:bottom w:val="single" w:color="auto" w:sz="4" w:space="0"/>
              <w:right w:val="single" w:color="auto" w:sz="4" w:space="0"/>
            </w:tcBorders>
            <w:shd w:val="pct10" w:color="auto" w:fill="auto"/>
            <w:vAlign w:val="center"/>
          </w:tcPr>
          <w:p>
            <w:pPr>
              <w:keepNext w:val="0"/>
              <w:keepLines w:val="0"/>
              <w:widowControl/>
              <w:suppressLineNumbers w:val="0"/>
              <w:shd w:val="clear"/>
              <w:autoSpaceDE w:val="0"/>
              <w:autoSpaceDN w:val="0"/>
              <w:adjustRightInd w:val="0"/>
              <w:snapToGrid w:val="0"/>
              <w:spacing w:before="0" w:beforeAutospacing="0" w:after="0" w:afterAutospacing="0" w:line="300" w:lineRule="auto"/>
              <w:ind w:left="0" w:right="0"/>
              <w:jc w:val="center"/>
              <w:rPr>
                <w:rFonts w:hint="eastAsia" w:ascii="宋体" w:hAnsi="宋体" w:eastAsia="宋体" w:cs="宋体"/>
                <w:b/>
                <w:bCs w:val="0"/>
                <w:sz w:val="21"/>
                <w:szCs w:val="21"/>
                <w:highlight w:val="none"/>
                <w:lang w:val="en-US"/>
              </w:rPr>
            </w:pPr>
            <w:r>
              <w:rPr>
                <w:rFonts w:hint="eastAsia" w:ascii="Times New Roman" w:hAnsi="宋体" w:eastAsia="宋体" w:cs="宋体"/>
                <w:b/>
                <w:bCs w:val="0"/>
                <w:color w:val="auto"/>
                <w:kern w:val="0"/>
                <w:sz w:val="21"/>
                <w:szCs w:val="21"/>
                <w:highlight w:val="none"/>
                <w:lang w:val="en-US" w:eastAsia="zh-CN" w:bidi="ar"/>
              </w:rPr>
              <w:t>系统等级</w:t>
            </w:r>
          </w:p>
        </w:tc>
        <w:tc>
          <w:tcPr>
            <w:tcW w:w="2942" w:type="dxa"/>
            <w:tcBorders>
              <w:top w:val="single" w:color="auto" w:sz="4" w:space="0"/>
              <w:left w:val="single" w:color="auto" w:sz="4" w:space="0"/>
              <w:bottom w:val="single" w:color="auto" w:sz="4" w:space="0"/>
              <w:right w:val="single" w:color="auto" w:sz="4" w:space="0"/>
            </w:tcBorders>
            <w:shd w:val="pct10" w:color="auto" w:fill="auto"/>
            <w:vAlign w:val="center"/>
          </w:tcPr>
          <w:p>
            <w:pPr>
              <w:keepNext w:val="0"/>
              <w:keepLines w:val="0"/>
              <w:widowControl/>
              <w:suppressLineNumbers w:val="0"/>
              <w:shd w:val="clear"/>
              <w:autoSpaceDE w:val="0"/>
              <w:autoSpaceDN w:val="0"/>
              <w:adjustRightInd w:val="0"/>
              <w:snapToGrid w:val="0"/>
              <w:spacing w:before="0" w:beforeAutospacing="0" w:after="0" w:afterAutospacing="0" w:line="300" w:lineRule="auto"/>
              <w:ind w:left="0" w:right="0"/>
              <w:jc w:val="center"/>
              <w:rPr>
                <w:rFonts w:hint="eastAsia" w:ascii="宋体" w:hAnsi="宋体" w:eastAsia="宋体" w:cs="宋体"/>
                <w:b/>
                <w:bCs w:val="0"/>
                <w:sz w:val="21"/>
                <w:szCs w:val="21"/>
                <w:highlight w:val="none"/>
                <w:lang w:val="en-US"/>
              </w:rPr>
            </w:pPr>
            <w:r>
              <w:rPr>
                <w:rFonts w:hint="eastAsia" w:hAnsi="宋体" w:cs="宋体"/>
                <w:b/>
                <w:bCs w:val="0"/>
                <w:color w:val="auto"/>
                <w:kern w:val="0"/>
                <w:sz w:val="21"/>
                <w:szCs w:val="21"/>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tabs>
                <w:tab w:val="left" w:pos="180"/>
              </w:tabs>
              <w:autoSpaceDE/>
              <w:autoSpaceDN w:val="0"/>
              <w:adjustRightInd w:val="0"/>
              <w:snapToGrid w:val="0"/>
              <w:spacing w:before="0" w:beforeAutospacing="0" w:after="0" w:afterAutospacing="0" w:line="300" w:lineRule="auto"/>
              <w:ind w:left="0" w:right="0"/>
              <w:jc w:val="center"/>
              <w:rPr>
                <w:rFonts w:hint="eastAsia" w:ascii="宋体" w:hAnsi="宋体" w:eastAsia="宋体" w:cs="Arial"/>
                <w:sz w:val="21"/>
                <w:szCs w:val="21"/>
                <w:highlight w:val="none"/>
                <w:lang w:val="en-US"/>
              </w:rPr>
            </w:pPr>
            <w:r>
              <w:rPr>
                <w:rFonts w:hint="eastAsia" w:ascii="宋体" w:hAnsi="宋体" w:eastAsia="宋体" w:cs="Arial"/>
                <w:kern w:val="0"/>
                <w:sz w:val="21"/>
                <w:szCs w:val="21"/>
                <w:highlight w:val="none"/>
                <w:lang w:val="en-US" w:eastAsia="zh-CN" w:bidi="ar"/>
              </w:rPr>
              <w:t>1</w:t>
            </w:r>
          </w:p>
        </w:tc>
        <w:tc>
          <w:tcPr>
            <w:tcW w:w="2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autoSpaceDE w:val="0"/>
              <w:autoSpaceDN w:val="0"/>
              <w:adjustRightInd w:val="0"/>
              <w:snapToGrid w:val="0"/>
              <w:spacing w:before="0" w:beforeAutospacing="0" w:after="0" w:afterAutospacing="0" w:line="300" w:lineRule="auto"/>
              <w:ind w:left="0" w:right="0"/>
              <w:jc w:val="left"/>
              <w:rPr>
                <w:rFonts w:hint="default" w:hAnsi="宋体" w:eastAsia="宋体"/>
                <w:sz w:val="21"/>
                <w:szCs w:val="21"/>
                <w:highlight w:val="none"/>
                <w:lang w:val="en-US" w:eastAsia="zh-CN"/>
              </w:rPr>
            </w:pPr>
            <w:r>
              <w:rPr>
                <w:rFonts w:hint="eastAsia" w:hAnsi="宋体"/>
                <w:sz w:val="21"/>
                <w:szCs w:val="21"/>
                <w:highlight w:val="none"/>
                <w:lang w:val="en-US" w:eastAsia="zh-CN"/>
              </w:rPr>
              <w:t>海口江东新区综合服务平台</w:t>
            </w:r>
          </w:p>
        </w:tc>
        <w:tc>
          <w:tcPr>
            <w:tcW w:w="2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autoSpaceDE w:val="0"/>
              <w:autoSpaceDN w:val="0"/>
              <w:adjustRightInd w:val="0"/>
              <w:snapToGrid w:val="0"/>
              <w:spacing w:before="0" w:beforeAutospacing="0" w:after="0" w:afterAutospacing="0" w:line="300" w:lineRule="auto"/>
              <w:ind w:left="0" w:right="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第三级</w:t>
            </w:r>
          </w:p>
        </w:tc>
        <w:tc>
          <w:tcPr>
            <w:tcW w:w="29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autoSpaceDE w:val="0"/>
              <w:autoSpaceDN w:val="0"/>
              <w:adjustRightInd w:val="0"/>
              <w:snapToGrid w:val="0"/>
              <w:spacing w:before="0" w:beforeAutospacing="0" w:after="0" w:afterAutospacing="0" w:line="300" w:lineRule="auto"/>
              <w:ind w:left="0" w:right="0"/>
              <w:jc w:val="left"/>
              <w:rPr>
                <w:rFonts w:hint="eastAsia" w:ascii="宋体" w:hAnsi="宋体" w:eastAsia="宋体" w:cs="宋体"/>
                <w:sz w:val="21"/>
                <w:szCs w:val="21"/>
                <w:highlight w:val="none"/>
                <w:lang w:val="en-US" w:eastAsia="zh-CN"/>
              </w:rPr>
            </w:pPr>
          </w:p>
        </w:tc>
      </w:tr>
    </w:tbl>
    <w:p>
      <w:pPr>
        <w:bidi w:val="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5.3项目成果交付</w:t>
      </w:r>
    </w:p>
    <w:p>
      <w:pPr>
        <w:keepNext w:val="0"/>
        <w:keepLines w:val="0"/>
        <w:widowControl/>
        <w:suppressLineNumbers w:val="0"/>
        <w:shd w:val="clear"/>
        <w:spacing w:before="0" w:beforeAutospacing="0" w:after="0" w:afterAutospacing="0" w:line="360" w:lineRule="auto"/>
        <w:ind w:left="0" w:right="0" w:firstLine="420" w:firstLineChars="200"/>
        <w:jc w:val="left"/>
        <w:rPr>
          <w:rFonts w:hint="eastAsia" w:ascii="宋体" w:hAnsi="宋体" w:eastAsia="宋体" w:cs="Tahoma"/>
          <w:kern w:val="28"/>
          <w:sz w:val="21"/>
          <w:szCs w:val="21"/>
          <w:highlight w:val="none"/>
          <w:lang w:val="en-US" w:eastAsia="zh-CN" w:bidi="ar"/>
        </w:rPr>
      </w:pPr>
      <w:r>
        <w:rPr>
          <w:rFonts w:hint="eastAsia" w:ascii="宋体" w:hAnsi="宋体" w:eastAsia="宋体" w:cs="Tahoma"/>
          <w:kern w:val="28"/>
          <w:sz w:val="21"/>
          <w:szCs w:val="21"/>
          <w:highlight w:val="none"/>
          <w:lang w:val="en-US" w:eastAsia="zh-CN" w:bidi="ar"/>
        </w:rPr>
        <w:t>1.《</w:t>
      </w:r>
      <w:r>
        <w:rPr>
          <w:rFonts w:hint="eastAsia" w:ascii="宋体" w:hAnsi="宋体" w:cs="Tahoma"/>
          <w:kern w:val="28"/>
          <w:sz w:val="21"/>
          <w:szCs w:val="21"/>
          <w:highlight w:val="none"/>
          <w:lang w:val="en-US" w:eastAsia="zh-CN" w:bidi="ar"/>
        </w:rPr>
        <w:t>海口江东新区综合服务平台项目</w:t>
      </w:r>
      <w:r>
        <w:rPr>
          <w:rFonts w:hint="eastAsia" w:ascii="宋体" w:hAnsi="宋体" w:cs="宋体"/>
          <w:kern w:val="0"/>
          <w:sz w:val="21"/>
          <w:szCs w:val="21"/>
          <w:highlight w:val="none"/>
          <w:lang w:val="en-US" w:eastAsia="zh-CN" w:bidi="ar"/>
        </w:rPr>
        <w:t>信息系统</w:t>
      </w:r>
      <w:r>
        <w:rPr>
          <w:rFonts w:hint="eastAsia" w:ascii="宋体" w:hAnsi="宋体" w:eastAsia="宋体" w:cs="Tahoma"/>
          <w:kern w:val="28"/>
          <w:sz w:val="21"/>
          <w:szCs w:val="21"/>
          <w:highlight w:val="none"/>
          <w:lang w:val="en-US" w:eastAsia="zh-CN" w:bidi="ar"/>
        </w:rPr>
        <w:t>密码应用安全性评估</w:t>
      </w:r>
      <w:r>
        <w:rPr>
          <w:rFonts w:hint="eastAsia" w:ascii="宋体" w:hAnsi="宋体" w:cs="Tahoma"/>
          <w:kern w:val="28"/>
          <w:sz w:val="21"/>
          <w:szCs w:val="21"/>
          <w:highlight w:val="none"/>
          <w:lang w:val="en-US" w:eastAsia="zh-CN" w:bidi="ar"/>
        </w:rPr>
        <w:t>测评</w:t>
      </w:r>
      <w:r>
        <w:rPr>
          <w:rFonts w:hint="eastAsia" w:ascii="宋体" w:hAnsi="宋体" w:eastAsia="宋体" w:cs="Tahoma"/>
          <w:kern w:val="28"/>
          <w:sz w:val="21"/>
          <w:szCs w:val="21"/>
          <w:highlight w:val="none"/>
          <w:lang w:val="en-US" w:eastAsia="zh-CN" w:bidi="ar"/>
        </w:rPr>
        <w:t>方案》</w:t>
      </w:r>
    </w:p>
    <w:p>
      <w:pPr>
        <w:keepNext w:val="0"/>
        <w:keepLines w:val="0"/>
        <w:widowControl/>
        <w:suppressLineNumbers w:val="0"/>
        <w:shd w:val="clear"/>
        <w:spacing w:before="0" w:beforeAutospacing="0" w:after="0" w:afterAutospacing="0" w:line="360" w:lineRule="auto"/>
        <w:ind w:left="0" w:right="0" w:firstLine="420" w:firstLineChars="200"/>
        <w:jc w:val="left"/>
        <w:rPr>
          <w:rFonts w:hint="eastAsia" w:ascii="宋体" w:hAnsi="宋体" w:eastAsia="宋体" w:cs="Tahoma"/>
          <w:kern w:val="28"/>
          <w:sz w:val="21"/>
          <w:szCs w:val="21"/>
          <w:highlight w:val="none"/>
          <w:lang w:val="en-US"/>
        </w:rPr>
      </w:pPr>
      <w:r>
        <w:rPr>
          <w:rFonts w:hint="eastAsia" w:ascii="宋体" w:hAnsi="宋体" w:eastAsia="宋体" w:cs="Tahoma"/>
          <w:kern w:val="28"/>
          <w:sz w:val="21"/>
          <w:szCs w:val="21"/>
          <w:highlight w:val="none"/>
          <w:lang w:val="en-US" w:eastAsia="zh-CN" w:bidi="ar"/>
        </w:rPr>
        <w:t>2.《</w:t>
      </w:r>
      <w:r>
        <w:rPr>
          <w:rFonts w:hint="eastAsia" w:ascii="宋体" w:hAnsi="宋体" w:cs="Tahoma"/>
          <w:kern w:val="28"/>
          <w:sz w:val="21"/>
          <w:szCs w:val="21"/>
          <w:highlight w:val="none"/>
          <w:lang w:val="en-US" w:eastAsia="zh-CN" w:bidi="ar"/>
        </w:rPr>
        <w:t>海口江东新区综合服务平台项目</w:t>
      </w:r>
      <w:r>
        <w:rPr>
          <w:rFonts w:hint="eastAsia" w:ascii="宋体" w:hAnsi="宋体" w:eastAsia="宋体" w:cs="Tahoma"/>
          <w:kern w:val="28"/>
          <w:sz w:val="21"/>
          <w:szCs w:val="21"/>
          <w:highlight w:val="none"/>
          <w:lang w:val="en-US" w:eastAsia="zh-CN" w:bidi="ar"/>
        </w:rPr>
        <w:t>信息系统密码应用安全性评估报告》；</w:t>
      </w:r>
    </w:p>
    <w:p>
      <w:pPr>
        <w:keepNext w:val="0"/>
        <w:keepLines w:val="0"/>
        <w:widowControl/>
        <w:suppressLineNumbers w:val="0"/>
        <w:shd w:val="clear"/>
        <w:spacing w:before="0" w:beforeAutospacing="0" w:after="0" w:afterAutospacing="0" w:line="360" w:lineRule="auto"/>
        <w:ind w:left="0" w:right="0" w:firstLine="420" w:firstLineChars="200"/>
        <w:jc w:val="left"/>
        <w:rPr>
          <w:rFonts w:hint="eastAsia" w:ascii="宋体" w:hAnsi="宋体" w:eastAsia="宋体" w:cs="Tahoma"/>
          <w:kern w:val="28"/>
          <w:sz w:val="21"/>
          <w:szCs w:val="21"/>
          <w:highlight w:val="none"/>
          <w:lang w:val="en-US"/>
        </w:rPr>
      </w:pPr>
      <w:r>
        <w:rPr>
          <w:rFonts w:hint="eastAsia" w:ascii="宋体" w:hAnsi="宋体" w:eastAsia="宋体" w:cs="Tahoma"/>
          <w:kern w:val="28"/>
          <w:sz w:val="21"/>
          <w:szCs w:val="21"/>
          <w:highlight w:val="none"/>
          <w:lang w:val="en-US" w:eastAsia="zh-CN" w:bidi="ar"/>
        </w:rPr>
        <w:t>3.《</w:t>
      </w:r>
      <w:r>
        <w:rPr>
          <w:rFonts w:hint="eastAsia" w:ascii="宋体" w:hAnsi="宋体" w:cs="Tahoma"/>
          <w:kern w:val="28"/>
          <w:sz w:val="21"/>
          <w:szCs w:val="21"/>
          <w:highlight w:val="none"/>
          <w:lang w:val="en-US" w:eastAsia="zh-CN" w:bidi="ar"/>
        </w:rPr>
        <w:t>海口江东新区综合服务平台项目</w:t>
      </w:r>
      <w:r>
        <w:rPr>
          <w:rFonts w:hint="eastAsia" w:ascii="宋体" w:hAnsi="宋体" w:eastAsia="宋体" w:cs="Tahoma"/>
          <w:kern w:val="28"/>
          <w:sz w:val="21"/>
          <w:szCs w:val="21"/>
          <w:highlight w:val="none"/>
          <w:lang w:val="en-US" w:eastAsia="zh-CN" w:bidi="ar"/>
        </w:rPr>
        <w:t>信息系统密码应用安全性评估整改建议》；</w:t>
      </w:r>
    </w:p>
    <w:p>
      <w:pPr>
        <w:bidi w:val="0"/>
        <w:rPr>
          <w:rFonts w:hint="default" w:ascii="Times New Roman" w:hAnsi="Times New Roman" w:eastAsia="宋体" w:cs="Times New Roman"/>
          <w:b/>
          <w:bCs/>
          <w:lang w:val="en-US" w:eastAsia="zh-CN"/>
        </w:rPr>
      </w:pPr>
      <w:bookmarkStart w:id="34" w:name="_Toc361917616"/>
      <w:r>
        <w:rPr>
          <w:rFonts w:hint="eastAsia" w:ascii="Times New Roman" w:hAnsi="Times New Roman" w:eastAsia="宋体" w:cs="Times New Roman"/>
          <w:b/>
          <w:bCs/>
          <w:lang w:val="en-US" w:eastAsia="zh-CN"/>
        </w:rPr>
        <w:t>5.4</w:t>
      </w:r>
      <w:bookmarkEnd w:id="34"/>
      <w:r>
        <w:rPr>
          <w:rFonts w:hint="eastAsia" w:ascii="Times New Roman" w:hAnsi="Times New Roman" w:eastAsia="宋体" w:cs="Times New Roman"/>
          <w:b/>
          <w:bCs/>
          <w:lang w:val="en-US" w:eastAsia="zh-CN"/>
        </w:rPr>
        <w:t>测评方案</w:t>
      </w:r>
    </w:p>
    <w:p>
      <w:pPr>
        <w:keepNext w:val="0"/>
        <w:keepLines w:val="0"/>
        <w:widowControl/>
        <w:suppressLineNumbers w:val="0"/>
        <w:shd w:val="clear"/>
        <w:snapToGrid w:val="0"/>
        <w:spacing w:before="0" w:beforeAutospacing="0" w:after="0" w:afterAutospacing="0" w:line="360" w:lineRule="auto"/>
        <w:ind w:left="0" w:right="0" w:firstLine="420" w:firstLineChars="200"/>
        <w:jc w:val="left"/>
        <w:rPr>
          <w:rFonts w:hint="eastAsia" w:ascii="Times New Roman" w:hAnsi="宋体" w:eastAsia="宋体" w:cs="Tahoma"/>
          <w:kern w:val="28"/>
          <w:sz w:val="21"/>
          <w:szCs w:val="21"/>
          <w:highlight w:val="none"/>
          <w:lang w:val="en-US" w:eastAsia="zh-CN" w:bidi="ar"/>
        </w:rPr>
      </w:pPr>
      <w:bookmarkStart w:id="35" w:name="_Toc361917617"/>
      <w:bookmarkStart w:id="36" w:name="_Toc491437815"/>
      <w:r>
        <w:rPr>
          <w:rFonts w:hint="eastAsia" w:ascii="Times New Roman" w:hAnsi="宋体" w:eastAsia="宋体" w:cs="Tahoma"/>
          <w:kern w:val="28"/>
          <w:sz w:val="21"/>
          <w:szCs w:val="21"/>
          <w:highlight w:val="none"/>
          <w:lang w:val="en-US" w:eastAsia="zh-CN" w:bidi="ar"/>
        </w:rPr>
        <w:t>按照商用密码应用安全性分类分级评估的要求，依据《信息安全技术 信息系统密码应用基本要求》（GB/T 39786-2021）要求及信息系统等级保护定级情况进行评估，包括但不限于以下内容：</w:t>
      </w:r>
    </w:p>
    <w:p>
      <w:pPr>
        <w:keepNext w:val="0"/>
        <w:keepLines w:val="0"/>
        <w:widowControl/>
        <w:numPr>
          <w:ilvl w:val="0"/>
          <w:numId w:val="0"/>
        </w:numPr>
        <w:suppressLineNumbers w:val="0"/>
        <w:shd w:val="clear"/>
        <w:jc w:val="left"/>
        <w:rPr>
          <w:rFonts w:hint="eastAsia" w:ascii="宋体" w:hAnsi="宋体" w:eastAsia="宋体" w:cs="宋体"/>
          <w:color w:val="000000"/>
          <w:kern w:val="0"/>
          <w:sz w:val="21"/>
          <w:szCs w:val="21"/>
          <w:highlight w:val="none"/>
          <w:lang w:val="en-US" w:eastAsia="zh-CN" w:bidi="ar"/>
        </w:rPr>
      </w:pPr>
    </w:p>
    <w:tbl>
      <w:tblPr>
        <w:tblStyle w:val="17"/>
        <w:tblW w:w="8341"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70"/>
        <w:gridCol w:w="850"/>
        <w:gridCol w:w="1701"/>
        <w:gridCol w:w="48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21" w:type="dxa"/>
            <w:gridSpan w:val="3"/>
            <w:shd w:val="clear" w:color="auto" w:fill="D8D8D8" w:themeFill="background1" w:themeFillShade="D9"/>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b w:val="0"/>
                <w:sz w:val="21"/>
                <w:szCs w:val="21"/>
                <w:highlight w:val="none"/>
              </w:rPr>
            </w:pPr>
            <w:r>
              <w:rPr>
                <w:rFonts w:hint="eastAsia" w:ascii="宋体" w:hAnsi="宋体" w:eastAsia="宋体" w:cs="宋体"/>
                <w:b/>
                <w:sz w:val="21"/>
                <w:szCs w:val="21"/>
                <w:highlight w:val="none"/>
              </w:rPr>
              <w:t>测评单元</w:t>
            </w:r>
          </w:p>
        </w:tc>
        <w:tc>
          <w:tcPr>
            <w:tcW w:w="4820" w:type="dxa"/>
            <w:shd w:val="clear" w:color="auto" w:fill="D8D8D8" w:themeFill="background1" w:themeFillShade="D9"/>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b w:val="0"/>
                <w:sz w:val="21"/>
                <w:szCs w:val="21"/>
                <w:highlight w:val="none"/>
              </w:rPr>
            </w:pPr>
            <w:r>
              <w:rPr>
                <w:rFonts w:hint="eastAsia" w:ascii="宋体" w:hAnsi="宋体" w:eastAsia="宋体" w:cs="宋体"/>
                <w:b/>
                <w:sz w:val="21"/>
                <w:szCs w:val="21"/>
                <w:highlight w:val="none"/>
              </w:rPr>
              <w:t>测评指标</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restart"/>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w:t>
            </w:r>
          </w:p>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要求</w:t>
            </w:r>
          </w:p>
        </w:tc>
        <w:tc>
          <w:tcPr>
            <w:tcW w:w="850" w:type="dxa"/>
            <w:vMerge w:val="restart"/>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物理和环境安全</w:t>
            </w: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身份鉴别</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a）宜采用密码技术进行物理访问身份鉴别，保证重要区域进入人员身份的真实性；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电子门禁记录数据存储完整性</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b）宜采用密码技术保证电子门禁系统进出记录数据的存储完整性；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视频监控记录数据存储完整性</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c）宜采用密码技术保证视频监控音像记录数据的存储完整性。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restart"/>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网络和通信安全</w:t>
            </w: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身份鉴别</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a）应采用密码技术对通信实体进行身份鉴别，保证通信实体身份的真实性；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通信数据完整性</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b) 宜采用密码技术保证通信过程中数据的完整性；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通信过程中重要数据的机密性</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c) 应采用密码技术保证通信过程中重要数据的机密性；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pStyle w:val="18"/>
              <w:keepNext w:val="0"/>
              <w:keepLines w:val="0"/>
              <w:suppressLineNumbers w:val="0"/>
              <w:shd w:val="clear"/>
              <w:spacing w:before="0" w:beforeAutospacing="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rPr>
              <w:t xml:space="preserve">网络边界访问控制信息的完整性 </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d) 宜采用密码技术保证网络边界访问控制信息的完整性；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安全接入认证</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e) 可采用密码技术对从外部连接到内部网络的设备进行接入认证，确保接入的设备身份真实性。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restart"/>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设备和计算安全</w:t>
            </w: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身份鉴别</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a) 应采用密码技术对登录设备的用户进行身份鉴别，保证用户身份的真实性；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远程管理通道安全</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b) 远程管理设备时，应采用密码技术建立安全的信息传输通道；</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系统资源访问控制信息完整性</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c) 宜采用密码技术保证系统资源访问控制信息的完整性；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重要信息资源安全标记完整性</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d) 宜采用密码技术保证设备中的重要信息资源安全标记的完整性；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日志记录完整性</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e) 宜采用密码技术保证日志记录的完整性；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重要可执行程序完整性、重要可执行程序来源真实性</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f) 宜采用密码技术对重要可执行程序进行完整性保护，并对其来源进行真实性验证。</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restart"/>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应用和数据安全</w:t>
            </w: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身份鉴别</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a) 应采用密码技术对登录用户进行身份鉴别，保证应用系统用户身份的真实性；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访问控制信息完整性</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b) 宜采用密码技术保证信息系统应用的访问控制信息的完整性；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重要信息资源安全标记完整性</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c) 宜采用密码技术保证信息系统应用的重要信息资源安全标记的完整性；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重要数据传输机密性</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d) 应采用密码技术保证信息系统应用的重要数据在传输过程中的机密性；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重要数据存储机密性</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e) 应采用密码技术保证信息系统应用的重要数据在存储过程中的机密性；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重要数据传输完整性</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f) 宜采用密码技术保证信息系统应用的重要数据在传输过程中的完整性；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重要数据存储完整性</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g) 宜采用密码技术保证信息系统应用的重要数据在存储过程中的完整性；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不可否认性</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h) 在可能涉及法律责任认定的应用中，宜采用密码技术提供数据原发证据和数据接收证据，实现数据原发行为的不可否认性和数据接收行为的不可否认性。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restart"/>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w:t>
            </w:r>
          </w:p>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要求</w:t>
            </w:r>
          </w:p>
        </w:tc>
        <w:tc>
          <w:tcPr>
            <w:tcW w:w="850" w:type="dxa"/>
            <w:vMerge w:val="restart"/>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w:t>
            </w:r>
          </w:p>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制度</w:t>
            </w: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具备密码应用安全管理制度</w:t>
            </w:r>
          </w:p>
        </w:tc>
        <w:tc>
          <w:tcPr>
            <w:tcW w:w="4820" w:type="dxa"/>
            <w:vAlign w:val="center"/>
          </w:tcPr>
          <w:p>
            <w:pPr>
              <w:keepNext w:val="0"/>
              <w:keepLines w:val="0"/>
              <w:suppressLineNumbers w:val="0"/>
              <w:shd w:val="clear"/>
              <w:spacing w:before="0" w:beforeAutospacing="0" w:after="0" w:afterAutospacing="0" w:line="24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a）应具备密码应用安全管理制度，包括密码人员管理、密钥管理、建设运行、应急处置、密码软硬件及介质管理等制度；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密钥管理规则</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b）应根据密码应用方案建立相应密钥管理规则；</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建立操作规程</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c）应对管理人员或操作人员执行的日常管理操作建立操作规程；</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定期修订安全管理制度</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d）应定期对密码应用安全管理制度和操作规程的合理性和适用性进行论证和审定，对存在不足或需要改进之处进行修订；</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明确管理制度发布流程</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e）应明确相关密码应用安全管理制度和操作规程的发布流程并进行版本控制；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制度执行过程记录留存</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f）应具有密码应用操作规程的相关执行记录并妥善保存。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restart"/>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w:t>
            </w:r>
          </w:p>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w:t>
            </w: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了解并遵守密码相关法律法规</w:t>
            </w:r>
          </w:p>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和密码管理制度 </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a）相关人员应了解并遵守密码相关法律法规、密码应用安全管理制度；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lang w:bidi="ar"/>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建立密码应用岗位责任制度</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b) 应建立密码应用岗位责任制度，明确各岗位在安全系统中的职责和权限：</w:t>
            </w:r>
          </w:p>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 根据密码应用的实际情况，设置密钥管理员、密码安全审计员、密码操作员等关键安全岗位；</w:t>
            </w:r>
          </w:p>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 对关键岗位建立多人共管机制；</w:t>
            </w:r>
          </w:p>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3) 密钥管理、密码安全审计、密码操作人员职责互相制约互相监督，其中密钥管理员岗位不可与密码审计员、密码操作员等关键安全岗位兼任；</w:t>
            </w:r>
          </w:p>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4) 相关设备与系统的管理和使用账号不得多人共用。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lang w:bidi="ar"/>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建立上岗人员培训制度</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c) 应建立上岗人员培训制度，对于涉及密码的操作和管理的人员进行专门培训，确保其具备岗位所需专业技能；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lang w:bidi="ar"/>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定期进行安全岗位人员考核</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d) 应定期对密码应用安全岗位人员进行考核；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lang w:bidi="ar"/>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建立关键岗位人员保密制度和调离制度</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e) 应建立关键人员保密制度和调离制度，签订保密合同，承担保密义务。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restart"/>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建设</w:t>
            </w:r>
          </w:p>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运行</w:t>
            </w: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制定密码应用方案</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a）应依据密码相关标准和密码应用需求，制定密码应用方案；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制定密钥安全管理策略</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b）应根据密码应用方案，确定系统涉及的密钥种类、体系及其生命周期环节，各环节安全管理要求参照《信息安全技术 信息系统密码应用基本要求》附录A；</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制定实施方案</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c）应按照应用方案实施建设；</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投入运行前进行密码应用安全性评估</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d）投入运行前应进行密码应用安全性评估，评估通过后系统方可正式运行；</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定期开展密码应用安全性评估及攻防对抗演习</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e）在运行过程中，应严格执行既定的密码应用安全管理制度，应定期开展密码应用安全性评估及攻防对抗演习，并根据评估结果进行整改。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restart"/>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应急</w:t>
            </w:r>
          </w:p>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处置</w:t>
            </w: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应急策略</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a）应制定密码应用应急策略，做好应急资源准备，当密码应用安全事件发生时，应立即启动应急处置措施，结合实际情况及时处置；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事件处置</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b）事件发生后，应及时向信息系统主管部门进行报告；</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850" w:type="dxa"/>
            <w:vMerge w:val="continue"/>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p>
        </w:tc>
        <w:tc>
          <w:tcPr>
            <w:tcW w:w="1701" w:type="dxa"/>
            <w:vAlign w:val="center"/>
          </w:tcPr>
          <w:p>
            <w:pPr>
              <w:keepNext w:val="0"/>
              <w:keepLines w:val="0"/>
              <w:suppressLineNumbers w:val="0"/>
              <w:shd w:val="clear"/>
              <w:spacing w:before="0" w:beforeAutospacing="0" w:after="0" w:afterAutospacing="0" w:line="276"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向有关主管部门上报处置情况</w:t>
            </w:r>
          </w:p>
        </w:tc>
        <w:tc>
          <w:tcPr>
            <w:tcW w:w="4820" w:type="dxa"/>
            <w:vAlign w:val="center"/>
          </w:tcPr>
          <w:p>
            <w:pPr>
              <w:keepNext w:val="0"/>
              <w:keepLines w:val="0"/>
              <w:suppressLineNumbers w:val="0"/>
              <w:shd w:val="clear"/>
              <w:spacing w:before="0" w:beforeAutospacing="0" w:after="0" w:afterAutospacing="0" w:line="276"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c）事件处置完成后，应及时向信息系统主管部门及归属的密码管理部门报告事件发生情况及处置情况。</w:t>
            </w:r>
          </w:p>
        </w:tc>
      </w:tr>
      <w:bookmarkEnd w:id="35"/>
      <w:bookmarkEnd w:id="36"/>
    </w:tbl>
    <w:p>
      <w:pPr>
        <w:bidi w:val="0"/>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6.服务要求</w:t>
      </w:r>
    </w:p>
    <w:p>
      <w:pPr>
        <w:keepNext w:val="0"/>
        <w:keepLines w:val="0"/>
        <w:pageBreakBefore w:val="0"/>
        <w:widowControl w:val="0"/>
        <w:numPr>
          <w:ilvl w:val="0"/>
          <w:numId w:val="0"/>
        </w:numPr>
        <w:suppressLineNumbers w:val="0"/>
        <w:shd w:val="clear"/>
        <w:tabs>
          <w:tab w:val="left" w:pos="840"/>
          <w:tab w:val="left" w:pos="108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Times New Roman" w:hAnsi="宋体" w:eastAsia="宋体" w:cs="Tahoma"/>
          <w:kern w:val="28"/>
          <w:sz w:val="21"/>
          <w:szCs w:val="21"/>
          <w:highlight w:val="none"/>
          <w:lang w:val="en-US" w:eastAsia="zh-CN" w:bidi="ar"/>
        </w:rPr>
      </w:pPr>
      <w:r>
        <w:rPr>
          <w:rFonts w:hint="eastAsia" w:ascii="Times New Roman" w:hAnsi="宋体" w:eastAsia="宋体" w:cs="Tahoma"/>
          <w:kern w:val="28"/>
          <w:sz w:val="21"/>
          <w:szCs w:val="21"/>
          <w:highlight w:val="none"/>
          <w:lang w:val="en-US" w:eastAsia="zh-CN" w:bidi="ar"/>
        </w:rPr>
        <w:t>评估项目实施过程中，</w:t>
      </w:r>
      <w:r>
        <w:rPr>
          <w:rFonts w:hint="eastAsia" w:hAnsi="宋体" w:cs="Tahoma"/>
          <w:kern w:val="28"/>
          <w:sz w:val="21"/>
          <w:szCs w:val="21"/>
          <w:highlight w:val="none"/>
          <w:lang w:val="en-US" w:eastAsia="zh-CN" w:bidi="ar"/>
        </w:rPr>
        <w:t>供应商</w:t>
      </w:r>
      <w:r>
        <w:rPr>
          <w:rFonts w:hint="eastAsia" w:ascii="Times New Roman" w:hAnsi="宋体" w:eastAsia="宋体" w:cs="Tahoma"/>
          <w:kern w:val="28"/>
          <w:sz w:val="21"/>
          <w:szCs w:val="21"/>
          <w:highlight w:val="none"/>
          <w:lang w:val="en-US" w:eastAsia="zh-CN" w:bidi="ar"/>
        </w:rPr>
        <w:t>应遵循国家标准、行业标准。</w:t>
      </w:r>
    </w:p>
    <w:p>
      <w:pPr>
        <w:keepNext w:val="0"/>
        <w:keepLines w:val="0"/>
        <w:pageBreakBefore w:val="0"/>
        <w:widowControl w:val="0"/>
        <w:numPr>
          <w:ilvl w:val="0"/>
          <w:numId w:val="0"/>
        </w:numPr>
        <w:suppressLineNumbers w:val="0"/>
        <w:shd w:val="clear"/>
        <w:tabs>
          <w:tab w:val="left" w:pos="840"/>
          <w:tab w:val="left" w:pos="108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Times New Roman" w:hAnsi="宋体" w:eastAsia="宋体" w:cs="Tahoma"/>
          <w:kern w:val="28"/>
          <w:sz w:val="21"/>
          <w:szCs w:val="21"/>
          <w:highlight w:val="none"/>
          <w:lang w:val="en-US" w:eastAsia="zh-CN" w:bidi="ar"/>
        </w:rPr>
      </w:pPr>
      <w:r>
        <w:rPr>
          <w:rFonts w:hint="eastAsia" w:hAnsi="宋体" w:cs="Tahoma"/>
          <w:kern w:val="28"/>
          <w:sz w:val="21"/>
          <w:szCs w:val="21"/>
          <w:highlight w:val="none"/>
          <w:lang w:val="en-US" w:eastAsia="zh-CN" w:bidi="ar"/>
        </w:rPr>
        <w:t>1.</w:t>
      </w:r>
      <w:r>
        <w:rPr>
          <w:rFonts w:hint="eastAsia" w:ascii="Times New Roman" w:hAnsi="宋体" w:eastAsia="宋体" w:cs="Tahoma"/>
          <w:kern w:val="28"/>
          <w:sz w:val="21"/>
          <w:szCs w:val="21"/>
          <w:highlight w:val="none"/>
          <w:lang w:val="en-US" w:eastAsia="zh-CN" w:bidi="ar"/>
        </w:rPr>
        <w:t>项目实施要求</w:t>
      </w:r>
    </w:p>
    <w:p>
      <w:pPr>
        <w:keepNext w:val="0"/>
        <w:keepLines w:val="0"/>
        <w:pageBreakBefore w:val="0"/>
        <w:widowControl w:val="0"/>
        <w:numPr>
          <w:ilvl w:val="0"/>
          <w:numId w:val="0"/>
        </w:numPr>
        <w:suppressLineNumbers w:val="0"/>
        <w:shd w:val="clear"/>
        <w:tabs>
          <w:tab w:val="left" w:pos="840"/>
          <w:tab w:val="left" w:pos="108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Times New Roman" w:hAnsi="宋体" w:eastAsia="宋体" w:cs="Tahoma"/>
          <w:kern w:val="28"/>
          <w:sz w:val="21"/>
          <w:szCs w:val="21"/>
          <w:highlight w:val="none"/>
          <w:lang w:val="en-US" w:eastAsia="zh-CN" w:bidi="ar"/>
        </w:rPr>
      </w:pPr>
      <w:r>
        <w:rPr>
          <w:rFonts w:hint="eastAsia" w:ascii="Times New Roman" w:hAnsi="宋体" w:eastAsia="宋体" w:cs="Tahoma"/>
          <w:kern w:val="28"/>
          <w:sz w:val="21"/>
          <w:szCs w:val="21"/>
          <w:highlight w:val="none"/>
          <w:lang w:val="en-US" w:eastAsia="zh-CN" w:bidi="ar"/>
        </w:rPr>
        <w:t>在项目实施中</w:t>
      </w:r>
      <w:r>
        <w:rPr>
          <w:rFonts w:hint="eastAsia" w:hAnsi="宋体" w:cs="Tahoma"/>
          <w:kern w:val="28"/>
          <w:sz w:val="21"/>
          <w:szCs w:val="21"/>
          <w:highlight w:val="none"/>
          <w:lang w:val="en-US" w:eastAsia="zh-CN" w:bidi="ar"/>
        </w:rPr>
        <w:t>供应商</w:t>
      </w:r>
      <w:r>
        <w:rPr>
          <w:rFonts w:hint="eastAsia" w:ascii="Times New Roman" w:hAnsi="宋体" w:eastAsia="宋体" w:cs="Tahoma"/>
          <w:kern w:val="28"/>
          <w:sz w:val="21"/>
          <w:szCs w:val="21"/>
          <w:highlight w:val="none"/>
          <w:lang w:val="en-US" w:eastAsia="zh-CN" w:bidi="ar"/>
        </w:rPr>
        <w:t>必须做到:</w:t>
      </w:r>
    </w:p>
    <w:p>
      <w:pPr>
        <w:keepNext w:val="0"/>
        <w:keepLines w:val="0"/>
        <w:pageBreakBefore w:val="0"/>
        <w:widowControl w:val="0"/>
        <w:numPr>
          <w:ilvl w:val="0"/>
          <w:numId w:val="0"/>
        </w:numPr>
        <w:suppressLineNumbers w:val="0"/>
        <w:shd w:val="clear"/>
        <w:tabs>
          <w:tab w:val="left" w:pos="840"/>
          <w:tab w:val="left" w:pos="108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Times New Roman" w:hAnsi="宋体" w:eastAsia="宋体" w:cs="Tahoma"/>
          <w:kern w:val="28"/>
          <w:sz w:val="21"/>
          <w:szCs w:val="21"/>
          <w:highlight w:val="none"/>
          <w:lang w:val="en-US" w:eastAsia="zh-CN" w:bidi="ar"/>
        </w:rPr>
      </w:pPr>
      <w:r>
        <w:rPr>
          <w:rFonts w:hint="eastAsia" w:ascii="Times New Roman" w:hAnsi="宋体" w:eastAsia="宋体" w:cs="Tahoma"/>
          <w:kern w:val="28"/>
          <w:sz w:val="21"/>
          <w:szCs w:val="21"/>
          <w:highlight w:val="none"/>
          <w:lang w:val="en-US" w:eastAsia="zh-CN" w:bidi="ar"/>
        </w:rPr>
        <w:t>（1）提供项目实施组织架构;</w:t>
      </w:r>
    </w:p>
    <w:p>
      <w:pPr>
        <w:keepNext w:val="0"/>
        <w:keepLines w:val="0"/>
        <w:pageBreakBefore w:val="0"/>
        <w:widowControl w:val="0"/>
        <w:numPr>
          <w:ilvl w:val="0"/>
          <w:numId w:val="0"/>
        </w:numPr>
        <w:suppressLineNumbers w:val="0"/>
        <w:shd w:val="clear"/>
        <w:tabs>
          <w:tab w:val="left" w:pos="840"/>
          <w:tab w:val="left" w:pos="108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Times New Roman" w:hAnsi="宋体" w:eastAsia="宋体" w:cs="Tahoma"/>
          <w:kern w:val="28"/>
          <w:sz w:val="21"/>
          <w:szCs w:val="21"/>
          <w:highlight w:val="none"/>
          <w:lang w:val="en-US" w:eastAsia="zh-CN" w:bidi="ar"/>
        </w:rPr>
      </w:pPr>
      <w:r>
        <w:rPr>
          <w:rFonts w:hint="eastAsia" w:ascii="Times New Roman" w:hAnsi="宋体" w:eastAsia="宋体" w:cs="Tahoma"/>
          <w:kern w:val="28"/>
          <w:sz w:val="21"/>
          <w:szCs w:val="21"/>
          <w:highlight w:val="none"/>
          <w:lang w:val="en-US" w:eastAsia="zh-CN" w:bidi="ar"/>
        </w:rPr>
        <w:t>（2）提供详细的项目实施方案和计划进度说明书;</w:t>
      </w:r>
    </w:p>
    <w:p>
      <w:pPr>
        <w:keepNext w:val="0"/>
        <w:keepLines w:val="0"/>
        <w:pageBreakBefore w:val="0"/>
        <w:widowControl w:val="0"/>
        <w:numPr>
          <w:ilvl w:val="0"/>
          <w:numId w:val="0"/>
        </w:numPr>
        <w:suppressLineNumbers w:val="0"/>
        <w:shd w:val="clear"/>
        <w:tabs>
          <w:tab w:val="left" w:pos="840"/>
          <w:tab w:val="left" w:pos="108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Times New Roman" w:hAnsi="宋体" w:eastAsia="宋体" w:cs="Tahoma"/>
          <w:kern w:val="28"/>
          <w:sz w:val="21"/>
          <w:szCs w:val="21"/>
          <w:highlight w:val="none"/>
          <w:lang w:val="en-US" w:eastAsia="zh-CN" w:bidi="ar"/>
        </w:rPr>
      </w:pPr>
      <w:r>
        <w:rPr>
          <w:rFonts w:hint="eastAsia" w:ascii="Times New Roman" w:hAnsi="宋体" w:eastAsia="宋体" w:cs="Tahoma"/>
          <w:kern w:val="28"/>
          <w:sz w:val="21"/>
          <w:szCs w:val="21"/>
          <w:highlight w:val="none"/>
          <w:lang w:val="en-US" w:eastAsia="zh-CN" w:bidi="ar"/>
        </w:rPr>
        <w:t>（</w:t>
      </w:r>
      <w:r>
        <w:rPr>
          <w:rFonts w:hint="eastAsia" w:hAnsi="宋体" w:cs="Tahoma"/>
          <w:kern w:val="28"/>
          <w:sz w:val="21"/>
          <w:szCs w:val="21"/>
          <w:highlight w:val="none"/>
          <w:lang w:val="en-US" w:eastAsia="zh-CN" w:bidi="ar"/>
        </w:rPr>
        <w:t>3</w:t>
      </w:r>
      <w:r>
        <w:rPr>
          <w:rFonts w:hint="eastAsia" w:ascii="Times New Roman" w:hAnsi="宋体" w:eastAsia="宋体" w:cs="Tahoma"/>
          <w:kern w:val="28"/>
          <w:sz w:val="21"/>
          <w:szCs w:val="21"/>
          <w:highlight w:val="none"/>
          <w:lang w:val="en-US" w:eastAsia="zh-CN" w:bidi="ar"/>
        </w:rPr>
        <w:t>）严格按照双方确定的计划进度保质保量完成工作;</w:t>
      </w:r>
    </w:p>
    <w:p>
      <w:pPr>
        <w:keepNext w:val="0"/>
        <w:keepLines w:val="0"/>
        <w:pageBreakBefore w:val="0"/>
        <w:widowControl w:val="0"/>
        <w:numPr>
          <w:ilvl w:val="0"/>
          <w:numId w:val="0"/>
        </w:numPr>
        <w:suppressLineNumbers w:val="0"/>
        <w:shd w:val="clear"/>
        <w:tabs>
          <w:tab w:val="left" w:pos="840"/>
          <w:tab w:val="left" w:pos="108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Times New Roman" w:hAnsi="宋体" w:eastAsia="宋体" w:cs="Tahoma"/>
          <w:kern w:val="28"/>
          <w:sz w:val="21"/>
          <w:szCs w:val="21"/>
          <w:highlight w:val="none"/>
          <w:lang w:val="en-US" w:eastAsia="zh-CN" w:bidi="ar"/>
        </w:rPr>
      </w:pPr>
      <w:r>
        <w:rPr>
          <w:rFonts w:hint="eastAsia" w:ascii="Times New Roman" w:hAnsi="宋体" w:eastAsia="宋体" w:cs="Tahoma"/>
          <w:kern w:val="28"/>
          <w:sz w:val="21"/>
          <w:szCs w:val="21"/>
          <w:highlight w:val="none"/>
          <w:lang w:val="en-US" w:eastAsia="zh-CN" w:bidi="ar"/>
        </w:rPr>
        <w:t>（</w:t>
      </w:r>
      <w:r>
        <w:rPr>
          <w:rFonts w:hint="eastAsia" w:hAnsi="宋体" w:cs="Tahoma"/>
          <w:kern w:val="28"/>
          <w:sz w:val="21"/>
          <w:szCs w:val="21"/>
          <w:highlight w:val="none"/>
          <w:lang w:val="en-US" w:eastAsia="zh-CN" w:bidi="ar"/>
        </w:rPr>
        <w:t>4</w:t>
      </w:r>
      <w:r>
        <w:rPr>
          <w:rFonts w:hint="eastAsia" w:ascii="Times New Roman" w:hAnsi="宋体" w:eastAsia="宋体" w:cs="Tahoma"/>
          <w:kern w:val="28"/>
          <w:sz w:val="21"/>
          <w:szCs w:val="21"/>
          <w:highlight w:val="none"/>
          <w:lang w:val="en-US" w:eastAsia="zh-CN" w:bidi="ar"/>
        </w:rPr>
        <w:t>）项目实施中要引入风险管理、质量管理;</w:t>
      </w:r>
    </w:p>
    <w:p>
      <w:pPr>
        <w:keepNext w:val="0"/>
        <w:keepLines w:val="0"/>
        <w:pageBreakBefore w:val="0"/>
        <w:widowControl w:val="0"/>
        <w:numPr>
          <w:ilvl w:val="0"/>
          <w:numId w:val="0"/>
        </w:numPr>
        <w:suppressLineNumbers w:val="0"/>
        <w:shd w:val="clear"/>
        <w:tabs>
          <w:tab w:val="left" w:pos="840"/>
          <w:tab w:val="left" w:pos="108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Times New Roman" w:hAnsi="宋体" w:eastAsia="宋体" w:cs="Tahoma"/>
          <w:kern w:val="28"/>
          <w:sz w:val="21"/>
          <w:szCs w:val="21"/>
          <w:highlight w:val="none"/>
          <w:lang w:val="en-US" w:eastAsia="zh-CN" w:bidi="ar"/>
        </w:rPr>
      </w:pPr>
      <w:r>
        <w:rPr>
          <w:rFonts w:hint="eastAsia" w:ascii="Times New Roman" w:hAnsi="宋体" w:eastAsia="宋体" w:cs="Tahoma"/>
          <w:kern w:val="28"/>
          <w:sz w:val="21"/>
          <w:szCs w:val="21"/>
          <w:highlight w:val="none"/>
          <w:lang w:val="en-US" w:eastAsia="zh-CN" w:bidi="ar"/>
        </w:rPr>
        <w:t>（</w:t>
      </w:r>
      <w:r>
        <w:rPr>
          <w:rFonts w:hint="eastAsia" w:hAnsi="宋体" w:cs="Tahoma"/>
          <w:kern w:val="28"/>
          <w:sz w:val="21"/>
          <w:szCs w:val="21"/>
          <w:highlight w:val="none"/>
          <w:lang w:val="en-US" w:eastAsia="zh-CN" w:bidi="ar"/>
        </w:rPr>
        <w:t>5</w:t>
      </w:r>
      <w:r>
        <w:rPr>
          <w:rFonts w:hint="eastAsia" w:ascii="Times New Roman" w:hAnsi="宋体" w:eastAsia="宋体" w:cs="Tahoma"/>
          <w:kern w:val="28"/>
          <w:sz w:val="21"/>
          <w:szCs w:val="21"/>
          <w:highlight w:val="none"/>
          <w:lang w:val="en-US" w:eastAsia="zh-CN" w:bidi="ar"/>
        </w:rPr>
        <w:t>）签署《保密协议》。</w:t>
      </w:r>
    </w:p>
    <w:p>
      <w:pPr>
        <w:keepNext w:val="0"/>
        <w:keepLines w:val="0"/>
        <w:pageBreakBefore w:val="0"/>
        <w:widowControl w:val="0"/>
        <w:numPr>
          <w:ilvl w:val="0"/>
          <w:numId w:val="0"/>
        </w:numPr>
        <w:suppressLineNumbers w:val="0"/>
        <w:shd w:val="clear"/>
        <w:tabs>
          <w:tab w:val="left" w:pos="840"/>
          <w:tab w:val="left" w:pos="108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Times New Roman" w:hAnsi="宋体" w:eastAsia="宋体" w:cs="Tahoma"/>
          <w:kern w:val="28"/>
          <w:sz w:val="21"/>
          <w:szCs w:val="21"/>
          <w:highlight w:val="none"/>
          <w:lang w:val="en-US" w:eastAsia="zh-CN" w:bidi="ar"/>
        </w:rPr>
      </w:pPr>
      <w:r>
        <w:rPr>
          <w:rFonts w:hint="eastAsia" w:hAnsi="宋体" w:cs="Tahoma"/>
          <w:kern w:val="28"/>
          <w:sz w:val="21"/>
          <w:szCs w:val="21"/>
          <w:highlight w:val="none"/>
          <w:lang w:val="en-US" w:eastAsia="zh-CN" w:bidi="ar"/>
        </w:rPr>
        <w:t>2.</w:t>
      </w:r>
      <w:r>
        <w:rPr>
          <w:rFonts w:hint="eastAsia" w:ascii="Times New Roman" w:hAnsi="宋体" w:eastAsia="宋体" w:cs="Tahoma"/>
          <w:kern w:val="28"/>
          <w:sz w:val="21"/>
          <w:szCs w:val="21"/>
          <w:highlight w:val="none"/>
          <w:lang w:val="en-US" w:eastAsia="zh-CN" w:bidi="ar"/>
        </w:rPr>
        <w:t>项目验收</w:t>
      </w:r>
    </w:p>
    <w:p>
      <w:pPr>
        <w:keepNext w:val="0"/>
        <w:keepLines w:val="0"/>
        <w:pageBreakBefore w:val="0"/>
        <w:widowControl w:val="0"/>
        <w:numPr>
          <w:ilvl w:val="0"/>
          <w:numId w:val="0"/>
        </w:numPr>
        <w:suppressLineNumbers w:val="0"/>
        <w:shd w:val="clear"/>
        <w:tabs>
          <w:tab w:val="left" w:pos="840"/>
          <w:tab w:val="left" w:pos="108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Times New Roman" w:hAnsi="宋体" w:eastAsia="宋体" w:cs="Tahoma"/>
          <w:kern w:val="28"/>
          <w:sz w:val="21"/>
          <w:szCs w:val="21"/>
          <w:highlight w:val="none"/>
          <w:lang w:val="en-US" w:eastAsia="zh-CN" w:bidi="ar"/>
        </w:rPr>
      </w:pPr>
      <w:r>
        <w:rPr>
          <w:rFonts w:hint="eastAsia" w:hAnsi="宋体" w:cs="Tahoma"/>
          <w:color w:val="auto"/>
          <w:kern w:val="28"/>
          <w:sz w:val="21"/>
          <w:szCs w:val="21"/>
          <w:highlight w:val="none"/>
          <w:lang w:val="en-US" w:eastAsia="zh-CN" w:bidi="ar"/>
        </w:rPr>
        <w:t>供应商</w:t>
      </w:r>
      <w:r>
        <w:rPr>
          <w:rFonts w:hint="eastAsia" w:ascii="Times New Roman" w:hAnsi="宋体" w:eastAsia="宋体" w:cs="Tahoma"/>
          <w:color w:val="auto"/>
          <w:kern w:val="28"/>
          <w:sz w:val="21"/>
          <w:szCs w:val="21"/>
          <w:highlight w:val="none"/>
          <w:lang w:val="en-US" w:eastAsia="zh-CN" w:bidi="ar"/>
        </w:rPr>
        <w:t>必须书面通知采购人</w:t>
      </w:r>
      <w:r>
        <w:rPr>
          <w:rFonts w:hint="eastAsia" w:ascii="Times New Roman" w:hAnsi="宋体" w:eastAsia="宋体" w:cs="Tahoma"/>
          <w:kern w:val="28"/>
          <w:sz w:val="21"/>
          <w:szCs w:val="21"/>
          <w:highlight w:val="none"/>
          <w:lang w:val="en-US" w:eastAsia="zh-CN" w:bidi="ar"/>
        </w:rPr>
        <w:t>所完成的工作和准备进行验收的项目种类及验收开始时间，此通知书需经采购人认定后方可执行。</w:t>
      </w:r>
    </w:p>
    <w:p>
      <w:pPr>
        <w:keepNext w:val="0"/>
        <w:keepLines w:val="0"/>
        <w:pageBreakBefore w:val="0"/>
        <w:widowControl w:val="0"/>
        <w:numPr>
          <w:ilvl w:val="0"/>
          <w:numId w:val="0"/>
        </w:numPr>
        <w:suppressLineNumbers w:val="0"/>
        <w:shd w:val="clear"/>
        <w:tabs>
          <w:tab w:val="left" w:pos="840"/>
          <w:tab w:val="left" w:pos="108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Times New Roman" w:hAnsi="宋体" w:eastAsia="宋体" w:cs="Tahoma"/>
          <w:kern w:val="28"/>
          <w:sz w:val="21"/>
          <w:szCs w:val="21"/>
          <w:highlight w:val="none"/>
          <w:lang w:val="en-US" w:eastAsia="zh-CN" w:bidi="ar"/>
        </w:rPr>
      </w:pPr>
      <w:r>
        <w:rPr>
          <w:rFonts w:hint="eastAsia" w:hAnsi="宋体" w:cs="Tahoma"/>
          <w:kern w:val="28"/>
          <w:sz w:val="21"/>
          <w:szCs w:val="21"/>
          <w:highlight w:val="none"/>
          <w:lang w:val="en-US" w:eastAsia="zh-CN" w:bidi="ar"/>
        </w:rPr>
        <w:t>3.</w:t>
      </w:r>
      <w:r>
        <w:rPr>
          <w:rFonts w:hint="eastAsia" w:ascii="Times New Roman" w:hAnsi="宋体" w:eastAsia="宋体" w:cs="Tahoma"/>
          <w:kern w:val="28"/>
          <w:sz w:val="21"/>
          <w:szCs w:val="21"/>
          <w:highlight w:val="none"/>
          <w:lang w:val="en-US" w:eastAsia="zh-CN" w:bidi="ar"/>
        </w:rPr>
        <w:t>验收组织</w:t>
      </w:r>
    </w:p>
    <w:p>
      <w:pPr>
        <w:keepNext w:val="0"/>
        <w:keepLines w:val="0"/>
        <w:pageBreakBefore w:val="0"/>
        <w:widowControl w:val="0"/>
        <w:numPr>
          <w:ilvl w:val="0"/>
          <w:numId w:val="0"/>
        </w:numPr>
        <w:suppressLineNumbers w:val="0"/>
        <w:shd w:val="clear"/>
        <w:tabs>
          <w:tab w:val="left" w:pos="840"/>
          <w:tab w:val="left" w:pos="108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Times New Roman" w:hAnsi="宋体" w:eastAsia="宋体" w:cs="Tahoma"/>
          <w:kern w:val="28"/>
          <w:sz w:val="21"/>
          <w:szCs w:val="21"/>
          <w:highlight w:val="none"/>
          <w:lang w:val="en-US" w:eastAsia="zh-CN" w:bidi="ar"/>
        </w:rPr>
      </w:pPr>
      <w:r>
        <w:rPr>
          <w:rFonts w:hint="eastAsia" w:ascii="Times New Roman" w:hAnsi="宋体" w:eastAsia="宋体" w:cs="Tahoma"/>
          <w:kern w:val="28"/>
          <w:sz w:val="21"/>
          <w:szCs w:val="21"/>
          <w:highlight w:val="none"/>
          <w:lang w:val="en-US" w:eastAsia="zh-CN" w:bidi="ar"/>
        </w:rPr>
        <w:t>成立由采购人以及其他有关人员组成的验收小组，负责对项目进行全面的验收。</w:t>
      </w:r>
    </w:p>
    <w:p>
      <w:pPr>
        <w:keepNext w:val="0"/>
        <w:keepLines w:val="0"/>
        <w:pageBreakBefore w:val="0"/>
        <w:widowControl w:val="0"/>
        <w:numPr>
          <w:ilvl w:val="0"/>
          <w:numId w:val="0"/>
        </w:numPr>
        <w:suppressLineNumbers w:val="0"/>
        <w:shd w:val="clear"/>
        <w:tabs>
          <w:tab w:val="left" w:pos="840"/>
          <w:tab w:val="left" w:pos="108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Times New Roman" w:hAnsi="宋体" w:eastAsia="宋体" w:cs="Tahoma"/>
          <w:kern w:val="28"/>
          <w:sz w:val="21"/>
          <w:szCs w:val="21"/>
          <w:highlight w:val="none"/>
          <w:lang w:val="en-US" w:eastAsia="zh-CN" w:bidi="ar"/>
        </w:rPr>
      </w:pPr>
      <w:r>
        <w:rPr>
          <w:rFonts w:hint="eastAsia" w:hAnsi="宋体" w:cs="Tahoma"/>
          <w:kern w:val="28"/>
          <w:sz w:val="21"/>
          <w:szCs w:val="21"/>
          <w:highlight w:val="none"/>
          <w:lang w:val="en-US" w:eastAsia="zh-CN" w:bidi="ar"/>
        </w:rPr>
        <w:t>4.</w:t>
      </w:r>
      <w:r>
        <w:rPr>
          <w:rFonts w:hint="eastAsia" w:ascii="Times New Roman" w:hAnsi="宋体" w:eastAsia="宋体" w:cs="Tahoma"/>
          <w:kern w:val="28"/>
          <w:sz w:val="21"/>
          <w:szCs w:val="21"/>
          <w:highlight w:val="none"/>
          <w:lang w:val="en-US" w:eastAsia="zh-CN" w:bidi="ar"/>
        </w:rPr>
        <w:t xml:space="preserve">验收标准 </w:t>
      </w:r>
    </w:p>
    <w:p>
      <w:pPr>
        <w:keepNext w:val="0"/>
        <w:keepLines w:val="0"/>
        <w:pageBreakBefore w:val="0"/>
        <w:widowControl w:val="0"/>
        <w:numPr>
          <w:ilvl w:val="0"/>
          <w:numId w:val="0"/>
        </w:numPr>
        <w:suppressLineNumbers w:val="0"/>
        <w:shd w:val="clear"/>
        <w:tabs>
          <w:tab w:val="left" w:pos="840"/>
          <w:tab w:val="left" w:pos="108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Times New Roman" w:hAnsi="宋体" w:eastAsia="宋体" w:cs="Tahoma"/>
          <w:kern w:val="28"/>
          <w:sz w:val="21"/>
          <w:szCs w:val="21"/>
          <w:highlight w:val="none"/>
          <w:lang w:val="en-US" w:eastAsia="zh-CN" w:bidi="ar"/>
        </w:rPr>
      </w:pPr>
      <w:r>
        <w:rPr>
          <w:rFonts w:hint="eastAsia" w:ascii="Times New Roman" w:hAnsi="宋体" w:eastAsia="宋体" w:cs="Tahoma"/>
          <w:kern w:val="28"/>
          <w:sz w:val="21"/>
          <w:szCs w:val="21"/>
          <w:highlight w:val="none"/>
          <w:lang w:val="en-US" w:eastAsia="zh-CN" w:bidi="ar"/>
        </w:rPr>
        <w:t>（1）</w:t>
      </w:r>
      <w:r>
        <w:rPr>
          <w:rFonts w:hint="eastAsia" w:hAnsi="宋体" w:cs="Tahoma"/>
          <w:kern w:val="28"/>
          <w:sz w:val="21"/>
          <w:szCs w:val="21"/>
          <w:highlight w:val="none"/>
          <w:lang w:val="en-US" w:eastAsia="zh-CN" w:bidi="ar"/>
        </w:rPr>
        <w:t>信息系统</w:t>
      </w:r>
      <w:r>
        <w:rPr>
          <w:rFonts w:hint="eastAsia" w:ascii="Times New Roman" w:hAnsi="宋体" w:eastAsia="宋体" w:cs="Tahoma"/>
          <w:kern w:val="28"/>
          <w:sz w:val="21"/>
          <w:szCs w:val="21"/>
          <w:highlight w:val="none"/>
          <w:lang w:val="en-US" w:eastAsia="zh-CN" w:bidi="ar"/>
        </w:rPr>
        <w:t>密码应用安全</w:t>
      </w:r>
      <w:r>
        <w:rPr>
          <w:rFonts w:hint="eastAsia" w:hAnsi="宋体" w:cs="Tahoma"/>
          <w:kern w:val="28"/>
          <w:sz w:val="21"/>
          <w:szCs w:val="21"/>
          <w:highlight w:val="none"/>
          <w:lang w:val="en-US" w:eastAsia="zh-CN" w:bidi="ar"/>
        </w:rPr>
        <w:t>性评估测评</w:t>
      </w:r>
      <w:r>
        <w:rPr>
          <w:rFonts w:hint="eastAsia" w:ascii="Times New Roman" w:hAnsi="宋体" w:eastAsia="宋体" w:cs="Tahoma"/>
          <w:kern w:val="28"/>
          <w:sz w:val="21"/>
          <w:szCs w:val="21"/>
          <w:highlight w:val="none"/>
          <w:lang w:val="en-US" w:eastAsia="zh-CN" w:bidi="ar"/>
        </w:rPr>
        <w:t>方案；</w:t>
      </w:r>
    </w:p>
    <w:p>
      <w:pPr>
        <w:keepNext w:val="0"/>
        <w:keepLines w:val="0"/>
        <w:pageBreakBefore w:val="0"/>
        <w:widowControl w:val="0"/>
        <w:numPr>
          <w:ilvl w:val="0"/>
          <w:numId w:val="0"/>
        </w:numPr>
        <w:suppressLineNumbers w:val="0"/>
        <w:shd w:val="clear"/>
        <w:tabs>
          <w:tab w:val="left" w:pos="840"/>
          <w:tab w:val="left" w:pos="108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Times New Roman" w:hAnsi="宋体" w:eastAsia="宋体" w:cs="Tahoma"/>
          <w:kern w:val="28"/>
          <w:sz w:val="21"/>
          <w:szCs w:val="21"/>
          <w:highlight w:val="none"/>
          <w:lang w:val="en-US" w:eastAsia="zh-CN" w:bidi="ar"/>
        </w:rPr>
      </w:pPr>
      <w:r>
        <w:rPr>
          <w:rFonts w:hint="eastAsia" w:ascii="Times New Roman" w:hAnsi="宋体" w:eastAsia="宋体" w:cs="Tahoma"/>
          <w:kern w:val="28"/>
          <w:sz w:val="21"/>
          <w:szCs w:val="21"/>
          <w:highlight w:val="none"/>
          <w:lang w:val="en-US" w:eastAsia="zh-CN" w:bidi="ar"/>
        </w:rPr>
        <w:t>（2）</w:t>
      </w:r>
      <w:r>
        <w:rPr>
          <w:rFonts w:hint="eastAsia" w:hAnsi="宋体" w:cs="Tahoma"/>
          <w:kern w:val="28"/>
          <w:sz w:val="21"/>
          <w:szCs w:val="21"/>
          <w:highlight w:val="none"/>
          <w:lang w:val="en-US" w:eastAsia="zh-CN" w:bidi="ar"/>
        </w:rPr>
        <w:t>信息系统</w:t>
      </w:r>
      <w:r>
        <w:rPr>
          <w:rFonts w:hint="eastAsia" w:ascii="Times New Roman" w:hAnsi="宋体" w:eastAsia="宋体" w:cs="Tahoma"/>
          <w:kern w:val="28"/>
          <w:sz w:val="21"/>
          <w:szCs w:val="21"/>
          <w:highlight w:val="none"/>
          <w:lang w:val="en-US" w:eastAsia="zh-CN" w:bidi="ar"/>
        </w:rPr>
        <w:t>密码应用安全性评估报告；</w:t>
      </w:r>
    </w:p>
    <w:p>
      <w:pPr>
        <w:keepNext w:val="0"/>
        <w:keepLines w:val="0"/>
        <w:pageBreakBefore w:val="0"/>
        <w:widowControl w:val="0"/>
        <w:numPr>
          <w:ilvl w:val="0"/>
          <w:numId w:val="0"/>
        </w:numPr>
        <w:suppressLineNumbers w:val="0"/>
        <w:shd w:val="clear"/>
        <w:tabs>
          <w:tab w:val="left" w:pos="840"/>
          <w:tab w:val="left" w:pos="108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Times New Roman" w:hAnsi="宋体" w:eastAsia="宋体" w:cs="Tahoma"/>
          <w:kern w:val="28"/>
          <w:sz w:val="21"/>
          <w:szCs w:val="21"/>
          <w:highlight w:val="none"/>
          <w:lang w:val="en-US" w:eastAsia="zh-CN" w:bidi="ar"/>
        </w:rPr>
      </w:pPr>
      <w:r>
        <w:rPr>
          <w:rFonts w:hint="eastAsia" w:ascii="Times New Roman" w:hAnsi="宋体" w:eastAsia="宋体" w:cs="Tahoma"/>
          <w:kern w:val="28"/>
          <w:sz w:val="21"/>
          <w:szCs w:val="21"/>
          <w:highlight w:val="none"/>
          <w:lang w:val="en-US" w:eastAsia="zh-CN" w:bidi="ar"/>
        </w:rPr>
        <w:t>（3）</w:t>
      </w:r>
      <w:r>
        <w:rPr>
          <w:rFonts w:hint="eastAsia" w:hAnsi="宋体" w:cs="Tahoma"/>
          <w:kern w:val="28"/>
          <w:sz w:val="21"/>
          <w:szCs w:val="21"/>
          <w:highlight w:val="none"/>
          <w:lang w:val="en-US" w:eastAsia="zh-CN" w:bidi="ar"/>
        </w:rPr>
        <w:t>信息系统</w:t>
      </w:r>
      <w:r>
        <w:rPr>
          <w:rFonts w:hint="eastAsia" w:ascii="Times New Roman" w:hAnsi="宋体" w:eastAsia="宋体" w:cs="Tahoma"/>
          <w:kern w:val="28"/>
          <w:sz w:val="21"/>
          <w:szCs w:val="21"/>
          <w:highlight w:val="none"/>
          <w:lang w:val="en-US" w:eastAsia="zh-CN" w:bidi="ar"/>
        </w:rPr>
        <w:t>商用密码应用安全性</w:t>
      </w:r>
      <w:r>
        <w:rPr>
          <w:rFonts w:hint="eastAsia" w:ascii="宋体" w:hAnsi="宋体" w:eastAsia="宋体" w:cs="Tahoma"/>
          <w:kern w:val="28"/>
          <w:sz w:val="21"/>
          <w:szCs w:val="21"/>
          <w:highlight w:val="none"/>
          <w:lang w:val="en-US" w:eastAsia="zh-CN" w:bidi="ar"/>
        </w:rPr>
        <w:t>评估整改建议</w:t>
      </w:r>
      <w:r>
        <w:rPr>
          <w:rFonts w:hint="eastAsia" w:ascii="Times New Roman" w:hAnsi="宋体" w:eastAsia="宋体" w:cs="Tahoma"/>
          <w:kern w:val="28"/>
          <w:sz w:val="21"/>
          <w:szCs w:val="21"/>
          <w:highlight w:val="none"/>
          <w:lang w:val="en-US" w:eastAsia="zh-CN" w:bidi="ar"/>
        </w:rPr>
        <w:t>；</w:t>
      </w:r>
    </w:p>
    <w:p>
      <w:pPr>
        <w:keepNext w:val="0"/>
        <w:keepLines w:val="0"/>
        <w:pageBreakBefore w:val="0"/>
        <w:widowControl w:val="0"/>
        <w:numPr>
          <w:ilvl w:val="0"/>
          <w:numId w:val="0"/>
        </w:numPr>
        <w:suppressLineNumbers w:val="0"/>
        <w:shd w:val="clear"/>
        <w:tabs>
          <w:tab w:val="left" w:pos="840"/>
          <w:tab w:val="left" w:pos="108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Times New Roman" w:hAnsi="宋体" w:eastAsia="宋体" w:cs="Tahoma"/>
          <w:kern w:val="28"/>
          <w:sz w:val="21"/>
          <w:szCs w:val="21"/>
          <w:highlight w:val="none"/>
          <w:lang w:val="en-US" w:eastAsia="zh-CN" w:bidi="ar"/>
        </w:rPr>
      </w:pPr>
      <w:r>
        <w:rPr>
          <w:rFonts w:hint="eastAsia" w:ascii="Times New Roman" w:hAnsi="宋体" w:eastAsia="宋体" w:cs="Tahoma"/>
          <w:kern w:val="28"/>
          <w:sz w:val="21"/>
          <w:szCs w:val="21"/>
          <w:highlight w:val="none"/>
          <w:lang w:val="en-US" w:eastAsia="zh-CN" w:bidi="ar"/>
        </w:rPr>
        <w:t>（4）整体性的汇总报告；</w:t>
      </w:r>
    </w:p>
    <w:p>
      <w:pPr>
        <w:bidi w:val="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7.服务保障</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（1）成交单位</w:t>
      </w:r>
      <w:r>
        <w:rPr>
          <w:rFonts w:hint="default" w:ascii="宋体" w:hAnsi="宋体" w:cs="宋体"/>
          <w:color w:val="000000"/>
          <w:kern w:val="0"/>
          <w:sz w:val="21"/>
          <w:szCs w:val="21"/>
          <w:highlight w:val="none"/>
          <w:lang w:val="en-US" w:eastAsia="zh-CN" w:bidi="ar"/>
        </w:rPr>
        <w:t xml:space="preserve">必须确保能建立一支具有一定服务能力的管理团队，并合理调配各岗位人员，保障服务工作相关岗位人员需要。 </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（2）成交单位</w:t>
      </w:r>
      <w:r>
        <w:rPr>
          <w:rFonts w:hint="default" w:ascii="宋体" w:hAnsi="宋体" w:cs="宋体"/>
          <w:color w:val="000000"/>
          <w:kern w:val="0"/>
          <w:sz w:val="21"/>
          <w:szCs w:val="21"/>
          <w:highlight w:val="none"/>
          <w:lang w:val="en-US" w:eastAsia="zh-CN" w:bidi="ar"/>
        </w:rPr>
        <w:t>从</w:t>
      </w:r>
      <w:r>
        <w:rPr>
          <w:rFonts w:hint="eastAsia" w:ascii="宋体" w:hAnsi="宋体" w:cs="Tahoma"/>
          <w:kern w:val="28"/>
          <w:sz w:val="21"/>
          <w:szCs w:val="21"/>
          <w:highlight w:val="none"/>
          <w:lang w:val="en-US" w:eastAsia="zh-CN" w:bidi="ar"/>
        </w:rPr>
        <w:t>海口江东新区综合服务平台项目</w:t>
      </w:r>
      <w:r>
        <w:rPr>
          <w:rFonts w:hint="eastAsia" w:ascii="宋体" w:hAnsi="宋体" w:cs="宋体"/>
          <w:color w:val="000000"/>
          <w:kern w:val="0"/>
          <w:sz w:val="21"/>
          <w:szCs w:val="21"/>
          <w:highlight w:val="none"/>
          <w:lang w:val="en-US" w:eastAsia="zh-CN" w:bidi="ar"/>
        </w:rPr>
        <w:t>进场</w:t>
      </w:r>
      <w:r>
        <w:rPr>
          <w:rFonts w:hint="default" w:ascii="宋体" w:hAnsi="宋体" w:cs="宋体"/>
          <w:color w:val="000000"/>
          <w:kern w:val="0"/>
          <w:sz w:val="21"/>
          <w:szCs w:val="21"/>
          <w:highlight w:val="none"/>
          <w:lang w:val="en-US" w:eastAsia="zh-CN" w:bidi="ar"/>
        </w:rPr>
        <w:t xml:space="preserve">之日起5个工作日内要完成评估系统确定和测评方案编制。 </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（3）成交单位</w:t>
      </w:r>
      <w:r>
        <w:rPr>
          <w:rFonts w:hint="default" w:ascii="宋体" w:hAnsi="宋体" w:cs="宋体"/>
          <w:color w:val="000000"/>
          <w:kern w:val="0"/>
          <w:sz w:val="21"/>
          <w:szCs w:val="21"/>
          <w:highlight w:val="none"/>
          <w:lang w:val="en-US" w:eastAsia="zh-CN" w:bidi="ar"/>
        </w:rPr>
        <w:t>需在</w:t>
      </w:r>
      <w:r>
        <w:rPr>
          <w:rFonts w:hint="eastAsia" w:ascii="宋体" w:hAnsi="宋体" w:cs="Tahoma"/>
          <w:kern w:val="28"/>
          <w:sz w:val="21"/>
          <w:szCs w:val="21"/>
          <w:highlight w:val="none"/>
          <w:lang w:val="en-US" w:eastAsia="zh-CN" w:bidi="ar"/>
        </w:rPr>
        <w:t>海口江东新区综合服务平台项目验收</w:t>
      </w:r>
      <w:r>
        <w:rPr>
          <w:rFonts w:hint="default" w:ascii="宋体" w:hAnsi="宋体" w:cs="宋体"/>
          <w:color w:val="000000"/>
          <w:kern w:val="0"/>
          <w:sz w:val="21"/>
          <w:szCs w:val="21"/>
          <w:highlight w:val="none"/>
          <w:lang w:val="en-US" w:eastAsia="zh-CN" w:bidi="ar"/>
        </w:rPr>
        <w:t xml:space="preserve">之前完成并提交密码应用安全性评估报告。 </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color w:val="FF0000"/>
          <w:kern w:val="0"/>
          <w:sz w:val="21"/>
          <w:szCs w:val="21"/>
          <w:highlight w:val="none"/>
          <w:lang w:val="en-US" w:eastAsia="zh-CN" w:bidi="ar"/>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（4）</w:t>
      </w:r>
      <w:r>
        <w:rPr>
          <w:rFonts w:hint="default" w:ascii="宋体" w:hAnsi="宋体" w:cs="宋体"/>
          <w:color w:val="000000" w:themeColor="text1"/>
          <w:kern w:val="0"/>
          <w:sz w:val="21"/>
          <w:szCs w:val="21"/>
          <w:highlight w:val="none"/>
          <w:lang w:val="en-US" w:eastAsia="zh-CN" w:bidi="ar"/>
          <w14:textFill>
            <w14:solidFill>
              <w14:schemeClr w14:val="tx1"/>
            </w14:solidFill>
          </w14:textFill>
        </w:rPr>
        <w:t>服务期间提供 7×24 服务响应，</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海口市内</w:t>
      </w:r>
      <w:r>
        <w:rPr>
          <w:rFonts w:hint="default" w:ascii="宋体" w:hAnsi="宋体" w:cs="宋体"/>
          <w:color w:val="000000" w:themeColor="text1"/>
          <w:kern w:val="0"/>
          <w:sz w:val="21"/>
          <w:szCs w:val="21"/>
          <w:highlight w:val="none"/>
          <w:lang w:val="en-US" w:eastAsia="zh-CN" w:bidi="ar"/>
          <w14:textFill>
            <w14:solidFill>
              <w14:schemeClr w14:val="tx1"/>
            </w14:solidFill>
          </w14:textFill>
        </w:rPr>
        <w:t>服务，技术人员能够在</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1</w:t>
      </w:r>
      <w:r>
        <w:rPr>
          <w:rFonts w:hint="default" w:ascii="宋体" w:hAnsi="宋体" w:cs="宋体"/>
          <w:color w:val="000000" w:themeColor="text1"/>
          <w:kern w:val="0"/>
          <w:sz w:val="21"/>
          <w:szCs w:val="21"/>
          <w:highlight w:val="none"/>
          <w:lang w:val="en-US" w:eastAsia="zh-CN" w:bidi="ar"/>
          <w14:textFill>
            <w14:solidFill>
              <w14:schemeClr w14:val="tx1"/>
            </w14:solidFill>
          </w14:textFill>
        </w:rPr>
        <w:t>小时之内到达现场</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，并且现场支持的技术人员具备</w:t>
      </w:r>
      <w:r>
        <w:rPr>
          <w:rFonts w:hint="eastAsia" w:ascii="Times New Roman" w:hAnsi="宋体" w:eastAsia="宋体" w:cs="Tahoma"/>
          <w:color w:val="000000" w:themeColor="text1"/>
          <w:kern w:val="28"/>
          <w:sz w:val="21"/>
          <w:szCs w:val="21"/>
          <w:highlight w:val="none"/>
          <w:lang w:val="en-US" w:eastAsia="zh-CN" w:bidi="ar"/>
          <w14:textFill>
            <w14:solidFill>
              <w14:schemeClr w14:val="tx1"/>
            </w14:solidFill>
          </w14:textFill>
        </w:rPr>
        <w:t>商用密码应用安全性评估人员测评能力考核</w:t>
      </w:r>
      <w:r>
        <w:rPr>
          <w:rFonts w:hint="eastAsia" w:hAnsi="宋体" w:cs="Tahoma"/>
          <w:color w:val="000000" w:themeColor="text1"/>
          <w:kern w:val="28"/>
          <w:sz w:val="21"/>
          <w:szCs w:val="21"/>
          <w:highlight w:val="none"/>
          <w:lang w:val="en-US" w:eastAsia="zh-CN" w:bidi="ar"/>
          <w14:textFill>
            <w14:solidFill>
              <w14:schemeClr w14:val="tx1"/>
            </w14:solidFill>
          </w14:textFill>
        </w:rPr>
        <w:t>证书</w:t>
      </w:r>
      <w:r>
        <w:rPr>
          <w:rFonts w:hint="default" w:ascii="宋体" w:hAnsi="宋体" w:cs="宋体"/>
          <w:color w:val="000000" w:themeColor="text1"/>
          <w:kern w:val="0"/>
          <w:sz w:val="21"/>
          <w:szCs w:val="21"/>
          <w:highlight w:val="none"/>
          <w:lang w:val="en-US" w:eastAsia="zh-CN" w:bidi="ar"/>
          <w14:textFill>
            <w14:solidFill>
              <w14:schemeClr w14:val="tx1"/>
            </w14:solidFill>
          </w14:textFill>
        </w:rPr>
        <w:t>。</w:t>
      </w:r>
      <w:r>
        <w:rPr>
          <w:rFonts w:hint="default" w:ascii="宋体" w:hAnsi="宋体" w:cs="宋体"/>
          <w:color w:val="FF0000"/>
          <w:kern w:val="0"/>
          <w:sz w:val="21"/>
          <w:szCs w:val="21"/>
          <w:highlight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（5）</w:t>
      </w:r>
      <w:r>
        <w:rPr>
          <w:rFonts w:hint="default" w:ascii="宋体" w:hAnsi="宋体" w:cs="宋体"/>
          <w:color w:val="000000"/>
          <w:kern w:val="0"/>
          <w:sz w:val="21"/>
          <w:szCs w:val="21"/>
          <w:highlight w:val="none"/>
          <w:lang w:val="en-US" w:eastAsia="zh-CN" w:bidi="ar"/>
        </w:rPr>
        <w:t xml:space="preserve"> 服务期间提供应急保障工作，针对应急、攻坚克难等事宜提供保障方案，包括高层支撑和响应时间等。 </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（6）</w:t>
      </w:r>
      <w:r>
        <w:rPr>
          <w:rFonts w:hint="default" w:ascii="宋体" w:hAnsi="宋体" w:cs="宋体"/>
          <w:color w:val="000000"/>
          <w:kern w:val="0"/>
          <w:sz w:val="21"/>
          <w:szCs w:val="21"/>
          <w:highlight w:val="none"/>
          <w:lang w:val="en-US" w:eastAsia="zh-CN" w:bidi="ar"/>
        </w:rPr>
        <w:t xml:space="preserve"> 严守工作秘密。中标</w:t>
      </w:r>
      <w:r>
        <w:rPr>
          <w:rFonts w:hint="eastAsia" w:ascii="宋体" w:hAnsi="宋体" w:cs="宋体"/>
          <w:color w:val="000000"/>
          <w:kern w:val="0"/>
          <w:sz w:val="21"/>
          <w:szCs w:val="21"/>
          <w:highlight w:val="none"/>
          <w:lang w:val="en-US" w:eastAsia="zh-CN" w:bidi="ar"/>
        </w:rPr>
        <w:t>单位</w:t>
      </w:r>
      <w:r>
        <w:rPr>
          <w:rFonts w:hint="default" w:ascii="宋体" w:hAnsi="宋体" w:cs="宋体"/>
          <w:color w:val="000000"/>
          <w:kern w:val="0"/>
          <w:sz w:val="21"/>
          <w:szCs w:val="21"/>
          <w:highlight w:val="none"/>
          <w:lang w:val="en-US" w:eastAsia="zh-CN" w:bidi="ar"/>
        </w:rPr>
        <w:t xml:space="preserve">必须与采购人签署保密协议，工作人员须与单位签署《保密承诺书》，对知悉的事项及信息予以保密，所有资料、技术文档妥善保管，不得遗失、转借、复印，不得以任何形式向第三方透露；所有密码应用解决方案和采集汇总后的数据严禁通过互联网等公共信息网络、普通邮政进行传递，严禁在连接互联网计算机上存储、处理。 </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（7）</w:t>
      </w:r>
      <w:r>
        <w:rPr>
          <w:rFonts w:hint="default" w:ascii="宋体" w:hAnsi="宋体" w:cs="宋体"/>
          <w:color w:val="000000"/>
          <w:kern w:val="0"/>
          <w:sz w:val="21"/>
          <w:szCs w:val="21"/>
          <w:highlight w:val="none"/>
          <w:lang w:val="en-US" w:eastAsia="zh-CN" w:bidi="ar"/>
        </w:rPr>
        <w:t>严格遵循操作规程，承担服务工作质量责任。</w:t>
      </w:r>
    </w:p>
    <w:p>
      <w:pPr>
        <w:rPr>
          <w:rFonts w:hint="default"/>
          <w:sz w:val="21"/>
          <w:szCs w:val="21"/>
          <w:lang w:val="en-US" w:eastAsia="zh-CN"/>
        </w:rPr>
        <w:sectPr>
          <w:footerReference r:id="rId11" w:type="default"/>
          <w:pgSz w:w="11906" w:h="16838"/>
          <w:pgMar w:top="1440" w:right="1800" w:bottom="1440" w:left="1800" w:header="794" w:footer="992" w:gutter="0"/>
          <w:pgNumType w:fmt="decimal"/>
          <w:cols w:space="425" w:num="1"/>
          <w:docGrid w:type="lines" w:linePitch="312" w:charSpace="0"/>
        </w:sectPr>
      </w:pPr>
    </w:p>
    <w:p>
      <w:pPr>
        <w:pStyle w:val="7"/>
        <w:rPr>
          <w:rFonts w:hint="default"/>
          <w:lang w:val="en-US" w:eastAsia="zh-CN"/>
        </w:rPr>
      </w:pPr>
    </w:p>
    <w:p>
      <w:pPr>
        <w:pStyle w:val="7"/>
        <w:ind w:left="0" w:leftChars="0" w:firstLine="0" w:firstLineChars="0"/>
        <w:rPr>
          <w:rFonts w:hint="eastAsia" w:asciiTheme="minorEastAsia" w:hAnsiTheme="minorEastAsia" w:eastAsiaTheme="minorEastAsia" w:cstheme="minorEastAsia"/>
          <w:b/>
          <w:color w:val="auto"/>
          <w:sz w:val="21"/>
          <w:szCs w:val="21"/>
        </w:rPr>
      </w:pPr>
    </w:p>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第三章</w:t>
      </w:r>
      <w:r>
        <w:rPr>
          <w:rFonts w:hint="eastAsia" w:asciiTheme="minorEastAsia" w:hAnsiTheme="minorEastAsia" w:eastAsiaTheme="minorEastAsia" w:cstheme="minorEastAsia"/>
          <w:b/>
          <w:color w:val="auto"/>
          <w:sz w:val="21"/>
          <w:szCs w:val="21"/>
          <w:lang w:val="en-US" w:eastAsia="zh-CN"/>
        </w:rPr>
        <w:t xml:space="preserve">  供应商</w:t>
      </w:r>
      <w:r>
        <w:rPr>
          <w:rFonts w:hint="eastAsia" w:asciiTheme="minorEastAsia" w:hAnsiTheme="minorEastAsia" w:eastAsiaTheme="minorEastAsia" w:cstheme="minorEastAsia"/>
          <w:b/>
          <w:color w:val="auto"/>
          <w:sz w:val="21"/>
          <w:szCs w:val="21"/>
        </w:rPr>
        <w:t>须知</w:t>
      </w:r>
    </w:p>
    <w:p>
      <w:pPr>
        <w:pageBreakBefore w:val="0"/>
        <w:wordWrap/>
        <w:topLinePunct w:val="0"/>
        <w:bidi w:val="0"/>
        <w:adjustRightInd w:val="0"/>
        <w:snapToGrid w:val="0"/>
        <w:spacing w:before="120" w:after="240"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en-US" w:eastAsia="zh-CN"/>
        </w:rPr>
        <w:t>供应商</w:t>
      </w:r>
      <w:r>
        <w:rPr>
          <w:rFonts w:hint="eastAsia" w:asciiTheme="minorEastAsia" w:hAnsiTheme="minorEastAsia" w:eastAsiaTheme="minorEastAsia" w:cstheme="minorEastAsia"/>
          <w:b/>
          <w:color w:val="auto"/>
          <w:sz w:val="21"/>
          <w:szCs w:val="21"/>
        </w:rPr>
        <w:t>须知前附表</w:t>
      </w:r>
    </w:p>
    <w:tbl>
      <w:tblPr>
        <w:tblStyle w:val="12"/>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pPr>
              <w:pStyle w:val="1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
                <w:bCs w:val="0"/>
                <w:color w:val="auto"/>
                <w:sz w:val="21"/>
                <w:szCs w:val="21"/>
                <w:lang w:val="zh-CN"/>
              </w:rPr>
            </w:pPr>
            <w:bookmarkStart w:id="37" w:name="_Toc246826106"/>
            <w:r>
              <w:rPr>
                <w:rFonts w:hint="eastAsia" w:asciiTheme="minorEastAsia" w:hAnsiTheme="minorEastAsia" w:eastAsiaTheme="minorEastAsia" w:cstheme="minorEastAsia"/>
                <w:b/>
                <w:bCs w:val="0"/>
                <w:color w:val="auto"/>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pPr>
              <w:pStyle w:val="19"/>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pPr>
              <w:pStyle w:val="19"/>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19"/>
              <w:keepNext w:val="0"/>
              <w:keepLines w:val="0"/>
              <w:pageBreakBefore w:val="0"/>
              <w:kinsoku/>
              <w:wordWrap/>
              <w:overflowPunct/>
              <w:topLinePunct w:val="0"/>
              <w:bidi w:val="0"/>
              <w:adjustRightInd w:val="0"/>
              <w:snapToGrid w:val="0"/>
              <w:spacing w:line="360" w:lineRule="auto"/>
              <w:ind w:left="9"/>
              <w:jc w:val="center"/>
              <w:textAlignment w:val="auto"/>
              <w:rPr>
                <w:rFonts w:hint="eastAsia" w:asciiTheme="minorEastAsia" w:hAnsiTheme="minorEastAsia" w:eastAsiaTheme="minorEastAsia" w:cstheme="minorEastAsia"/>
                <w:bCs/>
                <w:color w:val="auto"/>
                <w:sz w:val="21"/>
                <w:szCs w:val="21"/>
                <w:lang w:val="zh-CN" w:eastAsia="zh-CN"/>
              </w:rPr>
            </w:pPr>
            <w:r>
              <w:rPr>
                <w:rFonts w:hint="eastAsia" w:asciiTheme="minorEastAsia" w:hAnsiTheme="minorEastAsia" w:eastAsiaTheme="minorEastAsia" w:cstheme="minorEastAsia"/>
                <w:bCs/>
                <w:color w:val="auto"/>
                <w:sz w:val="21"/>
                <w:szCs w:val="21"/>
                <w:lang w:val="en-US" w:eastAsia="zh-CN"/>
              </w:rPr>
              <w:t>1</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标前</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1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pPr>
              <w:pStyle w:val="19"/>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1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pPr>
              <w:pStyle w:val="19"/>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本项目是否接受备选响应方案</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asciiTheme="minorEastAsia" w:hAnsiTheme="minorEastAsia" w:eastAsiaTheme="minorEastAsia" w:cstheme="minorEastAsia"/>
                <w:bCs/>
                <w:color w:val="auto"/>
                <w:sz w:val="21"/>
                <w:szCs w:val="21"/>
              </w:rPr>
            </w:pPr>
            <w:r>
              <w:rPr>
                <w:rFonts w:hint="eastAsia" w:ascii="宋体" w:hAnsi="宋体" w:eastAsia="宋体" w:cs="宋体"/>
                <w:b w:val="0"/>
                <w:bCs/>
                <w:color w:val="auto"/>
                <w:kern w:val="0"/>
                <w:sz w:val="21"/>
                <w:szCs w:val="21"/>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1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pPr>
              <w:pStyle w:val="19"/>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lang w:val="zh-CN"/>
              </w:rPr>
              <w:t>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cs="宋体"/>
                <w:b w:val="0"/>
                <w:bCs/>
                <w:color w:val="auto"/>
                <w:kern w:val="0"/>
                <w:sz w:val="21"/>
                <w:szCs w:val="21"/>
                <w:lang w:val="en-US" w:eastAsia="zh-CN"/>
              </w:rPr>
              <w:t>1</w:t>
            </w:r>
            <w:r>
              <w:rPr>
                <w:rFonts w:hint="eastAsia" w:ascii="宋体" w:hAnsi="宋体" w:eastAsia="宋体" w:cs="宋体"/>
                <w:b w:val="0"/>
                <w:bCs/>
                <w:color w:val="auto"/>
                <w:kern w:val="0"/>
                <w:sz w:val="21"/>
                <w:szCs w:val="21"/>
                <w:lang w:val="zh-CN"/>
              </w:rPr>
              <w:t>、</w:t>
            </w:r>
            <w:r>
              <w:rPr>
                <w:rFonts w:hint="eastAsia" w:ascii="宋体" w:hAnsi="宋体" w:cs="宋体"/>
                <w:b w:val="0"/>
                <w:bCs/>
                <w:color w:val="auto"/>
                <w:kern w:val="0"/>
                <w:sz w:val="21"/>
                <w:szCs w:val="21"/>
                <w:lang w:val="en-US" w:eastAsia="zh-CN"/>
              </w:rPr>
              <w:t>响应</w:t>
            </w:r>
            <w:r>
              <w:rPr>
                <w:rFonts w:hint="eastAsia" w:ascii="宋体" w:hAnsi="宋体" w:eastAsia="宋体" w:cs="宋体"/>
                <w:b w:val="0"/>
                <w:bCs/>
                <w:color w:val="auto"/>
                <w:kern w:val="0"/>
                <w:sz w:val="21"/>
                <w:szCs w:val="21"/>
                <w:lang w:val="zh-CN"/>
              </w:rPr>
              <w:t>声明函；</w:t>
            </w:r>
          </w:p>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2、法定代表人授权委托书（提供委托代理人的身份证复印件，非中国国籍的则提供护照复印件）（非法定代表人签署</w:t>
            </w:r>
            <w:r>
              <w:rPr>
                <w:rFonts w:hint="eastAsia" w:ascii="宋体" w:hAnsi="宋体" w:cs="宋体"/>
                <w:b w:val="0"/>
                <w:bCs/>
                <w:color w:val="auto"/>
                <w:kern w:val="0"/>
                <w:sz w:val="21"/>
                <w:szCs w:val="21"/>
                <w:lang w:val="zh-CN"/>
              </w:rPr>
              <w:t>响应文件</w:t>
            </w:r>
            <w:r>
              <w:rPr>
                <w:rFonts w:hint="eastAsia" w:ascii="宋体" w:hAnsi="宋体" w:eastAsia="宋体" w:cs="宋体"/>
                <w:b w:val="0"/>
                <w:bCs/>
                <w:color w:val="auto"/>
                <w:kern w:val="0"/>
                <w:sz w:val="21"/>
                <w:szCs w:val="21"/>
                <w:lang w:val="zh-CN"/>
              </w:rPr>
              <w:t>适用）</w:t>
            </w:r>
            <w:r>
              <w:rPr>
                <w:rFonts w:hint="eastAsia" w:ascii="宋体" w:hAnsi="宋体" w:cs="宋体"/>
                <w:b w:val="0"/>
                <w:bCs/>
                <w:color w:val="auto"/>
                <w:kern w:val="0"/>
                <w:sz w:val="21"/>
                <w:szCs w:val="21"/>
                <w:lang w:val="zh-CN"/>
              </w:rPr>
              <w:t>；</w:t>
            </w:r>
          </w:p>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3、法定代表人身份证明书（提供法定代表人身份证复印件，非中国国籍的则提供护照复印件）；</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 w:val="0"/>
                <w:bCs/>
                <w:color w:val="auto"/>
                <w:kern w:val="0"/>
                <w:sz w:val="21"/>
                <w:szCs w:val="21"/>
                <w:lang w:val="zh-CN" w:eastAsia="zh-CN"/>
              </w:rPr>
              <w:t>4、提供</w:t>
            </w:r>
            <w:r>
              <w:rPr>
                <w:rFonts w:hint="eastAsia" w:ascii="宋体" w:hAnsi="宋体" w:eastAsia="宋体" w:cs="宋体"/>
                <w:b w:val="0"/>
                <w:bCs/>
                <w:color w:val="auto"/>
                <w:kern w:val="0"/>
                <w:sz w:val="21"/>
                <w:szCs w:val="21"/>
                <w:lang w:val="zh-CN"/>
              </w:rPr>
              <w:t>营业执照副本</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或事业单位法人证书（事业单位）</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或执业许可证（非企业专业服务机构）</w:t>
            </w:r>
            <w:r>
              <w:rPr>
                <w:rFonts w:hint="eastAsia" w:ascii="宋体" w:hAnsi="宋体" w:eastAsia="宋体" w:cs="宋体"/>
                <w:b w:val="0"/>
                <w:bCs/>
                <w:color w:val="auto"/>
                <w:kern w:val="0"/>
                <w:sz w:val="21"/>
                <w:szCs w:val="21"/>
                <w:lang w:val="zh-CN" w:eastAsia="zh-CN"/>
              </w:rPr>
              <w:t>的</w:t>
            </w:r>
            <w:r>
              <w:rPr>
                <w:rFonts w:hint="eastAsia" w:ascii="宋体" w:hAnsi="宋体" w:eastAsia="宋体" w:cs="宋体"/>
                <w:b w:val="0"/>
                <w:bCs/>
                <w:color w:val="auto"/>
                <w:kern w:val="0"/>
                <w:sz w:val="21"/>
                <w:szCs w:val="21"/>
                <w:lang w:val="zh-CN"/>
              </w:rPr>
              <w:t>复印件</w:t>
            </w:r>
            <w:r>
              <w:rPr>
                <w:rFonts w:hint="eastAsia" w:ascii="宋体" w:hAnsi="宋体" w:eastAsia="宋体" w:cs="宋体"/>
                <w:bCs/>
                <w:color w:val="auto"/>
                <w:kern w:val="0"/>
                <w:sz w:val="21"/>
                <w:szCs w:val="21"/>
                <w:lang w:val="zh-CN"/>
              </w:rPr>
              <w:t>；</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Cs/>
                <w:color w:val="auto"/>
                <w:kern w:val="0"/>
                <w:sz w:val="21"/>
                <w:szCs w:val="21"/>
                <w:lang w:val="zh-CN"/>
              </w:rPr>
              <w:t>5、</w:t>
            </w:r>
            <w:r>
              <w:rPr>
                <w:rFonts w:hint="eastAsia" w:asciiTheme="minorEastAsia" w:hAnsiTheme="minorEastAsia" w:eastAsiaTheme="minorEastAsia" w:cstheme="minorEastAsia"/>
                <w:bCs/>
                <w:color w:val="auto"/>
                <w:kern w:val="0"/>
                <w:sz w:val="21"/>
                <w:szCs w:val="21"/>
              </w:rPr>
              <w:t>具有良好的商业信誉和健全的财务会计制度</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具有履行合同所必需的设备和专业技术能力</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有依法缴纳税收和社会保障资金的良好记录</w:t>
            </w:r>
            <w:r>
              <w:rPr>
                <w:rFonts w:hint="eastAsia" w:asciiTheme="minorEastAsia" w:hAnsiTheme="minorEastAsia" w:eastAsiaTheme="minorEastAsia" w:cstheme="minorEastAsia"/>
                <w:bCs/>
                <w:color w:val="auto"/>
                <w:kern w:val="0"/>
                <w:sz w:val="21"/>
                <w:szCs w:val="21"/>
                <w:lang w:eastAsia="zh-CN"/>
              </w:rPr>
              <w:t>及</w:t>
            </w:r>
            <w:r>
              <w:rPr>
                <w:rFonts w:hint="eastAsia" w:asciiTheme="minorEastAsia" w:hAnsiTheme="minorEastAsia" w:eastAsiaTheme="minorEastAsia" w:cstheme="minorEastAsia"/>
                <w:bCs/>
                <w:color w:val="auto"/>
                <w:kern w:val="0"/>
                <w:sz w:val="21"/>
                <w:szCs w:val="21"/>
              </w:rPr>
              <w:t>参加政府采购活动前三年内，在经营活动中没有重大违法记录</w:t>
            </w:r>
            <w:r>
              <w:rPr>
                <w:rFonts w:hint="eastAsia" w:asciiTheme="minorEastAsia" w:hAnsiTheme="minorEastAsia" w:eastAsiaTheme="minorEastAsia" w:cstheme="minorEastAsia"/>
                <w:bCs/>
                <w:color w:val="auto"/>
                <w:kern w:val="0"/>
                <w:sz w:val="21"/>
                <w:szCs w:val="21"/>
                <w:lang w:eastAsia="zh-CN"/>
              </w:rPr>
              <w:t>的资格承诺函（详见格式</w:t>
            </w:r>
            <w:r>
              <w:rPr>
                <w:rFonts w:hint="eastAsia" w:asciiTheme="minorEastAsia" w:hAnsiTheme="minorEastAsia" w:eastAsiaTheme="minorEastAsia" w:cstheme="minorEastAsia"/>
                <w:bCs/>
                <w:color w:val="auto"/>
                <w:kern w:val="0"/>
                <w:sz w:val="21"/>
                <w:szCs w:val="21"/>
                <w:lang w:val="en-US" w:eastAsia="zh-CN"/>
              </w:rPr>
              <w:t>6</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6</w:t>
            </w:r>
            <w:r>
              <w:rPr>
                <w:rFonts w:hint="eastAsia" w:ascii="宋体" w:hAnsi="宋体" w:eastAsia="宋体" w:cs="宋体"/>
                <w:bCs/>
                <w:color w:val="auto"/>
                <w:kern w:val="0"/>
                <w:sz w:val="21"/>
                <w:szCs w:val="21"/>
                <w:lang w:val="zh-CN"/>
              </w:rPr>
              <w:t>、资格审查及符合性审查要求提供的其他资料（详见资格审查表及符合性审查表要求）；</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7</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zh-CN"/>
              </w:rPr>
              <w:t>评审</w:t>
            </w:r>
            <w:r>
              <w:rPr>
                <w:rFonts w:hint="eastAsia" w:ascii="宋体" w:hAnsi="宋体" w:eastAsia="宋体" w:cs="宋体"/>
                <w:bCs/>
                <w:color w:val="auto"/>
                <w:kern w:val="0"/>
                <w:sz w:val="21"/>
                <w:szCs w:val="21"/>
                <w:lang w:val="zh-CN"/>
              </w:rPr>
              <w:t>标准要求提供的其他资料（详见</w:t>
            </w:r>
            <w:r>
              <w:rPr>
                <w:rFonts w:hint="eastAsia" w:ascii="宋体" w:hAnsi="宋体" w:cs="宋体"/>
                <w:bCs/>
                <w:color w:val="auto"/>
                <w:kern w:val="0"/>
                <w:sz w:val="21"/>
                <w:szCs w:val="21"/>
                <w:lang w:val="zh-CN"/>
              </w:rPr>
              <w:t>评审</w:t>
            </w:r>
            <w:r>
              <w:rPr>
                <w:rFonts w:hint="eastAsia" w:ascii="宋体" w:hAnsi="宋体" w:eastAsia="宋体" w:cs="宋体"/>
                <w:bCs/>
                <w:color w:val="auto"/>
                <w:kern w:val="0"/>
                <w:sz w:val="21"/>
                <w:szCs w:val="21"/>
                <w:lang w:val="zh-CN"/>
              </w:rPr>
              <w:t>细则要求）；</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asciiTheme="minorEastAsia" w:hAnsiTheme="minorEastAsia" w:eastAsiaTheme="minorEastAsia" w:cstheme="minorEastAsia"/>
                <w:bCs/>
                <w:color w:val="auto"/>
                <w:kern w:val="0"/>
                <w:sz w:val="21"/>
                <w:szCs w:val="21"/>
                <w:lang w:val="zh-CN"/>
              </w:rPr>
            </w:pPr>
            <w:r>
              <w:rPr>
                <w:rFonts w:hint="eastAsia" w:ascii="宋体" w:hAnsi="宋体" w:cs="宋体"/>
                <w:bCs/>
                <w:color w:val="auto"/>
                <w:kern w:val="0"/>
                <w:sz w:val="21"/>
                <w:szCs w:val="21"/>
                <w:lang w:val="en-US" w:eastAsia="zh-CN"/>
              </w:rPr>
              <w:t>8</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en-US" w:eastAsia="zh-CN"/>
              </w:rPr>
              <w:t>供应商</w:t>
            </w:r>
            <w:r>
              <w:rPr>
                <w:rFonts w:hint="eastAsia" w:ascii="宋体" w:hAnsi="宋体" w:eastAsia="宋体" w:cs="宋体"/>
                <w:bCs/>
                <w:color w:val="auto"/>
                <w:kern w:val="0"/>
                <w:sz w:val="21"/>
                <w:szCs w:val="21"/>
                <w:lang w:val="zh-CN"/>
              </w:rPr>
              <w:t>认为需要提供的其他资格证明文件和商务资料。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1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kern w:val="0"/>
                <w:sz w:val="21"/>
                <w:szCs w:val="21"/>
                <w:lang w:val="zh-CN"/>
              </w:rPr>
              <w:t>提供的</w:t>
            </w:r>
            <w:r>
              <w:rPr>
                <w:rFonts w:hint="eastAsia" w:asciiTheme="minorEastAsia" w:hAnsiTheme="minorEastAsia" w:eastAsiaTheme="minorEastAsia" w:cstheme="minorEastAsia"/>
                <w:bCs/>
                <w:color w:val="auto"/>
                <w:kern w:val="0"/>
                <w:sz w:val="21"/>
                <w:szCs w:val="21"/>
                <w:lang w:val="en-US" w:eastAsia="zh-CN"/>
              </w:rPr>
              <w:t>响应</w:t>
            </w:r>
            <w:r>
              <w:rPr>
                <w:rFonts w:hint="eastAsia" w:asciiTheme="minorEastAsia" w:hAnsiTheme="minorEastAsia" w:eastAsiaTheme="minorEastAsia" w:cstheme="minorEastAsia"/>
                <w:bCs/>
                <w:color w:val="auto"/>
                <w:sz w:val="21"/>
                <w:szCs w:val="21"/>
                <w:lang w:val="zh-CN"/>
              </w:rPr>
              <w:t>报价文件</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numPr>
                <w:ilvl w:val="0"/>
                <w:numId w:val="0"/>
              </w:numPr>
              <w:kinsoku/>
              <w:wordWrap/>
              <w:overflowPunct/>
              <w:topLinePunct w:val="0"/>
              <w:bidi w:val="0"/>
              <w:adjustRightInd w:val="0"/>
              <w:snapToGrid w:val="0"/>
              <w:spacing w:line="360" w:lineRule="auto"/>
              <w:ind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lang w:val="zh-CN"/>
              </w:rPr>
              <w:t>开标一览表</w:t>
            </w:r>
          </w:p>
          <w:p>
            <w:pPr>
              <w:keepNext w:val="0"/>
              <w:keepLines w:val="0"/>
              <w:pageBreakBefore w:val="0"/>
              <w:numPr>
                <w:ilvl w:val="0"/>
                <w:numId w:val="0"/>
              </w:numPr>
              <w:kinsoku/>
              <w:wordWrap/>
              <w:overflowPunct/>
              <w:topLinePunct w:val="0"/>
              <w:bidi w:val="0"/>
              <w:adjustRightInd w:val="0"/>
              <w:snapToGrid w:val="0"/>
              <w:spacing w:line="360" w:lineRule="auto"/>
              <w:ind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lang w:val="zh-CN"/>
              </w:rPr>
              <w:t>报价明细表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1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pPr>
              <w:pStyle w:val="19"/>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lang w:val="zh-CN"/>
              </w:rPr>
              <w:t>有效期</w:t>
            </w:r>
          </w:p>
        </w:tc>
        <w:tc>
          <w:tcPr>
            <w:tcW w:w="5220" w:type="dxa"/>
            <w:tcBorders>
              <w:top w:val="single" w:color="auto" w:sz="8" w:space="0"/>
              <w:left w:val="single" w:color="auto" w:sz="8" w:space="0"/>
              <w:bottom w:val="single" w:color="auto" w:sz="8" w:space="0"/>
              <w:right w:val="single" w:color="auto" w:sz="18" w:space="0"/>
            </w:tcBorders>
            <w:vAlign w:val="center"/>
          </w:tcPr>
          <w:p>
            <w:pPr>
              <w:pStyle w:val="19"/>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自</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截止之日起</w:t>
            </w:r>
            <w:r>
              <w:rPr>
                <w:rFonts w:hint="eastAsia" w:asciiTheme="minorEastAsia" w:hAnsiTheme="minorEastAsia" w:eastAsiaTheme="minorEastAsia" w:cstheme="minorEastAsia"/>
                <w:bCs/>
                <w:color w:val="auto"/>
                <w:sz w:val="21"/>
                <w:szCs w:val="21"/>
                <w:lang w:val="en-US" w:eastAsia="zh-CN"/>
              </w:rPr>
              <w:t>90</w:t>
            </w:r>
            <w:r>
              <w:rPr>
                <w:rFonts w:hint="eastAsia" w:asciiTheme="minorEastAsia" w:hAnsiTheme="minorEastAsia" w:eastAsiaTheme="minorEastAsia" w:cstheme="minorEastAsia"/>
                <w:bCs/>
                <w:color w:val="auto"/>
                <w:sz w:val="21"/>
                <w:szCs w:val="21"/>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1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9</w:t>
            </w:r>
          </w:p>
        </w:tc>
        <w:tc>
          <w:tcPr>
            <w:tcW w:w="2435" w:type="dxa"/>
            <w:tcBorders>
              <w:top w:val="single" w:color="auto" w:sz="8" w:space="0"/>
              <w:left w:val="single" w:color="auto" w:sz="4" w:space="0"/>
              <w:bottom w:val="single" w:color="auto" w:sz="8" w:space="0"/>
              <w:right w:val="single" w:color="auto" w:sz="8" w:space="0"/>
            </w:tcBorders>
            <w:vAlign w:val="center"/>
          </w:tcPr>
          <w:p>
            <w:pPr>
              <w:pStyle w:val="19"/>
              <w:keepNext w:val="0"/>
              <w:keepLines w:val="0"/>
              <w:pageBreakBefore w:val="0"/>
              <w:kinsoku/>
              <w:wordWrap/>
              <w:overflowPunct/>
              <w:topLinePunct w:val="0"/>
              <w:bidi w:val="0"/>
              <w:adjustRightInd w:val="0"/>
              <w:snapToGrid w:val="0"/>
              <w:spacing w:line="360" w:lineRule="auto"/>
              <w:ind w:left="105" w:leftChars="50"/>
              <w:textAlignment w:val="auto"/>
              <w:rPr>
                <w:rFonts w:hint="default" w:ascii="宋体" w:hAnsi="宋体" w:eastAsia="宋体" w:cs="宋体"/>
                <w:bCs/>
                <w:color w:val="auto"/>
                <w:kern w:val="2"/>
                <w:sz w:val="21"/>
                <w:szCs w:val="21"/>
                <w:lang w:val="en-US" w:eastAsia="zh-CN" w:bidi="ar-SA"/>
              </w:rPr>
            </w:pPr>
            <w:r>
              <w:rPr>
                <w:rFonts w:hint="eastAsia" w:cs="宋体"/>
                <w:bCs/>
                <w:color w:val="auto"/>
                <w:kern w:val="2"/>
                <w:sz w:val="21"/>
                <w:szCs w:val="21"/>
                <w:lang w:val="en-US" w:eastAsia="zh-CN" w:bidi="ar-SA"/>
              </w:rPr>
              <w:t>响应</w:t>
            </w:r>
            <w:r>
              <w:rPr>
                <w:rFonts w:hint="eastAsia" w:ascii="宋体" w:hAnsi="宋体" w:eastAsia="宋体" w:cs="宋体"/>
                <w:bCs/>
                <w:color w:val="auto"/>
                <w:kern w:val="2"/>
                <w:sz w:val="21"/>
                <w:szCs w:val="21"/>
                <w:lang w:val="zh-CN" w:eastAsia="zh-CN" w:bidi="ar-SA"/>
              </w:rPr>
              <w:t>保证金</w:t>
            </w:r>
            <w:r>
              <w:rPr>
                <w:rFonts w:hint="eastAsia" w:ascii="宋体" w:hAnsi="宋体" w:eastAsia="宋体" w:cs="宋体"/>
                <w:bCs/>
                <w:color w:val="auto"/>
                <w:kern w:val="2"/>
                <w:sz w:val="21"/>
                <w:szCs w:val="21"/>
                <w:lang w:val="en-US" w:eastAsia="zh-CN" w:bidi="ar-SA"/>
              </w:rPr>
              <w:t>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4"/>
              <w:keepNext w:val="0"/>
              <w:keepLines w:val="0"/>
              <w:pageBreakBefore w:val="0"/>
              <w:kinsoku/>
              <w:wordWrap/>
              <w:overflowPunct/>
              <w:topLinePunct w:val="0"/>
              <w:bidi w:val="0"/>
              <w:adjustRightInd w:val="0"/>
              <w:snapToGrid w:val="0"/>
              <w:spacing w:line="360" w:lineRule="auto"/>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本项目不收取响应保证金。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1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pPr>
              <w:pStyle w:val="19"/>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lang w:val="zh-CN"/>
              </w:rPr>
              <w:t>文件份数要求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4"/>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1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①</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 xml:space="preserve">正本壹份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2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②</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副本贰份</w:t>
            </w:r>
            <w:r>
              <w:rPr>
                <w:rFonts w:hint="eastAsia" w:asciiTheme="minorEastAsia" w:hAnsiTheme="minorEastAsia" w:eastAsiaTheme="minorEastAsia" w:cstheme="minorEastAsia"/>
                <w:bCs/>
                <w:color w:val="auto"/>
                <w:kern w:val="2"/>
                <w:sz w:val="21"/>
                <w:szCs w:val="21"/>
                <w:lang w:val="en-US" w:eastAsia="zh-CN" w:bidi="ar-SA"/>
              </w:rPr>
              <w:t>。</w:t>
            </w:r>
          </w:p>
          <w:p>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sz w:val="21"/>
                <w:szCs w:val="21"/>
              </w:rPr>
              <w:t>要求：</w:t>
            </w:r>
            <w:r>
              <w:rPr>
                <w:rFonts w:hint="eastAsia" w:asciiTheme="minorEastAsia" w:hAnsiTheme="minorEastAsia" w:eastAsiaTheme="minorEastAsia" w:cstheme="minorEastAsia"/>
                <w:bCs/>
                <w:color w:val="auto"/>
                <w:sz w:val="21"/>
                <w:szCs w:val="21"/>
                <w:lang w:eastAsia="zh-CN"/>
              </w:rPr>
              <w:t>少于</w:t>
            </w:r>
            <w:r>
              <w:rPr>
                <w:rFonts w:hint="eastAsia" w:asciiTheme="minorEastAsia" w:hAnsiTheme="minorEastAsia" w:eastAsiaTheme="minorEastAsia" w:cstheme="minorEastAsia"/>
                <w:bCs/>
                <w:color w:val="auto"/>
                <w:sz w:val="21"/>
                <w:szCs w:val="21"/>
              </w:rPr>
              <w:t>数量要求的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1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pPr>
              <w:pStyle w:val="19"/>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lang w:val="zh-CN"/>
              </w:rPr>
              <w:t>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19"/>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文件正本和副本须密封，并在密封处加盖单位公章或</w:t>
            </w:r>
            <w:r>
              <w:rPr>
                <w:rFonts w:hint="eastAsia" w:asciiTheme="minorEastAsia" w:hAnsiTheme="minorEastAsia" w:eastAsiaTheme="minorEastAsia" w:cstheme="minorEastAsia"/>
                <w:bCs/>
                <w:color w:val="auto"/>
                <w:sz w:val="21"/>
                <w:szCs w:val="21"/>
                <w:highlight w:val="none"/>
                <w:lang w:val="en-US" w:eastAsia="zh-CN"/>
              </w:rPr>
              <w:t>法定代表人或其授权</w:t>
            </w:r>
            <w:r>
              <w:rPr>
                <w:rFonts w:hint="eastAsia" w:asciiTheme="minorEastAsia" w:hAnsiTheme="minorEastAsia" w:eastAsiaTheme="minorEastAsia" w:cstheme="minorEastAsia"/>
                <w:bCs/>
                <w:color w:val="auto"/>
                <w:sz w:val="21"/>
                <w:szCs w:val="21"/>
                <w:highlight w:val="none"/>
              </w:rPr>
              <w:t>代表签名；</w:t>
            </w:r>
          </w:p>
          <w:p>
            <w:pPr>
              <w:pStyle w:val="19"/>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kern w:val="2"/>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rPr>
              <w:t>要求：不符合</w:t>
            </w:r>
            <w:r>
              <w:rPr>
                <w:rFonts w:hint="eastAsia" w:asciiTheme="minorEastAsia" w:hAnsiTheme="minorEastAsia" w:eastAsiaTheme="minorEastAsia" w:cstheme="minorEastAsia"/>
                <w:bCs/>
                <w:color w:val="auto"/>
                <w:kern w:val="2"/>
                <w:sz w:val="21"/>
                <w:szCs w:val="21"/>
                <w:highlight w:val="none"/>
                <w:lang w:val="en-US" w:eastAsia="zh-CN"/>
              </w:rPr>
              <w:t>上述密封签章</w:t>
            </w:r>
            <w:r>
              <w:rPr>
                <w:rFonts w:hint="eastAsia" w:asciiTheme="minorEastAsia" w:hAnsiTheme="minorEastAsia" w:eastAsiaTheme="minorEastAsia" w:cstheme="minorEastAsia"/>
                <w:bCs/>
                <w:color w:val="auto"/>
                <w:kern w:val="2"/>
                <w:sz w:val="21"/>
                <w:szCs w:val="21"/>
                <w:highlight w:val="none"/>
              </w:rPr>
              <w:t>要求的</w:t>
            </w:r>
            <w:r>
              <w:rPr>
                <w:rFonts w:hint="eastAsia" w:asciiTheme="minorEastAsia" w:hAnsiTheme="minorEastAsia" w:eastAsiaTheme="minorEastAsia" w:cstheme="minorEastAsia"/>
                <w:bCs/>
                <w:color w:val="auto"/>
                <w:kern w:val="2"/>
                <w:sz w:val="21"/>
                <w:szCs w:val="21"/>
                <w:highlight w:val="none"/>
                <w:lang w:val="en-US" w:eastAsia="zh-CN"/>
              </w:rPr>
              <w:t>响应</w:t>
            </w:r>
            <w:r>
              <w:rPr>
                <w:rFonts w:hint="eastAsia" w:asciiTheme="minorEastAsia" w:hAnsiTheme="minorEastAsia" w:eastAsiaTheme="minorEastAsia" w:cstheme="minorEastAsia"/>
                <w:bCs/>
                <w:color w:val="auto"/>
                <w:kern w:val="2"/>
                <w:sz w:val="21"/>
                <w:szCs w:val="21"/>
                <w:highlight w:val="none"/>
              </w:rPr>
              <w:t>文件</w:t>
            </w:r>
            <w:r>
              <w:rPr>
                <w:rFonts w:hint="eastAsia" w:asciiTheme="minorEastAsia" w:hAnsiTheme="minorEastAsia" w:eastAsiaTheme="minorEastAsia" w:cstheme="minorEastAsia"/>
                <w:bCs/>
                <w:color w:val="auto"/>
                <w:kern w:val="2"/>
                <w:sz w:val="21"/>
                <w:szCs w:val="21"/>
                <w:highlight w:val="none"/>
                <w:lang w:val="en-US" w:eastAsia="zh-CN"/>
              </w:rPr>
              <w:t>存在</w:t>
            </w:r>
            <w:r>
              <w:rPr>
                <w:rFonts w:hint="eastAsia" w:asciiTheme="minorEastAsia" w:hAnsiTheme="minorEastAsia" w:eastAsiaTheme="minorEastAsia" w:cstheme="minorEastAsia"/>
                <w:bCs/>
                <w:color w:val="auto"/>
                <w:kern w:val="2"/>
                <w:sz w:val="21"/>
                <w:szCs w:val="21"/>
                <w:highlight w:val="none"/>
              </w:rPr>
              <w:t>视为无效</w:t>
            </w:r>
            <w:r>
              <w:rPr>
                <w:rFonts w:hint="eastAsia" w:asciiTheme="minorEastAsia" w:hAnsiTheme="minorEastAsia" w:eastAsiaTheme="minorEastAsia" w:cstheme="minorEastAsia"/>
                <w:bCs/>
                <w:color w:val="auto"/>
                <w:kern w:val="2"/>
                <w:sz w:val="21"/>
                <w:szCs w:val="21"/>
                <w:highlight w:val="none"/>
                <w:lang w:val="en-US" w:eastAsia="zh-CN"/>
              </w:rPr>
              <w:t>响应</w:t>
            </w:r>
            <w:r>
              <w:rPr>
                <w:rFonts w:hint="eastAsia" w:asciiTheme="minorEastAsia" w:hAnsiTheme="minorEastAsia" w:eastAsiaTheme="minorEastAsia" w:cstheme="minorEastAsia"/>
                <w:bCs/>
                <w:color w:val="auto"/>
                <w:kern w:val="2"/>
                <w:sz w:val="21"/>
                <w:szCs w:val="21"/>
                <w:highlight w:val="none"/>
              </w:rPr>
              <w:t>文件</w:t>
            </w:r>
            <w:r>
              <w:rPr>
                <w:rFonts w:hint="eastAsia" w:asciiTheme="minorEastAsia" w:hAnsiTheme="minorEastAsia" w:eastAsiaTheme="minorEastAsia" w:cstheme="minorEastAsia"/>
                <w:bCs/>
                <w:color w:val="auto"/>
                <w:kern w:val="2"/>
                <w:sz w:val="21"/>
                <w:szCs w:val="21"/>
                <w:highlight w:val="none"/>
                <w:lang w:val="en-US" w:eastAsia="zh-CN"/>
              </w:rPr>
              <w:t>风险</w:t>
            </w:r>
            <w:r>
              <w:rPr>
                <w:rFonts w:hint="eastAsia" w:asciiTheme="minorEastAsia" w:hAnsiTheme="minorEastAsia" w:eastAsiaTheme="minorEastAsia" w:cstheme="minorEastAsia"/>
                <w:bCs/>
                <w:color w:val="auto"/>
                <w:kern w:val="2"/>
                <w:sz w:val="21"/>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r>
              <w:rPr>
                <w:rFonts w:hint="eastAsia" w:asciiTheme="minorEastAsia" w:hAnsiTheme="minorEastAsia" w:eastAsiaTheme="minorEastAsia" w:cstheme="minorEastAsia"/>
                <w:bCs/>
                <w:color w:val="auto"/>
                <w:sz w:val="21"/>
                <w:szCs w:val="21"/>
              </w:rPr>
              <w:t>2</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文件封套上标示</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    正本（副本）</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u w:val="single"/>
              </w:rPr>
            </w:pPr>
            <w:r>
              <w:rPr>
                <w:rFonts w:hint="eastAsia" w:asciiTheme="minorEastAsia" w:hAnsiTheme="minorEastAsia" w:eastAsiaTheme="minorEastAsia" w:cstheme="minorEastAsia"/>
                <w:bCs/>
                <w:color w:val="auto"/>
                <w:sz w:val="21"/>
                <w:szCs w:val="21"/>
              </w:rPr>
              <w:t>项目名称:</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项目编号：</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的名称（加盖公章）：</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auto"/>
                <w:sz w:val="21"/>
                <w:szCs w:val="21"/>
                <w:lang w:val="en-US" w:eastAsia="zh-CN"/>
              </w:rPr>
              <w:t>供应</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联系人姓名、联系电话：</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于</w:t>
            </w:r>
            <w:r>
              <w:rPr>
                <w:rFonts w:hint="eastAsia" w:asciiTheme="minorEastAsia" w:hAnsiTheme="minorEastAsia" w:eastAsiaTheme="minorEastAsia" w:cstheme="minorEastAsia"/>
                <w:bCs/>
                <w:color w:val="000000" w:themeColor="text1"/>
                <w:kern w:val="0"/>
                <w:sz w:val="21"/>
                <w:szCs w:val="21"/>
                <w:lang w:val="en-US" w:eastAsia="zh-CN" w:bidi="ar-SA"/>
                <w14:textFill>
                  <w14:solidFill>
                    <w14:schemeClr w14:val="tx1"/>
                  </w14:solidFill>
                </w14:textFill>
              </w:rPr>
              <w:t>在2023</w:t>
            </w:r>
            <w:r>
              <w:rPr>
                <w:rFonts w:hint="eastAsia" w:asciiTheme="minorEastAsia" w:hAnsiTheme="minorEastAsia" w:eastAsiaTheme="minorEastAsia" w:cstheme="minorEastAsia"/>
                <w:bCs/>
                <w:color w:val="000000" w:themeColor="text1"/>
                <w:kern w:val="0"/>
                <w:sz w:val="21"/>
                <w:szCs w:val="21"/>
                <w:lang w:val="zh-CN" w:eastAsia="zh-CN" w:bidi="ar-SA"/>
                <w14:textFill>
                  <w14:solidFill>
                    <w14:schemeClr w14:val="tx1"/>
                  </w14:solidFill>
                </w14:textFill>
              </w:rPr>
              <w:t>年</w:t>
            </w:r>
            <w:r>
              <w:rPr>
                <w:rFonts w:hint="eastAsia" w:asciiTheme="minorEastAsia" w:hAnsiTheme="minorEastAsia" w:eastAsiaTheme="minorEastAsia" w:cstheme="minorEastAsia"/>
                <w:bCs/>
                <w:color w:val="000000" w:themeColor="text1"/>
                <w:kern w:val="0"/>
                <w:sz w:val="21"/>
                <w:szCs w:val="21"/>
                <w:lang w:val="en-US" w:eastAsia="zh-CN" w:bidi="ar-SA"/>
                <w14:textFill>
                  <w14:solidFill>
                    <w14:schemeClr w14:val="tx1"/>
                  </w14:solidFill>
                </w14:textFill>
              </w:rPr>
              <w:t>8</w:t>
            </w:r>
            <w:r>
              <w:rPr>
                <w:rFonts w:hint="eastAsia" w:asciiTheme="minorEastAsia" w:hAnsiTheme="minorEastAsia" w:eastAsiaTheme="minorEastAsia" w:cstheme="minorEastAsia"/>
                <w:bCs/>
                <w:color w:val="000000" w:themeColor="text1"/>
                <w:kern w:val="0"/>
                <w:sz w:val="21"/>
                <w:szCs w:val="21"/>
                <w:lang w:val="zh-CN" w:eastAsia="zh-CN" w:bidi="ar-SA"/>
                <w14:textFill>
                  <w14:solidFill>
                    <w14:schemeClr w14:val="tx1"/>
                  </w14:solidFill>
                </w14:textFill>
              </w:rPr>
              <w:t>月</w:t>
            </w:r>
            <w:r>
              <w:rPr>
                <w:rFonts w:hint="eastAsia" w:asciiTheme="minorEastAsia" w:hAnsiTheme="minorEastAsia" w:eastAsiaTheme="minorEastAsia" w:cstheme="minorEastAsia"/>
                <w:bCs/>
                <w:color w:val="000000" w:themeColor="text1"/>
                <w:kern w:val="0"/>
                <w:sz w:val="21"/>
                <w:szCs w:val="21"/>
                <w:lang w:val="en-US" w:eastAsia="zh-CN" w:bidi="ar-SA"/>
                <w14:textFill>
                  <w14:solidFill>
                    <w14:schemeClr w14:val="tx1"/>
                  </w14:solidFill>
                </w14:textFill>
              </w:rPr>
              <w:t>3</w:t>
            </w:r>
            <w:r>
              <w:rPr>
                <w:rFonts w:hint="eastAsia" w:asciiTheme="minorEastAsia" w:hAnsiTheme="minorEastAsia" w:eastAsiaTheme="minorEastAsia" w:cstheme="minorEastAsia"/>
                <w:bCs/>
                <w:color w:val="000000" w:themeColor="text1"/>
                <w:kern w:val="0"/>
                <w:sz w:val="21"/>
                <w:szCs w:val="21"/>
                <w:lang w:val="zh-CN" w:eastAsia="zh-CN" w:bidi="ar-SA"/>
                <w14:textFill>
                  <w14:solidFill>
                    <w14:schemeClr w14:val="tx1"/>
                  </w14:solidFill>
                </w14:textFill>
              </w:rPr>
              <w:t>日</w:t>
            </w:r>
            <w:r>
              <w:rPr>
                <w:rFonts w:hint="eastAsia" w:asciiTheme="minorEastAsia" w:hAnsiTheme="minorEastAsia" w:eastAsiaTheme="minorEastAsia" w:cstheme="minorEastAsia"/>
                <w:bCs/>
                <w:color w:val="000000" w:themeColor="text1"/>
                <w:kern w:val="0"/>
                <w:sz w:val="21"/>
                <w:szCs w:val="21"/>
                <w:lang w:val="en-US" w:eastAsia="zh-CN" w:bidi="ar-SA"/>
                <w14:textFill>
                  <w14:solidFill>
                    <w14:schemeClr w14:val="tx1"/>
                  </w14:solidFill>
                </w14:textFill>
              </w:rPr>
              <w:t>15</w:t>
            </w:r>
            <w:r>
              <w:rPr>
                <w:rFonts w:hint="eastAsia" w:asciiTheme="minorEastAsia" w:hAnsiTheme="minorEastAsia" w:eastAsiaTheme="minorEastAsia" w:cstheme="minorEastAsia"/>
                <w:bCs/>
                <w:color w:val="000000" w:themeColor="text1"/>
                <w:kern w:val="0"/>
                <w:sz w:val="21"/>
                <w:szCs w:val="21"/>
                <w:lang w:val="zh-CN" w:eastAsia="zh-CN" w:bidi="ar-SA"/>
                <w14:textFill>
                  <w14:solidFill>
                    <w14:schemeClr w14:val="tx1"/>
                  </w14:solidFill>
                </w14:textFill>
              </w:rPr>
              <w:t>时</w:t>
            </w:r>
            <w:r>
              <w:rPr>
                <w:rFonts w:hint="eastAsia" w:asciiTheme="minorEastAsia" w:hAnsiTheme="minorEastAsia" w:eastAsiaTheme="minorEastAsia" w:cstheme="minorEastAsia"/>
                <w:bCs/>
                <w:color w:val="000000" w:themeColor="text1"/>
                <w:kern w:val="0"/>
                <w:sz w:val="21"/>
                <w:szCs w:val="21"/>
                <w:lang w:val="en-US" w:eastAsia="zh-CN" w:bidi="ar-SA"/>
                <w14:textFill>
                  <w14:solidFill>
                    <w14:schemeClr w14:val="tx1"/>
                  </w14:solidFill>
                </w14:textFill>
              </w:rPr>
              <w:t>00</w:t>
            </w:r>
            <w:r>
              <w:rPr>
                <w:rFonts w:hint="eastAsia" w:asciiTheme="minorEastAsia" w:hAnsiTheme="minorEastAsia" w:eastAsiaTheme="minorEastAsia" w:cstheme="minorEastAsia"/>
                <w:bCs/>
                <w:color w:val="000000" w:themeColor="text1"/>
                <w:kern w:val="0"/>
                <w:sz w:val="21"/>
                <w:szCs w:val="21"/>
                <w:lang w:val="zh-CN" w:eastAsia="zh-CN" w:bidi="ar-SA"/>
                <w14:textFill>
                  <w14:solidFill>
                    <w14:schemeClr w14:val="tx1"/>
                  </w14:solidFill>
                </w14:textFill>
              </w:rPr>
              <w:t>分前</w:t>
            </w:r>
            <w:r>
              <w:rPr>
                <w:rFonts w:hint="eastAsia" w:asciiTheme="minorEastAsia" w:hAnsiTheme="minorEastAsia" w:eastAsiaTheme="minorEastAsia" w:cstheme="minorEastAsia"/>
                <w:bCs/>
                <w:color w:val="000000" w:themeColor="text1"/>
                <w:kern w:val="0"/>
                <w:sz w:val="21"/>
                <w:szCs w:val="21"/>
                <w:lang w:val="en-US" w:eastAsia="zh-CN" w:bidi="ar-SA"/>
                <w14:textFill>
                  <w14:solidFill>
                    <w14:schemeClr w14:val="tx1"/>
                  </w14:solidFill>
                </w14:textFill>
              </w:rPr>
              <w:t>（开标时间</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）不得开启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pPr>
              <w:pStyle w:val="2"/>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w:t>
            </w:r>
          </w:p>
        </w:tc>
        <w:tc>
          <w:tcPr>
            <w:tcW w:w="2435" w:type="dxa"/>
            <w:vAlign w:val="center"/>
          </w:tcPr>
          <w:p>
            <w:pPr>
              <w:pStyle w:val="19"/>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参加开标</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代表身份证明文件</w:t>
            </w:r>
          </w:p>
        </w:tc>
        <w:tc>
          <w:tcPr>
            <w:tcW w:w="5220" w:type="dxa"/>
            <w:vAlign w:val="center"/>
          </w:tcPr>
          <w:p>
            <w:pPr>
              <w:pStyle w:val="19"/>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个人身份证（或其他有效证件）复印件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2"/>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开标程序</w:t>
            </w:r>
          </w:p>
        </w:tc>
        <w:tc>
          <w:tcPr>
            <w:tcW w:w="5220"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outlineLvl w:val="1"/>
            </w:pPr>
            <w:r>
              <w:rPr>
                <w:rFonts w:hint="eastAsia"/>
              </w:rPr>
              <w:t>1、主持人宣布开标会议开始；</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pPr>
            <w:r>
              <w:rPr>
                <w:rFonts w:hint="eastAsia"/>
              </w:rPr>
              <w:t>2、介绍参加开标会议的人员；</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pPr>
            <w:r>
              <w:rPr>
                <w:rFonts w:hint="eastAsia"/>
              </w:rPr>
              <w:t>3、宣读开标纪律；</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pPr>
            <w:r>
              <w:rPr>
                <w:rFonts w:hint="eastAsia"/>
              </w:rPr>
              <w:t>4、查验各</w:t>
            </w:r>
            <w:r>
              <w:rPr>
                <w:rFonts w:hint="eastAsia"/>
                <w:lang w:val="en-US" w:eastAsia="zh-CN"/>
              </w:rPr>
              <w:t>响应</w:t>
            </w:r>
            <w:r>
              <w:rPr>
                <w:rFonts w:hint="eastAsia"/>
              </w:rPr>
              <w:t>文件的密封性并予以确认；</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pPr>
            <w:r>
              <w:rPr>
                <w:rFonts w:hint="eastAsia"/>
              </w:rPr>
              <w:t>5、拆封</w:t>
            </w:r>
            <w:r>
              <w:rPr>
                <w:rFonts w:hint="eastAsia"/>
                <w:lang w:val="en-US" w:eastAsia="zh-CN"/>
              </w:rPr>
              <w:t>响应</w:t>
            </w:r>
            <w:r>
              <w:rPr>
                <w:rFonts w:hint="eastAsia"/>
              </w:rPr>
              <w:t>文件；</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pPr>
            <w:r>
              <w:rPr>
                <w:rFonts w:hint="eastAsia"/>
              </w:rPr>
              <w:t>6、唱标，唱标内容为“开标一览表”所载明的内容；</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pPr>
            <w:r>
              <w:rPr>
                <w:rFonts w:hint="eastAsia"/>
              </w:rPr>
              <w:t>7、记录唱标结果及开标过程；</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rPr>
            </w:pPr>
            <w:r>
              <w:rPr>
                <w:rFonts w:hint="eastAsia"/>
              </w:rPr>
              <w:t>8、主持人宣布开标会议结束。</w:t>
            </w:r>
          </w:p>
          <w:p>
            <w:pPr>
              <w:pStyle w:val="7"/>
              <w:ind w:left="0" w:leftChars="0" w:firstLine="0" w:firstLineChars="0"/>
              <w:rPr>
                <w:rFonts w:hint="default" w:eastAsiaTheme="minorEastAsia"/>
                <w:lang w:val="en-US" w:eastAsia="zh-CN"/>
              </w:rPr>
            </w:pPr>
            <w:r>
              <w:rPr>
                <w:rFonts w:hint="eastAsia" w:ascii="Times New Roman" w:hAnsi="Times New Roman" w:eastAsia="宋体" w:cs="Times New Roman"/>
                <w:kern w:val="2"/>
                <w:sz w:val="21"/>
                <w:szCs w:val="24"/>
                <w:lang w:val="en-US" w:eastAsia="zh-CN" w:bidi="ar-SA"/>
              </w:rPr>
              <w:t>备注：本项目不要求供应商授权代表参与开标会议。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2"/>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唱标内容</w:t>
            </w:r>
          </w:p>
        </w:tc>
        <w:tc>
          <w:tcPr>
            <w:tcW w:w="5220"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1、“开标一览表”所载明的内容</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报价若有说明应在开标一览表显著处予以注明，只有开标时唱出的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价格、价格折扣等内容才会被考虑。</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若有</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报价、价格折扣等未被唱出</w:t>
            </w:r>
            <w:r>
              <w:rPr>
                <w:rFonts w:hint="eastAsia" w:asciiTheme="minorEastAsia" w:hAnsiTheme="minorEastAsia" w:eastAsiaTheme="minorEastAsia" w:cstheme="minorEastAsia"/>
                <w:bCs/>
                <w:color w:val="auto"/>
                <w:sz w:val="21"/>
                <w:szCs w:val="21"/>
                <w:lang w:eastAsia="zh-CN"/>
              </w:rPr>
              <w:t>的</w:t>
            </w:r>
            <w:r>
              <w:rPr>
                <w:rFonts w:hint="eastAsia" w:asciiTheme="minorEastAsia" w:hAnsiTheme="minorEastAsia" w:eastAsiaTheme="minorEastAsia" w:cstheme="minorEastAsia"/>
                <w:bCs/>
                <w:color w:val="auto"/>
                <w:sz w:val="21"/>
                <w:szCs w:val="21"/>
              </w:rPr>
              <w:t>，应在唱标时及时提出。否则，采购</w:t>
            </w:r>
            <w:r>
              <w:rPr>
                <w:rFonts w:hint="eastAsia" w:asciiTheme="minorEastAsia" w:hAnsiTheme="minorEastAsia" w:eastAsiaTheme="minorEastAsia" w:cstheme="minorEastAsia"/>
                <w:bCs/>
                <w:color w:val="auto"/>
                <w:sz w:val="21"/>
                <w:szCs w:val="21"/>
                <w:lang w:val="en-US" w:eastAsia="zh-CN"/>
              </w:rPr>
              <w:t>人</w:t>
            </w:r>
            <w:r>
              <w:rPr>
                <w:rFonts w:hint="eastAsia" w:asciiTheme="minorEastAsia" w:hAnsiTheme="minorEastAsia" w:eastAsiaTheme="minorEastAsia" w:cstheme="minorEastAsia"/>
                <w:bCs/>
                <w:color w:val="auto"/>
                <w:sz w:val="21"/>
                <w:szCs w:val="21"/>
              </w:rPr>
              <w:t>对此不承担任何责任。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3" w:hRule="atLeast"/>
        </w:trPr>
        <w:tc>
          <w:tcPr>
            <w:tcW w:w="640" w:type="dxa"/>
            <w:vAlign w:val="center"/>
          </w:tcPr>
          <w:p>
            <w:pPr>
              <w:pStyle w:val="2"/>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资格审查</w:t>
            </w:r>
          </w:p>
        </w:tc>
        <w:tc>
          <w:tcPr>
            <w:tcW w:w="5220"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开标结束后，先对</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pPr>
              <w:pStyle w:val="2"/>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修正内容</w:t>
            </w:r>
          </w:p>
        </w:tc>
        <w:tc>
          <w:tcPr>
            <w:tcW w:w="52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文件中开标一览表（报价表）内容与</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文件中相应内容不一致的，以开标一览表（报价表）为准,但价格评审时则以最不利于评审结果的标准取值。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pPr>
              <w:pStyle w:val="2"/>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w:t>
            </w:r>
          </w:p>
        </w:tc>
        <w:tc>
          <w:tcPr>
            <w:tcW w:w="2435" w:type="dxa"/>
            <w:vAlign w:val="center"/>
          </w:tcPr>
          <w:p>
            <w:pPr>
              <w:pStyle w:val="19"/>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评审方法</w:t>
            </w:r>
          </w:p>
        </w:tc>
        <w:tc>
          <w:tcPr>
            <w:tcW w:w="5220" w:type="dxa"/>
            <w:vAlign w:val="center"/>
          </w:tcPr>
          <w:p>
            <w:pPr>
              <w:pStyle w:val="19"/>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pPr>
              <w:pStyle w:val="2"/>
              <w:keepNext w:val="0"/>
              <w:keepLines w:val="0"/>
              <w:pageBreakBefore w:val="0"/>
              <w:kinsoku/>
              <w:wordWrap/>
              <w:overflowPunct/>
              <w:topLinePunct w:val="0"/>
              <w:bidi w:val="0"/>
              <w:adjustRightInd w:val="0"/>
              <w:snapToGrid w:val="0"/>
              <w:spacing w:line="360" w:lineRule="auto"/>
              <w:ind w:left="9" w:firstLine="0"/>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19</w:t>
            </w:r>
          </w:p>
        </w:tc>
        <w:tc>
          <w:tcPr>
            <w:tcW w:w="7655" w:type="dxa"/>
            <w:gridSpan w:val="2"/>
            <w:vAlign w:val="center"/>
          </w:tcPr>
          <w:p>
            <w:pPr>
              <w:pStyle w:val="19"/>
              <w:keepNext w:val="0"/>
              <w:keepLines w:val="0"/>
              <w:pageBreakBefore w:val="0"/>
              <w:kinsoku/>
              <w:wordWrap/>
              <w:overflowPunct/>
              <w:topLinePunct w:val="0"/>
              <w:bidi w:val="0"/>
              <w:adjustRightInd w:val="0"/>
              <w:snapToGrid w:val="0"/>
              <w:spacing w:line="360" w:lineRule="auto"/>
              <w:ind w:left="105" w:leftChars="50"/>
              <w:textAlignment w:val="auto"/>
              <w:rPr>
                <w:rFonts w:hint="eastAsia" w:eastAsia="宋体" w:asciiTheme="minorEastAsia" w:hAnsiTheme="minorEastAsia" w:cstheme="minorEastAsia"/>
                <w:bCs/>
                <w:color w:val="auto"/>
                <w:sz w:val="21"/>
                <w:szCs w:val="21"/>
                <w:lang w:val="zh-CN" w:eastAsia="zh-CN"/>
              </w:rPr>
            </w:pPr>
            <w:r>
              <w:rPr>
                <w:rFonts w:hint="eastAsia" w:asciiTheme="minorEastAsia" w:hAnsiTheme="minorEastAsia" w:eastAsiaTheme="minorEastAsia" w:cstheme="minorEastAsia"/>
                <w:bCs/>
                <w:color w:val="auto"/>
                <w:sz w:val="21"/>
                <w:szCs w:val="21"/>
              </w:rPr>
              <w:t>本项目</w:t>
            </w:r>
            <w:r>
              <w:rPr>
                <w:rFonts w:hint="eastAsia"/>
                <w:b w:val="0"/>
                <w:bCs w:val="0"/>
                <w:color w:val="auto"/>
                <w:sz w:val="21"/>
                <w:szCs w:val="21"/>
              </w:rPr>
              <w:t>对应的中小企业划分标准所属行业</w:t>
            </w:r>
            <w:r>
              <w:rPr>
                <w:rFonts w:hint="eastAsia" w:ascii="宋体" w:hAnsi="宋体" w:eastAsia="宋体" w:cs="宋体"/>
                <w:b w:val="0"/>
                <w:bCs w:val="0"/>
                <w:color w:val="auto"/>
                <w:sz w:val="21"/>
                <w:szCs w:val="21"/>
              </w:rPr>
              <w:t>：</w:t>
            </w:r>
            <w:r>
              <w:rPr>
                <w:rFonts w:hint="eastAsia" w:cs="宋体"/>
                <w:b w:val="0"/>
                <w:bCs w:val="0"/>
                <w:color w:val="auto"/>
                <w:sz w:val="21"/>
                <w:szCs w:val="21"/>
                <w:lang w:val="en-US" w:eastAsia="zh-CN"/>
              </w:rPr>
              <w:t>软件和信息技术服务业</w:t>
            </w:r>
          </w:p>
        </w:tc>
      </w:tr>
    </w:tbl>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一、总则</w:t>
      </w:r>
      <w:bookmarkEnd w:id="37"/>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bookmarkStart w:id="38" w:name="_Toc246826115"/>
      <w:r>
        <w:rPr>
          <w:rFonts w:hint="eastAsia" w:asciiTheme="minorEastAsia" w:hAnsiTheme="minorEastAsia" w:eastAsiaTheme="minorEastAsia" w:cstheme="minorEastAsia"/>
          <w:bCs/>
          <w:color w:val="auto"/>
          <w:kern w:val="0"/>
          <w:sz w:val="21"/>
          <w:szCs w:val="21"/>
        </w:rPr>
        <w:t>1、适用范围</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w:t>
      </w:r>
      <w:r>
        <w:rPr>
          <w:rFonts w:hint="eastAsia" w:asciiTheme="minorEastAsia" w:hAnsiTheme="minorEastAsia" w:eastAsiaTheme="minorEastAsia" w:cstheme="minorEastAsia"/>
          <w:bCs/>
          <w:color w:val="auto"/>
          <w:kern w:val="0"/>
          <w:sz w:val="21"/>
          <w:szCs w:val="21"/>
          <w:lang w:eastAsia="zh-CN"/>
        </w:rPr>
        <w:t>采购比选文件</w:t>
      </w:r>
      <w:r>
        <w:rPr>
          <w:rFonts w:hint="eastAsia" w:asciiTheme="minorEastAsia" w:hAnsiTheme="minorEastAsia" w:eastAsiaTheme="minorEastAsia" w:cstheme="minorEastAsia"/>
          <w:bCs/>
          <w:color w:val="auto"/>
          <w:kern w:val="0"/>
          <w:sz w:val="21"/>
          <w:szCs w:val="21"/>
        </w:rPr>
        <w:t>仅适用于本次</w:t>
      </w:r>
      <w:r>
        <w:rPr>
          <w:rFonts w:hint="eastAsia" w:asciiTheme="minorEastAsia" w:hAnsiTheme="minorEastAsia" w:eastAsiaTheme="minorEastAsia" w:cstheme="minorEastAsia"/>
          <w:bCs/>
          <w:color w:val="auto"/>
          <w:kern w:val="0"/>
          <w:sz w:val="21"/>
          <w:szCs w:val="21"/>
          <w:lang w:val="en-US" w:eastAsia="zh-CN"/>
        </w:rPr>
        <w:t>比选公告</w:t>
      </w:r>
      <w:r>
        <w:rPr>
          <w:rFonts w:hint="eastAsia" w:asciiTheme="minorEastAsia" w:hAnsiTheme="minorEastAsia" w:eastAsiaTheme="minorEastAsia" w:cstheme="minorEastAsia"/>
          <w:bCs/>
          <w:color w:val="auto"/>
          <w:kern w:val="0"/>
          <w:sz w:val="21"/>
          <w:szCs w:val="21"/>
        </w:rPr>
        <w:t>中所述项目的采购。</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2、定义</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w:t>
      </w:r>
      <w:r>
        <w:rPr>
          <w:rFonts w:hint="eastAsia" w:asciiTheme="minorEastAsia" w:hAnsiTheme="minorEastAsia" w:eastAsiaTheme="minorEastAsia" w:cstheme="minorEastAsia"/>
          <w:bCs/>
          <w:color w:val="auto"/>
          <w:kern w:val="0"/>
          <w:sz w:val="21"/>
          <w:szCs w:val="21"/>
          <w:lang w:eastAsia="zh-CN"/>
        </w:rPr>
        <w:t>采购比选文件</w:t>
      </w:r>
      <w:r>
        <w:rPr>
          <w:rFonts w:hint="eastAsia" w:asciiTheme="minorEastAsia" w:hAnsiTheme="minorEastAsia" w:eastAsiaTheme="minorEastAsia" w:cstheme="minorEastAsia"/>
          <w:bCs/>
          <w:color w:val="auto"/>
          <w:kern w:val="0"/>
          <w:sz w:val="21"/>
          <w:szCs w:val="21"/>
        </w:rPr>
        <w:t>中的下列术语应解释为：</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2.1“采购人”系指本项目的采购人，是依法开展政府采购活动的国家机关、事业单位</w:t>
      </w:r>
      <w:r>
        <w:rPr>
          <w:rFonts w:hint="eastAsia" w:asciiTheme="minorEastAsia" w:hAnsiTheme="minorEastAsia" w:eastAsiaTheme="minorEastAsia" w:cstheme="minorEastAsia"/>
          <w:bCs/>
          <w:color w:val="auto"/>
          <w:kern w:val="0"/>
          <w:sz w:val="21"/>
          <w:szCs w:val="21"/>
          <w:lang w:eastAsia="zh-CN"/>
        </w:rPr>
        <w:t>和</w:t>
      </w:r>
      <w:r>
        <w:rPr>
          <w:rFonts w:hint="eastAsia" w:asciiTheme="minorEastAsia" w:hAnsiTheme="minorEastAsia" w:eastAsiaTheme="minorEastAsia" w:cstheme="minorEastAsia"/>
          <w:bCs/>
          <w:color w:val="auto"/>
          <w:kern w:val="0"/>
          <w:sz w:val="21"/>
          <w:szCs w:val="21"/>
        </w:rPr>
        <w:t>团体组织。在履行合同阶段称为甲方或买方。</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w:t>
      </w: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val="en-US" w:eastAsia="zh-CN"/>
        </w:rPr>
        <w:t>供应商</w:t>
      </w:r>
      <w:r>
        <w:rPr>
          <w:rFonts w:hint="eastAsia" w:asciiTheme="minorEastAsia" w:hAnsiTheme="minorEastAsia" w:eastAsiaTheme="minorEastAsia" w:cstheme="minorEastAsia"/>
          <w:bCs/>
          <w:color w:val="auto"/>
          <w:kern w:val="0"/>
          <w:sz w:val="21"/>
          <w:szCs w:val="21"/>
        </w:rPr>
        <w:t>”系指向采购人提供货物、工程或者服务的法人、</w:t>
      </w:r>
      <w:r>
        <w:rPr>
          <w:rFonts w:hint="eastAsia" w:asciiTheme="minorEastAsia" w:hAnsiTheme="minorEastAsia" w:eastAsiaTheme="minorEastAsia" w:cstheme="minorEastAsia"/>
          <w:bCs/>
          <w:color w:val="auto"/>
          <w:kern w:val="0"/>
          <w:sz w:val="21"/>
          <w:szCs w:val="21"/>
          <w:lang w:eastAsia="zh-CN"/>
        </w:rPr>
        <w:t>其他组织</w:t>
      </w:r>
      <w:r>
        <w:rPr>
          <w:rFonts w:hint="eastAsia" w:asciiTheme="minorEastAsia" w:hAnsiTheme="minorEastAsia" w:eastAsiaTheme="minorEastAsia" w:cstheme="minorEastAsia"/>
          <w:bCs/>
          <w:color w:val="auto"/>
          <w:kern w:val="0"/>
          <w:sz w:val="21"/>
          <w:szCs w:val="21"/>
        </w:rPr>
        <w:t>或者自然人。法人</w:t>
      </w:r>
      <w:r>
        <w:rPr>
          <w:rFonts w:hint="eastAsia" w:asciiTheme="minorEastAsia" w:hAnsiTheme="minorEastAsia" w:eastAsiaTheme="minorEastAsia" w:cstheme="minorEastAsia"/>
          <w:bCs/>
          <w:color w:val="auto"/>
          <w:kern w:val="0"/>
          <w:sz w:val="21"/>
          <w:szCs w:val="21"/>
          <w:lang w:eastAsia="zh-CN"/>
        </w:rPr>
        <w:t>的</w:t>
      </w:r>
      <w:r>
        <w:rPr>
          <w:rFonts w:hint="eastAsia" w:asciiTheme="minorEastAsia" w:hAnsiTheme="minorEastAsia" w:eastAsiaTheme="minorEastAsia" w:cstheme="minorEastAsia"/>
          <w:bCs/>
          <w:color w:val="auto"/>
          <w:kern w:val="0"/>
          <w:sz w:val="21"/>
          <w:szCs w:val="21"/>
        </w:rPr>
        <w:t>分支机构不得参加政府采购活动，但银行、保险、石油石化、电力、电信等特殊行业除外</w:t>
      </w: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kern w:val="0"/>
          <w:sz w:val="21"/>
          <w:szCs w:val="21"/>
        </w:rPr>
        <w:t>在</w:t>
      </w:r>
      <w:r>
        <w:rPr>
          <w:rFonts w:hint="eastAsia" w:asciiTheme="minorEastAsia" w:hAnsiTheme="minorEastAsia" w:eastAsiaTheme="minorEastAsia" w:cstheme="minorEastAsia"/>
          <w:bCs/>
          <w:color w:val="auto"/>
          <w:kern w:val="0"/>
          <w:sz w:val="21"/>
          <w:szCs w:val="21"/>
          <w:lang w:val="en-US" w:eastAsia="zh-CN"/>
        </w:rPr>
        <w:t>响应</w:t>
      </w:r>
      <w:r>
        <w:rPr>
          <w:rFonts w:hint="eastAsia" w:asciiTheme="minorEastAsia" w:hAnsiTheme="minorEastAsia" w:eastAsiaTheme="minorEastAsia" w:cstheme="minorEastAsia"/>
          <w:bCs/>
          <w:color w:val="auto"/>
          <w:kern w:val="0"/>
          <w:sz w:val="21"/>
          <w:szCs w:val="21"/>
        </w:rPr>
        <w:t>阶段称为供应商、</w:t>
      </w:r>
      <w:r>
        <w:rPr>
          <w:rFonts w:hint="eastAsia" w:asciiTheme="minorEastAsia" w:hAnsiTheme="minorEastAsia" w:eastAsiaTheme="minorEastAsia" w:cstheme="minorEastAsia"/>
          <w:bCs/>
          <w:color w:val="auto"/>
          <w:kern w:val="0"/>
          <w:sz w:val="21"/>
          <w:szCs w:val="21"/>
          <w:lang w:val="en-US" w:eastAsia="zh-CN"/>
        </w:rPr>
        <w:t>供应商</w:t>
      </w:r>
      <w:r>
        <w:rPr>
          <w:rFonts w:hint="eastAsia" w:asciiTheme="minorEastAsia" w:hAnsiTheme="minorEastAsia" w:eastAsiaTheme="minorEastAsia" w:cstheme="minorEastAsia"/>
          <w:bCs/>
          <w:color w:val="auto"/>
          <w:kern w:val="0"/>
          <w:sz w:val="21"/>
          <w:szCs w:val="21"/>
        </w:rPr>
        <w:t>，在签订和履行合同阶段称为乙方、卖方或</w:t>
      </w:r>
      <w:r>
        <w:rPr>
          <w:rFonts w:hint="eastAsia" w:asciiTheme="minorEastAsia" w:hAnsiTheme="minorEastAsia" w:eastAsiaTheme="minorEastAsia" w:cstheme="minorEastAsia"/>
          <w:bCs/>
          <w:color w:val="auto"/>
          <w:kern w:val="0"/>
          <w:sz w:val="21"/>
          <w:szCs w:val="21"/>
          <w:lang w:val="en-US" w:eastAsia="zh-CN"/>
        </w:rPr>
        <w:t>成交</w:t>
      </w:r>
      <w:r>
        <w:rPr>
          <w:rFonts w:hint="eastAsia" w:asciiTheme="minorEastAsia" w:hAnsiTheme="minorEastAsia" w:eastAsiaTheme="minorEastAsia" w:cstheme="minorEastAsia"/>
          <w:bCs/>
          <w:color w:val="auto"/>
          <w:kern w:val="0"/>
          <w:sz w:val="21"/>
          <w:szCs w:val="21"/>
        </w:rPr>
        <w:t>供应商。</w:t>
      </w:r>
      <w:bookmarkStart w:id="39" w:name="_Toc267320062"/>
    </w:p>
    <w:p>
      <w:pPr>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rPr>
        <w:t>3、</w:t>
      </w:r>
      <w:bookmarkEnd w:id="39"/>
      <w:r>
        <w:rPr>
          <w:rFonts w:hint="eastAsia" w:asciiTheme="minorEastAsia" w:hAnsiTheme="minorEastAsia" w:eastAsiaTheme="minorEastAsia" w:cstheme="minorEastAsia"/>
          <w:bCs/>
          <w:color w:val="auto"/>
          <w:kern w:val="0"/>
          <w:sz w:val="21"/>
          <w:szCs w:val="21"/>
          <w:lang w:val="en-US" w:eastAsia="zh-CN"/>
        </w:rPr>
        <w:t>供应商</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3.1合格</w:t>
      </w:r>
      <w:r>
        <w:rPr>
          <w:rFonts w:hint="eastAsia" w:asciiTheme="minorEastAsia" w:hAnsiTheme="minorEastAsia" w:eastAsiaTheme="minorEastAsia" w:cstheme="minorEastAsia"/>
          <w:bCs/>
          <w:color w:val="auto"/>
          <w:kern w:val="0"/>
          <w:sz w:val="21"/>
          <w:szCs w:val="21"/>
          <w:lang w:val="en-US" w:eastAsia="zh-CN"/>
        </w:rPr>
        <w:t>供应商</w:t>
      </w:r>
      <w:r>
        <w:rPr>
          <w:rFonts w:hint="eastAsia" w:asciiTheme="minorEastAsia" w:hAnsiTheme="minorEastAsia" w:eastAsiaTheme="minorEastAsia" w:cstheme="minorEastAsia"/>
          <w:bCs/>
          <w:color w:val="auto"/>
          <w:kern w:val="0"/>
          <w:sz w:val="21"/>
          <w:szCs w:val="21"/>
        </w:rPr>
        <w:t>条件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color w:val="auto"/>
          <w:sz w:val="21"/>
          <w:szCs w:val="21"/>
          <w:lang w:val="zh-CN"/>
        </w:rPr>
        <w:t>或者</w:t>
      </w:r>
      <w:r>
        <w:rPr>
          <w:rFonts w:hint="eastAsia" w:asciiTheme="minorEastAsia" w:hAnsiTheme="minorEastAsia" w:eastAsiaTheme="minorEastAsia" w:cstheme="minorEastAsia"/>
          <w:bCs/>
          <w:color w:val="auto"/>
          <w:sz w:val="21"/>
          <w:szCs w:val="21"/>
        </w:rPr>
        <w:t>自然人；</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3.1.2符合《政府采购法》第二十二条规定的条件：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3.1.2.1具有独立承担民事责任的能力；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lang w:val="en-US" w:eastAsia="zh-CN"/>
        </w:rPr>
        <w:tab/>
      </w:r>
      <w:r>
        <w:rPr>
          <w:rFonts w:hint="eastAsia" w:asciiTheme="minorEastAsia" w:hAnsiTheme="minorEastAsia" w:eastAsiaTheme="minorEastAsia" w:cstheme="minorEastAsia"/>
          <w:bCs/>
          <w:color w:val="auto"/>
          <w:kern w:val="0"/>
          <w:sz w:val="21"/>
          <w:szCs w:val="21"/>
        </w:rPr>
        <w:t>3.1.2.1具有良好的商业信誉和健全的财务会计制度；</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lang w:val="en-US" w:eastAsia="zh-CN"/>
        </w:rPr>
        <w:tab/>
      </w:r>
      <w:r>
        <w:rPr>
          <w:rFonts w:hint="eastAsia" w:asciiTheme="minorEastAsia" w:hAnsiTheme="minorEastAsia" w:eastAsiaTheme="minorEastAsia" w:cstheme="minorEastAsia"/>
          <w:bCs/>
          <w:color w:val="auto"/>
          <w:kern w:val="0"/>
          <w:sz w:val="21"/>
          <w:szCs w:val="21"/>
        </w:rPr>
        <w:t>3.1.2.1具有履行合同所必需的设备和专业技术能力；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lang w:val="en-US" w:eastAsia="zh-CN"/>
        </w:rPr>
        <w:tab/>
      </w:r>
      <w:r>
        <w:rPr>
          <w:rFonts w:hint="eastAsia" w:asciiTheme="minorEastAsia" w:hAnsiTheme="minorEastAsia" w:eastAsiaTheme="minorEastAsia" w:cstheme="minorEastAsia"/>
          <w:bCs/>
          <w:color w:val="auto"/>
          <w:kern w:val="0"/>
          <w:sz w:val="21"/>
          <w:szCs w:val="21"/>
        </w:rPr>
        <w:t>3.1.2.1有依法缴纳税收和社会保障资金的良好记录；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lang w:val="en-US" w:eastAsia="zh-CN"/>
        </w:rPr>
        <w:tab/>
      </w:r>
      <w:r>
        <w:rPr>
          <w:rFonts w:hint="eastAsia" w:asciiTheme="minorEastAsia" w:hAnsiTheme="minorEastAsia" w:eastAsiaTheme="minorEastAsia" w:cstheme="minorEastAsia"/>
          <w:bCs/>
          <w:color w:val="auto"/>
          <w:kern w:val="0"/>
          <w:sz w:val="21"/>
          <w:szCs w:val="21"/>
        </w:rPr>
        <w:t>3.1.2.1参加政府采购活动前三年内，在经营活动中没有重大违法记录；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lang w:val="en-US" w:eastAsia="zh-CN"/>
        </w:rPr>
        <w:tab/>
      </w:r>
      <w:r>
        <w:rPr>
          <w:rFonts w:hint="eastAsia" w:asciiTheme="minorEastAsia" w:hAnsiTheme="minorEastAsia" w:eastAsiaTheme="minorEastAsia" w:cstheme="minorEastAsia"/>
          <w:bCs/>
          <w:color w:val="auto"/>
          <w:kern w:val="0"/>
          <w:sz w:val="21"/>
          <w:szCs w:val="21"/>
        </w:rPr>
        <w:t>3.1.2.1法律、行政法规规定的其他条件。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3.1.3满足</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报价、商务和技术等实质性要求的；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w:t>
      </w:r>
      <w:r>
        <w:rPr>
          <w:rFonts w:hint="eastAsia" w:asciiTheme="minorEastAsia" w:hAnsiTheme="minorEastAsia" w:eastAsiaTheme="minorEastAsia" w:cstheme="minorEastAsia"/>
          <w:bCs/>
          <w:color w:val="auto"/>
          <w:kern w:val="0"/>
          <w:sz w:val="21"/>
          <w:szCs w:val="21"/>
          <w:lang w:val="en-US" w:eastAsia="zh-CN"/>
        </w:rPr>
        <w:t>供应商</w:t>
      </w:r>
      <w:r>
        <w:rPr>
          <w:rFonts w:hint="eastAsia" w:asciiTheme="minorEastAsia" w:hAnsiTheme="minorEastAsia" w:eastAsiaTheme="minorEastAsia" w:cstheme="minorEastAsia"/>
          <w:bCs/>
          <w:color w:val="auto"/>
          <w:kern w:val="0"/>
          <w:sz w:val="21"/>
          <w:szCs w:val="21"/>
        </w:rPr>
        <w:t>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3.2.1</w:t>
      </w:r>
      <w:r>
        <w:rPr>
          <w:rFonts w:hint="eastAsia" w:asciiTheme="minorEastAsia" w:hAnsiTheme="minorEastAsia" w:eastAsiaTheme="minorEastAsia" w:cstheme="minorEastAsia"/>
          <w:bCs/>
          <w:color w:val="auto"/>
          <w:kern w:val="0"/>
          <w:sz w:val="21"/>
          <w:szCs w:val="21"/>
          <w:lang w:val="en-US" w:eastAsia="zh-CN"/>
        </w:rPr>
        <w:t>供应商</w:t>
      </w:r>
      <w:r>
        <w:rPr>
          <w:rFonts w:hint="eastAsia" w:asciiTheme="minorEastAsia" w:hAnsiTheme="minorEastAsia" w:eastAsiaTheme="minorEastAsia" w:cstheme="minorEastAsia"/>
          <w:bCs/>
          <w:color w:val="auto"/>
          <w:kern w:val="0"/>
          <w:sz w:val="21"/>
          <w:szCs w:val="21"/>
        </w:rPr>
        <w:t>没有按照</w:t>
      </w:r>
      <w:r>
        <w:rPr>
          <w:rFonts w:hint="eastAsia" w:asciiTheme="minorEastAsia" w:hAnsiTheme="minorEastAsia" w:eastAsiaTheme="minorEastAsia" w:cstheme="minorEastAsia"/>
          <w:bCs/>
          <w:color w:val="auto"/>
          <w:kern w:val="0"/>
          <w:sz w:val="21"/>
          <w:szCs w:val="21"/>
          <w:lang w:eastAsia="zh-CN"/>
        </w:rPr>
        <w:t>采购比选文件</w:t>
      </w:r>
      <w:r>
        <w:rPr>
          <w:rFonts w:hint="eastAsia" w:asciiTheme="minorEastAsia" w:hAnsiTheme="minorEastAsia" w:eastAsiaTheme="minorEastAsia" w:cstheme="minorEastAsia"/>
          <w:bCs/>
          <w:color w:val="auto"/>
          <w:kern w:val="0"/>
          <w:sz w:val="21"/>
          <w:szCs w:val="21"/>
        </w:rPr>
        <w:t>的要求编制、签署、密封、标记、递交及修正</w:t>
      </w:r>
      <w:r>
        <w:rPr>
          <w:rFonts w:hint="eastAsia" w:asciiTheme="minorEastAsia" w:hAnsiTheme="minorEastAsia" w:eastAsiaTheme="minorEastAsia" w:cstheme="minorEastAsia"/>
          <w:bCs/>
          <w:color w:val="auto"/>
          <w:kern w:val="0"/>
          <w:sz w:val="21"/>
          <w:szCs w:val="21"/>
          <w:lang w:val="en-US" w:eastAsia="zh-CN"/>
        </w:rPr>
        <w:t>响应</w:t>
      </w:r>
      <w:r>
        <w:rPr>
          <w:rFonts w:hint="eastAsia" w:asciiTheme="minorEastAsia" w:hAnsiTheme="minorEastAsia" w:eastAsiaTheme="minorEastAsia" w:cstheme="minorEastAsia"/>
          <w:bCs/>
          <w:color w:val="auto"/>
          <w:kern w:val="0"/>
          <w:sz w:val="21"/>
          <w:szCs w:val="21"/>
        </w:rPr>
        <w:t>文件的，或者</w:t>
      </w:r>
      <w:r>
        <w:rPr>
          <w:rFonts w:hint="eastAsia" w:asciiTheme="minorEastAsia" w:hAnsiTheme="minorEastAsia" w:eastAsiaTheme="minorEastAsia" w:cstheme="minorEastAsia"/>
          <w:bCs/>
          <w:color w:val="auto"/>
          <w:kern w:val="0"/>
          <w:sz w:val="21"/>
          <w:szCs w:val="21"/>
          <w:lang w:val="en-US" w:eastAsia="zh-CN"/>
        </w:rPr>
        <w:t>响应</w:t>
      </w:r>
      <w:r>
        <w:rPr>
          <w:rFonts w:hint="eastAsia" w:asciiTheme="minorEastAsia" w:hAnsiTheme="minorEastAsia" w:eastAsiaTheme="minorEastAsia" w:cstheme="minorEastAsia"/>
          <w:bCs/>
          <w:color w:val="auto"/>
          <w:kern w:val="0"/>
          <w:sz w:val="21"/>
          <w:szCs w:val="21"/>
        </w:rPr>
        <w:t>文件没有对</w:t>
      </w:r>
      <w:r>
        <w:rPr>
          <w:rFonts w:hint="eastAsia" w:asciiTheme="minorEastAsia" w:hAnsiTheme="minorEastAsia" w:eastAsiaTheme="minorEastAsia" w:cstheme="minorEastAsia"/>
          <w:bCs/>
          <w:color w:val="auto"/>
          <w:kern w:val="0"/>
          <w:sz w:val="21"/>
          <w:szCs w:val="21"/>
          <w:lang w:eastAsia="zh-CN"/>
        </w:rPr>
        <w:t>采购比选文件</w:t>
      </w:r>
      <w:r>
        <w:rPr>
          <w:rFonts w:hint="eastAsia" w:asciiTheme="minorEastAsia" w:hAnsiTheme="minorEastAsia" w:eastAsiaTheme="minorEastAsia" w:cstheme="minorEastAsia"/>
          <w:bCs/>
          <w:color w:val="auto"/>
          <w:kern w:val="0"/>
          <w:sz w:val="21"/>
          <w:szCs w:val="21"/>
        </w:rPr>
        <w:t>在各方面都做出实质性响应的，将导致</w:t>
      </w:r>
      <w:r>
        <w:rPr>
          <w:rFonts w:hint="eastAsia" w:asciiTheme="minorEastAsia" w:hAnsiTheme="minorEastAsia" w:eastAsiaTheme="minorEastAsia" w:cstheme="minorEastAsia"/>
          <w:bCs/>
          <w:color w:val="auto"/>
          <w:kern w:val="0"/>
          <w:sz w:val="21"/>
          <w:szCs w:val="21"/>
          <w:lang w:val="en-US" w:eastAsia="zh-CN"/>
        </w:rPr>
        <w:t>响应</w:t>
      </w:r>
      <w:r>
        <w:rPr>
          <w:rFonts w:hint="eastAsia" w:asciiTheme="minorEastAsia" w:hAnsiTheme="minorEastAsia" w:eastAsiaTheme="minorEastAsia" w:cstheme="minorEastAsia"/>
          <w:bCs/>
          <w:color w:val="auto"/>
          <w:kern w:val="0"/>
          <w:sz w:val="21"/>
          <w:szCs w:val="21"/>
        </w:rPr>
        <w:t>无效。</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3.2.2</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内容有下列情形之一的，一经发现，视为无效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，并依法上报</w:t>
      </w:r>
      <w:r>
        <w:rPr>
          <w:rFonts w:hint="eastAsia" w:asciiTheme="minorEastAsia" w:hAnsiTheme="minorEastAsia" w:eastAsiaTheme="minorEastAsia" w:cstheme="minorEastAsia"/>
          <w:bCs/>
          <w:color w:val="auto"/>
          <w:sz w:val="21"/>
          <w:szCs w:val="21"/>
          <w:lang w:eastAsia="zh-CN"/>
        </w:rPr>
        <w:t>政府采购</w:t>
      </w:r>
      <w:r>
        <w:rPr>
          <w:rFonts w:hint="eastAsia" w:asciiTheme="minorEastAsia" w:hAnsiTheme="minorEastAsia" w:eastAsiaTheme="minorEastAsia" w:cstheme="minorEastAsia"/>
          <w:bCs/>
          <w:color w:val="auto"/>
          <w:sz w:val="21"/>
          <w:szCs w:val="21"/>
        </w:rPr>
        <w:t>监督</w:t>
      </w:r>
      <w:r>
        <w:rPr>
          <w:rFonts w:hint="eastAsia" w:asciiTheme="minorEastAsia" w:hAnsiTheme="minorEastAsia" w:eastAsiaTheme="minorEastAsia" w:cstheme="minorEastAsia"/>
          <w:bCs/>
          <w:color w:val="auto"/>
          <w:sz w:val="21"/>
          <w:szCs w:val="21"/>
          <w:lang w:eastAsia="zh-CN"/>
        </w:rPr>
        <w:t>管理</w:t>
      </w:r>
      <w:r>
        <w:rPr>
          <w:rFonts w:hint="eastAsia" w:asciiTheme="minorEastAsia" w:hAnsiTheme="minorEastAsia" w:eastAsiaTheme="minorEastAsia" w:cstheme="minorEastAsia"/>
          <w:bCs/>
          <w:color w:val="auto"/>
          <w:sz w:val="21"/>
          <w:szCs w:val="21"/>
        </w:rPr>
        <w:t>部门处理</w:t>
      </w:r>
      <w:r>
        <w:rPr>
          <w:rFonts w:hint="eastAsia" w:asciiTheme="minorEastAsia" w:hAnsiTheme="minorEastAsia" w:eastAsiaTheme="minorEastAsia" w:cstheme="minorEastAsia"/>
          <w:bCs/>
          <w:color w:val="auto"/>
          <w:kern w:val="0"/>
          <w:sz w:val="21"/>
          <w:szCs w:val="21"/>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（1）提供虚假的资料</w:t>
      </w:r>
      <w:r>
        <w:rPr>
          <w:rFonts w:hint="eastAsia" w:asciiTheme="minorEastAsia" w:hAnsiTheme="minorEastAsia" w:eastAsiaTheme="minorEastAsia" w:cstheme="minorEastAsia"/>
          <w:bCs/>
          <w:color w:val="auto"/>
          <w:kern w:val="0"/>
          <w:sz w:val="21"/>
          <w:szCs w:val="21"/>
          <w:lang w:eastAsia="zh-CN"/>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（2）在实质性方面失实</w:t>
      </w:r>
      <w:r>
        <w:rPr>
          <w:rFonts w:hint="eastAsia" w:asciiTheme="minorEastAsia" w:hAnsiTheme="minorEastAsia" w:eastAsiaTheme="minorEastAsia" w:cstheme="minorEastAsia"/>
          <w:bCs/>
          <w:color w:val="auto"/>
          <w:kern w:val="0"/>
          <w:sz w:val="21"/>
          <w:szCs w:val="21"/>
          <w:lang w:eastAsia="zh-CN"/>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3.2.3</w:t>
      </w:r>
      <w:r>
        <w:rPr>
          <w:rFonts w:hint="eastAsia" w:asciiTheme="minorEastAsia" w:hAnsiTheme="minorEastAsia" w:eastAsiaTheme="minorEastAsia" w:cstheme="minorEastAsia"/>
          <w:bCs/>
          <w:color w:val="auto"/>
          <w:sz w:val="21"/>
          <w:szCs w:val="21"/>
        </w:rPr>
        <w:t>供应商享受政策优惠条件但提供的证明（说明）文件或</w:t>
      </w:r>
      <w:r>
        <w:rPr>
          <w:rFonts w:hint="eastAsia"/>
          <w:color w:val="auto"/>
          <w:sz w:val="21"/>
          <w:szCs w:val="21"/>
        </w:rPr>
        <w:t>承诺文件失实的，</w:t>
      </w:r>
      <w:r>
        <w:rPr>
          <w:rFonts w:hint="eastAsia" w:asciiTheme="minorEastAsia" w:hAnsiTheme="minorEastAsia" w:eastAsiaTheme="minorEastAsia" w:cstheme="minorEastAsia"/>
          <w:bCs/>
          <w:color w:val="auto"/>
          <w:sz w:val="21"/>
          <w:szCs w:val="21"/>
        </w:rPr>
        <w:t>视同</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文件提供虚假资料论处。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val="en-US" w:eastAsia="zh-CN"/>
        </w:rPr>
        <w:t>参与采购活动</w:t>
      </w:r>
      <w:r>
        <w:rPr>
          <w:rFonts w:hint="eastAsia" w:asciiTheme="minorEastAsia" w:hAnsiTheme="minorEastAsia" w:eastAsiaTheme="minorEastAsia" w:cstheme="minorEastAsia"/>
          <w:bCs/>
          <w:color w:val="auto"/>
          <w:sz w:val="21"/>
          <w:szCs w:val="21"/>
        </w:rPr>
        <w:t>费用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4.1无论</w:t>
      </w:r>
      <w:r>
        <w:rPr>
          <w:rFonts w:hint="eastAsia" w:asciiTheme="minorEastAsia" w:hAnsiTheme="minorEastAsia" w:eastAsiaTheme="minorEastAsia" w:cstheme="minorEastAsia"/>
          <w:bCs/>
          <w:color w:val="auto"/>
          <w:sz w:val="21"/>
          <w:szCs w:val="21"/>
          <w:lang w:val="en-US" w:eastAsia="zh-CN"/>
        </w:rPr>
        <w:t>参与本项目采购活动</w:t>
      </w:r>
      <w:r>
        <w:rPr>
          <w:rFonts w:hint="eastAsia" w:asciiTheme="minorEastAsia" w:hAnsiTheme="minorEastAsia" w:eastAsiaTheme="minorEastAsia" w:cstheme="minorEastAsia"/>
          <w:bCs/>
          <w:color w:val="auto"/>
          <w:sz w:val="21"/>
          <w:szCs w:val="21"/>
        </w:rPr>
        <w:t>过程中的做法和结果如何，</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自行承担所有与参加</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rPr>
        <w:t>活动有关的全部费用；</w:t>
      </w:r>
    </w:p>
    <w:p>
      <w:pPr>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5、</w:t>
      </w:r>
      <w:r>
        <w:rPr>
          <w:rFonts w:hint="eastAsia" w:asciiTheme="minorEastAsia" w:hAnsiTheme="minorEastAsia" w:eastAsiaTheme="minorEastAsia" w:cstheme="minorEastAsia"/>
          <w:bCs/>
          <w:color w:val="auto"/>
          <w:sz w:val="21"/>
          <w:szCs w:val="21"/>
          <w:lang w:val="en-US" w:eastAsia="zh-CN"/>
        </w:rPr>
        <w:t>政策优惠条件及要求:根据财政部、工业和信息化部关于《政府采购促进中小企业发展管理办法》（财库〔2020〕46号）、《关于进一步加大政府采购支持中小企业力度的通知》（财库〔2022〕19号）、《海南省财政厅关于进一步加强政府采购支持中小企业发展的通知》（海财采〔2022〕1798号）、《财政部、司法部关于政府采购支持监狱企业发展有关问题的通知》（财库〔2014〕68号）和《财政部、民政部、中国残疾人联合会关于促进残疾人就业政府采购政策的通知》（财库〔2017〕141号）的文件精神，本项目专门面对中小微企业采购（监狱企业、残疾人福利性单位视同小型、微型企业）。</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6、注意事项</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6.1如果没有特别声明或要求，</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被视为充分熟悉本</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rPr>
        <w:t>项目所在地与履行合同有关的各种情况，包括自然环境、气候条件、劳动力及公用设施等，本</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不再对上述情况进行描述。</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40" w:name="_Toc246826107"/>
      <w:r>
        <w:rPr>
          <w:rFonts w:hint="eastAsia" w:asciiTheme="minorEastAsia" w:hAnsiTheme="minorEastAsia" w:eastAsiaTheme="minorEastAsia" w:cstheme="minorEastAsia"/>
          <w:bCs/>
          <w:color w:val="auto"/>
          <w:sz w:val="21"/>
          <w:szCs w:val="21"/>
        </w:rPr>
        <w:t>二、采购</w:t>
      </w:r>
      <w:r>
        <w:rPr>
          <w:rFonts w:hint="eastAsia" w:asciiTheme="minorEastAsia" w:hAnsiTheme="minorEastAsia" w:eastAsiaTheme="minorEastAsia" w:cstheme="minorEastAsia"/>
          <w:bCs/>
          <w:color w:val="auto"/>
          <w:sz w:val="21"/>
          <w:szCs w:val="21"/>
          <w:lang w:val="en-US" w:eastAsia="zh-CN"/>
        </w:rPr>
        <w:t>比选</w:t>
      </w:r>
      <w:r>
        <w:rPr>
          <w:rFonts w:hint="eastAsia" w:asciiTheme="minorEastAsia" w:hAnsiTheme="minorEastAsia" w:eastAsiaTheme="minorEastAsia" w:cstheme="minorEastAsia"/>
          <w:bCs/>
          <w:color w:val="auto"/>
          <w:sz w:val="21"/>
          <w:szCs w:val="21"/>
        </w:rPr>
        <w:t>文件</w:t>
      </w:r>
      <w:bookmarkEnd w:id="40"/>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7、采购</w:t>
      </w:r>
      <w:r>
        <w:rPr>
          <w:rFonts w:hint="eastAsia" w:asciiTheme="minorEastAsia" w:hAnsiTheme="minorEastAsia" w:eastAsiaTheme="minorEastAsia" w:cstheme="minorEastAsia"/>
          <w:bCs/>
          <w:color w:val="auto"/>
          <w:sz w:val="21"/>
          <w:szCs w:val="21"/>
          <w:lang w:val="en-US" w:eastAsia="zh-CN"/>
        </w:rPr>
        <w:t>比选</w:t>
      </w:r>
      <w:r>
        <w:rPr>
          <w:rFonts w:hint="eastAsia" w:asciiTheme="minorEastAsia" w:hAnsiTheme="minorEastAsia" w:eastAsiaTheme="minorEastAsia" w:cstheme="minorEastAsia"/>
          <w:bCs/>
          <w:color w:val="auto"/>
          <w:sz w:val="21"/>
          <w:szCs w:val="21"/>
        </w:rPr>
        <w:t>文件的组成</w:t>
      </w:r>
    </w:p>
    <w:p>
      <w:pPr>
        <w:pStyle w:val="2"/>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w:t>
      </w:r>
      <w:r>
        <w:rPr>
          <w:rFonts w:hint="eastAsia" w:asciiTheme="minorEastAsia" w:hAnsiTheme="minorEastAsia" w:eastAsiaTheme="minorEastAsia" w:cstheme="minorEastAsia"/>
          <w:bCs/>
          <w:color w:val="auto"/>
          <w:sz w:val="21"/>
          <w:szCs w:val="21"/>
          <w:lang w:val="en-US" w:eastAsia="zh-CN"/>
        </w:rPr>
        <w:t>比选</w:t>
      </w:r>
      <w:r>
        <w:rPr>
          <w:rFonts w:hint="eastAsia" w:asciiTheme="minorEastAsia" w:hAnsiTheme="minorEastAsia" w:eastAsiaTheme="minorEastAsia" w:cstheme="minorEastAsia"/>
          <w:bCs/>
          <w:color w:val="auto"/>
          <w:sz w:val="21"/>
          <w:szCs w:val="21"/>
        </w:rPr>
        <w:t>文件用以阐明</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准备</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文件所必须的信息，以及开标、</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和签订合同等有关规定。采购</w:t>
      </w:r>
      <w:r>
        <w:rPr>
          <w:rFonts w:hint="eastAsia" w:asciiTheme="minorEastAsia" w:hAnsiTheme="minorEastAsia" w:eastAsiaTheme="minorEastAsia" w:cstheme="minorEastAsia"/>
          <w:bCs/>
          <w:color w:val="auto"/>
          <w:sz w:val="21"/>
          <w:szCs w:val="21"/>
          <w:lang w:val="en-US" w:eastAsia="zh-CN"/>
        </w:rPr>
        <w:t>比选</w:t>
      </w:r>
      <w:r>
        <w:rPr>
          <w:rFonts w:hint="eastAsia" w:asciiTheme="minorEastAsia" w:hAnsiTheme="minorEastAsia" w:eastAsiaTheme="minorEastAsia" w:cstheme="minorEastAsia"/>
          <w:bCs/>
          <w:color w:val="auto"/>
          <w:sz w:val="21"/>
          <w:szCs w:val="21"/>
        </w:rPr>
        <w:t>文件以电子版形式下载，</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由下述章节组成：</w:t>
      </w:r>
    </w:p>
    <w:p>
      <w:pPr>
        <w:pStyle w:val="2"/>
        <w:pageBreakBefore w:val="0"/>
        <w:wordWrap/>
        <w:topLinePunct w:val="0"/>
        <w:bidi w:val="0"/>
        <w:adjustRightInd w:val="0"/>
        <w:snapToGrid w:val="0"/>
        <w:spacing w:line="360" w:lineRule="auto"/>
        <w:ind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val="en-US" w:eastAsia="zh-CN"/>
        </w:rPr>
        <w:t>比选公告</w:t>
      </w:r>
    </w:p>
    <w:p>
      <w:pPr>
        <w:pStyle w:val="2"/>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（2）采购需求</w:t>
      </w:r>
    </w:p>
    <w:p>
      <w:pPr>
        <w:pStyle w:val="2"/>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须知</w:t>
      </w:r>
    </w:p>
    <w:p>
      <w:pPr>
        <w:pStyle w:val="2"/>
        <w:pageBreakBefore w:val="0"/>
        <w:wordWrap/>
        <w:topLinePunct w:val="0"/>
        <w:bidi w:val="0"/>
        <w:adjustRightInd w:val="0"/>
        <w:snapToGrid w:val="0"/>
        <w:spacing w:line="360" w:lineRule="auto"/>
        <w:ind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val="en-US" w:eastAsia="zh-CN"/>
        </w:rPr>
        <w:t>评审标准</w:t>
      </w:r>
    </w:p>
    <w:p>
      <w:pPr>
        <w:pStyle w:val="2"/>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（5）采购合同格式</w:t>
      </w:r>
    </w:p>
    <w:p>
      <w:pPr>
        <w:pStyle w:val="2"/>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文件格式</w:t>
      </w:r>
    </w:p>
    <w:p>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41" w:name="_Toc183682348"/>
      <w:bookmarkStart w:id="42" w:name="_Toc183582211"/>
      <w:bookmarkStart w:id="43" w:name="_Toc217446040"/>
      <w:r>
        <w:rPr>
          <w:rFonts w:hint="eastAsia" w:asciiTheme="minorEastAsia" w:hAnsiTheme="minorEastAsia" w:eastAsiaTheme="minorEastAsia" w:cstheme="minorEastAsia"/>
          <w:bCs/>
          <w:color w:val="auto"/>
          <w:sz w:val="21"/>
          <w:szCs w:val="21"/>
        </w:rPr>
        <w:t>8、</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的澄清</w:t>
      </w:r>
      <w:bookmarkEnd w:id="41"/>
      <w:bookmarkEnd w:id="42"/>
      <w:r>
        <w:rPr>
          <w:rFonts w:hint="eastAsia" w:asciiTheme="minorEastAsia" w:hAnsiTheme="minorEastAsia" w:eastAsiaTheme="minorEastAsia" w:cstheme="minorEastAsia"/>
          <w:bCs/>
          <w:color w:val="auto"/>
          <w:sz w:val="21"/>
          <w:szCs w:val="21"/>
        </w:rPr>
        <w:t>和修改</w:t>
      </w:r>
      <w:bookmarkEnd w:id="43"/>
    </w:p>
    <w:p>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8.1 在</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截止时间前，</w:t>
      </w:r>
      <w:r>
        <w:rPr>
          <w:rFonts w:hint="eastAsia" w:asciiTheme="minorEastAsia" w:hAnsiTheme="minorEastAsia" w:eastAsiaTheme="minorEastAsia" w:cstheme="minorEastAsia"/>
          <w:bCs/>
          <w:color w:val="auto"/>
          <w:sz w:val="21"/>
          <w:szCs w:val="21"/>
          <w:lang w:val="en-US" w:eastAsia="zh-CN"/>
        </w:rPr>
        <w:t>采购人</w:t>
      </w:r>
      <w:r>
        <w:rPr>
          <w:rFonts w:hint="eastAsia" w:asciiTheme="minorEastAsia" w:hAnsiTheme="minorEastAsia" w:eastAsiaTheme="minorEastAsia" w:cstheme="minorEastAsia"/>
          <w:bCs/>
          <w:color w:val="auto"/>
          <w:sz w:val="21"/>
          <w:szCs w:val="21"/>
        </w:rPr>
        <w:t>无论出于何种原因，可以对</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进行澄清或者修改。</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8.2</w:t>
      </w:r>
      <w:bookmarkStart w:id="44" w:name="_Toc430490613"/>
      <w:bookmarkStart w:id="45" w:name="_Toc415567498"/>
      <w:bookmarkStart w:id="46" w:name="_Toc430422414"/>
      <w:bookmarkStart w:id="47" w:name="_Toc430488852"/>
      <w:bookmarkStart w:id="48" w:name="_Toc430489120"/>
      <w:bookmarkStart w:id="49" w:name="_Toc430492127"/>
      <w:bookmarkStart w:id="50" w:name="_Toc430488645"/>
      <w:r>
        <w:rPr>
          <w:rFonts w:hint="eastAsia" w:asciiTheme="minorEastAsia" w:hAnsiTheme="minorEastAsia" w:eastAsiaTheme="minorEastAsia" w:cstheme="minorEastAsia"/>
          <w:bCs/>
          <w:color w:val="auto"/>
          <w:sz w:val="21"/>
          <w:szCs w:val="21"/>
        </w:rPr>
        <w:t xml:space="preserve"> </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的修改</w:t>
      </w:r>
      <w:bookmarkEnd w:id="44"/>
      <w:bookmarkEnd w:id="45"/>
      <w:bookmarkEnd w:id="46"/>
      <w:bookmarkEnd w:id="47"/>
      <w:bookmarkEnd w:id="48"/>
      <w:bookmarkEnd w:id="49"/>
      <w:bookmarkEnd w:id="50"/>
    </w:p>
    <w:p>
      <w:pPr>
        <w:pStyle w:val="8"/>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51" w:name="_Toc245887536"/>
      <w:bookmarkStart w:id="52" w:name="_Toc245888275"/>
      <w:bookmarkStart w:id="53" w:name="_Toc246826109"/>
      <w:bookmarkStart w:id="54" w:name="_Toc246825804"/>
      <w:r>
        <w:rPr>
          <w:rFonts w:hint="eastAsia" w:asciiTheme="minorEastAsia" w:hAnsiTheme="minorEastAsia" w:eastAsiaTheme="minorEastAsia" w:cstheme="minorEastAsia"/>
          <w:bCs/>
          <w:color w:val="auto"/>
          <w:sz w:val="21"/>
          <w:szCs w:val="21"/>
        </w:rPr>
        <w:t>（1）在</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截止时间以前，采购</w:t>
      </w:r>
      <w:r>
        <w:rPr>
          <w:rFonts w:hint="eastAsia" w:asciiTheme="minorEastAsia" w:hAnsiTheme="minorEastAsia" w:eastAsiaTheme="minorEastAsia" w:cstheme="minorEastAsia"/>
          <w:bCs/>
          <w:color w:val="auto"/>
          <w:sz w:val="21"/>
          <w:szCs w:val="21"/>
          <w:lang w:val="en-US" w:eastAsia="zh-CN"/>
        </w:rPr>
        <w:t>人</w:t>
      </w:r>
      <w:r>
        <w:rPr>
          <w:rFonts w:hint="eastAsia" w:asciiTheme="minorEastAsia" w:hAnsiTheme="minorEastAsia" w:eastAsiaTheme="minorEastAsia" w:cstheme="minorEastAsia"/>
          <w:bCs/>
          <w:color w:val="auto"/>
          <w:sz w:val="21"/>
          <w:szCs w:val="21"/>
        </w:rPr>
        <w:t>可主动或依</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要求澄清或质疑的问题对</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进行必要的补遗、澄清或修改；</w:t>
      </w:r>
      <w:bookmarkEnd w:id="51"/>
      <w:bookmarkEnd w:id="52"/>
      <w:bookmarkEnd w:id="53"/>
      <w:bookmarkEnd w:id="54"/>
      <w:bookmarkStart w:id="55" w:name="_Toc217446041"/>
      <w:bookmarkStart w:id="56" w:name="_Toc208848971"/>
    </w:p>
    <w:p>
      <w:pPr>
        <w:pStyle w:val="8"/>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（2）补遗、澄清或修改内容可能影响</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文件编制的，采购</w:t>
      </w:r>
      <w:r>
        <w:rPr>
          <w:rFonts w:hint="eastAsia" w:asciiTheme="minorEastAsia" w:hAnsiTheme="minorEastAsia" w:eastAsiaTheme="minorEastAsia" w:cstheme="minorEastAsia"/>
          <w:bCs/>
          <w:color w:val="auto"/>
          <w:sz w:val="21"/>
          <w:szCs w:val="21"/>
          <w:lang w:val="en-US" w:eastAsia="zh-CN"/>
        </w:rPr>
        <w:t>人适当延长响应文件递交截止时间（以公告为准）</w:t>
      </w:r>
      <w:r>
        <w:rPr>
          <w:rFonts w:hint="eastAsia" w:asciiTheme="minorEastAsia" w:hAnsiTheme="minorEastAsia" w:eastAsiaTheme="minorEastAsia" w:cstheme="minorEastAsia"/>
          <w:bCs/>
          <w:color w:val="auto"/>
          <w:sz w:val="21"/>
          <w:szCs w:val="21"/>
        </w:rPr>
        <w:t>，在此情况下，采购当事人受</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截止期制约的所有权利和义务均应延长至新的截止日期；</w:t>
      </w:r>
    </w:p>
    <w:p>
      <w:pPr>
        <w:pStyle w:val="8"/>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（3）补遗、澄清或修改后的内容是</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的组成部分，并对潜在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具有约束力。有关</w:t>
      </w:r>
      <w:r>
        <w:rPr>
          <w:rFonts w:hint="eastAsia" w:asciiTheme="minorEastAsia" w:hAnsiTheme="minorEastAsia" w:eastAsiaTheme="minorEastAsia" w:cstheme="minorEastAsia"/>
          <w:bCs/>
          <w:color w:val="auto"/>
          <w:spacing w:val="-8"/>
          <w:sz w:val="21"/>
          <w:szCs w:val="21"/>
        </w:rPr>
        <w:t>本项目</w:t>
      </w:r>
      <w:r>
        <w:rPr>
          <w:rFonts w:hint="eastAsia" w:asciiTheme="minorEastAsia" w:hAnsiTheme="minorEastAsia" w:eastAsiaTheme="minorEastAsia" w:cstheme="minorEastAsia"/>
          <w:bCs/>
          <w:color w:val="auto"/>
          <w:spacing w:val="-8"/>
          <w:sz w:val="21"/>
          <w:szCs w:val="21"/>
          <w:lang w:eastAsia="zh-CN"/>
        </w:rPr>
        <w:t>采购比选文件</w:t>
      </w:r>
      <w:r>
        <w:rPr>
          <w:rFonts w:hint="eastAsia" w:asciiTheme="minorEastAsia" w:hAnsiTheme="minorEastAsia" w:eastAsiaTheme="minorEastAsia" w:cstheme="minorEastAsia"/>
          <w:bCs/>
          <w:color w:val="auto"/>
          <w:spacing w:val="-8"/>
          <w:sz w:val="21"/>
          <w:szCs w:val="21"/>
        </w:rPr>
        <w:t>的补遗、澄清及变更信息以第一章指定网站公告及下载内容为准，</w:t>
      </w:r>
      <w:r>
        <w:rPr>
          <w:rFonts w:hint="eastAsia" w:asciiTheme="minorEastAsia" w:hAnsiTheme="minorEastAsia" w:eastAsiaTheme="minorEastAsia" w:cstheme="minorEastAsia"/>
          <w:bCs/>
          <w:color w:val="auto"/>
          <w:sz w:val="21"/>
          <w:szCs w:val="21"/>
        </w:rPr>
        <w:t>采购</w:t>
      </w:r>
      <w:r>
        <w:rPr>
          <w:rFonts w:hint="eastAsia" w:asciiTheme="minorEastAsia" w:hAnsiTheme="minorEastAsia" w:eastAsiaTheme="minorEastAsia" w:cstheme="minorEastAsia"/>
          <w:bCs/>
          <w:color w:val="auto"/>
          <w:sz w:val="21"/>
          <w:szCs w:val="21"/>
          <w:lang w:eastAsia="zh-CN"/>
        </w:rPr>
        <w:t>人</w:t>
      </w:r>
      <w:r>
        <w:rPr>
          <w:rFonts w:hint="eastAsia" w:asciiTheme="minorEastAsia" w:hAnsiTheme="minorEastAsia" w:eastAsiaTheme="minorEastAsia" w:cstheme="minorEastAsia"/>
          <w:bCs/>
          <w:color w:val="auto"/>
          <w:sz w:val="21"/>
          <w:szCs w:val="21"/>
        </w:rPr>
        <w:t>不再另行通知，潜在</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须及时关注关于本项目采购信息的更新事项，否则自行承担由此产生的风险。</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与更正公告的内容相互矛盾时，以最后发出的更正公告为准。</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9、其他</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9.1标前答疑会和</w:t>
      </w:r>
      <w:bookmarkEnd w:id="55"/>
      <w:bookmarkEnd w:id="56"/>
      <w:r>
        <w:rPr>
          <w:rFonts w:hint="eastAsia" w:asciiTheme="minorEastAsia" w:hAnsiTheme="minorEastAsia" w:eastAsiaTheme="minorEastAsia" w:cstheme="minorEastAsia"/>
          <w:bCs/>
          <w:color w:val="auto"/>
          <w:sz w:val="21"/>
          <w:szCs w:val="21"/>
          <w:lang w:eastAsia="zh-CN"/>
        </w:rPr>
        <w:t>现场考察</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9.1.1</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须知前附表规定组织答疑会或/和</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须知前附表规定的时间、地点组织答疑会或/和</w:t>
      </w:r>
      <w:r>
        <w:rPr>
          <w:rFonts w:hint="eastAsia" w:asciiTheme="minorEastAsia" w:hAnsiTheme="minorEastAsia" w:eastAsiaTheme="minorEastAsia" w:cstheme="minorEastAsia"/>
          <w:bCs/>
          <w:color w:val="auto"/>
          <w:sz w:val="21"/>
          <w:szCs w:val="21"/>
          <w:lang w:eastAsia="zh-CN"/>
        </w:rPr>
        <w:t>供应商考察</w:t>
      </w:r>
      <w:r>
        <w:rPr>
          <w:rFonts w:hint="eastAsia" w:asciiTheme="minorEastAsia" w:hAnsiTheme="minorEastAsia" w:eastAsiaTheme="minorEastAsia" w:cstheme="minorEastAsia"/>
          <w:bCs/>
          <w:color w:val="auto"/>
          <w:sz w:val="21"/>
          <w:szCs w:val="21"/>
        </w:rPr>
        <w:t>项目现场，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如不参加的，其风险由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不承担任何责任。</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不组织</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可以自行决定是否</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9.1.2答疑会上，采购人将解答供应商的疑问。会上所有的解答与</w:t>
      </w:r>
      <w:r>
        <w:rPr>
          <w:rFonts w:hint="eastAsia" w:asciiTheme="minorEastAsia" w:hAnsiTheme="minorEastAsia" w:eastAsiaTheme="minorEastAsia" w:cstheme="minorEastAsia"/>
          <w:bCs/>
          <w:color w:val="auto"/>
          <w:sz w:val="21"/>
          <w:szCs w:val="21"/>
          <w:lang w:val="en-US" w:eastAsia="zh-CN"/>
        </w:rPr>
        <w:t>说明</w:t>
      </w:r>
      <w:r>
        <w:rPr>
          <w:rFonts w:hint="eastAsia" w:asciiTheme="minorEastAsia" w:hAnsiTheme="minorEastAsia" w:eastAsiaTheme="minorEastAsia" w:cstheme="minorEastAsia"/>
          <w:bCs/>
          <w:color w:val="auto"/>
          <w:sz w:val="21"/>
          <w:szCs w:val="21"/>
        </w:rPr>
        <w:t>仅供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编制</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文件时参考，采购人不对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9.1.3</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现场中口头介绍的情况（如有），供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时参考，</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9.1.4</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不单独或者分别组织只有1个</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参加的现场考察及标前答疑会。</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自行承担参加答疑或现场考察所发生的一切费用。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9.2述标和/或演示</w:t>
      </w:r>
    </w:p>
    <w:p>
      <w:pPr>
        <w:pStyle w:val="2"/>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具体要求详见第二章“采购需求”和/或“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须知前附表”有关规定。</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7" w:name="_Toc246826110"/>
      <w:r>
        <w:rPr>
          <w:rFonts w:hint="eastAsia" w:asciiTheme="minorEastAsia" w:hAnsiTheme="minorEastAsia" w:eastAsiaTheme="minorEastAsia" w:cstheme="minorEastAsia"/>
          <w:bCs/>
          <w:color w:val="auto"/>
          <w:sz w:val="21"/>
          <w:szCs w:val="21"/>
        </w:rPr>
        <w:t>三、</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的编写</w:t>
      </w:r>
      <w:bookmarkEnd w:id="57"/>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10.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的编制要求：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的要求编制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（包括签名和盖章），否则自行承担由此产生的风险。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应当根据自己的商务能力、技术水平对</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提出的要求和条件逐条标明响应与否。如果因为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填报的内容不详，或没有提供</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中所要求的全部资料及数据，则供应商自行承担由此产生的风险。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提供的文件必须真实、充分、全面，并对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所提供全部资料的真实性和合法性承担法律责任。</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10.3每一</w:t>
      </w:r>
      <w:r>
        <w:rPr>
          <w:rFonts w:hint="eastAsia" w:asciiTheme="minorEastAsia" w:hAnsiTheme="minorEastAsia" w:eastAsiaTheme="minorEastAsia" w:cstheme="minorEastAsia"/>
          <w:bCs/>
          <w:color w:val="auto"/>
          <w:sz w:val="21"/>
          <w:szCs w:val="21"/>
          <w:lang w:val="en-US" w:eastAsia="zh-CN"/>
        </w:rPr>
        <w:t>单项服务项目</w:t>
      </w:r>
      <w:r>
        <w:rPr>
          <w:rFonts w:hint="eastAsia" w:asciiTheme="minorEastAsia" w:hAnsiTheme="minorEastAsia" w:eastAsiaTheme="minorEastAsia" w:cstheme="minorEastAsia"/>
          <w:bCs/>
          <w:color w:val="auto"/>
          <w:sz w:val="21"/>
          <w:szCs w:val="21"/>
        </w:rPr>
        <w:t>只允许有一个报价，否则将被视为无效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10.4只允许</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有一个</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方案，否则将被视为无效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允许有备选方案的除外）。</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10.5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根据</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载明的采购项目实际情况，拟在</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后将</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项目的非主体、非关键性工作交由他人完成的，应当在</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中载明。</w:t>
      </w:r>
    </w:p>
    <w:p>
      <w:pPr>
        <w:pStyle w:val="4"/>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的正本、副本的数量应当符合</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的要求。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必须编页码，页码必须连续。</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10.8</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应装订牢固不可拆卸（如：胶订），如因装订不牢固导致的任何损失及风险由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承担。</w:t>
      </w:r>
    </w:p>
    <w:p>
      <w:pPr>
        <w:pStyle w:val="8"/>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语言、货物及计量单位</w:t>
      </w:r>
    </w:p>
    <w:p>
      <w:pPr>
        <w:pStyle w:val="8"/>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11.1</w:t>
      </w:r>
      <w:r>
        <w:rPr>
          <w:rFonts w:hint="eastAsia" w:asciiTheme="minorEastAsia" w:hAnsiTheme="minorEastAsia" w:eastAsiaTheme="minorEastAsia" w:cstheme="minorEastAsia"/>
          <w:bCs/>
          <w:color w:val="auto"/>
          <w:sz w:val="21"/>
          <w:szCs w:val="21"/>
          <w:lang w:eastAsia="zh-CN"/>
        </w:rPr>
        <w:t>除采购比选文件中另有规定外，供应商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响应文件及其</w:t>
      </w:r>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所有来往</w:t>
      </w:r>
      <w:r>
        <w:rPr>
          <w:rFonts w:hint="eastAsia" w:asciiTheme="minorEastAsia" w:hAnsiTheme="minorEastAsia" w:eastAsiaTheme="minorEastAsia" w:cstheme="minorEastAsia"/>
          <w:bCs/>
          <w:color w:val="auto"/>
          <w:sz w:val="21"/>
          <w:szCs w:val="21"/>
          <w:lang w:eastAsia="zh-CN"/>
        </w:rPr>
        <w:t>文件</w:t>
      </w:r>
      <w:r>
        <w:rPr>
          <w:rFonts w:hint="eastAsia" w:asciiTheme="minorEastAsia" w:hAnsiTheme="minorEastAsia" w:eastAsiaTheme="minorEastAsia" w:cstheme="minorEastAsia"/>
          <w:bCs/>
          <w:color w:val="auto"/>
          <w:sz w:val="21"/>
          <w:szCs w:val="21"/>
        </w:rPr>
        <w:t>均应使用中文，</w:t>
      </w:r>
      <w:r>
        <w:rPr>
          <w:rFonts w:hint="eastAsia" w:asciiTheme="minorEastAsia" w:hAnsiTheme="minorEastAsia" w:eastAsiaTheme="minorEastAsia" w:cstheme="minorEastAsia"/>
          <w:bCs/>
          <w:color w:val="auto"/>
          <w:sz w:val="21"/>
          <w:szCs w:val="21"/>
          <w:lang w:eastAsia="zh-CN"/>
        </w:rPr>
        <w:t>若有不同文本，以中文文本为准。</w:t>
      </w:r>
      <w:r>
        <w:rPr>
          <w:rFonts w:hint="eastAsia" w:asciiTheme="minorEastAsia" w:hAnsiTheme="minorEastAsia" w:eastAsiaTheme="minorEastAsia" w:cstheme="minorEastAsia"/>
          <w:bCs/>
          <w:color w:val="auto"/>
          <w:sz w:val="21"/>
          <w:szCs w:val="21"/>
        </w:rPr>
        <w:t>非中文的</w:t>
      </w:r>
      <w:r>
        <w:rPr>
          <w:rFonts w:hint="eastAsia" w:asciiTheme="minorEastAsia" w:hAnsiTheme="minorEastAsia" w:eastAsiaTheme="minorEastAsia" w:cstheme="minorEastAsia"/>
          <w:bCs/>
          <w:color w:val="auto"/>
          <w:sz w:val="21"/>
          <w:szCs w:val="21"/>
          <w:lang w:eastAsia="zh-CN"/>
        </w:rPr>
        <w:t>响应文件内容应翻译成中文。</w:t>
      </w:r>
    </w:p>
    <w:p>
      <w:pPr>
        <w:pStyle w:val="8"/>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11.2货币单位：本次采购项目的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均以人民币报价。</w:t>
      </w:r>
    </w:p>
    <w:p>
      <w:pPr>
        <w:pStyle w:val="8"/>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11.3计量单位：除</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中另有规定外，</w:t>
      </w:r>
      <w:r>
        <w:rPr>
          <w:rFonts w:hint="eastAsia" w:asciiTheme="minorEastAsia" w:hAnsiTheme="minorEastAsia" w:eastAsiaTheme="minorEastAsia" w:cstheme="minorEastAsia"/>
          <w:bCs/>
          <w:color w:val="auto"/>
          <w:sz w:val="21"/>
          <w:szCs w:val="21"/>
          <w:lang w:eastAsia="zh-CN"/>
        </w:rPr>
        <w:t>供应商在</w:t>
      </w:r>
      <w:r>
        <w:rPr>
          <w:rFonts w:hint="eastAsia" w:asciiTheme="minorEastAsia" w:hAnsiTheme="minorEastAsia" w:eastAsiaTheme="minorEastAsia" w:cstheme="minorEastAsia"/>
          <w:bCs/>
          <w:color w:val="auto"/>
          <w:sz w:val="21"/>
          <w:szCs w:val="21"/>
          <w:lang w:val="en-US" w:eastAsia="zh-CN"/>
        </w:rPr>
        <w:t>响应文件中及其与采购人所有往来文件中所使用的计量单位均应采用中华人民共和国法定计量单位。</w:t>
      </w:r>
      <w:bookmarkStart w:id="58" w:name="_Toc217446046"/>
    </w:p>
    <w:bookmarkEnd w:id="58"/>
    <w:p>
      <w:pPr>
        <w:pStyle w:val="8"/>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的组成：由商务部分、技术部分、价格部分以及其他部分组成。所有证明材料、说明文件、</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须知前附表”的具体要求，供应商不提供或不按要求提供的则自行承担由此产生的风险。</w:t>
      </w:r>
    </w:p>
    <w:p>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的商务部分</w:t>
      </w:r>
    </w:p>
    <w:p>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商务部分是证明</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是合格的，并且在</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rPr>
        <w:t>后有能力履行合同的证明文件，这些文件可以是但不限于文字资料、证书复印件和数据报表等。</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12.1.2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不满足</w:t>
      </w:r>
      <w:r>
        <w:rPr>
          <w:rFonts w:hint="eastAsia" w:asciiTheme="minorEastAsia" w:hAnsiTheme="minorEastAsia" w:eastAsiaTheme="minorEastAsia" w:cstheme="minorEastAsia"/>
          <w:bCs/>
          <w:color w:val="auto"/>
          <w:sz w:val="21"/>
          <w:szCs w:val="21"/>
          <w:lang w:val="en-US" w:eastAsia="zh-CN"/>
        </w:rPr>
        <w:t>商务部分实质性</w:t>
      </w:r>
      <w:r>
        <w:rPr>
          <w:rFonts w:hint="eastAsia" w:asciiTheme="minorEastAsia" w:hAnsiTheme="minorEastAsia" w:eastAsiaTheme="minorEastAsia" w:cstheme="minorEastAsia"/>
          <w:bCs/>
          <w:color w:val="auto"/>
          <w:sz w:val="21"/>
          <w:szCs w:val="21"/>
        </w:rPr>
        <w:t>要求的将</w:t>
      </w:r>
      <w:r>
        <w:rPr>
          <w:rFonts w:hint="eastAsia" w:asciiTheme="minorEastAsia" w:hAnsiTheme="minorEastAsia" w:eastAsiaTheme="minorEastAsia" w:cstheme="minorEastAsia"/>
          <w:bCs/>
          <w:color w:val="auto"/>
          <w:sz w:val="21"/>
          <w:szCs w:val="21"/>
          <w:lang w:eastAsia="zh-CN"/>
        </w:rPr>
        <w:t>视为无效响应</w:t>
      </w:r>
      <w:r>
        <w:rPr>
          <w:rFonts w:hint="eastAsia" w:asciiTheme="minorEastAsia" w:hAnsiTheme="minorEastAsia" w:eastAsiaTheme="minorEastAsia" w:cstheme="minorEastAsia"/>
          <w:bCs/>
          <w:color w:val="auto"/>
          <w:sz w:val="21"/>
          <w:szCs w:val="21"/>
        </w:rPr>
        <w:t>。</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的技术部分</w:t>
      </w:r>
    </w:p>
    <w:p>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技术部分是证明</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rPr>
        <w:t>的技术（服务）标准以及</w:t>
      </w:r>
      <w:r>
        <w:rPr>
          <w:rFonts w:hint="eastAsia" w:asciiTheme="minorEastAsia" w:hAnsiTheme="minorEastAsia" w:eastAsiaTheme="minorEastAsia" w:cstheme="minorEastAsia"/>
          <w:color w:val="auto"/>
          <w:sz w:val="21"/>
          <w:szCs w:val="21"/>
          <w:lang w:val="en-US" w:eastAsia="zh-CN"/>
        </w:rPr>
        <w:t>配套/辅助服务</w:t>
      </w:r>
      <w:r>
        <w:rPr>
          <w:rFonts w:hint="eastAsia" w:asciiTheme="minorEastAsia" w:hAnsiTheme="minorEastAsia" w:eastAsiaTheme="minorEastAsia" w:cstheme="minorEastAsia"/>
          <w:color w:val="auto"/>
          <w:sz w:val="21"/>
          <w:szCs w:val="21"/>
        </w:rPr>
        <w:t>标准是符合国家或/和行业的强制标准（包括但不限于经营许可或质量标准等），并符合</w:t>
      </w:r>
      <w:r>
        <w:rPr>
          <w:rFonts w:hint="eastAsia" w:asciiTheme="minorEastAsia" w:hAnsiTheme="minorEastAsia" w:eastAsiaTheme="minorEastAsia" w:cstheme="minorEastAsia"/>
          <w:color w:val="auto"/>
          <w:sz w:val="21"/>
          <w:szCs w:val="21"/>
          <w:lang w:eastAsia="zh-CN"/>
        </w:rPr>
        <w:t>采购比选文件</w:t>
      </w:r>
      <w:r>
        <w:rPr>
          <w:rFonts w:hint="eastAsia" w:asciiTheme="minorEastAsia" w:hAnsiTheme="minorEastAsia" w:eastAsiaTheme="minorEastAsia" w:cstheme="minorEastAsia"/>
          <w:color w:val="auto"/>
          <w:sz w:val="21"/>
          <w:szCs w:val="21"/>
        </w:rPr>
        <w:t>要求的证明文件，这些文件可以是但不限于文字资料、</w:t>
      </w:r>
      <w:r>
        <w:rPr>
          <w:rFonts w:hint="eastAsia" w:asciiTheme="minorEastAsia" w:hAnsiTheme="minorEastAsia" w:eastAsiaTheme="minorEastAsia" w:cstheme="minorEastAsia"/>
          <w:color w:val="auto"/>
          <w:sz w:val="21"/>
          <w:szCs w:val="21"/>
          <w:lang w:val="en-US" w:eastAsia="zh-CN"/>
        </w:rPr>
        <w:t>图片</w:t>
      </w:r>
      <w:r>
        <w:rPr>
          <w:rFonts w:hint="eastAsia" w:asciiTheme="minorEastAsia" w:hAnsiTheme="minorEastAsia" w:eastAsiaTheme="minorEastAsia" w:cstheme="minorEastAsia"/>
          <w:color w:val="auto"/>
          <w:sz w:val="21"/>
          <w:szCs w:val="21"/>
        </w:rPr>
        <w:t>和数据等。</w:t>
      </w:r>
    </w:p>
    <w:p>
      <w:pPr>
        <w:pageBreakBefore w:val="0"/>
        <w:wordWrap/>
        <w:topLinePunct w:val="0"/>
        <w:autoSpaceDE w:val="0"/>
        <w:autoSpaceDN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的价格部分 </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价格部分是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服务</w:t>
      </w:r>
      <w:r>
        <w:rPr>
          <w:rFonts w:hint="eastAsia" w:asciiTheme="minorEastAsia" w:hAnsiTheme="minorEastAsia" w:eastAsiaTheme="minorEastAsia" w:cstheme="minorEastAsia"/>
          <w:bCs/>
          <w:color w:val="auto"/>
          <w:sz w:val="21"/>
          <w:szCs w:val="21"/>
          <w:lang w:val="en-US" w:eastAsia="zh-CN"/>
        </w:rPr>
        <w:t>以及配套所需设施设备等</w:t>
      </w:r>
      <w:r>
        <w:rPr>
          <w:rFonts w:hint="eastAsia" w:asciiTheme="minorEastAsia" w:hAnsiTheme="minorEastAsia" w:eastAsiaTheme="minorEastAsia" w:cstheme="minorEastAsia"/>
          <w:bCs/>
          <w:color w:val="auto"/>
          <w:sz w:val="21"/>
          <w:szCs w:val="21"/>
        </w:rPr>
        <w:t>价格的构成所作的说明。该</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总价是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在可独立履行项目合同义务，通过准确核算，可满足预期实施效果、验收标准和符合自身合法利益的前提下所作出的综合性合理报价。对在</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和合同书中未有明确列述、市场剧变因素、应预见和不可预见的费用等均视为已完全考虑到并包括在</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报价之内；该</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总价不得高于</w:t>
      </w:r>
      <w:r>
        <w:rPr>
          <w:rFonts w:hint="eastAsia" w:asciiTheme="minorEastAsia" w:hAnsiTheme="minorEastAsia" w:eastAsiaTheme="minorEastAsia" w:cstheme="minorEastAsia"/>
          <w:bCs/>
          <w:color w:val="auto"/>
          <w:sz w:val="21"/>
          <w:szCs w:val="21"/>
          <w:lang w:eastAsia="zh-CN"/>
        </w:rPr>
        <w:t>预算金额或最高限价</w:t>
      </w:r>
      <w:r>
        <w:rPr>
          <w:rFonts w:hint="eastAsia" w:asciiTheme="minorEastAsia" w:hAnsiTheme="minorEastAsia" w:eastAsiaTheme="minorEastAsia" w:cstheme="minorEastAsia"/>
          <w:bCs/>
          <w:color w:val="auto"/>
          <w:sz w:val="21"/>
          <w:szCs w:val="21"/>
        </w:rPr>
        <w:t>，且须是本项目</w:t>
      </w:r>
      <w:r>
        <w:rPr>
          <w:rFonts w:hint="eastAsia" w:asciiTheme="minorEastAsia" w:hAnsiTheme="minorEastAsia" w:eastAsiaTheme="minorEastAsia" w:cstheme="minorEastAsia"/>
          <w:bCs/>
          <w:color w:val="auto"/>
          <w:sz w:val="21"/>
          <w:szCs w:val="21"/>
          <w:lang w:eastAsia="zh-CN"/>
        </w:rPr>
        <w:t>服务期限内所有</w:t>
      </w:r>
      <w:r>
        <w:rPr>
          <w:rFonts w:hint="eastAsia" w:asciiTheme="minorEastAsia" w:hAnsiTheme="minorEastAsia" w:eastAsiaTheme="minorEastAsia" w:cstheme="minorEastAsia"/>
          <w:bCs/>
          <w:color w:val="auto"/>
          <w:sz w:val="21"/>
          <w:szCs w:val="21"/>
        </w:rPr>
        <w:t>服务费用的总和，否则</w:t>
      </w:r>
      <w:r>
        <w:rPr>
          <w:rFonts w:hint="eastAsia" w:asciiTheme="minorEastAsia" w:hAnsiTheme="minorEastAsia" w:eastAsiaTheme="minorEastAsia" w:cstheme="minorEastAsia"/>
          <w:bCs/>
          <w:color w:val="auto"/>
          <w:sz w:val="21"/>
          <w:szCs w:val="21"/>
          <w:lang w:eastAsia="zh-CN"/>
        </w:rPr>
        <w:t>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12.4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的其他部分</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其他部分由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根据编制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需要提供的其他相关文件组成。</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有效期</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13.1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截止期之后开始生效，在“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有效期期限内保持有效。有效期不足将导致其</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无效。</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13.2 特殊情况下采购</w:t>
      </w:r>
      <w:r>
        <w:rPr>
          <w:rFonts w:hint="eastAsia" w:asciiTheme="minorEastAsia" w:hAnsiTheme="minorEastAsia" w:eastAsiaTheme="minorEastAsia" w:cstheme="minorEastAsia"/>
          <w:bCs/>
          <w:color w:val="auto"/>
          <w:sz w:val="21"/>
          <w:szCs w:val="21"/>
          <w:lang w:eastAsia="zh-CN"/>
        </w:rPr>
        <w:t>人</w:t>
      </w:r>
      <w:r>
        <w:rPr>
          <w:rFonts w:hint="eastAsia" w:asciiTheme="minorEastAsia" w:hAnsiTheme="minorEastAsia" w:eastAsiaTheme="minorEastAsia" w:cstheme="minorEastAsia"/>
          <w:bCs/>
          <w:color w:val="auto"/>
          <w:sz w:val="21"/>
          <w:szCs w:val="21"/>
        </w:rPr>
        <w:t>可于</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有效期满之前书面要求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同意延长有效期，</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应在采购</w:t>
      </w:r>
      <w:r>
        <w:rPr>
          <w:rFonts w:hint="eastAsia" w:asciiTheme="minorEastAsia" w:hAnsiTheme="minorEastAsia" w:eastAsiaTheme="minorEastAsia" w:cstheme="minorEastAsia"/>
          <w:bCs/>
          <w:color w:val="auto"/>
          <w:sz w:val="21"/>
          <w:szCs w:val="21"/>
          <w:lang w:eastAsia="zh-CN"/>
        </w:rPr>
        <w:t>人</w:t>
      </w:r>
      <w:r>
        <w:rPr>
          <w:rFonts w:hint="eastAsia" w:asciiTheme="minorEastAsia" w:hAnsiTheme="minorEastAsia" w:eastAsiaTheme="minorEastAsia" w:cstheme="minorEastAsia"/>
          <w:bCs/>
          <w:color w:val="auto"/>
          <w:sz w:val="21"/>
          <w:szCs w:val="21"/>
        </w:rPr>
        <w:t>规定的期限内以书面形式予以答复，</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答复不明确或者逾期未答复的，均视为拒绝上述要求。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拒绝上述要求的，其</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保证金</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如有）</w:t>
      </w:r>
      <w:r>
        <w:rPr>
          <w:rFonts w:hint="eastAsia" w:asciiTheme="minorEastAsia" w:hAnsiTheme="minorEastAsia" w:eastAsiaTheme="minorEastAsia" w:cstheme="minorEastAsia"/>
          <w:bCs/>
          <w:color w:val="auto"/>
          <w:sz w:val="21"/>
          <w:szCs w:val="21"/>
        </w:rPr>
        <w:t>可按规定予以退还。对于接受该要求的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，既不要求也不允许其修改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，但将要求其相应延长</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保证金有效期，有关退还和不予退还</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保证金的规定在</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有效期延长期内继续有效。同意</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有效期延长的，</w:t>
      </w:r>
      <w:r>
        <w:rPr>
          <w:rFonts w:hint="eastAsia" w:asciiTheme="minorEastAsia" w:hAnsiTheme="minorEastAsia" w:eastAsiaTheme="minorEastAsia" w:cstheme="minorEastAsia"/>
          <w:bCs/>
          <w:color w:val="auto"/>
          <w:sz w:val="21"/>
          <w:szCs w:val="21"/>
          <w:lang w:val="en-US" w:eastAsia="zh-CN"/>
        </w:rPr>
        <w:t>如提交的保证金为保函，应对保函做相应延长，</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自行承担由此产生的费用；同意</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有效期延长的供应商不足三家的，予以废标。不同意延长</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有效期满自动失效。</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保证金</w:t>
      </w:r>
    </w:p>
    <w:p>
      <w:pPr>
        <w:pStyle w:val="7"/>
        <w:ind w:left="0" w:leftChars="0" w:firstLine="420" w:firstLineChars="0"/>
        <w:rPr>
          <w:rFonts w:hint="default" w:eastAsiaTheme="minorEastAsia"/>
          <w:lang w:val="en-US" w:eastAsia="zh-CN"/>
        </w:rPr>
      </w:pPr>
      <w:r>
        <w:rPr>
          <w:rFonts w:hint="eastAsia" w:asciiTheme="minorEastAsia" w:hAnsiTheme="minorEastAsia" w:eastAsiaTheme="minorEastAsia" w:cstheme="minorEastAsia"/>
          <w:bCs/>
          <w:color w:val="auto"/>
          <w:sz w:val="21"/>
          <w:szCs w:val="21"/>
          <w:lang w:val="en-US" w:eastAsia="zh-CN"/>
        </w:rPr>
        <w:t>本项目不要求提交响应保证金。</w:t>
      </w:r>
    </w:p>
    <w:p>
      <w:pPr>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15.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的格式及签署</w:t>
      </w:r>
    </w:p>
    <w:p>
      <w:pPr>
        <w:pageBreakBefore w:val="0"/>
        <w:wordWrap/>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15.1</w:t>
      </w:r>
      <w:r>
        <w:rPr>
          <w:rFonts w:hint="eastAsia" w:asciiTheme="minorEastAsia" w:hAnsiTheme="minorEastAsia" w:eastAsiaTheme="minorEastAsia" w:cstheme="minorEastAsia"/>
          <w:bCs/>
          <w:color w:val="auto"/>
          <w:sz w:val="21"/>
          <w:szCs w:val="21"/>
          <w:lang w:eastAsia="zh-CN"/>
        </w:rPr>
        <w:t>响应文件正本壹份</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副本贰份</w:t>
      </w:r>
      <w:r>
        <w:rPr>
          <w:rFonts w:hint="eastAsia" w:asciiTheme="minorEastAsia" w:hAnsiTheme="minorEastAsia" w:eastAsiaTheme="minorEastAsia" w:cstheme="minorEastAsia"/>
          <w:bCs/>
          <w:color w:val="auto"/>
          <w:sz w:val="21"/>
          <w:szCs w:val="21"/>
        </w:rPr>
        <w:t>。正本、副本必须打印装订，副本可以用正本的完整复印件，并在封面标明“正本”、“副本”字样。正本与副本如有不一致，则以正本为准。</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应当由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的法定代表人或经其正式授权的代表签字，授权代表须出具书面的法定代表人授权委托书并附载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15.3</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所使用的印章必须为单位公章，且与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单位名称完全一致，不能以其</w:t>
      </w:r>
      <w:r>
        <w:rPr>
          <w:rFonts w:hint="eastAsia" w:asciiTheme="minorEastAsia" w:hAnsiTheme="minorEastAsia" w:eastAsiaTheme="minorEastAsia" w:cstheme="minorEastAsia"/>
          <w:bCs/>
          <w:color w:val="auto"/>
          <w:sz w:val="21"/>
          <w:szCs w:val="21"/>
          <w:lang w:eastAsia="zh-CN"/>
        </w:rPr>
        <w:t>他</w:t>
      </w:r>
      <w:r>
        <w:rPr>
          <w:rFonts w:hint="eastAsia" w:asciiTheme="minorEastAsia" w:hAnsiTheme="minorEastAsia" w:eastAsiaTheme="minorEastAsia" w:cstheme="minorEastAsia"/>
          <w:bCs/>
          <w:color w:val="auto"/>
          <w:sz w:val="21"/>
          <w:szCs w:val="21"/>
        </w:rPr>
        <w:t>业务章或附属机构印章代替，否则视为无效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15.4</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中的任何行间插字，涂改和增删，须由法定代表人或经其正式授权的代表在旁边签字方可有效；</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应按照</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第六章中提供的“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，如自有格式并按其格式编制的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，其内容必须包含“</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格式”中所有的实质性内容并受其约束。</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15.6</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的商务部分、技术部分和价格部分整合为一份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，并制作详细目录、页码索引。</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因字迹潦草或表达不清所引起的后果由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负责。</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9" w:name="_Toc246826111"/>
      <w:r>
        <w:rPr>
          <w:rFonts w:hint="eastAsia" w:asciiTheme="minorEastAsia" w:hAnsiTheme="minorEastAsia" w:eastAsiaTheme="minorEastAsia" w:cstheme="minorEastAsia"/>
          <w:bCs/>
          <w:color w:val="auto"/>
          <w:sz w:val="21"/>
          <w:szCs w:val="21"/>
        </w:rPr>
        <w:t>四、</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的提交</w:t>
      </w:r>
      <w:bookmarkEnd w:id="59"/>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的密封和递交</w:t>
      </w:r>
    </w:p>
    <w:p>
      <w:pPr>
        <w:pStyle w:val="4"/>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16.1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应将纸质版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密封提交，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密封袋上标示“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须知前附表”所规定的内容。</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val="en-US" w:eastAsia="zh-CN"/>
        </w:rPr>
        <w:t>2供应商</w:t>
      </w:r>
      <w:r>
        <w:rPr>
          <w:rFonts w:hint="eastAsia" w:asciiTheme="minorEastAsia" w:hAnsiTheme="minorEastAsia" w:eastAsiaTheme="minorEastAsia" w:cstheme="minorEastAsia"/>
          <w:bCs/>
          <w:color w:val="auto"/>
          <w:sz w:val="21"/>
          <w:szCs w:val="21"/>
        </w:rPr>
        <w:t>应将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按照本须知正文第16.1条的规定进行密封和标记后，按第一章/</w:t>
      </w:r>
      <w:r>
        <w:rPr>
          <w:rFonts w:hint="eastAsia" w:asciiTheme="minorEastAsia" w:hAnsiTheme="minorEastAsia" w:eastAsiaTheme="minorEastAsia" w:cstheme="minorEastAsia"/>
          <w:bCs/>
          <w:color w:val="auto"/>
          <w:sz w:val="21"/>
          <w:szCs w:val="21"/>
          <w:lang w:val="en-US" w:eastAsia="zh-CN"/>
        </w:rPr>
        <w:t>比选公告</w:t>
      </w:r>
      <w:r>
        <w:rPr>
          <w:rFonts w:hint="eastAsia" w:asciiTheme="minorEastAsia" w:hAnsiTheme="minorEastAsia" w:eastAsiaTheme="minorEastAsia" w:cstheme="minorEastAsia"/>
          <w:bCs/>
          <w:color w:val="auto"/>
          <w:sz w:val="21"/>
          <w:szCs w:val="21"/>
        </w:rPr>
        <w:t>注明的递交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地址送至指定地点。</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如果未按上述规定进行密封和标记，采购</w:t>
      </w:r>
      <w:r>
        <w:rPr>
          <w:rFonts w:hint="eastAsia" w:asciiTheme="minorEastAsia" w:hAnsiTheme="minorEastAsia" w:eastAsiaTheme="minorEastAsia" w:cstheme="minorEastAsia"/>
          <w:bCs/>
          <w:color w:val="auto"/>
          <w:sz w:val="21"/>
          <w:szCs w:val="21"/>
          <w:lang w:eastAsia="zh-CN"/>
        </w:rPr>
        <w:t>人</w:t>
      </w:r>
      <w:r>
        <w:rPr>
          <w:rFonts w:hint="eastAsia" w:asciiTheme="minorEastAsia" w:hAnsiTheme="minorEastAsia" w:eastAsiaTheme="minorEastAsia" w:cstheme="minorEastAsia"/>
          <w:bCs/>
          <w:color w:val="auto"/>
          <w:sz w:val="21"/>
          <w:szCs w:val="21"/>
        </w:rPr>
        <w:t>将不承担由此造成的对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的误投或提前拆封的责任。</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应在第一章</w:t>
      </w:r>
      <w:r>
        <w:rPr>
          <w:rFonts w:hint="eastAsia" w:asciiTheme="minorEastAsia" w:hAnsiTheme="minorEastAsia" w:eastAsiaTheme="minorEastAsia" w:cstheme="minorEastAsia"/>
          <w:bCs/>
          <w:color w:val="auto"/>
          <w:sz w:val="21"/>
          <w:szCs w:val="21"/>
          <w:lang w:val="en-US" w:eastAsia="zh-CN"/>
        </w:rPr>
        <w:t>比选公告</w:t>
      </w:r>
      <w:r>
        <w:rPr>
          <w:rFonts w:hint="eastAsia" w:asciiTheme="minorEastAsia" w:hAnsiTheme="minorEastAsia" w:eastAsiaTheme="minorEastAsia" w:cstheme="minorEastAsia"/>
          <w:bCs/>
          <w:color w:val="auto"/>
          <w:sz w:val="21"/>
          <w:szCs w:val="21"/>
        </w:rPr>
        <w:t>中所规定的</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截止时间前送达，迟到的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将被拒收；未按照</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要求密封的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将被拒收。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val="en-US" w:eastAsia="zh-CN"/>
        </w:rPr>
        <w:t>5</w:t>
      </w:r>
      <w:r>
        <w:rPr>
          <w:rFonts w:hint="eastAsia" w:asciiTheme="minorEastAsia" w:hAnsiTheme="minorEastAsia" w:eastAsiaTheme="minorEastAsia" w:cstheme="minorEastAsia"/>
          <w:bCs/>
          <w:color w:val="auto"/>
          <w:sz w:val="21"/>
          <w:szCs w:val="21"/>
        </w:rPr>
        <w:t xml:space="preserve"> 邮寄</w:t>
      </w:r>
      <w:r>
        <w:rPr>
          <w:rFonts w:hint="eastAsia" w:asciiTheme="minorEastAsia" w:hAnsiTheme="minorEastAsia" w:eastAsiaTheme="minorEastAsia" w:cstheme="minorEastAsia"/>
          <w:bCs/>
          <w:color w:val="auto"/>
          <w:sz w:val="21"/>
          <w:szCs w:val="21"/>
          <w:lang w:val="en-US" w:eastAsia="zh-CN"/>
        </w:rPr>
        <w:t>送达的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lang w:val="en-US" w:eastAsia="zh-CN"/>
        </w:rPr>
        <w:t>应按要求密封完整，否决采购人有权拒收其响应文件</w:t>
      </w:r>
      <w:r>
        <w:rPr>
          <w:rFonts w:hint="eastAsia" w:asciiTheme="minorEastAsia" w:hAnsiTheme="minorEastAsia" w:eastAsiaTheme="minorEastAsia" w:cstheme="minorEastAsia"/>
          <w:bCs/>
          <w:color w:val="auto"/>
          <w:sz w:val="21"/>
          <w:szCs w:val="21"/>
        </w:rPr>
        <w:t>。</w:t>
      </w:r>
      <w:bookmarkStart w:id="60" w:name="_Toc183682365"/>
      <w:bookmarkStart w:id="61" w:name="_Toc183582228"/>
      <w:bookmarkStart w:id="62" w:name="_Toc217446055"/>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的修改和撤</w:t>
      </w:r>
      <w:bookmarkEnd w:id="60"/>
      <w:bookmarkEnd w:id="61"/>
      <w:r>
        <w:rPr>
          <w:rFonts w:hint="eastAsia" w:asciiTheme="minorEastAsia" w:hAnsiTheme="minorEastAsia" w:eastAsiaTheme="minorEastAsia" w:cstheme="minorEastAsia"/>
          <w:bCs/>
          <w:color w:val="auto"/>
          <w:sz w:val="21"/>
          <w:szCs w:val="21"/>
        </w:rPr>
        <w:t>回</w:t>
      </w:r>
      <w:bookmarkEnd w:id="62"/>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3" w:name="_Toc246826112"/>
      <w:r>
        <w:rPr>
          <w:rFonts w:hint="eastAsia" w:asciiTheme="minorEastAsia" w:hAnsiTheme="minorEastAsia" w:eastAsiaTheme="minorEastAsia" w:cstheme="minorEastAsia"/>
          <w:bCs/>
          <w:color w:val="auto"/>
          <w:sz w:val="21"/>
          <w:szCs w:val="21"/>
        </w:rPr>
        <w:t xml:space="preserve">17.l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后可对其进行修改或撤回，但必须使</w:t>
      </w:r>
      <w:r>
        <w:rPr>
          <w:rFonts w:hint="eastAsia" w:asciiTheme="minorEastAsia" w:hAnsiTheme="minorEastAsia" w:eastAsiaTheme="minorEastAsia" w:cstheme="minorEastAsia"/>
          <w:bCs/>
          <w:color w:val="auto"/>
          <w:sz w:val="21"/>
          <w:szCs w:val="21"/>
          <w:lang w:val="en-US"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截止时间前收到该修改的书面内容或撤回的书面通知。</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的修改文件应按第15条规定签署，并按第 16.1条规定盖章及标记，还须注明“修改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”和“开标前不得启封”字样。修改文件须在</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lang w:val="en-US" w:eastAsia="zh-CN"/>
        </w:rPr>
        <w:t>文件递交</w:t>
      </w:r>
      <w:r>
        <w:rPr>
          <w:rFonts w:hint="eastAsia" w:asciiTheme="minorEastAsia" w:hAnsiTheme="minorEastAsia" w:eastAsiaTheme="minorEastAsia" w:cstheme="minorEastAsia"/>
          <w:bCs/>
          <w:color w:val="auto"/>
          <w:sz w:val="21"/>
          <w:szCs w:val="21"/>
        </w:rPr>
        <w:t>截止时间前送达规定的地点。上述补充或修改若涉及</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，必须注明“最终唯一报价”字样，否则将视为有选择的报价。</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17.3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不得在</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截止时间以后修改或/和撤回</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五、开标与评</w:t>
      </w:r>
      <w:bookmarkEnd w:id="63"/>
      <w:r>
        <w:rPr>
          <w:rFonts w:hint="eastAsia" w:asciiTheme="minorEastAsia" w:hAnsiTheme="minorEastAsia" w:eastAsiaTheme="minorEastAsia" w:cstheme="minorEastAsia"/>
          <w:bCs/>
          <w:color w:val="auto"/>
          <w:sz w:val="21"/>
          <w:szCs w:val="21"/>
          <w:lang w:val="en-US" w:eastAsia="zh-CN"/>
        </w:rPr>
        <w:t>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18．开标</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18.1 在第一章</w:t>
      </w:r>
      <w:r>
        <w:rPr>
          <w:rFonts w:hint="eastAsia" w:asciiTheme="minorEastAsia" w:hAnsiTheme="minorEastAsia" w:eastAsiaTheme="minorEastAsia" w:cstheme="minorEastAsia"/>
          <w:bCs/>
          <w:color w:val="auto"/>
          <w:sz w:val="21"/>
          <w:szCs w:val="21"/>
          <w:lang w:val="en-US" w:eastAsia="zh-CN"/>
        </w:rPr>
        <w:t>比选公告</w:t>
      </w:r>
      <w:r>
        <w:rPr>
          <w:rFonts w:hint="eastAsia" w:asciiTheme="minorEastAsia" w:hAnsiTheme="minorEastAsia" w:eastAsiaTheme="minorEastAsia" w:cstheme="minorEastAsia"/>
          <w:bCs/>
          <w:color w:val="auto"/>
          <w:sz w:val="21"/>
          <w:szCs w:val="21"/>
        </w:rPr>
        <w:t>所规定的开标时间和地点开标。开标由</w:t>
      </w:r>
      <w:r>
        <w:rPr>
          <w:rFonts w:hint="eastAsia" w:asciiTheme="minorEastAsia" w:hAnsiTheme="minorEastAsia" w:eastAsiaTheme="minorEastAsia" w:cstheme="minorEastAsia"/>
          <w:bCs/>
          <w:color w:val="auto"/>
          <w:sz w:val="21"/>
          <w:szCs w:val="21"/>
          <w:lang w:val="en-US" w:eastAsia="zh-CN"/>
        </w:rPr>
        <w:t>采购人内部自行召开，供应商可自愿参与参加开标会议</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18.2开标时，</w:t>
      </w:r>
      <w:r>
        <w:rPr>
          <w:rFonts w:hint="eastAsia" w:asciiTheme="minorEastAsia" w:hAnsiTheme="minorEastAsia" w:eastAsiaTheme="minorEastAsia" w:cstheme="minorEastAsia"/>
          <w:bCs/>
          <w:color w:val="auto"/>
          <w:sz w:val="21"/>
          <w:szCs w:val="21"/>
          <w:lang w:val="en-US" w:eastAsia="zh-CN"/>
        </w:rPr>
        <w:t>参加开标会议的</w:t>
      </w:r>
      <w:r>
        <w:rPr>
          <w:rFonts w:hint="eastAsia" w:asciiTheme="minorEastAsia" w:hAnsiTheme="minorEastAsia" w:eastAsiaTheme="minorEastAsia" w:cstheme="minorEastAsia"/>
          <w:bCs/>
          <w:color w:val="auto"/>
          <w:sz w:val="21"/>
          <w:szCs w:val="21"/>
        </w:rPr>
        <w:t>供应商法定代表人或法人授权的代表须携带个人身份证（或其他有效证件）复印件和授权委托书原件亲自出席开标会并确认开标情况。如果不参加开标会议的，则视为认可开标情况。</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18.3 开标时，由</w:t>
      </w:r>
      <w:r>
        <w:rPr>
          <w:rFonts w:hint="eastAsia" w:asciiTheme="minorEastAsia" w:hAnsiTheme="minorEastAsia" w:eastAsiaTheme="minorEastAsia" w:cstheme="minorEastAsia"/>
          <w:bCs/>
          <w:color w:val="auto"/>
          <w:sz w:val="21"/>
          <w:szCs w:val="21"/>
          <w:lang w:val="en-US" w:eastAsia="zh-CN"/>
        </w:rPr>
        <w:t>采购人</w:t>
      </w:r>
      <w:r>
        <w:rPr>
          <w:rFonts w:hint="eastAsia" w:asciiTheme="minorEastAsia" w:hAnsiTheme="minorEastAsia" w:eastAsiaTheme="minorEastAsia" w:cstheme="minorEastAsia"/>
          <w:bCs/>
          <w:color w:val="auto"/>
          <w:sz w:val="21"/>
          <w:szCs w:val="21"/>
        </w:rPr>
        <w:t>检查</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的密封情况</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sz w:val="21"/>
          <w:szCs w:val="21"/>
        </w:rPr>
        <w:t>对密封等情形予以确认。</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18.4开标程序详见“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18.5唱标要求详见“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18.6资格审查：开标结束后，先对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的资格进行审查，以确定其是否具备合格的</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资格。依据法律法规和</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的规定，资格审查内容是指</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的资格要求等内容，详见《资格审查表》。</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w:t>
      </w:r>
      <w:r>
        <w:rPr>
          <w:rFonts w:hint="eastAsia" w:asciiTheme="minorEastAsia" w:hAnsiTheme="minorEastAsia" w:eastAsiaTheme="minorEastAsia" w:cstheme="minorEastAsia"/>
          <w:bCs/>
          <w:color w:val="auto"/>
          <w:sz w:val="21"/>
          <w:szCs w:val="21"/>
          <w:lang w:val="en-US" w:eastAsia="zh-CN"/>
        </w:rPr>
        <w:t>评审</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eastAsia="zh-CN"/>
        </w:rPr>
        <w:t>评审委员会</w:t>
      </w:r>
    </w:p>
    <w:p>
      <w:pPr>
        <w:pStyle w:val="4"/>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00B0F0"/>
          <w:sz w:val="21"/>
          <w:szCs w:val="21"/>
          <w:lang w:val="en-US" w:eastAsia="zh-CN"/>
        </w:rPr>
      </w:pPr>
      <w:r>
        <w:rPr>
          <w:rFonts w:hint="eastAsia" w:asciiTheme="minorEastAsia" w:hAnsiTheme="minorEastAsia" w:eastAsiaTheme="minorEastAsia" w:cstheme="minorEastAsia"/>
          <w:bCs/>
          <w:color w:val="auto"/>
          <w:sz w:val="21"/>
          <w:szCs w:val="21"/>
        </w:rPr>
        <w:t>19.1.1</w:t>
      </w:r>
      <w:r>
        <w:rPr>
          <w:rFonts w:hint="eastAsia" w:asciiTheme="minorEastAsia" w:hAnsiTheme="minorEastAsia" w:eastAsiaTheme="minorEastAsia" w:cstheme="minorEastAsia"/>
          <w:bCs/>
          <w:color w:val="auto"/>
          <w:kern w:val="2"/>
          <w:sz w:val="21"/>
          <w:szCs w:val="21"/>
          <w:lang w:val="en-US" w:eastAsia="zh-CN" w:bidi="ar-SA"/>
        </w:rPr>
        <w:t>评审委员会由采购人各部门代表三人以上组成。</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rPr>
        <w:t>19.1.2</w:t>
      </w:r>
      <w:r>
        <w:rPr>
          <w:rFonts w:hint="eastAsia" w:ascii="宋体" w:hAnsi="宋体" w:cs="宋体"/>
          <w:bCs/>
          <w:color w:val="auto"/>
          <w:sz w:val="21"/>
          <w:szCs w:val="21"/>
          <w:lang w:val="en-US" w:eastAsia="zh-CN"/>
        </w:rPr>
        <w:t>评审</w:t>
      </w:r>
      <w:r>
        <w:rPr>
          <w:rFonts w:hint="eastAsia" w:ascii="宋体" w:hAnsi="宋体" w:eastAsia="宋体" w:cs="宋体"/>
          <w:bCs/>
          <w:color w:val="auto"/>
          <w:sz w:val="21"/>
          <w:szCs w:val="21"/>
        </w:rPr>
        <w:t>委员会成</w:t>
      </w:r>
      <w:r>
        <w:rPr>
          <w:rFonts w:hint="eastAsia" w:ascii="宋体" w:hAnsi="宋体" w:eastAsia="宋体" w:cs="宋体"/>
          <w:bCs/>
          <w:color w:val="auto"/>
          <w:sz w:val="21"/>
          <w:szCs w:val="21"/>
          <w:lang w:eastAsia="zh-CN"/>
        </w:rPr>
        <w:t>员</w:t>
      </w:r>
      <w:r>
        <w:rPr>
          <w:rFonts w:hint="eastAsia" w:ascii="宋体" w:hAnsi="宋体" w:eastAsia="宋体" w:cs="宋体"/>
          <w:bCs/>
          <w:color w:val="auto"/>
          <w:sz w:val="21"/>
          <w:szCs w:val="21"/>
        </w:rPr>
        <w:t>与供应商有下列利害关系之一的，应当回避：</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参加采购活动前3年内与供应商存在劳动关系；</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参加采购活动前3年内担任供应商的董事、监事；</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参加采购活动前3年内是供应商的控股股东或者实际控制人；</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与供应商的法定代表人或者负责人有夫妻、直系血亲、三代以内旁系血亲或者近姻亲关系；</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与供应商有其他可能影响政府采购活动公平、公正进行的关系。</w:t>
      </w:r>
    </w:p>
    <w:p>
      <w:pPr>
        <w:pageBreakBefore w:val="0"/>
        <w:wordWrap/>
        <w:topLinePunct w:val="0"/>
        <w:bidi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认为</w:t>
      </w:r>
      <w:r>
        <w:rPr>
          <w:rFonts w:hint="eastAsia" w:ascii="宋体" w:hAnsi="宋体" w:cs="宋体"/>
          <w:bCs/>
          <w:color w:val="auto"/>
          <w:sz w:val="21"/>
          <w:szCs w:val="21"/>
          <w:lang w:val="en-US" w:eastAsia="zh-CN"/>
        </w:rPr>
        <w:t>评审委员会</w:t>
      </w:r>
      <w:r>
        <w:rPr>
          <w:rFonts w:hint="eastAsia" w:ascii="宋体" w:hAnsi="宋体" w:eastAsia="宋体" w:cs="宋体"/>
          <w:bCs/>
          <w:color w:val="auto"/>
          <w:sz w:val="21"/>
          <w:szCs w:val="21"/>
          <w:lang w:val="en-US" w:eastAsia="zh-CN"/>
        </w:rPr>
        <w:t>成员与其</w:t>
      </w:r>
      <w:r>
        <w:rPr>
          <w:rFonts w:hint="eastAsia" w:ascii="宋体" w:hAnsi="宋体" w:eastAsia="宋体" w:cs="宋体"/>
          <w:bCs/>
          <w:color w:val="auto"/>
          <w:sz w:val="21"/>
          <w:szCs w:val="21"/>
        </w:rPr>
        <w:t>他供应商有利害关系的，可以向采购人书面提出回避申请，并说明理由。采购人应当及时询问被申请回避人员，有利害关系的被申请回避人员应当回避。</w:t>
      </w:r>
      <w:r>
        <w:rPr>
          <w:rFonts w:hint="eastAsia" w:ascii="宋体" w:hAnsi="宋体" w:eastAsia="宋体" w:cs="宋体"/>
          <w:bCs/>
          <w:color w:val="auto"/>
          <w:sz w:val="21"/>
          <w:szCs w:val="21"/>
          <w:lang w:val="en-US" w:eastAsia="zh-CN"/>
        </w:rPr>
        <w:t>评审专家发现本人与参加采购活动的供应商有利害关系的，应当主动提出回避。</w:t>
      </w:r>
    </w:p>
    <w:p>
      <w:pPr>
        <w:pStyle w:val="4"/>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kern w:val="2"/>
          <w:sz w:val="21"/>
          <w:szCs w:val="21"/>
          <w:lang w:val="en-US" w:eastAsia="zh-CN" w:bidi="ar-SA"/>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val="en-US" w:eastAsia="zh-CN"/>
        </w:rPr>
        <w:t>3</w:t>
      </w:r>
      <w:r>
        <w:rPr>
          <w:rFonts w:hint="eastAsia" w:ascii="宋体" w:hAnsi="宋体" w:cs="宋体"/>
          <w:bCs/>
          <w:color w:val="auto"/>
          <w:kern w:val="2"/>
          <w:sz w:val="21"/>
          <w:szCs w:val="21"/>
          <w:lang w:val="en-US" w:eastAsia="zh-CN" w:bidi="ar-SA"/>
        </w:rPr>
        <w:t>评审委员会</w:t>
      </w:r>
      <w:r>
        <w:rPr>
          <w:rFonts w:hint="eastAsia" w:ascii="宋体" w:hAnsi="宋体" w:eastAsia="宋体" w:cs="宋体"/>
          <w:bCs/>
          <w:color w:val="auto"/>
          <w:kern w:val="2"/>
          <w:sz w:val="21"/>
          <w:szCs w:val="21"/>
          <w:lang w:val="en-US" w:eastAsia="zh-CN" w:bidi="ar-SA"/>
        </w:rPr>
        <w:t>将严格遵守评审工作纪律，按照客观、公正、审慎的原则，根据</w:t>
      </w:r>
      <w:r>
        <w:rPr>
          <w:rFonts w:hint="eastAsia" w:ascii="宋体" w:hAnsi="宋体" w:cs="宋体"/>
          <w:bCs/>
          <w:color w:val="auto"/>
          <w:kern w:val="2"/>
          <w:sz w:val="21"/>
          <w:szCs w:val="21"/>
          <w:lang w:val="en-US" w:eastAsia="zh-CN" w:bidi="ar-SA"/>
        </w:rPr>
        <w:t>采购比选文件</w:t>
      </w:r>
      <w:r>
        <w:rPr>
          <w:rFonts w:hint="eastAsia" w:ascii="宋体" w:hAnsi="宋体" w:eastAsia="宋体" w:cs="宋体"/>
          <w:bCs/>
          <w:color w:val="auto"/>
          <w:kern w:val="2"/>
          <w:sz w:val="21"/>
          <w:szCs w:val="21"/>
          <w:lang w:val="en-US" w:eastAsia="zh-CN" w:bidi="ar-SA"/>
        </w:rPr>
        <w:t>规定的评审程序、评审方法和评审标准进行独立评审。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19.2.1 要求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对所有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的评审，都采用相同的程序和标准并严格按照</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的要求和条件进行。</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决定</w:t>
      </w:r>
      <w:r>
        <w:rPr>
          <w:rFonts w:hint="eastAsia" w:asciiTheme="minorEastAsia" w:hAnsiTheme="minorEastAsia" w:eastAsiaTheme="minorEastAsia" w:cstheme="minorEastAsia"/>
          <w:bCs/>
          <w:color w:val="auto"/>
          <w:sz w:val="21"/>
          <w:szCs w:val="21"/>
          <w:lang w:val="en-US" w:eastAsia="zh-CN"/>
        </w:rPr>
        <w:t>响应文件</w:t>
      </w:r>
      <w:r>
        <w:rPr>
          <w:rFonts w:hint="eastAsia" w:asciiTheme="minorEastAsia" w:hAnsiTheme="minorEastAsia" w:eastAsiaTheme="minorEastAsia" w:cstheme="minorEastAsia"/>
          <w:bCs/>
          <w:color w:val="auto"/>
          <w:sz w:val="21"/>
          <w:szCs w:val="21"/>
        </w:rPr>
        <w:t>实质性响应与否只根据</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本身的内容，以及述标和/或演示内容（如果有），而不寻求其他的外部证据。</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19.2.2 符合性</w:t>
      </w:r>
      <w:r>
        <w:rPr>
          <w:rFonts w:hint="eastAsia" w:asciiTheme="minorEastAsia" w:hAnsiTheme="minorEastAsia" w:eastAsiaTheme="minorEastAsia" w:cstheme="minorEastAsia"/>
          <w:bCs/>
          <w:color w:val="auto"/>
          <w:sz w:val="21"/>
          <w:szCs w:val="21"/>
          <w:lang w:eastAsia="zh-CN"/>
        </w:rPr>
        <w:t>审查</w:t>
      </w:r>
      <w:r>
        <w:rPr>
          <w:rFonts w:hint="eastAsia" w:asciiTheme="minorEastAsia" w:hAnsiTheme="minorEastAsia" w:eastAsiaTheme="minorEastAsia" w:cstheme="minorEastAsia"/>
          <w:bCs/>
          <w:color w:val="auto"/>
          <w:sz w:val="21"/>
          <w:szCs w:val="21"/>
        </w:rPr>
        <w:t>：依据</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的规定，</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的有效性、完整性和对</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的响应程度进行审查，以确定是否符合对</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的实质性要求作出响应。</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的澄清 </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19.2.3．1对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中含义不明确、同类问题表述不一致或者有明显文字和计算错误的内容，</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应当以书面形式要求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作出必要的澄清、说明或者补正。</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的澄清、说明或者补正应当在</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规定的时间内以书面形式作出，并加盖公章，或者由法定代表人或者其授权代表签字。</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的澄清、说明或者补正不得超出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的范围或者改变</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的实质性内容。</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19.2.3.2算术错误将按以下方法更正：</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中开标一览表（报价表）内容与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中相应内容不一致的，以开标一览表（报价表）为准；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）大写金额和小写金额不一致的，以大写金额为准；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）单价金额小数点或者百分比有明显错位的，以开标一览表的总价为准，并修改单价；</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）总价金额与按单价汇总金额不一致的，以单价金额计算结果为准；同时出现两种以上不一致的，按照前款规定的顺序修正。修正后的报价经</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确认后产生约束力，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不确认的，其</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无效。</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19.2.4 比较与评价</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19.2.4.1 </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将按第四章所规定的评</w:t>
      </w:r>
      <w:r>
        <w:rPr>
          <w:rFonts w:hint="eastAsia" w:asciiTheme="minorEastAsia" w:hAnsiTheme="minorEastAsia" w:eastAsiaTheme="minorEastAsia" w:cstheme="minorEastAsia"/>
          <w:bCs/>
          <w:color w:val="auto"/>
          <w:sz w:val="21"/>
          <w:szCs w:val="21"/>
          <w:lang w:val="en-US" w:eastAsia="zh-CN"/>
        </w:rPr>
        <w:t>审</w:t>
      </w:r>
      <w:r>
        <w:rPr>
          <w:rFonts w:hint="eastAsia" w:asciiTheme="minorEastAsia" w:hAnsiTheme="minorEastAsia" w:eastAsiaTheme="minorEastAsia" w:cstheme="minorEastAsia"/>
          <w:bCs/>
          <w:color w:val="auto"/>
          <w:sz w:val="21"/>
          <w:szCs w:val="21"/>
        </w:rPr>
        <w:t>标准，对</w:t>
      </w:r>
      <w:r>
        <w:rPr>
          <w:rFonts w:hint="eastAsia" w:asciiTheme="minorEastAsia" w:hAnsiTheme="minorEastAsia" w:eastAsiaTheme="minorEastAsia" w:cstheme="minorEastAsia"/>
          <w:bCs/>
          <w:color w:val="auto"/>
          <w:sz w:val="21"/>
          <w:szCs w:val="21"/>
          <w:lang w:eastAsia="zh-CN"/>
        </w:rPr>
        <w:t>资格性审查</w:t>
      </w:r>
      <w:r>
        <w:rPr>
          <w:rFonts w:hint="eastAsia" w:asciiTheme="minorEastAsia" w:hAnsiTheme="minorEastAsia" w:eastAsiaTheme="minorEastAsia" w:cstheme="minorEastAsia"/>
          <w:bCs/>
          <w:color w:val="auto"/>
          <w:sz w:val="21"/>
          <w:szCs w:val="21"/>
        </w:rPr>
        <w:t>和符合性检查合格的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进行评审。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19.2.4.2 </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认为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的报价明显低于其他通过符合性审查</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的报价，有可能影响产品质量或者不能诚信履约的，应当要求其在</w:t>
      </w:r>
      <w:r>
        <w:rPr>
          <w:rFonts w:hint="eastAsia" w:asciiTheme="minorEastAsia" w:hAnsiTheme="minorEastAsia" w:eastAsiaTheme="minorEastAsia" w:cstheme="minorEastAsia"/>
          <w:bCs/>
          <w:color w:val="auto"/>
          <w:sz w:val="21"/>
          <w:szCs w:val="21"/>
          <w:lang w:val="en-US" w:eastAsia="zh-CN"/>
        </w:rPr>
        <w:t>评审</w:t>
      </w:r>
      <w:r>
        <w:rPr>
          <w:rFonts w:hint="eastAsia" w:asciiTheme="minorEastAsia" w:hAnsiTheme="minorEastAsia" w:eastAsiaTheme="minorEastAsia" w:cstheme="minorEastAsia"/>
          <w:bCs/>
          <w:color w:val="auto"/>
          <w:sz w:val="21"/>
          <w:szCs w:val="21"/>
        </w:rPr>
        <w:t>现场合理的时间内提供书面说明，必要时提交相关证明材料；</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不能证明其报价合理性的，经</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投票认定，超过半数将以无效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处理。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19.2.5有下列情形之一的，视为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val="en-US" w:eastAsia="zh-CN"/>
        </w:rPr>
        <w:t>谋取成交</w:t>
      </w:r>
      <w:r>
        <w:rPr>
          <w:rFonts w:hint="eastAsia" w:asciiTheme="minorEastAsia" w:hAnsiTheme="minorEastAsia" w:eastAsiaTheme="minorEastAsia" w:cstheme="minorEastAsia"/>
          <w:bCs/>
          <w:color w:val="auto"/>
          <w:sz w:val="21"/>
          <w:szCs w:val="21"/>
        </w:rPr>
        <w:t>，其</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无效：</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（一）不同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由同一单位或者个人编制；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委托同一单位或者个人办理</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事宜；</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载明的项目管理成员或者联系人员为同一人；</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（四）不同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异常一致或者</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报价呈规律性差异；</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（五）不同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相互混装</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20、废标</w:t>
      </w:r>
      <w:bookmarkStart w:id="64" w:name="_Toc217446072"/>
      <w:r>
        <w:rPr>
          <w:rFonts w:hint="eastAsia" w:asciiTheme="minorEastAsia" w:hAnsiTheme="minorEastAsia" w:eastAsiaTheme="minorEastAsia" w:cstheme="minorEastAsia"/>
          <w:bCs/>
          <w:color w:val="auto"/>
          <w:sz w:val="21"/>
          <w:szCs w:val="21"/>
        </w:rPr>
        <w:t>的情形</w:t>
      </w:r>
      <w:bookmarkEnd w:id="64"/>
    </w:p>
    <w:p>
      <w:pPr>
        <w:pStyle w:val="2"/>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招标采购中，出现下列情形之一的，予以废标：</w:t>
      </w:r>
    </w:p>
    <w:p>
      <w:pPr>
        <w:pStyle w:val="2"/>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）出现影响采购公正的违法、违规行为的；</w:t>
      </w:r>
    </w:p>
    <w:p>
      <w:pPr>
        <w:pStyle w:val="2"/>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的报价均超过了预算，采购人不能支付的；</w:t>
      </w:r>
    </w:p>
    <w:p>
      <w:pPr>
        <w:pStyle w:val="2"/>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）因重大变故，采购任务取消的。</w:t>
      </w:r>
    </w:p>
    <w:p>
      <w:pPr>
        <w:pStyle w:val="2"/>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废标后，采购</w:t>
      </w:r>
      <w:r>
        <w:rPr>
          <w:rFonts w:hint="eastAsia" w:asciiTheme="minorEastAsia" w:hAnsiTheme="minorEastAsia" w:eastAsiaTheme="minorEastAsia" w:cstheme="minorEastAsia"/>
          <w:bCs/>
          <w:color w:val="auto"/>
          <w:sz w:val="21"/>
          <w:szCs w:val="21"/>
          <w:lang w:val="en-US" w:eastAsia="zh-CN"/>
        </w:rPr>
        <w:t>人</w:t>
      </w:r>
      <w:r>
        <w:rPr>
          <w:rFonts w:hint="eastAsia" w:asciiTheme="minorEastAsia" w:hAnsiTheme="minorEastAsia" w:eastAsiaTheme="minorEastAsia" w:cstheme="minorEastAsia"/>
          <w:bCs/>
          <w:color w:val="auto"/>
          <w:sz w:val="21"/>
          <w:szCs w:val="21"/>
        </w:rPr>
        <w:t>将在指定网站发布废标公告。</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5" w:name="_Toc296602463"/>
      <w:bookmarkStart w:id="66" w:name="_Toc246996963"/>
      <w:bookmarkStart w:id="67" w:name="_Toc246996220"/>
      <w:bookmarkStart w:id="68" w:name="_Toc152045576"/>
      <w:bookmarkStart w:id="69" w:name="_Toc247085734"/>
      <w:bookmarkStart w:id="70" w:name="_Toc179632594"/>
      <w:bookmarkStart w:id="71" w:name="_Toc144974544"/>
      <w:bookmarkStart w:id="72" w:name="_Toc152042352"/>
      <w:r>
        <w:rPr>
          <w:rFonts w:hint="eastAsia" w:asciiTheme="minorEastAsia" w:hAnsiTheme="minorEastAsia" w:eastAsiaTheme="minorEastAsia" w:cstheme="minorEastAsia"/>
          <w:bCs/>
          <w:color w:val="auto"/>
          <w:sz w:val="21"/>
          <w:szCs w:val="21"/>
        </w:rPr>
        <w:t>21.</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的纪律要求</w:t>
      </w:r>
      <w:bookmarkEnd w:id="65"/>
      <w:bookmarkEnd w:id="66"/>
      <w:bookmarkEnd w:id="67"/>
      <w:bookmarkEnd w:id="68"/>
      <w:bookmarkEnd w:id="69"/>
      <w:bookmarkEnd w:id="70"/>
      <w:bookmarkEnd w:id="71"/>
      <w:bookmarkEnd w:id="72"/>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不得相互串通或者与采购</w:t>
      </w:r>
      <w:r>
        <w:rPr>
          <w:rFonts w:hint="eastAsia" w:asciiTheme="minorEastAsia" w:hAnsiTheme="minorEastAsia" w:eastAsiaTheme="minorEastAsia" w:cstheme="minorEastAsia"/>
          <w:bCs/>
          <w:color w:val="auto"/>
          <w:sz w:val="21"/>
          <w:szCs w:val="21"/>
          <w:lang w:eastAsia="zh-CN"/>
        </w:rPr>
        <w:t>人</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val="en-US" w:eastAsia="zh-CN"/>
        </w:rPr>
        <w:t>谋取成交</w:t>
      </w:r>
      <w:r>
        <w:rPr>
          <w:rFonts w:hint="eastAsia" w:asciiTheme="minorEastAsia" w:hAnsiTheme="minorEastAsia" w:eastAsiaTheme="minorEastAsia" w:cstheme="minorEastAsia"/>
          <w:bCs/>
          <w:color w:val="auto"/>
          <w:sz w:val="21"/>
          <w:szCs w:val="21"/>
        </w:rPr>
        <w:t>，不得</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成员行贿谋取</w:t>
      </w:r>
      <w:r>
        <w:rPr>
          <w:rFonts w:hint="eastAsia" w:asciiTheme="minorEastAsia" w:hAnsiTheme="minorEastAsia" w:eastAsiaTheme="minorEastAsia" w:cstheme="minorEastAsia"/>
          <w:bCs/>
          <w:color w:val="auto"/>
          <w:sz w:val="21"/>
          <w:szCs w:val="21"/>
          <w:lang w:val="en-US" w:eastAsia="zh-CN"/>
        </w:rPr>
        <w:t>谋取成交</w:t>
      </w:r>
      <w:r>
        <w:rPr>
          <w:rFonts w:hint="eastAsia" w:asciiTheme="minorEastAsia" w:hAnsiTheme="minorEastAsia" w:eastAsiaTheme="minorEastAsia" w:cstheme="minorEastAsia"/>
          <w:bCs/>
          <w:color w:val="auto"/>
          <w:sz w:val="21"/>
          <w:szCs w:val="21"/>
        </w:rPr>
        <w:t>，不得以他人名义</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或者以其他方式弄虚作假骗取</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不得以任何方式干扰、影响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工作。</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73" w:name="_Toc246996964"/>
      <w:bookmarkStart w:id="74" w:name="_Toc179632595"/>
      <w:bookmarkStart w:id="75" w:name="_Toc152042353"/>
      <w:bookmarkStart w:id="76" w:name="_Toc144974545"/>
      <w:bookmarkStart w:id="77" w:name="_Toc247085735"/>
      <w:bookmarkStart w:id="78" w:name="_Toc296602464"/>
      <w:bookmarkStart w:id="79" w:name="_Toc152045577"/>
      <w:bookmarkStart w:id="80" w:name="_Toc246996221"/>
      <w:r>
        <w:rPr>
          <w:rFonts w:hint="eastAsia" w:asciiTheme="minorEastAsia" w:hAnsiTheme="minorEastAsia" w:eastAsiaTheme="minorEastAsia" w:cstheme="minorEastAsia"/>
          <w:bCs/>
          <w:color w:val="auto"/>
          <w:sz w:val="21"/>
          <w:szCs w:val="21"/>
        </w:rPr>
        <w:t>21.3对</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成员的纪律要求</w:t>
      </w:r>
      <w:bookmarkEnd w:id="73"/>
      <w:bookmarkEnd w:id="74"/>
      <w:bookmarkEnd w:id="75"/>
      <w:bookmarkEnd w:id="76"/>
      <w:bookmarkEnd w:id="77"/>
      <w:bookmarkEnd w:id="78"/>
      <w:bookmarkEnd w:id="79"/>
      <w:bookmarkEnd w:id="80"/>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候选人的推荐情况以及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val="en-US" w:eastAsia="zh-CN"/>
        </w:rPr>
        <w:t>评审</w:t>
      </w:r>
      <w:r>
        <w:rPr>
          <w:rFonts w:hint="eastAsia" w:asciiTheme="minorEastAsia" w:hAnsiTheme="minorEastAsia" w:eastAsiaTheme="minorEastAsia" w:cstheme="minorEastAsia"/>
          <w:bCs/>
          <w:color w:val="auto"/>
          <w:sz w:val="21"/>
          <w:szCs w:val="21"/>
        </w:rPr>
        <w:t>活动中，</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成员应当客观、公正地履行职责</w:t>
      </w:r>
      <w:r>
        <w:rPr>
          <w:rFonts w:hint="eastAsia" w:asciiTheme="minorEastAsia" w:hAnsiTheme="minorEastAsia" w:eastAsiaTheme="minorEastAsia" w:cstheme="minorEastAsia"/>
          <w:bCs/>
          <w:color w:val="auto"/>
          <w:sz w:val="21"/>
          <w:szCs w:val="21"/>
          <w:lang w:eastAsia="zh-CN"/>
        </w:rPr>
        <w:t>，独立评审，</w:t>
      </w:r>
      <w:r>
        <w:rPr>
          <w:rFonts w:hint="eastAsia" w:asciiTheme="minorEastAsia" w:hAnsiTheme="minorEastAsia" w:eastAsiaTheme="minorEastAsia" w:cstheme="minorEastAsia"/>
          <w:bCs/>
          <w:color w:val="auto"/>
          <w:sz w:val="21"/>
          <w:szCs w:val="21"/>
        </w:rPr>
        <w:t>遵守职业道德，不得擅离职守，影响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程序正常进行，不得使用</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没有规定的评审因素和标准进行</w:t>
      </w:r>
      <w:r>
        <w:rPr>
          <w:rFonts w:hint="eastAsia" w:asciiTheme="minorEastAsia" w:hAnsiTheme="minorEastAsia" w:eastAsiaTheme="minorEastAsia" w:cstheme="minorEastAsia"/>
          <w:bCs/>
          <w:color w:val="auto"/>
          <w:sz w:val="21"/>
          <w:szCs w:val="21"/>
          <w:lang w:val="en-US" w:eastAsia="zh-CN"/>
        </w:rPr>
        <w:t>评审</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81" w:name="_Toc152042354"/>
      <w:bookmarkStart w:id="82" w:name="_Toc247085736"/>
      <w:bookmarkStart w:id="83" w:name="_Toc296602465"/>
      <w:bookmarkStart w:id="84" w:name="_Toc246996965"/>
      <w:bookmarkStart w:id="85" w:name="_Toc246996222"/>
      <w:bookmarkStart w:id="86" w:name="_Toc179632596"/>
      <w:bookmarkStart w:id="87" w:name="_Toc152045578"/>
      <w:r>
        <w:rPr>
          <w:rFonts w:hint="eastAsia" w:asciiTheme="minorEastAsia" w:hAnsiTheme="minorEastAsia" w:eastAsiaTheme="minorEastAsia" w:cstheme="minorEastAsia"/>
          <w:bCs/>
          <w:color w:val="auto"/>
          <w:sz w:val="21"/>
          <w:szCs w:val="21"/>
        </w:rPr>
        <w:t>21.4对与</w:t>
      </w:r>
      <w:r>
        <w:rPr>
          <w:rFonts w:hint="eastAsia" w:asciiTheme="minorEastAsia" w:hAnsiTheme="minorEastAsia" w:eastAsiaTheme="minorEastAsia" w:cstheme="minorEastAsia"/>
          <w:bCs/>
          <w:color w:val="auto"/>
          <w:sz w:val="21"/>
          <w:szCs w:val="21"/>
          <w:lang w:val="en-US" w:eastAsia="zh-CN"/>
        </w:rPr>
        <w:t>评审</w:t>
      </w:r>
      <w:r>
        <w:rPr>
          <w:rFonts w:hint="eastAsia" w:asciiTheme="minorEastAsia" w:hAnsiTheme="minorEastAsia" w:eastAsiaTheme="minorEastAsia" w:cstheme="minorEastAsia"/>
          <w:bCs/>
          <w:color w:val="auto"/>
          <w:sz w:val="21"/>
          <w:szCs w:val="21"/>
        </w:rPr>
        <w:t>活动有关的工作人员的纪律要求</w:t>
      </w:r>
      <w:bookmarkEnd w:id="81"/>
      <w:bookmarkEnd w:id="82"/>
      <w:bookmarkEnd w:id="83"/>
      <w:bookmarkEnd w:id="84"/>
      <w:bookmarkEnd w:id="85"/>
      <w:bookmarkEnd w:id="86"/>
      <w:bookmarkEnd w:id="87"/>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88" w:name="_Toc152042355"/>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val="en-US" w:eastAsia="zh-CN"/>
        </w:rPr>
        <w:t>评审</w:t>
      </w:r>
      <w:r>
        <w:rPr>
          <w:rFonts w:hint="eastAsia" w:asciiTheme="minorEastAsia" w:hAnsiTheme="minorEastAsia" w:eastAsiaTheme="minorEastAsia" w:cstheme="minorEastAsia"/>
          <w:bCs/>
          <w:color w:val="auto"/>
          <w:sz w:val="21"/>
          <w:szCs w:val="21"/>
        </w:rPr>
        <w:t>活动有关的工作人员不得收受他人的财物或者其他好处，不得向他人透漏对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eastAsia="zh-CN"/>
        </w:rPr>
        <w:t>成交候选人</w:t>
      </w:r>
      <w:r>
        <w:rPr>
          <w:rFonts w:hint="eastAsia" w:asciiTheme="minorEastAsia" w:hAnsiTheme="minorEastAsia" w:eastAsiaTheme="minorEastAsia" w:cstheme="minorEastAsia"/>
          <w:bCs/>
          <w:color w:val="auto"/>
          <w:sz w:val="21"/>
          <w:szCs w:val="21"/>
        </w:rPr>
        <w:t>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活动中，与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w:t>
      </w:r>
      <w:bookmarkEnd w:id="88"/>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89" w:name="_Toc246826113"/>
      <w:r>
        <w:rPr>
          <w:rFonts w:hint="eastAsia" w:asciiTheme="minorEastAsia" w:hAnsiTheme="minorEastAsia" w:eastAsiaTheme="minorEastAsia" w:cstheme="minorEastAsia"/>
          <w:bCs/>
          <w:color w:val="auto"/>
          <w:sz w:val="21"/>
          <w:szCs w:val="21"/>
        </w:rPr>
        <w:t>六、定标、合同</w:t>
      </w:r>
      <w:bookmarkEnd w:id="89"/>
      <w:r>
        <w:rPr>
          <w:rFonts w:hint="eastAsia" w:asciiTheme="minorEastAsia" w:hAnsiTheme="minorEastAsia" w:eastAsiaTheme="minorEastAsia" w:cstheme="minorEastAsia"/>
          <w:bCs/>
          <w:color w:val="auto"/>
          <w:sz w:val="21"/>
          <w:szCs w:val="21"/>
        </w:rPr>
        <w:t>与验收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22、定标准则</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22.1任何单项因素的最优不能作为</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的保证。</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22.2</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推荐排名第一的供应商即为</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供应商。</w:t>
      </w:r>
    </w:p>
    <w:p>
      <w:pPr>
        <w:pageBreakBefore w:val="0"/>
        <w:wordWrap/>
        <w:topLinePunct w:val="0"/>
        <w:bidi w:val="0"/>
        <w:adjustRightInd w:val="0"/>
        <w:snapToGrid w:val="0"/>
        <w:spacing w:line="360" w:lineRule="auto"/>
        <w:ind w:left="420" w:left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通知</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23.1由采购</w:t>
      </w:r>
      <w:r>
        <w:rPr>
          <w:rFonts w:hint="eastAsia" w:asciiTheme="minorEastAsia" w:hAnsiTheme="minorEastAsia" w:eastAsiaTheme="minorEastAsia" w:cstheme="minorEastAsia"/>
          <w:bCs/>
          <w:color w:val="auto"/>
          <w:sz w:val="21"/>
          <w:szCs w:val="21"/>
          <w:lang w:val="en-US" w:eastAsia="zh-CN"/>
        </w:rPr>
        <w:t>人在比选公告发布</w:t>
      </w:r>
      <w:r>
        <w:rPr>
          <w:rFonts w:hint="eastAsia" w:asciiTheme="minorEastAsia" w:hAnsiTheme="minorEastAsia" w:eastAsiaTheme="minorEastAsia" w:cstheme="minorEastAsia"/>
          <w:bCs/>
          <w:color w:val="auto"/>
          <w:sz w:val="21"/>
          <w:szCs w:val="21"/>
        </w:rPr>
        <w:t>媒体上公布</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结果，并向</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供应商发送《</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通知书》。</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23.2</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通知书为签订采购合同的依据，是合同的有效组成部分</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23.3</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通知书对采购人和</w:t>
      </w:r>
      <w:r>
        <w:rPr>
          <w:rFonts w:hint="eastAsia" w:asciiTheme="minorEastAsia" w:hAnsiTheme="minorEastAsia" w:eastAsiaTheme="minorEastAsia" w:cstheme="minorEastAsia"/>
          <w:bCs/>
          <w:color w:val="auto"/>
          <w:sz w:val="21"/>
          <w:szCs w:val="21"/>
          <w:lang w:val="en-US" w:eastAsia="zh-CN"/>
        </w:rPr>
        <w:t>成交供应商</w:t>
      </w:r>
      <w:r>
        <w:rPr>
          <w:rFonts w:hint="eastAsia" w:asciiTheme="minorEastAsia" w:hAnsiTheme="minorEastAsia" w:eastAsiaTheme="minorEastAsia" w:cstheme="minorEastAsia"/>
          <w:bCs/>
          <w:color w:val="auto"/>
          <w:sz w:val="21"/>
          <w:szCs w:val="21"/>
        </w:rPr>
        <w:t>均具有法律效力。</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通知书发出后，采购人改变</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结果，或者</w:t>
      </w:r>
      <w:r>
        <w:rPr>
          <w:rFonts w:hint="eastAsia" w:asciiTheme="minorEastAsia" w:hAnsiTheme="minorEastAsia" w:eastAsiaTheme="minorEastAsia" w:cstheme="minorEastAsia"/>
          <w:bCs/>
          <w:color w:val="auto"/>
          <w:sz w:val="21"/>
          <w:szCs w:val="21"/>
          <w:lang w:val="en-US" w:eastAsia="zh-CN"/>
        </w:rPr>
        <w:t>成交供应商</w:t>
      </w:r>
      <w:r>
        <w:rPr>
          <w:rFonts w:hint="eastAsia" w:asciiTheme="minorEastAsia" w:hAnsiTheme="minorEastAsia" w:eastAsiaTheme="minorEastAsia" w:cstheme="minorEastAsia"/>
          <w:bCs/>
          <w:color w:val="auto"/>
          <w:sz w:val="21"/>
          <w:szCs w:val="21"/>
        </w:rPr>
        <w:t>无正当理由放弃</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的，应当承担相应的法律责任</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24、合同签订</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24.1</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在收到《</w:t>
      </w:r>
      <w:r>
        <w:rPr>
          <w:rFonts w:hint="eastAsia" w:asciiTheme="minorEastAsia" w:hAnsiTheme="minorEastAsia" w:eastAsiaTheme="minorEastAsia" w:cstheme="minorEastAsia"/>
          <w:bCs/>
          <w:color w:val="auto"/>
          <w:sz w:val="21"/>
          <w:szCs w:val="21"/>
          <w:lang w:eastAsia="zh-CN"/>
        </w:rPr>
        <w:t>成交通知书</w:t>
      </w:r>
      <w:r>
        <w:rPr>
          <w:rFonts w:hint="eastAsia" w:asciiTheme="minorEastAsia" w:hAnsiTheme="minorEastAsia" w:eastAsiaTheme="minorEastAsia" w:cstheme="minorEastAsia"/>
          <w:bCs/>
          <w:color w:val="auto"/>
          <w:sz w:val="21"/>
          <w:szCs w:val="21"/>
        </w:rPr>
        <w:t>》后，应在规定的时间内与采购人签订采购合同。由于</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的原因逾期未与采购人签订采购合同的，将视为放弃中标，取消其中标资格并将按相关规定进行处理。</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24.2采购人不得向</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提出任何不合理的要求作为签订合同的条件，不得与</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私下订立背离合同实质性内容的任何协议，所签订的合同不得对</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和</w:t>
      </w:r>
      <w:r>
        <w:rPr>
          <w:rFonts w:hint="eastAsia" w:asciiTheme="minorEastAsia" w:hAnsiTheme="minorEastAsia" w:eastAsiaTheme="minorEastAsia" w:cstheme="minorEastAsia"/>
          <w:bCs/>
          <w:color w:val="auto"/>
          <w:sz w:val="21"/>
          <w:szCs w:val="21"/>
          <w:lang w:eastAsia="zh-CN"/>
        </w:rPr>
        <w:t>成交供应商响应文件</w:t>
      </w:r>
      <w:r>
        <w:rPr>
          <w:rFonts w:hint="eastAsia" w:asciiTheme="minorEastAsia" w:hAnsiTheme="minorEastAsia" w:eastAsiaTheme="minorEastAsia" w:cstheme="minorEastAsia"/>
          <w:bCs/>
          <w:color w:val="auto"/>
          <w:sz w:val="21"/>
          <w:szCs w:val="21"/>
        </w:rPr>
        <w:t>作实质性修改。</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0" w:name="_Toc217446069"/>
      <w:r>
        <w:rPr>
          <w:rFonts w:hint="eastAsia" w:asciiTheme="minorEastAsia" w:hAnsiTheme="minorEastAsia" w:eastAsiaTheme="minorEastAsia" w:cstheme="minorEastAsia"/>
          <w:bCs/>
          <w:color w:val="auto"/>
          <w:sz w:val="21"/>
          <w:szCs w:val="21"/>
        </w:rPr>
        <w:t>25、合同</w:t>
      </w:r>
      <w:bookmarkEnd w:id="90"/>
      <w:r>
        <w:rPr>
          <w:rFonts w:hint="eastAsia" w:asciiTheme="minorEastAsia" w:hAnsiTheme="minorEastAsia" w:eastAsiaTheme="minorEastAsia" w:cstheme="minorEastAsia"/>
          <w:bCs/>
          <w:color w:val="auto"/>
          <w:sz w:val="21"/>
          <w:szCs w:val="21"/>
        </w:rPr>
        <w:t>履行</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25.1</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与采购人签订合同后，合同双方应严格执行合同条款，履行合同规定的义务，保证合同的顺利完成。</w:t>
      </w:r>
    </w:p>
    <w:p>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25.2</w:t>
      </w:r>
      <w:r>
        <w:rPr>
          <w:rFonts w:hint="eastAsia" w:asciiTheme="minorEastAsia" w:hAnsiTheme="minorEastAsia" w:eastAsiaTheme="minorEastAsia" w:cstheme="minorEastAsia"/>
          <w:bCs/>
          <w:color w:val="auto"/>
          <w:sz w:val="21"/>
          <w:szCs w:val="21"/>
          <w:lang w:val="en-US" w:eastAsia="zh-CN"/>
        </w:rPr>
        <w:t>采购人应严格按照合同约定事项，制定科学合理的验收方案开展验收；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25.3</w:t>
      </w:r>
      <w:r>
        <w:rPr>
          <w:rFonts w:hint="eastAsia" w:asciiTheme="minorEastAsia" w:hAnsiTheme="minorEastAsia" w:eastAsiaTheme="minorEastAsia" w:cstheme="minorEastAsia"/>
          <w:bCs/>
          <w:color w:val="auto"/>
          <w:sz w:val="21"/>
          <w:szCs w:val="21"/>
        </w:rPr>
        <w:t>在合同履行过程中，如发生合同纠纷，合同双方应按照《</w:t>
      </w:r>
      <w:r>
        <w:rPr>
          <w:rFonts w:hint="eastAsia" w:asciiTheme="minorEastAsia" w:hAnsiTheme="minorEastAsia" w:eastAsiaTheme="minorEastAsia" w:cstheme="minorEastAsia"/>
          <w:bCs/>
          <w:color w:val="auto"/>
          <w:sz w:val="21"/>
          <w:szCs w:val="21"/>
          <w:lang w:eastAsia="zh-CN"/>
        </w:rPr>
        <w:t>民法典</w:t>
      </w:r>
      <w:r>
        <w:rPr>
          <w:rFonts w:hint="eastAsia" w:asciiTheme="minorEastAsia" w:hAnsiTheme="minorEastAsia" w:eastAsiaTheme="minorEastAsia" w:cstheme="minorEastAsia"/>
          <w:bCs/>
          <w:color w:val="auto"/>
          <w:sz w:val="21"/>
          <w:szCs w:val="21"/>
        </w:rPr>
        <w:t>》的有关规定进行处理。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七、</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26、政府采购招标</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方法分为:最低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价法和综合评分法。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26.1最低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价法，是指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满足</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全部实质性要求且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最低的供应商为</w:t>
      </w:r>
      <w:r>
        <w:rPr>
          <w:rFonts w:hint="eastAsia" w:asciiTheme="minorEastAsia" w:hAnsiTheme="minorEastAsia" w:eastAsiaTheme="minorEastAsia" w:cstheme="minorEastAsia"/>
          <w:bCs/>
          <w:color w:val="auto"/>
          <w:sz w:val="21"/>
          <w:szCs w:val="21"/>
          <w:lang w:eastAsia="zh-CN"/>
        </w:rPr>
        <w:t>成交候选人</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26.2综合评分法，是指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满足</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全部实质性要求且按照评审因素的量化指标评审得分最高的供应商为</w:t>
      </w:r>
      <w:r>
        <w:rPr>
          <w:rFonts w:hint="eastAsia" w:asciiTheme="minorEastAsia" w:hAnsiTheme="minorEastAsia" w:eastAsiaTheme="minorEastAsia" w:cstheme="minorEastAsia"/>
          <w:bCs/>
          <w:color w:val="auto"/>
          <w:sz w:val="21"/>
          <w:szCs w:val="21"/>
          <w:lang w:eastAsia="zh-CN"/>
        </w:rPr>
        <w:t>成交候选人</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总得分＝F1×A1＋F2×A2＋……＋Fn×An</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F1、F2……Fn分别为价格、商务和技术部分评分因素的汇总得分；A1、A2、……An分别为价格、商务和技术部分评分因素所占的权重(A1＋A2＋......＋An＝1)。</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其中价格分统一采用低价优先法计算，即满足</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要求且</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价格最低的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得分＝（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）×价格权值×100　　</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八、质疑</w:t>
      </w:r>
    </w:p>
    <w:p>
      <w:pPr>
        <w:pageBreakBefore w:val="0"/>
        <w:wordWrap/>
        <w:topLinePunct w:val="0"/>
        <w:bidi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27、供应商认为</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、采购过程和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结果使自己的合法权益受到损害的，应当在知道或者应知其权益受到损害之日起七个工作日（质疑有效期）内，向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提出询问或以书面形式向其质疑。</w:t>
      </w:r>
      <w:r>
        <w:rPr>
          <w:rFonts w:hint="eastAsia" w:asciiTheme="minorEastAsia" w:hAnsiTheme="minorEastAsia" w:eastAsiaTheme="minorEastAsia" w:cstheme="minorEastAsia"/>
          <w:bCs/>
          <w:color w:val="auto"/>
          <w:sz w:val="21"/>
          <w:szCs w:val="21"/>
          <w:lang w:val="en-US" w:eastAsia="zh-CN"/>
        </w:rPr>
        <w:t xml:space="preserve"> </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28、</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29、质疑有效期的计算</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的质疑有效期为</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公告期限届满之日起七个工作日内；采购过程的质疑有效期为各采购程序环节结束之日起七个工作日内；采购结果的质疑有效期为采购结果公告期限届满之日起七个工作日内。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九、</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的其他有关规定：</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30、除符合</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中载明的无效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规定外，如果发现下列情况之一者，同样作无效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处理，其中30.1至30.3款情形的所有相关</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均作</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处理。因此产生其他法律责任的由供应商自行承担：</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30.1不同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的法定代表人、委托代理人等由同一个单位缴纳社会保险的；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30.2由同一人携带两个及以上</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的企业资料参与开标会议的；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30.3单位负责人为同一人或者存在直接控股、管理关系的不同供应商，同时参加同一合同项下的政府采购活动的；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30.4为采购项目提供整体设计、规范编制或者项目管理、监理、检测等服务的供应商，再参加该采购项目的其他采购活动的；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30.5属于采购人任何不具有独立法人资格的附属机构（单位）；</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30.6没有按要求提供补充文件，或调整补充内容超出规定范围。</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30.7</w:t>
      </w:r>
      <w:r>
        <w:rPr>
          <w:rFonts w:hint="default" w:asciiTheme="minorEastAsia" w:hAnsiTheme="minorEastAsia" w:eastAsiaTheme="minorEastAsia" w:cstheme="minorEastAsia"/>
          <w:bCs/>
          <w:color w:val="auto"/>
          <w:sz w:val="21"/>
          <w:szCs w:val="21"/>
        </w:rPr>
        <w:t>未按照</w:t>
      </w:r>
      <w:r>
        <w:rPr>
          <w:rFonts w:hint="eastAsia" w:asciiTheme="minorEastAsia" w:hAnsiTheme="minorEastAsia" w:eastAsiaTheme="minorEastAsia" w:cstheme="minorEastAsia"/>
          <w:bCs/>
          <w:color w:val="auto"/>
          <w:sz w:val="21"/>
          <w:szCs w:val="21"/>
          <w:lang w:eastAsia="zh-CN"/>
        </w:rPr>
        <w:t>采购比选文件</w:t>
      </w:r>
      <w:r>
        <w:rPr>
          <w:rFonts w:hint="default" w:asciiTheme="minorEastAsia" w:hAnsiTheme="minorEastAsia" w:eastAsiaTheme="minorEastAsia" w:cstheme="minorEastAsia"/>
          <w:bCs/>
          <w:color w:val="auto"/>
          <w:sz w:val="21"/>
          <w:szCs w:val="21"/>
        </w:rPr>
        <w:t>的规定提交保证金的；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30.8</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采购比选文件</w:t>
      </w:r>
      <w:r>
        <w:rPr>
          <w:rFonts w:hint="default" w:asciiTheme="minorEastAsia" w:hAnsiTheme="minorEastAsia" w:eastAsiaTheme="minorEastAsia" w:cstheme="minorEastAsia"/>
          <w:bCs/>
          <w:color w:val="auto"/>
          <w:sz w:val="21"/>
          <w:szCs w:val="21"/>
        </w:rPr>
        <w:t>要求签署、盖章的；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30.9</w:t>
      </w:r>
      <w:r>
        <w:rPr>
          <w:rFonts w:hint="default" w:asciiTheme="minorEastAsia" w:hAnsiTheme="minorEastAsia" w:eastAsiaTheme="minorEastAsia" w:cstheme="minorEastAsia"/>
          <w:bCs/>
          <w:color w:val="auto"/>
          <w:sz w:val="21"/>
          <w:szCs w:val="21"/>
        </w:rPr>
        <w:t>不具备</w:t>
      </w:r>
      <w:r>
        <w:rPr>
          <w:rFonts w:hint="eastAsia" w:asciiTheme="minorEastAsia" w:hAnsiTheme="minorEastAsia" w:eastAsiaTheme="minorEastAsia" w:cstheme="minorEastAsia"/>
          <w:bCs/>
          <w:color w:val="auto"/>
          <w:sz w:val="21"/>
          <w:szCs w:val="21"/>
          <w:lang w:eastAsia="zh-CN"/>
        </w:rPr>
        <w:t>采购比选文件</w:t>
      </w:r>
      <w:r>
        <w:rPr>
          <w:rFonts w:hint="default" w:asciiTheme="minorEastAsia" w:hAnsiTheme="minorEastAsia" w:eastAsiaTheme="minorEastAsia" w:cstheme="minorEastAsia"/>
          <w:bCs/>
          <w:color w:val="auto"/>
          <w:sz w:val="21"/>
          <w:szCs w:val="21"/>
        </w:rPr>
        <w:t>中规定的资格要求的；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30.10</w:t>
      </w:r>
      <w:r>
        <w:rPr>
          <w:rFonts w:hint="default" w:asciiTheme="minorEastAsia" w:hAnsiTheme="minorEastAsia" w:eastAsiaTheme="minorEastAsia" w:cstheme="minorEastAsia"/>
          <w:bCs/>
          <w:color w:val="auto"/>
          <w:sz w:val="21"/>
          <w:szCs w:val="21"/>
        </w:rPr>
        <w:t>报价超过</w:t>
      </w:r>
      <w:r>
        <w:rPr>
          <w:rFonts w:hint="eastAsia" w:asciiTheme="minorEastAsia" w:hAnsiTheme="minorEastAsia" w:eastAsiaTheme="minorEastAsia" w:cstheme="minorEastAsia"/>
          <w:bCs/>
          <w:color w:val="auto"/>
          <w:sz w:val="21"/>
          <w:szCs w:val="21"/>
          <w:lang w:eastAsia="zh-CN"/>
        </w:rPr>
        <w:t>采购比选文件</w:t>
      </w:r>
      <w:r>
        <w:rPr>
          <w:rFonts w:hint="default" w:asciiTheme="minorEastAsia" w:hAnsiTheme="minorEastAsia" w:eastAsiaTheme="minorEastAsia" w:cstheme="minorEastAsia"/>
          <w:bCs/>
          <w:color w:val="auto"/>
          <w:sz w:val="21"/>
          <w:szCs w:val="21"/>
        </w:rPr>
        <w:t>中规定的预算金额或者最高限价的；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30.11</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含有采购人不能接受的附加条件的；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30.12</w:t>
      </w:r>
      <w:r>
        <w:rPr>
          <w:rFonts w:hint="default" w:asciiTheme="minorEastAsia" w:hAnsiTheme="minorEastAsia" w:eastAsiaTheme="minorEastAsia" w:cstheme="minorEastAsia"/>
          <w:bCs/>
          <w:color w:val="auto"/>
          <w:sz w:val="21"/>
          <w:szCs w:val="21"/>
        </w:rPr>
        <w:t>法律、法规和</w:t>
      </w:r>
      <w:r>
        <w:rPr>
          <w:rFonts w:hint="eastAsia" w:asciiTheme="minorEastAsia" w:hAnsiTheme="minorEastAsia" w:eastAsiaTheme="minorEastAsia" w:cstheme="minorEastAsia"/>
          <w:bCs/>
          <w:color w:val="auto"/>
          <w:sz w:val="21"/>
          <w:szCs w:val="21"/>
          <w:lang w:eastAsia="zh-CN"/>
        </w:rPr>
        <w:t>采购比选文件</w:t>
      </w:r>
      <w:r>
        <w:rPr>
          <w:rFonts w:hint="default" w:asciiTheme="minorEastAsia" w:hAnsiTheme="minorEastAsia" w:eastAsiaTheme="minorEastAsia" w:cstheme="minorEastAsia"/>
          <w:bCs/>
          <w:color w:val="auto"/>
          <w:sz w:val="21"/>
          <w:szCs w:val="21"/>
        </w:rPr>
        <w:t>规定的其他无效情形。</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31、其他法律法规及规章制度认定参加政府采购无效的情形等。</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31.1存在恶意串通投标行为的；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31.2参与政府采购活动有不良行为记录且正处于处罚期内并适用于海口行政区域的；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31.3企业在经营活动中存在不诚信记录且正处于处罚期内并适用于海口行政区域政府采购领域的；</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31.4其他法律法规及规章制度认定参加政府采购活动无效并适用海口行政区域的情形等。</w:t>
      </w:r>
    </w:p>
    <w:p>
      <w:pPr>
        <w:pStyle w:val="2"/>
        <w:pageBreakBefore w:val="0"/>
        <w:wordWrap/>
        <w:topLinePunct w:val="0"/>
        <w:bidi w:val="0"/>
        <w:adjustRightInd w:val="0"/>
        <w:snapToGrid w:val="0"/>
        <w:spacing w:line="360" w:lineRule="auto"/>
        <w:ind w:firstLine="0"/>
        <w:jc w:val="center"/>
        <w:textAlignment w:val="auto"/>
        <w:outlineLvl w:val="0"/>
        <w:rPr>
          <w:rFonts w:hint="eastAsia" w:asciiTheme="minorEastAsia" w:hAnsiTheme="minorEastAsia" w:eastAsiaTheme="minorEastAsia" w:cstheme="minorEastAsia"/>
          <w:b/>
          <w:color w:val="auto"/>
          <w:sz w:val="21"/>
          <w:szCs w:val="21"/>
        </w:rPr>
      </w:pPr>
    </w:p>
    <w:p>
      <w:pPr>
        <w:pStyle w:val="2"/>
        <w:pageBreakBefore w:val="0"/>
        <w:wordWrap/>
        <w:topLinePunct w:val="0"/>
        <w:bidi w:val="0"/>
        <w:adjustRightInd w:val="0"/>
        <w:snapToGrid w:val="0"/>
        <w:spacing w:line="360" w:lineRule="auto"/>
        <w:ind w:firstLine="0"/>
        <w:jc w:val="center"/>
        <w:textAlignment w:val="auto"/>
        <w:outlineLvl w:val="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第四章  </w:t>
      </w:r>
      <w:bookmarkEnd w:id="38"/>
      <w:r>
        <w:rPr>
          <w:rFonts w:hint="eastAsia" w:asciiTheme="minorEastAsia" w:hAnsiTheme="minorEastAsia" w:eastAsiaTheme="minorEastAsia" w:cstheme="minorEastAsia"/>
          <w:b/>
          <w:color w:val="auto"/>
          <w:sz w:val="21"/>
          <w:szCs w:val="21"/>
          <w:lang w:val="en-US" w:eastAsia="zh-CN"/>
        </w:rPr>
        <w:t>评审</w:t>
      </w:r>
      <w:r>
        <w:rPr>
          <w:rFonts w:hint="eastAsia" w:asciiTheme="minorEastAsia" w:hAnsiTheme="minorEastAsia" w:eastAsiaTheme="minorEastAsia" w:cstheme="minorEastAsia"/>
          <w:b/>
          <w:color w:val="auto"/>
          <w:sz w:val="21"/>
          <w:szCs w:val="21"/>
        </w:rPr>
        <w:t>标准</w:t>
      </w:r>
      <w:bookmarkStart w:id="91" w:name="_Toc246826116"/>
    </w:p>
    <w:bookmarkEnd w:id="91"/>
    <w:p>
      <w:pPr>
        <w:pageBreakBefore w:val="0"/>
        <w:wordWrap/>
        <w:topLinePunct w:val="0"/>
        <w:bidi w:val="0"/>
        <w:spacing w:line="360" w:lineRule="auto"/>
        <w:ind w:firstLine="422" w:firstLineChars="200"/>
        <w:textAlignment w:val="auto"/>
        <w:outlineLvl w:val="0"/>
        <w:rPr>
          <w:rFonts w:hint="eastAsia" w:ascii="宋体" w:hAnsi="宋体" w:eastAsia="宋体" w:cs="宋体"/>
          <w:b/>
          <w:color w:val="auto"/>
          <w:sz w:val="21"/>
          <w:szCs w:val="21"/>
        </w:rPr>
      </w:pPr>
      <w:bookmarkStart w:id="92" w:name="_Toc246826117"/>
      <w:r>
        <w:rPr>
          <w:rFonts w:hint="eastAsia" w:ascii="宋体" w:hAnsi="宋体" w:eastAsia="宋体" w:cs="宋体"/>
          <w:b/>
          <w:color w:val="auto"/>
          <w:sz w:val="21"/>
          <w:szCs w:val="21"/>
        </w:rPr>
        <w:t>一、基本要求：</w:t>
      </w:r>
    </w:p>
    <w:p>
      <w:pPr>
        <w:pStyle w:val="2"/>
        <w:pageBreakBefore w:val="0"/>
        <w:wordWrap/>
        <w:topLinePunct w:val="0"/>
        <w:bidi w:val="0"/>
        <w:snapToGrid w:val="0"/>
        <w:spacing w:line="360" w:lineRule="auto"/>
        <w:ind w:firstLineChars="200"/>
        <w:textAlignment w:val="auto"/>
        <w:outlineLvl w:val="0"/>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（一）资格审查、符合性审查或</w:t>
      </w:r>
      <w:r>
        <w:rPr>
          <w:rFonts w:hint="eastAsia" w:ascii="宋体" w:hAnsi="宋体" w:cs="宋体"/>
          <w:bCs/>
          <w:color w:val="auto"/>
          <w:sz w:val="21"/>
          <w:szCs w:val="21"/>
          <w:lang w:eastAsia="zh-CN"/>
        </w:rPr>
        <w:t>评审</w:t>
      </w:r>
      <w:r>
        <w:rPr>
          <w:rFonts w:hint="eastAsia" w:ascii="宋体" w:hAnsi="宋体" w:eastAsia="宋体" w:cs="宋体"/>
          <w:bCs/>
          <w:color w:val="auto"/>
          <w:sz w:val="21"/>
          <w:szCs w:val="21"/>
        </w:rPr>
        <w:t>标准中凡涉及到提供针对本项目授权书、承诺书的，均须以原件为准，否则不予认可</w:t>
      </w:r>
      <w:r>
        <w:rPr>
          <w:rFonts w:hint="eastAsia" w:ascii="宋体" w:hAnsi="宋体" w:cs="宋体"/>
          <w:bCs/>
          <w:color w:val="auto"/>
          <w:sz w:val="21"/>
          <w:szCs w:val="21"/>
          <w:lang w:eastAsia="zh-CN"/>
        </w:rPr>
        <w:t>，</w:t>
      </w:r>
    </w:p>
    <w:p>
      <w:pPr>
        <w:pStyle w:val="2"/>
        <w:pageBreakBefore w:val="0"/>
        <w:wordWrap/>
        <w:topLinePunct w:val="0"/>
        <w:bidi w:val="0"/>
        <w:snapToGrid w:val="0"/>
        <w:spacing w:line="360" w:lineRule="auto"/>
        <w:ind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（二）资格审查、符合性审查或</w:t>
      </w:r>
      <w:r>
        <w:rPr>
          <w:rFonts w:hint="eastAsia" w:ascii="宋体" w:hAnsi="宋体" w:cs="宋体"/>
          <w:bCs/>
          <w:color w:val="auto"/>
          <w:sz w:val="21"/>
          <w:szCs w:val="21"/>
          <w:lang w:eastAsia="zh-CN"/>
        </w:rPr>
        <w:t>评审</w:t>
      </w:r>
      <w:r>
        <w:rPr>
          <w:rFonts w:hint="eastAsia" w:ascii="宋体" w:hAnsi="宋体" w:eastAsia="宋体" w:cs="宋体"/>
          <w:bCs/>
          <w:color w:val="auto"/>
          <w:sz w:val="21"/>
          <w:szCs w:val="21"/>
        </w:rPr>
        <w:t>标准中凡涉及到提供合同、报告、证书或认证等证明材料的，须提供清晰可见</w:t>
      </w:r>
      <w:r>
        <w:rPr>
          <w:rFonts w:hint="eastAsia" w:ascii="宋体" w:hAnsi="宋体" w:cs="宋体"/>
          <w:bCs/>
          <w:color w:val="auto"/>
          <w:sz w:val="21"/>
          <w:szCs w:val="21"/>
          <w:lang w:eastAsia="zh-CN"/>
        </w:rPr>
        <w:t>且在有效期内</w:t>
      </w:r>
      <w:r>
        <w:rPr>
          <w:rFonts w:hint="eastAsia" w:ascii="宋体" w:hAnsi="宋体" w:eastAsia="宋体" w:cs="宋体"/>
          <w:bCs/>
          <w:color w:val="auto"/>
          <w:sz w:val="21"/>
          <w:szCs w:val="21"/>
        </w:rPr>
        <w:t>的复印件</w:t>
      </w:r>
      <w:r>
        <w:rPr>
          <w:rFonts w:hint="eastAsia" w:ascii="宋体" w:hAnsi="宋体" w:eastAsia="宋体" w:cs="宋体"/>
          <w:bCs/>
          <w:color w:val="auto"/>
          <w:sz w:val="21"/>
          <w:szCs w:val="21"/>
          <w:lang w:eastAsia="zh-CN"/>
        </w:rPr>
        <w:t>并</w:t>
      </w:r>
      <w:r>
        <w:rPr>
          <w:rFonts w:hint="eastAsia" w:ascii="宋体" w:hAnsi="宋体" w:eastAsia="宋体" w:cs="宋体"/>
          <w:bCs/>
          <w:color w:val="auto"/>
          <w:sz w:val="21"/>
          <w:szCs w:val="21"/>
        </w:rPr>
        <w:t>加盖</w:t>
      </w:r>
      <w:r>
        <w:rPr>
          <w:rFonts w:hint="eastAsia" w:ascii="宋体" w:hAnsi="宋体" w:cs="宋体"/>
          <w:bCs/>
          <w:color w:val="auto"/>
          <w:sz w:val="21"/>
          <w:szCs w:val="21"/>
          <w:lang w:eastAsia="zh-CN"/>
        </w:rPr>
        <w:t>供应商</w:t>
      </w:r>
      <w:r>
        <w:rPr>
          <w:rFonts w:hint="eastAsia" w:ascii="宋体" w:hAnsi="宋体" w:eastAsia="宋体" w:cs="宋体"/>
          <w:bCs/>
          <w:color w:val="auto"/>
          <w:sz w:val="21"/>
          <w:szCs w:val="21"/>
        </w:rPr>
        <w:t>单位公章</w:t>
      </w:r>
      <w:r>
        <w:rPr>
          <w:rFonts w:hint="eastAsia" w:ascii="宋体" w:hAnsi="宋体" w:cs="宋体"/>
          <w:bCs/>
          <w:color w:val="auto"/>
          <w:sz w:val="21"/>
          <w:szCs w:val="21"/>
          <w:lang w:eastAsia="zh-CN"/>
        </w:rPr>
        <w:t>。</w:t>
      </w:r>
      <w:r>
        <w:rPr>
          <w:rFonts w:hint="eastAsia" w:ascii="宋体" w:hAnsi="宋体" w:eastAsia="宋体" w:cs="宋体"/>
          <w:bCs/>
          <w:color w:val="auto"/>
          <w:sz w:val="21"/>
          <w:szCs w:val="21"/>
          <w:lang w:eastAsia="zh-CN"/>
        </w:rPr>
        <w:t>如提供的证明材料不清晰或者无法明确证明的将不予认可。</w:t>
      </w:r>
      <w:r>
        <w:rPr>
          <w:rFonts w:hint="eastAsia" w:ascii="宋体" w:hAnsi="宋体" w:eastAsia="宋体" w:cs="宋体"/>
          <w:bCs/>
          <w:color w:val="auto"/>
          <w:sz w:val="21"/>
          <w:szCs w:val="21"/>
        </w:rPr>
        <w:t>如</w:t>
      </w:r>
      <w:r>
        <w:rPr>
          <w:rFonts w:hint="eastAsia" w:ascii="宋体" w:hAnsi="宋体" w:eastAsia="宋体" w:cs="宋体"/>
          <w:bCs/>
          <w:color w:val="auto"/>
          <w:sz w:val="21"/>
          <w:szCs w:val="21"/>
          <w:lang w:eastAsia="zh-CN"/>
        </w:rPr>
        <w:t>提供的证明材料</w:t>
      </w:r>
      <w:r>
        <w:rPr>
          <w:rFonts w:hint="eastAsia" w:ascii="宋体" w:hAnsi="宋体" w:eastAsia="宋体" w:cs="宋体"/>
          <w:bCs/>
          <w:color w:val="auto"/>
          <w:sz w:val="21"/>
          <w:szCs w:val="21"/>
        </w:rPr>
        <w:t>与原件不一致的，无论是在评审过程中乃至</w:t>
      </w:r>
      <w:r>
        <w:rPr>
          <w:rFonts w:hint="eastAsia" w:ascii="宋体" w:hAnsi="宋体" w:cs="宋体"/>
          <w:bCs/>
          <w:color w:val="auto"/>
          <w:sz w:val="21"/>
          <w:szCs w:val="21"/>
          <w:lang w:val="en-US" w:eastAsia="zh-CN"/>
        </w:rPr>
        <w:t>成交</w:t>
      </w:r>
      <w:r>
        <w:rPr>
          <w:rFonts w:hint="eastAsia" w:ascii="宋体" w:hAnsi="宋体" w:eastAsia="宋体" w:cs="宋体"/>
          <w:bCs/>
          <w:color w:val="auto"/>
          <w:sz w:val="21"/>
          <w:szCs w:val="21"/>
        </w:rPr>
        <w:t>后，其</w:t>
      </w:r>
      <w:r>
        <w:rPr>
          <w:rFonts w:hint="eastAsia" w:ascii="宋体" w:hAnsi="宋体" w:cs="宋体"/>
          <w:bCs/>
          <w:color w:val="auto"/>
          <w:sz w:val="21"/>
          <w:szCs w:val="21"/>
          <w:lang w:val="en-US" w:eastAsia="zh-CN"/>
        </w:rPr>
        <w:t>响应</w:t>
      </w:r>
      <w:r>
        <w:rPr>
          <w:rFonts w:hint="eastAsia" w:ascii="宋体" w:hAnsi="宋体" w:eastAsia="宋体" w:cs="宋体"/>
          <w:bCs/>
          <w:color w:val="auto"/>
          <w:sz w:val="21"/>
          <w:szCs w:val="21"/>
        </w:rPr>
        <w:t>将以</w:t>
      </w:r>
      <w:r>
        <w:rPr>
          <w:rFonts w:hint="eastAsia" w:ascii="宋体" w:hAnsi="宋体" w:cs="宋体"/>
          <w:bCs/>
          <w:color w:val="auto"/>
          <w:sz w:val="21"/>
          <w:szCs w:val="21"/>
          <w:lang w:eastAsia="zh-CN"/>
        </w:rPr>
        <w:t>无效响应</w:t>
      </w:r>
      <w:r>
        <w:rPr>
          <w:rFonts w:hint="eastAsia" w:ascii="宋体" w:hAnsi="宋体" w:eastAsia="宋体" w:cs="宋体"/>
          <w:bCs/>
          <w:color w:val="auto"/>
          <w:sz w:val="21"/>
          <w:szCs w:val="21"/>
        </w:rPr>
        <w:t>或取消</w:t>
      </w:r>
      <w:r>
        <w:rPr>
          <w:rFonts w:hint="eastAsia" w:ascii="宋体" w:hAnsi="宋体" w:cs="宋体"/>
          <w:bCs/>
          <w:color w:val="auto"/>
          <w:sz w:val="21"/>
          <w:szCs w:val="21"/>
          <w:lang w:val="en-US" w:eastAsia="zh-CN"/>
        </w:rPr>
        <w:t>成交</w:t>
      </w:r>
      <w:r>
        <w:rPr>
          <w:rFonts w:hint="eastAsia" w:ascii="宋体" w:hAnsi="宋体" w:eastAsia="宋体" w:cs="宋体"/>
          <w:bCs/>
          <w:color w:val="auto"/>
          <w:sz w:val="21"/>
          <w:szCs w:val="21"/>
        </w:rPr>
        <w:t>资格论处，并上报政府采购监督管理部门。</w:t>
      </w:r>
    </w:p>
    <w:p>
      <w:pPr>
        <w:pStyle w:val="2"/>
        <w:pageBreakBefore w:val="0"/>
        <w:wordWrap/>
        <w:topLinePunct w:val="0"/>
        <w:bidi w:val="0"/>
        <w:snapToGrid w:val="0"/>
        <w:spacing w:line="360" w:lineRule="auto"/>
        <w:ind w:firstLine="422" w:firstLineChars="200"/>
        <w:textAlignment w:val="auto"/>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二、审查标准</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1、资格审查表和符合性审查表中所列内容全部审查意见为“合格”，方视为“合格”，其中有一项不合格，将视为不合格供应商。</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2、在审查意见汇总的过程中，如存在不同审查意见，则按照少数服从多数的原则做出结论。</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3、本表格“审查意见”栏默认“√”视为合格标示，“×”视为不合格标示。</w:t>
      </w:r>
    </w:p>
    <w:p>
      <w:pPr>
        <w:pageBreakBefore w:val="0"/>
        <w:wordWrap/>
        <w:topLinePunct w:val="0"/>
        <w:bidi w:val="0"/>
        <w:snapToGrid w:val="0"/>
        <w:spacing w:line="360" w:lineRule="auto"/>
        <w:ind w:firstLine="211" w:firstLineChars="1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（一）资格审查表</w:t>
      </w:r>
    </w:p>
    <w:tbl>
      <w:tblPr>
        <w:tblStyle w:val="12"/>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46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2" w:hRule="atLeast"/>
        </w:trPr>
        <w:tc>
          <w:tcPr>
            <w:tcW w:w="561" w:type="dxa"/>
            <w:tcBorders>
              <w:top w:val="single" w:color="auto" w:sz="4" w:space="0"/>
              <w:left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w:t>
            </w:r>
          </w:p>
        </w:tc>
        <w:tc>
          <w:tcPr>
            <w:tcW w:w="4650" w:type="dxa"/>
            <w:tcBorders>
              <w:top w:val="single" w:color="auto" w:sz="4" w:space="0"/>
              <w:left w:val="single" w:color="auto" w:sz="4" w:space="0"/>
              <w:right w:val="single" w:color="auto" w:sz="4" w:space="0"/>
            </w:tcBorders>
            <w:noWrap/>
            <w:vAlign w:val="center"/>
          </w:tcPr>
          <w:p>
            <w:pPr>
              <w:snapToGrid w:val="0"/>
              <w:spacing w:line="360" w:lineRule="auto"/>
              <w:jc w:val="left"/>
              <w:rPr>
                <w:rFonts w:hint="eastAsia" w:ascii="宋体" w:hAnsi="宋体" w:eastAsia="宋体" w:cs="宋体"/>
                <w:bCs/>
                <w:color w:val="auto"/>
                <w:kern w:val="0"/>
                <w:sz w:val="21"/>
                <w:szCs w:val="21"/>
                <w:lang w:val="zh-CN" w:eastAsia="zh-CN" w:bidi="ar-SA"/>
              </w:rPr>
            </w:pPr>
            <w:r>
              <w:rPr>
                <w:rFonts w:hint="eastAsia" w:ascii="宋体" w:hAnsi="宋体" w:cs="宋体"/>
                <w:bCs/>
                <w:color w:val="auto"/>
                <w:kern w:val="0"/>
                <w:szCs w:val="21"/>
                <w:lang w:val="zh-CN"/>
              </w:rPr>
              <w:t>具有良好的商业信誉和健全的财务会计制度。</w:t>
            </w:r>
          </w:p>
        </w:tc>
        <w:tc>
          <w:tcPr>
            <w:tcW w:w="2130" w:type="dxa"/>
            <w:tcBorders>
              <w:top w:val="single" w:color="auto" w:sz="4" w:space="0"/>
              <w:left w:val="single" w:color="auto" w:sz="4" w:space="0"/>
              <w:right w:val="single" w:color="auto" w:sz="4" w:space="0"/>
            </w:tcBorders>
            <w:noWrap/>
            <w:vAlign w:val="center"/>
          </w:tcPr>
          <w:p>
            <w:pPr>
              <w:snapToGrid w:val="0"/>
              <w:spacing w:line="360" w:lineRule="auto"/>
              <w:jc w:val="left"/>
              <w:rPr>
                <w:rFonts w:hint="eastAsia" w:ascii="宋体" w:hAnsi="宋体" w:eastAsia="宋体" w:cs="宋体"/>
                <w:bCs/>
                <w:color w:val="auto"/>
                <w:kern w:val="0"/>
                <w:sz w:val="21"/>
                <w:szCs w:val="21"/>
                <w:lang w:val="zh-CN" w:eastAsia="zh-CN" w:bidi="ar-SA"/>
              </w:rPr>
            </w:pPr>
            <w:r>
              <w:rPr>
                <w:rFonts w:hint="eastAsia" w:ascii="宋体" w:hAnsi="宋体" w:cs="宋体"/>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3</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rPr>
                <w:rFonts w:hint="eastAsia" w:ascii="宋体" w:hAnsi="宋体" w:eastAsia="宋体" w:cs="宋体"/>
                <w:bCs/>
                <w:color w:val="auto"/>
                <w:kern w:val="2"/>
                <w:sz w:val="21"/>
                <w:szCs w:val="21"/>
                <w:lang w:val="zh-CN" w:eastAsia="zh-CN" w:bidi="ar-SA"/>
              </w:rPr>
            </w:pPr>
            <w:r>
              <w:rPr>
                <w:rFonts w:hint="eastAsia" w:ascii="宋体" w:hAnsi="宋体" w:cs="宋体"/>
                <w:bCs/>
                <w:color w:val="auto"/>
                <w:szCs w:val="21"/>
                <w:lang w:val="zh-CN"/>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4"/>
              <w:spacing w:line="360" w:lineRule="auto"/>
              <w:rPr>
                <w:rFonts w:hint="eastAsia" w:ascii="宋体" w:hAnsi="宋体" w:eastAsia="宋体" w:cs="宋体"/>
                <w:bCs/>
                <w:color w:val="auto"/>
                <w:kern w:val="2"/>
                <w:sz w:val="21"/>
                <w:szCs w:val="21"/>
                <w:lang w:val="zh-CN" w:eastAsia="zh-CN" w:bidi="ar-SA"/>
              </w:rPr>
            </w:pPr>
            <w:r>
              <w:rPr>
                <w:rFonts w:hint="eastAsia" w:ascii="宋体" w:hAnsi="宋体" w:cs="宋体"/>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3"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4"/>
              <w:snapToGrid w:val="0"/>
              <w:spacing w:line="360" w:lineRule="auto"/>
              <w:jc w:val="both"/>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4"/>
              <w:snapToGrid w:val="0"/>
              <w:spacing w:line="360" w:lineRule="auto"/>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5</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4"/>
              <w:snapToGrid w:val="0"/>
              <w:spacing w:line="360" w:lineRule="auto"/>
              <w:jc w:val="both"/>
              <w:rPr>
                <w:rFonts w:hint="default" w:ascii="宋体" w:hAnsi="宋体" w:eastAsia="宋体" w:cs="宋体"/>
                <w:bCs/>
                <w:color w:val="auto"/>
                <w:kern w:val="2"/>
                <w:sz w:val="21"/>
                <w:szCs w:val="21"/>
                <w:lang w:val="en-US" w:eastAsia="zh-CN" w:bidi="ar-SA"/>
              </w:rPr>
            </w:pPr>
            <w:r>
              <w:rPr>
                <w:rFonts w:hint="eastAsia" w:ascii="宋体" w:hAnsi="宋体" w:cs="宋体"/>
                <w:bCs/>
                <w:color w:val="auto"/>
                <w:szCs w:val="21"/>
              </w:rPr>
              <w:t>供应商未被列入“信用中国”网站(www.creditchina.gov.cn)“记录失信被执行人或重大税收违法案件当事人名单；不处于中国政府采购网(www.ccgp.gov.cn)“政府采购严重违法失信行为信息记录”中的禁止参加政府采购活动期间。</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4"/>
              <w:snapToGrid w:val="0"/>
              <w:spacing w:line="360" w:lineRule="auto"/>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0"/>
                <w:szCs w:val="21"/>
                <w:lang w:val="zh-CN"/>
              </w:rPr>
              <w:t>提供“信用中国”、“中国政府采购网网站”截图。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6</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4"/>
              <w:snapToGrid w:val="0"/>
              <w:spacing w:line="360" w:lineRule="auto"/>
              <w:jc w:val="both"/>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中小企业</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4"/>
              <w:snapToGrid w:val="0"/>
              <w:spacing w:line="360" w:lineRule="auto"/>
              <w:rPr>
                <w:rFonts w:hint="default" w:ascii="宋体" w:hAnsi="宋体" w:eastAsia="宋体" w:cs="宋体"/>
                <w:bCs/>
                <w:color w:val="auto"/>
                <w:kern w:val="0"/>
                <w:szCs w:val="21"/>
                <w:lang w:val="en-US" w:eastAsia="zh-CN"/>
              </w:rPr>
            </w:pPr>
            <w:r>
              <w:rPr>
                <w:rFonts w:hint="eastAsia" w:ascii="宋体" w:hAnsi="宋体" w:cs="宋体"/>
                <w:bCs/>
                <w:color w:val="auto"/>
                <w:kern w:val="0"/>
                <w:szCs w:val="21"/>
                <w:lang w:val="en-US" w:eastAsia="zh-CN"/>
              </w:rPr>
              <w:t>提供中小企业承诺函</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7</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4"/>
              <w:snapToGrid w:val="0"/>
              <w:spacing w:line="360" w:lineRule="auto"/>
              <w:jc w:val="both"/>
              <w:rPr>
                <w:rFonts w:hint="eastAsia" w:ascii="宋体" w:hAnsi="宋体" w:cs="宋体"/>
                <w:bCs/>
                <w:color w:val="auto"/>
                <w:szCs w:val="21"/>
                <w:lang w:val="en-US" w:eastAsia="zh-CN"/>
              </w:rPr>
            </w:pPr>
            <w:r>
              <w:rPr>
                <w:rFonts w:hint="eastAsia" w:ascii="宋体" w:hAnsi="宋体" w:eastAsia="宋体" w:cs="宋体"/>
                <w:b w:val="0"/>
                <w:bCs/>
                <w:color w:val="auto"/>
                <w:sz w:val="21"/>
                <w:szCs w:val="21"/>
              </w:rPr>
              <w:t>本项目不接受联合体</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4"/>
              <w:snapToGrid w:val="0"/>
              <w:spacing w:line="360" w:lineRule="auto"/>
              <w:rPr>
                <w:rFonts w:hint="default" w:ascii="宋体" w:hAnsi="宋体" w:eastAsia="宋体" w:cs="宋体"/>
                <w:bCs/>
                <w:color w:val="auto"/>
                <w:kern w:val="0"/>
                <w:szCs w:val="21"/>
                <w:lang w:val="en-US" w:eastAsia="zh-CN"/>
              </w:rPr>
            </w:pPr>
            <w:r>
              <w:rPr>
                <w:rFonts w:hint="eastAsia" w:ascii="宋体" w:hAnsi="宋体" w:cs="宋体"/>
                <w:b w:val="0"/>
                <w:bCs/>
                <w:color w:val="auto"/>
                <w:sz w:val="21"/>
                <w:szCs w:val="21"/>
                <w:lang w:val="en-US" w:eastAsia="zh-CN"/>
              </w:rPr>
              <w:t>提供非</w:t>
            </w:r>
            <w:r>
              <w:rPr>
                <w:rFonts w:hint="eastAsia" w:ascii="宋体" w:hAnsi="宋体" w:eastAsia="宋体" w:cs="宋体"/>
                <w:b w:val="0"/>
                <w:bCs/>
                <w:color w:val="auto"/>
                <w:sz w:val="21"/>
                <w:szCs w:val="21"/>
              </w:rPr>
              <w:t>联合体</w:t>
            </w:r>
            <w:r>
              <w:rPr>
                <w:rFonts w:hint="eastAsia" w:ascii="宋体" w:hAnsi="宋体" w:cs="宋体"/>
                <w:b w:val="0"/>
                <w:bCs/>
                <w:color w:val="auto"/>
                <w:sz w:val="21"/>
                <w:szCs w:val="21"/>
                <w:lang w:val="en-US" w:eastAsia="zh-CN"/>
              </w:rPr>
              <w:t>声明函</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bl>
    <w:p>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二</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符合性审查表</w:t>
      </w:r>
    </w:p>
    <w:tbl>
      <w:tblPr>
        <w:tblStyle w:val="12"/>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供应商名称。</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与营业执照一致。</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响应文件的有效性、完整性。</w:t>
            </w:r>
          </w:p>
        </w:tc>
        <w:tc>
          <w:tcPr>
            <w:tcW w:w="2535"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3</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default" w:eastAsia="宋体" w:asciiTheme="minorEastAsia" w:hAnsiTheme="minorEastAsia" w:cstheme="minorEastAsia"/>
                <w:bCs/>
                <w:color w:val="auto"/>
                <w:kern w:val="2"/>
                <w:sz w:val="21"/>
                <w:szCs w:val="21"/>
                <w:lang w:val="en-US" w:eastAsia="zh-CN" w:bidi="ar-SA"/>
              </w:rPr>
            </w:pPr>
            <w:r>
              <w:rPr>
                <w:rFonts w:hint="eastAsia" w:asciiTheme="minorEastAsia" w:hAnsiTheme="minorEastAsia" w:cstheme="minorEastAsia"/>
                <w:bCs/>
                <w:color w:val="auto"/>
                <w:szCs w:val="21"/>
              </w:rPr>
              <w:t>服务期限。</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4</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质量标准。</w:t>
            </w:r>
          </w:p>
        </w:tc>
        <w:tc>
          <w:tcPr>
            <w:tcW w:w="2535"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5</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报价。</w:t>
            </w:r>
          </w:p>
        </w:tc>
        <w:tc>
          <w:tcPr>
            <w:tcW w:w="2535"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6</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eastAsia="宋体" w:asciiTheme="minorEastAsia" w:hAnsiTheme="minorEastAsia" w:cstheme="minorEastAsia"/>
                <w:bCs/>
                <w:color w:val="auto"/>
                <w:kern w:val="2"/>
                <w:sz w:val="21"/>
                <w:szCs w:val="21"/>
                <w:lang w:val="en-US" w:eastAsia="zh-CN" w:bidi="ar-SA"/>
              </w:rPr>
            </w:pPr>
            <w:r>
              <w:rPr>
                <w:rFonts w:hint="eastAsia" w:asciiTheme="minorEastAsia" w:hAnsiTheme="minorEastAsia" w:cstheme="minorEastAsia"/>
                <w:bCs/>
                <w:color w:val="auto"/>
                <w:szCs w:val="21"/>
              </w:rPr>
              <w:t>响应有效期</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7</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采购比选文件规定的其它条件</w:t>
            </w:r>
          </w:p>
        </w:tc>
        <w:tc>
          <w:tcPr>
            <w:tcW w:w="2535"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bl>
    <w:p>
      <w:pPr>
        <w:pStyle w:val="7"/>
        <w:ind w:left="0" w:leftChars="0" w:firstLine="0" w:firstLineChars="0"/>
        <w:rPr>
          <w:rFonts w:hint="eastAsia"/>
        </w:rPr>
      </w:pP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标准</w:t>
      </w:r>
    </w:p>
    <w:p>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方法及</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结果排列顺序规定如下：</w:t>
      </w:r>
    </w:p>
    <w:p>
      <w:pPr>
        <w:pStyle w:val="4"/>
        <w:pageBreakBefore w:val="0"/>
        <w:kinsoku/>
        <w:wordWrap/>
        <w:overflowPunct/>
        <w:topLinePunct w:val="0"/>
        <w:bidi w:val="0"/>
        <w:spacing w:line="360" w:lineRule="auto"/>
        <w:ind w:firstLine="420" w:firstLineChars="20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本项目</w:t>
      </w:r>
      <w:r>
        <w:rPr>
          <w:rFonts w:hint="eastAsia" w:asciiTheme="minorEastAsia" w:hAnsiTheme="minorEastAsia" w:eastAsiaTheme="minorEastAsia" w:cstheme="minorEastAsia"/>
          <w:bCs/>
          <w:color w:val="auto"/>
          <w:sz w:val="21"/>
          <w:szCs w:val="21"/>
        </w:rPr>
        <w:t>采用综合评分法，</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按评审后得分由高到低顺序排列。得分相同的，按</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由低到高顺序排列</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得分且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相同的</w:t>
      </w:r>
      <w:r>
        <w:rPr>
          <w:rFonts w:hint="eastAsia" w:asciiTheme="minorEastAsia" w:hAnsiTheme="minorEastAsia" w:eastAsiaTheme="minorEastAsia" w:cstheme="minorEastAsia"/>
          <w:bCs/>
          <w:color w:val="auto"/>
          <w:sz w:val="21"/>
          <w:szCs w:val="21"/>
          <w:lang w:eastAsia="zh-CN"/>
        </w:rPr>
        <w:t>并列或者评审委员会</w:t>
      </w:r>
      <w:r>
        <w:rPr>
          <w:rFonts w:hint="eastAsia" w:asciiTheme="minorEastAsia" w:hAnsiTheme="minorEastAsia" w:eastAsiaTheme="minorEastAsia" w:cstheme="minorEastAsia"/>
          <w:bCs/>
          <w:color w:val="auto"/>
          <w:sz w:val="21"/>
          <w:szCs w:val="21"/>
        </w:rPr>
        <w:t>根据</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情况推荐</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排列顺序或予以授标建议。</w:t>
      </w:r>
    </w:p>
    <w:p>
      <w:pPr>
        <w:pageBreakBefore w:val="0"/>
        <w:numPr>
          <w:ilvl w:val="0"/>
          <w:numId w:val="1"/>
        </w:numPr>
        <w:wordWrap/>
        <w:topLinePunct w:val="0"/>
        <w:bidi w:val="0"/>
        <w:adjustRightInd w:val="0"/>
        <w:snapToGrid w:val="0"/>
        <w:spacing w:line="360" w:lineRule="auto"/>
        <w:ind w:left="-2" w:leftChars="0" w:firstLine="422" w:firstLineChars="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评审因素及分值分配</w:t>
      </w:r>
    </w:p>
    <w:tbl>
      <w:tblPr>
        <w:tblStyle w:val="12"/>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评审因素</w:t>
            </w:r>
          </w:p>
        </w:tc>
        <w:tc>
          <w:tcPr>
            <w:tcW w:w="28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技术商务</w:t>
            </w:r>
          </w:p>
        </w:tc>
        <w:tc>
          <w:tcPr>
            <w:tcW w:w="2911"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分值</w:t>
            </w:r>
          </w:p>
        </w:tc>
        <w:tc>
          <w:tcPr>
            <w:tcW w:w="28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80</w:t>
            </w:r>
            <w:r>
              <w:rPr>
                <w:rFonts w:hint="eastAsia" w:ascii="宋体" w:hAnsi="宋体" w:eastAsia="宋体" w:cs="宋体"/>
                <w:b w:val="0"/>
                <w:bCs/>
                <w:color w:val="auto"/>
                <w:sz w:val="21"/>
                <w:szCs w:val="21"/>
              </w:rPr>
              <w:t>分</w:t>
            </w:r>
          </w:p>
        </w:tc>
        <w:tc>
          <w:tcPr>
            <w:tcW w:w="2911"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20</w:t>
            </w:r>
            <w:r>
              <w:rPr>
                <w:rFonts w:hint="eastAsia" w:ascii="宋体" w:hAnsi="宋体" w:eastAsia="宋体" w:cs="宋体"/>
                <w:b w:val="0"/>
                <w:bCs/>
                <w:color w:val="auto"/>
                <w:sz w:val="21"/>
                <w:szCs w:val="21"/>
              </w:rPr>
              <w:t>分</w:t>
            </w:r>
          </w:p>
        </w:tc>
      </w:tr>
      <w:bookmarkEnd w:id="92"/>
    </w:tbl>
    <w:p>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bookmarkStart w:id="93" w:name="_Toc246826118"/>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响应报价</w:t>
      </w:r>
      <w:r>
        <w:rPr>
          <w:rFonts w:hint="eastAsia" w:asciiTheme="minorEastAsia" w:hAnsiTheme="minorEastAsia" w:eastAsiaTheme="minorEastAsia" w:cstheme="minorEastAsia"/>
          <w:b/>
          <w:color w:val="auto"/>
          <w:sz w:val="21"/>
          <w:szCs w:val="21"/>
        </w:rPr>
        <w:t>的评审要求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价格核准：</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对符合性审查合格的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明细进行复核，看其是否有计算错误，如有则按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须知有关规定修正或澄清。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综合评分法，价格分统一采用低价优先法计算，即满足</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要求（通过资格审查和符合性审查）且</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价(指修正及价格扣除后的价格，下同)最低的为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价格评分=（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价）×价格分值</w:t>
      </w:r>
    </w:p>
    <w:p>
      <w:pPr>
        <w:pageBreakBefore w:val="0"/>
        <w:wordWrap/>
        <w:topLinePunct w:val="0"/>
        <w:bidi w:val="0"/>
        <w:adjustRightInd w:val="0"/>
        <w:snapToGrid w:val="0"/>
        <w:spacing w:line="360" w:lineRule="auto"/>
        <w:ind w:firstLine="561"/>
        <w:textAlignment w:val="auto"/>
        <w:outlineLvl w:val="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四）</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细则</w:t>
      </w:r>
    </w:p>
    <w:tbl>
      <w:tblPr>
        <w:tblStyle w:val="12"/>
        <w:tblW w:w="8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063"/>
        <w:gridCol w:w="1110"/>
        <w:gridCol w:w="5063"/>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75" w:type="dxa"/>
            <w:vAlign w:val="center"/>
          </w:tcPr>
          <w:p>
            <w:pPr>
              <w:pStyle w:val="20"/>
              <w:keepNext w:val="0"/>
              <w:keepLines w:val="0"/>
              <w:suppressLineNumbers w:val="0"/>
              <w:shd w:val="clear"/>
              <w:bidi w:val="0"/>
              <w:spacing w:before="0" w:beforeAutospacing="0" w:after="0" w:afterAutospacing="0"/>
              <w:ind w:left="0" w:right="0"/>
              <w:rPr>
                <w:rFonts w:hint="default"/>
                <w:b/>
                <w:bCs/>
                <w:highlight w:val="none"/>
              </w:rPr>
            </w:pPr>
            <w:r>
              <w:rPr>
                <w:rFonts w:hint="eastAsia"/>
                <w:b/>
                <w:bCs/>
                <w:highlight w:val="none"/>
              </w:rPr>
              <w:t>序号</w:t>
            </w:r>
          </w:p>
        </w:tc>
        <w:tc>
          <w:tcPr>
            <w:tcW w:w="1063" w:type="dxa"/>
            <w:vAlign w:val="center"/>
          </w:tcPr>
          <w:p>
            <w:pPr>
              <w:pStyle w:val="20"/>
              <w:keepNext w:val="0"/>
              <w:keepLines w:val="0"/>
              <w:suppressLineNumbers w:val="0"/>
              <w:shd w:val="clear"/>
              <w:bidi w:val="0"/>
              <w:spacing w:before="0" w:beforeAutospacing="0" w:after="0" w:afterAutospacing="0"/>
              <w:ind w:left="0" w:right="0"/>
              <w:rPr>
                <w:rFonts w:hint="default" w:eastAsia="宋体"/>
                <w:b/>
                <w:bCs/>
                <w:highlight w:val="none"/>
                <w:lang w:val="en-US" w:eastAsia="zh-CN"/>
              </w:rPr>
            </w:pPr>
            <w:r>
              <w:rPr>
                <w:rFonts w:hint="eastAsia"/>
                <w:b/>
                <w:bCs/>
                <w:highlight w:val="none"/>
                <w:lang w:val="en-US" w:eastAsia="zh-CN"/>
              </w:rPr>
              <w:t>评审因素</w:t>
            </w:r>
          </w:p>
        </w:tc>
        <w:tc>
          <w:tcPr>
            <w:tcW w:w="1110" w:type="dxa"/>
            <w:vAlign w:val="center"/>
          </w:tcPr>
          <w:p>
            <w:pPr>
              <w:pStyle w:val="20"/>
              <w:keepNext w:val="0"/>
              <w:keepLines w:val="0"/>
              <w:suppressLineNumbers w:val="0"/>
              <w:shd w:val="clear"/>
              <w:bidi w:val="0"/>
              <w:spacing w:before="0" w:beforeAutospacing="0" w:after="0" w:afterAutospacing="0"/>
              <w:ind w:left="0" w:right="0"/>
              <w:rPr>
                <w:rFonts w:hint="default"/>
                <w:b/>
                <w:bCs/>
                <w:highlight w:val="none"/>
              </w:rPr>
            </w:pPr>
            <w:r>
              <w:rPr>
                <w:rFonts w:hint="eastAsia"/>
                <w:b/>
                <w:bCs/>
                <w:highlight w:val="none"/>
              </w:rPr>
              <w:t>评审内容</w:t>
            </w:r>
          </w:p>
        </w:tc>
        <w:tc>
          <w:tcPr>
            <w:tcW w:w="5063" w:type="dxa"/>
            <w:vAlign w:val="center"/>
          </w:tcPr>
          <w:p>
            <w:pPr>
              <w:pStyle w:val="20"/>
              <w:keepNext w:val="0"/>
              <w:keepLines w:val="0"/>
              <w:suppressLineNumbers w:val="0"/>
              <w:shd w:val="clear"/>
              <w:bidi w:val="0"/>
              <w:spacing w:before="0" w:beforeAutospacing="0" w:after="0" w:afterAutospacing="0"/>
              <w:ind w:left="0" w:right="0"/>
              <w:jc w:val="center"/>
              <w:rPr>
                <w:rFonts w:hint="default"/>
                <w:b/>
                <w:bCs/>
                <w:highlight w:val="none"/>
              </w:rPr>
            </w:pPr>
            <w:r>
              <w:rPr>
                <w:rFonts w:hint="eastAsia"/>
                <w:b/>
                <w:bCs/>
                <w:highlight w:val="none"/>
              </w:rPr>
              <w:t>评分标准</w:t>
            </w:r>
          </w:p>
        </w:tc>
        <w:tc>
          <w:tcPr>
            <w:tcW w:w="682" w:type="dxa"/>
            <w:vAlign w:val="center"/>
          </w:tcPr>
          <w:p>
            <w:pPr>
              <w:pStyle w:val="20"/>
              <w:keepNext w:val="0"/>
              <w:keepLines w:val="0"/>
              <w:suppressLineNumbers w:val="0"/>
              <w:shd w:val="clear"/>
              <w:bidi w:val="0"/>
              <w:spacing w:before="0" w:beforeAutospacing="0" w:after="0" w:afterAutospacing="0"/>
              <w:ind w:left="0" w:right="0"/>
              <w:rPr>
                <w:rFonts w:hint="eastAsia"/>
                <w:b/>
                <w:bCs/>
                <w:highlight w:val="none"/>
                <w:lang w:eastAsia="zh-CN"/>
              </w:rPr>
            </w:pPr>
            <w:r>
              <w:rPr>
                <w:rFonts w:hint="eastAsia"/>
                <w:b/>
                <w:bCs/>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pStyle w:val="20"/>
              <w:keepNext w:val="0"/>
              <w:keepLines w:val="0"/>
              <w:suppressLineNumbers w:val="0"/>
              <w:shd w:val="clear"/>
              <w:bidi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1</w:t>
            </w:r>
          </w:p>
        </w:tc>
        <w:tc>
          <w:tcPr>
            <w:tcW w:w="1063" w:type="dxa"/>
            <w:vMerge w:val="restart"/>
            <w:vAlign w:val="center"/>
          </w:tcPr>
          <w:p>
            <w:pPr>
              <w:pStyle w:val="20"/>
              <w:keepNext w:val="0"/>
              <w:keepLines w:val="0"/>
              <w:suppressLineNumbers w:val="0"/>
              <w:shd w:val="clear"/>
              <w:bidi w:val="0"/>
              <w:spacing w:before="0" w:beforeAutospacing="0" w:after="0" w:afterAutospacing="0"/>
              <w:ind w:left="0" w:right="0"/>
              <w:rPr>
                <w:rFonts w:hint="default"/>
                <w:highlight w:val="none"/>
                <w:lang w:val="en-US" w:eastAsia="zh-CN"/>
              </w:rPr>
            </w:pPr>
            <w:r>
              <w:rPr>
                <w:rFonts w:hint="eastAsia"/>
                <w:highlight w:val="none"/>
                <w:lang w:val="en-US" w:eastAsia="zh-CN"/>
              </w:rPr>
              <w:t>商务部分（30分）</w:t>
            </w:r>
          </w:p>
        </w:tc>
        <w:tc>
          <w:tcPr>
            <w:tcW w:w="1110" w:type="dxa"/>
            <w:vAlign w:val="center"/>
          </w:tcPr>
          <w:p>
            <w:pPr>
              <w:pStyle w:val="20"/>
              <w:keepNext w:val="0"/>
              <w:keepLines w:val="0"/>
              <w:suppressLineNumbers w:val="0"/>
              <w:shd w:val="clear"/>
              <w:bidi w:val="0"/>
              <w:spacing w:before="0" w:beforeAutospacing="0" w:after="0" w:afterAutospacing="0"/>
              <w:ind w:left="0" w:right="0"/>
              <w:rPr>
                <w:rFonts w:hint="default"/>
                <w:highlight w:val="none"/>
                <w:lang w:val="en-US" w:eastAsia="zh-CN"/>
              </w:rPr>
            </w:pPr>
            <w:r>
              <w:rPr>
                <w:rFonts w:hint="eastAsia"/>
                <w:highlight w:val="none"/>
                <w:lang w:val="en-US" w:eastAsia="zh-CN"/>
              </w:rPr>
              <w:t>公司资质</w:t>
            </w:r>
          </w:p>
        </w:tc>
        <w:tc>
          <w:tcPr>
            <w:tcW w:w="5063" w:type="dxa"/>
            <w:vAlign w:val="center"/>
          </w:tcPr>
          <w:p>
            <w:pPr>
              <w:pStyle w:val="2"/>
              <w:numPr>
                <w:ilvl w:val="0"/>
                <w:numId w:val="0"/>
              </w:numPr>
              <w:shd w:val="clear"/>
              <w:ind w:leftChars="0" w:right="0" w:rightChars="0"/>
              <w:rPr>
                <w:rFonts w:hint="default"/>
                <w:highlight w:val="none"/>
                <w:lang w:val="en-US" w:eastAsia="zh-CN"/>
              </w:rPr>
            </w:pPr>
            <w:r>
              <w:rPr>
                <w:rFonts w:hint="eastAsia"/>
                <w:highlight w:val="none"/>
                <w:lang w:val="en-US" w:eastAsia="zh-CN"/>
              </w:rPr>
              <w:t>1.供应商属于国家或省级密码管理局发布的《商用密码应用安全性评估试点机构目录》，</w:t>
            </w:r>
            <w:r>
              <w:rPr>
                <w:rFonts w:hint="default"/>
                <w:highlight w:val="none"/>
                <w:lang w:val="en-US" w:eastAsia="zh-CN"/>
              </w:rPr>
              <w:t>须</w:t>
            </w:r>
            <w:r>
              <w:rPr>
                <w:rFonts w:hint="eastAsia"/>
                <w:highlight w:val="none"/>
                <w:lang w:val="en-US" w:eastAsia="zh-CN"/>
              </w:rPr>
              <w:t>提供网站公告页面及目录复印件并加盖公章，得3分。</w:t>
            </w:r>
          </w:p>
        </w:tc>
        <w:tc>
          <w:tcPr>
            <w:tcW w:w="682" w:type="dxa"/>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heme="minorEastAsia" w:hAnsiTheme="minorEastAsia" w:eastAsiaTheme="minorEastAsia"/>
                <w:color w:val="000000"/>
                <w:sz w:val="21"/>
                <w:szCs w:val="21"/>
                <w:highlight w:val="none"/>
                <w:lang w:val="en-US" w:eastAsia="zh-CN"/>
              </w:rPr>
            </w:pPr>
            <w:r>
              <w:rPr>
                <w:rFonts w:hint="eastAsia" w:asciiTheme="minorEastAsia" w:hAnsiTheme="minorEastAsia" w:eastAsiaTheme="minorEastAsia"/>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pStyle w:val="20"/>
              <w:keepNext w:val="0"/>
              <w:keepLines w:val="0"/>
              <w:suppressLineNumbers w:val="0"/>
              <w:shd w:val="clear"/>
              <w:bidi w:val="0"/>
              <w:spacing w:before="0" w:beforeAutospacing="0" w:after="0" w:afterAutospacing="0"/>
              <w:ind w:left="0" w:right="0"/>
              <w:rPr>
                <w:rFonts w:hint="default"/>
                <w:highlight w:val="none"/>
                <w:lang w:val="en-US" w:eastAsia="zh-CN"/>
              </w:rPr>
            </w:pPr>
            <w:r>
              <w:rPr>
                <w:rFonts w:hint="eastAsia"/>
                <w:highlight w:val="none"/>
                <w:lang w:val="en-US" w:eastAsia="zh-CN"/>
              </w:rPr>
              <w:t>2</w:t>
            </w:r>
          </w:p>
        </w:tc>
        <w:tc>
          <w:tcPr>
            <w:tcW w:w="1063" w:type="dxa"/>
            <w:vMerge w:val="continue"/>
            <w:vAlign w:val="center"/>
          </w:tcPr>
          <w:p>
            <w:pPr>
              <w:pStyle w:val="20"/>
              <w:keepNext w:val="0"/>
              <w:keepLines w:val="0"/>
              <w:suppressLineNumbers w:val="0"/>
              <w:shd w:val="clear"/>
              <w:bidi w:val="0"/>
              <w:spacing w:before="0" w:beforeAutospacing="0" w:after="0" w:afterAutospacing="0"/>
              <w:ind w:left="0" w:right="0"/>
              <w:rPr>
                <w:rFonts w:hint="eastAsia"/>
                <w:highlight w:val="none"/>
                <w:lang w:val="en-US" w:eastAsia="zh-CN"/>
              </w:rPr>
            </w:pPr>
          </w:p>
        </w:tc>
        <w:tc>
          <w:tcPr>
            <w:tcW w:w="1110" w:type="dxa"/>
            <w:vAlign w:val="center"/>
          </w:tcPr>
          <w:p>
            <w:pPr>
              <w:pStyle w:val="20"/>
              <w:keepNext w:val="0"/>
              <w:keepLines w:val="0"/>
              <w:suppressLineNumbers w:val="0"/>
              <w:shd w:val="clear"/>
              <w:bidi w:val="0"/>
              <w:spacing w:before="0" w:beforeAutospacing="0" w:after="0" w:afterAutospacing="0"/>
              <w:ind w:left="0" w:right="0"/>
              <w:rPr>
                <w:rFonts w:hint="default"/>
                <w:highlight w:val="none"/>
                <w:lang w:val="en-US" w:eastAsia="zh-CN"/>
              </w:rPr>
            </w:pPr>
            <w:r>
              <w:rPr>
                <w:rFonts w:hint="eastAsia"/>
                <w:highlight w:val="none"/>
                <w:lang w:val="en-US" w:eastAsia="zh-CN"/>
              </w:rPr>
              <w:t>测评工具</w:t>
            </w:r>
          </w:p>
        </w:tc>
        <w:tc>
          <w:tcPr>
            <w:tcW w:w="5063" w:type="dxa"/>
            <w:vAlign w:val="center"/>
          </w:tcPr>
          <w:p>
            <w:pPr>
              <w:pStyle w:val="2"/>
              <w:shd w:val="clear"/>
              <w:ind w:left="0" w:leftChars="0" w:firstLine="0" w:firstLineChars="0"/>
              <w:rPr>
                <w:rFonts w:hint="default"/>
                <w:highlight w:val="none"/>
                <w:lang w:val="en-US" w:eastAsia="zh-CN"/>
              </w:rPr>
            </w:pPr>
            <w:r>
              <w:rPr>
                <w:rFonts w:hint="eastAsia"/>
                <w:highlight w:val="none"/>
                <w:lang w:val="en-US" w:eastAsia="zh-CN"/>
              </w:rPr>
              <w:t>供应商具有开展商用密码应用安全性评估服务的相关测评工具计算机软件著作权登记证书，</w:t>
            </w:r>
            <w:r>
              <w:rPr>
                <w:rFonts w:hint="default"/>
                <w:highlight w:val="none"/>
                <w:lang w:val="en-US" w:eastAsia="zh-CN"/>
              </w:rPr>
              <w:t>须提供证书复印件且</w:t>
            </w:r>
            <w:r>
              <w:rPr>
                <w:rFonts w:hint="eastAsia"/>
                <w:highlight w:val="none"/>
                <w:lang w:val="en-US" w:eastAsia="zh-CN"/>
              </w:rPr>
              <w:t>加盖单位公章，得3分。</w:t>
            </w:r>
          </w:p>
        </w:tc>
        <w:tc>
          <w:tcPr>
            <w:tcW w:w="682" w:type="dxa"/>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heme="minorEastAsia" w:hAnsiTheme="minorEastAsia" w:eastAsiaTheme="minorEastAsia"/>
                <w:color w:val="000000"/>
                <w:sz w:val="21"/>
                <w:szCs w:val="21"/>
                <w:highlight w:val="none"/>
                <w:lang w:val="en-US" w:eastAsia="zh-CN"/>
              </w:rPr>
            </w:pPr>
            <w:r>
              <w:rPr>
                <w:rFonts w:hint="eastAsia" w:asciiTheme="minorEastAsia" w:hAnsiTheme="minorEastAsia" w:eastAsiaTheme="minorEastAsia"/>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vAlign w:val="center"/>
          </w:tcPr>
          <w:p>
            <w:pPr>
              <w:pStyle w:val="20"/>
              <w:keepNext w:val="0"/>
              <w:keepLines w:val="0"/>
              <w:suppressLineNumbers w:val="0"/>
              <w:shd w:val="clear"/>
              <w:bidi w:val="0"/>
              <w:spacing w:before="0" w:beforeAutospacing="0" w:after="0" w:afterAutospacing="0"/>
              <w:ind w:left="0" w:right="0"/>
              <w:rPr>
                <w:rFonts w:hint="eastAsia" w:eastAsia="宋体"/>
                <w:highlight w:val="none"/>
                <w:lang w:eastAsia="zh-CN"/>
              </w:rPr>
            </w:pPr>
            <w:r>
              <w:rPr>
                <w:rFonts w:hint="eastAsia"/>
                <w:highlight w:val="none"/>
                <w:lang w:val="en-US" w:eastAsia="zh-CN"/>
              </w:rPr>
              <w:t>3</w:t>
            </w:r>
          </w:p>
        </w:tc>
        <w:tc>
          <w:tcPr>
            <w:tcW w:w="1063" w:type="dxa"/>
            <w:vMerge w:val="continue"/>
            <w:vAlign w:val="center"/>
          </w:tcPr>
          <w:p>
            <w:pPr>
              <w:pStyle w:val="20"/>
              <w:keepNext w:val="0"/>
              <w:keepLines w:val="0"/>
              <w:suppressLineNumbers w:val="0"/>
              <w:shd w:val="clear"/>
              <w:bidi w:val="0"/>
              <w:spacing w:before="0" w:beforeAutospacing="0" w:after="0" w:afterAutospacing="0"/>
              <w:ind w:left="0" w:right="0"/>
              <w:rPr>
                <w:rFonts w:hint="default"/>
                <w:highlight w:val="none"/>
                <w:lang w:val="en-US" w:eastAsia="zh-CN"/>
              </w:rPr>
            </w:pPr>
          </w:p>
        </w:tc>
        <w:tc>
          <w:tcPr>
            <w:tcW w:w="1110" w:type="dxa"/>
            <w:vAlign w:val="center"/>
          </w:tcPr>
          <w:p>
            <w:pPr>
              <w:pStyle w:val="20"/>
              <w:keepNext w:val="0"/>
              <w:keepLines w:val="0"/>
              <w:suppressLineNumbers w:val="0"/>
              <w:shd w:val="clear"/>
              <w:bidi w:val="0"/>
              <w:spacing w:before="0" w:beforeAutospacing="0" w:after="0" w:afterAutospacing="0"/>
              <w:ind w:left="0" w:right="0"/>
              <w:rPr>
                <w:rFonts w:hint="eastAsia" w:eastAsia="宋体"/>
                <w:color w:val="auto"/>
                <w:highlight w:val="none"/>
                <w:lang w:eastAsia="zh-CN"/>
              </w:rPr>
            </w:pPr>
            <w:r>
              <w:rPr>
                <w:rFonts w:hint="eastAsia"/>
                <w:color w:val="auto"/>
                <w:highlight w:val="none"/>
                <w:lang w:val="en-US" w:eastAsia="zh-CN"/>
              </w:rPr>
              <w:t>项目团队</w:t>
            </w:r>
          </w:p>
        </w:tc>
        <w:tc>
          <w:tcPr>
            <w:tcW w:w="5063" w:type="dxa"/>
            <w:vAlign w:val="center"/>
          </w:tcPr>
          <w:p>
            <w:pPr>
              <w:pStyle w:val="2"/>
              <w:numPr>
                <w:ilvl w:val="0"/>
                <w:numId w:val="2"/>
              </w:numPr>
              <w:shd w:val="clear"/>
              <w:ind w:left="0" w:leftChars="0"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项目负责人具有中华人民共和国人力资源和社会保障部</w:t>
            </w:r>
            <w:r>
              <w:rPr>
                <w:rFonts w:hint="eastAsia" w:cs="Times New Roman"/>
                <w:highlight w:val="none"/>
                <w:lang w:val="en-US" w:eastAsia="zh-CN"/>
              </w:rPr>
              <w:t>或</w:t>
            </w:r>
            <w:r>
              <w:rPr>
                <w:rFonts w:hint="default" w:ascii="Times New Roman" w:hAnsi="Times New Roman" w:eastAsia="宋体" w:cs="Times New Roman"/>
                <w:highlight w:val="none"/>
              </w:rPr>
              <w:t>工业和信息化部颁发的信息安全工程师证书</w:t>
            </w:r>
            <w:r>
              <w:rPr>
                <w:rFonts w:hint="eastAsia" w:cs="Times New Roman"/>
                <w:highlight w:val="none"/>
                <w:lang w:eastAsia="zh-CN"/>
              </w:rPr>
              <w:t>，</w:t>
            </w:r>
            <w:r>
              <w:rPr>
                <w:rFonts w:hint="eastAsia" w:cs="Times New Roman"/>
                <w:highlight w:val="none"/>
                <w:lang w:val="en-US" w:eastAsia="zh-CN"/>
              </w:rPr>
              <w:t>得3分。</w:t>
            </w:r>
          </w:p>
          <w:p>
            <w:pPr>
              <w:pStyle w:val="2"/>
              <w:numPr>
                <w:ilvl w:val="0"/>
                <w:numId w:val="2"/>
              </w:numPr>
              <w:shd w:val="clear"/>
              <w:ind w:left="0" w:leftChars="0" w:firstLine="0" w:firstLineChars="0"/>
              <w:rPr>
                <w:rFonts w:hint="eastAsia"/>
                <w:highlight w:val="none"/>
                <w:lang w:val="en-US" w:eastAsia="zh-CN"/>
              </w:rPr>
            </w:pPr>
            <w:r>
              <w:rPr>
                <w:rFonts w:hint="default" w:ascii="Times New Roman" w:hAnsi="Times New Roman" w:eastAsia="宋体" w:cs="Times New Roman"/>
                <w:highlight w:val="none"/>
              </w:rPr>
              <w:t>项目负责人具有国家商用密码应用安全性评估人员测评能力考核小组颁发的商用密码应用安全性评估人员测评能力考核证书</w:t>
            </w:r>
            <w:r>
              <w:rPr>
                <w:rFonts w:hint="eastAsia" w:cs="Times New Roman"/>
                <w:highlight w:val="none"/>
                <w:lang w:eastAsia="zh-CN"/>
              </w:rPr>
              <w:t>，</w:t>
            </w:r>
            <w:r>
              <w:rPr>
                <w:rFonts w:hint="eastAsia" w:cs="Times New Roman"/>
                <w:highlight w:val="none"/>
                <w:lang w:val="en-US" w:eastAsia="zh-CN"/>
              </w:rPr>
              <w:t>得3分。</w:t>
            </w:r>
          </w:p>
          <w:p>
            <w:pPr>
              <w:pStyle w:val="2"/>
              <w:shd w:val="clear"/>
              <w:ind w:left="0" w:leftChars="0" w:firstLine="0" w:firstLineChars="0"/>
              <w:rPr>
                <w:rFonts w:hint="eastAsia"/>
                <w:highlight w:val="none"/>
                <w:lang w:val="en-US" w:eastAsia="zh-CN"/>
              </w:rPr>
            </w:pPr>
            <w:r>
              <w:rPr>
                <w:rFonts w:hint="eastAsia"/>
                <w:highlight w:val="none"/>
                <w:lang w:val="en-US" w:eastAsia="zh-CN"/>
              </w:rPr>
              <w:t>2.</w:t>
            </w:r>
            <w:r>
              <w:rPr>
                <w:rFonts w:hint="default" w:ascii="Times New Roman" w:hAnsi="Times New Roman" w:eastAsia="宋体" w:cs="Times New Roman"/>
                <w:highlight w:val="none"/>
              </w:rPr>
              <w:t>拟投入本项目的技术人员（除项目负责人外）具有国家商用密码应用安全性评估人员测评能力考核小组颁发的商用密码应用安全性评估人员测评能力考核证书</w:t>
            </w:r>
            <w:r>
              <w:rPr>
                <w:rFonts w:hint="eastAsia" w:ascii="Times New Roman" w:hAnsi="Times New Roman" w:cs="Times New Roman"/>
                <w:color w:val="auto"/>
                <w:highlight w:val="none"/>
                <w:lang w:val="en-US" w:eastAsia="zh-CN"/>
              </w:rPr>
              <w:t>每人得</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分，最多</w:t>
            </w:r>
            <w:r>
              <w:rPr>
                <w:rFonts w:hint="eastAsia" w:cs="Times New Roman"/>
                <w:color w:val="auto"/>
                <w:highlight w:val="none"/>
                <w:lang w:val="en-US" w:eastAsia="zh-CN"/>
              </w:rPr>
              <w:t>9</w:t>
            </w:r>
            <w:r>
              <w:rPr>
                <w:rFonts w:hint="eastAsia" w:ascii="Times New Roman" w:hAnsi="Times New Roman" w:cs="Times New Roman"/>
                <w:color w:val="auto"/>
                <w:highlight w:val="none"/>
                <w:lang w:val="en-US" w:eastAsia="zh-CN"/>
              </w:rPr>
              <w:t>分</w:t>
            </w:r>
            <w:r>
              <w:rPr>
                <w:rFonts w:hint="eastAsia"/>
                <w:highlight w:val="none"/>
                <w:lang w:val="en-US" w:eastAsia="zh-CN"/>
              </w:rPr>
              <w:t>。</w:t>
            </w:r>
          </w:p>
          <w:p>
            <w:pPr>
              <w:pStyle w:val="2"/>
              <w:shd w:val="clear"/>
              <w:ind w:left="0" w:leftChars="0" w:firstLine="0" w:firstLineChars="0"/>
              <w:rPr>
                <w:rFonts w:hint="default"/>
                <w:highlight w:val="none"/>
                <w:lang w:val="en-US" w:eastAsia="zh-CN"/>
              </w:rPr>
            </w:pPr>
            <w:r>
              <w:rPr>
                <w:rFonts w:hint="eastAsia"/>
                <w:highlight w:val="none"/>
                <w:lang w:val="en-US" w:eastAsia="zh-CN"/>
              </w:rPr>
              <w:t>注：以上人员须提供证书复印件和2023年4月、5月和6月社保缴纳证明</w:t>
            </w:r>
          </w:p>
        </w:tc>
        <w:tc>
          <w:tcPr>
            <w:tcW w:w="682" w:type="dxa"/>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Theme="minorEastAsia"/>
                <w:highlight w:val="none"/>
                <w:lang w:val="en-US" w:eastAsia="zh-CN"/>
              </w:rPr>
            </w:pPr>
            <w:r>
              <w:rPr>
                <w:rFonts w:hint="eastAsia" w:asciiTheme="minorEastAsia" w:hAnsiTheme="minorEastAsia" w:eastAsiaTheme="minorEastAsia"/>
                <w:color w:val="auto"/>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pStyle w:val="20"/>
              <w:keepNext w:val="0"/>
              <w:keepLines w:val="0"/>
              <w:suppressLineNumbers w:val="0"/>
              <w:shd w:val="clear"/>
              <w:bidi w:val="0"/>
              <w:spacing w:before="0" w:beforeAutospacing="0" w:after="0" w:afterAutospacing="0"/>
              <w:ind w:left="0" w:right="0"/>
              <w:rPr>
                <w:rFonts w:hint="eastAsia" w:eastAsia="宋体"/>
                <w:highlight w:val="none"/>
                <w:lang w:eastAsia="zh-CN"/>
              </w:rPr>
            </w:pPr>
            <w:r>
              <w:rPr>
                <w:rFonts w:hint="eastAsia"/>
                <w:highlight w:val="none"/>
                <w:lang w:val="en-US" w:eastAsia="zh-CN"/>
              </w:rPr>
              <w:t>4</w:t>
            </w:r>
          </w:p>
        </w:tc>
        <w:tc>
          <w:tcPr>
            <w:tcW w:w="1063" w:type="dxa"/>
            <w:vMerge w:val="continue"/>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olor w:val="000000"/>
                <w:sz w:val="21"/>
                <w:szCs w:val="21"/>
                <w:highlight w:val="none"/>
              </w:rPr>
            </w:pPr>
          </w:p>
        </w:tc>
        <w:tc>
          <w:tcPr>
            <w:tcW w:w="1110" w:type="dxa"/>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asciiTheme="minorEastAsia" w:hAnsiTheme="minorEastAsia" w:eastAsiaTheme="minorEastAsia"/>
                <w:color w:val="000000"/>
                <w:kern w:val="2"/>
                <w:sz w:val="21"/>
                <w:szCs w:val="21"/>
                <w:highlight w:val="none"/>
                <w:lang w:val="en-US" w:eastAsia="zh-CN" w:bidi="ar-SA"/>
              </w:rPr>
            </w:pPr>
            <w:r>
              <w:rPr>
                <w:rFonts w:hint="eastAsia" w:asciiTheme="minorEastAsia" w:hAnsiTheme="minorEastAsia" w:eastAsiaTheme="minorEastAsia"/>
                <w:color w:val="000000"/>
                <w:sz w:val="21"/>
                <w:szCs w:val="21"/>
                <w:highlight w:val="none"/>
                <w:lang w:val="en-US" w:eastAsia="zh-CN"/>
              </w:rPr>
              <w:t>经营业绩</w:t>
            </w:r>
          </w:p>
        </w:tc>
        <w:tc>
          <w:tcPr>
            <w:tcW w:w="5063" w:type="dxa"/>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heme="minorEastAsia" w:hAnsiTheme="minorEastAsia" w:eastAsiaTheme="minorEastAsia"/>
                <w:sz w:val="21"/>
                <w:szCs w:val="21"/>
                <w:highlight w:val="none"/>
              </w:rPr>
            </w:pPr>
            <w:r>
              <w:rPr>
                <w:rFonts w:hint="default" w:asciiTheme="minorEastAsia" w:hAnsiTheme="minorEastAsia" w:eastAsiaTheme="minorEastAsia"/>
                <w:sz w:val="21"/>
                <w:szCs w:val="21"/>
                <w:highlight w:val="none"/>
              </w:rPr>
              <w:t>20</w:t>
            </w:r>
            <w:r>
              <w:rPr>
                <w:rFonts w:hint="eastAsia" w:asciiTheme="minorEastAsia" w:hAnsiTheme="minorEastAsia" w:eastAsiaTheme="minorEastAsia"/>
                <w:sz w:val="21"/>
                <w:szCs w:val="21"/>
                <w:highlight w:val="none"/>
                <w:lang w:val="en-US" w:eastAsia="zh-CN"/>
              </w:rPr>
              <w:t>21</w:t>
            </w:r>
            <w:r>
              <w:rPr>
                <w:rFonts w:hint="default" w:asciiTheme="minorEastAsia" w:hAnsiTheme="minorEastAsia" w:eastAsiaTheme="minorEastAsia"/>
                <w:sz w:val="21"/>
                <w:szCs w:val="21"/>
                <w:highlight w:val="none"/>
              </w:rPr>
              <w:t>年1月1日（以合同签订时间为准）以来,商用密码应用安全性评估</w:t>
            </w:r>
            <w:r>
              <w:rPr>
                <w:rFonts w:hint="eastAsia" w:asciiTheme="minorEastAsia" w:hAnsiTheme="minorEastAsia" w:eastAsiaTheme="minorEastAsia"/>
                <w:sz w:val="21"/>
                <w:szCs w:val="21"/>
                <w:highlight w:val="none"/>
                <w:lang w:val="en-US" w:eastAsia="zh-CN"/>
              </w:rPr>
              <w:t>案例</w:t>
            </w:r>
            <w:r>
              <w:rPr>
                <w:rFonts w:hint="default" w:asciiTheme="minorEastAsia" w:hAnsiTheme="minorEastAsia" w:eastAsiaTheme="minorEastAsia"/>
                <w:sz w:val="21"/>
                <w:szCs w:val="21"/>
                <w:highlight w:val="none"/>
              </w:rPr>
              <w:t>,每</w:t>
            </w:r>
            <w:r>
              <w:rPr>
                <w:rFonts w:hint="eastAsia" w:asciiTheme="minorEastAsia" w:hAnsiTheme="minorEastAsia" w:eastAsiaTheme="minorEastAsia"/>
                <w:sz w:val="21"/>
                <w:szCs w:val="21"/>
                <w:highlight w:val="none"/>
                <w:lang w:val="en-US" w:eastAsia="zh-CN"/>
              </w:rPr>
              <w:t>提供</w:t>
            </w:r>
            <w:r>
              <w:rPr>
                <w:rFonts w:hint="default" w:asciiTheme="minorEastAsia" w:hAnsiTheme="minorEastAsia" w:eastAsiaTheme="minorEastAsia"/>
                <w:sz w:val="21"/>
                <w:szCs w:val="21"/>
                <w:highlight w:val="none"/>
              </w:rPr>
              <w:t>1个得</w:t>
            </w:r>
            <w:r>
              <w:rPr>
                <w:rFonts w:hint="eastAsia" w:asciiTheme="minorEastAsia" w:hAnsiTheme="minorEastAsia" w:eastAsiaTheme="minorEastAsia"/>
                <w:sz w:val="21"/>
                <w:szCs w:val="21"/>
                <w:highlight w:val="none"/>
                <w:lang w:val="en-US" w:eastAsia="zh-CN"/>
              </w:rPr>
              <w:t>3</w:t>
            </w:r>
            <w:r>
              <w:rPr>
                <w:rFonts w:hint="default" w:asciiTheme="minorEastAsia" w:hAnsiTheme="minorEastAsia" w:eastAsiaTheme="minorEastAsia"/>
                <w:sz w:val="21"/>
                <w:szCs w:val="21"/>
                <w:highlight w:val="none"/>
              </w:rPr>
              <w:t>分，最多得</w:t>
            </w:r>
            <w:r>
              <w:rPr>
                <w:rFonts w:hint="eastAsia" w:asciiTheme="minorEastAsia" w:hAnsiTheme="minorEastAsia" w:eastAsiaTheme="minorEastAsia"/>
                <w:sz w:val="21"/>
                <w:szCs w:val="21"/>
                <w:highlight w:val="none"/>
                <w:lang w:val="en-US" w:eastAsia="zh-CN"/>
              </w:rPr>
              <w:t>9</w:t>
            </w:r>
            <w:r>
              <w:rPr>
                <w:rFonts w:hint="default" w:asciiTheme="minorEastAsia" w:hAnsiTheme="minorEastAsia" w:eastAsiaTheme="minorEastAsia"/>
                <w:sz w:val="21"/>
                <w:szCs w:val="21"/>
                <w:highlight w:val="none"/>
              </w:rPr>
              <w:t>分。</w:t>
            </w:r>
          </w:p>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 w:val="21"/>
                <w:szCs w:val="21"/>
                <w:highlight w:val="none"/>
                <w:lang w:val="en-US" w:eastAsia="zh-CN"/>
              </w:rPr>
              <w:t>注：须</w:t>
            </w:r>
            <w:r>
              <w:rPr>
                <w:rFonts w:hint="default" w:asciiTheme="minorEastAsia" w:hAnsiTheme="minorEastAsia" w:eastAsiaTheme="minorEastAsia"/>
                <w:sz w:val="21"/>
                <w:szCs w:val="21"/>
                <w:highlight w:val="none"/>
              </w:rPr>
              <w:t>提供合同</w:t>
            </w:r>
            <w:r>
              <w:rPr>
                <w:rFonts w:hint="eastAsia" w:asciiTheme="minorEastAsia" w:hAnsiTheme="minorEastAsia" w:eastAsiaTheme="minorEastAsia"/>
                <w:sz w:val="21"/>
                <w:szCs w:val="21"/>
                <w:highlight w:val="none"/>
                <w:lang w:val="en-US" w:eastAsia="zh-CN"/>
              </w:rPr>
              <w:t>复印件</w:t>
            </w:r>
            <w:r>
              <w:rPr>
                <w:rFonts w:hint="default"/>
                <w:highlight w:val="none"/>
                <w:lang w:val="en-US" w:eastAsia="zh-CN"/>
              </w:rPr>
              <w:t>且</w:t>
            </w:r>
            <w:r>
              <w:rPr>
                <w:rFonts w:hint="eastAsia"/>
                <w:highlight w:val="none"/>
                <w:lang w:val="en-US" w:eastAsia="zh-CN"/>
              </w:rPr>
              <w:t>加盖单位公章</w:t>
            </w:r>
          </w:p>
        </w:tc>
        <w:tc>
          <w:tcPr>
            <w:tcW w:w="682" w:type="dxa"/>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asciiTheme="minorEastAsia" w:hAnsiTheme="minorEastAsia" w:eastAsiaTheme="minorEastAsia"/>
                <w:color w:val="000000"/>
                <w:kern w:val="2"/>
                <w:sz w:val="21"/>
                <w:szCs w:val="21"/>
                <w:highlight w:val="none"/>
                <w:lang w:val="en-US" w:eastAsia="zh-CN" w:bidi="ar-SA"/>
              </w:rPr>
            </w:pPr>
            <w:r>
              <w:rPr>
                <w:rFonts w:hint="eastAsia" w:cs="Times New Roman" w:asciiTheme="minorEastAsia" w:hAnsiTheme="minorEastAsia" w:eastAsiaTheme="minorEastAsia"/>
                <w:color w:val="000000"/>
                <w:kern w:val="2"/>
                <w:sz w:val="21"/>
                <w:szCs w:val="21"/>
                <w:highlight w:val="none"/>
                <w:lang w:val="en-US"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vAlign w:val="center"/>
          </w:tcPr>
          <w:p>
            <w:pPr>
              <w:pStyle w:val="20"/>
              <w:keepNext w:val="0"/>
              <w:keepLines w:val="0"/>
              <w:suppressLineNumbers w:val="0"/>
              <w:shd w:val="clear"/>
              <w:bidi w:val="0"/>
              <w:spacing w:before="0" w:beforeAutospacing="0" w:after="0" w:afterAutospacing="0"/>
              <w:ind w:left="0" w:right="0"/>
              <w:rPr>
                <w:rFonts w:hint="default"/>
                <w:highlight w:val="none"/>
                <w:lang w:val="en-US" w:eastAsia="zh-CN"/>
              </w:rPr>
            </w:pPr>
            <w:r>
              <w:rPr>
                <w:rFonts w:hint="eastAsia"/>
                <w:highlight w:val="none"/>
                <w:lang w:val="en-US" w:eastAsia="zh-CN"/>
              </w:rPr>
              <w:t>6</w:t>
            </w:r>
          </w:p>
        </w:tc>
        <w:tc>
          <w:tcPr>
            <w:tcW w:w="1063" w:type="dxa"/>
            <w:vMerge w:val="restart"/>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heme="minorEastAsia" w:hAnsiTheme="minorEastAsia" w:eastAsiaTheme="minorEastAsia"/>
                <w:color w:val="000000"/>
                <w:sz w:val="21"/>
                <w:szCs w:val="21"/>
                <w:highlight w:val="none"/>
                <w:lang w:val="en-US" w:eastAsia="zh-CN"/>
              </w:rPr>
            </w:pPr>
            <w:r>
              <w:rPr>
                <w:rFonts w:hint="eastAsia" w:asciiTheme="minorEastAsia" w:hAnsiTheme="minorEastAsia" w:eastAsiaTheme="minorEastAsia"/>
                <w:color w:val="000000"/>
                <w:sz w:val="21"/>
                <w:szCs w:val="21"/>
                <w:highlight w:val="none"/>
                <w:lang w:val="en-US" w:eastAsia="zh-CN"/>
              </w:rPr>
              <w:t>技术部分50分</w:t>
            </w:r>
          </w:p>
        </w:tc>
        <w:tc>
          <w:tcPr>
            <w:tcW w:w="1110" w:type="dxa"/>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asciiTheme="minorEastAsia" w:hAnsiTheme="minorEastAsia" w:eastAsiaTheme="minorEastAsia"/>
                <w:color w:val="000000"/>
                <w:kern w:val="2"/>
                <w:sz w:val="21"/>
                <w:szCs w:val="21"/>
                <w:highlight w:val="none"/>
                <w:lang w:val="en-US" w:eastAsia="zh-CN" w:bidi="ar-SA"/>
              </w:rPr>
            </w:pPr>
            <w:r>
              <w:rPr>
                <w:rFonts w:hint="eastAsia" w:asciiTheme="minorEastAsia" w:hAnsiTheme="minorEastAsia" w:eastAsiaTheme="minorEastAsia"/>
                <w:color w:val="000000"/>
                <w:sz w:val="21"/>
                <w:szCs w:val="21"/>
                <w:highlight w:val="none"/>
                <w:lang w:val="en-US" w:eastAsia="zh-CN"/>
              </w:rPr>
              <w:t>技术方案</w:t>
            </w:r>
          </w:p>
        </w:tc>
        <w:tc>
          <w:tcPr>
            <w:tcW w:w="5063" w:type="dxa"/>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cs="Times New Roman" w:asciiTheme="minorEastAsia" w:hAnsiTheme="minorEastAsia" w:eastAsiaTheme="minorEastAsia"/>
                <w:color w:val="000000"/>
                <w:kern w:val="2"/>
                <w:sz w:val="21"/>
                <w:szCs w:val="21"/>
                <w:highlight w:val="none"/>
                <w:lang w:val="en-US" w:eastAsia="zh-CN" w:bidi="ar-SA"/>
              </w:rPr>
            </w:pPr>
            <w:r>
              <w:rPr>
                <w:rFonts w:hint="eastAsia" w:asciiTheme="minorEastAsia" w:hAnsiTheme="minorEastAsia" w:eastAsiaTheme="minorEastAsia"/>
                <w:color w:val="000000"/>
                <w:sz w:val="21"/>
                <w:szCs w:val="21"/>
                <w:highlight w:val="none"/>
                <w:lang w:val="en-US" w:eastAsia="zh-CN"/>
              </w:rPr>
              <w:t>技术方案包含且不限于：项目需求理解和分析，</w:t>
            </w:r>
            <w:r>
              <w:rPr>
                <w:rFonts w:hint="eastAsia" w:asciiTheme="minorEastAsia" w:hAnsiTheme="minorEastAsia" w:eastAsiaTheme="minorEastAsia"/>
                <w:color w:val="000000"/>
                <w:sz w:val="21"/>
                <w:szCs w:val="21"/>
                <w:highlight w:val="none"/>
              </w:rPr>
              <w:t>了解密码应用安全性评估各项技术要求，并确定各评估对象对应的评估方法。方案详细完整、合理、可行，针对性和可操作性强，得</w:t>
            </w:r>
            <w:r>
              <w:rPr>
                <w:rFonts w:hint="eastAsia" w:asciiTheme="minorEastAsia" w:hAnsiTheme="minorEastAsia" w:eastAsiaTheme="minorEastAsia"/>
                <w:color w:val="000000"/>
                <w:sz w:val="21"/>
                <w:szCs w:val="21"/>
                <w:highlight w:val="none"/>
                <w:lang w:val="en-US" w:eastAsia="zh-CN"/>
              </w:rPr>
              <w:t>22</w:t>
            </w:r>
            <w:r>
              <w:rPr>
                <w:rFonts w:hint="eastAsia" w:asciiTheme="minorEastAsia" w:hAnsiTheme="minorEastAsia" w:eastAsiaTheme="minorEastAsia"/>
                <w:color w:val="000000"/>
                <w:sz w:val="21"/>
                <w:szCs w:val="21"/>
                <w:highlight w:val="none"/>
              </w:rPr>
              <w:t>～</w:t>
            </w:r>
            <w:r>
              <w:rPr>
                <w:rFonts w:hint="eastAsia" w:asciiTheme="minorEastAsia" w:hAnsiTheme="minorEastAsia" w:eastAsiaTheme="minorEastAsia"/>
                <w:color w:val="000000"/>
                <w:sz w:val="21"/>
                <w:szCs w:val="21"/>
                <w:highlight w:val="none"/>
                <w:lang w:val="en-US" w:eastAsia="zh-CN"/>
              </w:rPr>
              <w:t>17</w:t>
            </w:r>
            <w:r>
              <w:rPr>
                <w:rFonts w:hint="eastAsia" w:asciiTheme="minorEastAsia" w:hAnsiTheme="minorEastAsia" w:eastAsiaTheme="minorEastAsia"/>
                <w:color w:val="000000"/>
                <w:sz w:val="21"/>
                <w:szCs w:val="21"/>
                <w:highlight w:val="none"/>
              </w:rPr>
              <w:t>分；方案较为详细，有较好针对性和可操作性，得</w:t>
            </w:r>
            <w:r>
              <w:rPr>
                <w:rFonts w:hint="eastAsia" w:asciiTheme="minorEastAsia" w:hAnsiTheme="minorEastAsia" w:eastAsiaTheme="minorEastAsia"/>
                <w:color w:val="000000"/>
                <w:sz w:val="21"/>
                <w:szCs w:val="21"/>
                <w:highlight w:val="none"/>
                <w:lang w:val="en-US" w:eastAsia="zh-CN"/>
              </w:rPr>
              <w:t>16</w:t>
            </w:r>
            <w:r>
              <w:rPr>
                <w:rFonts w:hint="eastAsia" w:asciiTheme="minorEastAsia" w:hAnsiTheme="minorEastAsia" w:eastAsiaTheme="minorEastAsia"/>
                <w:color w:val="000000"/>
                <w:sz w:val="21"/>
                <w:szCs w:val="21"/>
                <w:highlight w:val="none"/>
              </w:rPr>
              <w:t>～</w:t>
            </w:r>
            <w:r>
              <w:rPr>
                <w:rFonts w:hint="eastAsia" w:asciiTheme="minorEastAsia" w:hAnsiTheme="minorEastAsia" w:eastAsiaTheme="minorEastAsia"/>
                <w:color w:val="000000"/>
                <w:sz w:val="21"/>
                <w:szCs w:val="21"/>
                <w:highlight w:val="none"/>
                <w:lang w:val="en-US" w:eastAsia="zh-CN"/>
              </w:rPr>
              <w:t>10</w:t>
            </w:r>
            <w:r>
              <w:rPr>
                <w:rFonts w:hint="eastAsia" w:asciiTheme="minorEastAsia" w:hAnsiTheme="minorEastAsia" w:eastAsiaTheme="minorEastAsia"/>
                <w:color w:val="000000"/>
                <w:sz w:val="21"/>
                <w:szCs w:val="21"/>
                <w:highlight w:val="none"/>
              </w:rPr>
              <w:t>分；方案基本完整，基本可行，得</w:t>
            </w:r>
            <w:r>
              <w:rPr>
                <w:rFonts w:hint="eastAsia" w:asciiTheme="minorEastAsia" w:hAnsiTheme="minorEastAsia" w:eastAsiaTheme="minorEastAsia"/>
                <w:color w:val="000000"/>
                <w:sz w:val="21"/>
                <w:szCs w:val="21"/>
                <w:highlight w:val="none"/>
                <w:lang w:val="en-US" w:eastAsia="zh-CN"/>
              </w:rPr>
              <w:t>9</w:t>
            </w:r>
            <w:r>
              <w:rPr>
                <w:rFonts w:hint="eastAsia" w:asciiTheme="minorEastAsia" w:hAnsiTheme="minorEastAsia" w:eastAsiaTheme="minorEastAsia"/>
                <w:color w:val="000000"/>
                <w:sz w:val="21"/>
                <w:szCs w:val="21"/>
                <w:highlight w:val="none"/>
              </w:rPr>
              <w:t>～</w:t>
            </w:r>
            <w:r>
              <w:rPr>
                <w:rFonts w:hint="eastAsia" w:asciiTheme="minorEastAsia" w:hAnsiTheme="minorEastAsia" w:eastAsiaTheme="minorEastAsia"/>
                <w:color w:val="000000"/>
                <w:sz w:val="21"/>
                <w:szCs w:val="21"/>
                <w:highlight w:val="none"/>
                <w:lang w:val="en-US" w:eastAsia="zh-CN"/>
              </w:rPr>
              <w:t>1</w:t>
            </w:r>
            <w:r>
              <w:rPr>
                <w:rFonts w:hint="eastAsia" w:asciiTheme="minorEastAsia" w:hAnsiTheme="minorEastAsia" w:eastAsiaTheme="minorEastAsia"/>
                <w:color w:val="000000"/>
                <w:sz w:val="21"/>
                <w:szCs w:val="21"/>
                <w:highlight w:val="none"/>
              </w:rPr>
              <w:t>分。</w:t>
            </w:r>
          </w:p>
        </w:tc>
        <w:tc>
          <w:tcPr>
            <w:tcW w:w="682" w:type="dxa"/>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asciiTheme="minorEastAsia" w:hAnsiTheme="minorEastAsia" w:eastAsiaTheme="minorEastAsia"/>
                <w:color w:val="000000"/>
                <w:kern w:val="2"/>
                <w:sz w:val="21"/>
                <w:szCs w:val="21"/>
                <w:highlight w:val="none"/>
                <w:lang w:val="en-US" w:eastAsia="zh-CN" w:bidi="ar-SA"/>
              </w:rPr>
            </w:pPr>
            <w:r>
              <w:rPr>
                <w:rFonts w:hint="eastAsia" w:asciiTheme="minorEastAsia" w:hAnsiTheme="minorEastAsia" w:eastAsiaTheme="minorEastAsia"/>
                <w:color w:val="000000"/>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vAlign w:val="center"/>
          </w:tcPr>
          <w:p>
            <w:pPr>
              <w:pStyle w:val="20"/>
              <w:keepNext w:val="0"/>
              <w:keepLines w:val="0"/>
              <w:suppressLineNumbers w:val="0"/>
              <w:shd w:val="clear"/>
              <w:bidi w:val="0"/>
              <w:spacing w:before="0" w:beforeAutospacing="0" w:after="0" w:afterAutospacing="0"/>
              <w:ind w:left="0" w:right="0"/>
              <w:rPr>
                <w:rFonts w:hint="default"/>
                <w:highlight w:val="none"/>
                <w:lang w:val="en-US" w:eastAsia="zh-CN"/>
              </w:rPr>
            </w:pPr>
            <w:r>
              <w:rPr>
                <w:rFonts w:hint="eastAsia"/>
                <w:highlight w:val="none"/>
                <w:lang w:val="en-US" w:eastAsia="zh-CN"/>
              </w:rPr>
              <w:t>7</w:t>
            </w:r>
          </w:p>
        </w:tc>
        <w:tc>
          <w:tcPr>
            <w:tcW w:w="1063" w:type="dxa"/>
            <w:vMerge w:val="continue"/>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olor w:val="000000"/>
                <w:sz w:val="21"/>
                <w:szCs w:val="21"/>
                <w:highlight w:val="none"/>
              </w:rPr>
            </w:pPr>
          </w:p>
        </w:tc>
        <w:tc>
          <w:tcPr>
            <w:tcW w:w="1110" w:type="dxa"/>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asciiTheme="minorEastAsia" w:hAnsiTheme="minorEastAsia" w:eastAsiaTheme="minorEastAsia"/>
                <w:color w:val="000000"/>
                <w:kern w:val="2"/>
                <w:sz w:val="21"/>
                <w:szCs w:val="21"/>
                <w:highlight w:val="none"/>
                <w:lang w:val="en-US" w:eastAsia="zh-CN" w:bidi="ar-SA"/>
              </w:rPr>
            </w:pPr>
            <w:r>
              <w:rPr>
                <w:rFonts w:hint="eastAsia" w:cs="Times New Roman" w:asciiTheme="minorEastAsia" w:hAnsiTheme="minorEastAsia" w:eastAsiaTheme="minorEastAsia"/>
                <w:color w:val="000000"/>
                <w:kern w:val="2"/>
                <w:sz w:val="21"/>
                <w:szCs w:val="21"/>
                <w:highlight w:val="none"/>
                <w:lang w:val="en-US" w:eastAsia="zh-CN" w:bidi="ar-SA"/>
              </w:rPr>
              <w:t>实施方案</w:t>
            </w:r>
          </w:p>
        </w:tc>
        <w:tc>
          <w:tcPr>
            <w:tcW w:w="5063" w:type="dxa"/>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cs="Times New Roman" w:asciiTheme="minorEastAsia" w:hAnsiTheme="minorEastAsia" w:eastAsiaTheme="minorEastAsia"/>
                <w:color w:val="000000"/>
                <w:kern w:val="2"/>
                <w:sz w:val="21"/>
                <w:szCs w:val="21"/>
                <w:highlight w:val="none"/>
                <w:lang w:val="en-US" w:eastAsia="zh-CN" w:bidi="ar-SA"/>
              </w:rPr>
            </w:pPr>
            <w:r>
              <w:rPr>
                <w:rFonts w:hint="eastAsia"/>
                <w:highlight w:val="none"/>
                <w:lang w:val="en-US" w:eastAsia="zh-CN"/>
              </w:rPr>
              <w:t>实施方案包含且不限于：</w:t>
            </w:r>
            <w:r>
              <w:rPr>
                <w:rFonts w:hint="default" w:asciiTheme="minorEastAsia" w:hAnsiTheme="minorEastAsia" w:eastAsiaTheme="minorEastAsia"/>
                <w:sz w:val="21"/>
                <w:szCs w:val="21"/>
                <w:highlight w:val="none"/>
              </w:rPr>
              <w:t>人员和任务分工、项目实施进度安排、确保施工进度和系统质量的应对措施及安全保密措施</w:t>
            </w:r>
            <w:r>
              <w:rPr>
                <w:rFonts w:hint="eastAsia" w:asciiTheme="minorEastAsia" w:hAnsiTheme="minorEastAsia" w:eastAsiaTheme="minorEastAsia"/>
                <w:sz w:val="21"/>
                <w:szCs w:val="21"/>
                <w:highlight w:val="none"/>
                <w:lang w:eastAsia="zh-CN"/>
              </w:rPr>
              <w:t>；</w:t>
            </w:r>
            <w:r>
              <w:rPr>
                <w:rFonts w:hint="default" w:asciiTheme="minorEastAsia" w:hAnsiTheme="minorEastAsia" w:eastAsiaTheme="minorEastAsia"/>
                <w:sz w:val="21"/>
                <w:szCs w:val="21"/>
                <w:highlight w:val="none"/>
              </w:rPr>
              <w:t>方案详细完整、合理，措施全面，针对性和可操作性强，得</w:t>
            </w:r>
            <w:r>
              <w:rPr>
                <w:rFonts w:hint="eastAsia" w:asciiTheme="minorEastAsia" w:hAnsiTheme="minorEastAsia" w:eastAsiaTheme="minorEastAsia"/>
                <w:sz w:val="21"/>
                <w:szCs w:val="21"/>
                <w:highlight w:val="none"/>
                <w:lang w:val="en-US" w:eastAsia="zh-CN"/>
              </w:rPr>
              <w:t>18</w:t>
            </w:r>
            <w:r>
              <w:rPr>
                <w:rFonts w:hint="default"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15</w:t>
            </w:r>
            <w:r>
              <w:rPr>
                <w:rFonts w:hint="default" w:asciiTheme="minorEastAsia" w:hAnsiTheme="minorEastAsia" w:eastAsiaTheme="minorEastAsia"/>
                <w:sz w:val="21"/>
                <w:szCs w:val="21"/>
                <w:highlight w:val="none"/>
              </w:rPr>
              <w:t>分；方案较为详细合理，措施较为全面，针对性和可操作性较强，得</w:t>
            </w:r>
            <w:r>
              <w:rPr>
                <w:rFonts w:hint="eastAsia" w:asciiTheme="minorEastAsia" w:hAnsiTheme="minorEastAsia" w:eastAsiaTheme="minorEastAsia"/>
                <w:sz w:val="21"/>
                <w:szCs w:val="21"/>
                <w:highlight w:val="none"/>
                <w:lang w:val="en-US" w:eastAsia="zh-CN"/>
              </w:rPr>
              <w:t>14</w:t>
            </w:r>
            <w:r>
              <w:rPr>
                <w:rFonts w:hint="default"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10</w:t>
            </w:r>
            <w:r>
              <w:rPr>
                <w:rFonts w:hint="default" w:asciiTheme="minorEastAsia" w:hAnsiTheme="minorEastAsia" w:eastAsiaTheme="minorEastAsia"/>
                <w:sz w:val="21"/>
                <w:szCs w:val="21"/>
                <w:highlight w:val="none"/>
              </w:rPr>
              <w:t>分；方案基本完整、合理，措施基本可行，得</w:t>
            </w:r>
            <w:r>
              <w:rPr>
                <w:rFonts w:hint="eastAsia" w:asciiTheme="minorEastAsia" w:hAnsiTheme="minorEastAsia" w:eastAsiaTheme="minorEastAsia"/>
                <w:sz w:val="21"/>
                <w:szCs w:val="21"/>
                <w:highlight w:val="none"/>
                <w:lang w:val="en-US" w:eastAsia="zh-CN"/>
              </w:rPr>
              <w:t>9</w:t>
            </w:r>
            <w:r>
              <w:rPr>
                <w:rFonts w:hint="default"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1</w:t>
            </w:r>
            <w:r>
              <w:rPr>
                <w:rFonts w:hint="default" w:asciiTheme="minorEastAsia" w:hAnsiTheme="minorEastAsia" w:eastAsiaTheme="minorEastAsia"/>
                <w:sz w:val="21"/>
                <w:szCs w:val="21"/>
                <w:highlight w:val="none"/>
              </w:rPr>
              <w:t>分。</w:t>
            </w:r>
          </w:p>
        </w:tc>
        <w:tc>
          <w:tcPr>
            <w:tcW w:w="682" w:type="dxa"/>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asciiTheme="minorEastAsia" w:hAnsiTheme="minorEastAsia" w:eastAsiaTheme="minorEastAsia"/>
                <w:color w:val="000000"/>
                <w:kern w:val="2"/>
                <w:sz w:val="21"/>
                <w:szCs w:val="21"/>
                <w:highlight w:val="none"/>
                <w:lang w:val="en-US" w:eastAsia="zh-CN" w:bidi="ar-SA"/>
              </w:rPr>
            </w:pPr>
            <w:r>
              <w:rPr>
                <w:rFonts w:hint="eastAsia" w:cs="Times New Roman" w:asciiTheme="minorEastAsia" w:hAnsiTheme="minorEastAsia" w:eastAsiaTheme="minorEastAsia"/>
                <w:color w:val="000000"/>
                <w:kern w:val="2"/>
                <w:sz w:val="21"/>
                <w:szCs w:val="21"/>
                <w:highlight w:val="none"/>
                <w:lang w:val="en-US"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vAlign w:val="center"/>
          </w:tcPr>
          <w:p>
            <w:pPr>
              <w:pStyle w:val="20"/>
              <w:keepNext w:val="0"/>
              <w:keepLines w:val="0"/>
              <w:suppressLineNumbers w:val="0"/>
              <w:shd w:val="clear"/>
              <w:bidi w:val="0"/>
              <w:spacing w:before="0" w:beforeAutospacing="0" w:after="0" w:afterAutospacing="0"/>
              <w:ind w:left="0" w:right="0"/>
              <w:rPr>
                <w:rFonts w:hint="default"/>
                <w:highlight w:val="none"/>
                <w:lang w:val="en-US" w:eastAsia="zh-CN"/>
              </w:rPr>
            </w:pPr>
            <w:r>
              <w:rPr>
                <w:rFonts w:hint="eastAsia"/>
                <w:highlight w:val="none"/>
                <w:lang w:val="en-US" w:eastAsia="zh-CN"/>
              </w:rPr>
              <w:t>8</w:t>
            </w:r>
          </w:p>
        </w:tc>
        <w:tc>
          <w:tcPr>
            <w:tcW w:w="1063" w:type="dxa"/>
            <w:vMerge w:val="continue"/>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olor w:val="000000"/>
                <w:sz w:val="21"/>
                <w:szCs w:val="21"/>
                <w:highlight w:val="none"/>
              </w:rPr>
            </w:pPr>
          </w:p>
        </w:tc>
        <w:tc>
          <w:tcPr>
            <w:tcW w:w="1110" w:type="dxa"/>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cs="Times New Roman" w:asciiTheme="minorEastAsia" w:hAnsiTheme="minorEastAsia" w:eastAsiaTheme="minorEastAsia"/>
                <w:color w:val="000000"/>
                <w:kern w:val="2"/>
                <w:sz w:val="21"/>
                <w:szCs w:val="21"/>
                <w:highlight w:val="none"/>
                <w:lang w:val="en-US" w:eastAsia="zh-CN" w:bidi="ar-SA"/>
              </w:rPr>
            </w:pPr>
            <w:r>
              <w:rPr>
                <w:rFonts w:hint="eastAsia" w:cs="Times New Roman" w:asciiTheme="minorEastAsia" w:hAnsiTheme="minorEastAsia" w:eastAsiaTheme="minorEastAsia"/>
                <w:color w:val="000000"/>
                <w:kern w:val="2"/>
                <w:sz w:val="21"/>
                <w:szCs w:val="21"/>
                <w:highlight w:val="none"/>
                <w:lang w:val="en-US" w:eastAsia="zh-CN" w:bidi="ar-SA"/>
              </w:rPr>
              <w:t>售后保障方案</w:t>
            </w:r>
          </w:p>
        </w:tc>
        <w:tc>
          <w:tcPr>
            <w:tcW w:w="5063" w:type="dxa"/>
            <w:vAlign w:val="center"/>
          </w:tcPr>
          <w:p>
            <w:pPr>
              <w:keepNext w:val="0"/>
              <w:keepLines w:val="0"/>
              <w:pageBreakBefore w:val="0"/>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heme="minorEastAsia" w:hAnsiTheme="minorEastAsia" w:eastAsiaTheme="minorEastAsia"/>
                <w:sz w:val="21"/>
                <w:szCs w:val="21"/>
                <w:highlight w:val="none"/>
              </w:rPr>
            </w:pPr>
            <w:r>
              <w:rPr>
                <w:rFonts w:hint="eastAsia" w:cs="Times New Roman" w:asciiTheme="minorEastAsia" w:hAnsiTheme="minorEastAsia" w:eastAsiaTheme="minorEastAsia"/>
                <w:color w:val="000000"/>
                <w:kern w:val="2"/>
                <w:sz w:val="21"/>
                <w:szCs w:val="21"/>
                <w:highlight w:val="none"/>
                <w:lang w:val="en-US" w:eastAsia="zh-CN" w:bidi="ar-SA"/>
              </w:rPr>
              <w:t>售后服务</w:t>
            </w:r>
            <w:r>
              <w:rPr>
                <w:rFonts w:hint="eastAsia"/>
                <w:highlight w:val="none"/>
                <w:lang w:val="en-US" w:eastAsia="zh-CN"/>
              </w:rPr>
              <w:t>方案包含且不限于：服务响应时间、服务方式、服务内容</w:t>
            </w:r>
            <w:r>
              <w:rPr>
                <w:rFonts w:hint="eastAsia"/>
                <w:highlight w:val="none"/>
                <w:lang w:eastAsia="zh-CN"/>
              </w:rPr>
              <w:t>，</w:t>
            </w:r>
            <w:r>
              <w:rPr>
                <w:rFonts w:hint="default"/>
                <w:color w:val="000000" w:themeColor="text1"/>
                <w:highlight w:val="none"/>
                <w14:textFill>
                  <w14:solidFill>
                    <w14:schemeClr w14:val="tx1"/>
                  </w14:solidFill>
                </w14:textFill>
              </w:rPr>
              <w:t>方案内容</w:t>
            </w:r>
            <w:r>
              <w:rPr>
                <w:rFonts w:hint="default"/>
                <w:highlight w:val="none"/>
              </w:rPr>
              <w:t>具体，有针对性，得</w:t>
            </w:r>
            <w:r>
              <w:rPr>
                <w:rFonts w:hint="eastAsia"/>
                <w:highlight w:val="none"/>
                <w:lang w:val="en-US" w:eastAsia="zh-CN"/>
              </w:rPr>
              <w:t>10</w:t>
            </w:r>
            <w:r>
              <w:rPr>
                <w:rFonts w:hint="default"/>
                <w:highlight w:val="none"/>
              </w:rPr>
              <w:t>～</w:t>
            </w:r>
            <w:r>
              <w:rPr>
                <w:rFonts w:hint="eastAsia"/>
                <w:highlight w:val="none"/>
                <w:lang w:val="en-US" w:eastAsia="zh-CN"/>
              </w:rPr>
              <w:t>8</w:t>
            </w:r>
            <w:r>
              <w:rPr>
                <w:rFonts w:hint="default"/>
                <w:highlight w:val="none"/>
              </w:rPr>
              <w:t>分；</w:t>
            </w:r>
            <w:r>
              <w:rPr>
                <w:rFonts w:hint="default"/>
                <w:color w:val="000000" w:themeColor="text1"/>
                <w:highlight w:val="none"/>
                <w14:textFill>
                  <w14:solidFill>
                    <w14:schemeClr w14:val="tx1"/>
                  </w14:solidFill>
                </w14:textFill>
              </w:rPr>
              <w:t>方案</w:t>
            </w:r>
            <w:r>
              <w:rPr>
                <w:rFonts w:hint="default"/>
                <w:highlight w:val="none"/>
              </w:rPr>
              <w:t>内容较为具体，针对性较好，得</w:t>
            </w:r>
            <w:r>
              <w:rPr>
                <w:rFonts w:hint="eastAsia"/>
                <w:highlight w:val="none"/>
                <w:lang w:val="en-US" w:eastAsia="zh-CN"/>
              </w:rPr>
              <w:t>7</w:t>
            </w:r>
            <w:r>
              <w:rPr>
                <w:rFonts w:hint="default"/>
                <w:highlight w:val="none"/>
              </w:rPr>
              <w:t>～</w:t>
            </w:r>
            <w:r>
              <w:rPr>
                <w:rFonts w:hint="eastAsia"/>
                <w:highlight w:val="none"/>
                <w:lang w:val="en-US" w:eastAsia="zh-CN"/>
              </w:rPr>
              <w:t>5</w:t>
            </w:r>
            <w:r>
              <w:rPr>
                <w:rFonts w:hint="default"/>
                <w:highlight w:val="none"/>
              </w:rPr>
              <w:t>分；</w:t>
            </w:r>
            <w:r>
              <w:rPr>
                <w:rFonts w:hint="default"/>
                <w:color w:val="000000" w:themeColor="text1"/>
                <w:highlight w:val="none"/>
                <w14:textFill>
                  <w14:solidFill>
                    <w14:schemeClr w14:val="tx1"/>
                  </w14:solidFill>
                </w14:textFill>
              </w:rPr>
              <w:t>方案</w:t>
            </w:r>
            <w:r>
              <w:rPr>
                <w:rFonts w:hint="default"/>
                <w:highlight w:val="none"/>
              </w:rPr>
              <w:t>基本合理，基本可行，得</w:t>
            </w:r>
            <w:r>
              <w:rPr>
                <w:rFonts w:hint="eastAsia"/>
                <w:highlight w:val="none"/>
                <w:lang w:val="en-US" w:eastAsia="zh-CN"/>
              </w:rPr>
              <w:t>4</w:t>
            </w:r>
            <w:r>
              <w:rPr>
                <w:rFonts w:hint="default"/>
                <w:highlight w:val="none"/>
              </w:rPr>
              <w:t>～</w:t>
            </w:r>
            <w:r>
              <w:rPr>
                <w:rFonts w:hint="eastAsia"/>
                <w:highlight w:val="none"/>
                <w:lang w:val="en-US" w:eastAsia="zh-CN"/>
              </w:rPr>
              <w:t>1</w:t>
            </w:r>
            <w:r>
              <w:rPr>
                <w:rFonts w:hint="default"/>
                <w:highlight w:val="none"/>
              </w:rPr>
              <w:t>分</w:t>
            </w:r>
            <w:r>
              <w:rPr>
                <w:rFonts w:hint="eastAsia"/>
                <w:highlight w:val="none"/>
                <w:lang w:eastAsia="zh-CN"/>
              </w:rPr>
              <w:t>。</w:t>
            </w:r>
          </w:p>
        </w:tc>
        <w:tc>
          <w:tcPr>
            <w:tcW w:w="682" w:type="dxa"/>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heme="minorEastAsia" w:hAnsiTheme="minorEastAsia" w:eastAsiaTheme="minorEastAsia"/>
                <w:color w:val="000000"/>
                <w:sz w:val="21"/>
                <w:szCs w:val="21"/>
                <w:highlight w:val="none"/>
                <w:lang w:val="en-US" w:eastAsia="zh-CN"/>
              </w:rPr>
            </w:pPr>
            <w:r>
              <w:rPr>
                <w:rFonts w:hint="eastAsia" w:asciiTheme="minorEastAsia" w:hAnsiTheme="minorEastAsia" w:eastAsiaTheme="minorEastAsia"/>
                <w:color w:val="00000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vAlign w:val="center"/>
          </w:tcPr>
          <w:p>
            <w:pPr>
              <w:pStyle w:val="20"/>
              <w:keepNext w:val="0"/>
              <w:keepLines w:val="0"/>
              <w:suppressLineNumbers w:val="0"/>
              <w:shd w:val="clear"/>
              <w:bidi w:val="0"/>
              <w:spacing w:before="0" w:beforeAutospacing="0" w:after="0" w:afterAutospacing="0"/>
              <w:ind w:left="0" w:right="0"/>
              <w:rPr>
                <w:rFonts w:hint="default"/>
                <w:highlight w:val="none"/>
                <w:lang w:val="en-US" w:eastAsia="zh-CN"/>
              </w:rPr>
            </w:pPr>
            <w:r>
              <w:rPr>
                <w:rFonts w:hint="eastAsia"/>
                <w:highlight w:val="none"/>
                <w:lang w:val="en-US" w:eastAsia="zh-CN"/>
              </w:rPr>
              <w:t>9</w:t>
            </w:r>
          </w:p>
        </w:tc>
        <w:tc>
          <w:tcPr>
            <w:tcW w:w="1063" w:type="dxa"/>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heme="minorEastAsia" w:hAnsiTheme="minorEastAsia" w:eastAsiaTheme="minorEastAsia"/>
                <w:color w:val="000000"/>
                <w:sz w:val="21"/>
                <w:szCs w:val="21"/>
                <w:highlight w:val="none"/>
                <w:lang w:val="en-US" w:eastAsia="zh-CN"/>
              </w:rPr>
            </w:pPr>
            <w:r>
              <w:rPr>
                <w:rFonts w:hint="eastAsia" w:asciiTheme="minorEastAsia" w:hAnsiTheme="minorEastAsia" w:eastAsiaTheme="minorEastAsia"/>
                <w:color w:val="000000"/>
                <w:sz w:val="21"/>
                <w:szCs w:val="21"/>
                <w:highlight w:val="none"/>
                <w:lang w:val="en-US" w:eastAsia="zh-CN"/>
              </w:rPr>
              <w:t>供应商价格（20分）</w:t>
            </w:r>
          </w:p>
        </w:tc>
        <w:tc>
          <w:tcPr>
            <w:tcW w:w="1110" w:type="dxa"/>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价格标准</w:t>
            </w:r>
          </w:p>
        </w:tc>
        <w:tc>
          <w:tcPr>
            <w:tcW w:w="5063" w:type="dxa"/>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cs="Times New Roman" w:asciiTheme="minorEastAsia" w:hAnsiTheme="minorEastAsia" w:eastAsiaTheme="minorEastAsia"/>
                <w:sz w:val="21"/>
                <w:szCs w:val="21"/>
                <w:highlight w:val="none"/>
              </w:rPr>
            </w:pPr>
            <w:r>
              <w:rPr>
                <w:rFonts w:hint="default" w:cs="Times New Roman" w:asciiTheme="minorEastAsia" w:hAnsiTheme="minorEastAsia" w:eastAsiaTheme="minorEastAsia"/>
                <w:sz w:val="21"/>
                <w:szCs w:val="21"/>
                <w:highlight w:val="none"/>
              </w:rPr>
              <w:t>评标基准价：系指满足</w:t>
            </w:r>
            <w:r>
              <w:rPr>
                <w:rFonts w:hint="eastAsia" w:cs="Times New Roman" w:asciiTheme="minorEastAsia" w:hAnsiTheme="minorEastAsia" w:eastAsiaTheme="minorEastAsia"/>
                <w:sz w:val="21"/>
                <w:szCs w:val="21"/>
                <w:highlight w:val="none"/>
                <w:lang w:val="en-US" w:eastAsia="zh-CN"/>
              </w:rPr>
              <w:t>比选</w:t>
            </w:r>
            <w:r>
              <w:rPr>
                <w:rFonts w:hint="default" w:cs="Times New Roman" w:asciiTheme="minorEastAsia" w:hAnsiTheme="minorEastAsia" w:eastAsiaTheme="minorEastAsia"/>
                <w:sz w:val="21"/>
                <w:szCs w:val="21"/>
                <w:highlight w:val="none"/>
              </w:rPr>
              <w:t>文件要求且</w:t>
            </w:r>
            <w:r>
              <w:rPr>
                <w:rFonts w:hint="eastAsia" w:cs="Times New Roman" w:asciiTheme="minorEastAsia" w:hAnsiTheme="minorEastAsia" w:eastAsiaTheme="minorEastAsia"/>
                <w:sz w:val="21"/>
                <w:szCs w:val="21"/>
                <w:highlight w:val="none"/>
                <w:lang w:val="en-US" w:eastAsia="zh-CN"/>
              </w:rPr>
              <w:t>响应</w:t>
            </w:r>
            <w:r>
              <w:rPr>
                <w:rFonts w:hint="default" w:cs="Times New Roman" w:asciiTheme="minorEastAsia" w:hAnsiTheme="minorEastAsia" w:eastAsiaTheme="minorEastAsia"/>
                <w:sz w:val="21"/>
                <w:szCs w:val="21"/>
                <w:highlight w:val="none"/>
              </w:rPr>
              <w:t>价格最低的投标报价。</w:t>
            </w:r>
          </w:p>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lang w:val="en-US" w:eastAsia="zh-CN"/>
              </w:rPr>
              <w:t>响应</w:t>
            </w:r>
            <w:r>
              <w:rPr>
                <w:rFonts w:hint="default" w:cs="Times New Roman" w:asciiTheme="minorEastAsia" w:hAnsiTheme="minorEastAsia" w:eastAsiaTheme="minorEastAsia"/>
                <w:sz w:val="21"/>
                <w:szCs w:val="21"/>
                <w:highlight w:val="none"/>
              </w:rPr>
              <w:t>报价得分＝（评标基准价／</w:t>
            </w:r>
            <w:r>
              <w:rPr>
                <w:rFonts w:hint="eastAsia" w:cs="Times New Roman" w:asciiTheme="minorEastAsia" w:hAnsiTheme="minorEastAsia" w:eastAsiaTheme="minorEastAsia"/>
                <w:sz w:val="21"/>
                <w:szCs w:val="21"/>
                <w:highlight w:val="none"/>
                <w:lang w:val="en-US" w:eastAsia="zh-CN"/>
              </w:rPr>
              <w:t>响应</w:t>
            </w:r>
            <w:r>
              <w:rPr>
                <w:rFonts w:hint="default" w:cs="Times New Roman" w:asciiTheme="minorEastAsia" w:hAnsiTheme="minorEastAsia" w:eastAsiaTheme="minorEastAsia"/>
                <w:sz w:val="21"/>
                <w:szCs w:val="21"/>
                <w:highlight w:val="none"/>
              </w:rPr>
              <w:t>报价）×</w:t>
            </w:r>
            <w:r>
              <w:rPr>
                <w:rFonts w:hint="eastAsia" w:cs="Times New Roman" w:asciiTheme="minorEastAsia" w:hAnsiTheme="minorEastAsia" w:eastAsiaTheme="minorEastAsia"/>
                <w:sz w:val="21"/>
                <w:szCs w:val="21"/>
                <w:highlight w:val="none"/>
                <w:lang w:val="en-US" w:eastAsia="zh-CN"/>
              </w:rPr>
              <w:t>20</w:t>
            </w:r>
            <w:r>
              <w:rPr>
                <w:rFonts w:hint="default" w:cs="Times New Roman" w:asciiTheme="minorEastAsia" w:hAnsiTheme="minorEastAsia" w:eastAsiaTheme="minorEastAsia"/>
                <w:sz w:val="21"/>
                <w:szCs w:val="21"/>
                <w:highlight w:val="none"/>
              </w:rPr>
              <w:t>，得分保留至小数点后两位。</w:t>
            </w:r>
          </w:p>
        </w:tc>
        <w:tc>
          <w:tcPr>
            <w:tcW w:w="682" w:type="dxa"/>
            <w:vAlign w:val="center"/>
          </w:tcPr>
          <w:p>
            <w:pPr>
              <w:keepNext w:val="0"/>
              <w:keepLines w:val="0"/>
              <w:widowControl/>
              <w:suppressLineNumbers w:val="0"/>
              <w:shd w:val="clear"/>
              <w:spacing w:before="0" w:beforeAutospacing="0" w:after="0" w:afterAutospacing="0"/>
              <w:ind w:left="0" w:right="0"/>
              <w:jc w:val="center"/>
              <w:textAlignment w:val="center"/>
              <w:rPr>
                <w:rFonts w:hint="default" w:eastAsia="仿宋_GB2312" w:asciiTheme="minorEastAsia" w:hAnsiTheme="minorEastAsia"/>
                <w:color w:val="000000"/>
                <w:sz w:val="21"/>
                <w:szCs w:val="21"/>
                <w:highlight w:val="none"/>
                <w:lang w:val="en-US" w:eastAsia="zh-CN"/>
              </w:rPr>
            </w:pPr>
            <w:r>
              <w:rPr>
                <w:rFonts w:hint="eastAsia" w:ascii="仿宋_GB2312" w:hAnsi="仿宋_GB2312" w:eastAsia="仿宋_GB2312" w:cs="仿宋_GB2312"/>
                <w:kern w:val="0"/>
                <w:szCs w:val="21"/>
                <w:highlight w:val="none"/>
                <w:lang w:val="en-US" w:eastAsia="zh-CN" w:bidi="ar"/>
              </w:rPr>
              <w:t>20</w:t>
            </w:r>
          </w:p>
        </w:tc>
      </w:tr>
    </w:tbl>
    <w:p>
      <w:pPr>
        <w:rPr>
          <w:rFonts w:hint="eastAsia"/>
        </w:rPr>
        <w:sectPr>
          <w:pgSz w:w="11906" w:h="16838"/>
          <w:pgMar w:top="1440" w:right="1800" w:bottom="1440" w:left="1800" w:header="794" w:footer="992" w:gutter="0"/>
          <w:pgNumType w:fmt="decimal"/>
          <w:cols w:space="425" w:num="1"/>
          <w:docGrid w:type="lines" w:linePitch="312" w:charSpace="0"/>
        </w:sectPr>
      </w:pPr>
    </w:p>
    <w:bookmarkEnd w:id="93"/>
    <w:p>
      <w:pPr>
        <w:pageBreakBefore w:val="0"/>
        <w:wordWrap/>
        <w:topLinePunct w:val="0"/>
        <w:bidi w:val="0"/>
        <w:adjustRightInd w:val="0"/>
        <w:snapToGrid w:val="0"/>
        <w:spacing w:line="360" w:lineRule="auto"/>
        <w:jc w:val="center"/>
        <w:textAlignment w:val="auto"/>
        <w:outlineLvl w:val="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第五章  采购合同格式</w:t>
      </w:r>
    </w:p>
    <w:p>
      <w:pPr>
        <w:spacing w:line="24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（此合同仅供参考，最终以甲乙双方协商签订合同为准）</w:t>
      </w:r>
    </w:p>
    <w:p>
      <w:pPr>
        <w:pStyle w:val="2"/>
        <w:rPr>
          <w:rFonts w:hint="eastAsia"/>
          <w:sz w:val="21"/>
          <w:szCs w:val="21"/>
        </w:rPr>
      </w:pPr>
    </w:p>
    <w:p>
      <w:pPr>
        <w:spacing w:line="240" w:lineRule="auto"/>
        <w:jc w:val="left"/>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合同编号：</w:t>
      </w:r>
    </w:p>
    <w:p>
      <w:pPr>
        <w:pStyle w:val="2"/>
        <w:rPr>
          <w:rFonts w:hint="default"/>
          <w:sz w:val="21"/>
          <w:szCs w:val="21"/>
          <w:lang w:val="en-US" w:eastAsia="zh-CN"/>
        </w:rPr>
      </w:pPr>
    </w:p>
    <w:p>
      <w:pPr>
        <w:spacing w:line="240" w:lineRule="auto"/>
        <w:jc w:val="center"/>
        <w:rPr>
          <w:rFonts w:hint="eastAsia" w:asciiTheme="minorEastAsia" w:hAnsiTheme="minorEastAsia" w:eastAsiaTheme="minorEastAsia" w:cstheme="minorEastAsia"/>
          <w:b/>
          <w:color w:val="auto"/>
          <w:sz w:val="21"/>
          <w:szCs w:val="21"/>
          <w:lang w:val="en-US" w:eastAsia="zh-CN"/>
        </w:rPr>
      </w:pPr>
    </w:p>
    <w:p>
      <w:pPr>
        <w:spacing w:line="240" w:lineRule="auto"/>
        <w:jc w:val="center"/>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采购服务合同</w:t>
      </w:r>
    </w:p>
    <w:p>
      <w:pPr>
        <w:spacing w:line="240" w:lineRule="auto"/>
        <w:jc w:val="center"/>
        <w:rPr>
          <w:rFonts w:hint="eastAsia" w:asciiTheme="minorEastAsia" w:hAnsiTheme="minorEastAsia" w:eastAsiaTheme="minorEastAsia" w:cstheme="minorEastAsia"/>
          <w:b/>
          <w:color w:val="auto"/>
          <w:sz w:val="21"/>
          <w:szCs w:val="21"/>
          <w:lang w:val="en-US" w:eastAsia="zh-CN"/>
        </w:rPr>
      </w:pPr>
    </w:p>
    <w:p>
      <w:pPr>
        <w:spacing w:line="240" w:lineRule="auto"/>
        <w:jc w:val="center"/>
        <w:rPr>
          <w:rFonts w:hint="eastAsia" w:asciiTheme="minorEastAsia" w:hAnsiTheme="minorEastAsia" w:eastAsiaTheme="minorEastAsia" w:cstheme="minorEastAsia"/>
          <w:b/>
          <w:color w:val="auto"/>
          <w:sz w:val="21"/>
          <w:szCs w:val="21"/>
          <w:lang w:val="en-US" w:eastAsia="zh-CN"/>
        </w:rPr>
      </w:pPr>
    </w:p>
    <w:p>
      <w:pPr>
        <w:pStyle w:val="2"/>
        <w:rPr>
          <w:rFonts w:hint="eastAsia" w:asciiTheme="minorEastAsia" w:hAnsiTheme="minorEastAsia" w:eastAsiaTheme="minorEastAsia" w:cstheme="minorEastAsia"/>
          <w:b/>
          <w:color w:val="auto"/>
          <w:sz w:val="21"/>
          <w:szCs w:val="21"/>
          <w:lang w:val="en-US" w:eastAsia="zh-CN"/>
        </w:rPr>
      </w:pPr>
    </w:p>
    <w:p>
      <w:pPr>
        <w:rPr>
          <w:rFonts w:hint="eastAsia"/>
          <w:sz w:val="21"/>
          <w:szCs w:val="21"/>
          <w:lang w:val="en-US" w:eastAsia="zh-CN"/>
        </w:rPr>
      </w:pPr>
    </w:p>
    <w:p>
      <w:pPr>
        <w:pStyle w:val="2"/>
        <w:rPr>
          <w:rFonts w:hint="eastAsia"/>
          <w:sz w:val="21"/>
          <w:szCs w:val="21"/>
          <w:lang w:val="en-US" w:eastAsia="zh-CN"/>
        </w:rPr>
      </w:pPr>
    </w:p>
    <w:p>
      <w:pPr>
        <w:rPr>
          <w:rFonts w:hint="eastAsia"/>
          <w:sz w:val="21"/>
          <w:szCs w:val="21"/>
          <w:lang w:val="en-US" w:eastAsia="zh-CN"/>
        </w:rPr>
      </w:pPr>
    </w:p>
    <w:p>
      <w:pPr>
        <w:pStyle w:val="2"/>
        <w:rPr>
          <w:rFonts w:hint="eastAsia"/>
          <w:sz w:val="21"/>
          <w:szCs w:val="21"/>
          <w:lang w:val="en-US" w:eastAsia="zh-CN"/>
        </w:rPr>
      </w:pPr>
    </w:p>
    <w:p>
      <w:pPr>
        <w:rPr>
          <w:rFonts w:hint="eastAsia"/>
          <w:sz w:val="21"/>
          <w:szCs w:val="21"/>
          <w:lang w:val="en-US" w:eastAsia="zh-CN"/>
        </w:rPr>
      </w:pPr>
    </w:p>
    <w:p>
      <w:pPr>
        <w:pStyle w:val="2"/>
        <w:rPr>
          <w:rFonts w:hint="eastAsia"/>
          <w:sz w:val="21"/>
          <w:szCs w:val="21"/>
          <w:lang w:val="en-US" w:eastAsia="zh-CN"/>
        </w:rPr>
      </w:pPr>
    </w:p>
    <w:p>
      <w:pPr>
        <w:rPr>
          <w:rFonts w:hint="eastAsia"/>
          <w:sz w:val="21"/>
          <w:szCs w:val="21"/>
          <w:lang w:val="en-US" w:eastAsia="zh-CN"/>
        </w:rPr>
      </w:pPr>
    </w:p>
    <w:p>
      <w:pPr>
        <w:pStyle w:val="2"/>
        <w:rPr>
          <w:rFonts w:hint="eastAsia"/>
          <w:sz w:val="21"/>
          <w:szCs w:val="21"/>
          <w:lang w:val="en-US" w:eastAsia="zh-CN"/>
        </w:rPr>
      </w:pPr>
    </w:p>
    <w:p>
      <w:pPr>
        <w:rPr>
          <w:rFonts w:hint="eastAsia"/>
          <w:lang w:val="en-US" w:eastAsia="zh-CN"/>
        </w:rPr>
      </w:pPr>
    </w:p>
    <w:p>
      <w:pPr>
        <w:rPr>
          <w:rFonts w:hint="eastAsia"/>
          <w:sz w:val="21"/>
          <w:szCs w:val="21"/>
          <w:lang w:val="en-US" w:eastAsia="zh-CN"/>
        </w:rPr>
      </w:pPr>
    </w:p>
    <w:p>
      <w:pPr>
        <w:pStyle w:val="2"/>
        <w:rPr>
          <w:rFonts w:hint="eastAsia"/>
          <w:sz w:val="21"/>
          <w:szCs w:val="21"/>
          <w:lang w:val="en-US" w:eastAsia="zh-CN"/>
        </w:rPr>
      </w:pPr>
    </w:p>
    <w:p>
      <w:pPr>
        <w:rPr>
          <w:rFonts w:hint="eastAsia"/>
          <w:sz w:val="21"/>
          <w:szCs w:val="21"/>
          <w:lang w:val="en-US" w:eastAsia="zh-CN"/>
        </w:rPr>
      </w:pPr>
    </w:p>
    <w:p>
      <w:pPr>
        <w:spacing w:line="240" w:lineRule="auto"/>
        <w:jc w:val="center"/>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项目名称：海口江东新区综合服务平台项目密码应用测评</w:t>
      </w:r>
    </w:p>
    <w:p>
      <w:pPr>
        <w:rPr>
          <w:rFonts w:hint="eastAsia" w:asciiTheme="minorEastAsia" w:hAnsiTheme="minorEastAsia" w:eastAsiaTheme="minorEastAsia" w:cstheme="minorEastAsia"/>
          <w:b/>
          <w:color w:val="auto"/>
          <w:sz w:val="21"/>
          <w:szCs w:val="21"/>
          <w:lang w:val="en-US" w:eastAsia="zh-CN"/>
        </w:rPr>
      </w:pPr>
    </w:p>
    <w:p>
      <w:pPr>
        <w:pStyle w:val="2"/>
        <w:rPr>
          <w:rFonts w:hint="eastAsia"/>
          <w:sz w:val="21"/>
          <w:szCs w:val="21"/>
          <w:lang w:val="en-US" w:eastAsia="zh-CN"/>
        </w:rPr>
      </w:pPr>
    </w:p>
    <w:p>
      <w:pPr>
        <w:pStyle w:val="2"/>
        <w:rPr>
          <w:rFonts w:hint="eastAsia" w:asciiTheme="minorEastAsia" w:hAnsiTheme="minorEastAsia" w:eastAsiaTheme="minorEastAsia" w:cstheme="minorEastAsia"/>
          <w:b/>
          <w:color w:val="auto"/>
          <w:sz w:val="21"/>
          <w:szCs w:val="21"/>
          <w:lang w:val="en-US" w:eastAsia="zh-CN"/>
        </w:rPr>
      </w:pPr>
    </w:p>
    <w:p>
      <w:pPr>
        <w:rPr>
          <w:rFonts w:hint="eastAsia"/>
          <w:sz w:val="21"/>
          <w:szCs w:val="21"/>
          <w:lang w:val="en-US" w:eastAsia="zh-CN"/>
        </w:rPr>
      </w:pPr>
    </w:p>
    <w:p>
      <w:pPr>
        <w:pStyle w:val="2"/>
        <w:rPr>
          <w:rFonts w:hint="eastAsia"/>
          <w:sz w:val="21"/>
          <w:szCs w:val="21"/>
          <w:lang w:val="en-US" w:eastAsia="zh-CN"/>
        </w:rPr>
      </w:pPr>
    </w:p>
    <w:p>
      <w:pPr>
        <w:rPr>
          <w:rFonts w:hint="eastAsia"/>
          <w:lang w:val="en-US" w:eastAsia="zh-CN"/>
        </w:rPr>
      </w:pPr>
    </w:p>
    <w:p>
      <w:pPr>
        <w:jc w:val="right"/>
        <w:rPr>
          <w:rFonts w:hint="eastAsia" w:asciiTheme="minorEastAsia" w:hAnsiTheme="minorEastAsia" w:eastAsiaTheme="minorEastAsia" w:cstheme="minorEastAsia"/>
          <w:b/>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甲</w:t>
      </w:r>
      <w:r>
        <w:rPr>
          <w:rFonts w:hint="eastAsia" w:ascii="宋体" w:hAnsi="宋体" w:eastAsia="宋体" w:cs="宋体"/>
          <w:color w:val="000000"/>
          <w:kern w:val="0"/>
          <w:sz w:val="21"/>
          <w:szCs w:val="21"/>
          <w:lang w:val="en-US" w:eastAsia="zh-CN"/>
        </w:rPr>
        <w:t>方：</w:t>
      </w:r>
    </w:p>
    <w:p>
      <w:pPr>
        <w:pStyle w:val="2"/>
        <w:jc w:val="left"/>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乙</w:t>
      </w:r>
      <w:r>
        <w:rPr>
          <w:rFonts w:hint="eastAsia" w:ascii="宋体" w:hAnsi="宋体" w:eastAsia="宋体" w:cs="宋体"/>
          <w:color w:val="000000"/>
          <w:kern w:val="0"/>
          <w:sz w:val="21"/>
          <w:szCs w:val="21"/>
          <w:lang w:val="en-US" w:eastAsia="zh-CN"/>
        </w:rPr>
        <w:t>方：</w:t>
      </w:r>
    </w:p>
    <w:p>
      <w:pPr>
        <w:pStyle w:val="2"/>
        <w:rPr>
          <w:sz w:val="21"/>
          <w:szCs w:val="21"/>
        </w:rPr>
      </w:pPr>
    </w:p>
    <w:p>
      <w:pPr>
        <w:rPr>
          <w:sz w:val="21"/>
          <w:szCs w:val="21"/>
        </w:rPr>
      </w:pPr>
    </w:p>
    <w:p>
      <w:pPr>
        <w:pStyle w:val="2"/>
        <w:rPr>
          <w:sz w:val="21"/>
          <w:szCs w:val="21"/>
        </w:rPr>
      </w:pPr>
    </w:p>
    <w:p>
      <w:pPr>
        <w:rPr>
          <w:sz w:val="21"/>
          <w:szCs w:val="21"/>
        </w:rPr>
      </w:pPr>
    </w:p>
    <w:p>
      <w:pPr>
        <w:pStyle w:val="2"/>
        <w:rPr>
          <w:sz w:val="21"/>
          <w:szCs w:val="21"/>
        </w:rPr>
      </w:pPr>
    </w:p>
    <w:p>
      <w:pPr>
        <w:rPr>
          <w:sz w:val="21"/>
          <w:szCs w:val="21"/>
        </w:rPr>
      </w:pPr>
    </w:p>
    <w:p>
      <w:pPr>
        <w:pStyle w:val="2"/>
        <w:rPr>
          <w:sz w:val="21"/>
          <w:szCs w:val="21"/>
        </w:rPr>
      </w:pPr>
    </w:p>
    <w:p>
      <w:pPr>
        <w:rPr>
          <w:sz w:val="21"/>
          <w:szCs w:val="21"/>
        </w:rPr>
      </w:pPr>
    </w:p>
    <w:p>
      <w:pPr>
        <w:pStyle w:val="2"/>
        <w:rPr>
          <w:sz w:val="21"/>
          <w:szCs w:val="21"/>
        </w:rPr>
      </w:pPr>
    </w:p>
    <w:p>
      <w:pPr>
        <w:rPr>
          <w:sz w:val="21"/>
          <w:szCs w:val="21"/>
        </w:rPr>
      </w:pPr>
    </w:p>
    <w:p>
      <w:pPr>
        <w:pStyle w:val="11"/>
        <w:spacing w:after="0" w:line="360" w:lineRule="auto"/>
        <w:ind w:left="0" w:leftChars="0" w:firstLine="420" w:firstLineChars="200"/>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依据《中华人民共和国民法典》《中华人民共和国密码法》及相关法律法规规定，经双方友好协商，就甲方委托乙方提供商用密码测评技术服务相关事宜协商一致，订立本合同。</w:t>
      </w:r>
    </w:p>
    <w:p>
      <w:pPr>
        <w:pStyle w:val="21"/>
        <w:numPr>
          <w:ilvl w:val="0"/>
          <w:numId w:val="0"/>
        </w:numPr>
        <w:spacing w:line="360" w:lineRule="auto"/>
        <w:rPr>
          <w:rFonts w:ascii="黑体" w:hAnsi="黑体" w:eastAsia="黑体" w:cs="黑体"/>
          <w:sz w:val="21"/>
          <w:szCs w:val="21"/>
        </w:rPr>
      </w:pPr>
      <w:r>
        <w:rPr>
          <w:rFonts w:hint="eastAsia" w:ascii="黑体" w:hAnsi="黑体" w:eastAsia="黑体" w:cs="黑体"/>
          <w:sz w:val="21"/>
          <w:szCs w:val="21"/>
        </w:rPr>
        <w:t>1.技术服务的内容、方式</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1.1技术服务内容：乙方负责对</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（以下简称密码测评）</w:t>
      </w:r>
      <w:r>
        <w:rPr>
          <w:rFonts w:hint="eastAsia" w:asciiTheme="minorEastAsia" w:hAnsiTheme="minorEastAsia" w:eastAsiaTheme="minorEastAsia" w:cstheme="minorEastAsia"/>
          <w:bCs/>
          <w:color w:val="auto"/>
          <w:sz w:val="21"/>
          <w:szCs w:val="21"/>
          <w:lang w:eastAsia="zh-CN"/>
        </w:rPr>
        <w:t>商用密码应用安全性评估</w:t>
      </w:r>
      <w:r>
        <w:rPr>
          <w:rFonts w:hint="eastAsia" w:asciiTheme="minorEastAsia" w:hAnsiTheme="minorEastAsia" w:eastAsiaTheme="minorEastAsia" w:cstheme="minorEastAsia"/>
          <w:bCs/>
          <w:color w:val="auto"/>
          <w:sz w:val="21"/>
          <w:szCs w:val="21"/>
        </w:rPr>
        <w:t>。乙方根据GB</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sz w:val="21"/>
          <w:szCs w:val="21"/>
        </w:rPr>
        <w:t>T 39786-2021《信息安全技术 信息系统密码应用基本要求》、《信息系统密码应用测评要求》、《信息系统密码应用测评过程指南》、《信息系统密码应用高风险判</w:t>
      </w:r>
      <w:r>
        <w:rPr>
          <w:rFonts w:hint="eastAsia" w:asciiTheme="minorEastAsia" w:hAnsiTheme="minorEastAsia" w:eastAsiaTheme="minorEastAsia" w:cstheme="minorEastAsia"/>
          <w:bCs/>
          <w:color w:val="auto"/>
          <w:sz w:val="21"/>
          <w:szCs w:val="21"/>
          <w:lang w:val="en-US" w:eastAsia="zh-CN"/>
        </w:rPr>
        <w:t>定</w:t>
      </w:r>
      <w:r>
        <w:rPr>
          <w:rFonts w:hint="eastAsia" w:asciiTheme="minorEastAsia" w:hAnsiTheme="minorEastAsia" w:eastAsiaTheme="minorEastAsia" w:cstheme="minorEastAsia"/>
          <w:bCs/>
          <w:color w:val="auto"/>
          <w:sz w:val="21"/>
          <w:szCs w:val="21"/>
        </w:rPr>
        <w:t>指引》等要求，制定测评实施方案，采取合理、有效、安全、科学的策略开展测评。</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1.2技术服务方式：乙方在甲方配合下对被测评系统开展密码测评工作。</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1.3技术文件要求：乙方开展密码测评过程中，应按照GB</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sz w:val="21"/>
          <w:szCs w:val="21"/>
        </w:rPr>
        <w:t>T 39786-2021《信息安全技术 信息系统密码应用基本要求》、《信息系统密码应用测评要求》、《信息系统密码应用测评过程指南》、《信息系统密码应用高风险判</w:t>
      </w:r>
      <w:r>
        <w:rPr>
          <w:rFonts w:hint="eastAsia" w:asciiTheme="minorEastAsia" w:hAnsiTheme="minorEastAsia" w:eastAsiaTheme="minorEastAsia" w:cstheme="minorEastAsia"/>
          <w:bCs/>
          <w:color w:val="auto"/>
          <w:sz w:val="21"/>
          <w:szCs w:val="21"/>
          <w:lang w:val="en-US" w:eastAsia="zh-CN"/>
        </w:rPr>
        <w:t>定定</w:t>
      </w:r>
      <w:r>
        <w:rPr>
          <w:rFonts w:hint="eastAsia" w:asciiTheme="minorEastAsia" w:hAnsiTheme="minorEastAsia" w:eastAsiaTheme="minorEastAsia" w:cstheme="minorEastAsia"/>
          <w:bCs/>
          <w:color w:val="auto"/>
          <w:sz w:val="21"/>
          <w:szCs w:val="21"/>
        </w:rPr>
        <w:t>指引》等要求形成全面详尽的技术资料，包括但不限于密码测评方案、密码测评报告等密码测评过程文档。</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1.4服务完成时间：甲方通知进场之日起</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个自然日内完成密码测评服务，并出具</w:t>
      </w:r>
      <w:r>
        <w:rPr>
          <w:rFonts w:hint="eastAsia" w:asciiTheme="minorEastAsia" w:hAnsiTheme="minorEastAsia" w:eastAsiaTheme="minorEastAsia" w:cstheme="minorEastAsia"/>
          <w:bCs/>
          <w:color w:val="auto"/>
          <w:sz w:val="21"/>
          <w:szCs w:val="21"/>
          <w:lang w:val="en-US" w:eastAsia="zh-CN"/>
        </w:rPr>
        <w:t xml:space="preserve">                             项目密码应用安全性</w:t>
      </w:r>
      <w:r>
        <w:rPr>
          <w:rFonts w:hint="eastAsia" w:asciiTheme="minorEastAsia" w:hAnsiTheme="minorEastAsia" w:eastAsiaTheme="minorEastAsia" w:cstheme="minorEastAsia"/>
          <w:bCs/>
          <w:color w:val="auto"/>
          <w:sz w:val="21"/>
          <w:szCs w:val="21"/>
        </w:rPr>
        <w:t>评</w:t>
      </w:r>
      <w:r>
        <w:rPr>
          <w:rFonts w:hint="eastAsia" w:asciiTheme="minorEastAsia" w:hAnsiTheme="minorEastAsia" w:eastAsiaTheme="minorEastAsia" w:cstheme="minorEastAsia"/>
          <w:bCs/>
          <w:color w:val="auto"/>
          <w:sz w:val="21"/>
          <w:szCs w:val="21"/>
          <w:lang w:val="en-US" w:eastAsia="zh-CN"/>
        </w:rPr>
        <w:t>估</w:t>
      </w:r>
      <w:r>
        <w:rPr>
          <w:rFonts w:hint="eastAsia" w:asciiTheme="minorEastAsia" w:hAnsiTheme="minorEastAsia" w:eastAsiaTheme="minorEastAsia" w:cstheme="minorEastAsia"/>
          <w:bCs/>
          <w:color w:val="auto"/>
          <w:sz w:val="21"/>
          <w:szCs w:val="21"/>
        </w:rPr>
        <w:t>报告。</w:t>
      </w:r>
    </w:p>
    <w:p>
      <w:pPr>
        <w:spacing w:line="360" w:lineRule="auto"/>
        <w:rPr>
          <w:rFonts w:ascii="黑体" w:hAnsi="黑体" w:eastAsia="黑体" w:cs="黑体"/>
          <w:sz w:val="24"/>
        </w:rPr>
      </w:pPr>
      <w:r>
        <w:rPr>
          <w:rFonts w:hint="eastAsia" w:ascii="黑体" w:hAnsi="黑体" w:eastAsia="黑体" w:cs="黑体"/>
          <w:sz w:val="24"/>
        </w:rPr>
        <w:t>2.技术服务费用及结算方式</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2.1甲方应向乙方支付的技术服务费用总额（含税）为：人民币</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元（大写：</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）。以上价格已包含乙方完成本合同项下全部工作的所有费用，包括但不限于人工费、测评费、交通费、税费、利润等，除本合同另有约定外，甲方不再向乙方支付任何费用。</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2.2</w:t>
      </w:r>
      <w:r>
        <w:rPr>
          <w:rFonts w:hint="eastAsia" w:asciiTheme="minorEastAsia" w:hAnsiTheme="minorEastAsia" w:eastAsiaTheme="minorEastAsia" w:cstheme="minorEastAsia"/>
          <w:bCs/>
          <w:color w:val="auto"/>
          <w:sz w:val="21"/>
          <w:szCs w:val="21"/>
        </w:rPr>
        <w:t>结算方式：</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自合同签订生效之日起，甲方自收到乙方开具的正式有效发票之日起</w:t>
      </w:r>
      <w:r>
        <w:rPr>
          <w:rFonts w:hint="eastAsia" w:asciiTheme="minorEastAsia" w:hAnsiTheme="minorEastAsia" w:eastAsiaTheme="minorEastAsia" w:cstheme="minorEastAsia"/>
          <w:bCs/>
          <w:color w:val="auto"/>
          <w:sz w:val="21"/>
          <w:szCs w:val="21"/>
          <w:lang w:val="en-US" w:eastAsia="zh-CN"/>
        </w:rPr>
        <w:t>30</w:t>
      </w:r>
      <w:r>
        <w:rPr>
          <w:rFonts w:hint="eastAsia" w:asciiTheme="minorEastAsia" w:hAnsiTheme="minorEastAsia" w:eastAsiaTheme="minorEastAsia" w:cstheme="minorEastAsia"/>
          <w:bCs/>
          <w:color w:val="auto"/>
          <w:sz w:val="21"/>
          <w:szCs w:val="21"/>
        </w:rPr>
        <w:t>个工作日内，向乙方支付费用总金额的</w:t>
      </w:r>
      <w:r>
        <w:rPr>
          <w:rFonts w:hint="eastAsia" w:asciiTheme="minorEastAsia" w:hAnsiTheme="minorEastAsia" w:eastAsiaTheme="minorEastAsia" w:cstheme="minorEastAsia"/>
          <w:bCs/>
          <w:color w:val="auto"/>
          <w:sz w:val="21"/>
          <w:szCs w:val="21"/>
          <w:lang w:val="en-US" w:eastAsia="zh-CN"/>
        </w:rPr>
        <w:t>50</w:t>
      </w:r>
      <w:r>
        <w:rPr>
          <w:rFonts w:hint="eastAsia" w:asciiTheme="minorEastAsia" w:hAnsiTheme="minorEastAsia" w:eastAsiaTheme="minorEastAsia" w:cstheme="minorEastAsia"/>
          <w:bCs/>
          <w:color w:val="auto"/>
          <w:sz w:val="21"/>
          <w:szCs w:val="21"/>
        </w:rPr>
        <w:t>%，即人民币</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元（大写：</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乙方向甲方提交正式的《</w:t>
      </w:r>
      <w:r>
        <w:rPr>
          <w:rFonts w:hint="eastAsia" w:asciiTheme="minorEastAsia" w:hAnsiTheme="minorEastAsia" w:eastAsiaTheme="minorEastAsia" w:cstheme="minorEastAsia"/>
          <w:bCs/>
          <w:color w:val="auto"/>
          <w:sz w:val="21"/>
          <w:szCs w:val="21"/>
          <w:lang w:eastAsia="zh-CN"/>
        </w:rPr>
        <w:t>商用</w:t>
      </w:r>
      <w:r>
        <w:rPr>
          <w:rFonts w:hint="eastAsia" w:asciiTheme="minorEastAsia" w:hAnsiTheme="minorEastAsia" w:eastAsiaTheme="minorEastAsia" w:cstheme="minorEastAsia"/>
          <w:bCs/>
          <w:color w:val="auto"/>
          <w:sz w:val="21"/>
          <w:szCs w:val="21"/>
        </w:rPr>
        <w:t>密码</w:t>
      </w:r>
      <w:r>
        <w:rPr>
          <w:rFonts w:hint="eastAsia" w:asciiTheme="minorEastAsia" w:hAnsiTheme="minorEastAsia" w:eastAsiaTheme="minorEastAsia" w:cstheme="minorEastAsia"/>
          <w:bCs/>
          <w:color w:val="auto"/>
          <w:sz w:val="21"/>
          <w:szCs w:val="21"/>
          <w:lang w:eastAsia="zh-CN"/>
        </w:rPr>
        <w:t>应用安全性评估</w:t>
      </w:r>
      <w:r>
        <w:rPr>
          <w:rFonts w:hint="eastAsia" w:asciiTheme="minorEastAsia" w:hAnsiTheme="minorEastAsia" w:eastAsiaTheme="minorEastAsia" w:cstheme="minorEastAsia"/>
          <w:bCs/>
          <w:color w:val="auto"/>
          <w:sz w:val="21"/>
          <w:szCs w:val="21"/>
        </w:rPr>
        <w:t>报告》</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甲方自收到乙方开具的正式有效发票之日起</w:t>
      </w:r>
      <w:r>
        <w:rPr>
          <w:rFonts w:hint="eastAsia" w:asciiTheme="minorEastAsia" w:hAnsiTheme="minorEastAsia" w:eastAsiaTheme="minorEastAsia" w:cstheme="minorEastAsia"/>
          <w:bCs/>
          <w:color w:val="auto"/>
          <w:sz w:val="21"/>
          <w:szCs w:val="21"/>
          <w:lang w:val="en-US" w:eastAsia="zh-CN"/>
        </w:rPr>
        <w:t>30</w:t>
      </w:r>
      <w:r>
        <w:rPr>
          <w:rFonts w:hint="eastAsia" w:asciiTheme="minorEastAsia" w:hAnsiTheme="minorEastAsia" w:eastAsiaTheme="minorEastAsia" w:cstheme="minorEastAsia"/>
          <w:bCs/>
          <w:color w:val="auto"/>
          <w:sz w:val="21"/>
          <w:szCs w:val="21"/>
        </w:rPr>
        <w:t>个工作日内，向乙方支付费用总金额的</w:t>
      </w:r>
      <w:r>
        <w:rPr>
          <w:rFonts w:hint="eastAsia" w:asciiTheme="minorEastAsia" w:hAnsiTheme="minorEastAsia" w:eastAsiaTheme="minorEastAsia" w:cstheme="minorEastAsia"/>
          <w:bCs/>
          <w:color w:val="auto"/>
          <w:sz w:val="21"/>
          <w:szCs w:val="21"/>
          <w:lang w:val="en-US" w:eastAsia="zh-CN"/>
        </w:rPr>
        <w:t>5</w:t>
      </w:r>
      <w:r>
        <w:rPr>
          <w:rFonts w:hint="eastAsia" w:asciiTheme="minorEastAsia" w:hAnsiTheme="minorEastAsia" w:eastAsiaTheme="minorEastAsia" w:cstheme="minorEastAsia"/>
          <w:bCs/>
          <w:color w:val="auto"/>
          <w:sz w:val="21"/>
          <w:szCs w:val="21"/>
        </w:rPr>
        <w:t>0%，即人民币</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元（大写：</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2.3乙方未依约提供发票的，甲方有权拒绝或延期付款，且不承担因此产生的任何责任，乙方不得以此为由拒绝提供相关服务。乙方账户信息发生变化的，乙方应书面通知甲方，若因此造成的损失由乙方承担。</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2.4乙方账户信息</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户  名：</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开户行：</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账  号：</w:t>
      </w:r>
    </w:p>
    <w:p>
      <w:pPr>
        <w:pStyle w:val="21"/>
        <w:numPr>
          <w:ilvl w:val="0"/>
          <w:numId w:val="0"/>
        </w:numPr>
        <w:spacing w:line="360" w:lineRule="auto"/>
        <w:rPr>
          <w:rFonts w:ascii="黑体" w:hAnsi="黑体" w:eastAsia="黑体" w:cs="黑体"/>
          <w:sz w:val="24"/>
        </w:rPr>
      </w:pPr>
      <w:r>
        <w:rPr>
          <w:rFonts w:hint="eastAsia" w:ascii="黑体" w:hAnsi="黑体" w:eastAsia="黑体" w:cs="黑体"/>
          <w:sz w:val="24"/>
        </w:rPr>
        <w:t>3.双方权利义务</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3.1甲方权利义务：</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3.1.1甲方有权对乙方进行密码测评的进展情况进行监督；</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3.1.2甲方有权要求乙方报告密码测评工作有关情况，并提供相关的证明材料；</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3.1.3甲方对乙方开展技术服务工作给予必要的协助；</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3.1.4甲方应按合同约定及时、足额向乙方支付技术服务费用。</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3.2乙方权利义务：</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3.2.1乙方负责按照合同约定组织实施密码测评工作；</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3.2.2乙方负责如实、客观地向甲方报送项目进展情况；</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3.2.3乙方应按时提交密码测评报告；</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3.2.4甲方有权对乙方的工作进度、质量等进行监督，对甲方的反馈意见，乙方应及时予以采纳。如乙方违反合同约定或甲方要求的，应按甲方要求予以整改，乙方未按甲方要求整改，或存在欺诈、损害甲方利益、形象等行为的，甲方有权单方解除本合同；</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3.2.5乙方未经甲方书面同意，不得部分转让或全部转让其应履行的合同义务，否则甲方有权单方解除本合同；</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3.2.6乙方在合同履行过程中如需在甲方工作场所工作，应遵循甲方纪律，非因甲方原因造成的人身财产损失及与第三方的纠纷（包括但不限于经济纠纷、知识产权纠纷、与其工作人员的劳动劳务纠纷等），乙方应承担责任并赔偿甲方因此遭受的损失。 </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3.2.7乙方应按照合同约定期限</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完成本项目密码测评服务，依据GB</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sz w:val="21"/>
          <w:szCs w:val="21"/>
        </w:rPr>
        <w:t>T 39786-2021《信息安全技术 信息系统密码应用基本要求》、《信息系统密码应用测评要求》、《信息系统密码应用测评过程指南》、《信息系统密码应用高风险判</w:t>
      </w:r>
      <w:r>
        <w:rPr>
          <w:rFonts w:hint="eastAsia" w:asciiTheme="minorEastAsia" w:hAnsiTheme="minorEastAsia" w:eastAsiaTheme="minorEastAsia" w:cstheme="minorEastAsia"/>
          <w:bCs/>
          <w:color w:val="auto"/>
          <w:sz w:val="21"/>
          <w:szCs w:val="21"/>
          <w:lang w:val="en-US" w:eastAsia="zh-CN"/>
        </w:rPr>
        <w:t>定定</w:t>
      </w:r>
      <w:r>
        <w:rPr>
          <w:rFonts w:hint="eastAsia" w:asciiTheme="minorEastAsia" w:hAnsiTheme="minorEastAsia" w:eastAsiaTheme="minorEastAsia" w:cstheme="minorEastAsia"/>
          <w:bCs/>
          <w:color w:val="auto"/>
          <w:sz w:val="21"/>
          <w:szCs w:val="21"/>
        </w:rPr>
        <w:t>指引》等要求形成全面详尽的技术资料，并出具合规的正式《</w:t>
      </w:r>
      <w:r>
        <w:rPr>
          <w:rFonts w:hint="eastAsia" w:asciiTheme="minorEastAsia" w:hAnsiTheme="minorEastAsia" w:eastAsiaTheme="minorEastAsia" w:cstheme="minorEastAsia"/>
          <w:bCs/>
          <w:color w:val="auto"/>
          <w:sz w:val="21"/>
          <w:szCs w:val="21"/>
          <w:lang w:eastAsia="zh-CN"/>
        </w:rPr>
        <w:t>商用</w:t>
      </w:r>
      <w:r>
        <w:rPr>
          <w:rFonts w:hint="eastAsia" w:asciiTheme="minorEastAsia" w:hAnsiTheme="minorEastAsia" w:eastAsiaTheme="minorEastAsia" w:cstheme="minorEastAsia"/>
          <w:bCs/>
          <w:color w:val="auto"/>
          <w:sz w:val="21"/>
          <w:szCs w:val="21"/>
        </w:rPr>
        <w:t>密码</w:t>
      </w:r>
      <w:r>
        <w:rPr>
          <w:rFonts w:hint="eastAsia" w:asciiTheme="minorEastAsia" w:hAnsiTheme="minorEastAsia" w:eastAsiaTheme="minorEastAsia" w:cstheme="minorEastAsia"/>
          <w:bCs/>
          <w:color w:val="auto"/>
          <w:sz w:val="21"/>
          <w:szCs w:val="21"/>
          <w:lang w:eastAsia="zh-CN"/>
        </w:rPr>
        <w:t>应用安全性评估</w:t>
      </w:r>
      <w:r>
        <w:rPr>
          <w:rFonts w:hint="eastAsia" w:asciiTheme="minorEastAsia" w:hAnsiTheme="minorEastAsia" w:eastAsiaTheme="minorEastAsia" w:cstheme="minorEastAsia"/>
          <w:bCs/>
          <w:color w:val="auto"/>
          <w:sz w:val="21"/>
          <w:szCs w:val="21"/>
        </w:rPr>
        <w:t>报告》。</w:t>
      </w:r>
    </w:p>
    <w:p>
      <w:pPr>
        <w:pStyle w:val="21"/>
        <w:numPr>
          <w:ilvl w:val="0"/>
          <w:numId w:val="0"/>
        </w:numPr>
        <w:spacing w:line="360" w:lineRule="auto"/>
        <w:rPr>
          <w:rFonts w:ascii="黑体" w:hAnsi="黑体" w:eastAsia="黑体" w:cs="黑体"/>
          <w:sz w:val="24"/>
        </w:rPr>
      </w:pPr>
      <w:r>
        <w:rPr>
          <w:rFonts w:hint="eastAsia" w:ascii="黑体" w:hAnsi="黑体" w:eastAsia="黑体" w:cs="黑体"/>
          <w:sz w:val="24"/>
        </w:rPr>
        <w:t xml:space="preserve">4.保密义务 </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4.1与本项目相关的任何文字、图形、图像以及方案、技术信息、知识产权、参与项目涉密人员及被测系统的相关信息等，均属于本项目相关方的技术信息或商业秘密，甲乙双方应承担相应的保密义务。</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4.2甲乙双方相互承诺遵守如下规定，以保证双方的保密信息严格保密：</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4.2.1严守机密，并采取所有保密措施和制度保护该秘密（包括但不限于任一方为保护其自有秘密所采用的合理的措施和制度）；</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4.2.2未经对方书面同意，一方不得通过任何方式和途径向第三方披露相关保密信息；未经对方书面同意，一方不得利用另一方提供的保密信息与任何第三方进行商业行为；</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4.2.3除用于履行与对方的就该项目签订的合同之外，未经对方书面许可，任何时候不得利用该秘密；</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4.2.4不复制或通过反向工程使用该秘密，任一方应与所能接触该秘密的相关人员签订保密协议；</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4.3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pageBreakBefore w:val="0"/>
        <w:wordWrap/>
        <w:topLinePunct w:val="0"/>
        <w:bidi w:val="0"/>
        <w:adjustRightInd w:val="0"/>
        <w:snapToGrid w:val="0"/>
        <w:spacing w:line="360" w:lineRule="auto"/>
        <w:ind w:firstLine="420" w:firstLineChars="200"/>
        <w:textAlignment w:val="auto"/>
        <w:outlineLvl w:val="1"/>
      </w:pPr>
      <w:r>
        <w:rPr>
          <w:rFonts w:hint="eastAsia" w:asciiTheme="minorEastAsia" w:hAnsiTheme="minorEastAsia" w:eastAsiaTheme="minorEastAsia" w:cstheme="minorEastAsia"/>
          <w:bCs/>
          <w:color w:val="auto"/>
          <w:sz w:val="21"/>
          <w:szCs w:val="21"/>
        </w:rPr>
        <w:t>4.4甲乙双方保密义务期限自甲乙双方就本项目第一次接洽开始，在本项目实施过程中以及合同终止或解除后持续有效，直到相关保密信息依法公开为止。</w:t>
      </w:r>
    </w:p>
    <w:p>
      <w:pPr>
        <w:pStyle w:val="21"/>
        <w:numPr>
          <w:ilvl w:val="0"/>
          <w:numId w:val="0"/>
        </w:numPr>
        <w:spacing w:line="360" w:lineRule="auto"/>
        <w:rPr>
          <w:rFonts w:ascii="黑体" w:hAnsi="黑体" w:eastAsia="黑体" w:cs="黑体"/>
          <w:sz w:val="24"/>
        </w:rPr>
      </w:pPr>
      <w:r>
        <w:rPr>
          <w:rFonts w:hint="eastAsia" w:ascii="黑体" w:hAnsi="黑体" w:eastAsia="黑体" w:cs="黑体"/>
          <w:sz w:val="24"/>
        </w:rPr>
        <w:t>5.不可抗力</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5.1因受不可抗力影响不能履行或不能完全履行本合同的一方可以部分或全部免除其责任。</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5.2遇有不可抗力的一方，应立即将事件情况以书面形式通知对方，并在 15 日内提供事件详情以及合同不能履行或部分不能履行或需要延期履行的理由的有效证明文件。根据事件对履行合同的影响程度，由双方协商决定是否解除合同、部分免除责任或延期履行。</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5.3如因不可抗力需要变更本合同部分条款的，双方可通过协商达成进一步履行协议的协议。</w:t>
      </w:r>
    </w:p>
    <w:p>
      <w:pPr>
        <w:pStyle w:val="21"/>
        <w:spacing w:line="360" w:lineRule="auto"/>
        <w:ind w:firstLine="0" w:firstLineChars="0"/>
        <w:rPr>
          <w:rFonts w:ascii="黑体" w:hAnsi="黑体" w:eastAsia="黑体" w:cs="黑体"/>
          <w:sz w:val="24"/>
        </w:rPr>
      </w:pPr>
      <w:r>
        <w:rPr>
          <w:rFonts w:hint="eastAsia" w:ascii="黑体" w:hAnsi="黑体" w:eastAsia="黑体" w:cs="黑体"/>
          <w:sz w:val="24"/>
        </w:rPr>
        <w:t>6.违约及争议解决</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6.1乙方交付的成果或完成的工作不符合本合同约定的，甲方有权要求乙方进行整改，因此增加的费用及逾期责任由乙方承担。因乙方原因逾期完成合同约定义务的，按合同总金额（人民币</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 xml:space="preserve">元）的 </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 xml:space="preserve"> ‰乘以逾期天数向甲方支付逾期违约金，但违约金的最高限额为总金额（人民币</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元）的</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0％，并承担因此给甲方带来的损失，甲方有权先从合同金额中扣除。</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default" w:asciiTheme="minorEastAsia" w:hAnsiTheme="minorEastAsia" w:eastAsiaTheme="minorEastAsia" w:cstheme="minorEastAsia"/>
          <w:bCs/>
          <w:color w:val="auto"/>
          <w:sz w:val="21"/>
          <w:szCs w:val="21"/>
          <w:lang w:val="en-US" w:eastAsia="zh-CN"/>
        </w:rPr>
        <w:t>甲方逾期付款的（因不可抗力除外），视为违约，乙方有权要求甲方支付违约金。违约金按日计算，每日违约金为合同总价款的</w:t>
      </w:r>
      <w:r>
        <w:rPr>
          <w:rFonts w:hint="eastAsia" w:asciiTheme="minorEastAsia" w:hAnsiTheme="minorEastAsia" w:eastAsiaTheme="minorEastAsia" w:cstheme="minorEastAsia"/>
          <w:bCs/>
          <w:color w:val="auto"/>
          <w:sz w:val="21"/>
          <w:szCs w:val="21"/>
          <w:lang w:val="en-US" w:eastAsia="zh-CN"/>
        </w:rPr>
        <w:t>2</w:t>
      </w:r>
      <w:r>
        <w:rPr>
          <w:rFonts w:hint="default" w:asciiTheme="minorEastAsia" w:hAnsiTheme="minorEastAsia" w:eastAsiaTheme="minorEastAsia" w:cstheme="minorEastAsia"/>
          <w:bCs/>
          <w:color w:val="auto"/>
          <w:sz w:val="21"/>
          <w:szCs w:val="21"/>
          <w:lang w:val="en-US" w:eastAsia="zh-CN"/>
        </w:rPr>
        <w:t>‰，违约金总额不超过合同总金额的20%。</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6.2如乙方在工作过程中弄虚作假，视为严重违约，一经发现，甲方有权单方解除本合同。</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6.3本合同因甲方或者乙方原因提前终止或解除的，违约一方应向对方支付合同总金额（人民币</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元）20%的违约金并赔偿损失。</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6.4甲乙双方在履行本合同发生的纠纷，应通过双方友好协商解决。如双方无法协商解决的，双方均可向甲方所在地人民法院起诉</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6.5甲方或者乙方有其他违约行为的，应承担对方因此造成的一切损失（包含但不限于律师费、诉讼费、鉴定费等因维权产生的合理费用）。</w:t>
      </w:r>
    </w:p>
    <w:p>
      <w:pPr>
        <w:pStyle w:val="21"/>
        <w:spacing w:line="360" w:lineRule="auto"/>
        <w:ind w:firstLine="0" w:firstLineChars="0"/>
        <w:rPr>
          <w:rFonts w:ascii="黑体" w:hAnsi="黑体" w:eastAsia="黑体" w:cs="黑体"/>
          <w:sz w:val="24"/>
        </w:rPr>
      </w:pPr>
      <w:r>
        <w:rPr>
          <w:rFonts w:hint="eastAsia" w:ascii="黑体" w:hAnsi="黑体" w:eastAsia="黑体" w:cs="黑体"/>
          <w:sz w:val="24"/>
        </w:rPr>
        <w:t>7.</w:t>
      </w:r>
      <w:r>
        <w:rPr>
          <w:rFonts w:hint="eastAsia" w:ascii="黑体" w:hAnsi="黑体" w:eastAsia="黑体"/>
          <w:sz w:val="24"/>
        </w:rPr>
        <w:t xml:space="preserve"> </w:t>
      </w:r>
      <w:r>
        <w:rPr>
          <w:rFonts w:hint="eastAsia" w:ascii="黑体" w:hAnsi="黑体" w:eastAsia="黑体" w:cs="黑体"/>
          <w:sz w:val="24"/>
        </w:rPr>
        <w:t>技术服务的交付成果及验收要求</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双方确定以下列标准和方式对乙方的技术服务工作成果进行验收：</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7.1技术服务工作成果的验收标准：提交【</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】份纸质胶装《</w:t>
      </w:r>
      <w:r>
        <w:rPr>
          <w:rFonts w:hint="eastAsia" w:asciiTheme="minorEastAsia" w:hAnsiTheme="minorEastAsia" w:eastAsiaTheme="minorEastAsia" w:cstheme="minorEastAsia"/>
          <w:bCs/>
          <w:color w:val="auto"/>
          <w:sz w:val="21"/>
          <w:szCs w:val="21"/>
          <w:lang w:eastAsia="zh-CN"/>
        </w:rPr>
        <w:t>商用</w:t>
      </w:r>
      <w:r>
        <w:rPr>
          <w:rFonts w:hint="eastAsia" w:asciiTheme="minorEastAsia" w:hAnsiTheme="minorEastAsia" w:eastAsiaTheme="minorEastAsia" w:cstheme="minorEastAsia"/>
          <w:bCs/>
          <w:color w:val="auto"/>
          <w:sz w:val="21"/>
          <w:szCs w:val="21"/>
        </w:rPr>
        <w:t>密码</w:t>
      </w:r>
      <w:r>
        <w:rPr>
          <w:rFonts w:hint="eastAsia" w:asciiTheme="minorEastAsia" w:hAnsiTheme="minorEastAsia" w:eastAsiaTheme="minorEastAsia" w:cstheme="minorEastAsia"/>
          <w:bCs/>
          <w:color w:val="auto"/>
          <w:sz w:val="21"/>
          <w:szCs w:val="21"/>
          <w:lang w:eastAsia="zh-CN"/>
        </w:rPr>
        <w:t>应用安全性评估</w:t>
      </w:r>
      <w:r>
        <w:rPr>
          <w:rFonts w:hint="eastAsia" w:asciiTheme="minorEastAsia" w:hAnsiTheme="minorEastAsia" w:eastAsiaTheme="minorEastAsia" w:cstheme="minorEastAsia"/>
          <w:bCs/>
          <w:color w:val="auto"/>
          <w:sz w:val="21"/>
          <w:szCs w:val="21"/>
        </w:rPr>
        <w:t>报告》作为验收合格标准。</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7.2技术服务工作成果的验收方法：确认乙方所进行的技术服务工作均按有关标准及合同要求进行。</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7.3验收的时间和地点：按照合同约定，在项目执行完毕后【</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】工作日内，在甲方指定地点进行验收。</w:t>
      </w:r>
    </w:p>
    <w:p>
      <w:pPr>
        <w:pStyle w:val="21"/>
        <w:spacing w:line="360" w:lineRule="auto"/>
        <w:ind w:firstLine="0" w:firstLineChars="0"/>
        <w:rPr>
          <w:rFonts w:ascii="黑体" w:hAnsi="黑体" w:eastAsia="黑体" w:cs="黑体"/>
          <w:sz w:val="24"/>
        </w:rPr>
      </w:pPr>
      <w:r>
        <w:rPr>
          <w:rFonts w:ascii="黑体" w:hAnsi="黑体" w:eastAsia="黑体" w:cs="黑体"/>
          <w:sz w:val="24"/>
        </w:rPr>
        <w:t>8.</w:t>
      </w:r>
      <w:r>
        <w:rPr>
          <w:rFonts w:hint="eastAsia" w:ascii="黑体" w:hAnsi="黑体" w:eastAsia="黑体" w:cs="黑体"/>
          <w:sz w:val="24"/>
        </w:rPr>
        <w:t>其他</w:t>
      </w:r>
    </w:p>
    <w:p>
      <w:pPr>
        <w:pStyle w:val="21"/>
        <w:spacing w:line="360" w:lineRule="auto"/>
        <w:ind w:firstLine="210" w:firstLineChars="100"/>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8.1本协议任何变更、修改须经甲乙双方协商一致，并签署书面补充协议，作为本合同的一部分，与本合同具有同等法律效力。</w:t>
      </w:r>
    </w:p>
    <w:p>
      <w:pPr>
        <w:spacing w:line="360" w:lineRule="auto"/>
        <w:ind w:firstLine="210" w:firstLineChars="100"/>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8.2本合同经双方法定代表人或授权代表人签署并加盖单位公章（或合同专用章）后生效。</w:t>
      </w:r>
    </w:p>
    <w:p>
      <w:pPr>
        <w:spacing w:line="360" w:lineRule="auto"/>
        <w:ind w:firstLine="210" w:firstLineChars="100"/>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8.3本合同一式陆份，甲方执肆份，乙方执贰份，具有同等法律效力。</w:t>
      </w:r>
    </w:p>
    <w:p>
      <w:pPr>
        <w:spacing w:line="274" w:lineRule="exact"/>
        <w:ind w:left="0"/>
        <w:jc w:val="left"/>
        <w:rPr>
          <w:rFonts w:hint="eastAsia" w:asciiTheme="minorEastAsia" w:hAnsiTheme="minorEastAsia" w:eastAsiaTheme="minorEastAsia" w:cstheme="minorEastAsia"/>
          <w:bCs/>
          <w:color w:val="auto"/>
          <w:kern w:val="2"/>
          <w:sz w:val="21"/>
          <w:szCs w:val="21"/>
          <w:lang w:val="en-US" w:eastAsia="zh-CN" w:bidi="ar-SA"/>
        </w:rPr>
      </w:pPr>
    </w:p>
    <w:p>
      <w:pPr>
        <w:spacing w:line="274" w:lineRule="exact"/>
        <w:ind w:left="35"/>
        <w:jc w:val="left"/>
        <w:rPr>
          <w:rFonts w:hint="eastAsia" w:asciiTheme="minorEastAsia" w:hAnsiTheme="minorEastAsia" w:eastAsiaTheme="minorEastAsia" w:cstheme="minorEastAsia"/>
          <w:bCs/>
          <w:color w:val="auto"/>
          <w:kern w:val="2"/>
          <w:sz w:val="21"/>
          <w:szCs w:val="21"/>
          <w:lang w:val="zh-TW" w:eastAsia="zh-TW" w:bidi="ar-SA"/>
        </w:rPr>
      </w:pPr>
      <w:r>
        <w:rPr>
          <w:rFonts w:hint="eastAsia" w:asciiTheme="minorEastAsia" w:hAnsiTheme="minorEastAsia" w:eastAsiaTheme="minorEastAsia" w:cstheme="minorEastAsia"/>
          <w:bCs/>
          <w:color w:val="auto"/>
          <w:kern w:val="2"/>
          <w:sz w:val="21"/>
          <w:szCs w:val="21"/>
          <w:lang w:val="en-US" w:eastAsia="zh-CN" w:bidi="ar-SA"/>
        </w:rPr>
        <w:t>（以下无正文，为签署页）</w:t>
      </w:r>
    </w:p>
    <w:tbl>
      <w:tblPr>
        <w:tblStyle w:val="12"/>
        <w:tblpPr w:leftFromText="180" w:rightFromText="180" w:vertAnchor="text" w:horzAnchor="page" w:tblpX="1974" w:tblpY="905"/>
        <w:tblOverlap w:val="never"/>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6"/>
        <w:gridCol w:w="5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96" w:type="dxa"/>
            <w:tcBorders>
              <w:top w:val="nil"/>
              <w:left w:val="nil"/>
              <w:bottom w:val="nil"/>
              <w:right w:val="nil"/>
            </w:tcBorders>
            <w:vAlign w:val="top"/>
          </w:tcPr>
          <w:p>
            <w:pPr>
              <w:snapToGrid w:val="0"/>
              <w:spacing w:line="300" w:lineRule="auto"/>
              <w:jc w:val="both"/>
              <w:rPr>
                <w:rFonts w:hint="default"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甲方名称：</w:t>
            </w:r>
          </w:p>
        </w:tc>
        <w:tc>
          <w:tcPr>
            <w:tcW w:w="5042" w:type="dxa"/>
            <w:tcBorders>
              <w:top w:val="nil"/>
              <w:left w:val="nil"/>
              <w:bottom w:val="nil"/>
              <w:right w:val="nil"/>
            </w:tcBorders>
            <w:vAlign w:val="top"/>
          </w:tcPr>
          <w:p>
            <w:pPr>
              <w:snapToGrid w:val="0"/>
              <w:spacing w:line="300" w:lineRule="auto"/>
              <w:jc w:val="center"/>
              <w:rPr>
                <w:rFonts w:hint="default" w:asciiTheme="minorEastAsia" w:hAnsiTheme="minorEastAsia" w:eastAsiaTheme="minorEastAsia" w:cstheme="minorEastAsia"/>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96" w:type="dxa"/>
            <w:tcBorders>
              <w:top w:val="nil"/>
              <w:left w:val="nil"/>
              <w:bottom w:val="nil"/>
              <w:right w:val="nil"/>
            </w:tcBorders>
            <w:vAlign w:val="top"/>
          </w:tcPr>
          <w:p>
            <w:pPr>
              <w:snapToGrid w:val="0"/>
              <w:spacing w:line="300" w:lineRule="auto"/>
              <w:jc w:val="left"/>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（盖章）</w:t>
            </w:r>
          </w:p>
        </w:tc>
        <w:tc>
          <w:tcPr>
            <w:tcW w:w="5042" w:type="dxa"/>
            <w:tcBorders>
              <w:top w:val="nil"/>
              <w:left w:val="nil"/>
              <w:bottom w:val="nil"/>
              <w:right w:val="nil"/>
            </w:tcBorders>
            <w:vAlign w:val="top"/>
          </w:tcPr>
          <w:p>
            <w:pPr>
              <w:snapToGrid w:val="0"/>
              <w:spacing w:line="300" w:lineRule="auto"/>
              <w:ind w:left="420" w:leftChars="200"/>
              <w:jc w:val="left"/>
              <w:rPr>
                <w:rFonts w:hint="eastAsia" w:asciiTheme="minorEastAsia" w:hAnsiTheme="minorEastAsia" w:eastAsiaTheme="minorEastAsia" w:cstheme="minorEastAsia"/>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trPr>
        <w:tc>
          <w:tcPr>
            <w:tcW w:w="2896" w:type="dxa"/>
            <w:tcBorders>
              <w:top w:val="nil"/>
              <w:left w:val="nil"/>
              <w:bottom w:val="nil"/>
              <w:right w:val="nil"/>
            </w:tcBorders>
            <w:vAlign w:val="top"/>
          </w:tcPr>
          <w:p>
            <w:pPr>
              <w:snapToGrid w:val="0"/>
              <w:spacing w:line="300" w:lineRule="auto"/>
              <w:jc w:val="left"/>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法定代表人或其委托代理人：（签字或盖章：）</w:t>
            </w:r>
          </w:p>
        </w:tc>
        <w:tc>
          <w:tcPr>
            <w:tcW w:w="5042" w:type="dxa"/>
            <w:tcBorders>
              <w:top w:val="nil"/>
              <w:left w:val="nil"/>
              <w:bottom w:val="nil"/>
              <w:right w:val="nil"/>
            </w:tcBorders>
            <w:vAlign w:val="top"/>
          </w:tcPr>
          <w:p>
            <w:pPr>
              <w:snapToGrid w:val="0"/>
              <w:spacing w:line="300" w:lineRule="auto"/>
              <w:jc w:val="left"/>
              <w:rPr>
                <w:rFonts w:hint="eastAsia" w:asciiTheme="minorEastAsia" w:hAnsiTheme="minorEastAsia" w:eastAsiaTheme="minorEastAsia" w:cstheme="minorEastAsia"/>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96" w:type="dxa"/>
            <w:tcBorders>
              <w:top w:val="nil"/>
              <w:left w:val="nil"/>
              <w:bottom w:val="nil"/>
              <w:right w:val="nil"/>
            </w:tcBorders>
            <w:vAlign w:val="top"/>
          </w:tcPr>
          <w:p>
            <w:pPr>
              <w:snapToGrid w:val="0"/>
              <w:spacing w:line="300" w:lineRule="auto"/>
              <w:jc w:val="left"/>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签订日期：</w:t>
            </w:r>
          </w:p>
        </w:tc>
        <w:tc>
          <w:tcPr>
            <w:tcW w:w="5042" w:type="dxa"/>
            <w:tcBorders>
              <w:top w:val="nil"/>
              <w:left w:val="nil"/>
              <w:bottom w:val="nil"/>
              <w:right w:val="nil"/>
            </w:tcBorders>
            <w:vAlign w:val="top"/>
          </w:tcPr>
          <w:p>
            <w:pPr>
              <w:snapToGrid w:val="0"/>
              <w:spacing w:line="300" w:lineRule="auto"/>
              <w:ind w:firstLine="420" w:firstLineChars="200"/>
              <w:jc w:val="left"/>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年   月     日</w:t>
            </w:r>
          </w:p>
        </w:tc>
      </w:tr>
    </w:tbl>
    <w:p>
      <w:pPr>
        <w:tabs>
          <w:tab w:val="left" w:pos="4766"/>
          <w:tab w:val="left" w:pos="7399"/>
        </w:tabs>
        <w:spacing w:before="100" w:beforeAutospacing="1" w:after="100" w:afterAutospacing="1" w:line="360" w:lineRule="auto"/>
        <w:ind w:left="3360" w:leftChars="1600" w:firstLine="1575" w:firstLineChars="750"/>
        <w:rPr>
          <w:rFonts w:hint="eastAsia" w:asciiTheme="minorEastAsia" w:hAnsiTheme="minorEastAsia" w:eastAsiaTheme="minorEastAsia" w:cstheme="minorEastAsia"/>
          <w:bCs/>
          <w:color w:val="auto"/>
          <w:kern w:val="2"/>
          <w:sz w:val="21"/>
          <w:szCs w:val="21"/>
          <w:lang w:val="en-US" w:eastAsia="zh-CN" w:bidi="ar-SA"/>
        </w:rPr>
      </w:pPr>
    </w:p>
    <w:tbl>
      <w:tblPr>
        <w:tblStyle w:val="12"/>
        <w:tblpPr w:leftFromText="180" w:rightFromText="180" w:vertAnchor="text" w:horzAnchor="page" w:tblpX="1974" w:tblpY="905"/>
        <w:tblOverlap w:val="never"/>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6"/>
        <w:gridCol w:w="5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96" w:type="dxa"/>
            <w:tcBorders>
              <w:top w:val="nil"/>
              <w:left w:val="nil"/>
              <w:bottom w:val="nil"/>
              <w:right w:val="nil"/>
            </w:tcBorders>
            <w:vAlign w:val="top"/>
          </w:tcPr>
          <w:p>
            <w:pPr>
              <w:snapToGrid w:val="0"/>
              <w:spacing w:line="300" w:lineRule="auto"/>
              <w:jc w:val="left"/>
              <w:rPr>
                <w:rFonts w:hint="default"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乙方名称：</w:t>
            </w:r>
          </w:p>
        </w:tc>
        <w:tc>
          <w:tcPr>
            <w:tcW w:w="5042" w:type="dxa"/>
            <w:tcBorders>
              <w:top w:val="nil"/>
              <w:left w:val="nil"/>
              <w:bottom w:val="nil"/>
              <w:right w:val="nil"/>
            </w:tcBorders>
            <w:vAlign w:val="top"/>
          </w:tcPr>
          <w:p>
            <w:pPr>
              <w:snapToGrid w:val="0"/>
              <w:spacing w:line="300" w:lineRule="auto"/>
              <w:jc w:val="left"/>
              <w:rPr>
                <w:rFonts w:hint="eastAsia" w:asciiTheme="minorEastAsia" w:hAnsiTheme="minorEastAsia" w:eastAsiaTheme="minorEastAsia" w:cstheme="minorEastAsia"/>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96" w:type="dxa"/>
            <w:tcBorders>
              <w:top w:val="nil"/>
              <w:left w:val="nil"/>
              <w:bottom w:val="nil"/>
              <w:right w:val="nil"/>
            </w:tcBorders>
            <w:vAlign w:val="top"/>
          </w:tcPr>
          <w:p>
            <w:pPr>
              <w:snapToGrid w:val="0"/>
              <w:spacing w:line="300" w:lineRule="auto"/>
              <w:jc w:val="left"/>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（盖章）</w:t>
            </w:r>
          </w:p>
        </w:tc>
        <w:tc>
          <w:tcPr>
            <w:tcW w:w="5042" w:type="dxa"/>
            <w:tcBorders>
              <w:top w:val="nil"/>
              <w:left w:val="nil"/>
              <w:bottom w:val="nil"/>
              <w:right w:val="nil"/>
            </w:tcBorders>
            <w:vAlign w:val="top"/>
          </w:tcPr>
          <w:p>
            <w:pPr>
              <w:snapToGrid w:val="0"/>
              <w:spacing w:line="300" w:lineRule="auto"/>
              <w:ind w:left="420" w:leftChars="200"/>
              <w:jc w:val="left"/>
              <w:rPr>
                <w:rFonts w:hint="eastAsia" w:asciiTheme="minorEastAsia" w:hAnsiTheme="minorEastAsia" w:eastAsiaTheme="minorEastAsia" w:cstheme="minorEastAsia"/>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2896" w:type="dxa"/>
            <w:tcBorders>
              <w:top w:val="nil"/>
              <w:left w:val="nil"/>
              <w:bottom w:val="nil"/>
              <w:right w:val="nil"/>
            </w:tcBorders>
            <w:vAlign w:val="top"/>
          </w:tcPr>
          <w:p>
            <w:pPr>
              <w:snapToGrid w:val="0"/>
              <w:spacing w:line="300" w:lineRule="auto"/>
              <w:jc w:val="left"/>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法定代表人或其委托代理人：（签字或盖章：）</w:t>
            </w:r>
          </w:p>
        </w:tc>
        <w:tc>
          <w:tcPr>
            <w:tcW w:w="5042" w:type="dxa"/>
            <w:tcBorders>
              <w:top w:val="nil"/>
              <w:left w:val="nil"/>
              <w:bottom w:val="nil"/>
              <w:right w:val="nil"/>
            </w:tcBorders>
            <w:vAlign w:val="top"/>
          </w:tcPr>
          <w:p>
            <w:pPr>
              <w:snapToGrid w:val="0"/>
              <w:spacing w:line="300" w:lineRule="auto"/>
              <w:jc w:val="left"/>
              <w:rPr>
                <w:rFonts w:hint="eastAsia" w:asciiTheme="minorEastAsia" w:hAnsiTheme="minorEastAsia" w:eastAsiaTheme="minorEastAsia" w:cstheme="minorEastAsia"/>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96" w:type="dxa"/>
            <w:tcBorders>
              <w:top w:val="nil"/>
              <w:left w:val="nil"/>
              <w:bottom w:val="nil"/>
              <w:right w:val="nil"/>
            </w:tcBorders>
            <w:vAlign w:val="top"/>
          </w:tcPr>
          <w:p>
            <w:pPr>
              <w:snapToGrid w:val="0"/>
              <w:spacing w:line="300" w:lineRule="auto"/>
              <w:jc w:val="left"/>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签订日期：</w:t>
            </w:r>
          </w:p>
        </w:tc>
        <w:tc>
          <w:tcPr>
            <w:tcW w:w="5042" w:type="dxa"/>
            <w:tcBorders>
              <w:top w:val="nil"/>
              <w:left w:val="nil"/>
              <w:bottom w:val="nil"/>
              <w:right w:val="nil"/>
            </w:tcBorders>
            <w:vAlign w:val="top"/>
          </w:tcPr>
          <w:p>
            <w:pPr>
              <w:snapToGrid w:val="0"/>
              <w:spacing w:line="300" w:lineRule="auto"/>
              <w:ind w:left="420" w:leftChars="200"/>
              <w:jc w:val="left"/>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年   月     日</w:t>
            </w:r>
          </w:p>
        </w:tc>
      </w:tr>
    </w:tbl>
    <w:p>
      <w:pPr>
        <w:pStyle w:val="2"/>
        <w:ind w:left="0" w:leftChars="0" w:firstLine="0" w:firstLineChars="0"/>
        <w:sectPr>
          <w:pgSz w:w="11906" w:h="16838"/>
          <w:pgMar w:top="1440" w:right="1800" w:bottom="1440" w:left="1800" w:header="794" w:footer="992" w:gutter="0"/>
          <w:pgNumType w:fmt="decimal"/>
          <w:cols w:space="425" w:num="1"/>
          <w:docGrid w:type="lines" w:linePitch="312" w:charSpace="0"/>
        </w:sect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第六章  </w:t>
      </w:r>
      <w:r>
        <w:rPr>
          <w:rFonts w:hint="eastAsia" w:asciiTheme="minorEastAsia" w:hAnsiTheme="minorEastAsia" w:eastAsiaTheme="minorEastAsia" w:cstheme="minorEastAsia"/>
          <w:b/>
          <w:color w:val="auto"/>
          <w:sz w:val="21"/>
          <w:szCs w:val="21"/>
          <w:lang w:eastAsia="zh-CN"/>
        </w:rPr>
        <w:t>响应文件</w:t>
      </w:r>
      <w:r>
        <w:rPr>
          <w:rFonts w:hint="eastAsia" w:asciiTheme="minorEastAsia" w:hAnsiTheme="minorEastAsia" w:eastAsiaTheme="minorEastAsia" w:cstheme="minorEastAsia"/>
          <w:b/>
          <w:color w:val="auto"/>
          <w:sz w:val="21"/>
          <w:szCs w:val="21"/>
        </w:rPr>
        <w:t>格式及附件</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 xml:space="preserve">格式1:                </w:t>
      </w:r>
      <w:r>
        <w:rPr>
          <w:rFonts w:hint="eastAsia" w:asciiTheme="minorEastAsia" w:hAnsiTheme="minorEastAsia" w:eastAsiaTheme="minorEastAsia" w:cstheme="minorEastAsia"/>
          <w:b/>
          <w:color w:val="auto"/>
          <w:sz w:val="21"/>
          <w:szCs w:val="21"/>
          <w:lang w:val="en-US" w:eastAsia="zh-CN"/>
        </w:rPr>
        <w:t xml:space="preserve">           响 应</w:t>
      </w:r>
      <w:r>
        <w:rPr>
          <w:rFonts w:hint="eastAsia" w:asciiTheme="minorEastAsia" w:hAnsiTheme="minorEastAsia" w:eastAsiaTheme="minorEastAsia" w:cstheme="minorEastAsia"/>
          <w:b/>
          <w:color w:val="auto"/>
          <w:sz w:val="21"/>
          <w:szCs w:val="21"/>
        </w:rPr>
        <w:t xml:space="preserve"> 声 明 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致：（</w:t>
      </w:r>
      <w:r>
        <w:rPr>
          <w:rFonts w:hint="eastAsia" w:asciiTheme="minorEastAsia" w:hAnsiTheme="minorEastAsia" w:eastAsiaTheme="minorEastAsia" w:cstheme="minorEastAsia"/>
          <w:bCs/>
          <w:i/>
          <w:iCs/>
          <w:color w:val="auto"/>
          <w:szCs w:val="21"/>
          <w:u w:val="single"/>
        </w:rPr>
        <w:t>采购人）</w:t>
      </w:r>
    </w:p>
    <w:p>
      <w:pPr>
        <w:pStyle w:val="4"/>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根据贵方</w:t>
      </w:r>
      <w:r>
        <w:rPr>
          <w:rFonts w:hint="eastAsia" w:asciiTheme="minorEastAsia" w:hAnsiTheme="minorEastAsia" w:eastAsiaTheme="minorEastAsia" w:cstheme="minorEastAsia"/>
          <w:bCs/>
          <w:color w:val="auto"/>
          <w:szCs w:val="21"/>
          <w:u w:val="single"/>
        </w:rPr>
        <w:t xml:space="preserve">  （项目名称） </w:t>
      </w:r>
      <w:r>
        <w:rPr>
          <w:rFonts w:hint="eastAsia" w:asciiTheme="minorEastAsia" w:hAnsiTheme="minorEastAsia" w:eastAsiaTheme="minorEastAsia" w:cstheme="minorEastAsia"/>
          <w:bCs/>
          <w:color w:val="auto"/>
          <w:szCs w:val="21"/>
        </w:rPr>
        <w:t>项目（项目编号：</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）的</w:t>
      </w:r>
      <w:r>
        <w:rPr>
          <w:rFonts w:hint="eastAsia" w:asciiTheme="minorEastAsia" w:hAnsiTheme="minorEastAsia" w:eastAsiaTheme="minorEastAsia" w:cstheme="minorEastAsia"/>
          <w:bCs/>
          <w:color w:val="auto"/>
          <w:szCs w:val="21"/>
          <w:lang w:val="en-US" w:eastAsia="zh-CN"/>
        </w:rPr>
        <w:t>采购比选文件要求</w:t>
      </w:r>
      <w:r>
        <w:rPr>
          <w:rFonts w:hint="eastAsia" w:asciiTheme="minorEastAsia" w:hAnsiTheme="minorEastAsia" w:eastAsiaTheme="minorEastAsia" w:cstheme="minorEastAsia"/>
          <w:bCs/>
          <w:color w:val="auto"/>
          <w:szCs w:val="21"/>
        </w:rPr>
        <w:t>，本签字代表</w:t>
      </w:r>
      <w:r>
        <w:rPr>
          <w:rFonts w:hint="eastAsia" w:asciiTheme="minorEastAsia" w:hAnsiTheme="minorEastAsia" w:eastAsiaTheme="minorEastAsia" w:cstheme="minorEastAsia"/>
          <w:bCs/>
          <w:color w:val="auto"/>
          <w:szCs w:val="21"/>
          <w:u w:val="single"/>
        </w:rPr>
        <w:t>（全名、职务）</w:t>
      </w:r>
      <w:r>
        <w:rPr>
          <w:rFonts w:hint="eastAsia" w:asciiTheme="minorEastAsia" w:hAnsiTheme="minorEastAsia" w:eastAsiaTheme="minorEastAsia" w:cstheme="minorEastAsia"/>
          <w:bCs/>
          <w:color w:val="auto"/>
          <w:szCs w:val="21"/>
        </w:rPr>
        <w:t>代表供应商</w:t>
      </w:r>
      <w:r>
        <w:rPr>
          <w:rFonts w:hint="eastAsia" w:asciiTheme="minorEastAsia" w:hAnsiTheme="minorEastAsia" w:eastAsiaTheme="minorEastAsia" w:cstheme="minorEastAsia"/>
          <w:bCs/>
          <w:color w:val="auto"/>
          <w:szCs w:val="21"/>
          <w:u w:val="single"/>
        </w:rPr>
        <w:t>（供应商单位名称、地址）</w:t>
      </w:r>
      <w:r>
        <w:rPr>
          <w:rFonts w:hint="eastAsia" w:asciiTheme="minorEastAsia" w:hAnsiTheme="minorEastAsia" w:eastAsiaTheme="minorEastAsia" w:cstheme="minorEastAsia"/>
          <w:bCs/>
          <w:color w:val="auto"/>
          <w:szCs w:val="21"/>
        </w:rPr>
        <w:t>提交下述文件</w:t>
      </w:r>
      <w:r>
        <w:rPr>
          <w:rFonts w:hint="eastAsia" w:asciiTheme="minorEastAsia" w:hAnsiTheme="minorEastAsia" w:eastAsiaTheme="minorEastAsia" w:cstheme="minorEastAsia"/>
          <w:bCs/>
          <w:color w:val="auto"/>
          <w:szCs w:val="21"/>
          <w:lang w:eastAsia="zh-CN"/>
        </w:rPr>
        <w:t>正本壹份</w:t>
      </w:r>
      <w:r>
        <w:rPr>
          <w:rFonts w:hint="eastAsia" w:asciiTheme="minorEastAsia" w:hAnsiTheme="minorEastAsia" w:eastAsiaTheme="minorEastAsia" w:cstheme="minorEastAsia"/>
          <w:bCs/>
          <w:color w:val="auto"/>
          <w:szCs w:val="21"/>
        </w:rPr>
        <w:t>和副本</w:t>
      </w:r>
      <w:r>
        <w:rPr>
          <w:rFonts w:hint="eastAsia" w:asciiTheme="minorEastAsia" w:hAnsiTheme="minorEastAsia" w:eastAsiaTheme="minorEastAsia" w:cstheme="minorEastAsia"/>
          <w:bCs/>
          <w:color w:val="auto"/>
          <w:szCs w:val="21"/>
          <w:u w:val="single"/>
          <w:lang w:val="en-US" w:eastAsia="zh-CN"/>
        </w:rPr>
        <w:t>贰</w:t>
      </w:r>
      <w:r>
        <w:rPr>
          <w:rFonts w:hint="eastAsia" w:asciiTheme="minorEastAsia" w:hAnsiTheme="minorEastAsia" w:eastAsiaTheme="minorEastAsia" w:cstheme="minorEastAsia"/>
          <w:bCs/>
          <w:color w:val="auto"/>
          <w:szCs w:val="21"/>
        </w:rPr>
        <w:t>份。</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据此函，签字代表承诺如下内容（本承诺内容为响应基本要求，如不满足或有缺漏项的，视为响应无效）：</w:t>
      </w:r>
    </w:p>
    <w:p>
      <w:pPr>
        <w:adjustRightInd w:val="0"/>
        <w:snapToGrid w:val="0"/>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1、我们愿意遵守采购比选文件中的各项规定，提供符合采购比选文件所要求的各项服务。</w:t>
      </w:r>
    </w:p>
    <w:p>
      <w:pPr>
        <w:adjustRightInd w:val="0"/>
        <w:snapToGrid w:val="0"/>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2、我们同意本响应文件自响应文件接收截止日起90天内有效。</w:t>
      </w:r>
    </w:p>
    <w:p>
      <w:pPr>
        <w:adjustRightInd w:val="0"/>
        <w:snapToGrid w:val="0"/>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3、我们已经详细地阅读了全部采购比选文件及附件，包括澄清及参考文件（若有），我们完全理解并同意放弃对这方面有不明及误解的权利。</w:t>
      </w:r>
    </w:p>
    <w:p>
      <w:pPr>
        <w:adjustRightInd w:val="0"/>
        <w:snapToGrid w:val="0"/>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4.我们同意按贵司的要求提供有关资料，并保证真实性。</w:t>
      </w:r>
    </w:p>
    <w:p>
      <w:pPr>
        <w:adjustRightInd w:val="0"/>
        <w:snapToGrid w:val="0"/>
        <w:spacing w:line="360" w:lineRule="auto"/>
        <w:rPr>
          <w:rFonts w:hint="eastAsia"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供应商代表签字：                 </w:t>
      </w:r>
    </w:p>
    <w:p>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供应商（全称并加盖公章）：            </w:t>
      </w:r>
    </w:p>
    <w:p>
      <w:pPr>
        <w:adjustRightInd w:val="0"/>
        <w:snapToGrid w:val="0"/>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Cs/>
          <w:color w:val="auto"/>
          <w:szCs w:val="21"/>
        </w:rPr>
        <w:t>日  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sectPr>
          <w:pgSz w:w="11906" w:h="16838"/>
          <w:pgMar w:top="1440" w:right="1800" w:bottom="1440" w:left="1800" w:header="794" w:footer="992" w:gutter="0"/>
          <w:pgNumType w:fmt="decimal"/>
          <w:cols w:space="425" w:num="1"/>
          <w:docGrid w:type="lines" w:linePitch="312" w:charSpace="0"/>
        </w:sect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rPr>
        <w:t>格式2:</w:t>
      </w:r>
      <w:r>
        <w:rPr>
          <w:rFonts w:hint="eastAsia" w:asciiTheme="minorEastAsia" w:hAnsiTheme="minorEastAsia" w:eastAsiaTheme="minorEastAsia" w:cstheme="minorEastAsia"/>
          <w:b/>
          <w:color w:val="auto"/>
          <w:sz w:val="21"/>
          <w:szCs w:val="21"/>
          <w:lang w:val="en-US" w:eastAsia="zh-CN"/>
        </w:rPr>
        <w:t xml:space="preserve">                        </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bCs w:val="0"/>
          <w:color w:val="auto"/>
          <w:sz w:val="21"/>
          <w:szCs w:val="21"/>
        </w:rPr>
        <w:t>开标一览表</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项目名称：                             项目编号（分包号）：</w:t>
      </w:r>
    </w:p>
    <w:tbl>
      <w:tblPr>
        <w:tblStyle w:val="12"/>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82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总价(小写)（元）</w:t>
            </w:r>
          </w:p>
        </w:tc>
        <w:tc>
          <w:tcPr>
            <w:tcW w:w="2823"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服务期限</w:t>
            </w:r>
          </w:p>
        </w:tc>
        <w:tc>
          <w:tcPr>
            <w:tcW w:w="1527"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2823"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1527"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3"/>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3"/>
            <w:noWrap/>
            <w:vAlign w:val="bottom"/>
          </w:tcPr>
          <w:p>
            <w:pPr>
              <w:pStyle w:val="4"/>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3"/>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Cs w:val="21"/>
                <w:lang w:val="en-US" w:eastAsia="zh-CN"/>
              </w:rPr>
              <w:t>质量标准：符合采购人要求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3"/>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w:t>
            </w:r>
            <w:r>
              <w:rPr>
                <w:rFonts w:hint="eastAsia" w:asciiTheme="minorEastAsia" w:hAnsiTheme="minorEastAsia" w:eastAsiaTheme="minorEastAsia" w:cstheme="minorEastAsia"/>
                <w:bCs/>
                <w:color w:val="auto"/>
                <w:sz w:val="21"/>
                <w:szCs w:val="21"/>
                <w:lang w:val="en-US" w:eastAsia="zh-CN"/>
              </w:rPr>
              <w:t>中</w:t>
            </w:r>
            <w:r>
              <w:rPr>
                <w:rFonts w:hint="eastAsia" w:asciiTheme="minorEastAsia" w:hAnsiTheme="minorEastAsia" w:eastAsiaTheme="minorEastAsia" w:cstheme="minorEastAsia"/>
                <w:bCs/>
                <w:color w:val="auto"/>
                <w:sz w:val="21"/>
                <w:szCs w:val="21"/>
              </w:rPr>
              <w:t>小微型企业:是（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3"/>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备注：（其他需要说明的情形）</w:t>
            </w:r>
          </w:p>
        </w:tc>
      </w:tr>
    </w:tbl>
    <w:p>
      <w:pPr>
        <w:pageBreakBefore w:val="0"/>
        <w:widowControl w:val="0"/>
        <w:kinsoku/>
        <w:wordWrap/>
        <w:overflowPunct/>
        <w:topLinePunct w:val="0"/>
        <w:autoSpaceDE/>
        <w:autoSpaceDN/>
        <w:bidi w:val="0"/>
        <w:adjustRightInd w:val="0"/>
        <w:snapToGrid w:val="0"/>
        <w:spacing w:line="360" w:lineRule="auto"/>
        <w:ind w:firstLine="560"/>
        <w:textAlignment w:val="auto"/>
        <w:rPr>
          <w:rFonts w:asciiTheme="minorEastAsia" w:hAnsiTheme="minorEastAsia" w:eastAsiaTheme="minorEastAsia" w:cstheme="minorEastAsia"/>
          <w:bCs/>
          <w:color w:val="auto"/>
          <w:sz w:val="21"/>
          <w:szCs w:val="21"/>
        </w:rPr>
      </w:pPr>
    </w:p>
    <w:p>
      <w:pPr>
        <w:pStyle w:val="4"/>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pPr>
        <w:pStyle w:val="4"/>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pPr>
        <w:pStyle w:val="4"/>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代表签名：                日期：  </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格式3:</w:t>
      </w:r>
      <w:r>
        <w:rPr>
          <w:rFonts w:hint="eastAsia" w:ascii="宋体" w:hAnsi="宋体" w:eastAsia="宋体" w:cs="宋体"/>
          <w:bCs/>
          <w:color w:val="auto"/>
          <w:kern w:val="2"/>
          <w:sz w:val="21"/>
          <w:szCs w:val="21"/>
          <w:lang w:val="en-US" w:eastAsia="zh-CN" w:bidi="ar-SA"/>
        </w:rPr>
        <w:t xml:space="preserve">                            </w:t>
      </w:r>
      <w:r>
        <w:rPr>
          <w:rFonts w:hint="eastAsia" w:ascii="宋体" w:hAnsi="宋体" w:cs="宋体"/>
          <w:b/>
          <w:bCs w:val="0"/>
          <w:color w:val="auto"/>
          <w:kern w:val="2"/>
          <w:sz w:val="21"/>
          <w:szCs w:val="21"/>
          <w:lang w:val="en-US" w:eastAsia="zh-CN" w:bidi="ar-SA"/>
        </w:rPr>
        <w:t>响应报价</w:t>
      </w:r>
      <w:r>
        <w:rPr>
          <w:rFonts w:hint="eastAsia" w:ascii="宋体" w:hAnsi="宋体" w:eastAsia="宋体" w:cs="宋体"/>
          <w:b/>
          <w:bCs w:val="0"/>
          <w:color w:val="auto"/>
          <w:kern w:val="2"/>
          <w:sz w:val="21"/>
          <w:szCs w:val="21"/>
          <w:lang w:val="en-US" w:eastAsia="zh-CN" w:bidi="ar-SA"/>
        </w:rPr>
        <w:t>明细表</w:t>
      </w: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项目名称：                         项目编号（分包号）∶ </w:t>
      </w:r>
    </w:p>
    <w:tbl>
      <w:tblPr>
        <w:tblStyle w:val="12"/>
        <w:tblpPr w:leftFromText="180" w:rightFromText="180" w:vertAnchor="text" w:horzAnchor="page" w:tblpX="1885" w:tblpY="376"/>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单项总价</w:t>
            </w:r>
          </w:p>
        </w:tc>
        <w:tc>
          <w:tcPr>
            <w:tcW w:w="12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740"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总价（大小写）：</w:t>
            </w:r>
          </w:p>
        </w:tc>
      </w:tr>
    </w:tbl>
    <w:p>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p>
    <w:p>
      <w:pPr>
        <w:pStyle w:val="4"/>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pPr>
        <w:pStyle w:val="4"/>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pPr>
        <w:pStyle w:val="4"/>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代表签名：                日期：</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p>
    <w:p>
      <w:pPr>
        <w:pStyle w:val="7"/>
        <w:rPr>
          <w:rFonts w:hint="eastAsia"/>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格式4：</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法定代表人授权委托书</w:t>
      </w:r>
    </w:p>
    <w:p>
      <w:pPr>
        <w:jc w:val="center"/>
        <w:rPr>
          <w:color w:val="auto"/>
        </w:rPr>
      </w:pPr>
      <w:r>
        <w:rPr>
          <w:rFonts w:hint="eastAsia"/>
          <w:color w:val="auto"/>
        </w:rPr>
        <w:t>法定代表人授权委托书</w:t>
      </w:r>
    </w:p>
    <w:p>
      <w:pPr>
        <w:rPr>
          <w:color w:val="auto"/>
        </w:rPr>
      </w:pPr>
    </w:p>
    <w:p>
      <w:pPr>
        <w:rPr>
          <w:color w:val="auto"/>
        </w:rPr>
      </w:pPr>
      <w:r>
        <w:rPr>
          <w:rFonts w:hint="eastAsia"/>
          <w:color w:val="auto"/>
          <w:u w:val="single"/>
        </w:rPr>
        <w:t xml:space="preserve">     （供应商名称）     </w:t>
      </w:r>
      <w:r>
        <w:rPr>
          <w:rFonts w:hint="eastAsia"/>
          <w:color w:val="auto"/>
        </w:rPr>
        <w:t>法定代表人授权我司员工全权负责项目的一切相关事宜。本授权书于_______年_____月_____日签字生效，特此声明。</w:t>
      </w:r>
    </w:p>
    <w:p>
      <w:pPr>
        <w:rPr>
          <w:color w:val="auto"/>
        </w:rPr>
      </w:pPr>
    </w:p>
    <w:p>
      <w:pPr>
        <w:rPr>
          <w:color w:val="auto"/>
        </w:rPr>
      </w:pPr>
    </w:p>
    <w:p>
      <w:pPr>
        <w:rPr>
          <w:color w:val="auto"/>
        </w:rPr>
      </w:pPr>
    </w:p>
    <w:p>
      <w:pPr>
        <w:rPr>
          <w:color w:val="auto"/>
        </w:rPr>
      </w:pPr>
      <w:r>
        <w:rPr>
          <w:rFonts w:hint="eastAsia"/>
          <w:color w:val="auto"/>
        </w:rPr>
        <w:t xml:space="preserve">供应商（公章）：                                                         </w:t>
      </w:r>
    </w:p>
    <w:p>
      <w:pPr>
        <w:rPr>
          <w:color w:val="auto"/>
        </w:rPr>
      </w:pPr>
      <w:r>
        <w:rPr>
          <w:rFonts w:hint="eastAsia"/>
          <w:color w:val="auto"/>
        </w:rPr>
        <w:t>法定代表人签字：（或法人章）</w:t>
      </w:r>
    </w:p>
    <w:p>
      <w:pPr>
        <w:rPr>
          <w:color w:val="auto"/>
        </w:rPr>
      </w:pPr>
      <w:r>
        <w:rPr>
          <w:rFonts w:hint="eastAsia"/>
          <w:color w:val="auto"/>
        </w:rPr>
        <w:t>被授权人签字：</w:t>
      </w:r>
    </w:p>
    <w:p>
      <w:pPr>
        <w:pStyle w:val="7"/>
        <w:ind w:left="0" w:leftChars="0" w:firstLine="0" w:firstLineChars="0"/>
        <w:rPr>
          <w:color w:val="auto"/>
        </w:rPr>
      </w:pPr>
    </w:p>
    <w:p>
      <w:pPr>
        <w:pStyle w:val="7"/>
        <w:ind w:left="0" w:leftChars="0" w:firstLine="0" w:firstLineChars="0"/>
        <w:rPr>
          <w:color w:val="auto"/>
        </w:rPr>
      </w:pPr>
    </w:p>
    <w:p>
      <w:pPr>
        <w:pStyle w:val="7"/>
        <w:ind w:left="0" w:leftChars="0" w:firstLine="0" w:firstLineChars="0"/>
        <w:rPr>
          <w:rFonts w:ascii="宋体" w:hAnsi="宋体" w:eastAsia="宋体" w:cs="宋体"/>
          <w:color w:val="auto"/>
        </w:rPr>
      </w:pPr>
      <w:r>
        <w:rPr>
          <w:rFonts w:hint="eastAsia" w:ascii="宋体" w:hAnsi="宋体" w:eastAsia="宋体" w:cs="宋体"/>
          <w:color w:val="auto"/>
        </w:rPr>
        <w:t>附：法定代表人身份证复印件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rPr>
        <w:sectPr>
          <w:pgSz w:w="11906" w:h="16838"/>
          <w:pgMar w:top="1440" w:right="1800" w:bottom="1440" w:left="1800" w:header="794" w:footer="992" w:gutter="0"/>
          <w:pgNumType w:fmt="decimal"/>
          <w:cols w:space="425" w:num="1"/>
          <w:docGrid w:type="lines" w:linePitch="312" w:charSpace="0"/>
        </w:sectPr>
      </w:pPr>
      <w:r>
        <w:rPr>
          <w:rFonts w:hint="eastAsia" w:ascii="宋体" w:hAnsi="宋体" w:cs="宋体"/>
          <w:color w:val="auto"/>
        </w:rPr>
        <w:t xml:space="preserve">    授权委托人身份证复印件</w:t>
      </w:r>
    </w:p>
    <w:p>
      <w:pPr>
        <w:pStyle w:val="7"/>
        <w:rPr>
          <w:rFonts w:hint="eastAsia"/>
        </w:rPr>
      </w:pPr>
    </w:p>
    <w:p>
      <w:pPr>
        <w:pStyle w:val="22"/>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格式5：</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法定代表人身份证明书</w:t>
      </w:r>
    </w:p>
    <w:p>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法定代表人身份证明书</w:t>
      </w: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hint="default" w:asciiTheme="minorEastAsia" w:hAnsiTheme="minorEastAsia" w:eastAsiaTheme="minorEastAsia" w:cstheme="minorEastAsia"/>
          <w:bCs/>
          <w:color w:val="auto"/>
          <w:szCs w:val="21"/>
          <w:u w:val="single"/>
          <w:lang w:val="en-US" w:eastAsia="zh-CN"/>
        </w:rPr>
      </w:pPr>
      <w:r>
        <w:rPr>
          <w:rFonts w:hint="eastAsia" w:asciiTheme="minorEastAsia" w:hAnsiTheme="minorEastAsia" w:eastAsiaTheme="minorEastAsia" w:cstheme="minorEastAsia"/>
          <w:bCs/>
          <w:color w:val="auto"/>
          <w:szCs w:val="21"/>
        </w:rPr>
        <w:t>姓    名：性别：</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年龄：</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职务：</w:t>
      </w:r>
      <w:r>
        <w:rPr>
          <w:rFonts w:hint="eastAsia" w:asciiTheme="minorEastAsia" w:hAnsiTheme="minorEastAsia" w:eastAsiaTheme="minorEastAsia" w:cstheme="minorEastAsia"/>
          <w:bCs/>
          <w:color w:val="auto"/>
          <w:szCs w:val="21"/>
          <w:lang w:val="en-US" w:eastAsia="zh-CN"/>
        </w:rPr>
        <w:t xml:space="preserve">    </w:t>
      </w:r>
    </w:p>
    <w:p>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系</w:t>
      </w:r>
      <w:r>
        <w:rPr>
          <w:rFonts w:hint="eastAsia" w:asciiTheme="minorEastAsia" w:hAnsiTheme="minorEastAsia" w:eastAsiaTheme="minorEastAsia" w:cstheme="minorEastAsia"/>
          <w:bCs/>
          <w:color w:val="auto"/>
          <w:szCs w:val="21"/>
          <w:u w:val="single"/>
        </w:rPr>
        <w:t xml:space="preserve">    （供应商名称） </w:t>
      </w:r>
      <w:r>
        <w:rPr>
          <w:rFonts w:hint="eastAsia" w:asciiTheme="minorEastAsia" w:hAnsiTheme="minorEastAsia" w:eastAsiaTheme="minorEastAsia" w:cstheme="minorEastAsia"/>
          <w:bCs/>
          <w:color w:val="auto"/>
          <w:szCs w:val="21"/>
          <w:u w:val="single"/>
          <w:lang w:val="en-US" w:eastAsia="zh-CN"/>
        </w:rPr>
        <w:t xml:space="preserve"> </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的法定代表人。</w:t>
      </w: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特此证明。</w:t>
      </w: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供应商（公章）：                </w:t>
      </w:r>
    </w:p>
    <w:p>
      <w:pPr>
        <w:adjustRightInd w:val="0"/>
        <w:snapToGrid w:val="0"/>
        <w:spacing w:line="360" w:lineRule="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Cs/>
          <w:color w:val="auto"/>
          <w:szCs w:val="21"/>
        </w:rPr>
        <w:t>日期：  2022 年  月  日</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sectPr>
          <w:pgSz w:w="11906" w:h="16838"/>
          <w:pgMar w:top="1440" w:right="1800" w:bottom="1440" w:left="1800" w:header="794" w:footer="992" w:gutter="0"/>
          <w:pgNumType w:fmt="decimal"/>
          <w:cols w:space="425" w:num="1"/>
          <w:docGrid w:type="lines" w:linePitch="312" w:charSpace="0"/>
        </w:sectPr>
      </w:pPr>
    </w:p>
    <w:p>
      <w:pPr>
        <w:pStyle w:val="7"/>
        <w:rPr>
          <w:rFonts w:hint="eastAsia"/>
        </w:rPr>
      </w:pP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b/>
          <w:bCs/>
          <w:color w:val="auto"/>
          <w:spacing w:val="0"/>
          <w:w w:val="100"/>
          <w:position w:val="0"/>
          <w:sz w:val="21"/>
          <w:szCs w:val="21"/>
        </w:rPr>
      </w:pPr>
      <w:r>
        <w:rPr>
          <w:rFonts w:hint="eastAsia" w:ascii="宋体" w:hAnsi="宋体" w:eastAsia="宋体" w:cs="宋体"/>
          <w:b/>
          <w:color w:val="auto"/>
          <w:sz w:val="21"/>
          <w:szCs w:val="21"/>
        </w:rPr>
        <w:t>格式6：</w:t>
      </w:r>
      <w:r>
        <w:rPr>
          <w:rFonts w:hint="eastAsia" w:ascii="宋体" w:hAnsi="宋体" w:eastAsia="宋体" w:cs="宋体"/>
          <w:b/>
          <w:color w:val="auto"/>
          <w:sz w:val="21"/>
          <w:szCs w:val="21"/>
          <w:lang w:val="en-US" w:eastAsia="zh-CN"/>
        </w:rPr>
        <w:t xml:space="preserve">                    </w:t>
      </w:r>
      <w:r>
        <w:rPr>
          <w:rFonts w:hint="eastAsia" w:ascii="宋体" w:hAnsi="宋体" w:eastAsia="宋体" w:cs="宋体"/>
          <w:b/>
          <w:bCs/>
          <w:color w:val="auto"/>
          <w:spacing w:val="0"/>
          <w:w w:val="100"/>
          <w:position w:val="0"/>
          <w:sz w:val="21"/>
          <w:szCs w:val="21"/>
        </w:rPr>
        <w:t>资格承诺函</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致：</w:t>
      </w:r>
      <w:r>
        <w:rPr>
          <w:rFonts w:hint="eastAsia" w:ascii="宋体" w:hAnsi="宋体" w:eastAsia="宋体" w:cs="宋体"/>
          <w:color w:val="auto"/>
          <w:spacing w:val="0"/>
          <w:w w:val="100"/>
          <w:position w:val="0"/>
          <w:sz w:val="21"/>
          <w:szCs w:val="21"/>
          <w:u w:val="single"/>
        </w:rPr>
        <w:t>（采购人、</w:t>
      </w:r>
      <w:r>
        <w:rPr>
          <w:rFonts w:hint="eastAsia" w:ascii="宋体" w:hAnsi="宋体" w:cs="宋体"/>
          <w:color w:val="auto"/>
          <w:spacing w:val="0"/>
          <w:w w:val="100"/>
          <w:position w:val="0"/>
          <w:sz w:val="21"/>
          <w:szCs w:val="21"/>
          <w:u w:val="single"/>
          <w:lang w:eastAsia="zh-CN"/>
        </w:rPr>
        <w:t>采购人</w:t>
      </w:r>
      <w:r>
        <w:rPr>
          <w:rFonts w:hint="eastAsia" w:ascii="宋体" w:hAnsi="宋体" w:eastAsia="宋体" w:cs="宋体"/>
          <w:color w:val="auto"/>
          <w:spacing w:val="0"/>
          <w:w w:val="100"/>
          <w:position w:val="0"/>
          <w:sz w:val="21"/>
          <w:szCs w:val="21"/>
          <w:u w:val="single"/>
        </w:rPr>
        <w:t>）</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我单位参与</w:t>
      </w:r>
      <w:r>
        <w:rPr>
          <w:rFonts w:hint="eastAsia" w:ascii="宋体" w:hAnsi="宋体" w:eastAsia="宋体" w:cs="宋体"/>
          <w:color w:val="auto"/>
          <w:spacing w:val="0"/>
          <w:w w:val="100"/>
          <w:position w:val="0"/>
          <w:sz w:val="21"/>
          <w:szCs w:val="21"/>
          <w:u w:val="single"/>
        </w:rPr>
        <w:t>（项目名称）（项目编号</w:t>
      </w:r>
      <w:r>
        <w:rPr>
          <w:rFonts w:hint="eastAsia" w:ascii="宋体" w:hAnsi="宋体" w:eastAsia="宋体" w:cs="宋体"/>
          <w:color w:val="auto"/>
          <w:spacing w:val="0"/>
          <w:w w:val="100"/>
          <w:position w:val="0"/>
          <w:sz w:val="21"/>
          <w:szCs w:val="21"/>
          <w:u w:val="single"/>
          <w:lang w:eastAsia="zh-CN"/>
        </w:rPr>
        <w:t>（分包号）</w:t>
      </w:r>
      <w:r>
        <w:rPr>
          <w:rFonts w:hint="eastAsia" w:ascii="宋体" w:hAnsi="宋体" w:eastAsia="宋体" w:cs="宋体"/>
          <w:color w:val="auto"/>
          <w:spacing w:val="0"/>
          <w:w w:val="100"/>
          <w:position w:val="0"/>
          <w:sz w:val="21"/>
          <w:szCs w:val="21"/>
          <w:u w:val="single"/>
        </w:rPr>
        <w:t>： ）</w:t>
      </w:r>
      <w:r>
        <w:rPr>
          <w:rFonts w:hint="eastAsia" w:ascii="宋体" w:hAnsi="宋体" w:eastAsia="宋体" w:cs="宋体"/>
          <w:color w:val="auto"/>
          <w:spacing w:val="0"/>
          <w:w w:val="100"/>
          <w:position w:val="0"/>
          <w:sz w:val="21"/>
          <w:szCs w:val="21"/>
        </w:rPr>
        <w:t>项目的采购活动，现承诺如下：</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cs="宋体"/>
          <w:color w:val="auto"/>
          <w:spacing w:val="0"/>
          <w:w w:val="100"/>
          <w:position w:val="0"/>
          <w:sz w:val="21"/>
          <w:szCs w:val="21"/>
          <w:lang w:eastAsia="zh-CN"/>
        </w:rPr>
        <w:t>采购比选文件</w:t>
      </w:r>
      <w:r>
        <w:rPr>
          <w:rFonts w:hint="eastAsia" w:ascii="宋体" w:hAnsi="宋体" w:eastAsia="宋体" w:cs="宋体"/>
          <w:color w:val="auto"/>
          <w:spacing w:val="0"/>
          <w:w w:val="100"/>
          <w:position w:val="0"/>
          <w:sz w:val="21"/>
          <w:szCs w:val="21"/>
        </w:rPr>
        <w:t>资格要求</w:t>
      </w:r>
      <w:r>
        <w:rPr>
          <w:rFonts w:hint="eastAsia" w:ascii="宋体" w:hAnsi="宋体" w:eastAsia="宋体" w:cs="宋体"/>
          <w:color w:val="auto"/>
          <w:spacing w:val="0"/>
          <w:w w:val="100"/>
          <w:position w:val="0"/>
          <w:sz w:val="21"/>
          <w:szCs w:val="21"/>
          <w:lang w:eastAsia="zh-CN"/>
        </w:rPr>
        <w:t>规定的良好的商业信誉和健全</w:t>
      </w:r>
      <w:r>
        <w:rPr>
          <w:rFonts w:hint="eastAsia" w:ascii="宋体" w:hAnsi="宋体" w:eastAsia="宋体" w:cs="宋体"/>
          <w:color w:val="auto"/>
          <w:spacing w:val="0"/>
          <w:w w:val="100"/>
          <w:position w:val="0"/>
          <w:sz w:val="21"/>
          <w:szCs w:val="21"/>
        </w:rPr>
        <w:t>的财务</w:t>
      </w:r>
      <w:r>
        <w:rPr>
          <w:rFonts w:hint="eastAsia" w:ascii="宋体" w:hAnsi="宋体" w:eastAsia="宋体" w:cs="宋体"/>
          <w:color w:val="auto"/>
          <w:spacing w:val="0"/>
          <w:w w:val="100"/>
          <w:position w:val="0"/>
          <w:sz w:val="21"/>
          <w:szCs w:val="21"/>
          <w:lang w:eastAsia="zh-CN"/>
        </w:rPr>
        <w:t>会计制度</w:t>
      </w:r>
      <w:r>
        <w:rPr>
          <w:rFonts w:hint="eastAsia" w:ascii="宋体" w:hAnsi="宋体" w:eastAsia="宋体" w:cs="宋体"/>
          <w:color w:val="auto"/>
          <w:spacing w:val="0"/>
          <w:w w:val="100"/>
          <w:position w:val="0"/>
          <w:sz w:val="21"/>
          <w:szCs w:val="21"/>
        </w:rPr>
        <w:t>。</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2.我单位具有</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cs="宋体"/>
          <w:color w:val="auto"/>
          <w:spacing w:val="0"/>
          <w:w w:val="100"/>
          <w:position w:val="0"/>
          <w:sz w:val="21"/>
          <w:szCs w:val="21"/>
          <w:lang w:eastAsia="zh-CN"/>
        </w:rPr>
        <w:t>采购比选文件</w:t>
      </w:r>
      <w:r>
        <w:rPr>
          <w:rFonts w:hint="eastAsia" w:ascii="宋体" w:hAnsi="宋体" w:eastAsia="宋体" w:cs="宋体"/>
          <w:color w:val="auto"/>
          <w:spacing w:val="0"/>
          <w:w w:val="100"/>
          <w:position w:val="0"/>
          <w:sz w:val="21"/>
          <w:szCs w:val="21"/>
        </w:rPr>
        <w:t>资格要求</w:t>
      </w:r>
      <w:r>
        <w:rPr>
          <w:rFonts w:hint="eastAsia" w:ascii="宋体" w:hAnsi="宋体" w:eastAsia="宋体" w:cs="宋体"/>
          <w:color w:val="auto"/>
          <w:spacing w:val="0"/>
          <w:w w:val="100"/>
          <w:position w:val="0"/>
          <w:sz w:val="21"/>
          <w:szCs w:val="21"/>
          <w:lang w:eastAsia="zh-CN"/>
        </w:rPr>
        <w:t>规定的</w:t>
      </w:r>
      <w:r>
        <w:rPr>
          <w:rFonts w:hint="eastAsia" w:ascii="宋体" w:hAnsi="宋体" w:eastAsia="宋体" w:cs="宋体"/>
          <w:color w:val="auto"/>
          <w:spacing w:val="0"/>
          <w:w w:val="100"/>
          <w:position w:val="0"/>
          <w:sz w:val="21"/>
          <w:szCs w:val="21"/>
          <w:lang w:val="en-US" w:eastAsia="zh-CN"/>
        </w:rPr>
        <w:t>履行合同所必需的设备和专业技术能力。</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3</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cs="宋体"/>
          <w:color w:val="auto"/>
          <w:spacing w:val="0"/>
          <w:w w:val="100"/>
          <w:position w:val="0"/>
          <w:sz w:val="21"/>
          <w:szCs w:val="21"/>
          <w:lang w:eastAsia="zh-CN"/>
        </w:rPr>
        <w:t>采购比选文件</w:t>
      </w:r>
      <w:r>
        <w:rPr>
          <w:rFonts w:hint="eastAsia" w:ascii="宋体" w:hAnsi="宋体" w:eastAsia="宋体" w:cs="宋体"/>
          <w:color w:val="auto"/>
          <w:spacing w:val="0"/>
          <w:w w:val="100"/>
          <w:position w:val="0"/>
          <w:sz w:val="21"/>
          <w:szCs w:val="21"/>
        </w:rPr>
        <w:t>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的依法缴纳税收和社会保障资金的相关证明材料。</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4</w:t>
      </w:r>
      <w:r>
        <w:rPr>
          <w:rFonts w:hint="eastAsia" w:ascii="宋体" w:hAnsi="宋体" w:eastAsia="宋体" w:cs="宋体"/>
          <w:color w:val="auto"/>
          <w:spacing w:val="0"/>
          <w:w w:val="100"/>
          <w:position w:val="0"/>
          <w:sz w:val="21"/>
          <w:szCs w:val="21"/>
        </w:rPr>
        <w:t>.我</w:t>
      </w:r>
      <w:r>
        <w:rPr>
          <w:rFonts w:hint="eastAsia" w:ascii="宋体" w:hAnsi="宋体" w:eastAsia="宋体" w:cs="宋体"/>
          <w:color w:val="auto"/>
          <w:spacing w:val="0"/>
          <w:w w:val="100"/>
          <w:position w:val="0"/>
          <w:sz w:val="21"/>
          <w:szCs w:val="21"/>
          <w:lang w:eastAsia="zh-CN"/>
        </w:rPr>
        <w:t>单位</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cs="宋体"/>
          <w:color w:val="auto"/>
          <w:spacing w:val="0"/>
          <w:w w:val="100"/>
          <w:position w:val="0"/>
          <w:sz w:val="21"/>
          <w:szCs w:val="21"/>
          <w:lang w:eastAsia="zh-CN"/>
        </w:rPr>
        <w:t>采购比选文件</w:t>
      </w:r>
      <w:r>
        <w:rPr>
          <w:rFonts w:hint="eastAsia" w:ascii="宋体" w:hAnsi="宋体" w:eastAsia="宋体" w:cs="宋体"/>
          <w:color w:val="auto"/>
          <w:spacing w:val="0"/>
          <w:w w:val="100"/>
          <w:position w:val="0"/>
          <w:sz w:val="21"/>
          <w:szCs w:val="21"/>
        </w:rPr>
        <w:t>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w:t>
      </w:r>
      <w:r>
        <w:rPr>
          <w:rFonts w:hint="eastAsia" w:ascii="宋体" w:hAnsi="宋体" w:eastAsia="宋体" w:cs="宋体"/>
          <w:color w:val="auto"/>
          <w:spacing w:val="0"/>
          <w:w w:val="100"/>
          <w:position w:val="0"/>
          <w:sz w:val="21"/>
          <w:szCs w:val="21"/>
          <w:lang w:eastAsia="zh-CN"/>
        </w:rPr>
        <w:t>在参加政府采购活动前三年内，在经营活动中没有重大违法记录</w:t>
      </w:r>
      <w:r>
        <w:rPr>
          <w:rFonts w:hint="eastAsia" w:ascii="宋体" w:hAnsi="宋体" w:eastAsia="宋体" w:cs="宋体"/>
          <w:color w:val="auto"/>
          <w:spacing w:val="0"/>
          <w:w w:val="100"/>
          <w:position w:val="0"/>
          <w:sz w:val="21"/>
          <w:szCs w:val="21"/>
        </w:rPr>
        <w:t>。</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5</w:t>
      </w:r>
      <w:r>
        <w:rPr>
          <w:rFonts w:hint="eastAsia" w:ascii="宋体" w:hAnsi="宋体" w:eastAsia="宋体" w:cs="宋体"/>
          <w:color w:val="auto"/>
          <w:spacing w:val="0"/>
          <w:w w:val="100"/>
          <w:position w:val="0"/>
          <w:sz w:val="21"/>
          <w:szCs w:val="21"/>
        </w:rPr>
        <w:t>.如违反上述承诺，同意将相关失信行为纳入海口市信用信息共享平台。</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6</w:t>
      </w:r>
      <w:r>
        <w:rPr>
          <w:rFonts w:hint="eastAsia" w:ascii="宋体" w:hAnsi="宋体" w:eastAsia="宋体" w:cs="宋体"/>
          <w:color w:val="auto"/>
          <w:spacing w:val="0"/>
          <w:w w:val="100"/>
          <w:position w:val="0"/>
          <w:sz w:val="21"/>
          <w:szCs w:val="21"/>
        </w:rPr>
        <w:t>.同意此承诺书在</w:t>
      </w:r>
      <w:r>
        <w:rPr>
          <w:rFonts w:hint="eastAsia" w:ascii="宋体" w:hAnsi="宋体" w:eastAsia="宋体" w:cs="宋体"/>
          <w:color w:val="auto"/>
          <w:spacing w:val="0"/>
          <w:w w:val="100"/>
          <w:position w:val="0"/>
          <w:sz w:val="21"/>
          <w:szCs w:val="21"/>
          <w:lang w:eastAsia="zh-CN"/>
        </w:rPr>
        <w:t>市公共资源中心的政府采购信息发布平台</w:t>
      </w:r>
      <w:r>
        <w:rPr>
          <w:rFonts w:hint="eastAsia" w:ascii="宋体" w:hAnsi="宋体" w:eastAsia="宋体" w:cs="宋体"/>
          <w:color w:val="auto"/>
          <w:spacing w:val="0"/>
          <w:w w:val="100"/>
          <w:position w:val="0"/>
          <w:sz w:val="21"/>
          <w:szCs w:val="21"/>
        </w:rPr>
        <w:t>公示，接受社会各界监督。</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auto"/>
          <w:spacing w:val="0"/>
          <w:w w:val="100"/>
          <w:position w:val="0"/>
          <w:sz w:val="21"/>
          <w:szCs w:val="21"/>
        </w:rPr>
      </w:pP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承诺供应商（全称并加盖公章）：</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单位负责人或授权代表（签字）：</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i w:val="0"/>
          <w:iCs w:val="0"/>
          <w:caps w:val="0"/>
          <w:color w:val="auto"/>
          <w:spacing w:val="0"/>
          <w:sz w:val="21"/>
          <w:szCs w:val="21"/>
          <w:lang w:eastAsia="zh-CN"/>
        </w:rPr>
      </w:pPr>
    </w:p>
    <w:p>
      <w:pPr>
        <w:pStyle w:val="7"/>
        <w:rPr>
          <w:rFonts w:hint="eastAsia" w:ascii="宋体" w:hAnsi="宋体" w:eastAsia="宋体" w:cs="宋体"/>
          <w:b w:val="0"/>
          <w:bCs w:val="0"/>
          <w:i w:val="0"/>
          <w:iCs w:val="0"/>
          <w:caps w:val="0"/>
          <w:color w:val="auto"/>
          <w:spacing w:val="0"/>
          <w:sz w:val="21"/>
          <w:szCs w:val="21"/>
          <w:lang w:eastAsia="zh-CN"/>
        </w:rPr>
        <w:sectPr>
          <w:pgSz w:w="11906" w:h="16838"/>
          <w:pgMar w:top="1440" w:right="1800" w:bottom="1440" w:left="1800" w:header="794" w:footer="992" w:gutter="0"/>
          <w:pgNumType w:fmt="decimal"/>
          <w:cols w:space="425" w:num="1"/>
          <w:docGrid w:type="lines" w:linePitch="312" w:charSpace="0"/>
        </w:sect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lang w:val="en-US" w:eastAsia="zh-CN"/>
        </w:rPr>
        <w:t>格式8</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中小企业声明函（服务类）</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w:t>
      </w:r>
    </w:p>
    <w:p>
      <w:pPr>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本公司郑重声明，根据《政府采购促进中小企业发展管理办法》（财库﹝2020﹞46 号）的规定，本公司参加</w:t>
      </w:r>
      <w:r>
        <w:rPr>
          <w:rFonts w:hint="eastAsia" w:asciiTheme="minorEastAsia" w:hAnsiTheme="minorEastAsia" w:eastAsiaTheme="minorEastAsia" w:cstheme="minorEastAsia"/>
          <w:bCs/>
          <w:color w:val="auto"/>
          <w:sz w:val="21"/>
          <w:szCs w:val="21"/>
          <w:u w:val="single"/>
        </w:rPr>
        <w:t>（单位名称）</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bCs/>
          <w:color w:val="auto"/>
          <w:sz w:val="21"/>
          <w:szCs w:val="21"/>
        </w:rPr>
        <w:t>采购活动，服务全部由符合政策要求的中小企业承接。相关企业的具体情况如下：</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w:t>
      </w:r>
      <w:r>
        <w:rPr>
          <w:rFonts w:hint="eastAsia" w:asciiTheme="minorEastAsia" w:hAnsiTheme="minorEastAsia" w:eastAsiaTheme="minorEastAsia" w:cstheme="minorEastAsia"/>
          <w:bCs/>
          <w:color w:val="auto"/>
          <w:sz w:val="21"/>
          <w:szCs w:val="21"/>
          <w:u w:val="single"/>
          <w:lang w:eastAsia="zh-CN"/>
        </w:rPr>
        <w:t>采购比选文件</w:t>
      </w:r>
      <w:r>
        <w:rPr>
          <w:rFonts w:hint="eastAsia" w:asciiTheme="minorEastAsia" w:hAnsiTheme="minorEastAsia" w:eastAsiaTheme="minorEastAsia" w:cstheme="minorEastAsia"/>
          <w:bCs/>
          <w:color w:val="auto"/>
          <w:sz w:val="21"/>
          <w:szCs w:val="21"/>
          <w:u w:val="single"/>
        </w:rPr>
        <w:t>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以上企业，不属于大企业的分支机构，不存在控股股东为大企业的情形，也不存在与大企业的负责人为同一人的情形。</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本企业对上述声明内容的真实性负责。如有虚假，将依法承担相应责任。</w:t>
      </w:r>
    </w:p>
    <w:p>
      <w:pPr>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asciiTheme="minorEastAsia" w:hAnsiTheme="minorEastAsia" w:eastAsiaTheme="minorEastAsia" w:cstheme="minorEastAsia"/>
          <w:bCs/>
          <w:color w:val="auto"/>
          <w:sz w:val="21"/>
          <w:szCs w:val="21"/>
        </w:rPr>
      </w:pPr>
    </w:p>
    <w:p>
      <w:pPr>
        <w:pStyle w:val="4"/>
        <w:pageBreakBefore w:val="0"/>
        <w:wordWrap/>
        <w:topLinePunct w:val="0"/>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名称（盖章）：</w:t>
      </w:r>
    </w:p>
    <w:p>
      <w:pPr>
        <w:pageBreakBefore w:val="0"/>
        <w:widowControl w:val="0"/>
        <w:kinsoku/>
        <w:wordWrap/>
        <w:overflowPunct/>
        <w:topLinePunct w:val="0"/>
        <w:autoSpaceDE/>
        <w:autoSpaceDN/>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日期：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①从业人员、营业收入、资产总额填报上一年度数据，无上一年度数据的新成立企业可不填报。</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②供应商提供《中小企业声明函》内容不实的，属于“隐瞒真实情况，提供虚假资料的” 情形，依照有关规定追究相应责任。</w:t>
      </w:r>
      <w:r>
        <w:rPr>
          <w:rFonts w:hint="eastAsia" w:asciiTheme="minorEastAsia" w:hAnsiTheme="minorEastAsia" w:eastAsiaTheme="minorEastAsia" w:cstheme="minorEastAsia"/>
          <w:bCs/>
          <w:color w:val="auto"/>
          <w:sz w:val="21"/>
          <w:szCs w:val="21"/>
          <w:lang w:val="en-US" w:eastAsia="zh-CN"/>
        </w:rPr>
        <w:t xml:space="preserve"> </w:t>
      </w:r>
    </w:p>
    <w:p/>
    <w:sectPr>
      <w:pgSz w:w="11906" w:h="16838"/>
      <w:pgMar w:top="1440" w:right="1800" w:bottom="1440" w:left="1800" w:header="79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rlett">
    <w:panose1 w:val="00000000000000000000"/>
    <w:charset w:val="02"/>
    <w:family w:val="auto"/>
    <w:pitch w:val="default"/>
    <w:sig w:usb0="00000000" w:usb1="00000000" w:usb2="00000000" w:usb3="00000000" w:csb0="8000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r>
      <w:rPr>
        <w:sz w:val="21"/>
        <w:szCs w:val="21"/>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896DB"/>
    <w:multiLevelType w:val="singleLevel"/>
    <w:tmpl w:val="1BD896DB"/>
    <w:lvl w:ilvl="0" w:tentative="0">
      <w:start w:val="2"/>
      <w:numFmt w:val="chineseCounting"/>
      <w:suff w:val="nothing"/>
      <w:lvlText w:val="（%1）"/>
      <w:lvlJc w:val="left"/>
      <w:pPr>
        <w:ind w:left="-2"/>
      </w:pPr>
      <w:rPr>
        <w:rFonts w:hint="eastAsia"/>
      </w:rPr>
    </w:lvl>
  </w:abstractNum>
  <w:abstractNum w:abstractNumId="1">
    <w:nsid w:val="64FC3315"/>
    <w:multiLevelType w:val="singleLevel"/>
    <w:tmpl w:val="64FC331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Tk5YWQ2MDJiYTg1NzZmNzU4OTc0ZDdkNWFiODQifQ=="/>
  </w:docVars>
  <w:rsids>
    <w:rsidRoot w:val="008D2037"/>
    <w:rsid w:val="00776A3A"/>
    <w:rsid w:val="008D2037"/>
    <w:rsid w:val="024E1622"/>
    <w:rsid w:val="02C133E2"/>
    <w:rsid w:val="02EA6968"/>
    <w:rsid w:val="07C66F31"/>
    <w:rsid w:val="081541D2"/>
    <w:rsid w:val="08C90A87"/>
    <w:rsid w:val="08DB07BA"/>
    <w:rsid w:val="0A7E3AF3"/>
    <w:rsid w:val="0A9560F5"/>
    <w:rsid w:val="1054157E"/>
    <w:rsid w:val="11F23D81"/>
    <w:rsid w:val="15A86E66"/>
    <w:rsid w:val="164F238B"/>
    <w:rsid w:val="172A4DE7"/>
    <w:rsid w:val="172D34A4"/>
    <w:rsid w:val="1B3F2E2B"/>
    <w:rsid w:val="1BAC6712"/>
    <w:rsid w:val="1DBA49EB"/>
    <w:rsid w:val="1E625188"/>
    <w:rsid w:val="1F1C595D"/>
    <w:rsid w:val="1FFC4FAE"/>
    <w:rsid w:val="20084133"/>
    <w:rsid w:val="22BD7FE2"/>
    <w:rsid w:val="29001E4B"/>
    <w:rsid w:val="29FA3B8D"/>
    <w:rsid w:val="2A005E38"/>
    <w:rsid w:val="2A116852"/>
    <w:rsid w:val="3095556F"/>
    <w:rsid w:val="33A42B45"/>
    <w:rsid w:val="34513697"/>
    <w:rsid w:val="36056765"/>
    <w:rsid w:val="36A05F4C"/>
    <w:rsid w:val="37DD04E6"/>
    <w:rsid w:val="38404012"/>
    <w:rsid w:val="38E045CB"/>
    <w:rsid w:val="3C1C049D"/>
    <w:rsid w:val="3E88226F"/>
    <w:rsid w:val="3E9727E5"/>
    <w:rsid w:val="3F69236A"/>
    <w:rsid w:val="451A3E3D"/>
    <w:rsid w:val="45F262B7"/>
    <w:rsid w:val="46DC24DD"/>
    <w:rsid w:val="49A955F8"/>
    <w:rsid w:val="4B0615B6"/>
    <w:rsid w:val="4D6E2F78"/>
    <w:rsid w:val="4D9D643D"/>
    <w:rsid w:val="4F0B0C3B"/>
    <w:rsid w:val="501747B4"/>
    <w:rsid w:val="537B5A8C"/>
    <w:rsid w:val="53886B25"/>
    <w:rsid w:val="53DF5ADF"/>
    <w:rsid w:val="55157C49"/>
    <w:rsid w:val="59A00DDD"/>
    <w:rsid w:val="5C5E240A"/>
    <w:rsid w:val="5DA77754"/>
    <w:rsid w:val="60101210"/>
    <w:rsid w:val="60221807"/>
    <w:rsid w:val="612276F2"/>
    <w:rsid w:val="619A5E26"/>
    <w:rsid w:val="62F16E1E"/>
    <w:rsid w:val="63195C9D"/>
    <w:rsid w:val="637D3A64"/>
    <w:rsid w:val="64103215"/>
    <w:rsid w:val="66161546"/>
    <w:rsid w:val="67D619EE"/>
    <w:rsid w:val="6C427DE8"/>
    <w:rsid w:val="72BD7A32"/>
    <w:rsid w:val="72C76C0C"/>
    <w:rsid w:val="73905BE7"/>
    <w:rsid w:val="74F327E9"/>
    <w:rsid w:val="75BA64AB"/>
    <w:rsid w:val="762260D4"/>
    <w:rsid w:val="7819395D"/>
    <w:rsid w:val="79077C59"/>
    <w:rsid w:val="79967225"/>
    <w:rsid w:val="7A036672"/>
    <w:rsid w:val="7B077CA7"/>
    <w:rsid w:val="7C027CEC"/>
    <w:rsid w:val="7C5C6B72"/>
    <w:rsid w:val="7D203880"/>
    <w:rsid w:val="7E7E6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annotation text"/>
    <w:basedOn w:val="1"/>
    <w:qFormat/>
    <w:uiPriority w:val="0"/>
    <w:pPr>
      <w:jc w:val="left"/>
    </w:pPr>
  </w:style>
  <w:style w:type="paragraph" w:styleId="5">
    <w:name w:val="Body Text"/>
    <w:basedOn w:val="1"/>
    <w:next w:val="1"/>
    <w:qFormat/>
    <w:uiPriority w:val="99"/>
    <w:pPr>
      <w:spacing w:after="120"/>
    </w:pPr>
  </w:style>
  <w:style w:type="paragraph" w:styleId="6">
    <w:name w:val="Body Text Indent"/>
    <w:basedOn w:val="1"/>
    <w:next w:val="7"/>
    <w:qFormat/>
    <w:uiPriority w:val="0"/>
    <w:pPr>
      <w:snapToGrid w:val="0"/>
      <w:spacing w:line="360" w:lineRule="auto"/>
      <w:ind w:firstLine="538" w:firstLineChars="192"/>
    </w:pPr>
    <w:rPr>
      <w:rFonts w:ascii="仿宋_GB2312" w:eastAsia="仿宋_GB2312"/>
      <w:bCs/>
      <w:sz w:val="28"/>
      <w:szCs w:val="28"/>
    </w:rPr>
  </w:style>
  <w:style w:type="paragraph" w:styleId="7">
    <w:name w:val="Body Text First Indent 2"/>
    <w:basedOn w:val="6"/>
    <w:next w:val="1"/>
    <w:unhideWhenUsed/>
    <w:qFormat/>
    <w:uiPriority w:val="0"/>
    <w:pPr>
      <w:spacing w:after="120" w:line="240" w:lineRule="auto"/>
      <w:ind w:left="420" w:leftChars="200" w:firstLine="420" w:firstLineChars="200"/>
    </w:pPr>
    <w:rPr>
      <w:sz w:val="21"/>
      <w:szCs w:val="21"/>
    </w:rPr>
  </w:style>
  <w:style w:type="paragraph" w:styleId="8">
    <w:name w:val="Plain Text"/>
    <w:basedOn w:val="1"/>
    <w:qFormat/>
    <w:uiPriority w:val="0"/>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5"/>
    <w:unhideWhenUsed/>
    <w:qFormat/>
    <w:uiPriority w:val="99"/>
    <w:pPr>
      <w:tabs>
        <w:tab w:val="left" w:pos="724"/>
      </w:tabs>
      <w:ind w:firstLine="420" w:firstLineChars="100"/>
    </w:pPr>
  </w:style>
  <w:style w:type="character" w:styleId="14">
    <w:name w:val="Hyperlink"/>
    <w:basedOn w:val="13"/>
    <w:qFormat/>
    <w:uiPriority w:val="0"/>
    <w:rPr>
      <w:color w:val="013F7C"/>
      <w:u w:val="none"/>
    </w:rPr>
  </w:style>
  <w:style w:type="paragraph" w:customStyle="1" w:styleId="15">
    <w:name w:val="Quote"/>
    <w:basedOn w:val="1"/>
    <w:next w:val="1"/>
    <w:qFormat/>
    <w:uiPriority w:val="99"/>
    <w:rPr>
      <w:rFonts w:ascii="Calibri" w:hAnsi="Calibri" w:cs="Calibri"/>
      <w:i/>
      <w:iCs/>
      <w:color w:val="000000"/>
      <w:sz w:val="22"/>
      <w:szCs w:val="22"/>
    </w:rPr>
  </w:style>
  <w:style w:type="paragraph" w:customStyle="1" w:styleId="16">
    <w:name w:val="*正文"/>
    <w:basedOn w:val="1"/>
    <w:qFormat/>
    <w:uiPriority w:val="0"/>
    <w:pPr>
      <w:keepNext w:val="0"/>
      <w:keepLines w:val="0"/>
      <w:widowControl w:val="0"/>
      <w:suppressLineNumbers w:val="0"/>
      <w:snapToGrid w:val="0"/>
      <w:spacing w:before="0" w:beforeAutospacing="0" w:after="0" w:afterAutospacing="0" w:line="360" w:lineRule="auto"/>
      <w:ind w:left="0" w:right="0" w:firstLine="200" w:firstLineChars="200"/>
      <w:jc w:val="both"/>
    </w:pPr>
    <w:rPr>
      <w:rFonts w:hint="eastAsia" w:ascii="宋体" w:hAnsi="宋体" w:eastAsia="宋体" w:cs="Times New Roman"/>
      <w:kern w:val="0"/>
      <w:sz w:val="24"/>
      <w:szCs w:val="24"/>
      <w:lang w:val="en-US" w:eastAsia="zh-CN" w:bidi="ar"/>
    </w:rPr>
  </w:style>
  <w:style w:type="table" w:customStyle="1" w:styleId="17">
    <w:name w:val="样式9"/>
    <w:basedOn w:val="12"/>
    <w:qFormat/>
    <w:uiPriority w:val="99"/>
    <w:pPr>
      <w:spacing w:line="276" w:lineRule="auto"/>
      <w:jc w:val="center"/>
    </w:pPr>
    <w:rPr>
      <w:rFonts w:eastAsia="华文仿宋"/>
      <w:sz w:val="21"/>
    </w:rPr>
    <w:tblP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
    <w:tcPr>
      <w:vAlign w:val="center"/>
    </w:tcPr>
    <w:tblStylePr w:type="firstRow">
      <w:rPr>
        <w:rFonts w:eastAsia="Marlett"/>
        <w:b/>
      </w:rPr>
    </w:tblStyle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paragraph" w:customStyle="1" w:styleId="1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
    <w:name w:val="表格内容五号"/>
    <w:basedOn w:val="1"/>
    <w:qFormat/>
    <w:uiPriority w:val="0"/>
    <w:pPr>
      <w:spacing w:line="240" w:lineRule="auto"/>
      <w:ind w:firstLine="0" w:firstLineChars="0"/>
      <w:jc w:val="center"/>
    </w:pPr>
    <w:rPr>
      <w:rFonts w:cs="Arial Unicode MS"/>
      <w:kern w:val="0"/>
      <w:sz w:val="21"/>
      <w:szCs w:val="21"/>
    </w:rPr>
  </w:style>
  <w:style w:type="paragraph" w:styleId="21">
    <w:name w:val="List Paragraph"/>
    <w:basedOn w:val="1"/>
    <w:qFormat/>
    <w:uiPriority w:val="34"/>
    <w:pPr>
      <w:ind w:firstLine="420" w:firstLineChars="200"/>
    </w:pPr>
  </w:style>
  <w:style w:type="paragraph" w:customStyle="1" w:styleId="22">
    <w:name w:val="样式3"/>
    <w:basedOn w:val="8"/>
    <w:qFormat/>
    <w:uiPriority w:val="0"/>
    <w:pPr>
      <w:spacing w:line="0" w:lineRule="atLeast"/>
      <w:outlineLvl w:val="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21407</Words>
  <Characters>22397</Characters>
  <Lines>0</Lines>
  <Paragraphs>0</Paragraphs>
  <TotalTime>21</TotalTime>
  <ScaleCrop>false</ScaleCrop>
  <LinksUpToDate>false</LinksUpToDate>
  <CharactersWithSpaces>23235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2023-07-12T08:27:00Z</dcterms:created>
  <dc:creator>梁登光</dc:creator>
  <cp:lastModifiedBy>梁登光</cp:lastModifiedBy>
  <dcterms:modified xsi:type="dcterms:W3CDTF">2023-07-28T09:50:21Z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585ACEAFC24749E6A1AD14B81BE8E1BD_13</vt:lpwstr>
  </property>
</Properties>
</file>