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highlight w:val="none"/>
        </w:rPr>
      </w:pPr>
    </w:p>
    <w:p>
      <w:pPr>
        <w:rPr>
          <w:rFonts w:hint="eastAsia"/>
          <w:highlight w:val="none"/>
        </w:rPr>
      </w:pPr>
    </w:p>
    <w:p>
      <w:pPr>
        <w:jc w:val="both"/>
        <w:rPr>
          <w:rFonts w:hint="eastAsia"/>
          <w:b/>
          <w:bCs/>
          <w:sz w:val="52"/>
          <w:szCs w:val="52"/>
          <w:highlight w:val="none"/>
        </w:rPr>
      </w:pPr>
    </w:p>
    <w:p>
      <w:pPr>
        <w:jc w:val="center"/>
        <w:rPr>
          <w:rFonts w:hint="eastAsia"/>
          <w:b/>
          <w:bCs/>
          <w:sz w:val="52"/>
          <w:szCs w:val="52"/>
          <w:highlight w:val="none"/>
        </w:rPr>
      </w:pPr>
      <w:r>
        <w:rPr>
          <w:rFonts w:hint="eastAsia"/>
          <w:b/>
          <w:bCs/>
          <w:sz w:val="52"/>
          <w:szCs w:val="52"/>
          <w:highlight w:val="none"/>
        </w:rPr>
        <w:t>电力</w:t>
      </w:r>
      <w:r>
        <w:rPr>
          <w:rFonts w:hint="eastAsia"/>
          <w:b/>
          <w:bCs/>
          <w:sz w:val="52"/>
          <w:szCs w:val="52"/>
          <w:highlight w:val="none"/>
          <w:lang w:val="en-US" w:eastAsia="zh-CN"/>
        </w:rPr>
        <w:t>设施</w:t>
      </w:r>
      <w:r>
        <w:rPr>
          <w:rFonts w:hint="eastAsia"/>
          <w:b/>
          <w:bCs/>
          <w:sz w:val="52"/>
          <w:szCs w:val="52"/>
          <w:highlight w:val="none"/>
        </w:rPr>
        <w:t>安装合同</w: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ind w:firstLine="643" w:firstLineChars="200"/>
        <w:rPr>
          <w:rFonts w:hint="eastAsia"/>
          <w:b/>
          <w:bCs/>
          <w:sz w:val="32"/>
          <w:szCs w:val="32"/>
          <w:highlight w:val="none"/>
        </w:rPr>
      </w:pPr>
      <w:r>
        <w:rPr>
          <w:rFonts w:hint="eastAsia"/>
          <w:b/>
          <w:bCs/>
          <w:sz w:val="32"/>
          <w:szCs w:val="32"/>
          <w:highlight w:val="none"/>
        </w:rPr>
        <w:t xml:space="preserve">发 包 人： </w:t>
      </w:r>
      <w:r>
        <w:rPr>
          <w:rFonts w:hint="eastAsia"/>
          <w:b/>
          <w:bCs/>
          <w:sz w:val="32"/>
          <w:szCs w:val="32"/>
          <w:highlight w:val="none"/>
          <w:u w:val="single"/>
        </w:rPr>
        <w:t>海南省桂林洋公用事业发展有限公司</w:t>
      </w:r>
    </w:p>
    <w:p>
      <w:pPr>
        <w:ind w:firstLine="643" w:firstLineChars="200"/>
        <w:rPr>
          <w:rFonts w:hint="eastAsia"/>
          <w:b/>
          <w:bCs/>
          <w:sz w:val="32"/>
          <w:szCs w:val="32"/>
          <w:highlight w:val="none"/>
        </w:rPr>
      </w:pPr>
      <w:r>
        <w:rPr>
          <w:rFonts w:hint="eastAsia"/>
          <w:b/>
          <w:bCs/>
          <w:sz w:val="32"/>
          <w:szCs w:val="32"/>
          <w:highlight w:val="none"/>
        </w:rPr>
        <w:t xml:space="preserve">承 包 人：       </w:t>
      </w:r>
    </w:p>
    <w:p>
      <w:pPr>
        <w:ind w:firstLine="643" w:firstLineChars="200"/>
        <w:rPr>
          <w:rFonts w:hint="eastAsia"/>
          <w:highlight w:val="none"/>
        </w:rPr>
      </w:pPr>
      <w:r>
        <w:rPr>
          <w:rFonts w:hint="eastAsia"/>
          <w:b/>
          <w:bCs/>
          <w:sz w:val="32"/>
          <w:szCs w:val="32"/>
          <w:highlight w:val="none"/>
        </w:rPr>
        <w:t xml:space="preserve">签订日期： </w:t>
      </w:r>
      <w:r>
        <w:rPr>
          <w:rFonts w:hint="eastAsia"/>
          <w:b/>
          <w:bCs/>
          <w:sz w:val="32"/>
          <w:szCs w:val="32"/>
          <w:highlight w:val="none"/>
          <w:lang w:val="en-US" w:eastAsia="zh-CN"/>
        </w:rPr>
        <w:t xml:space="preserve"> </w:t>
      </w:r>
      <w:r>
        <w:rPr>
          <w:rFonts w:hint="eastAsia"/>
          <w:b/>
          <w:bCs/>
          <w:sz w:val="32"/>
          <w:szCs w:val="32"/>
          <w:highlight w:val="none"/>
        </w:rPr>
        <w:t>年</w:t>
      </w:r>
      <w:r>
        <w:rPr>
          <w:rFonts w:hint="eastAsia"/>
          <w:b/>
          <w:bCs/>
          <w:sz w:val="32"/>
          <w:szCs w:val="32"/>
          <w:highlight w:val="none"/>
          <w:lang w:val="en-US" w:eastAsia="zh-CN"/>
        </w:rPr>
        <w:t xml:space="preserve"> </w:t>
      </w:r>
      <w:r>
        <w:rPr>
          <w:rFonts w:hint="eastAsia"/>
          <w:b/>
          <w:bCs/>
          <w:sz w:val="32"/>
          <w:szCs w:val="32"/>
          <w:highlight w:val="none"/>
        </w:rPr>
        <w:t>月</w:t>
      </w:r>
      <w:r>
        <w:rPr>
          <w:rFonts w:hint="eastAsia"/>
          <w:b/>
          <w:bCs/>
          <w:sz w:val="32"/>
          <w:szCs w:val="32"/>
          <w:highlight w:val="none"/>
          <w:lang w:val="en-US" w:eastAsia="zh-CN"/>
        </w:rPr>
        <w:t xml:space="preserve"> </w:t>
      </w:r>
      <w:r>
        <w:rPr>
          <w:rFonts w:hint="eastAsia"/>
          <w:b/>
          <w:bCs/>
          <w:sz w:val="32"/>
          <w:szCs w:val="32"/>
          <w:highlight w:val="none"/>
        </w:rPr>
        <w:t xml:space="preserve">日        </w:t>
      </w:r>
      <w:r>
        <w:rPr>
          <w:rFonts w:hint="eastAsia"/>
          <w:highlight w:val="none"/>
        </w:rPr>
        <w:t xml:space="preserve">  </w:t>
      </w: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44"/>
          <w:szCs w:val="44"/>
          <w:highlight w:val="none"/>
        </w:rPr>
      </w:pPr>
      <w:r>
        <w:rPr>
          <w:rFonts w:hint="eastAsia" w:ascii="仿宋" w:hAnsi="仿宋" w:eastAsia="仿宋" w:cs="仿宋"/>
          <w:b/>
          <w:bCs/>
          <w:sz w:val="44"/>
          <w:szCs w:val="44"/>
          <w:highlight w:val="none"/>
        </w:rPr>
        <w:t>安</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rPr>
        <w:t>装</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rPr>
        <w:t>合</w:t>
      </w:r>
      <w:r>
        <w:rPr>
          <w:rFonts w:hint="eastAsia" w:ascii="仿宋" w:hAnsi="仿宋" w:eastAsia="仿宋" w:cs="仿宋"/>
          <w:b/>
          <w:bCs/>
          <w:sz w:val="44"/>
          <w:szCs w:val="44"/>
          <w:highlight w:val="none"/>
          <w:lang w:val="en-US" w:eastAsia="zh-CN"/>
        </w:rPr>
        <w:t xml:space="preserve"> </w:t>
      </w:r>
      <w:r>
        <w:rPr>
          <w:rFonts w:hint="eastAsia" w:ascii="仿宋" w:hAnsi="仿宋" w:eastAsia="仿宋" w:cs="仿宋"/>
          <w:b/>
          <w:bCs/>
          <w:sz w:val="44"/>
          <w:szCs w:val="44"/>
          <w:highlight w:val="none"/>
        </w:rPr>
        <w:t>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发包人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甲方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rPr>
        <w:t>海南省桂林洋公用事业发展有限公司</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承包人</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乙方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根据《中华人民共和国民法典》、《中华人民共和国建筑法》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电力设施保护条例实施细则</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及有关法律规定，遵循平等、自愿、公平和诚实信用的原则，双方就</w:t>
      </w:r>
      <w:r>
        <w:rPr>
          <w:rFonts w:hint="eastAsia" w:ascii="仿宋" w:hAnsi="仿宋" w:eastAsia="仿宋" w:cs="仿宋"/>
          <w:b w:val="0"/>
          <w:bCs w:val="0"/>
          <w:sz w:val="28"/>
          <w:szCs w:val="28"/>
          <w:highlight w:val="none"/>
          <w:u w:val="single"/>
          <w:lang w:val="en-US" w:eastAsia="zh-CN"/>
        </w:rPr>
        <w:t xml:space="preserve">          </w:t>
      </w:r>
      <w:r>
        <w:rPr>
          <w:rFonts w:hint="eastAsia" w:ascii="仿宋" w:hAnsi="仿宋" w:eastAsia="仿宋" w:cs="仿宋"/>
          <w:sz w:val="28"/>
          <w:szCs w:val="28"/>
          <w:highlight w:val="none"/>
        </w:rPr>
        <w:t>施工及有关事项协商一致，特签订本合同：</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b/>
          <w:bCs/>
          <w:sz w:val="28"/>
          <w:szCs w:val="28"/>
          <w:highlight w:val="none"/>
        </w:rPr>
        <w:t>第一条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工程概况</w:t>
      </w:r>
    </w:p>
    <w:p>
      <w:pPr>
        <w:keepNext w:val="0"/>
        <w:keepLines w:val="0"/>
        <w:pageBreakBefore w:val="0"/>
        <w:widowControl w:val="0"/>
        <w:kinsoku/>
        <w:wordWrap/>
        <w:overflowPunct/>
        <w:topLinePunct w:val="0"/>
        <w:autoSpaceDE/>
        <w:autoSpaceDN/>
        <w:bidi w:val="0"/>
        <w:adjustRightInd/>
        <w:snapToGrid/>
        <w:spacing w:line="540" w:lineRule="exact"/>
        <w:ind w:left="2239" w:leftChars="266" w:hanging="1680" w:hangingChars="600"/>
        <w:textAlignment w:val="auto"/>
        <w:rPr>
          <w:rFonts w:hint="eastAsia" w:ascii="仿宋" w:hAnsi="仿宋" w:eastAsia="仿宋" w:cs="仿宋"/>
          <w:w w:val="96"/>
          <w:sz w:val="28"/>
          <w:szCs w:val="28"/>
          <w:highlight w:val="none"/>
          <w:u w:val="single"/>
          <w:lang w:eastAsia="zh-CN"/>
        </w:rPr>
      </w:pPr>
      <w:r>
        <w:rPr>
          <w:rFonts w:hint="eastAsia" w:ascii="仿宋" w:hAnsi="仿宋" w:eastAsia="仿宋" w:cs="仿宋"/>
          <w:sz w:val="28"/>
          <w:szCs w:val="28"/>
          <w:highlight w:val="none"/>
        </w:rPr>
        <w:t>1.工程名称：</w:t>
      </w:r>
      <w:r>
        <w:rPr>
          <w:rFonts w:hint="eastAsia" w:ascii="仿宋" w:hAnsi="仿宋" w:eastAsia="仿宋" w:cs="仿宋"/>
          <w:w w:val="96"/>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2.工程地点：</w:t>
      </w:r>
      <w:r>
        <w:rPr>
          <w:rFonts w:hint="eastAsia" w:ascii="仿宋" w:hAnsi="仿宋" w:eastAsia="仿宋" w:cs="仿宋"/>
          <w:w w:val="96"/>
          <w:sz w:val="28"/>
          <w:szCs w:val="28"/>
          <w:highlight w:val="none"/>
          <w:u w:val="single"/>
          <w:lang w:val="en-US" w:eastAsia="zh-CN"/>
        </w:rPr>
        <w:t xml:space="preserve"> </w:t>
      </w: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第二条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工程承包方式及范围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bCs/>
          <w:sz w:val="30"/>
          <w:szCs w:val="30"/>
          <w:highlight w:val="none"/>
          <w:u w:val="single"/>
        </w:rPr>
      </w:pPr>
      <w:r>
        <w:rPr>
          <w:rFonts w:hint="eastAsia" w:ascii="仿宋" w:hAnsi="仿宋" w:eastAsia="仿宋" w:cs="仿宋"/>
          <w:sz w:val="28"/>
          <w:szCs w:val="28"/>
          <w:highlight w:val="none"/>
        </w:rPr>
        <w:t>1.承包方式：</w:t>
      </w:r>
      <w:r>
        <w:rPr>
          <w:rFonts w:hint="eastAsia" w:ascii="仿宋" w:hAnsi="仿宋" w:eastAsia="仿宋" w:cs="仿宋"/>
          <w:bCs/>
          <w:sz w:val="30"/>
          <w:szCs w:val="30"/>
          <w:highlight w:val="none"/>
          <w:u w:val="single"/>
          <w:lang w:val="en-US" w:eastAsia="zh-CN"/>
        </w:rPr>
        <w:t>包工、包料、包机械、包设备供应安装调试、包措施费、包管理费、包利润、包税金、包保修、包验收送电交钥匙方式交付使用单位</w:t>
      </w:r>
      <w:r>
        <w:rPr>
          <w:rFonts w:hint="eastAsia" w:ascii="仿宋" w:hAnsi="仿宋" w:eastAsia="仿宋" w:cs="仿宋"/>
          <w:bCs/>
          <w:sz w:val="30"/>
          <w:szCs w:val="30"/>
          <w:highlight w:val="none"/>
          <w:u w:val="single"/>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2.工程范围：</w:t>
      </w:r>
      <w:r>
        <w:rPr>
          <w:rFonts w:hint="eastAsia" w:ascii="仿宋" w:hAnsi="仿宋" w:eastAsia="仿宋" w:cs="仿宋"/>
          <w:bCs/>
          <w:sz w:val="30"/>
          <w:szCs w:val="30"/>
          <w:highlight w:val="none"/>
          <w:u w:val="single"/>
        </w:rPr>
        <w:t>详见施工图及工程量清单</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第三条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签约合同价与付款方式</w:t>
      </w:r>
      <w:r>
        <w:rPr>
          <w:rFonts w:hint="eastAsia" w:ascii="仿宋" w:hAnsi="仿宋" w:eastAsia="仿宋" w:cs="仿宋"/>
          <w:sz w:val="28"/>
          <w:szCs w:val="28"/>
          <w:highlight w:val="none"/>
        </w:rPr>
        <w:tab/>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1.合同暂定价款（含税）为：</w:t>
      </w:r>
      <w:r>
        <w:rPr>
          <w:rFonts w:hint="eastAsia" w:ascii="仿宋" w:hAnsi="仿宋" w:eastAsia="仿宋" w:cs="仿宋"/>
          <w:sz w:val="28"/>
          <w:szCs w:val="28"/>
          <w:highlight w:val="none"/>
          <w:u w:val="single"/>
        </w:rPr>
        <w:t>人民币</w:t>
      </w:r>
      <w:r>
        <w:rPr>
          <w:rFonts w:hint="eastAsia" w:ascii="仿宋" w:hAnsi="仿宋" w:eastAsia="仿宋" w:cs="仿宋"/>
          <w:sz w:val="28"/>
          <w:szCs w:val="28"/>
          <w:highlight w:val="none"/>
          <w:u w:val="single"/>
          <w:lang w:eastAsia="zh-CN"/>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元)</w:t>
      </w:r>
      <w:r>
        <w:rPr>
          <w:rFonts w:hint="eastAsia" w:ascii="仿宋" w:hAnsi="仿宋" w:eastAsia="仿宋" w:cs="仿宋"/>
          <w:sz w:val="28"/>
          <w:szCs w:val="28"/>
          <w:highlight w:val="none"/>
        </w:rPr>
        <w:t>，</w:t>
      </w:r>
      <w:r>
        <w:rPr>
          <w:rFonts w:hint="eastAsia" w:ascii="仿宋" w:hAnsi="仿宋" w:eastAsia="仿宋" w:cs="仿宋"/>
          <w:color w:val="auto"/>
          <w:sz w:val="28"/>
          <w:szCs w:val="28"/>
          <w:highlight w:val="none"/>
        </w:rPr>
        <w:t>不含税总价（大写）</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人民币</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），其中暂列金为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税率</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eastAsia="zh-CN"/>
        </w:rPr>
        <w:t>。</w:t>
      </w:r>
      <w:r>
        <w:rPr>
          <w:rFonts w:hint="eastAsia" w:ascii="仿宋" w:hAnsi="仿宋" w:eastAsia="仿宋" w:cs="仿宋"/>
          <w:sz w:val="28"/>
          <w:szCs w:val="28"/>
          <w:highlight w:val="none"/>
        </w:rPr>
        <w:t>最终结算金额以结算审定价为准。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2.结算方式：固定综合单价*实际施工工程量，其他取费按照海南省现行规定执行。</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3.工程变更增减费用计算方法：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因甲方原因发生工程变更的，工程量增加或者减少时，结算按实调整。合同中已有相应项目或者类似项目综合单价的，按照相应项目综合单价执行；合同中没有的相应或类似项目的，按《建设工程工程量清单计价规范》（GB-50500-2013）、海南省现行专业定额及有关文件，相应材料价格则以变更发生当期海南省建设工程造价主办的《海南省工程造价信息》（厂商报价除外）中市场信息部分公布的材料价格执行，市场信息缺项部分以发包人、承包人共同询价确认后执行组价，组价后并考虑中标下浮率下浮后确定综合单价，同时调整相应的措施费用。中标下浮率%=（招标控制价-中标价）/招标控制价×100。</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（2）因乙方原因出现变更的，发生工程量增加的，不予调整；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.付款方式：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在合同签订</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且下发开工令后7</w:t>
      </w:r>
      <w:r>
        <w:rPr>
          <w:rFonts w:hint="eastAsia" w:ascii="仿宋" w:hAnsi="仿宋" w:eastAsia="仿宋" w:cs="仿宋"/>
          <w:sz w:val="28"/>
          <w:szCs w:val="28"/>
          <w:highlight w:val="none"/>
        </w:rPr>
        <w:t>个工作日内向</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支付总合同价（不包含暂列金）30%作为设备采购款；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发包人收到承包人的工程进度报告经审核后，15天内按核实的工程产值的80%支付进度款，工程进度款支付达到合同总价的70%时，不再支付进度款。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完成承包范围工作内容</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经</w:t>
      </w:r>
      <w:r>
        <w:rPr>
          <w:rFonts w:hint="eastAsia" w:ascii="仿宋" w:hAnsi="仿宋" w:eastAsia="仿宋" w:cs="仿宋"/>
          <w:sz w:val="28"/>
          <w:szCs w:val="28"/>
          <w:highlight w:val="none"/>
        </w:rPr>
        <w:t>供电部门验收合格并送电和</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报送完备的结算资料后，</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向</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支付</w:t>
      </w:r>
      <w:r>
        <w:rPr>
          <w:rFonts w:hint="eastAsia" w:ascii="仿宋" w:hAnsi="仿宋" w:eastAsia="仿宋" w:cs="仿宋"/>
          <w:sz w:val="28"/>
          <w:szCs w:val="28"/>
          <w:highlight w:val="none"/>
          <w:lang w:val="en-US" w:eastAsia="zh-CN"/>
        </w:rPr>
        <w:t>进度款至</w:t>
      </w:r>
      <w:r>
        <w:rPr>
          <w:rFonts w:hint="eastAsia" w:ascii="仿宋" w:hAnsi="仿宋" w:eastAsia="仿宋" w:cs="仿宋"/>
          <w:sz w:val="28"/>
          <w:szCs w:val="28"/>
          <w:highlight w:val="none"/>
        </w:rPr>
        <w:t>合同总价的</w:t>
      </w:r>
      <w:r>
        <w:rPr>
          <w:rFonts w:hint="eastAsia" w:ascii="仿宋" w:hAnsi="仿宋" w:eastAsia="仿宋" w:cs="仿宋"/>
          <w:sz w:val="28"/>
          <w:szCs w:val="28"/>
          <w:highlight w:val="none"/>
          <w:lang w:val="en-US" w:eastAsia="zh-CN"/>
        </w:rPr>
        <w:t>80</w:t>
      </w:r>
      <w:r>
        <w:rPr>
          <w:rFonts w:hint="eastAsia" w:ascii="仿宋" w:hAnsi="仿宋" w:eastAsia="仿宋" w:cs="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工程竣工结算完成且双方签字盖章确定工程结算款后，</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向</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支付工程结算款至9</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%；余下工程结算款的</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%作为质保金，工程质保期满后，经甲乙双方对工程质量确认无异后，15天内</w:t>
      </w:r>
      <w:r>
        <w:rPr>
          <w:rFonts w:hint="eastAsia" w:ascii="仿宋" w:hAnsi="仿宋" w:eastAsia="仿宋" w:cs="仿宋"/>
          <w:sz w:val="28"/>
          <w:szCs w:val="28"/>
          <w:highlight w:val="none"/>
          <w:lang w:eastAsia="zh-CN"/>
        </w:rPr>
        <w:t>发包人将工程质保金支付给承包人。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（5）此项目为政府</w:t>
      </w:r>
      <w:bookmarkStart w:id="3" w:name="_GoBack"/>
      <w:bookmarkEnd w:id="3"/>
      <w:r>
        <w:rPr>
          <w:rFonts w:hint="eastAsia" w:ascii="仿宋" w:hAnsi="仿宋" w:eastAsia="仿宋" w:cs="仿宋"/>
          <w:sz w:val="28"/>
          <w:szCs w:val="28"/>
          <w:highlight w:val="none"/>
          <w:lang w:val="en-US" w:eastAsia="zh-CN"/>
        </w:rPr>
        <w:t>投资项目，每次付款前需政府部门或业主单位拨付相应工程款到账后支付。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eastAsia="zh-CN"/>
        </w:rPr>
        <w:t>）每次付款前，乙方应提供合法有效的等额增值税发票，否则甲方有权延期付款，直到收到符合规定的合格发票为止，由此造成的损失由乙方承担。</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第四条</w:t>
      </w:r>
      <w:r>
        <w:rPr>
          <w:rFonts w:hint="eastAsia" w:ascii="仿宋" w:hAnsi="仿宋" w:eastAsia="仿宋" w:cs="仿宋"/>
          <w:b/>
          <w:bCs/>
          <w:sz w:val="28"/>
          <w:szCs w:val="28"/>
          <w:highlight w:val="none"/>
          <w:lang w:val="en-US" w:eastAsia="zh-CN"/>
        </w:rPr>
        <w:t xml:space="preserve"> 施工期限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计划开工日期：以项目监理人发出的开工通知中载明的开工日期为准。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工期总日历天数：</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天。工期总日历天数与根据前述计划开竣工日期计算的工期天数不一致的，以工期总日历天数为准。</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第五条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工程质量标准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1.工程质量必须符合现行国家</w:t>
      </w:r>
      <w:r>
        <w:rPr>
          <w:rFonts w:hint="eastAsia" w:ascii="仿宋" w:hAnsi="仿宋" w:eastAsia="仿宋" w:cs="仿宋"/>
          <w:sz w:val="28"/>
          <w:szCs w:val="28"/>
          <w:highlight w:val="none"/>
          <w:lang w:val="en-US" w:eastAsia="zh-CN"/>
        </w:rPr>
        <w:t>电力</w:t>
      </w:r>
      <w:r>
        <w:rPr>
          <w:rFonts w:hint="eastAsia" w:ascii="仿宋" w:hAnsi="仿宋" w:eastAsia="仿宋" w:cs="仿宋"/>
          <w:sz w:val="28"/>
          <w:szCs w:val="28"/>
          <w:highlight w:val="none"/>
        </w:rPr>
        <w:t>工程质量标准规范</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如果海南省的地方标准高于国家标准，以海南省的地方标准为准。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2.因承包人原因造成工程质量未达到合同约定标准的，发包人有权要求承包人返工直至工程质量达到合同约定的标准为止，并由承包人承担由此增加的费用和（或）延误的工期。</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第六条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发包人责任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1.施工现场、施工条件和基础资料的提供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发包人应最迟于开工日期7天前向承包人移交施工现场及负责提供施工所需要的条件，包括：</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①将施工用水、电力、通讯线路等施工所必需的条件接至施工现场内；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②向承包人提供正常施工所需要的进入施工现场的交通条件</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2.支付合同价款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发包人应按合同约定向承包人及时支付合同价款。</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3.组织竣工验收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发包人应在承包方提交竣工申请后</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个工作日内组织相关部门竣工验收。</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第七条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承包人责任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1.承包人的一般义务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承包人在履行合同过程中应遵守法律和工程建设标准规范，并履行以下义务：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(1)按合同约定完成工程所有内容，并在保修期内承担保修义务；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(2)编制施工组织设计和施工措施计划，并对所有施工作业和施工方法的完备性和安全可靠性负责；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(3)采取施工安全措施，确保工程及其人员、材料、设备和设施的安全，</w:t>
      </w:r>
      <w:r>
        <w:rPr>
          <w:rFonts w:hint="eastAsia" w:ascii="仿宋" w:hAnsi="仿宋" w:eastAsia="仿宋" w:cs="仿宋"/>
          <w:sz w:val="28"/>
          <w:szCs w:val="28"/>
          <w:highlight w:val="none"/>
          <w:lang w:val="en-US" w:eastAsia="zh-CN"/>
        </w:rPr>
        <w:t>避免</w:t>
      </w:r>
      <w:r>
        <w:rPr>
          <w:rFonts w:hint="eastAsia" w:ascii="仿宋" w:hAnsi="仿宋" w:eastAsia="仿宋" w:cs="仿宋"/>
          <w:sz w:val="28"/>
          <w:szCs w:val="28"/>
          <w:highlight w:val="none"/>
        </w:rPr>
        <w:t>造成人身伤害和财产损失，在施工过程中出现的任何安全事故均由</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全面负责，并承担产生的全部费用；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(4)按</w:t>
      </w:r>
      <w:r>
        <w:rPr>
          <w:rFonts w:hint="eastAsia" w:ascii="仿宋" w:hAnsi="仿宋" w:eastAsia="仿宋" w:cs="仿宋"/>
          <w:sz w:val="28"/>
          <w:szCs w:val="28"/>
          <w:highlight w:val="none"/>
          <w:lang w:val="en-US" w:eastAsia="zh-CN"/>
        </w:rPr>
        <w:t>工程规范</w:t>
      </w:r>
      <w:r>
        <w:rPr>
          <w:rFonts w:hint="eastAsia" w:ascii="仿宋" w:hAnsi="仿宋" w:eastAsia="仿宋" w:cs="仿宋"/>
          <w:sz w:val="28"/>
          <w:szCs w:val="28"/>
          <w:highlight w:val="none"/>
        </w:rPr>
        <w:t>编制竣工资料，并按</w:t>
      </w:r>
      <w:r>
        <w:rPr>
          <w:rFonts w:hint="eastAsia" w:ascii="仿宋" w:hAnsi="仿宋" w:eastAsia="仿宋" w:cs="仿宋"/>
          <w:sz w:val="28"/>
          <w:szCs w:val="28"/>
          <w:highlight w:val="none"/>
          <w:lang w:val="en-US" w:eastAsia="zh-CN"/>
        </w:rPr>
        <w:t>发包人要求</w:t>
      </w:r>
      <w:r>
        <w:rPr>
          <w:rFonts w:hint="eastAsia" w:ascii="仿宋" w:hAnsi="仿宋" w:eastAsia="仿宋" w:cs="仿宋"/>
          <w:sz w:val="28"/>
          <w:szCs w:val="28"/>
          <w:highlight w:val="none"/>
        </w:rPr>
        <w:t>的竣工资料的套数、内容、时间等要求移交发包人。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2.承包人人员</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承包人应在接到开工通知后7天内，向监理人提交承包人项目管理机构及施工现场人员安排的报告，其内容应包括合同管理、施工、技术、材料、质量、安全、财务等主要施工管理人员名单及其岗位、注册执业资格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3.分包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承包人不得将其承包的全部工程转包给第三人，或将其承包的工程肢解后以分包的名义转包给第三人。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4.工程照管与成品、半成品保护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(1)自发包人向承包人移交施工现场之日起，承包人应负责照管工程及工程相关的材料、工程设备，直到工程竣工验收并移交之日止，移交前产生的所有费用由承包人承担。</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(2)因承包人原因造成工程、材料、工程设备损坏的，由承包人负责修复或更换，并承担由此增加的费用和（或）延误的工期。</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第八条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质保期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宋体" w:cs="仿宋"/>
          <w:sz w:val="28"/>
          <w:szCs w:val="28"/>
          <w:highlight w:val="none"/>
          <w:lang w:eastAsia="zh-CN"/>
        </w:rPr>
      </w:pPr>
      <w:r>
        <w:rPr>
          <w:rFonts w:hint="eastAsia" w:ascii="仿宋" w:hAnsi="仿宋" w:eastAsia="仿宋" w:cs="仿宋"/>
          <w:sz w:val="28"/>
          <w:szCs w:val="28"/>
          <w:highlight w:val="none"/>
          <w:lang w:val="en-US" w:eastAsia="zh-CN"/>
        </w:rPr>
        <w:t>本项目</w:t>
      </w:r>
      <w:r>
        <w:rPr>
          <w:rFonts w:hint="eastAsia" w:ascii="仿宋" w:hAnsi="仿宋" w:eastAsia="仿宋" w:cs="仿宋"/>
          <w:sz w:val="28"/>
          <w:szCs w:val="28"/>
          <w:highlight w:val="none"/>
        </w:rPr>
        <w:t>质保期</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年，从</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验收合格之日起算。质保责任期内，由</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原因造成的质量缺陷，</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应负责维修，并承担维修费用。</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不在约定期限内派人保修的，</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可以委托他人修理，保修费用从质量保修金内扣除。质保金无法覆盖</w:t>
      </w:r>
      <w:r>
        <w:rPr>
          <w:rFonts w:hint="eastAsia" w:ascii="仿宋" w:hAnsi="仿宋" w:eastAsia="仿宋" w:cs="仿宋"/>
          <w:sz w:val="28"/>
          <w:szCs w:val="28"/>
          <w:highlight w:val="none"/>
          <w:lang w:val="en-US" w:eastAsia="zh-CN"/>
        </w:rPr>
        <w:t>发包人</w:t>
      </w:r>
      <w:r>
        <w:rPr>
          <w:rFonts w:hint="eastAsia" w:ascii="仿宋" w:hAnsi="仿宋" w:eastAsia="仿宋" w:cs="仿宋"/>
          <w:sz w:val="28"/>
          <w:szCs w:val="28"/>
          <w:highlight w:val="none"/>
        </w:rPr>
        <w:t>委托</w:t>
      </w:r>
      <w:r>
        <w:rPr>
          <w:rFonts w:hint="eastAsia" w:ascii="仿宋" w:hAnsi="仿宋" w:eastAsia="仿宋" w:cs="仿宋"/>
          <w:sz w:val="28"/>
          <w:szCs w:val="28"/>
          <w:highlight w:val="none"/>
          <w:lang w:val="en-US" w:eastAsia="zh-CN"/>
        </w:rPr>
        <w:t>第三方</w:t>
      </w:r>
      <w:r>
        <w:rPr>
          <w:rFonts w:hint="eastAsia" w:ascii="仿宋" w:hAnsi="仿宋" w:eastAsia="仿宋" w:cs="仿宋"/>
          <w:sz w:val="28"/>
          <w:szCs w:val="28"/>
          <w:highlight w:val="none"/>
        </w:rPr>
        <w:t>保修费用的</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由发包人向承包人</w:t>
      </w:r>
      <w:r>
        <w:rPr>
          <w:rFonts w:hint="eastAsia" w:ascii="仿宋" w:hAnsi="仿宋" w:eastAsia="仿宋" w:cs="仿宋"/>
          <w:sz w:val="28"/>
          <w:szCs w:val="28"/>
          <w:highlight w:val="none"/>
        </w:rPr>
        <w:t>追索</w:t>
      </w:r>
      <w:r>
        <w:rPr>
          <w:rFonts w:hint="eastAsia" w:ascii="仿宋" w:hAnsi="仿宋" w:eastAsia="仿宋" w:cs="仿宋"/>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第九条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违约责任</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未按本合同约定支付工程款，每逾期一日，按应付款项的千分之一向</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支付违约金。</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2、如</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施工质量不合格，</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有权要求</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返工，</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拒绝返工或返工后施工质量仍不合格的，</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有权解除合同，</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应承担合同总金额25%的违约金；给</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造成损失的，还应赔偿损失。</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eastAsia="zh-CN"/>
        </w:rPr>
        <w:t>承包人</w:t>
      </w:r>
      <w:r>
        <w:rPr>
          <w:rFonts w:hint="eastAsia" w:ascii="仿宋" w:hAnsi="仿宋" w:eastAsia="仿宋" w:cs="仿宋"/>
          <w:sz w:val="28"/>
          <w:szCs w:val="28"/>
          <w:highlight w:val="none"/>
        </w:rPr>
        <w:t>施工延迟、没有提交相关资料等原因，致使未在规定时间内竣工验收的，每逾一日，按合同价款的千分之一向</w:t>
      </w:r>
      <w:r>
        <w:rPr>
          <w:rFonts w:hint="eastAsia" w:ascii="仿宋" w:hAnsi="仿宋" w:eastAsia="仿宋" w:cs="仿宋"/>
          <w:sz w:val="28"/>
          <w:szCs w:val="28"/>
          <w:highlight w:val="none"/>
          <w:lang w:eastAsia="zh-CN"/>
        </w:rPr>
        <w:t>发包人</w:t>
      </w:r>
      <w:r>
        <w:rPr>
          <w:rFonts w:hint="eastAsia" w:ascii="仿宋" w:hAnsi="仿宋" w:eastAsia="仿宋" w:cs="仿宋"/>
          <w:sz w:val="28"/>
          <w:szCs w:val="28"/>
          <w:highlight w:val="none"/>
        </w:rPr>
        <w:t>支付违约金。</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第十条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争议的解决方式</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本合同未尽事宜发生争议时，甲、乙双方可另行协商解决，协商所产生的补充协议与本合同具有同等法律效力。在合同履行过程中产生纠纷也应友好协商解决，协商不成双方均可向工程所在地的人民法院起诉。</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第十一条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签订时间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年</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月</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rPr>
        <w:t>日签订。</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第十二条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签订地点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本合同在</w:t>
      </w:r>
      <w:r>
        <w:rPr>
          <w:rFonts w:hint="eastAsia" w:ascii="仿宋" w:hAnsi="仿宋" w:eastAsia="仿宋" w:cs="仿宋"/>
          <w:sz w:val="28"/>
          <w:szCs w:val="28"/>
          <w:highlight w:val="none"/>
          <w:u w:val="single"/>
        </w:rPr>
        <w:t xml:space="preserve">            桂林洋开发区              </w:t>
      </w:r>
      <w:r>
        <w:rPr>
          <w:rFonts w:hint="eastAsia" w:ascii="仿宋" w:hAnsi="仿宋" w:eastAsia="仿宋" w:cs="仿宋"/>
          <w:sz w:val="28"/>
          <w:szCs w:val="28"/>
          <w:highlight w:val="none"/>
        </w:rPr>
        <w:t>签订。</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第十</w:t>
      </w:r>
      <w:r>
        <w:rPr>
          <w:rFonts w:hint="eastAsia" w:ascii="仿宋" w:hAnsi="仿宋" w:eastAsia="仿宋" w:cs="仿宋"/>
          <w:b/>
          <w:bCs/>
          <w:sz w:val="28"/>
          <w:szCs w:val="28"/>
          <w:highlight w:val="none"/>
          <w:lang w:val="en-US" w:eastAsia="zh-CN"/>
        </w:rPr>
        <w:t>三</w:t>
      </w:r>
      <w:r>
        <w:rPr>
          <w:rFonts w:hint="eastAsia" w:ascii="仿宋" w:hAnsi="仿宋" w:eastAsia="仿宋" w:cs="仿宋"/>
          <w:b/>
          <w:bCs/>
          <w:sz w:val="28"/>
          <w:szCs w:val="28"/>
          <w:highlight w:val="none"/>
        </w:rPr>
        <w:t>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合同生效</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本合同自</w:t>
      </w:r>
      <w:r>
        <w:rPr>
          <w:rFonts w:hint="eastAsia" w:ascii="仿宋" w:hAnsi="仿宋" w:eastAsia="仿宋" w:cs="仿宋"/>
          <w:sz w:val="28"/>
          <w:szCs w:val="28"/>
          <w:highlight w:val="none"/>
          <w:u w:val="single"/>
        </w:rPr>
        <w:t xml:space="preserve">          双方签字并盖章后           </w:t>
      </w:r>
      <w:r>
        <w:rPr>
          <w:rFonts w:hint="eastAsia" w:ascii="仿宋" w:hAnsi="仿宋" w:eastAsia="仿宋" w:cs="仿宋"/>
          <w:sz w:val="28"/>
          <w:szCs w:val="28"/>
          <w:highlight w:val="none"/>
        </w:rPr>
        <w:t>生效。</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rPr>
        <w:t>第十</w:t>
      </w:r>
      <w:r>
        <w:rPr>
          <w:rFonts w:hint="eastAsia" w:ascii="仿宋" w:hAnsi="仿宋" w:eastAsia="仿宋" w:cs="仿宋"/>
          <w:b/>
          <w:bCs/>
          <w:sz w:val="28"/>
          <w:szCs w:val="28"/>
          <w:highlight w:val="none"/>
          <w:lang w:val="en-US" w:eastAsia="zh-CN"/>
        </w:rPr>
        <w:t>四</w:t>
      </w:r>
      <w:r>
        <w:rPr>
          <w:rFonts w:hint="eastAsia" w:ascii="仿宋" w:hAnsi="仿宋" w:eastAsia="仿宋" w:cs="仿宋"/>
          <w:b/>
          <w:bCs/>
          <w:sz w:val="28"/>
          <w:szCs w:val="28"/>
          <w:highlight w:val="none"/>
        </w:rPr>
        <w:t>条</w:t>
      </w:r>
      <w:r>
        <w:rPr>
          <w:rFonts w:hint="eastAsia" w:ascii="仿宋" w:hAnsi="仿宋" w:eastAsia="仿宋" w:cs="仿宋"/>
          <w:b/>
          <w:bCs/>
          <w:sz w:val="28"/>
          <w:szCs w:val="28"/>
          <w:highlight w:val="none"/>
          <w:lang w:val="en-US" w:eastAsia="zh-CN"/>
        </w:rPr>
        <w:t xml:space="preserve"> </w:t>
      </w:r>
      <w:r>
        <w:rPr>
          <w:rFonts w:hint="eastAsia" w:ascii="仿宋" w:hAnsi="仿宋" w:eastAsia="仿宋" w:cs="仿宋"/>
          <w:b/>
          <w:bCs/>
          <w:sz w:val="28"/>
          <w:szCs w:val="28"/>
          <w:highlight w:val="none"/>
        </w:rPr>
        <w:t>合同份数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本合同一式</w:t>
      </w:r>
      <w:r>
        <w:rPr>
          <w:rFonts w:hint="eastAsia" w:ascii="仿宋" w:hAnsi="仿宋" w:eastAsia="仿宋" w:cs="仿宋"/>
          <w:sz w:val="28"/>
          <w:szCs w:val="28"/>
          <w:highlight w:val="none"/>
          <w:u w:val="single"/>
        </w:rPr>
        <w:t xml:space="preserve"> 肆 </w:t>
      </w:r>
      <w:r>
        <w:rPr>
          <w:rFonts w:hint="eastAsia" w:ascii="仿宋" w:hAnsi="仿宋" w:eastAsia="仿宋" w:cs="仿宋"/>
          <w:sz w:val="28"/>
          <w:szCs w:val="28"/>
          <w:highlight w:val="none"/>
        </w:rPr>
        <w:t>份，均具有同等法律效力，双方执</w:t>
      </w:r>
      <w:r>
        <w:rPr>
          <w:rFonts w:hint="eastAsia" w:ascii="仿宋" w:hAnsi="仿宋" w:eastAsia="仿宋" w:cs="仿宋"/>
          <w:sz w:val="28"/>
          <w:szCs w:val="28"/>
          <w:highlight w:val="none"/>
          <w:u w:val="single"/>
        </w:rPr>
        <w:t xml:space="preserve"> 贰 </w:t>
      </w:r>
      <w:r>
        <w:rPr>
          <w:rFonts w:hint="eastAsia" w:ascii="仿宋" w:hAnsi="仿宋" w:eastAsia="仿宋" w:cs="仿宋"/>
          <w:sz w:val="28"/>
          <w:szCs w:val="28"/>
          <w:highlight w:val="none"/>
        </w:rPr>
        <w:t>份。</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sz w:val="28"/>
          <w:szCs w:val="28"/>
          <w:highlight w:val="none"/>
        </w:rPr>
      </w:pPr>
      <w:r>
        <w:rPr>
          <w:rFonts w:hint="eastAsia" w:ascii="仿宋" w:hAnsi="仿宋" w:eastAsia="仿宋" w:cs="仿宋"/>
          <w:b/>
          <w:bCs/>
          <w:sz w:val="28"/>
          <w:szCs w:val="28"/>
          <w:highlight w:val="none"/>
          <w:lang w:val="en-US" w:eastAsia="zh-CN"/>
        </w:rPr>
        <w:t>第十五条 合同附件</w:t>
      </w:r>
    </w:p>
    <w:p>
      <w:pPr>
        <w:pStyle w:val="5"/>
        <w:spacing w:line="540" w:lineRule="exact"/>
        <w:ind w:right="-23" w:rightChars="-11"/>
        <w:rPr>
          <w:rFonts w:hint="default" w:ascii="仿宋_GB2312" w:eastAsia="仿宋_GB2312"/>
          <w:color w:val="000000"/>
          <w:szCs w:val="28"/>
          <w:highlight w:val="none"/>
          <w:lang w:val="en-US" w:eastAsia="zh-CN"/>
        </w:rPr>
      </w:pPr>
      <w:r>
        <w:rPr>
          <w:rFonts w:hint="eastAsia" w:ascii="仿宋_GB2312" w:eastAsia="仿宋_GB2312"/>
          <w:color w:val="000000"/>
          <w:szCs w:val="28"/>
          <w:highlight w:val="none"/>
          <w:lang w:val="en-US" w:eastAsia="zh-CN"/>
        </w:rPr>
        <w:t>1、廉政协议书</w:t>
      </w:r>
    </w:p>
    <w:p>
      <w:pPr>
        <w:pStyle w:val="5"/>
        <w:spacing w:line="540" w:lineRule="exact"/>
        <w:ind w:right="-23" w:rightChars="-11"/>
        <w:rPr>
          <w:rFonts w:hint="eastAsia" w:ascii="仿宋_GB2312" w:eastAsia="仿宋_GB2312"/>
          <w:color w:val="000000"/>
          <w:szCs w:val="28"/>
          <w:highlight w:val="none"/>
          <w:lang w:val="en-US" w:eastAsia="zh-CN"/>
        </w:rPr>
      </w:pPr>
      <w:r>
        <w:rPr>
          <w:rFonts w:hint="eastAsia" w:ascii="仿宋_GB2312" w:eastAsia="仿宋_GB2312"/>
          <w:color w:val="000000"/>
          <w:szCs w:val="28"/>
          <w:highlight w:val="none"/>
          <w:lang w:val="en-US" w:eastAsia="zh-CN"/>
        </w:rPr>
        <w:t>2、保密承诺函</w:t>
      </w:r>
    </w:p>
    <w:p>
      <w:pPr>
        <w:pStyle w:val="5"/>
        <w:spacing w:line="540" w:lineRule="exact"/>
        <w:ind w:right="-23" w:rightChars="-11"/>
        <w:rPr>
          <w:rFonts w:hint="default" w:ascii="仿宋_GB2312" w:hAnsi="宋体" w:eastAsia="仿宋_GB2312"/>
          <w:color w:val="000000"/>
          <w:szCs w:val="28"/>
          <w:highlight w:val="none"/>
          <w:lang w:val="en-US" w:eastAsia="zh-CN"/>
        </w:rPr>
      </w:pPr>
      <w:r>
        <w:rPr>
          <w:rFonts w:hint="eastAsia" w:ascii="仿宋_GB2312" w:eastAsia="仿宋_GB2312"/>
          <w:color w:val="000000"/>
          <w:szCs w:val="28"/>
          <w:highlight w:val="none"/>
          <w:lang w:val="en-US" w:eastAsia="zh-CN"/>
        </w:rPr>
        <w:t>3、项目施工图及工程量清单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pStyle w:val="2"/>
        <w:rPr>
          <w:rFonts w:hint="eastAsia" w:ascii="仿宋" w:hAnsi="仿宋" w:eastAsia="仿宋" w:cs="仿宋"/>
          <w:sz w:val="28"/>
          <w:szCs w:val="28"/>
          <w:highlight w:val="none"/>
        </w:rPr>
      </w:pPr>
    </w:p>
    <w:p>
      <w:pPr>
        <w:pStyle w:val="2"/>
        <w:ind w:left="0" w:leftChars="0" w:firstLine="0" w:firstLineChars="0"/>
        <w:rPr>
          <w:rFonts w:hint="eastAsia" w:ascii="仿宋" w:hAnsi="仿宋" w:eastAsia="仿宋" w:cs="仿宋"/>
          <w:sz w:val="28"/>
          <w:szCs w:val="28"/>
          <w:highlight w:val="none"/>
        </w:rPr>
      </w:pPr>
    </w:p>
    <w:tbl>
      <w:tblPr>
        <w:tblStyle w:val="6"/>
        <w:tblW w:w="9935" w:type="dxa"/>
        <w:tblInd w:w="0" w:type="dxa"/>
        <w:tblLayout w:type="fixed"/>
        <w:tblCellMar>
          <w:top w:w="0" w:type="dxa"/>
          <w:left w:w="108" w:type="dxa"/>
          <w:bottom w:w="0" w:type="dxa"/>
          <w:right w:w="108" w:type="dxa"/>
        </w:tblCellMar>
      </w:tblPr>
      <w:tblGrid>
        <w:gridCol w:w="4645"/>
        <w:gridCol w:w="5290"/>
      </w:tblGrid>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rPr>
                <w:rFonts w:hint="eastAsia" w:ascii="仿宋_GB2312" w:hAnsi="仿宋_GB2312" w:eastAsia="仿宋" w:cs="仿宋_GB2312"/>
                <w:color w:val="000000"/>
                <w:sz w:val="30"/>
                <w:szCs w:val="30"/>
                <w:highlight w:val="none"/>
              </w:rPr>
            </w:pPr>
            <w:permStart w:id="0" w:edGrp="everyone"/>
            <w:r>
              <w:rPr>
                <w:rFonts w:hint="eastAsia" w:ascii="仿宋_GB2312" w:hAnsi="仿宋_GB2312" w:eastAsia="仿宋" w:cs="仿宋_GB2312"/>
                <w:color w:val="000000"/>
                <w:sz w:val="30"/>
                <w:szCs w:val="30"/>
                <w:highlight w:val="none"/>
              </w:rPr>
              <w:t>发包人：海南省桂林洋公用事业发展有限公司（盖章）</w:t>
            </w:r>
          </w:p>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p>
        </w:tc>
        <w:tc>
          <w:tcPr>
            <w:tcW w:w="5290" w:type="dxa"/>
            <w:shd w:val="clear" w:color="auto" w:fill="FFFFFF"/>
            <w:noWrap w:val="0"/>
            <w:vAlign w:val="top"/>
          </w:tcPr>
          <w:p>
            <w:pPr>
              <w:adjustRightInd w:val="0"/>
              <w:snapToGrid w:val="0"/>
              <w:spacing w:line="540" w:lineRule="exact"/>
              <w:ind w:firstLine="588" w:firstLineChars="210"/>
              <w:rPr>
                <w:rFonts w:hint="eastAsia" w:ascii="仿宋_GB2312" w:hAnsi="仿宋_GB2312" w:eastAsia="仿宋" w:cs="仿宋_GB2312"/>
                <w:sz w:val="28"/>
                <w:szCs w:val="28"/>
                <w:highlight w:val="none"/>
              </w:rPr>
            </w:pPr>
            <w:r>
              <w:rPr>
                <w:rFonts w:hint="eastAsia" w:ascii="仿宋_GB2312" w:hAnsi="仿宋_GB2312" w:eastAsia="仿宋" w:cs="仿宋_GB2312"/>
                <w:sz w:val="28"/>
                <w:szCs w:val="28"/>
                <w:highlight w:val="none"/>
              </w:rPr>
              <w:t>承包人：（盖章）</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sz w:val="30"/>
                <w:szCs w:val="30"/>
                <w:highlight w:val="none"/>
              </w:rPr>
            </w:pPr>
            <w:r>
              <w:rPr>
                <w:rFonts w:hint="eastAsia" w:ascii="仿宋_GB2312" w:hAnsi="仿宋_GB2312" w:eastAsia="仿宋" w:cs="仿宋_GB2312"/>
                <w:sz w:val="30"/>
                <w:szCs w:val="30"/>
                <w:highlight w:val="none"/>
              </w:rPr>
              <w:t>法定代表人或其委托代理人：</w:t>
            </w:r>
          </w:p>
          <w:p>
            <w:pPr>
              <w:widowControl/>
              <w:spacing w:line="540" w:lineRule="exact"/>
              <w:ind w:firstLine="30" w:firstLineChars="10"/>
              <w:rPr>
                <w:rFonts w:hint="eastAsia" w:ascii="仿宋_GB2312" w:hAnsi="仿宋_GB2312" w:eastAsia="仿宋" w:cs="仿宋_GB2312"/>
                <w:sz w:val="30"/>
                <w:szCs w:val="30"/>
                <w:highlight w:val="none"/>
              </w:rPr>
            </w:pPr>
            <w:r>
              <w:rPr>
                <w:rFonts w:hint="eastAsia" w:ascii="仿宋_GB2312" w:hAnsi="仿宋_GB2312" w:eastAsia="仿宋" w:cs="仿宋_GB2312"/>
                <w:color w:val="000000"/>
                <w:sz w:val="30"/>
                <w:szCs w:val="30"/>
                <w:highlight w:val="none"/>
              </w:rPr>
              <w:t>（签字或盖章）</w:t>
            </w:r>
          </w:p>
        </w:tc>
        <w:tc>
          <w:tcPr>
            <w:tcW w:w="5290"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sz w:val="30"/>
                <w:szCs w:val="30"/>
                <w:highlight w:val="none"/>
              </w:rPr>
            </w:pPr>
            <w:r>
              <w:rPr>
                <w:rFonts w:hint="eastAsia" w:ascii="仿宋_GB2312" w:hAnsi="仿宋_GB2312" w:eastAsia="仿宋" w:cs="仿宋_GB2312"/>
                <w:sz w:val="30"/>
                <w:szCs w:val="30"/>
                <w:highlight w:val="none"/>
              </w:rPr>
              <w:t>法定代表人或其委托代理人：</w:t>
            </w:r>
          </w:p>
          <w:p>
            <w:pPr>
              <w:widowControl/>
              <w:spacing w:line="540" w:lineRule="exact"/>
              <w:ind w:firstLine="30" w:firstLineChars="10"/>
              <w:rPr>
                <w:rFonts w:hint="eastAsia"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（签字或盖章）</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纳税人识别号：</w:t>
            </w:r>
          </w:p>
        </w:tc>
        <w:tc>
          <w:tcPr>
            <w:tcW w:w="5290"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纳税人识别号：</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 xml:space="preserve">地址： </w:t>
            </w:r>
          </w:p>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p>
        </w:tc>
        <w:tc>
          <w:tcPr>
            <w:tcW w:w="5290"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 xml:space="preserve">地址： </w:t>
            </w:r>
          </w:p>
          <w:p>
            <w:pPr>
              <w:adjustRightInd w:val="0"/>
              <w:snapToGrid w:val="0"/>
              <w:spacing w:line="540" w:lineRule="exact"/>
              <w:ind w:firstLine="28" w:firstLineChars="10"/>
              <w:rPr>
                <w:rFonts w:hint="eastAsia" w:ascii="仿宋_GB2312" w:hAnsi="仿宋_GB2312" w:eastAsia="仿宋" w:cs="仿宋_GB2312"/>
                <w:sz w:val="28"/>
                <w:szCs w:val="28"/>
                <w:highlight w:val="none"/>
              </w:rPr>
            </w:pP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邮政编码：</w:t>
            </w:r>
          </w:p>
        </w:tc>
        <w:tc>
          <w:tcPr>
            <w:tcW w:w="5290" w:type="dxa"/>
            <w:shd w:val="clear" w:color="auto" w:fill="FFFFFF"/>
            <w:noWrap w:val="0"/>
            <w:vAlign w:val="top"/>
          </w:tcPr>
          <w:p>
            <w:pPr>
              <w:adjustRightInd w:val="0"/>
              <w:snapToGrid w:val="0"/>
              <w:spacing w:line="540" w:lineRule="exact"/>
              <w:ind w:firstLine="30" w:firstLineChars="10"/>
              <w:rPr>
                <w:rFonts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邮政编码：</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电话：</w:t>
            </w:r>
          </w:p>
        </w:tc>
        <w:tc>
          <w:tcPr>
            <w:tcW w:w="5290" w:type="dxa"/>
            <w:shd w:val="clear" w:color="auto" w:fill="FFFFFF"/>
            <w:noWrap w:val="0"/>
            <w:vAlign w:val="top"/>
          </w:tcPr>
          <w:p>
            <w:pPr>
              <w:adjustRightInd w:val="0"/>
              <w:snapToGrid w:val="0"/>
              <w:spacing w:line="540" w:lineRule="exact"/>
              <w:ind w:firstLine="30" w:firstLineChars="10"/>
              <w:rPr>
                <w:rFonts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电话：</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电子邮箱：</w:t>
            </w:r>
          </w:p>
        </w:tc>
        <w:tc>
          <w:tcPr>
            <w:tcW w:w="5290" w:type="dxa"/>
            <w:shd w:val="clear" w:color="auto" w:fill="FFFFFF"/>
            <w:noWrap w:val="0"/>
            <w:vAlign w:val="top"/>
          </w:tcPr>
          <w:p>
            <w:pPr>
              <w:adjustRightInd w:val="0"/>
              <w:snapToGrid w:val="0"/>
              <w:spacing w:line="540" w:lineRule="exact"/>
              <w:ind w:firstLine="30" w:firstLineChars="10"/>
              <w:rPr>
                <w:rFonts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电子邮箱：</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 xml:space="preserve">开户银行： </w:t>
            </w:r>
          </w:p>
        </w:tc>
        <w:tc>
          <w:tcPr>
            <w:tcW w:w="5290"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 xml:space="preserve">开户银行： </w:t>
            </w:r>
          </w:p>
        </w:tc>
      </w:tr>
      <w:tr>
        <w:tblPrEx>
          <w:tblCellMar>
            <w:top w:w="0" w:type="dxa"/>
            <w:left w:w="108" w:type="dxa"/>
            <w:bottom w:w="0" w:type="dxa"/>
            <w:right w:w="108" w:type="dxa"/>
          </w:tblCellMar>
        </w:tblPrEx>
        <w:tc>
          <w:tcPr>
            <w:tcW w:w="4645"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账号：</w:t>
            </w:r>
          </w:p>
        </w:tc>
        <w:tc>
          <w:tcPr>
            <w:tcW w:w="5290" w:type="dxa"/>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sz w:val="28"/>
                <w:szCs w:val="28"/>
                <w:highlight w:val="none"/>
              </w:rPr>
            </w:pPr>
            <w:r>
              <w:rPr>
                <w:rFonts w:hint="eastAsia" w:ascii="仿宋_GB2312" w:hAnsi="仿宋_GB2312" w:eastAsia="仿宋" w:cs="仿宋_GB2312"/>
                <w:color w:val="000000"/>
                <w:sz w:val="30"/>
                <w:szCs w:val="30"/>
                <w:highlight w:val="none"/>
              </w:rPr>
              <w:t>账号：</w:t>
            </w:r>
          </w:p>
        </w:tc>
      </w:tr>
      <w:tr>
        <w:tblPrEx>
          <w:tblCellMar>
            <w:top w:w="0" w:type="dxa"/>
            <w:left w:w="108" w:type="dxa"/>
            <w:bottom w:w="0" w:type="dxa"/>
            <w:right w:w="108" w:type="dxa"/>
          </w:tblCellMar>
        </w:tblPrEx>
        <w:tc>
          <w:tcPr>
            <w:tcW w:w="9935" w:type="dxa"/>
            <w:gridSpan w:val="2"/>
            <w:shd w:val="clear" w:color="auto" w:fill="FFFFFF"/>
            <w:noWrap w:val="0"/>
            <w:vAlign w:val="top"/>
          </w:tcPr>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p>
          <w:p>
            <w:pPr>
              <w:adjustRightInd w:val="0"/>
              <w:snapToGrid w:val="0"/>
              <w:spacing w:line="540" w:lineRule="exact"/>
              <w:ind w:firstLine="30" w:firstLineChars="10"/>
              <w:rPr>
                <w:rFonts w:hint="eastAsia" w:ascii="仿宋_GB2312" w:hAnsi="仿宋_GB2312" w:eastAsia="仿宋" w:cs="仿宋_GB2312"/>
                <w:color w:val="000000"/>
                <w:sz w:val="30"/>
                <w:szCs w:val="30"/>
                <w:highlight w:val="none"/>
              </w:rPr>
            </w:pPr>
            <w:r>
              <w:rPr>
                <w:rFonts w:hint="eastAsia" w:ascii="仿宋_GB2312" w:hAnsi="仿宋_GB2312" w:eastAsia="仿宋" w:cs="仿宋_GB2312"/>
                <w:color w:val="000000"/>
                <w:sz w:val="30"/>
                <w:szCs w:val="30"/>
                <w:highlight w:val="none"/>
              </w:rPr>
              <w:t>签订时间：</w:t>
            </w:r>
          </w:p>
        </w:tc>
      </w:tr>
      <w:permEnd w:id="0"/>
    </w:tbl>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tabs>
          <w:tab w:val="left" w:pos="4840"/>
        </w:tabs>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highlight w:val="none"/>
        </w:rPr>
      </w:pPr>
    </w:p>
    <w:p>
      <w:pPr>
        <w:spacing w:line="360" w:lineRule="auto"/>
        <w:jc w:val="left"/>
        <w:rPr>
          <w:rFonts w:hint="eastAsia" w:ascii="宋体"/>
          <w:color w:val="auto"/>
          <w:szCs w:val="21"/>
          <w:highlight w:val="none"/>
        </w:rPr>
      </w:pPr>
      <w:r>
        <w:rPr>
          <w:rFonts w:hint="eastAsia" w:ascii="仿宋" w:hAnsi="仿宋" w:eastAsia="仿宋" w:cs="仿宋"/>
          <w:b/>
          <w:bCs/>
          <w:color w:val="auto"/>
          <w:sz w:val="28"/>
          <w:szCs w:val="28"/>
          <w:highlight w:val="none"/>
        </w:rPr>
        <w:t>附件1</w:t>
      </w:r>
    </w:p>
    <w:p>
      <w:pPr>
        <w:keepNext w:val="0"/>
        <w:keepLines w:val="0"/>
        <w:pageBreakBefore w:val="0"/>
        <w:widowControl w:val="0"/>
        <w:kinsoku/>
        <w:wordWrap/>
        <w:overflowPunct/>
        <w:topLinePunct w:val="0"/>
        <w:autoSpaceDE/>
        <w:autoSpaceDN/>
        <w:bidi w:val="0"/>
        <w:adjustRightInd/>
        <w:snapToGrid/>
        <w:spacing w:line="360" w:lineRule="auto"/>
        <w:ind w:firstLine="723" w:firstLineChars="200"/>
        <w:jc w:val="center"/>
        <w:textAlignment w:val="auto"/>
        <w:rPr>
          <w:rFonts w:ascii="仿宋" w:hAnsi="仿宋" w:eastAsia="仿宋"/>
          <w:b/>
          <w:bCs/>
          <w:color w:val="auto"/>
          <w:sz w:val="36"/>
          <w:szCs w:val="36"/>
          <w:highlight w:val="none"/>
        </w:rPr>
      </w:pPr>
      <w:bookmarkStart w:id="0" w:name="_Toc55941599"/>
      <w:r>
        <w:rPr>
          <w:rFonts w:hint="eastAsia" w:ascii="仿宋" w:hAnsi="仿宋" w:eastAsia="仿宋"/>
          <w:b/>
          <w:bCs/>
          <w:color w:val="auto"/>
          <w:sz w:val="36"/>
          <w:szCs w:val="36"/>
          <w:highlight w:val="none"/>
        </w:rPr>
        <w:t>廉政协议书</w:t>
      </w:r>
      <w:bookmarkEnd w:id="0"/>
    </w:p>
    <w:p>
      <w:pPr>
        <w:keepNext w:val="0"/>
        <w:keepLines w:val="0"/>
        <w:pageBreakBefore w:val="0"/>
        <w:widowControl w:val="0"/>
        <w:kinsoku/>
        <w:wordWrap/>
        <w:overflowPunct/>
        <w:topLinePunct w:val="0"/>
        <w:autoSpaceDE/>
        <w:autoSpaceDN/>
        <w:bidi w:val="0"/>
        <w:adjustRightInd/>
        <w:snapToGrid w:val="0"/>
        <w:spacing w:line="520" w:lineRule="atLeast"/>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甲方：</w:t>
      </w:r>
      <w:r>
        <w:rPr>
          <w:rFonts w:hint="eastAsia" w:ascii="仿宋" w:hAnsi="仿宋" w:eastAsia="仿宋" w:cs="仿宋"/>
          <w:sz w:val="28"/>
          <w:szCs w:val="28"/>
          <w:highlight w:val="none"/>
          <w:u w:val="single"/>
        </w:rPr>
        <w:t>海南省桂林洋公用事业发展有限公司</w:t>
      </w:r>
      <w:r>
        <w:rPr>
          <w:rFonts w:hint="eastAsia" w:ascii="仿宋" w:hAnsi="仿宋" w:eastAsia="仿宋"/>
          <w:b/>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20" w:lineRule="atLeast"/>
        <w:textAlignment w:val="auto"/>
        <w:rPr>
          <w:rFonts w:ascii="仿宋" w:hAnsi="仿宋" w:eastAsia="仿宋"/>
          <w:b/>
          <w:color w:val="auto"/>
          <w:sz w:val="28"/>
          <w:szCs w:val="28"/>
          <w:highlight w:val="none"/>
          <w:u w:val="single"/>
        </w:rPr>
      </w:pPr>
      <w:r>
        <w:rPr>
          <w:rFonts w:hint="eastAsia" w:ascii="仿宋" w:hAnsi="仿宋" w:eastAsia="仿宋"/>
          <w:b/>
          <w:color w:val="auto"/>
          <w:sz w:val="28"/>
          <w:szCs w:val="28"/>
          <w:highlight w:val="none"/>
        </w:rPr>
        <w:t xml:space="preserve">乙方：     </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为加强廉政建设</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防止发生各种谋取不正当利益的违法违纪行为，保障顺畅的商业秩序和公平的商业环境，确保双方工作人员在合同履行过程中廉洁自律、诚实守信，保护双方的合法权益</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经双方协定，签订本廉政协议书。</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第一条 甲方与乙方双方责任</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（二）严格遵守《廉政制度》相关规定。</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（三）自确定合同主体、签订合同直至合同履行结束全过程，乙方和甲方双方应全面履行合同内容及廉政协议的各项规定，自觉按合同办事。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第二条 甲方责任</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甲方单位及工作人员在合同签订及履行过程中应做到：</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一）严格遵守廉洁从业各项规定，不得以任何形式向承包方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（二）不得在乙方单位及承包方所属单位报销任何应由甲方单位或个人支付的费用；</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（四）除合同特别约定外，不得向乙方推销或指定使用各种材料及设备等。</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第三条 乙方责任</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乙方单位及所属工作人员在合同签订及履行过程中应做到：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（一）不得向甲方工作人员及第三方赠送礼品、礼金、有价证券、支付凭证等金钱或实物；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（三）不得为甲方单位或个人购置或者提供通信工具、交通工具、家电、高档办公用品等；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（三）不得以任何形式、理由为甲方和相关单位报销应由甲方单位或工作人员支付的费用；</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（四）不得组织有可能影响甲方工作人员履行公职职责或可能影响产品质量、廉政建设的宴请、旅游等各种高消费娱乐活动。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（五）不得为甲方工作人员住房装修、婚丧嫁娶、家属和子女的工作安排以及出国等提供方便。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（六）如遇到甲方工作人员向乙方单位或个人索要任何不正当利益时，乙方单位或个人有义务向甲方举报。</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b/>
          <w:color w:val="auto"/>
          <w:sz w:val="28"/>
          <w:szCs w:val="28"/>
          <w:highlight w:val="none"/>
        </w:rPr>
      </w:pPr>
      <w:r>
        <w:rPr>
          <w:rFonts w:hint="eastAsia" w:ascii="仿宋" w:hAnsi="仿宋" w:eastAsia="仿宋"/>
          <w:b/>
          <w:color w:val="auto"/>
          <w:sz w:val="28"/>
          <w:szCs w:val="28"/>
          <w:highlight w:val="none"/>
        </w:rPr>
        <w:t>第四条 违约责任</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（一）甲方工作人员有违反本协议书责任行为的，按照管理权限，依据有关法律法规和规定，追究相关法律责任。涉嫌犯罪的，移交司法机关追究刑事责任；给乙方单位造成经济损失的，应予以赔偿。</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二）乙方工作人员或所属单位人员有违反本协议书责任行为的，甲方有权要求乙方承担施工合同总金额30%的违约金；违约情况严重而被当地纪检、监察、检察机关立案调查的，除追究乙方的上述责任外，甲方有权终止与乙方签订的合作合同；违约金不足以弥补给甲方造成的实际经济损失的，乙方应当赔偿给甲方造成的实际经济损失。</w:t>
      </w:r>
    </w:p>
    <w:p>
      <w:pPr>
        <w:keepNext w:val="0"/>
        <w:keepLines w:val="0"/>
        <w:pageBreakBefore w:val="0"/>
        <w:widowControl w:val="0"/>
        <w:kinsoku/>
        <w:wordWrap/>
        <w:overflowPunct/>
        <w:topLinePunct w:val="0"/>
        <w:autoSpaceDE/>
        <w:autoSpaceDN/>
        <w:bidi w:val="0"/>
        <w:adjustRightInd/>
        <w:snapToGrid w:val="0"/>
        <w:spacing w:line="520" w:lineRule="atLeast"/>
        <w:ind w:firstLine="560" w:firstLineChars="20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（三）双方约定：本协议书由甲方与乙方双方上级主管部门担任监督单位。违约情况发生下由双方监督单位对本协议书履行情况进行检查，提出在本承诺书规定范围内的裁定意见。  </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color w:val="auto"/>
          <w:sz w:val="28"/>
          <w:szCs w:val="28"/>
          <w:highlight w:val="none"/>
        </w:rPr>
      </w:pPr>
      <w:r>
        <w:rPr>
          <w:rFonts w:hint="eastAsia" w:ascii="仿宋" w:hAnsi="仿宋" w:eastAsia="仿宋"/>
          <w:b/>
          <w:color w:val="auto"/>
          <w:sz w:val="28"/>
          <w:szCs w:val="28"/>
          <w:highlight w:val="none"/>
        </w:rPr>
        <w:t xml:space="preserve">第五条 </w:t>
      </w:r>
      <w:r>
        <w:rPr>
          <w:rFonts w:hint="eastAsia" w:ascii="仿宋" w:hAnsi="仿宋" w:eastAsia="仿宋"/>
          <w:color w:val="auto"/>
          <w:sz w:val="28"/>
          <w:szCs w:val="28"/>
          <w:highlight w:val="none"/>
        </w:rPr>
        <w:t>本协议书作为《建设工程施工合同（非公开招标迁改类）》的附件，与施工合同具有同等法律效力，经双方盖章签字后生效。</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color w:val="auto"/>
          <w:sz w:val="28"/>
          <w:szCs w:val="28"/>
          <w:highlight w:val="none"/>
        </w:rPr>
      </w:pPr>
      <w:r>
        <w:rPr>
          <w:rFonts w:hint="eastAsia" w:ascii="仿宋" w:hAnsi="仿宋" w:eastAsia="仿宋"/>
          <w:b/>
          <w:color w:val="auto"/>
          <w:sz w:val="28"/>
          <w:szCs w:val="28"/>
          <w:highlight w:val="none"/>
        </w:rPr>
        <w:t xml:space="preserve">第六条 </w:t>
      </w:r>
      <w:r>
        <w:rPr>
          <w:rFonts w:hint="eastAsia" w:ascii="仿宋" w:hAnsi="仿宋" w:eastAsia="仿宋"/>
          <w:color w:val="auto"/>
          <w:sz w:val="28"/>
          <w:szCs w:val="28"/>
          <w:highlight w:val="none"/>
        </w:rPr>
        <w:t>本协议书的有效期与主合同的有效期一致。</w:t>
      </w:r>
    </w:p>
    <w:p>
      <w:pPr>
        <w:keepNext w:val="0"/>
        <w:keepLines w:val="0"/>
        <w:pageBreakBefore w:val="0"/>
        <w:widowControl w:val="0"/>
        <w:kinsoku/>
        <w:wordWrap/>
        <w:overflowPunct/>
        <w:topLinePunct w:val="0"/>
        <w:autoSpaceDE/>
        <w:autoSpaceDN/>
        <w:bidi w:val="0"/>
        <w:adjustRightInd/>
        <w:snapToGrid w:val="0"/>
        <w:spacing w:line="520" w:lineRule="atLeast"/>
        <w:ind w:firstLine="562" w:firstLineChars="200"/>
        <w:textAlignment w:val="auto"/>
        <w:rPr>
          <w:rFonts w:ascii="仿宋" w:hAnsi="仿宋" w:eastAsia="仿宋"/>
          <w:color w:val="auto"/>
          <w:sz w:val="28"/>
          <w:szCs w:val="28"/>
          <w:highlight w:val="none"/>
        </w:rPr>
      </w:pPr>
      <w:r>
        <w:rPr>
          <w:rFonts w:hint="eastAsia" w:ascii="仿宋" w:hAnsi="仿宋" w:eastAsia="仿宋"/>
          <w:b/>
          <w:color w:val="auto"/>
          <w:sz w:val="28"/>
          <w:szCs w:val="28"/>
          <w:highlight w:val="none"/>
        </w:rPr>
        <w:t xml:space="preserve">第七条  </w:t>
      </w:r>
      <w:r>
        <w:rPr>
          <w:rFonts w:hint="eastAsia" w:ascii="仿宋" w:hAnsi="仿宋" w:eastAsia="仿宋"/>
          <w:color w:val="auto"/>
          <w:sz w:val="28"/>
          <w:szCs w:val="28"/>
          <w:highlight w:val="none"/>
        </w:rPr>
        <w:t>未尽事宜，由双方协商解决。</w:t>
      </w:r>
    </w:p>
    <w:p>
      <w:pPr>
        <w:spacing w:line="360" w:lineRule="auto"/>
        <w:ind w:firstLine="420" w:firstLineChars="200"/>
        <w:jc w:val="left"/>
        <w:rPr>
          <w:rFonts w:hint="eastAsia" w:ascii="宋体" w:hAnsi="宋体"/>
          <w:color w:val="auto"/>
          <w:szCs w:val="21"/>
          <w:highlight w:val="none"/>
        </w:rPr>
      </w:pPr>
    </w:p>
    <w:p>
      <w:pPr>
        <w:spacing w:line="360" w:lineRule="auto"/>
        <w:ind w:firstLine="420" w:firstLineChars="200"/>
        <w:jc w:val="left"/>
        <w:rPr>
          <w:rFonts w:hint="eastAsia" w:ascii="宋体" w:hAnsi="宋体"/>
          <w:color w:val="auto"/>
          <w:szCs w:val="21"/>
          <w:highlight w:val="none"/>
        </w:rPr>
      </w:pPr>
    </w:p>
    <w:tbl>
      <w:tblPr>
        <w:tblStyle w:val="6"/>
        <w:tblW w:w="8410" w:type="dxa"/>
        <w:tblInd w:w="0"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autofit"/>
        <w:tblCellMar>
          <w:top w:w="0" w:type="dxa"/>
          <w:left w:w="108" w:type="dxa"/>
          <w:bottom w:w="0" w:type="dxa"/>
          <w:right w:w="108" w:type="dxa"/>
        </w:tblCellMar>
      </w:tblPr>
      <w:tblGrid>
        <w:gridCol w:w="4205"/>
        <w:gridCol w:w="4205"/>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818" w:hRule="atLeast"/>
        </w:trPr>
        <w:tc>
          <w:tcPr>
            <w:tcW w:w="4205" w:type="dxa"/>
            <w:noWrap w:val="0"/>
            <w:vAlign w:val="center"/>
          </w:tcPr>
          <w:p>
            <w:pPr>
              <w:spacing w:line="360" w:lineRule="auto"/>
              <w:rPr>
                <w:rFonts w:hint="eastAsia" w:ascii="仿宋" w:hAnsi="仿宋" w:eastAsia="仿宋" w:cs="仿宋"/>
                <w:b w:val="0"/>
                <w:bCs w:val="0"/>
                <w:color w:val="auto"/>
                <w:sz w:val="28"/>
                <w:szCs w:val="28"/>
                <w:highlight w:val="none"/>
              </w:rPr>
            </w:pPr>
            <w:bookmarkStart w:id="1" w:name="_Hlk66781211"/>
            <w:r>
              <w:rPr>
                <w:rFonts w:hint="eastAsia" w:ascii="仿宋" w:hAnsi="仿宋" w:eastAsia="仿宋" w:cs="仿宋"/>
                <w:b w:val="0"/>
                <w:bCs w:val="0"/>
                <w:color w:val="auto"/>
                <w:sz w:val="28"/>
                <w:szCs w:val="28"/>
                <w:highlight w:val="none"/>
              </w:rPr>
              <w:t>甲方：（盖章）</w:t>
            </w:r>
            <w:r>
              <w:rPr>
                <w:rFonts w:hint="eastAsia" w:ascii="仿宋" w:hAnsi="仿宋" w:eastAsia="仿宋" w:cs="仿宋"/>
                <w:b w:val="0"/>
                <w:bCs w:val="0"/>
                <w:color w:val="auto"/>
                <w:sz w:val="28"/>
                <w:highlight w:val="none"/>
              </w:rPr>
              <w:t xml:space="preserve">              </w:t>
            </w:r>
          </w:p>
        </w:tc>
        <w:tc>
          <w:tcPr>
            <w:tcW w:w="4205" w:type="dxa"/>
            <w:noWrap w:val="0"/>
            <w:vAlign w:val="center"/>
          </w:tcPr>
          <w:p>
            <w:pPr>
              <w:spacing w:line="360" w:lineRule="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乙方：（盖章）</w:t>
            </w:r>
            <w:r>
              <w:rPr>
                <w:rFonts w:hint="eastAsia" w:ascii="仿宋" w:hAnsi="仿宋" w:eastAsia="仿宋" w:cs="仿宋"/>
                <w:b w:val="0"/>
                <w:bCs w:val="0"/>
                <w:color w:val="auto"/>
                <w:sz w:val="28"/>
                <w:highlight w:val="none"/>
              </w:rPr>
              <w:t xml:space="preserve">             </w:t>
            </w: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535" w:hRule="atLeast"/>
        </w:trPr>
        <w:tc>
          <w:tcPr>
            <w:tcW w:w="4205" w:type="dxa"/>
            <w:noWrap w:val="0"/>
            <w:vAlign w:val="top"/>
          </w:tcPr>
          <w:p>
            <w:pPr>
              <w:spacing w:line="360" w:lineRule="auto"/>
              <w:jc w:val="both"/>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法定代表人或其委托代理人：</w:t>
            </w:r>
          </w:p>
          <w:p>
            <w:pPr>
              <w:spacing w:line="360" w:lineRule="auto"/>
              <w:jc w:val="both"/>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（签字或盖章）</w:t>
            </w:r>
          </w:p>
        </w:tc>
        <w:tc>
          <w:tcPr>
            <w:tcW w:w="4205" w:type="dxa"/>
            <w:noWrap w:val="0"/>
            <w:vAlign w:val="top"/>
          </w:tcPr>
          <w:p>
            <w:pPr>
              <w:spacing w:line="360" w:lineRule="auto"/>
              <w:jc w:val="both"/>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法定代表人或其委托代理人：</w:t>
            </w:r>
          </w:p>
          <w:p>
            <w:pPr>
              <w:spacing w:line="360" w:lineRule="auto"/>
              <w:jc w:val="both"/>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（签字或盖章）</w:t>
            </w:r>
          </w:p>
        </w:tc>
      </w:tr>
      <w:bookmarkEnd w:id="1"/>
    </w:tbl>
    <w:p>
      <w:pPr>
        <w:keepNext w:val="0"/>
        <w:keepLines w:val="0"/>
        <w:pageBreakBefore w:val="0"/>
        <w:widowControl w:val="0"/>
        <w:tabs>
          <w:tab w:val="left" w:pos="4840"/>
        </w:tabs>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highlight w:val="none"/>
        </w:rPr>
      </w:pPr>
    </w:p>
    <w:p>
      <w:pPr>
        <w:pStyle w:val="8"/>
        <w:ind w:firstLine="0"/>
        <w:outlineLvl w:val="0"/>
        <w:rPr>
          <w:rFonts w:ascii="仿宋" w:hAnsi="仿宋" w:eastAsia="仿宋"/>
          <w:b/>
          <w:bCs/>
          <w:color w:val="auto"/>
          <w:sz w:val="28"/>
          <w:szCs w:val="28"/>
          <w:highlight w:val="none"/>
          <w:lang w:eastAsia="zh-CN"/>
        </w:rPr>
      </w:pPr>
      <w:bookmarkStart w:id="2" w:name="_Toc7991"/>
      <w:r>
        <w:rPr>
          <w:rFonts w:ascii="仿宋" w:hAnsi="仿宋" w:eastAsia="仿宋"/>
          <w:b/>
          <w:bCs/>
          <w:color w:val="auto"/>
          <w:sz w:val="28"/>
          <w:szCs w:val="28"/>
          <w:highlight w:val="none"/>
          <w:lang w:eastAsia="zh-CN"/>
        </w:rPr>
        <w:t>附件2</w:t>
      </w:r>
      <w:r>
        <w:rPr>
          <w:rFonts w:hint="eastAsia" w:ascii="仿宋" w:hAnsi="仿宋" w:eastAsia="仿宋"/>
          <w:b/>
          <w:bCs/>
          <w:color w:val="auto"/>
          <w:sz w:val="28"/>
          <w:szCs w:val="28"/>
          <w:highlight w:val="none"/>
          <w:lang w:eastAsia="zh-CN"/>
        </w:rPr>
        <w:t xml:space="preserve"> 保密承诺函</w:t>
      </w:r>
      <w:bookmarkEnd w:id="2"/>
    </w:p>
    <w:p>
      <w:pPr>
        <w:pStyle w:val="8"/>
        <w:ind w:firstLine="0"/>
        <w:jc w:val="center"/>
        <w:rPr>
          <w:rFonts w:ascii="仿宋" w:hAnsi="仿宋" w:eastAsia="仿宋"/>
          <w:color w:val="auto"/>
          <w:sz w:val="36"/>
          <w:szCs w:val="36"/>
          <w:highlight w:val="none"/>
          <w:lang w:eastAsia="zh-CN"/>
        </w:rPr>
      </w:pPr>
      <w:r>
        <w:rPr>
          <w:rFonts w:hint="eastAsia" w:ascii="仿宋" w:hAnsi="仿宋" w:eastAsia="仿宋"/>
          <w:b/>
          <w:bCs/>
          <w:color w:val="auto"/>
          <w:sz w:val="36"/>
          <w:szCs w:val="36"/>
          <w:highlight w:val="none"/>
          <w:lang w:eastAsia="zh-CN"/>
        </w:rPr>
        <w:t>保密承诺函</w:t>
      </w:r>
    </w:p>
    <w:p>
      <w:pPr>
        <w:pStyle w:val="8"/>
        <w:rPr>
          <w:rFonts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致：</w:t>
      </w:r>
      <w:r>
        <w:rPr>
          <w:rFonts w:hint="eastAsia" w:ascii="仿宋" w:hAnsi="仿宋" w:eastAsia="仿宋" w:cs="仿宋"/>
          <w:sz w:val="28"/>
          <w:szCs w:val="28"/>
          <w:highlight w:val="none"/>
          <w:u w:val="single"/>
        </w:rPr>
        <w:t>海南省桂林洋公用事业发展有限公司</w:t>
      </w:r>
      <w:r>
        <w:rPr>
          <w:rFonts w:hint="eastAsia" w:ascii="仿宋" w:hAnsi="仿宋" w:eastAsia="仿宋"/>
          <w:color w:val="auto"/>
          <w:sz w:val="28"/>
          <w:szCs w:val="28"/>
          <w:highlight w:val="none"/>
          <w:lang w:eastAsia="zh-CN"/>
        </w:rPr>
        <w:t xml:space="preserve"> </w:t>
      </w:r>
    </w:p>
    <w:p>
      <w:pPr>
        <w:pStyle w:val="8"/>
        <w:rPr>
          <w:rFonts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我司受（以下简称“甲方”）委托，负责</w:t>
      </w:r>
      <w:r>
        <w:rPr>
          <w:rFonts w:hint="eastAsia" w:ascii="仿宋" w:hAnsi="仿宋" w:eastAsia="仿宋"/>
          <w:color w:val="auto"/>
          <w:sz w:val="28"/>
          <w:szCs w:val="28"/>
          <w:highlight w:val="none"/>
          <w:u w:val="single"/>
          <w:lang w:eastAsia="zh-CN"/>
        </w:rPr>
        <w:t>（项目名称）</w:t>
      </w:r>
      <w:r>
        <w:rPr>
          <w:rFonts w:hint="eastAsia" w:ascii="仿宋" w:hAnsi="仿宋" w:eastAsia="仿宋"/>
          <w:color w:val="auto"/>
          <w:sz w:val="28"/>
          <w:szCs w:val="28"/>
          <w:highlight w:val="none"/>
          <w:lang w:eastAsia="zh-CN"/>
        </w:rPr>
        <w:t>工作，我司在此承诺：</w:t>
      </w:r>
    </w:p>
    <w:p>
      <w:pPr>
        <w:pStyle w:val="8"/>
        <w:rPr>
          <w:rFonts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1、保密信息是指在履行本合同过程中获得的甲方及利益相关方的一切非公开资料、信息，包括但不限于关于本项目的基础资料及数据，以及本合同内容等，我司对保密信息负有保密义务，我司承诺不以任何方式（包括但不限于复制、仿造等）将保密信息泄露给本合同以外的任何人，不将保密信息用于本项目以外的其他用途。</w:t>
      </w:r>
    </w:p>
    <w:p>
      <w:pPr>
        <w:pStyle w:val="8"/>
        <w:rPr>
          <w:rFonts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2、我司承担保密义务直到至本条款中所称的保密信息进入公示领域或甲方将这些保密信息公开为止，不因本合同终止或履行完毕而终止。</w:t>
      </w:r>
    </w:p>
    <w:p>
      <w:pPr>
        <w:pStyle w:val="8"/>
        <w:rPr>
          <w:rFonts w:ascii="Calibri" w:eastAsia="仿宋" w:cs="Calibri"/>
          <w:color w:val="auto"/>
          <w:sz w:val="28"/>
          <w:szCs w:val="28"/>
          <w:highlight w:val="none"/>
          <w:lang w:eastAsia="zh-CN"/>
        </w:rPr>
      </w:pPr>
      <w:r>
        <w:rPr>
          <w:rFonts w:hint="eastAsia" w:ascii="仿宋" w:hAnsi="仿宋" w:eastAsia="仿宋"/>
          <w:color w:val="auto"/>
          <w:sz w:val="28"/>
          <w:szCs w:val="28"/>
          <w:highlight w:val="none"/>
          <w:lang w:eastAsia="zh-CN"/>
        </w:rPr>
        <w:t>3、我司充分了解并知悉，若违反前述承诺，将会损害甲方利益，给甲方带来严重的经济损失或负面影响，我司承担由此引起的所有责任和经济损失，甲方有权依据本承诺函追究我司责任。同时我司愿意承担因违反前述承诺及约定，导致甲方支出的诉讼费、保全费、评估费、鉴定费、调查费、公证费、律师费，以及向第三方支付的赔偿、为应对第三方的指控而支付的一切费用等。</w:t>
      </w:r>
    </w:p>
    <w:p>
      <w:pPr>
        <w:pStyle w:val="8"/>
        <w:rPr>
          <w:rFonts w:ascii="Calibri" w:eastAsia="仿宋" w:cs="Calibri"/>
          <w:color w:val="auto"/>
          <w:sz w:val="28"/>
          <w:szCs w:val="28"/>
          <w:highlight w:val="none"/>
          <w:lang w:eastAsia="zh-CN"/>
        </w:rPr>
      </w:pPr>
    </w:p>
    <w:p>
      <w:pPr>
        <w:pStyle w:val="8"/>
        <w:wordWrap w:val="0"/>
        <w:ind w:firstLine="3360" w:firstLineChars="1200"/>
        <w:jc w:val="both"/>
        <w:rPr>
          <w:rFonts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承诺人名称：</w:t>
      </w:r>
    </w:p>
    <w:p>
      <w:pPr>
        <w:pStyle w:val="8"/>
        <w:ind w:firstLine="3360" w:firstLineChars="1200"/>
        <w:rPr>
          <w:rFonts w:hint="eastAsia" w:ascii="仿宋" w:hAnsi="仿宋" w:eastAsia="仿宋" w:cs="仿宋"/>
          <w:sz w:val="28"/>
          <w:szCs w:val="28"/>
          <w:highlight w:val="none"/>
        </w:rPr>
      </w:pPr>
      <w:r>
        <w:rPr>
          <w:rFonts w:hint="eastAsia" w:ascii="仿宋" w:hAnsi="仿宋" w:eastAsia="仿宋" w:cs="仿宋"/>
          <w:color w:val="auto"/>
          <w:sz w:val="28"/>
          <w:szCs w:val="28"/>
          <w:highlight w:val="none"/>
          <w:lang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MGY4YWMxM2I2NTA5NTAzMjg2YzMyY2E3NjU1NjAifQ=="/>
  </w:docVars>
  <w:rsids>
    <w:rsidRoot w:val="11C534B5"/>
    <w:rsid w:val="023D1E5C"/>
    <w:rsid w:val="03B66C7B"/>
    <w:rsid w:val="066F201A"/>
    <w:rsid w:val="07D6114F"/>
    <w:rsid w:val="0C0E6AA4"/>
    <w:rsid w:val="0E7138A8"/>
    <w:rsid w:val="11C534B5"/>
    <w:rsid w:val="126E4B70"/>
    <w:rsid w:val="14C111C1"/>
    <w:rsid w:val="19F23604"/>
    <w:rsid w:val="1AFB43F1"/>
    <w:rsid w:val="1ECA6EAF"/>
    <w:rsid w:val="203B0065"/>
    <w:rsid w:val="239A1BA6"/>
    <w:rsid w:val="29A053DC"/>
    <w:rsid w:val="2D3B468B"/>
    <w:rsid w:val="2F7D2B3C"/>
    <w:rsid w:val="362A34DE"/>
    <w:rsid w:val="37533A8E"/>
    <w:rsid w:val="38F060EE"/>
    <w:rsid w:val="3A253606"/>
    <w:rsid w:val="3B255A0D"/>
    <w:rsid w:val="43650B54"/>
    <w:rsid w:val="45F16CF2"/>
    <w:rsid w:val="48E21518"/>
    <w:rsid w:val="4A056E6A"/>
    <w:rsid w:val="4D4001B9"/>
    <w:rsid w:val="4E4F1383"/>
    <w:rsid w:val="4FB9266D"/>
    <w:rsid w:val="51A76A58"/>
    <w:rsid w:val="52B633F7"/>
    <w:rsid w:val="53100C9B"/>
    <w:rsid w:val="55C51D9C"/>
    <w:rsid w:val="612B5EBD"/>
    <w:rsid w:val="64412CF3"/>
    <w:rsid w:val="68FD68D8"/>
    <w:rsid w:val="6AEC36FB"/>
    <w:rsid w:val="705521D3"/>
    <w:rsid w:val="7215581C"/>
    <w:rsid w:val="72181AAC"/>
    <w:rsid w:val="79534C4C"/>
    <w:rsid w:val="7A90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autoSpaceDE/>
      <w:autoSpaceDN/>
      <w:spacing w:after="120" w:line="240" w:lineRule="auto"/>
      <w:ind w:left="420" w:leftChars="200" w:firstLine="420" w:firstLineChars="200"/>
    </w:pPr>
    <w:rPr>
      <w:sz w:val="21"/>
      <w:szCs w:val="24"/>
    </w:rPr>
  </w:style>
  <w:style w:type="paragraph" w:styleId="3">
    <w:name w:val="Body Text Indent"/>
    <w:basedOn w:val="1"/>
    <w:autoRedefine/>
    <w:qFormat/>
    <w:uiPriority w:val="0"/>
    <w:pPr>
      <w:spacing w:after="120" w:afterLines="0"/>
      <w:ind w:left="420" w:leftChars="200"/>
    </w:pPr>
  </w:style>
  <w:style w:type="paragraph" w:styleId="4">
    <w:name w:val="toa heading"/>
    <w:basedOn w:val="1"/>
    <w:next w:val="1"/>
    <w:unhideWhenUsed/>
    <w:qFormat/>
    <w:uiPriority w:val="99"/>
    <w:pPr>
      <w:widowControl/>
      <w:wordWrap w:val="0"/>
      <w:topLinePunct/>
      <w:adjustRightInd w:val="0"/>
      <w:snapToGrid w:val="0"/>
      <w:spacing w:before="120" w:afterLines="50" w:afterAutospacing="1" w:line="360" w:lineRule="auto"/>
      <w:ind w:firstLine="480" w:firstLineChars="200"/>
      <w:outlineLvl w:val="0"/>
    </w:pPr>
    <w:rPr>
      <w:rFonts w:ascii="宋体" w:cs="宋体"/>
      <w:b/>
      <w:bCs/>
      <w:kern w:val="0"/>
      <w:sz w:val="28"/>
      <w:szCs w:val="28"/>
    </w:rPr>
  </w:style>
  <w:style w:type="paragraph" w:styleId="5">
    <w:name w:val="Plain Text"/>
    <w:basedOn w:val="1"/>
    <w:qFormat/>
    <w:uiPriority w:val="0"/>
    <w:pPr>
      <w:spacing w:line="580" w:lineRule="exact"/>
      <w:ind w:right="-197" w:firstLine="560" w:firstLineChars="200"/>
    </w:pPr>
    <w:rPr>
      <w:rFonts w:ascii="黑体" w:hAnsi="Courier New" w:eastAsia="黑体"/>
      <w:sz w:val="28"/>
    </w:rPr>
  </w:style>
  <w:style w:type="paragraph" w:customStyle="1" w:styleId="8">
    <w:name w:val="样式 首行缩进:  2 字符"/>
    <w:basedOn w:val="1"/>
    <w:autoRedefine/>
    <w:qFormat/>
    <w:uiPriority w:val="0"/>
    <w:pPr>
      <w:ind w:firstLine="560"/>
    </w:pPr>
    <w:rPr>
      <w:rFonts w:eastAsia="仿宋_GB2312"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2439</Words>
  <Characters>2518</Characters>
  <Lines>0</Lines>
  <Paragraphs>0</Paragraphs>
  <TotalTime>4</TotalTime>
  <ScaleCrop>false</ScaleCrop>
  <LinksUpToDate>false</LinksUpToDate>
  <CharactersWithSpaces>2757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2022-12-30T07:29:00Z</dcterms:created>
  <dc:creator>海里游</dc:creator>
  <cp:lastModifiedBy>simple</cp:lastModifiedBy>
  <dcterms:modified xsi:type="dcterms:W3CDTF">2024-04-10T10:16:09Z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6DCA9D77A98540A0AA5E148CE8121EC6</vt:lpwstr>
  </property>
</Properties>
</file>