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360" w:lineRule="auto"/>
        <w:jc w:val="both"/>
        <w:rPr>
          <w:rStyle w:val="10"/>
          <w:rFonts w:hint="eastAsia" w:eastAsia="宋体"/>
          <w:lang w:val="en-US" w:eastAsia="zh-CN"/>
        </w:rPr>
      </w:pPr>
      <w:r>
        <w:rPr>
          <w:rStyle w:val="10"/>
          <w:rFonts w:hint="eastAsia"/>
          <w:lang w:val="en-US" w:eastAsia="zh-CN"/>
        </w:rPr>
        <w:t>标题：</w:t>
      </w:r>
      <w:r>
        <w:rPr>
          <w:rStyle w:val="10"/>
          <w:rFonts w:hint="eastAsia"/>
          <w:b w:val="0"/>
          <w:bCs w:val="0"/>
          <w:lang w:val="en-US" w:eastAsia="zh-CN"/>
        </w:rPr>
        <w:t>海口江东新区导视系统设计</w:t>
      </w:r>
      <w:r>
        <w:rPr>
          <w:rFonts w:hint="eastAsia"/>
          <w:sz w:val="24"/>
          <w:szCs w:val="24"/>
        </w:rPr>
        <w:t>竞价比选公告</w:t>
      </w:r>
    </w:p>
    <w:p>
      <w:pPr>
        <w:pStyle w:val="6"/>
        <w:spacing w:before="0" w:beforeAutospacing="0" w:after="0" w:afterAutospacing="0"/>
        <w:jc w:val="center"/>
        <w:rPr>
          <w:rStyle w:val="10"/>
        </w:rPr>
      </w:pPr>
    </w:p>
    <w:p>
      <w:pPr>
        <w:pStyle w:val="6"/>
        <w:spacing w:before="0" w:beforeAutospacing="0" w:after="0" w:afterAutospacing="0"/>
        <w:jc w:val="center"/>
      </w:pPr>
      <w:r>
        <w:rPr>
          <w:rStyle w:val="10"/>
        </w:rPr>
        <w:t>竞价比选公告</w:t>
      </w:r>
    </w:p>
    <w:p>
      <w:pPr>
        <w:pStyle w:val="6"/>
        <w:spacing w:before="0" w:beforeAutospacing="0" w:after="0" w:afterAutospacing="0"/>
      </w:pPr>
    </w:p>
    <w:p>
      <w:pPr>
        <w:pStyle w:val="6"/>
        <w:spacing w:before="0" w:beforeAutospacing="0" w:after="0" w:afterAutospacing="0"/>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sz w:val="24"/>
          <w:szCs w:val="24"/>
        </w:rPr>
      </w:pPr>
      <w:r>
        <w:rPr>
          <w:rStyle w:val="10"/>
        </w:rPr>
        <w:t>一、项目情况</w:t>
      </w:r>
    </w:p>
    <w:p>
      <w:pPr>
        <w:pStyle w:val="6"/>
        <w:spacing w:before="0" w:beforeAutospacing="0" w:after="0" w:afterAutospacing="0" w:line="480" w:lineRule="auto"/>
        <w:jc w:val="both"/>
        <w:rPr>
          <w:sz w:val="24"/>
          <w:szCs w:val="24"/>
        </w:rPr>
      </w:pPr>
      <w:r>
        <w:rPr>
          <w:rStyle w:val="10"/>
          <w:color w:val="FFA726"/>
          <w:sz w:val="24"/>
          <w:szCs w:val="24"/>
        </w:rPr>
        <w:t>● </w:t>
      </w:r>
      <w:r>
        <w:rPr>
          <w:sz w:val="24"/>
          <w:szCs w:val="24"/>
        </w:rPr>
        <w:t>采购项目名称：</w:t>
      </w:r>
      <w:r>
        <w:rPr>
          <w:rFonts w:hint="eastAsia"/>
          <w:sz w:val="24"/>
          <w:szCs w:val="24"/>
        </w:rPr>
        <w:t>海口江东新区导视系统设计</w:t>
      </w:r>
      <w:r>
        <w:rPr>
          <w:sz w:val="24"/>
          <w:szCs w:val="24"/>
        </w:rPr>
        <w:t>；</w:t>
      </w:r>
    </w:p>
    <w:p>
      <w:pPr>
        <w:pStyle w:val="6"/>
        <w:spacing w:before="0" w:beforeAutospacing="0" w:after="0" w:afterAutospacing="0" w:line="480" w:lineRule="auto"/>
        <w:jc w:val="both"/>
        <w:rPr>
          <w:sz w:val="24"/>
          <w:szCs w:val="24"/>
        </w:rPr>
      </w:pPr>
      <w:r>
        <w:rPr>
          <w:rStyle w:val="10"/>
          <w:color w:val="FFA726"/>
          <w:sz w:val="24"/>
          <w:szCs w:val="24"/>
        </w:rPr>
        <w:t>●</w:t>
      </w:r>
      <w:r>
        <w:rPr>
          <w:color w:val="FFA726"/>
          <w:sz w:val="24"/>
          <w:szCs w:val="24"/>
        </w:rPr>
        <w:t> </w:t>
      </w:r>
      <w:r>
        <w:rPr>
          <w:sz w:val="24"/>
          <w:szCs w:val="24"/>
        </w:rPr>
        <w:t>采购预算：</w:t>
      </w:r>
      <w:r>
        <w:rPr>
          <w:rFonts w:hint="eastAsia"/>
          <w:sz w:val="24"/>
          <w:szCs w:val="24"/>
        </w:rPr>
        <w:t>900000.00</w:t>
      </w:r>
      <w:r>
        <w:rPr>
          <w:rFonts w:hint="eastAsia"/>
          <w:sz w:val="24"/>
          <w:szCs w:val="24"/>
          <w:lang w:val="en-US" w:eastAsia="zh-CN"/>
        </w:rPr>
        <w:t>元</w:t>
      </w:r>
      <w:r>
        <w:rPr>
          <w:sz w:val="24"/>
          <w:szCs w:val="24"/>
        </w:rPr>
        <w:t>；</w:t>
      </w:r>
    </w:p>
    <w:p>
      <w:pPr>
        <w:pStyle w:val="6"/>
        <w:spacing w:before="0" w:beforeAutospacing="0" w:after="0" w:afterAutospacing="0" w:line="480" w:lineRule="auto"/>
        <w:jc w:val="both"/>
        <w:rPr>
          <w:sz w:val="24"/>
          <w:szCs w:val="24"/>
        </w:rPr>
      </w:pPr>
      <w:r>
        <w:rPr>
          <w:color w:val="FFA726"/>
          <w:sz w:val="24"/>
          <w:szCs w:val="24"/>
        </w:rPr>
        <w:t>● </w:t>
      </w:r>
      <w:r>
        <w:rPr>
          <w:sz w:val="24"/>
          <w:szCs w:val="24"/>
        </w:rPr>
        <w:t>计划</w:t>
      </w:r>
      <w:r>
        <w:rPr>
          <w:rFonts w:hint="eastAsia"/>
          <w:sz w:val="24"/>
          <w:szCs w:val="24"/>
          <w:lang w:val="en-US" w:eastAsia="zh-CN"/>
        </w:rPr>
        <w:t>工期</w:t>
      </w:r>
      <w:r>
        <w:rPr>
          <w:sz w:val="24"/>
          <w:szCs w:val="24"/>
        </w:rPr>
        <w:t>：</w:t>
      </w:r>
      <w:r>
        <w:rPr>
          <w:rFonts w:hint="eastAsia"/>
          <w:sz w:val="24"/>
          <w:szCs w:val="24"/>
        </w:rPr>
        <w:t>2</w:t>
      </w:r>
      <w:r>
        <w:rPr>
          <w:rFonts w:hint="eastAsia"/>
          <w:sz w:val="24"/>
          <w:szCs w:val="24"/>
          <w:lang w:val="en-US" w:eastAsia="zh-CN"/>
        </w:rPr>
        <w:t>5</w:t>
      </w:r>
      <w:r>
        <w:rPr>
          <w:rFonts w:hint="eastAsia"/>
          <w:sz w:val="24"/>
          <w:szCs w:val="24"/>
        </w:rPr>
        <w:t>日历天</w:t>
      </w:r>
      <w:r>
        <w:rPr>
          <w:sz w:val="24"/>
          <w:szCs w:val="24"/>
        </w:rPr>
        <w:t>；</w:t>
      </w:r>
    </w:p>
    <w:p>
      <w:pPr>
        <w:pStyle w:val="6"/>
        <w:spacing w:before="0" w:beforeAutospacing="0" w:after="0" w:afterAutospacing="0" w:line="480" w:lineRule="auto"/>
        <w:jc w:val="both"/>
        <w:rPr>
          <w:rFonts w:hint="eastAsia"/>
          <w:sz w:val="24"/>
          <w:szCs w:val="24"/>
          <w:lang w:eastAsia="zh-CN"/>
        </w:rPr>
      </w:pPr>
      <w:r>
        <w:rPr>
          <w:rFonts w:hint="eastAsia"/>
          <w:color w:val="FFA726"/>
          <w:sz w:val="24"/>
          <w:szCs w:val="24"/>
        </w:rPr>
        <w:t>●</w:t>
      </w:r>
      <w:r>
        <w:rPr>
          <w:rFonts w:hint="eastAsia"/>
          <w:sz w:val="24"/>
          <w:szCs w:val="24"/>
        </w:rPr>
        <w:t> 质量标准：合格</w:t>
      </w:r>
      <w:r>
        <w:rPr>
          <w:rFonts w:hint="eastAsia"/>
          <w:sz w:val="24"/>
          <w:szCs w:val="24"/>
          <w:lang w:eastAsia="zh-CN"/>
        </w:rPr>
        <w:t>；</w:t>
      </w:r>
    </w:p>
    <w:p>
      <w:pPr>
        <w:pStyle w:val="6"/>
        <w:spacing w:before="0" w:beforeAutospacing="0" w:after="0" w:afterAutospacing="0" w:line="480" w:lineRule="auto"/>
        <w:jc w:val="both"/>
        <w:rPr>
          <w:rFonts w:hint="eastAsia"/>
          <w:sz w:val="24"/>
          <w:szCs w:val="24"/>
          <w:lang w:eastAsia="zh-CN"/>
        </w:rPr>
      </w:pPr>
      <w:r>
        <w:rPr>
          <w:rFonts w:hint="eastAsia"/>
          <w:color w:val="FFA726"/>
          <w:sz w:val="24"/>
          <w:szCs w:val="24"/>
        </w:rPr>
        <w:t>●</w:t>
      </w:r>
      <w:r>
        <w:rPr>
          <w:rFonts w:hint="eastAsia"/>
          <w:sz w:val="24"/>
          <w:szCs w:val="24"/>
        </w:rPr>
        <w:t> </w:t>
      </w:r>
      <w:r>
        <w:rPr>
          <w:rFonts w:hint="eastAsia" w:ascii="宋体" w:hAnsi="宋体" w:eastAsia="宋体"/>
          <w:sz w:val="24"/>
          <w:szCs w:val="24"/>
          <w:lang w:val="zh-CN"/>
        </w:rPr>
        <w:t>简要技术要求：</w:t>
      </w:r>
      <w:r>
        <w:rPr>
          <w:rFonts w:hint="eastAsia" w:ascii="宋体" w:hAnsi="宋体" w:eastAsia="宋体"/>
          <w:sz w:val="24"/>
          <w:szCs w:val="24"/>
          <w:u w:val="none"/>
          <w:lang w:val="zh-CN"/>
        </w:rPr>
        <w:t>详见《</w:t>
      </w:r>
      <w:r>
        <w:rPr>
          <w:rStyle w:val="10"/>
          <w:rFonts w:hint="eastAsia"/>
          <w:b w:val="0"/>
          <w:bCs w:val="0"/>
          <w:lang w:val="en-US" w:eastAsia="zh-CN"/>
        </w:rPr>
        <w:t>海口江东新区导视系统设计</w:t>
      </w:r>
      <w:r>
        <w:rPr>
          <w:rFonts w:hint="eastAsia"/>
          <w:sz w:val="24"/>
          <w:szCs w:val="24"/>
          <w:u w:val="none"/>
          <w:lang w:val="en-US" w:eastAsia="zh-CN"/>
        </w:rPr>
        <w:t>任务书</w:t>
      </w:r>
      <w:r>
        <w:rPr>
          <w:rFonts w:hint="eastAsia" w:ascii="宋体" w:hAnsi="宋体" w:eastAsia="宋体"/>
          <w:sz w:val="24"/>
          <w:szCs w:val="24"/>
          <w:u w:val="none"/>
          <w:lang w:val="zh-CN"/>
        </w:rPr>
        <w:t>》</w:t>
      </w:r>
      <w:r>
        <w:rPr>
          <w:rFonts w:hint="eastAsia"/>
          <w:sz w:val="24"/>
          <w:szCs w:val="24"/>
          <w:lang w:eastAsia="zh-CN"/>
        </w:rPr>
        <w:t>。</w:t>
      </w:r>
    </w:p>
    <w:p>
      <w:pPr>
        <w:pStyle w:val="6"/>
        <w:spacing w:before="0" w:beforeAutospacing="0" w:after="0" w:afterAutospacing="0"/>
      </w:pPr>
      <w:r>
        <w:rPr>
          <w:rStyle w:val="10"/>
        </w:rPr>
        <w:t>二、供应商资格要求</w:t>
      </w:r>
    </w:p>
    <w:p>
      <w:pPr>
        <w:pStyle w:val="6"/>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pPr>
      <w:r>
        <w:rPr>
          <w:rStyle w:val="10"/>
        </w:rPr>
        <w:t>资质要求</w:t>
      </w:r>
    </w:p>
    <w:p>
      <w:pPr>
        <w:pStyle w:val="6"/>
        <w:spacing w:before="0" w:beforeAutospacing="0" w:after="0" w:afterAutospacing="0" w:line="360" w:lineRule="auto"/>
        <w:ind w:firstLine="480" w:firstLineChars="200"/>
      </w:pPr>
      <w:r>
        <w:rPr>
          <w:rFonts w:hint="eastAsia" w:ascii="宋体" w:hAnsi="宋体" w:eastAsia="宋体" w:cs="Tahoma"/>
          <w:sz w:val="24"/>
          <w:szCs w:val="24"/>
        </w:rPr>
        <w:t>在中华人民共和国注册，具有独立承担民事责任的能力</w:t>
      </w:r>
      <w:r>
        <w:rPr>
          <w:rFonts w:hint="eastAsia" w:ascii="宋体" w:hAnsi="宋体" w:eastAsia="宋体" w:cs="宋体"/>
          <w:sz w:val="24"/>
          <w:szCs w:val="24"/>
        </w:rPr>
        <w:t>【</w:t>
      </w:r>
      <w:r>
        <w:rPr>
          <w:rFonts w:hint="eastAsia" w:ascii="宋体" w:hAnsi="宋体" w:eastAsia="宋体" w:cs="宋体"/>
          <w:bCs/>
          <w:sz w:val="24"/>
          <w:szCs w:val="24"/>
        </w:rPr>
        <w:t>须提供营业执照复印件加盖公章】及</w:t>
      </w:r>
      <w:r>
        <w:rPr>
          <w:rFonts w:hint="eastAsia" w:ascii="宋体" w:hAnsi="宋体" w:eastAsia="宋体" w:cs="宋体"/>
          <w:bCs/>
          <w:sz w:val="24"/>
          <w:szCs w:val="24"/>
          <w:highlight w:val="none"/>
        </w:rPr>
        <w:t>【</w:t>
      </w:r>
      <w:r>
        <w:rPr>
          <w:rFonts w:hint="eastAsia" w:ascii="宋体" w:hAnsi="宋体" w:eastAsia="宋体" w:cs="宋体"/>
          <w:b/>
          <w:bCs w:val="0"/>
          <w:sz w:val="24"/>
          <w:szCs w:val="24"/>
          <w:highlight w:val="none"/>
        </w:rPr>
        <w:t>国家企业信用信息公示系统</w:t>
      </w:r>
      <w:r>
        <w:rPr>
          <w:rFonts w:hint="eastAsia" w:ascii="宋体" w:hAnsi="宋体" w:eastAsia="宋体" w:cs="宋体"/>
          <w:bCs/>
          <w:sz w:val="24"/>
          <w:szCs w:val="24"/>
          <w:highlight w:val="none"/>
        </w:rPr>
        <w:t>（http://www.gsxt.gov.cn/corp-query-homepage.html）查询截图复印件加盖公章，</w:t>
      </w:r>
      <w:r>
        <w:rPr>
          <w:rFonts w:hint="eastAsia" w:ascii="宋体" w:hAnsi="宋体" w:eastAsia="宋体" w:cs="Tahoma"/>
          <w:bCs/>
          <w:sz w:val="24"/>
          <w:szCs w:val="24"/>
        </w:rPr>
        <w:t>且企业状态显示为存续或在营或开业或在业或在册等正常经营状态</w:t>
      </w:r>
      <w:r>
        <w:rPr>
          <w:rFonts w:hint="eastAsia" w:ascii="宋体" w:hAnsi="宋体" w:eastAsia="宋体" w:cs="宋体"/>
          <w:bCs/>
          <w:sz w:val="24"/>
          <w:szCs w:val="24"/>
          <w:highlight w:val="none"/>
        </w:rPr>
        <w:t>】</w:t>
      </w:r>
      <w:r>
        <w:rPr>
          <w:rFonts w:hint="eastAsia" w:ascii="宋体" w:hAnsi="宋体" w:eastAsia="宋体"/>
          <w:sz w:val="24"/>
          <w:szCs w:val="24"/>
        </w:rPr>
        <w:t>；</w:t>
      </w:r>
    </w:p>
    <w:p>
      <w:pPr>
        <w:pStyle w:val="6"/>
        <w:spacing w:before="0" w:beforeAutospacing="0" w:after="0" w:afterAutospacing="0"/>
        <w:jc w:val="both"/>
        <w:rPr>
          <w:rStyle w:val="10"/>
          <w:u w:val="none"/>
        </w:rPr>
      </w:pPr>
    </w:p>
    <w:p>
      <w:pPr>
        <w:pStyle w:val="6"/>
        <w:spacing w:before="0" w:beforeAutospacing="0" w:after="0" w:afterAutospacing="0"/>
        <w:jc w:val="center"/>
        <w:rPr>
          <w:rStyle w:val="10"/>
          <w:u w:val="none"/>
        </w:rPr>
      </w:pPr>
      <w:r>
        <w:rPr>
          <w:rStyle w:val="10"/>
          <w:u w:val="none"/>
        </w:rPr>
        <w:t>其他要求</w:t>
      </w:r>
    </w:p>
    <w:p>
      <w:pPr>
        <w:pStyle w:val="6"/>
        <w:spacing w:before="0" w:beforeAutospacing="0" w:after="0" w:afterAutospacing="0"/>
        <w:jc w:val="center"/>
        <w:rPr>
          <w:rStyle w:val="10"/>
          <w:u w:val="none"/>
        </w:rPr>
      </w:pPr>
    </w:p>
    <w:p>
      <w:pPr>
        <w:pStyle w:val="6"/>
        <w:numPr>
          <w:ilvl w:val="0"/>
          <w:numId w:val="0"/>
        </w:numPr>
        <w:spacing w:before="0" w:beforeAutospacing="0" w:after="0" w:afterAutospacing="0" w:line="360" w:lineRule="auto"/>
        <w:ind w:firstLine="480" w:firstLineChars="200"/>
        <w:rPr>
          <w:rFonts w:hint="eastAsia" w:cs="Tahoma"/>
          <w:sz w:val="24"/>
          <w:szCs w:val="24"/>
          <w:lang w:eastAsia="zh-CN"/>
        </w:rPr>
      </w:pPr>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w:t>
      </w:r>
      <w:r>
        <w:rPr>
          <w:rFonts w:hint="eastAsia" w:ascii="宋体" w:hAnsi="宋体" w:eastAsia="宋体" w:cs="Tahoma"/>
          <w:sz w:val="24"/>
          <w:szCs w:val="24"/>
          <w:lang w:val="en-US" w:eastAsia="zh-CN"/>
        </w:rPr>
        <w:t>和</w:t>
      </w:r>
      <w:r>
        <w:rPr>
          <w:rFonts w:hint="eastAsia" w:ascii="宋体" w:hAnsi="宋体" w:eastAsia="宋体" w:cs="Tahoma"/>
          <w:b/>
          <w:bCs/>
          <w:sz w:val="24"/>
          <w:szCs w:val="24"/>
          <w:highlight w:val="none"/>
          <w:lang w:val="en-US" w:eastAsia="zh-CN"/>
        </w:rPr>
        <w:t>国家企业信用信息公示系统“严重违法失信名单（黑名单）”</w:t>
      </w:r>
      <w:r>
        <w:rPr>
          <w:rFonts w:hint="eastAsia" w:ascii="宋体" w:hAnsi="宋体" w:eastAsia="宋体" w:cs="Tahoma"/>
          <w:sz w:val="24"/>
          <w:szCs w:val="24"/>
        </w:rPr>
        <w:t>（提供查询结果网页截图并加盖单位公章）</w:t>
      </w:r>
      <w:r>
        <w:rPr>
          <w:rFonts w:hint="eastAsia" w:cs="Tahoma"/>
          <w:sz w:val="24"/>
          <w:szCs w:val="24"/>
          <w:lang w:eastAsia="zh-CN"/>
        </w:rPr>
        <w:t>；</w:t>
      </w:r>
    </w:p>
    <w:p>
      <w:pPr>
        <w:pStyle w:val="6"/>
        <w:numPr>
          <w:ilvl w:val="0"/>
          <w:numId w:val="0"/>
        </w:numPr>
        <w:spacing w:before="0" w:beforeAutospacing="0" w:after="0" w:afterAutospacing="0" w:line="360" w:lineRule="auto"/>
        <w:ind w:firstLine="480" w:firstLineChars="200"/>
        <w:rPr>
          <w:rFonts w:hint="eastAsia" w:ascii="宋体" w:hAnsi="宋体" w:eastAsia="宋体" w:cs="Tahoma"/>
          <w:b w:val="0"/>
          <w:bCs w:val="0"/>
          <w:sz w:val="24"/>
          <w:szCs w:val="24"/>
          <w:lang w:eastAsia="zh-CN"/>
        </w:rPr>
      </w:pPr>
      <w:r>
        <w:rPr>
          <w:rFonts w:hint="eastAsia" w:ascii="宋体" w:hAnsi="宋体" w:eastAsia="宋体" w:cs="Tahoma"/>
          <w:sz w:val="24"/>
          <w:szCs w:val="24"/>
        </w:rPr>
        <w:t>提供响应文件资料真实有效承诺函</w:t>
      </w:r>
      <w:r>
        <w:rPr>
          <w:rFonts w:hint="eastAsia" w:ascii="宋体" w:hAnsi="宋体" w:eastAsia="宋体" w:cs="Tahoma"/>
          <w:b w:val="0"/>
          <w:bCs w:val="0"/>
          <w:sz w:val="24"/>
          <w:szCs w:val="24"/>
          <w:lang w:eastAsia="zh-CN"/>
        </w:rPr>
        <w:t>；</w:t>
      </w:r>
    </w:p>
    <w:p>
      <w:pPr>
        <w:pStyle w:val="6"/>
        <w:spacing w:before="0" w:beforeAutospacing="0" w:after="0" w:afterAutospacing="0"/>
        <w:rPr>
          <w:u w:val="none"/>
        </w:rPr>
      </w:pPr>
    </w:p>
    <w:p>
      <w:pPr>
        <w:pStyle w:val="6"/>
        <w:spacing w:before="0" w:beforeAutospacing="0" w:after="0" w:afterAutospacing="0"/>
        <w:rPr>
          <w:u w:val="none"/>
        </w:rPr>
      </w:pPr>
      <w:r>
        <w:rPr>
          <w:rStyle w:val="10"/>
          <w:u w:val="none"/>
        </w:rPr>
        <w:t>三、响应文件递交截止时间及地点</w:t>
      </w:r>
    </w:p>
    <w:p>
      <w:pPr>
        <w:pStyle w:val="6"/>
        <w:spacing w:before="0" w:beforeAutospacing="0" w:after="0" w:afterAutospacing="0"/>
        <w:rPr>
          <w:u w:val="none"/>
        </w:rPr>
      </w:pPr>
    </w:p>
    <w:p>
      <w:pPr>
        <w:pStyle w:val="6"/>
        <w:spacing w:before="0" w:beforeAutospacing="0" w:after="0" w:afterAutospacing="0"/>
        <w:jc w:val="center"/>
        <w:rPr>
          <w:u w:val="none"/>
        </w:rPr>
      </w:pPr>
      <w:r>
        <w:rPr>
          <w:rStyle w:val="10"/>
          <w:u w:val="none"/>
        </w:rPr>
        <w:t>报名截止时间</w:t>
      </w:r>
    </w:p>
    <w:p>
      <w:pPr>
        <w:pStyle w:val="6"/>
        <w:spacing w:before="0" w:beforeAutospacing="0" w:after="0" w:afterAutospacing="0"/>
        <w:rPr>
          <w:sz w:val="24"/>
          <w:szCs w:val="24"/>
          <w:u w:val="none"/>
        </w:rPr>
      </w:pPr>
    </w:p>
    <w:p>
      <w:pPr>
        <w:pStyle w:val="6"/>
        <w:spacing w:before="0" w:beforeAutospacing="0" w:after="0" w:afterAutospacing="0" w:line="360" w:lineRule="auto"/>
        <w:rPr>
          <w:sz w:val="24"/>
          <w:szCs w:val="24"/>
          <w:u w:val="none"/>
        </w:rPr>
      </w:pPr>
      <w:r>
        <w:rPr>
          <w:sz w:val="24"/>
          <w:szCs w:val="24"/>
          <w:u w:val="none"/>
        </w:rPr>
        <w:t>符合供应商资格要求且有意愿参与的单位，自发布公告之日起至202</w:t>
      </w:r>
      <w:r>
        <w:rPr>
          <w:rFonts w:hint="eastAsia"/>
          <w:sz w:val="24"/>
          <w:szCs w:val="24"/>
          <w:u w:val="none"/>
          <w:lang w:val="en-US" w:eastAsia="zh-CN"/>
        </w:rPr>
        <w:t>2</w:t>
      </w:r>
      <w:r>
        <w:rPr>
          <w:sz w:val="24"/>
          <w:szCs w:val="24"/>
          <w:u w:val="none"/>
        </w:rPr>
        <w:t>年</w:t>
      </w:r>
      <w:r>
        <w:rPr>
          <w:rFonts w:hint="eastAsia"/>
          <w:sz w:val="24"/>
          <w:szCs w:val="24"/>
          <w:u w:val="none"/>
          <w:lang w:val="en-US" w:eastAsia="zh-CN"/>
        </w:rPr>
        <w:t>7</w:t>
      </w:r>
      <w:r>
        <w:rPr>
          <w:sz w:val="24"/>
          <w:szCs w:val="24"/>
          <w:u w:val="none"/>
        </w:rPr>
        <w:t>月</w:t>
      </w:r>
      <w:r>
        <w:rPr>
          <w:rFonts w:hint="eastAsia"/>
          <w:sz w:val="24"/>
          <w:szCs w:val="24"/>
          <w:u w:val="none"/>
          <w:lang w:val="en-US" w:eastAsia="zh-CN"/>
        </w:rPr>
        <w:t>12</w:t>
      </w:r>
      <w:r>
        <w:rPr>
          <w:sz w:val="24"/>
          <w:szCs w:val="24"/>
          <w:u w:val="none"/>
        </w:rPr>
        <w:t>日17</w:t>
      </w:r>
      <w:r>
        <w:rPr>
          <w:rFonts w:hint="eastAsia"/>
          <w:sz w:val="24"/>
          <w:szCs w:val="24"/>
          <w:u w:val="none"/>
          <w:lang w:val="en-US" w:eastAsia="zh-CN"/>
        </w:rPr>
        <w:t>时</w:t>
      </w:r>
      <w:r>
        <w:rPr>
          <w:sz w:val="24"/>
          <w:szCs w:val="24"/>
          <w:u w:val="none"/>
        </w:rPr>
        <w:t>30</w:t>
      </w:r>
      <w:r>
        <w:rPr>
          <w:rFonts w:hint="eastAsia"/>
          <w:sz w:val="24"/>
          <w:szCs w:val="24"/>
          <w:u w:val="none"/>
          <w:lang w:val="en-US" w:eastAsia="zh-CN"/>
        </w:rPr>
        <w:t>分</w:t>
      </w:r>
      <w:r>
        <w:rPr>
          <w:sz w:val="24"/>
          <w:szCs w:val="24"/>
          <w:u w:val="none"/>
        </w:rPr>
        <w:t>（北京时间）按以下联系方式联系我司人员，获取竞价比选文件；</w:t>
      </w:r>
    </w:p>
    <w:p>
      <w:pPr>
        <w:pStyle w:val="6"/>
        <w:spacing w:before="0" w:beforeAutospacing="0" w:after="0" w:afterAutospacing="0"/>
        <w:rPr>
          <w:u w:val="none"/>
        </w:rPr>
      </w:pPr>
    </w:p>
    <w:p>
      <w:pPr>
        <w:pStyle w:val="6"/>
        <w:spacing w:before="0" w:beforeAutospacing="0" w:after="0" w:afterAutospacing="0"/>
        <w:jc w:val="center"/>
        <w:rPr>
          <w:u w:val="none"/>
        </w:rPr>
      </w:pPr>
      <w:r>
        <w:rPr>
          <w:rStyle w:val="10"/>
          <w:rFonts w:hint="eastAsia"/>
          <w:u w:val="none"/>
        </w:rPr>
        <w:t>响应文件</w:t>
      </w:r>
      <w:r>
        <w:rPr>
          <w:rStyle w:val="10"/>
          <w:u w:val="none"/>
        </w:rPr>
        <w:t>递交截止时间</w:t>
      </w:r>
    </w:p>
    <w:p>
      <w:pPr>
        <w:pStyle w:val="6"/>
        <w:spacing w:before="0" w:beforeAutospacing="0" w:after="0" w:afterAutospacing="0"/>
        <w:rPr>
          <w:rFonts w:hint="eastAsia" w:ascii="宋体" w:hAnsi="宋体" w:eastAsia="宋体" w:cs="宋体"/>
          <w:b w:val="0"/>
          <w:bCs/>
          <w:kern w:val="0"/>
          <w:sz w:val="24"/>
          <w:szCs w:val="24"/>
          <w:u w:val="none"/>
          <w:lang w:val="en-GB"/>
        </w:rPr>
      </w:pPr>
    </w:p>
    <w:p>
      <w:pPr>
        <w:pStyle w:val="6"/>
        <w:spacing w:before="0" w:beforeAutospacing="0" w:after="0" w:afterAutospacing="0"/>
        <w:rPr>
          <w:u w:val="none"/>
        </w:rPr>
      </w:pPr>
      <w:r>
        <w:rPr>
          <w:rFonts w:hint="eastAsia" w:ascii="宋体" w:hAnsi="宋体" w:eastAsia="宋体" w:cs="宋体"/>
          <w:b w:val="0"/>
          <w:bCs/>
          <w:kern w:val="0"/>
          <w:sz w:val="24"/>
          <w:szCs w:val="24"/>
          <w:u w:val="none"/>
          <w:lang w:val="en-GB"/>
        </w:rPr>
        <w:t>202</w:t>
      </w:r>
      <w:r>
        <w:rPr>
          <w:rFonts w:hint="eastAsia" w:cs="宋体"/>
          <w:b w:val="0"/>
          <w:bCs/>
          <w:kern w:val="0"/>
          <w:sz w:val="24"/>
          <w:szCs w:val="24"/>
          <w:u w:val="none"/>
          <w:lang w:val="en-US" w:eastAsia="zh-CN"/>
        </w:rPr>
        <w:t>2</w:t>
      </w:r>
      <w:r>
        <w:rPr>
          <w:rFonts w:hint="eastAsia" w:ascii="宋体" w:hAnsi="宋体" w:eastAsia="宋体" w:cs="宋体"/>
          <w:b w:val="0"/>
          <w:bCs/>
          <w:kern w:val="0"/>
          <w:sz w:val="24"/>
          <w:szCs w:val="24"/>
          <w:u w:val="none"/>
          <w:lang w:val="en-GB"/>
        </w:rPr>
        <w:t>年</w:t>
      </w:r>
      <w:r>
        <w:rPr>
          <w:rFonts w:hint="eastAsia" w:cs="宋体"/>
          <w:b w:val="0"/>
          <w:bCs/>
          <w:kern w:val="0"/>
          <w:sz w:val="24"/>
          <w:szCs w:val="24"/>
          <w:u w:val="none"/>
          <w:lang w:val="en-US" w:eastAsia="zh-CN"/>
        </w:rPr>
        <w:t>7</w:t>
      </w:r>
      <w:r>
        <w:rPr>
          <w:rFonts w:hint="eastAsia" w:ascii="宋体" w:hAnsi="宋体" w:eastAsia="宋体" w:cs="宋体"/>
          <w:b w:val="0"/>
          <w:bCs/>
          <w:kern w:val="0"/>
          <w:sz w:val="24"/>
          <w:szCs w:val="24"/>
          <w:u w:val="none"/>
          <w:lang w:val="en-GB"/>
        </w:rPr>
        <w:t>月</w:t>
      </w:r>
      <w:r>
        <w:rPr>
          <w:rFonts w:hint="eastAsia" w:cs="宋体"/>
          <w:b w:val="0"/>
          <w:bCs/>
          <w:kern w:val="0"/>
          <w:sz w:val="24"/>
          <w:szCs w:val="24"/>
          <w:u w:val="none"/>
          <w:lang w:val="en-US" w:eastAsia="zh-CN"/>
        </w:rPr>
        <w:t>13</w:t>
      </w:r>
      <w:r>
        <w:rPr>
          <w:rFonts w:hint="eastAsia" w:ascii="宋体" w:hAnsi="宋体" w:eastAsia="宋体" w:cs="宋体"/>
          <w:b w:val="0"/>
          <w:bCs/>
          <w:kern w:val="0"/>
          <w:sz w:val="24"/>
          <w:szCs w:val="24"/>
          <w:u w:val="none"/>
          <w:lang w:val="en-GB"/>
        </w:rPr>
        <w:t>日</w:t>
      </w:r>
      <w:r>
        <w:rPr>
          <w:rFonts w:hint="eastAsia" w:cs="宋体"/>
          <w:b w:val="0"/>
          <w:bCs/>
          <w:kern w:val="0"/>
          <w:sz w:val="24"/>
          <w:szCs w:val="24"/>
          <w:u w:val="none"/>
          <w:lang w:val="en-US" w:eastAsia="zh-CN"/>
        </w:rPr>
        <w:t>9</w:t>
      </w:r>
      <w:r>
        <w:rPr>
          <w:rFonts w:hint="eastAsia" w:ascii="宋体" w:hAnsi="宋体" w:eastAsia="宋体" w:cs="宋体"/>
          <w:b w:val="0"/>
          <w:bCs/>
          <w:kern w:val="0"/>
          <w:sz w:val="24"/>
          <w:szCs w:val="24"/>
          <w:u w:val="none"/>
          <w:lang w:val="en-GB"/>
        </w:rPr>
        <w:t>时</w:t>
      </w:r>
      <w:r>
        <w:rPr>
          <w:rFonts w:hint="eastAsia" w:cs="宋体"/>
          <w:b w:val="0"/>
          <w:bCs/>
          <w:kern w:val="0"/>
          <w:sz w:val="24"/>
          <w:szCs w:val="24"/>
          <w:u w:val="none"/>
          <w:lang w:val="en-US" w:eastAsia="zh-CN"/>
        </w:rPr>
        <w:t>3</w:t>
      </w:r>
      <w:r>
        <w:rPr>
          <w:rFonts w:hint="eastAsia" w:ascii="宋体" w:hAnsi="宋体" w:eastAsia="宋体" w:cs="宋体"/>
          <w:b w:val="0"/>
          <w:bCs/>
          <w:kern w:val="0"/>
          <w:sz w:val="24"/>
          <w:szCs w:val="24"/>
          <w:u w:val="none"/>
          <w:lang w:val="en-GB"/>
        </w:rPr>
        <w:t>0分（北京时间），逾期或未按要求密封的响应文件恕不接收</w:t>
      </w:r>
      <w:r>
        <w:rPr>
          <w:sz w:val="23"/>
          <w:szCs w:val="23"/>
          <w:u w:val="none"/>
        </w:rPr>
        <w:t>；</w:t>
      </w:r>
    </w:p>
    <w:p>
      <w:pPr>
        <w:pStyle w:val="6"/>
        <w:spacing w:before="0" w:beforeAutospacing="0" w:after="0" w:afterAutospacing="0"/>
        <w:rPr>
          <w:u w:val="none"/>
        </w:rPr>
      </w:pPr>
    </w:p>
    <w:p>
      <w:pPr>
        <w:pStyle w:val="6"/>
        <w:spacing w:before="0" w:beforeAutospacing="0" w:after="0" w:afterAutospacing="0"/>
        <w:jc w:val="center"/>
        <w:rPr>
          <w:u w:val="none"/>
        </w:rPr>
      </w:pPr>
      <w:r>
        <w:rPr>
          <w:rStyle w:val="10"/>
          <w:u w:val="none"/>
        </w:rPr>
        <w:t>递交文件地点</w:t>
      </w:r>
    </w:p>
    <w:p>
      <w:pPr>
        <w:pStyle w:val="6"/>
        <w:spacing w:before="0" w:beforeAutospacing="0" w:after="0" w:afterAutospacing="0"/>
        <w:rPr>
          <w:rFonts w:hint="eastAsia" w:ascii="宋体" w:hAnsi="宋体" w:eastAsia="宋体" w:cs="宋体"/>
          <w:b w:val="0"/>
          <w:bCs/>
          <w:kern w:val="0"/>
          <w:sz w:val="24"/>
          <w:szCs w:val="24"/>
          <w:u w:val="none"/>
          <w:lang w:val="en-GB"/>
        </w:rPr>
      </w:pPr>
    </w:p>
    <w:p>
      <w:pPr>
        <w:pStyle w:val="6"/>
        <w:spacing w:before="0" w:beforeAutospacing="0" w:after="0" w:afterAutospacing="0"/>
        <w:rPr>
          <w:sz w:val="23"/>
          <w:szCs w:val="23"/>
          <w:u w:val="none"/>
        </w:rPr>
      </w:pPr>
      <w:r>
        <w:rPr>
          <w:rFonts w:hint="eastAsia" w:ascii="宋体" w:hAnsi="宋体" w:eastAsia="宋体" w:cs="宋体"/>
          <w:b w:val="0"/>
          <w:bCs/>
          <w:kern w:val="0"/>
          <w:sz w:val="24"/>
          <w:szCs w:val="24"/>
          <w:u w:val="none"/>
          <w:lang w:val="en-GB"/>
        </w:rPr>
        <w:t>海口市美兰区罗牛山电商大厦8楼北2会议室</w:t>
      </w:r>
      <w:r>
        <w:rPr>
          <w:rFonts w:hint="eastAsia"/>
          <w:sz w:val="23"/>
          <w:szCs w:val="23"/>
          <w:u w:val="none"/>
        </w:rPr>
        <w:t>；</w:t>
      </w:r>
    </w:p>
    <w:p>
      <w:pPr>
        <w:pStyle w:val="6"/>
        <w:spacing w:before="0" w:beforeAutospacing="0" w:after="0" w:afterAutospacing="0"/>
        <w:rPr>
          <w:sz w:val="23"/>
          <w:szCs w:val="23"/>
          <w:u w:val="none"/>
        </w:rPr>
      </w:pPr>
    </w:p>
    <w:p>
      <w:pPr>
        <w:pStyle w:val="6"/>
        <w:spacing w:before="0" w:beforeAutospacing="0" w:after="0" w:afterAutospacing="0"/>
        <w:jc w:val="center"/>
        <w:rPr>
          <w:rStyle w:val="10"/>
          <w:rFonts w:hint="eastAsia"/>
          <w:u w:val="none"/>
        </w:rPr>
      </w:pPr>
      <w:r>
        <w:rPr>
          <w:rStyle w:val="10"/>
          <w:rFonts w:hint="eastAsia"/>
          <w:u w:val="none"/>
        </w:rPr>
        <w:t>开标时间</w:t>
      </w:r>
    </w:p>
    <w:p>
      <w:pPr>
        <w:pStyle w:val="6"/>
        <w:spacing w:before="0" w:beforeAutospacing="0" w:after="0" w:afterAutospacing="0"/>
        <w:jc w:val="center"/>
        <w:rPr>
          <w:rStyle w:val="10"/>
          <w:rFonts w:hint="eastAsia"/>
          <w:u w:val="none"/>
        </w:rPr>
      </w:pPr>
    </w:p>
    <w:p>
      <w:pPr>
        <w:pStyle w:val="6"/>
        <w:numPr>
          <w:ilvl w:val="0"/>
          <w:numId w:val="0"/>
        </w:numPr>
        <w:spacing w:before="0" w:beforeAutospacing="0" w:after="0" w:afterAutospacing="0" w:line="360" w:lineRule="auto"/>
        <w:ind w:leftChars="0"/>
        <w:rPr>
          <w:rFonts w:hint="eastAsia"/>
          <w:bCs/>
          <w:u w:val="none"/>
          <w:lang w:val="en-GB"/>
        </w:rPr>
      </w:pPr>
      <w:r>
        <w:rPr>
          <w:rFonts w:hint="eastAsia"/>
          <w:u w:val="none"/>
        </w:rPr>
        <w:t>202</w:t>
      </w:r>
      <w:r>
        <w:rPr>
          <w:rFonts w:hint="eastAsia"/>
          <w:u w:val="none"/>
          <w:lang w:val="en-US" w:eastAsia="zh-CN"/>
        </w:rPr>
        <w:t>2</w:t>
      </w:r>
      <w:r>
        <w:rPr>
          <w:rFonts w:hint="eastAsia"/>
          <w:u w:val="none"/>
        </w:rPr>
        <w:t>年</w:t>
      </w:r>
      <w:r>
        <w:rPr>
          <w:rFonts w:hint="eastAsia"/>
          <w:u w:val="none"/>
          <w:lang w:val="en-US" w:eastAsia="zh-CN"/>
        </w:rPr>
        <w:t>7</w:t>
      </w:r>
      <w:r>
        <w:rPr>
          <w:rFonts w:hint="eastAsia"/>
          <w:u w:val="none"/>
        </w:rPr>
        <w:t>月</w:t>
      </w:r>
      <w:r>
        <w:rPr>
          <w:rFonts w:hint="eastAsia"/>
          <w:u w:val="none"/>
          <w:lang w:val="en-US" w:eastAsia="zh-CN"/>
        </w:rPr>
        <w:t>13</w:t>
      </w:r>
      <w:r>
        <w:rPr>
          <w:rFonts w:hint="eastAsia"/>
          <w:u w:val="none"/>
        </w:rPr>
        <w:t>日</w:t>
      </w:r>
      <w:r>
        <w:rPr>
          <w:rFonts w:hint="eastAsia"/>
          <w:u w:val="none"/>
          <w:lang w:val="en-US" w:eastAsia="zh-CN"/>
        </w:rPr>
        <w:t>9</w:t>
      </w:r>
      <w:r>
        <w:rPr>
          <w:rFonts w:hint="eastAsia"/>
          <w:u w:val="none"/>
        </w:rPr>
        <w:t>时</w:t>
      </w:r>
      <w:r>
        <w:rPr>
          <w:rFonts w:hint="eastAsia"/>
          <w:u w:val="none"/>
          <w:lang w:val="en-US" w:eastAsia="zh-CN"/>
        </w:rPr>
        <w:t>3</w:t>
      </w:r>
      <w:r>
        <w:rPr>
          <w:u w:val="none"/>
        </w:rPr>
        <w:t>0</w:t>
      </w:r>
      <w:r>
        <w:rPr>
          <w:rFonts w:hint="eastAsia"/>
          <w:u w:val="none"/>
        </w:rPr>
        <w:t>分</w:t>
      </w:r>
      <w:r>
        <w:rPr>
          <w:rFonts w:hint="eastAsia"/>
          <w:bCs/>
          <w:u w:val="none"/>
          <w:lang w:val="en-GB"/>
        </w:rPr>
        <w:t>（北京时间）；</w:t>
      </w:r>
    </w:p>
    <w:p>
      <w:pPr>
        <w:pStyle w:val="6"/>
        <w:spacing w:before="0" w:beforeAutospacing="0" w:after="0" w:afterAutospacing="0"/>
        <w:rPr>
          <w:bCs/>
          <w:u w:val="none"/>
          <w:lang w:val="en-GB"/>
        </w:rPr>
      </w:pPr>
    </w:p>
    <w:p>
      <w:pPr>
        <w:pStyle w:val="6"/>
        <w:spacing w:before="0" w:beforeAutospacing="0" w:after="0" w:afterAutospacing="0"/>
        <w:jc w:val="center"/>
        <w:rPr>
          <w:u w:val="none"/>
        </w:rPr>
      </w:pPr>
      <w:r>
        <w:rPr>
          <w:rStyle w:val="10"/>
          <w:rFonts w:hint="eastAsia"/>
          <w:u w:val="none"/>
        </w:rPr>
        <w:t>开标地点</w:t>
      </w:r>
    </w:p>
    <w:p>
      <w:pPr>
        <w:pStyle w:val="6"/>
        <w:spacing w:before="0" w:beforeAutospacing="0" w:after="0" w:afterAutospacing="0"/>
        <w:rPr>
          <w:rFonts w:hint="eastAsia" w:ascii="宋体" w:hAnsi="宋体" w:eastAsia="宋体" w:cs="宋体"/>
          <w:b w:val="0"/>
          <w:bCs/>
          <w:kern w:val="0"/>
          <w:sz w:val="24"/>
          <w:szCs w:val="24"/>
          <w:u w:val="none"/>
          <w:lang w:val="en-GB"/>
        </w:rPr>
      </w:pPr>
    </w:p>
    <w:p>
      <w:pPr>
        <w:pStyle w:val="6"/>
        <w:spacing w:before="0" w:beforeAutospacing="0" w:after="0" w:afterAutospacing="0"/>
        <w:rPr>
          <w:sz w:val="23"/>
          <w:szCs w:val="23"/>
          <w:u w:val="none"/>
        </w:rPr>
      </w:pPr>
      <w:r>
        <w:rPr>
          <w:rFonts w:hint="eastAsia" w:ascii="宋体" w:hAnsi="宋体" w:eastAsia="宋体" w:cs="宋体"/>
          <w:b w:val="0"/>
          <w:bCs/>
          <w:kern w:val="0"/>
          <w:sz w:val="24"/>
          <w:szCs w:val="24"/>
          <w:u w:val="none"/>
          <w:lang w:val="en-GB"/>
        </w:rPr>
        <w:t>海口市美兰区罗牛山电商大厦8楼北2会议室</w:t>
      </w:r>
      <w:r>
        <w:rPr>
          <w:rFonts w:hint="eastAsia"/>
          <w:sz w:val="23"/>
          <w:szCs w:val="23"/>
          <w:u w:val="none"/>
        </w:rPr>
        <w:t>。</w:t>
      </w:r>
    </w:p>
    <w:p>
      <w:pPr>
        <w:pStyle w:val="6"/>
        <w:spacing w:before="0" w:beforeAutospacing="0" w:after="0" w:afterAutospacing="0"/>
      </w:pPr>
    </w:p>
    <w:p>
      <w:pPr>
        <w:pStyle w:val="6"/>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textAlignment w:val="auto"/>
      </w:pPr>
      <w:r>
        <w:rPr>
          <w:rStyle w:val="10"/>
        </w:rPr>
        <w:t>四、联系方式</w:t>
      </w:r>
    </w:p>
    <w:p>
      <w:pPr>
        <w:pStyle w:val="6"/>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textAlignment w:val="auto"/>
        <w:rPr>
          <w:sz w:val="24"/>
          <w:szCs w:val="24"/>
        </w:rPr>
      </w:pPr>
      <w:r>
        <w:rPr>
          <w:rStyle w:val="10"/>
          <w:color w:val="157C8E"/>
          <w:sz w:val="24"/>
          <w:szCs w:val="24"/>
        </w:rPr>
        <w:t>采购人：</w:t>
      </w:r>
      <w:r>
        <w:rPr>
          <w:rFonts w:hint="eastAsia" w:ascii="宋体" w:hAnsi="宋体" w:eastAsia="宋体" w:cs="宋体"/>
          <w:sz w:val="24"/>
          <w:szCs w:val="24"/>
        </w:rPr>
        <w:t>海口江东新区基础建设有限公司</w:t>
      </w:r>
      <w:r>
        <w:rPr>
          <w:sz w:val="24"/>
          <w:szCs w:val="24"/>
        </w:rPr>
        <w:t> </w:t>
      </w:r>
    </w:p>
    <w:p>
      <w:pPr>
        <w:pStyle w:val="6"/>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textAlignment w:val="auto"/>
        <w:rPr>
          <w:sz w:val="24"/>
          <w:szCs w:val="24"/>
        </w:rPr>
      </w:pPr>
      <w:r>
        <w:rPr>
          <w:rStyle w:val="10"/>
          <w:color w:val="157C8E"/>
          <w:sz w:val="24"/>
          <w:szCs w:val="24"/>
        </w:rPr>
        <w:t>地址：</w:t>
      </w:r>
      <w:r>
        <w:rPr>
          <w:sz w:val="24"/>
          <w:szCs w:val="24"/>
        </w:rPr>
        <w:t>海口市美兰区罗牛山电商大厦8楼东端</w:t>
      </w:r>
    </w:p>
    <w:p>
      <w:pPr>
        <w:pStyle w:val="6"/>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textAlignment w:val="auto"/>
        <w:rPr>
          <w:rFonts w:hint="default" w:eastAsia="宋体"/>
          <w:sz w:val="24"/>
          <w:szCs w:val="24"/>
          <w:lang w:val="en-US" w:eastAsia="zh-CN"/>
        </w:rPr>
      </w:pPr>
      <w:r>
        <w:rPr>
          <w:rStyle w:val="10"/>
          <w:color w:val="157C8E"/>
          <w:sz w:val="24"/>
          <w:szCs w:val="24"/>
        </w:rPr>
        <w:t>电话：</w:t>
      </w:r>
      <w:r>
        <w:rPr>
          <w:sz w:val="24"/>
          <w:szCs w:val="24"/>
        </w:rPr>
        <w:t>0898-31908513</w:t>
      </w:r>
    </w:p>
    <w:p>
      <w:pPr>
        <w:pStyle w:val="6"/>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textAlignment w:val="auto"/>
      </w:pPr>
      <w:r>
        <w:rPr>
          <w:rStyle w:val="10"/>
          <w:color w:val="157C8E"/>
          <w:sz w:val="24"/>
          <w:szCs w:val="24"/>
        </w:rPr>
        <w:t>联系人：</w:t>
      </w:r>
      <w:r>
        <w:rPr>
          <w:rFonts w:hint="eastAsia"/>
          <w:sz w:val="24"/>
          <w:szCs w:val="24"/>
          <w:lang w:val="en-US" w:eastAsia="zh-CN"/>
        </w:rPr>
        <w:t>张</w:t>
      </w:r>
      <w:r>
        <w:rPr>
          <w:sz w:val="24"/>
          <w:szCs w:val="24"/>
        </w:rPr>
        <w:t>工</w:t>
      </w:r>
      <w:r>
        <w:rPr>
          <w:sz w:val="23"/>
          <w:szCs w:val="23"/>
        </w:rPr>
        <w:t>      </w:t>
      </w:r>
    </w:p>
    <w:p>
      <w:pPr>
        <w:pStyle w:val="6"/>
        <w:spacing w:before="0" w:beforeAutospacing="0" w:after="0" w:afterAutospacing="0"/>
      </w:pPr>
    </w:p>
    <w:p>
      <w:pPr>
        <w:pStyle w:val="6"/>
        <w:spacing w:before="0" w:beforeAutospacing="0" w:after="0" w:afterAutospacing="0"/>
        <w:jc w:val="center"/>
        <w:rPr>
          <w:sz w:val="24"/>
          <w:szCs w:val="24"/>
          <w:u w:val="none"/>
        </w:rPr>
      </w:pPr>
      <w:r>
        <w:rPr>
          <w:rFonts w:hint="eastAsia"/>
          <w:sz w:val="23"/>
          <w:szCs w:val="23"/>
          <w:lang w:val="en-US" w:eastAsia="zh-CN"/>
        </w:rPr>
        <w:t xml:space="preserve">                                    </w:t>
      </w:r>
      <w:r>
        <w:rPr>
          <w:rFonts w:hint="eastAsia"/>
          <w:sz w:val="28"/>
          <w:szCs w:val="28"/>
          <w:lang w:val="en-US" w:eastAsia="zh-CN"/>
        </w:rPr>
        <w:t xml:space="preserve">   </w:t>
      </w:r>
      <w:r>
        <w:rPr>
          <w:rFonts w:hint="eastAsia" w:ascii="宋体" w:hAnsi="宋体" w:eastAsia="宋体" w:cs="宋体"/>
          <w:sz w:val="24"/>
          <w:szCs w:val="24"/>
        </w:rPr>
        <w:t>海口江东新区基础建设有限公司</w:t>
      </w:r>
    </w:p>
    <w:p>
      <w:pPr>
        <w:pStyle w:val="6"/>
        <w:spacing w:before="0" w:beforeAutospacing="0" w:after="0" w:afterAutospacing="0"/>
        <w:jc w:val="right"/>
        <w:rPr>
          <w:sz w:val="24"/>
          <w:szCs w:val="24"/>
        </w:rPr>
      </w:pPr>
    </w:p>
    <w:p>
      <w:pPr>
        <w:pStyle w:val="6"/>
        <w:spacing w:before="0" w:beforeAutospacing="0" w:after="0" w:afterAutospacing="0"/>
        <w:jc w:val="center"/>
        <w:rPr>
          <w:sz w:val="24"/>
          <w:szCs w:val="24"/>
        </w:rPr>
      </w:pPr>
      <w:r>
        <w:rPr>
          <w:rFonts w:hint="eastAsia"/>
          <w:sz w:val="24"/>
          <w:szCs w:val="24"/>
          <w:lang w:val="en-US" w:eastAsia="zh-CN"/>
        </w:rPr>
        <w:t xml:space="preserve">                                                   </w:t>
      </w:r>
      <w:r>
        <w:rPr>
          <w:sz w:val="24"/>
          <w:szCs w:val="24"/>
        </w:rPr>
        <w:t>202</w:t>
      </w:r>
      <w:r>
        <w:rPr>
          <w:rFonts w:hint="eastAsia"/>
          <w:sz w:val="24"/>
          <w:szCs w:val="24"/>
          <w:lang w:val="en-US" w:eastAsia="zh-CN"/>
        </w:rPr>
        <w:t>2</w:t>
      </w:r>
      <w:r>
        <w:rPr>
          <w:sz w:val="24"/>
          <w:szCs w:val="24"/>
        </w:rPr>
        <w:t>年</w:t>
      </w:r>
      <w:r>
        <w:rPr>
          <w:rFonts w:hint="eastAsia"/>
          <w:sz w:val="24"/>
          <w:szCs w:val="24"/>
          <w:lang w:val="en-US" w:eastAsia="zh-CN"/>
        </w:rPr>
        <w:t>6</w:t>
      </w:r>
      <w:r>
        <w:rPr>
          <w:sz w:val="24"/>
          <w:szCs w:val="24"/>
        </w:rPr>
        <w:t>月</w:t>
      </w:r>
      <w:r>
        <w:rPr>
          <w:rFonts w:hint="eastAsia"/>
          <w:sz w:val="24"/>
          <w:szCs w:val="24"/>
          <w:lang w:val="en-US" w:eastAsia="zh-CN"/>
        </w:rPr>
        <w:t>17</w:t>
      </w:r>
      <w:r>
        <w:rPr>
          <w:sz w:val="24"/>
          <w:szCs w:val="24"/>
        </w:rPr>
        <w:t>日</w:t>
      </w:r>
    </w:p>
    <w:p>
      <w:pPr>
        <w:rPr>
          <w:sz w:val="24"/>
          <w:szCs w:val="24"/>
        </w:rPr>
      </w:pPr>
      <w:r>
        <w:rPr>
          <w:sz w:val="24"/>
          <w:szCs w:val="24"/>
        </w:rPr>
        <w:br w:type="page"/>
      </w:r>
    </w:p>
    <w:p>
      <w:pPr>
        <w:topLinePunct/>
        <w:autoSpaceDE w:val="0"/>
        <w:autoSpaceDN w:val="0"/>
        <w:adjustRightInd w:val="0"/>
        <w:ind w:firstLine="2209" w:firstLineChars="500"/>
        <w:jc w:val="both"/>
        <w:rPr>
          <w:rFonts w:hint="eastAsia" w:ascii="宋体" w:hAnsi="宋体" w:eastAsia="宋体" w:cs="黑体"/>
          <w:b/>
          <w:kern w:val="0"/>
          <w:sz w:val="44"/>
          <w:szCs w:val="44"/>
          <w:lang w:eastAsia="zh-CN"/>
        </w:rPr>
      </w:pPr>
      <w:r>
        <w:rPr>
          <w:rFonts w:hint="eastAsia" w:ascii="宋体" w:hAnsi="宋体" w:eastAsia="宋体" w:cs="黑体"/>
          <w:b/>
          <w:kern w:val="0"/>
          <w:sz w:val="44"/>
          <w:szCs w:val="44"/>
          <w:lang w:val="en-US" w:eastAsia="zh-CN"/>
        </w:rPr>
        <w:t>海口江东新区</w:t>
      </w:r>
      <w:bookmarkStart w:id="1" w:name="_GoBack"/>
      <w:bookmarkEnd w:id="1"/>
      <w:r>
        <w:rPr>
          <w:rFonts w:hint="eastAsia" w:ascii="宋体" w:hAnsi="宋体" w:eastAsia="宋体" w:cs="黑体"/>
          <w:b/>
          <w:kern w:val="0"/>
          <w:sz w:val="44"/>
          <w:szCs w:val="44"/>
          <w:lang w:eastAsia="zh-CN"/>
        </w:rPr>
        <w:t>导视系统</w:t>
      </w:r>
    </w:p>
    <w:p>
      <w:pPr>
        <w:topLinePunct/>
        <w:autoSpaceDE w:val="0"/>
        <w:autoSpaceDN w:val="0"/>
        <w:adjustRightInd w:val="0"/>
        <w:ind w:firstLine="0" w:firstLineChars="0"/>
        <w:jc w:val="center"/>
        <w:rPr>
          <w:rFonts w:ascii="宋体" w:hAnsi="宋体" w:eastAsia="宋体" w:cs="黑体"/>
          <w:b/>
          <w:kern w:val="0"/>
          <w:sz w:val="44"/>
          <w:szCs w:val="44"/>
        </w:rPr>
      </w:pPr>
      <w:r>
        <w:rPr>
          <w:rFonts w:hint="eastAsia" w:ascii="宋体" w:hAnsi="宋体" w:eastAsia="宋体" w:cs="黑体"/>
          <w:b/>
          <w:kern w:val="0"/>
          <w:sz w:val="44"/>
          <w:szCs w:val="44"/>
        </w:rPr>
        <w:t>设计任务书</w:t>
      </w:r>
    </w:p>
    <w:p>
      <w:pPr>
        <w:widowControl/>
        <w:spacing w:line="240" w:lineRule="auto"/>
        <w:ind w:firstLine="0" w:firstLineChars="0"/>
        <w:jc w:val="left"/>
        <w:rPr>
          <w:rFonts w:hint="eastAsia" w:ascii="宋体" w:hAnsi="宋体" w:eastAsia="宋体"/>
          <w:b/>
          <w:sz w:val="24"/>
          <w:szCs w:val="24"/>
        </w:rPr>
      </w:pPr>
      <w:bookmarkStart w:id="0" w:name="_Toc18780"/>
    </w:p>
    <w:p>
      <w:pPr>
        <w:pStyle w:val="2"/>
        <w:ind w:firstLine="480"/>
        <w:rPr>
          <w:rFonts w:hint="eastAsia"/>
        </w:rPr>
      </w:pPr>
    </w:p>
    <w:bookmarkEnd w:id="0"/>
    <w:p>
      <w:pPr>
        <w:tabs>
          <w:tab w:val="right" w:leader="dot" w:pos="8306"/>
        </w:tabs>
        <w:spacing w:line="560" w:lineRule="exact"/>
        <w:ind w:firstLine="0" w:firstLineChars="0"/>
        <w:jc w:val="center"/>
        <w:rPr>
          <w:rFonts w:ascii="宋体" w:hAnsi="宋体" w:eastAsia="宋体"/>
          <w:sz w:val="24"/>
          <w:szCs w:val="24"/>
        </w:rPr>
      </w:pPr>
      <w:r>
        <w:rPr>
          <w:rFonts w:hint="eastAsia" w:ascii="宋体" w:hAnsi="宋体" w:eastAsia="宋体"/>
          <w:b/>
          <w:sz w:val="28"/>
          <w:szCs w:val="28"/>
        </w:rPr>
        <w:t>目录</w:t>
      </w:r>
      <w:r>
        <w:rPr>
          <w:rFonts w:ascii="宋体" w:hAnsi="宋体" w:eastAsia="宋体"/>
          <w:b/>
          <w:sz w:val="24"/>
          <w:szCs w:val="24"/>
        </w:rPr>
        <w:fldChar w:fldCharType="begin"/>
      </w:r>
      <w:r>
        <w:rPr>
          <w:rFonts w:ascii="宋体" w:hAnsi="宋体" w:eastAsia="宋体"/>
          <w:b/>
          <w:sz w:val="24"/>
          <w:szCs w:val="24"/>
        </w:rPr>
        <w:instrText xml:space="preserve">TOC \o "1-3" \h \u </w:instrText>
      </w:r>
      <w:r>
        <w:rPr>
          <w:rFonts w:ascii="宋体" w:hAnsi="宋体" w:eastAsia="宋体"/>
          <w:b/>
          <w:sz w:val="24"/>
          <w:szCs w:val="24"/>
        </w:rPr>
        <w:fldChar w:fldCharType="separate"/>
      </w:r>
    </w:p>
    <w:p>
      <w:pPr>
        <w:tabs>
          <w:tab w:val="right" w:leader="dot" w:pos="8306"/>
        </w:tabs>
        <w:spacing w:line="560" w:lineRule="exact"/>
        <w:ind w:firstLine="0" w:firstLineChars="0"/>
        <w:rPr>
          <w:rFonts w:ascii="宋体" w:hAnsi="宋体" w:eastAsia="宋体" w:cs="仿宋_GB2312"/>
          <w:sz w:val="24"/>
          <w:szCs w:val="24"/>
        </w:rPr>
      </w:pPr>
      <w:r>
        <w:fldChar w:fldCharType="begin"/>
      </w:r>
      <w:r>
        <w:instrText xml:space="preserve"> HYPERLINK \l "_Toc6590" </w:instrText>
      </w:r>
      <w:r>
        <w:fldChar w:fldCharType="separate"/>
      </w:r>
      <w:r>
        <w:rPr>
          <w:rFonts w:hint="eastAsia" w:ascii="宋体" w:hAnsi="宋体" w:eastAsia="宋体" w:cs="仿宋_GB2312"/>
          <w:sz w:val="24"/>
          <w:szCs w:val="24"/>
        </w:rPr>
        <w:t>一、项目背景</w:t>
      </w:r>
      <w:r>
        <w:rPr>
          <w:rFonts w:hint="eastAsia" w:ascii="宋体" w:hAnsi="宋体" w:eastAsia="宋体" w:cs="仿宋_GB2312"/>
          <w:sz w:val="24"/>
          <w:szCs w:val="24"/>
        </w:rPr>
        <w:fldChar w:fldCharType="end"/>
      </w:r>
    </w:p>
    <w:p>
      <w:pPr>
        <w:tabs>
          <w:tab w:val="right" w:leader="dot" w:pos="8306"/>
        </w:tabs>
        <w:spacing w:line="560" w:lineRule="exact"/>
        <w:ind w:firstLine="0" w:firstLineChars="0"/>
        <w:rPr>
          <w:rFonts w:hint="eastAsia" w:ascii="宋体" w:hAnsi="宋体" w:eastAsia="宋体" w:cs="仿宋_GB2312"/>
          <w:sz w:val="24"/>
          <w:szCs w:val="24"/>
          <w:lang w:eastAsia="zh-CN"/>
        </w:rPr>
      </w:pPr>
      <w:r>
        <w:fldChar w:fldCharType="begin"/>
      </w:r>
      <w:r>
        <w:instrText xml:space="preserve"> HYPERLINK \l "_Toc10803" </w:instrText>
      </w:r>
      <w:r>
        <w:fldChar w:fldCharType="separate"/>
      </w:r>
      <w:r>
        <w:rPr>
          <w:rFonts w:hint="eastAsia" w:ascii="宋体" w:hAnsi="宋体" w:eastAsia="宋体" w:cs="仿宋_GB2312"/>
          <w:sz w:val="24"/>
          <w:szCs w:val="24"/>
        </w:rPr>
        <w:t>二、</w:t>
      </w:r>
      <w:r>
        <w:rPr>
          <w:rFonts w:hint="eastAsia" w:ascii="宋体" w:hAnsi="宋体" w:eastAsia="宋体" w:cs="仿宋_GB2312"/>
          <w:sz w:val="24"/>
          <w:szCs w:val="24"/>
          <w:lang w:eastAsia="zh-CN"/>
        </w:rPr>
        <w:t>设</w:t>
      </w:r>
      <w:r>
        <w:rPr>
          <w:rFonts w:hint="eastAsia" w:ascii="宋体" w:hAnsi="宋体" w:eastAsia="宋体" w:cs="仿宋_GB2312"/>
          <w:sz w:val="24"/>
          <w:szCs w:val="24"/>
        </w:rPr>
        <w:fldChar w:fldCharType="end"/>
      </w:r>
      <w:r>
        <w:rPr>
          <w:rFonts w:hint="eastAsia" w:ascii="宋体" w:hAnsi="宋体" w:eastAsia="宋体" w:cs="仿宋_GB2312"/>
          <w:sz w:val="24"/>
          <w:szCs w:val="24"/>
          <w:lang w:eastAsia="zh-CN"/>
        </w:rPr>
        <w:t>计范围</w:t>
      </w:r>
    </w:p>
    <w:p>
      <w:pPr>
        <w:tabs>
          <w:tab w:val="right" w:leader="dot" w:pos="8306"/>
        </w:tabs>
        <w:spacing w:line="560" w:lineRule="exact"/>
        <w:ind w:firstLine="0" w:firstLineChars="0"/>
        <w:rPr>
          <w:rFonts w:hint="eastAsia" w:ascii="宋体" w:hAnsi="宋体" w:eastAsia="宋体" w:cs="仿宋_GB2312"/>
          <w:sz w:val="24"/>
          <w:szCs w:val="24"/>
          <w:lang w:eastAsia="zh-CN"/>
        </w:rPr>
      </w:pPr>
      <w:r>
        <w:fldChar w:fldCharType="begin"/>
      </w:r>
      <w:r>
        <w:instrText xml:space="preserve"> HYPERLINK \l "_Toc29783" </w:instrText>
      </w:r>
      <w:r>
        <w:fldChar w:fldCharType="separate"/>
      </w:r>
      <w:r>
        <w:rPr>
          <w:rFonts w:hint="eastAsia" w:ascii="宋体" w:hAnsi="宋体" w:eastAsia="宋体" w:cs="仿宋_GB2312"/>
          <w:sz w:val="24"/>
          <w:szCs w:val="24"/>
        </w:rPr>
        <w:t>三、</w:t>
      </w:r>
      <w:r>
        <w:rPr>
          <w:rFonts w:hint="eastAsia" w:ascii="宋体" w:hAnsi="宋体" w:eastAsia="宋体" w:cs="仿宋_GB2312"/>
          <w:sz w:val="24"/>
          <w:szCs w:val="24"/>
          <w:lang w:eastAsia="zh-CN"/>
        </w:rPr>
        <w:t>设</w:t>
      </w:r>
      <w:r>
        <w:rPr>
          <w:rFonts w:hint="eastAsia" w:ascii="宋体" w:hAnsi="宋体" w:eastAsia="宋体" w:cs="仿宋_GB2312"/>
          <w:sz w:val="24"/>
          <w:szCs w:val="24"/>
        </w:rPr>
        <w:fldChar w:fldCharType="end"/>
      </w:r>
      <w:r>
        <w:rPr>
          <w:rFonts w:hint="eastAsia" w:ascii="宋体" w:hAnsi="宋体" w:eastAsia="宋体" w:cs="仿宋_GB2312"/>
          <w:sz w:val="24"/>
          <w:szCs w:val="24"/>
          <w:lang w:eastAsia="zh-CN"/>
        </w:rPr>
        <w:t>计方案要求</w:t>
      </w:r>
    </w:p>
    <w:p>
      <w:pPr>
        <w:tabs>
          <w:tab w:val="right" w:leader="dot" w:pos="8306"/>
        </w:tabs>
        <w:spacing w:line="560" w:lineRule="exact"/>
        <w:ind w:firstLine="0" w:firstLineChars="0"/>
        <w:rPr>
          <w:rFonts w:hint="eastAsia" w:ascii="宋体" w:hAnsi="宋体" w:eastAsia="宋体" w:cs="仿宋_GB2312"/>
          <w:sz w:val="24"/>
          <w:szCs w:val="24"/>
          <w:lang w:eastAsia="zh-CN"/>
        </w:rPr>
      </w:pPr>
      <w:r>
        <w:rPr>
          <w:rFonts w:hint="eastAsia" w:ascii="宋体" w:hAnsi="宋体" w:eastAsia="宋体" w:cs="仿宋_GB2312"/>
          <w:sz w:val="24"/>
          <w:szCs w:val="24"/>
          <w:lang w:eastAsia="zh-CN"/>
        </w:rPr>
        <w:t>四、设计要求</w:t>
      </w:r>
    </w:p>
    <w:p>
      <w:pPr>
        <w:tabs>
          <w:tab w:val="right" w:leader="dot" w:pos="8306"/>
        </w:tabs>
        <w:spacing w:line="560" w:lineRule="exact"/>
        <w:ind w:firstLine="0" w:firstLineChars="0"/>
        <w:rPr>
          <w:rFonts w:hint="eastAsia" w:ascii="宋体" w:hAnsi="宋体" w:eastAsia="宋体" w:cs="仿宋_GB2312"/>
          <w:sz w:val="24"/>
          <w:szCs w:val="24"/>
        </w:rPr>
      </w:pPr>
      <w:r>
        <w:fldChar w:fldCharType="begin"/>
      </w:r>
      <w:r>
        <w:instrText xml:space="preserve"> HYPERLINK \l "_Toc8779" </w:instrText>
      </w:r>
      <w:r>
        <w:fldChar w:fldCharType="separate"/>
      </w:r>
      <w:r>
        <w:rPr>
          <w:rFonts w:hint="eastAsia" w:ascii="宋体" w:hAnsi="宋体" w:eastAsia="宋体" w:cs="仿宋_GB2312"/>
          <w:sz w:val="24"/>
          <w:szCs w:val="24"/>
        </w:rPr>
        <w:t>五、</w:t>
      </w:r>
      <w:r>
        <w:rPr>
          <w:rFonts w:hint="eastAsia" w:ascii="宋体" w:hAnsi="宋体" w:eastAsia="宋体" w:cs="仿宋_GB2312"/>
          <w:sz w:val="24"/>
          <w:szCs w:val="24"/>
          <w:lang w:val="en-US" w:eastAsia="zh-CN"/>
        </w:rPr>
        <w:t>施工配合要求</w:t>
      </w:r>
      <w:r>
        <w:rPr>
          <w:rFonts w:hint="eastAsia" w:ascii="宋体" w:hAnsi="宋体" w:eastAsia="宋体" w:cs="仿宋_GB2312"/>
          <w:sz w:val="24"/>
          <w:szCs w:val="24"/>
        </w:rPr>
        <w:fldChar w:fldCharType="end"/>
      </w:r>
    </w:p>
    <w:p>
      <w:pPr>
        <w:tabs>
          <w:tab w:val="right" w:leader="dot" w:pos="8306"/>
        </w:tabs>
        <w:spacing w:line="560" w:lineRule="exact"/>
        <w:ind w:firstLine="0" w:firstLineChars="0"/>
      </w:pPr>
      <w:r>
        <w:fldChar w:fldCharType="begin"/>
      </w:r>
      <w:r>
        <w:instrText xml:space="preserve"> HYPERLINK \l "_Toc8779" </w:instrText>
      </w:r>
      <w:r>
        <w:fldChar w:fldCharType="separate"/>
      </w:r>
      <w:r>
        <w:rPr>
          <w:rFonts w:hint="eastAsia"/>
          <w:lang w:eastAsia="zh-CN"/>
        </w:rPr>
        <w:t>六</w:t>
      </w:r>
      <w:r>
        <w:rPr>
          <w:rFonts w:hint="eastAsia" w:ascii="宋体" w:hAnsi="宋体" w:eastAsia="宋体" w:cs="仿宋_GB2312"/>
          <w:sz w:val="24"/>
          <w:szCs w:val="24"/>
        </w:rPr>
        <w:t>、</w:t>
      </w:r>
      <w:r>
        <w:rPr>
          <w:rFonts w:hint="eastAsia" w:ascii="宋体" w:hAnsi="宋体" w:eastAsia="宋体" w:cs="仿宋_GB2312"/>
          <w:sz w:val="24"/>
          <w:szCs w:val="24"/>
          <w:lang w:val="en-US" w:eastAsia="zh-CN"/>
        </w:rPr>
        <w:t>设计周期</w:t>
      </w:r>
      <w:r>
        <w:rPr>
          <w:rFonts w:hint="eastAsia" w:ascii="宋体" w:hAnsi="宋体" w:eastAsia="宋体" w:cs="仿宋_GB2312"/>
          <w:sz w:val="24"/>
          <w:szCs w:val="24"/>
        </w:rPr>
        <w:fldChar w:fldCharType="end"/>
      </w:r>
    </w:p>
    <w:p>
      <w:pPr>
        <w:tabs>
          <w:tab w:val="right" w:leader="dot" w:pos="8306"/>
        </w:tabs>
        <w:spacing w:line="560" w:lineRule="exact"/>
        <w:ind w:firstLine="0" w:firstLineChars="0"/>
        <w:rPr>
          <w:rFonts w:ascii="宋体" w:hAnsi="宋体" w:eastAsia="宋体"/>
          <w:sz w:val="24"/>
          <w:szCs w:val="24"/>
        </w:rPr>
      </w:pPr>
      <w:r>
        <w:rPr>
          <w:rFonts w:hint="eastAsia" w:ascii="宋体" w:hAnsi="宋体" w:eastAsia="宋体" w:cs="仿宋_GB2312"/>
          <w:sz w:val="24"/>
          <w:szCs w:val="24"/>
          <w:lang w:val="en-US" w:eastAsia="zh-CN"/>
        </w:rPr>
        <w:t>七、知识产权及版权等声明</w:t>
      </w:r>
      <w:r>
        <w:fldChar w:fldCharType="begin"/>
      </w:r>
      <w:r>
        <w:instrText xml:space="preserve"> HYPERLINK \l "_Toc19334" </w:instrText>
      </w:r>
      <w:r>
        <w:fldChar w:fldCharType="separate"/>
      </w:r>
      <w:r>
        <w:rPr>
          <w:rFonts w:hint="eastAsia" w:ascii="宋体" w:hAnsi="宋体" w:eastAsia="宋体" w:cs="仿宋_GB2312"/>
          <w:sz w:val="24"/>
          <w:szCs w:val="24"/>
        </w:rPr>
        <w:fldChar w:fldCharType="begin"/>
      </w:r>
      <w:r>
        <w:rPr>
          <w:rFonts w:hint="eastAsia" w:ascii="宋体" w:hAnsi="宋体" w:eastAsia="宋体" w:cs="仿宋_GB2312"/>
          <w:sz w:val="24"/>
          <w:szCs w:val="24"/>
        </w:rPr>
        <w:instrText xml:space="preserve"> PAGEREF _Toc19334 \h </w:instrText>
      </w:r>
      <w:r>
        <w:rPr>
          <w:rFonts w:hint="eastAsia" w:ascii="宋体" w:hAnsi="宋体" w:eastAsia="宋体" w:cs="仿宋_GB2312"/>
          <w:sz w:val="24"/>
          <w:szCs w:val="24"/>
        </w:rPr>
        <w:fldChar w:fldCharType="separate"/>
      </w:r>
      <w:r>
        <w:rPr>
          <w:rFonts w:hint="eastAsia" w:ascii="宋体" w:hAnsi="宋体" w:eastAsia="宋体" w:cs="仿宋_GB2312"/>
          <w:sz w:val="24"/>
          <w:szCs w:val="24"/>
        </w:rPr>
        <w:fldChar w:fldCharType="end"/>
      </w:r>
      <w:r>
        <w:rPr>
          <w:rFonts w:hint="eastAsia" w:ascii="宋体" w:hAnsi="宋体" w:eastAsia="宋体" w:cs="仿宋_GB2312"/>
          <w:sz w:val="24"/>
          <w:szCs w:val="24"/>
        </w:rPr>
        <w:fldChar w:fldCharType="end"/>
      </w:r>
    </w:p>
    <w:p>
      <w:pPr>
        <w:topLinePunct/>
        <w:spacing w:line="560" w:lineRule="exact"/>
        <w:ind w:firstLine="0" w:firstLineChars="0"/>
        <w:rPr>
          <w:rFonts w:ascii="宋体" w:hAnsi="宋体" w:eastAsia="宋体"/>
          <w:sz w:val="24"/>
          <w:szCs w:val="24"/>
        </w:rPr>
      </w:pPr>
      <w:r>
        <w:rPr>
          <w:rFonts w:ascii="宋体" w:hAnsi="宋体" w:eastAsia="宋体"/>
          <w:sz w:val="24"/>
          <w:szCs w:val="24"/>
        </w:rPr>
        <w:fldChar w:fldCharType="end"/>
      </w:r>
    </w:p>
    <w:p>
      <w:pPr>
        <w:pStyle w:val="2"/>
        <w:rPr>
          <w:rFonts w:ascii="宋体" w:hAnsi="宋体" w:eastAsia="宋体"/>
          <w:sz w:val="24"/>
          <w:szCs w:val="24"/>
        </w:rPr>
      </w:pPr>
    </w:p>
    <w:p>
      <w:pPr>
        <w:rPr>
          <w:rFonts w:ascii="宋体" w:hAnsi="宋体" w:eastAsia="宋体"/>
          <w:sz w:val="24"/>
          <w:szCs w:val="24"/>
        </w:rPr>
      </w:pPr>
    </w:p>
    <w:p>
      <w:pPr>
        <w:pStyle w:val="2"/>
      </w:pPr>
    </w:p>
    <w:p>
      <w:pPr>
        <w:ind w:firstLine="0" w:firstLineChars="0"/>
        <w:rPr>
          <w:rFonts w:hint="eastAsia" w:ascii="宋体" w:hAnsi="宋体" w:eastAsia="宋体"/>
          <w:sz w:val="24"/>
          <w:szCs w:val="24"/>
        </w:rPr>
      </w:pPr>
    </w:p>
    <w:p>
      <w:pPr>
        <w:pStyle w:val="2"/>
        <w:ind w:firstLine="480"/>
        <w:rPr>
          <w:rFonts w:hint="eastAsia"/>
        </w:rPr>
      </w:pPr>
    </w:p>
    <w:p>
      <w:pPr>
        <w:ind w:firstLine="560"/>
        <w:rPr>
          <w:rFonts w:hint="eastAsia"/>
        </w:rPr>
      </w:pPr>
    </w:p>
    <w:p>
      <w:pPr>
        <w:pStyle w:val="2"/>
        <w:ind w:firstLine="480"/>
        <w:rPr>
          <w:rFonts w:hint="eastAsia"/>
        </w:rPr>
      </w:pPr>
    </w:p>
    <w:p>
      <w:pPr>
        <w:ind w:firstLine="560"/>
        <w:rPr>
          <w:rFonts w:hint="eastAsia"/>
        </w:rPr>
      </w:pPr>
    </w:p>
    <w:p>
      <w:pPr>
        <w:pStyle w:val="2"/>
        <w:ind w:firstLine="480"/>
        <w:rPr>
          <w:rFonts w:hint="eastAsia"/>
        </w:rPr>
      </w:pPr>
    </w:p>
    <w:p>
      <w:pPr>
        <w:ind w:firstLine="560"/>
        <w:rPr>
          <w:rFonts w:hint="eastAsia"/>
        </w:rPr>
      </w:pPr>
    </w:p>
    <w:p>
      <w:pPr>
        <w:pStyle w:val="2"/>
        <w:ind w:firstLine="480"/>
        <w:rPr>
          <w:rFonts w:hint="eastAsia"/>
        </w:rPr>
      </w:pPr>
    </w:p>
    <w:p>
      <w:pPr>
        <w:keepNext/>
        <w:keepLines/>
        <w:spacing w:line="360" w:lineRule="auto"/>
        <w:ind w:firstLine="0" w:firstLineChars="0"/>
        <w:jc w:val="left"/>
        <w:outlineLvl w:val="0"/>
        <w:rPr>
          <w:rFonts w:hint="eastAsia" w:ascii="宋体" w:hAnsi="宋体" w:eastAsia="宋体" w:cs="宋体"/>
          <w:b/>
          <w:bCs/>
          <w:kern w:val="44"/>
          <w:sz w:val="24"/>
          <w:szCs w:val="24"/>
        </w:rPr>
      </w:pPr>
      <w:r>
        <w:rPr>
          <w:rFonts w:hint="eastAsia" w:ascii="宋体" w:hAnsi="宋体" w:eastAsia="宋体"/>
          <w:b/>
          <w:bCs/>
          <w:kern w:val="44"/>
          <w:sz w:val="28"/>
          <w:szCs w:val="28"/>
        </w:rPr>
        <w:br w:type="page"/>
      </w:r>
      <w:r>
        <w:rPr>
          <w:rFonts w:hint="eastAsia" w:ascii="宋体" w:hAnsi="宋体" w:eastAsia="宋体" w:cs="宋体"/>
          <w:b/>
          <w:bCs/>
          <w:kern w:val="44"/>
          <w:sz w:val="24"/>
          <w:szCs w:val="24"/>
        </w:rPr>
        <w:t>一、项目背景</w:t>
      </w:r>
    </w:p>
    <w:p>
      <w:pPr>
        <w:pStyle w:val="2"/>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江东新区是海南自由贸易港建设11个重点园区之一，需打造“海南样板”的先行形象示范区，展现“全面深化改革开放试验区”风采，弘扬地域文化，宣扬“敢闯敢试、敢为人先、埋头苦干”的自贸港先行形象示范区精神。</w:t>
      </w:r>
    </w:p>
    <w:p>
      <w:pPr>
        <w:pStyle w:val="13"/>
        <w:spacing w:line="360" w:lineRule="auto"/>
        <w:ind w:firstLine="480"/>
        <w:rPr>
          <w:rFonts w:hint="eastAsia" w:ascii="宋体" w:hAnsi="宋体" w:eastAsia="宋体" w:cs="宋体"/>
          <w:b w:val="0"/>
          <w:bCs w:val="0"/>
          <w:color w:val="auto"/>
          <w:sz w:val="24"/>
          <w:szCs w:val="24"/>
          <w:highlight w:val="none"/>
          <w:u w:val="none"/>
          <w:lang w:val="zh-CN"/>
        </w:rPr>
      </w:pPr>
      <w:r>
        <w:rPr>
          <w:rFonts w:hint="eastAsia" w:ascii="宋体" w:hAnsi="宋体" w:eastAsia="宋体" w:cs="宋体"/>
          <w:b w:val="0"/>
          <w:bCs w:val="0"/>
          <w:color w:val="auto"/>
          <w:kern w:val="0"/>
          <w:sz w:val="24"/>
          <w:szCs w:val="24"/>
          <w:highlight w:val="none"/>
          <w:u w:val="none"/>
          <w:lang w:val="en-US" w:eastAsia="zh-Hans" w:bidi="ar-SA"/>
        </w:rPr>
        <w:t>导视系统作为城市形象的一部分，承担了体现城市精神风貌特点的重要作用。</w:t>
      </w:r>
      <w:r>
        <w:rPr>
          <w:rFonts w:hint="eastAsia" w:ascii="宋体" w:hAnsi="宋体" w:eastAsia="宋体" w:cs="宋体"/>
          <w:b w:val="0"/>
          <w:bCs w:val="0"/>
          <w:color w:val="auto"/>
          <w:kern w:val="0"/>
          <w:sz w:val="24"/>
          <w:szCs w:val="24"/>
          <w:highlight w:val="none"/>
          <w:u w:val="none"/>
          <w:lang w:val="en-US" w:eastAsia="zh-CN" w:bidi="ar-SA"/>
        </w:rPr>
        <w:t>目前江东新区仍未形成一套统一的导视造型，</w:t>
      </w:r>
      <w:r>
        <w:rPr>
          <w:rFonts w:hint="eastAsia" w:ascii="宋体" w:hAnsi="宋体" w:eastAsia="宋体" w:cs="宋体"/>
          <w:b w:val="0"/>
          <w:bCs w:val="0"/>
          <w:color w:val="auto"/>
          <w:kern w:val="0"/>
          <w:sz w:val="24"/>
          <w:szCs w:val="24"/>
          <w:highlight w:val="none"/>
          <w:u w:val="none"/>
          <w:lang w:val="zh-CN" w:eastAsia="zh-Hans" w:bidi="ar-SA"/>
        </w:rPr>
        <w:t>由海口市南渡江以西或绕城高速以北或东寨港以东进入江东新区内的主要交通节点等处均无明显的区域变化提醒标志，进入新区的民众对江东新区所处的地理位置或区位无感，也感受不到江东新区如火如荼的开发建设氛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kern w:val="0"/>
          <w:sz w:val="24"/>
          <w:szCs w:val="24"/>
          <w:highlight w:val="none"/>
          <w:u w:val="none"/>
          <w:lang w:val="zh-CN" w:eastAsia="zh-Hans" w:bidi="ar-SA"/>
        </w:rPr>
        <w:t>从改善江东新区形象出发，为了提高江东新区自贸港建设的宣传力度，充分营造先行示范区的公众展示氛围，提高民众对江东新区的良好印象，很有必要设计一套统一的</w:t>
      </w:r>
      <w:r>
        <w:rPr>
          <w:rFonts w:hint="eastAsia" w:ascii="宋体" w:hAnsi="宋体" w:eastAsia="宋体" w:cs="宋体"/>
          <w:b w:val="0"/>
          <w:bCs w:val="0"/>
          <w:color w:val="auto"/>
          <w:kern w:val="0"/>
          <w:sz w:val="24"/>
          <w:szCs w:val="24"/>
          <w:highlight w:val="none"/>
          <w:u w:val="none"/>
          <w:lang w:val="en-US" w:eastAsia="zh-Hans" w:bidi="ar-SA"/>
        </w:rPr>
        <w:t>江东新区导视造型</w:t>
      </w:r>
      <w:r>
        <w:rPr>
          <w:rFonts w:hint="eastAsia" w:ascii="宋体" w:hAnsi="宋体" w:eastAsia="宋体" w:cs="宋体"/>
          <w:b w:val="0"/>
          <w:bCs w:val="0"/>
          <w:color w:val="auto"/>
          <w:kern w:val="0"/>
          <w:sz w:val="24"/>
          <w:szCs w:val="24"/>
          <w:highlight w:val="none"/>
          <w:u w:val="none"/>
          <w:lang w:val="en-US" w:eastAsia="zh-CN" w:bidi="ar-SA"/>
        </w:rPr>
        <w:t>。同时</w:t>
      </w:r>
      <w:r>
        <w:rPr>
          <w:rFonts w:hint="eastAsia" w:ascii="宋体" w:hAnsi="宋体" w:eastAsia="宋体" w:cs="宋体"/>
          <w:b w:val="0"/>
          <w:bCs/>
          <w:sz w:val="24"/>
          <w:szCs w:val="24"/>
          <w:lang w:val="en-US" w:eastAsia="zh-Hans"/>
        </w:rPr>
        <w:t>江东新区的入口门户</w:t>
      </w:r>
      <w:r>
        <w:rPr>
          <w:rFonts w:hint="eastAsia" w:ascii="宋体" w:hAnsi="宋体" w:eastAsia="宋体" w:cs="宋体"/>
          <w:b w:val="0"/>
          <w:bCs/>
          <w:sz w:val="24"/>
          <w:szCs w:val="24"/>
          <w:lang w:eastAsia="zh-Hans"/>
        </w:rPr>
        <w:t>、</w:t>
      </w:r>
      <w:r>
        <w:rPr>
          <w:rFonts w:hint="eastAsia" w:ascii="宋体" w:hAnsi="宋体" w:eastAsia="宋体" w:cs="宋体"/>
          <w:b w:val="0"/>
          <w:bCs/>
          <w:sz w:val="24"/>
          <w:szCs w:val="24"/>
          <w:lang w:val="en-US" w:eastAsia="zh-Hans"/>
        </w:rPr>
        <w:t>主干道出口</w:t>
      </w:r>
      <w:r>
        <w:rPr>
          <w:rFonts w:hint="eastAsia" w:ascii="宋体" w:hAnsi="宋体" w:eastAsia="宋体" w:cs="宋体"/>
          <w:b w:val="0"/>
          <w:bCs/>
          <w:sz w:val="24"/>
          <w:szCs w:val="24"/>
          <w:lang w:eastAsia="zh-Hans"/>
        </w:rPr>
        <w:t>/</w:t>
      </w:r>
      <w:r>
        <w:rPr>
          <w:rFonts w:hint="eastAsia" w:ascii="宋体" w:hAnsi="宋体" w:eastAsia="宋体" w:cs="宋体"/>
          <w:b w:val="0"/>
          <w:bCs/>
          <w:sz w:val="24"/>
          <w:szCs w:val="24"/>
          <w:lang w:val="en-US" w:eastAsia="zh-Hans"/>
        </w:rPr>
        <w:t>交叉点等重要位置</w:t>
      </w:r>
      <w:r>
        <w:rPr>
          <w:rFonts w:hint="eastAsia" w:ascii="宋体" w:hAnsi="宋体" w:eastAsia="宋体" w:cs="宋体"/>
          <w:b w:val="0"/>
          <w:bCs/>
          <w:sz w:val="24"/>
          <w:szCs w:val="24"/>
          <w:lang w:eastAsia="zh-Hans"/>
        </w:rPr>
        <w:t>，</w:t>
      </w:r>
      <w:r>
        <w:rPr>
          <w:rFonts w:hint="eastAsia" w:ascii="宋体" w:hAnsi="宋体" w:eastAsia="宋体" w:cs="宋体"/>
          <w:b w:val="0"/>
          <w:bCs/>
          <w:sz w:val="24"/>
          <w:szCs w:val="24"/>
          <w:lang w:val="en-US" w:eastAsia="zh-Hans"/>
        </w:rPr>
        <w:t>设置</w:t>
      </w:r>
      <w:r>
        <w:rPr>
          <w:rFonts w:hint="eastAsia" w:ascii="宋体" w:hAnsi="宋体" w:eastAsia="宋体" w:cs="宋体"/>
          <w:b w:val="0"/>
          <w:bCs/>
          <w:sz w:val="24"/>
          <w:szCs w:val="24"/>
          <w:lang w:eastAsia="zh-Hans"/>
        </w:rPr>
        <w:t>【</w:t>
      </w:r>
      <w:r>
        <w:rPr>
          <w:rFonts w:hint="eastAsia" w:ascii="宋体" w:hAnsi="宋体" w:eastAsia="宋体" w:cs="宋体"/>
          <w:b w:val="0"/>
          <w:bCs/>
          <w:sz w:val="24"/>
          <w:szCs w:val="24"/>
          <w:lang w:val="en-US" w:eastAsia="zh-Hans"/>
        </w:rPr>
        <w:t>Logo</w:t>
      </w:r>
      <w:r>
        <w:rPr>
          <w:rFonts w:hint="eastAsia" w:ascii="宋体" w:hAnsi="宋体" w:eastAsia="宋体" w:cs="宋体"/>
          <w:b w:val="0"/>
          <w:bCs/>
          <w:sz w:val="24"/>
          <w:szCs w:val="24"/>
          <w:lang w:eastAsia="zh-Hans"/>
        </w:rPr>
        <w:t>+</w:t>
      </w:r>
      <w:r>
        <w:rPr>
          <w:rFonts w:hint="eastAsia" w:ascii="宋体" w:hAnsi="宋体" w:eastAsia="宋体" w:cs="宋体"/>
          <w:b w:val="0"/>
          <w:bCs/>
          <w:sz w:val="24"/>
          <w:szCs w:val="24"/>
          <w:lang w:val="en-US" w:eastAsia="zh-Hans"/>
        </w:rPr>
        <w:t>江东新区名称</w:t>
      </w:r>
      <w:r>
        <w:rPr>
          <w:rFonts w:hint="eastAsia" w:ascii="宋体" w:hAnsi="宋体" w:eastAsia="宋体" w:cs="宋体"/>
          <w:b w:val="0"/>
          <w:bCs/>
          <w:sz w:val="24"/>
          <w:szCs w:val="24"/>
          <w:lang w:eastAsia="zh-Hans"/>
        </w:rPr>
        <w:t>】</w:t>
      </w:r>
      <w:r>
        <w:rPr>
          <w:rFonts w:hint="eastAsia" w:ascii="宋体" w:hAnsi="宋体" w:eastAsia="宋体" w:cs="宋体"/>
          <w:b w:val="0"/>
          <w:bCs/>
          <w:sz w:val="24"/>
          <w:szCs w:val="24"/>
          <w:lang w:val="en-US" w:eastAsia="zh-Hans"/>
        </w:rPr>
        <w:t>雕塑</w:t>
      </w:r>
      <w:r>
        <w:rPr>
          <w:rFonts w:hint="eastAsia" w:ascii="宋体" w:hAnsi="宋体" w:eastAsia="宋体" w:cs="宋体"/>
          <w:b w:val="0"/>
          <w:bCs/>
          <w:sz w:val="24"/>
          <w:szCs w:val="24"/>
          <w:lang w:eastAsia="zh-Hans"/>
        </w:rPr>
        <w:t>。</w:t>
      </w:r>
      <w:r>
        <w:rPr>
          <w:rFonts w:hint="eastAsia" w:ascii="宋体" w:hAnsi="宋体" w:eastAsia="宋体" w:cs="宋体"/>
          <w:b w:val="0"/>
          <w:bCs/>
          <w:sz w:val="24"/>
          <w:szCs w:val="24"/>
          <w:lang w:val="en-US" w:eastAsia="zh-Hans"/>
        </w:rPr>
        <w:t>主干道上</w:t>
      </w:r>
      <w:r>
        <w:rPr>
          <w:rFonts w:hint="eastAsia" w:ascii="宋体" w:hAnsi="宋体" w:eastAsia="宋体" w:cs="宋体"/>
          <w:b w:val="0"/>
          <w:bCs/>
          <w:sz w:val="24"/>
          <w:szCs w:val="24"/>
          <w:lang w:eastAsia="zh-Hans"/>
        </w:rPr>
        <w:t>，</w:t>
      </w:r>
      <w:r>
        <w:rPr>
          <w:rFonts w:hint="eastAsia" w:ascii="宋体" w:hAnsi="宋体" w:eastAsia="宋体" w:cs="宋体"/>
          <w:b w:val="0"/>
          <w:bCs/>
          <w:sz w:val="24"/>
          <w:szCs w:val="24"/>
          <w:lang w:eastAsia="zh-CN"/>
        </w:rPr>
        <w:t>设计一套</w:t>
      </w:r>
      <w:r>
        <w:rPr>
          <w:rFonts w:hint="eastAsia" w:ascii="宋体" w:hAnsi="宋体" w:eastAsia="宋体" w:cs="宋体"/>
          <w:b w:val="0"/>
          <w:bCs/>
          <w:sz w:val="24"/>
          <w:szCs w:val="24"/>
          <w:lang w:val="en-US" w:eastAsia="zh-Hans"/>
        </w:rPr>
        <w:t>统一造型的公交站台及公共家具</w:t>
      </w:r>
      <w:r>
        <w:rPr>
          <w:rFonts w:hint="eastAsia" w:ascii="宋体" w:hAnsi="宋体" w:eastAsia="宋体" w:cs="宋体"/>
          <w:b w:val="0"/>
          <w:bCs/>
          <w:sz w:val="24"/>
          <w:szCs w:val="24"/>
          <w:lang w:eastAsia="zh-Hans"/>
        </w:rPr>
        <w:t>。</w:t>
      </w:r>
    </w:p>
    <w:p>
      <w:pPr>
        <w:keepNext/>
        <w:keepLines/>
        <w:spacing w:line="360" w:lineRule="auto"/>
        <w:ind w:firstLine="0" w:firstLineChars="0"/>
        <w:jc w:val="left"/>
        <w:outlineLvl w:val="0"/>
        <w:rPr>
          <w:rFonts w:hint="eastAsia" w:ascii="宋体" w:hAnsi="宋体" w:eastAsia="宋体" w:cs="宋体"/>
          <w:b/>
          <w:bCs/>
          <w:kern w:val="44"/>
          <w:sz w:val="24"/>
          <w:szCs w:val="24"/>
          <w:lang w:eastAsia="zh-CN"/>
        </w:rPr>
      </w:pPr>
      <w:r>
        <w:rPr>
          <w:rFonts w:hint="eastAsia" w:ascii="宋体" w:hAnsi="宋体" w:eastAsia="宋体" w:cs="宋体"/>
          <w:b/>
          <w:bCs/>
          <w:kern w:val="44"/>
          <w:sz w:val="24"/>
          <w:szCs w:val="24"/>
          <w:lang w:val="en-US" w:eastAsia="zh-CN"/>
        </w:rPr>
        <w:t>二、</w:t>
      </w:r>
      <w:r>
        <w:rPr>
          <w:rFonts w:hint="eastAsia" w:ascii="宋体" w:hAnsi="宋体" w:eastAsia="宋体" w:cs="宋体"/>
          <w:b/>
          <w:bCs/>
          <w:kern w:val="44"/>
          <w:sz w:val="24"/>
          <w:szCs w:val="24"/>
          <w:lang w:eastAsia="zh-CN"/>
        </w:rPr>
        <w:t>设计范围</w:t>
      </w:r>
      <w:r>
        <w:rPr>
          <w:rFonts w:hint="eastAsia" w:ascii="宋体" w:hAnsi="宋体" w:eastAsia="宋体" w:cs="宋体"/>
          <w:b/>
          <w:bCs/>
          <w:kern w:val="44"/>
          <w:sz w:val="24"/>
          <w:szCs w:val="24"/>
          <w:lang w:val="en-US" w:eastAsia="zh-CN"/>
        </w:rPr>
        <w:t>包括不限于以下内容：</w:t>
      </w:r>
    </w:p>
    <w:p>
      <w:pPr>
        <w:numPr>
          <w:ilvl w:val="0"/>
          <w:numId w:val="0"/>
        </w:num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b w:val="0"/>
          <w:bCs w:val="0"/>
          <w:color w:val="auto"/>
          <w:kern w:val="0"/>
          <w:sz w:val="24"/>
          <w:szCs w:val="24"/>
          <w:highlight w:val="none"/>
          <w:u w:val="none"/>
          <w:lang w:val="en-US" w:eastAsia="zh-CN" w:bidi="ar-SA"/>
        </w:rPr>
        <w:t>1.江东新区</w:t>
      </w:r>
      <w:r>
        <w:rPr>
          <w:rFonts w:hint="eastAsia" w:ascii="宋体" w:hAnsi="宋体" w:eastAsia="宋体" w:cs="宋体"/>
          <w:b w:val="0"/>
          <w:bCs w:val="0"/>
          <w:color w:val="auto"/>
          <w:kern w:val="0"/>
          <w:sz w:val="24"/>
          <w:szCs w:val="24"/>
          <w:highlight w:val="none"/>
          <w:u w:val="none"/>
          <w:lang w:val="en-US" w:eastAsia="zh-Hans" w:bidi="ar-SA"/>
        </w:rPr>
        <w:t>全区域使用的、无造型/内容差别的、用于主干道上的雕塑</w:t>
      </w:r>
      <w:r>
        <w:rPr>
          <w:rFonts w:hint="eastAsia" w:ascii="宋体" w:hAnsi="宋体" w:eastAsia="宋体" w:cs="宋体"/>
          <w:b w:val="0"/>
          <w:bCs w:val="0"/>
          <w:color w:val="auto"/>
          <w:kern w:val="0"/>
          <w:sz w:val="24"/>
          <w:szCs w:val="24"/>
          <w:highlight w:val="none"/>
          <w:u w:val="none"/>
          <w:lang w:val="en-US" w:eastAsia="zh-CN" w:bidi="ar-SA"/>
        </w:rPr>
        <w:t>（Logo+名称雕塑）</w:t>
      </w:r>
      <w:r>
        <w:rPr>
          <w:rFonts w:hint="eastAsia" w:ascii="宋体" w:hAnsi="宋体" w:eastAsia="宋体" w:cs="宋体"/>
          <w:b w:val="0"/>
          <w:bCs w:val="0"/>
          <w:color w:val="auto"/>
          <w:kern w:val="0"/>
          <w:sz w:val="24"/>
          <w:szCs w:val="24"/>
          <w:highlight w:val="none"/>
          <w:u w:val="none"/>
          <w:lang w:val="en-US" w:eastAsia="zh-Hans" w:bidi="ar-SA"/>
        </w:rPr>
        <w:t>、公交站台、城市家具等</w:t>
      </w:r>
      <w:r>
        <w:rPr>
          <w:rFonts w:hint="eastAsia" w:ascii="宋体" w:hAnsi="宋体" w:eastAsia="宋体" w:cs="宋体"/>
          <w:b w:val="0"/>
          <w:bCs w:val="0"/>
          <w:color w:val="auto"/>
          <w:kern w:val="0"/>
          <w:sz w:val="24"/>
          <w:szCs w:val="24"/>
          <w:highlight w:val="none"/>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val="en-US" w:eastAsia="zh-Hans"/>
        </w:rPr>
        <w:t>无造型差别但有内容差别的</w:t>
      </w:r>
      <w:r>
        <w:rPr>
          <w:rFonts w:hint="eastAsia" w:ascii="宋体" w:hAnsi="宋体" w:eastAsia="宋体" w:cs="宋体"/>
          <w:b w:val="0"/>
          <w:bCs/>
          <w:sz w:val="24"/>
          <w:szCs w:val="24"/>
          <w:lang w:val="zh-CN" w:eastAsia="zh-Hans"/>
        </w:rPr>
        <w:t>、</w:t>
      </w:r>
      <w:r>
        <w:rPr>
          <w:rFonts w:hint="eastAsia" w:ascii="宋体" w:hAnsi="宋体" w:eastAsia="宋体" w:cs="宋体"/>
          <w:b w:val="0"/>
          <w:bCs/>
          <w:sz w:val="24"/>
          <w:szCs w:val="24"/>
          <w:lang w:val="en-US" w:eastAsia="zh-Hans"/>
        </w:rPr>
        <w:t>用于不同组团内的导视产品</w:t>
      </w:r>
      <w:r>
        <w:rPr>
          <w:rFonts w:hint="eastAsia" w:ascii="宋体" w:hAnsi="宋体" w:eastAsia="宋体" w:cs="宋体"/>
          <w:b w:val="0"/>
          <w:bCs/>
          <w:sz w:val="24"/>
          <w:szCs w:val="24"/>
          <w:lang w:val="zh-CN" w:eastAsia="zh-Hans"/>
        </w:rPr>
        <w:t>。即</w:t>
      </w:r>
      <w:r>
        <w:rPr>
          <w:rFonts w:hint="eastAsia" w:ascii="宋体" w:hAnsi="宋体" w:eastAsia="宋体" w:cs="宋体"/>
          <w:b w:val="0"/>
          <w:bCs/>
          <w:sz w:val="24"/>
          <w:szCs w:val="24"/>
          <w:lang w:val="en-US" w:eastAsia="zh-Hans"/>
        </w:rPr>
        <w:t>江东新区全域使用一套导视造型设计</w:t>
      </w:r>
      <w:r>
        <w:rPr>
          <w:rFonts w:hint="eastAsia" w:ascii="宋体" w:hAnsi="宋体" w:eastAsia="宋体" w:cs="宋体"/>
          <w:b w:val="0"/>
          <w:bCs/>
          <w:sz w:val="24"/>
          <w:szCs w:val="24"/>
          <w:lang w:val="zh-CN" w:eastAsia="zh-Hans"/>
        </w:rPr>
        <w:t>，</w:t>
      </w:r>
      <w:r>
        <w:rPr>
          <w:rFonts w:hint="eastAsia" w:ascii="宋体" w:hAnsi="宋体" w:eastAsia="宋体" w:cs="宋体"/>
          <w:b w:val="0"/>
          <w:bCs/>
          <w:sz w:val="24"/>
          <w:szCs w:val="24"/>
          <w:lang w:val="en-US" w:eastAsia="zh-Hans"/>
        </w:rPr>
        <w:t>并根据已有的格局规划</w:t>
      </w:r>
      <w:r>
        <w:rPr>
          <w:rFonts w:hint="eastAsia" w:ascii="宋体" w:hAnsi="宋体" w:eastAsia="宋体" w:cs="宋体"/>
          <w:b w:val="0"/>
          <w:bCs/>
          <w:sz w:val="24"/>
          <w:szCs w:val="24"/>
          <w:lang w:val="zh-CN" w:eastAsia="zh-Hans"/>
        </w:rPr>
        <w:t>，</w:t>
      </w:r>
      <w:r>
        <w:rPr>
          <w:rFonts w:hint="eastAsia" w:ascii="宋体" w:hAnsi="宋体" w:eastAsia="宋体" w:cs="宋体"/>
          <w:b w:val="0"/>
          <w:bCs/>
          <w:sz w:val="24"/>
          <w:szCs w:val="24"/>
          <w:lang w:val="en-US" w:eastAsia="zh-Hans"/>
        </w:rPr>
        <w:t>不同组团</w:t>
      </w:r>
      <w:r>
        <w:rPr>
          <w:rFonts w:hint="eastAsia" w:ascii="宋体" w:hAnsi="宋体" w:eastAsia="宋体" w:cs="宋体"/>
          <w:b w:val="0"/>
          <w:bCs/>
          <w:sz w:val="24"/>
          <w:szCs w:val="24"/>
          <w:lang w:val="en-US" w:eastAsia="zh-CN"/>
        </w:rPr>
        <w:t>区域</w:t>
      </w:r>
      <w:r>
        <w:rPr>
          <w:rFonts w:hint="eastAsia" w:ascii="宋体" w:hAnsi="宋体" w:eastAsia="宋体" w:cs="宋体"/>
          <w:b w:val="0"/>
          <w:bCs/>
          <w:sz w:val="24"/>
          <w:szCs w:val="24"/>
          <w:lang w:val="zh-CN" w:eastAsia="zh-Hans"/>
        </w:rPr>
        <w:t>，</w:t>
      </w:r>
      <w:r>
        <w:rPr>
          <w:rFonts w:hint="eastAsia" w:ascii="宋体" w:hAnsi="宋体" w:eastAsia="宋体" w:cs="宋体"/>
          <w:b w:val="0"/>
          <w:bCs/>
          <w:sz w:val="24"/>
          <w:szCs w:val="24"/>
          <w:lang w:val="en-US" w:eastAsia="zh-Hans"/>
        </w:rPr>
        <w:t>用颜色或者图形</w:t>
      </w:r>
      <w:r>
        <w:rPr>
          <w:rFonts w:hint="eastAsia" w:ascii="宋体" w:hAnsi="宋体" w:eastAsia="宋体" w:cs="宋体"/>
          <w:b w:val="0"/>
          <w:bCs/>
          <w:sz w:val="24"/>
          <w:szCs w:val="24"/>
          <w:lang w:val="en-US" w:eastAsia="zh-CN"/>
        </w:rPr>
        <w:t>进行</w:t>
      </w:r>
      <w:r>
        <w:rPr>
          <w:rFonts w:hint="eastAsia" w:ascii="宋体" w:hAnsi="宋体" w:eastAsia="宋体" w:cs="宋体"/>
          <w:b w:val="0"/>
          <w:bCs/>
          <w:sz w:val="24"/>
          <w:szCs w:val="24"/>
          <w:lang w:val="en-US" w:eastAsia="zh-Hans"/>
        </w:rPr>
        <w:t>区分</w:t>
      </w:r>
      <w:r>
        <w:rPr>
          <w:rFonts w:hint="eastAsia" w:ascii="宋体" w:hAnsi="宋体" w:eastAsia="宋体" w:cs="宋体"/>
          <w:b w:val="0"/>
          <w:bCs/>
          <w:sz w:val="24"/>
          <w:szCs w:val="24"/>
          <w:lang w:val="zh-CN" w:eastAsia="zh-Hans"/>
        </w:rPr>
        <w:t>。</w:t>
      </w:r>
      <w:r>
        <w:rPr>
          <w:rFonts w:hint="eastAsia" w:ascii="宋体" w:hAnsi="宋体" w:eastAsia="宋体" w:cs="宋体"/>
          <w:b w:val="0"/>
          <w:bCs/>
          <w:sz w:val="24"/>
          <w:szCs w:val="24"/>
          <w:lang w:val="en-US" w:eastAsia="zh-Hans"/>
        </w:rPr>
        <w:t>以达到在一个系统内</w:t>
      </w:r>
      <w:r>
        <w:rPr>
          <w:rFonts w:hint="eastAsia" w:ascii="宋体" w:hAnsi="宋体" w:eastAsia="宋体" w:cs="宋体"/>
          <w:b w:val="0"/>
          <w:bCs/>
          <w:sz w:val="24"/>
          <w:szCs w:val="24"/>
          <w:lang w:val="zh-CN" w:eastAsia="zh-Hans"/>
        </w:rPr>
        <w:t>，</w:t>
      </w:r>
      <w:r>
        <w:rPr>
          <w:rFonts w:hint="eastAsia" w:ascii="宋体" w:hAnsi="宋体" w:eastAsia="宋体" w:cs="宋体"/>
          <w:b w:val="0"/>
          <w:bCs/>
          <w:sz w:val="24"/>
          <w:szCs w:val="24"/>
          <w:lang w:val="en-US" w:eastAsia="zh-Hans"/>
        </w:rPr>
        <w:t>又能体现每个组团的</w:t>
      </w:r>
      <w:r>
        <w:rPr>
          <w:rFonts w:hint="eastAsia" w:ascii="宋体" w:hAnsi="宋体" w:eastAsia="宋体" w:cs="宋体"/>
          <w:b w:val="0"/>
          <w:bCs/>
          <w:color w:val="auto"/>
          <w:sz w:val="24"/>
          <w:szCs w:val="24"/>
          <w:lang w:val="en-US" w:eastAsia="zh-Hans"/>
        </w:rPr>
        <w:t>特点的目的</w:t>
      </w:r>
      <w:r>
        <w:rPr>
          <w:rFonts w:hint="eastAsia" w:ascii="宋体" w:hAnsi="宋体" w:eastAsia="宋体" w:cs="宋体"/>
          <w:b w:val="0"/>
          <w:bCs/>
          <w:color w:val="auto"/>
          <w:sz w:val="24"/>
          <w:szCs w:val="24"/>
          <w:lang w:val="zh-CN" w:eastAsia="zh-Hans"/>
        </w:rPr>
        <w:t>。</w:t>
      </w:r>
      <w:r>
        <w:rPr>
          <w:rFonts w:hint="eastAsia" w:ascii="宋体" w:hAnsi="宋体" w:eastAsia="宋体" w:cs="宋体"/>
          <w:b w:val="0"/>
          <w:bCs/>
          <w:color w:val="auto"/>
          <w:sz w:val="24"/>
          <w:szCs w:val="24"/>
          <w:lang w:val="en-US" w:eastAsia="zh-Hans"/>
        </w:rPr>
        <w:t>首批次以临空经济区作为导视的落位示范区域</w:t>
      </w:r>
      <w:r>
        <w:rPr>
          <w:rFonts w:hint="eastAsia" w:ascii="宋体" w:hAnsi="宋体" w:eastAsia="宋体" w:cs="宋体"/>
          <w:b w:val="0"/>
          <w:bCs/>
          <w:color w:val="auto"/>
          <w:sz w:val="24"/>
          <w:szCs w:val="24"/>
          <w:lang w:val="zh-CN" w:eastAsia="zh-Hans"/>
        </w:rPr>
        <w:t>。具体有：</w:t>
      </w:r>
      <w:r>
        <w:rPr>
          <w:rFonts w:hint="eastAsia" w:ascii="宋体" w:hAnsi="宋体" w:eastAsia="宋体" w:cs="宋体"/>
          <w:b w:val="0"/>
          <w:bCs/>
          <w:color w:val="auto"/>
          <w:sz w:val="24"/>
          <w:szCs w:val="24"/>
          <w:lang w:val="en-US" w:eastAsia="zh-CN"/>
        </w:rPr>
        <w:t>到达识别、</w:t>
      </w:r>
      <w:r>
        <w:rPr>
          <w:rFonts w:hint="eastAsia" w:ascii="宋体" w:hAnsi="宋体" w:eastAsia="宋体" w:cs="宋体"/>
          <w:b w:val="0"/>
          <w:bCs/>
          <w:sz w:val="24"/>
          <w:szCs w:val="24"/>
          <w:lang w:val="en-US" w:eastAsia="zh-CN"/>
        </w:rPr>
        <w:t>车行分流指示、立式人行分流指示、竖式道路分流指示、公共设施标识牌（卫生间、紧急避难点等）、安全警示标识（小心触电等）。</w:t>
      </w:r>
    </w:p>
    <w:p>
      <w:pPr>
        <w:keepNext/>
        <w:keepLines/>
        <w:spacing w:line="360" w:lineRule="auto"/>
        <w:ind w:firstLine="0" w:firstLineChars="0"/>
        <w:jc w:val="left"/>
        <w:outlineLvl w:val="0"/>
        <w:rPr>
          <w:rFonts w:hint="eastAsia" w:ascii="宋体" w:hAnsi="宋体" w:eastAsia="宋体" w:cs="宋体"/>
          <w:b/>
          <w:bCs/>
          <w:kern w:val="44"/>
          <w:sz w:val="24"/>
          <w:szCs w:val="24"/>
          <w:lang w:val="en-US" w:eastAsia="zh-CN"/>
        </w:rPr>
      </w:pPr>
      <w:r>
        <w:rPr>
          <w:rFonts w:hint="eastAsia" w:ascii="宋体" w:hAnsi="宋体" w:eastAsia="宋体" w:cs="宋体"/>
          <w:b/>
          <w:bCs/>
          <w:kern w:val="44"/>
          <w:sz w:val="24"/>
          <w:szCs w:val="24"/>
          <w:lang w:val="en-US" w:eastAsia="zh-CN"/>
        </w:rPr>
        <w:t>三、设计方案要求</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1、设计人需注重设计作品的首创性和落地性，主题鲜明。</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2、设计人需结合海口江东新区区域特点创作有区域特色的设计方案，需要注重形象美观，形式简洁明快。</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体现独特优势。设计方案要体现海口江东新区打造“海南样板”的先行形象示范区，展现“全面深化改革开放试验区”的战略定位，展现海口江东新区“敢闯敢试、敢为人先、埋头苦干”的自贸港先行形象示范区精神</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4、彰显精神内涵。设计方案要有鲜明的创意和表现形式，具有艺术感染力和象征意义，结合海南自由贸易港建设精神，充分彰显海口江东新区“敢闯敢试、敢为人先、埋头苦干”的核心理念。</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5、易于传播推广。设计方案要构思新颖、简洁大方、庄重美观，辨识度高、标识性强，便于整体运用到宣传推介、会议展览以及衍生产品制作等方面。</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6、注重原创品质。设计方案必须为原创，不得侵犯第三方权利。应征方案中不应出现任何与创作者有关的信息。若应征方案发生侵权纠纷，由作者本人（或单位）承担相应的法律责任，并取消参选资格。</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7、符合法律规定。设计方案中不得含有任何违反国家宪法及法律规定的内容。</w:t>
      </w:r>
    </w:p>
    <w:p>
      <w:pPr>
        <w:keepNext/>
        <w:keepLines/>
        <w:spacing w:line="360" w:lineRule="auto"/>
        <w:ind w:firstLine="0" w:firstLineChars="0"/>
        <w:jc w:val="left"/>
        <w:outlineLvl w:val="0"/>
        <w:rPr>
          <w:rFonts w:hint="eastAsia" w:ascii="宋体" w:hAnsi="宋体" w:eastAsia="宋体" w:cs="宋体"/>
          <w:b/>
          <w:bCs/>
          <w:kern w:val="44"/>
          <w:sz w:val="24"/>
          <w:szCs w:val="24"/>
          <w:lang w:val="en-US" w:eastAsia="zh-CN"/>
        </w:rPr>
      </w:pPr>
      <w:r>
        <w:rPr>
          <w:rFonts w:hint="eastAsia" w:ascii="宋体" w:hAnsi="宋体" w:eastAsia="宋体" w:cs="宋体"/>
          <w:b/>
          <w:bCs/>
          <w:kern w:val="44"/>
          <w:sz w:val="24"/>
          <w:szCs w:val="24"/>
          <w:lang w:val="en-US" w:eastAsia="zh-CN"/>
        </w:rPr>
        <w:t>四、设计要求</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1、方案设计应符合当地有关市政条件和建筑、消防等相关法规，并符合当地的环境要求。</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满足设计深度：施工图设计要表达清楚，特别是影响建筑外部造型的处理，要深入细化，要有节点详图，满足直观性要求，以方便预结算人员、现场管理人员和施工人员的理解，不能因为设计图表达不清晰明了而让人产生误解，避免无法将设计理念落实到施工的现象。不可避免需要进行二次设计的部分，设计人需征得发包人同意方可实施。</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3、如本工程分期开发，设计人分批出图，则发包人按设计人完成图纸所占的比例支付设计费。</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4、根据项目工期的要求，为满足工程进度需要，设计人必须在保证设计质量的前提下尽可能缩短设计周期，并承诺可根据发包人的需要分阶段提供施工设计图纸。</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5、电子文件要求：电子文件在文件编排组织上要清晰、明确。</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人应充分认识到导视系统、城市家具的设计特点，合同总价中已包含一般性的设计修改费用，除非项目非设计人原因发生颠覆性的变化修改（颠覆性的变化修改定义由发包人、设计人双方协商确定），原则上不再增加设计费用。如项目发生颠覆性的变化修改，则设计人依据合同收取设计费。</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6.方案阶段</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（1）概念方案设计：需要对项目进行充分的调研分析，准确把握项目定位。需要对项目进行系统分级、流线分析，主造型设计、尺度范围、材质&amp;色彩搭配需合理。</w:t>
      </w:r>
    </w:p>
    <w:p>
      <w:pPr>
        <w:pStyle w:val="2"/>
        <w:bidi w:val="0"/>
        <w:spacing w:line="360" w:lineRule="auto"/>
        <w:rPr>
          <w:rFonts w:hint="eastAsia" w:ascii="宋体" w:hAnsi="宋体" w:eastAsia="宋体" w:cs="宋体"/>
          <w:sz w:val="22"/>
          <w:szCs w:val="24"/>
          <w:lang w:val="en-US" w:eastAsia="zh-CN"/>
        </w:rPr>
      </w:pPr>
      <w:r>
        <w:rPr>
          <w:rFonts w:hint="eastAsia" w:ascii="宋体" w:hAnsi="宋体" w:eastAsia="宋体" w:cs="宋体"/>
          <w:sz w:val="24"/>
          <w:szCs w:val="24"/>
          <w:lang w:val="en-US" w:eastAsia="zh-CN"/>
        </w:rPr>
        <w:t>（2）设计方案需满足设计范围的内容。发包人、设计人双方需指</w:t>
      </w:r>
      <w:r>
        <w:rPr>
          <w:rFonts w:hint="eastAsia" w:ascii="宋体" w:hAnsi="宋体" w:eastAsia="宋体" w:cs="宋体"/>
          <w:sz w:val="22"/>
          <w:szCs w:val="24"/>
          <w:lang w:val="en-US" w:eastAsia="zh-CN"/>
        </w:rPr>
        <w:t>定专人保证进行有效、畅通的沟通渠道，确保方案深化设计及修改工作的顺利进行。</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方案设计包含：地图系统设计、ICON系统设计（公共功能系统、指引系统、警示系统、品牌文化系统）、字体系统设计（中文字体规范、外文字体规范）、点位布置、信息排版、工艺解决措施。</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方案设计通过发包人及相关部门审批通过且收到发包人通知，方可进行下一步工作。</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方案设计成果需提供全套方案设计文本10份（A3规格）并盖相应专业章；（如发包人需要）。</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须提供所有设计文件的电子版光盘一套，（包括JPG格式的效果图、DWG格式的图纸，DOC格式设计说明，XLS格式的经济技术指标（如需））；电子文件格式要求为：设计图为AutoCAD主流版本可编辑DWG文件及pdf文件；需包含所有的立面，材料表达要具体清晰。</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hAnsi="宋体" w:eastAsia="宋体" w:cs="宋体"/>
          <w:sz w:val="24"/>
          <w:szCs w:val="24"/>
          <w:lang w:val="en-US" w:eastAsia="zh-CN"/>
        </w:rPr>
        <w:t>3</w:t>
      </w:r>
      <w:r>
        <w:rPr>
          <w:rFonts w:hint="eastAsia" w:ascii="宋体" w:hAnsi="宋体" w:eastAsia="宋体" w:cs="宋体"/>
          <w:sz w:val="24"/>
          <w:szCs w:val="24"/>
          <w:lang w:val="en-US" w:eastAsia="zh-CN"/>
        </w:rPr>
        <w:t>）设计周期要求</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设计周期：中标通知书下达之日起5个日历天内完成对中标方案进行深化，供发包人、使用方提意见；后5个日历天内提交终稿。（共10日历天）</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7.初步设计及施工图设计阶段</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（1）根据方案设计终稿进行深化，负责组织各专项设计人员完成及设计，并根据需要进行相应调整工作。</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（2）设计人应完成初步设计和施工图设计，并完成概算编制及配合发包人报批报审工作。</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设计启动前，设计人须结合当地政策、法规、地方规定，将存疑的问题书面形式提醒发包人。对可能出现的超限审查，应提前向发包人提出，并提出方案进行规避；需对接方案设计单位配合完成方案优化与修改。</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初步设计及施工图设计，应按现行版《建筑工程设计文件编制深度的规定（2016版）》、国家和当地有关规范、规定及公司相关标准及要求、业主等有关部门的意见及要求执行。</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8.初步设计阶段具体要求</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（1）扩初设计深化阶段，设计人应准确提供本地气候、地理条件、建筑材料、特殊工艺做法等，完善建筑方案。</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（2）配合发包人完成扩初设计签批及评审等阶段的工作，按发包人标准及要求出图。</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（3）协助发包人完成扩初设计报审工作（包括但不限于：提供初步设计及概算报审文件、提供相关资质证明和加盖出图章）。</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（4）结构专业设计任务书要求</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结构设计应在满足门户宣传标牌（Logo+名称雕塑）使用要求、结构安全及耐久性要求前提下，按照最经济的原则进行全面控制。对结构体系、构件布置、内力分析、构造措施、基础等进行多方案比较、进行设计优化，保证结构的合理性和经济性。</w:t>
      </w:r>
    </w:p>
    <w:p>
      <w:pPr>
        <w:pStyle w:val="2"/>
        <w:bidi w:val="0"/>
        <w:spacing w:line="360" w:lineRule="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②</w:t>
      </w:r>
      <w:r>
        <w:rPr>
          <w:rFonts w:hint="eastAsia" w:ascii="宋体" w:hAnsi="宋体" w:eastAsia="宋体" w:cs="宋体"/>
          <w:sz w:val="24"/>
          <w:szCs w:val="24"/>
          <w:lang w:val="en-US" w:eastAsia="zh-CN"/>
        </w:rPr>
        <w:t>结构设计应执行国家规范、地方规范，规范中的强制性条文（包括“应”执行的条文）应严格执行。</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9.施工图设计阶段具体要求</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（1）施工图图签应合理编制图纸的标识方式（如施工图名称应完整统一、编号齐全、各专业标识方式统一、表明版次、修改日期等）。</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（2）施工图设计人应按阶段提供完整的设计图纸。各专业图纸应分别装订，各专业各阶段出图必须单独提供图纸目录等相关文件。</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 初步设计及施工图设计成果要求</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10.1初步设计</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（1）设计人提供加盖出图章和注册章的全套初步设计及概算文本10套给发包人；须提供所有设计文件电子版光盘一套。电子文件格式要求：设计图为AutoCAD主流版本可编辑DWG文件；</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各专业初步设计图纸需要达到《建筑工程设计文件编制深度的规定》的要求，并在专家审查后完成调整，通过最终初步设计审查。</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（2）材料清单和由主笔设计师确认的材料样板、材料选用详图。</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10.2施工图设计成果要求：</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（1）设计人提供加盖出图章和注册章的全套施工图蓝图12份给发包人，计算书4份（如需）；</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（2）须提供所有设计文件电子版光盘一套。电子文件格式要求：设计图为AutoCAD主流版本可编辑DWG文件；</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各专业施工图图纸需要达到《建筑工程设计文件编制深度的规定》的要求深度，并通过施工图审查。</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（3）设计人应配合发包人完成各项报审工作，应根据外审单位意见完成图纸修改且达到外审的要求，不算图纸修改工作量。设计人应根据专业深化图完成图纸修改，不算图纸修改工作量。</w:t>
      </w:r>
    </w:p>
    <w:p>
      <w:pPr>
        <w:keepNext/>
        <w:keepLines/>
        <w:spacing w:line="360" w:lineRule="auto"/>
        <w:ind w:firstLine="0" w:firstLineChars="0"/>
        <w:jc w:val="left"/>
        <w:outlineLvl w:val="0"/>
        <w:rPr>
          <w:rFonts w:hint="eastAsia" w:ascii="宋体" w:hAnsi="宋体" w:eastAsia="宋体" w:cs="宋体"/>
          <w:b/>
          <w:bCs/>
          <w:kern w:val="44"/>
          <w:sz w:val="24"/>
          <w:szCs w:val="24"/>
          <w:lang w:val="en-US" w:eastAsia="zh-CN"/>
        </w:rPr>
      </w:pPr>
      <w:r>
        <w:rPr>
          <w:rFonts w:hint="eastAsia" w:ascii="宋体" w:hAnsi="宋体" w:eastAsia="宋体" w:cs="宋体"/>
          <w:b/>
          <w:bCs/>
          <w:kern w:val="44"/>
          <w:sz w:val="24"/>
          <w:szCs w:val="24"/>
          <w:lang w:val="en-US" w:eastAsia="zh-CN"/>
        </w:rPr>
        <w:t>五、施工配合要求</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1.技术交底配合</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负责工程设计项目开工前的设计交底工作，包括但不限于现场配合图纸会审等工作。</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2.工程施工配合</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（1）负责该项目施工期间及时解决与设计有关的技术问题，并及时出具设计变更，施工图设计及变更必须经发包人确认后方可实施，且不算修改工作量。</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（2）变更设计时，应明确变更图纸的目录、日期（精确到日）、修改图号，备注说明各专业变更原因及主要修改内容。图纸变更标示应统一，且应标明修改部位。</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（3）按规定参加该工程主体结构（含主要隐蔽工程）、构筑物结构和竣工的验收。</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（4）在该工程主体结构工程施工及设备安装工程等重要阶段，设计总负责人参加现场设计协调会议。</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（5）按发包人要求及时派员参加工程技术会议及到现场解决施工问题。</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3.招投标工作配合</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配合发包人招投标部门开展相关工作，包括但不限于：配合招投标提资、答疑等。</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4.预决算工作配合</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配合发包人预决算审计部门开展相关工作，包括但不限于：配合预决算提资、答疑等。</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5.深化设计工作配合</w:t>
      </w:r>
    </w:p>
    <w:p>
      <w:pPr>
        <w:pStyle w:val="2"/>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配合发包人各专项深化设计方开展相关工作，包括但不限于：配合深化设计提资、答疑、审核确认深化设计图等。</w:t>
      </w:r>
    </w:p>
    <w:p>
      <w:pPr>
        <w:keepNext/>
        <w:keepLines/>
        <w:spacing w:line="360" w:lineRule="auto"/>
        <w:ind w:firstLine="0" w:firstLineChars="0"/>
        <w:jc w:val="left"/>
        <w:outlineLvl w:val="0"/>
        <w:rPr>
          <w:rFonts w:hint="eastAsia" w:ascii="宋体" w:hAnsi="宋体" w:eastAsia="宋体" w:cs="宋体"/>
          <w:b/>
          <w:bCs/>
          <w:kern w:val="44"/>
          <w:sz w:val="24"/>
          <w:szCs w:val="24"/>
          <w:lang w:val="en-US" w:eastAsia="zh-CN"/>
        </w:rPr>
      </w:pPr>
      <w:r>
        <w:rPr>
          <w:rFonts w:hint="eastAsia" w:ascii="宋体" w:hAnsi="宋体" w:eastAsia="宋体" w:cs="宋体"/>
          <w:b/>
          <w:bCs/>
          <w:kern w:val="44"/>
          <w:sz w:val="24"/>
          <w:szCs w:val="24"/>
          <w:lang w:val="en-US" w:eastAsia="zh-CN"/>
        </w:rPr>
        <w:t>六、设计周期：</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初步设计周期：15日历天，设计启动时间以发包人通知为准。该阶段具体时间节点为：从工作开始后10日历天内完成初步设计成果初稿，经发包人审查、设计人优化后5日历天内完成设计意见修改及终稿。</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施工图设计周期：10日历天，设计启动时间为初步设计通过审批后。该阶段具体时间节点为初步设计审批通过后5日历天内完成施工图设计初稿，经发包人审查、设计人内审、外审后5日历天内完成全部设计意见修改，提交全套施工图。</w:t>
      </w:r>
    </w:p>
    <w:p>
      <w:pPr>
        <w:keepNext/>
        <w:keepLines/>
        <w:spacing w:line="360" w:lineRule="auto"/>
        <w:ind w:firstLine="0" w:firstLineChars="0"/>
        <w:jc w:val="left"/>
        <w:outlineLvl w:val="0"/>
        <w:rPr>
          <w:rFonts w:hint="eastAsia" w:ascii="宋体" w:hAnsi="宋体" w:eastAsia="宋体" w:cs="宋体"/>
          <w:b/>
          <w:bCs/>
          <w:kern w:val="44"/>
          <w:sz w:val="24"/>
          <w:szCs w:val="24"/>
          <w:lang w:val="en-US" w:eastAsia="zh-CN"/>
        </w:rPr>
      </w:pPr>
      <w:r>
        <w:rPr>
          <w:rFonts w:hint="eastAsia" w:ascii="宋体" w:hAnsi="宋体" w:eastAsia="宋体" w:cs="宋体"/>
          <w:b/>
          <w:bCs/>
          <w:kern w:val="44"/>
          <w:sz w:val="24"/>
          <w:szCs w:val="24"/>
          <w:lang w:val="en-US" w:eastAsia="zh-CN"/>
        </w:rPr>
        <w:t>七、知识产权及版权等声明</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1、凡送设计方案参加本活动的设计人，均视为已承认并遵守本公告的各项规定。</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2、所有设计方案投稿者必须合法拥有作品著作权，并承担相应的法律责任。凡涉嫌抄袭、借用和侵犯他人知识产权等侵权行为的，均由设计人承担一切后果，与发包人无关。</w:t>
      </w:r>
    </w:p>
    <w:p>
      <w:pPr>
        <w:pStyle w:val="2"/>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3、作品知识产权属于江东新区管理局，可适用于所有公共场合及非盈利性活动。</w:t>
      </w:r>
    </w:p>
    <w:p>
      <w:pPr>
        <w:pStyle w:val="6"/>
        <w:spacing w:before="0" w:beforeAutospacing="0" w:after="0" w:afterAutospacing="0"/>
        <w:jc w:val="center"/>
        <w:rPr>
          <w:sz w:val="24"/>
          <w:szCs w:val="24"/>
        </w:rPr>
      </w:pPr>
    </w:p>
    <w:p>
      <w:pPr>
        <w:pStyle w:val="6"/>
        <w:spacing w:before="0" w:beforeAutospacing="0" w:after="0" w:afterAutospacing="0"/>
        <w:jc w:val="center"/>
        <w:rPr>
          <w:sz w:val="24"/>
          <w:szCs w:val="24"/>
        </w:rPr>
      </w:pPr>
    </w:p>
    <w:p>
      <w:pPr>
        <w:pStyle w:val="6"/>
        <w:spacing w:before="0" w:beforeAutospacing="0" w:after="0" w:afterAutospacing="0"/>
        <w:jc w:val="center"/>
        <w:rPr>
          <w:sz w:val="24"/>
          <w:szCs w:val="24"/>
        </w:rPr>
      </w:pPr>
    </w:p>
    <w:p>
      <w:pPr>
        <w:pStyle w:val="6"/>
        <w:spacing w:before="0" w:beforeAutospacing="0" w:after="0" w:afterAutospacing="0"/>
        <w:jc w:val="center"/>
        <w:rPr>
          <w:sz w:val="24"/>
          <w:szCs w:val="24"/>
        </w:rPr>
      </w:pPr>
    </w:p>
    <w:p>
      <w:pPr>
        <w:pStyle w:val="6"/>
        <w:spacing w:before="0" w:beforeAutospacing="0" w:after="0" w:afterAutospacing="0"/>
        <w:jc w:val="center"/>
        <w:rPr>
          <w:sz w:val="24"/>
          <w:szCs w:val="24"/>
        </w:rPr>
      </w:pPr>
    </w:p>
    <w:p>
      <w:pPr>
        <w:rPr>
          <w:rFonts w:hint="eastAsia" w:ascii="宋体" w:hAnsi="宋体" w:eastAsia="宋体" w:cs="宋体"/>
          <w:kern w:val="0"/>
          <w:sz w:val="24"/>
          <w:szCs w:val="24"/>
          <w:u w:val="none"/>
          <w:lang w:val="en-US" w:eastAsia="zh-CN"/>
        </w:rPr>
      </w:pPr>
    </w:p>
    <w:sectPr>
      <w:pgSz w:w="11906" w:h="16838"/>
      <w:pgMar w:top="1440" w:right="16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MGY4YWMxM2I2NTA5NTAzMjg2YzMyY2E3NjU1NjAifQ=="/>
  </w:docVars>
  <w:rsids>
    <w:rsidRoot w:val="00B72872"/>
    <w:rsid w:val="00096451"/>
    <w:rsid w:val="000C41E1"/>
    <w:rsid w:val="000E63DD"/>
    <w:rsid w:val="004C3528"/>
    <w:rsid w:val="004F07A7"/>
    <w:rsid w:val="00754CBF"/>
    <w:rsid w:val="007E0408"/>
    <w:rsid w:val="00AB5DDD"/>
    <w:rsid w:val="00B0716A"/>
    <w:rsid w:val="00B22BFE"/>
    <w:rsid w:val="00B2651F"/>
    <w:rsid w:val="00B72872"/>
    <w:rsid w:val="00D66A48"/>
    <w:rsid w:val="011E0236"/>
    <w:rsid w:val="015D5863"/>
    <w:rsid w:val="01B42948"/>
    <w:rsid w:val="03631AF9"/>
    <w:rsid w:val="04D95E5D"/>
    <w:rsid w:val="0545043A"/>
    <w:rsid w:val="06014EEE"/>
    <w:rsid w:val="06530DF9"/>
    <w:rsid w:val="08400A92"/>
    <w:rsid w:val="097D729A"/>
    <w:rsid w:val="09F901CF"/>
    <w:rsid w:val="0A210B5D"/>
    <w:rsid w:val="0AA07FEE"/>
    <w:rsid w:val="0AC57974"/>
    <w:rsid w:val="0AF21F8D"/>
    <w:rsid w:val="0B301291"/>
    <w:rsid w:val="0B352404"/>
    <w:rsid w:val="0B994FA4"/>
    <w:rsid w:val="0BC1302E"/>
    <w:rsid w:val="0D70006B"/>
    <w:rsid w:val="0F0A6EFA"/>
    <w:rsid w:val="123E24E6"/>
    <w:rsid w:val="133D454B"/>
    <w:rsid w:val="13C0517C"/>
    <w:rsid w:val="141034E9"/>
    <w:rsid w:val="153B087B"/>
    <w:rsid w:val="17DC30EC"/>
    <w:rsid w:val="18803AE9"/>
    <w:rsid w:val="19B01C6C"/>
    <w:rsid w:val="1A271B9C"/>
    <w:rsid w:val="1ABF06C9"/>
    <w:rsid w:val="1B395510"/>
    <w:rsid w:val="1BB95D8B"/>
    <w:rsid w:val="1CD6211D"/>
    <w:rsid w:val="1CEA4D45"/>
    <w:rsid w:val="1D0E3533"/>
    <w:rsid w:val="1D4C708C"/>
    <w:rsid w:val="1D526E45"/>
    <w:rsid w:val="1D6F0137"/>
    <w:rsid w:val="1E2157BE"/>
    <w:rsid w:val="1EAF37C4"/>
    <w:rsid w:val="20120B41"/>
    <w:rsid w:val="20D05F8A"/>
    <w:rsid w:val="20E019CB"/>
    <w:rsid w:val="212E7BC9"/>
    <w:rsid w:val="24EE6EE2"/>
    <w:rsid w:val="253935CF"/>
    <w:rsid w:val="29312005"/>
    <w:rsid w:val="29CD5935"/>
    <w:rsid w:val="2BBF5FEE"/>
    <w:rsid w:val="2C5A1872"/>
    <w:rsid w:val="2CB300B1"/>
    <w:rsid w:val="2D157E8F"/>
    <w:rsid w:val="2D723692"/>
    <w:rsid w:val="2F7E3DDB"/>
    <w:rsid w:val="2F8B5F1A"/>
    <w:rsid w:val="2F925158"/>
    <w:rsid w:val="2FC11C09"/>
    <w:rsid w:val="31A87524"/>
    <w:rsid w:val="34313801"/>
    <w:rsid w:val="34B955A4"/>
    <w:rsid w:val="34F11FA2"/>
    <w:rsid w:val="35192AC1"/>
    <w:rsid w:val="35BD0F4F"/>
    <w:rsid w:val="35C351E8"/>
    <w:rsid w:val="35E604FC"/>
    <w:rsid w:val="375C6DE7"/>
    <w:rsid w:val="37B3452D"/>
    <w:rsid w:val="389976A8"/>
    <w:rsid w:val="398B39B3"/>
    <w:rsid w:val="3C97266F"/>
    <w:rsid w:val="3D170B64"/>
    <w:rsid w:val="3ED332DD"/>
    <w:rsid w:val="40D60803"/>
    <w:rsid w:val="4176581F"/>
    <w:rsid w:val="4317108C"/>
    <w:rsid w:val="4584409C"/>
    <w:rsid w:val="45C142B9"/>
    <w:rsid w:val="4757658C"/>
    <w:rsid w:val="48A759E8"/>
    <w:rsid w:val="4CD45972"/>
    <w:rsid w:val="4D1B69A4"/>
    <w:rsid w:val="4E2536A5"/>
    <w:rsid w:val="4E5E2FEC"/>
    <w:rsid w:val="4F0E4A13"/>
    <w:rsid w:val="4F9A62A6"/>
    <w:rsid w:val="51621BB9"/>
    <w:rsid w:val="538F31AA"/>
    <w:rsid w:val="5488205E"/>
    <w:rsid w:val="54892480"/>
    <w:rsid w:val="563F2119"/>
    <w:rsid w:val="568A6961"/>
    <w:rsid w:val="579B1525"/>
    <w:rsid w:val="599C1DB3"/>
    <w:rsid w:val="59F20A8D"/>
    <w:rsid w:val="5A210B10"/>
    <w:rsid w:val="5A8569CC"/>
    <w:rsid w:val="5B555777"/>
    <w:rsid w:val="5B6D5E79"/>
    <w:rsid w:val="5C1535B3"/>
    <w:rsid w:val="5DEB5F1F"/>
    <w:rsid w:val="5DF80B0C"/>
    <w:rsid w:val="5E4915C3"/>
    <w:rsid w:val="64D954F6"/>
    <w:rsid w:val="66E83943"/>
    <w:rsid w:val="67C47F0C"/>
    <w:rsid w:val="68514226"/>
    <w:rsid w:val="69362744"/>
    <w:rsid w:val="6B3970FD"/>
    <w:rsid w:val="6BCD6B2D"/>
    <w:rsid w:val="6DB04169"/>
    <w:rsid w:val="6F4E46AF"/>
    <w:rsid w:val="704C4F43"/>
    <w:rsid w:val="706A7177"/>
    <w:rsid w:val="71AE19A3"/>
    <w:rsid w:val="71C25459"/>
    <w:rsid w:val="72502EA9"/>
    <w:rsid w:val="72C304AB"/>
    <w:rsid w:val="742402D2"/>
    <w:rsid w:val="74AB5538"/>
    <w:rsid w:val="75C63825"/>
    <w:rsid w:val="75FF4891"/>
    <w:rsid w:val="77157BFE"/>
    <w:rsid w:val="77445A06"/>
    <w:rsid w:val="77A334A9"/>
    <w:rsid w:val="78B611AB"/>
    <w:rsid w:val="7A3C7DD6"/>
    <w:rsid w:val="7CD20951"/>
    <w:rsid w:val="7DB81B2F"/>
    <w:rsid w:val="7DB8318F"/>
    <w:rsid w:val="7E2E3EDA"/>
    <w:rsid w:val="7FB1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adjustRightInd w:val="0"/>
      <w:ind w:firstLine="420"/>
      <w:textAlignment w:val="baseline"/>
    </w:pPr>
    <w:rPr>
      <w:rFonts w:ascii="宋体" w:hAnsi="Times New Roman" w:eastAsia="仿宋"/>
      <w:kern w:val="0"/>
      <w:sz w:val="24"/>
      <w:szCs w:val="21"/>
    </w:rPr>
  </w:style>
  <w:style w:type="paragraph" w:styleId="3">
    <w:name w:val="Body Text Indent"/>
    <w:basedOn w:val="1"/>
    <w:next w:val="1"/>
    <w:qFormat/>
    <w:uiPriority w:val="99"/>
    <w:pPr>
      <w:adjustRightInd w:val="0"/>
      <w:spacing w:after="120"/>
      <w:ind w:left="420" w:leftChars="200" w:firstLine="0" w:firstLineChars="0"/>
      <w:textAlignment w:val="baseline"/>
    </w:pPr>
    <w:rPr>
      <w:rFonts w:ascii="宋体" w:hAnsi="Times New Roman" w:eastAsia="仿宋"/>
      <w:kern w:val="0"/>
      <w:sz w:val="24"/>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next w:val="1"/>
    <w:qFormat/>
    <w:uiPriority w:val="0"/>
    <w:pPr>
      <w:ind w:firstLine="420" w:firstLineChars="200"/>
    </w:pPr>
  </w:style>
  <w:style w:type="character" w:styleId="10">
    <w:name w:val="Strong"/>
    <w:basedOn w:val="9"/>
    <w:qFormat/>
    <w:uiPriority w:val="22"/>
    <w:rPr>
      <w:b/>
      <w:bCs/>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customStyle="1" w:styleId="13">
    <w:name w:val="1"/>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2574</Words>
  <Characters>2751</Characters>
  <Lines>7</Lines>
  <Paragraphs>2</Paragraphs>
  <TotalTime>0</TotalTime>
  <ScaleCrop>false</ScaleCrop>
  <LinksUpToDate>false</LinksUpToDate>
  <CharactersWithSpaces>2855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2021-07-30T08:11:00Z</dcterms:created>
  <dc:creator>乾</dc:creator>
  <cp:lastModifiedBy>simple</cp:lastModifiedBy>
  <dcterms:modified xsi:type="dcterms:W3CDTF">2022-06-16T06:40:05Z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F2C147EC071E42BD8175A6130B812361</vt:lpwstr>
  </property>
</Properties>
</file>