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Calibri" w:eastAsia="仿宋_GB2312" w:cs="宋体"/>
          <w:kern w:val="0"/>
          <w:sz w:val="32"/>
          <w:szCs w:val="32"/>
        </w:rPr>
      </w:pPr>
      <w:r>
        <w:rPr>
          <w:rFonts w:hint="eastAsia" w:ascii="仿宋_GB2312" w:hAnsi="Calibri" w:eastAsia="仿宋_GB2312" w:cs="宋体"/>
          <w:kern w:val="0"/>
          <w:sz w:val="32"/>
          <w:szCs w:val="32"/>
        </w:rPr>
        <w:t>附件3</w:t>
      </w:r>
    </w:p>
    <w:p>
      <w:pPr>
        <w:spacing w:line="360" w:lineRule="auto"/>
        <w:jc w:val="center"/>
        <w:rPr>
          <w:rFonts w:ascii="微软雅黑" w:hAnsi="微软雅黑" w:eastAsia="微软雅黑" w:cs="微软雅黑"/>
          <w:bCs/>
          <w:color w:val="000000"/>
          <w:sz w:val="32"/>
          <w:szCs w:val="32"/>
          <w:shd w:val="clear" w:color="auto" w:fill="FFFFFF"/>
        </w:rPr>
      </w:pPr>
      <w:r>
        <w:rPr>
          <w:rFonts w:hint="eastAsia" w:ascii="微软雅黑" w:hAnsi="微软雅黑" w:eastAsia="微软雅黑" w:cs="微软雅黑"/>
          <w:bCs/>
          <w:color w:val="000000"/>
          <w:sz w:val="32"/>
          <w:szCs w:val="32"/>
          <w:shd w:val="clear" w:color="auto" w:fill="FFFFFF"/>
        </w:rPr>
        <w:t>报名表</w:t>
      </w:r>
    </w:p>
    <w:tbl>
      <w:tblPr>
        <w:tblStyle w:val="2"/>
        <w:tblW w:w="9001" w:type="dxa"/>
        <w:tblInd w:w="0" w:type="dxa"/>
        <w:tblLayout w:type="fixed"/>
        <w:tblCellMar>
          <w:top w:w="0" w:type="dxa"/>
          <w:left w:w="108" w:type="dxa"/>
          <w:bottom w:w="0" w:type="dxa"/>
          <w:right w:w="108" w:type="dxa"/>
        </w:tblCellMar>
      </w:tblPr>
      <w:tblGrid>
        <w:gridCol w:w="1873"/>
        <w:gridCol w:w="2388"/>
        <w:gridCol w:w="751"/>
        <w:gridCol w:w="269"/>
        <w:gridCol w:w="3720"/>
      </w:tblGrid>
      <w:tr>
        <w:tblPrEx>
          <w:tblCellMar>
            <w:top w:w="0" w:type="dxa"/>
            <w:left w:w="108" w:type="dxa"/>
            <w:bottom w:w="0" w:type="dxa"/>
            <w:right w:w="108" w:type="dxa"/>
          </w:tblCellMar>
        </w:tblPrEx>
        <w:tc>
          <w:tcPr>
            <w:tcW w:w="1873" w:type="dxa"/>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kern w:val="0"/>
                <w:sz w:val="32"/>
                <w:szCs w:val="32"/>
              </w:rPr>
            </w:pPr>
            <w:r>
              <w:rPr>
                <w:rFonts w:hint="eastAsia" w:ascii="仿宋_GB2312" w:hAnsi="Calibri" w:eastAsia="仿宋_GB2312" w:cs="宋体"/>
                <w:kern w:val="0"/>
                <w:sz w:val="32"/>
                <w:szCs w:val="32"/>
              </w:rPr>
              <w:t>服务机构</w:t>
            </w:r>
          </w:p>
        </w:tc>
        <w:tc>
          <w:tcPr>
            <w:tcW w:w="7128" w:type="dxa"/>
            <w:gridSpan w:val="4"/>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kern w:val="0"/>
                <w:sz w:val="32"/>
                <w:szCs w:val="32"/>
              </w:rPr>
            </w:pPr>
          </w:p>
        </w:tc>
      </w:tr>
      <w:tr>
        <w:tblPrEx>
          <w:tblCellMar>
            <w:top w:w="0" w:type="dxa"/>
            <w:left w:w="108" w:type="dxa"/>
            <w:bottom w:w="0" w:type="dxa"/>
            <w:right w:w="108" w:type="dxa"/>
          </w:tblCellMar>
        </w:tblPrEx>
        <w:tc>
          <w:tcPr>
            <w:tcW w:w="1873" w:type="dxa"/>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kern w:val="0"/>
                <w:sz w:val="32"/>
                <w:szCs w:val="32"/>
              </w:rPr>
            </w:pPr>
            <w:r>
              <w:rPr>
                <w:rFonts w:hint="eastAsia" w:ascii="仿宋_GB2312" w:hAnsi="Calibri" w:eastAsia="仿宋_GB2312" w:cs="宋体"/>
                <w:kern w:val="0"/>
                <w:sz w:val="32"/>
                <w:szCs w:val="32"/>
              </w:rPr>
              <w:t>地址</w:t>
            </w:r>
          </w:p>
        </w:tc>
        <w:tc>
          <w:tcPr>
            <w:tcW w:w="2388" w:type="dxa"/>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c>
          <w:tcPr>
            <w:tcW w:w="1020" w:type="dxa"/>
            <w:gridSpan w:val="2"/>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c>
          <w:tcPr>
            <w:tcW w:w="3720" w:type="dxa"/>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r>
      <w:tr>
        <w:tblPrEx>
          <w:tblCellMar>
            <w:top w:w="0" w:type="dxa"/>
            <w:left w:w="108" w:type="dxa"/>
            <w:bottom w:w="0" w:type="dxa"/>
            <w:right w:w="108" w:type="dxa"/>
          </w:tblCellMar>
        </w:tblPrEx>
        <w:tc>
          <w:tcPr>
            <w:tcW w:w="1873" w:type="dxa"/>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kern w:val="0"/>
                <w:sz w:val="32"/>
                <w:szCs w:val="32"/>
              </w:rPr>
            </w:pPr>
            <w:r>
              <w:rPr>
                <w:rFonts w:hint="eastAsia" w:ascii="仿宋_GB2312" w:hAnsi="Calibri" w:eastAsia="仿宋_GB2312" w:cs="宋体"/>
                <w:kern w:val="0"/>
                <w:sz w:val="32"/>
                <w:szCs w:val="32"/>
              </w:rPr>
              <w:t>联系人</w:t>
            </w:r>
          </w:p>
        </w:tc>
        <w:tc>
          <w:tcPr>
            <w:tcW w:w="2388" w:type="dxa"/>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c>
          <w:tcPr>
            <w:tcW w:w="1020" w:type="dxa"/>
            <w:gridSpan w:val="2"/>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r>
              <w:rPr>
                <w:rFonts w:hint="eastAsia" w:ascii="仿宋_GB2312" w:hAnsi="Calibri" w:eastAsia="仿宋_GB2312" w:cs="宋体"/>
                <w:kern w:val="0"/>
                <w:sz w:val="32"/>
                <w:szCs w:val="32"/>
              </w:rPr>
              <w:t>电话</w:t>
            </w:r>
          </w:p>
        </w:tc>
        <w:tc>
          <w:tcPr>
            <w:tcW w:w="3720" w:type="dxa"/>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r>
      <w:tr>
        <w:tblPrEx>
          <w:tblCellMar>
            <w:top w:w="0" w:type="dxa"/>
            <w:left w:w="108" w:type="dxa"/>
            <w:bottom w:w="0" w:type="dxa"/>
            <w:right w:w="108" w:type="dxa"/>
          </w:tblCellMar>
        </w:tblPrEx>
        <w:trPr>
          <w:trHeight w:val="1336" w:hRule="atLeast"/>
        </w:trPr>
        <w:tc>
          <w:tcPr>
            <w:tcW w:w="9001" w:type="dxa"/>
            <w:gridSpan w:val="5"/>
            <w:tcBorders>
              <w:top w:val="single" w:color="000000" w:sz="4" w:space="0"/>
              <w:left w:val="single" w:color="000000" w:sz="4" w:space="0"/>
              <w:bottom w:val="single" w:color="000000" w:sz="4" w:space="0"/>
              <w:right w:val="single" w:color="000000" w:sz="4" w:space="0"/>
            </w:tcBorders>
          </w:tcPr>
          <w:p>
            <w:pPr>
              <w:widowControl/>
              <w:rPr>
                <w:rFonts w:ascii="仿宋_GB2312" w:hAnsi="Calibri" w:eastAsia="仿宋_GB2312" w:cs="宋体"/>
                <w:b/>
                <w:bCs/>
                <w:kern w:val="0"/>
                <w:sz w:val="32"/>
                <w:szCs w:val="32"/>
              </w:rPr>
            </w:pPr>
            <w:r>
              <w:rPr>
                <w:rFonts w:hint="eastAsia" w:ascii="仿宋_GB2312" w:hAnsi="Calibri" w:eastAsia="仿宋_GB2312" w:cs="宋体"/>
                <w:b/>
                <w:bCs/>
                <w:kern w:val="0"/>
                <w:sz w:val="32"/>
                <w:szCs w:val="32"/>
              </w:rPr>
              <w:t>服务机构简介：</w:t>
            </w:r>
          </w:p>
          <w:p>
            <w:pPr>
              <w:widowControl/>
              <w:jc w:val="center"/>
              <w:rPr>
                <w:rFonts w:ascii="仿宋_GB2312" w:hAnsi="仿宋_GB2312" w:eastAsia="仿宋_GB2312" w:cs="仿宋_GB2312"/>
                <w:color w:val="000000"/>
                <w:kern w:val="0"/>
                <w:sz w:val="28"/>
                <w:szCs w:val="28"/>
                <w:shd w:val="clear" w:color="auto" w:fill="FFFFFF"/>
              </w:rPr>
            </w:pPr>
          </w:p>
          <w:p>
            <w:pPr>
              <w:widowControl/>
              <w:rPr>
                <w:rFonts w:ascii="仿宋_GB2312" w:hAnsi="Calibri" w:eastAsia="仿宋_GB2312" w:cs="宋体"/>
                <w:b/>
                <w:bCs/>
                <w:kern w:val="0"/>
                <w:sz w:val="32"/>
                <w:szCs w:val="32"/>
              </w:rPr>
            </w:pPr>
          </w:p>
          <w:p>
            <w:pPr>
              <w:widowControl/>
              <w:jc w:val="right"/>
              <w:rPr>
                <w:rFonts w:ascii="仿宋_GB2312" w:hAnsi="Calibri" w:eastAsia="仿宋_GB2312" w:cs="宋体"/>
                <w:b/>
                <w:bCs/>
                <w:kern w:val="0"/>
                <w:sz w:val="32"/>
                <w:szCs w:val="32"/>
              </w:rPr>
            </w:pPr>
            <w:r>
              <w:rPr>
                <w:rFonts w:hint="eastAsia" w:ascii="仿宋_GB2312" w:hAnsi="仿宋_GB2312" w:eastAsia="仿宋_GB2312" w:cs="仿宋_GB2312"/>
                <w:color w:val="000000"/>
                <w:kern w:val="0"/>
                <w:sz w:val="28"/>
                <w:szCs w:val="28"/>
                <w:shd w:val="clear" w:color="auto" w:fill="FFFFFF"/>
              </w:rPr>
              <w:t>（可另附材料）</w:t>
            </w:r>
          </w:p>
          <w:p>
            <w:pPr>
              <w:widowControl/>
              <w:rPr>
                <w:rFonts w:ascii="仿宋_GB2312" w:hAnsi="Calibri" w:eastAsia="仿宋_GB2312" w:cs="宋体"/>
                <w:b/>
                <w:bCs/>
                <w:kern w:val="0"/>
                <w:sz w:val="32"/>
                <w:szCs w:val="32"/>
              </w:rPr>
            </w:pPr>
            <w:r>
              <w:rPr>
                <w:rFonts w:hint="eastAsia" w:ascii="仿宋_GB2312" w:hAnsi="Calibri" w:eastAsia="仿宋_GB2312" w:cs="宋体"/>
                <w:b/>
                <w:bCs/>
                <w:kern w:val="0"/>
                <w:sz w:val="32"/>
                <w:szCs w:val="32"/>
              </w:rPr>
              <w:t>服务内容和编制方案简介：</w:t>
            </w:r>
          </w:p>
          <w:p>
            <w:pPr>
              <w:widowControl/>
              <w:rPr>
                <w:rFonts w:ascii="仿宋_GB2312" w:hAnsi="Calibri" w:eastAsia="仿宋_GB2312" w:cs="宋体"/>
                <w:b/>
                <w:bCs/>
                <w:kern w:val="0"/>
                <w:sz w:val="32"/>
                <w:szCs w:val="32"/>
              </w:rPr>
            </w:pPr>
          </w:p>
          <w:p>
            <w:pPr>
              <w:widowControl/>
              <w:rPr>
                <w:rFonts w:ascii="仿宋_GB2312" w:hAnsi="Calibri" w:eastAsia="仿宋_GB2312" w:cs="宋体"/>
                <w:b/>
                <w:bCs/>
                <w:kern w:val="0"/>
                <w:sz w:val="32"/>
                <w:szCs w:val="32"/>
              </w:rPr>
            </w:pPr>
          </w:p>
          <w:p>
            <w:pPr>
              <w:widowControl/>
              <w:jc w:val="right"/>
              <w:rPr>
                <w:rFonts w:ascii="仿宋_GB2312" w:hAnsi="Calibri" w:eastAsia="仿宋_GB2312" w:cs="宋体"/>
                <w:b/>
                <w:bCs/>
                <w:kern w:val="0"/>
                <w:sz w:val="32"/>
                <w:szCs w:val="32"/>
              </w:rPr>
            </w:pPr>
            <w:r>
              <w:rPr>
                <w:rFonts w:hint="eastAsia" w:ascii="仿宋_GB2312" w:hAnsi="仿宋_GB2312" w:eastAsia="仿宋_GB2312" w:cs="仿宋_GB2312"/>
                <w:color w:val="000000"/>
                <w:kern w:val="0"/>
                <w:sz w:val="28"/>
                <w:szCs w:val="28"/>
                <w:shd w:val="clear" w:color="auto" w:fill="FFFFFF"/>
              </w:rPr>
              <w:t>（可另附材料）</w:t>
            </w:r>
          </w:p>
        </w:tc>
      </w:tr>
      <w:tr>
        <w:tblPrEx>
          <w:tblCellMar>
            <w:top w:w="0" w:type="dxa"/>
            <w:left w:w="108" w:type="dxa"/>
            <w:bottom w:w="0" w:type="dxa"/>
            <w:right w:w="108" w:type="dxa"/>
          </w:tblCellMar>
        </w:tblPrEx>
        <w:tc>
          <w:tcPr>
            <w:tcW w:w="5012" w:type="dxa"/>
            <w:gridSpan w:val="3"/>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遴选条件</w:t>
            </w:r>
          </w:p>
        </w:tc>
        <w:tc>
          <w:tcPr>
            <w:tcW w:w="3989" w:type="dxa"/>
            <w:gridSpan w:val="2"/>
            <w:tcBorders>
              <w:top w:val="single" w:color="000000" w:sz="4" w:space="0"/>
              <w:left w:val="nil"/>
              <w:bottom w:val="single" w:color="000000" w:sz="4" w:space="0"/>
              <w:right w:val="single" w:color="000000" w:sz="4" w:space="0"/>
            </w:tcBorders>
          </w:tcPr>
          <w:p>
            <w:pPr>
              <w:widowControl/>
              <w:jc w:val="center"/>
              <w:rPr>
                <w:rFonts w:ascii="仿宋_GB2312" w:hAnsi="Calibri" w:eastAsia="仿宋_GB2312" w:cs="宋体"/>
                <w:kern w:val="0"/>
                <w:sz w:val="32"/>
                <w:szCs w:val="32"/>
              </w:rPr>
            </w:pPr>
            <w:r>
              <w:rPr>
                <w:rFonts w:hint="eastAsia" w:ascii="仿宋_GB2312" w:hAnsi="仿宋_GB2312" w:eastAsia="仿宋_GB2312" w:cs="仿宋_GB2312"/>
                <w:color w:val="000000"/>
                <w:kern w:val="0"/>
                <w:sz w:val="28"/>
                <w:szCs w:val="28"/>
                <w:shd w:val="clear" w:color="auto" w:fill="FFFFFF"/>
              </w:rPr>
              <w:t>情况描述</w:t>
            </w:r>
          </w:p>
        </w:tc>
      </w:tr>
      <w:tr>
        <w:tblPrEx>
          <w:tblCellMar>
            <w:top w:w="0" w:type="dxa"/>
            <w:left w:w="108" w:type="dxa"/>
            <w:bottom w:w="0" w:type="dxa"/>
            <w:right w:w="108" w:type="dxa"/>
          </w:tblCellMar>
        </w:tblPrEx>
        <w:tc>
          <w:tcPr>
            <w:tcW w:w="5012"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服务机构是否具有全国范围内地方政府专项债券发行、资金用途调整等相关服务经验（需提供相关经验证明材料）</w:t>
            </w:r>
          </w:p>
        </w:tc>
        <w:tc>
          <w:tcPr>
            <w:tcW w:w="3989" w:type="dxa"/>
            <w:gridSpan w:val="2"/>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r>
      <w:tr>
        <w:tblPrEx>
          <w:tblCellMar>
            <w:top w:w="0" w:type="dxa"/>
            <w:left w:w="108" w:type="dxa"/>
            <w:bottom w:w="0" w:type="dxa"/>
            <w:right w:w="108" w:type="dxa"/>
          </w:tblCellMar>
        </w:tblPrEx>
        <w:tc>
          <w:tcPr>
            <w:tcW w:w="5012"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服务机构是否具有海南省内地方政府专项债券发行、资金用途调整等相关服务经验（需提供相关经验证明材料）</w:t>
            </w:r>
          </w:p>
        </w:tc>
        <w:tc>
          <w:tcPr>
            <w:tcW w:w="3989" w:type="dxa"/>
            <w:gridSpan w:val="2"/>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r>
      <w:tr>
        <w:tblPrEx>
          <w:tblCellMar>
            <w:top w:w="0" w:type="dxa"/>
            <w:left w:w="108" w:type="dxa"/>
            <w:bottom w:w="0" w:type="dxa"/>
            <w:right w:w="108" w:type="dxa"/>
          </w:tblCellMar>
        </w:tblPrEx>
        <w:tc>
          <w:tcPr>
            <w:tcW w:w="5012"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服务机构是否能够负责协调所有其他第三方机构，包括但不限于律师事务所和会计师事务所，协助完成所有尽职调查、咨询、测算等工作，并承担上述服务产生的所有费用。</w:t>
            </w:r>
          </w:p>
        </w:tc>
        <w:tc>
          <w:tcPr>
            <w:tcW w:w="3989" w:type="dxa"/>
            <w:gridSpan w:val="2"/>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r>
      <w:tr>
        <w:tblPrEx>
          <w:tblCellMar>
            <w:top w:w="0" w:type="dxa"/>
            <w:left w:w="108" w:type="dxa"/>
            <w:bottom w:w="0" w:type="dxa"/>
            <w:right w:w="108" w:type="dxa"/>
          </w:tblCellMar>
        </w:tblPrEx>
        <w:tc>
          <w:tcPr>
            <w:tcW w:w="5012"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服务机构是否能够负责组织至少5人的团队，协同我司完成2023年全年各批次地方政府专项债项目（含2023年资金用途调整及以前年度资金用途调整项目）的财政系统录入工作。</w:t>
            </w:r>
          </w:p>
        </w:tc>
        <w:tc>
          <w:tcPr>
            <w:tcW w:w="3989" w:type="dxa"/>
            <w:gridSpan w:val="2"/>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r>
      <w:tr>
        <w:tblPrEx>
          <w:tblCellMar>
            <w:top w:w="0" w:type="dxa"/>
            <w:left w:w="108" w:type="dxa"/>
            <w:bottom w:w="0" w:type="dxa"/>
            <w:right w:w="108" w:type="dxa"/>
          </w:tblCellMar>
        </w:tblPrEx>
        <w:tc>
          <w:tcPr>
            <w:tcW w:w="5012"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服务机构能否保证</w:t>
            </w:r>
            <w:r>
              <w:rPr>
                <w:rFonts w:hint="eastAsia" w:ascii="仿宋_GB2312" w:hAnsi="仿宋_GB2312" w:eastAsia="仿宋_GB2312" w:cs="仿宋_GB2312"/>
                <w:color w:val="000000"/>
                <w:kern w:val="0"/>
                <w:sz w:val="28"/>
                <w:szCs w:val="28"/>
                <w:shd w:val="clear" w:color="auto" w:fill="FFFFFF"/>
                <w:lang w:val="en-US" w:eastAsia="zh-CN"/>
              </w:rPr>
              <w:t>按照市财政局实时通知所要求的时间，</w:t>
            </w:r>
            <w:r>
              <w:rPr>
                <w:rFonts w:hint="eastAsia" w:ascii="仿宋_GB2312" w:hAnsi="仿宋_GB2312" w:eastAsia="仿宋_GB2312" w:cs="仿宋_GB2312"/>
                <w:color w:val="000000"/>
                <w:kern w:val="0"/>
                <w:sz w:val="28"/>
                <w:szCs w:val="28"/>
                <w:shd w:val="clear" w:color="auto" w:fill="FFFFFF"/>
              </w:rPr>
              <w:t>出具实施方案（含事前评估内容）、收益平衡测算、财务评价报告、融资平衡方案等</w:t>
            </w:r>
            <w:r>
              <w:rPr>
                <w:rFonts w:hint="eastAsia" w:ascii="仿宋_GB2312" w:hAnsi="仿宋_GB2312" w:eastAsia="仿宋_GB2312" w:cs="仿宋_GB2312"/>
                <w:color w:val="000000"/>
                <w:kern w:val="0"/>
                <w:sz w:val="28"/>
                <w:szCs w:val="28"/>
                <w:shd w:val="clear" w:color="auto" w:fill="FFFFFF"/>
                <w:lang w:val="en-US" w:eastAsia="zh-CN"/>
              </w:rPr>
              <w:t>并</w:t>
            </w:r>
            <w:r>
              <w:rPr>
                <w:rFonts w:hint="eastAsia" w:ascii="仿宋_GB2312" w:hAnsi="仿宋_GB2312" w:eastAsia="仿宋_GB2312" w:cs="仿宋_GB2312"/>
                <w:color w:val="000000"/>
                <w:kern w:val="0"/>
                <w:sz w:val="28"/>
                <w:szCs w:val="28"/>
                <w:shd w:val="clear" w:color="auto" w:fill="FFFFFF"/>
              </w:rPr>
              <w:t>报送市财政</w:t>
            </w:r>
            <w:r>
              <w:rPr>
                <w:rFonts w:hint="eastAsia" w:ascii="仿宋_GB2312" w:hAnsi="仿宋_GB2312" w:eastAsia="仿宋_GB2312" w:cs="仿宋_GB2312"/>
                <w:color w:val="000000"/>
                <w:kern w:val="0"/>
                <w:sz w:val="28"/>
                <w:szCs w:val="28"/>
                <w:shd w:val="clear" w:color="auto" w:fill="FFFFFF"/>
                <w:lang w:val="en-US" w:eastAsia="zh-CN"/>
              </w:rPr>
              <w:t>局</w:t>
            </w:r>
            <w:r>
              <w:rPr>
                <w:rFonts w:hint="eastAsia" w:ascii="仿宋_GB2312" w:hAnsi="仿宋_GB2312" w:eastAsia="仿宋_GB2312" w:cs="仿宋_GB2312"/>
                <w:color w:val="000000"/>
                <w:kern w:val="0"/>
                <w:sz w:val="28"/>
                <w:szCs w:val="28"/>
                <w:shd w:val="clear" w:color="auto" w:fill="FFFFFF"/>
              </w:rPr>
              <w:t>。</w:t>
            </w:r>
            <w:r>
              <w:rPr>
                <w:rFonts w:hint="eastAsia" w:ascii="仿宋_GB2312" w:hAnsi="仿宋_GB2312" w:eastAsia="仿宋_GB2312" w:cs="仿宋_GB2312"/>
                <w:b/>
                <w:bCs/>
                <w:color w:val="000000"/>
                <w:kern w:val="0"/>
                <w:sz w:val="28"/>
                <w:szCs w:val="28"/>
                <w:shd w:val="clear" w:color="auto" w:fill="FFFFFF"/>
              </w:rPr>
              <w:t>且同意，如未能按照通知要求完成上述方案编制和报送工作，服务机构应按照每批次地方政府专项债券发行、资金用途调整等相关项目总需求金额的万分之二向我司支付违约责任金，并承担其他相关后果。</w:t>
            </w:r>
          </w:p>
        </w:tc>
        <w:tc>
          <w:tcPr>
            <w:tcW w:w="3989" w:type="dxa"/>
            <w:gridSpan w:val="2"/>
            <w:tcBorders>
              <w:top w:val="single" w:color="000000" w:sz="4" w:space="0"/>
              <w:left w:val="nil"/>
              <w:bottom w:val="single" w:color="000000" w:sz="4" w:space="0"/>
              <w:right w:val="single" w:color="000000" w:sz="4" w:space="0"/>
            </w:tcBorders>
          </w:tcPr>
          <w:p>
            <w:pPr>
              <w:widowControl/>
              <w:rPr>
                <w:rFonts w:ascii="仿宋_GB2312" w:hAnsi="Calibri" w:eastAsia="仿宋_GB2312" w:cs="宋体"/>
                <w:kern w:val="0"/>
                <w:sz w:val="32"/>
                <w:szCs w:val="32"/>
              </w:rPr>
            </w:pPr>
          </w:p>
        </w:tc>
      </w:tr>
    </w:tbl>
    <w:p>
      <w:pPr>
        <w:widowControl/>
        <w:jc w:val="right"/>
        <w:rPr>
          <w:rFonts w:ascii="仿宋_GB2312" w:hAnsi="仿宋_GB2312" w:eastAsia="仿宋_GB2312" w:cs="仿宋_GB2312"/>
          <w:color w:val="000000"/>
          <w:kern w:val="0"/>
          <w:sz w:val="28"/>
          <w:szCs w:val="28"/>
          <w:shd w:val="clear" w:color="auto" w:fill="FFFFFF"/>
        </w:rPr>
      </w:pPr>
    </w:p>
    <w:p>
      <w:pPr>
        <w:widowControl/>
        <w:jc w:val="right"/>
        <w:rPr>
          <w:rFonts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服务机构名称（盖章）：</w:t>
      </w:r>
    </w:p>
    <w:p>
      <w:pPr>
        <w:widowControl/>
        <w:jc w:val="right"/>
        <w:rPr>
          <w:rFonts w:ascii="仿宋_GB2312" w:hAnsi="仿宋_GB2312" w:eastAsia="仿宋_GB2312" w:cs="仿宋_GB2312"/>
          <w:color w:val="000000"/>
          <w:kern w:val="0"/>
          <w:sz w:val="28"/>
          <w:szCs w:val="28"/>
          <w:shd w:val="clear" w:color="auto" w:fill="FFFFFF"/>
        </w:rPr>
      </w:pPr>
    </w:p>
    <w:p>
      <w:pPr>
        <w:widowControl/>
        <w:jc w:val="right"/>
      </w:pPr>
      <w:r>
        <w:rPr>
          <w:rFonts w:hint="eastAsia" w:ascii="仿宋_GB2312" w:hAnsi="仿宋_GB2312" w:eastAsia="仿宋_GB2312" w:cs="仿宋_GB2312"/>
          <w:color w:val="000000"/>
          <w:kern w:val="0"/>
          <w:sz w:val="28"/>
          <w:szCs w:val="28"/>
          <w:shd w:val="clear" w:color="auto" w:fill="FFFFFF"/>
        </w:rPr>
        <w:t>日期：   年   月   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D06DE"/>
    <w:rsid w:val="51BD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2022-11-01T06:51:00Z</dcterms:created>
  <dc:creator>fall-W</dc:creator>
  <cp:lastModifiedBy>fall-W</cp:lastModifiedBy>
  <dcterms:modified xsi:type="dcterms:W3CDTF">2022-11-01T06:52:29Z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356B78D15E86416688E949F520097145</vt:lpwstr>
  </property>
</Properties>
</file>