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22007"/>
      <w:bookmarkStart w:id="1" w:name="_Toc13133"/>
      <w:bookmarkStart w:id="2" w:name="_Toc156"/>
      <w:bookmarkStart w:id="3" w:name="_Toc61939305"/>
      <w:bookmarkStart w:id="4" w:name="_Toc16486"/>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pPr>
        <w:pStyle w:val="4"/>
        <w:ind w:firstLine="560"/>
        <w:rPr>
          <w:rFonts w:hint="eastAsia" w:ascii="仿宋" w:hAnsi="仿宋" w:eastAsia="仿宋" w:cs="仿宋"/>
        </w:rPr>
      </w:pPr>
    </w:p>
    <w:p>
      <w:pPr>
        <w:ind w:firstLine="56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14:textFill>
            <w14:solidFill>
              <w14:schemeClr w14:val="tx1"/>
            </w14:solidFill>
          </w14:textFill>
        </w:rPr>
        <w:t>工程量清单及控制价编制、施工图预算编制、结算审核</w:t>
      </w:r>
      <w:permEnd w:id="2"/>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w:t>
      </w:r>
      <w:r>
        <w:rPr>
          <w:rFonts w:hint="eastAsia" w:ascii="仿宋" w:hAnsi="仿宋" w:eastAsia="仿宋" w:cs="仿宋"/>
          <w:color w:val="000000" w:themeColor="text1"/>
          <w:sz w:val="30"/>
          <w:szCs w:val="30"/>
          <w14:textFill>
            <w14:solidFill>
              <w14:schemeClr w14:val="tx1"/>
            </w14:solidFill>
          </w14:textFill>
        </w:rPr>
        <w:t>口市美兰区</w:t>
      </w:r>
    </w:p>
    <w:p>
      <w:pPr>
        <w:keepNext w:val="0"/>
        <w:keepLines w:val="0"/>
        <w:pageBreakBefore w:val="0"/>
        <w:widowControl w:val="0"/>
        <w:kinsoku/>
        <w:wordWrap/>
        <w:overflowPunct/>
        <w:topLinePunct w:val="0"/>
        <w:autoSpaceDE/>
        <w:autoSpaceDN/>
        <w:bidi w:val="0"/>
        <w:adjustRightInd/>
        <w:snapToGrid/>
        <w:spacing w:line="720" w:lineRule="auto"/>
        <w:ind w:left="1400" w:leftChars="5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pPr>
        <w:pStyle w:val="2"/>
        <w:ind w:firstLine="600"/>
        <w:rPr>
          <w:rFonts w:hint="eastAsia" w:ascii="仿宋" w:hAnsi="仿宋" w:eastAsia="仿宋" w:cs="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NumType w:start="1"/>
          <w:cols w:space="720" w:num="1"/>
          <w:titlePg/>
          <w:docGrid w:linePitch="312" w:charSpace="0"/>
        </w:sectPr>
      </w:pPr>
    </w:p>
    <w:p>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19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委托人开票消息及咨询人收款账户信息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NumType w:fmt="decimal" w:start="1"/>
          <w:cols w:space="720" w:num="1"/>
          <w:titlePg/>
          <w:docGrid w:linePitch="312" w:charSpace="0"/>
        </w:sectPr>
      </w:pPr>
      <w:r>
        <w:rPr>
          <w:rFonts w:hint="eastAsia" w:ascii="仿宋" w:hAnsi="仿宋" w:eastAsia="仿宋" w:cs="仿宋"/>
          <w:sz w:val="28"/>
          <w:szCs w:val="28"/>
        </w:rPr>
        <w:fldChar w:fldCharType="end"/>
      </w:r>
    </w:p>
    <w:p>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8204"/>
      <w:bookmarkStart w:id="6" w:name="_Toc5710"/>
      <w:bookmarkStart w:id="7" w:name="_Toc8431"/>
      <w:bookmarkStart w:id="8" w:name="_Toc31673"/>
      <w:bookmarkStart w:id="9" w:name="_Toc10491"/>
      <w:bookmarkStart w:id="10" w:name="_Toc2048"/>
      <w:bookmarkStart w:id="11" w:name="_Toc419045055"/>
      <w:bookmarkStart w:id="12" w:name="_Toc422322470"/>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26322"/>
      <w:bookmarkStart w:id="15" w:name="_Toc10697"/>
      <w:bookmarkStart w:id="16" w:name="_Toc21740"/>
      <w:bookmarkStart w:id="17" w:name="_Toc18898"/>
      <w:bookmarkStart w:id="18" w:name="_Toc4353"/>
      <w:bookmarkStart w:id="19" w:name="_Toc422322471"/>
      <w:bookmarkStart w:id="20" w:name="_Toc11496"/>
      <w:bookmarkStart w:id="21" w:name="_Toc17748"/>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19045059"/>
      <w:bookmarkStart w:id="24" w:name="_Toc422322472"/>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3215"/>
      <w:bookmarkStart w:id="26" w:name="_Toc4934"/>
      <w:bookmarkStart w:id="27" w:name="_Toc10971"/>
      <w:bookmarkStart w:id="28" w:name="_Toc106"/>
      <w:bookmarkStart w:id="29" w:name="_Toc26968"/>
      <w:bookmarkStart w:id="30" w:name="_Toc5934"/>
      <w:bookmarkStart w:id="31" w:name="_Toc22545"/>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ascii="仿宋" w:hAnsi="仿宋" w:eastAsia="仿宋" w:cs="仿宋"/>
          <w:color w:val="000000" w:themeColor="text1"/>
          <w:kern w:val="0"/>
          <w:sz w:val="28"/>
          <w:szCs w:val="28"/>
          <w:u w:val="single"/>
          <w14:textFill>
            <w14:solidFill>
              <w14:schemeClr w14:val="tx1"/>
            </w14:solidFill>
          </w14:textFill>
        </w:rPr>
        <w:t>收到施工图后，编制工程量清单及招标控制价、施工图预算，配合委托人及其上级主管部门完成财政预算评审的相关事宜；完成施工合同签订后已标价工程量清单修正；完成本项目（含本项目批复预算400万以内的迁改工程）施工过程的签证、变更审核，及时出具审核报告，配合委托人市场询价；完成本项目（含本项目批复预算400万以内的迁改工程）的竣工结算审核，包括但不限于：工程量复核计算、工程签证审核、工程变更审核、人工费价差调整审核、材料价差调整审核、扣罚款审核、工程索赔款审核、出具完整的竣工结算审核报告、配合委托人及其上级对工程结算进行审计的相关事宜</w:t>
      </w:r>
      <w:r>
        <w:rPr>
          <w:rFonts w:hint="eastAsia" w:ascii="仿宋" w:hAnsi="仿宋" w:eastAsia="仿宋" w:cs="仿宋"/>
          <w:sz w:val="28"/>
          <w:szCs w:val="28"/>
          <w:u w:val="single"/>
        </w:rPr>
        <w:t>。</w:t>
      </w:r>
      <w:permEnd w:id="14"/>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服务范围及工作内容详见附录A。</w:t>
      </w:r>
      <w:bookmarkStart w:id="32" w:name="_Toc419045060"/>
      <w:bookmarkStart w:id="33" w:name="_Toc422322473"/>
      <w:bookmarkStart w:id="34" w:name="9"/>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23976"/>
      <w:bookmarkStart w:id="36" w:name="_Toc7043"/>
      <w:bookmarkStart w:id="37" w:name="_Toc10724"/>
      <w:bookmarkStart w:id="38" w:name="_Toc29474"/>
      <w:bookmarkStart w:id="39" w:name="_Toc2896"/>
      <w:bookmarkStart w:id="40" w:name="_Toc29196"/>
      <w:bookmarkStart w:id="41" w:name="_Toc9341"/>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line="360" w:lineRule="auto"/>
        <w:ind w:firstLine="56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r>
        <w:rPr>
          <w:rFonts w:hint="eastAsia" w:ascii="仿宋" w:hAnsi="仿宋" w:eastAsia="仿宋" w:cs="仿宋"/>
          <w:color w:val="000000" w:themeColor="text1"/>
          <w:kern w:val="0"/>
          <w:sz w:val="28"/>
          <w:szCs w:val="28"/>
          <w14:textFill>
            <w14:solidFill>
              <w14:schemeClr w14:val="tx1"/>
            </w14:solidFill>
          </w14:textFill>
        </w:rPr>
        <w:t>本合同约定的建设工程造价咨询服务自</w:t>
      </w:r>
      <w:permStart w:id="15"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5"/>
      <w:r>
        <w:rPr>
          <w:rFonts w:hint="eastAsia" w:ascii="仿宋" w:hAnsi="仿宋" w:eastAsia="仿宋" w:cs="仿宋"/>
          <w:color w:val="000000" w:themeColor="text1"/>
          <w:kern w:val="0"/>
          <w:sz w:val="28"/>
          <w:szCs w:val="28"/>
          <w14:textFill>
            <w14:solidFill>
              <w14:schemeClr w14:val="tx1"/>
            </w14:solidFill>
          </w14:textFill>
        </w:rPr>
        <w:t>年</w:t>
      </w:r>
      <w:permStart w:id="16"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6"/>
      <w:r>
        <w:rPr>
          <w:rFonts w:hint="eastAsia" w:ascii="仿宋" w:hAnsi="仿宋" w:eastAsia="仿宋" w:cs="仿宋"/>
          <w:color w:val="000000" w:themeColor="text1"/>
          <w:kern w:val="0"/>
          <w:sz w:val="28"/>
          <w:szCs w:val="28"/>
          <w14:textFill>
            <w14:solidFill>
              <w14:schemeClr w14:val="tx1"/>
            </w14:solidFill>
          </w14:textFill>
        </w:rPr>
        <w:t>月</w:t>
      </w:r>
      <w:permStart w:id="1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7"/>
      <w:r>
        <w:rPr>
          <w:rFonts w:hint="eastAsia" w:ascii="仿宋" w:hAnsi="仿宋" w:eastAsia="仿宋" w:cs="仿宋"/>
          <w:color w:val="000000" w:themeColor="text1"/>
          <w:kern w:val="0"/>
          <w:sz w:val="28"/>
          <w:szCs w:val="28"/>
          <w14:textFill>
            <w14:solidFill>
              <w14:schemeClr w14:val="tx1"/>
            </w14:solidFill>
          </w14:textFill>
        </w:rPr>
        <w:t>日开始实施，至</w:t>
      </w:r>
      <w:permStart w:id="1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8"/>
      <w:r>
        <w:rPr>
          <w:rFonts w:hint="eastAsia" w:ascii="仿宋" w:hAnsi="仿宋" w:eastAsia="仿宋" w:cs="仿宋"/>
          <w:color w:val="000000" w:themeColor="text1"/>
          <w:kern w:val="0"/>
          <w:sz w:val="28"/>
          <w:szCs w:val="28"/>
          <w14:textFill>
            <w14:solidFill>
              <w14:schemeClr w14:val="tx1"/>
            </w14:solidFill>
          </w14:textFill>
        </w:rPr>
        <w:t>年</w:t>
      </w:r>
      <w:permStart w:id="1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9"/>
      <w:r>
        <w:rPr>
          <w:rFonts w:hint="eastAsia" w:ascii="仿宋" w:hAnsi="仿宋" w:eastAsia="仿宋" w:cs="仿宋"/>
          <w:color w:val="000000" w:themeColor="text1"/>
          <w:kern w:val="0"/>
          <w:sz w:val="28"/>
          <w:szCs w:val="28"/>
          <w14:textFill>
            <w14:solidFill>
              <w14:schemeClr w14:val="tx1"/>
            </w14:solidFill>
          </w14:textFill>
        </w:rPr>
        <w:t>月</w:t>
      </w:r>
      <w:permStart w:id="2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20"/>
      <w:r>
        <w:rPr>
          <w:rFonts w:hint="eastAsia" w:ascii="仿宋" w:hAnsi="仿宋" w:eastAsia="仿宋" w:cs="仿宋"/>
          <w:color w:val="000000" w:themeColor="text1"/>
          <w:kern w:val="0"/>
          <w:sz w:val="28"/>
          <w:szCs w:val="28"/>
          <w14:textFill>
            <w14:solidFill>
              <w14:schemeClr w14:val="tx1"/>
            </w14:solidFill>
          </w14:textFill>
        </w:rPr>
        <w:t>日终结</w:t>
      </w:r>
      <w:bookmarkEnd w:id="34"/>
      <w:bookmarkStart w:id="43" w:name="_Toc419045061"/>
      <w:bookmarkStart w:id="44" w:name="_Toc422322474"/>
      <w:r>
        <w:rPr>
          <w:rFonts w:hint="eastAsia" w:ascii="仿宋" w:hAnsi="仿宋" w:eastAsia="仿宋" w:cs="仿宋"/>
          <w:color w:val="000000" w:themeColor="text1"/>
          <w:kern w:val="0"/>
          <w:sz w:val="28"/>
          <w:szCs w:val="28"/>
          <w14:textFill>
            <w14:solidFill>
              <w14:schemeClr w14:val="tx1"/>
            </w14:solidFill>
          </w14:textFill>
        </w:rPr>
        <w:t>, 完成全部工作并提交工作成果。具体为：</w:t>
      </w:r>
      <w:bookmarkStart w:id="45" w:name="_Toc11663"/>
      <w:bookmarkStart w:id="46" w:name="_Toc22017"/>
      <w:bookmarkStart w:id="47" w:name="_Toc32071"/>
      <w:bookmarkStart w:id="48" w:name="_Toc9154"/>
      <w:bookmarkStart w:id="49" w:name="_Toc31123"/>
      <w:bookmarkStart w:id="50" w:name="_Toc16384"/>
      <w:r>
        <w:rPr>
          <w:rFonts w:hint="eastAsia" w:ascii="仿宋" w:hAnsi="仿宋" w:eastAsia="仿宋" w:cs="仿宋"/>
          <w:color w:val="000000" w:themeColor="text1"/>
          <w:kern w:val="0"/>
          <w:sz w:val="28"/>
          <w:szCs w:val="28"/>
          <w14:textFill>
            <w14:solidFill>
              <w14:schemeClr w14:val="tx1"/>
            </w14:solidFill>
          </w14:textFill>
        </w:rPr>
        <w:t>收到施工图</w:t>
      </w:r>
      <w:permStart w:id="21" w:edGrp="everyone"/>
      <w:r>
        <w:rPr>
          <w:rFonts w:hint="eastAsia" w:ascii="仿宋" w:hAnsi="仿宋" w:eastAsia="仿宋" w:cs="仿宋"/>
          <w:color w:val="000000" w:themeColor="text1"/>
          <w:kern w:val="0"/>
          <w:sz w:val="28"/>
          <w:szCs w:val="28"/>
          <w14:textFill>
            <w14:solidFill>
              <w14:schemeClr w14:val="tx1"/>
            </w14:solidFill>
          </w14:textFill>
        </w:rPr>
        <w:t xml:space="preserve"> / </w:t>
      </w:r>
      <w:permEnd w:id="21"/>
      <w:r>
        <w:rPr>
          <w:rFonts w:hint="eastAsia" w:ascii="仿宋" w:hAnsi="仿宋" w:eastAsia="仿宋" w:cs="仿宋"/>
          <w:color w:val="000000" w:themeColor="text1"/>
          <w:kern w:val="0"/>
          <w:sz w:val="28"/>
          <w:szCs w:val="28"/>
          <w14:textFill>
            <w14:solidFill>
              <w14:schemeClr w14:val="tx1"/>
            </w14:solidFill>
          </w14:textFill>
        </w:rPr>
        <w:t>日历天内出具施工图预算文件；工程量清单及控制价编制</w:t>
      </w:r>
      <w:permStart w:id="22"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2"/>
      <w:r>
        <w:rPr>
          <w:rFonts w:hint="eastAsia" w:ascii="仿宋" w:hAnsi="仿宋" w:eastAsia="仿宋" w:cs="仿宋"/>
          <w:color w:val="000000" w:themeColor="text1"/>
          <w:kern w:val="0"/>
          <w:sz w:val="28"/>
          <w:szCs w:val="28"/>
          <w14:textFill>
            <w14:solidFill>
              <w14:schemeClr w14:val="tx1"/>
            </w14:solidFill>
          </w14:textFill>
        </w:rPr>
        <w:t>日历天；收到工程量清单修正联系单后</w:t>
      </w:r>
      <w:permStart w:id="23"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3"/>
      <w:r>
        <w:rPr>
          <w:rFonts w:hint="eastAsia" w:ascii="仿宋" w:hAnsi="仿宋" w:eastAsia="仿宋" w:cs="仿宋"/>
          <w:color w:val="000000" w:themeColor="text1"/>
          <w:kern w:val="0"/>
          <w:sz w:val="28"/>
          <w:szCs w:val="28"/>
          <w14:textFill>
            <w14:solidFill>
              <w14:schemeClr w14:val="tx1"/>
            </w14:solidFill>
          </w14:textFill>
        </w:rPr>
        <w:t>日历天内出具工程量清单修正文件；施工过程配合变更签证审核并及时出具审核报告；咨询单位收到并签收符合委托方单位结算管理制度的竣工结算资料后</w:t>
      </w:r>
      <w:permStart w:id="24"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4"/>
      <w:r>
        <w:rPr>
          <w:rFonts w:hint="eastAsia" w:ascii="仿宋" w:hAnsi="仿宋" w:eastAsia="仿宋" w:cs="仿宋"/>
          <w:color w:val="000000" w:themeColor="text1"/>
          <w:kern w:val="0"/>
          <w:sz w:val="28"/>
          <w:szCs w:val="28"/>
          <w14:textFill>
            <w14:solidFill>
              <w14:schemeClr w14:val="tx1"/>
            </w14:solidFill>
          </w14:textFill>
        </w:rPr>
        <w:t>日历天内出具完整的结算审核成果文件。</w:t>
      </w:r>
      <w:bookmarkEnd w:id="4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25"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25"/>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2841"/>
      <w:bookmarkStart w:id="55" w:name="_Toc13095"/>
      <w:bookmarkStart w:id="56" w:name="_Toc13879"/>
      <w:bookmarkStart w:id="57" w:name="_Toc4604"/>
      <w:bookmarkStart w:id="58" w:name="_Toc18635"/>
      <w:bookmarkStart w:id="59" w:name="_Toc23867"/>
      <w:bookmarkStart w:id="60" w:name="_Toc20756"/>
      <w:r>
        <w:rPr>
          <w:rFonts w:hint="eastAsia" w:ascii="仿宋" w:hAnsi="仿宋" w:eastAsia="仿宋" w:cs="仿宋"/>
          <w:b/>
          <w:bCs/>
          <w:color w:val="000000" w:themeColor="text1"/>
          <w:kern w:val="0"/>
          <w:sz w:val="28"/>
          <w:szCs w:val="28"/>
          <w14:textFill>
            <w14:solidFill>
              <w14:schemeClr w14:val="tx1"/>
            </w14:solidFill>
          </w14:textFill>
        </w:rPr>
        <w:t>五、酬金或计取方式</w:t>
      </w:r>
      <w:bookmarkEnd w:id="52"/>
      <w:bookmarkEnd w:id="53"/>
      <w:bookmarkEnd w:id="54"/>
      <w:bookmarkEnd w:id="55"/>
      <w:bookmarkEnd w:id="56"/>
      <w:bookmarkEnd w:id="57"/>
      <w:bookmarkEnd w:id="58"/>
      <w:bookmarkEnd w:id="59"/>
      <w:bookmarkEnd w:id="60"/>
    </w:p>
    <w:p>
      <w:pPr>
        <w:pageBreakBefore w:val="0"/>
        <w:kinsoku/>
        <w:wordWrap/>
        <w:overflowPunct/>
        <w:topLinePunct w:val="0"/>
        <w:autoSpaceDE/>
        <w:autoSpaceDN/>
        <w:bidi w:val="0"/>
        <w:snapToGrid/>
        <w:spacing w:line="360" w:lineRule="auto"/>
        <w:ind w:left="280" w:leftChars="100" w:firstLine="280" w:firstLineChars="10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1.暂定酬金总价：含税总价人民币（大写）</w:t>
      </w:r>
      <w:permStart w:id="26" w:edGrp="everyone"/>
      <w:r>
        <w:rPr>
          <w:rFonts w:hint="eastAsia" w:ascii="仿宋" w:hAnsi="仿宋" w:eastAsia="仿宋" w:cs="仿宋"/>
          <w:b/>
          <w:color w:val="000000"/>
          <w:sz w:val="28"/>
          <w:szCs w:val="28"/>
          <w:u w:val="single"/>
        </w:rPr>
        <w:t xml:space="preserve">             </w:t>
      </w:r>
      <w:permEnd w:id="26"/>
      <w:r>
        <w:rPr>
          <w:rFonts w:hint="eastAsia" w:ascii="仿宋" w:hAnsi="仿宋" w:eastAsia="仿宋" w:cs="仿宋"/>
          <w:color w:val="000000" w:themeColor="text1"/>
          <w:sz w:val="28"/>
          <w:szCs w:val="28"/>
          <w:u w:val="single"/>
          <w14:textFill>
            <w14:solidFill>
              <w14:schemeClr w14:val="tx1"/>
            </w14:solidFill>
          </w14:textFill>
        </w:rPr>
        <w:t xml:space="preserve">(小写：¥  </w:t>
      </w:r>
      <w:permStart w:id="27"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27"/>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8" w:edGrp="everyone"/>
      <w:r>
        <w:rPr>
          <w:rFonts w:hint="eastAsia" w:ascii="仿宋" w:hAnsi="仿宋" w:eastAsia="仿宋" w:cs="仿宋"/>
          <w:b/>
          <w:color w:val="000000"/>
          <w:sz w:val="28"/>
          <w:szCs w:val="28"/>
          <w:u w:val="single"/>
        </w:rPr>
        <w:t xml:space="preserve">        </w:t>
      </w:r>
      <w:permEnd w:id="28"/>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29" w:edGrp="everyone"/>
      <w:r>
        <w:rPr>
          <w:rFonts w:hint="eastAsia" w:ascii="仿宋" w:hAnsi="仿宋" w:eastAsia="仿宋" w:cs="仿宋"/>
          <w:b/>
          <w:color w:val="000000"/>
          <w:sz w:val="28"/>
          <w:szCs w:val="28"/>
          <w:u w:val="single"/>
        </w:rPr>
        <w:t xml:space="preserve">    </w:t>
      </w:r>
      <w:permEnd w:id="29"/>
      <w:r>
        <w:rPr>
          <w:rFonts w:hint="eastAsia" w:ascii="仿宋" w:hAnsi="仿宋" w:eastAsia="仿宋" w:cs="仿宋"/>
          <w:color w:val="000000" w:themeColor="text1"/>
          <w:sz w:val="28"/>
          <w:szCs w:val="28"/>
          <w:u w:val="single"/>
          <w14:textFill>
            <w14:solidFill>
              <w14:schemeClr w14:val="tx1"/>
            </w14:solidFill>
          </w14:textFill>
        </w:rPr>
        <w:t>(小写：¥</w:t>
      </w:r>
      <w:permStart w:id="30" w:edGrp="everyone"/>
      <w:r>
        <w:rPr>
          <w:rFonts w:hint="eastAsia" w:ascii="仿宋" w:hAnsi="仿宋" w:eastAsia="仿宋" w:cs="仿宋"/>
          <w:b/>
          <w:color w:val="000000"/>
          <w:sz w:val="28"/>
          <w:szCs w:val="28"/>
          <w:u w:val="single"/>
        </w:rPr>
        <w:t xml:space="preserve">      </w:t>
      </w:r>
      <w:permEnd w:id="30"/>
      <w:r>
        <w:rPr>
          <w:rFonts w:hint="eastAsia" w:ascii="仿宋" w:hAnsi="仿宋" w:eastAsia="仿宋" w:cs="仿宋"/>
          <w:color w:val="000000" w:themeColor="text1"/>
          <w:sz w:val="28"/>
          <w:szCs w:val="28"/>
          <w:u w:val="singl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如遇国家税率调整，则合同含税价及税率相应调整，咨询人应按纳税义务发生时的税率开具增值税发票，税率变化导致价税金额的变更应在进度及结算金额中进行调整。 </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（1）编制工程量清单及控制价、施工图预算费用：结算金额以委托人确认的工程量清单及控制价最终编制成果造价为计算基数，依据《海南省发改厅、建设厅琼发改收费[2007]170 号文》中工程量清单及控制价编制收费标准按中标下浮率计算（钢筋抽样费用不另行计算）。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（2）结算审核费用：结算金额以委托人确认的送审结算金额为计算基数，依据《海南省发改厅、建设厅琼发改收费[2007]170号文》中结算审核收费标准八折按中标下浮率计算。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（3）标价工程量清单修正费用已包含在第（1）项费用中，不再另行计算。</w:t>
      </w:r>
      <w:bookmarkStart w:id="375" w:name="_GoBack"/>
      <w:bookmarkEnd w:id="375"/>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（4）本项目（含本项目批复预算400万以内的迁改工程）施工过程的签证、变更审核及竣工结算审核费用已包含在第（2）项费用中，不再另行计算。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 xml:space="preserve">造价咨询中标下浮率=（1-造价咨询投标报价/招标控制价）×100%=（1- </w:t>
      </w:r>
      <w:permStart w:id="31"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1"/>
      <w:r>
        <w:rPr>
          <w:rFonts w:hint="eastAsia" w:ascii="仿宋" w:hAnsi="仿宋" w:eastAsia="仿宋" w:cs="仿宋"/>
          <w:color w:val="000000" w:themeColor="text1"/>
          <w:sz w:val="28"/>
          <w:szCs w:val="28"/>
          <w:u w:val="none"/>
          <w14:textFill>
            <w14:solidFill>
              <w14:schemeClr w14:val="tx1"/>
            </w14:solidFill>
          </w14:textFill>
        </w:rPr>
        <w:t xml:space="preserve"> / </w:t>
      </w:r>
      <w:permStart w:id="32"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2"/>
      <w:r>
        <w:rPr>
          <w:rFonts w:hint="eastAsia" w:ascii="仿宋" w:hAnsi="仿宋" w:eastAsia="仿宋" w:cs="仿宋"/>
          <w:color w:val="000000" w:themeColor="text1"/>
          <w:sz w:val="28"/>
          <w:szCs w:val="28"/>
          <w:u w:val="none"/>
          <w14:textFill>
            <w14:solidFill>
              <w14:schemeClr w14:val="tx1"/>
            </w14:solidFill>
          </w14:textFill>
        </w:rPr>
        <w:t xml:space="preserve">）×100%= </w:t>
      </w:r>
      <w:permStart w:id="33" w:edGrp="everyone"/>
      <w:r>
        <w:rPr>
          <w:rFonts w:hint="eastAsia" w:ascii="仿宋" w:hAnsi="仿宋" w:eastAsia="仿宋" w:cs="仿宋"/>
          <w:color w:val="000000" w:themeColor="text1"/>
          <w:sz w:val="28"/>
          <w:szCs w:val="28"/>
          <w:u w:val="none"/>
          <w14:textFill>
            <w14:solidFill>
              <w14:schemeClr w14:val="tx1"/>
            </w14:solidFill>
          </w14:textFill>
        </w:rPr>
        <w:t xml:space="preserve">   </w:t>
      </w:r>
    </w:p>
    <w:permEnd w:id="33"/>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注：合同价格已包含咨询人为履行本合同所产生的一切费用包括但不限于因本项目而产生的来回差旅、邮递、通讯、文件编印等费用及在中国的税费；包含咨询人派委托人认可人员驻工程所在地工作的相关费用。</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最终结算咨询费不高于对应预算批复金额，且不得高于政府审计后的咨询费。</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在提交书面请款函时应附合法有效的等额增值税发票，如因咨询人未按时提交或提交的金额等信息错误，委托人的付款时间相应顺延且不构成违约。若咨询人所开具的发票不规范、不合法或涉嫌虚开，所引起的法律责任概由咨询人承担，由此造成委托人损失的由咨询人进行赔偿，并且不能免除咨询人继续向委托人开具合法有效等额增值税发票的义务。</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4.合同签订后如遇国家增值税税率调整，签约合同价、实际结算价或审计决算价不含税价部分不变，增值税部分按国家规定的纳税义务发生时的税率计付、开票单位按纳税义务发生时的税率开具增值税发票。</w:t>
      </w:r>
    </w:p>
    <w:p>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14251"/>
      <w:bookmarkStart w:id="62" w:name="_Toc8934"/>
      <w:bookmarkStart w:id="63" w:name="_Toc419045058"/>
      <w:bookmarkStart w:id="64" w:name="_Toc19756"/>
      <w:bookmarkStart w:id="65" w:name="_Toc4958"/>
      <w:bookmarkStart w:id="66" w:name="_Toc27457"/>
      <w:bookmarkStart w:id="67" w:name="_Toc26207"/>
      <w:bookmarkStart w:id="68" w:name="_Toc15145"/>
      <w:bookmarkStart w:id="69" w:name="_Toc422322476"/>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1.中标通知书或委托书（如果有）；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2.投标函及投标函附录或造价咨询服务建议书（如果有）；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4.通用条件；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17976"/>
      <w:bookmarkStart w:id="74" w:name="_Toc13479"/>
      <w:bookmarkStart w:id="75" w:name="_Toc26023"/>
      <w:bookmarkStart w:id="76" w:name="_Toc21659"/>
      <w:bookmarkStart w:id="77" w:name="_Toc226"/>
      <w:bookmarkStart w:id="78" w:name="_Toc32475"/>
      <w:bookmarkStart w:id="79" w:name="_Toc16433"/>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22322478"/>
      <w:bookmarkStart w:id="82" w:name="_Toc419045063"/>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8655"/>
      <w:bookmarkStart w:id="84" w:name="_Toc29961"/>
      <w:bookmarkStart w:id="85" w:name="_Toc31768"/>
      <w:bookmarkStart w:id="86" w:name="_Toc30998"/>
      <w:bookmarkStart w:id="87" w:name="_Toc27057"/>
      <w:bookmarkStart w:id="88" w:name="_Toc29220"/>
      <w:bookmarkStart w:id="89" w:name="_Toc13226"/>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34" w:edGrp="everyone"/>
      <w:r>
        <w:rPr>
          <w:rFonts w:hint="eastAsia" w:ascii="仿宋" w:hAnsi="仿宋" w:eastAsia="仿宋" w:cs="仿宋"/>
          <w:b/>
          <w:color w:val="000000"/>
          <w:sz w:val="28"/>
          <w:szCs w:val="28"/>
          <w:u w:val="single"/>
        </w:rPr>
        <w:t xml:space="preserve">      </w:t>
      </w:r>
      <w:permEnd w:id="34"/>
      <w:r>
        <w:rPr>
          <w:rFonts w:hint="eastAsia" w:ascii="仿宋" w:hAnsi="仿宋" w:eastAsia="仿宋" w:cs="仿宋"/>
          <w:kern w:val="0"/>
          <w:sz w:val="28"/>
          <w:szCs w:val="28"/>
        </w:rPr>
        <w:t>年</w:t>
      </w:r>
      <w:permStart w:id="35" w:edGrp="everyone"/>
      <w:r>
        <w:rPr>
          <w:rFonts w:hint="eastAsia" w:ascii="仿宋" w:hAnsi="仿宋" w:eastAsia="仿宋" w:cs="仿宋"/>
          <w:b/>
          <w:color w:val="000000"/>
          <w:sz w:val="28"/>
          <w:szCs w:val="28"/>
          <w:u w:val="single"/>
        </w:rPr>
        <w:t xml:space="preserve">    </w:t>
      </w:r>
      <w:permEnd w:id="35"/>
      <w:r>
        <w:rPr>
          <w:rFonts w:hint="eastAsia" w:ascii="仿宋" w:hAnsi="仿宋" w:eastAsia="仿宋" w:cs="仿宋"/>
          <w:kern w:val="0"/>
          <w:sz w:val="28"/>
          <w:szCs w:val="28"/>
        </w:rPr>
        <w:t>月</w:t>
      </w:r>
      <w:permStart w:id="36" w:edGrp="everyone"/>
      <w:r>
        <w:rPr>
          <w:rFonts w:hint="eastAsia" w:ascii="仿宋" w:hAnsi="仿宋" w:eastAsia="仿宋" w:cs="仿宋"/>
          <w:b/>
          <w:color w:val="000000"/>
          <w:sz w:val="28"/>
          <w:szCs w:val="28"/>
          <w:u w:val="single"/>
        </w:rPr>
        <w:t xml:space="preserve">    </w:t>
      </w:r>
      <w:permEnd w:id="36"/>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海南省海口市美兰区 </w:t>
      </w:r>
      <w:r>
        <w:rPr>
          <w:rFonts w:hint="eastAsia" w:ascii="仿宋" w:hAnsi="仿宋" w:eastAsia="仿宋" w:cs="仿宋"/>
          <w:color w:val="000000" w:themeColor="text1"/>
          <w:kern w:val="0"/>
          <w:sz w:val="28"/>
          <w:szCs w:val="28"/>
          <w14:textFill>
            <w14:solidFill>
              <w14:schemeClr w14:val="tx1"/>
            </w14:solidFill>
          </w14:textFill>
        </w:rPr>
        <w:t>。</w:t>
      </w:r>
      <w:bookmarkStart w:id="90" w:name="_Toc419045064"/>
      <w:bookmarkStart w:id="91" w:name="_Toc422322479"/>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10404"/>
      <w:bookmarkStart w:id="93" w:name="_Toc22526"/>
      <w:bookmarkStart w:id="94" w:name="_Toc26083"/>
      <w:bookmarkStart w:id="95" w:name="_Toc26646"/>
      <w:bookmarkStart w:id="96" w:name="_Toc31093"/>
      <w:bookmarkStart w:id="97" w:name="_Toc24160"/>
      <w:bookmarkStart w:id="98" w:name="_Toc16423"/>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422322480"/>
      <w:bookmarkStart w:id="100" w:name="_Toc9626"/>
      <w:bookmarkStart w:id="101" w:name="_Toc5460"/>
      <w:bookmarkStart w:id="102" w:name="_Toc28647"/>
      <w:bookmarkStart w:id="103" w:name="_Toc15184"/>
      <w:bookmarkStart w:id="104" w:name="_Toc419045065"/>
      <w:bookmarkStart w:id="105" w:name="_Toc23079"/>
      <w:bookmarkStart w:id="106" w:name="_Toc4740"/>
      <w:bookmarkStart w:id="107" w:name="_Toc24148"/>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3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37"/>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3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8"/>
      <w:r>
        <w:rPr>
          <w:rFonts w:hint="eastAsia" w:ascii="仿宋" w:hAnsi="仿宋" w:eastAsia="仿宋" w:cs="仿宋"/>
          <w:color w:val="000000" w:themeColor="text1"/>
          <w:kern w:val="0"/>
          <w:sz w:val="28"/>
          <w:szCs w:val="28"/>
          <w14:textFill>
            <w14:solidFill>
              <w14:schemeClr w14:val="tx1"/>
            </w14:solidFill>
          </w14:textFill>
        </w:rPr>
        <w:t>份，咨询人执</w:t>
      </w:r>
      <w:permStart w:id="3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9"/>
      <w:r>
        <w:rPr>
          <w:rFonts w:hint="eastAsia" w:ascii="仿宋" w:hAnsi="仿宋" w:eastAsia="仿宋" w:cs="仿宋"/>
          <w:color w:val="000000" w:themeColor="text1"/>
          <w:kern w:val="0"/>
          <w:sz w:val="28"/>
          <w:szCs w:val="28"/>
          <w14:textFill>
            <w14:solidFill>
              <w14:schemeClr w14:val="tx1"/>
            </w14:solidFill>
          </w14:textFill>
        </w:rPr>
        <w:t>份。</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8078"/>
      <w:bookmarkStart w:id="109" w:name="_Toc1006"/>
      <w:bookmarkStart w:id="110" w:name="_Toc22314"/>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0016"/>
      <w:bookmarkStart w:id="112" w:name="_Toc25353"/>
      <w:bookmarkStart w:id="113" w:name="_Toc15537"/>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pPr>
        <w:pStyle w:val="2"/>
        <w:rPr>
          <w:rFonts w:hint="eastAsia"/>
        </w:rPr>
        <w:sectPr>
          <w:headerReference r:id="rId11" w:type="default"/>
          <w:footerReference r:id="rId12" w:type="default"/>
          <w:pgSz w:w="11906" w:h="16838"/>
          <w:pgMar w:top="1440" w:right="1800" w:bottom="1440" w:left="1800" w:header="851" w:footer="992" w:gutter="0"/>
          <w:pgNumType w:start="1"/>
          <w:cols w:space="720" w:num="1"/>
          <w:docGrid w:linePitch="312" w:charSpace="0"/>
        </w:sectPr>
      </w:pP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permStart w:id="40" w:edGrp="everyone"/>
            <w:bookmarkStart w:id="114" w:name="_Hlk64621128"/>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2"/>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0"/>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bookmarkEnd w:id="114"/>
      <w:permEnd w:id="40"/>
    </w:tbl>
    <w:p>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22485"/>
      <w:bookmarkStart w:id="116" w:name="_Toc12166"/>
      <w:bookmarkStart w:id="117" w:name="_Toc16832"/>
      <w:bookmarkStart w:id="118" w:name="_Toc30817"/>
      <w:bookmarkStart w:id="119" w:name="_Toc185"/>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17986"/>
      <w:bookmarkStart w:id="124" w:name="_Toc8033"/>
      <w:bookmarkStart w:id="125" w:name="_Toc16144"/>
      <w:bookmarkStart w:id="126" w:name="_Toc28290"/>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19045068"/>
      <w:bookmarkStart w:id="128" w:name="_Toc422322483"/>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19045069"/>
      <w:bookmarkStart w:id="130" w:name="_Toc422322484"/>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19045070"/>
      <w:bookmarkStart w:id="132" w:name="_Toc422322485"/>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1.协议书</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4.通用条件；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5.投标函及投标函附录或造价咨询服务建议书（如有）；</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19045071"/>
      <w:bookmarkStart w:id="134" w:name="_Toc42232248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1176"/>
      <w:bookmarkStart w:id="137" w:name="_Toc8329"/>
      <w:bookmarkStart w:id="138" w:name="_Toc30451"/>
      <w:bookmarkStart w:id="139" w:name="_Toc2516"/>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19045072"/>
      <w:bookmarkStart w:id="141" w:name="_Toc422322488"/>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19045074"/>
      <w:bookmarkStart w:id="145" w:name="_Toc422322490"/>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19045075"/>
      <w:bookmarkStart w:id="147" w:name="_Toc422322491"/>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19045076"/>
      <w:bookmarkStart w:id="149" w:name="_Toc4223224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19045077"/>
      <w:bookmarkStart w:id="151" w:name="_Toc42232249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9357"/>
      <w:bookmarkStart w:id="155" w:name="_Toc5393"/>
      <w:bookmarkStart w:id="156" w:name="_Toc27261"/>
      <w:bookmarkStart w:id="157" w:name="_Toc4806"/>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19045080"/>
      <w:bookmarkStart w:id="159" w:name="_Toc422322495"/>
      <w:bookmarkStart w:id="160" w:name="1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3.2.6咨询人承诺按照法律规定及合同约定，完成合同范围内的建设工程造价咨询服务，不转包承接的造价咨询服务业务。</w:t>
      </w:r>
      <w:bookmarkStart w:id="162" w:name="_Toc419045081"/>
      <w:bookmarkStart w:id="163" w:name="_Toc42232249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19045082"/>
      <w:bookmarkStart w:id="165" w:name="_Toc422322498"/>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6815"/>
      <w:bookmarkStart w:id="167" w:name="_Toc419045083"/>
      <w:bookmarkStart w:id="168" w:name="_Toc19943"/>
      <w:bookmarkStart w:id="169" w:name="_Toc11232"/>
      <w:bookmarkStart w:id="170" w:name="_Toc4537"/>
      <w:bookmarkStart w:id="171" w:name="_Toc422322499"/>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22322501"/>
      <w:bookmarkStart w:id="175" w:name="_Toc419045084"/>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14785"/>
      <w:bookmarkStart w:id="177" w:name="_Toc422322502"/>
      <w:bookmarkStart w:id="178" w:name="_Toc419045086"/>
      <w:bookmarkStart w:id="179" w:name="_Toc9408"/>
      <w:bookmarkStart w:id="180" w:name="_Toc16344"/>
      <w:bookmarkStart w:id="181" w:name="_Toc23849"/>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22322503"/>
      <w:bookmarkStart w:id="183" w:name="_Toc41904508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26022"/>
      <w:bookmarkStart w:id="188" w:name="_Toc419045088"/>
      <w:bookmarkStart w:id="189" w:name="_Toc11094"/>
      <w:bookmarkStart w:id="190" w:name="_Toc24084"/>
      <w:bookmarkStart w:id="191" w:name="_Toc1567"/>
      <w:bookmarkStart w:id="192" w:name="_Toc422322507"/>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22322508"/>
      <w:bookmarkStart w:id="194" w:name="_Toc419045089"/>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19045090"/>
      <w:bookmarkStart w:id="196" w:name="_Toc422322509"/>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15710"/>
      <w:bookmarkStart w:id="199" w:name="_Toc419045091"/>
      <w:bookmarkStart w:id="200" w:name="_Toc19741"/>
      <w:bookmarkStart w:id="201" w:name="_Toc7053"/>
      <w:bookmarkStart w:id="202" w:name="_Toc2207"/>
      <w:bookmarkStart w:id="203" w:name="_Toc422322511"/>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22322512"/>
      <w:bookmarkStart w:id="205" w:name="_Toc41904509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19045093"/>
      <w:bookmarkStart w:id="208" w:name="_Toc42232251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22322514"/>
      <w:bookmarkStart w:id="211" w:name="_Toc41904509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24199"/>
      <w:bookmarkStart w:id="213" w:name="_Toc17767"/>
      <w:bookmarkStart w:id="214" w:name="_Toc9814"/>
      <w:bookmarkStart w:id="215" w:name="_Toc2168"/>
      <w:bookmarkStart w:id="216" w:name="_Toc422322515"/>
      <w:bookmarkStart w:id="217" w:name="_Toc419045095"/>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19045096"/>
      <w:bookmarkStart w:id="220" w:name="_Toc422322516"/>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19045098"/>
      <w:bookmarkStart w:id="227" w:name="_Toc422322521"/>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14453"/>
      <w:bookmarkStart w:id="229" w:name="_Toc19442"/>
      <w:bookmarkStart w:id="230" w:name="_Toc21101"/>
      <w:bookmarkStart w:id="231" w:name="_Toc5995"/>
      <w:bookmarkStart w:id="232" w:name="_Toc29500"/>
      <w:bookmarkStart w:id="233" w:name="_Toc26285"/>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4628"/>
      <w:bookmarkStart w:id="238" w:name="_Toc29767"/>
      <w:bookmarkStart w:id="239" w:name="_Toc13330"/>
      <w:bookmarkStart w:id="240" w:name="_Toc18615"/>
      <w:bookmarkStart w:id="241" w:name="_Toc3232"/>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22322524"/>
      <w:bookmarkStart w:id="243" w:name="_Toc419045101"/>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22322526"/>
      <w:bookmarkStart w:id="246" w:name="_Toc419045102"/>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22322527"/>
      <w:bookmarkStart w:id="248" w:name="_Toc419045103"/>
      <w:r>
        <w:rPr>
          <w:rFonts w:hint="eastAsia" w:ascii="仿宋" w:hAnsi="仿宋" w:eastAsia="仿宋" w:cs="仿宋"/>
          <w:color w:val="000000" w:themeColor="text1"/>
          <w:sz w:val="28"/>
          <w:szCs w:val="28"/>
          <w14:textFill>
            <w14:solidFill>
              <w14:schemeClr w14:val="tx1"/>
            </w14:solidFill>
          </w14:textFill>
        </w:rPr>
        <w:t>本合同适用的其他规范性文件包括:（1）海南省现行工程造价定额；（2）《海南工程造价信息》；（3）国家及地方有关建设项目工程咨询专业工作有关的法规、规章及规范性文件等（包括但不限于海南省建设厅发布的现行造价管理文件等）。</w:t>
      </w:r>
    </w:p>
    <w:p>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6242"/>
      <w:bookmarkStart w:id="250" w:name="_Toc27253"/>
      <w:bookmarkStart w:id="251" w:name="_Toc30739"/>
      <w:bookmarkStart w:id="252" w:name="_Toc17538"/>
      <w:bookmarkStart w:id="253" w:name="_Toc19901"/>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22322528"/>
      <w:bookmarkStart w:id="255" w:name="_Toc419045104"/>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22322529"/>
      <w:bookmarkStart w:id="257" w:name="_Toc419045105"/>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1817"/>
      <w:bookmarkStart w:id="262" w:name="_Toc422322532"/>
      <w:bookmarkStart w:id="263" w:name="_Toc10162"/>
      <w:bookmarkStart w:id="264" w:name="_Toc419045107"/>
      <w:bookmarkStart w:id="265" w:name="_Toc21265"/>
      <w:bookmarkStart w:id="266" w:name="_Toc10052"/>
      <w:bookmarkStart w:id="267" w:name="_Toc3990"/>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22322533"/>
      <w:bookmarkStart w:id="269" w:name="_Toc419045109"/>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pPr>
        <w:pStyle w:val="5"/>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项目负责人须按照委托人要求达到委托人保密室，配合委托人进行最终招标工程量清单及控制价调整等事宜。咨询人可根据工程进度要求、工作需求、工程进展等与服务内容相关的情形微调项目咨询团队的内部参与人员，但不得随意更换项目负责人。无论任何原因更换确定项目负责人，均按照合同专用条款违约责任条款4.2.1（6）进行处理；如咨询人需更换项目负责人时，由咨询公司提前7日历天出具函件向委托人书面报告原因并提供合理合规的证明材料，经委托人同意后方可更换，且更换的项目负责人需要提供与投标报价项目负责人具备同等条件的职称证书和职业资格证书方可。</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19045110"/>
      <w:bookmarkStart w:id="271" w:name="_Toc422322534"/>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41"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41"/>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施工图预算文件、工程量清单及控制价文件、标价工程量清单修正文件、结算审核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3.2.4咨询人应在收到委托人以书面形式提出的建议或者异议后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3.2.5 施工过程中如发现工程量清单及控制价计算错漏等问题，咨询人应及时配合委托人核对。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3.2.6咨询人对咨询成果的真实性、准确性、结论负责，且对提交的咨询资料及工作成果出现的遗漏或错误负责免费修改或补充。如因成果不准确造成的法律责任，全部由咨询人承担，且应按本合同约定承担违约责任及赔偿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3.2.7咨询人需保证其所提供的成果内容不含任何违法或侵犯任何第三方的权益，不存在知识产权纠纷，否则按本合同约定承担违约责任及赔偿责任。</w:t>
      </w:r>
    </w:p>
    <w:p>
      <w:pPr>
        <w:pStyle w:val="4"/>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3.2.8 未经委托人同意，咨询人不得私自就咨询项目直接同施工单位对接项目业务，发现一次按咨询费的1%对咨询人进行罚款，发现三次后，委托人有权解除本合同，且有权拒绝中标委托人后续工程项目的咨询服务。</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22322535"/>
      <w:bookmarkStart w:id="273" w:name="_Toc419045111"/>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19045112"/>
      <w:bookmarkStart w:id="275" w:name="_Toc422322536"/>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25842"/>
      <w:bookmarkStart w:id="277" w:name="_Toc419045113"/>
      <w:bookmarkStart w:id="278" w:name="_Toc2235"/>
      <w:bookmarkStart w:id="279" w:name="_Toc6531"/>
      <w:bookmarkStart w:id="280" w:name="_Toc422322537"/>
      <w:bookmarkStart w:id="281" w:name="_Toc17919"/>
      <w:bookmarkStart w:id="282" w:name="_Toc2088"/>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4.1.4委托方支付的违约金总额不超过合同总金额的5%。</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（1）咨询人逾期交付符合质量标准的成果文件的，每逾期一天，向委托人支付违约金1000元。逾期超过7天的，委托人有权解除合同，咨询人应按合同总额的10%向甲方支付违约金。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（2）咨询人出具的正式成果文件经委托人审核后，如有差额的，应按如下方式向委托人支付赔偿金：</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审核结果误差率3%&lt;X≤5%，赔偿金为对应成果阶段计算的合同价款的20%。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审核结果误差率X&gt;5%，误差率每增加1%，赔偿金相应增加对应成果阶段计算的合同价款的20%，以合同金额为限。</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审核结果误差率是指由于造价咨询公司招标施工图版、结算审核版施工图所对应的工程量计算错误、计价错误、清单缺漏项导致的咨询人成果金额差额占最终咨询人成果总金额（招标控制价正式成果文件总金额、结算审核成果文件总金额）的比例。以上审核结果经双方确认为准。</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(3)</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咨询费用的10%向委托人进行赔偿；若因此项原因造成委托人招标工作延迟的，委托人有权取消咨询人3年内参与委托人项目咨询服务工作的资格。</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咨询人原因造成咨询成果挂网招标阶段需要委托人发布澄清才能招标的，咨询人须按咨询费的10%向委托人进行赔偿；若因澄清造成开标日期延迟的，须按咨询费的15%向委托人进行基本赔偿，每延迟1天，赔偿额在基本赔偿的基础上增加1%的咨询费。</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（5）咨询人的咨询成果经委托人或其委托的其他咨询单位审核，每发现5条错误，委托人有权向咨询人发出1次警告，咨询人须就每5次警告向委托人赔偿5%的咨询费用，此项赔偿额最多不超过咨询费用的20%。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（6）咨询人如有其他违约行为的，按合同金额的10%向委托人支付违约金，并在确认发生之日起暂停咨询人参加委托人项目投标3个月。</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如咨询人发生违法违纪行为则依法依规处理，移交司法机关，委托人有权终止合同并停止支付咨询费用，同时将其报相关部门列入诚信黑名单。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4.2.2 咨询人赔偿金额按下列方法确定并支付： 损失赔偿额应当相当于由此给委托人造成的损失。</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bookmarkStart w:id="286" w:name="_Toc8725"/>
      <w:bookmarkStart w:id="287" w:name="_Toc422322540"/>
      <w:bookmarkStart w:id="288" w:name="_Toc1207"/>
      <w:bookmarkStart w:id="289" w:name="_Toc10818"/>
      <w:bookmarkStart w:id="290" w:name="_Toc419045115"/>
      <w:r>
        <w:rPr>
          <w:rFonts w:hint="eastAsia" w:ascii="仿宋" w:hAnsi="仿宋" w:eastAsia="仿宋" w:cs="仿宋"/>
          <w:color w:val="000000" w:themeColor="text1"/>
          <w:sz w:val="28"/>
          <w:szCs w:val="28"/>
          <w:u w:val="none"/>
          <w14:textFill>
            <w14:solidFill>
              <w14:schemeClr w14:val="tx1"/>
            </w14:solidFill>
          </w14:textFill>
        </w:rPr>
        <w:t>4.2.3 咨询人因自身原因要求终止或解除合同，咨询人应返还委托人已支付费用并按合同价款总额的10%向委托人支付违约金。</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4.2.4因咨询人原因导致委托人需采取诉讼、仲裁主张权利的，咨询人应承担委托人为此支出的诉讼费、公告费、保全费、保函费、鉴定费、评估费、律师费等合理费用。</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91" w:name="_Toc25135"/>
      <w:bookmarkStart w:id="292" w:name="_Toc11668"/>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22322541"/>
      <w:bookmarkStart w:id="294" w:name="_Toc419045116"/>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19045117"/>
      <w:bookmarkStart w:id="296" w:name="_Toc422322542"/>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pPr>
        <w:pageBreakBefore w:val="0"/>
        <w:kinsoku/>
        <w:wordWrap/>
        <w:overflowPunct/>
        <w:topLinePunct w:val="0"/>
        <w:bidi w:val="0"/>
        <w:snapToGrid/>
        <w:spacing w:line="360" w:lineRule="auto"/>
        <w:ind w:firstLine="560"/>
        <w:textAlignment w:val="auto"/>
        <w:rPr>
          <w:rFonts w:hint="eastAsia"/>
        </w:rPr>
      </w:pPr>
      <w:r>
        <w:rPr>
          <w:rFonts w:hint="eastAsia" w:ascii="仿宋" w:hAnsi="仿宋" w:eastAsia="仿宋" w:cs="仿宋"/>
          <w:color w:val="000000" w:themeColor="text1"/>
          <w:sz w:val="28"/>
          <w:szCs w:val="28"/>
          <w14:textFill>
            <w14:solidFill>
              <w14:schemeClr w14:val="tx1"/>
            </w14:solidFill>
          </w14:textFill>
        </w:rPr>
        <w:t>（2）进度款：①咨询人递交经政府部门批复后的完整施工图预算成果文件及经委托人审核确认的招标工程量清单及控制价成果文件后，支付工程量清单及控制价、施工图预算编制费用结算金额的80%；②结算审核完成并出具审核报告经由委托人审核确认后，支付至结算审核费用结算金额的80%</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（3）如分期提交咨询成果，按当期完成造价咨询服务比例经由委托人审核确认后，支付已完成部分造价咨询分期成果的80%；当进度款累计支付至合同价款的80%时停止支付；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支付时间：造价咨询服务费进度款在委托人审核通过咨询人提交的成果文件且委托人收到咨询人的书面请款文件后15个工作日内支付当期咨询服务费用。</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（4）余款待工程竣工验收完成，政府财政部门出具竣工财务决算审核批复后，根据政府审批财务决算批复结果核算本合同最终价款，且在本项目每笔资金到位后30个工作日内支付，直至付清本合同最终价款。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（6）委托人支付本合同价款，因政府相关部门必要的审批程序和拨款程序造成支付拖延，不计取任何利息、滞纳金，也不视同违约而支付违约金。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（9）委托人支付每一笔款项前，咨询人应开具足额合法有效的增值税发票，否则发包人有权延期付款，由此造成的损失由咨询人承担。</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28015"/>
      <w:bookmarkStart w:id="302" w:name="_Toc5021"/>
      <w:bookmarkStart w:id="303" w:name="_Toc3604"/>
      <w:bookmarkStart w:id="304" w:name="_Toc7423"/>
      <w:bookmarkStart w:id="305" w:name="_Toc28830"/>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22322545"/>
      <w:bookmarkStart w:id="307" w:name="_Toc419045120"/>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 xml:space="preserve">咨询人不得与咨询项目的施工方等关联人发生不正当的利益输送关系，否则委托人将有权解除合同，并要求咨询人按照造价咨询费总额的10%向委托人承担违约责任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22322547"/>
      <w:bookmarkStart w:id="310" w:name="_Toc419045121"/>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4932"/>
      <w:bookmarkStart w:id="312" w:name="_Toc13937"/>
      <w:bookmarkStart w:id="313" w:name="_Toc4348"/>
      <w:bookmarkStart w:id="314" w:name="_Toc5508"/>
      <w:bookmarkStart w:id="315" w:name="_Toc5745"/>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19045122"/>
      <w:bookmarkStart w:id="317" w:name="_Toc422322548"/>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海口市</w:t>
      </w:r>
      <w:r>
        <w:rPr>
          <w:rFonts w:hint="eastAsia" w:ascii="仿宋" w:hAnsi="仿宋" w:eastAsia="仿宋" w:cs="仿宋"/>
          <w:color w:val="000000" w:themeColor="text1"/>
          <w:sz w:val="28"/>
          <w:szCs w:val="28"/>
          <w:u w:val="none"/>
          <w14:textFill>
            <w14:solidFill>
              <w14:schemeClr w14:val="tx1"/>
            </w14:solidFill>
          </w14:textFill>
        </w:rPr>
        <w:t>仲裁委员会进行仲裁。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31902"/>
      <w:bookmarkStart w:id="320" w:name="_Toc27472"/>
      <w:bookmarkStart w:id="321" w:name="_Toc22030"/>
      <w:bookmarkStart w:id="322" w:name="_Toc419045123"/>
      <w:bookmarkStart w:id="323" w:name="_Toc3349"/>
      <w:bookmarkStart w:id="324" w:name="_Toc15042"/>
      <w:bookmarkStart w:id="325" w:name="_Toc422322550"/>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19045124"/>
      <w:bookmarkStart w:id="331" w:name="_Toc422322555"/>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22322556"/>
      <w:bookmarkStart w:id="333" w:name="_Toc419045125"/>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19715"/>
      <w:bookmarkStart w:id="335" w:name="_Toc18051"/>
      <w:bookmarkStart w:id="336" w:name="_Toc10405"/>
      <w:bookmarkStart w:id="337" w:name="_Toc20989"/>
      <w:bookmarkStart w:id="338" w:name="_Toc16790"/>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pPr>
        <w:pStyle w:val="2"/>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0"/>
        <w:gridCol w:w="3205"/>
        <w:gridCol w:w="5197"/>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741"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 w:hAnsi="仿宋" w:eastAsia="仿宋" w:cs="仿宋"/>
                <w:i w:val="0"/>
                <w:iCs w:val="0"/>
                <w:color w:val="000000"/>
                <w:sz w:val="24"/>
                <w:szCs w:val="24"/>
                <w:u w:val="none"/>
              </w:rPr>
            </w:pPr>
            <w:permStart w:id="42" w:edGrp="everyone"/>
            <w:r>
              <w:rPr>
                <w:rStyle w:val="17"/>
                <w:lang w:val="en-US" w:eastAsia="zh-CN" w:bidi="ar"/>
              </w:rPr>
              <w:t>名称</w:t>
            </w:r>
          </w:p>
        </w:tc>
        <w:tc>
          <w:tcPr>
            <w:tcW w:w="113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施工图预算编制阶段工作</w:t>
            </w: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施工图预算编制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发包人提供相关资料及设计施工图后 [/]日历天内，且需满足发包人的招标节点需求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施工图预算文件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1"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施工图预算疑问的回复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发包人提供相关疑问后[/]日历天内完成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配合财政预算评审</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财政评审征询意见稿/天内完成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征询意见回复函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招标阶段工作</w:t>
            </w: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工程量清单及控制价编制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发包人提供相关资料及施工图纸后[/]日历天内，且需满足发包人的招标节点需求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工程量清单及控制价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工程量清单疑问的回复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发包人提供相关疑问后[/]日历天内完成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工程量清单修正</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收到工程量清单修正联系单后[/]日历天内完成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1"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施工过程</w:t>
            </w: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变更、签证审核</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完整有效变更、签证审核报告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41" w:type="pct"/>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 w:hAnsi="仿宋" w:eastAsia="仿宋" w:cs="仿宋"/>
                <w:i w:val="0"/>
                <w:iCs w:val="0"/>
                <w:color w:val="000000"/>
                <w:sz w:val="24"/>
                <w:szCs w:val="24"/>
                <w:u w:val="none"/>
              </w:rPr>
            </w:pP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配合委托人市场询价</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询价文件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4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工程结算</w:t>
            </w: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总承包工程结算</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施工单位提供竣工图纸及完整的全套结算资料后 [/]日内完成审核初稿；原则上[/] 日历天内完成与总包单位完成核对，与施工单位完成核对后[/]日历天内完成结算报告(正式版)。</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 w:hAnsi="仿宋" w:eastAsia="仿宋" w:cs="仿宋"/>
                <w:i w:val="0"/>
                <w:iCs w:val="0"/>
                <w:color w:val="000000"/>
                <w:sz w:val="24"/>
                <w:szCs w:val="24"/>
                <w:u w:val="none"/>
              </w:rPr>
            </w:pPr>
            <w:r>
              <w:rPr>
                <w:rStyle w:val="17"/>
                <w:lang w:val="en-US" w:eastAsia="zh-CN" w:bidi="ar"/>
              </w:rPr>
              <w:t>其它</w:t>
            </w:r>
          </w:p>
        </w:tc>
        <w:tc>
          <w:tcPr>
            <w:tcW w:w="1131"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服务范围及工作内容中的工作及委托人要求的其他工作</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按委托人单独委托单要求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firstLine="0" w:firstLineChars="0"/>
              <w:jc w:val="center"/>
              <w:textAlignment w:val="center"/>
              <w:rPr>
                <w:rFonts w:hint="eastAsia" w:ascii="仿宋" w:hAnsi="仿宋" w:eastAsia="仿宋" w:cs="仿宋"/>
                <w:i w:val="0"/>
                <w:iCs w:val="0"/>
                <w:color w:val="000000"/>
                <w:sz w:val="24"/>
                <w:szCs w:val="24"/>
                <w:u w:val="none"/>
              </w:rPr>
            </w:pPr>
            <w:r>
              <w:rPr>
                <w:rStyle w:val="17"/>
                <w:lang w:val="en-US" w:eastAsia="zh-CN" w:bidi="ar"/>
              </w:rPr>
              <w:t>按委托人单独委托单要求</w:t>
            </w:r>
          </w:p>
        </w:tc>
      </w:tr>
      <w:permEnd w:id="42"/>
    </w:tbl>
    <w:p>
      <w:pPr>
        <w:pStyle w:val="2"/>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cols w:space="720" w:num="1"/>
          <w:docGrid w:linePitch="312" w:charSpace="0"/>
        </w:sectPr>
      </w:pPr>
    </w:p>
    <w:p>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17743"/>
      <w:bookmarkStart w:id="341" w:name="_Toc422322559"/>
      <w:bookmarkStart w:id="342" w:name="_Toc4192"/>
      <w:bookmarkStart w:id="343" w:name="_Toc9891"/>
      <w:bookmarkStart w:id="344" w:name="_Toc419045128"/>
      <w:bookmarkStart w:id="345" w:name="_Toc11278"/>
      <w:bookmarkStart w:id="346" w:name="_Toc8357"/>
      <w:bookmarkStart w:id="347" w:name="_Toc5364"/>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43"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43"/>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cols w:space="720" w:num="1"/>
          <w:docGrid w:linePitch="312" w:charSpace="0"/>
        </w:sectPr>
      </w:pPr>
    </w:p>
    <w:bookmarkEnd w:id="348"/>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19417"/>
      <w:bookmarkStart w:id="350" w:name="_Toc5996"/>
      <w:bookmarkStart w:id="351" w:name="_Toc25413"/>
      <w:bookmarkStart w:id="352" w:name="_Toc6563"/>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pPr>
        <w:ind w:firstLine="0" w:firstLineChars="0"/>
        <w:rPr>
          <w:rFonts w:hint="eastAsia" w:ascii="仿宋" w:hAnsi="仿宋" w:eastAsia="仿宋" w:cs="仿宋"/>
          <w:color w:val="000000" w:themeColor="text1"/>
          <w14:textFill>
            <w14:solidFill>
              <w14:schemeClr w14:val="tx1"/>
            </w14:solidFill>
          </w14:textFill>
        </w:rPr>
      </w:pPr>
      <w:bookmarkStart w:id="354" w:name="_Toc3248"/>
      <w:bookmarkStart w:id="355" w:name="_Toc8123"/>
      <w:r>
        <w:rPr>
          <w:rFonts w:hint="eastAsia" w:ascii="仿宋" w:hAnsi="仿宋" w:eastAsia="仿宋" w:cs="仿宋"/>
          <w:color w:val="000000" w:themeColor="text1"/>
          <w14:textFill>
            <w14:solidFill>
              <w14:schemeClr w14:val="tx1"/>
            </w14:solidFill>
          </w14:textFill>
        </w:rPr>
        <w:t xml:space="preserve">   </w:t>
      </w:r>
      <w:permStart w:id="44" w:edGrp="everyone"/>
      <w:r>
        <w:rPr>
          <w:rFonts w:hint="eastAsia" w:ascii="仿宋" w:hAnsi="仿宋" w:eastAsia="仿宋" w:cs="仿宋"/>
          <w:color w:val="000000" w:themeColor="text1"/>
          <w14:textFill>
            <w14:solidFill>
              <w14:schemeClr w14:val="tx1"/>
            </w14:solidFill>
          </w14:textFill>
        </w:rPr>
        <w:t xml:space="preserve">                 </w:t>
      </w:r>
      <w:permEnd w:id="44"/>
      <w:r>
        <w:rPr>
          <w:rFonts w:hint="eastAsia" w:ascii="仿宋" w:hAnsi="仿宋" w:eastAsia="仿宋" w:cs="仿宋"/>
          <w:color w:val="000000" w:themeColor="text1"/>
          <w14:textFill>
            <w14:solidFill>
              <w14:schemeClr w14:val="tx1"/>
            </w14:solidFill>
          </w14:textFill>
        </w:rPr>
        <w:t xml:space="preserve">                          </w:t>
      </w:r>
    </w:p>
    <w:p>
      <w:pPr>
        <w:pStyle w:val="2"/>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7341"/>
      <w:bookmarkStart w:id="358" w:name="_Toc7116"/>
      <w:bookmarkStart w:id="359" w:name="_Toc19071"/>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6344"/>
      <w:bookmarkStart w:id="361" w:name="_Toc30993"/>
      <w:bookmarkStart w:id="362" w:name="_Toc7330"/>
      <w:r>
        <w:rPr>
          <w:rFonts w:hint="eastAsia" w:ascii="仿宋" w:hAnsi="仿宋" w:eastAsia="仿宋" w:cs="仿宋"/>
          <w:b/>
          <w:bCs/>
          <w:sz w:val="30"/>
          <w:szCs w:val="30"/>
        </w:rPr>
        <w:t>委托人：</w:t>
      </w:r>
      <w:bookmarkEnd w:id="360"/>
      <w:bookmarkEnd w:id="361"/>
      <w:bookmarkEnd w:id="362"/>
      <w:permStart w:id="45" w:edGrp="everyone"/>
      <w:r>
        <w:rPr>
          <w:rFonts w:hint="eastAsia" w:ascii="仿宋" w:hAnsi="仿宋" w:eastAsia="仿宋" w:cs="仿宋"/>
          <w:color w:val="000000"/>
          <w:sz w:val="24"/>
          <w:szCs w:val="24"/>
          <w:u w:val="single"/>
        </w:rPr>
        <w:t xml:space="preserve">                        </w:t>
      </w:r>
      <w:permEnd w:id="45"/>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8277"/>
      <w:bookmarkStart w:id="364" w:name="_Toc13001"/>
      <w:bookmarkStart w:id="365" w:name="_Toc6287"/>
      <w:r>
        <w:rPr>
          <w:rFonts w:hint="eastAsia" w:ascii="仿宋" w:hAnsi="仿宋" w:eastAsia="仿宋" w:cs="仿宋"/>
          <w:b/>
          <w:bCs/>
          <w:sz w:val="30"/>
          <w:szCs w:val="30"/>
        </w:rPr>
        <w:t>咨询人：</w:t>
      </w:r>
      <w:bookmarkEnd w:id="363"/>
      <w:bookmarkEnd w:id="364"/>
      <w:bookmarkEnd w:id="365"/>
      <w:permStart w:id="46" w:edGrp="everyone"/>
      <w:r>
        <w:rPr>
          <w:rFonts w:hint="eastAsia" w:ascii="仿宋" w:hAnsi="仿宋" w:eastAsia="仿宋" w:cs="仿宋"/>
          <w:color w:val="000000"/>
          <w:sz w:val="24"/>
          <w:szCs w:val="24"/>
          <w:u w:val="single"/>
        </w:rPr>
        <w:t xml:space="preserve">                        </w:t>
      </w:r>
      <w:permEnd w:id="46"/>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pPr>
        <w:pStyle w:val="4"/>
        <w:ind w:firstLine="0" w:firstLineChars="0"/>
        <w:rPr>
          <w:rFonts w:hint="eastAsia" w:ascii="仿宋" w:hAnsi="仿宋" w:eastAsia="仿宋" w:cs="仿宋"/>
          <w:color w:val="000000" w:themeColor="text1"/>
          <w14:textFill>
            <w14:solidFill>
              <w14:schemeClr w14:val="tx1"/>
            </w14:solidFill>
          </w14:textFill>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47" w:edGrp="everyone"/>
            <w:r>
              <w:rPr>
                <w:rFonts w:hint="eastAsia" w:ascii="仿宋" w:hAnsi="仿宋" w:eastAsia="仿宋" w:cs="仿宋"/>
                <w:sz w:val="28"/>
                <w:szCs w:val="28"/>
              </w:rPr>
              <w:t xml:space="preserve">    </w:t>
            </w:r>
            <w:permEnd w:id="47"/>
          </w:p>
          <w:p>
            <w:pPr>
              <w:ind w:left="0" w:leftChars="0" w:firstLine="0" w:firstLineChars="0"/>
              <w:rPr>
                <w:rFonts w:hint="eastAsia" w:ascii="仿宋" w:hAnsi="仿宋" w:eastAsia="仿宋" w:cs="仿宋"/>
                <w:sz w:val="28"/>
                <w:szCs w:val="28"/>
              </w:rPr>
            </w:pPr>
          </w:p>
          <w:p>
            <w:pPr>
              <w:ind w:firstLine="562"/>
              <w:rPr>
                <w:rFonts w:hint="eastAsia" w:ascii="仿宋" w:hAnsi="仿宋" w:eastAsia="仿宋" w:cs="仿宋"/>
                <w:sz w:val="28"/>
                <w:szCs w:val="28"/>
              </w:rPr>
            </w:pPr>
            <w:r>
              <w:rPr>
                <w:rFonts w:hint="eastAsia" w:ascii="仿宋" w:hAnsi="仿宋" w:eastAsia="仿宋" w:cs="仿宋"/>
                <w:b/>
                <w:bCs/>
                <w:sz w:val="28"/>
                <w:szCs w:val="28"/>
              </w:rPr>
              <w:t xml:space="preserve">                     </w:t>
            </w: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48" w:edGrp="everyone"/>
            <w:r>
              <w:rPr>
                <w:rFonts w:hint="eastAsia" w:ascii="仿宋" w:hAnsi="仿宋" w:eastAsia="仿宋" w:cs="仿宋"/>
                <w:sz w:val="28"/>
                <w:szCs w:val="28"/>
              </w:rPr>
              <w:t xml:space="preserve">    </w:t>
            </w:r>
            <w:permEnd w:id="48"/>
          </w:p>
          <w:p>
            <w:pPr>
              <w:ind w:firstLine="600"/>
              <w:rPr>
                <w:rFonts w:hint="eastAsia" w:ascii="仿宋" w:hAnsi="仿宋" w:eastAsia="仿宋" w:cs="仿宋"/>
                <w:sz w:val="28"/>
                <w:szCs w:val="28"/>
              </w:rPr>
            </w:pPr>
          </w:p>
          <w:p>
            <w:pPr>
              <w:ind w:firstLine="60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left="0" w:leftChars="0" w:firstLine="0" w:firstLineChars="0"/>
              <w:rPr>
                <w:rFonts w:hint="eastAsia" w:ascii="仿宋" w:hAnsi="仿宋" w:eastAsia="仿宋" w:cs="仿宋"/>
                <w:sz w:val="28"/>
                <w:szCs w:val="28"/>
              </w:rPr>
            </w:pPr>
          </w:p>
        </w:tc>
      </w:tr>
    </w:tbl>
    <w:p>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NumType w:start="31"/>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6471"/>
      <w:bookmarkStart w:id="367" w:name="_Toc32008"/>
      <w:bookmarkStart w:id="368" w:name="_Toc61939302"/>
      <w:bookmarkStart w:id="369" w:name="_Toc23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30146"/>
      <w:bookmarkStart w:id="371" w:name="_Toc8457"/>
      <w:bookmarkStart w:id="372" w:name="_Toc21698"/>
      <w:bookmarkStart w:id="373" w:name="_Toc1703"/>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49" w:edGrp="everyone"/>
      <w:r>
        <w:rPr>
          <w:rFonts w:hint="eastAsia" w:ascii="仿宋" w:hAnsi="仿宋" w:eastAsia="仿宋" w:cs="仿宋"/>
          <w:color w:val="000000"/>
          <w:sz w:val="28"/>
          <w:szCs w:val="28"/>
        </w:rPr>
        <w:t xml:space="preserve">                        </w:t>
      </w:r>
      <w:permEnd w:id="49"/>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50" w:edGrp="everyone"/>
      <w:r>
        <w:rPr>
          <w:rFonts w:hint="eastAsia" w:ascii="仿宋" w:hAnsi="仿宋" w:eastAsia="仿宋" w:cs="仿宋"/>
          <w:color w:val="000000"/>
          <w:sz w:val="28"/>
          <w:szCs w:val="28"/>
        </w:rPr>
        <w:t xml:space="preserve">       </w:t>
      </w:r>
      <w:permEnd w:id="50"/>
      <w:r>
        <w:rPr>
          <w:rFonts w:hint="eastAsia" w:ascii="仿宋" w:hAnsi="仿宋" w:eastAsia="仿宋" w:cs="仿宋"/>
          <w:color w:val="000000" w:themeColor="text1"/>
          <w:sz w:val="28"/>
          <w:szCs w:val="28"/>
          <w14:textFill>
            <w14:solidFill>
              <w14:schemeClr w14:val="tx1"/>
            </w14:solidFill>
          </w14:textFill>
        </w:rPr>
        <w:t>（以下简称“委托人”）委托，负责</w:t>
      </w:r>
      <w:permStart w:id="51" w:edGrp="everyone"/>
      <w:r>
        <w:rPr>
          <w:rFonts w:hint="eastAsia" w:ascii="仿宋" w:hAnsi="仿宋" w:eastAsia="仿宋" w:cs="仿宋"/>
          <w:color w:val="000000" w:themeColor="text1"/>
          <w:sz w:val="28"/>
          <w:szCs w:val="28"/>
          <w14:textFill>
            <w14:solidFill>
              <w14:schemeClr w14:val="tx1"/>
            </w14:solidFill>
          </w14:textFill>
        </w:rPr>
        <w:t xml:space="preserve">          </w:t>
      </w:r>
      <w:permEnd w:id="51"/>
      <w:r>
        <w:rPr>
          <w:rFonts w:hint="eastAsia" w:ascii="仿宋" w:hAnsi="仿宋" w:eastAsia="仿宋" w:cs="仿宋"/>
          <w:color w:val="000000" w:themeColor="text1"/>
          <w:sz w:val="28"/>
          <w:szCs w:val="28"/>
          <w14:textFill>
            <w14:solidFill>
              <w14:schemeClr w14:val="tx1"/>
            </w14:solidFill>
          </w14:textFill>
        </w:rPr>
        <w:t>【</w:t>
      </w:r>
      <w:permStart w:id="52" w:edGrp="everyone"/>
      <w:r>
        <w:rPr>
          <w:rFonts w:hint="eastAsia" w:ascii="仿宋" w:hAnsi="仿宋" w:eastAsia="仿宋" w:cs="仿宋"/>
          <w:color w:val="000000" w:themeColor="text1"/>
          <w:sz w:val="28"/>
          <w:szCs w:val="28"/>
          <w14:textFill>
            <w14:solidFill>
              <w14:schemeClr w14:val="tx1"/>
            </w14:solidFill>
          </w14:textFill>
        </w:rPr>
        <w:t>工程量清单及控制价编制、</w:t>
      </w:r>
      <w:r>
        <w:rPr>
          <w:rFonts w:hint="eastAsia" w:ascii="仿宋" w:hAnsi="仿宋" w:eastAsia="仿宋" w:cs="仿宋"/>
          <w:color w:val="000000" w:themeColor="text1"/>
          <w:sz w:val="28"/>
          <w:szCs w:val="28"/>
          <w:lang w:val="en-US" w:eastAsia="zh-CN"/>
          <w14:textFill>
            <w14:solidFill>
              <w14:schemeClr w14:val="tx1"/>
            </w14:solidFill>
          </w14:textFill>
        </w:rPr>
        <w:t>施工图预算编制、</w:t>
      </w:r>
      <w:r>
        <w:rPr>
          <w:rFonts w:hint="eastAsia" w:ascii="仿宋" w:hAnsi="仿宋" w:eastAsia="仿宋" w:cs="仿宋"/>
          <w:color w:val="000000" w:themeColor="text1"/>
          <w:sz w:val="28"/>
          <w:szCs w:val="28"/>
          <w14:textFill>
            <w14:solidFill>
              <w14:schemeClr w14:val="tx1"/>
            </w14:solidFill>
          </w14:textFill>
        </w:rPr>
        <w:t>结算审核</w:t>
      </w:r>
      <w:permEnd w:id="52"/>
      <w:r>
        <w:rPr>
          <w:rFonts w:hint="eastAsia" w:ascii="仿宋" w:hAnsi="仿宋" w:eastAsia="仿宋" w:cs="仿宋"/>
          <w:color w:val="000000" w:themeColor="text1"/>
          <w:sz w:val="28"/>
          <w:szCs w:val="28"/>
          <w14:textFill>
            <w14:solidFill>
              <w14:schemeClr w14:val="tx1"/>
            </w14:solidFill>
          </w14:textFill>
        </w:rPr>
        <w:t>】工作，我司在此承诺：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76" w:lineRule="exact"/>
        <w:ind w:firstLine="4480" w:firstLineChars="1600"/>
        <w:rPr>
          <w:rFonts w:hint="eastAsia" w:ascii="仿宋" w:hAnsi="仿宋" w:eastAsia="仿宋" w:cs="仿宋"/>
          <w:szCs w:val="32"/>
        </w:rPr>
      </w:pPr>
    </w:p>
    <w:p>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53" w:edGrp="everyone"/>
      <w:r>
        <w:rPr>
          <w:rFonts w:hint="eastAsia" w:ascii="仿宋" w:hAnsi="仿宋" w:eastAsia="仿宋" w:cs="仿宋"/>
          <w:b/>
          <w:color w:val="000000"/>
          <w:sz w:val="30"/>
          <w:szCs w:val="30"/>
          <w:u w:val="single"/>
        </w:rPr>
        <w:t xml:space="preserve">            </w:t>
      </w:r>
    </w:p>
    <w:permEnd w:id="53"/>
    <w:p>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54" w:edGrp="everyone"/>
      <w:r>
        <w:rPr>
          <w:rFonts w:hint="eastAsia" w:ascii="仿宋" w:hAnsi="仿宋" w:eastAsia="仿宋" w:cs="仿宋"/>
          <w:sz w:val="28"/>
          <w:szCs w:val="28"/>
          <w:lang w:val="en-US" w:eastAsia="zh-CN"/>
        </w:rPr>
        <w:t xml:space="preserve">  </w:t>
      </w:r>
      <w:permEnd w:id="54"/>
      <w:r>
        <w:rPr>
          <w:rFonts w:hint="eastAsia" w:ascii="仿宋" w:hAnsi="仿宋" w:eastAsia="仿宋" w:cs="仿宋"/>
          <w:sz w:val="28"/>
          <w:szCs w:val="28"/>
          <w:lang w:val="en-US" w:eastAsia="zh-CN"/>
        </w:rPr>
        <w:t>年</w:t>
      </w:r>
      <w:permStart w:id="55" w:edGrp="everyone"/>
      <w:r>
        <w:rPr>
          <w:rFonts w:hint="eastAsia" w:ascii="仿宋" w:hAnsi="仿宋" w:eastAsia="仿宋" w:cs="仿宋"/>
          <w:sz w:val="28"/>
          <w:szCs w:val="28"/>
          <w:lang w:val="en-US" w:eastAsia="zh-CN"/>
        </w:rPr>
        <w:t xml:space="preserve">  </w:t>
      </w:r>
      <w:permEnd w:id="55"/>
      <w:r>
        <w:rPr>
          <w:rFonts w:hint="eastAsia" w:ascii="仿宋" w:hAnsi="仿宋" w:eastAsia="仿宋" w:cs="仿宋"/>
          <w:sz w:val="28"/>
          <w:szCs w:val="28"/>
          <w:lang w:val="en-US" w:eastAsia="zh-CN"/>
        </w:rPr>
        <w:t>月</w:t>
      </w:r>
      <w:permStart w:id="56" w:edGrp="everyone"/>
      <w:r>
        <w:rPr>
          <w:rFonts w:hint="eastAsia" w:ascii="仿宋" w:hAnsi="仿宋" w:eastAsia="仿宋" w:cs="仿宋"/>
          <w:sz w:val="28"/>
          <w:szCs w:val="28"/>
          <w:lang w:val="en-US" w:eastAsia="zh-CN"/>
        </w:rPr>
        <w:t xml:space="preserve">  </w:t>
      </w:r>
      <w:permEnd w:id="56"/>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pStyle w:val="2"/>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2"/>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pPr>
              <w:pStyle w:val="2"/>
              <w:ind w:firstLine="0" w:firstLineChars="0"/>
              <w:jc w:val="center"/>
              <w:rPr>
                <w:rFonts w:hint="eastAsia" w:ascii="仿宋" w:hAnsi="仿宋" w:eastAsia="仿宋" w:cs="仿宋"/>
                <w:b/>
                <w:bCs/>
                <w:sz w:val="28"/>
                <w:szCs w:val="28"/>
                <w:lang w:bidi="ar"/>
              </w:rPr>
            </w:pPr>
          </w:p>
        </w:tc>
        <w:tc>
          <w:tcPr>
            <w:tcW w:w="1591" w:type="dxa"/>
            <w:vAlign w:val="center"/>
          </w:tcPr>
          <w:p>
            <w:pPr>
              <w:pStyle w:val="2"/>
              <w:ind w:firstLine="0" w:firstLineChars="0"/>
              <w:jc w:val="center"/>
              <w:rPr>
                <w:rFonts w:hint="eastAsia" w:ascii="仿宋" w:hAnsi="仿宋" w:eastAsia="仿宋" w:cs="仿宋"/>
                <w:b/>
                <w:bCs/>
                <w:sz w:val="28"/>
                <w:szCs w:val="28"/>
                <w:lang w:bidi="ar"/>
              </w:rPr>
            </w:pPr>
          </w:p>
        </w:tc>
        <w:tc>
          <w:tcPr>
            <w:tcW w:w="3002"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jc w:val="center"/>
              <w:rPr>
                <w:rFonts w:hint="eastAsia" w:ascii="仿宋" w:hAnsi="仿宋" w:eastAsia="仿宋" w:cs="仿宋"/>
                <w:b/>
                <w:bCs/>
                <w:sz w:val="28"/>
                <w:szCs w:val="28"/>
                <w:lang w:bidi="ar"/>
              </w:rPr>
            </w:pPr>
            <w:permStart w:id="57" w:edGrp="everyone" w:colFirst="2" w:colLast="2"/>
            <w:permStart w:id="58" w:edGrp="everyone" w:colFirst="3" w:colLast="3"/>
            <w:r>
              <w:rPr>
                <w:rFonts w:hint="eastAsia" w:ascii="仿宋" w:hAnsi="仿宋" w:eastAsia="仿宋" w:cs="仿宋"/>
                <w:b/>
                <w:bCs/>
                <w:sz w:val="28"/>
                <w:szCs w:val="28"/>
                <w:lang w:bidi="ar"/>
              </w:rPr>
              <w:t>联系人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59" w:edGrp="everyone" w:colFirst="2" w:colLast="2"/>
            <w:permStart w:id="60"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1" w:edGrp="everyone" w:colFirst="2" w:colLast="2"/>
            <w:permStart w:id="62"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3" w:edGrp="everyone" w:colFirst="2" w:colLast="2"/>
            <w:permStart w:id="64"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rPr>
                <w:rFonts w:hint="eastAsia" w:ascii="仿宋" w:hAnsi="仿宋" w:eastAsia="仿宋" w:cs="仿宋"/>
                <w:b/>
                <w:bCs/>
                <w:sz w:val="28"/>
                <w:szCs w:val="28"/>
                <w:lang w:bidi="ar"/>
              </w:rPr>
            </w:pPr>
            <w:permStart w:id="65" w:edGrp="everyone" w:colFirst="2" w:colLast="2"/>
            <w:permStart w:id="66" w:edGrp="everyone" w:colFirst="3" w:colLast="3"/>
            <w:r>
              <w:rPr>
                <w:rFonts w:hint="eastAsia" w:ascii="仿宋" w:hAnsi="仿宋" w:eastAsia="仿宋" w:cs="仿宋"/>
                <w:b/>
                <w:bCs/>
                <w:sz w:val="28"/>
                <w:szCs w:val="28"/>
                <w:lang w:bidi="ar"/>
              </w:rPr>
              <w:t>项目代表（项目负责人）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7" w:edGrp="everyone" w:colFirst="2" w:colLast="2"/>
            <w:permStart w:id="68"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9" w:edGrp="everyone" w:colFirst="2" w:colLast="2"/>
            <w:permStart w:id="70"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1" w:edGrp="everyone" w:colFirst="2" w:colLast="2"/>
            <w:permStart w:id="72"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3" w:edGrp="everyone" w:colFirst="2" w:colLast="2"/>
            <w:permStart w:id="74"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5" w:edGrp="everyone" w:colFirst="2" w:colLast="2"/>
            <w:permStart w:id="76"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2"/>
              <w:ind w:firstLine="0" w:firstLineChars="0"/>
              <w:rPr>
                <w:rFonts w:hint="eastAsia" w:ascii="仿宋" w:hAnsi="仿宋" w:eastAsia="仿宋" w:cs="仿宋"/>
                <w:sz w:val="28"/>
                <w:szCs w:val="28"/>
                <w:lang w:bidi="ar"/>
              </w:rPr>
            </w:pPr>
          </w:p>
        </w:tc>
        <w:tc>
          <w:tcPr>
            <w:tcW w:w="3002" w:type="dxa"/>
            <w:vAlign w:val="center"/>
          </w:tcPr>
          <w:p>
            <w:pPr>
              <w:ind w:left="0" w:leftChars="0" w:firstLine="0" w:firstLineChars="0"/>
              <w:rPr>
                <w:rFonts w:hint="eastAsia" w:ascii="仿宋" w:hAnsi="仿宋" w:eastAsia="仿宋" w:cs="仿宋"/>
                <w:sz w:val="28"/>
                <w:szCs w:val="28"/>
              </w:rPr>
            </w:pPr>
          </w:p>
        </w:tc>
        <w:tc>
          <w:tcPr>
            <w:tcW w:w="3003" w:type="dxa"/>
            <w:vAlign w:val="center"/>
          </w:tcPr>
          <w:p>
            <w:pPr>
              <w:ind w:firstLine="0" w:firstLineChars="0"/>
              <w:rPr>
                <w:rFonts w:hint="eastAsia" w:ascii="仿宋" w:hAnsi="仿宋" w:eastAsia="仿宋" w:cs="仿宋"/>
                <w:b/>
                <w:color w:val="000000"/>
                <w:sz w:val="28"/>
                <w:szCs w:val="28"/>
              </w:rPr>
            </w:pPr>
          </w:p>
        </w:tc>
      </w:tr>
      <w:permEnd w:id="75"/>
      <w:permEnd w:id="76"/>
    </w:tbl>
    <w:p>
      <w:pPr>
        <w:pStyle w:val="4"/>
        <w:ind w:firstLine="0" w:firstLineChars="0"/>
        <w:rPr>
          <w:rFonts w:hint="eastAsia" w:ascii="仿宋" w:hAnsi="仿宋" w:eastAsia="仿宋" w:cs="仿宋"/>
        </w:rPr>
        <w:sectPr>
          <w:pgSz w:w="11906" w:h="16838"/>
          <w:pgMar w:top="1440" w:right="1800" w:bottom="1440" w:left="1800" w:header="851" w:footer="992" w:gutter="0"/>
          <w:cols w:space="425" w:num="1"/>
          <w:docGrid w:type="lines" w:linePitch="312" w:charSpace="0"/>
        </w:sectPr>
      </w:pPr>
    </w:p>
    <w:p>
      <w:pPr>
        <w:pStyle w:val="3"/>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委托人开票消息及咨询人收款账户信息</w:t>
      </w:r>
      <w:bookmarkEnd w:id="374"/>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pPr>
        <w:ind w:firstLine="560"/>
        <w:rPr>
          <w:rFonts w:hint="eastAsia" w:ascii="仿宋" w:hAnsi="仿宋" w:eastAsia="仿宋" w:cs="仿宋"/>
          <w:szCs w:val="28"/>
        </w:rPr>
      </w:pPr>
      <w:r>
        <w:rPr>
          <w:rFonts w:hint="eastAsia" w:ascii="仿宋" w:hAnsi="仿宋" w:eastAsia="仿宋" w:cs="仿宋"/>
          <w:szCs w:val="28"/>
        </w:rPr>
        <w:t>开户银行：</w:t>
      </w:r>
      <w:permStart w:id="77" w:edGrp="everyone"/>
      <w:r>
        <w:rPr>
          <w:rFonts w:hint="eastAsia" w:ascii="仿宋" w:hAnsi="仿宋" w:eastAsia="仿宋" w:cs="仿宋"/>
          <w:b/>
          <w:color w:val="000000"/>
          <w:sz w:val="30"/>
          <w:szCs w:val="30"/>
          <w:u w:val="single"/>
        </w:rPr>
        <w:t xml:space="preserve">              </w:t>
      </w:r>
      <w:permEnd w:id="77"/>
    </w:p>
    <w:p>
      <w:pPr>
        <w:ind w:firstLine="560"/>
        <w:rPr>
          <w:rFonts w:hint="eastAsia" w:ascii="仿宋" w:hAnsi="仿宋" w:eastAsia="仿宋" w:cs="仿宋"/>
          <w:szCs w:val="28"/>
        </w:rPr>
      </w:pPr>
      <w:r>
        <w:rPr>
          <w:rFonts w:hint="eastAsia" w:ascii="仿宋" w:hAnsi="仿宋" w:eastAsia="仿宋" w:cs="仿宋"/>
          <w:szCs w:val="28"/>
        </w:rPr>
        <w:t>户名：</w:t>
      </w:r>
      <w:permStart w:id="78" w:edGrp="everyone"/>
      <w:r>
        <w:rPr>
          <w:rFonts w:hint="eastAsia" w:ascii="仿宋" w:hAnsi="仿宋" w:eastAsia="仿宋" w:cs="仿宋"/>
          <w:b/>
          <w:color w:val="000000"/>
          <w:sz w:val="30"/>
          <w:szCs w:val="30"/>
          <w:u w:val="single"/>
        </w:rPr>
        <w:t xml:space="preserve">              </w:t>
      </w:r>
      <w:permEnd w:id="78"/>
    </w:p>
    <w:p>
      <w:pPr>
        <w:ind w:firstLine="560"/>
        <w:rPr>
          <w:rFonts w:hint="eastAsia" w:ascii="仿宋" w:hAnsi="仿宋" w:eastAsia="仿宋" w:cs="仿宋"/>
          <w:szCs w:val="28"/>
        </w:rPr>
      </w:pPr>
      <w:r>
        <w:rPr>
          <w:rFonts w:hint="eastAsia" w:ascii="仿宋" w:hAnsi="仿宋" w:eastAsia="仿宋" w:cs="仿宋"/>
          <w:szCs w:val="28"/>
        </w:rPr>
        <w:t>地址：</w:t>
      </w:r>
      <w:permStart w:id="79" w:edGrp="everyone"/>
      <w:r>
        <w:rPr>
          <w:rFonts w:hint="eastAsia" w:ascii="仿宋" w:hAnsi="仿宋" w:eastAsia="仿宋" w:cs="仿宋"/>
          <w:b/>
          <w:color w:val="000000"/>
          <w:sz w:val="30"/>
          <w:szCs w:val="30"/>
          <w:u w:val="single"/>
        </w:rPr>
        <w:t xml:space="preserve">             </w:t>
      </w:r>
      <w:permEnd w:id="79"/>
    </w:p>
    <w:p>
      <w:pPr>
        <w:ind w:firstLine="560"/>
        <w:rPr>
          <w:rFonts w:hint="eastAsia" w:ascii="仿宋" w:hAnsi="仿宋" w:eastAsia="仿宋" w:cs="仿宋"/>
          <w:szCs w:val="28"/>
        </w:rPr>
      </w:pPr>
      <w:r>
        <w:rPr>
          <w:rFonts w:hint="eastAsia" w:ascii="仿宋" w:hAnsi="仿宋" w:eastAsia="仿宋" w:cs="仿宋"/>
          <w:szCs w:val="28"/>
        </w:rPr>
        <w:t>账号：</w:t>
      </w:r>
      <w:permStart w:id="80" w:edGrp="everyone"/>
      <w:r>
        <w:rPr>
          <w:rFonts w:hint="eastAsia" w:ascii="仿宋" w:hAnsi="仿宋" w:eastAsia="仿宋" w:cs="仿宋"/>
          <w:b/>
          <w:color w:val="000000"/>
          <w:sz w:val="30"/>
          <w:szCs w:val="30"/>
          <w:u w:val="single"/>
        </w:rPr>
        <w:t xml:space="preserve">             </w:t>
      </w:r>
      <w:permEnd w:id="80"/>
      <w:r>
        <w:rPr>
          <w:rFonts w:hint="eastAsia" w:ascii="仿宋" w:hAnsi="仿宋" w:eastAsia="仿宋" w:cs="仿宋"/>
          <w:szCs w:val="28"/>
        </w:rPr>
        <w:t xml:space="preserve"> </w:t>
      </w:r>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pPr>
        <w:ind w:firstLine="560"/>
        <w:rPr>
          <w:rFonts w:hint="eastAsia" w:ascii="仿宋" w:hAnsi="仿宋" w:eastAsia="仿宋" w:cs="仿宋"/>
          <w:szCs w:val="28"/>
        </w:rPr>
      </w:pPr>
      <w:r>
        <w:rPr>
          <w:rFonts w:hint="eastAsia" w:ascii="仿宋" w:hAnsi="仿宋" w:eastAsia="仿宋" w:cs="仿宋"/>
          <w:szCs w:val="28"/>
        </w:rPr>
        <w:t>公司名称：</w:t>
      </w:r>
      <w:permStart w:id="81" w:edGrp="everyone"/>
      <w:r>
        <w:rPr>
          <w:rFonts w:hint="eastAsia" w:ascii="仿宋" w:hAnsi="仿宋" w:eastAsia="仿宋" w:cs="仿宋"/>
          <w:b/>
          <w:color w:val="000000"/>
          <w:sz w:val="30"/>
          <w:szCs w:val="30"/>
          <w:u w:val="single"/>
        </w:rPr>
        <w:t xml:space="preserve">              </w:t>
      </w:r>
      <w:permEnd w:id="81"/>
    </w:p>
    <w:p>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82" w:edGrp="everyone"/>
      <w:r>
        <w:rPr>
          <w:rFonts w:hint="eastAsia" w:ascii="仿宋" w:hAnsi="仿宋" w:eastAsia="仿宋" w:cs="仿宋"/>
          <w:b/>
          <w:color w:val="000000"/>
          <w:sz w:val="30"/>
          <w:szCs w:val="30"/>
          <w:u w:val="single"/>
        </w:rPr>
        <w:t xml:space="preserve">              </w:t>
      </w:r>
      <w:permEnd w:id="82"/>
      <w:r>
        <w:rPr>
          <w:rFonts w:hint="eastAsia" w:ascii="仿宋" w:hAnsi="仿宋" w:eastAsia="仿宋" w:cs="仿宋"/>
          <w:szCs w:val="28"/>
        </w:rPr>
        <w:t xml:space="preserve"> </w:t>
      </w:r>
    </w:p>
    <w:p>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83" w:edGrp="everyone"/>
      <w:r>
        <w:rPr>
          <w:rFonts w:hint="eastAsia" w:ascii="仿宋" w:hAnsi="仿宋" w:eastAsia="仿宋" w:cs="仿宋"/>
          <w:szCs w:val="28"/>
          <w:u w:val="single"/>
        </w:rPr>
        <w:t xml:space="preserve">                </w:t>
      </w:r>
      <w:permEnd w:id="83"/>
    </w:p>
    <w:p>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84" w:edGrp="everyone"/>
      <w:r>
        <w:rPr>
          <w:rFonts w:hint="eastAsia" w:ascii="仿宋" w:hAnsi="仿宋" w:eastAsia="仿宋" w:cs="仿宋"/>
          <w:szCs w:val="28"/>
          <w:u w:val="single"/>
        </w:rPr>
        <w:t xml:space="preserve">               </w:t>
      </w:r>
    </w:p>
    <w:permEnd w:id="84"/>
    <w:p>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85"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85"/>
    </w:p>
    <w:p>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86" w:edGrp="everyone"/>
      <w:r>
        <w:rPr>
          <w:rFonts w:hint="eastAsia" w:ascii="仿宋" w:hAnsi="仿宋" w:eastAsia="仿宋" w:cs="仿宋"/>
          <w:b/>
          <w:color w:val="000000"/>
          <w:sz w:val="30"/>
          <w:szCs w:val="30"/>
          <w:u w:val="single"/>
        </w:rPr>
        <w:t xml:space="preserve">             </w:t>
      </w:r>
      <w:permEnd w:id="86"/>
    </w:p>
    <w:p>
      <w:pPr>
        <w:ind w:firstLine="560"/>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304522"/>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647659442"/>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647659442"/>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p>
                    <w:pPr>
                      <w:pStyle w:val="2"/>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3100687"/>
    </w:sdtPr>
    <w:sdtContent>
      <w:p>
        <w:pPr>
          <w:pStyle w:val="6"/>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PAGE  \* MERGEFORMAT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27</w:t>
                          </w:r>
                          <w:r>
                            <w:rPr>
                              <w:rFonts w:ascii="Times New Roman" w:hAnsi="Times New Roman" w:eastAsia="宋体"/>
                              <w:kern w:val="0"/>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PAGE  \* MERGEFORMAT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27</w:t>
                    </w:r>
                    <w:r>
                      <w:rPr>
                        <w:rFonts w:ascii="Times New Roman" w:hAnsi="Times New Roman" w:eastAsia="宋体"/>
                        <w:kern w:val="0"/>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PAGE  \* MERGEFORMAT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27</w:t>
                          </w:r>
                          <w:r>
                            <w:rPr>
                              <w:rFonts w:ascii="Times New Roman" w:hAnsi="Times New Roman" w:eastAsia="宋体"/>
                              <w:kern w:val="0"/>
                              <w:sz w:val="18"/>
                              <w:szCs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pPr>
                      <w:snapToGrid w:val="0"/>
                      <w:ind w:firstLine="360"/>
                      <w:jc w:val="left"/>
                      <w:rPr>
                        <w:rFonts w:ascii="Times New Roman" w:hAnsi="Times New Roman" w:eastAsia="宋体"/>
                        <w:kern w:val="0"/>
                        <w:sz w:val="18"/>
                        <w:szCs w:val="18"/>
                      </w:rPr>
                    </w:pPr>
                    <w:r>
                      <w:rPr>
                        <w:rFonts w:ascii="Times New Roman" w:hAnsi="Times New Roman" w:eastAsia="宋体"/>
                        <w:kern w:val="0"/>
                        <w:sz w:val="18"/>
                        <w:szCs w:val="18"/>
                      </w:rPr>
                      <w:fldChar w:fldCharType="begin"/>
                    </w:r>
                    <w:r>
                      <w:rPr>
                        <w:rFonts w:ascii="Times New Roman" w:hAnsi="Times New Roman" w:eastAsia="宋体"/>
                        <w:kern w:val="0"/>
                        <w:sz w:val="18"/>
                        <w:szCs w:val="18"/>
                      </w:rPr>
                      <w:instrText xml:space="preserve"> PAGE  \* MERGEFORMAT </w:instrText>
                    </w:r>
                    <w:r>
                      <w:rPr>
                        <w:rFonts w:ascii="Times New Roman" w:hAnsi="Times New Roman" w:eastAsia="宋体"/>
                        <w:kern w:val="0"/>
                        <w:sz w:val="18"/>
                        <w:szCs w:val="18"/>
                      </w:rPr>
                      <w:fldChar w:fldCharType="separate"/>
                    </w:r>
                    <w:r>
                      <w:rPr>
                        <w:rFonts w:ascii="Times New Roman" w:hAnsi="Times New Roman" w:eastAsia="宋体"/>
                        <w:kern w:val="0"/>
                        <w:sz w:val="18"/>
                        <w:szCs w:val="18"/>
                      </w:rPr>
                      <w:t>27</w:t>
                    </w:r>
                    <w:r>
                      <w:rPr>
                        <w:rFonts w:ascii="Times New Roman" w:hAnsi="Times New Roman" w:eastAsia="宋体"/>
                        <w:kern w:val="0"/>
                        <w:sz w:val="18"/>
                        <w:szCs w:val="1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ind w:firstLine="360"/>
                    </w:pPr>
                    <w:r>
                      <w:fldChar w:fldCharType="begin"/>
                    </w:r>
                    <w:r>
                      <w:instrText xml:space="preserve"> PAGE  \* MERGEFORMAT </w:instrText>
                    </w:r>
                    <w:r>
                      <w:fldChar w:fldCharType="separate"/>
                    </w:r>
                    <w:r>
                      <w:t>33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dit="readOnly" w:enforcement="1" w:cryptProviderType="rsaFull" w:cryptAlgorithmClass="hash" w:cryptAlgorithmType="typeAny" w:cryptAlgorithmSid="4" w:cryptSpinCount="0" w:hash="2eI9Bu3U8GqivCTW0oMHMB0MPds=&#10;===" w:salt="Fuh6V4h8ucV0pCdJf54J+A==&#1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OTNiYjgxMDhhZDYxOTY4ZWQyNzIxN2NhYmE1YmIifQ=="/>
  </w:docVars>
  <w:rsids>
    <w:rsidRoot w:val="002B29E4"/>
    <w:rsid w:val="00225974"/>
    <w:rsid w:val="002B29E4"/>
    <w:rsid w:val="00555562"/>
    <w:rsid w:val="0056044B"/>
    <w:rsid w:val="00913A0F"/>
    <w:rsid w:val="00957BE5"/>
    <w:rsid w:val="009E345B"/>
    <w:rsid w:val="01A85D51"/>
    <w:rsid w:val="01CA5CC8"/>
    <w:rsid w:val="02EA28C4"/>
    <w:rsid w:val="045301F6"/>
    <w:rsid w:val="04B62533"/>
    <w:rsid w:val="051B38EA"/>
    <w:rsid w:val="08D579D6"/>
    <w:rsid w:val="09AE6375"/>
    <w:rsid w:val="09D6518B"/>
    <w:rsid w:val="0D0C53E6"/>
    <w:rsid w:val="0D4508F8"/>
    <w:rsid w:val="0E9F3B88"/>
    <w:rsid w:val="10C02BC4"/>
    <w:rsid w:val="16BC60CF"/>
    <w:rsid w:val="178070FD"/>
    <w:rsid w:val="178D35C8"/>
    <w:rsid w:val="17F2365A"/>
    <w:rsid w:val="183B0742"/>
    <w:rsid w:val="1A0E4AF8"/>
    <w:rsid w:val="1C964CCC"/>
    <w:rsid w:val="1FAD6376"/>
    <w:rsid w:val="212154AC"/>
    <w:rsid w:val="22B25407"/>
    <w:rsid w:val="24A915DB"/>
    <w:rsid w:val="24C27E76"/>
    <w:rsid w:val="252C5571"/>
    <w:rsid w:val="25AE74E7"/>
    <w:rsid w:val="264D55B5"/>
    <w:rsid w:val="26BA7456"/>
    <w:rsid w:val="26F40F6D"/>
    <w:rsid w:val="2987256D"/>
    <w:rsid w:val="2A273E93"/>
    <w:rsid w:val="2AB729DE"/>
    <w:rsid w:val="2AD571F5"/>
    <w:rsid w:val="2BA707AB"/>
    <w:rsid w:val="2DC36A2E"/>
    <w:rsid w:val="31A041CB"/>
    <w:rsid w:val="33CA3782"/>
    <w:rsid w:val="35B53FBD"/>
    <w:rsid w:val="367810AF"/>
    <w:rsid w:val="37674CD7"/>
    <w:rsid w:val="383A25E9"/>
    <w:rsid w:val="38CC0229"/>
    <w:rsid w:val="38D64977"/>
    <w:rsid w:val="38E057F5"/>
    <w:rsid w:val="399D79E6"/>
    <w:rsid w:val="3AB07185"/>
    <w:rsid w:val="3EC7469C"/>
    <w:rsid w:val="41E51286"/>
    <w:rsid w:val="426E79CE"/>
    <w:rsid w:val="43CA3ECC"/>
    <w:rsid w:val="43F415D2"/>
    <w:rsid w:val="446555C3"/>
    <w:rsid w:val="453000C6"/>
    <w:rsid w:val="45BB73CE"/>
    <w:rsid w:val="46ED6006"/>
    <w:rsid w:val="490E1F0B"/>
    <w:rsid w:val="49E54A1A"/>
    <w:rsid w:val="4D41683C"/>
    <w:rsid w:val="4E303D1C"/>
    <w:rsid w:val="4EA824BA"/>
    <w:rsid w:val="4EE43B4F"/>
    <w:rsid w:val="4F035942"/>
    <w:rsid w:val="50CB6CCD"/>
    <w:rsid w:val="53E93358"/>
    <w:rsid w:val="540A350F"/>
    <w:rsid w:val="541C69F3"/>
    <w:rsid w:val="547846DC"/>
    <w:rsid w:val="554D4EE1"/>
    <w:rsid w:val="55850729"/>
    <w:rsid w:val="586D5870"/>
    <w:rsid w:val="588A75C8"/>
    <w:rsid w:val="58EF5785"/>
    <w:rsid w:val="5B2A2BD4"/>
    <w:rsid w:val="5D59154F"/>
    <w:rsid w:val="5E443FAD"/>
    <w:rsid w:val="5FB567E4"/>
    <w:rsid w:val="5FF85175"/>
    <w:rsid w:val="621C6FEF"/>
    <w:rsid w:val="63762D65"/>
    <w:rsid w:val="66B254A7"/>
    <w:rsid w:val="6C1E16B1"/>
    <w:rsid w:val="6DAE6559"/>
    <w:rsid w:val="6DED15C4"/>
    <w:rsid w:val="6E65112D"/>
    <w:rsid w:val="6FBF3FD8"/>
    <w:rsid w:val="6FD40F09"/>
    <w:rsid w:val="70925EB9"/>
    <w:rsid w:val="71F122CA"/>
    <w:rsid w:val="71F200DD"/>
    <w:rsid w:val="72E74C8E"/>
    <w:rsid w:val="73334198"/>
    <w:rsid w:val="747C607E"/>
    <w:rsid w:val="74C94542"/>
    <w:rsid w:val="76AA39C5"/>
    <w:rsid w:val="76C021E7"/>
    <w:rsid w:val="76F2259B"/>
    <w:rsid w:val="7B147B93"/>
    <w:rsid w:val="7B7B51F1"/>
    <w:rsid w:val="7CA0289E"/>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ind w:firstLine="560"/>
    </w:pPr>
    <w:rPr>
      <w:rFonts w:cs="宋体"/>
      <w:sz w:val="24"/>
    </w:r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footer"/>
    <w:basedOn w:val="1"/>
    <w:link w:val="16"/>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link w:val="1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character" w:customStyle="1" w:styleId="15">
    <w:name w:val="页眉 字符"/>
    <w:basedOn w:val="13"/>
    <w:link w:val="7"/>
    <w:autoRedefine/>
    <w:qFormat/>
    <w:uiPriority w:val="99"/>
    <w:rPr>
      <w:rFonts w:ascii="仿宋_GB2312" w:hAnsi="Calibri" w:eastAsia="仿宋_GB2312" w:cs="Times New Roman"/>
      <w:kern w:val="2"/>
      <w:sz w:val="18"/>
      <w:szCs w:val="22"/>
    </w:rPr>
  </w:style>
  <w:style w:type="character" w:customStyle="1" w:styleId="16">
    <w:name w:val="页脚 字符"/>
    <w:basedOn w:val="13"/>
    <w:link w:val="6"/>
    <w:qFormat/>
    <w:uiPriority w:val="99"/>
    <w:rPr>
      <w:rFonts w:ascii="Times New Roman" w:hAnsi="Times New Roman" w:eastAsia="宋体" w:cs="Times New Roman"/>
      <w:sz w:val="18"/>
      <w:szCs w:val="18"/>
    </w:rPr>
  </w:style>
  <w:style w:type="character" w:customStyle="1" w:styleId="17">
    <w:name w:val="font01"/>
    <w:basedOn w:val="1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15359</Words>
  <Characters>15980</Characters>
  <Lines>142</Lines>
  <Paragraphs>40</Paragraphs>
  <TotalTime>39</TotalTime>
  <ScaleCrop>false</ScaleCrop>
  <LinksUpToDate>false</LinksUpToDate>
  <CharactersWithSpaces>17142</CharactersWithSpaces>
  <Application>WPS Office_12.1.0.16250_F1E327BC-269C-435d-A152-05C5408002CA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看瓜的骚年和猹</cp:lastModifiedBy>
  <dcterms:modified xsi:type="dcterms:W3CDTF">2024-01-23T08:42:23Z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80AF4461-A894-4A7C-8276-14C8802B0D3B</vt:lpwstr>
  </property>
  <property fmtid="{D5CDD505-2E9C-101B-9397-08002B2CF9AE}" pid="4" name="ICV">
    <vt:lpwstr>6C63D0B3D9CD4380A288F84A5A359925_13</vt:lpwstr>
  </property>
  <property fmtid="{D5CDD505-2E9C-101B-9397-08002B2CF9AE}" pid="5" name="KSOProductBuildVer">
    <vt:lpwstr>2052-12.1.0.16250</vt:lpwstr>
  </property>
</Properties>
</file>