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37" w:firstLineChars="1800"/>
        <w:rPr>
          <w:rFonts w:hint="eastAsia" w:ascii="仿宋" w:hAnsi="仿宋" w:eastAsia="仿宋" w:cs="仿宋"/>
          <w:b/>
          <w:color w:val="000000" w:themeColor="text1"/>
          <w:sz w:val="30"/>
          <w:szCs w:val="30"/>
          <w:u w:val="single"/>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 xml:space="preserve"> </w:t>
      </w:r>
      <w:bookmarkStart w:id="0" w:name="_Toc22007"/>
      <w:bookmarkStart w:id="1" w:name="_Toc61939305"/>
      <w:bookmarkStart w:id="2" w:name="_Toc13133"/>
      <w:bookmarkStart w:id="3" w:name="_Toc16486"/>
      <w:bookmarkStart w:id="4" w:name="_Toc156"/>
      <w:r>
        <w:rPr>
          <w:rFonts w:hint="eastAsia" w:ascii="仿宋" w:hAnsi="仿宋" w:eastAsia="仿宋" w:cs="仿宋"/>
          <w:b/>
          <w:bCs/>
          <w:color w:val="000000" w:themeColor="text1"/>
          <w:sz w:val="24"/>
          <w:szCs w:val="24"/>
          <w:lang w:val="zh-CN"/>
          <w14:textFill>
            <w14:solidFill>
              <w14:schemeClr w14:val="tx1"/>
            </w14:solidFill>
          </w14:textFill>
        </w:rPr>
        <w:t xml:space="preserve"> </w:t>
      </w:r>
      <w:r>
        <w:rPr>
          <w:rFonts w:hint="eastAsia" w:ascii="仿宋" w:hAnsi="仿宋" w:eastAsia="仿宋" w:cs="仿宋"/>
          <w:b/>
          <w:color w:val="000000" w:themeColor="text1"/>
          <w:sz w:val="30"/>
          <w:szCs w:val="30"/>
          <w14:textFill>
            <w14:solidFill>
              <w14:schemeClr w14:val="tx1"/>
            </w14:solidFill>
          </w14:textFill>
        </w:rPr>
        <w:t>合同编号：</w:t>
      </w:r>
      <w:permStart w:id="0" w:edGrp="everyone"/>
      <w:r>
        <w:rPr>
          <w:rFonts w:hint="eastAsia" w:ascii="仿宋" w:hAnsi="仿宋" w:eastAsia="仿宋" w:cs="仿宋"/>
          <w:b/>
          <w:color w:val="000000" w:themeColor="text1"/>
          <w:sz w:val="30"/>
          <w:szCs w:val="30"/>
          <w:u w:val="single"/>
          <w14:textFill>
            <w14:solidFill>
              <w14:schemeClr w14:val="tx1"/>
            </w14:solidFill>
          </w14:textFill>
        </w:rPr>
        <w:t xml:space="preserve">              </w:t>
      </w:r>
    </w:p>
    <w:permEnd w:id="0"/>
    <w:p>
      <w:pPr>
        <w:ind w:firstLine="560"/>
        <w:rPr>
          <w:rFonts w:hint="eastAsia" w:ascii="仿宋" w:hAnsi="仿宋" w:eastAsia="仿宋" w:cs="仿宋"/>
          <w:color w:val="000000" w:themeColor="text1"/>
          <w14:textFill>
            <w14:solidFill>
              <w14:schemeClr w14:val="tx1"/>
            </w14:solidFill>
          </w14:textFill>
        </w:rPr>
      </w:pPr>
    </w:p>
    <w:p>
      <w:pPr>
        <w:ind w:firstLine="560"/>
        <w:rPr>
          <w:rFonts w:hint="eastAsia" w:ascii="仿宋" w:hAnsi="仿宋" w:eastAsia="仿宋" w:cs="仿宋"/>
          <w:color w:val="000000" w:themeColor="text1"/>
          <w14:textFill>
            <w14:solidFill>
              <w14:schemeClr w14:val="tx1"/>
            </w14:solidFill>
          </w14:textFill>
        </w:rPr>
      </w:pPr>
    </w:p>
    <w:p>
      <w:pPr>
        <w:ind w:firstLine="560"/>
        <w:rPr>
          <w:rFonts w:hint="eastAsia" w:ascii="仿宋" w:hAnsi="仿宋" w:eastAsia="仿宋" w:cs="仿宋"/>
          <w:color w:val="000000" w:themeColor="text1"/>
          <w14:textFill>
            <w14:solidFill>
              <w14:schemeClr w14:val="tx1"/>
            </w14:solidFill>
          </w14:textFill>
        </w:rPr>
      </w:pPr>
    </w:p>
    <w:p>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建设工程造价咨询合同</w:t>
      </w:r>
    </w:p>
    <w:p>
      <w:pPr>
        <w:pStyle w:val="4"/>
        <w:ind w:firstLine="560"/>
        <w:rPr>
          <w:rFonts w:hint="eastAsia" w:ascii="仿宋" w:hAnsi="仿宋" w:eastAsia="仿宋" w:cs="仿宋"/>
        </w:rPr>
      </w:pPr>
    </w:p>
    <w:p>
      <w:pPr>
        <w:ind w:firstLine="560"/>
        <w:rPr>
          <w:rFonts w:hint="eastAsia" w:ascii="仿宋" w:hAnsi="仿宋" w:eastAsia="仿宋" w:cs="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jc w:val="left"/>
        <w:textAlignment w:val="auto"/>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项目名称：</w:t>
      </w:r>
      <w:permStart w:id="1"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jc w:val="left"/>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咨询类别：</w:t>
      </w:r>
      <w:permStart w:id="2" w:edGrp="everyone"/>
      <w:r>
        <w:rPr>
          <w:rFonts w:hint="eastAsia" w:ascii="仿宋" w:hAnsi="仿宋" w:eastAsia="仿宋" w:cs="仿宋"/>
          <w:color w:val="000000" w:themeColor="text1"/>
          <w:sz w:val="30"/>
          <w:szCs w:val="30"/>
          <w:u w:val="single"/>
          <w14:textFill>
            <w14:solidFill>
              <w14:schemeClr w14:val="tx1"/>
            </w14:solidFill>
          </w14:textFill>
        </w:rPr>
        <w:t>工程量清单及控制价编制、施工图预算编制</w:t>
      </w:r>
      <w:r>
        <w:rPr>
          <w:rFonts w:hint="eastAsia" w:ascii="仿宋" w:hAnsi="仿宋" w:eastAsia="仿宋" w:cs="仿宋"/>
          <w:color w:val="000000" w:themeColor="text1"/>
          <w:sz w:val="30"/>
          <w:szCs w:val="30"/>
          <w:u w:val="single"/>
          <w:lang w:eastAsia="zh-CN"/>
          <w14:textFill>
            <w14:solidFill>
              <w14:schemeClr w14:val="tx1"/>
            </w14:solidFill>
          </w14:textFill>
        </w:rPr>
        <w:t>、</w:t>
      </w:r>
      <w:r>
        <w:rPr>
          <w:rFonts w:hint="eastAsia" w:ascii="仿宋" w:hAnsi="仿宋" w:eastAsia="仿宋" w:cs="仿宋"/>
          <w:color w:val="000000" w:themeColor="text1"/>
          <w:sz w:val="30"/>
          <w:szCs w:val="30"/>
          <w:u w:val="single"/>
          <w:lang w:val="en-US" w:eastAsia="zh-CN"/>
          <w14:textFill>
            <w14:solidFill>
              <w14:schemeClr w14:val="tx1"/>
            </w14:solidFill>
          </w14:textFill>
        </w:rPr>
        <w:t>结算审核</w:t>
      </w:r>
      <w:permEnd w:id="2"/>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委 托 人：</w:t>
      </w:r>
      <w:permStart w:id="3"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咨 询 人：</w:t>
      </w:r>
      <w:permStart w:id="4"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4"/>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签订地点：</w:t>
      </w:r>
      <w:r>
        <w:rPr>
          <w:rFonts w:hint="eastAsia" w:ascii="仿宋" w:hAnsi="仿宋" w:eastAsia="仿宋" w:cs="仿宋"/>
          <w:color w:val="000000" w:themeColor="text1"/>
          <w:sz w:val="30"/>
          <w:szCs w:val="30"/>
          <w:u w:val="single"/>
          <w14:textFill>
            <w14:solidFill>
              <w14:schemeClr w14:val="tx1"/>
            </w14:solidFill>
          </w14:textFill>
        </w:rPr>
        <w:t>海南省海</w:t>
      </w:r>
      <w:r>
        <w:rPr>
          <w:rFonts w:hint="eastAsia" w:ascii="仿宋" w:hAnsi="仿宋" w:eastAsia="仿宋" w:cs="仿宋"/>
          <w:color w:val="000000" w:themeColor="text1"/>
          <w:sz w:val="30"/>
          <w:szCs w:val="30"/>
          <w14:textFill>
            <w14:solidFill>
              <w14:schemeClr w14:val="tx1"/>
            </w14:solidFill>
          </w14:textFill>
        </w:rPr>
        <w:t>口市美兰区</w:t>
      </w:r>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签订</w:t>
      </w:r>
      <w:r>
        <w:rPr>
          <w:rFonts w:hint="eastAsia" w:ascii="仿宋" w:hAnsi="仿宋" w:eastAsia="仿宋" w:cs="仿宋"/>
          <w:color w:val="000000" w:themeColor="text1"/>
          <w:sz w:val="30"/>
          <w:szCs w:val="30"/>
          <w:lang w:val="en-US" w:eastAsia="zh-CN"/>
          <w14:textFill>
            <w14:solidFill>
              <w14:schemeClr w14:val="tx1"/>
            </w14:solidFill>
          </w14:textFill>
        </w:rPr>
        <w:t>时间</w:t>
      </w:r>
      <w:r>
        <w:rPr>
          <w:rFonts w:hint="eastAsia" w:ascii="仿宋" w:hAnsi="仿宋" w:eastAsia="仿宋" w:cs="仿宋"/>
          <w:color w:val="000000" w:themeColor="text1"/>
          <w:sz w:val="30"/>
          <w:szCs w:val="30"/>
          <w14:textFill>
            <w14:solidFill>
              <w14:schemeClr w14:val="tx1"/>
            </w14:solidFill>
          </w14:textFill>
        </w:rPr>
        <w:t>：</w:t>
      </w:r>
      <w:permStart w:id="5"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5"/>
      <w:r>
        <w:rPr>
          <w:rFonts w:hint="eastAsia" w:ascii="仿宋" w:hAnsi="仿宋" w:eastAsia="仿宋" w:cs="仿宋"/>
          <w:color w:val="000000" w:themeColor="text1"/>
          <w:sz w:val="30"/>
          <w:szCs w:val="30"/>
          <w:lang w:val="en-US" w:eastAsia="zh-CN"/>
          <w14:textFill>
            <w14:solidFill>
              <w14:schemeClr w14:val="tx1"/>
            </w14:solidFill>
          </w14:textFill>
        </w:rPr>
        <w:t>年</w:t>
      </w:r>
      <w:permStart w:id="6"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6"/>
      <w:r>
        <w:rPr>
          <w:rFonts w:hint="eastAsia" w:ascii="仿宋" w:hAnsi="仿宋" w:eastAsia="仿宋" w:cs="仿宋"/>
          <w:color w:val="000000" w:themeColor="text1"/>
          <w:sz w:val="30"/>
          <w:szCs w:val="30"/>
          <w:lang w:val="en-US" w:eastAsia="zh-CN"/>
          <w14:textFill>
            <w14:solidFill>
              <w14:schemeClr w14:val="tx1"/>
            </w14:solidFill>
          </w14:textFill>
        </w:rPr>
        <w:t>月</w:t>
      </w:r>
      <w:permStart w:id="7"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7"/>
      <w:r>
        <w:rPr>
          <w:rFonts w:hint="eastAsia" w:ascii="仿宋" w:hAnsi="仿宋" w:eastAsia="仿宋" w:cs="仿宋"/>
          <w:color w:val="000000" w:themeColor="text1"/>
          <w:sz w:val="30"/>
          <w:szCs w:val="30"/>
          <w:lang w:val="en-US" w:eastAsia="zh-CN"/>
          <w14:textFill>
            <w14:solidFill>
              <w14:schemeClr w14:val="tx1"/>
            </w14:solidFill>
          </w14:textFill>
        </w:rPr>
        <w:t>日</w:t>
      </w:r>
    </w:p>
    <w:p>
      <w:pPr>
        <w:spacing w:line="240" w:lineRule="auto"/>
        <w:ind w:firstLine="0" w:firstLineChars="0"/>
        <w:jc w:val="center"/>
        <w:rPr>
          <w:rFonts w:hint="eastAsia" w:ascii="仿宋" w:hAnsi="仿宋" w:eastAsia="仿宋" w:cs="仿宋"/>
          <w:color w:val="000000" w:themeColor="text1"/>
          <w:sz w:val="30"/>
          <w:szCs w:val="30"/>
          <w:u w:val="single"/>
          <w14:textFill>
            <w14:solidFill>
              <w14:schemeClr w14:val="tx1"/>
            </w14:solidFill>
          </w14:textFill>
        </w:rPr>
      </w:pPr>
    </w:p>
    <w:p>
      <w:pPr>
        <w:pStyle w:val="2"/>
        <w:ind w:firstLine="600"/>
        <w:rPr>
          <w:rFonts w:hint="eastAsia" w:ascii="仿宋" w:hAnsi="仿宋" w:eastAsia="仿宋" w:cs="仿宋"/>
          <w:color w:val="000000" w:themeColor="text1"/>
          <w:sz w:val="30"/>
          <w:szCs w:val="30"/>
          <w:u w:val="single"/>
          <w14:textFill>
            <w14:solidFill>
              <w14:schemeClr w14:val="tx1"/>
            </w14:solidFill>
          </w14:textFill>
        </w:rPr>
      </w:pPr>
    </w:p>
    <w:p>
      <w:pPr>
        <w:spacing w:line="240" w:lineRule="auto"/>
        <w:ind w:firstLine="0" w:firstLineChars="0"/>
        <w:jc w:val="center"/>
        <w:rPr>
          <w:rFonts w:hint="eastAsia" w:ascii="仿宋" w:hAnsi="仿宋" w:eastAsia="仿宋" w:cs="仿宋"/>
          <w:b/>
          <w:bCs/>
          <w:szCs w:val="28"/>
        </w:rPr>
        <w:sectPr>
          <w:headerReference r:id="rId6" w:type="first"/>
          <w:headerReference r:id="rId5"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linePitch="312" w:charSpace="0"/>
        </w:sectPr>
      </w:pPr>
    </w:p>
    <w:p>
      <w:pPr>
        <w:spacing w:line="240" w:lineRule="auto"/>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目录</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fldChar w:fldCharType="begin"/>
      </w:r>
      <w:r>
        <w:instrText xml:space="preserve"> HYPERLINK \l "_Toc8204" </w:instrText>
      </w:r>
      <w:r>
        <w:fldChar w:fldCharType="separate"/>
      </w:r>
      <w:r>
        <w:rPr>
          <w:rFonts w:hint="eastAsia" w:ascii="仿宋" w:hAnsi="仿宋" w:eastAsia="仿宋" w:cs="仿宋"/>
          <w:bCs/>
          <w:kern w:val="44"/>
          <w:sz w:val="28"/>
          <w:szCs w:val="28"/>
        </w:rPr>
        <w:t>第一部分　协议书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_Toc8204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"_Toc17748" </w:instrText>
      </w:r>
      <w:r>
        <w:fldChar w:fldCharType="separate"/>
      </w:r>
      <w:r>
        <w:rPr>
          <w:rFonts w:hint="eastAsia" w:ascii="仿宋" w:hAnsi="仿宋" w:eastAsia="仿宋" w:cs="仿宋"/>
          <w:bCs/>
          <w:sz w:val="28"/>
          <w:szCs w:val="28"/>
        </w:rPr>
        <w:t>一、工程概况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_Toc17748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"_Toc5934" </w:instrText>
      </w:r>
      <w:r>
        <w:fldChar w:fldCharType="separate"/>
      </w:r>
      <w:r>
        <w:rPr>
          <w:rFonts w:hint="eastAsia" w:ascii="仿宋" w:hAnsi="仿宋" w:eastAsia="仿宋" w:cs="仿宋"/>
          <w:bCs/>
          <w:kern w:val="0"/>
          <w:sz w:val="28"/>
          <w:szCs w:val="28"/>
        </w:rPr>
        <w:t>二、服务范围及工作内容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_Toc5934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"_Toc9341" </w:instrText>
      </w:r>
      <w:r>
        <w:fldChar w:fldCharType="separate"/>
      </w:r>
      <w:r>
        <w:rPr>
          <w:rFonts w:hint="eastAsia" w:ascii="仿宋" w:hAnsi="仿宋" w:eastAsia="仿宋" w:cs="仿宋"/>
          <w:bCs/>
          <w:sz w:val="28"/>
          <w:szCs w:val="28"/>
        </w:rPr>
        <w:t>三、服务期限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_Toc9341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"_Toc7619" </w:instrText>
      </w:r>
      <w:r>
        <w:fldChar w:fldCharType="separate"/>
      </w:r>
      <w:r>
        <w:rPr>
          <w:rFonts w:hint="eastAsia" w:ascii="仿宋" w:hAnsi="仿宋" w:eastAsia="仿宋" w:cs="仿宋"/>
          <w:bCs/>
          <w:kern w:val="0"/>
          <w:sz w:val="28"/>
          <w:szCs w:val="28"/>
        </w:rPr>
        <w:t>四、质量标准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_Toc7619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"_Toc18635" </w:instrText>
      </w:r>
      <w:r>
        <w:fldChar w:fldCharType="separate"/>
      </w:r>
      <w:r>
        <w:rPr>
          <w:rFonts w:hint="eastAsia" w:ascii="仿宋" w:hAnsi="仿宋" w:eastAsia="仿宋" w:cs="仿宋"/>
          <w:bCs/>
          <w:kern w:val="0"/>
          <w:sz w:val="28"/>
          <w:szCs w:val="28"/>
        </w:rPr>
        <w:t>五、酬金或计取方式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_Toc18635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"_Toc15145" </w:instrText>
      </w:r>
      <w:r>
        <w:fldChar w:fldCharType="separate"/>
      </w:r>
      <w:r>
        <w:rPr>
          <w:rFonts w:hint="eastAsia" w:ascii="仿宋" w:hAnsi="仿宋" w:eastAsia="仿宋" w:cs="仿宋"/>
          <w:bCs/>
          <w:kern w:val="0"/>
          <w:sz w:val="28"/>
          <w:szCs w:val="28"/>
        </w:rPr>
        <w:t>六、合同文件的构成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"_Toc226" </w:instrText>
      </w:r>
      <w:r>
        <w:fldChar w:fldCharType="separate"/>
      </w:r>
      <w:r>
        <w:rPr>
          <w:rFonts w:hint="eastAsia" w:ascii="仿宋" w:hAnsi="仿宋" w:eastAsia="仿宋" w:cs="仿宋"/>
          <w:bCs/>
          <w:sz w:val="28"/>
          <w:szCs w:val="28"/>
        </w:rPr>
        <w:t>七、词语定义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"_Toc13226" </w:instrText>
      </w:r>
      <w:r>
        <w:fldChar w:fldCharType="separate"/>
      </w:r>
      <w:r>
        <w:rPr>
          <w:rFonts w:hint="eastAsia" w:ascii="仿宋" w:hAnsi="仿宋" w:eastAsia="仿宋" w:cs="仿宋"/>
          <w:bCs/>
          <w:sz w:val="28"/>
          <w:szCs w:val="28"/>
        </w:rPr>
        <w:t>八、合同订立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_Toc13226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"_Toc16423" </w:instrText>
      </w:r>
      <w:r>
        <w:fldChar w:fldCharType="separate"/>
      </w:r>
      <w:r>
        <w:rPr>
          <w:rFonts w:hint="eastAsia" w:ascii="仿宋" w:hAnsi="仿宋" w:eastAsia="仿宋" w:cs="仿宋"/>
          <w:bCs/>
          <w:kern w:val="0"/>
          <w:sz w:val="28"/>
          <w:szCs w:val="28"/>
        </w:rPr>
        <w:t>九、合同生效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_Toc16423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"_Toc23079" </w:instrText>
      </w:r>
      <w:r>
        <w:fldChar w:fldCharType="separate"/>
      </w:r>
      <w:r>
        <w:rPr>
          <w:rFonts w:hint="eastAsia" w:ascii="仿宋" w:hAnsi="仿宋" w:eastAsia="仿宋" w:cs="仿宋"/>
          <w:bCs/>
          <w:kern w:val="0"/>
          <w:sz w:val="28"/>
          <w:szCs w:val="28"/>
        </w:rPr>
        <w:t>十、合同份数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_Toc23079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"_Toc1006" </w:instrText>
      </w:r>
      <w:r>
        <w:fldChar w:fldCharType="separate"/>
      </w:r>
      <w:r>
        <w:rPr>
          <w:rFonts w:hint="eastAsia" w:ascii="仿宋" w:hAnsi="仿宋" w:eastAsia="仿宋" w:cs="仿宋"/>
          <w:bCs/>
          <w:kern w:val="0"/>
          <w:sz w:val="28"/>
          <w:szCs w:val="28"/>
        </w:rPr>
        <w:t>十一、承诺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_Toc1006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"_Toc15537" </w:instrText>
      </w:r>
      <w:r>
        <w:fldChar w:fldCharType="separate"/>
      </w:r>
      <w:r>
        <w:rPr>
          <w:rFonts w:hint="eastAsia" w:ascii="仿宋" w:hAnsi="仿宋" w:eastAsia="仿宋" w:cs="仿宋"/>
          <w:bCs/>
          <w:kern w:val="0"/>
          <w:sz w:val="28"/>
          <w:szCs w:val="28"/>
        </w:rPr>
        <w:t>十二、通知与送达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_Toc15537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8"/>
          <w:szCs w:val="28"/>
        </w:rPr>
      </w:pPr>
      <w:r>
        <w:fldChar w:fldCharType="begin"/>
      </w:r>
      <w:r>
        <w:instrText xml:space="preserve"> HYPERLINK \l "_Toc22485" </w:instrText>
      </w:r>
      <w:r>
        <w:fldChar w:fldCharType="separate"/>
      </w:r>
      <w:r>
        <w:rPr>
          <w:rFonts w:hint="eastAsia" w:ascii="仿宋" w:hAnsi="仿宋" w:eastAsia="仿宋" w:cs="仿宋"/>
          <w:bCs/>
          <w:kern w:val="44"/>
          <w:sz w:val="28"/>
          <w:szCs w:val="28"/>
        </w:rPr>
        <w:t>第二部分　通用条件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_Toc22485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"_Toc16144" </w:instrText>
      </w:r>
      <w:r>
        <w:fldChar w:fldCharType="separate"/>
      </w:r>
      <w:r>
        <w:rPr>
          <w:rFonts w:hint="eastAsia" w:ascii="仿宋" w:hAnsi="仿宋" w:eastAsia="仿宋" w:cs="仿宋"/>
          <w:bCs/>
          <w:sz w:val="28"/>
          <w:szCs w:val="28"/>
        </w:rPr>
        <w:t>1.词语定义、语言、解释顺序与适用法律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_Toc16144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"_Toc1176" </w:instrText>
      </w:r>
      <w:r>
        <w:fldChar w:fldCharType="separate"/>
      </w:r>
      <w:r>
        <w:rPr>
          <w:rFonts w:hint="eastAsia" w:ascii="仿宋" w:hAnsi="仿宋" w:eastAsia="仿宋" w:cs="仿宋"/>
          <w:bCs/>
          <w:sz w:val="28"/>
          <w:szCs w:val="28"/>
        </w:rPr>
        <w:t>2.委托人的义务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_Toc1176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"_Toc4806" </w:instrText>
      </w:r>
      <w:r>
        <w:fldChar w:fldCharType="separate"/>
      </w:r>
      <w:r>
        <w:rPr>
          <w:rFonts w:hint="eastAsia" w:ascii="仿宋" w:hAnsi="仿宋" w:eastAsia="仿宋" w:cs="仿宋"/>
          <w:bCs/>
          <w:sz w:val="28"/>
          <w:szCs w:val="28"/>
        </w:rPr>
        <w:t>3.咨询人的义务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_Toc4806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"_Toc6815" </w:instrText>
      </w:r>
      <w:r>
        <w:fldChar w:fldCharType="separate"/>
      </w:r>
      <w:r>
        <w:rPr>
          <w:rFonts w:hint="eastAsia" w:ascii="仿宋" w:hAnsi="仿宋" w:eastAsia="仿宋" w:cs="仿宋"/>
          <w:bCs/>
          <w:sz w:val="28"/>
          <w:szCs w:val="28"/>
        </w:rPr>
        <w:t>4.违约责任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_Toc6815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5.支付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"_Toc24084" </w:instrText>
      </w:r>
      <w:r>
        <w:fldChar w:fldCharType="separate"/>
      </w:r>
      <w:r>
        <w:rPr>
          <w:rFonts w:hint="eastAsia" w:ascii="仿宋" w:hAnsi="仿宋" w:eastAsia="仿宋" w:cs="仿宋"/>
          <w:bCs/>
          <w:sz w:val="28"/>
          <w:szCs w:val="28"/>
        </w:rPr>
        <w:t>6.合同变更、解除与终止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_Toc24084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"_Toc19741" </w:instrText>
      </w:r>
      <w:r>
        <w:fldChar w:fldCharType="separate"/>
      </w:r>
      <w:r>
        <w:rPr>
          <w:rFonts w:hint="eastAsia" w:ascii="仿宋" w:hAnsi="仿宋" w:eastAsia="仿宋" w:cs="仿宋"/>
          <w:sz w:val="28"/>
          <w:szCs w:val="28"/>
        </w:rPr>
        <w:t>7.争议解决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_Toc19741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"_Toc2168" </w:instrText>
      </w:r>
      <w:r>
        <w:fldChar w:fldCharType="separate"/>
      </w:r>
      <w:r>
        <w:rPr>
          <w:rFonts w:hint="eastAsia" w:ascii="仿宋" w:hAnsi="仿宋" w:eastAsia="仿宋" w:cs="仿宋"/>
          <w:bCs/>
          <w:sz w:val="28"/>
          <w:szCs w:val="28"/>
        </w:rPr>
        <w:t>8.其他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8"/>
          <w:szCs w:val="28"/>
        </w:rPr>
      </w:pPr>
      <w:r>
        <w:fldChar w:fldCharType="begin"/>
      </w:r>
      <w:r>
        <w:instrText xml:space="preserve"> HYPERLINK \l "_Toc19442" </w:instrText>
      </w:r>
      <w:r>
        <w:fldChar w:fldCharType="separate"/>
      </w:r>
      <w:r>
        <w:rPr>
          <w:rFonts w:hint="eastAsia" w:ascii="仿宋" w:hAnsi="仿宋" w:eastAsia="仿宋" w:cs="仿宋"/>
          <w:bCs/>
          <w:kern w:val="44"/>
          <w:sz w:val="28"/>
          <w:szCs w:val="28"/>
        </w:rPr>
        <w:t>第三部分　专用条件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_Toc19442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"_Toc13330" </w:instrText>
      </w:r>
      <w:r>
        <w:fldChar w:fldCharType="separate"/>
      </w:r>
      <w:r>
        <w:rPr>
          <w:rFonts w:hint="eastAsia" w:ascii="仿宋" w:hAnsi="仿宋" w:eastAsia="仿宋" w:cs="仿宋"/>
          <w:sz w:val="28"/>
          <w:szCs w:val="28"/>
        </w:rPr>
        <w:t>1.词语定义、语言、解释顺序与适用法律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_Toc13330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"_Toc27253" </w:instrText>
      </w:r>
      <w:r>
        <w:fldChar w:fldCharType="separate"/>
      </w:r>
      <w:r>
        <w:rPr>
          <w:rFonts w:hint="eastAsia" w:ascii="仿宋" w:hAnsi="仿宋" w:eastAsia="仿宋" w:cs="仿宋"/>
          <w:bCs/>
          <w:sz w:val="28"/>
          <w:szCs w:val="28"/>
        </w:rPr>
        <w:t>2.委托人的义务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_Toc27253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"_Toc10162" </w:instrText>
      </w:r>
      <w:r>
        <w:fldChar w:fldCharType="separate"/>
      </w:r>
      <w:r>
        <w:rPr>
          <w:rFonts w:hint="eastAsia" w:ascii="仿宋" w:hAnsi="仿宋" w:eastAsia="仿宋" w:cs="仿宋"/>
          <w:bCs/>
          <w:sz w:val="28"/>
          <w:szCs w:val="28"/>
        </w:rPr>
        <w:t>3.咨询人的义务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_Toc10162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"_Toc2235" </w:instrText>
      </w:r>
      <w:r>
        <w:fldChar w:fldCharType="separate"/>
      </w:r>
      <w:r>
        <w:rPr>
          <w:rFonts w:hint="eastAsia" w:ascii="仿宋" w:hAnsi="仿宋" w:eastAsia="仿宋" w:cs="仿宋"/>
          <w:bCs/>
          <w:sz w:val="28"/>
          <w:szCs w:val="28"/>
        </w:rPr>
        <w:t>4.违约责任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_Toc2235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"_Toc11668" </w:instrText>
      </w:r>
      <w:r>
        <w:fldChar w:fldCharType="separate"/>
      </w:r>
      <w:r>
        <w:rPr>
          <w:rFonts w:hint="eastAsia" w:ascii="仿宋" w:hAnsi="仿宋" w:eastAsia="仿宋" w:cs="仿宋"/>
          <w:bCs/>
          <w:sz w:val="28"/>
          <w:szCs w:val="28"/>
        </w:rPr>
        <w:t>5.支付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_Toc11668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"_Toc28830" </w:instrText>
      </w:r>
      <w:r>
        <w:fldChar w:fldCharType="separate"/>
      </w:r>
      <w:r>
        <w:rPr>
          <w:rFonts w:hint="eastAsia" w:ascii="仿宋" w:hAnsi="仿宋" w:eastAsia="仿宋" w:cs="仿宋"/>
          <w:bCs/>
          <w:sz w:val="28"/>
          <w:szCs w:val="28"/>
        </w:rPr>
        <w:t>6.合同变更、解除与终止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_Toc28830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"_Toc13937" </w:instrText>
      </w:r>
      <w:r>
        <w:fldChar w:fldCharType="separate"/>
      </w:r>
      <w:r>
        <w:rPr>
          <w:rFonts w:hint="eastAsia" w:ascii="仿宋" w:hAnsi="仿宋" w:eastAsia="仿宋" w:cs="仿宋"/>
          <w:bCs/>
          <w:sz w:val="28"/>
          <w:szCs w:val="28"/>
        </w:rPr>
        <w:t>7.争议解决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_Toc13937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"_Toc3349" </w:instrText>
      </w:r>
      <w:r>
        <w:fldChar w:fldCharType="separate"/>
      </w:r>
      <w:r>
        <w:rPr>
          <w:rFonts w:hint="eastAsia" w:ascii="仿宋" w:hAnsi="仿宋" w:eastAsia="仿宋" w:cs="仿宋"/>
          <w:bCs/>
          <w:sz w:val="28"/>
          <w:szCs w:val="28"/>
        </w:rPr>
        <w:t>8.其他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_Toc3349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"_Toc20989" </w:instrText>
      </w:r>
      <w:r>
        <w:fldChar w:fldCharType="separate"/>
      </w:r>
      <w:r>
        <w:rPr>
          <w:rFonts w:hint="eastAsia" w:ascii="仿宋" w:hAnsi="仿宋" w:eastAsia="仿宋" w:cs="仿宋"/>
          <w:bCs/>
          <w:sz w:val="28"/>
          <w:szCs w:val="28"/>
        </w:rPr>
        <w:t>9.补充条款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_Toc20989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"_Toc9528" </w:instrText>
      </w:r>
      <w:r>
        <w:fldChar w:fldCharType="separate"/>
      </w:r>
      <w:r>
        <w:rPr>
          <w:rFonts w:hint="eastAsia" w:ascii="仿宋" w:hAnsi="仿宋" w:eastAsia="仿宋" w:cs="仿宋"/>
          <w:bCs/>
          <w:kern w:val="0"/>
          <w:sz w:val="28"/>
          <w:szCs w:val="28"/>
        </w:rPr>
        <w:t>附录A 服务范围及工作要求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_Toc9528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"_Toc4192" </w:instrText>
      </w:r>
      <w:r>
        <w:fldChar w:fldCharType="separate"/>
      </w:r>
      <w:r>
        <w:rPr>
          <w:rFonts w:hint="eastAsia" w:ascii="仿宋" w:hAnsi="仿宋" w:eastAsia="仿宋" w:cs="仿宋"/>
          <w:bCs/>
          <w:kern w:val="0"/>
          <w:sz w:val="28"/>
          <w:szCs w:val="28"/>
        </w:rPr>
        <w:t>附录B委托人提供资料一览表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_Toc4192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"_Toc82" </w:instrText>
      </w:r>
      <w:r>
        <w:fldChar w:fldCharType="separate"/>
      </w:r>
      <w:r>
        <w:rPr>
          <w:rFonts w:hint="eastAsia" w:ascii="仿宋" w:hAnsi="仿宋" w:eastAsia="仿宋" w:cs="仿宋"/>
          <w:sz w:val="28"/>
          <w:szCs w:val="28"/>
        </w:rPr>
        <w:t>附录C 咨询人名单及执业资格一览表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"_Toc15467" </w:instrText>
      </w:r>
      <w:r>
        <w:fldChar w:fldCharType="separate"/>
      </w:r>
      <w:r>
        <w:rPr>
          <w:rFonts w:hint="eastAsia" w:ascii="仿宋" w:hAnsi="仿宋" w:eastAsia="仿宋" w:cs="仿宋"/>
          <w:sz w:val="28"/>
          <w:szCs w:val="28"/>
        </w:rPr>
        <w:t>附录D 廉政协议书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_Toc15467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"_Toc6471" </w:instrText>
      </w:r>
      <w:r>
        <w:fldChar w:fldCharType="separate"/>
      </w:r>
      <w:r>
        <w:rPr>
          <w:rFonts w:hint="eastAsia" w:ascii="仿宋" w:hAnsi="仿宋" w:eastAsia="仿宋" w:cs="仿宋"/>
          <w:sz w:val="28"/>
          <w:szCs w:val="28"/>
        </w:rPr>
        <w:t>附录E 保密承诺函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_Toc6471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"_Toc22540" </w:instrText>
      </w:r>
      <w:r>
        <w:fldChar w:fldCharType="separate"/>
      </w:r>
      <w:r>
        <w:rPr>
          <w:rFonts w:hint="eastAsia" w:ascii="仿宋" w:hAnsi="仿宋" w:eastAsia="仿宋" w:cs="仿宋"/>
          <w:sz w:val="28"/>
          <w:szCs w:val="28"/>
        </w:rPr>
        <w:t>附录G 委托人开票消息及咨询人收款账户信息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_Toc22540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sz w:val="24"/>
          <w:szCs w:val="24"/>
        </w:rPr>
        <w:sectPr>
          <w:headerReference r:id="rId8" w:type="first"/>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ascii="仿宋" w:hAnsi="仿宋" w:eastAsia="仿宋" w:cs="仿宋"/>
          <w:sz w:val="28"/>
          <w:szCs w:val="28"/>
        </w:rPr>
        <w:fldChar w:fldCharType="end"/>
      </w:r>
    </w:p>
    <w:p>
      <w:pPr>
        <w:keepNext/>
        <w:keepLines/>
        <w:pageBreakBefore w:val="0"/>
        <w:kinsoku/>
        <w:wordWrap/>
        <w:overflowPunct/>
        <w:topLinePunct w:val="0"/>
        <w:autoSpaceDE/>
        <w:autoSpaceDN/>
        <w:bidi w:val="0"/>
        <w:snapToGrid/>
        <w:spacing w:line="360" w:lineRule="auto"/>
        <w:ind w:firstLine="0" w:firstLineChars="0"/>
        <w:jc w:val="center"/>
        <w:textAlignment w:val="auto"/>
        <w:outlineLvl w:val="0"/>
        <w:rPr>
          <w:rFonts w:hint="eastAsia" w:ascii="仿宋" w:hAnsi="仿宋" w:eastAsia="仿宋" w:cs="仿宋"/>
          <w:b/>
          <w:bCs/>
          <w:color w:val="000000" w:themeColor="text1"/>
          <w:kern w:val="44"/>
          <w:sz w:val="36"/>
          <w:szCs w:val="36"/>
          <w14:textFill>
            <w14:solidFill>
              <w14:schemeClr w14:val="tx1"/>
            </w14:solidFill>
          </w14:textFill>
        </w:rPr>
      </w:pPr>
      <w:bookmarkStart w:id="5" w:name="_Toc422322470"/>
      <w:bookmarkStart w:id="6" w:name="_Toc8431"/>
      <w:bookmarkStart w:id="7" w:name="_Toc31673"/>
      <w:bookmarkStart w:id="8" w:name="_Toc419045055"/>
      <w:bookmarkStart w:id="9" w:name="_Toc2048"/>
      <w:bookmarkStart w:id="10" w:name="_Toc5710"/>
      <w:bookmarkStart w:id="11" w:name="_Toc8204"/>
      <w:bookmarkStart w:id="12" w:name="_Toc10491"/>
      <w:r>
        <w:rPr>
          <w:rFonts w:hint="eastAsia" w:ascii="仿宋" w:hAnsi="仿宋" w:eastAsia="仿宋" w:cs="仿宋"/>
          <w:b/>
          <w:bCs/>
          <w:color w:val="000000" w:themeColor="text1"/>
          <w:kern w:val="44"/>
          <w:sz w:val="36"/>
          <w:szCs w:val="36"/>
          <w14:textFill>
            <w14:solidFill>
              <w14:schemeClr w14:val="tx1"/>
            </w14:solidFill>
          </w14:textFill>
        </w:rPr>
        <w:t>第一部分　协议书</w:t>
      </w:r>
      <w:bookmarkEnd w:id="5"/>
      <w:bookmarkEnd w:id="6"/>
      <w:bookmarkEnd w:id="7"/>
      <w:bookmarkEnd w:id="8"/>
      <w:bookmarkEnd w:id="9"/>
      <w:bookmarkEnd w:id="10"/>
      <w:bookmarkEnd w:id="11"/>
      <w:bookmarkEnd w:id="12"/>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u w:val="single"/>
          <w14:textFill>
            <w14:solidFill>
              <w14:schemeClr w14:val="tx1"/>
            </w14:solidFill>
          </w14:textFill>
        </w:rPr>
      </w:pPr>
      <w:bookmarkStart w:id="13" w:name="7"/>
      <w:r>
        <w:rPr>
          <w:rFonts w:hint="eastAsia" w:ascii="仿宋" w:hAnsi="仿宋" w:eastAsia="仿宋" w:cs="仿宋"/>
          <w:color w:val="000000" w:themeColor="text1"/>
          <w:kern w:val="0"/>
          <w:sz w:val="28"/>
          <w:szCs w:val="28"/>
          <w14:textFill>
            <w14:solidFill>
              <w14:schemeClr w14:val="tx1"/>
            </w14:solidFill>
          </w14:textFill>
        </w:rPr>
        <w:t>委托人（全称）：</w:t>
      </w:r>
      <w:permStart w:id="8" w:edGrp="everyone"/>
      <w:r>
        <w:rPr>
          <w:rFonts w:hint="eastAsia" w:ascii="仿宋" w:hAnsi="仿宋" w:eastAsia="仿宋" w:cs="仿宋"/>
          <w:b/>
          <w:color w:val="000000"/>
          <w:sz w:val="28"/>
          <w:szCs w:val="28"/>
          <w:u w:val="single"/>
        </w:rPr>
        <w:t xml:space="preserve">                           </w:t>
      </w:r>
      <w:permEnd w:id="8"/>
    </w:p>
    <w:p>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咨询人（全称）：</w:t>
      </w:r>
      <w:permStart w:id="9" w:edGrp="everyone"/>
      <w:r>
        <w:rPr>
          <w:rFonts w:hint="eastAsia" w:ascii="仿宋" w:hAnsi="仿宋" w:eastAsia="仿宋" w:cs="仿宋"/>
          <w:b/>
          <w:color w:val="000000"/>
          <w:sz w:val="28"/>
          <w:szCs w:val="28"/>
          <w:u w:val="single"/>
        </w:rPr>
        <w:t xml:space="preserve">                           </w:t>
      </w:r>
      <w:permEnd w:id="9"/>
    </w:p>
    <w:p>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根据《</w:t>
      </w:r>
      <w:r>
        <w:fldChar w:fldCharType="begin"/>
      </w:r>
      <w:r>
        <w:instrText xml:space="preserve"> HYPERLINK "javascript:SLC(21651,0)" </w:instrText>
      </w:r>
      <w:r>
        <w:fldChar w:fldCharType="separate"/>
      </w:r>
      <w:r>
        <w:rPr>
          <w:rFonts w:hint="eastAsia" w:ascii="仿宋" w:hAnsi="仿宋" w:eastAsia="仿宋" w:cs="仿宋"/>
          <w:color w:val="000000" w:themeColor="text1"/>
          <w:kern w:val="0"/>
          <w:sz w:val="28"/>
          <w:szCs w:val="28"/>
          <w14:textFill>
            <w14:solidFill>
              <w14:schemeClr w14:val="tx1"/>
            </w14:solidFill>
          </w14:textFill>
        </w:rPr>
        <w:t>中华人民共和国</w:t>
      </w:r>
      <w:r>
        <w:rPr>
          <w:rFonts w:hint="eastAsia" w:ascii="仿宋" w:hAnsi="仿宋" w:eastAsia="仿宋" w:cs="仿宋"/>
          <w:color w:val="000000" w:themeColor="text1"/>
          <w:kern w:val="0"/>
          <w:sz w:val="28"/>
          <w:szCs w:val="28"/>
          <w14:textFill>
            <w14:solidFill>
              <w14:schemeClr w14:val="tx1"/>
            </w14:solidFill>
          </w14:textFill>
        </w:rPr>
        <w:fldChar w:fldCharType="end"/>
      </w:r>
      <w:r>
        <w:rPr>
          <w:rFonts w:hint="eastAsia" w:ascii="仿宋" w:hAnsi="仿宋" w:eastAsia="仿宋" w:cs="仿宋"/>
          <w:color w:val="000000" w:themeColor="text1"/>
          <w:kern w:val="0"/>
          <w:sz w:val="28"/>
          <w:szCs w:val="28"/>
          <w14:textFill>
            <w14:solidFill>
              <w14:schemeClr w14:val="tx1"/>
            </w14:solidFill>
          </w14:textFill>
        </w:rPr>
        <w:t>民法典》及其他有关法律、法规，遵循平等、自愿、公平和诚实信用的原则，双方就下述建设工程委托造价咨询与其他服务事项协商一致，订立本合同。</w:t>
      </w:r>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4" w:name="_Toc422322471"/>
      <w:bookmarkStart w:id="15" w:name="_Toc4353"/>
      <w:bookmarkStart w:id="16" w:name="_Toc10697"/>
      <w:bookmarkStart w:id="17" w:name="_Toc26322"/>
      <w:bookmarkStart w:id="18" w:name="_Toc21740"/>
      <w:bookmarkStart w:id="19" w:name="_Toc11496"/>
      <w:bookmarkStart w:id="20" w:name="_Toc17748"/>
      <w:bookmarkStart w:id="21" w:name="_Toc18898"/>
      <w:bookmarkStart w:id="22" w:name="_Toc419045056"/>
      <w:r>
        <w:rPr>
          <w:rFonts w:hint="eastAsia" w:ascii="仿宋" w:hAnsi="仿宋" w:eastAsia="仿宋" w:cs="仿宋"/>
          <w:b/>
          <w:bCs/>
          <w:color w:val="000000" w:themeColor="text1"/>
          <w:sz w:val="28"/>
          <w:szCs w:val="28"/>
          <w14:textFill>
            <w14:solidFill>
              <w14:schemeClr w14:val="tx1"/>
            </w14:solidFill>
          </w14:textFill>
        </w:rPr>
        <w:t>一、工程概况</w:t>
      </w:r>
      <w:bookmarkEnd w:id="14"/>
      <w:bookmarkEnd w:id="15"/>
      <w:bookmarkEnd w:id="16"/>
      <w:bookmarkEnd w:id="17"/>
      <w:bookmarkEnd w:id="18"/>
      <w:bookmarkEnd w:id="19"/>
      <w:bookmarkEnd w:id="20"/>
      <w:bookmarkEnd w:id="21"/>
    </w:p>
    <w:bookmarkEnd w:id="13"/>
    <w:bookmarkEnd w:id="22"/>
    <w:p>
      <w:pPr>
        <w:pageBreakBefore w:val="0"/>
        <w:kinsoku/>
        <w:wordWrap/>
        <w:overflowPunct/>
        <w:topLinePunct w:val="0"/>
        <w:autoSpaceDE/>
        <w:autoSpaceDN/>
        <w:bidi w:val="0"/>
        <w:snapToGrid/>
        <w:spacing w:line="360" w:lineRule="auto"/>
        <w:ind w:right="25" w:rightChars="9" w:firstLine="560"/>
        <w:jc w:val="left"/>
        <w:textAlignment w:val="auto"/>
        <w:rPr>
          <w:rFonts w:hint="eastAsia" w:ascii="仿宋" w:hAnsi="仿宋" w:eastAsia="仿宋" w:cs="仿宋"/>
          <w:color w:val="000000" w:themeColor="text1"/>
          <w:sz w:val="28"/>
          <w:szCs w:val="28"/>
          <w14:textFill>
            <w14:solidFill>
              <w14:schemeClr w14:val="tx1"/>
            </w14:solidFill>
          </w14:textFill>
        </w:rPr>
      </w:pPr>
      <w:bookmarkStart w:id="23" w:name="_Toc419045059"/>
      <w:bookmarkStart w:id="24" w:name="_Toc422322472"/>
      <w:r>
        <w:rPr>
          <w:rFonts w:hint="eastAsia" w:ascii="仿宋" w:hAnsi="仿宋" w:eastAsia="仿宋" w:cs="仿宋"/>
          <w:color w:val="000000" w:themeColor="text1"/>
          <w:sz w:val="28"/>
          <w:szCs w:val="28"/>
          <w14:textFill>
            <w14:solidFill>
              <w14:schemeClr w14:val="tx1"/>
            </w14:solidFill>
          </w14:textFill>
        </w:rPr>
        <w:t>1.工程名称：</w:t>
      </w:r>
      <w:permStart w:id="10" w:edGrp="everyone"/>
      <w:r>
        <w:rPr>
          <w:rFonts w:hint="eastAsia" w:ascii="仿宋" w:hAnsi="仿宋" w:eastAsia="仿宋" w:cs="仿宋"/>
          <w:b/>
          <w:color w:val="000000"/>
          <w:sz w:val="28"/>
          <w:szCs w:val="28"/>
          <w:u w:val="single"/>
        </w:rPr>
        <w:t xml:space="preserve">                     </w:t>
      </w:r>
      <w:permEnd w:id="10"/>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2.工程地点：</w:t>
      </w:r>
      <w:permStart w:id="11" w:edGrp="everyone"/>
      <w:r>
        <w:rPr>
          <w:rFonts w:hint="eastAsia" w:ascii="仿宋" w:hAnsi="仿宋" w:eastAsia="仿宋" w:cs="仿宋"/>
          <w:b/>
          <w:color w:val="000000"/>
          <w:sz w:val="28"/>
          <w:szCs w:val="28"/>
          <w:u w:val="single"/>
        </w:rPr>
        <w:t xml:space="preserve">                     </w:t>
      </w:r>
      <w:permEnd w:id="11"/>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3.工程规模：</w:t>
      </w:r>
      <w:permStart w:id="12" w:edGrp="everyone"/>
      <w:r>
        <w:rPr>
          <w:rFonts w:hint="eastAsia" w:ascii="仿宋" w:hAnsi="仿宋" w:eastAsia="仿宋" w:cs="仿宋"/>
          <w:b/>
          <w:color w:val="000000"/>
          <w:sz w:val="28"/>
          <w:szCs w:val="28"/>
          <w:u w:val="single"/>
        </w:rPr>
        <w:t xml:space="preserve">                             </w:t>
      </w:r>
      <w:permEnd w:id="12"/>
      <w:r>
        <w:rPr>
          <w:rFonts w:hint="eastAsia" w:ascii="仿宋" w:hAnsi="仿宋" w:eastAsia="仿宋" w:cs="仿宋"/>
          <w:color w:val="000000" w:themeColor="text1"/>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4.投资金额</w:t>
      </w:r>
      <w:r>
        <w:rPr>
          <w:rFonts w:hint="eastAsia" w:ascii="仿宋" w:hAnsi="仿宋" w:eastAsia="仿宋" w:cs="仿宋"/>
          <w:kern w:val="0"/>
          <w:sz w:val="28"/>
          <w:szCs w:val="28"/>
        </w:rPr>
        <w:t>：</w:t>
      </w:r>
      <w:permStart w:id="13" w:edGrp="everyone"/>
      <w:r>
        <w:rPr>
          <w:rFonts w:hint="eastAsia" w:ascii="仿宋" w:hAnsi="仿宋" w:eastAsia="仿宋" w:cs="仿宋"/>
          <w:kern w:val="0"/>
          <w:sz w:val="28"/>
          <w:szCs w:val="28"/>
          <w:u w:val="single"/>
        </w:rPr>
        <w:t xml:space="preserve">          </w:t>
      </w:r>
      <w:permEnd w:id="13"/>
      <w:r>
        <w:rPr>
          <w:rFonts w:hint="eastAsia" w:ascii="仿宋" w:hAnsi="仿宋" w:eastAsia="仿宋" w:cs="仿宋"/>
          <w:kern w:val="0"/>
          <w:sz w:val="28"/>
          <w:szCs w:val="28"/>
        </w:rPr>
        <w:t>万元。</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5.资金来源：</w:t>
      </w:r>
      <w:r>
        <w:rPr>
          <w:rFonts w:hint="eastAsia" w:ascii="仿宋" w:hAnsi="仿宋" w:eastAsia="仿宋" w:cs="仿宋"/>
          <w:color w:val="000000" w:themeColor="text1"/>
          <w:kern w:val="0"/>
          <w:sz w:val="28"/>
          <w:szCs w:val="28"/>
          <w:u w:val="single"/>
          <w14:textFill>
            <w14:solidFill>
              <w14:schemeClr w14:val="tx1"/>
            </w14:solidFill>
          </w14:textFill>
        </w:rPr>
        <w:t>政府投资</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6.建设工期或周期：</w:t>
      </w:r>
      <w:r>
        <w:rPr>
          <w:rFonts w:hint="eastAsia" w:ascii="仿宋" w:hAnsi="仿宋" w:eastAsia="仿宋" w:cs="仿宋"/>
          <w:color w:val="000000" w:themeColor="text1"/>
          <w:kern w:val="0"/>
          <w:sz w:val="28"/>
          <w:szCs w:val="28"/>
          <w:u w:val="single"/>
          <w14:textFill>
            <w14:solidFill>
              <w14:schemeClr w14:val="tx1"/>
            </w14:solidFill>
          </w14:textFill>
        </w:rPr>
        <w:t xml:space="preserve">    /    </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7.其他：</w:t>
      </w:r>
      <w:r>
        <w:rPr>
          <w:rFonts w:hint="eastAsia" w:ascii="仿宋" w:hAnsi="仿宋" w:eastAsia="仿宋" w:cs="仿宋"/>
          <w:color w:val="000000" w:themeColor="text1"/>
          <w:kern w:val="0"/>
          <w:sz w:val="28"/>
          <w:szCs w:val="28"/>
          <w:u w:val="single"/>
          <w14:textFill>
            <w14:solidFill>
              <w14:schemeClr w14:val="tx1"/>
            </w14:solidFill>
          </w14:textFill>
        </w:rPr>
        <w:t xml:space="preserve">   /    </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25" w:name="_Toc5934"/>
      <w:bookmarkStart w:id="26" w:name="_Toc22545"/>
      <w:bookmarkStart w:id="27" w:name="_Toc106"/>
      <w:bookmarkStart w:id="28" w:name="_Toc3215"/>
      <w:bookmarkStart w:id="29" w:name="_Toc10971"/>
      <w:bookmarkStart w:id="30" w:name="_Toc26968"/>
      <w:bookmarkStart w:id="31" w:name="_Toc4934"/>
      <w:r>
        <w:rPr>
          <w:rFonts w:hint="eastAsia" w:ascii="仿宋" w:hAnsi="仿宋" w:eastAsia="仿宋" w:cs="仿宋"/>
          <w:b/>
          <w:bCs/>
          <w:color w:val="000000" w:themeColor="text1"/>
          <w:kern w:val="0"/>
          <w:sz w:val="28"/>
          <w:szCs w:val="28"/>
          <w14:textFill>
            <w14:solidFill>
              <w14:schemeClr w14:val="tx1"/>
            </w14:solidFill>
          </w14:textFill>
        </w:rPr>
        <w:t>二、服务范围及工作内容</w:t>
      </w:r>
      <w:bookmarkEnd w:id="23"/>
      <w:bookmarkEnd w:id="24"/>
      <w:bookmarkEnd w:id="25"/>
      <w:bookmarkEnd w:id="26"/>
      <w:bookmarkEnd w:id="27"/>
      <w:bookmarkEnd w:id="28"/>
      <w:bookmarkEnd w:id="29"/>
      <w:bookmarkEnd w:id="30"/>
      <w:bookmarkEnd w:id="31"/>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u w:val="single"/>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双方约定的服务范围及工作内容：</w:t>
      </w:r>
      <w:permStart w:id="14" w:edGrp="everyone"/>
      <w:r>
        <w:rPr>
          <w:rFonts w:hint="eastAsia" w:ascii="仿宋" w:hAnsi="仿宋" w:eastAsia="仿宋" w:cs="仿宋"/>
          <w:color w:val="000000" w:themeColor="text1"/>
          <w:kern w:val="0"/>
          <w:sz w:val="28"/>
          <w:szCs w:val="28"/>
          <w:u w:val="single"/>
          <w14:textFill>
            <w14:solidFill>
              <w14:schemeClr w14:val="tx1"/>
            </w14:solidFill>
          </w14:textFill>
        </w:rPr>
        <w:t>收到</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迁移方案及相关资料</w:t>
      </w:r>
      <w:r>
        <w:rPr>
          <w:rFonts w:hint="eastAsia" w:ascii="仿宋" w:hAnsi="仿宋" w:eastAsia="仿宋" w:cs="仿宋"/>
          <w:color w:val="000000" w:themeColor="text1"/>
          <w:kern w:val="0"/>
          <w:sz w:val="28"/>
          <w:szCs w:val="28"/>
          <w:u w:val="single"/>
          <w14:textFill>
            <w14:solidFill>
              <w14:schemeClr w14:val="tx1"/>
            </w14:solidFill>
          </w14:textFill>
        </w:rPr>
        <w:t>后，编制工程量清单及招标控制价、施工图预算，配合委托人及其上级主管部门完成预算评审的相关事宜；完成施工合同签订后已标价工程量清单修正</w:t>
      </w:r>
      <w:r>
        <w:rPr>
          <w:rFonts w:hint="eastAsia" w:ascii="仿宋" w:hAnsi="仿宋" w:eastAsia="仿宋" w:cs="仿宋"/>
          <w:color w:val="000000" w:themeColor="text1"/>
          <w:kern w:val="0"/>
          <w:sz w:val="28"/>
          <w:szCs w:val="28"/>
          <w:u w:val="single"/>
          <w:lang w:eastAsia="zh-CN"/>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完成本项目施工过程的签证、变更审核，及时出具审核报告，配合委托人市场询价；完成本项目的竣工结算审核，包括但不限于：工程量复核计算、工程签证审核、工程变更审核、人工费价差调整审核、材料价差调整审核、扣罚款审核、工程索赔款审核、出具完整的竣工结算审核报告、配合委托人及其上级对工程结算进行审计的相关事宜</w:t>
      </w:r>
      <w:r>
        <w:rPr>
          <w:rFonts w:hint="eastAsia" w:ascii="仿宋" w:hAnsi="仿宋" w:eastAsia="仿宋" w:cs="仿宋"/>
          <w:sz w:val="28"/>
          <w:szCs w:val="28"/>
          <w:u w:val="single"/>
        </w:rPr>
        <w:t>。</w:t>
      </w:r>
      <w:permEnd w:id="14"/>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服务范围及工作</w:t>
      </w:r>
      <w:r>
        <w:rPr>
          <w:rFonts w:hint="eastAsia" w:ascii="仿宋" w:hAnsi="仿宋" w:eastAsia="仿宋" w:cs="仿宋"/>
          <w:color w:val="000000" w:themeColor="text1"/>
          <w:sz w:val="28"/>
          <w:szCs w:val="28"/>
          <w:lang w:val="en-US" w:eastAsia="zh-CN"/>
          <w14:textFill>
            <w14:solidFill>
              <w14:schemeClr w14:val="tx1"/>
            </w14:solidFill>
          </w14:textFill>
        </w:rPr>
        <w:t>要求</w:t>
      </w:r>
      <w:r>
        <w:rPr>
          <w:rFonts w:hint="eastAsia" w:ascii="仿宋" w:hAnsi="仿宋" w:eastAsia="仿宋" w:cs="仿宋"/>
          <w:color w:val="000000" w:themeColor="text1"/>
          <w:sz w:val="28"/>
          <w:szCs w:val="28"/>
          <w14:textFill>
            <w14:solidFill>
              <w14:schemeClr w14:val="tx1"/>
            </w14:solidFill>
          </w14:textFill>
        </w:rPr>
        <w:t>详见附录A。</w:t>
      </w:r>
      <w:bookmarkStart w:id="32" w:name="_Toc422322473"/>
      <w:bookmarkStart w:id="33" w:name="_Toc419045060"/>
      <w:bookmarkStart w:id="34" w:name="9"/>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35" w:name="_Toc9341"/>
      <w:bookmarkStart w:id="36" w:name="_Toc29196"/>
      <w:bookmarkStart w:id="37" w:name="_Toc29474"/>
      <w:bookmarkStart w:id="38" w:name="_Toc23976"/>
      <w:bookmarkStart w:id="39" w:name="_Toc10724"/>
      <w:bookmarkStart w:id="40" w:name="_Toc7043"/>
      <w:bookmarkStart w:id="41" w:name="_Toc2896"/>
      <w:r>
        <w:rPr>
          <w:rFonts w:hint="eastAsia" w:ascii="仿宋" w:hAnsi="仿宋" w:eastAsia="仿宋" w:cs="仿宋"/>
          <w:b/>
          <w:bCs/>
          <w:color w:val="000000" w:themeColor="text1"/>
          <w:sz w:val="28"/>
          <w:szCs w:val="28"/>
          <w14:textFill>
            <w14:solidFill>
              <w14:schemeClr w14:val="tx1"/>
            </w14:solidFill>
          </w14:textFill>
        </w:rPr>
        <w:t>三、服务期限</w:t>
      </w:r>
      <w:bookmarkEnd w:id="32"/>
      <w:bookmarkEnd w:id="33"/>
      <w:bookmarkEnd w:id="35"/>
      <w:bookmarkEnd w:id="36"/>
      <w:bookmarkEnd w:id="37"/>
      <w:bookmarkEnd w:id="38"/>
      <w:bookmarkEnd w:id="39"/>
      <w:bookmarkEnd w:id="40"/>
      <w:bookmarkEnd w:id="41"/>
    </w:p>
    <w:p>
      <w:pPr>
        <w:keepNext w:val="0"/>
        <w:keepLines w:val="0"/>
        <w:pageBreakBefore w:val="0"/>
        <w:widowControl/>
        <w:kinsoku/>
        <w:wordWrap/>
        <w:overflowPunct/>
        <w:topLinePunct w:val="0"/>
        <w:autoSpaceDE/>
        <w:autoSpaceDN/>
        <w:bidi w:val="0"/>
        <w:adjustRightInd/>
        <w:snapToGrid/>
        <w:spacing w:line="360" w:lineRule="auto"/>
        <w:ind w:firstLine="560"/>
        <w:textAlignment w:val="auto"/>
        <w:outlineLvl w:val="9"/>
        <w:rPr>
          <w:rFonts w:hint="eastAsia" w:ascii="仿宋" w:hAnsi="仿宋" w:eastAsia="仿宋" w:cs="仿宋"/>
          <w:color w:val="000000" w:themeColor="text1"/>
          <w:kern w:val="0"/>
          <w:sz w:val="28"/>
          <w:szCs w:val="28"/>
          <w14:textFill>
            <w14:solidFill>
              <w14:schemeClr w14:val="tx1"/>
            </w14:solidFill>
          </w14:textFill>
        </w:rPr>
      </w:pPr>
      <w:bookmarkStart w:id="42" w:name="_Toc23594"/>
      <w:r>
        <w:rPr>
          <w:rFonts w:hint="eastAsia" w:ascii="仿宋" w:hAnsi="仿宋" w:eastAsia="仿宋" w:cs="仿宋"/>
          <w:color w:val="000000" w:themeColor="text1"/>
          <w:kern w:val="0"/>
          <w:sz w:val="28"/>
          <w:szCs w:val="28"/>
          <w14:textFill>
            <w14:solidFill>
              <w14:schemeClr w14:val="tx1"/>
            </w14:solidFill>
          </w14:textFill>
        </w:rPr>
        <w:t>本合同约定的建设工程造价咨询服务自</w:t>
      </w:r>
      <w:permStart w:id="15"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15"/>
      <w:r>
        <w:rPr>
          <w:rFonts w:hint="eastAsia" w:ascii="仿宋" w:hAnsi="仿宋" w:eastAsia="仿宋" w:cs="仿宋"/>
          <w:color w:val="000000" w:themeColor="text1"/>
          <w:kern w:val="0"/>
          <w:sz w:val="28"/>
          <w:szCs w:val="28"/>
          <w14:textFill>
            <w14:solidFill>
              <w14:schemeClr w14:val="tx1"/>
            </w14:solidFill>
          </w14:textFill>
        </w:rPr>
        <w:t>年</w:t>
      </w:r>
      <w:permStart w:id="16"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16"/>
      <w:r>
        <w:rPr>
          <w:rFonts w:hint="eastAsia" w:ascii="仿宋" w:hAnsi="仿宋" w:eastAsia="仿宋" w:cs="仿宋"/>
          <w:color w:val="000000" w:themeColor="text1"/>
          <w:kern w:val="0"/>
          <w:sz w:val="28"/>
          <w:szCs w:val="28"/>
          <w14:textFill>
            <w14:solidFill>
              <w14:schemeClr w14:val="tx1"/>
            </w14:solidFill>
          </w14:textFill>
        </w:rPr>
        <w:t>月</w:t>
      </w:r>
      <w:permStart w:id="17"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17"/>
      <w:r>
        <w:rPr>
          <w:rFonts w:hint="eastAsia" w:ascii="仿宋" w:hAnsi="仿宋" w:eastAsia="仿宋" w:cs="仿宋"/>
          <w:color w:val="000000" w:themeColor="text1"/>
          <w:kern w:val="0"/>
          <w:sz w:val="28"/>
          <w:szCs w:val="28"/>
          <w14:textFill>
            <w14:solidFill>
              <w14:schemeClr w14:val="tx1"/>
            </w14:solidFill>
          </w14:textFill>
        </w:rPr>
        <w:t>日开始实施，至</w:t>
      </w:r>
      <w:permStart w:id="18"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18"/>
      <w:r>
        <w:rPr>
          <w:rFonts w:hint="eastAsia" w:ascii="仿宋" w:hAnsi="仿宋" w:eastAsia="仿宋" w:cs="仿宋"/>
          <w:color w:val="000000" w:themeColor="text1"/>
          <w:kern w:val="0"/>
          <w:sz w:val="28"/>
          <w:szCs w:val="28"/>
          <w14:textFill>
            <w14:solidFill>
              <w14:schemeClr w14:val="tx1"/>
            </w14:solidFill>
          </w14:textFill>
        </w:rPr>
        <w:t>年</w:t>
      </w:r>
      <w:permStart w:id="19"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19"/>
      <w:r>
        <w:rPr>
          <w:rFonts w:hint="eastAsia" w:ascii="仿宋" w:hAnsi="仿宋" w:eastAsia="仿宋" w:cs="仿宋"/>
          <w:color w:val="000000" w:themeColor="text1"/>
          <w:kern w:val="0"/>
          <w:sz w:val="28"/>
          <w:szCs w:val="28"/>
          <w14:textFill>
            <w14:solidFill>
              <w14:schemeClr w14:val="tx1"/>
            </w14:solidFill>
          </w14:textFill>
        </w:rPr>
        <w:t>月</w:t>
      </w:r>
      <w:permStart w:id="20"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20"/>
      <w:r>
        <w:rPr>
          <w:rFonts w:hint="eastAsia" w:ascii="仿宋" w:hAnsi="仿宋" w:eastAsia="仿宋" w:cs="仿宋"/>
          <w:color w:val="000000" w:themeColor="text1"/>
          <w:kern w:val="0"/>
          <w:sz w:val="28"/>
          <w:szCs w:val="28"/>
          <w14:textFill>
            <w14:solidFill>
              <w14:schemeClr w14:val="tx1"/>
            </w14:solidFill>
          </w14:textFill>
        </w:rPr>
        <w:t>日终结</w:t>
      </w:r>
      <w:bookmarkEnd w:id="34"/>
      <w:bookmarkStart w:id="43" w:name="_Toc419045061"/>
      <w:bookmarkStart w:id="44" w:name="_Toc422322474"/>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 xml:space="preserve"> 完成全部工作并提交工作成果。具体为：</w:t>
      </w:r>
      <w:bookmarkStart w:id="45" w:name="_Toc16384"/>
      <w:bookmarkStart w:id="46" w:name="_Toc32071"/>
      <w:bookmarkStart w:id="47" w:name="_Toc11663"/>
      <w:bookmarkStart w:id="48" w:name="_Toc9154"/>
      <w:bookmarkStart w:id="49" w:name="_Toc22017"/>
      <w:bookmarkStart w:id="50" w:name="_Toc31123"/>
      <w:r>
        <w:rPr>
          <w:rFonts w:hint="eastAsia" w:ascii="仿宋" w:hAnsi="仿宋" w:eastAsia="仿宋" w:cs="仿宋"/>
          <w:color w:val="000000" w:themeColor="text1"/>
          <w:kern w:val="0"/>
          <w:sz w:val="28"/>
          <w:szCs w:val="28"/>
          <w14:textFill>
            <w14:solidFill>
              <w14:schemeClr w14:val="tx1"/>
            </w14:solidFill>
          </w14:textFill>
        </w:rPr>
        <w:t>收到施工图</w:t>
      </w:r>
      <w:permStart w:id="21" w:edGrp="everyone"/>
      <w:r>
        <w:rPr>
          <w:rFonts w:hint="eastAsia" w:ascii="仿宋" w:hAnsi="仿宋" w:eastAsia="仿宋" w:cs="仿宋"/>
          <w:color w:val="000000" w:themeColor="text1"/>
          <w:kern w:val="0"/>
          <w:sz w:val="28"/>
          <w:szCs w:val="28"/>
          <w14:textFill>
            <w14:solidFill>
              <w14:schemeClr w14:val="tx1"/>
            </w14:solidFill>
          </w14:textFill>
        </w:rPr>
        <w:t xml:space="preserve"> / </w:t>
      </w:r>
      <w:permEnd w:id="21"/>
      <w:r>
        <w:rPr>
          <w:rFonts w:hint="eastAsia" w:ascii="仿宋" w:hAnsi="仿宋" w:eastAsia="仿宋" w:cs="仿宋"/>
          <w:color w:val="000000" w:themeColor="text1"/>
          <w:kern w:val="0"/>
          <w:sz w:val="28"/>
          <w:szCs w:val="28"/>
          <w14:textFill>
            <w14:solidFill>
              <w14:schemeClr w14:val="tx1"/>
            </w14:solidFill>
          </w14:textFill>
        </w:rPr>
        <w:t>日历天内出具施工图预算文件；工程量清单及控制价编制</w:t>
      </w:r>
      <w:permStart w:id="22" w:edGrp="everyone"/>
      <w:r>
        <w:rPr>
          <w:rFonts w:hint="eastAsia" w:ascii="仿宋" w:hAnsi="仿宋" w:eastAsia="仿宋" w:cs="仿宋"/>
          <w:color w:val="000000" w:themeColor="text1"/>
          <w:kern w:val="0"/>
          <w:sz w:val="28"/>
          <w:szCs w:val="28"/>
          <w14:textFill>
            <w14:solidFill>
              <w14:schemeClr w14:val="tx1"/>
            </w14:solidFill>
          </w14:textFill>
        </w:rPr>
        <w:t xml:space="preserve">/  </w:t>
      </w:r>
      <w:permEnd w:id="22"/>
      <w:r>
        <w:rPr>
          <w:rFonts w:hint="eastAsia" w:ascii="仿宋" w:hAnsi="仿宋" w:eastAsia="仿宋" w:cs="仿宋"/>
          <w:color w:val="000000" w:themeColor="text1"/>
          <w:kern w:val="0"/>
          <w:sz w:val="28"/>
          <w:szCs w:val="28"/>
          <w14:textFill>
            <w14:solidFill>
              <w14:schemeClr w14:val="tx1"/>
            </w14:solidFill>
          </w14:textFill>
        </w:rPr>
        <w:t>日历天；收到工程量清单修正联系单后</w:t>
      </w:r>
      <w:permStart w:id="23" w:edGrp="everyone"/>
      <w:r>
        <w:rPr>
          <w:rFonts w:hint="eastAsia" w:ascii="仿宋" w:hAnsi="仿宋" w:eastAsia="仿宋" w:cs="仿宋"/>
          <w:color w:val="000000" w:themeColor="text1"/>
          <w:kern w:val="0"/>
          <w:sz w:val="28"/>
          <w:szCs w:val="28"/>
          <w14:textFill>
            <w14:solidFill>
              <w14:schemeClr w14:val="tx1"/>
            </w14:solidFill>
          </w14:textFill>
        </w:rPr>
        <w:t xml:space="preserve">/  </w:t>
      </w:r>
      <w:permEnd w:id="23"/>
      <w:r>
        <w:rPr>
          <w:rFonts w:hint="eastAsia" w:ascii="仿宋" w:hAnsi="仿宋" w:eastAsia="仿宋" w:cs="仿宋"/>
          <w:color w:val="000000" w:themeColor="text1"/>
          <w:kern w:val="0"/>
          <w:sz w:val="28"/>
          <w:szCs w:val="28"/>
          <w14:textFill>
            <w14:solidFill>
              <w14:schemeClr w14:val="tx1"/>
            </w14:solidFill>
          </w14:textFill>
        </w:rPr>
        <w:t>日历天内出具工程量清单修正文件。</w:t>
      </w:r>
      <w:bookmarkEnd w:id="42"/>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51" w:name="_Toc7619"/>
      <w:r>
        <w:rPr>
          <w:rFonts w:hint="eastAsia" w:ascii="仿宋" w:hAnsi="仿宋" w:eastAsia="仿宋" w:cs="仿宋"/>
          <w:b/>
          <w:bCs/>
          <w:color w:val="000000" w:themeColor="text1"/>
          <w:kern w:val="0"/>
          <w:sz w:val="28"/>
          <w:szCs w:val="28"/>
          <w14:textFill>
            <w14:solidFill>
              <w14:schemeClr w14:val="tx1"/>
            </w14:solidFill>
          </w14:textFill>
        </w:rPr>
        <w:t>四、质量标准</w:t>
      </w:r>
      <w:bookmarkEnd w:id="43"/>
      <w:bookmarkEnd w:id="44"/>
      <w:bookmarkEnd w:id="45"/>
      <w:bookmarkEnd w:id="46"/>
      <w:bookmarkEnd w:id="47"/>
      <w:bookmarkEnd w:id="48"/>
      <w:bookmarkEnd w:id="49"/>
      <w:bookmarkEnd w:id="50"/>
      <w:bookmarkEnd w:id="51"/>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工程造价咨询成果文件应符合：</w:t>
      </w:r>
      <w:permStart w:id="24" w:edGrp="everyone"/>
      <w:r>
        <w:rPr>
          <w:rFonts w:hint="eastAsia" w:ascii="仿宋" w:hAnsi="仿宋" w:eastAsia="仿宋" w:cs="仿宋"/>
          <w:color w:val="000000" w:themeColor="text1"/>
          <w:sz w:val="28"/>
          <w:szCs w:val="28"/>
          <w:u w:val="single"/>
          <w14:textFill>
            <w14:solidFill>
              <w14:schemeClr w14:val="tx1"/>
            </w14:solidFill>
          </w14:textFill>
        </w:rPr>
        <w:t>国家及海南省现行造价咨询规范标准及委托人要求（具体见合同通用及专用条件）</w:t>
      </w:r>
      <w:permEnd w:id="24"/>
      <w:r>
        <w:rPr>
          <w:rFonts w:hint="eastAsia" w:ascii="仿宋" w:hAnsi="仿宋" w:eastAsia="仿宋" w:cs="仿宋"/>
          <w:color w:val="000000" w:themeColor="text1"/>
          <w:sz w:val="28"/>
          <w:szCs w:val="28"/>
          <w14:textFill>
            <w14:solidFill>
              <w14:schemeClr w14:val="tx1"/>
            </w14:solidFill>
          </w14:textFill>
        </w:rPr>
        <w:t>。</w:t>
      </w:r>
      <w:bookmarkStart w:id="52" w:name="_Toc419045062"/>
      <w:bookmarkStart w:id="53" w:name="_Toc422322475"/>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54" w:name="_Toc13095"/>
      <w:bookmarkStart w:id="55" w:name="_Toc13879"/>
      <w:bookmarkStart w:id="56" w:name="_Toc18635"/>
      <w:bookmarkStart w:id="57" w:name="_Toc2841"/>
      <w:bookmarkStart w:id="58" w:name="_Toc20756"/>
      <w:bookmarkStart w:id="59" w:name="_Toc23867"/>
      <w:bookmarkStart w:id="60" w:name="_Toc4604"/>
      <w:r>
        <w:rPr>
          <w:rFonts w:hint="eastAsia" w:ascii="仿宋" w:hAnsi="仿宋" w:eastAsia="仿宋" w:cs="仿宋"/>
          <w:b/>
          <w:bCs/>
          <w:color w:val="000000" w:themeColor="text1"/>
          <w:kern w:val="0"/>
          <w:sz w:val="28"/>
          <w:szCs w:val="28"/>
          <w14:textFill>
            <w14:solidFill>
              <w14:schemeClr w14:val="tx1"/>
            </w14:solidFill>
          </w14:textFill>
        </w:rPr>
        <w:t>五、酬金或计取方式</w:t>
      </w:r>
      <w:bookmarkEnd w:id="52"/>
      <w:bookmarkEnd w:id="53"/>
      <w:bookmarkEnd w:id="54"/>
      <w:bookmarkEnd w:id="55"/>
      <w:bookmarkEnd w:id="56"/>
      <w:bookmarkEnd w:id="57"/>
      <w:bookmarkEnd w:id="58"/>
      <w:bookmarkEnd w:id="59"/>
      <w:bookmarkEnd w:id="60"/>
    </w:p>
    <w:p>
      <w:pPr>
        <w:pageBreakBefore w:val="0"/>
        <w:kinsoku/>
        <w:wordWrap/>
        <w:overflowPunct/>
        <w:topLinePunct w:val="0"/>
        <w:autoSpaceDE/>
        <w:autoSpaceDN/>
        <w:bidi w:val="0"/>
        <w:snapToGrid/>
        <w:spacing w:line="360" w:lineRule="auto"/>
        <w:ind w:left="280" w:leftChars="100" w:firstLine="280" w:firstLineChars="100"/>
        <w:textAlignment w:val="auto"/>
        <w:rPr>
          <w:rFonts w:hint="default"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1.暂定酬金总价：含税总价人民币（大写）</w:t>
      </w:r>
      <w:permStart w:id="25" w:edGrp="everyone"/>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eastAsia="zh-CN"/>
        </w:rPr>
        <w:t>（</w:t>
      </w:r>
      <w:permEnd w:id="25"/>
      <w:r>
        <w:rPr>
          <w:rFonts w:hint="eastAsia" w:ascii="仿宋" w:hAnsi="仿宋" w:eastAsia="仿宋" w:cs="仿宋"/>
          <w:color w:val="000000" w:themeColor="text1"/>
          <w:sz w:val="28"/>
          <w:szCs w:val="28"/>
          <w:u w:val="single"/>
          <w14:textFill>
            <w14:solidFill>
              <w14:schemeClr w14:val="tx1"/>
            </w14:solidFill>
          </w14:textFill>
        </w:rPr>
        <w:t xml:space="preserve">小写：¥  </w:t>
      </w:r>
      <w:permStart w:id="26" w:edGrp="everyone"/>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sz w:val="28"/>
          <w:szCs w:val="28"/>
          <w:u w:val="single"/>
        </w:rPr>
        <w:t xml:space="preserve">        </w:t>
      </w:r>
      <w:permEnd w:id="26"/>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，税率</w:t>
      </w:r>
      <w:permStart w:id="27" w:edGrp="everyone"/>
      <w:r>
        <w:rPr>
          <w:rFonts w:hint="eastAsia" w:ascii="仿宋" w:hAnsi="仿宋" w:eastAsia="仿宋" w:cs="仿宋"/>
          <w:b/>
          <w:color w:val="000000"/>
          <w:sz w:val="28"/>
          <w:szCs w:val="28"/>
          <w:u w:val="single"/>
        </w:rPr>
        <w:t xml:space="preserve">        </w:t>
      </w:r>
      <w:permEnd w:id="27"/>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，不含税总价人民币（大写）</w:t>
      </w:r>
      <w:permStart w:id="28" w:edGrp="everyone"/>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eastAsia="zh-CN"/>
        </w:rPr>
        <w:t>（</w:t>
      </w:r>
      <w:permEnd w:id="28"/>
      <w:r>
        <w:rPr>
          <w:rFonts w:hint="eastAsia" w:ascii="仿宋" w:hAnsi="仿宋" w:eastAsia="仿宋" w:cs="仿宋"/>
          <w:color w:val="000000" w:themeColor="text1"/>
          <w:sz w:val="28"/>
          <w:szCs w:val="28"/>
          <w:u w:val="single"/>
          <w14:textFill>
            <w14:solidFill>
              <w14:schemeClr w14:val="tx1"/>
            </w14:solidFill>
          </w14:textFill>
        </w:rPr>
        <w:t>小写：¥</w:t>
      </w:r>
      <w:permStart w:id="29" w:edGrp="everyone"/>
      <w:r>
        <w:rPr>
          <w:rFonts w:hint="eastAsia" w:ascii="仿宋" w:hAnsi="仿宋" w:eastAsia="仿宋" w:cs="仿宋"/>
          <w:b/>
          <w:color w:val="000000"/>
          <w:sz w:val="28"/>
          <w:szCs w:val="28"/>
          <w:u w:val="single"/>
        </w:rPr>
        <w:t xml:space="preserve">      </w:t>
      </w:r>
      <w:permEnd w:id="29"/>
      <w:r>
        <w:rPr>
          <w:rFonts w:hint="eastAsia" w:ascii="仿宋" w:hAnsi="仿宋" w:eastAsia="仿宋" w:cs="仿宋"/>
          <w:color w:val="000000" w:themeColor="text1"/>
          <w:sz w:val="28"/>
          <w:szCs w:val="28"/>
          <w:u w:val="single"/>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 xml:space="preserve">如遇国家税率调整，则合同含税价及税率相应调整，咨询人应按纳税义务发生时的税率开具增值税发票，税率变化导致价税金额的变更应在进度及结算金额中进行调整。 </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2.结算方式：</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（1）编制工程量清单及控制价、施工图预算费用：结算金额以委托人确认的工程量清单及控制价最终编制成果造价为计算基数，依据《海南省发改厅、建设厅琼发改收费[2007]170 号文》中</w:t>
      </w:r>
      <w:permStart w:id="30" w:edGrp="everyone"/>
      <w:r>
        <w:rPr>
          <w:rFonts w:hint="eastAsia" w:ascii="仿宋" w:hAnsi="仿宋" w:eastAsia="仿宋" w:cs="仿宋"/>
          <w:color w:val="000000" w:themeColor="text1"/>
          <w:sz w:val="28"/>
          <w:szCs w:val="28"/>
          <w:highlight w:val="yellow"/>
          <w:u w:val="none"/>
          <w:lang w:val="en-US" w:eastAsia="zh-CN"/>
          <w14:textFill>
            <w14:solidFill>
              <w14:schemeClr w14:val="tx1"/>
            </w14:solidFill>
          </w14:textFill>
        </w:rPr>
        <w:t>工程预算编制</w:t>
      </w:r>
      <w:permEnd w:id="30"/>
      <w:r>
        <w:rPr>
          <w:rFonts w:hint="eastAsia" w:ascii="仿宋" w:hAnsi="仿宋" w:eastAsia="仿宋" w:cs="仿宋"/>
          <w:color w:val="000000" w:themeColor="text1"/>
          <w:sz w:val="28"/>
          <w:szCs w:val="28"/>
          <w:u w:val="none"/>
          <w14:textFill>
            <w14:solidFill>
              <w14:schemeClr w14:val="tx1"/>
            </w14:solidFill>
          </w14:textFill>
        </w:rPr>
        <w:t>收费标准按</w:t>
      </w:r>
      <w:r>
        <w:rPr>
          <w:rFonts w:hint="eastAsia" w:ascii="仿宋" w:hAnsi="仿宋" w:eastAsia="仿宋" w:cs="仿宋"/>
          <w:color w:val="000000" w:themeColor="text1"/>
          <w:sz w:val="28"/>
          <w:szCs w:val="28"/>
          <w:u w:val="none"/>
          <w:lang w:val="en-US" w:eastAsia="zh-CN"/>
          <w14:textFill>
            <w14:solidFill>
              <w14:schemeClr w14:val="tx1"/>
            </w14:solidFill>
          </w14:textFill>
        </w:rPr>
        <w:t>基准</w:t>
      </w:r>
      <w:r>
        <w:rPr>
          <w:rFonts w:hint="eastAsia" w:ascii="仿宋" w:hAnsi="仿宋" w:eastAsia="仿宋" w:cs="仿宋"/>
          <w:color w:val="000000" w:themeColor="text1"/>
          <w:sz w:val="28"/>
          <w:szCs w:val="28"/>
          <w:u w:val="none"/>
          <w14:textFill>
            <w14:solidFill>
              <w14:schemeClr w14:val="tx1"/>
            </w14:solidFill>
          </w14:textFill>
        </w:rPr>
        <w:t>下浮率（  %）计算（钢筋抽样费用不另行计算）。</w:t>
      </w:r>
    </w:p>
    <w:p>
      <w:pPr>
        <w:pStyle w:val="2"/>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（2）结算审核费用：结算金额以委托人确认的送审结算金额为计算基数，依据《海南省发改厅、建设厅琼发改收费[2007]170号文》中结算审核收费标准按</w:t>
      </w:r>
      <w:r>
        <w:rPr>
          <w:rFonts w:hint="eastAsia" w:ascii="仿宋" w:hAnsi="仿宋" w:eastAsia="仿宋" w:cs="仿宋"/>
          <w:color w:val="000000" w:themeColor="text1"/>
          <w:sz w:val="28"/>
          <w:szCs w:val="28"/>
          <w:u w:val="none"/>
          <w:lang w:val="en-US" w:eastAsia="zh-CN"/>
          <w14:textFill>
            <w14:solidFill>
              <w14:schemeClr w14:val="tx1"/>
            </w14:solidFill>
          </w14:textFill>
        </w:rPr>
        <w:t>基准</w:t>
      </w:r>
      <w:r>
        <w:rPr>
          <w:rFonts w:hint="eastAsia" w:ascii="仿宋" w:hAnsi="仿宋" w:eastAsia="仿宋" w:cs="仿宋"/>
          <w:color w:val="000000" w:themeColor="text1"/>
          <w:sz w:val="28"/>
          <w:szCs w:val="28"/>
          <w:u w:val="none"/>
          <w14:textFill>
            <w14:solidFill>
              <w14:schemeClr w14:val="tx1"/>
            </w14:solidFill>
          </w14:textFill>
        </w:rPr>
        <w:t>下浮率（  %）计算</w:t>
      </w:r>
      <w:r>
        <w:rPr>
          <w:rFonts w:hint="eastAsia" w:ascii="仿宋" w:hAnsi="仿宋" w:eastAsia="仿宋" w:cs="仿宋"/>
          <w:color w:val="000000" w:themeColor="text1"/>
          <w:sz w:val="28"/>
          <w:szCs w:val="28"/>
          <w:u w:val="none"/>
          <w:lang w:eastAsia="zh-CN"/>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3</w:t>
      </w:r>
      <w:r>
        <w:rPr>
          <w:rFonts w:hint="eastAsia" w:ascii="仿宋" w:hAnsi="仿宋" w:eastAsia="仿宋" w:cs="仿宋"/>
          <w:color w:val="000000" w:themeColor="text1"/>
          <w:sz w:val="28"/>
          <w:szCs w:val="28"/>
          <w:u w:val="none"/>
          <w14:textFill>
            <w14:solidFill>
              <w14:schemeClr w14:val="tx1"/>
            </w14:solidFill>
          </w14:textFill>
        </w:rPr>
        <w:t>）标价工程量清单修正费用已包含在第（1）项费用中，不再另行计算。</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造价咨询</w:t>
      </w:r>
      <w:r>
        <w:rPr>
          <w:rFonts w:hint="eastAsia" w:ascii="仿宋" w:hAnsi="仿宋" w:eastAsia="仿宋" w:cs="仿宋"/>
          <w:color w:val="000000" w:themeColor="text1"/>
          <w:sz w:val="28"/>
          <w:szCs w:val="28"/>
          <w:u w:val="none"/>
          <w:lang w:val="en-US" w:eastAsia="zh-CN"/>
          <w14:textFill>
            <w14:solidFill>
              <w14:schemeClr w14:val="tx1"/>
            </w14:solidFill>
          </w14:textFill>
        </w:rPr>
        <w:t>基准</w:t>
      </w:r>
      <w:r>
        <w:rPr>
          <w:rFonts w:hint="eastAsia" w:ascii="仿宋" w:hAnsi="仿宋" w:eastAsia="仿宋" w:cs="仿宋"/>
          <w:color w:val="000000" w:themeColor="text1"/>
          <w:sz w:val="28"/>
          <w:szCs w:val="28"/>
          <w:u w:val="none"/>
          <w14:textFill>
            <w14:solidFill>
              <w14:schemeClr w14:val="tx1"/>
            </w14:solidFill>
          </w14:textFill>
        </w:rPr>
        <w:t>下浮率=</w:t>
      </w:r>
      <w:r>
        <w:rPr>
          <w:rFonts w:hint="eastAsia" w:ascii="仿宋" w:hAnsi="仿宋" w:eastAsia="仿宋" w:cs="仿宋"/>
          <w:color w:val="000000" w:themeColor="text1"/>
          <w:sz w:val="28"/>
          <w:szCs w:val="28"/>
          <w:u w:val="none"/>
          <w:lang w:val="en-US" w:eastAsia="zh-CN"/>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1-造价咨询投标报价/</w:t>
      </w:r>
      <w:permStart w:id="31" w:edGrp="everyone"/>
      <w:r>
        <w:rPr>
          <w:rFonts w:hint="eastAsia" w:ascii="仿宋" w:hAnsi="仿宋" w:eastAsia="仿宋" w:cs="仿宋"/>
          <w:color w:val="000000" w:themeColor="text1"/>
          <w:sz w:val="28"/>
          <w:szCs w:val="28"/>
          <w:u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yellow"/>
          <w:u w:val="none"/>
          <w:lang w:val="en-US" w:eastAsia="zh-CN"/>
          <w14:textFill>
            <w14:solidFill>
              <w14:schemeClr w14:val="tx1"/>
            </w14:solidFill>
          </w14:textFill>
        </w:rPr>
        <w:t>工程预算编制</w:t>
      </w:r>
      <w:permEnd w:id="31"/>
      <w:r>
        <w:rPr>
          <w:rFonts w:hint="eastAsia" w:ascii="仿宋" w:hAnsi="仿宋" w:eastAsia="仿宋" w:cs="仿宋"/>
          <w:color w:val="000000" w:themeColor="text1"/>
          <w:sz w:val="28"/>
          <w:szCs w:val="28"/>
          <w:u w:val="none"/>
          <w:lang w:val="en-US" w:eastAsia="zh-CN"/>
          <w14:textFill>
            <w14:solidFill>
              <w14:schemeClr w14:val="tx1"/>
            </w14:solidFill>
          </w14:textFill>
        </w:rPr>
        <w:t>收费基准价+审核竣工结算（基本收费）基准价]}</w:t>
      </w:r>
      <w:r>
        <w:rPr>
          <w:rFonts w:hint="eastAsia" w:ascii="仿宋" w:hAnsi="仿宋" w:eastAsia="仿宋" w:cs="仿宋"/>
          <w:color w:val="000000" w:themeColor="text1"/>
          <w:sz w:val="28"/>
          <w:szCs w:val="28"/>
          <w:u w:val="none"/>
          <w14:textFill>
            <w14:solidFill>
              <w14:schemeClr w14:val="tx1"/>
            </w14:solidFill>
          </w14:textFill>
        </w:rPr>
        <w:t>×100%=</w:t>
      </w:r>
      <w:r>
        <w:rPr>
          <w:rFonts w:hint="eastAsia" w:ascii="仿宋" w:hAnsi="仿宋" w:eastAsia="仿宋" w:cs="仿宋"/>
          <w:color w:val="000000" w:themeColor="text1"/>
          <w:sz w:val="28"/>
          <w:szCs w:val="28"/>
          <w:u w:val="none"/>
          <w:lang w:val="en-US" w:eastAsia="zh-CN"/>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 xml:space="preserve">1- </w:t>
      </w:r>
      <w:permStart w:id="32" w:edGrp="everyone"/>
      <w:r>
        <w:rPr>
          <w:rFonts w:hint="eastAsia" w:ascii="仿宋" w:hAnsi="仿宋" w:eastAsia="仿宋" w:cs="仿宋"/>
          <w:color w:val="000000" w:themeColor="text1"/>
          <w:sz w:val="28"/>
          <w:szCs w:val="28"/>
          <w:u w:val="none"/>
          <w14:textFill>
            <w14:solidFill>
              <w14:schemeClr w14:val="tx1"/>
            </w14:solidFill>
          </w14:textFill>
        </w:rPr>
        <w:t xml:space="preserve">   </w:t>
      </w:r>
      <w:permEnd w:id="32"/>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 xml:space="preserve"> </w:t>
      </w:r>
      <w:permStart w:id="33" w:edGrp="everyone"/>
      <w:r>
        <w:rPr>
          <w:rFonts w:hint="eastAsia" w:ascii="仿宋" w:hAnsi="仿宋" w:eastAsia="仿宋" w:cs="仿宋"/>
          <w:color w:val="000000" w:themeColor="text1"/>
          <w:sz w:val="28"/>
          <w:szCs w:val="28"/>
          <w:u w:val="none"/>
          <w14:textFill>
            <w14:solidFill>
              <w14:schemeClr w14:val="tx1"/>
            </w14:solidFill>
          </w14:textFill>
        </w:rPr>
        <w:t xml:space="preserve">  </w:t>
      </w:r>
      <w:permEnd w:id="33"/>
      <w:r>
        <w:rPr>
          <w:rFonts w:hint="eastAsia" w:ascii="仿宋" w:hAnsi="仿宋" w:eastAsia="仿宋" w:cs="仿宋"/>
          <w:color w:val="000000" w:themeColor="text1"/>
          <w:sz w:val="28"/>
          <w:szCs w:val="28"/>
          <w:u w:val="none"/>
          <w:lang w:val="en-US" w:eastAsia="zh-CN"/>
          <w14:textFill>
            <w14:solidFill>
              <w14:schemeClr w14:val="tx1"/>
            </w14:solidFill>
          </w14:textFill>
        </w:rPr>
        <w:t>+</w:t>
      </w:r>
      <w:permStart w:id="34" w:edGrp="everyone"/>
      <w:r>
        <w:rPr>
          <w:rFonts w:hint="eastAsia" w:ascii="仿宋" w:hAnsi="仿宋" w:eastAsia="仿宋" w:cs="仿宋"/>
          <w:color w:val="000000" w:themeColor="text1"/>
          <w:sz w:val="28"/>
          <w:szCs w:val="28"/>
          <w:u w:val="none"/>
          <w14:textFill>
            <w14:solidFill>
              <w14:schemeClr w14:val="tx1"/>
            </w14:solidFill>
          </w14:textFill>
        </w:rPr>
        <w:t xml:space="preserve">  </w:t>
      </w:r>
      <w:permEnd w:id="34"/>
      <w:r>
        <w:rPr>
          <w:rFonts w:hint="eastAsia" w:ascii="仿宋" w:hAnsi="仿宋" w:eastAsia="仿宋" w:cs="仿宋"/>
          <w:color w:val="000000" w:themeColor="text1"/>
          <w:sz w:val="28"/>
          <w:szCs w:val="28"/>
          <w:u w:val="none"/>
          <w:lang w:val="en-US" w:eastAsia="zh-CN"/>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 xml:space="preserve">×100%= </w:t>
      </w:r>
      <w:permStart w:id="35" w:edGrp="everyone"/>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ermEnd w:id="35"/>
      <w:r>
        <w:rPr>
          <w:rFonts w:hint="eastAsia" w:ascii="仿宋" w:hAnsi="仿宋" w:eastAsia="仿宋" w:cs="仿宋"/>
          <w:color w:val="000000" w:themeColor="text1"/>
          <w:sz w:val="28"/>
          <w:szCs w:val="28"/>
          <w:u w:val="none"/>
          <w:lang w:val="en-US" w:eastAsia="zh-CN"/>
          <w14:textFill>
            <w14:solidFill>
              <w14:schemeClr w14:val="tx1"/>
            </w14:solidFill>
          </w14:textFill>
        </w:rPr>
        <w:t>（基准价以</w:t>
      </w:r>
      <w:permStart w:id="36" w:edGrp="everyone"/>
      <w:r>
        <w:rPr>
          <w:rFonts w:hint="eastAsia" w:ascii="仿宋" w:hAnsi="仿宋" w:eastAsia="仿宋" w:cs="仿宋"/>
          <w:color w:val="000000" w:themeColor="text1"/>
          <w:sz w:val="28"/>
          <w:szCs w:val="28"/>
          <w:u w:val="none"/>
          <w:lang w:val="en-US" w:eastAsia="zh-CN"/>
          <w14:textFill>
            <w14:solidFill>
              <w14:schemeClr w14:val="tx1"/>
            </w14:solidFill>
          </w14:textFill>
        </w:rPr>
        <w:t>167.71万元</w:t>
      </w:r>
      <w:permEnd w:id="36"/>
      <w:r>
        <w:rPr>
          <w:rFonts w:hint="eastAsia" w:ascii="仿宋" w:hAnsi="仿宋" w:eastAsia="仿宋" w:cs="仿宋"/>
          <w:color w:val="000000" w:themeColor="text1"/>
          <w:sz w:val="28"/>
          <w:szCs w:val="28"/>
          <w:u w:val="none"/>
          <w:lang w:val="en-US" w:eastAsia="zh-CN"/>
          <w14:textFill>
            <w14:solidFill>
              <w14:schemeClr w14:val="tx1"/>
            </w14:solidFill>
          </w14:textFill>
        </w:rPr>
        <w:t>为基数，按《海南省发改厅、建设厅琼发改收费[2007]170 号文》计算，钢筋抽样费用不另行计算）</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注：合同价格已包含咨询人为履行本合同所产生的一切费用包括但不限于因本项目而产生的来回差旅、邮递、通讯、文件编印等费用及在中国的税费；包含咨询人派委托人认可人员驻工程所在地工作的相关费用。</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最终结算咨询费不高于对应预算批复金额，且不得高于政府审计后的咨询费。</w:t>
      </w:r>
    </w:p>
    <w:p>
      <w:pPr>
        <w:pageBreakBefore w:val="0"/>
        <w:kinsoku/>
        <w:wordWrap/>
        <w:overflowPunct/>
        <w:topLinePunct w:val="0"/>
        <w:autoSpaceDE/>
        <w:autoSpaceDN/>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咨询人在提交书面请款函时应附合法有效的等额增值税发票，如因咨询人未按时提交或提交的金额等信息错误，委托人的付款时间相应顺延且不构成违约。若咨询人所开具的发票不规范、不合法或涉嫌虚开，所引起的法律责任概由咨询人承担，由此造成委托人损失的由咨询人进行赔偿，并且不能免除咨询人继续向委托人开具合法有效等额增值税发票的义务。</w:t>
      </w:r>
    </w:p>
    <w:p>
      <w:pPr>
        <w:pageBreakBefore w:val="0"/>
        <w:kinsoku/>
        <w:wordWrap/>
        <w:overflowPunct/>
        <w:topLinePunct w:val="0"/>
        <w:autoSpaceDE/>
        <w:autoSpaceDN/>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4.合同签订后如遇国家增值税税率调整，签约合同价、实际结算价或审计决算价不含税价部分不变，增值税部分按国家规定的纳税义务发生时的税率计付、开票单位按纳税义务发生时的税率开具增值税发票。</w:t>
      </w:r>
    </w:p>
    <w:p>
      <w:pPr>
        <w:pageBreakBefore w:val="0"/>
        <w:widowControl/>
        <w:kinsoku/>
        <w:wordWrap/>
        <w:overflowPunct/>
        <w:topLinePunct w:val="0"/>
        <w:autoSpaceDE/>
        <w:autoSpaceDN/>
        <w:bidi w:val="0"/>
        <w:snapToGrid/>
        <w:spacing w:line="360" w:lineRule="auto"/>
        <w:ind w:firstLine="562"/>
        <w:jc w:val="left"/>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61" w:name="_Toc8934"/>
      <w:bookmarkStart w:id="62" w:name="_Toc19756"/>
      <w:bookmarkStart w:id="63" w:name="_Toc4958"/>
      <w:bookmarkStart w:id="64" w:name="_Toc14251"/>
      <w:bookmarkStart w:id="65" w:name="_Toc422322476"/>
      <w:bookmarkStart w:id="66" w:name="_Toc27457"/>
      <w:bookmarkStart w:id="67" w:name="_Toc419045058"/>
      <w:bookmarkStart w:id="68" w:name="_Toc15145"/>
      <w:bookmarkStart w:id="69" w:name="_Toc26207"/>
      <w:r>
        <w:rPr>
          <w:rFonts w:hint="eastAsia" w:ascii="仿宋" w:hAnsi="仿宋" w:eastAsia="仿宋" w:cs="仿宋"/>
          <w:b/>
          <w:bCs/>
          <w:color w:val="000000" w:themeColor="text1"/>
          <w:kern w:val="0"/>
          <w:sz w:val="28"/>
          <w:szCs w:val="28"/>
          <w14:textFill>
            <w14:solidFill>
              <w14:schemeClr w14:val="tx1"/>
            </w14:solidFill>
          </w14:textFill>
        </w:rPr>
        <w:t>六、合同文件的构成</w:t>
      </w:r>
      <w:bookmarkEnd w:id="61"/>
      <w:bookmarkEnd w:id="62"/>
      <w:bookmarkEnd w:id="63"/>
      <w:bookmarkEnd w:id="64"/>
      <w:bookmarkEnd w:id="65"/>
      <w:bookmarkEnd w:id="66"/>
      <w:bookmarkEnd w:id="67"/>
      <w:bookmarkEnd w:id="68"/>
      <w:bookmarkEnd w:id="69"/>
      <w:bookmarkStart w:id="70" w:name="12"/>
    </w:p>
    <w:p>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本协议书与下列文件一起构成合同文件</w:t>
      </w:r>
      <w:r>
        <w:rPr>
          <w:rFonts w:hint="eastAsia" w:ascii="仿宋" w:hAnsi="仿宋" w:eastAsia="仿宋" w:cs="仿宋"/>
          <w:color w:val="000000" w:themeColor="text1"/>
          <w:kern w:val="0"/>
          <w:sz w:val="28"/>
          <w:szCs w:val="28"/>
          <w:lang w:eastAsia="zh-CN"/>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1.中标通知书或委托书（如果有）；</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2.投标函及投标函附录或造价咨询服务建议书（如果有）；</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3.专用条件及附录；</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4.通用条件；</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5.其他合同文件。</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在合同订立及履行过程中形成的与合同有关的文件（包括补充协议）均构成合同文件的组成部分。</w:t>
      </w:r>
      <w:bookmarkStart w:id="71" w:name="_Toc419045057"/>
      <w:bookmarkStart w:id="72" w:name="_Toc422322477"/>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73" w:name="_Toc226"/>
      <w:bookmarkStart w:id="74" w:name="_Toc17976"/>
      <w:bookmarkStart w:id="75" w:name="_Toc32475"/>
      <w:bookmarkStart w:id="76" w:name="_Toc21659"/>
      <w:bookmarkStart w:id="77" w:name="_Toc26023"/>
      <w:bookmarkStart w:id="78" w:name="_Toc16433"/>
      <w:bookmarkStart w:id="79" w:name="_Toc13479"/>
      <w:r>
        <w:rPr>
          <w:rFonts w:hint="eastAsia" w:ascii="仿宋" w:hAnsi="仿宋" w:eastAsia="仿宋" w:cs="仿宋"/>
          <w:b/>
          <w:bCs/>
          <w:color w:val="000000" w:themeColor="text1"/>
          <w:sz w:val="28"/>
          <w:szCs w:val="28"/>
          <w14:textFill>
            <w14:solidFill>
              <w14:schemeClr w14:val="tx1"/>
            </w14:solidFill>
          </w14:textFill>
        </w:rPr>
        <w:t>七、</w:t>
      </w:r>
      <w:bookmarkStart w:id="80" w:name="8"/>
      <w:r>
        <w:rPr>
          <w:rFonts w:hint="eastAsia" w:ascii="仿宋" w:hAnsi="仿宋" w:eastAsia="仿宋" w:cs="仿宋"/>
          <w:b/>
          <w:bCs/>
          <w:color w:val="000000" w:themeColor="text1"/>
          <w:sz w:val="28"/>
          <w:szCs w:val="28"/>
          <w14:textFill>
            <w14:solidFill>
              <w14:schemeClr w14:val="tx1"/>
            </w14:solidFill>
          </w14:textFill>
        </w:rPr>
        <w:t>词语</w:t>
      </w:r>
      <w:bookmarkEnd w:id="71"/>
      <w:r>
        <w:rPr>
          <w:rFonts w:hint="eastAsia" w:ascii="仿宋" w:hAnsi="仿宋" w:eastAsia="仿宋" w:cs="仿宋"/>
          <w:b/>
          <w:bCs/>
          <w:color w:val="000000" w:themeColor="text1"/>
          <w:sz w:val="28"/>
          <w:szCs w:val="28"/>
          <w14:textFill>
            <w14:solidFill>
              <w14:schemeClr w14:val="tx1"/>
            </w14:solidFill>
          </w14:textFill>
        </w:rPr>
        <w:t>定义</w:t>
      </w:r>
      <w:bookmarkEnd w:id="72"/>
      <w:bookmarkEnd w:id="73"/>
      <w:bookmarkEnd w:id="74"/>
      <w:bookmarkEnd w:id="75"/>
      <w:bookmarkEnd w:id="76"/>
      <w:bookmarkEnd w:id="77"/>
      <w:bookmarkEnd w:id="78"/>
      <w:bookmarkEnd w:id="79"/>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协议书中相关词语的含义与通用条件中的定义与解释相同。</w:t>
      </w:r>
      <w:bookmarkEnd w:id="80"/>
      <w:bookmarkStart w:id="81" w:name="_Toc419045063"/>
      <w:bookmarkStart w:id="82" w:name="_Toc422322478"/>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83" w:name="_Toc30998"/>
      <w:bookmarkStart w:id="84" w:name="_Toc29220"/>
      <w:bookmarkStart w:id="85" w:name="_Toc31768"/>
      <w:bookmarkStart w:id="86" w:name="_Toc8655"/>
      <w:bookmarkStart w:id="87" w:name="_Toc29961"/>
      <w:bookmarkStart w:id="88" w:name="_Toc27057"/>
      <w:bookmarkStart w:id="89" w:name="_Toc13226"/>
      <w:r>
        <w:rPr>
          <w:rFonts w:hint="eastAsia" w:ascii="仿宋" w:hAnsi="仿宋" w:eastAsia="仿宋" w:cs="仿宋"/>
          <w:b/>
          <w:bCs/>
          <w:color w:val="000000" w:themeColor="text1"/>
          <w:sz w:val="28"/>
          <w:szCs w:val="28"/>
          <w14:textFill>
            <w14:solidFill>
              <w14:schemeClr w14:val="tx1"/>
            </w14:solidFill>
          </w14:textFill>
        </w:rPr>
        <w:t>八、合同订立</w:t>
      </w:r>
      <w:bookmarkEnd w:id="81"/>
      <w:bookmarkEnd w:id="82"/>
      <w:bookmarkEnd w:id="83"/>
      <w:bookmarkEnd w:id="84"/>
      <w:bookmarkEnd w:id="85"/>
      <w:bookmarkEnd w:id="86"/>
      <w:bookmarkEnd w:id="87"/>
      <w:bookmarkEnd w:id="88"/>
      <w:bookmarkEnd w:id="89"/>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1.订立时间：</w:t>
      </w:r>
      <w:permStart w:id="37" w:edGrp="everyone"/>
      <w:r>
        <w:rPr>
          <w:rFonts w:hint="eastAsia" w:ascii="仿宋" w:hAnsi="仿宋" w:eastAsia="仿宋" w:cs="仿宋"/>
          <w:b/>
          <w:color w:val="000000"/>
          <w:sz w:val="28"/>
          <w:szCs w:val="28"/>
          <w:u w:val="single"/>
        </w:rPr>
        <w:t xml:space="preserve">      </w:t>
      </w:r>
      <w:permEnd w:id="37"/>
      <w:r>
        <w:rPr>
          <w:rFonts w:hint="eastAsia" w:ascii="仿宋" w:hAnsi="仿宋" w:eastAsia="仿宋" w:cs="仿宋"/>
          <w:kern w:val="0"/>
          <w:sz w:val="28"/>
          <w:szCs w:val="28"/>
        </w:rPr>
        <w:t>年</w:t>
      </w:r>
      <w:permStart w:id="38" w:edGrp="everyone"/>
      <w:r>
        <w:rPr>
          <w:rFonts w:hint="eastAsia" w:ascii="仿宋" w:hAnsi="仿宋" w:eastAsia="仿宋" w:cs="仿宋"/>
          <w:b/>
          <w:color w:val="000000"/>
          <w:sz w:val="28"/>
          <w:szCs w:val="28"/>
          <w:u w:val="single"/>
        </w:rPr>
        <w:t xml:space="preserve">    </w:t>
      </w:r>
      <w:permEnd w:id="38"/>
      <w:r>
        <w:rPr>
          <w:rFonts w:hint="eastAsia" w:ascii="仿宋" w:hAnsi="仿宋" w:eastAsia="仿宋" w:cs="仿宋"/>
          <w:kern w:val="0"/>
          <w:sz w:val="28"/>
          <w:szCs w:val="28"/>
        </w:rPr>
        <w:t>月</w:t>
      </w:r>
      <w:permStart w:id="39" w:edGrp="everyone"/>
      <w:r>
        <w:rPr>
          <w:rFonts w:hint="eastAsia" w:ascii="仿宋" w:hAnsi="仿宋" w:eastAsia="仿宋" w:cs="仿宋"/>
          <w:b/>
          <w:color w:val="000000"/>
          <w:sz w:val="28"/>
          <w:szCs w:val="28"/>
          <w:u w:val="single"/>
        </w:rPr>
        <w:t xml:space="preserve">    </w:t>
      </w:r>
      <w:permEnd w:id="39"/>
      <w:r>
        <w:rPr>
          <w:rFonts w:hint="eastAsia" w:ascii="仿宋" w:hAnsi="仿宋" w:eastAsia="仿宋" w:cs="仿宋"/>
          <w:kern w:val="0"/>
          <w:sz w:val="28"/>
          <w:szCs w:val="28"/>
        </w:rPr>
        <w:t>日</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2.订立地点：</w:t>
      </w:r>
      <w:r>
        <w:rPr>
          <w:rFonts w:hint="eastAsia" w:ascii="仿宋" w:hAnsi="仿宋" w:eastAsia="仿宋" w:cs="仿宋"/>
          <w:color w:val="000000" w:themeColor="text1"/>
          <w:kern w:val="0"/>
          <w:sz w:val="28"/>
          <w:szCs w:val="28"/>
          <w:u w:val="single"/>
          <w14:textFill>
            <w14:solidFill>
              <w14:schemeClr w14:val="tx1"/>
            </w14:solidFill>
          </w14:textFill>
        </w:rPr>
        <w:t xml:space="preserve">海南省海口市美兰区 </w:t>
      </w:r>
      <w:r>
        <w:rPr>
          <w:rFonts w:hint="eastAsia" w:ascii="仿宋" w:hAnsi="仿宋" w:eastAsia="仿宋" w:cs="仿宋"/>
          <w:color w:val="000000" w:themeColor="text1"/>
          <w:kern w:val="0"/>
          <w:sz w:val="28"/>
          <w:szCs w:val="28"/>
          <w14:textFill>
            <w14:solidFill>
              <w14:schemeClr w14:val="tx1"/>
            </w14:solidFill>
          </w14:textFill>
        </w:rPr>
        <w:t>。</w:t>
      </w:r>
      <w:bookmarkStart w:id="90" w:name="_Toc419045064"/>
      <w:bookmarkStart w:id="91" w:name="_Toc422322479"/>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92" w:name="_Toc31093"/>
      <w:bookmarkStart w:id="93" w:name="_Toc24160"/>
      <w:bookmarkStart w:id="94" w:name="_Toc16423"/>
      <w:bookmarkStart w:id="95" w:name="_Toc26083"/>
      <w:bookmarkStart w:id="96" w:name="_Toc22526"/>
      <w:bookmarkStart w:id="97" w:name="_Toc10404"/>
      <w:bookmarkStart w:id="98" w:name="_Toc26646"/>
      <w:r>
        <w:rPr>
          <w:rFonts w:hint="eastAsia" w:ascii="仿宋" w:hAnsi="仿宋" w:eastAsia="仿宋" w:cs="仿宋"/>
          <w:b/>
          <w:bCs/>
          <w:color w:val="000000" w:themeColor="text1"/>
          <w:kern w:val="0"/>
          <w:sz w:val="28"/>
          <w:szCs w:val="28"/>
          <w14:textFill>
            <w14:solidFill>
              <w14:schemeClr w14:val="tx1"/>
            </w14:solidFill>
          </w14:textFill>
        </w:rPr>
        <w:t>九、合同生效</w:t>
      </w:r>
      <w:bookmarkEnd w:id="90"/>
      <w:bookmarkEnd w:id="91"/>
      <w:bookmarkEnd w:id="92"/>
      <w:bookmarkEnd w:id="93"/>
      <w:bookmarkEnd w:id="94"/>
      <w:bookmarkEnd w:id="95"/>
      <w:bookmarkEnd w:id="96"/>
      <w:bookmarkEnd w:id="97"/>
      <w:bookmarkEnd w:id="98"/>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合同自各方法定代表人或其委托代理人签字并加盖公章/合同章之日起生效，签章时间不一致的，以最后一方签章时间为准，本合同附件为本合同不可分割之组成部分，与本合同具有同等法律效力，双方应共同遵守附件之各项约定。</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99" w:name="_Toc9626"/>
      <w:bookmarkStart w:id="100" w:name="_Toc28647"/>
      <w:bookmarkStart w:id="101" w:name="_Toc419045065"/>
      <w:bookmarkStart w:id="102" w:name="_Toc23079"/>
      <w:bookmarkStart w:id="103" w:name="_Toc24148"/>
      <w:bookmarkStart w:id="104" w:name="_Toc4740"/>
      <w:bookmarkStart w:id="105" w:name="_Toc15184"/>
      <w:bookmarkStart w:id="106" w:name="_Toc5460"/>
      <w:bookmarkStart w:id="107" w:name="_Toc422322480"/>
      <w:r>
        <w:rPr>
          <w:rFonts w:hint="eastAsia" w:ascii="仿宋" w:hAnsi="仿宋" w:eastAsia="仿宋" w:cs="仿宋"/>
          <w:b/>
          <w:bCs/>
          <w:color w:val="000000" w:themeColor="text1"/>
          <w:kern w:val="0"/>
          <w:sz w:val="28"/>
          <w:szCs w:val="28"/>
          <w14:textFill>
            <w14:solidFill>
              <w14:schemeClr w14:val="tx1"/>
            </w14:solidFill>
          </w14:textFill>
        </w:rPr>
        <w:t>十、合同份数</w:t>
      </w:r>
      <w:bookmarkEnd w:id="99"/>
      <w:bookmarkEnd w:id="100"/>
      <w:bookmarkEnd w:id="101"/>
      <w:bookmarkEnd w:id="102"/>
      <w:bookmarkEnd w:id="103"/>
      <w:bookmarkEnd w:id="104"/>
      <w:bookmarkEnd w:id="105"/>
      <w:bookmarkEnd w:id="106"/>
      <w:bookmarkEnd w:id="107"/>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1.本合同一式</w:t>
      </w:r>
      <w:permStart w:id="40"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陆 </w:t>
      </w:r>
      <w:permEnd w:id="40"/>
      <w:r>
        <w:rPr>
          <w:rFonts w:hint="eastAsia" w:ascii="仿宋" w:hAnsi="仿宋" w:eastAsia="仿宋" w:cs="仿宋"/>
          <w:color w:val="000000" w:themeColor="text1"/>
          <w:kern w:val="0"/>
          <w:sz w:val="28"/>
          <w:szCs w:val="28"/>
          <w14:textFill>
            <w14:solidFill>
              <w14:schemeClr w14:val="tx1"/>
            </w14:solidFill>
          </w14:textFill>
        </w:rPr>
        <w:t>份，具有同等法律效力，其中委托人执</w:t>
      </w:r>
      <w:permStart w:id="41"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叁 </w:t>
      </w:r>
      <w:permEnd w:id="41"/>
      <w:r>
        <w:rPr>
          <w:rFonts w:hint="eastAsia" w:ascii="仿宋" w:hAnsi="仿宋" w:eastAsia="仿宋" w:cs="仿宋"/>
          <w:color w:val="000000" w:themeColor="text1"/>
          <w:kern w:val="0"/>
          <w:sz w:val="28"/>
          <w:szCs w:val="28"/>
          <w14:textFill>
            <w14:solidFill>
              <w14:schemeClr w14:val="tx1"/>
            </w14:solidFill>
          </w14:textFill>
        </w:rPr>
        <w:t>份，咨询人执</w:t>
      </w:r>
      <w:permStart w:id="42"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叁 </w:t>
      </w:r>
      <w:permEnd w:id="42"/>
      <w:r>
        <w:rPr>
          <w:rFonts w:hint="eastAsia" w:ascii="仿宋" w:hAnsi="仿宋" w:eastAsia="仿宋" w:cs="仿宋"/>
          <w:color w:val="000000" w:themeColor="text1"/>
          <w:kern w:val="0"/>
          <w:sz w:val="28"/>
          <w:szCs w:val="28"/>
          <w14:textFill>
            <w14:solidFill>
              <w14:schemeClr w14:val="tx1"/>
            </w14:solidFill>
          </w14:textFill>
        </w:rPr>
        <w:t>份。</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 合同未尽事宜，合同当事人另行签订补充协议，补充协议是合同的组成部分，与本合同具有同等法律效力，除补充协议明确修改部分，其余应当遵照本合同执行，补充协议与本合同的内容条款如有不一致，以补充协议为准。</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108" w:name="_Toc18078"/>
      <w:bookmarkStart w:id="109" w:name="_Toc1006"/>
      <w:bookmarkStart w:id="110" w:name="_Toc22314"/>
      <w:r>
        <w:rPr>
          <w:rFonts w:hint="eastAsia" w:ascii="仿宋" w:hAnsi="仿宋" w:eastAsia="仿宋" w:cs="仿宋"/>
          <w:b/>
          <w:bCs/>
          <w:color w:val="000000" w:themeColor="text1"/>
          <w:kern w:val="0"/>
          <w:sz w:val="28"/>
          <w:szCs w:val="28"/>
          <w14:textFill>
            <w14:solidFill>
              <w14:schemeClr w14:val="tx1"/>
            </w14:solidFill>
          </w14:textFill>
        </w:rPr>
        <w:t>十一、承诺</w:t>
      </w:r>
      <w:bookmarkEnd w:id="108"/>
      <w:bookmarkEnd w:id="109"/>
      <w:bookmarkEnd w:id="110"/>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 咨询人承诺按照法律法规和技术标准规定及合同约定提供造价咨询技术服务。</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2.本合同中有关知识产权、不侵权保证、保密、违约责任、争议解决的条款独立存在，合同的变更、解除、终止、无效或者被撤销均不影响其效力。</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3.咨询人确认，在签订本合同前已知晓本合同所涉及的项目，并充分熟悉本合同的文本含义，咨询人已获相应授权且具备履行本合同的资质。</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111" w:name="_Toc20016"/>
      <w:bookmarkStart w:id="112" w:name="_Toc25353"/>
      <w:bookmarkStart w:id="113" w:name="_Toc15537"/>
      <w:r>
        <w:rPr>
          <w:rFonts w:hint="eastAsia" w:ascii="仿宋" w:hAnsi="仿宋" w:eastAsia="仿宋" w:cs="仿宋"/>
          <w:b/>
          <w:bCs/>
          <w:color w:val="000000" w:themeColor="text1"/>
          <w:kern w:val="0"/>
          <w:sz w:val="28"/>
          <w:szCs w:val="28"/>
          <w14:textFill>
            <w14:solidFill>
              <w14:schemeClr w14:val="tx1"/>
            </w14:solidFill>
          </w14:textFill>
        </w:rPr>
        <w:t>十二、通知与送达</w:t>
      </w:r>
      <w:bookmarkEnd w:id="111"/>
      <w:bookmarkEnd w:id="112"/>
      <w:bookmarkEnd w:id="113"/>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双方共同确认以下联系人、电话和地址（具体详见附录F）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2.任何一方变更本合同所示的联络信息，应提前2日书面通知对方，否则对方有权依据本合同载明的联络信息进行邮寄，且视为送达。</w:t>
      </w:r>
    </w:p>
    <w:p>
      <w:pPr>
        <w:pageBreakBefore w:val="0"/>
        <w:widowControl/>
        <w:kinsoku/>
        <w:wordWrap/>
        <w:overflowPunct/>
        <w:topLinePunct w:val="0"/>
        <w:autoSpaceDE/>
        <w:autoSpaceDN/>
        <w:bidi w:val="0"/>
        <w:snapToGrid/>
        <w:spacing w:line="360" w:lineRule="auto"/>
        <w:ind w:firstLine="0" w:firstLineChars="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下一</w:t>
      </w:r>
      <w:r>
        <w:rPr>
          <w:rFonts w:hint="eastAsia" w:ascii="仿宋" w:hAnsi="仿宋" w:eastAsia="仿宋" w:cs="仿宋"/>
          <w:color w:val="000000" w:themeColor="text1"/>
          <w:kern w:val="0"/>
          <w:sz w:val="28"/>
          <w:szCs w:val="28"/>
          <w14:textFill>
            <w14:solidFill>
              <w14:schemeClr w14:val="tx1"/>
            </w14:solidFill>
          </w14:textFill>
        </w:rPr>
        <w:t>页为签署页，无正文）</w:t>
      </w:r>
    </w:p>
    <w:p>
      <w:pPr>
        <w:pStyle w:val="2"/>
        <w:rPr>
          <w:rFonts w:hint="eastAsia"/>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tbl>
      <w:tblPr>
        <w:tblStyle w:val="12"/>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bookmarkStart w:id="114" w:name="_Hlk64621128"/>
            <w:permStart w:id="43" w:edGrp="everyone"/>
            <w:r>
              <w:rPr>
                <w:rFonts w:hint="eastAsia" w:ascii="仿宋" w:hAnsi="仿宋" w:eastAsia="仿宋" w:cs="仿宋"/>
                <w:color w:val="000000"/>
                <w:sz w:val="28"/>
                <w:szCs w:val="28"/>
              </w:rPr>
              <w:t>委托人：（盖章）</w:t>
            </w:r>
          </w:p>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咨询人：（盖章）</w:t>
            </w:r>
          </w:p>
          <w:p>
            <w:pPr>
              <w:pStyle w:val="2"/>
              <w:ind w:firstLine="0" w:firstLineChars="0"/>
              <w:rPr>
                <w:rFonts w:hint="eastAsia" w:ascii="仿宋" w:hAnsi="仿宋" w:eastAsia="仿宋" w:cs="仿宋"/>
                <w:sz w:val="28"/>
                <w:szCs w:val="28"/>
              </w:rPr>
            </w:pP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w:t>
            </w:r>
          </w:p>
          <w:p>
            <w:pPr>
              <w:adjustRightInd w:val="0"/>
              <w:snapToGrid w:val="0"/>
              <w:ind w:firstLine="0" w:firstLineChars="0"/>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460" w:type="dxa"/>
            <w:vAlign w:val="center"/>
          </w:tcPr>
          <w:p>
            <w:pPr>
              <w:adjustRightInd w:val="0"/>
              <w:snapToGrid w:val="0"/>
              <w:ind w:firstLine="0" w:firstLineChars="0"/>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10"/>
              <w:widowControl w:val="0"/>
              <w:spacing w:before="0" w:beforeAutospacing="0" w:after="0" w:afterAutospacing="0"/>
              <w:jc w:val="both"/>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20" w:type="dxa"/>
            <w:gridSpan w:val="2"/>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日</w:t>
            </w:r>
          </w:p>
        </w:tc>
      </w:tr>
      <w:bookmarkEnd w:id="114"/>
      <w:permEnd w:id="43"/>
    </w:tbl>
    <w:p>
      <w:pPr>
        <w:autoSpaceDE w:val="0"/>
        <w:autoSpaceDN w:val="0"/>
        <w:adjustRightInd w:val="0"/>
        <w:ind w:firstLine="480"/>
        <w:rPr>
          <w:rFonts w:hint="eastAsia" w:ascii="仿宋" w:hAnsi="仿宋" w:eastAsia="仿宋" w:cs="仿宋"/>
          <w:color w:val="000000" w:themeColor="text1"/>
          <w:sz w:val="24"/>
          <w:szCs w:val="24"/>
          <w14:textFill>
            <w14:solidFill>
              <w14:schemeClr w14:val="tx1"/>
            </w14:solidFill>
          </w14:textFill>
        </w:rPr>
      </w:pPr>
    </w:p>
    <w:p>
      <w:pPr>
        <w:keepNext/>
        <w:keepLines/>
        <w:pageBreakBefore w:val="0"/>
        <w:kinsoku/>
        <w:wordWrap/>
        <w:overflowPunct/>
        <w:topLinePunct w:val="0"/>
        <w:bidi w:val="0"/>
        <w:snapToGrid/>
        <w:spacing w:line="360" w:lineRule="auto"/>
        <w:ind w:firstLineChars="0"/>
        <w:jc w:val="center"/>
        <w:textAlignment w:val="auto"/>
        <w:outlineLvl w:val="0"/>
        <w:rPr>
          <w:rFonts w:hint="eastAsia" w:ascii="仿宋" w:hAnsi="仿宋" w:eastAsia="仿宋" w:cs="仿宋"/>
          <w:color w:val="000000" w:themeColor="text1"/>
          <w:kern w:val="44"/>
          <w:sz w:val="28"/>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br w:type="page"/>
      </w:r>
      <w:bookmarkEnd w:id="70"/>
      <w:bookmarkStart w:id="115" w:name="_Toc16832"/>
      <w:bookmarkStart w:id="116" w:name="_Toc185"/>
      <w:bookmarkStart w:id="117" w:name="_Toc22485"/>
      <w:bookmarkStart w:id="118" w:name="_Toc12166"/>
      <w:bookmarkStart w:id="119" w:name="_Toc30817"/>
      <w:r>
        <w:rPr>
          <w:rFonts w:hint="eastAsia" w:ascii="仿宋" w:hAnsi="仿宋" w:eastAsia="仿宋" w:cs="仿宋"/>
          <w:b/>
          <w:bCs/>
          <w:color w:val="000000" w:themeColor="text1"/>
          <w:kern w:val="44"/>
          <w:sz w:val="36"/>
          <w:szCs w:val="36"/>
          <w14:textFill>
            <w14:solidFill>
              <w14:schemeClr w14:val="tx1"/>
            </w14:solidFill>
          </w14:textFill>
        </w:rPr>
        <w:t>第二部分　</w:t>
      </w:r>
      <w:bookmarkStart w:id="120" w:name="_Hlk61298222"/>
      <w:r>
        <w:rPr>
          <w:rFonts w:hint="eastAsia" w:ascii="仿宋" w:hAnsi="仿宋" w:eastAsia="仿宋" w:cs="仿宋"/>
          <w:b/>
          <w:bCs/>
          <w:color w:val="000000" w:themeColor="text1"/>
          <w:kern w:val="44"/>
          <w:sz w:val="36"/>
          <w:szCs w:val="36"/>
          <w14:textFill>
            <w14:solidFill>
              <w14:schemeClr w14:val="tx1"/>
            </w14:solidFill>
          </w14:textFill>
        </w:rPr>
        <w:t>通用条件</w:t>
      </w:r>
      <w:bookmarkEnd w:id="115"/>
      <w:bookmarkEnd w:id="116"/>
      <w:bookmarkEnd w:id="117"/>
      <w:bookmarkEnd w:id="118"/>
      <w:bookmarkEnd w:id="119"/>
      <w:bookmarkStart w:id="121" w:name="_Toc419045067"/>
      <w:bookmarkStart w:id="122" w:name="_Toc422322482"/>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23" w:name="_Toc28290"/>
      <w:bookmarkStart w:id="124" w:name="_Toc17986"/>
      <w:bookmarkStart w:id="125" w:name="_Toc16144"/>
      <w:bookmarkStart w:id="126" w:name="_Toc8033"/>
      <w:r>
        <w:rPr>
          <w:rFonts w:hint="eastAsia" w:ascii="仿宋" w:hAnsi="仿宋" w:eastAsia="仿宋" w:cs="仿宋"/>
          <w:b/>
          <w:bCs/>
          <w:color w:val="000000" w:themeColor="text1"/>
          <w:sz w:val="28"/>
          <w:szCs w:val="28"/>
          <w14:textFill>
            <w14:solidFill>
              <w14:schemeClr w14:val="tx1"/>
            </w14:solidFill>
          </w14:textFill>
        </w:rPr>
        <w:t>1.词语定义、语言、解释顺序与适用法律</w:t>
      </w:r>
      <w:bookmarkEnd w:id="121"/>
      <w:bookmarkEnd w:id="122"/>
      <w:bookmarkEnd w:id="123"/>
      <w:bookmarkEnd w:id="124"/>
      <w:bookmarkEnd w:id="125"/>
      <w:bookmarkEnd w:id="126"/>
      <w:bookmarkStart w:id="127" w:name="_Toc419045068"/>
      <w:bookmarkStart w:id="128" w:name="_Toc422322483"/>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1.1词语定义</w:t>
      </w:r>
      <w:bookmarkEnd w:id="127"/>
      <w:bookmarkEnd w:id="12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组成本合同的全部文件中的下列名词和用语应具有本款所赋予的含义：</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1.1.1“工程”是指按照本合同约定实施造价咨询与其他服务的建设工程。    </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1.1.2“工程造价”是指工程项目建设过程中预计或实际支出的全部费用。</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1.1.3“委托人”是指本合同中委托造价咨询与其他服务的一方，及其合法的继承人或受让人。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1.1.4“咨询人”是指本合同中提供造价咨询与其他服务的一方</w:t>
      </w:r>
      <w:r>
        <w:rPr>
          <w:rFonts w:hint="eastAsia" w:ascii="仿宋" w:hAnsi="仿宋" w:eastAsia="仿宋" w:cs="仿宋"/>
          <w:b/>
          <w:bCs/>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及其合法的继承人。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1.1.5“第三人”是指除委托人、咨询人以外与本咨询业务有关的当事人。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1.1.6“正常工作”是指本合同订立时通用条件和专用条件中约定的咨询人的工作。</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1.1.7“附加工作”是指咨询人根据合同条件完成的正常工作以外的工作。</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1.1.8“项目咨询团队”是指咨询人指派负责履行本合同的团队，其团队成员为本合同的项目咨询人员。</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1.1.9“项目负责人”是指由咨询人的法定代表人书面授权，在授权范围内负责履行本合同、主持项目咨询团队工作的负责人。</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1.1.10“委托人代表”是指由委托人的法定代表人书面授权，在授权范围内行使委托人权利的人。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1.1.11“酬金”是指咨询人履行本合同义务，委托人按照本合同约定给付咨询人的金额。</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1.1.12“正常工作酬金”是指在协议书中载明的，咨询人完成正常工作，委托人应给付咨询人的酬金。</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1.1.13“附加工作酬金”是指咨询人完成附加工作，委托人应给付咨询人的酬金。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1.1.14 “书面形式”是指合同书、信件和数据电文（包括电报、电传、传真、电子数据交换和电子邮件）等可以有形地表现所载内容的形式。</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bookmarkStart w:id="129" w:name="_Toc419045069"/>
      <w:bookmarkStart w:id="130" w:name="_Toc422322484"/>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1.2语言</w:t>
      </w:r>
      <w:bookmarkEnd w:id="129"/>
      <w:bookmarkEnd w:id="130"/>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本合同使用中文书写、解释和说明。如专用条件约定使用两种及以上语言文字时，应以中文为准。</w:t>
      </w:r>
      <w:bookmarkStart w:id="131" w:name="_Toc419045070"/>
      <w:bookmarkStart w:id="132" w:name="_Toc422322485"/>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1.3合同文件的优先顺序</w:t>
      </w:r>
      <w:bookmarkEnd w:id="131"/>
      <w:bookmarkEnd w:id="132"/>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组成本合同的下列文件彼此应能相互解释、互为说明。除专用条件另有约定外，本合同文件的解释顺序如下：</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1.协议书</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2.中标通知书或委托书（如有）；</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3.专用条件及附录；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4.通用条件；</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5.投标函及投标函附录或造价咨询服务建议书（如有）；</w:t>
      </w:r>
    </w:p>
    <w:p>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6.其他合同文件。</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w:t>
      </w:r>
    </w:p>
    <w:p>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在合同订立及履行过程中形成的与合同有关的文件均构成合同文件的组成部分。</w:t>
      </w:r>
      <w:bookmarkStart w:id="133" w:name="_Toc422322486"/>
      <w:bookmarkStart w:id="134" w:name="_Toc419045071"/>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1.4适用法律</w:t>
      </w:r>
      <w:bookmarkEnd w:id="133"/>
      <w:bookmarkEnd w:id="13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本合同适用中华人民共和国法律、行政法规、部门规章以及工程所在地的地方性法规、自治条例、单行条例和地方政府规章等。</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合同当事人可以在专用条件中约定本合同适用的其他规范、规程、定额、技术标准等规范性文件。</w:t>
      </w:r>
      <w:bookmarkStart w:id="135" w:name="_Toc422322487"/>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36" w:name="_Toc1176"/>
      <w:bookmarkStart w:id="137" w:name="_Toc30451"/>
      <w:bookmarkStart w:id="138" w:name="_Toc2516"/>
      <w:bookmarkStart w:id="139" w:name="_Toc8329"/>
      <w:r>
        <w:rPr>
          <w:rFonts w:hint="eastAsia" w:ascii="仿宋" w:hAnsi="仿宋" w:eastAsia="仿宋" w:cs="仿宋"/>
          <w:b/>
          <w:bCs/>
          <w:color w:val="000000" w:themeColor="text1"/>
          <w:sz w:val="28"/>
          <w:szCs w:val="28"/>
          <w14:textFill>
            <w14:solidFill>
              <w14:schemeClr w14:val="tx1"/>
            </w14:solidFill>
          </w14:textFill>
        </w:rPr>
        <w:t>2.委托人的义务</w:t>
      </w:r>
      <w:bookmarkEnd w:id="135"/>
      <w:bookmarkEnd w:id="136"/>
      <w:bookmarkEnd w:id="137"/>
      <w:bookmarkEnd w:id="138"/>
      <w:bookmarkEnd w:id="139"/>
      <w:bookmarkStart w:id="140" w:name="_Toc422322488"/>
      <w:bookmarkStart w:id="141" w:name="_Toc419045072"/>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2.1提供资料</w:t>
      </w:r>
      <w:bookmarkEnd w:id="140"/>
      <w:bookmarkEnd w:id="14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在专用条件约定的时间内，按照附录B的约定无偿向咨询人提供与本合同咨询业务有关的资料。在本合同履行过程中，委托人应及时向咨询人提供最新的与本合同咨询业务有关的资料。委托人应对所提供资料的真实性、准确性、合法性与完整性负责。</w:t>
      </w:r>
      <w:bookmarkStart w:id="142" w:name="_Toc422322489"/>
      <w:bookmarkStart w:id="143" w:name="_Toc419045073"/>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2.2提供工作条件</w:t>
      </w:r>
      <w:bookmarkEnd w:id="142"/>
      <w:bookmarkEnd w:id="14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委托人应为咨询人完成造价咨询提供必要的条件。</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2.2.1委托人需要咨询人派驻项目现场咨询人员的，除专用条件另有约定外，项目咨询人员有权无偿使用由委托人提供的房屋及设备。</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2.2.2委托人应负责与本工程造价咨询业务有关的所有外部关系的协调，为咨询人履行本合同提供必要的外部条件。</w:t>
      </w:r>
      <w:bookmarkStart w:id="144" w:name="_Toc419045074"/>
      <w:bookmarkStart w:id="145" w:name="_Toc422322490"/>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2.3合理工作时限</w:t>
      </w:r>
      <w:bookmarkEnd w:id="144"/>
      <w:bookmarkEnd w:id="14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委托人应当为咨询人完成其咨询工作，设定合理的工作时限。</w:t>
      </w:r>
      <w:bookmarkStart w:id="146" w:name="_Toc419045075"/>
      <w:bookmarkStart w:id="147" w:name="_Toc422322491"/>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2.4委托人代表</w:t>
      </w:r>
      <w:bookmarkEnd w:id="146"/>
      <w:bookmarkEnd w:id="14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委托人应授权一名代表负责本合同的履行。委托人应在双方签订本合同7日内，将委托人代表的姓名和权限范围书面告知咨询人。委托人更换委托人代表时，应提前7日书面通知咨询人。</w:t>
      </w:r>
      <w:bookmarkStart w:id="148" w:name="_Toc419045076"/>
      <w:bookmarkStart w:id="149" w:name="_Toc42232249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2.5答复</w:t>
      </w:r>
      <w:bookmarkEnd w:id="148"/>
      <w:bookmarkEnd w:id="14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bookmarkStart w:id="150" w:name="_Toc422322493"/>
      <w:bookmarkStart w:id="151" w:name="_Toc419045077"/>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2.6支付</w:t>
      </w:r>
      <w:bookmarkEnd w:id="150"/>
      <w:bookmarkEnd w:id="15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委托人应当按照合同的约定，向咨询人支付酬金。</w:t>
      </w:r>
      <w:bookmarkStart w:id="152" w:name="_Toc419045078"/>
      <w:bookmarkStart w:id="153" w:name="_Toc422322494"/>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54" w:name="_Toc4806"/>
      <w:bookmarkStart w:id="155" w:name="_Toc29357"/>
      <w:bookmarkStart w:id="156" w:name="_Toc27261"/>
      <w:bookmarkStart w:id="157" w:name="_Toc5393"/>
      <w:r>
        <w:rPr>
          <w:rFonts w:hint="eastAsia" w:ascii="仿宋" w:hAnsi="仿宋" w:eastAsia="仿宋" w:cs="仿宋"/>
          <w:b/>
          <w:bCs/>
          <w:color w:val="000000" w:themeColor="text1"/>
          <w:sz w:val="28"/>
          <w:szCs w:val="28"/>
          <w14:textFill>
            <w14:solidFill>
              <w14:schemeClr w14:val="tx1"/>
            </w14:solidFill>
          </w14:textFill>
        </w:rPr>
        <w:t>3.咨询人的义务</w:t>
      </w:r>
      <w:bookmarkEnd w:id="152"/>
      <w:bookmarkEnd w:id="153"/>
      <w:bookmarkEnd w:id="154"/>
      <w:bookmarkEnd w:id="155"/>
      <w:bookmarkEnd w:id="156"/>
      <w:bookmarkEnd w:id="157"/>
      <w:bookmarkStart w:id="158" w:name="_Toc422322495"/>
      <w:bookmarkStart w:id="159" w:name="_Toc419045080"/>
      <w:bookmarkStart w:id="160" w:name="16"/>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3.1 项目咨询团队及人员</w:t>
      </w:r>
      <w:bookmarkEnd w:id="158"/>
      <w:bookmarkEnd w:id="159"/>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3.1.1项目咨询团队的主要人员应具有专用条件约定的资格条件，团队人员的数量应符合专用条件的约定。</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3.1.2项目负责人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咨询人应以书面形式授权一名项目负责人负责履行本合同、主持项目咨询团队工作。采用招标程序签署本合同的，项目负责人应当与响应文件载明的一致。</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3.1.3在本合同履行过程中，咨询人员应保持相对稳定，以保证咨询工作正常进行。</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3.1.4咨询人员有下列情形之一，委托人要求咨询人更换的，咨询人应当更换：</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（1）存在严重过失行为的；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（2）存在违法行为不能履行职责的；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（3）涉嫌犯罪的；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（4）不能胜任岗位职责的；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（5）严重违反职业道德的；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（6）专用条件约定的其他情形。</w:t>
      </w:r>
      <w:bookmarkStart w:id="161" w:name="_Toc422322496"/>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3.2 咨询人的工作要求</w:t>
      </w:r>
      <w:bookmarkEnd w:id="161"/>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3.2.2咨询人应当在专用条件约定的时间内，按照专用条件约定的份数、组成向委托人提交咨询成果文件。</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3.2.3咨询人提交的工程造价咨询成果文件，除加盖咨询人单位公章、工程造价咨询企业执业印章外，还必须按要求加盖参加咨询工作人员的执业（从业）资格印章。</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3.2.4咨询人应在专用条件约定的时间内，对委托人以书面形式提出的建议或者异议给予书面答复。</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3.2.5咨询人从事工程造价咨询活动，应当遵循独立、客观、公正、诚实信用的原则，不得损害社会公共利益和他人的合法权益。</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3.2.6咨询人承诺按照法律规定及合同约定，完成合同范围内的建设工程造价咨询服务，不转包承接的造价咨询服务业务。</w:t>
      </w:r>
      <w:bookmarkStart w:id="162" w:name="_Toc419045081"/>
      <w:bookmarkStart w:id="163" w:name="_Toc422322497"/>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3.3咨询人的工作依据</w:t>
      </w:r>
      <w:bookmarkEnd w:id="162"/>
      <w:bookmarkEnd w:id="163"/>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咨询人应自行配备本条所述的技术标准、规范、定额等相关资料。必须由委托人提供的资料，应在附录B中载明。需要委托人协助才能获得的资料，委托人应予以协助。</w:t>
      </w:r>
      <w:bookmarkStart w:id="164" w:name="_Toc422322498"/>
      <w:bookmarkStart w:id="165" w:name="_Toc419045082"/>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3.4使用委托人房屋及设备的返还</w:t>
      </w:r>
      <w:bookmarkEnd w:id="164"/>
      <w:bookmarkEnd w:id="165"/>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bookmarkEnd w:id="160"/>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66" w:name="_Toc422322499"/>
      <w:bookmarkStart w:id="167" w:name="_Toc4537"/>
      <w:bookmarkStart w:id="168" w:name="_Toc419045083"/>
      <w:bookmarkStart w:id="169" w:name="_Toc11232"/>
      <w:bookmarkStart w:id="170" w:name="_Toc19943"/>
      <w:bookmarkStart w:id="171" w:name="_Toc6815"/>
      <w:bookmarkStart w:id="172" w:name="19"/>
      <w:r>
        <w:rPr>
          <w:rFonts w:hint="eastAsia" w:ascii="仿宋" w:hAnsi="仿宋" w:eastAsia="仿宋" w:cs="仿宋"/>
          <w:b/>
          <w:bCs/>
          <w:color w:val="000000" w:themeColor="text1"/>
          <w:sz w:val="28"/>
          <w:szCs w:val="28"/>
          <w14:textFill>
            <w14:solidFill>
              <w14:schemeClr w14:val="tx1"/>
            </w14:solidFill>
          </w14:textFill>
        </w:rPr>
        <w:t>4.违约责任</w:t>
      </w:r>
      <w:bookmarkEnd w:id="166"/>
      <w:bookmarkEnd w:id="167"/>
      <w:bookmarkEnd w:id="168"/>
      <w:bookmarkEnd w:id="169"/>
      <w:bookmarkEnd w:id="170"/>
      <w:bookmarkEnd w:id="171"/>
      <w:bookmarkStart w:id="173" w:name="_Toc422322500"/>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4.1委托人的违约责任</w:t>
      </w:r>
      <w:bookmarkEnd w:id="173"/>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4.1.1委托人不履行本合同义务或者履行义务不符合本合同约定的，应承担违约责任。双方可在专用条件中约定违约金的计算及支付方法。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4.1.2委托人违反本合同约定造成咨询人损失的，委托人应予以赔偿。双方可在专用条件中约定赔偿金额的确定及支付方法。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bookmarkStart w:id="174" w:name="_Toc422322501"/>
      <w:bookmarkStart w:id="175" w:name="_Toc419045084"/>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4.2咨询人的违约责任</w:t>
      </w:r>
      <w:bookmarkEnd w:id="174"/>
      <w:bookmarkEnd w:id="175"/>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4.2.1咨询人不履行本合同义务或者履行义务不符合本合同约定的，应承担违约责任。双方可在专用条件中约定违约金的计算及支付方法。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4.2.2因咨询人违反本合同约定给委托人造成损失的，咨询人应当赔偿委托人损失。双方可在专用条件中约定赔偿金额的确定及支付方法。</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76" w:name="_Toc9408"/>
      <w:bookmarkStart w:id="177" w:name="_Toc14785"/>
      <w:bookmarkStart w:id="178" w:name="_Toc419045086"/>
      <w:bookmarkStart w:id="179" w:name="_Toc422322502"/>
      <w:bookmarkStart w:id="180" w:name="_Toc16344"/>
      <w:bookmarkStart w:id="181" w:name="_Toc23849"/>
      <w:r>
        <w:rPr>
          <w:rFonts w:hint="eastAsia" w:ascii="仿宋" w:hAnsi="仿宋" w:eastAsia="仿宋" w:cs="仿宋"/>
          <w:b/>
          <w:color w:val="000000" w:themeColor="text1"/>
          <w:sz w:val="28"/>
          <w:szCs w:val="28"/>
          <w14:textFill>
            <w14:solidFill>
              <w14:schemeClr w14:val="tx1"/>
            </w14:solidFill>
          </w14:textFill>
        </w:rPr>
        <w:t>5.支付</w:t>
      </w:r>
      <w:bookmarkEnd w:id="176"/>
      <w:bookmarkEnd w:id="177"/>
      <w:bookmarkEnd w:id="178"/>
      <w:bookmarkEnd w:id="179"/>
      <w:bookmarkEnd w:id="180"/>
      <w:bookmarkEnd w:id="181"/>
      <w:bookmarkStart w:id="182" w:name="_Toc419045087"/>
      <w:bookmarkStart w:id="183" w:name="_Toc422322503"/>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kern w:val="28"/>
          <w:sz w:val="28"/>
          <w:szCs w:val="28"/>
          <w14:textFill>
            <w14:solidFill>
              <w14:schemeClr w14:val="tx1"/>
            </w14:solidFill>
          </w14:textFill>
        </w:rPr>
        <w:t>5.1支付货币</w:t>
      </w:r>
      <w:bookmarkEnd w:id="182"/>
      <w:bookmarkEnd w:id="18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除专用条件另有约定外，酬金均以人民币支付。涉及外币支付的，所采用的货币种类和汇率等在专用条件中约定。</w:t>
      </w:r>
      <w:bookmarkStart w:id="184" w:name="_Toc422322504"/>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5.2支付申请</w:t>
      </w:r>
      <w:bookmarkEnd w:id="18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bookmarkStart w:id="185" w:name="_Toc422322505"/>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5.3 支付酬金</w:t>
      </w:r>
      <w:bookmarkEnd w:id="18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支付酬金包括正常工作酬金、附加工作酬金、合理化建议奖励金额及费用。</w:t>
      </w:r>
      <w:bookmarkStart w:id="186" w:name="_Toc422322506"/>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5.4有异议部分的支付</w:t>
      </w:r>
      <w:bookmarkEnd w:id="18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委托人对咨询人提交的支付申请书有异议时，应当在收到咨询人提交的支付申请书后7日内，以书面形式向咨询人发出异议通知。无异议部分的款项应按期支付，有异议部分的款项按第7条约定办理。</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87" w:name="_Toc1567"/>
      <w:bookmarkStart w:id="188" w:name="_Toc24084"/>
      <w:bookmarkStart w:id="189" w:name="_Toc26022"/>
      <w:bookmarkStart w:id="190" w:name="_Toc11094"/>
      <w:bookmarkStart w:id="191" w:name="_Toc422322507"/>
      <w:bookmarkStart w:id="192" w:name="_Toc419045088"/>
      <w:r>
        <w:rPr>
          <w:rFonts w:hint="eastAsia" w:ascii="仿宋" w:hAnsi="仿宋" w:eastAsia="仿宋" w:cs="仿宋"/>
          <w:b/>
          <w:bCs/>
          <w:color w:val="000000" w:themeColor="text1"/>
          <w:sz w:val="28"/>
          <w:szCs w:val="28"/>
          <w14:textFill>
            <w14:solidFill>
              <w14:schemeClr w14:val="tx1"/>
            </w14:solidFill>
          </w14:textFill>
        </w:rPr>
        <w:t>6.合同变更、解除与终止</w:t>
      </w:r>
      <w:bookmarkEnd w:id="187"/>
      <w:bookmarkEnd w:id="188"/>
      <w:bookmarkEnd w:id="189"/>
      <w:bookmarkEnd w:id="190"/>
      <w:bookmarkEnd w:id="191"/>
      <w:bookmarkEnd w:id="19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3" w:name="_Toc422322508"/>
      <w:bookmarkStart w:id="194" w:name="_Toc419045089"/>
      <w:r>
        <w:rPr>
          <w:rFonts w:hint="eastAsia" w:ascii="仿宋" w:hAnsi="仿宋" w:eastAsia="仿宋" w:cs="仿宋"/>
          <w:b/>
          <w:color w:val="000000" w:themeColor="text1"/>
          <w:kern w:val="28"/>
          <w:sz w:val="28"/>
          <w:szCs w:val="28"/>
          <w14:textFill>
            <w14:solidFill>
              <w14:schemeClr w14:val="tx1"/>
            </w14:solidFill>
          </w14:textFill>
        </w:rPr>
        <w:t>6.1合同变更</w:t>
      </w:r>
      <w:bookmarkEnd w:id="193"/>
      <w:bookmarkEnd w:id="194"/>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6.1.1 任何一方以书面形式提出变更请求时，双方经协商一致后可进行变更。</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pageBreakBefore w:val="0"/>
        <w:kinsoku/>
        <w:wordWrap/>
        <w:overflowPunct/>
        <w:topLinePunct w:val="0"/>
        <w:bidi w:val="0"/>
        <w:snapToGrid/>
        <w:spacing w:line="360" w:lineRule="auto"/>
        <w:ind w:firstLine="56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6.1.4 因工程规模、服务范围及工作内容的变化等导致咨询人的工作量增减时，服务酬金应作相应调整，调整方法由双方在专用条件中约定。</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5" w:name="_Toc419045090"/>
      <w:bookmarkStart w:id="196" w:name="_Toc422322509"/>
      <w:r>
        <w:rPr>
          <w:rFonts w:hint="eastAsia" w:ascii="仿宋" w:hAnsi="仿宋" w:eastAsia="仿宋" w:cs="仿宋"/>
          <w:b/>
          <w:bCs/>
          <w:color w:val="000000" w:themeColor="text1"/>
          <w:kern w:val="28"/>
          <w:sz w:val="28"/>
          <w:szCs w:val="28"/>
          <w14:textFill>
            <w14:solidFill>
              <w14:schemeClr w14:val="tx1"/>
            </w14:solidFill>
          </w14:textFill>
        </w:rPr>
        <w:t>6.2合同解除</w:t>
      </w:r>
      <w:bookmarkEnd w:id="195"/>
      <w:bookmarkEnd w:id="19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6.2.1 委托人与咨询人协商一致，可以解除合同。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6.2.2 有下列情形之一的，合同当事人一方或双方可以解除合同：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（1）咨询人将本合同约定的工程造价咨询服务工作全部或部分转包给他人，委托人可以解除合同；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（2）咨询人提供的造价咨询服务不符合合同约定的要求，经委托人催告仍不能达到合同约定要求的，委托人可以解除合同；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（3）委托人未按合同约定支付服务酬金，经咨询人催告后，在28天内仍未支付的，咨询人可以解除合同；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（4）因不可抗力致使合同无法履行；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（5）因一方违约致使合同无法实际履行或实际履行已无必要。</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除上述情形外，双方可以根据委托的服务范围及工作内容，在专用条件中约定解除合同的其他条件。</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6.2.3 任何一方提出解除合同的，应提前30天书面通知对方。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6.2.4合同解除后，委托人应按照合同约定向咨询人支付已完成部分的咨询服务酬金。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pageBreakBefore w:val="0"/>
        <w:kinsoku/>
        <w:wordWrap/>
        <w:overflowPunct/>
        <w:topLinePunct w:val="0"/>
        <w:bidi w:val="0"/>
        <w:snapToGrid/>
        <w:spacing w:line="360" w:lineRule="auto"/>
        <w:ind w:firstLine="560"/>
        <w:textAlignment w:val="auto"/>
        <w:rPr>
          <w:rFonts w:hint="eastAsia" w:ascii="仿宋" w:hAnsi="仿宋" w:eastAsia="仿宋" w:cs="仿宋"/>
          <w:smallCap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6.2.5本合同解除后，本合同约定的有关结算、争议解决方式的条款仍然有效。</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7" w:name="_Toc422322510"/>
      <w:r>
        <w:rPr>
          <w:rFonts w:hint="eastAsia" w:ascii="仿宋" w:hAnsi="仿宋" w:eastAsia="仿宋" w:cs="仿宋"/>
          <w:b/>
          <w:color w:val="000000" w:themeColor="text1"/>
          <w:kern w:val="28"/>
          <w:sz w:val="28"/>
          <w:szCs w:val="28"/>
          <w14:textFill>
            <w14:solidFill>
              <w14:schemeClr w14:val="tx1"/>
            </w14:solidFill>
          </w14:textFill>
        </w:rPr>
        <w:t>6.3 合同终止</w:t>
      </w:r>
      <w:bookmarkEnd w:id="19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smallCaps/>
          <w:color w:val="000000" w:themeColor="text1"/>
          <w:sz w:val="28"/>
          <w:szCs w:val="28"/>
          <w14:textFill>
            <w14:solidFill>
              <w14:schemeClr w14:val="tx1"/>
            </w14:solidFill>
          </w14:textFill>
        </w:rPr>
        <w:t>除合同解除外，以下条</w:t>
      </w:r>
      <w:r>
        <w:rPr>
          <w:rFonts w:hint="eastAsia" w:ascii="仿宋" w:hAnsi="仿宋" w:eastAsia="仿宋" w:cs="仿宋"/>
          <w:color w:val="000000" w:themeColor="text1"/>
          <w:sz w:val="28"/>
          <w:szCs w:val="28"/>
          <w14:textFill>
            <w14:solidFill>
              <w14:schemeClr w14:val="tx1"/>
            </w14:solidFill>
          </w14:textFill>
        </w:rPr>
        <w:t>件全部满足时，本合同终止</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（1）咨询人完成本合同约定的全部工作；</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（2）委托人与咨询人结清并支付酬金；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（3）咨询人将委托人提供的资料交还。</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98" w:name="_Toc2207"/>
      <w:bookmarkStart w:id="199" w:name="_Toc15710"/>
      <w:bookmarkStart w:id="200" w:name="_Toc7053"/>
      <w:bookmarkStart w:id="201" w:name="_Toc19741"/>
      <w:bookmarkStart w:id="202" w:name="_Toc419045091"/>
      <w:bookmarkStart w:id="203" w:name="_Toc422322511"/>
      <w:r>
        <w:rPr>
          <w:rFonts w:hint="eastAsia" w:ascii="仿宋" w:hAnsi="仿宋" w:eastAsia="仿宋" w:cs="仿宋"/>
          <w:b/>
          <w:color w:val="000000" w:themeColor="text1"/>
          <w:sz w:val="28"/>
          <w:szCs w:val="28"/>
          <w14:textFill>
            <w14:solidFill>
              <w14:schemeClr w14:val="tx1"/>
            </w14:solidFill>
          </w14:textFill>
        </w:rPr>
        <w:t>7.争议解决</w:t>
      </w:r>
      <w:bookmarkEnd w:id="172"/>
      <w:bookmarkEnd w:id="198"/>
      <w:bookmarkEnd w:id="199"/>
      <w:bookmarkEnd w:id="200"/>
      <w:bookmarkEnd w:id="201"/>
      <w:bookmarkEnd w:id="202"/>
      <w:bookmarkEnd w:id="203"/>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0"/>
          <w:sz w:val="28"/>
          <w:szCs w:val="28"/>
          <w14:textFill>
            <w14:solidFill>
              <w14:schemeClr w14:val="tx1"/>
            </w14:solidFill>
          </w14:textFill>
        </w:rPr>
      </w:pPr>
      <w:bookmarkStart w:id="204" w:name="_Toc422322512"/>
      <w:bookmarkStart w:id="205" w:name="_Toc419045092"/>
      <w:r>
        <w:rPr>
          <w:rFonts w:hint="eastAsia" w:ascii="仿宋" w:hAnsi="仿宋" w:eastAsia="仿宋" w:cs="仿宋"/>
          <w:b/>
          <w:smallCaps/>
          <w:color w:val="000000" w:themeColor="text1"/>
          <w:kern w:val="28"/>
          <w:sz w:val="28"/>
          <w:szCs w:val="28"/>
          <w14:textFill>
            <w14:solidFill>
              <w14:schemeClr w14:val="tx1"/>
            </w14:solidFill>
          </w14:textFill>
        </w:rPr>
        <w:t>7.1协商</w:t>
      </w:r>
      <w:bookmarkEnd w:id="204"/>
      <w:bookmarkEnd w:id="205"/>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双方应本着诚实信用的原则协商解决本合同履行过程中发生的争议。</w:t>
      </w:r>
      <w:bookmarkStart w:id="206" w:name="37"/>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smallCaps/>
          <w:color w:val="000000" w:themeColor="text1"/>
          <w:kern w:val="0"/>
          <w:sz w:val="28"/>
          <w:szCs w:val="28"/>
          <w14:textFill>
            <w14:solidFill>
              <w14:schemeClr w14:val="tx1"/>
            </w14:solidFill>
          </w14:textFill>
        </w:rPr>
      </w:pPr>
      <w:bookmarkStart w:id="207" w:name="_Toc422322513"/>
      <w:bookmarkStart w:id="208" w:name="_Toc419045093"/>
      <w:r>
        <w:rPr>
          <w:rFonts w:hint="eastAsia" w:ascii="仿宋" w:hAnsi="仿宋" w:eastAsia="仿宋" w:cs="仿宋"/>
          <w:b/>
          <w:smallCaps/>
          <w:color w:val="000000" w:themeColor="text1"/>
          <w:kern w:val="28"/>
          <w:sz w:val="28"/>
          <w:szCs w:val="28"/>
          <w14:textFill>
            <w14:solidFill>
              <w14:schemeClr w14:val="tx1"/>
            </w14:solidFill>
          </w14:textFill>
        </w:rPr>
        <w:t>7.2</w:t>
      </w:r>
      <w:bookmarkEnd w:id="206"/>
      <w:r>
        <w:rPr>
          <w:rFonts w:hint="eastAsia" w:ascii="仿宋" w:hAnsi="仿宋" w:eastAsia="仿宋" w:cs="仿宋"/>
          <w:b/>
          <w:smallCaps/>
          <w:color w:val="000000" w:themeColor="text1"/>
          <w:kern w:val="28"/>
          <w:sz w:val="28"/>
          <w:szCs w:val="28"/>
          <w14:textFill>
            <w14:solidFill>
              <w14:schemeClr w14:val="tx1"/>
            </w14:solidFill>
          </w14:textFill>
        </w:rPr>
        <w:t>调解</w:t>
      </w:r>
      <w:bookmarkEnd w:id="207"/>
      <w:bookmarkEnd w:id="208"/>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如果双方不能在14日内或双方商定的其他时间内解决本合同争议，可以将其提交给专用条件约定的或事后达成协议的调解人进行调解。</w:t>
      </w:r>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09" w:name="38"/>
      <w:bookmarkStart w:id="210" w:name="_Toc422322514"/>
      <w:bookmarkStart w:id="211" w:name="_Toc419045094"/>
      <w:r>
        <w:rPr>
          <w:rFonts w:hint="eastAsia" w:ascii="仿宋" w:hAnsi="仿宋" w:eastAsia="仿宋" w:cs="仿宋"/>
          <w:b/>
          <w:smallCaps/>
          <w:color w:val="000000" w:themeColor="text1"/>
          <w:kern w:val="28"/>
          <w:sz w:val="28"/>
          <w:szCs w:val="28"/>
          <w14:textFill>
            <w14:solidFill>
              <w14:schemeClr w14:val="tx1"/>
            </w14:solidFill>
          </w14:textFill>
        </w:rPr>
        <w:t>7.</w:t>
      </w:r>
      <w:bookmarkEnd w:id="209"/>
      <w:r>
        <w:rPr>
          <w:rFonts w:hint="eastAsia" w:ascii="仿宋" w:hAnsi="仿宋" w:eastAsia="仿宋" w:cs="仿宋"/>
          <w:b/>
          <w:smallCaps/>
          <w:color w:val="000000" w:themeColor="text1"/>
          <w:kern w:val="28"/>
          <w:sz w:val="28"/>
          <w:szCs w:val="28"/>
          <w14:textFill>
            <w14:solidFill>
              <w14:schemeClr w14:val="tx1"/>
            </w14:solidFill>
          </w14:textFill>
        </w:rPr>
        <w:t>3仲裁或诉讼</w:t>
      </w:r>
      <w:bookmarkEnd w:id="210"/>
      <w:bookmarkEnd w:id="21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双方均有权不经调解直接向专用条件约定的仲裁机构申请仲裁或向有管辖权的人民法院提起诉讼。</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212" w:name="_Toc2168"/>
      <w:bookmarkStart w:id="213" w:name="_Toc24199"/>
      <w:bookmarkStart w:id="214" w:name="_Toc17767"/>
      <w:bookmarkStart w:id="215" w:name="_Toc419045095"/>
      <w:bookmarkStart w:id="216" w:name="_Toc9814"/>
      <w:bookmarkStart w:id="217" w:name="_Toc422322515"/>
      <w:r>
        <w:rPr>
          <w:rFonts w:hint="eastAsia" w:ascii="仿宋" w:hAnsi="仿宋" w:eastAsia="仿宋" w:cs="仿宋"/>
          <w:b/>
          <w:bCs/>
          <w:color w:val="000000" w:themeColor="text1"/>
          <w:sz w:val="28"/>
          <w:szCs w:val="28"/>
          <w14:textFill>
            <w14:solidFill>
              <w14:schemeClr w14:val="tx1"/>
            </w14:solidFill>
          </w14:textFill>
        </w:rPr>
        <w:t>8.其他</w:t>
      </w:r>
      <w:bookmarkEnd w:id="212"/>
      <w:bookmarkEnd w:id="213"/>
      <w:bookmarkEnd w:id="214"/>
      <w:bookmarkEnd w:id="215"/>
      <w:bookmarkEnd w:id="216"/>
      <w:bookmarkEnd w:id="217"/>
      <w:bookmarkStart w:id="218" w:name="39"/>
      <w:bookmarkStart w:id="219" w:name="_Toc419045096"/>
      <w:bookmarkStart w:id="220" w:name="_Toc422322516"/>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smallCaps/>
          <w:color w:val="000000" w:themeColor="text1"/>
          <w:sz w:val="28"/>
          <w:szCs w:val="28"/>
          <w14:textFill>
            <w14:solidFill>
              <w14:schemeClr w14:val="tx1"/>
            </w14:solidFill>
          </w14:textFill>
        </w:rPr>
        <w:t>8.1</w:t>
      </w:r>
      <w:bookmarkEnd w:id="218"/>
      <w:r>
        <w:rPr>
          <w:rFonts w:hint="eastAsia" w:ascii="仿宋" w:hAnsi="仿宋" w:eastAsia="仿宋" w:cs="仿宋"/>
          <w:b/>
          <w:color w:val="000000" w:themeColor="text1"/>
          <w:sz w:val="28"/>
          <w:szCs w:val="28"/>
          <w14:textFill>
            <w14:solidFill>
              <w14:schemeClr w14:val="tx1"/>
            </w14:solidFill>
          </w14:textFill>
        </w:rPr>
        <w:t>考察及相关费用</w:t>
      </w:r>
      <w:bookmarkEnd w:id="219"/>
      <w:bookmarkEnd w:id="220"/>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除专用条件另有约定外，咨询人经委托人同意进行考察发生的费用由委托人审核后另行支付。差旅费及相关费用的承担由双方在专用条件中约定。</w:t>
      </w:r>
      <w:bookmarkStart w:id="221" w:name="_Toc422322517"/>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8.2奖励</w:t>
      </w:r>
      <w:bookmarkEnd w:id="22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bookmarkStart w:id="222" w:name="_Toc422322518"/>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8.3保密</w:t>
      </w:r>
      <w:bookmarkEnd w:id="222"/>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23" w:name="_Toc419045097"/>
      <w:bookmarkStart w:id="224" w:name="_Toc422322519"/>
      <w:r>
        <w:rPr>
          <w:rFonts w:hint="eastAsia" w:ascii="仿宋" w:hAnsi="仿宋" w:eastAsia="仿宋" w:cs="仿宋"/>
          <w:b/>
          <w:color w:val="000000" w:themeColor="text1"/>
          <w:sz w:val="28"/>
          <w:szCs w:val="28"/>
          <w14:textFill>
            <w14:solidFill>
              <w14:schemeClr w14:val="tx1"/>
            </w14:solidFill>
          </w14:textFill>
        </w:rPr>
        <w:t>8.4</w:t>
      </w:r>
      <w:bookmarkEnd w:id="223"/>
      <w:r>
        <w:rPr>
          <w:rFonts w:hint="eastAsia" w:ascii="仿宋" w:hAnsi="仿宋" w:eastAsia="仿宋" w:cs="仿宋"/>
          <w:b/>
          <w:color w:val="000000" w:themeColor="text1"/>
          <w:sz w:val="28"/>
          <w:szCs w:val="28"/>
          <w14:textFill>
            <w14:solidFill>
              <w14:schemeClr w14:val="tx1"/>
            </w14:solidFill>
          </w14:textFill>
        </w:rPr>
        <w:t>联络</w:t>
      </w:r>
      <w:bookmarkEnd w:id="22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8.4.1与合同有关的通知、指示、要求、决定等，均应采用书面形式，并应在专用条件约定的期限内送达接收人和送达地点。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8.4.2委托人和咨询人应在专用条件中约定各自的送达接收人、送达地点、电子邮箱。任何一方指定的接收人或送达地点或电子邮箱发生变动的，应提前3天以书面形式通知对方，否则视为未发生变动。</w:t>
      </w:r>
    </w:p>
    <w:p>
      <w:pPr>
        <w:pageBreakBefore w:val="0"/>
        <w:tabs>
          <w:tab w:val="left" w:pos="5085"/>
        </w:tabs>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8.4.3委托人和咨询人应当及时签收另一方送达至送达地点和指定接收人的往来函件，如确有充分证据证明一方无正当理由拒不签收的，视为认可往来函件的内容。</w:t>
      </w:r>
      <w:bookmarkStart w:id="225" w:name="_Toc422322520"/>
    </w:p>
    <w:p>
      <w:pPr>
        <w:pageBreakBefore w:val="0"/>
        <w:tabs>
          <w:tab w:val="left" w:pos="5085"/>
        </w:tabs>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8.5知识产权</w:t>
      </w:r>
      <w:bookmarkEnd w:id="22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8.5.1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8.5.2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pageBreakBefore w:val="0"/>
        <w:kinsoku/>
        <w:wordWrap/>
        <w:overflowPunct/>
        <w:topLinePunct w:val="0"/>
        <w:autoSpaceDE w:val="0"/>
        <w:autoSpaceDN w:val="0"/>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8.5.3双方保证在履行本合同过程中不侵犯对方及第三方的知识产权。因咨询人侵犯他人知识产权所引起的责任，由咨询人承担；因委托人提供的基础资料导致侵权的，由委托人承担责任。</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8.5.4除专用条件另有约定外，双方均有权在履行本合同保密义务并且不损害对方利益的情况下，将履行本合同形成的有关成果文件用于企业宣传、申报奖项以及接受上级主管部门的检查。　　</w:t>
      </w:r>
    </w:p>
    <w:bookmarkEnd w:id="120"/>
    <w:p>
      <w:pPr>
        <w:keepNext/>
        <w:keepLines/>
        <w:pageBreakBefore w:val="0"/>
        <w:kinsoku/>
        <w:wordWrap/>
        <w:overflowPunct/>
        <w:topLinePunct w:val="0"/>
        <w:bidi w:val="0"/>
        <w:snapToGrid/>
        <w:spacing w:line="360" w:lineRule="auto"/>
        <w:ind w:firstLineChars="0"/>
        <w:jc w:val="center"/>
        <w:textAlignment w:val="auto"/>
        <w:outlineLvl w:val="0"/>
        <w:rPr>
          <w:rFonts w:hint="eastAsia" w:ascii="仿宋" w:hAnsi="仿宋" w:eastAsia="仿宋" w:cs="仿宋"/>
          <w:b/>
          <w:bCs/>
          <w:color w:val="000000" w:themeColor="text1"/>
          <w:kern w:val="44"/>
          <w:sz w:val="28"/>
          <w:szCs w:val="28"/>
          <w14:textFill>
            <w14:solidFill>
              <w14:schemeClr w14:val="tx1"/>
            </w14:solidFill>
          </w14:textFill>
        </w:rPr>
      </w:pPr>
      <w:bookmarkStart w:id="226" w:name="_Toc419045098"/>
      <w:bookmarkStart w:id="227" w:name="_Toc422322521"/>
      <w:r>
        <w:rPr>
          <w:rFonts w:hint="eastAsia" w:ascii="仿宋" w:hAnsi="仿宋" w:eastAsia="仿宋" w:cs="仿宋"/>
          <w:b/>
          <w:bCs/>
          <w:color w:val="000000" w:themeColor="text1"/>
          <w:kern w:val="44"/>
          <w:sz w:val="28"/>
          <w:szCs w:val="28"/>
          <w14:textFill>
            <w14:solidFill>
              <w14:schemeClr w14:val="tx1"/>
            </w14:solidFill>
          </w14:textFill>
        </w:rPr>
        <w:br w:type="page"/>
      </w:r>
      <w:bookmarkStart w:id="228" w:name="_Toc19442"/>
      <w:bookmarkStart w:id="229" w:name="_Toc26285"/>
      <w:bookmarkStart w:id="230" w:name="_Toc5995"/>
      <w:bookmarkStart w:id="231" w:name="_Toc29500"/>
      <w:bookmarkStart w:id="232" w:name="_Toc14453"/>
      <w:bookmarkStart w:id="233" w:name="_Toc21101"/>
      <w:r>
        <w:rPr>
          <w:rFonts w:hint="eastAsia" w:ascii="仿宋" w:hAnsi="仿宋" w:eastAsia="仿宋" w:cs="仿宋"/>
          <w:b/>
          <w:bCs/>
          <w:color w:val="000000" w:themeColor="text1"/>
          <w:kern w:val="44"/>
          <w:sz w:val="36"/>
          <w:szCs w:val="36"/>
          <w14:textFill>
            <w14:solidFill>
              <w14:schemeClr w14:val="tx1"/>
            </w14:solidFill>
          </w14:textFill>
        </w:rPr>
        <w:t>第三部分　专用条件</w:t>
      </w:r>
      <w:bookmarkEnd w:id="226"/>
      <w:bookmarkEnd w:id="227"/>
      <w:bookmarkEnd w:id="228"/>
      <w:bookmarkEnd w:id="229"/>
      <w:bookmarkEnd w:id="230"/>
      <w:bookmarkEnd w:id="231"/>
      <w:bookmarkEnd w:id="232"/>
      <w:bookmarkEnd w:id="233"/>
      <w:bookmarkStart w:id="234" w:name="45"/>
    </w:p>
    <w:bookmarkEnd w:id="234"/>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35" w:name="_Toc422322522"/>
      <w:bookmarkStart w:id="236" w:name="_Toc419045099"/>
      <w:r>
        <w:rPr>
          <w:rFonts w:hint="eastAsia" w:ascii="仿宋" w:hAnsi="仿宋" w:eastAsia="仿宋" w:cs="仿宋"/>
          <w:b/>
          <w:color w:val="000000" w:themeColor="text1"/>
          <w:sz w:val="28"/>
          <w:szCs w:val="28"/>
          <w14:textFill>
            <w14:solidFill>
              <w14:schemeClr w14:val="tx1"/>
            </w14:solidFill>
          </w14:textFill>
        </w:rPr>
        <w:t>说明：本专用合同条件是对“通用合同条件”的补充、细化和约定，应对照通用合同条件中同一编号的条款一起阅读和理解。如果本“专用合同条件”与 “通用合同条件”不一致时，以本“专用合同条件”的约定为准。</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color w:val="000000" w:themeColor="text1"/>
          <w:sz w:val="28"/>
          <w:szCs w:val="28"/>
          <w14:textFill>
            <w14:solidFill>
              <w14:schemeClr w14:val="tx1"/>
            </w14:solidFill>
          </w14:textFill>
        </w:rPr>
      </w:pPr>
      <w:bookmarkStart w:id="237" w:name="_Toc3232"/>
      <w:bookmarkStart w:id="238" w:name="_Toc13330"/>
      <w:bookmarkStart w:id="239" w:name="_Toc29767"/>
      <w:bookmarkStart w:id="240" w:name="_Toc14628"/>
      <w:bookmarkStart w:id="241" w:name="_Toc18615"/>
      <w:r>
        <w:rPr>
          <w:rFonts w:hint="eastAsia" w:ascii="仿宋" w:hAnsi="仿宋" w:eastAsia="仿宋" w:cs="仿宋"/>
          <w:b/>
          <w:color w:val="000000" w:themeColor="text1"/>
          <w:sz w:val="28"/>
          <w:szCs w:val="28"/>
          <w14:textFill>
            <w14:solidFill>
              <w14:schemeClr w14:val="tx1"/>
            </w14:solidFill>
          </w14:textFill>
        </w:rPr>
        <w:t>1.词语定义、语言、解释顺序与适用法律</w:t>
      </w:r>
      <w:bookmarkEnd w:id="235"/>
      <w:bookmarkEnd w:id="236"/>
      <w:bookmarkEnd w:id="237"/>
      <w:bookmarkEnd w:id="238"/>
      <w:bookmarkEnd w:id="239"/>
      <w:bookmarkEnd w:id="240"/>
      <w:bookmarkEnd w:id="241"/>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42" w:name="_Toc422322524"/>
      <w:bookmarkStart w:id="243" w:name="_Toc419045101"/>
      <w:r>
        <w:rPr>
          <w:rFonts w:hint="eastAsia" w:ascii="仿宋" w:hAnsi="仿宋" w:eastAsia="仿宋" w:cs="仿宋"/>
          <w:b/>
          <w:color w:val="000000" w:themeColor="text1"/>
          <w:sz w:val="28"/>
          <w:szCs w:val="28"/>
          <w14:textFill>
            <w14:solidFill>
              <w14:schemeClr w14:val="tx1"/>
            </w14:solidFill>
          </w14:textFill>
        </w:rPr>
        <w:t>1.2语言</w:t>
      </w:r>
      <w:bookmarkEnd w:id="242"/>
      <w:bookmarkEnd w:id="24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本合同文件除使用中文外，还可用</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bookmarkStart w:id="244" w:name="_Toc422322525"/>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1.3合同文件的优先顺序</w:t>
      </w:r>
      <w:bookmarkEnd w:id="24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本合同文件的解释顺序为：</w:t>
      </w:r>
      <w:r>
        <w:rPr>
          <w:rFonts w:hint="eastAsia" w:ascii="仿宋" w:hAnsi="仿宋" w:eastAsia="仿宋" w:cs="仿宋"/>
          <w:color w:val="000000" w:themeColor="text1"/>
          <w:sz w:val="28"/>
          <w:szCs w:val="28"/>
          <w:u w:val="single"/>
          <w14:textFill>
            <w14:solidFill>
              <w14:schemeClr w14:val="tx1"/>
            </w14:solidFill>
          </w14:textFill>
        </w:rPr>
        <w:t>适用通用条件约定</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45" w:name="_Toc419045102"/>
      <w:bookmarkStart w:id="246" w:name="_Toc422322526"/>
      <w:r>
        <w:rPr>
          <w:rFonts w:hint="eastAsia" w:ascii="仿宋" w:hAnsi="仿宋" w:eastAsia="仿宋" w:cs="仿宋"/>
          <w:b/>
          <w:color w:val="000000" w:themeColor="text1"/>
          <w:kern w:val="28"/>
          <w:sz w:val="28"/>
          <w:szCs w:val="28"/>
          <w14:textFill>
            <w14:solidFill>
              <w14:schemeClr w14:val="tx1"/>
            </w14:solidFill>
          </w14:textFill>
        </w:rPr>
        <w:t>1.4适用法律</w:t>
      </w:r>
      <w:bookmarkEnd w:id="245"/>
      <w:bookmarkEnd w:id="246"/>
    </w:p>
    <w:p>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bookmarkStart w:id="247" w:name="_Toc419045103"/>
      <w:bookmarkStart w:id="248" w:name="_Toc422322527"/>
      <w:r>
        <w:rPr>
          <w:rFonts w:hint="eastAsia" w:ascii="仿宋" w:hAnsi="仿宋" w:eastAsia="仿宋" w:cs="仿宋"/>
          <w:color w:val="000000" w:themeColor="text1"/>
          <w:sz w:val="28"/>
          <w:szCs w:val="28"/>
          <w14:textFill>
            <w14:solidFill>
              <w14:schemeClr w14:val="tx1"/>
            </w14:solidFill>
          </w14:textFill>
        </w:rPr>
        <w:t>本合同适用的其他规范性文件包括</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（1）海南省现行工程造价定额；（2）《海南工程造价信息》；（3）国家及地方有关建设项目工程咨询专业工作有关的法规、规章及规范性文件等（包括但不限于海南省建设厅发布的现行造价管理文件等）。</w:t>
      </w:r>
    </w:p>
    <w:p>
      <w:pPr>
        <w:pageBreakBefore w:val="0"/>
        <w:kinsoku/>
        <w:wordWrap/>
        <w:overflowPunct/>
        <w:topLinePunct w:val="0"/>
        <w:bidi w:val="0"/>
        <w:snapToGrid/>
        <w:spacing w:line="360" w:lineRule="auto"/>
        <w:ind w:firstLine="643"/>
        <w:jc w:val="lef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8"/>
          <w:sz w:val="28"/>
          <w:szCs w:val="28"/>
          <w14:textFill>
            <w14:solidFill>
              <w14:schemeClr w14:val="tx1"/>
            </w14:solidFill>
          </w14:textFill>
        </w:rPr>
        <w:t>1.5保密</w:t>
      </w:r>
    </w:p>
    <w:p>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1.5.1按本合同附件E承担保密责任。</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49" w:name="_Toc30739"/>
      <w:bookmarkStart w:id="250" w:name="_Toc17538"/>
      <w:bookmarkStart w:id="251" w:name="_Toc27253"/>
      <w:bookmarkStart w:id="252" w:name="_Toc6242"/>
      <w:bookmarkStart w:id="253" w:name="_Toc19901"/>
      <w:r>
        <w:rPr>
          <w:rFonts w:hint="eastAsia" w:ascii="仿宋" w:hAnsi="仿宋" w:eastAsia="仿宋" w:cs="仿宋"/>
          <w:b/>
          <w:bCs/>
          <w:color w:val="000000" w:themeColor="text1"/>
          <w:sz w:val="28"/>
          <w:szCs w:val="28"/>
          <w14:textFill>
            <w14:solidFill>
              <w14:schemeClr w14:val="tx1"/>
            </w14:solidFill>
          </w14:textFill>
        </w:rPr>
        <w:t>2.委托人的义务</w:t>
      </w:r>
      <w:bookmarkEnd w:id="247"/>
      <w:bookmarkEnd w:id="248"/>
      <w:bookmarkEnd w:id="249"/>
      <w:bookmarkEnd w:id="250"/>
      <w:bookmarkEnd w:id="251"/>
      <w:bookmarkEnd w:id="252"/>
      <w:bookmarkEnd w:id="253"/>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54" w:name="_Toc419045104"/>
      <w:bookmarkStart w:id="255" w:name="_Toc422322528"/>
      <w:r>
        <w:rPr>
          <w:rFonts w:hint="eastAsia" w:ascii="仿宋" w:hAnsi="仿宋" w:eastAsia="仿宋" w:cs="仿宋"/>
          <w:b/>
          <w:color w:val="000000" w:themeColor="text1"/>
          <w:kern w:val="28"/>
          <w:sz w:val="28"/>
          <w:szCs w:val="28"/>
          <w14:textFill>
            <w14:solidFill>
              <w14:schemeClr w14:val="tx1"/>
            </w14:solidFill>
          </w14:textFill>
        </w:rPr>
        <w:t>2.1提供资料</w:t>
      </w:r>
      <w:bookmarkEnd w:id="254"/>
      <w:bookmarkEnd w:id="25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委托人按照附录B约定无偿向咨询人提供与本合同咨询业务有关资料的时间为：</w:t>
      </w:r>
      <w:r>
        <w:rPr>
          <w:rFonts w:hint="eastAsia" w:ascii="仿宋" w:hAnsi="仿宋" w:eastAsia="仿宋" w:cs="仿宋"/>
          <w:color w:val="000000" w:themeColor="text1"/>
          <w:sz w:val="28"/>
          <w:szCs w:val="28"/>
          <w:lang w:bidi="zh-CN"/>
          <w14:textFill>
            <w14:solidFill>
              <w14:schemeClr w14:val="tx1"/>
            </w14:solidFill>
          </w14:textFill>
        </w:rPr>
        <w:t>按下列第（1）种方式：</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（1）视委托人实际情况定。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（2）合同生效之日起</w:t>
      </w:r>
      <w:r>
        <w:rPr>
          <w:rFonts w:hint="eastAsia" w:ascii="仿宋" w:hAnsi="仿宋" w:eastAsia="仿宋" w:cs="仿宋"/>
          <w:sz w:val="28"/>
          <w:szCs w:val="28"/>
          <w:u w:val="single"/>
        </w:rPr>
        <w:t xml:space="preserve"> / </w:t>
      </w:r>
      <w:r>
        <w:rPr>
          <w:rFonts w:hint="eastAsia" w:ascii="仿宋" w:hAnsi="仿宋" w:eastAsia="仿宋" w:cs="仿宋"/>
          <w:color w:val="000000" w:themeColor="text1"/>
          <w:sz w:val="28"/>
          <w:szCs w:val="28"/>
          <w:lang w:bidi="zh-CN"/>
          <w14:textFill>
            <w14:solidFill>
              <w14:schemeClr w14:val="tx1"/>
            </w14:solidFill>
          </w14:textFill>
        </w:rPr>
        <w:t>日内。</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56" w:name="_Toc419045105"/>
      <w:bookmarkStart w:id="257" w:name="_Toc422322529"/>
      <w:r>
        <w:rPr>
          <w:rFonts w:hint="eastAsia" w:ascii="仿宋" w:hAnsi="仿宋" w:eastAsia="仿宋" w:cs="仿宋"/>
          <w:b/>
          <w:color w:val="000000" w:themeColor="text1"/>
          <w:kern w:val="28"/>
          <w:sz w:val="28"/>
          <w:szCs w:val="28"/>
          <w14:textFill>
            <w14:solidFill>
              <w14:schemeClr w14:val="tx1"/>
            </w14:solidFill>
          </w14:textFill>
        </w:rPr>
        <w:t>2.2提供工作条件</w:t>
      </w:r>
      <w:bookmarkEnd w:id="256"/>
      <w:bookmarkEnd w:id="25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2.2.1项目咨询人员使用由委托人提供的房屋及设备，支付使用费的标准为：</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58" w:name="_Toc419045106"/>
      <w:bookmarkStart w:id="259" w:name="_Toc422322530"/>
      <w:r>
        <w:rPr>
          <w:rFonts w:hint="eastAsia" w:ascii="仿宋" w:hAnsi="仿宋" w:eastAsia="仿宋" w:cs="仿宋"/>
          <w:b/>
          <w:color w:val="000000" w:themeColor="text1"/>
          <w:kern w:val="28"/>
          <w:sz w:val="28"/>
          <w:szCs w:val="28"/>
          <w14:textFill>
            <w14:solidFill>
              <w14:schemeClr w14:val="tx1"/>
            </w14:solidFill>
          </w14:textFill>
        </w:rPr>
        <w:t>2.3委托人代表</w:t>
      </w:r>
      <w:bookmarkEnd w:id="258"/>
      <w:bookmarkEnd w:id="25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委托人代表为：（具体详见附录F），其权限范围：</w:t>
      </w:r>
      <w:r>
        <w:rPr>
          <w:rFonts w:hint="eastAsia" w:ascii="仿宋" w:hAnsi="仿宋" w:eastAsia="仿宋" w:cs="仿宋"/>
          <w:color w:val="000000" w:themeColor="text1"/>
          <w:sz w:val="28"/>
          <w:szCs w:val="28"/>
          <w:u w:val="single"/>
          <w14:textFill>
            <w14:solidFill>
              <w14:schemeClr w14:val="tx1"/>
            </w14:solidFill>
          </w14:textFill>
        </w:rPr>
        <w:t>代表委托人对本工程造价咨询服务质量、进度及成果文件验收。对咨询人的造价咨询服务工作进行监督，协调解决由委托人处理的有关问题</w:t>
      </w:r>
      <w:r>
        <w:rPr>
          <w:rFonts w:hint="eastAsia" w:ascii="仿宋" w:hAnsi="仿宋" w:eastAsia="仿宋" w:cs="仿宋"/>
          <w:color w:val="000000" w:themeColor="text1"/>
          <w:sz w:val="28"/>
          <w:szCs w:val="28"/>
          <w14:textFill>
            <w14:solidFill>
              <w14:schemeClr w14:val="tx1"/>
            </w14:solidFill>
          </w14:textFill>
        </w:rPr>
        <w:t>。</w:t>
      </w:r>
      <w:bookmarkStart w:id="260" w:name="_Toc422322531"/>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2.4答复</w:t>
      </w:r>
      <w:bookmarkEnd w:id="260"/>
    </w:p>
    <w:p>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委托人同意在</w:t>
      </w:r>
      <w:r>
        <w:rPr>
          <w:rFonts w:hint="eastAsia" w:ascii="仿宋" w:hAnsi="仿宋" w:eastAsia="仿宋" w:cs="仿宋"/>
          <w:color w:val="000000" w:themeColor="text1"/>
          <w:sz w:val="28"/>
          <w:szCs w:val="28"/>
          <w:u w:val="single"/>
          <w14:textFill>
            <w14:solidFill>
              <w14:schemeClr w14:val="tx1"/>
            </w14:solidFill>
          </w14:textFill>
        </w:rPr>
        <w:t xml:space="preserve">  7  </w:t>
      </w:r>
      <w:r>
        <w:rPr>
          <w:rFonts w:hint="eastAsia" w:ascii="仿宋" w:hAnsi="仿宋" w:eastAsia="仿宋" w:cs="仿宋"/>
          <w:color w:val="000000" w:themeColor="text1"/>
          <w:sz w:val="28"/>
          <w:szCs w:val="28"/>
          <w14:textFill>
            <w14:solidFill>
              <w14:schemeClr w14:val="tx1"/>
            </w14:solidFill>
          </w14:textFill>
        </w:rPr>
        <w:t>日内，对咨询人书面提交并要求做出决定的事宜给予书面答复。</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261" w:name="_Toc422322532"/>
      <w:bookmarkStart w:id="262" w:name="_Toc419045107"/>
      <w:bookmarkStart w:id="263" w:name="_Toc3990"/>
      <w:bookmarkStart w:id="264" w:name="_Toc10052"/>
      <w:bookmarkStart w:id="265" w:name="_Toc21265"/>
      <w:bookmarkStart w:id="266" w:name="_Toc10162"/>
      <w:bookmarkStart w:id="267" w:name="_Toc1817"/>
      <w:r>
        <w:rPr>
          <w:rFonts w:hint="eastAsia" w:ascii="仿宋" w:hAnsi="仿宋" w:eastAsia="仿宋" w:cs="仿宋"/>
          <w:b/>
          <w:bCs/>
          <w:color w:val="000000" w:themeColor="text1"/>
          <w:sz w:val="28"/>
          <w:szCs w:val="28"/>
          <w14:textFill>
            <w14:solidFill>
              <w14:schemeClr w14:val="tx1"/>
            </w14:solidFill>
          </w14:textFill>
        </w:rPr>
        <w:t>3.咨询人的义务</w:t>
      </w:r>
      <w:bookmarkEnd w:id="261"/>
      <w:bookmarkEnd w:id="262"/>
      <w:bookmarkEnd w:id="263"/>
      <w:bookmarkEnd w:id="264"/>
      <w:bookmarkEnd w:id="265"/>
      <w:bookmarkEnd w:id="266"/>
      <w:bookmarkEnd w:id="267"/>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68" w:name="_Toc419045109"/>
      <w:bookmarkStart w:id="269" w:name="_Toc422322533"/>
      <w:r>
        <w:rPr>
          <w:rFonts w:hint="eastAsia" w:ascii="仿宋" w:hAnsi="仿宋" w:eastAsia="仿宋" w:cs="仿宋"/>
          <w:b/>
          <w:bCs/>
          <w:color w:val="000000" w:themeColor="text1"/>
          <w:sz w:val="28"/>
          <w:szCs w:val="28"/>
          <w14:textFill>
            <w14:solidFill>
              <w14:schemeClr w14:val="tx1"/>
            </w14:solidFill>
          </w14:textFill>
        </w:rPr>
        <w:t>3.1项目咨询团队及人员</w:t>
      </w:r>
      <w:bookmarkEnd w:id="268"/>
      <w:bookmarkEnd w:id="26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3.1.1项目咨询团队的主要人员应具有</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资格条件，团队人员的数量为</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u w:val="single"/>
          <w14:textFill>
            <w14:solidFill>
              <w14:schemeClr w14:val="tx1"/>
            </w14:solidFill>
          </w14:textFill>
        </w:rPr>
        <w:t>（详见附录C）</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14:textFill>
            <w14:solidFill>
              <w14:schemeClr w14:val="tx1"/>
            </w14:solidFill>
          </w14:textFill>
        </w:rPr>
        <w:t>人。</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3.1.2项目负责人为：（具体详见附录F），项目负责人为履行本合同的权限为：</w:t>
      </w:r>
      <w:r>
        <w:rPr>
          <w:rFonts w:hint="eastAsia" w:ascii="仿宋" w:hAnsi="仿宋" w:eastAsia="仿宋" w:cs="仿宋"/>
          <w:color w:val="000000" w:themeColor="text1"/>
          <w:sz w:val="28"/>
          <w:szCs w:val="28"/>
          <w:u w:val="single"/>
          <w14:textFill>
            <w14:solidFill>
              <w14:schemeClr w14:val="tx1"/>
            </w14:solidFill>
          </w14:textFill>
        </w:rPr>
        <w:t>负责本合同造价咨询项目的实施</w:t>
      </w:r>
      <w:r>
        <w:rPr>
          <w:rFonts w:hint="eastAsia" w:ascii="仿宋" w:hAnsi="仿宋" w:eastAsia="仿宋" w:cs="仿宋"/>
          <w:color w:val="000000" w:themeColor="text1"/>
          <w:sz w:val="28"/>
          <w:szCs w:val="28"/>
          <w14:textFill>
            <w14:solidFill>
              <w14:schemeClr w14:val="tx1"/>
            </w14:solidFill>
          </w14:textFill>
        </w:rPr>
        <w:t>_。</w:t>
      </w:r>
    </w:p>
    <w:p>
      <w:pPr>
        <w:pStyle w:val="5"/>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3.1.3咨询人更换项目咨</w:t>
      </w:r>
      <w:r>
        <w:rPr>
          <w:rFonts w:hint="eastAsia" w:ascii="仿宋" w:hAnsi="仿宋" w:eastAsia="仿宋" w:cs="仿宋"/>
          <w:kern w:val="0"/>
          <w:sz w:val="28"/>
          <w:szCs w:val="28"/>
        </w:rPr>
        <w:t>询团队其他咨询人员的约定：</w:t>
      </w:r>
      <w:r>
        <w:rPr>
          <w:rFonts w:hint="eastAsia" w:ascii="仿宋" w:hAnsi="仿宋" w:eastAsia="仿宋" w:cs="仿宋"/>
          <w:kern w:val="0"/>
          <w:sz w:val="28"/>
          <w:szCs w:val="28"/>
          <w:u w:val="single"/>
        </w:rPr>
        <w:t>咨询人可根据工程进度要求、工作需求、工程进展等与服务内容相关的情形微调项目咨询团队的内部参与人员，但不得随意更换项目负责人。无论任何原因更换确定项目负责人，均按照合同专用条款违约责任条款4.2.1（6）进行处理；如咨询人需更换项目负责人时，由咨询公司提前7日历天出具函件向委托人书面报告原因并提供合理合规的证明材料，经委托人同意后方可更换，且更换的项目负责人需要提供与投标报价项目负责人具备同等条件的职称证书和职业资格证书方可。</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3.1.4委托人要求更换咨询人员的情形还包括：</w:t>
      </w:r>
      <w:r>
        <w:rPr>
          <w:rFonts w:hint="eastAsia" w:ascii="仿宋" w:hAnsi="仿宋" w:eastAsia="仿宋" w:cs="仿宋"/>
          <w:color w:val="000000" w:themeColor="text1"/>
          <w:sz w:val="28"/>
          <w:szCs w:val="28"/>
          <w:u w:val="single"/>
          <w14:textFill>
            <w14:solidFill>
              <w14:schemeClr w14:val="tx1"/>
            </w14:solidFill>
          </w14:textFill>
        </w:rPr>
        <w:t xml:space="preserve">咨询人在咨询过程中失职 </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70" w:name="_Toc419045110"/>
      <w:bookmarkStart w:id="271" w:name="_Toc422322534"/>
      <w:r>
        <w:rPr>
          <w:rFonts w:hint="eastAsia" w:ascii="仿宋" w:hAnsi="仿宋" w:eastAsia="仿宋" w:cs="仿宋"/>
          <w:b/>
          <w:bCs/>
          <w:color w:val="000000" w:themeColor="text1"/>
          <w:sz w:val="28"/>
          <w:szCs w:val="28"/>
          <w14:textFill>
            <w14:solidFill>
              <w14:schemeClr w14:val="tx1"/>
            </w14:solidFill>
          </w14:textFill>
        </w:rPr>
        <w:t>3.2咨询人的工作要求</w:t>
      </w:r>
      <w:bookmarkEnd w:id="270"/>
      <w:bookmarkEnd w:id="271"/>
    </w:p>
    <w:p>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3.2.1咨询人向委托人提供有关资料的时间：</w:t>
      </w:r>
      <w:r>
        <w:rPr>
          <w:rFonts w:hint="eastAsia" w:ascii="仿宋" w:hAnsi="仿宋" w:eastAsia="仿宋" w:cs="仿宋"/>
          <w:color w:val="000000" w:themeColor="text1"/>
          <w:sz w:val="28"/>
          <w:szCs w:val="28"/>
          <w:u w:val="single"/>
          <w14:textFill>
            <w14:solidFill>
              <w14:schemeClr w14:val="tx1"/>
            </w14:solidFill>
          </w14:textFill>
        </w:rPr>
        <w:t>自本合同生效之日起</w:t>
      </w:r>
      <w:permStart w:id="44" w:edGrp="everyone"/>
      <w:r>
        <w:rPr>
          <w:rFonts w:hint="eastAsia" w:ascii="仿宋" w:hAnsi="仿宋" w:eastAsia="仿宋" w:cs="仿宋"/>
          <w:color w:val="000000" w:themeColor="text1"/>
          <w:sz w:val="28"/>
          <w:szCs w:val="28"/>
          <w:u w:val="single"/>
          <w14:textFill>
            <w14:solidFill>
              <w14:schemeClr w14:val="tx1"/>
            </w14:solidFill>
          </w14:textFill>
        </w:rPr>
        <w:t xml:space="preserve">  /  </w:t>
      </w:r>
      <w:permEnd w:id="44"/>
      <w:r>
        <w:rPr>
          <w:rFonts w:hint="eastAsia" w:ascii="仿宋" w:hAnsi="仿宋" w:eastAsia="仿宋" w:cs="仿宋"/>
          <w:color w:val="000000" w:themeColor="text1"/>
          <w:sz w:val="28"/>
          <w:szCs w:val="28"/>
          <w:u w:val="single"/>
          <w14:textFill>
            <w14:solidFill>
              <w14:schemeClr w14:val="tx1"/>
            </w14:solidFill>
          </w14:textFill>
        </w:rPr>
        <w:t>日内</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咨询人向委托人提供的资料还包括：</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u w:val="none"/>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3.2.2咨询人向委托人提供咨询成果文件的名称、组成、时间、份数及质量标准：</w:t>
      </w:r>
      <w:r>
        <w:rPr>
          <w:rFonts w:hint="eastAsia" w:ascii="仿宋" w:hAnsi="仿宋" w:eastAsia="仿宋" w:cs="仿宋"/>
          <w:color w:val="000000" w:themeColor="text1"/>
          <w:sz w:val="28"/>
          <w:szCs w:val="28"/>
          <w:u w:val="single"/>
          <w14:textFill>
            <w14:solidFill>
              <w14:schemeClr w14:val="tx1"/>
            </w14:solidFill>
          </w14:textFill>
        </w:rPr>
        <w:t>1、成果报告纸质版8份（以及电子版）；2、成果文件包含但不限于：施工图预算文件、工程量清单及控制价文件、标价工程量清单修正文件、工程量计算底稿文件（格式不限）及主要材料、设备询价单等</w:t>
      </w:r>
      <w:r>
        <w:rPr>
          <w:rFonts w:hint="eastAsia" w:ascii="仿宋" w:hAnsi="仿宋" w:eastAsia="仿宋" w:cs="仿宋"/>
          <w:color w:val="000000" w:themeColor="text1"/>
          <w:sz w:val="28"/>
          <w:szCs w:val="28"/>
          <w14:textFill>
            <w14:solidFill>
              <w14:schemeClr w14:val="tx1"/>
            </w14:solidFill>
          </w14:textFill>
        </w:rPr>
        <w:t>；3、满足海南省现行造价咨询规范标准，以及委托人要求。咨询人应对成果文件的真实性、合法性、完整性及适用性负责。详见附录A。</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3.2.4咨询人应在收到委托人以书面形式提出的建议或者异议后</w:t>
      </w:r>
      <w:r>
        <w:rPr>
          <w:rFonts w:hint="eastAsia" w:ascii="仿宋" w:hAnsi="仿宋" w:eastAsia="仿宋" w:cs="仿宋"/>
          <w:color w:val="000000" w:themeColor="text1"/>
          <w:sz w:val="28"/>
          <w:szCs w:val="28"/>
          <w:u w:val="single"/>
          <w14:textFill>
            <w14:solidFill>
              <w14:schemeClr w14:val="tx1"/>
            </w14:solidFill>
          </w14:textFill>
        </w:rPr>
        <w:t xml:space="preserve"> 1 </w:t>
      </w:r>
      <w:r>
        <w:rPr>
          <w:rFonts w:hint="eastAsia" w:ascii="仿宋" w:hAnsi="仿宋" w:eastAsia="仿宋" w:cs="仿宋"/>
          <w:color w:val="000000" w:themeColor="text1"/>
          <w:sz w:val="28"/>
          <w:szCs w:val="28"/>
          <w14:textFill>
            <w14:solidFill>
              <w14:schemeClr w14:val="tx1"/>
            </w14:solidFill>
          </w14:textFill>
        </w:rPr>
        <w:t>日内给予书面答复，规定时间内未回复意见视为无异议。</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3.2.5 施工过程中如发现工程量清单及控制价计算错漏等问题，咨询人应及时配合委托人核对。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3.2.6咨询人对咨询成果的真实性、准确性、结论负责，且对提交的咨询资料及工作成果出现的遗漏或错误负责免费修改或补充。如因成果不准确造成的法律责任，全部由咨询人承担，且应按本合同约定承担违约责任及赔偿责任。</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3.2.7咨询人需保证其所提供的成果内容不含任何违法或侵犯任何第三方的权益，不存在知识产权纠纷，否则按本合同约定承担违约责任及赔偿责任。</w:t>
      </w:r>
    </w:p>
    <w:p>
      <w:pPr>
        <w:pStyle w:val="4"/>
        <w:pageBreakBefore w:val="0"/>
        <w:kinsoku/>
        <w:wordWrap/>
        <w:overflowPunct/>
        <w:topLinePunct w:val="0"/>
        <w:autoSpaceDE w:val="0"/>
        <w:autoSpaceDN w:val="0"/>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3.2.8 未经委托人同意，咨询人不得私自就咨询项目直接同施工单位对接项目业务，发现一次按咨询费的1%对咨询人进行罚款，发现三次后，委托人有权解除本合同，且有权拒绝中标委托人后续工程项目的咨询服务。</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72" w:name="_Toc419045111"/>
      <w:bookmarkStart w:id="273" w:name="_Toc422322535"/>
      <w:r>
        <w:rPr>
          <w:rFonts w:hint="eastAsia" w:ascii="仿宋" w:hAnsi="仿宋" w:eastAsia="仿宋" w:cs="仿宋"/>
          <w:b/>
          <w:bCs/>
          <w:color w:val="000000" w:themeColor="text1"/>
          <w:sz w:val="28"/>
          <w:szCs w:val="28"/>
          <w14:textFill>
            <w14:solidFill>
              <w14:schemeClr w14:val="tx1"/>
            </w14:solidFill>
          </w14:textFill>
        </w:rPr>
        <w:t>3.3咨询人的工作依据</w:t>
      </w:r>
      <w:bookmarkEnd w:id="272"/>
      <w:bookmarkEnd w:id="27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经双方协商，本合同约定的造价咨询服务适用的技术标准、规范、定额等工作依据为：</w:t>
      </w:r>
      <w:r>
        <w:rPr>
          <w:rFonts w:hint="eastAsia" w:ascii="仿宋" w:hAnsi="仿宋" w:eastAsia="仿宋" w:cs="仿宋"/>
          <w:color w:val="000000" w:themeColor="text1"/>
          <w:w w:val="95"/>
          <w:sz w:val="28"/>
          <w:szCs w:val="28"/>
          <w:u w:val="single"/>
          <w14:textFill>
            <w14:solidFill>
              <w14:schemeClr w14:val="tx1"/>
            </w14:solidFill>
          </w14:textFill>
        </w:rPr>
        <w:t>按本合同专用及通用条件执行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74" w:name="_Toc422322536"/>
      <w:bookmarkStart w:id="275" w:name="_Toc419045112"/>
      <w:r>
        <w:rPr>
          <w:rFonts w:hint="eastAsia" w:ascii="仿宋" w:hAnsi="仿宋" w:eastAsia="仿宋" w:cs="仿宋"/>
          <w:b/>
          <w:bCs/>
          <w:color w:val="000000" w:themeColor="text1"/>
          <w:sz w:val="28"/>
          <w:szCs w:val="28"/>
          <w14:textFill>
            <w14:solidFill>
              <w14:schemeClr w14:val="tx1"/>
            </w14:solidFill>
          </w14:textFill>
        </w:rPr>
        <w:t>3.4使用委托人房屋及设备的返还</w:t>
      </w:r>
      <w:bookmarkEnd w:id="274"/>
      <w:bookmarkEnd w:id="27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咨询人应在本合同终止后</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日内移交委托人提供的房屋及设备，移交的方式为</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76" w:name="_Toc422322537"/>
      <w:bookmarkStart w:id="277" w:name="_Toc17919"/>
      <w:bookmarkStart w:id="278" w:name="_Toc6531"/>
      <w:bookmarkStart w:id="279" w:name="_Toc25842"/>
      <w:bookmarkStart w:id="280" w:name="_Toc2235"/>
      <w:bookmarkStart w:id="281" w:name="_Toc2088"/>
      <w:bookmarkStart w:id="282" w:name="_Toc419045113"/>
      <w:r>
        <w:rPr>
          <w:rFonts w:hint="eastAsia" w:ascii="仿宋" w:hAnsi="仿宋" w:eastAsia="仿宋" w:cs="仿宋"/>
          <w:b/>
          <w:bCs/>
          <w:color w:val="000000" w:themeColor="text1"/>
          <w:sz w:val="28"/>
          <w:szCs w:val="28"/>
          <w14:textFill>
            <w14:solidFill>
              <w14:schemeClr w14:val="tx1"/>
            </w14:solidFill>
          </w14:textFill>
        </w:rPr>
        <w:t>4. 违约责任</w:t>
      </w:r>
      <w:bookmarkEnd w:id="276"/>
      <w:bookmarkEnd w:id="277"/>
      <w:bookmarkEnd w:id="278"/>
      <w:bookmarkEnd w:id="279"/>
      <w:bookmarkEnd w:id="280"/>
      <w:bookmarkEnd w:id="281"/>
      <w:bookmarkEnd w:id="28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83" w:name="_Toc422322538"/>
      <w:r>
        <w:rPr>
          <w:rFonts w:hint="eastAsia" w:ascii="仿宋" w:hAnsi="仿宋" w:eastAsia="仿宋" w:cs="仿宋"/>
          <w:b/>
          <w:bCs/>
          <w:color w:val="000000" w:themeColor="text1"/>
          <w:kern w:val="28"/>
          <w:sz w:val="28"/>
          <w:szCs w:val="28"/>
          <w14:textFill>
            <w14:solidFill>
              <w14:schemeClr w14:val="tx1"/>
            </w14:solidFill>
          </w14:textFill>
        </w:rPr>
        <w:t>4.1委托人的违约责任</w:t>
      </w:r>
      <w:bookmarkEnd w:id="28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4.1.1委托人违约金的计算及支付方法：</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4.1.2委托人赔偿金额按下列方法确定并支付：</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4.1.3 委托人逾期付款利息按下列方法计算并支付：</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val="0"/>
        <w:autoSpaceDN w:val="0"/>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4.1.4委托方支付的违约金总额不超过合同总金额的5%。</w:t>
      </w:r>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84" w:name="_Toc422322539"/>
      <w:bookmarkStart w:id="285" w:name="_Toc419045114"/>
      <w:r>
        <w:rPr>
          <w:rFonts w:hint="eastAsia" w:ascii="仿宋" w:hAnsi="仿宋" w:eastAsia="仿宋" w:cs="仿宋"/>
          <w:b/>
          <w:bCs/>
          <w:color w:val="000000" w:themeColor="text1"/>
          <w:sz w:val="28"/>
          <w:szCs w:val="28"/>
          <w14:textFill>
            <w14:solidFill>
              <w14:schemeClr w14:val="tx1"/>
            </w14:solidFill>
          </w14:textFill>
        </w:rPr>
        <w:t>4.2咨询人的违约责任</w:t>
      </w:r>
      <w:bookmarkEnd w:id="284"/>
    </w:p>
    <w:bookmarkEnd w:id="285"/>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4.2.1咨询人违约金的计算及支付方法：</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（1）咨询人逾期交付符合质量标准的成果文件的，每逾期一天，按合同金额的2%向委托人支付违约金。逾期超过7天的，委托人有权解除合同，咨询人应按合同总额的</w:t>
      </w: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 w:hAnsi="仿宋" w:eastAsia="仿宋" w:cs="仿宋"/>
          <w:color w:val="000000" w:themeColor="text1"/>
          <w:sz w:val="28"/>
          <w:szCs w:val="28"/>
          <w14:textFill>
            <w14:solidFill>
              <w14:schemeClr w14:val="tx1"/>
            </w14:solidFill>
          </w14:textFill>
        </w:rPr>
        <w:t>%向甲方支付违约金。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（2）咨询人出具的正式成果文件经委托人审核后，如有差额的，应按如下方式向委托人支付赔偿金：</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审核结果误差率3%&lt;X≤5%，赔偿金为合同价款的20%。</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审核结果误差率X&gt;5%，误差率每增加1%，赔偿金相应增加合同价款的20%，以合同金额为限。</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上审核结果误差率是指由于造价咨询公司招标施工图版所对应的工程量计算错误、计价错误、清单缺漏项导致的咨询人成果金额差额占最终咨询人成果总金额（招标控制价正式成果文件总金额）的比例。以上审核结果经双方确认为准。</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lang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color w:val="000000" w:themeColor="text1"/>
          <w:sz w:val="28"/>
          <w:szCs w:val="28"/>
          <w14:textFill>
            <w14:solidFill>
              <w14:schemeClr w14:val="tx1"/>
            </w14:solidFill>
          </w14:textFill>
        </w:rPr>
        <w:t>咨询人使用盗版加密锁形成的咨询成果致使委托人无法使用的，委托人有权解除与咨询人的咨询合同，同时咨询人应按咨询费用的10%向委托人进行赔偿；若因此项原因造成委托人招标工作延迟的，咨询人应按咨询费用的30%向委托人进行赔偿，委托人有权取消咨询人3年内参与委托人项目咨询服务工作的资格。</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因咨询人原因造成咨询成果挂网招标阶段需要委托人发布澄清才能招标的，咨询人须按咨询费的10%向委托人进行赔偿；若因澄清造成开标日期延迟的，须按咨询费的15%向委托人进行基本赔偿，每延迟1天，赔偿额在基本赔偿的基础上增加1%的咨询费。</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（5）咨询人的咨询成果经委托人或其委托的其他咨询单位审核，每发现5条错误，委托人有权向咨询人发出1次警告，咨询人须就每5次警告向委托人赔偿5%的咨询费用，此项赔偿额最多不超过咨询费用的20%。</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（6）咨询人如有其他违约行为的，按合同金额的10%向委托人支付违约金，并在确认发生之日起暂停咨询人参加委托人项目投标3个月。</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如咨询人发生违法违纪行为则依法依规处理，移交司法机关，委托人有权终止合同并停止支付咨询费用，同时将其报相关部门列入诚信黑名单。</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4.2.2 咨询人赔偿金额按下列方法确定并支付： 损失赔偿额应当相当于由此给委托人造成的损失。</w:t>
      </w:r>
    </w:p>
    <w:p>
      <w:pPr>
        <w:pageBreakBefore w:val="0"/>
        <w:kinsoku/>
        <w:wordWrap/>
        <w:overflowPunct/>
        <w:topLinePunct w:val="0"/>
        <w:bidi w:val="0"/>
        <w:adjustRightInd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bookmarkStart w:id="286" w:name="_Toc1207"/>
      <w:bookmarkStart w:id="287" w:name="_Toc419045115"/>
      <w:bookmarkStart w:id="288" w:name="_Toc422322540"/>
      <w:bookmarkStart w:id="289" w:name="_Toc8725"/>
      <w:bookmarkStart w:id="290" w:name="_Toc10818"/>
      <w:r>
        <w:rPr>
          <w:rFonts w:hint="eastAsia" w:ascii="仿宋" w:hAnsi="仿宋" w:eastAsia="仿宋" w:cs="仿宋"/>
          <w:color w:val="000000" w:themeColor="text1"/>
          <w:sz w:val="28"/>
          <w:szCs w:val="28"/>
          <w:u w:val="none"/>
          <w14:textFill>
            <w14:solidFill>
              <w14:schemeClr w14:val="tx1"/>
            </w14:solidFill>
          </w14:textFill>
        </w:rPr>
        <w:t>4.2.3 咨询人因自身原因要求终止或解除合同，咨询人应返还委托人已支付费用并按合同价款总额的</w:t>
      </w:r>
      <w:r>
        <w:rPr>
          <w:rFonts w:hint="eastAsia" w:ascii="仿宋" w:hAnsi="仿宋" w:eastAsia="仿宋" w:cs="仿宋"/>
          <w:color w:val="000000" w:themeColor="text1"/>
          <w:sz w:val="28"/>
          <w:szCs w:val="28"/>
          <w:u w:val="none"/>
          <w:lang w:val="en-US" w:eastAsia="zh-CN"/>
          <w14:textFill>
            <w14:solidFill>
              <w14:schemeClr w14:val="tx1"/>
            </w14:solidFill>
          </w14:textFill>
        </w:rPr>
        <w:t>20</w:t>
      </w:r>
      <w:r>
        <w:rPr>
          <w:rFonts w:hint="eastAsia" w:ascii="仿宋" w:hAnsi="仿宋" w:eastAsia="仿宋" w:cs="仿宋"/>
          <w:color w:val="000000" w:themeColor="text1"/>
          <w:sz w:val="28"/>
          <w:szCs w:val="28"/>
          <w:u w:val="none"/>
          <w14:textFill>
            <w14:solidFill>
              <w14:schemeClr w14:val="tx1"/>
            </w14:solidFill>
          </w14:textFill>
        </w:rPr>
        <w:t>%向委托人支付违约金。</w:t>
      </w:r>
    </w:p>
    <w:p>
      <w:pPr>
        <w:pageBreakBefore w:val="0"/>
        <w:kinsoku/>
        <w:wordWrap/>
        <w:overflowPunct/>
        <w:topLinePunct w:val="0"/>
        <w:bidi w:val="0"/>
        <w:adjustRightInd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4.2.4因咨询人原因导致委托人需采取诉讼、仲裁主张权利的，咨询人应承担委托人为此支出的诉讼费、公告费、保全费、保函费、鉴定费、评估费、律师费等合理费用。</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91" w:name="_Toc25135"/>
      <w:bookmarkStart w:id="292" w:name="_Toc11668"/>
      <w:r>
        <w:rPr>
          <w:rFonts w:hint="eastAsia" w:ascii="仿宋" w:hAnsi="仿宋" w:eastAsia="仿宋" w:cs="仿宋"/>
          <w:b/>
          <w:bCs/>
          <w:color w:val="000000" w:themeColor="text1"/>
          <w:sz w:val="28"/>
          <w:szCs w:val="28"/>
          <w14:textFill>
            <w14:solidFill>
              <w14:schemeClr w14:val="tx1"/>
            </w14:solidFill>
          </w14:textFill>
        </w:rPr>
        <w:t>5. 支付</w:t>
      </w:r>
      <w:bookmarkEnd w:id="286"/>
      <w:bookmarkEnd w:id="287"/>
      <w:bookmarkEnd w:id="288"/>
      <w:bookmarkEnd w:id="289"/>
      <w:bookmarkEnd w:id="290"/>
      <w:bookmarkEnd w:id="291"/>
      <w:bookmarkEnd w:id="29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3" w:name="_Toc422322541"/>
      <w:bookmarkStart w:id="294" w:name="_Toc419045116"/>
      <w:r>
        <w:rPr>
          <w:rFonts w:hint="eastAsia" w:ascii="仿宋" w:hAnsi="仿宋" w:eastAsia="仿宋" w:cs="仿宋"/>
          <w:b/>
          <w:color w:val="000000" w:themeColor="text1"/>
          <w:kern w:val="28"/>
          <w:sz w:val="28"/>
          <w:szCs w:val="28"/>
          <w14:textFill>
            <w14:solidFill>
              <w14:schemeClr w14:val="tx1"/>
            </w14:solidFill>
          </w14:textFill>
        </w:rPr>
        <w:t>5.1支付货币</w:t>
      </w:r>
      <w:bookmarkEnd w:id="293"/>
      <w:bookmarkEnd w:id="29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币种为：</w:t>
      </w:r>
      <w:r>
        <w:rPr>
          <w:rFonts w:hint="eastAsia" w:ascii="仿宋" w:hAnsi="仿宋" w:eastAsia="仿宋" w:cs="仿宋"/>
          <w:color w:val="000000" w:themeColor="text1"/>
          <w:sz w:val="28"/>
          <w:szCs w:val="28"/>
          <w:u w:val="single"/>
          <w14:textFill>
            <w14:solidFill>
              <w14:schemeClr w14:val="tx1"/>
            </w14:solidFill>
          </w14:textFill>
        </w:rPr>
        <w:t>人民币</w:t>
      </w:r>
      <w:r>
        <w:rPr>
          <w:rFonts w:hint="eastAsia" w:ascii="仿宋" w:hAnsi="仿宋" w:eastAsia="仿宋" w:cs="仿宋"/>
          <w:color w:val="000000" w:themeColor="text1"/>
          <w:sz w:val="28"/>
          <w:szCs w:val="28"/>
          <w14:textFill>
            <w14:solidFill>
              <w14:schemeClr w14:val="tx1"/>
            </w14:solidFill>
          </w14:textFill>
        </w:rPr>
        <w:t>，汇率为：</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，其他约定：</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无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5" w:name="_Toc419045117"/>
      <w:bookmarkStart w:id="296" w:name="_Toc422322542"/>
      <w:r>
        <w:rPr>
          <w:rFonts w:hint="eastAsia" w:ascii="仿宋" w:hAnsi="仿宋" w:eastAsia="仿宋" w:cs="仿宋"/>
          <w:b/>
          <w:color w:val="000000" w:themeColor="text1"/>
          <w:kern w:val="28"/>
          <w:sz w:val="28"/>
          <w:szCs w:val="28"/>
          <w14:textFill>
            <w14:solidFill>
              <w14:schemeClr w14:val="tx1"/>
            </w14:solidFill>
          </w14:textFill>
        </w:rPr>
        <w:t>5.2 支付申请</w:t>
      </w:r>
      <w:bookmarkEnd w:id="295"/>
      <w:bookmarkEnd w:id="29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咨询人应在本合同约定的每次应付款日期</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日前，向委托人提交支付申请书。</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7" w:name="_Toc419045118"/>
      <w:bookmarkStart w:id="298" w:name="_Toc422322543"/>
      <w:r>
        <w:rPr>
          <w:rFonts w:hint="eastAsia" w:ascii="仿宋" w:hAnsi="仿宋" w:eastAsia="仿宋" w:cs="仿宋"/>
          <w:b/>
          <w:color w:val="000000" w:themeColor="text1"/>
          <w:kern w:val="28"/>
          <w:sz w:val="28"/>
          <w:szCs w:val="28"/>
          <w14:textFill>
            <w14:solidFill>
              <w14:schemeClr w14:val="tx1"/>
            </w14:solidFill>
          </w14:textFill>
        </w:rPr>
        <w:t>5.3支付酬金</w:t>
      </w:r>
      <w:bookmarkEnd w:id="297"/>
      <w:bookmarkEnd w:id="29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bookmarkStart w:id="299" w:name="_Toc419045119"/>
      <w:bookmarkStart w:id="300" w:name="_Toc422322544"/>
      <w:r>
        <w:rPr>
          <w:rFonts w:hint="eastAsia" w:ascii="仿宋" w:hAnsi="仿宋" w:eastAsia="仿宋" w:cs="仿宋"/>
          <w:color w:val="000000" w:themeColor="text1"/>
          <w:sz w:val="28"/>
          <w:szCs w:val="28"/>
          <w14:textFill>
            <w14:solidFill>
              <w14:schemeClr w14:val="tx1"/>
            </w14:solidFill>
          </w14:textFill>
        </w:rPr>
        <w:t>正常工作酬金的支付：</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（1）预付款：无；</w:t>
      </w:r>
    </w:p>
    <w:p>
      <w:pPr>
        <w:pageBreakBefore w:val="0"/>
        <w:kinsoku/>
        <w:wordWrap/>
        <w:overflowPunct/>
        <w:topLinePunct w:val="0"/>
        <w:bidi w:val="0"/>
        <w:snapToGrid/>
        <w:spacing w:line="360" w:lineRule="auto"/>
        <w:ind w:firstLine="560"/>
        <w:textAlignment w:val="auto"/>
        <w:rPr>
          <w:rFonts w:hint="eastAsia"/>
        </w:rPr>
      </w:pPr>
      <w:r>
        <w:rPr>
          <w:rFonts w:hint="eastAsia" w:ascii="仿宋" w:hAnsi="仿宋" w:eastAsia="仿宋" w:cs="仿宋"/>
          <w:color w:val="000000" w:themeColor="text1"/>
          <w:sz w:val="28"/>
          <w:szCs w:val="28"/>
          <w14:textFill>
            <w14:solidFill>
              <w14:schemeClr w14:val="tx1"/>
            </w14:solidFill>
          </w14:textFill>
        </w:rPr>
        <w:t>（2）进度款：①咨询人递交经政府部门批复后的完整施工图预算成果文件及经委托人审核确认的招标工程量清单及控制价成果文件后，支付工程量清单及控制价、施工图预算编制费用结算金额的80%</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Cs w:val="28"/>
          <w14:textFill>
            <w14:solidFill>
              <w14:schemeClr w14:val="tx1"/>
            </w14:solidFill>
          </w14:textFill>
        </w:rPr>
        <w:t>②结算审核完成并出具审核报告经由委托人审核确认后，支付至结算审核费用结算金额的80%；</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（3）如分期提交咨询成果，按当期完成造价咨询服务比例经由委托人审核确认后，支付已完成部分造价咨询分期成果的80%；当进度款累计支付至合同价款的80%时停止支付；</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支付时间：造价咨询服务费进度款在委托人审核通过咨询人提交的成果文件且委托人收到咨询人的书面请款文件后15个工作日内支付当期咨询服务费用。</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（4）余款待工程竣工验收完成，政府财政部门出具竣工财务决算审核批复后，根据政府审批财务决算批复结果核算本合同最终价款，且在本项目每笔资金到位后30个工作日内支付，直至付清本合同最终价款。</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咨询人在签订本合同前已充分了解本合同项目属政府投资项目，资金来源于政府投资的情况及其可能出现的合同风险，因政府原因致使项目资金未能落实而导致本合同价款不能如期支付时，咨询人同意不追究委托人任何责任。</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（6）委托人支付本合同价款，因政府相关部门必要的审批程序和拨款程序造成支付拖延，不计取任何利息、滞纳金，也不视同违约而支付违约金。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（7）咨询人指定收款账户信息：具体详见附录</w:t>
      </w:r>
      <w:r>
        <w:rPr>
          <w:rFonts w:hint="eastAsia" w:ascii="仿宋" w:hAnsi="仿宋" w:eastAsia="仿宋" w:cs="仿宋"/>
          <w:color w:val="000000" w:themeColor="text1"/>
          <w:sz w:val="28"/>
          <w:szCs w:val="28"/>
          <w:lang w:val="en-US" w:eastAsia="zh-CN"/>
          <w14:textFill>
            <w14:solidFill>
              <w14:schemeClr w14:val="tx1"/>
            </w14:solidFill>
          </w14:textFill>
        </w:rPr>
        <w:t>G</w:t>
      </w:r>
      <w:r>
        <w:rPr>
          <w:rFonts w:hint="eastAsia" w:ascii="仿宋" w:hAnsi="仿宋" w:eastAsia="仿宋" w:cs="仿宋"/>
          <w:color w:val="000000" w:themeColor="text1"/>
          <w:sz w:val="28"/>
          <w:szCs w:val="28"/>
          <w14:textFill>
            <w14:solidFill>
              <w14:schemeClr w14:val="tx1"/>
            </w14:solidFill>
          </w14:textFill>
        </w:rPr>
        <w:t>约定。</w:t>
      </w:r>
      <w:r>
        <w:rPr>
          <w:rFonts w:hint="eastAsia" w:ascii="仿宋" w:hAnsi="仿宋" w:eastAsia="仿宋" w:cs="仿宋"/>
          <w:spacing w:val="4"/>
          <w:sz w:val="28"/>
          <w:szCs w:val="28"/>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shd w:val="clear" w:color="auto" w:fill="F2F2F7"/>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（8）委托人指定开票信息：具体详见附录</w:t>
      </w:r>
      <w:r>
        <w:rPr>
          <w:rFonts w:hint="eastAsia" w:ascii="仿宋" w:hAnsi="仿宋" w:eastAsia="仿宋" w:cs="仿宋"/>
          <w:color w:val="000000" w:themeColor="text1"/>
          <w:sz w:val="28"/>
          <w:szCs w:val="28"/>
          <w:lang w:val="en-US" w:eastAsia="zh-CN"/>
          <w14:textFill>
            <w14:solidFill>
              <w14:schemeClr w14:val="tx1"/>
            </w14:solidFill>
          </w14:textFill>
        </w:rPr>
        <w:t>G</w:t>
      </w:r>
      <w:r>
        <w:rPr>
          <w:rFonts w:hint="eastAsia" w:ascii="仿宋" w:hAnsi="仿宋" w:eastAsia="仿宋" w:cs="仿宋"/>
          <w:color w:val="000000" w:themeColor="text1"/>
          <w:sz w:val="28"/>
          <w:szCs w:val="28"/>
          <w14:textFill>
            <w14:solidFill>
              <w14:schemeClr w14:val="tx1"/>
            </w14:solidFill>
          </w14:textFill>
        </w:rPr>
        <w:t>约定。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（9）委托人支付每一笔款项前，咨询人应开具足额合法有效的增值税发票，否则发包人有权延期付款，由此造成的损失由咨询人承担。</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301" w:name="_Toc5021"/>
      <w:bookmarkStart w:id="302" w:name="_Toc3604"/>
      <w:bookmarkStart w:id="303" w:name="_Toc28015"/>
      <w:bookmarkStart w:id="304" w:name="_Toc7423"/>
      <w:bookmarkStart w:id="305" w:name="_Toc28830"/>
      <w:r>
        <w:rPr>
          <w:rFonts w:hint="eastAsia" w:ascii="仿宋" w:hAnsi="仿宋" w:eastAsia="仿宋" w:cs="仿宋"/>
          <w:b/>
          <w:bCs/>
          <w:color w:val="000000" w:themeColor="text1"/>
          <w:sz w:val="28"/>
          <w:szCs w:val="28"/>
          <w14:textFill>
            <w14:solidFill>
              <w14:schemeClr w14:val="tx1"/>
            </w14:solidFill>
          </w14:textFill>
        </w:rPr>
        <w:t>6. 合同变更、解除与终止</w:t>
      </w:r>
      <w:bookmarkEnd w:id="299"/>
      <w:bookmarkEnd w:id="300"/>
      <w:bookmarkEnd w:id="301"/>
      <w:bookmarkEnd w:id="302"/>
      <w:bookmarkEnd w:id="303"/>
      <w:bookmarkEnd w:id="304"/>
      <w:bookmarkEnd w:id="305"/>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306" w:name="_Toc419045120"/>
      <w:bookmarkStart w:id="307" w:name="_Toc422322545"/>
      <w:r>
        <w:rPr>
          <w:rFonts w:hint="eastAsia" w:ascii="仿宋" w:hAnsi="仿宋" w:eastAsia="仿宋" w:cs="仿宋"/>
          <w:b/>
          <w:color w:val="000000" w:themeColor="text1"/>
          <w:kern w:val="28"/>
          <w:sz w:val="28"/>
          <w:szCs w:val="28"/>
          <w14:textFill>
            <w14:solidFill>
              <w14:schemeClr w14:val="tx1"/>
            </w14:solidFill>
          </w14:textFill>
        </w:rPr>
        <w:t>6.1合同变更</w:t>
      </w:r>
      <w:bookmarkEnd w:id="306"/>
      <w:bookmarkEnd w:id="30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6.1.2 除不可抗力外，因非咨询人原因导致本合同履行期限延长、内容增加时，附加工作酬金按下列方法确定：</w:t>
      </w:r>
      <w:r>
        <w:rPr>
          <w:rFonts w:hint="eastAsia" w:ascii="仿宋" w:hAnsi="仿宋" w:eastAsia="仿宋" w:cs="仿宋"/>
          <w:color w:val="000000" w:themeColor="text1"/>
          <w:sz w:val="28"/>
          <w:szCs w:val="28"/>
          <w:u w:val="single"/>
          <w14:textFill>
            <w14:solidFill>
              <w14:schemeClr w14:val="tx1"/>
            </w14:solidFill>
          </w14:textFill>
        </w:rPr>
        <w:t xml:space="preserve">除不可抗力外，因非咨询人原因导致咨询人履行合同期限延长费用不增加。除不可抗力外，因非咨询人原因导致咨询人工作内容增加时另行协商 </w:t>
      </w:r>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u w:val="single"/>
          <w14:textFill>
            <w14:solidFill>
              <w14:schemeClr w14:val="tx1"/>
            </w14:solidFill>
          </w14:textFill>
        </w:rPr>
      </w:pPr>
      <w:bookmarkStart w:id="308" w:name="_Toc422322546"/>
      <w:r>
        <w:rPr>
          <w:rFonts w:hint="eastAsia" w:ascii="仿宋" w:hAnsi="仿宋" w:eastAsia="仿宋" w:cs="仿宋"/>
          <w:b/>
          <w:color w:val="000000" w:themeColor="text1"/>
          <w:sz w:val="28"/>
          <w:szCs w:val="28"/>
          <w:u w:val="single"/>
          <w14:textFill>
            <w14:solidFill>
              <w14:schemeClr w14:val="tx1"/>
            </w14:solidFill>
          </w14:textFill>
        </w:rPr>
        <w:t>6.2合同解除</w:t>
      </w:r>
      <w:bookmarkEnd w:id="30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6.2.2双方约定解除合同的条件还包括：</w:t>
      </w:r>
      <w:r>
        <w:rPr>
          <w:rFonts w:hint="eastAsia" w:ascii="仿宋" w:hAnsi="仿宋" w:eastAsia="仿宋" w:cs="仿宋"/>
          <w:color w:val="000000" w:themeColor="text1"/>
          <w:sz w:val="28"/>
          <w:szCs w:val="28"/>
          <w:u w:val="single"/>
          <w14:textFill>
            <w14:solidFill>
              <w14:schemeClr w14:val="tx1"/>
            </w14:solidFill>
          </w14:textFill>
        </w:rPr>
        <w:t xml:space="preserve">咨询人不得与咨询项目的施工方等关联人发生不正当的利益输送关系，否则委托人将有权解除合同，并要求咨询人按照造价咨询费总额的10%向委托人承担违约责任 </w:t>
      </w:r>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6.2.4因不可抗力导致的合同解除，双方约定损失的分担如下：</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bookmarkStart w:id="309" w:name="_Toc422322547"/>
      <w:bookmarkStart w:id="310" w:name="_Toc419045121"/>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11" w:name="_Toc4932"/>
      <w:bookmarkStart w:id="312" w:name="_Toc4348"/>
      <w:bookmarkStart w:id="313" w:name="_Toc5745"/>
      <w:bookmarkStart w:id="314" w:name="_Toc5508"/>
      <w:bookmarkStart w:id="315" w:name="_Toc13937"/>
      <w:r>
        <w:rPr>
          <w:rFonts w:hint="eastAsia" w:ascii="仿宋" w:hAnsi="仿宋" w:eastAsia="仿宋" w:cs="仿宋"/>
          <w:b/>
          <w:bCs/>
          <w:color w:val="000000" w:themeColor="text1"/>
          <w:sz w:val="28"/>
          <w:szCs w:val="28"/>
          <w14:textFill>
            <w14:solidFill>
              <w14:schemeClr w14:val="tx1"/>
            </w14:solidFill>
          </w14:textFill>
        </w:rPr>
        <w:t>7. 争议解决</w:t>
      </w:r>
      <w:bookmarkEnd w:id="309"/>
      <w:bookmarkEnd w:id="310"/>
      <w:bookmarkEnd w:id="311"/>
      <w:bookmarkEnd w:id="312"/>
      <w:bookmarkEnd w:id="313"/>
      <w:bookmarkEnd w:id="314"/>
      <w:bookmarkEnd w:id="315"/>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316" w:name="_Toc422322548"/>
      <w:bookmarkStart w:id="317" w:name="_Toc419045122"/>
      <w:r>
        <w:rPr>
          <w:rFonts w:hint="eastAsia" w:ascii="仿宋" w:hAnsi="仿宋" w:eastAsia="仿宋" w:cs="仿宋"/>
          <w:b/>
          <w:color w:val="000000" w:themeColor="text1"/>
          <w:kern w:val="28"/>
          <w:sz w:val="28"/>
          <w:szCs w:val="28"/>
          <w14:textFill>
            <w14:solidFill>
              <w14:schemeClr w14:val="tx1"/>
            </w14:solidFill>
          </w14:textFill>
        </w:rPr>
        <w:t>7.2调解</w:t>
      </w:r>
      <w:bookmarkEnd w:id="316"/>
      <w:bookmarkEnd w:id="31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如果双方不能在</w:t>
      </w:r>
      <w:r>
        <w:rPr>
          <w:rFonts w:hint="eastAsia" w:ascii="仿宋" w:hAnsi="仿宋" w:eastAsia="仿宋" w:cs="仿宋"/>
          <w:color w:val="000000" w:themeColor="text1"/>
          <w:sz w:val="28"/>
          <w:szCs w:val="28"/>
          <w:u w:val="single"/>
          <w14:textFill>
            <w14:solidFill>
              <w14:schemeClr w14:val="tx1"/>
            </w14:solidFill>
          </w14:textFill>
        </w:rPr>
        <w:t xml:space="preserve"> 14 </w:t>
      </w:r>
      <w:r>
        <w:rPr>
          <w:rFonts w:hint="eastAsia" w:ascii="仿宋" w:hAnsi="仿宋" w:eastAsia="仿宋" w:cs="仿宋"/>
          <w:color w:val="000000" w:themeColor="text1"/>
          <w:sz w:val="28"/>
          <w:szCs w:val="28"/>
          <w14:textFill>
            <w14:solidFill>
              <w14:schemeClr w14:val="tx1"/>
            </w14:solidFill>
          </w14:textFill>
        </w:rPr>
        <w:t xml:space="preserve">日内解决本合同争议，可以将其提交 </w:t>
      </w:r>
      <w:r>
        <w:rPr>
          <w:rFonts w:hint="eastAsia" w:ascii="仿宋" w:hAnsi="仿宋" w:eastAsia="仿宋" w:cs="仿宋"/>
          <w:color w:val="000000" w:themeColor="text1"/>
          <w:sz w:val="28"/>
          <w:szCs w:val="28"/>
          <w:u w:val="single"/>
          <w14:textFill>
            <w14:solidFill>
              <w14:schemeClr w14:val="tx1"/>
            </w14:solidFill>
          </w14:textFill>
        </w:rPr>
        <w:t>有关主管部门</w:t>
      </w:r>
      <w:r>
        <w:rPr>
          <w:rFonts w:hint="eastAsia" w:ascii="仿宋" w:hAnsi="仿宋" w:eastAsia="仿宋" w:cs="仿宋"/>
          <w:color w:val="000000" w:themeColor="text1"/>
          <w:sz w:val="28"/>
          <w:szCs w:val="28"/>
          <w14:textFill>
            <w14:solidFill>
              <w14:schemeClr w14:val="tx1"/>
            </w14:solidFill>
          </w14:textFill>
        </w:rPr>
        <w:t>进行调解。</w:t>
      </w:r>
      <w:bookmarkStart w:id="318" w:name="_Toc422322549"/>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7.3仲裁或诉讼</w:t>
      </w:r>
      <w:bookmarkEnd w:id="31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合同争议的最终解决方式为下列第</w:t>
      </w:r>
      <w:r>
        <w:rPr>
          <w:rFonts w:hint="eastAsia" w:ascii="仿宋" w:hAnsi="仿宋" w:eastAsia="仿宋" w:cs="仿宋"/>
          <w:color w:val="000000" w:themeColor="text1"/>
          <w:sz w:val="28"/>
          <w:szCs w:val="28"/>
          <w:u w:val="single"/>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种方式：</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（1）提请</w:t>
      </w:r>
      <w:r>
        <w:rPr>
          <w:rFonts w:hint="eastAsia" w:ascii="仿宋" w:hAnsi="仿宋" w:eastAsia="仿宋" w:cs="仿宋"/>
          <w:color w:val="000000" w:themeColor="text1"/>
          <w:sz w:val="28"/>
          <w:szCs w:val="28"/>
          <w:u w:val="none"/>
          <w:lang w:val="en-US" w:eastAsia="zh-CN"/>
          <w14:textFill>
            <w14:solidFill>
              <w14:schemeClr w14:val="tx1"/>
            </w14:solidFill>
          </w14:textFill>
        </w:rPr>
        <w:t>海口市</w:t>
      </w:r>
      <w:r>
        <w:rPr>
          <w:rFonts w:hint="eastAsia" w:ascii="仿宋" w:hAnsi="仿宋" w:eastAsia="仿宋" w:cs="仿宋"/>
          <w:color w:val="000000" w:themeColor="text1"/>
          <w:sz w:val="28"/>
          <w:szCs w:val="28"/>
          <w:u w:val="none"/>
          <w14:textFill>
            <w14:solidFill>
              <w14:schemeClr w14:val="tx1"/>
            </w14:solidFill>
          </w14:textFill>
        </w:rPr>
        <w:t>仲裁委员会进行仲裁。</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（2）向项目所在地有管辖权的人民法院提起诉讼</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19" w:name="_Toc15042"/>
      <w:bookmarkStart w:id="320" w:name="_Toc422322550"/>
      <w:bookmarkStart w:id="321" w:name="_Toc31902"/>
      <w:bookmarkStart w:id="322" w:name="_Toc3349"/>
      <w:bookmarkStart w:id="323" w:name="_Toc27472"/>
      <w:bookmarkStart w:id="324" w:name="_Toc419045123"/>
      <w:bookmarkStart w:id="325" w:name="_Toc22030"/>
      <w:r>
        <w:rPr>
          <w:rFonts w:hint="eastAsia" w:ascii="仿宋" w:hAnsi="仿宋" w:eastAsia="仿宋" w:cs="仿宋"/>
          <w:b/>
          <w:bCs/>
          <w:color w:val="000000" w:themeColor="text1"/>
          <w:sz w:val="28"/>
          <w:szCs w:val="28"/>
          <w14:textFill>
            <w14:solidFill>
              <w14:schemeClr w14:val="tx1"/>
            </w14:solidFill>
          </w14:textFill>
        </w:rPr>
        <w:t>8. 其他</w:t>
      </w:r>
      <w:bookmarkEnd w:id="319"/>
      <w:bookmarkEnd w:id="320"/>
      <w:bookmarkEnd w:id="321"/>
      <w:bookmarkEnd w:id="322"/>
      <w:bookmarkEnd w:id="323"/>
      <w:bookmarkEnd w:id="324"/>
      <w:bookmarkEnd w:id="325"/>
      <w:bookmarkStart w:id="326" w:name="_Toc422322551"/>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8.1考察及相关费用</w:t>
      </w:r>
      <w:bookmarkEnd w:id="32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咨询人经委托人同意进行考察发生的费用由</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支付。</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差旅费及相关费用的支付：</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 xml:space="preserve">。          </w:t>
      </w:r>
      <w:bookmarkStart w:id="327" w:name="_Toc422322552"/>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8.2奖励</w:t>
      </w:r>
      <w:bookmarkEnd w:id="32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合理化建议的奖励金额按下列方法确定：</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bookmarkStart w:id="328" w:name="_Toc422322553"/>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8.3保密</w:t>
      </w:r>
      <w:bookmarkEnd w:id="32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bookmarkStart w:id="329" w:name="_Toc422322554"/>
      <w:r>
        <w:rPr>
          <w:rFonts w:hint="eastAsia" w:ascii="仿宋" w:hAnsi="仿宋" w:eastAsia="仿宋" w:cs="仿宋"/>
          <w:b/>
          <w:color w:val="000000" w:themeColor="text1"/>
          <w:kern w:val="28"/>
          <w:sz w:val="28"/>
          <w:szCs w:val="28"/>
          <w14:textFill>
            <w14:solidFill>
              <w14:schemeClr w14:val="tx1"/>
            </w14:solidFill>
          </w14:textFill>
        </w:rPr>
        <w:t>8.4联络</w:t>
      </w:r>
      <w:bookmarkEnd w:id="32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8.4.1任何一方与合同有关的通知、指示、要求、决定等，均应在</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日内送达对方指定的接收人和送达地点。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8.4.2委托人指定的送达接收人：</w:t>
      </w:r>
      <w:r>
        <w:rPr>
          <w:rFonts w:hint="eastAsia" w:ascii="仿宋" w:hAnsi="仿宋" w:eastAsia="仿宋" w:cs="仿宋"/>
          <w:sz w:val="28"/>
          <w:szCs w:val="28"/>
        </w:rPr>
        <w:t>具体</w:t>
      </w:r>
      <w:r>
        <w:rPr>
          <w:rFonts w:hint="eastAsia" w:ascii="仿宋" w:hAnsi="仿宋" w:eastAsia="仿宋" w:cs="仿宋"/>
          <w:color w:val="000000"/>
          <w:sz w:val="28"/>
          <w:szCs w:val="28"/>
        </w:rPr>
        <w:t>详见附录F。</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bookmarkStart w:id="330" w:name="_Toc419045124"/>
      <w:bookmarkStart w:id="331" w:name="_Toc422322555"/>
      <w:r>
        <w:rPr>
          <w:rFonts w:hint="eastAsia" w:ascii="仿宋" w:hAnsi="仿宋" w:eastAsia="仿宋" w:cs="仿宋"/>
          <w:color w:val="000000" w:themeColor="text1"/>
          <w:sz w:val="28"/>
          <w:szCs w:val="28"/>
          <w14:textFill>
            <w14:solidFill>
              <w14:schemeClr w14:val="tx1"/>
            </w14:solidFill>
          </w14:textFill>
        </w:rPr>
        <w:t>咨询人指定的送达接收人：</w:t>
      </w:r>
      <w:r>
        <w:rPr>
          <w:rFonts w:hint="eastAsia" w:ascii="仿宋" w:hAnsi="仿宋" w:eastAsia="仿宋" w:cs="仿宋"/>
          <w:sz w:val="28"/>
          <w:szCs w:val="28"/>
        </w:rPr>
        <w:t>具体</w:t>
      </w:r>
      <w:r>
        <w:rPr>
          <w:rFonts w:hint="eastAsia" w:ascii="仿宋" w:hAnsi="仿宋" w:eastAsia="仿宋" w:cs="仿宋"/>
          <w:color w:val="000000"/>
          <w:sz w:val="28"/>
          <w:szCs w:val="28"/>
        </w:rPr>
        <w:t>详见附录F。</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kern w:val="28"/>
          <w:sz w:val="28"/>
          <w:szCs w:val="28"/>
          <w14:textFill>
            <w14:solidFill>
              <w14:schemeClr w14:val="tx1"/>
            </w14:solidFill>
          </w14:textFill>
        </w:rPr>
        <w:t>8.5知识产权</w:t>
      </w:r>
      <w:bookmarkEnd w:id="330"/>
      <w:bookmarkEnd w:id="33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ascii="仿宋" w:hAnsi="仿宋" w:eastAsia="仿宋" w:cs="仿宋"/>
          <w:color w:val="000000" w:themeColor="text1"/>
          <w:sz w:val="28"/>
          <w:szCs w:val="28"/>
          <w:u w:val="none"/>
          <w14:textFill>
            <w14:solidFill>
              <w14:schemeClr w14:val="tx1"/>
            </w14:solidFill>
          </w14:textFill>
        </w:rPr>
        <w:t>适用通用条件约定。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咨询人为履行本合同约定而编制的成果文件，其著作权属于 委托人，但咨询人享有署名权。</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双方将履行本合同形成的有关成果文件用于企业宣传、申报奖项以及接受上级主管部门的检查须遵守以下约定：</w:t>
      </w:r>
      <w:bookmarkStart w:id="332" w:name="_Toc419045125"/>
      <w:bookmarkStart w:id="333" w:name="_Toc422322556"/>
      <w:r>
        <w:rPr>
          <w:rFonts w:hint="eastAsia" w:ascii="仿宋" w:hAnsi="仿宋" w:eastAsia="仿宋" w:cs="仿宋"/>
          <w:color w:val="000000" w:themeColor="text1"/>
          <w:sz w:val="28"/>
          <w:szCs w:val="28"/>
          <w:u w:val="single"/>
          <w14:textFill>
            <w14:solidFill>
              <w14:schemeClr w14:val="tx1"/>
            </w14:solidFill>
          </w14:textFill>
        </w:rPr>
        <w:t>适用通用条件约定</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34" w:name="_Toc10405"/>
      <w:bookmarkStart w:id="335" w:name="_Toc18051"/>
      <w:bookmarkStart w:id="336" w:name="_Toc19715"/>
      <w:bookmarkStart w:id="337" w:name="_Toc20989"/>
      <w:bookmarkStart w:id="338" w:name="_Toc16790"/>
      <w:r>
        <w:rPr>
          <w:rFonts w:hint="eastAsia" w:ascii="仿宋" w:hAnsi="仿宋" w:eastAsia="仿宋" w:cs="仿宋"/>
          <w:b/>
          <w:bCs/>
          <w:color w:val="000000" w:themeColor="text1"/>
          <w:sz w:val="28"/>
          <w:szCs w:val="28"/>
          <w14:textFill>
            <w14:solidFill>
              <w14:schemeClr w14:val="tx1"/>
            </w14:solidFill>
          </w14:textFill>
        </w:rPr>
        <w:t>9.补充条款</w:t>
      </w:r>
      <w:bookmarkEnd w:id="332"/>
      <w:bookmarkEnd w:id="333"/>
      <w:bookmarkEnd w:id="334"/>
      <w:bookmarkEnd w:id="335"/>
      <w:bookmarkEnd w:id="336"/>
      <w:bookmarkEnd w:id="337"/>
      <w:bookmarkEnd w:id="33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9.1</w:t>
      </w:r>
      <w:r>
        <w:rPr>
          <w:rFonts w:hint="eastAsia" w:ascii="仿宋" w:hAnsi="仿宋" w:eastAsia="仿宋" w:cs="仿宋"/>
          <w:color w:val="000000" w:themeColor="text1"/>
          <w:sz w:val="28"/>
          <w:szCs w:val="28"/>
          <w:u w:val="none"/>
          <w14:textFill>
            <w14:solidFill>
              <w14:schemeClr w14:val="tx1"/>
            </w14:solidFill>
          </w14:textFill>
        </w:rPr>
        <w:t>咨询人被认定为中标无效的，本合同认定无效。</w:t>
      </w:r>
    </w:p>
    <w:p>
      <w:pPr>
        <w:pageBreakBefore w:val="0"/>
        <w:kinsoku/>
        <w:wordWrap/>
        <w:overflowPunct/>
        <w:topLinePunct w:val="0"/>
        <w:bidi w:val="0"/>
        <w:snapToGrid/>
        <w:spacing w:line="360" w:lineRule="auto"/>
        <w:ind w:firstLine="560"/>
        <w:textAlignment w:val="auto"/>
        <w:rPr>
          <w:rFonts w:hint="eastAsia" w:ascii="仿宋" w:hAnsi="仿宋" w:eastAsia="仿宋" w:cs="仿宋"/>
          <w:b/>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9.2</w:t>
      </w:r>
      <w:r>
        <w:rPr>
          <w:rFonts w:hint="eastAsia" w:ascii="仿宋" w:hAnsi="仿宋" w:eastAsia="仿宋" w:cs="仿宋"/>
          <w:color w:val="000000" w:themeColor="text1"/>
          <w:sz w:val="28"/>
          <w:szCs w:val="28"/>
          <w:u w:val="none"/>
          <w14:textFill>
            <w14:solidFill>
              <w14:schemeClr w14:val="tx1"/>
            </w14:solidFill>
          </w14:textFill>
        </w:rPr>
        <w:t>合同履行期间，咨询人在本项目外出现失信行为或不良行为记录，且影响本合同履约的，委托人有权解除本合同。</w:t>
      </w:r>
    </w:p>
    <w:p>
      <w:pPr>
        <w:spacing w:line="500" w:lineRule="exact"/>
        <w:ind w:firstLine="562"/>
        <w:rPr>
          <w:rFonts w:hint="eastAsia"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 xml:space="preserve"> </w:t>
      </w:r>
    </w:p>
    <w:p>
      <w:pPr>
        <w:pStyle w:val="2"/>
        <w:ind w:firstLine="480"/>
        <w:rPr>
          <w:rFonts w:hint="eastAsia" w:ascii="仿宋" w:hAnsi="仿宋" w:eastAsia="仿宋" w:cs="仿宋"/>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000000" w:themeColor="text1"/>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339" w:name="_Toc9528"/>
      <w:r>
        <w:rPr>
          <w:rFonts w:hint="eastAsia" w:ascii="仿宋" w:hAnsi="仿宋" w:eastAsia="仿宋" w:cs="仿宋"/>
          <w:b/>
          <w:bCs/>
          <w:color w:val="000000" w:themeColor="text1"/>
          <w:kern w:val="0"/>
          <w:sz w:val="28"/>
          <w:szCs w:val="28"/>
          <w14:textFill>
            <w14:solidFill>
              <w14:schemeClr w14:val="tx1"/>
            </w14:solidFill>
          </w14:textFill>
        </w:rPr>
        <w:t>附录A 服务范围及工作要求</w:t>
      </w:r>
      <w:bookmarkEnd w:id="339"/>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2"/>
        <w:gridCol w:w="3423"/>
        <w:gridCol w:w="5197"/>
        <w:gridCol w:w="3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6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仿宋" w:hAnsi="仿宋" w:eastAsia="仿宋" w:cs="仿宋"/>
                <w:i w:val="0"/>
                <w:iCs w:val="0"/>
                <w:color w:val="000000"/>
                <w:sz w:val="24"/>
                <w:szCs w:val="24"/>
                <w:u w:val="none"/>
              </w:rPr>
            </w:pPr>
            <w:permStart w:id="45" w:edGrp="everyone"/>
            <w:r>
              <w:rPr>
                <w:rStyle w:val="17"/>
                <w:lang w:val="en-US" w:eastAsia="zh-CN" w:bidi="ar"/>
              </w:rPr>
              <w:t>名称</w:t>
            </w:r>
          </w:p>
        </w:tc>
        <w:tc>
          <w:tcPr>
            <w:tcW w:w="120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000000"/>
                <w:sz w:val="24"/>
                <w:szCs w:val="24"/>
                <w:u w:val="none"/>
              </w:rPr>
            </w:pPr>
            <w:r>
              <w:rPr>
                <w:rStyle w:val="17"/>
                <w:lang w:val="en-US" w:eastAsia="zh-CN" w:bidi="ar"/>
              </w:rPr>
              <w:t>工作内容</w:t>
            </w:r>
          </w:p>
        </w:tc>
        <w:tc>
          <w:tcPr>
            <w:tcW w:w="18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000000"/>
                <w:sz w:val="24"/>
                <w:szCs w:val="24"/>
                <w:u w:val="none"/>
              </w:rPr>
            </w:pPr>
            <w:r>
              <w:rPr>
                <w:rStyle w:val="17"/>
                <w:lang w:val="en-US" w:eastAsia="zh-CN" w:bidi="ar"/>
              </w:rPr>
              <w:t>完成时间</w:t>
            </w:r>
          </w:p>
        </w:tc>
        <w:tc>
          <w:tcPr>
            <w:tcW w:w="129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000000"/>
                <w:sz w:val="24"/>
                <w:szCs w:val="24"/>
                <w:u w:val="none"/>
              </w:rPr>
            </w:pPr>
            <w:r>
              <w:rPr>
                <w:rStyle w:val="17"/>
                <w:lang w:val="en-US" w:eastAsia="zh-CN" w:bidi="ar"/>
              </w:rPr>
              <w:t>提供成果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施工图预算编制阶段工作</w:t>
            </w: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施工图预算编制</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FF0000"/>
                <w:kern w:val="0"/>
                <w:sz w:val="24"/>
                <w:szCs w:val="24"/>
                <w:u w:val="none"/>
                <w:lang w:val="en-US" w:eastAsia="zh-CN" w:bidi="ar"/>
              </w:rPr>
              <w:t>发包人提供相关资料及苗木迁移方案后 [ 2 ]日历天内，且需满足发包人的招标节点需求</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施工图预算文件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施工图预算疑问的回复</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发包人提供相关疑问后[ 1 ]日历天内完成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答疑回复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配合政府部门预算评审</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FF0000"/>
                <w:kern w:val="0"/>
                <w:sz w:val="24"/>
                <w:szCs w:val="24"/>
                <w:u w:val="none"/>
                <w:lang w:val="en-US" w:eastAsia="zh-CN" w:bidi="ar"/>
              </w:rPr>
              <w:t>政府部门评审征询意见稿/天内完成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征询意见回复函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招标阶段工作</w:t>
            </w: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工程量清单及控制价编制</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FF0000"/>
                <w:kern w:val="0"/>
                <w:sz w:val="24"/>
                <w:szCs w:val="24"/>
                <w:u w:val="none"/>
                <w:lang w:val="en-US" w:eastAsia="zh-CN" w:bidi="ar"/>
              </w:rPr>
              <w:t>发包人提供相关资料及苗木迁移方案后[ 2 ]日历天内，且需满足发包人的招标节点需求</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工程量清单及控制价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工程量清单疑问的回复</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发包人提供相关疑问后[</w:t>
            </w:r>
            <w:bookmarkStart w:id="375" w:name="_GoBack"/>
            <w:bookmarkEnd w:id="375"/>
            <w:r>
              <w:rPr>
                <w:rFonts w:hint="eastAsia" w:ascii="仿宋" w:hAnsi="仿宋" w:eastAsia="仿宋" w:cs="仿宋"/>
                <w:i w:val="0"/>
                <w:iCs w:val="0"/>
                <w:color w:val="000000"/>
                <w:kern w:val="0"/>
                <w:sz w:val="24"/>
                <w:szCs w:val="24"/>
                <w:u w:val="none"/>
                <w:lang w:val="en-US" w:eastAsia="zh-CN" w:bidi="ar"/>
              </w:rPr>
              <w:t>1]日历天内完成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答疑回复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招标工程量清单修正</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收到工程量清单修正联系单后[ 2 ]日历天内完成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答疑回复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664"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施工阶段工作</w:t>
            </w:r>
          </w:p>
        </w:tc>
        <w:tc>
          <w:tcPr>
            <w:tcW w:w="12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480" w:firstLineChars="20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已标价工程量清单修正</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收到已标价工程量清单修正文件后10日历天内完成审核</w:t>
            </w:r>
          </w:p>
        </w:tc>
        <w:tc>
          <w:tcPr>
            <w:tcW w:w="129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合同工程量清单修正文件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continue"/>
            <w:tcBorders>
              <w:left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2"/>
                <w:sz w:val="24"/>
                <w:szCs w:val="24"/>
                <w:u w:val="none"/>
                <w:lang w:val="en-US" w:eastAsia="zh-CN" w:bidi="ar-SA"/>
              </w:rPr>
            </w:pPr>
          </w:p>
        </w:tc>
        <w:tc>
          <w:tcPr>
            <w:tcW w:w="12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变更、签证审核</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[/]日历天内完成</w:t>
            </w:r>
          </w:p>
        </w:tc>
        <w:tc>
          <w:tcPr>
            <w:tcW w:w="129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2"/>
                <w:sz w:val="24"/>
                <w:szCs w:val="24"/>
                <w:u w:val="none"/>
                <w:lang w:val="en-US" w:eastAsia="zh-CN" w:bidi="ar-SA"/>
              </w:rPr>
            </w:pPr>
            <w:r>
              <w:rPr>
                <w:rStyle w:val="17"/>
                <w:lang w:val="en-US" w:eastAsia="zh-CN" w:bidi="ar"/>
              </w:rPr>
              <w:t>完整有效变更、签证审核报告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4" w:type="pct"/>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p>
        </w:tc>
        <w:tc>
          <w:tcPr>
            <w:tcW w:w="12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配合委托人市场询价</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[/]日历天内完成</w:t>
            </w:r>
          </w:p>
        </w:tc>
        <w:tc>
          <w:tcPr>
            <w:tcW w:w="129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询价文件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Style w:val="17"/>
                <w:lang w:val="en-US" w:eastAsia="zh-CN" w:bidi="ar"/>
              </w:rPr>
              <w:t>工程结算</w:t>
            </w:r>
          </w:p>
        </w:tc>
        <w:tc>
          <w:tcPr>
            <w:tcW w:w="12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总承包工程结算</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施工单位提供竣工图纸及完整的全套结算资料后 [/]日内完成审核初稿；原则上[/] 日历天内完成与总包单位完成核对，与施工单位完成核对后[/]日历天内完成结算报告(正式版)。</w:t>
            </w:r>
          </w:p>
        </w:tc>
        <w:tc>
          <w:tcPr>
            <w:tcW w:w="129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结算文件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其它</w:t>
            </w:r>
          </w:p>
        </w:tc>
        <w:tc>
          <w:tcPr>
            <w:tcW w:w="120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服务范围及工作内容中的工作及委托人要求的其他工作</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按委托人单独委托单要求</w:t>
            </w:r>
          </w:p>
        </w:tc>
        <w:tc>
          <w:tcPr>
            <w:tcW w:w="129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按委托人单独委托单要求</w:t>
            </w:r>
          </w:p>
        </w:tc>
      </w:tr>
      <w:permEnd w:id="45"/>
    </w:tbl>
    <w:p>
      <w:pPr>
        <w:pStyle w:val="2"/>
        <w:ind w:left="0" w:leftChars="0" w:firstLine="0" w:firstLineChars="0"/>
        <w:rPr>
          <w:rFonts w:hint="eastAsia" w:ascii="仿宋" w:hAnsi="仿宋" w:eastAsia="仿宋" w:cs="仿宋"/>
          <w:b/>
          <w:color w:val="000000" w:themeColor="text1"/>
          <w:sz w:val="24"/>
          <w:szCs w:val="24"/>
          <w14:textFill>
            <w14:solidFill>
              <w14:schemeClr w14:val="tx1"/>
            </w14:solidFill>
          </w14:textFill>
        </w:rPr>
        <w:sectPr>
          <w:pgSz w:w="16838" w:h="11906" w:orient="landscape"/>
          <w:pgMar w:top="1803" w:right="1440" w:bottom="1438"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keepLines/>
        <w:ind w:firstLine="0" w:firstLineChars="0"/>
        <w:jc w:val="left"/>
        <w:outlineLvl w:val="1"/>
        <w:rPr>
          <w:rFonts w:hint="eastAsia" w:ascii="仿宋" w:hAnsi="仿宋" w:eastAsia="仿宋" w:cs="仿宋"/>
          <w:b/>
          <w:bCs/>
          <w:color w:val="000000" w:themeColor="text1"/>
          <w:kern w:val="44"/>
          <w:szCs w:val="24"/>
          <w14:textFill>
            <w14:solidFill>
              <w14:schemeClr w14:val="tx1"/>
            </w14:solidFill>
          </w14:textFill>
        </w:rPr>
      </w:pPr>
      <w:bookmarkStart w:id="340" w:name="_Toc5364"/>
      <w:bookmarkStart w:id="341" w:name="_Toc422322559"/>
      <w:bookmarkStart w:id="342" w:name="_Toc11278"/>
      <w:bookmarkStart w:id="343" w:name="_Toc8357"/>
      <w:bookmarkStart w:id="344" w:name="_Toc419045128"/>
      <w:bookmarkStart w:id="345" w:name="_Toc9891"/>
      <w:bookmarkStart w:id="346" w:name="_Toc17743"/>
      <w:bookmarkStart w:id="347" w:name="_Toc4192"/>
      <w:r>
        <w:rPr>
          <w:rFonts w:hint="eastAsia" w:ascii="仿宋" w:hAnsi="仿宋" w:eastAsia="仿宋" w:cs="仿宋"/>
          <w:b/>
          <w:bCs/>
          <w:color w:val="000000" w:themeColor="text1"/>
          <w:kern w:val="0"/>
          <w:szCs w:val="32"/>
          <w14:textFill>
            <w14:solidFill>
              <w14:schemeClr w14:val="tx1"/>
            </w14:solidFill>
          </w14:textFill>
        </w:rPr>
        <w:t>附录B委托人提供资料一览表</w:t>
      </w:r>
      <w:bookmarkEnd w:id="340"/>
      <w:bookmarkEnd w:id="341"/>
      <w:bookmarkEnd w:id="342"/>
      <w:bookmarkEnd w:id="343"/>
      <w:bookmarkEnd w:id="344"/>
      <w:bookmarkEnd w:id="345"/>
      <w:bookmarkEnd w:id="346"/>
      <w:bookmarkEnd w:id="347"/>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ind w:firstLine="560"/>
              <w:jc w:val="center"/>
              <w:rPr>
                <w:rFonts w:hint="eastAsia" w:ascii="仿宋" w:hAnsi="仿宋" w:eastAsia="仿宋" w:cs="仿宋"/>
                <w:b/>
                <w:bCs/>
                <w:color w:val="000000" w:themeColor="text1"/>
                <w14:textFill>
                  <w14:solidFill>
                    <w14:schemeClr w14:val="tx1"/>
                  </w14:solidFill>
                </w14:textFill>
              </w:rPr>
            </w:pPr>
            <w:permStart w:id="46" w:edGrp="everyone"/>
            <w:r>
              <w:rPr>
                <w:rFonts w:hint="eastAsia" w:ascii="仿宋" w:hAnsi="仿宋" w:eastAsia="仿宋" w:cs="仿宋"/>
                <w:b/>
                <w:bCs/>
                <w:color w:val="000000" w:themeColor="text1"/>
                <w14:textFill>
                  <w14:solidFill>
                    <w14:schemeClr w14:val="tx1"/>
                  </w14:solidFill>
                </w14:textFill>
              </w:rPr>
              <w:t>名称</w:t>
            </w:r>
          </w:p>
        </w:tc>
        <w:tc>
          <w:tcPr>
            <w:tcW w:w="837" w:type="dxa"/>
          </w:tcPr>
          <w:p>
            <w:pPr>
              <w:pStyle w:val="10"/>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份数</w:t>
            </w:r>
          </w:p>
        </w:tc>
        <w:tc>
          <w:tcPr>
            <w:tcW w:w="1338" w:type="dxa"/>
          </w:tcPr>
          <w:p>
            <w:pPr>
              <w:pStyle w:val="10"/>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提供时间</w:t>
            </w:r>
          </w:p>
        </w:tc>
        <w:tc>
          <w:tcPr>
            <w:tcW w:w="2207" w:type="dxa"/>
          </w:tcPr>
          <w:p>
            <w:pPr>
              <w:pStyle w:val="10"/>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bookmarkStart w:id="348" w:name="_Toc419045129"/>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permEnd w:id="46"/>
    </w:tbl>
    <w:p>
      <w:pPr>
        <w:spacing w:before="120" w:after="240"/>
        <w:ind w:firstLine="480"/>
        <w:rPr>
          <w:rFonts w:hint="eastAsia" w:ascii="仿宋" w:hAnsi="仿宋" w:eastAsia="仿宋" w:cs="仿宋"/>
          <w:color w:val="000000" w:themeColor="text1"/>
          <w:sz w:val="24"/>
          <w:szCs w:val="24"/>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348"/>
    <w:p>
      <w:pPr>
        <w:keepNext/>
        <w:keepLines/>
        <w:pageBreakBefore w:val="0"/>
        <w:widowControl w:val="0"/>
        <w:kinsoku/>
        <w:wordWrap/>
        <w:overflowPunct/>
        <w:topLinePunct w:val="0"/>
        <w:autoSpaceDE/>
        <w:autoSpaceDN/>
        <w:bidi w:val="0"/>
        <w:adjustRightInd/>
        <w:snapToGrid/>
        <w:spacing w:before="120" w:beforeLines="50" w:after="240" w:afterLines="100"/>
        <w:ind w:firstLine="0" w:firstLineChars="0"/>
        <w:textAlignment w:val="auto"/>
        <w:outlineLvl w:val="1"/>
        <w:rPr>
          <w:rFonts w:hint="eastAsia" w:ascii="仿宋" w:hAnsi="仿宋" w:eastAsia="仿宋" w:cs="仿宋"/>
          <w:b/>
          <w:bCs/>
          <w:color w:val="000000" w:themeColor="text1"/>
          <w:kern w:val="44"/>
          <w:sz w:val="28"/>
          <w:szCs w:val="28"/>
          <w14:textFill>
            <w14:solidFill>
              <w14:schemeClr w14:val="tx1"/>
            </w14:solidFill>
          </w14:textFill>
        </w:rPr>
      </w:pPr>
      <w:bookmarkStart w:id="349" w:name="_Toc6563"/>
      <w:bookmarkStart w:id="350" w:name="_Toc25413"/>
      <w:bookmarkStart w:id="351" w:name="_Toc5996"/>
      <w:bookmarkStart w:id="352" w:name="_Toc19417"/>
      <w:bookmarkStart w:id="353" w:name="_Toc82"/>
      <w:r>
        <w:rPr>
          <w:rFonts w:hint="eastAsia" w:ascii="仿宋" w:hAnsi="仿宋" w:eastAsia="仿宋" w:cs="仿宋"/>
          <w:b/>
          <w:bCs/>
          <w:color w:val="000000" w:themeColor="text1"/>
          <w:sz w:val="28"/>
          <w:szCs w:val="28"/>
          <w14:textFill>
            <w14:solidFill>
              <w14:schemeClr w14:val="tx1"/>
            </w14:solidFill>
          </w14:textFill>
        </w:rPr>
        <w:t>附录C 咨询人名单及执业资格一览</w:t>
      </w:r>
      <w:bookmarkEnd w:id="349"/>
      <w:bookmarkEnd w:id="350"/>
      <w:bookmarkEnd w:id="351"/>
      <w:bookmarkEnd w:id="352"/>
      <w:r>
        <w:rPr>
          <w:rFonts w:hint="eastAsia" w:ascii="仿宋" w:hAnsi="仿宋" w:eastAsia="仿宋" w:cs="仿宋"/>
          <w:b/>
          <w:bCs/>
          <w:color w:val="000000" w:themeColor="text1"/>
          <w:sz w:val="28"/>
          <w:szCs w:val="28"/>
          <w14:textFill>
            <w14:solidFill>
              <w14:schemeClr w14:val="tx1"/>
            </w14:solidFill>
          </w14:textFill>
        </w:rPr>
        <w:t>表</w:t>
      </w:r>
      <w:bookmarkEnd w:id="353"/>
    </w:p>
    <w:p>
      <w:pPr>
        <w:ind w:firstLine="0" w:firstLineChars="0"/>
        <w:rPr>
          <w:rFonts w:hint="eastAsia" w:ascii="仿宋" w:hAnsi="仿宋" w:eastAsia="仿宋" w:cs="仿宋"/>
          <w:color w:val="000000" w:themeColor="text1"/>
          <w14:textFill>
            <w14:solidFill>
              <w14:schemeClr w14:val="tx1"/>
            </w14:solidFill>
          </w14:textFill>
        </w:rPr>
      </w:pPr>
      <w:bookmarkStart w:id="354" w:name="_Toc3248"/>
      <w:bookmarkStart w:id="355" w:name="_Toc8123"/>
      <w:r>
        <w:rPr>
          <w:rFonts w:hint="eastAsia" w:ascii="仿宋" w:hAnsi="仿宋" w:eastAsia="仿宋" w:cs="仿宋"/>
          <w:color w:val="000000" w:themeColor="text1"/>
          <w14:textFill>
            <w14:solidFill>
              <w14:schemeClr w14:val="tx1"/>
            </w14:solidFill>
          </w14:textFill>
        </w:rPr>
        <w:t xml:space="preserve">   </w:t>
      </w:r>
      <w:permStart w:id="47" w:edGrp="everyone"/>
      <w:r>
        <w:rPr>
          <w:rFonts w:hint="eastAsia" w:ascii="仿宋" w:hAnsi="仿宋" w:eastAsia="仿宋" w:cs="仿宋"/>
          <w:color w:val="000000" w:themeColor="text1"/>
          <w14:textFill>
            <w14:solidFill>
              <w14:schemeClr w14:val="tx1"/>
            </w14:solidFill>
          </w14:textFill>
        </w:rPr>
        <w:t xml:space="preserve">                 </w:t>
      </w:r>
      <w:permEnd w:id="47"/>
      <w:r>
        <w:rPr>
          <w:rFonts w:hint="eastAsia" w:ascii="仿宋" w:hAnsi="仿宋" w:eastAsia="仿宋" w:cs="仿宋"/>
          <w:color w:val="000000" w:themeColor="text1"/>
          <w14:textFill>
            <w14:solidFill>
              <w14:schemeClr w14:val="tx1"/>
            </w14:solidFill>
          </w14:textFill>
        </w:rPr>
        <w:t xml:space="preserve">                          </w:t>
      </w:r>
    </w:p>
    <w:p>
      <w:pPr>
        <w:pStyle w:val="2"/>
        <w:ind w:firstLine="480"/>
        <w:rPr>
          <w:rFonts w:hint="eastAsia" w:ascii="仿宋" w:hAnsi="仿宋" w:eastAsia="仿宋" w:cs="仿宋"/>
        </w:rPr>
        <w:sectPr>
          <w:headerReference r:id="rId13" w:type="default"/>
          <w:footerReference r:id="rId14" w:type="default"/>
          <w:pgSz w:w="11910" w:h="16840"/>
          <w:pgMar w:top="1417" w:right="1417" w:bottom="1417" w:left="1417" w:header="0" w:footer="957" w:gutter="0"/>
          <w:pgBorders>
            <w:top w:val="none" w:sz="0" w:space="0"/>
            <w:left w:val="none" w:sz="0" w:space="0"/>
            <w:bottom w:val="none" w:sz="0" w:space="0"/>
            <w:right w:val="none" w:sz="0" w:space="0"/>
          </w:pgBorders>
          <w:pgNumType w:fmt="decimal"/>
          <w:cols w:space="720" w:num="1"/>
        </w:sectPr>
      </w:pPr>
    </w:p>
    <w:p>
      <w:pPr>
        <w:keepNext/>
        <w:keepLines/>
        <w:ind w:firstLine="0" w:firstLineChars="0"/>
        <w:jc w:val="left"/>
        <w:outlineLvl w:val="1"/>
        <w:rPr>
          <w:rFonts w:hint="eastAsia" w:ascii="仿宋" w:hAnsi="仿宋" w:eastAsia="仿宋" w:cs="仿宋"/>
          <w:b/>
          <w:bCs/>
          <w:color w:val="000000" w:themeColor="text1"/>
          <w:kern w:val="0"/>
          <w:szCs w:val="32"/>
          <w14:textFill>
            <w14:solidFill>
              <w14:schemeClr w14:val="tx1"/>
            </w14:solidFill>
          </w14:textFill>
        </w:rPr>
      </w:pPr>
      <w:bookmarkStart w:id="356" w:name="_Toc15467"/>
      <w:r>
        <w:rPr>
          <w:rFonts w:hint="eastAsia" w:ascii="仿宋" w:hAnsi="仿宋" w:eastAsia="仿宋" w:cs="仿宋"/>
          <w:b/>
          <w:bCs/>
          <w:color w:val="000000" w:themeColor="text1"/>
          <w:kern w:val="0"/>
          <w:szCs w:val="32"/>
          <w14:textFill>
            <w14:solidFill>
              <w14:schemeClr w14:val="tx1"/>
            </w14:solidFill>
          </w14:textFill>
        </w:rPr>
        <w:t>附录D 廉政协议书</w:t>
      </w:r>
      <w:bookmarkEnd w:id="354"/>
      <w:bookmarkEnd w:id="355"/>
      <w:bookmarkEnd w:id="356"/>
    </w:p>
    <w:p>
      <w:pPr>
        <w:keepNext w:val="0"/>
        <w:keepLines w:val="0"/>
        <w:pageBreakBefore w:val="0"/>
        <w:widowControl w:val="0"/>
        <w:kinsoku/>
        <w:wordWrap/>
        <w:overflowPunct/>
        <w:topLinePunct w:val="0"/>
        <w:autoSpaceDE/>
        <w:autoSpaceDN/>
        <w:bidi w:val="0"/>
        <w:adjustRightInd/>
        <w:snapToGrid/>
        <w:ind w:firstLine="880"/>
        <w:jc w:val="center"/>
        <w:textAlignment w:val="auto"/>
        <w:outlineLvl w:val="9"/>
        <w:rPr>
          <w:rFonts w:hint="eastAsia" w:ascii="仿宋" w:hAnsi="仿宋" w:eastAsia="仿宋" w:cs="仿宋"/>
          <w:b/>
          <w:bCs/>
          <w:color w:val="000000" w:themeColor="text1"/>
          <w:sz w:val="32"/>
          <w:szCs w:val="32"/>
          <w14:textFill>
            <w14:solidFill>
              <w14:schemeClr w14:val="tx1"/>
            </w14:solidFill>
          </w14:textFill>
        </w:rPr>
      </w:pPr>
      <w:bookmarkStart w:id="357" w:name="_Toc19071"/>
      <w:bookmarkStart w:id="358" w:name="_Toc7116"/>
      <w:bookmarkStart w:id="359" w:name="_Toc17341"/>
      <w:r>
        <w:rPr>
          <w:rFonts w:hint="eastAsia" w:ascii="仿宋" w:hAnsi="仿宋" w:eastAsia="仿宋" w:cs="仿宋"/>
          <w:b/>
          <w:color w:val="000000" w:themeColor="text1"/>
          <w:sz w:val="32"/>
          <w:szCs w:val="32"/>
          <w14:textFill>
            <w14:solidFill>
              <w14:schemeClr w14:val="tx1"/>
            </w14:solidFill>
          </w14:textFill>
        </w:rPr>
        <w:t>廉政协议书</w:t>
      </w:r>
      <w:bookmarkEnd w:id="357"/>
      <w:bookmarkEnd w:id="358"/>
      <w:bookmarkEnd w:id="359"/>
    </w:p>
    <w:p>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30"/>
          <w:szCs w:val="30"/>
        </w:rPr>
      </w:pPr>
      <w:bookmarkStart w:id="360" w:name="_Toc7330"/>
      <w:bookmarkStart w:id="361" w:name="_Toc30993"/>
      <w:bookmarkStart w:id="362" w:name="_Toc6344"/>
      <w:r>
        <w:rPr>
          <w:rFonts w:hint="eastAsia" w:ascii="仿宋" w:hAnsi="仿宋" w:eastAsia="仿宋" w:cs="仿宋"/>
          <w:b/>
          <w:bCs/>
          <w:sz w:val="30"/>
          <w:szCs w:val="30"/>
        </w:rPr>
        <w:t>委托人：</w:t>
      </w:r>
      <w:bookmarkEnd w:id="360"/>
      <w:bookmarkEnd w:id="361"/>
      <w:bookmarkEnd w:id="362"/>
      <w:permStart w:id="48" w:edGrp="everyone"/>
      <w:r>
        <w:rPr>
          <w:rFonts w:hint="eastAsia" w:ascii="仿宋" w:hAnsi="仿宋" w:eastAsia="仿宋" w:cs="仿宋"/>
          <w:color w:val="000000"/>
          <w:sz w:val="24"/>
          <w:szCs w:val="24"/>
          <w:u w:val="single"/>
        </w:rPr>
        <w:t xml:space="preserve">                        </w:t>
      </w:r>
      <w:permEnd w:id="48"/>
    </w:p>
    <w:p>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30"/>
          <w:szCs w:val="30"/>
          <w:u w:val="single"/>
        </w:rPr>
      </w:pPr>
      <w:bookmarkStart w:id="363" w:name="_Toc8277"/>
      <w:bookmarkStart w:id="364" w:name="_Toc13001"/>
      <w:bookmarkStart w:id="365" w:name="_Toc6287"/>
      <w:r>
        <w:rPr>
          <w:rFonts w:hint="eastAsia" w:ascii="仿宋" w:hAnsi="仿宋" w:eastAsia="仿宋" w:cs="仿宋"/>
          <w:b/>
          <w:bCs/>
          <w:sz w:val="30"/>
          <w:szCs w:val="30"/>
        </w:rPr>
        <w:t>咨询人：</w:t>
      </w:r>
      <w:bookmarkEnd w:id="363"/>
      <w:bookmarkEnd w:id="364"/>
      <w:bookmarkEnd w:id="365"/>
      <w:permStart w:id="49" w:edGrp="everyone"/>
      <w:r>
        <w:rPr>
          <w:rFonts w:hint="eastAsia" w:ascii="仿宋" w:hAnsi="仿宋" w:eastAsia="仿宋" w:cs="仿宋"/>
          <w:color w:val="000000"/>
          <w:sz w:val="24"/>
          <w:szCs w:val="24"/>
          <w:u w:val="single"/>
        </w:rPr>
        <w:t xml:space="preserve">                        </w:t>
      </w:r>
      <w:permEnd w:id="49"/>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为加强廉政建设</w:t>
      </w:r>
      <w:r>
        <w:rPr>
          <w:rFonts w:hint="eastAsia" w:ascii="仿宋" w:hAnsi="仿宋" w:eastAsia="仿宋" w:cs="仿宋"/>
          <w:color w:val="000000" w:themeColor="text1"/>
          <w:szCs w:val="28"/>
          <w:lang w:eastAsia="zh-CN"/>
          <w14:textFill>
            <w14:solidFill>
              <w14:schemeClr w14:val="tx1"/>
            </w14:solidFill>
          </w14:textFill>
        </w:rPr>
        <w:t>，</w:t>
      </w:r>
      <w:r>
        <w:rPr>
          <w:rFonts w:hint="eastAsia" w:ascii="仿宋" w:hAnsi="仿宋" w:eastAsia="仿宋" w:cs="仿宋"/>
          <w:color w:val="000000" w:themeColor="text1"/>
          <w:szCs w:val="28"/>
          <w14:textFill>
            <w14:solidFill>
              <w14:schemeClr w14:val="tx1"/>
            </w14:solidFill>
          </w14:textFill>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s="仿宋"/>
          <w:color w:val="000000" w:themeColor="text1"/>
          <w:szCs w:val="28"/>
          <w:lang w:eastAsia="zh-CN"/>
          <w14:textFill>
            <w14:solidFill>
              <w14:schemeClr w14:val="tx1"/>
            </w14:solidFill>
          </w14:textFill>
        </w:rPr>
        <w:t>，</w:t>
      </w:r>
      <w:r>
        <w:rPr>
          <w:rFonts w:hint="eastAsia" w:ascii="仿宋" w:hAnsi="仿宋" w:eastAsia="仿宋" w:cs="仿宋"/>
          <w:color w:val="000000" w:themeColor="text1"/>
          <w:szCs w:val="28"/>
          <w14:textFill>
            <w14:solidFill>
              <w14:schemeClr w14:val="tx1"/>
            </w14:solidFill>
          </w14:textFill>
        </w:rPr>
        <w:t>经双方协定，签订本廉政协议书。</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第一条委托人与咨询人双方责任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（一）严格遵守国家法律法规以及廉政建设方面的有关规定。</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（二）严格遵守《廉政制度》相关规定。</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（三）自确定合同主体、签订合同直至合同履行结束全过程，委托人和咨询人双方应全面履行合同内容及廉政协议的各项规定，自觉按合同办事。</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（四）双方的业务活动坚持公开、公正、诚信、透明的原则，法律认定另有说明规定的商业秘密和合同文件除外。</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（五）在业务活动中发现对方有违规、违纪、违法行为的，应及时提醒对方，情节严重的应向其上级主管部门或纪检监察部门举报。</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第二条委托人责任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委托人单位及工作人员在合同签订及履行过程中应做到：</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严格遵守廉洁从业各项规定，不得以任何形式向咨询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（二）不得在咨询人单位及咨询认所属单位报销任何应由委托人单位或个人支付的费用；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（三）不得参加可能对公正执行公务有影响的宴请和娱乐活动；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（四）除合同特别约定外，不得向咨询人推销或指定使用各种材料及设备等。</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第三条咨询人责任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咨询人单位及所属工作人员在合同签订及履行过程中应做到：</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（一）不得向委托人工作人员及第三方赠送礼品、礼金、有价证券、支付凭证等金钱或实物；</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（三）不得为委托人单位或个人购置或者提供通信工具、交通工具、家电、高档办公用品等；</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（三）不得以任何形式、理由为委托人和相关单位报销应由委托人单位或工作人员支付的费用；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（四）不得组织有可能影响委托人工作人员履行公职职责或可能影响产品质量、廉政建设的宴请、旅游等各种高消费娱乐活动。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（五）不得为委托人工作人员住房装修、婚丧嫁娶、家属和子女的工作安排以及出国等提供方便。</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（六）如遇到委托人工作人员向咨询人单位或个人索要任何不正当利益时，咨询人单位或个人有义务向委托人举报。</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第四条违约责任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（一）委托人工作人员有违反本协议书责任行为的，按照管理权限，依据有关法律法规和规定，追究相关法律责任。涉嫌犯罪的，移交司法机关追究刑事责任；给咨询人单位造成经济损失的，应予以赔偿。</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咨询人工作人员或所属单位人员有违反本协议书责任行为的，委托人有权要求咨询人承担合同总金额30%的违约金；违约情况严重而被当地纪检、监察、检察机关立案调查的，除追究咨询人的上述责任外，委托人有权终止与咨询人签订的合作合同；违约金不足以弥补给委托人造成的实际经济损失的，咨询人应当赔偿给委托人造成的实际经济损失。</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（三）双方约定：本协议书由委托人与咨询人双方上级主管部门担任监督单位。违约情况发生下由双方监督单位对本协议书履行情况进行检查，提出在本承诺书规定范围内的裁定意见。</w:t>
      </w:r>
    </w:p>
    <w:p>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第五条</w:t>
      </w:r>
      <w:r>
        <w:rPr>
          <w:rFonts w:hint="eastAsia" w:ascii="仿宋" w:hAnsi="仿宋" w:eastAsia="仿宋" w:cs="仿宋"/>
          <w:color w:val="000000" w:themeColor="text1"/>
          <w:szCs w:val="28"/>
          <w14:textFill>
            <w14:solidFill>
              <w14:schemeClr w14:val="tx1"/>
            </w14:solidFill>
          </w14:textFill>
        </w:rPr>
        <w:t>本协议书作为《造价咨询合同》的附件，与造价咨询合同具有同等法律效力，经双方盖章签字后生效。</w:t>
      </w:r>
    </w:p>
    <w:p>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第六条</w:t>
      </w:r>
      <w:r>
        <w:rPr>
          <w:rFonts w:hint="eastAsia" w:ascii="仿宋" w:hAnsi="仿宋" w:eastAsia="仿宋" w:cs="仿宋"/>
          <w:color w:val="000000" w:themeColor="text1"/>
          <w:szCs w:val="28"/>
          <w14:textFill>
            <w14:solidFill>
              <w14:schemeClr w14:val="tx1"/>
            </w14:solidFill>
          </w14:textFill>
        </w:rPr>
        <w:t>本协议书的有效期与主合同的有效期一致。</w:t>
      </w:r>
    </w:p>
    <w:p>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第七条</w:t>
      </w:r>
      <w:r>
        <w:rPr>
          <w:rFonts w:hint="eastAsia" w:ascii="仿宋" w:hAnsi="仿宋" w:eastAsia="仿宋" w:cs="仿宋"/>
          <w:color w:val="000000" w:themeColor="text1"/>
          <w:szCs w:val="28"/>
          <w14:textFill>
            <w14:solidFill>
              <w14:schemeClr w14:val="tx1"/>
            </w14:solidFill>
          </w14:textFill>
        </w:rPr>
        <w:t>未尽事宜，由双方协商解决。</w:t>
      </w:r>
    </w:p>
    <w:p>
      <w:pPr>
        <w:pStyle w:val="4"/>
        <w:ind w:firstLine="0" w:firstLineChars="0"/>
        <w:rPr>
          <w:rFonts w:hint="eastAsia" w:ascii="仿宋" w:hAnsi="仿宋" w:eastAsia="仿宋" w:cs="仿宋"/>
          <w:color w:val="000000" w:themeColor="text1"/>
          <w14:textFill>
            <w14:solidFill>
              <w14:schemeClr w14:val="tx1"/>
            </w14:solidFill>
          </w14:textFill>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委托人（盖章）：</w:t>
            </w:r>
            <w:permStart w:id="50" w:edGrp="everyone"/>
            <w:r>
              <w:rPr>
                <w:rFonts w:hint="eastAsia" w:ascii="仿宋" w:hAnsi="仿宋" w:eastAsia="仿宋" w:cs="仿宋"/>
                <w:sz w:val="28"/>
                <w:szCs w:val="28"/>
              </w:rPr>
              <w:t xml:space="preserve">    </w:t>
            </w:r>
            <w:permEnd w:id="50"/>
          </w:p>
          <w:p>
            <w:pPr>
              <w:ind w:left="0" w:leftChars="0" w:firstLine="0" w:firstLineChars="0"/>
              <w:rPr>
                <w:rFonts w:hint="eastAsia" w:ascii="仿宋" w:hAnsi="仿宋" w:eastAsia="仿宋" w:cs="仿宋"/>
                <w:sz w:val="28"/>
                <w:szCs w:val="28"/>
              </w:rPr>
            </w:pPr>
          </w:p>
          <w:p>
            <w:pPr>
              <w:ind w:firstLine="562"/>
              <w:rPr>
                <w:rFonts w:hint="eastAsia" w:ascii="仿宋" w:hAnsi="仿宋" w:eastAsia="仿宋" w:cs="仿宋"/>
                <w:sz w:val="28"/>
                <w:szCs w:val="28"/>
              </w:rPr>
            </w:pPr>
            <w:r>
              <w:rPr>
                <w:rFonts w:hint="eastAsia" w:ascii="仿宋" w:hAnsi="仿宋" w:eastAsia="仿宋" w:cs="仿宋"/>
                <w:b/>
                <w:bCs/>
                <w:sz w:val="28"/>
                <w:szCs w:val="28"/>
              </w:rPr>
              <w:t xml:space="preserve">                     </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pPr>
              <w:ind w:firstLine="600"/>
              <w:rPr>
                <w:rFonts w:hint="eastAsia" w:ascii="仿宋" w:hAnsi="仿宋" w:eastAsia="仿宋" w:cs="仿宋"/>
                <w:sz w:val="28"/>
                <w:szCs w:val="28"/>
              </w:rPr>
            </w:pPr>
            <w:r>
              <w:rPr>
                <w:rFonts w:hint="eastAsia" w:ascii="仿宋" w:hAnsi="仿宋" w:eastAsia="仿宋" w:cs="仿宋"/>
                <w:sz w:val="28"/>
                <w:szCs w:val="28"/>
              </w:rPr>
              <w:t>（签字或盖章）</w:t>
            </w:r>
          </w:p>
          <w:p>
            <w:pPr>
              <w:ind w:firstLine="600"/>
              <w:rPr>
                <w:rFonts w:hint="eastAsia" w:ascii="仿宋" w:hAnsi="仿宋" w:eastAsia="仿宋" w:cs="仿宋"/>
                <w:sz w:val="28"/>
                <w:szCs w:val="28"/>
              </w:rPr>
            </w:pPr>
          </w:p>
          <w:p>
            <w:pPr>
              <w:ind w:firstLine="600"/>
              <w:rPr>
                <w:rFonts w:hint="eastAsia" w:ascii="仿宋" w:hAnsi="仿宋" w:eastAsia="仿宋" w:cs="仿宋"/>
                <w:sz w:val="28"/>
                <w:szCs w:val="28"/>
              </w:rPr>
            </w:pPr>
          </w:p>
        </w:tc>
        <w:tc>
          <w:tcPr>
            <w:tcW w:w="4148"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咨询人（盖章）：</w:t>
            </w:r>
            <w:permStart w:id="51" w:edGrp="everyone"/>
            <w:r>
              <w:rPr>
                <w:rFonts w:hint="eastAsia" w:ascii="仿宋" w:hAnsi="仿宋" w:eastAsia="仿宋" w:cs="仿宋"/>
                <w:sz w:val="28"/>
                <w:szCs w:val="28"/>
              </w:rPr>
              <w:t xml:space="preserve">    </w:t>
            </w:r>
            <w:permEnd w:id="51"/>
          </w:p>
          <w:p>
            <w:pPr>
              <w:ind w:firstLine="600"/>
              <w:rPr>
                <w:rFonts w:hint="eastAsia" w:ascii="仿宋" w:hAnsi="仿宋" w:eastAsia="仿宋" w:cs="仿宋"/>
                <w:sz w:val="28"/>
                <w:szCs w:val="28"/>
              </w:rPr>
            </w:pPr>
          </w:p>
          <w:p>
            <w:pPr>
              <w:ind w:firstLine="600"/>
              <w:rPr>
                <w:rFonts w:hint="eastAsia" w:ascii="仿宋" w:hAnsi="仿宋" w:eastAsia="仿宋" w:cs="仿宋"/>
                <w:sz w:val="28"/>
                <w:szCs w:val="28"/>
              </w:rPr>
            </w:pP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pPr>
              <w:ind w:firstLine="600"/>
              <w:rPr>
                <w:rFonts w:hint="eastAsia" w:ascii="仿宋" w:hAnsi="仿宋" w:eastAsia="仿宋" w:cs="仿宋"/>
                <w:sz w:val="28"/>
                <w:szCs w:val="28"/>
              </w:rPr>
            </w:pPr>
            <w:r>
              <w:rPr>
                <w:rFonts w:hint="eastAsia" w:ascii="仿宋" w:hAnsi="仿宋" w:eastAsia="仿宋" w:cs="仿宋"/>
                <w:sz w:val="28"/>
                <w:szCs w:val="28"/>
              </w:rPr>
              <w:t>（签字或盖章）</w:t>
            </w:r>
          </w:p>
          <w:p>
            <w:pPr>
              <w:ind w:left="0" w:leftChars="0" w:firstLine="0" w:firstLineChars="0"/>
              <w:rPr>
                <w:rFonts w:hint="eastAsia" w:ascii="仿宋" w:hAnsi="仿宋" w:eastAsia="仿宋" w:cs="仿宋"/>
                <w:sz w:val="28"/>
                <w:szCs w:val="28"/>
              </w:rPr>
            </w:pPr>
          </w:p>
        </w:tc>
      </w:tr>
    </w:tbl>
    <w:p>
      <w:pPr>
        <w:tabs>
          <w:tab w:val="left" w:pos="794"/>
        </w:tabs>
        <w:ind w:firstLine="0" w:firstLineChars="0"/>
        <w:jc w:val="left"/>
        <w:rPr>
          <w:rFonts w:hint="eastAsia" w:ascii="仿宋" w:hAnsi="仿宋" w:eastAsia="仿宋" w:cs="仿宋"/>
        </w:rPr>
        <w:sectPr>
          <w:footerReference r:id="rId15" w:type="default"/>
          <w:pgSz w:w="11910" w:h="16840"/>
          <w:pgMar w:top="1417" w:right="1417" w:bottom="1417" w:left="1417" w:header="0" w:footer="957" w:gutter="0"/>
          <w:pgBorders>
            <w:top w:val="none" w:sz="0" w:space="0"/>
            <w:left w:val="none" w:sz="0" w:space="0"/>
            <w:bottom w:val="none" w:sz="0" w:space="0"/>
            <w:right w:val="none" w:sz="0" w:space="0"/>
          </w:pgBorders>
          <w:pgNumType w:fmt="decimal"/>
          <w:cols w:space="720" w:num="1"/>
        </w:sectPr>
      </w:pPr>
    </w:p>
    <w:p>
      <w:pPr>
        <w:keepNext/>
        <w:keepLines/>
        <w:ind w:firstLine="0" w:firstLineChars="0"/>
        <w:jc w:val="left"/>
        <w:outlineLvl w:val="1"/>
        <w:rPr>
          <w:rFonts w:hint="eastAsia" w:ascii="仿宋" w:hAnsi="仿宋" w:eastAsia="仿宋" w:cs="仿宋"/>
          <w:b/>
          <w:bCs/>
          <w:color w:val="000000" w:themeColor="text1"/>
          <w:kern w:val="0"/>
          <w:szCs w:val="32"/>
          <w14:textFill>
            <w14:solidFill>
              <w14:schemeClr w14:val="tx1"/>
            </w14:solidFill>
          </w14:textFill>
        </w:rPr>
      </w:pPr>
      <w:bookmarkStart w:id="366" w:name="_Toc231"/>
      <w:bookmarkStart w:id="367" w:name="_Toc32008"/>
      <w:bookmarkStart w:id="368" w:name="_Toc6471"/>
      <w:bookmarkStart w:id="369" w:name="_Toc61939302"/>
      <w:r>
        <w:rPr>
          <w:rFonts w:hint="eastAsia" w:ascii="仿宋" w:hAnsi="仿宋" w:eastAsia="仿宋" w:cs="仿宋"/>
          <w:b/>
          <w:bCs/>
          <w:color w:val="000000" w:themeColor="text1"/>
          <w:kern w:val="0"/>
          <w:szCs w:val="32"/>
          <w14:textFill>
            <w14:solidFill>
              <w14:schemeClr w14:val="tx1"/>
            </w14:solidFill>
          </w14:textFill>
        </w:rPr>
        <w:t>附录E 保密承诺函</w:t>
      </w:r>
      <w:bookmarkEnd w:id="366"/>
      <w:bookmarkEnd w:id="367"/>
      <w:bookmarkEnd w:id="368"/>
      <w:bookmarkEnd w:id="369"/>
    </w:p>
    <w:bookmarkEnd w:id="0"/>
    <w:bookmarkEnd w:id="1"/>
    <w:bookmarkEnd w:id="2"/>
    <w:bookmarkEnd w:id="3"/>
    <w:bookmarkEnd w:id="4"/>
    <w:p>
      <w:pPr>
        <w:keepNext w:val="0"/>
        <w:keepLines w:val="0"/>
        <w:pageBreakBefore w:val="0"/>
        <w:widowControl w:val="0"/>
        <w:kinsoku/>
        <w:wordWrap/>
        <w:overflowPunct/>
        <w:topLinePunct w:val="0"/>
        <w:autoSpaceDE/>
        <w:autoSpaceDN/>
        <w:bidi w:val="0"/>
        <w:adjustRightInd/>
        <w:snapToGrid/>
        <w:ind w:firstLine="723"/>
        <w:jc w:val="center"/>
        <w:textAlignment w:val="auto"/>
        <w:outlineLvl w:val="9"/>
        <w:rPr>
          <w:rFonts w:hint="eastAsia" w:ascii="仿宋" w:hAnsi="仿宋" w:eastAsia="仿宋" w:cs="仿宋"/>
          <w:b/>
          <w:bCs/>
          <w:color w:val="000000" w:themeColor="text1"/>
          <w:sz w:val="36"/>
          <w:szCs w:val="36"/>
          <w14:textFill>
            <w14:solidFill>
              <w14:schemeClr w14:val="tx1"/>
            </w14:solidFill>
          </w14:textFill>
        </w:rPr>
      </w:pPr>
      <w:bookmarkStart w:id="370" w:name="_Toc21698"/>
      <w:bookmarkStart w:id="371" w:name="_Toc8457"/>
      <w:bookmarkStart w:id="372" w:name="_Toc1703"/>
      <w:bookmarkStart w:id="373" w:name="_Toc30146"/>
      <w:r>
        <w:rPr>
          <w:rFonts w:hint="eastAsia" w:ascii="仿宋" w:hAnsi="仿宋" w:eastAsia="仿宋" w:cs="仿宋"/>
          <w:b/>
          <w:bCs/>
          <w:color w:val="000000" w:themeColor="text1"/>
          <w:sz w:val="36"/>
          <w:szCs w:val="36"/>
          <w14:textFill>
            <w14:solidFill>
              <w14:schemeClr w14:val="tx1"/>
            </w14:solidFill>
          </w14:textFill>
        </w:rPr>
        <w:t>保密承诺函</w:t>
      </w:r>
      <w:bookmarkEnd w:id="370"/>
      <w:bookmarkEnd w:id="371"/>
      <w:bookmarkEnd w:id="372"/>
      <w:bookmarkEnd w:id="373"/>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致：</w:t>
      </w:r>
      <w:permStart w:id="52" w:edGrp="everyone"/>
      <w:r>
        <w:rPr>
          <w:rFonts w:hint="eastAsia" w:ascii="仿宋" w:hAnsi="仿宋" w:eastAsia="仿宋" w:cs="仿宋"/>
          <w:color w:val="000000"/>
          <w:sz w:val="28"/>
          <w:szCs w:val="28"/>
        </w:rPr>
        <w:t xml:space="preserve">                        </w:t>
      </w:r>
      <w:permEnd w:id="52"/>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我司受</w:t>
      </w:r>
      <w:permStart w:id="53" w:edGrp="everyone"/>
      <w:r>
        <w:rPr>
          <w:rFonts w:hint="eastAsia" w:ascii="仿宋" w:hAnsi="仿宋" w:eastAsia="仿宋" w:cs="仿宋"/>
          <w:color w:val="000000"/>
          <w:sz w:val="28"/>
          <w:szCs w:val="28"/>
        </w:rPr>
        <w:t xml:space="preserve">       </w:t>
      </w:r>
      <w:permEnd w:id="53"/>
      <w:r>
        <w:rPr>
          <w:rFonts w:hint="eastAsia" w:ascii="仿宋" w:hAnsi="仿宋" w:eastAsia="仿宋" w:cs="仿宋"/>
          <w:color w:val="000000" w:themeColor="text1"/>
          <w:sz w:val="28"/>
          <w:szCs w:val="28"/>
          <w14:textFill>
            <w14:solidFill>
              <w14:schemeClr w14:val="tx1"/>
            </w14:solidFill>
          </w14:textFill>
        </w:rPr>
        <w:t>（以下简称“委托人”）委托，负责</w:t>
      </w:r>
      <w:permStart w:id="54" w:edGrp="everyone"/>
      <w:r>
        <w:rPr>
          <w:rFonts w:hint="eastAsia" w:ascii="仿宋" w:hAnsi="仿宋" w:eastAsia="仿宋" w:cs="仿宋"/>
          <w:color w:val="000000" w:themeColor="text1"/>
          <w:sz w:val="28"/>
          <w:szCs w:val="28"/>
          <w14:textFill>
            <w14:solidFill>
              <w14:schemeClr w14:val="tx1"/>
            </w14:solidFill>
          </w14:textFill>
        </w:rPr>
        <w:t xml:space="preserve">          </w:t>
      </w:r>
      <w:permEnd w:id="54"/>
      <w:r>
        <w:rPr>
          <w:rFonts w:hint="eastAsia" w:ascii="仿宋" w:hAnsi="仿宋" w:eastAsia="仿宋" w:cs="仿宋"/>
          <w:color w:val="000000" w:themeColor="text1"/>
          <w:sz w:val="28"/>
          <w:szCs w:val="28"/>
          <w14:textFill>
            <w14:solidFill>
              <w14:schemeClr w14:val="tx1"/>
            </w14:solidFill>
          </w14:textFill>
        </w:rPr>
        <w:t>【</w:t>
      </w:r>
      <w:permStart w:id="55" w:edGrp="everyone"/>
      <w:r>
        <w:rPr>
          <w:rFonts w:hint="eastAsia" w:ascii="仿宋" w:hAnsi="仿宋" w:eastAsia="仿宋" w:cs="仿宋"/>
          <w:color w:val="000000" w:themeColor="text1"/>
          <w:sz w:val="28"/>
          <w:szCs w:val="28"/>
          <w14:textFill>
            <w14:solidFill>
              <w14:schemeClr w14:val="tx1"/>
            </w14:solidFill>
          </w14:textFill>
        </w:rPr>
        <w:t>工程量清单及控制价编制、</w:t>
      </w:r>
      <w:r>
        <w:rPr>
          <w:rFonts w:hint="eastAsia" w:ascii="仿宋" w:hAnsi="仿宋" w:eastAsia="仿宋" w:cs="仿宋"/>
          <w:color w:val="000000" w:themeColor="text1"/>
          <w:sz w:val="28"/>
          <w:szCs w:val="28"/>
          <w:lang w:val="en-US" w:eastAsia="zh-CN"/>
          <w14:textFill>
            <w14:solidFill>
              <w14:schemeClr w14:val="tx1"/>
            </w14:solidFill>
          </w14:textFill>
        </w:rPr>
        <w:t>施工图预算编制、结算审核</w:t>
      </w:r>
      <w:permEnd w:id="55"/>
      <w:r>
        <w:rPr>
          <w:rFonts w:hint="eastAsia" w:ascii="仿宋" w:hAnsi="仿宋" w:eastAsia="仿宋" w:cs="仿宋"/>
          <w:color w:val="000000" w:themeColor="text1"/>
          <w:sz w:val="28"/>
          <w:szCs w:val="28"/>
          <w14:textFill>
            <w14:solidFill>
              <w14:schemeClr w14:val="tx1"/>
            </w14:solidFill>
          </w14:textFill>
        </w:rPr>
        <w:t>】工作，我司在此承诺：</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highlight w:val="yellow"/>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我司承诺在确定中标单位前，招标控制价等文件仅限用于我司参与人员编制、审核工作，过程资料仅与委托人指定对接人联系及沟通，不得向合同外第三方发送，也不得接触除委托人指定对接人外的其他人员。</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2、我司承担保密义务</w:t>
      </w:r>
      <w:r>
        <w:rPr>
          <w:rFonts w:hint="eastAsia" w:ascii="仿宋" w:hAnsi="仿宋" w:eastAsia="仿宋" w:cs="仿宋"/>
          <w:color w:val="000000" w:themeColor="text1"/>
          <w:sz w:val="28"/>
          <w:szCs w:val="28"/>
          <w:lang w:eastAsia="zh-CN"/>
          <w14:textFill>
            <w14:solidFill>
              <w14:schemeClr w14:val="tx1"/>
            </w14:solidFill>
          </w14:textFill>
        </w:rPr>
        <w:t>直</w:t>
      </w:r>
      <w:r>
        <w:rPr>
          <w:rFonts w:hint="eastAsia" w:ascii="仿宋" w:hAnsi="仿宋" w:eastAsia="仿宋" w:cs="仿宋"/>
          <w:color w:val="000000" w:themeColor="text1"/>
          <w:sz w:val="28"/>
          <w:szCs w:val="28"/>
          <w14:textFill>
            <w14:solidFill>
              <w14:schemeClr w14:val="tx1"/>
            </w14:solidFill>
          </w14:textFill>
        </w:rPr>
        <w:t>至本条款中所称的保密信息进入公示领域或委托人将这些保密信息公开为止，不因本合同终止或履行完毕而终止。</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spacing w:line="576" w:lineRule="exact"/>
        <w:ind w:firstLine="4480" w:firstLineChars="1600"/>
        <w:rPr>
          <w:rFonts w:hint="eastAsia" w:ascii="仿宋" w:hAnsi="仿宋" w:eastAsia="仿宋" w:cs="仿宋"/>
          <w:b/>
          <w:color w:val="000000"/>
          <w:sz w:val="30"/>
          <w:szCs w:val="30"/>
          <w:u w:val="single"/>
        </w:rPr>
      </w:pPr>
      <w:r>
        <w:rPr>
          <w:rFonts w:hint="eastAsia" w:ascii="仿宋" w:hAnsi="仿宋" w:eastAsia="仿宋" w:cs="仿宋"/>
          <w:szCs w:val="32"/>
        </w:rPr>
        <w:t>承诺人名称：</w:t>
      </w:r>
      <w:permStart w:id="56" w:edGrp="everyone"/>
      <w:r>
        <w:rPr>
          <w:rFonts w:hint="eastAsia" w:ascii="仿宋" w:hAnsi="仿宋" w:eastAsia="仿宋" w:cs="仿宋"/>
          <w:b/>
          <w:color w:val="000000"/>
          <w:sz w:val="30"/>
          <w:szCs w:val="30"/>
          <w:u w:val="single"/>
        </w:rPr>
        <w:t xml:space="preserve">            </w:t>
      </w:r>
    </w:p>
    <w:permEnd w:id="56"/>
    <w:p>
      <w:pPr>
        <w:ind w:firstLine="4480" w:firstLineChars="1600"/>
        <w:rPr>
          <w:rFonts w:hint="eastAsia" w:ascii="仿宋" w:hAnsi="仿宋" w:eastAsia="仿宋" w:cs="仿宋"/>
          <w:sz w:val="28"/>
          <w:szCs w:val="28"/>
        </w:rPr>
      </w:pPr>
      <w:r>
        <w:rPr>
          <w:rFonts w:hint="eastAsia" w:ascii="仿宋" w:hAnsi="仿宋" w:eastAsia="仿宋" w:cs="仿宋"/>
          <w:sz w:val="28"/>
          <w:szCs w:val="28"/>
          <w:lang w:val="en-US" w:eastAsia="zh-CN"/>
        </w:rPr>
        <w:t>日期：</w:t>
      </w:r>
      <w:permStart w:id="57" w:edGrp="everyone"/>
      <w:r>
        <w:rPr>
          <w:rFonts w:hint="eastAsia" w:ascii="仿宋" w:hAnsi="仿宋" w:eastAsia="仿宋" w:cs="仿宋"/>
          <w:sz w:val="28"/>
          <w:szCs w:val="28"/>
          <w:lang w:val="en-US" w:eastAsia="zh-CN"/>
        </w:rPr>
        <w:t xml:space="preserve">  </w:t>
      </w:r>
      <w:permEnd w:id="57"/>
      <w:r>
        <w:rPr>
          <w:rFonts w:hint="eastAsia" w:ascii="仿宋" w:hAnsi="仿宋" w:eastAsia="仿宋" w:cs="仿宋"/>
          <w:sz w:val="28"/>
          <w:szCs w:val="28"/>
          <w:lang w:val="en-US" w:eastAsia="zh-CN"/>
        </w:rPr>
        <w:t>年</w:t>
      </w:r>
      <w:permStart w:id="58" w:edGrp="everyone"/>
      <w:r>
        <w:rPr>
          <w:rFonts w:hint="eastAsia" w:ascii="仿宋" w:hAnsi="仿宋" w:eastAsia="仿宋" w:cs="仿宋"/>
          <w:sz w:val="28"/>
          <w:szCs w:val="28"/>
          <w:lang w:val="en-US" w:eastAsia="zh-CN"/>
        </w:rPr>
        <w:t xml:space="preserve">  </w:t>
      </w:r>
      <w:permEnd w:id="58"/>
      <w:r>
        <w:rPr>
          <w:rFonts w:hint="eastAsia" w:ascii="仿宋" w:hAnsi="仿宋" w:eastAsia="仿宋" w:cs="仿宋"/>
          <w:sz w:val="28"/>
          <w:szCs w:val="28"/>
          <w:lang w:val="en-US" w:eastAsia="zh-CN"/>
        </w:rPr>
        <w:t>月</w:t>
      </w:r>
      <w:permStart w:id="59" w:edGrp="everyone"/>
      <w:r>
        <w:rPr>
          <w:rFonts w:hint="eastAsia" w:ascii="仿宋" w:hAnsi="仿宋" w:eastAsia="仿宋" w:cs="仿宋"/>
          <w:sz w:val="28"/>
          <w:szCs w:val="28"/>
          <w:lang w:val="en-US" w:eastAsia="zh-CN"/>
        </w:rPr>
        <w:t xml:space="preserve">  </w:t>
      </w:r>
      <w:permEnd w:id="59"/>
      <w:r>
        <w:rPr>
          <w:rFonts w:hint="eastAsia" w:ascii="仿宋" w:hAnsi="仿宋" w:eastAsia="仿宋" w:cs="仿宋"/>
          <w:sz w:val="28"/>
          <w:szCs w:val="28"/>
          <w:lang w:val="en-US" w:eastAsia="zh-CN"/>
        </w:rPr>
        <w:t>日</w:t>
      </w:r>
      <w:r>
        <w:rPr>
          <w:rFonts w:hint="eastAsia" w:ascii="仿宋" w:hAnsi="仿宋" w:eastAsia="仿宋" w:cs="仿宋"/>
          <w:sz w:val="28"/>
          <w:szCs w:val="28"/>
        </w:rPr>
        <w:t xml:space="preserve"> </w:t>
      </w:r>
    </w:p>
    <w:p>
      <w:pPr>
        <w:pStyle w:val="2"/>
        <w:rPr>
          <w:rFonts w:hint="eastAsia" w:ascii="仿宋" w:hAnsi="仿宋" w:eastAsia="仿宋" w:cs="仿宋"/>
          <w:b/>
          <w:color w:val="000000"/>
          <w:sz w:val="30"/>
          <w:szCs w:val="30"/>
          <w:u w:val="single"/>
        </w:rPr>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1"/>
        <w:rPr>
          <w:rFonts w:hint="eastAsia" w:ascii="仿宋" w:hAnsi="仿宋" w:eastAsia="仿宋" w:cs="仿宋"/>
          <w:szCs w:val="28"/>
        </w:rPr>
      </w:pPr>
      <w:r>
        <w:rPr>
          <w:rFonts w:hint="eastAsia" w:ascii="仿宋" w:hAnsi="仿宋" w:eastAsia="仿宋" w:cs="仿宋"/>
          <w:b/>
          <w:bCs/>
          <w:color w:val="000000" w:themeColor="text1"/>
          <w:kern w:val="0"/>
          <w:szCs w:val="32"/>
          <w14:textFill>
            <w14:solidFill>
              <w14:schemeClr w14:val="tx1"/>
            </w14:solidFill>
          </w14:textFill>
        </w:rPr>
        <w:t xml:space="preserve">附录F委托人及咨询人相关人员信息表 </w:t>
      </w:r>
      <w:r>
        <w:rPr>
          <w:rFonts w:hint="eastAsia" w:ascii="仿宋" w:hAnsi="仿宋" w:eastAsia="仿宋" w:cs="仿宋"/>
          <w:szCs w:val="28"/>
        </w:rPr>
        <w:t xml:space="preserve">  </w:t>
      </w:r>
    </w:p>
    <w:tbl>
      <w:tblPr>
        <w:tblStyle w:val="12"/>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591"/>
        <w:gridCol w:w="3002"/>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Align w:val="center"/>
          </w:tcPr>
          <w:p>
            <w:pPr>
              <w:pStyle w:val="2"/>
              <w:ind w:firstLine="0" w:firstLineChars="0"/>
              <w:jc w:val="center"/>
              <w:rPr>
                <w:rFonts w:hint="eastAsia" w:ascii="仿宋" w:hAnsi="仿宋" w:eastAsia="仿宋" w:cs="仿宋"/>
                <w:b/>
                <w:bCs/>
                <w:sz w:val="28"/>
                <w:szCs w:val="28"/>
                <w:lang w:bidi="ar"/>
              </w:rPr>
            </w:pPr>
          </w:p>
        </w:tc>
        <w:tc>
          <w:tcPr>
            <w:tcW w:w="1591" w:type="dxa"/>
            <w:vAlign w:val="center"/>
          </w:tcPr>
          <w:p>
            <w:pPr>
              <w:pStyle w:val="2"/>
              <w:ind w:firstLine="0" w:firstLineChars="0"/>
              <w:jc w:val="center"/>
              <w:rPr>
                <w:rFonts w:hint="eastAsia" w:ascii="仿宋" w:hAnsi="仿宋" w:eastAsia="仿宋" w:cs="仿宋"/>
                <w:b/>
                <w:bCs/>
                <w:sz w:val="28"/>
                <w:szCs w:val="28"/>
                <w:lang w:bidi="ar"/>
              </w:rPr>
            </w:pPr>
          </w:p>
        </w:tc>
        <w:tc>
          <w:tcPr>
            <w:tcW w:w="3002" w:type="dxa"/>
            <w:vAlign w:val="center"/>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委托人</w:t>
            </w:r>
          </w:p>
        </w:tc>
        <w:tc>
          <w:tcPr>
            <w:tcW w:w="3003" w:type="dxa"/>
            <w:vAlign w:val="center"/>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咨询人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restart"/>
            <w:textDirection w:val="tbRlV"/>
            <w:vAlign w:val="center"/>
          </w:tcPr>
          <w:p>
            <w:pPr>
              <w:pStyle w:val="2"/>
              <w:ind w:left="113" w:right="113" w:firstLine="0" w:firstLineChars="0"/>
              <w:jc w:val="center"/>
              <w:rPr>
                <w:rFonts w:hint="eastAsia" w:ascii="仿宋" w:hAnsi="仿宋" w:eastAsia="仿宋" w:cs="仿宋"/>
                <w:b/>
                <w:bCs/>
                <w:sz w:val="28"/>
                <w:szCs w:val="28"/>
                <w:lang w:bidi="ar"/>
              </w:rPr>
            </w:pPr>
            <w:permStart w:id="60" w:edGrp="everyone" w:colFirst="2" w:colLast="2"/>
            <w:permStart w:id="61" w:edGrp="everyone" w:colFirst="3" w:colLast="3"/>
            <w:r>
              <w:rPr>
                <w:rFonts w:hint="eastAsia" w:ascii="仿宋" w:hAnsi="仿宋" w:eastAsia="仿宋" w:cs="仿宋"/>
                <w:b/>
                <w:bCs/>
                <w:sz w:val="28"/>
                <w:szCs w:val="28"/>
                <w:lang w:bidi="ar"/>
              </w:rPr>
              <w:t>联系人</w:t>
            </w:r>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60"/>
      <w:permEnd w:id="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62" w:edGrp="everyone" w:colFirst="2" w:colLast="2"/>
            <w:permStart w:id="63"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62"/>
      <w:permEnd w:id="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64" w:edGrp="everyone" w:colFirst="2" w:colLast="2"/>
            <w:permStart w:id="65"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64"/>
      <w:perm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66" w:edGrp="everyone" w:colFirst="2" w:colLast="2"/>
            <w:permStart w:id="67"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66"/>
      <w:permEnd w:id="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restart"/>
            <w:textDirection w:val="tbRlV"/>
            <w:vAlign w:val="center"/>
          </w:tcPr>
          <w:p>
            <w:pPr>
              <w:pStyle w:val="2"/>
              <w:ind w:left="113" w:right="113" w:firstLine="0" w:firstLineChars="0"/>
              <w:rPr>
                <w:rFonts w:hint="eastAsia" w:ascii="仿宋" w:hAnsi="仿宋" w:eastAsia="仿宋" w:cs="仿宋"/>
                <w:b/>
                <w:bCs/>
                <w:sz w:val="28"/>
                <w:szCs w:val="28"/>
                <w:lang w:bidi="ar"/>
              </w:rPr>
            </w:pPr>
            <w:permStart w:id="68" w:edGrp="everyone" w:colFirst="2" w:colLast="2"/>
            <w:permStart w:id="69" w:edGrp="everyone" w:colFirst="3" w:colLast="3"/>
            <w:r>
              <w:rPr>
                <w:rFonts w:hint="eastAsia" w:ascii="仿宋" w:hAnsi="仿宋" w:eastAsia="仿宋" w:cs="仿宋"/>
                <w:b/>
                <w:bCs/>
                <w:sz w:val="28"/>
                <w:szCs w:val="28"/>
                <w:lang w:bidi="ar"/>
              </w:rPr>
              <w:t>项目代表（项目负责人）</w:t>
            </w:r>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68"/>
      <w:perm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70" w:edGrp="everyone" w:colFirst="2" w:colLast="2"/>
            <w:permStart w:id="71"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执业资格及等级</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70"/>
      <w:permEnd w:id="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72" w:edGrp="everyone" w:colFirst="2" w:colLast="2"/>
            <w:permStart w:id="73"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注册证书号</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72"/>
      <w:perm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74" w:edGrp="everyone" w:colFirst="2" w:colLast="2"/>
            <w:permStart w:id="75"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74"/>
      <w:perm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76" w:edGrp="everyone" w:colFirst="2" w:colLast="2"/>
            <w:permStart w:id="77"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76"/>
      <w:perm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78" w:edGrp="everyone" w:colFirst="2" w:colLast="2"/>
            <w:permStart w:id="79"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p>
            <w:pPr>
              <w:pStyle w:val="2"/>
              <w:ind w:firstLine="0" w:firstLineChars="0"/>
              <w:rPr>
                <w:rFonts w:hint="eastAsia" w:ascii="仿宋" w:hAnsi="仿宋" w:eastAsia="仿宋" w:cs="仿宋"/>
                <w:sz w:val="28"/>
                <w:szCs w:val="28"/>
                <w:lang w:bidi="ar"/>
              </w:rPr>
            </w:pPr>
          </w:p>
        </w:tc>
        <w:tc>
          <w:tcPr>
            <w:tcW w:w="3002" w:type="dxa"/>
            <w:vAlign w:val="center"/>
          </w:tcPr>
          <w:p>
            <w:pPr>
              <w:ind w:left="0" w:leftChars="0" w:firstLine="0" w:firstLineChars="0"/>
              <w:rPr>
                <w:rFonts w:hint="eastAsia" w:ascii="仿宋" w:hAnsi="仿宋" w:eastAsia="仿宋" w:cs="仿宋"/>
                <w:sz w:val="28"/>
                <w:szCs w:val="28"/>
              </w:rPr>
            </w:pPr>
          </w:p>
        </w:tc>
        <w:tc>
          <w:tcPr>
            <w:tcW w:w="3003" w:type="dxa"/>
            <w:vAlign w:val="center"/>
          </w:tcPr>
          <w:p>
            <w:pPr>
              <w:ind w:firstLine="0" w:firstLineChars="0"/>
              <w:rPr>
                <w:rFonts w:hint="eastAsia" w:ascii="仿宋" w:hAnsi="仿宋" w:eastAsia="仿宋" w:cs="仿宋"/>
                <w:b/>
                <w:color w:val="000000"/>
                <w:sz w:val="28"/>
                <w:szCs w:val="28"/>
              </w:rPr>
            </w:pPr>
          </w:p>
        </w:tc>
      </w:tr>
      <w:permEnd w:id="78"/>
      <w:permEnd w:id="79"/>
    </w:tbl>
    <w:p>
      <w:pPr>
        <w:pStyle w:val="4"/>
        <w:ind w:firstLine="0" w:firstLineChars="0"/>
        <w:rPr>
          <w:rFonts w:hint="eastAsia" w:ascii="仿宋" w:hAnsi="仿宋" w:eastAsia="仿宋" w:cs="仿宋"/>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rPr>
          <w:rFonts w:hint="eastAsia" w:ascii="仿宋" w:hAnsi="仿宋" w:eastAsia="仿宋" w:cs="仿宋"/>
          <w:color w:val="000000" w:themeColor="text1"/>
          <w14:textFill>
            <w14:solidFill>
              <w14:schemeClr w14:val="tx1"/>
            </w14:solidFill>
          </w14:textFill>
        </w:rPr>
      </w:pPr>
      <w:bookmarkStart w:id="374" w:name="_Toc22540"/>
      <w:r>
        <w:rPr>
          <w:rFonts w:hint="eastAsia" w:ascii="仿宋" w:hAnsi="仿宋" w:eastAsia="仿宋" w:cs="仿宋"/>
          <w:color w:val="000000" w:themeColor="text1"/>
          <w14:textFill>
            <w14:solidFill>
              <w14:schemeClr w14:val="tx1"/>
            </w14:solidFill>
          </w14:textFill>
        </w:rPr>
        <w:t>附录G 委托人开票消息及咨询人收款账户信息</w:t>
      </w:r>
      <w:bookmarkEnd w:id="374"/>
    </w:p>
    <w:p>
      <w:pPr>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rPr>
        <w:t>1、</w:t>
      </w:r>
      <w:r>
        <w:rPr>
          <w:rFonts w:hint="eastAsia" w:ascii="仿宋" w:hAnsi="仿宋" w:eastAsia="仿宋" w:cs="仿宋"/>
          <w:color w:val="000000" w:themeColor="text1"/>
          <w:szCs w:val="28"/>
          <w14:textFill>
            <w14:solidFill>
              <w14:schemeClr w14:val="tx1"/>
            </w14:solidFill>
          </w14:textFill>
        </w:rPr>
        <w:t>咨询人指定收款账户信息：</w:t>
      </w:r>
    </w:p>
    <w:p>
      <w:pPr>
        <w:ind w:firstLine="560"/>
        <w:rPr>
          <w:rFonts w:hint="eastAsia" w:ascii="仿宋" w:hAnsi="仿宋" w:eastAsia="仿宋" w:cs="仿宋"/>
          <w:szCs w:val="28"/>
        </w:rPr>
      </w:pPr>
      <w:r>
        <w:rPr>
          <w:rFonts w:hint="eastAsia" w:ascii="仿宋" w:hAnsi="仿宋" w:eastAsia="仿宋" w:cs="仿宋"/>
          <w:szCs w:val="28"/>
        </w:rPr>
        <w:t>开户银行：</w:t>
      </w:r>
      <w:permStart w:id="80" w:edGrp="everyone"/>
      <w:r>
        <w:rPr>
          <w:rFonts w:hint="eastAsia" w:ascii="仿宋" w:hAnsi="仿宋" w:eastAsia="仿宋" w:cs="仿宋"/>
          <w:b/>
          <w:color w:val="000000"/>
          <w:sz w:val="30"/>
          <w:szCs w:val="30"/>
          <w:u w:val="single"/>
        </w:rPr>
        <w:t xml:space="preserve">              </w:t>
      </w:r>
      <w:permEnd w:id="80"/>
    </w:p>
    <w:p>
      <w:pPr>
        <w:ind w:firstLine="560"/>
        <w:rPr>
          <w:rFonts w:hint="eastAsia" w:ascii="仿宋" w:hAnsi="仿宋" w:eastAsia="仿宋" w:cs="仿宋"/>
          <w:szCs w:val="28"/>
        </w:rPr>
      </w:pPr>
      <w:r>
        <w:rPr>
          <w:rFonts w:hint="eastAsia" w:ascii="仿宋" w:hAnsi="仿宋" w:eastAsia="仿宋" w:cs="仿宋"/>
          <w:szCs w:val="28"/>
        </w:rPr>
        <w:t>户名：</w:t>
      </w:r>
      <w:permStart w:id="81" w:edGrp="everyone"/>
      <w:r>
        <w:rPr>
          <w:rFonts w:hint="eastAsia" w:ascii="仿宋" w:hAnsi="仿宋" w:eastAsia="仿宋" w:cs="仿宋"/>
          <w:b/>
          <w:color w:val="000000"/>
          <w:sz w:val="30"/>
          <w:szCs w:val="30"/>
          <w:u w:val="single"/>
        </w:rPr>
        <w:t xml:space="preserve">              </w:t>
      </w:r>
      <w:permEnd w:id="81"/>
    </w:p>
    <w:p>
      <w:pPr>
        <w:ind w:firstLine="560"/>
        <w:rPr>
          <w:rFonts w:hint="eastAsia" w:ascii="仿宋" w:hAnsi="仿宋" w:eastAsia="仿宋" w:cs="仿宋"/>
          <w:szCs w:val="28"/>
        </w:rPr>
      </w:pPr>
      <w:r>
        <w:rPr>
          <w:rFonts w:hint="eastAsia" w:ascii="仿宋" w:hAnsi="仿宋" w:eastAsia="仿宋" w:cs="仿宋"/>
          <w:szCs w:val="28"/>
        </w:rPr>
        <w:t>地址：</w:t>
      </w:r>
      <w:permStart w:id="82" w:edGrp="everyone"/>
      <w:r>
        <w:rPr>
          <w:rFonts w:hint="eastAsia" w:ascii="仿宋" w:hAnsi="仿宋" w:eastAsia="仿宋" w:cs="仿宋"/>
          <w:b/>
          <w:color w:val="000000"/>
          <w:sz w:val="30"/>
          <w:szCs w:val="30"/>
          <w:u w:val="single"/>
        </w:rPr>
        <w:t xml:space="preserve">             </w:t>
      </w:r>
      <w:permEnd w:id="82"/>
    </w:p>
    <w:p>
      <w:pPr>
        <w:ind w:firstLine="560"/>
        <w:rPr>
          <w:rFonts w:hint="eastAsia" w:ascii="仿宋" w:hAnsi="仿宋" w:eastAsia="仿宋" w:cs="仿宋"/>
          <w:szCs w:val="28"/>
        </w:rPr>
      </w:pPr>
      <w:r>
        <w:rPr>
          <w:rFonts w:hint="eastAsia" w:ascii="仿宋" w:hAnsi="仿宋" w:eastAsia="仿宋" w:cs="仿宋"/>
          <w:szCs w:val="28"/>
        </w:rPr>
        <w:t>账号：</w:t>
      </w:r>
      <w:permStart w:id="83" w:edGrp="everyone"/>
      <w:r>
        <w:rPr>
          <w:rFonts w:hint="eastAsia" w:ascii="仿宋" w:hAnsi="仿宋" w:eastAsia="仿宋" w:cs="仿宋"/>
          <w:b/>
          <w:color w:val="000000"/>
          <w:sz w:val="30"/>
          <w:szCs w:val="30"/>
          <w:u w:val="single"/>
        </w:rPr>
        <w:t xml:space="preserve">             </w:t>
      </w:r>
      <w:permEnd w:id="83"/>
      <w:r>
        <w:rPr>
          <w:rFonts w:hint="eastAsia" w:ascii="仿宋" w:hAnsi="仿宋" w:eastAsia="仿宋" w:cs="仿宋"/>
          <w:szCs w:val="28"/>
        </w:rPr>
        <w:t xml:space="preserve"> </w:t>
      </w:r>
    </w:p>
    <w:p>
      <w:pPr>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2、委托人指定开票信息：</w:t>
      </w:r>
    </w:p>
    <w:p>
      <w:pPr>
        <w:ind w:firstLine="560"/>
        <w:rPr>
          <w:rFonts w:hint="eastAsia" w:ascii="仿宋" w:hAnsi="仿宋" w:eastAsia="仿宋" w:cs="仿宋"/>
          <w:szCs w:val="28"/>
        </w:rPr>
      </w:pPr>
      <w:r>
        <w:rPr>
          <w:rFonts w:hint="eastAsia" w:ascii="仿宋" w:hAnsi="仿宋" w:eastAsia="仿宋" w:cs="仿宋"/>
          <w:szCs w:val="28"/>
        </w:rPr>
        <w:t>公司名称：</w:t>
      </w:r>
      <w:permStart w:id="84" w:edGrp="everyone"/>
      <w:r>
        <w:rPr>
          <w:rFonts w:hint="eastAsia" w:ascii="仿宋" w:hAnsi="仿宋" w:eastAsia="仿宋" w:cs="仿宋"/>
          <w:b/>
          <w:color w:val="000000"/>
          <w:sz w:val="30"/>
          <w:szCs w:val="30"/>
          <w:u w:val="single"/>
        </w:rPr>
        <w:t xml:space="preserve">              </w:t>
      </w:r>
      <w:permEnd w:id="84"/>
    </w:p>
    <w:p>
      <w:pPr>
        <w:widowControl/>
        <w:ind w:left="560" w:leftChars="200" w:firstLine="0" w:firstLineChars="0"/>
        <w:jc w:val="left"/>
        <w:rPr>
          <w:rFonts w:hint="eastAsia" w:ascii="仿宋" w:hAnsi="仿宋" w:eastAsia="仿宋" w:cs="仿宋"/>
          <w:szCs w:val="28"/>
        </w:rPr>
      </w:pPr>
      <w:r>
        <w:rPr>
          <w:rFonts w:hint="eastAsia" w:ascii="仿宋" w:hAnsi="仿宋" w:eastAsia="仿宋" w:cs="仿宋"/>
          <w:szCs w:val="28"/>
        </w:rPr>
        <w:t>纳税人识别号：</w:t>
      </w:r>
      <w:permStart w:id="85" w:edGrp="everyone"/>
      <w:r>
        <w:rPr>
          <w:rFonts w:hint="eastAsia" w:ascii="仿宋" w:hAnsi="仿宋" w:eastAsia="仿宋" w:cs="仿宋"/>
          <w:b/>
          <w:color w:val="000000"/>
          <w:sz w:val="30"/>
          <w:szCs w:val="30"/>
          <w:u w:val="single"/>
        </w:rPr>
        <w:t xml:space="preserve">              </w:t>
      </w:r>
      <w:permEnd w:id="85"/>
      <w:r>
        <w:rPr>
          <w:rFonts w:hint="eastAsia" w:ascii="仿宋" w:hAnsi="仿宋" w:eastAsia="仿宋" w:cs="仿宋"/>
          <w:szCs w:val="28"/>
        </w:rPr>
        <w:t xml:space="preserve"> </w:t>
      </w:r>
    </w:p>
    <w:p>
      <w:pPr>
        <w:widowControl/>
        <w:ind w:left="560" w:leftChars="200" w:firstLine="0" w:firstLineChars="0"/>
        <w:jc w:val="left"/>
        <w:rPr>
          <w:rFonts w:hint="eastAsia" w:ascii="仿宋" w:hAnsi="仿宋" w:eastAsia="仿宋" w:cs="仿宋"/>
          <w:szCs w:val="28"/>
          <w:u w:val="single"/>
        </w:rPr>
      </w:pPr>
      <w:r>
        <w:rPr>
          <w:rFonts w:hint="eastAsia" w:ascii="仿宋" w:hAnsi="仿宋" w:eastAsia="仿宋" w:cs="仿宋"/>
          <w:szCs w:val="28"/>
        </w:rPr>
        <w:t>地址：</w:t>
      </w:r>
      <w:permStart w:id="86" w:edGrp="everyone"/>
      <w:r>
        <w:rPr>
          <w:rFonts w:hint="eastAsia" w:ascii="仿宋" w:hAnsi="仿宋" w:eastAsia="仿宋" w:cs="仿宋"/>
          <w:szCs w:val="28"/>
          <w:u w:val="single"/>
        </w:rPr>
        <w:t xml:space="preserve">                </w:t>
      </w:r>
      <w:permEnd w:id="86"/>
    </w:p>
    <w:p>
      <w:pPr>
        <w:ind w:left="596" w:leftChars="213" w:firstLine="0" w:firstLineChars="0"/>
        <w:rPr>
          <w:rFonts w:hint="eastAsia" w:ascii="仿宋" w:hAnsi="仿宋" w:eastAsia="仿宋" w:cs="仿宋"/>
          <w:szCs w:val="28"/>
        </w:rPr>
      </w:pPr>
      <w:r>
        <w:rPr>
          <w:rFonts w:hint="eastAsia" w:ascii="仿宋" w:hAnsi="仿宋" w:eastAsia="仿宋" w:cs="仿宋"/>
          <w:szCs w:val="28"/>
        </w:rPr>
        <w:t>电话：</w:t>
      </w:r>
      <w:permStart w:id="87" w:edGrp="everyone"/>
      <w:r>
        <w:rPr>
          <w:rFonts w:hint="eastAsia" w:ascii="仿宋" w:hAnsi="仿宋" w:eastAsia="仿宋" w:cs="仿宋"/>
          <w:szCs w:val="28"/>
          <w:u w:val="single"/>
        </w:rPr>
        <w:t xml:space="preserve">               </w:t>
      </w:r>
    </w:p>
    <w:permEnd w:id="87"/>
    <w:p>
      <w:pPr>
        <w:ind w:left="596" w:leftChars="213" w:firstLine="0" w:firstLineChars="0"/>
        <w:rPr>
          <w:rFonts w:hint="eastAsia" w:ascii="仿宋" w:hAnsi="仿宋" w:eastAsia="仿宋" w:cs="仿宋"/>
          <w:sz w:val="22"/>
          <w:shd w:val="clear" w:color="auto" w:fill="F2F2F7"/>
        </w:rPr>
      </w:pPr>
      <w:r>
        <w:rPr>
          <w:rFonts w:hint="eastAsia" w:ascii="仿宋" w:hAnsi="仿宋" w:eastAsia="仿宋" w:cs="仿宋"/>
          <w:szCs w:val="28"/>
        </w:rPr>
        <w:t>开户行：</w:t>
      </w:r>
      <w:permStart w:id="88" w:edGrp="everyone"/>
      <w:r>
        <w:rPr>
          <w:rFonts w:hint="eastAsia" w:ascii="仿宋" w:hAnsi="仿宋" w:eastAsia="仿宋" w:cs="仿宋"/>
          <w:b/>
          <w:color w:val="000000"/>
          <w:sz w:val="30"/>
          <w:szCs w:val="30"/>
          <w:u w:val="single"/>
        </w:rPr>
        <w:t xml:space="preserve">             </w:t>
      </w:r>
      <w:r>
        <w:rPr>
          <w:rFonts w:hint="eastAsia" w:ascii="仿宋" w:hAnsi="仿宋" w:eastAsia="仿宋" w:cs="仿宋"/>
          <w:szCs w:val="28"/>
        </w:rPr>
        <w:t xml:space="preserve"> </w:t>
      </w:r>
      <w:permEnd w:id="88"/>
    </w:p>
    <w:p>
      <w:pPr>
        <w:ind w:left="596" w:leftChars="213" w:firstLine="0" w:firstLineChars="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szCs w:val="28"/>
        </w:rPr>
        <w:t>银行账号：</w:t>
      </w:r>
      <w:permStart w:id="89" w:edGrp="everyone"/>
      <w:r>
        <w:rPr>
          <w:rFonts w:hint="eastAsia" w:ascii="仿宋" w:hAnsi="仿宋" w:eastAsia="仿宋" w:cs="仿宋"/>
          <w:b/>
          <w:color w:val="000000"/>
          <w:sz w:val="30"/>
          <w:szCs w:val="30"/>
          <w:u w:val="single"/>
        </w:rPr>
        <w:t xml:space="preserve">             </w:t>
      </w:r>
      <w:permEnd w:id="89"/>
    </w:p>
    <w:p>
      <w:pPr>
        <w:ind w:firstLine="560"/>
        <w:rPr>
          <w:rFonts w:hint="eastAsia" w:ascii="仿宋" w:hAnsi="仿宋" w:eastAsia="仿宋" w:cs="仿宋"/>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eastAsia="宋体"/>
        <w:kern w:val="0"/>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eastAsia="宋体"/>
        <w:kern w:val="0"/>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ind w:firstLine="0" w:firstLineChars="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35</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6"/>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7"/>
      <w:pBdr>
        <w:top w:val="none" w:color="auto" w:sz="0" w:space="0"/>
        <w:left w:val="none" w:color="auto" w:sz="0" w:space="0"/>
        <w:bottom w:val="none" w:color="auto" w:sz="0" w:space="1"/>
        <w:right w:val="none" w:color="auto" w:sz="0" w:space="0"/>
        <w:between w:val="none" w:color="auto" w:sz="0" w:space="0"/>
      </w:pBd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left="0" w:leftChars="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val="en-US"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7"/>
      <w:pBdr>
        <w:bottom w:val="none" w:color="auto" w:sz="0" w:space="1"/>
      </w:pBdr>
      <w:ind w:left="0" w:leftChars="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val="en-US"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pPr>
  </w:p>
  <w:p>
    <w:pPr>
      <w:pStyle w:val="7"/>
      <w:pBdr>
        <w:top w:val="none" w:color="auto" w:sz="0" w:space="0"/>
        <w:left w:val="none" w:color="auto" w:sz="0" w:space="0"/>
        <w:bottom w:val="single" w:color="auto" w:sz="4" w:space="1"/>
        <w:right w:val="none" w:color="auto" w:sz="0" w:space="0"/>
      </w:pBdr>
      <w:ind w:firstLine="0" w:firstLineChars="0"/>
    </w:pPr>
  </w:p>
  <w:p>
    <w:pPr>
      <w:pStyle w:val="7"/>
      <w:pBdr>
        <w:top w:val="none" w:color="auto" w:sz="0" w:space="0"/>
        <w:left w:val="none" w:color="auto" w:sz="0" w:space="0"/>
        <w:bottom w:val="single" w:color="auto" w:sz="4" w:space="1"/>
        <w:right w:val="none" w:color="auto" w:sz="0" w:space="0"/>
      </w:pBdr>
      <w:ind w:firstLine="0" w:firstLineChars="0"/>
    </w:pPr>
  </w:p>
  <w:p>
    <w:pPr>
      <w:pStyle w:val="7"/>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rPr>
        <w:rFonts w:hint="eastAsia" w:eastAsia="仿宋_GB2312"/>
        <w:lang w:val="en-US" w:eastAsia="zh-CN"/>
      </w:rPr>
    </w:pPr>
    <w:r>
      <w:rPr>
        <w:rFonts w:hint="eastAsia"/>
      </w:rPr>
      <w:t>建设工程造价咨询合同ZFTZ-TY-V1.</w:t>
    </w:r>
    <w:r>
      <w:rPr>
        <w:rFonts w:hint="eastAsia"/>
        <w:lang w:val="en-US" w:eastAsia="zh-CN"/>
      </w:rPr>
      <w:t>0</w:t>
    </w:r>
  </w:p>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documentProtection w:edit="readOnly" w:enforcement="1" w:cryptProviderType="rsaFull" w:cryptAlgorithmClass="hash" w:cryptAlgorithmType="typeAny" w:cryptAlgorithmSid="4" w:cryptSpinCount="0" w:hash="4ZO8xO3UjQwP1843BaH9W9Q2Y3s=" w:salt="s7xsRJzH6c32VE+YJGu2lQ=="/>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wMTAwZmRkYTUwZGFlZjg5OWYzOGYxNjI2Y2M0MTYifQ=="/>
  </w:docVars>
  <w:rsids>
    <w:rsidRoot w:val="002B29E4"/>
    <w:rsid w:val="00225974"/>
    <w:rsid w:val="002B29E4"/>
    <w:rsid w:val="00555562"/>
    <w:rsid w:val="0056044B"/>
    <w:rsid w:val="00913A0F"/>
    <w:rsid w:val="00957BE5"/>
    <w:rsid w:val="009E345B"/>
    <w:rsid w:val="01A85D51"/>
    <w:rsid w:val="01CA5CC8"/>
    <w:rsid w:val="02D46DB3"/>
    <w:rsid w:val="02EA28C4"/>
    <w:rsid w:val="045301F6"/>
    <w:rsid w:val="04B62533"/>
    <w:rsid w:val="051B38EA"/>
    <w:rsid w:val="08D579D6"/>
    <w:rsid w:val="09AE6375"/>
    <w:rsid w:val="09D6518B"/>
    <w:rsid w:val="0D0C53E6"/>
    <w:rsid w:val="0D4508F8"/>
    <w:rsid w:val="0E9F3B88"/>
    <w:rsid w:val="10C02BC4"/>
    <w:rsid w:val="14AD32C2"/>
    <w:rsid w:val="16BC60CF"/>
    <w:rsid w:val="178070FD"/>
    <w:rsid w:val="178D35C8"/>
    <w:rsid w:val="17F2365A"/>
    <w:rsid w:val="183B0742"/>
    <w:rsid w:val="1A0E4AF8"/>
    <w:rsid w:val="1C964CCC"/>
    <w:rsid w:val="1D101AD9"/>
    <w:rsid w:val="1F8E6DDF"/>
    <w:rsid w:val="212154AC"/>
    <w:rsid w:val="22501311"/>
    <w:rsid w:val="22B25407"/>
    <w:rsid w:val="24A915DB"/>
    <w:rsid w:val="24C27E76"/>
    <w:rsid w:val="252C5571"/>
    <w:rsid w:val="25AE74E7"/>
    <w:rsid w:val="264D55B5"/>
    <w:rsid w:val="26BA7456"/>
    <w:rsid w:val="26F40F6D"/>
    <w:rsid w:val="2987256D"/>
    <w:rsid w:val="2A273E93"/>
    <w:rsid w:val="2AB729DE"/>
    <w:rsid w:val="2AD571F5"/>
    <w:rsid w:val="2BA707AB"/>
    <w:rsid w:val="2DC36A2E"/>
    <w:rsid w:val="2F157FEA"/>
    <w:rsid w:val="31A041CB"/>
    <w:rsid w:val="33CA3782"/>
    <w:rsid w:val="35B53FBD"/>
    <w:rsid w:val="367810AF"/>
    <w:rsid w:val="37674CD7"/>
    <w:rsid w:val="383A25E9"/>
    <w:rsid w:val="38A229E4"/>
    <w:rsid w:val="38CC0229"/>
    <w:rsid w:val="38D64977"/>
    <w:rsid w:val="38E057F5"/>
    <w:rsid w:val="399D79E6"/>
    <w:rsid w:val="3AB07185"/>
    <w:rsid w:val="3B280602"/>
    <w:rsid w:val="3BB52984"/>
    <w:rsid w:val="3EB56C52"/>
    <w:rsid w:val="3EC7469C"/>
    <w:rsid w:val="41E51286"/>
    <w:rsid w:val="426E79CE"/>
    <w:rsid w:val="43CA3ECC"/>
    <w:rsid w:val="43F415D2"/>
    <w:rsid w:val="446555C3"/>
    <w:rsid w:val="453000C6"/>
    <w:rsid w:val="45BB73CE"/>
    <w:rsid w:val="46ED6006"/>
    <w:rsid w:val="490E1F0B"/>
    <w:rsid w:val="49E54A1A"/>
    <w:rsid w:val="4B3C5C50"/>
    <w:rsid w:val="4BBF46D3"/>
    <w:rsid w:val="4D41683C"/>
    <w:rsid w:val="4E303D1C"/>
    <w:rsid w:val="4EA824BA"/>
    <w:rsid w:val="4EE43B4F"/>
    <w:rsid w:val="4F035942"/>
    <w:rsid w:val="50CB6CCD"/>
    <w:rsid w:val="53E93358"/>
    <w:rsid w:val="540A350F"/>
    <w:rsid w:val="541C69F3"/>
    <w:rsid w:val="547846DC"/>
    <w:rsid w:val="554D4EE1"/>
    <w:rsid w:val="55850729"/>
    <w:rsid w:val="586D5870"/>
    <w:rsid w:val="588A75C8"/>
    <w:rsid w:val="58EF5785"/>
    <w:rsid w:val="5B2A2BD4"/>
    <w:rsid w:val="5D59154F"/>
    <w:rsid w:val="5E443FAD"/>
    <w:rsid w:val="5FB567E4"/>
    <w:rsid w:val="5FF85175"/>
    <w:rsid w:val="621C6FEF"/>
    <w:rsid w:val="63762D65"/>
    <w:rsid w:val="66B254A7"/>
    <w:rsid w:val="6C1E16B1"/>
    <w:rsid w:val="6CAE5E8D"/>
    <w:rsid w:val="6DAE6559"/>
    <w:rsid w:val="6DED15C4"/>
    <w:rsid w:val="6E65112D"/>
    <w:rsid w:val="6EAA0B50"/>
    <w:rsid w:val="6FB56B53"/>
    <w:rsid w:val="6FBF3FD8"/>
    <w:rsid w:val="6FD40F09"/>
    <w:rsid w:val="70925EB9"/>
    <w:rsid w:val="71F122CA"/>
    <w:rsid w:val="71F200DD"/>
    <w:rsid w:val="72E74C8E"/>
    <w:rsid w:val="73334198"/>
    <w:rsid w:val="747C607E"/>
    <w:rsid w:val="74C94542"/>
    <w:rsid w:val="75EF1539"/>
    <w:rsid w:val="76AA39C5"/>
    <w:rsid w:val="76C021E7"/>
    <w:rsid w:val="76F2259B"/>
    <w:rsid w:val="785A4538"/>
    <w:rsid w:val="7AED027A"/>
    <w:rsid w:val="7B147B93"/>
    <w:rsid w:val="7B7B51F1"/>
    <w:rsid w:val="7CA0289E"/>
    <w:rsid w:val="7DE249C4"/>
    <w:rsid w:val="7E1A042F"/>
    <w:rsid w:val="7E8D78EA"/>
    <w:rsid w:val="7F415931"/>
    <w:rsid w:val="7F96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3">
    <w:name w:val="heading 2"/>
    <w:basedOn w:val="1"/>
    <w:next w:val="1"/>
    <w:autoRedefine/>
    <w:qFormat/>
    <w:uiPriority w:val="0"/>
    <w:pPr>
      <w:keepNext/>
      <w:keepLines/>
      <w:ind w:firstLine="0" w:firstLineChars="0"/>
      <w:jc w:val="left"/>
      <w:outlineLvl w:val="1"/>
    </w:pPr>
    <w:rPr>
      <w:rFonts w:ascii="Calibri Light" w:hAnsi="Calibri Light" w:eastAsia="宋体"/>
      <w:b/>
      <w:bCs/>
      <w:kern w:val="0"/>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autoRedefine/>
    <w:qFormat/>
    <w:uiPriority w:val="0"/>
    <w:pPr>
      <w:ind w:firstLine="560"/>
    </w:pPr>
    <w:rPr>
      <w:rFonts w:cs="宋体"/>
      <w:sz w:val="24"/>
    </w:rPr>
  </w:style>
  <w:style w:type="paragraph" w:styleId="4">
    <w:name w:val="Normal Indent"/>
    <w:basedOn w:val="1"/>
    <w:autoRedefine/>
    <w:qFormat/>
    <w:uiPriority w:val="0"/>
    <w:pPr>
      <w:ind w:firstLine="420"/>
    </w:pPr>
  </w:style>
  <w:style w:type="paragraph" w:styleId="5">
    <w:name w:val="annotation text"/>
    <w:basedOn w:val="1"/>
    <w:autoRedefine/>
    <w:qFormat/>
    <w:uiPriority w:val="0"/>
    <w:pPr>
      <w:jc w:val="left"/>
    </w:pPr>
  </w:style>
  <w:style w:type="paragraph" w:styleId="6">
    <w:name w:val="footer"/>
    <w:basedOn w:val="1"/>
    <w:link w:val="16"/>
    <w:autoRedefine/>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7">
    <w:name w:val="header"/>
    <w:basedOn w:val="1"/>
    <w:link w:val="1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Normal (Web)"/>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2">
    <w:name w:val="Table Grid"/>
    <w:basedOn w:val="1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WPSOffice手动目录 1"/>
    <w:autoRedefine/>
    <w:qFormat/>
    <w:uiPriority w:val="0"/>
    <w:rPr>
      <w:rFonts w:ascii="Times New Roman" w:hAnsi="Times New Roman" w:eastAsia="宋体" w:cs="Times New Roman"/>
      <w:lang w:val="en-US" w:eastAsia="zh-CN" w:bidi="ar-SA"/>
    </w:rPr>
  </w:style>
  <w:style w:type="character" w:customStyle="1" w:styleId="15">
    <w:name w:val="页眉 字符"/>
    <w:basedOn w:val="13"/>
    <w:link w:val="7"/>
    <w:autoRedefine/>
    <w:qFormat/>
    <w:uiPriority w:val="99"/>
    <w:rPr>
      <w:rFonts w:ascii="仿宋_GB2312" w:hAnsi="Calibri" w:eastAsia="仿宋_GB2312" w:cs="Times New Roman"/>
      <w:kern w:val="2"/>
      <w:sz w:val="18"/>
      <w:szCs w:val="22"/>
    </w:rPr>
  </w:style>
  <w:style w:type="character" w:customStyle="1" w:styleId="16">
    <w:name w:val="页脚 字符"/>
    <w:basedOn w:val="13"/>
    <w:link w:val="6"/>
    <w:autoRedefine/>
    <w:qFormat/>
    <w:uiPriority w:val="99"/>
    <w:rPr>
      <w:rFonts w:ascii="Times New Roman" w:hAnsi="Times New Roman" w:eastAsia="宋体" w:cs="Times New Roman"/>
      <w:sz w:val="18"/>
      <w:szCs w:val="18"/>
    </w:rPr>
  </w:style>
  <w:style w:type="character" w:customStyle="1" w:styleId="17">
    <w:name w:val="font01"/>
    <w:basedOn w:val="13"/>
    <w:autoRedefine/>
    <w:qFormat/>
    <w:uiPriority w:val="0"/>
    <w:rPr>
      <w:rFonts w:hint="eastAsia" w:ascii="仿宋" w:hAnsi="仿宋" w:eastAsia="仿宋" w:cs="仿宋"/>
      <w:color w:val="000000"/>
      <w:sz w:val="24"/>
      <w:szCs w:val="24"/>
      <w:u w:val="none"/>
    </w:rPr>
  </w:style>
  <w:style w:type="character" w:customStyle="1" w:styleId="18">
    <w:name w:val="font11"/>
    <w:basedOn w:val="13"/>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15258</Words>
  <Characters>15883</Characters>
  <Lines>142</Lines>
  <Paragraphs>40</Paragraphs>
  <TotalTime>1</TotalTime>
  <ScaleCrop>false</ScaleCrop>
  <LinksUpToDate>false</LinksUpToDate>
  <CharactersWithSpaces>17057</CharactersWithSpaces>
  <Application>WPS Office_12.1.0.16910_F1E327BC-269C-435d-A152-05C5408002CA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2022-03-14T01:18:00Z</dcterms:created>
  <dc:creator>乾</dc:creator>
  <cp:lastModifiedBy>看瓜的骚年和猹</cp:lastModifiedBy>
  <dcterms:modified xsi:type="dcterms:W3CDTF">2024-05-11T06:50:53Z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E30F0023-2273-406C-816A-CD4125AD266D</vt:lpwstr>
  </property>
  <property fmtid="{D5CDD505-2E9C-101B-9397-08002B2CF9AE}" pid="4" name="ICV">
    <vt:lpwstr>4192FBC545D94780869ED359C6689600_13</vt:lpwstr>
  </property>
  <property fmtid="{D5CDD505-2E9C-101B-9397-08002B2CF9AE}" pid="5" name="KSOProductBuildVer">
    <vt:lpwstr>2052-12.1.0.16910</vt:lpwstr>
  </property>
</Properties>
</file>