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37" w:firstLineChars="1800"/>
        <w:rPr>
          <w:rFonts w:hint="eastAsia" w:ascii="仿宋" w:hAnsi="仿宋" w:eastAsia="仿宋" w:cs="仿宋"/>
          <w:b/>
          <w:color w:val="000000" w:themeColor="text1"/>
          <w:sz w:val="30"/>
          <w:szCs w:val="30"/>
          <w:u w:val="single"/>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 xml:space="preserve"> </w:t>
      </w:r>
      <w:bookmarkStart w:id="0" w:name="_Toc16486"/>
      <w:bookmarkStart w:id="1" w:name="_Toc13133"/>
      <w:bookmarkStart w:id="2" w:name="_Toc22007"/>
      <w:bookmarkStart w:id="3" w:name="_Toc61939305"/>
      <w:bookmarkStart w:id="4" w:name="_Toc156"/>
      <w:r>
        <w:rPr>
          <w:rFonts w:hint="eastAsia" w:ascii="仿宋" w:hAnsi="仿宋" w:eastAsia="仿宋" w:cs="仿宋"/>
          <w:b/>
          <w:bCs/>
          <w:color w:val="000000" w:themeColor="text1"/>
          <w:sz w:val="24"/>
          <w:szCs w:val="24"/>
          <w:lang w:val="zh-CN"/>
          <w14:textFill>
            <w14:solidFill>
              <w14:schemeClr w14:val="tx1"/>
            </w14:solidFill>
          </w14:textFill>
        </w:rPr>
        <w:t xml:space="preserve"> </w:t>
      </w:r>
      <w:r>
        <w:rPr>
          <w:rFonts w:hint="eastAsia" w:ascii="仿宋" w:hAnsi="仿宋" w:eastAsia="仿宋" w:cs="仿宋"/>
          <w:b/>
          <w:color w:val="000000" w:themeColor="text1"/>
          <w:sz w:val="30"/>
          <w:szCs w:val="30"/>
          <w14:textFill>
            <w14:solidFill>
              <w14:schemeClr w14:val="tx1"/>
            </w14:solidFill>
          </w14:textFill>
        </w:rPr>
        <w:t>合同编号：</w:t>
      </w:r>
      <w:permStart w:id="0" w:edGrp="everyone"/>
      <w:r>
        <w:rPr>
          <w:rFonts w:hint="eastAsia" w:ascii="仿宋" w:hAnsi="仿宋" w:eastAsia="仿宋" w:cs="仿宋"/>
          <w:b/>
          <w:color w:val="000000" w:themeColor="text1"/>
          <w:sz w:val="30"/>
          <w:szCs w:val="30"/>
          <w:u w:val="single"/>
          <w14:textFill>
            <w14:solidFill>
              <w14:schemeClr w14:val="tx1"/>
            </w14:solidFill>
          </w14:textFill>
        </w:rPr>
        <w:t xml:space="preserve">              </w:t>
      </w:r>
    </w:p>
    <w:permEnd w:id="0"/>
    <w:p>
      <w:pPr>
        <w:ind w:firstLine="560"/>
        <w:rPr>
          <w:rFonts w:hint="eastAsia" w:ascii="仿宋" w:hAnsi="仿宋" w:eastAsia="仿宋" w:cs="仿宋"/>
          <w:color w:val="000000" w:themeColor="text1"/>
          <w14:textFill>
            <w14:solidFill>
              <w14:schemeClr w14:val="tx1"/>
            </w14:solidFill>
          </w14:textFill>
        </w:rPr>
      </w:pPr>
    </w:p>
    <w:p>
      <w:pPr>
        <w:ind w:firstLine="560"/>
        <w:rPr>
          <w:rFonts w:hint="eastAsia" w:ascii="仿宋" w:hAnsi="仿宋" w:eastAsia="仿宋" w:cs="仿宋"/>
          <w:color w:val="000000" w:themeColor="text1"/>
          <w14:textFill>
            <w14:solidFill>
              <w14:schemeClr w14:val="tx1"/>
            </w14:solidFill>
          </w14:textFill>
        </w:rPr>
      </w:pPr>
    </w:p>
    <w:p>
      <w:pPr>
        <w:ind w:firstLine="560"/>
        <w:rPr>
          <w:rFonts w:hint="eastAsia" w:ascii="仿宋" w:hAnsi="仿宋" w:eastAsia="仿宋" w:cs="仿宋"/>
          <w:color w:val="000000" w:themeColor="text1"/>
          <w14:textFill>
            <w14:solidFill>
              <w14:schemeClr w14:val="tx1"/>
            </w14:solidFill>
          </w14:textFill>
        </w:rPr>
      </w:pPr>
    </w:p>
    <w:p>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建设工程造价咨询合同</w:t>
      </w:r>
    </w:p>
    <w:p>
      <w:pPr>
        <w:pStyle w:val="3"/>
        <w:ind w:firstLine="560"/>
        <w:rPr>
          <w:rFonts w:hint="eastAsia" w:ascii="仿宋" w:hAnsi="仿宋" w:eastAsia="仿宋" w:cs="仿宋"/>
        </w:rPr>
      </w:pPr>
    </w:p>
    <w:p>
      <w:pPr>
        <w:ind w:firstLine="560"/>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项目名称：</w:t>
      </w:r>
      <w:permStart w:id="1"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咨询类别：</w:t>
      </w:r>
      <w:permStart w:id="2" w:edGrp="everyone"/>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结算审核              </w:t>
      </w:r>
      <w:permEnd w:id="2"/>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委 托 人：</w:t>
      </w:r>
      <w:permStart w:id="3"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 询 人：</w:t>
      </w:r>
      <w:permStart w:id="4"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4"/>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签订地点：</w:t>
      </w:r>
      <w:r>
        <w:rPr>
          <w:rFonts w:hint="eastAsia" w:ascii="仿宋" w:hAnsi="仿宋" w:eastAsia="仿宋" w:cs="仿宋"/>
          <w:color w:val="000000" w:themeColor="text1"/>
          <w:sz w:val="30"/>
          <w:szCs w:val="30"/>
          <w:u w:val="single"/>
          <w14:textFill>
            <w14:solidFill>
              <w14:schemeClr w14:val="tx1"/>
            </w14:solidFill>
          </w14:textFill>
        </w:rPr>
        <w:t>海南省海口市美兰区</w:t>
      </w:r>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w:t>
      </w:r>
      <w:r>
        <w:rPr>
          <w:rFonts w:hint="eastAsia" w:ascii="仿宋" w:hAnsi="仿宋" w:eastAsia="仿宋" w:cs="仿宋"/>
          <w:color w:val="000000" w:themeColor="text1"/>
          <w:sz w:val="30"/>
          <w:szCs w:val="30"/>
          <w:lang w:val="en-US" w:eastAsia="zh-CN"/>
          <w14:textFill>
            <w14:solidFill>
              <w14:schemeClr w14:val="tx1"/>
            </w14:solidFill>
          </w14:textFill>
        </w:rPr>
        <w:t>时间</w:t>
      </w:r>
      <w:r>
        <w:rPr>
          <w:rFonts w:hint="eastAsia" w:ascii="仿宋" w:hAnsi="仿宋" w:eastAsia="仿宋" w:cs="仿宋"/>
          <w:color w:val="000000" w:themeColor="text1"/>
          <w:sz w:val="30"/>
          <w:szCs w:val="30"/>
          <w14:textFill>
            <w14:solidFill>
              <w14:schemeClr w14:val="tx1"/>
            </w14:solidFill>
          </w14:textFill>
        </w:rPr>
        <w:t>：</w:t>
      </w:r>
      <w:permStart w:id="5"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5"/>
      <w:r>
        <w:rPr>
          <w:rFonts w:hint="eastAsia" w:ascii="仿宋" w:hAnsi="仿宋" w:eastAsia="仿宋" w:cs="仿宋"/>
          <w:color w:val="000000" w:themeColor="text1"/>
          <w:sz w:val="30"/>
          <w:szCs w:val="30"/>
          <w:lang w:val="en-US" w:eastAsia="zh-CN"/>
          <w14:textFill>
            <w14:solidFill>
              <w14:schemeClr w14:val="tx1"/>
            </w14:solidFill>
          </w14:textFill>
        </w:rPr>
        <w:t>年</w:t>
      </w:r>
      <w:permStart w:id="6"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6"/>
      <w:r>
        <w:rPr>
          <w:rFonts w:hint="eastAsia" w:ascii="仿宋" w:hAnsi="仿宋" w:eastAsia="仿宋" w:cs="仿宋"/>
          <w:color w:val="000000" w:themeColor="text1"/>
          <w:sz w:val="30"/>
          <w:szCs w:val="30"/>
          <w:lang w:val="en-US" w:eastAsia="zh-CN"/>
          <w14:textFill>
            <w14:solidFill>
              <w14:schemeClr w14:val="tx1"/>
            </w14:solidFill>
          </w14:textFill>
        </w:rPr>
        <w:t>月</w:t>
      </w:r>
      <w:permStart w:id="7"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7"/>
      <w:r>
        <w:rPr>
          <w:rFonts w:hint="eastAsia" w:ascii="仿宋" w:hAnsi="仿宋" w:eastAsia="仿宋" w:cs="仿宋"/>
          <w:color w:val="000000" w:themeColor="text1"/>
          <w:sz w:val="30"/>
          <w:szCs w:val="30"/>
          <w:lang w:val="en-US" w:eastAsia="zh-CN"/>
          <w14:textFill>
            <w14:solidFill>
              <w14:schemeClr w14:val="tx1"/>
            </w14:solidFill>
          </w14:textFill>
        </w:rPr>
        <w:t>日</w:t>
      </w:r>
    </w:p>
    <w:p>
      <w:pPr>
        <w:spacing w:line="240" w:lineRule="auto"/>
        <w:ind w:firstLine="0" w:firstLineChars="0"/>
        <w:jc w:val="center"/>
        <w:rPr>
          <w:rFonts w:hint="eastAsia" w:ascii="仿宋" w:hAnsi="仿宋" w:eastAsia="仿宋" w:cs="仿宋"/>
          <w:color w:val="000000" w:themeColor="text1"/>
          <w:sz w:val="30"/>
          <w:szCs w:val="30"/>
          <w:u w:val="single"/>
          <w14:textFill>
            <w14:solidFill>
              <w14:schemeClr w14:val="tx1"/>
            </w14:solidFill>
          </w14:textFill>
        </w:rPr>
      </w:pPr>
    </w:p>
    <w:p>
      <w:pPr>
        <w:pStyle w:val="13"/>
        <w:ind w:firstLine="600"/>
        <w:rPr>
          <w:rFonts w:hint="eastAsia" w:ascii="仿宋" w:hAnsi="仿宋" w:eastAsia="仿宋" w:cs="仿宋"/>
          <w:color w:val="000000" w:themeColor="text1"/>
          <w:sz w:val="30"/>
          <w:szCs w:val="30"/>
          <w:u w:val="single"/>
          <w14:textFill>
            <w14:solidFill>
              <w14:schemeClr w14:val="tx1"/>
            </w14:solidFill>
          </w14:textFill>
        </w:rPr>
      </w:pPr>
    </w:p>
    <w:p>
      <w:pPr>
        <w:spacing w:line="240" w:lineRule="auto"/>
        <w:ind w:firstLine="0" w:firstLineChars="0"/>
        <w:jc w:val="center"/>
        <w:rPr>
          <w:rFonts w:hint="eastAsia" w:ascii="仿宋" w:hAnsi="仿宋" w:eastAsia="仿宋" w:cs="仿宋"/>
          <w:b/>
          <w:bCs/>
          <w:szCs w:val="28"/>
        </w:rPr>
        <w:sectPr>
          <w:headerReference r:id="rId6" w:type="first"/>
          <w:headerReference r:id="rId5"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linePitch="312" w:charSpace="0"/>
        </w:sectPr>
      </w:pPr>
    </w:p>
    <w:p>
      <w:pPr>
        <w:spacing w:line="240" w:lineRule="auto"/>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"_Toc8204" </w:instrText>
      </w:r>
      <w:r>
        <w:fldChar w:fldCharType="separate"/>
      </w:r>
      <w:r>
        <w:rPr>
          <w:rFonts w:hint="eastAsia" w:ascii="仿宋" w:hAnsi="仿宋" w:eastAsia="仿宋" w:cs="仿宋"/>
          <w:bCs/>
          <w:kern w:val="44"/>
          <w:sz w:val="28"/>
          <w:szCs w:val="28"/>
        </w:rPr>
        <w:t>第一部分　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_Toc8204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"_Toc17748" </w:instrText>
      </w:r>
      <w:r>
        <w:fldChar w:fldCharType="separate"/>
      </w:r>
      <w:r>
        <w:rPr>
          <w:rFonts w:hint="eastAsia" w:ascii="仿宋" w:hAnsi="仿宋" w:eastAsia="仿宋" w:cs="仿宋"/>
          <w:bCs/>
          <w:sz w:val="28"/>
          <w:szCs w:val="28"/>
        </w:rPr>
        <w:t>一、工程概况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_Toc17748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"_Toc5934" </w:instrText>
      </w:r>
      <w:r>
        <w:fldChar w:fldCharType="separate"/>
      </w:r>
      <w:r>
        <w:rPr>
          <w:rFonts w:hint="eastAsia" w:ascii="仿宋" w:hAnsi="仿宋" w:eastAsia="仿宋" w:cs="仿宋"/>
          <w:bCs/>
          <w:kern w:val="0"/>
          <w:sz w:val="28"/>
          <w:szCs w:val="28"/>
        </w:rPr>
        <w:t>二、服务范围及工作内容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_Toc5934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"_Toc9341" </w:instrText>
      </w:r>
      <w:r>
        <w:fldChar w:fldCharType="separate"/>
      </w:r>
      <w:r>
        <w:rPr>
          <w:rFonts w:hint="eastAsia" w:ascii="仿宋" w:hAnsi="仿宋" w:eastAsia="仿宋" w:cs="仿宋"/>
          <w:bCs/>
          <w:sz w:val="28"/>
          <w:szCs w:val="28"/>
        </w:rPr>
        <w:t>三、服务期限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_Toc9341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"_Toc7619" </w:instrText>
      </w:r>
      <w:r>
        <w:fldChar w:fldCharType="separate"/>
      </w:r>
      <w:r>
        <w:rPr>
          <w:rFonts w:hint="eastAsia" w:ascii="仿宋" w:hAnsi="仿宋" w:eastAsia="仿宋" w:cs="仿宋"/>
          <w:bCs/>
          <w:kern w:val="0"/>
          <w:sz w:val="28"/>
          <w:szCs w:val="28"/>
        </w:rPr>
        <w:t>四、质量标准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_Toc7619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"_Toc18635" </w:instrText>
      </w:r>
      <w:r>
        <w:fldChar w:fldCharType="separate"/>
      </w:r>
      <w:r>
        <w:rPr>
          <w:rFonts w:hint="eastAsia" w:ascii="仿宋" w:hAnsi="仿宋" w:eastAsia="仿宋" w:cs="仿宋"/>
          <w:bCs/>
          <w:kern w:val="0"/>
          <w:sz w:val="28"/>
          <w:szCs w:val="28"/>
        </w:rPr>
        <w:t>五、酬金或计取方式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_Toc18635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"_Toc15145" </w:instrText>
      </w:r>
      <w:r>
        <w:fldChar w:fldCharType="separate"/>
      </w:r>
      <w:r>
        <w:rPr>
          <w:rFonts w:hint="eastAsia" w:ascii="仿宋" w:hAnsi="仿宋" w:eastAsia="仿宋" w:cs="仿宋"/>
          <w:bCs/>
          <w:kern w:val="0"/>
          <w:sz w:val="28"/>
          <w:szCs w:val="28"/>
        </w:rPr>
        <w:t>六、合同文件的构成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"_Toc226" </w:instrText>
      </w:r>
      <w:r>
        <w:fldChar w:fldCharType="separate"/>
      </w:r>
      <w:r>
        <w:rPr>
          <w:rFonts w:hint="eastAsia" w:ascii="仿宋" w:hAnsi="仿宋" w:eastAsia="仿宋" w:cs="仿宋"/>
          <w:bCs/>
          <w:sz w:val="28"/>
          <w:szCs w:val="28"/>
        </w:rPr>
        <w:t>七、词语定义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"_Toc13226" </w:instrText>
      </w:r>
      <w:r>
        <w:fldChar w:fldCharType="separate"/>
      </w:r>
      <w:r>
        <w:rPr>
          <w:rFonts w:hint="eastAsia" w:ascii="仿宋" w:hAnsi="仿宋" w:eastAsia="仿宋" w:cs="仿宋"/>
          <w:bCs/>
          <w:sz w:val="28"/>
          <w:szCs w:val="28"/>
        </w:rPr>
        <w:t>八、合同订立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_Toc13226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"_Toc16423" </w:instrText>
      </w:r>
      <w:r>
        <w:fldChar w:fldCharType="separate"/>
      </w:r>
      <w:r>
        <w:rPr>
          <w:rFonts w:hint="eastAsia" w:ascii="仿宋" w:hAnsi="仿宋" w:eastAsia="仿宋" w:cs="仿宋"/>
          <w:bCs/>
          <w:kern w:val="0"/>
          <w:sz w:val="28"/>
          <w:szCs w:val="28"/>
        </w:rPr>
        <w:t>九、合同生效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_Toc16423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"_Toc23079" </w:instrText>
      </w:r>
      <w:r>
        <w:fldChar w:fldCharType="separate"/>
      </w:r>
      <w:r>
        <w:rPr>
          <w:rFonts w:hint="eastAsia" w:ascii="仿宋" w:hAnsi="仿宋" w:eastAsia="仿宋" w:cs="仿宋"/>
          <w:bCs/>
          <w:kern w:val="0"/>
          <w:sz w:val="28"/>
          <w:szCs w:val="28"/>
        </w:rPr>
        <w:t>十、合同份数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_Toc23079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"_Toc1006" </w:instrText>
      </w:r>
      <w:r>
        <w:fldChar w:fldCharType="separate"/>
      </w:r>
      <w:r>
        <w:rPr>
          <w:rFonts w:hint="eastAsia" w:ascii="仿宋" w:hAnsi="仿宋" w:eastAsia="仿宋" w:cs="仿宋"/>
          <w:bCs/>
          <w:kern w:val="0"/>
          <w:sz w:val="28"/>
          <w:szCs w:val="28"/>
        </w:rPr>
        <w:t>十一、承诺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"_Toc15537" </w:instrText>
      </w:r>
      <w:r>
        <w:fldChar w:fldCharType="separate"/>
      </w:r>
      <w:r>
        <w:rPr>
          <w:rFonts w:hint="eastAsia" w:ascii="仿宋" w:hAnsi="仿宋" w:eastAsia="仿宋" w:cs="仿宋"/>
          <w:bCs/>
          <w:kern w:val="0"/>
          <w:sz w:val="28"/>
          <w:szCs w:val="28"/>
        </w:rPr>
        <w:t>十二、通知与送达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_Toc15537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"_Toc22485" </w:instrText>
      </w:r>
      <w:r>
        <w:fldChar w:fldCharType="separate"/>
      </w:r>
      <w:r>
        <w:rPr>
          <w:rFonts w:hint="eastAsia" w:ascii="仿宋" w:hAnsi="仿宋" w:eastAsia="仿宋" w:cs="仿宋"/>
          <w:bCs/>
          <w:kern w:val="44"/>
          <w:sz w:val="28"/>
          <w:szCs w:val="28"/>
        </w:rPr>
        <w:t>第二部分　通用条件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_Toc22485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"_Toc16144" </w:instrText>
      </w:r>
      <w:r>
        <w:fldChar w:fldCharType="separate"/>
      </w:r>
      <w:r>
        <w:rPr>
          <w:rFonts w:hint="eastAsia" w:ascii="仿宋" w:hAnsi="仿宋" w:eastAsia="仿宋" w:cs="仿宋"/>
          <w:bCs/>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_Toc16144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"_Toc1176"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"_Toc4806"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_Toc4806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"_Toc6815"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_Toc6815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"_Toc24084"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_Toc24084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"_Toc19741" </w:instrText>
      </w:r>
      <w:r>
        <w:fldChar w:fldCharType="separate"/>
      </w:r>
      <w:r>
        <w:rPr>
          <w:rFonts w:hint="eastAsia" w:ascii="仿宋" w:hAnsi="仿宋" w:eastAsia="仿宋" w:cs="仿宋"/>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_Toc19741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"_Toc2168"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"_Toc19442" </w:instrText>
      </w:r>
      <w:r>
        <w:fldChar w:fldCharType="separate"/>
      </w:r>
      <w:r>
        <w:rPr>
          <w:rFonts w:hint="eastAsia" w:ascii="仿宋" w:hAnsi="仿宋" w:eastAsia="仿宋" w:cs="仿宋"/>
          <w:bCs/>
          <w:kern w:val="44"/>
          <w:sz w:val="28"/>
          <w:szCs w:val="28"/>
        </w:rPr>
        <w:t>第三部分　专用条件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_Toc19442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"_Toc13330" </w:instrText>
      </w:r>
      <w:r>
        <w:fldChar w:fldCharType="separate"/>
      </w:r>
      <w:r>
        <w:rPr>
          <w:rFonts w:hint="eastAsia" w:ascii="仿宋" w:hAnsi="仿宋" w:eastAsia="仿宋" w:cs="仿宋"/>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_Toc13330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"_Toc27253"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_Toc27253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"_Toc10162"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_Toc10162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"_Toc2235"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_Toc2235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"_Toc11668" </w:instrText>
      </w:r>
      <w:r>
        <w:fldChar w:fldCharType="separate"/>
      </w:r>
      <w:r>
        <w:rPr>
          <w:rFonts w:hint="eastAsia" w:ascii="仿宋" w:hAnsi="仿宋" w:eastAsia="仿宋" w:cs="仿宋"/>
          <w:bCs/>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"_Toc28830"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_Toc28830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"_Toc13937" </w:instrText>
      </w:r>
      <w:r>
        <w:fldChar w:fldCharType="separate"/>
      </w:r>
      <w:r>
        <w:rPr>
          <w:rFonts w:hint="eastAsia" w:ascii="仿宋" w:hAnsi="仿宋" w:eastAsia="仿宋" w:cs="仿宋"/>
          <w:bCs/>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_Toc13937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"_Toc3349"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_Toc3349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"_Toc20989" </w:instrText>
      </w:r>
      <w:r>
        <w:fldChar w:fldCharType="separate"/>
      </w:r>
      <w:r>
        <w:rPr>
          <w:rFonts w:hint="eastAsia" w:ascii="仿宋" w:hAnsi="仿宋" w:eastAsia="仿宋" w:cs="仿宋"/>
          <w:bCs/>
          <w:sz w:val="28"/>
          <w:szCs w:val="28"/>
        </w:rPr>
        <w:t>9.补充条款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_Toc20989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"_Toc9528" </w:instrText>
      </w:r>
      <w:r>
        <w:fldChar w:fldCharType="separate"/>
      </w:r>
      <w:r>
        <w:rPr>
          <w:rFonts w:hint="eastAsia" w:ascii="仿宋" w:hAnsi="仿宋" w:eastAsia="仿宋" w:cs="仿宋"/>
          <w:bCs/>
          <w:kern w:val="0"/>
          <w:sz w:val="28"/>
          <w:szCs w:val="28"/>
        </w:rPr>
        <w:t>附录A 服务范围及工作要求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_Toc9528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"_Toc4192" </w:instrText>
      </w:r>
      <w:r>
        <w:fldChar w:fldCharType="separate"/>
      </w:r>
      <w:r>
        <w:rPr>
          <w:rFonts w:hint="eastAsia" w:ascii="仿宋" w:hAnsi="仿宋" w:eastAsia="仿宋" w:cs="仿宋"/>
          <w:bCs/>
          <w:kern w:val="0"/>
          <w:sz w:val="28"/>
          <w:szCs w:val="28"/>
        </w:rPr>
        <w:t>附录B委托人提供资料一览表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_Toc4192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"_Toc82" </w:instrText>
      </w:r>
      <w:r>
        <w:fldChar w:fldCharType="separate"/>
      </w:r>
      <w:r>
        <w:rPr>
          <w:rFonts w:hint="eastAsia" w:ascii="仿宋" w:hAnsi="仿宋" w:eastAsia="仿宋" w:cs="仿宋"/>
          <w:sz w:val="28"/>
          <w:szCs w:val="28"/>
        </w:rPr>
        <w:t>附录C 咨询人名单及执业资格一览表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"_Toc15467" </w:instrText>
      </w:r>
      <w:r>
        <w:fldChar w:fldCharType="separate"/>
      </w:r>
      <w:r>
        <w:rPr>
          <w:rFonts w:hint="eastAsia" w:ascii="仿宋" w:hAnsi="仿宋" w:eastAsia="仿宋" w:cs="仿宋"/>
          <w:sz w:val="28"/>
          <w:szCs w:val="28"/>
        </w:rPr>
        <w:t>附录D 廉政协议书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_Toc15467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"_Toc6471" </w:instrText>
      </w:r>
      <w:r>
        <w:fldChar w:fldCharType="separate"/>
      </w:r>
      <w:r>
        <w:rPr>
          <w:rFonts w:hint="eastAsia" w:ascii="仿宋" w:hAnsi="仿宋" w:eastAsia="仿宋" w:cs="仿宋"/>
          <w:sz w:val="28"/>
          <w:szCs w:val="28"/>
        </w:rPr>
        <w:t>附录E 保密承诺函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_Toc6471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"_Toc22540" </w:instrText>
      </w:r>
      <w:r>
        <w:fldChar w:fldCharType="separate"/>
      </w:r>
      <w:r>
        <w:rPr>
          <w:rFonts w:hint="eastAsia" w:ascii="仿宋" w:hAnsi="仿宋" w:eastAsia="仿宋" w:cs="仿宋"/>
          <w:sz w:val="28"/>
          <w:szCs w:val="28"/>
        </w:rPr>
        <w:t>附录G 委托人</w:t>
      </w:r>
      <w:r>
        <w:rPr>
          <w:rFonts w:hint="eastAsia" w:ascii="仿宋" w:hAnsi="仿宋" w:eastAsia="仿宋" w:cs="仿宋"/>
          <w:sz w:val="28"/>
          <w:szCs w:val="28"/>
          <w:lang w:eastAsia="zh-CN"/>
        </w:rPr>
        <w:t>开票信息</w:t>
      </w:r>
      <w:r>
        <w:rPr>
          <w:rFonts w:hint="eastAsia" w:ascii="仿宋" w:hAnsi="仿宋" w:eastAsia="仿宋" w:cs="仿宋"/>
          <w:sz w:val="28"/>
          <w:szCs w:val="28"/>
        </w:rPr>
        <w:t>及咨询人收款账户信息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_Toc22540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sz w:val="24"/>
          <w:szCs w:val="24"/>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仿宋" w:hAnsi="仿宋" w:eastAsia="仿宋" w:cs="仿宋"/>
          <w:sz w:val="28"/>
          <w:szCs w:val="28"/>
        </w:rPr>
        <w:fldChar w:fldCharType="end"/>
      </w:r>
    </w:p>
    <w:p>
      <w:pPr>
        <w:keepNext/>
        <w:keepLines/>
        <w:pageBreakBefore w:val="0"/>
        <w:kinsoku/>
        <w:wordWrap/>
        <w:overflowPunct/>
        <w:topLinePunct w:val="0"/>
        <w:autoSpaceDE/>
        <w:autoSpaceDN/>
        <w:bidi w:val="0"/>
        <w:snapToGrid/>
        <w:spacing w:line="360" w:lineRule="auto"/>
        <w:ind w:firstLine="0" w:firstLineChars="0"/>
        <w:jc w:val="center"/>
        <w:textAlignment w:val="auto"/>
        <w:outlineLvl w:val="0"/>
        <w:rPr>
          <w:rFonts w:hint="eastAsia" w:ascii="仿宋" w:hAnsi="仿宋" w:eastAsia="仿宋" w:cs="仿宋"/>
          <w:b/>
          <w:bCs/>
          <w:color w:val="000000" w:themeColor="text1"/>
          <w:kern w:val="44"/>
          <w:sz w:val="36"/>
          <w:szCs w:val="36"/>
          <w14:textFill>
            <w14:solidFill>
              <w14:schemeClr w14:val="tx1"/>
            </w14:solidFill>
          </w14:textFill>
        </w:rPr>
      </w:pPr>
      <w:bookmarkStart w:id="5" w:name="_Toc31673"/>
      <w:bookmarkStart w:id="6" w:name="_Toc8431"/>
      <w:bookmarkStart w:id="7" w:name="_Toc419045055"/>
      <w:bookmarkStart w:id="8" w:name="_Toc10491"/>
      <w:bookmarkStart w:id="9" w:name="_Toc2048"/>
      <w:bookmarkStart w:id="10" w:name="_Toc5710"/>
      <w:bookmarkStart w:id="11" w:name="_Toc8204"/>
      <w:bookmarkStart w:id="12" w:name="_Toc422322470"/>
      <w:r>
        <w:rPr>
          <w:rFonts w:hint="eastAsia" w:ascii="仿宋" w:hAnsi="仿宋" w:eastAsia="仿宋" w:cs="仿宋"/>
          <w:b/>
          <w:bCs/>
          <w:color w:val="000000" w:themeColor="text1"/>
          <w:kern w:val="44"/>
          <w:sz w:val="36"/>
          <w:szCs w:val="36"/>
          <w14:textFill>
            <w14:solidFill>
              <w14:schemeClr w14:val="tx1"/>
            </w14:solidFill>
          </w14:textFill>
        </w:rPr>
        <w:t>第一部分　协议书</w:t>
      </w:r>
      <w:bookmarkEnd w:id="5"/>
      <w:bookmarkEnd w:id="6"/>
      <w:bookmarkEnd w:id="7"/>
      <w:bookmarkEnd w:id="8"/>
      <w:bookmarkEnd w:id="9"/>
      <w:bookmarkEnd w:id="10"/>
      <w:bookmarkEnd w:id="11"/>
      <w:bookmarkEnd w:id="12"/>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bookmarkStart w:id="13" w:name="7"/>
      <w:r>
        <w:rPr>
          <w:rFonts w:hint="eastAsia" w:ascii="仿宋" w:hAnsi="仿宋" w:eastAsia="仿宋" w:cs="仿宋"/>
          <w:color w:val="000000" w:themeColor="text1"/>
          <w:kern w:val="0"/>
          <w:sz w:val="28"/>
          <w:szCs w:val="28"/>
          <w14:textFill>
            <w14:solidFill>
              <w14:schemeClr w14:val="tx1"/>
            </w14:solidFill>
          </w14:textFill>
        </w:rPr>
        <w:t>委托人（全称）：</w:t>
      </w:r>
      <w:permStart w:id="8" w:edGrp="everyone"/>
      <w:r>
        <w:rPr>
          <w:rFonts w:hint="eastAsia" w:ascii="仿宋" w:hAnsi="仿宋" w:eastAsia="仿宋" w:cs="仿宋"/>
          <w:b/>
          <w:color w:val="000000"/>
          <w:sz w:val="28"/>
          <w:szCs w:val="28"/>
          <w:u w:val="single"/>
        </w:rPr>
        <w:t xml:space="preserve">                           </w:t>
      </w:r>
      <w:permEnd w:id="8"/>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咨询人（全称）：</w:t>
      </w:r>
      <w:permStart w:id="9" w:edGrp="everyone"/>
      <w:r>
        <w:rPr>
          <w:rFonts w:hint="eastAsia" w:ascii="仿宋" w:hAnsi="仿宋" w:eastAsia="仿宋" w:cs="仿宋"/>
          <w:b/>
          <w:color w:val="000000"/>
          <w:sz w:val="28"/>
          <w:szCs w:val="28"/>
          <w:u w:val="single"/>
        </w:rPr>
        <w:t xml:space="preserve">                           </w:t>
      </w:r>
      <w:permEnd w:id="9"/>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根据《</w:t>
      </w:r>
      <w:r>
        <w:fldChar w:fldCharType="begin"/>
      </w:r>
      <w:r>
        <w:instrText xml:space="preserve"> HYPERLINK "javascript:SLC(21651,0)" </w:instrText>
      </w:r>
      <w:r>
        <w:fldChar w:fldCharType="separate"/>
      </w:r>
      <w:r>
        <w:rPr>
          <w:rFonts w:hint="eastAsia" w:ascii="仿宋" w:hAnsi="仿宋" w:eastAsia="仿宋" w:cs="仿宋"/>
          <w:color w:val="000000" w:themeColor="text1"/>
          <w:kern w:val="0"/>
          <w:sz w:val="28"/>
          <w:szCs w:val="28"/>
          <w14:textFill>
            <w14:solidFill>
              <w14:schemeClr w14:val="tx1"/>
            </w14:solidFill>
          </w14:textFill>
        </w:rPr>
        <w:t>中华人民共和国</w:t>
      </w:r>
      <w:r>
        <w:rPr>
          <w:rFonts w:hint="eastAsia" w:ascii="仿宋" w:hAnsi="仿宋" w:eastAsia="仿宋" w:cs="仿宋"/>
          <w:color w:val="000000" w:themeColor="text1"/>
          <w:kern w:val="0"/>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14:textFill>
            <w14:solidFill>
              <w14:schemeClr w14:val="tx1"/>
            </w14:solidFill>
          </w14:textFill>
        </w:rPr>
        <w:t>民法典》及其他有关法律、法规，遵循平等、自愿、公平和诚实信用的原则，双方就下述建设工程委托造价咨询与其他服务事项协商一致，订立本合同。</w:t>
      </w:r>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4" w:name="_Toc10697"/>
      <w:bookmarkStart w:id="15" w:name="_Toc26322"/>
      <w:bookmarkStart w:id="16" w:name="_Toc17748"/>
      <w:bookmarkStart w:id="17" w:name="_Toc422322471"/>
      <w:bookmarkStart w:id="18" w:name="_Toc18898"/>
      <w:bookmarkStart w:id="19" w:name="_Toc4353"/>
      <w:bookmarkStart w:id="20" w:name="_Toc11496"/>
      <w:bookmarkStart w:id="21" w:name="_Toc21740"/>
      <w:bookmarkStart w:id="22" w:name="_Toc419045056"/>
      <w:r>
        <w:rPr>
          <w:rFonts w:hint="eastAsia" w:ascii="仿宋" w:hAnsi="仿宋" w:eastAsia="仿宋" w:cs="仿宋"/>
          <w:b/>
          <w:bCs/>
          <w:color w:val="000000" w:themeColor="text1"/>
          <w:sz w:val="28"/>
          <w:szCs w:val="28"/>
          <w14:textFill>
            <w14:solidFill>
              <w14:schemeClr w14:val="tx1"/>
            </w14:solidFill>
          </w14:textFill>
        </w:rPr>
        <w:t>一、工程概况</w:t>
      </w:r>
      <w:bookmarkEnd w:id="14"/>
      <w:bookmarkEnd w:id="15"/>
      <w:bookmarkEnd w:id="16"/>
      <w:bookmarkEnd w:id="17"/>
      <w:bookmarkEnd w:id="18"/>
      <w:bookmarkEnd w:id="19"/>
      <w:bookmarkEnd w:id="20"/>
      <w:bookmarkEnd w:id="21"/>
    </w:p>
    <w:bookmarkEnd w:id="13"/>
    <w:bookmarkEnd w:id="22"/>
    <w:p>
      <w:pPr>
        <w:pageBreakBefore w:val="0"/>
        <w:kinsoku/>
        <w:wordWrap/>
        <w:overflowPunct/>
        <w:topLinePunct w:val="0"/>
        <w:autoSpaceDE/>
        <w:autoSpaceDN/>
        <w:bidi w:val="0"/>
        <w:snapToGrid/>
        <w:spacing w:line="360" w:lineRule="auto"/>
        <w:ind w:right="25" w:rightChars="9"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3" w:name="_Toc422322472"/>
      <w:bookmarkStart w:id="24" w:name="_Toc419045059"/>
      <w:r>
        <w:rPr>
          <w:rFonts w:hint="eastAsia" w:ascii="仿宋" w:hAnsi="仿宋" w:eastAsia="仿宋" w:cs="仿宋"/>
          <w:color w:val="000000" w:themeColor="text1"/>
          <w:sz w:val="28"/>
          <w:szCs w:val="28"/>
          <w14:textFill>
            <w14:solidFill>
              <w14:schemeClr w14:val="tx1"/>
            </w14:solidFill>
          </w14:textFill>
        </w:rPr>
        <w:t>1.工程名称：</w:t>
      </w:r>
      <w:permStart w:id="10" w:edGrp="everyone"/>
      <w:r>
        <w:rPr>
          <w:rFonts w:hint="eastAsia" w:ascii="仿宋" w:hAnsi="仿宋" w:eastAsia="仿宋" w:cs="仿宋"/>
          <w:b/>
          <w:color w:val="000000"/>
          <w:sz w:val="28"/>
          <w:szCs w:val="28"/>
          <w:u w:val="single"/>
        </w:rPr>
        <w:t xml:space="preserve">                     </w:t>
      </w:r>
      <w:permEnd w:id="10"/>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2.工程地点：</w:t>
      </w:r>
      <w:permStart w:id="11" w:edGrp="everyone"/>
      <w:r>
        <w:rPr>
          <w:rFonts w:hint="eastAsia" w:ascii="仿宋" w:hAnsi="仿宋" w:eastAsia="仿宋" w:cs="仿宋"/>
          <w:b/>
          <w:color w:val="000000"/>
          <w:sz w:val="28"/>
          <w:szCs w:val="28"/>
          <w:u w:val="single"/>
        </w:rPr>
        <w:t xml:space="preserve">                     </w:t>
      </w:r>
      <w:permEnd w:id="11"/>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3.工程规模：</w:t>
      </w:r>
      <w:permStart w:id="12" w:edGrp="everyone"/>
      <w:r>
        <w:rPr>
          <w:rFonts w:hint="eastAsia" w:ascii="仿宋" w:hAnsi="仿宋" w:eastAsia="仿宋" w:cs="仿宋"/>
          <w:b/>
          <w:color w:val="000000"/>
          <w:sz w:val="28"/>
          <w:szCs w:val="28"/>
          <w:u w:val="single"/>
        </w:rPr>
        <w:t xml:space="preserve">                             </w:t>
      </w:r>
      <w:permEnd w:id="12"/>
      <w:r>
        <w:rPr>
          <w:rFonts w:hint="eastAsia" w:ascii="仿宋" w:hAnsi="仿宋" w:eastAsia="仿宋" w:cs="仿宋"/>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4.投资金额</w:t>
      </w:r>
      <w:r>
        <w:rPr>
          <w:rFonts w:hint="eastAsia" w:ascii="仿宋" w:hAnsi="仿宋" w:eastAsia="仿宋" w:cs="仿宋"/>
          <w:kern w:val="0"/>
          <w:sz w:val="28"/>
          <w:szCs w:val="28"/>
        </w:rPr>
        <w:t>：</w:t>
      </w:r>
      <w:permStart w:id="13" w:edGrp="everyone"/>
      <w:r>
        <w:rPr>
          <w:rFonts w:hint="eastAsia" w:ascii="仿宋" w:hAnsi="仿宋" w:eastAsia="仿宋" w:cs="仿宋"/>
          <w:kern w:val="0"/>
          <w:sz w:val="28"/>
          <w:szCs w:val="28"/>
          <w:u w:val="single"/>
        </w:rPr>
        <w:t xml:space="preserve">          </w:t>
      </w:r>
      <w:permEnd w:id="13"/>
      <w:r>
        <w:rPr>
          <w:rFonts w:hint="eastAsia" w:ascii="仿宋" w:hAnsi="仿宋" w:eastAsia="仿宋" w:cs="仿宋"/>
          <w:kern w:val="0"/>
          <w:sz w:val="28"/>
          <w:szCs w:val="28"/>
        </w:rPr>
        <w:t>万元。</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5.资金来源：</w:t>
      </w:r>
      <w:r>
        <w:rPr>
          <w:rFonts w:hint="eastAsia" w:ascii="仿宋" w:hAnsi="仿宋" w:eastAsia="仿宋" w:cs="仿宋"/>
          <w:color w:val="000000" w:themeColor="text1"/>
          <w:kern w:val="0"/>
          <w:sz w:val="28"/>
          <w:szCs w:val="28"/>
          <w:u w:val="single"/>
          <w14:textFill>
            <w14:solidFill>
              <w14:schemeClr w14:val="tx1"/>
            </w14:solidFill>
          </w14:textFill>
        </w:rPr>
        <w:t>政府投资</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6.建设工期或周期：</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7.其他：</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25" w:name="_Toc10971"/>
      <w:bookmarkStart w:id="26" w:name="_Toc3215"/>
      <w:bookmarkStart w:id="27" w:name="_Toc106"/>
      <w:bookmarkStart w:id="28" w:name="_Toc4934"/>
      <w:bookmarkStart w:id="29" w:name="_Toc5934"/>
      <w:bookmarkStart w:id="30" w:name="_Toc22545"/>
      <w:bookmarkStart w:id="31" w:name="_Toc26968"/>
      <w:r>
        <w:rPr>
          <w:rFonts w:hint="eastAsia" w:ascii="仿宋" w:hAnsi="仿宋" w:eastAsia="仿宋" w:cs="仿宋"/>
          <w:b/>
          <w:bCs/>
          <w:color w:val="000000" w:themeColor="text1"/>
          <w:kern w:val="0"/>
          <w:sz w:val="28"/>
          <w:szCs w:val="28"/>
          <w14:textFill>
            <w14:solidFill>
              <w14:schemeClr w14:val="tx1"/>
            </w14:solidFill>
          </w14:textFill>
        </w:rPr>
        <w:t>二、服务范围及工作内容</w:t>
      </w:r>
      <w:bookmarkEnd w:id="23"/>
      <w:bookmarkEnd w:id="24"/>
      <w:bookmarkEnd w:id="25"/>
      <w:bookmarkEnd w:id="26"/>
      <w:bookmarkEnd w:id="27"/>
      <w:bookmarkEnd w:id="28"/>
      <w:bookmarkEnd w:id="29"/>
      <w:bookmarkEnd w:id="30"/>
      <w:bookmarkEnd w:id="31"/>
    </w:p>
    <w:p>
      <w:pPr>
        <w:ind w:firstLine="560"/>
        <w:rPr>
          <w:rFonts w:hint="default"/>
          <w:lang w:val="en-US" w:eastAsia="zh-CN"/>
        </w:rPr>
      </w:pPr>
      <w:r>
        <w:rPr>
          <w:rFonts w:hint="eastAsia" w:ascii="仿宋" w:hAnsi="仿宋" w:eastAsia="仿宋" w:cs="仿宋"/>
          <w:color w:val="000000" w:themeColor="text1"/>
          <w:sz w:val="28"/>
          <w:szCs w:val="28"/>
          <w14:textFill>
            <w14:solidFill>
              <w14:schemeClr w14:val="tx1"/>
            </w14:solidFill>
          </w14:textFill>
        </w:rPr>
        <w:t>双方约定的服务范围及工作内容：</w:t>
      </w:r>
      <w:permStart w:id="14" w:edGrp="everyone"/>
      <w:r>
        <w:rPr>
          <w:rFonts w:hint="eastAsia" w:ascii="仿宋" w:hAnsi="仿宋" w:eastAsia="仿宋" w:cs="仿宋"/>
          <w:color w:val="000000" w:themeColor="text1"/>
          <w:kern w:val="0"/>
          <w:sz w:val="28"/>
          <w:szCs w:val="28"/>
          <w:u w:val="single"/>
          <w14:textFill>
            <w14:solidFill>
              <w14:schemeClr w14:val="tx1"/>
            </w14:solidFill>
          </w14:textFill>
        </w:rPr>
        <w:t>包含但不限于工程量</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审核</w:t>
      </w:r>
      <w:r>
        <w:rPr>
          <w:rFonts w:hint="eastAsia" w:ascii="仿宋" w:hAnsi="仿宋" w:eastAsia="仿宋" w:cs="仿宋"/>
          <w:color w:val="000000" w:themeColor="text1"/>
          <w:kern w:val="0"/>
          <w:sz w:val="28"/>
          <w:szCs w:val="28"/>
          <w:u w:val="single"/>
          <w14:textFill>
            <w14:solidFill>
              <w14:schemeClr w14:val="tx1"/>
            </w14:solidFill>
          </w14:textFill>
        </w:rPr>
        <w:t>、工程签证审核、工程变更审核、人工费价差调整审核、材料价差调整审核、扣罚款审核、工程索赔款审核</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等</w:t>
      </w:r>
      <w:r>
        <w:rPr>
          <w:rFonts w:hint="eastAsia" w:ascii="仿宋" w:hAnsi="仿宋" w:eastAsia="仿宋" w:cs="仿宋"/>
          <w:color w:val="000000" w:themeColor="text1"/>
          <w:kern w:val="0"/>
          <w:sz w:val="28"/>
          <w:szCs w:val="28"/>
          <w:u w:val="single"/>
          <w:lang w:eastAsia="zh-CN"/>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出具完整的竣工结算审核报告</w:t>
      </w:r>
      <w:r>
        <w:rPr>
          <w:rFonts w:hint="eastAsia" w:ascii="仿宋" w:hAnsi="仿宋" w:eastAsia="仿宋" w:cs="仿宋"/>
          <w:color w:val="000000" w:themeColor="text1"/>
          <w:kern w:val="0"/>
          <w:sz w:val="28"/>
          <w:szCs w:val="28"/>
          <w:u w:val="single"/>
          <w:lang w:eastAsia="zh-CN"/>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配合委托人及其上级对工程结算进行审计的相关事宜。</w:t>
      </w:r>
    </w:p>
    <w:permEnd w:id="14"/>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服务范围及工作</w:t>
      </w:r>
      <w:r>
        <w:rPr>
          <w:rFonts w:hint="eastAsia" w:ascii="仿宋" w:hAnsi="仿宋" w:eastAsia="仿宋" w:cs="仿宋"/>
          <w:color w:val="000000" w:themeColor="text1"/>
          <w:sz w:val="28"/>
          <w:szCs w:val="28"/>
          <w:lang w:val="en-US" w:eastAsia="zh-CN"/>
          <w14:textFill>
            <w14:solidFill>
              <w14:schemeClr w14:val="tx1"/>
            </w14:solidFill>
          </w14:textFill>
        </w:rPr>
        <w:t>内容</w:t>
      </w:r>
      <w:r>
        <w:rPr>
          <w:rFonts w:hint="eastAsia" w:ascii="仿宋" w:hAnsi="仿宋" w:eastAsia="仿宋" w:cs="仿宋"/>
          <w:color w:val="000000" w:themeColor="text1"/>
          <w:sz w:val="28"/>
          <w:szCs w:val="28"/>
          <w14:textFill>
            <w14:solidFill>
              <w14:schemeClr w14:val="tx1"/>
            </w14:solidFill>
          </w14:textFill>
        </w:rPr>
        <w:t>详见附录A。</w:t>
      </w:r>
      <w:bookmarkStart w:id="32" w:name="_Toc422322473"/>
      <w:bookmarkStart w:id="33" w:name="_Toc419045060"/>
      <w:bookmarkStart w:id="34" w:name="9"/>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5" w:name="_Toc29474"/>
      <w:bookmarkStart w:id="36" w:name="_Toc7043"/>
      <w:bookmarkStart w:id="37" w:name="_Toc9341"/>
      <w:bookmarkStart w:id="38" w:name="_Toc23976"/>
      <w:bookmarkStart w:id="39" w:name="_Toc10724"/>
      <w:bookmarkStart w:id="40" w:name="_Toc29196"/>
      <w:bookmarkStart w:id="41" w:name="_Toc2896"/>
      <w:r>
        <w:rPr>
          <w:rFonts w:hint="eastAsia" w:ascii="仿宋" w:hAnsi="仿宋" w:eastAsia="仿宋" w:cs="仿宋"/>
          <w:b/>
          <w:bCs/>
          <w:color w:val="000000" w:themeColor="text1"/>
          <w:sz w:val="28"/>
          <w:szCs w:val="28"/>
          <w14:textFill>
            <w14:solidFill>
              <w14:schemeClr w14:val="tx1"/>
            </w14:solidFill>
          </w14:textFill>
        </w:rPr>
        <w:t>三、服务期限</w:t>
      </w:r>
      <w:bookmarkEnd w:id="32"/>
      <w:bookmarkEnd w:id="33"/>
      <w:bookmarkEnd w:id="35"/>
      <w:bookmarkEnd w:id="36"/>
      <w:bookmarkEnd w:id="37"/>
      <w:bookmarkEnd w:id="38"/>
      <w:bookmarkEnd w:id="39"/>
      <w:bookmarkEnd w:id="40"/>
      <w:bookmarkEnd w:id="41"/>
    </w:p>
    <w:p>
      <w:pPr>
        <w:pStyle w:val="19"/>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000000" w:themeColor="text1"/>
          <w:kern w:val="0"/>
          <w:sz w:val="28"/>
          <w:szCs w:val="28"/>
          <w14:textFill>
            <w14:solidFill>
              <w14:schemeClr w14:val="tx1"/>
            </w14:solidFill>
          </w14:textFill>
        </w:rPr>
      </w:pPr>
      <w:bookmarkStart w:id="42" w:name="_Toc23594"/>
      <w:permStart w:id="15" w:edGrp="everyone"/>
      <w:r>
        <w:rPr>
          <w:rFonts w:hint="eastAsia" w:ascii="仿宋" w:hAnsi="仿宋" w:eastAsia="仿宋"/>
          <w:color w:val="000000"/>
          <w:sz w:val="28"/>
          <w:szCs w:val="28"/>
          <w:highlight w:val="none"/>
        </w:rPr>
        <w:t>依据</w:t>
      </w:r>
      <w:r>
        <w:rPr>
          <w:rFonts w:hint="eastAsia" w:ascii="仿宋" w:hAnsi="仿宋" w:eastAsia="仿宋"/>
          <w:color w:val="000000"/>
          <w:sz w:val="28"/>
          <w:szCs w:val="28"/>
          <w:highlight w:val="none"/>
          <w:lang w:val="en-US" w:eastAsia="zh-CN"/>
        </w:rPr>
        <w:t>项目</w:t>
      </w:r>
      <w:r>
        <w:rPr>
          <w:rFonts w:hint="eastAsia" w:ascii="仿宋" w:hAnsi="仿宋" w:eastAsia="仿宋"/>
          <w:color w:val="000000"/>
          <w:sz w:val="28"/>
          <w:szCs w:val="28"/>
          <w:highlight w:val="none"/>
        </w:rPr>
        <w:t>实际进度同步进行</w:t>
      </w:r>
      <w:r>
        <w:rPr>
          <w:rFonts w:hint="eastAsia" w:ascii="仿宋" w:hAnsi="仿宋" w:eastAsia="仿宋"/>
          <w:color w:val="000000"/>
          <w:sz w:val="28"/>
          <w:szCs w:val="28"/>
          <w:highlight w:val="none"/>
          <w:lang w:eastAsia="zh-CN"/>
        </w:rPr>
        <w:t>。</w:t>
      </w:r>
      <w:bookmarkEnd w:id="34"/>
      <w:bookmarkEnd w:id="42"/>
      <w:permEnd w:id="15"/>
      <w:bookmarkStart w:id="43" w:name="_Toc9154"/>
      <w:bookmarkStart w:id="44" w:name="_Toc422322474"/>
      <w:bookmarkStart w:id="45" w:name="_Toc11663"/>
      <w:bookmarkStart w:id="46" w:name="_Toc31123"/>
      <w:bookmarkStart w:id="47" w:name="_Toc32071"/>
      <w:bookmarkStart w:id="48" w:name="_Toc16384"/>
      <w:bookmarkStart w:id="49" w:name="_Toc419045061"/>
      <w:bookmarkStart w:id="50" w:name="_Toc22017"/>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1" w:name="_Toc7619"/>
      <w:r>
        <w:rPr>
          <w:rFonts w:hint="eastAsia" w:ascii="仿宋" w:hAnsi="仿宋" w:eastAsia="仿宋" w:cs="仿宋"/>
          <w:b/>
          <w:bCs/>
          <w:color w:val="000000" w:themeColor="text1"/>
          <w:kern w:val="0"/>
          <w:sz w:val="28"/>
          <w:szCs w:val="28"/>
          <w14:textFill>
            <w14:solidFill>
              <w14:schemeClr w14:val="tx1"/>
            </w14:solidFill>
          </w14:textFill>
        </w:rPr>
        <w:t>四、质量标准</w:t>
      </w:r>
      <w:bookmarkEnd w:id="43"/>
      <w:bookmarkEnd w:id="44"/>
      <w:bookmarkEnd w:id="45"/>
      <w:bookmarkEnd w:id="46"/>
      <w:bookmarkEnd w:id="47"/>
      <w:bookmarkEnd w:id="48"/>
      <w:bookmarkEnd w:id="49"/>
      <w:bookmarkEnd w:id="50"/>
      <w:bookmarkEnd w:id="51"/>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工程造价咨询成果文件应符合：</w:t>
      </w:r>
      <w:permStart w:id="16" w:edGrp="everyone"/>
      <w:r>
        <w:rPr>
          <w:rFonts w:hint="eastAsia" w:ascii="仿宋" w:hAnsi="仿宋" w:eastAsia="仿宋" w:cs="仿宋"/>
          <w:color w:val="000000" w:themeColor="text1"/>
          <w:sz w:val="28"/>
          <w:szCs w:val="28"/>
          <w:u w:val="single"/>
          <w14:textFill>
            <w14:solidFill>
              <w14:schemeClr w14:val="tx1"/>
            </w14:solidFill>
          </w14:textFill>
        </w:rPr>
        <w:t>国家及海南省现行造价咨询规范标准及委托人要求（具体见合同通用及专用条件）</w:t>
      </w:r>
      <w:permEnd w:id="16"/>
      <w:r>
        <w:rPr>
          <w:rFonts w:hint="eastAsia" w:ascii="仿宋" w:hAnsi="仿宋" w:eastAsia="仿宋" w:cs="仿宋"/>
          <w:color w:val="000000" w:themeColor="text1"/>
          <w:sz w:val="28"/>
          <w:szCs w:val="28"/>
          <w14:textFill>
            <w14:solidFill>
              <w14:schemeClr w14:val="tx1"/>
            </w14:solidFill>
          </w14:textFill>
        </w:rPr>
        <w:t>。</w:t>
      </w:r>
      <w:bookmarkStart w:id="52" w:name="_Toc422322475"/>
      <w:bookmarkStart w:id="53" w:name="_Toc419045062"/>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4" w:name="_Toc2841"/>
      <w:bookmarkStart w:id="55" w:name="_Toc18635"/>
      <w:bookmarkStart w:id="56" w:name="_Toc13095"/>
      <w:bookmarkStart w:id="57" w:name="_Toc4604"/>
      <w:bookmarkStart w:id="58" w:name="_Toc23867"/>
      <w:bookmarkStart w:id="59" w:name="_Toc13879"/>
      <w:bookmarkStart w:id="60" w:name="_Toc20756"/>
      <w:r>
        <w:rPr>
          <w:rFonts w:hint="eastAsia" w:ascii="仿宋" w:hAnsi="仿宋" w:eastAsia="仿宋" w:cs="仿宋"/>
          <w:b/>
          <w:bCs/>
          <w:color w:val="000000" w:themeColor="text1"/>
          <w:kern w:val="0"/>
          <w:sz w:val="28"/>
          <w:szCs w:val="28"/>
          <w14:textFill>
            <w14:solidFill>
              <w14:schemeClr w14:val="tx1"/>
            </w14:solidFill>
          </w14:textFill>
        </w:rPr>
        <w:t>五、</w:t>
      </w:r>
      <w:r>
        <w:rPr>
          <w:rFonts w:hint="eastAsia" w:ascii="仿宋" w:hAnsi="仿宋" w:eastAsia="仿宋" w:cs="仿宋"/>
          <w:b/>
          <w:bCs/>
          <w:color w:val="000000" w:themeColor="text1"/>
          <w:kern w:val="0"/>
          <w:sz w:val="28"/>
          <w:szCs w:val="28"/>
          <w:lang w:val="en-US" w:eastAsia="zh-CN"/>
          <w14:textFill>
            <w14:solidFill>
              <w14:schemeClr w14:val="tx1"/>
            </w14:solidFill>
          </w14:textFill>
        </w:rPr>
        <w:t>签约合同价与结算方式</w:t>
      </w:r>
      <w:bookmarkEnd w:id="52"/>
      <w:bookmarkEnd w:id="53"/>
      <w:bookmarkEnd w:id="54"/>
      <w:bookmarkEnd w:id="55"/>
      <w:bookmarkEnd w:id="56"/>
      <w:bookmarkEnd w:id="57"/>
      <w:bookmarkEnd w:id="58"/>
      <w:bookmarkEnd w:id="59"/>
      <w:bookmarkEnd w:id="60"/>
    </w:p>
    <w:p>
      <w:pPr>
        <w:pageBreakBefore w:val="0"/>
        <w:kinsoku/>
        <w:wordWrap/>
        <w:overflowPunct/>
        <w:topLinePunct w:val="0"/>
        <w:autoSpaceDE/>
        <w:autoSpaceDN/>
        <w:bidi w:val="0"/>
        <w:snapToGrid/>
        <w:spacing w:line="360" w:lineRule="auto"/>
        <w:ind w:left="280" w:leftChars="100" w:firstLine="280" w:firstLineChars="100"/>
        <w:textAlignment w:val="auto"/>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签约合同价暂定为</w:t>
      </w:r>
      <w:r>
        <w:rPr>
          <w:rFonts w:hint="eastAsia" w:ascii="仿宋" w:hAnsi="仿宋" w:eastAsia="仿宋" w:cs="仿宋"/>
          <w:color w:val="000000" w:themeColor="text1"/>
          <w:sz w:val="28"/>
          <w:szCs w:val="28"/>
          <w14:textFill>
            <w14:solidFill>
              <w14:schemeClr w14:val="tx1"/>
            </w14:solidFill>
          </w14:textFill>
        </w:rPr>
        <w:t>：含税总价人民币（大写）</w:t>
      </w:r>
      <w:permStart w:id="17"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permEnd w:id="17"/>
      <w:r>
        <w:rPr>
          <w:rFonts w:hint="eastAsia" w:ascii="仿宋" w:hAnsi="仿宋" w:eastAsia="仿宋" w:cs="仿宋"/>
          <w:b/>
          <w:color w:val="000000"/>
          <w:sz w:val="28"/>
          <w:szCs w:val="28"/>
          <w:u w:val="single"/>
          <w:lang w:eastAsia="zh-CN"/>
        </w:rPr>
        <w:t>（</w:t>
      </w:r>
      <w:r>
        <w:rPr>
          <w:rFonts w:hint="eastAsia" w:ascii="仿宋" w:hAnsi="仿宋" w:eastAsia="仿宋" w:cs="仿宋"/>
          <w:color w:val="000000" w:themeColor="text1"/>
          <w:sz w:val="28"/>
          <w:szCs w:val="28"/>
          <w:u w:val="single"/>
          <w14:textFill>
            <w14:solidFill>
              <w14:schemeClr w14:val="tx1"/>
            </w14:solidFill>
          </w14:textFill>
        </w:rPr>
        <w:t>¥</w:t>
      </w:r>
      <w:permStart w:id="18" w:edGrp="everyone"/>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permEnd w:id="18"/>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，不含税总价人民币（大写）</w:t>
      </w:r>
      <w:permStart w:id="19"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u w:val="single"/>
          <w:lang w:eastAsia="zh-CN"/>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w:t>
      </w:r>
      <w:permEnd w:id="19"/>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税率</w:t>
      </w:r>
      <w:permStart w:id="20" w:edGrp="everyone"/>
      <w:r>
        <w:rPr>
          <w:rFonts w:hint="eastAsia" w:ascii="仿宋" w:hAnsi="仿宋" w:eastAsia="仿宋" w:cs="仿宋"/>
          <w:b/>
          <w:color w:val="000000"/>
          <w:sz w:val="28"/>
          <w:szCs w:val="28"/>
          <w:u w:val="single"/>
        </w:rPr>
        <w:t xml:space="preserve">     </w:t>
      </w:r>
      <w:permEnd w:id="20"/>
      <w:r>
        <w:rPr>
          <w:rFonts w:hint="eastAsia" w:ascii="仿宋" w:hAnsi="仿宋" w:eastAsia="仿宋" w:cs="仿宋"/>
          <w:color w:val="000000" w:themeColor="text1"/>
          <w:sz w:val="28"/>
          <w:szCs w:val="28"/>
          <w:u w:val="single"/>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2.结算方式：</w:t>
      </w:r>
    </w:p>
    <w:p>
      <w:pPr>
        <w:pStyle w:val="13"/>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工程竣工结算审核</w:t>
      </w:r>
      <w:r>
        <w:rPr>
          <w:rFonts w:hint="eastAsia" w:ascii="仿宋" w:hAnsi="仿宋" w:eastAsia="仿宋" w:cs="仿宋"/>
          <w:color w:val="000000" w:themeColor="text1"/>
          <w:sz w:val="28"/>
          <w:szCs w:val="28"/>
          <w:u w:val="none"/>
          <w:lang w:val="en-US" w:eastAsia="zh-CN"/>
          <w14:textFill>
            <w14:solidFill>
              <w14:schemeClr w14:val="tx1"/>
            </w14:solidFill>
          </w14:textFill>
        </w:rPr>
        <w:t>结算金额</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highlight w:val="none"/>
          <w:u w:val="none"/>
          <w14:textFill>
            <w14:solidFill>
              <w14:schemeClr w14:val="tx1"/>
            </w14:solidFill>
          </w14:textFill>
        </w:rPr>
        <w:t>以委托人确认的送审结算金额为计算基数，依据</w:t>
      </w:r>
      <w:r>
        <w:rPr>
          <w:rFonts w:hint="eastAsia" w:ascii="仿宋" w:hAnsi="仿宋" w:eastAsia="仿宋"/>
          <w:color w:val="000000"/>
          <w:sz w:val="28"/>
          <w:szCs w:val="28"/>
          <w:highlight w:val="none"/>
        </w:rPr>
        <w:t>依据</w:t>
      </w:r>
      <w:r>
        <w:rPr>
          <w:rFonts w:hint="eastAsia" w:ascii="仿宋" w:hAnsi="仿宋" w:eastAsia="仿宋"/>
          <w:color w:val="000000"/>
          <w:sz w:val="28"/>
          <w:szCs w:val="28"/>
          <w:highlight w:val="none"/>
          <w:lang w:eastAsia="zh-CN"/>
        </w:rPr>
        <w:t>海南省发展改革厅、海南省建设厅《关于规范工程造价咨询服务收费有关问题的通知》（琼发改收费[2007]170号）</w:t>
      </w:r>
      <w:r>
        <w:rPr>
          <w:rFonts w:hint="eastAsia" w:ascii="仿宋" w:hAnsi="仿宋" w:eastAsia="仿宋" w:cs="仿宋"/>
          <w:color w:val="000000" w:themeColor="text1"/>
          <w:sz w:val="28"/>
          <w:szCs w:val="28"/>
          <w:u w:val="none"/>
          <w14:textFill>
            <w14:solidFill>
              <w14:schemeClr w14:val="tx1"/>
            </w14:solidFill>
          </w14:textFill>
        </w:rPr>
        <w:t>中结算审核收费</w:t>
      </w:r>
      <w:r>
        <w:rPr>
          <w:rFonts w:hint="eastAsia" w:ascii="仿宋" w:hAnsi="仿宋" w:eastAsia="仿宋" w:cs="仿宋"/>
          <w:color w:val="000000" w:themeColor="text1"/>
          <w:sz w:val="28"/>
          <w:szCs w:val="28"/>
          <w:u w:val="none"/>
          <w:lang w:val="en-US" w:eastAsia="zh-CN"/>
          <w14:textFill>
            <w14:solidFill>
              <w14:schemeClr w14:val="tx1"/>
            </w14:solidFill>
          </w14:textFill>
        </w:rPr>
        <w:t>标准计算的金额*（1-</w:t>
      </w: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olor w:val="000000"/>
          <w:sz w:val="28"/>
          <w:szCs w:val="28"/>
          <w:highlight w:val="none"/>
        </w:rPr>
        <w:t>不另计调整系数及钢筋抽样</w:t>
      </w:r>
      <w:r>
        <w:rPr>
          <w:rFonts w:hint="eastAsia" w:ascii="仿宋" w:hAnsi="仿宋" w:eastAsia="仿宋" w:cs="仿宋"/>
          <w:color w:val="000000" w:themeColor="text1"/>
          <w:sz w:val="28"/>
          <w:szCs w:val="28"/>
          <w:u w:val="none"/>
          <w:lang w:eastAsia="zh-CN"/>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1-造价咨询投标报价/</w:t>
      </w:r>
      <w:r>
        <w:rPr>
          <w:rFonts w:hint="eastAsia" w:ascii="仿宋" w:hAnsi="仿宋" w:eastAsia="仿宋" w:cs="仿宋"/>
          <w:color w:val="000000" w:themeColor="text1"/>
          <w:sz w:val="28"/>
          <w:szCs w:val="28"/>
          <w:u w:val="none"/>
          <w:lang w:val="en-US" w:eastAsia="zh-CN"/>
          <w14:textFill>
            <w14:solidFill>
              <w14:schemeClr w14:val="tx1"/>
            </w14:solidFill>
          </w14:textFill>
        </w:rPr>
        <w:t>审核竣工结算（基本收费）基准价]}</w:t>
      </w:r>
      <w:r>
        <w:rPr>
          <w:rFonts w:hint="eastAsia" w:ascii="仿宋" w:hAnsi="仿宋" w:eastAsia="仿宋" w:cs="仿宋"/>
          <w:color w:val="000000" w:themeColor="text1"/>
          <w:sz w:val="28"/>
          <w:szCs w:val="28"/>
          <w:u w:val="none"/>
          <w14:textFill>
            <w14:solidFill>
              <w14:schemeClr w14:val="tx1"/>
            </w14:solidFill>
          </w14:textFill>
        </w:rPr>
        <w:t>×100%</w:t>
      </w:r>
    </w:p>
    <w:p>
      <w:pPr>
        <w:pStyle w:val="19"/>
        <w:pageBreakBefore w:val="0"/>
        <w:numPr>
          <w:ilvl w:val="0"/>
          <w:numId w:val="0"/>
        </w:numPr>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olor w:val="000000"/>
          <w:sz w:val="28"/>
          <w:szCs w:val="28"/>
          <w:highlight w:val="none"/>
        </w:rPr>
        <w:t>收费基准价</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以【</w:t>
      </w:r>
      <w:permStart w:id="21" w:edGrp="everyone"/>
      <w:r>
        <w:rPr>
          <w:rFonts w:hint="eastAsia" w:ascii="Calibri" w:hAnsi="Calibri" w:eastAsia="仿宋" w:cs="Calibri"/>
          <w:color w:val="000000"/>
          <w:sz w:val="28"/>
          <w:szCs w:val="28"/>
          <w:highlight w:val="none"/>
          <w:u w:val="single"/>
        </w:rPr>
        <w:t xml:space="preserve">     </w:t>
      </w:r>
      <w:permEnd w:id="21"/>
      <w:r>
        <w:rPr>
          <w:rFonts w:hint="eastAsia" w:ascii="仿宋" w:hAnsi="仿宋" w:eastAsia="仿宋"/>
          <w:color w:val="000000"/>
          <w:sz w:val="28"/>
          <w:szCs w:val="28"/>
          <w:highlight w:val="none"/>
          <w:lang w:val="en-US" w:eastAsia="zh-CN"/>
        </w:rPr>
        <w:t>】万元为</w:t>
      </w:r>
      <w:r>
        <w:rPr>
          <w:rFonts w:hint="eastAsia" w:ascii="仿宋" w:hAnsi="仿宋" w:eastAsia="仿宋"/>
          <w:color w:val="000000"/>
          <w:sz w:val="28"/>
          <w:szCs w:val="28"/>
          <w:highlight w:val="none"/>
        </w:rPr>
        <w:t>计算基数，依据</w:t>
      </w:r>
      <w:r>
        <w:rPr>
          <w:rFonts w:hint="eastAsia" w:ascii="仿宋" w:hAnsi="仿宋" w:eastAsia="仿宋"/>
          <w:color w:val="000000"/>
          <w:sz w:val="28"/>
          <w:szCs w:val="28"/>
          <w:highlight w:val="none"/>
          <w:lang w:eastAsia="zh-CN"/>
        </w:rPr>
        <w:t>海南省发展改革厅、海南省建设厅《关于规范工程造价咨询服务收费有关问题的通知》（琼发改收费[2007]170号）</w:t>
      </w:r>
      <w:r>
        <w:rPr>
          <w:rFonts w:hint="eastAsia" w:ascii="仿宋" w:hAnsi="仿宋" w:eastAsia="仿宋"/>
          <w:color w:val="000000"/>
          <w:sz w:val="28"/>
          <w:szCs w:val="28"/>
          <w:highlight w:val="none"/>
        </w:rPr>
        <w:t>中</w:t>
      </w:r>
      <w:permStart w:id="22" w:edGrp="everyone"/>
      <w:r>
        <w:rPr>
          <w:rFonts w:hint="eastAsia" w:ascii="仿宋" w:hAnsi="仿宋" w:eastAsia="仿宋" w:cs="仿宋"/>
          <w:color w:val="000000" w:themeColor="text1"/>
          <w:sz w:val="28"/>
          <w:szCs w:val="28"/>
          <w:u w:val="none"/>
          <w:lang w:val="en-US" w:eastAsia="zh-CN"/>
          <w14:textFill>
            <w14:solidFill>
              <w14:schemeClr w14:val="tx1"/>
            </w14:solidFill>
          </w14:textFill>
        </w:rPr>
        <w:t>审核竣工结算（基本收费）</w:t>
      </w:r>
      <w:permEnd w:id="22"/>
      <w:r>
        <w:rPr>
          <w:rFonts w:hint="eastAsia" w:ascii="仿宋" w:hAnsi="仿宋" w:eastAsia="仿宋"/>
          <w:color w:val="000000"/>
          <w:sz w:val="28"/>
          <w:szCs w:val="28"/>
          <w:highlight w:val="none"/>
          <w:lang w:val="en-US" w:eastAsia="zh-CN"/>
        </w:rPr>
        <w:t>收费标准计算的金额，</w:t>
      </w:r>
      <w:r>
        <w:rPr>
          <w:rFonts w:hint="eastAsia" w:ascii="仿宋" w:hAnsi="仿宋" w:eastAsia="仿宋" w:cs="仿宋"/>
          <w:color w:val="000000" w:themeColor="text1"/>
          <w:sz w:val="28"/>
          <w:szCs w:val="28"/>
          <w:u w:val="none"/>
          <w:lang w:val="en-US" w:eastAsia="zh-CN"/>
          <w14:textFill>
            <w14:solidFill>
              <w14:schemeClr w14:val="tx1"/>
            </w14:solidFill>
          </w14:textFill>
        </w:rPr>
        <w:t>钢筋抽样费用不另行计算</w:t>
      </w:r>
      <w:r>
        <w:rPr>
          <w:rFonts w:hint="eastAsia" w:ascii="仿宋" w:hAnsi="仿宋" w:eastAsia="仿宋"/>
          <w:color w:val="000000"/>
          <w:sz w:val="28"/>
          <w:szCs w:val="28"/>
          <w:highlight w:val="none"/>
        </w:rPr>
        <w:t>。</w:t>
      </w:r>
    </w:p>
    <w:p>
      <w:pPr>
        <w:pageBreakBefore w:val="0"/>
        <w:numPr>
          <w:ilvl w:val="-1"/>
          <w:numId w:val="0"/>
        </w:num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最终结算咨询费不高于对应预算批复金额，且不得高于政府</w:t>
      </w:r>
      <w:r>
        <w:rPr>
          <w:rFonts w:hint="eastAsia" w:ascii="仿宋" w:hAnsi="仿宋" w:eastAsia="仿宋" w:cs="仿宋"/>
          <w:color w:val="000000" w:themeColor="text1"/>
          <w:sz w:val="28"/>
          <w:szCs w:val="28"/>
          <w:u w:val="none"/>
          <w:lang w:val="en-US" w:eastAsia="zh-CN"/>
          <w14:textFill>
            <w14:solidFill>
              <w14:schemeClr w14:val="tx1"/>
            </w14:solidFill>
          </w14:textFill>
        </w:rPr>
        <w:t>部门工程竣工决算批复</w:t>
      </w:r>
      <w:r>
        <w:rPr>
          <w:rFonts w:hint="eastAsia" w:ascii="仿宋" w:hAnsi="仿宋" w:eastAsia="仿宋" w:cs="仿宋"/>
          <w:color w:val="000000" w:themeColor="text1"/>
          <w:sz w:val="28"/>
          <w:szCs w:val="28"/>
          <w:u w:val="none"/>
          <w14:textFill>
            <w14:solidFill>
              <w14:schemeClr w14:val="tx1"/>
            </w14:solidFill>
          </w14:textFill>
        </w:rPr>
        <w:t>的</w:t>
      </w:r>
      <w:r>
        <w:rPr>
          <w:rFonts w:hint="eastAsia" w:ascii="仿宋" w:hAnsi="仿宋" w:eastAsia="仿宋" w:cs="仿宋"/>
          <w:color w:val="000000" w:themeColor="text1"/>
          <w:sz w:val="28"/>
          <w:szCs w:val="28"/>
          <w:u w:val="none"/>
          <w:lang w:val="en-US" w:eastAsia="zh-CN"/>
          <w14:textFill>
            <w14:solidFill>
              <w14:schemeClr w14:val="tx1"/>
            </w14:solidFill>
          </w14:textFill>
        </w:rPr>
        <w:t>金额</w:t>
      </w:r>
      <w:r>
        <w:rPr>
          <w:rFonts w:hint="eastAsia" w:ascii="仿宋" w:hAnsi="仿宋" w:eastAsia="仿宋" w:cs="仿宋"/>
          <w:color w:val="000000" w:themeColor="text1"/>
          <w:sz w:val="28"/>
          <w:szCs w:val="28"/>
          <w:u w:val="none"/>
          <w14:textFill>
            <w14:solidFill>
              <w14:schemeClr w14:val="tx1"/>
            </w14:solidFill>
          </w14:textFill>
        </w:rPr>
        <w:t>。</w:t>
      </w:r>
    </w:p>
    <w:p>
      <w:pPr>
        <w:pStyle w:val="19"/>
        <w:spacing w:line="500" w:lineRule="exact"/>
        <w:ind w:firstLine="560" w:firstLineChars="200"/>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3.如遇国家税率调整，则</w:t>
      </w:r>
      <w:r>
        <w:rPr>
          <w:rFonts w:hint="eastAsia" w:ascii="仿宋" w:hAnsi="仿宋" w:eastAsia="仿宋" w:cs="Times New Roman"/>
          <w:color w:val="000000"/>
          <w:sz w:val="28"/>
          <w:szCs w:val="28"/>
          <w:highlight w:val="none"/>
        </w:rPr>
        <w:t>不含税价格不变</w:t>
      </w:r>
      <w:r>
        <w:rPr>
          <w:rFonts w:hint="eastAsia" w:ascii="仿宋" w:hAnsi="仿宋" w:eastAsia="仿宋"/>
          <w:color w:val="000000"/>
          <w:sz w:val="28"/>
          <w:szCs w:val="28"/>
          <w:highlight w:val="none"/>
        </w:rPr>
        <w:t>，合同含税价及税率相应调整，咨询人应按纳税义务发生时的税率开具增值税</w:t>
      </w:r>
      <w:r>
        <w:rPr>
          <w:rFonts w:hint="eastAsia" w:ascii="仿宋" w:hAnsi="仿宋" w:eastAsia="仿宋"/>
          <w:color w:val="000000"/>
          <w:sz w:val="28"/>
          <w:szCs w:val="28"/>
          <w:highlight w:val="none"/>
          <w:lang w:val="en-US" w:eastAsia="zh-CN"/>
        </w:rPr>
        <w:t>普通</w:t>
      </w:r>
      <w:r>
        <w:rPr>
          <w:rFonts w:hint="eastAsia" w:ascii="仿宋" w:hAnsi="仿宋" w:eastAsia="仿宋"/>
          <w:color w:val="000000"/>
          <w:sz w:val="28"/>
          <w:szCs w:val="28"/>
          <w:highlight w:val="none"/>
        </w:rPr>
        <w:t>发票，税率变化导致价税金额的变更应在进度及结算金额中进行调整。</w:t>
      </w:r>
    </w:p>
    <w:p>
      <w:pPr>
        <w:pStyle w:val="19"/>
        <w:spacing w:line="50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4.咨询人提交虚假发票，委托人有权解除合同。咨询人提交的发票必须真实、合法、有效。若咨询人提交虚假发票，咨询人必须在委托人规定的时限内更换发票。委托人尚未支付款项的，委托人停止支付并按虚假发票金额的20%扣除咨询人违约金直至咨询人发票符合约定；委托人已支付款项的，委托人有权从次笔进度款或结算款中扣回已支付的款项并按虚假发票金额的20%扣除咨询人违约金，咨询人提供合法有效发票后委托人按约定付款；对已完成结算并支付款项完毕，咨询人拒不提供合法有效发票并按虚假发票金额的20%承担违约责任的，委托人将通过法律途径追究咨询人相关责任。</w:t>
      </w:r>
    </w:p>
    <w:p>
      <w:pPr>
        <w:pStyle w:val="19"/>
        <w:spacing w:line="50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注：以上合同价格均已包含咨询人为完成本项目服务范围而产生的来回差旅、邮递、通讯、文件编印、服务人员等一切费用及税费；钢筋抽样费用包含在上述费用中，不另行计取。除双方另有约定外，委托方不再另行支付任何其他费用。</w:t>
      </w:r>
    </w:p>
    <w:p>
      <w:pPr>
        <w:pageBreakBefore w:val="0"/>
        <w:kinsoku/>
        <w:wordWrap/>
        <w:overflowPunct/>
        <w:topLinePunct w:val="0"/>
        <w:autoSpaceDE/>
        <w:autoSpaceDN/>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p>
    <w:p>
      <w:pPr>
        <w:pageBreakBefore w:val="0"/>
        <w:widowControl/>
        <w:kinsoku/>
        <w:wordWrap/>
        <w:overflowPunct/>
        <w:topLinePunct w:val="0"/>
        <w:autoSpaceDE/>
        <w:autoSpaceDN/>
        <w:bidi w:val="0"/>
        <w:snapToGrid/>
        <w:spacing w:line="360" w:lineRule="auto"/>
        <w:ind w:firstLine="562"/>
        <w:jc w:val="left"/>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61" w:name="_Toc8934"/>
      <w:bookmarkStart w:id="62" w:name="_Toc422322476"/>
      <w:bookmarkStart w:id="63" w:name="_Toc15145"/>
      <w:bookmarkStart w:id="64" w:name="_Toc27457"/>
      <w:bookmarkStart w:id="65" w:name="_Toc4958"/>
      <w:bookmarkStart w:id="66" w:name="_Toc26207"/>
      <w:bookmarkStart w:id="67" w:name="_Toc14251"/>
      <w:bookmarkStart w:id="68" w:name="_Toc419045058"/>
      <w:bookmarkStart w:id="69" w:name="_Toc19756"/>
      <w:r>
        <w:rPr>
          <w:rFonts w:hint="eastAsia" w:ascii="仿宋" w:hAnsi="仿宋" w:eastAsia="仿宋" w:cs="仿宋"/>
          <w:b/>
          <w:bCs/>
          <w:color w:val="000000" w:themeColor="text1"/>
          <w:kern w:val="0"/>
          <w:sz w:val="28"/>
          <w:szCs w:val="28"/>
          <w14:textFill>
            <w14:solidFill>
              <w14:schemeClr w14:val="tx1"/>
            </w14:solidFill>
          </w14:textFill>
        </w:rPr>
        <w:t>六、合同文件的构成</w:t>
      </w:r>
      <w:bookmarkEnd w:id="61"/>
      <w:bookmarkEnd w:id="62"/>
      <w:bookmarkEnd w:id="63"/>
      <w:bookmarkEnd w:id="64"/>
      <w:bookmarkEnd w:id="65"/>
      <w:bookmarkEnd w:id="66"/>
      <w:bookmarkEnd w:id="67"/>
      <w:bookmarkEnd w:id="68"/>
      <w:bookmarkEnd w:id="69"/>
      <w:bookmarkStart w:id="70" w:name="12"/>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本协议书与下列文件一起构成合同文件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lang w:val="en-US" w:eastAsia="zh-CN"/>
          <w14:textFill>
            <w14:solidFill>
              <w14:schemeClr w14:val="tx1"/>
            </w14:solidFill>
          </w14:textFill>
        </w:rPr>
        <w:t>合同协议书</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2.中标通知书或委托书（如果有）；</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.投标函及投标函附录或造价咨询服务建议书（如果有）；</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.专用条件及附录；</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.通用条件；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.其他合同文件。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在合同订立及履行过程中形成的与合同有关的文件（包括补充协议）均构成合同文件的组成部分。</w:t>
      </w:r>
      <w:bookmarkStart w:id="71" w:name="_Toc419045057"/>
      <w:bookmarkStart w:id="72" w:name="_Toc422322477"/>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73" w:name="_Toc32475"/>
      <w:bookmarkStart w:id="74" w:name="_Toc226"/>
      <w:bookmarkStart w:id="75" w:name="_Toc16433"/>
      <w:bookmarkStart w:id="76" w:name="_Toc13479"/>
      <w:bookmarkStart w:id="77" w:name="_Toc21659"/>
      <w:bookmarkStart w:id="78" w:name="_Toc17976"/>
      <w:bookmarkStart w:id="79" w:name="_Toc26023"/>
      <w:r>
        <w:rPr>
          <w:rFonts w:hint="eastAsia" w:ascii="仿宋" w:hAnsi="仿宋" w:eastAsia="仿宋" w:cs="仿宋"/>
          <w:b/>
          <w:bCs/>
          <w:color w:val="000000" w:themeColor="text1"/>
          <w:sz w:val="28"/>
          <w:szCs w:val="28"/>
          <w14:textFill>
            <w14:solidFill>
              <w14:schemeClr w14:val="tx1"/>
            </w14:solidFill>
          </w14:textFill>
        </w:rPr>
        <w:t>七、</w:t>
      </w:r>
      <w:bookmarkStart w:id="80" w:name="8"/>
      <w:r>
        <w:rPr>
          <w:rFonts w:hint="eastAsia" w:ascii="仿宋" w:hAnsi="仿宋" w:eastAsia="仿宋" w:cs="仿宋"/>
          <w:b/>
          <w:bCs/>
          <w:color w:val="000000" w:themeColor="text1"/>
          <w:sz w:val="28"/>
          <w:szCs w:val="28"/>
          <w14:textFill>
            <w14:solidFill>
              <w14:schemeClr w14:val="tx1"/>
            </w14:solidFill>
          </w14:textFill>
        </w:rPr>
        <w:t>词语</w:t>
      </w:r>
      <w:bookmarkEnd w:id="71"/>
      <w:r>
        <w:rPr>
          <w:rFonts w:hint="eastAsia" w:ascii="仿宋" w:hAnsi="仿宋" w:eastAsia="仿宋" w:cs="仿宋"/>
          <w:b/>
          <w:bCs/>
          <w:color w:val="000000" w:themeColor="text1"/>
          <w:sz w:val="28"/>
          <w:szCs w:val="28"/>
          <w14:textFill>
            <w14:solidFill>
              <w14:schemeClr w14:val="tx1"/>
            </w14:solidFill>
          </w14:textFill>
        </w:rPr>
        <w:t>定义</w:t>
      </w:r>
      <w:bookmarkEnd w:id="72"/>
      <w:bookmarkEnd w:id="73"/>
      <w:bookmarkEnd w:id="74"/>
      <w:bookmarkEnd w:id="75"/>
      <w:bookmarkEnd w:id="76"/>
      <w:bookmarkEnd w:id="77"/>
      <w:bookmarkEnd w:id="78"/>
      <w:bookmarkEnd w:id="79"/>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协议书中相关词语的含义与通用条件中的定义与解释相同。</w:t>
      </w:r>
      <w:bookmarkEnd w:id="80"/>
      <w:bookmarkStart w:id="81" w:name="_Toc419045063"/>
      <w:bookmarkStart w:id="82" w:name="_Toc422322478"/>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83" w:name="_Toc29961"/>
      <w:bookmarkStart w:id="84" w:name="_Toc30998"/>
      <w:bookmarkStart w:id="85" w:name="_Toc29220"/>
      <w:bookmarkStart w:id="86" w:name="_Toc13226"/>
      <w:bookmarkStart w:id="87" w:name="_Toc8655"/>
      <w:bookmarkStart w:id="88" w:name="_Toc31768"/>
      <w:bookmarkStart w:id="89" w:name="_Toc27057"/>
      <w:r>
        <w:rPr>
          <w:rFonts w:hint="eastAsia" w:ascii="仿宋" w:hAnsi="仿宋" w:eastAsia="仿宋" w:cs="仿宋"/>
          <w:b/>
          <w:bCs/>
          <w:color w:val="000000" w:themeColor="text1"/>
          <w:sz w:val="28"/>
          <w:szCs w:val="28"/>
          <w14:textFill>
            <w14:solidFill>
              <w14:schemeClr w14:val="tx1"/>
            </w14:solidFill>
          </w14:textFill>
        </w:rPr>
        <w:t>八、合同订立</w:t>
      </w:r>
      <w:bookmarkEnd w:id="81"/>
      <w:bookmarkEnd w:id="82"/>
      <w:bookmarkEnd w:id="83"/>
      <w:bookmarkEnd w:id="84"/>
      <w:bookmarkEnd w:id="85"/>
      <w:bookmarkEnd w:id="86"/>
      <w:bookmarkEnd w:id="87"/>
      <w:bookmarkEnd w:id="88"/>
      <w:bookmarkEnd w:id="89"/>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1.订立时间：</w:t>
      </w:r>
      <w:permStart w:id="23" w:edGrp="everyone"/>
      <w:r>
        <w:rPr>
          <w:rFonts w:hint="eastAsia" w:ascii="仿宋" w:hAnsi="仿宋" w:eastAsia="仿宋" w:cs="仿宋"/>
          <w:b/>
          <w:color w:val="000000"/>
          <w:sz w:val="28"/>
          <w:szCs w:val="28"/>
          <w:u w:val="single"/>
        </w:rPr>
        <w:t xml:space="preserve">      </w:t>
      </w:r>
      <w:permEnd w:id="23"/>
      <w:r>
        <w:rPr>
          <w:rFonts w:hint="eastAsia" w:ascii="仿宋" w:hAnsi="仿宋" w:eastAsia="仿宋" w:cs="仿宋"/>
          <w:kern w:val="0"/>
          <w:sz w:val="28"/>
          <w:szCs w:val="28"/>
        </w:rPr>
        <w:t>年</w:t>
      </w:r>
      <w:permStart w:id="24" w:edGrp="everyone"/>
      <w:r>
        <w:rPr>
          <w:rFonts w:hint="eastAsia" w:ascii="仿宋" w:hAnsi="仿宋" w:eastAsia="仿宋" w:cs="仿宋"/>
          <w:b/>
          <w:color w:val="000000"/>
          <w:sz w:val="28"/>
          <w:szCs w:val="28"/>
          <w:u w:val="single"/>
        </w:rPr>
        <w:t xml:space="preserve">    </w:t>
      </w:r>
      <w:permEnd w:id="24"/>
      <w:r>
        <w:rPr>
          <w:rFonts w:hint="eastAsia" w:ascii="仿宋" w:hAnsi="仿宋" w:eastAsia="仿宋" w:cs="仿宋"/>
          <w:kern w:val="0"/>
          <w:sz w:val="28"/>
          <w:szCs w:val="28"/>
        </w:rPr>
        <w:t>月</w:t>
      </w:r>
      <w:permStart w:id="25" w:edGrp="everyone"/>
      <w:r>
        <w:rPr>
          <w:rFonts w:hint="eastAsia" w:ascii="仿宋" w:hAnsi="仿宋" w:eastAsia="仿宋" w:cs="仿宋"/>
          <w:b/>
          <w:color w:val="000000"/>
          <w:sz w:val="28"/>
          <w:szCs w:val="28"/>
          <w:u w:val="single"/>
        </w:rPr>
        <w:t xml:space="preserve">    </w:t>
      </w:r>
      <w:permEnd w:id="25"/>
      <w:r>
        <w:rPr>
          <w:rFonts w:hint="eastAsia" w:ascii="仿宋" w:hAnsi="仿宋" w:eastAsia="仿宋" w:cs="仿宋"/>
          <w:kern w:val="0"/>
          <w:sz w:val="28"/>
          <w:szCs w:val="28"/>
        </w:rPr>
        <w:t>日</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2.订立地点：</w:t>
      </w:r>
      <w:r>
        <w:rPr>
          <w:rFonts w:hint="eastAsia" w:ascii="仿宋" w:hAnsi="仿宋" w:eastAsia="仿宋" w:cs="仿宋"/>
          <w:color w:val="000000" w:themeColor="text1"/>
          <w:kern w:val="0"/>
          <w:sz w:val="28"/>
          <w:szCs w:val="28"/>
          <w:u w:val="single"/>
          <w14:textFill>
            <w14:solidFill>
              <w14:schemeClr w14:val="tx1"/>
            </w14:solidFill>
          </w14:textFill>
        </w:rPr>
        <w:t xml:space="preserve">海南省海口市 </w:t>
      </w:r>
      <w:r>
        <w:rPr>
          <w:rFonts w:hint="eastAsia" w:ascii="仿宋" w:hAnsi="仿宋" w:eastAsia="仿宋" w:cs="仿宋"/>
          <w:color w:val="000000" w:themeColor="text1"/>
          <w:kern w:val="0"/>
          <w:sz w:val="28"/>
          <w:szCs w:val="28"/>
          <w14:textFill>
            <w14:solidFill>
              <w14:schemeClr w14:val="tx1"/>
            </w14:solidFill>
          </w14:textFill>
        </w:rPr>
        <w:t>。</w:t>
      </w:r>
      <w:bookmarkStart w:id="90" w:name="_Toc422322479"/>
      <w:bookmarkStart w:id="91" w:name="_Toc419045064"/>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2" w:name="_Toc24160"/>
      <w:bookmarkStart w:id="93" w:name="_Toc10404"/>
      <w:bookmarkStart w:id="94" w:name="_Toc16423"/>
      <w:bookmarkStart w:id="95" w:name="_Toc31093"/>
      <w:bookmarkStart w:id="96" w:name="_Toc26083"/>
      <w:bookmarkStart w:id="97" w:name="_Toc26646"/>
      <w:bookmarkStart w:id="98" w:name="_Toc22526"/>
      <w:r>
        <w:rPr>
          <w:rFonts w:hint="eastAsia" w:ascii="仿宋" w:hAnsi="仿宋" w:eastAsia="仿宋" w:cs="仿宋"/>
          <w:b/>
          <w:bCs/>
          <w:color w:val="000000" w:themeColor="text1"/>
          <w:kern w:val="0"/>
          <w:sz w:val="28"/>
          <w:szCs w:val="28"/>
          <w14:textFill>
            <w14:solidFill>
              <w14:schemeClr w14:val="tx1"/>
            </w14:solidFill>
          </w14:textFill>
        </w:rPr>
        <w:t>九、合同生效</w:t>
      </w:r>
      <w:bookmarkEnd w:id="90"/>
      <w:bookmarkEnd w:id="91"/>
      <w:bookmarkEnd w:id="92"/>
      <w:bookmarkEnd w:id="93"/>
      <w:bookmarkEnd w:id="94"/>
      <w:bookmarkEnd w:id="95"/>
      <w:bookmarkEnd w:id="96"/>
      <w:bookmarkEnd w:id="97"/>
      <w:bookmarkEnd w:id="98"/>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自各方法定代表人或其委托代理人签字并加盖公章/合同章之日起生效，签章时间不一致的，以最后一方签章时间为准，本合同附件为本合同不可分割之组成部分，与本合同具有同等法律效力，双方应共同遵守附件之各项约定。</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Cs w:val="28"/>
          <w14:textFill>
            <w14:solidFill>
              <w14:schemeClr w14:val="tx1"/>
            </w14:solidFill>
          </w14:textFill>
        </w:rPr>
        <w:t>如合同为委托代理人签署，还应提供法定代表人授权委托书、法定代表人及委托代理人身份证明及身份证复印件，上述文件均需加盖公章。</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9" w:name="_Toc28647"/>
      <w:bookmarkStart w:id="100" w:name="_Toc5460"/>
      <w:bookmarkStart w:id="101" w:name="_Toc9626"/>
      <w:bookmarkStart w:id="102" w:name="_Toc23079"/>
      <w:bookmarkStart w:id="103" w:name="_Toc419045065"/>
      <w:bookmarkStart w:id="104" w:name="_Toc4740"/>
      <w:bookmarkStart w:id="105" w:name="_Toc15184"/>
      <w:bookmarkStart w:id="106" w:name="_Toc24148"/>
      <w:bookmarkStart w:id="107" w:name="_Toc422322480"/>
      <w:r>
        <w:rPr>
          <w:rFonts w:hint="eastAsia" w:ascii="仿宋" w:hAnsi="仿宋" w:eastAsia="仿宋" w:cs="仿宋"/>
          <w:b/>
          <w:bCs/>
          <w:color w:val="000000" w:themeColor="text1"/>
          <w:kern w:val="0"/>
          <w:sz w:val="28"/>
          <w:szCs w:val="28"/>
          <w14:textFill>
            <w14:solidFill>
              <w14:schemeClr w14:val="tx1"/>
            </w14:solidFill>
          </w14:textFill>
        </w:rPr>
        <w:t>十、合同份数</w:t>
      </w:r>
      <w:bookmarkEnd w:id="99"/>
      <w:bookmarkEnd w:id="100"/>
      <w:bookmarkEnd w:id="101"/>
      <w:bookmarkEnd w:id="102"/>
      <w:bookmarkEnd w:id="103"/>
      <w:bookmarkEnd w:id="104"/>
      <w:bookmarkEnd w:id="105"/>
      <w:bookmarkEnd w:id="106"/>
      <w:bookmarkEnd w:id="107"/>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1.本合同一式</w:t>
      </w:r>
      <w:permStart w:id="26"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陆 </w:t>
      </w:r>
      <w:permEnd w:id="26"/>
      <w:r>
        <w:rPr>
          <w:rFonts w:hint="eastAsia" w:ascii="仿宋" w:hAnsi="仿宋" w:eastAsia="仿宋" w:cs="仿宋"/>
          <w:color w:val="000000" w:themeColor="text1"/>
          <w:kern w:val="0"/>
          <w:sz w:val="28"/>
          <w:szCs w:val="28"/>
          <w14:textFill>
            <w14:solidFill>
              <w14:schemeClr w14:val="tx1"/>
            </w14:solidFill>
          </w14:textFill>
        </w:rPr>
        <w:t>份，具有同等法律效力，其中委托人执</w:t>
      </w:r>
      <w:permStart w:id="27"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27"/>
      <w:r>
        <w:rPr>
          <w:rFonts w:hint="eastAsia" w:ascii="仿宋" w:hAnsi="仿宋" w:eastAsia="仿宋" w:cs="仿宋"/>
          <w:color w:val="000000" w:themeColor="text1"/>
          <w:kern w:val="0"/>
          <w:sz w:val="28"/>
          <w:szCs w:val="28"/>
          <w14:textFill>
            <w14:solidFill>
              <w14:schemeClr w14:val="tx1"/>
            </w14:solidFill>
          </w14:textFill>
        </w:rPr>
        <w:t>份，咨询人执</w:t>
      </w:r>
      <w:permStart w:id="28"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28"/>
      <w:r>
        <w:rPr>
          <w:rFonts w:hint="eastAsia" w:ascii="仿宋" w:hAnsi="仿宋" w:eastAsia="仿宋" w:cs="仿宋"/>
          <w:color w:val="000000" w:themeColor="text1"/>
          <w:kern w:val="0"/>
          <w:sz w:val="28"/>
          <w:szCs w:val="28"/>
          <w14:textFill>
            <w14:solidFill>
              <w14:schemeClr w14:val="tx1"/>
            </w14:solidFill>
          </w14:textFill>
        </w:rPr>
        <w:t>份。</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 合同未尽事宜，合同当事人另行签订补充协议，补充协议是合同的组成部分，与本合同具有同等法律效力，除补充协议明确修改部分，其余应当遵照本合同执行，补充协议与本合同的内容条款如有不一致，以补充协议为准。</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08" w:name="_Toc22314"/>
      <w:bookmarkStart w:id="109" w:name="_Toc18078"/>
      <w:bookmarkStart w:id="110" w:name="_Toc1006"/>
      <w:r>
        <w:rPr>
          <w:rFonts w:hint="eastAsia" w:ascii="仿宋" w:hAnsi="仿宋" w:eastAsia="仿宋" w:cs="仿宋"/>
          <w:b/>
          <w:bCs/>
          <w:color w:val="000000" w:themeColor="text1"/>
          <w:kern w:val="0"/>
          <w:sz w:val="28"/>
          <w:szCs w:val="28"/>
          <w14:textFill>
            <w14:solidFill>
              <w14:schemeClr w14:val="tx1"/>
            </w14:solidFill>
          </w14:textFill>
        </w:rPr>
        <w:t>十一、承诺</w:t>
      </w:r>
      <w:bookmarkEnd w:id="108"/>
      <w:bookmarkEnd w:id="109"/>
      <w:bookmarkEnd w:id="110"/>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 咨询人承诺按照法律法规和技术标准规定及合同约定提供造价咨询技术服务。</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2.本合同中有关知识产权、不侵权保证、保密、违约责任、争议解决的条款独立存在，合同的变更、解除、终止、无效或者被撤销均不影响其效力。</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3.咨询人确认，在签订本合同前已知晓本合同所涉及的项目，并充分熟悉本合同的文本含义，咨询人已获相应授权且具备履行本合同的资质。</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11" w:name="_Toc25353"/>
      <w:bookmarkStart w:id="112" w:name="_Toc15537"/>
      <w:bookmarkStart w:id="113" w:name="_Toc20016"/>
      <w:r>
        <w:rPr>
          <w:rFonts w:hint="eastAsia" w:ascii="仿宋" w:hAnsi="仿宋" w:eastAsia="仿宋" w:cs="仿宋"/>
          <w:b/>
          <w:bCs/>
          <w:color w:val="000000" w:themeColor="text1"/>
          <w:kern w:val="0"/>
          <w:sz w:val="28"/>
          <w:szCs w:val="28"/>
          <w14:textFill>
            <w14:solidFill>
              <w14:schemeClr w14:val="tx1"/>
            </w14:solidFill>
          </w14:textFill>
        </w:rPr>
        <w:t>十二、通知与送达</w:t>
      </w:r>
      <w:bookmarkEnd w:id="111"/>
      <w:bookmarkEnd w:id="112"/>
      <w:bookmarkEnd w:id="113"/>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双方共同确认以下联系人、电话和地址（具体详见附录F）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2.任何一方变更本合同所示的联络信息，应提前2日书面通知对方，否则对方有权依据本合同载明的联络信息进行邮寄，且视为送达。</w:t>
      </w:r>
    </w:p>
    <w:p>
      <w:pPr>
        <w:pageBreakBefore w:val="0"/>
        <w:widowControl/>
        <w:kinsoku/>
        <w:wordWrap/>
        <w:overflowPunct/>
        <w:topLinePunct w:val="0"/>
        <w:autoSpaceDE/>
        <w:autoSpaceDN/>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下一</w:t>
      </w:r>
      <w:r>
        <w:rPr>
          <w:rFonts w:hint="eastAsia" w:ascii="仿宋" w:hAnsi="仿宋" w:eastAsia="仿宋" w:cs="仿宋"/>
          <w:color w:val="000000" w:themeColor="text1"/>
          <w:kern w:val="0"/>
          <w:sz w:val="28"/>
          <w:szCs w:val="28"/>
          <w14:textFill>
            <w14:solidFill>
              <w14:schemeClr w14:val="tx1"/>
            </w14:solidFill>
          </w14:textFill>
        </w:rPr>
        <w:t>页为签署页，无正文）</w:t>
      </w:r>
    </w:p>
    <w:p>
      <w:pPr>
        <w:pStyle w:val="13"/>
        <w:rPr>
          <w:rFonts w:hint="eastAsia"/>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1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bookmarkStart w:id="114" w:name="_Hlk64621128"/>
            <w:permStart w:id="29" w:edGrp="everyone"/>
            <w:r>
              <w:rPr>
                <w:rFonts w:hint="eastAsia" w:ascii="仿宋" w:hAnsi="仿宋" w:eastAsia="仿宋" w:cs="仿宋"/>
                <w:color w:val="000000"/>
                <w:sz w:val="28"/>
                <w:szCs w:val="28"/>
              </w:rPr>
              <w:t>委托人：（盖章）</w:t>
            </w:r>
          </w:p>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咨询人：（盖章）</w:t>
            </w:r>
          </w:p>
          <w:p>
            <w:pPr>
              <w:pStyle w:val="13"/>
              <w:ind w:firstLine="0" w:firstLineChars="0"/>
              <w:rPr>
                <w:rFonts w:hint="eastAsia" w:ascii="仿宋" w:hAnsi="仿宋" w:eastAsia="仿宋" w:cs="仿宋"/>
                <w:sz w:val="28"/>
                <w:szCs w:val="28"/>
              </w:rPr>
            </w:pP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p>
          <w:p>
            <w:pPr>
              <w:adjustRightInd w:val="0"/>
              <w:snapToGrid w:val="0"/>
              <w:ind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460" w:type="dxa"/>
            <w:vAlign w:val="center"/>
          </w:tcPr>
          <w:p>
            <w:pPr>
              <w:adjustRightInd w:val="0"/>
              <w:snapToGrid w:val="0"/>
              <w:ind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9"/>
              <w:widowControl w:val="0"/>
              <w:spacing w:before="0" w:beforeAutospacing="0" w:after="0" w:afterAutospacing="0"/>
              <w:jc w:val="both"/>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pPr>
              <w:adjustRightInd w:val="0"/>
              <w:snapToGrid w:val="0"/>
              <w:ind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w:t>
            </w:r>
          </w:p>
        </w:tc>
      </w:tr>
      <w:bookmarkEnd w:id="114"/>
      <w:permEnd w:id="29"/>
    </w:tbl>
    <w:p>
      <w:pPr>
        <w:autoSpaceDE w:val="0"/>
        <w:autoSpaceDN w:val="0"/>
        <w:adjustRightInd w:val="0"/>
        <w:ind w:firstLine="480"/>
        <w:rPr>
          <w:rFonts w:hint="eastAsia" w:ascii="仿宋" w:hAnsi="仿宋" w:eastAsia="仿宋" w:cs="仿宋"/>
          <w:color w:val="000000" w:themeColor="text1"/>
          <w:sz w:val="24"/>
          <w:szCs w:val="24"/>
          <w14:textFill>
            <w14:solidFill>
              <w14:schemeClr w14:val="tx1"/>
            </w14:solidFill>
          </w14:textFill>
        </w:rPr>
      </w:pPr>
    </w:p>
    <w:p>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color w:val="000000" w:themeColor="text1"/>
          <w:kern w:val="44"/>
          <w:sz w:val="28"/>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br w:type="page"/>
      </w:r>
      <w:bookmarkEnd w:id="70"/>
      <w:bookmarkStart w:id="115" w:name="_Toc12166"/>
      <w:bookmarkStart w:id="116" w:name="_Toc22485"/>
      <w:bookmarkStart w:id="117" w:name="_Toc16832"/>
      <w:bookmarkStart w:id="118" w:name="_Toc185"/>
      <w:bookmarkStart w:id="119" w:name="_Toc30817"/>
      <w:r>
        <w:rPr>
          <w:rFonts w:hint="eastAsia" w:ascii="仿宋" w:hAnsi="仿宋" w:eastAsia="仿宋" w:cs="仿宋"/>
          <w:b/>
          <w:bCs/>
          <w:color w:val="000000" w:themeColor="text1"/>
          <w:kern w:val="44"/>
          <w:sz w:val="36"/>
          <w:szCs w:val="36"/>
          <w14:textFill>
            <w14:solidFill>
              <w14:schemeClr w14:val="tx1"/>
            </w14:solidFill>
          </w14:textFill>
        </w:rPr>
        <w:t>第二部分　</w:t>
      </w:r>
      <w:bookmarkStart w:id="120" w:name="_Hlk61298222"/>
      <w:r>
        <w:rPr>
          <w:rFonts w:hint="eastAsia" w:ascii="仿宋" w:hAnsi="仿宋" w:eastAsia="仿宋" w:cs="仿宋"/>
          <w:b/>
          <w:bCs/>
          <w:color w:val="000000" w:themeColor="text1"/>
          <w:kern w:val="44"/>
          <w:sz w:val="36"/>
          <w:szCs w:val="36"/>
          <w14:textFill>
            <w14:solidFill>
              <w14:schemeClr w14:val="tx1"/>
            </w14:solidFill>
          </w14:textFill>
        </w:rPr>
        <w:t>通用条件</w:t>
      </w:r>
      <w:bookmarkEnd w:id="115"/>
      <w:bookmarkEnd w:id="116"/>
      <w:bookmarkEnd w:id="117"/>
      <w:bookmarkEnd w:id="118"/>
      <w:bookmarkEnd w:id="119"/>
      <w:bookmarkStart w:id="121" w:name="_Toc422322482"/>
      <w:bookmarkStart w:id="122" w:name="_Toc41904506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23" w:name="_Toc16144"/>
      <w:bookmarkStart w:id="124" w:name="_Toc8033"/>
      <w:bookmarkStart w:id="125" w:name="_Toc28290"/>
      <w:bookmarkStart w:id="126" w:name="_Toc17986"/>
      <w:r>
        <w:rPr>
          <w:rFonts w:hint="eastAsia" w:ascii="仿宋" w:hAnsi="仿宋" w:eastAsia="仿宋" w:cs="仿宋"/>
          <w:b/>
          <w:bCs/>
          <w:color w:val="000000" w:themeColor="text1"/>
          <w:sz w:val="28"/>
          <w:szCs w:val="28"/>
          <w14:textFill>
            <w14:solidFill>
              <w14:schemeClr w14:val="tx1"/>
            </w14:solidFill>
          </w14:textFill>
        </w:rPr>
        <w:t>1.词语定义、语言、解释顺序与适用法律</w:t>
      </w:r>
      <w:bookmarkEnd w:id="121"/>
      <w:bookmarkEnd w:id="122"/>
      <w:bookmarkEnd w:id="123"/>
      <w:bookmarkEnd w:id="124"/>
      <w:bookmarkEnd w:id="125"/>
      <w:bookmarkEnd w:id="126"/>
      <w:bookmarkStart w:id="127" w:name="_Toc419045068"/>
      <w:bookmarkStart w:id="128" w:name="_Toc422322483"/>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1.1词语定义</w:t>
      </w:r>
      <w:bookmarkEnd w:id="127"/>
      <w:bookmarkEnd w:id="12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组成本合同的全部文件中的下列名词和用语应具有本款所赋予的含义：</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1.1.1“工程”是指按照本合同约定实施造价咨询与其他服务的建设工程。    </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1.1.2“工程造价”是指工程项目建设过程中预计或实际支出的全部费用。</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1.1.3“委托人”是指本合同中委托造价咨询与其他服务的一方，及其合法的继承人或受让人。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1.1.4“咨询人”是指本合同中提供造价咨询与其他服务的一方</w:t>
      </w:r>
      <w:r>
        <w:rPr>
          <w:rFonts w:hint="eastAsia" w:ascii="仿宋" w:hAnsi="仿宋" w:eastAsia="仿宋" w:cs="仿宋"/>
          <w:b/>
          <w:bCs/>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及其合法的继承人。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1.1.5“第三人”是指除委托人、咨询人以外与本咨询业务有关的当事人。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1.1.6“正常工作”是指本合同订立时通用条件和专用条件中约定的咨询人的工作。</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1.1.7“附加工作”是指咨询人根据合同条件完成的正常工作以外的工作。</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1.1.8“项目咨询团队”是指咨询人指派负责履行本合同的团队，其团队成员为本合同的项目咨询人员。</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1.1.9“项目负责人”是指由咨询人的法定代表人书面授权，在授权范围内负责履行本合同、主持项目咨询团队工作的负责人。</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1.1.10“委托人代表”是指由委托人的法定代表人书面授权，在授权范围内行使委托人权利的人。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1.1.11“酬金”是指咨询人履行本合同义务，委托人按照本合同约定给付咨询人的金额。</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1.1.12“正常工作酬金”是指在协议书中载明的，咨询人完成正常工作，委托人应给付咨询人的酬金。</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1.1.13“附加工作酬金”是指咨询人完成附加工作，委托人应给付咨询人的酬金。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1.1.14 “书面形式”是指合同书、信件和数据电文（包括电报、电传、传真、电子数据交换和电子邮件）等可以有形地表现所载内容的形式。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bookmarkStart w:id="129" w:name="_Toc422322484"/>
      <w:bookmarkStart w:id="130" w:name="_Toc419045069"/>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1.2语言</w:t>
      </w:r>
      <w:bookmarkEnd w:id="129"/>
      <w:bookmarkEnd w:id="130"/>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本合同使用中文书写、解释和说明。如专用条件约定使用两种及以上语言文字时，应以中文为准。</w:t>
      </w:r>
      <w:bookmarkStart w:id="131" w:name="_Toc422322485"/>
      <w:bookmarkStart w:id="132" w:name="_Toc419045070"/>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1.3合同文件的优先顺序</w:t>
      </w:r>
      <w:bookmarkEnd w:id="131"/>
      <w:bookmarkEnd w:id="132"/>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组成本合同的下列文件彼此应能相互解释、互为说明。除专用条件另有约定外，本合同文件的解释顺序如下：</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lang w:eastAsia="zh-CN"/>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w:t>
      </w:r>
      <w:r>
        <w:rPr>
          <w:rFonts w:hint="eastAsia" w:ascii="仿宋" w:hAnsi="仿宋" w:eastAsia="仿宋" w:cs="仿宋"/>
          <w:bCs/>
          <w:color w:val="000000" w:themeColor="text1"/>
          <w:kern w:val="0"/>
          <w:sz w:val="28"/>
          <w:szCs w:val="28"/>
          <w:lang w:val="en-US" w:eastAsia="zh-CN"/>
          <w14:textFill>
            <w14:solidFill>
              <w14:schemeClr w14:val="tx1"/>
            </w14:solidFill>
          </w14:textFill>
        </w:rPr>
        <w:t>合同</w:t>
      </w:r>
      <w:r>
        <w:rPr>
          <w:rFonts w:hint="eastAsia" w:ascii="仿宋" w:hAnsi="仿宋" w:eastAsia="仿宋" w:cs="仿宋"/>
          <w:bCs/>
          <w:color w:val="000000" w:themeColor="text1"/>
          <w:kern w:val="0"/>
          <w:sz w:val="28"/>
          <w:szCs w:val="28"/>
          <w14:textFill>
            <w14:solidFill>
              <w14:schemeClr w14:val="tx1"/>
            </w14:solidFill>
          </w14:textFill>
        </w:rPr>
        <w:t>协议书</w:t>
      </w:r>
      <w:r>
        <w:rPr>
          <w:rFonts w:hint="eastAsia" w:ascii="仿宋" w:hAnsi="仿宋" w:eastAsia="仿宋" w:cs="仿宋"/>
          <w:bCs/>
          <w:color w:val="000000" w:themeColor="text1"/>
          <w:kern w:val="0"/>
          <w:sz w:val="28"/>
          <w:szCs w:val="28"/>
          <w:lang w:eastAsia="zh-CN"/>
          <w14:textFill>
            <w14:solidFill>
              <w14:schemeClr w14:val="tx1"/>
            </w14:solidFill>
          </w14:textFill>
        </w:rPr>
        <w:t>；</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2.中标通知书或委托书（如有）；</w:t>
      </w:r>
    </w:p>
    <w:p>
      <w:pPr>
        <w:pageBreakBefore w:val="0"/>
        <w:widowControl/>
        <w:kinsoku/>
        <w:wordWrap/>
        <w:overflowPunct/>
        <w:topLinePunct w:val="0"/>
        <w:bidi w:val="0"/>
        <w:snapToGrid/>
        <w:spacing w:line="360" w:lineRule="auto"/>
        <w:ind w:firstLine="560"/>
        <w:textAlignment w:val="auto"/>
        <w:rPr>
          <w:rFonts w:hint="default"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3.</w:t>
      </w:r>
      <w:r>
        <w:rPr>
          <w:rFonts w:hint="eastAsia" w:ascii="仿宋" w:hAnsi="仿宋" w:eastAsia="仿宋" w:cs="仿宋"/>
          <w:bCs/>
          <w:color w:val="000000" w:themeColor="text1"/>
          <w:kern w:val="0"/>
          <w:sz w:val="28"/>
          <w:szCs w:val="28"/>
          <w14:textFill>
            <w14:solidFill>
              <w14:schemeClr w14:val="tx1"/>
            </w14:solidFill>
          </w14:textFill>
        </w:rPr>
        <w:t>投标函及投标函附录或造价咨询服务建议书（如有）；</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4</w:t>
      </w:r>
      <w:r>
        <w:rPr>
          <w:rFonts w:hint="eastAsia" w:ascii="仿宋" w:hAnsi="仿宋" w:eastAsia="仿宋" w:cs="仿宋"/>
          <w:bCs/>
          <w:color w:val="000000" w:themeColor="text1"/>
          <w:kern w:val="0"/>
          <w:sz w:val="28"/>
          <w:szCs w:val="28"/>
          <w14:textFill>
            <w14:solidFill>
              <w14:schemeClr w14:val="tx1"/>
            </w14:solidFill>
          </w14:textFill>
        </w:rPr>
        <w:t>.专用条件及附录；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5</w:t>
      </w:r>
      <w:r>
        <w:rPr>
          <w:rFonts w:hint="eastAsia" w:ascii="仿宋" w:hAnsi="仿宋" w:eastAsia="仿宋" w:cs="仿宋"/>
          <w:bCs/>
          <w:color w:val="000000" w:themeColor="text1"/>
          <w:kern w:val="0"/>
          <w:sz w:val="28"/>
          <w:szCs w:val="28"/>
          <w14:textFill>
            <w14:solidFill>
              <w14:schemeClr w14:val="tx1"/>
            </w14:solidFill>
          </w14:textFill>
        </w:rPr>
        <w:t>.通用条件；</w:t>
      </w:r>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6.其他合同文件。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在合同订立及履行过程中形成的与合同有关的文件均构成合同文件的组成部分。</w:t>
      </w:r>
      <w:bookmarkStart w:id="133" w:name="_Toc422322486"/>
      <w:bookmarkStart w:id="134" w:name="_Toc419045071"/>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1.4适用法律</w:t>
      </w:r>
      <w:bookmarkEnd w:id="133"/>
      <w:bookmarkEnd w:id="13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本合同适用中华人民共和国法律、行政法规、部门规章以及工程所在地的地方性法规、自治条例、单行条例和地方政府规章等。</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合同当事人可以在专用条件中约定本合同适用的其他规范、规程、定额、技术标准等规范性文件。</w:t>
      </w:r>
      <w:bookmarkStart w:id="135" w:name="_Toc42232248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36" w:name="_Toc2516"/>
      <w:bookmarkStart w:id="137" w:name="_Toc30451"/>
      <w:bookmarkStart w:id="138" w:name="_Toc8329"/>
      <w:bookmarkStart w:id="139" w:name="_Toc1176"/>
      <w:r>
        <w:rPr>
          <w:rFonts w:hint="eastAsia" w:ascii="仿宋" w:hAnsi="仿宋" w:eastAsia="仿宋" w:cs="仿宋"/>
          <w:b/>
          <w:bCs/>
          <w:color w:val="000000" w:themeColor="text1"/>
          <w:sz w:val="28"/>
          <w:szCs w:val="28"/>
          <w14:textFill>
            <w14:solidFill>
              <w14:schemeClr w14:val="tx1"/>
            </w14:solidFill>
          </w14:textFill>
        </w:rPr>
        <w:t>2.委托人的义务</w:t>
      </w:r>
      <w:bookmarkEnd w:id="135"/>
      <w:bookmarkEnd w:id="136"/>
      <w:bookmarkEnd w:id="137"/>
      <w:bookmarkEnd w:id="138"/>
      <w:bookmarkEnd w:id="139"/>
      <w:bookmarkStart w:id="140" w:name="_Toc422322488"/>
      <w:bookmarkStart w:id="141" w:name="_Toc419045072"/>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2.1提供资料</w:t>
      </w:r>
      <w:bookmarkEnd w:id="140"/>
      <w:bookmarkEnd w:id="14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bookmarkStart w:id="142" w:name="_Toc422322489"/>
      <w:bookmarkStart w:id="143" w:name="_Toc419045073"/>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2.2提供工作条件</w:t>
      </w:r>
      <w:bookmarkEnd w:id="142"/>
      <w:bookmarkEnd w:id="14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委托人应为咨询人完成造价咨询提供必要的条件。</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2.2.1委托人需要咨询人派驻项目现场咨询人员的，除专用条件另有约定外，项目咨询人员有权无偿使用由委托人提供的房屋及设备。</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2.2.2委托人应负责与本工程造价咨询业务有关的所有外部关系的协调，为咨询人履行本合同提供必要的外部条件。</w:t>
      </w:r>
      <w:bookmarkStart w:id="144" w:name="_Toc419045074"/>
      <w:bookmarkStart w:id="145" w:name="_Toc422322490"/>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2.3合理工作时限</w:t>
      </w:r>
      <w:bookmarkEnd w:id="144"/>
      <w:bookmarkEnd w:id="14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委托人应当为咨询人完成其咨询工作，设定合理的工作时限。</w:t>
      </w:r>
      <w:bookmarkStart w:id="146" w:name="_Toc422322491"/>
      <w:bookmarkStart w:id="147" w:name="_Toc419045075"/>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2.4委托人代表</w:t>
      </w:r>
      <w:bookmarkEnd w:id="146"/>
      <w:bookmarkEnd w:id="14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委托人应授权一名代表负责本合同的履行。委托人应在双方签订本合同7日内，将委托人代表的姓名和权限范围书面告知咨询人。委托人更换委托人代表时，应提前7日书面通知咨询人。</w:t>
      </w:r>
      <w:bookmarkStart w:id="148" w:name="_Toc419045076"/>
      <w:bookmarkStart w:id="149" w:name="_Toc4223224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2.5答复</w:t>
      </w:r>
      <w:bookmarkEnd w:id="148"/>
      <w:bookmarkEnd w:id="14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bookmarkStart w:id="150" w:name="_Toc422322493"/>
      <w:bookmarkStart w:id="151" w:name="_Toc419045077"/>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2.6支付</w:t>
      </w:r>
      <w:bookmarkEnd w:id="150"/>
      <w:bookmarkEnd w:id="15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委托人应当按照合同的约定，向咨询人支付酬金。</w:t>
      </w:r>
      <w:bookmarkStart w:id="152" w:name="_Toc419045078"/>
      <w:bookmarkStart w:id="153" w:name="_Toc422322494"/>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54" w:name="_Toc27261"/>
      <w:bookmarkStart w:id="155" w:name="_Toc29357"/>
      <w:bookmarkStart w:id="156" w:name="_Toc4806"/>
      <w:bookmarkStart w:id="157" w:name="_Toc5393"/>
      <w:r>
        <w:rPr>
          <w:rFonts w:hint="eastAsia" w:ascii="仿宋" w:hAnsi="仿宋" w:eastAsia="仿宋" w:cs="仿宋"/>
          <w:b/>
          <w:bCs/>
          <w:color w:val="000000" w:themeColor="text1"/>
          <w:sz w:val="28"/>
          <w:szCs w:val="28"/>
          <w14:textFill>
            <w14:solidFill>
              <w14:schemeClr w14:val="tx1"/>
            </w14:solidFill>
          </w14:textFill>
        </w:rPr>
        <w:t>3.咨询人的义务</w:t>
      </w:r>
      <w:bookmarkEnd w:id="152"/>
      <w:bookmarkEnd w:id="153"/>
      <w:bookmarkEnd w:id="154"/>
      <w:bookmarkEnd w:id="155"/>
      <w:bookmarkEnd w:id="156"/>
      <w:bookmarkEnd w:id="157"/>
      <w:bookmarkStart w:id="158" w:name="_Toc422322495"/>
      <w:bookmarkStart w:id="159" w:name="_Toc419045080"/>
      <w:bookmarkStart w:id="160" w:name="16"/>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3.1 项目咨询团队及人员</w:t>
      </w:r>
      <w:bookmarkEnd w:id="158"/>
      <w:bookmarkEnd w:id="159"/>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3.1.1项目咨询团队的主要人员应具有专用条件约定的资格条件，团队人员的数量应符合专用条件的约定。</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3.1.2项目负责人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咨询人应以书面形式授权一名项目负责人负责履行本合同、主持项目咨询团队工作。采用招标程序签署本合同的，项目负责人应当与响应文件载明的一致。</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3.1.3在本合同履行过程中，咨询人员应保持相对稳定，以保证咨询工作正常进行。</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3.1.4咨询人员有下列情形之一，委托人要求咨询人更换的，咨询人应当更换：</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（1）存在严重过失行为的；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（2）存在违法行为不能履行职责的；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（3）涉嫌犯罪的；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（4）不能胜任岗位职责的；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（5）严重违反职业道德的；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（6）专用条件约定的其他情形。</w:t>
      </w:r>
      <w:bookmarkStart w:id="161" w:name="_Toc422322496"/>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3.2 咨询人的工作要求</w:t>
      </w:r>
      <w:bookmarkEnd w:id="161"/>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3.2.2咨询人应当在专用条件约定的时间内，按照专用条件约定的份数、组成向委托人提交咨询成果文件。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3.2.3咨询人提交的工程造价咨询成果文件，除加盖咨询人单位公章、工程造价咨询企业执业印章外，还必须按要求加盖参加咨询工作人员的执业（从业）资格印章。</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3.2.4咨询人应在专用条件约定的时间内，对委托人以书面形式提出的建议或者异议给予书面答复。</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3.2.5咨询人从事工程造价咨询活动，应当遵循独立、客观、公正、诚实信用的原则，不得损害社会公共利益和他人的合法权益。</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3.2.6咨询人承诺按照法律规定及合同约定，完成合同范围内的建设工程造价咨询服务，不转包承接的造价咨询服务业务。</w:t>
      </w:r>
      <w:bookmarkStart w:id="162" w:name="_Toc422322497"/>
      <w:bookmarkStart w:id="163" w:name="_Toc419045081"/>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3.3咨询人的工作依据</w:t>
      </w:r>
      <w:bookmarkEnd w:id="162"/>
      <w:bookmarkEnd w:id="163"/>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咨询人应自行配备本条所述的技术标准、规范、定额等相关资料。必须由委托人提供的资料，应在附录B中载明。需要委托人协助才能获得的资料，委托人应予以协助。</w:t>
      </w:r>
      <w:bookmarkStart w:id="164" w:name="_Toc422322498"/>
      <w:bookmarkStart w:id="165" w:name="_Toc419045082"/>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3.4使用委托人房屋及设备的返还</w:t>
      </w:r>
      <w:bookmarkEnd w:id="164"/>
      <w:bookmarkEnd w:id="16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bookmarkEnd w:id="160"/>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66" w:name="_Toc19943"/>
      <w:bookmarkStart w:id="167" w:name="_Toc4537"/>
      <w:bookmarkStart w:id="168" w:name="_Toc6815"/>
      <w:bookmarkStart w:id="169" w:name="_Toc11232"/>
      <w:bookmarkStart w:id="170" w:name="_Toc419045083"/>
      <w:bookmarkStart w:id="171" w:name="_Toc422322499"/>
      <w:bookmarkStart w:id="172" w:name="19"/>
      <w:r>
        <w:rPr>
          <w:rFonts w:hint="eastAsia" w:ascii="仿宋" w:hAnsi="仿宋" w:eastAsia="仿宋" w:cs="仿宋"/>
          <w:b/>
          <w:bCs/>
          <w:color w:val="000000" w:themeColor="text1"/>
          <w:sz w:val="28"/>
          <w:szCs w:val="28"/>
          <w14:textFill>
            <w14:solidFill>
              <w14:schemeClr w14:val="tx1"/>
            </w14:solidFill>
          </w14:textFill>
        </w:rPr>
        <w:t>4.违约责任</w:t>
      </w:r>
      <w:bookmarkEnd w:id="166"/>
      <w:bookmarkEnd w:id="167"/>
      <w:bookmarkEnd w:id="168"/>
      <w:bookmarkEnd w:id="169"/>
      <w:bookmarkEnd w:id="170"/>
      <w:bookmarkEnd w:id="171"/>
      <w:bookmarkStart w:id="173" w:name="_Toc422322500"/>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4.1委托人的违约责任</w:t>
      </w:r>
      <w:bookmarkEnd w:id="173"/>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4.1.1委托人不履行本合同义务或者履行义务不符合本合同约定的，应承担违约责任。双方可在专用条件中约定违约金的计算及支付方法。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4.1.2委托人违反本合同约定造成咨询人损失的，委托人应予以赔偿。双方可在专用条件中约定赔偿金额的确定及支付方法。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bookmarkStart w:id="174" w:name="_Toc422322501"/>
      <w:bookmarkStart w:id="175" w:name="_Toc419045084"/>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4.2咨询人的违约责任</w:t>
      </w:r>
      <w:bookmarkEnd w:id="174"/>
      <w:bookmarkEnd w:id="17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4.2.1咨询人不履行本合同义务或者履行义务不符合本合同约定的，应承担违约责任。双方可在专用条件中约定违约金的计算及支付方法。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4.2.2因咨询人违反本合同约定给委托人造成损失的，咨询人应当赔偿委托人损失。双方可在专用条件中约定赔偿金额的确定及支付方法。</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76" w:name="_Toc9408"/>
      <w:bookmarkStart w:id="177" w:name="_Toc14785"/>
      <w:bookmarkStart w:id="178" w:name="_Toc16344"/>
      <w:bookmarkStart w:id="179" w:name="_Toc422322502"/>
      <w:bookmarkStart w:id="180" w:name="_Toc419045086"/>
      <w:bookmarkStart w:id="181" w:name="_Toc23849"/>
      <w:r>
        <w:rPr>
          <w:rFonts w:hint="eastAsia" w:ascii="仿宋" w:hAnsi="仿宋" w:eastAsia="仿宋" w:cs="仿宋"/>
          <w:b/>
          <w:color w:val="000000" w:themeColor="text1"/>
          <w:sz w:val="28"/>
          <w:szCs w:val="28"/>
          <w14:textFill>
            <w14:solidFill>
              <w14:schemeClr w14:val="tx1"/>
            </w14:solidFill>
          </w14:textFill>
        </w:rPr>
        <w:t>5.支付</w:t>
      </w:r>
      <w:bookmarkEnd w:id="176"/>
      <w:bookmarkEnd w:id="177"/>
      <w:bookmarkEnd w:id="178"/>
      <w:bookmarkEnd w:id="179"/>
      <w:bookmarkEnd w:id="180"/>
      <w:bookmarkEnd w:id="181"/>
      <w:bookmarkStart w:id="182" w:name="_Toc422322503"/>
      <w:bookmarkStart w:id="183" w:name="_Toc419045087"/>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5.1支付货币</w:t>
      </w:r>
      <w:bookmarkEnd w:id="182"/>
      <w:bookmarkEnd w:id="18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除专用条件另有约定外，酬金均以人民币支付。涉及外币支付的，所采用的货币种类和汇率等在专用条件中约定。</w:t>
      </w:r>
      <w:bookmarkStart w:id="184" w:name="_Toc422322504"/>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5.2支付申请</w:t>
      </w:r>
      <w:bookmarkEnd w:id="18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bookmarkStart w:id="185" w:name="_Toc422322505"/>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5.3 支付酬金</w:t>
      </w:r>
      <w:bookmarkEnd w:id="18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支付酬金包括正常工作酬金、附加工作酬金、合理化建议奖励金额及费用。</w:t>
      </w:r>
      <w:bookmarkStart w:id="186" w:name="_Toc422322506"/>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5.4有异议部分的支付</w:t>
      </w:r>
      <w:bookmarkEnd w:id="18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委托人对咨询人提交的支付申请书有异议时，应当在收到咨询人提交的支付申请书后7日内，以书面形式向咨询人发出异议通知。无异议部分的款项应按期支付，有异议部分的款项按第7条约定办理。</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87" w:name="_Toc11094"/>
      <w:bookmarkStart w:id="188" w:name="_Toc1567"/>
      <w:bookmarkStart w:id="189" w:name="_Toc422322507"/>
      <w:bookmarkStart w:id="190" w:name="_Toc24084"/>
      <w:bookmarkStart w:id="191" w:name="_Toc26022"/>
      <w:bookmarkStart w:id="192" w:name="_Toc419045088"/>
      <w:r>
        <w:rPr>
          <w:rFonts w:hint="eastAsia" w:ascii="仿宋" w:hAnsi="仿宋" w:eastAsia="仿宋" w:cs="仿宋"/>
          <w:b/>
          <w:bCs/>
          <w:color w:val="000000" w:themeColor="text1"/>
          <w:sz w:val="28"/>
          <w:szCs w:val="28"/>
          <w14:textFill>
            <w14:solidFill>
              <w14:schemeClr w14:val="tx1"/>
            </w14:solidFill>
          </w14:textFill>
        </w:rPr>
        <w:t>6.合同变更、解除与终止</w:t>
      </w:r>
      <w:bookmarkEnd w:id="187"/>
      <w:bookmarkEnd w:id="188"/>
      <w:bookmarkEnd w:id="189"/>
      <w:bookmarkEnd w:id="190"/>
      <w:bookmarkEnd w:id="191"/>
      <w:bookmarkEnd w:id="1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3" w:name="_Toc419045089"/>
      <w:bookmarkStart w:id="194" w:name="_Toc422322508"/>
      <w:r>
        <w:rPr>
          <w:rFonts w:hint="eastAsia" w:ascii="仿宋" w:hAnsi="仿宋" w:eastAsia="仿宋" w:cs="仿宋"/>
          <w:b/>
          <w:color w:val="000000" w:themeColor="text1"/>
          <w:kern w:val="28"/>
          <w:sz w:val="28"/>
          <w:szCs w:val="28"/>
          <w14:textFill>
            <w14:solidFill>
              <w14:schemeClr w14:val="tx1"/>
            </w14:solidFill>
          </w14:textFill>
        </w:rPr>
        <w:t>6.1合同变更</w:t>
      </w:r>
      <w:bookmarkEnd w:id="193"/>
      <w:bookmarkEnd w:id="194"/>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6.1.1 任何一方以书面形式提出变更请求时，双方经协商一致后可进行变更。</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pageBreakBefore w:val="0"/>
        <w:kinsoku/>
        <w:wordWrap/>
        <w:overflowPunct/>
        <w:topLinePunct w:val="0"/>
        <w:bidi w:val="0"/>
        <w:snapToGrid/>
        <w:spacing w:line="360" w:lineRule="auto"/>
        <w:ind w:firstLine="56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6.1.4 因工程规模、服务范围及工作内容的变化等导致咨询人的工作量增减时，服务酬金应作相应调整，调整方法由双方在专用条件中约定。</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5" w:name="_Toc419045090"/>
      <w:bookmarkStart w:id="196" w:name="_Toc422322509"/>
      <w:r>
        <w:rPr>
          <w:rFonts w:hint="eastAsia" w:ascii="仿宋" w:hAnsi="仿宋" w:eastAsia="仿宋" w:cs="仿宋"/>
          <w:b/>
          <w:bCs/>
          <w:color w:val="000000" w:themeColor="text1"/>
          <w:kern w:val="28"/>
          <w:sz w:val="28"/>
          <w:szCs w:val="28"/>
          <w14:textFill>
            <w14:solidFill>
              <w14:schemeClr w14:val="tx1"/>
            </w14:solidFill>
          </w14:textFill>
        </w:rPr>
        <w:t>6.2合同解除</w:t>
      </w:r>
      <w:bookmarkEnd w:id="195"/>
      <w:bookmarkEnd w:id="19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6.2.1 委托人与咨询人协商一致，可以解除合同。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 有下列情形之一的，合同当事人一方或双方可以解除合同：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（1）咨询人将本合同约定的工程造价咨询服务工作全部或部分转包给他人，委托人可以解除合同；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（2）咨询人提供的造价咨询服务不符合合同约定的要求，经委托人催告仍不能达到合同约定要求的，委托人可以解除合同；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（3）委托人未按合同约定支付服务酬金，经咨询人催告后，在28天内仍未支付的，咨询人可以解除合同；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（4）因不可抗力致使合同无法履行；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（5）因一方违约致使合同无法实际履行或实际履行已无必要。</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除上述情形外，双方可以根据委托的服务范围及工作内容，在专用条件中约定解除合同的其他条件。</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6.2.3 任何一方提出解除合同的，应提前30天书面通知对方。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6.2.4合同解除后，委托人应按照合同约定向咨询人支付已完成部分的咨询服务酬金。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pageBreakBefore w:val="0"/>
        <w:kinsoku/>
        <w:wordWrap/>
        <w:overflowPunct/>
        <w:topLinePunct w:val="0"/>
        <w:bidi w:val="0"/>
        <w:snapToGrid/>
        <w:spacing w:line="360" w:lineRule="auto"/>
        <w:ind w:firstLine="560"/>
        <w:textAlignment w:val="auto"/>
        <w:rPr>
          <w:rFonts w:hint="eastAsia" w:ascii="仿宋" w:hAnsi="仿宋" w:eastAsia="仿宋" w:cs="仿宋"/>
          <w:smallCap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6.2.5本合同解除后，本合同约定的有关结算、争议解决方式的条款仍然有效。</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7" w:name="_Toc422322510"/>
      <w:r>
        <w:rPr>
          <w:rFonts w:hint="eastAsia" w:ascii="仿宋" w:hAnsi="仿宋" w:eastAsia="仿宋" w:cs="仿宋"/>
          <w:b/>
          <w:color w:val="000000" w:themeColor="text1"/>
          <w:kern w:val="28"/>
          <w:sz w:val="28"/>
          <w:szCs w:val="28"/>
          <w14:textFill>
            <w14:solidFill>
              <w14:schemeClr w14:val="tx1"/>
            </w14:solidFill>
          </w14:textFill>
        </w:rPr>
        <w:t>6.3 合同终止</w:t>
      </w:r>
      <w:bookmarkEnd w:id="19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Cs/>
          <w:smallCaps/>
          <w:color w:val="000000" w:themeColor="text1"/>
          <w:sz w:val="28"/>
          <w:szCs w:val="28"/>
          <w14:textFill>
            <w14:solidFill>
              <w14:schemeClr w14:val="tx1"/>
            </w14:solidFill>
          </w14:textFill>
        </w:rPr>
        <w:t>除合同解除外，以下条</w:t>
      </w:r>
      <w:r>
        <w:rPr>
          <w:rFonts w:hint="eastAsia" w:ascii="仿宋" w:hAnsi="仿宋" w:eastAsia="仿宋" w:cs="仿宋"/>
          <w:color w:val="000000" w:themeColor="text1"/>
          <w:sz w:val="28"/>
          <w:szCs w:val="28"/>
          <w14:textFill>
            <w14:solidFill>
              <w14:schemeClr w14:val="tx1"/>
            </w14:solidFill>
          </w14:textFill>
        </w:rPr>
        <w:t>件全部满足时，本合同终止</w:t>
      </w:r>
      <w:r>
        <w:rPr>
          <w:rFonts w:hint="eastAsia" w:ascii="仿宋" w:hAnsi="仿宋" w:eastAsia="仿宋" w:cs="仿宋"/>
          <w:color w:val="000000" w:themeColor="text1"/>
          <w:sz w:val="28"/>
          <w:szCs w:val="28"/>
          <w:lang w:eastAsia="zh-CN"/>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（1）咨询人完成本合同约定的全部工作；</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（2）委托人与咨询人结清并支付酬金；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（3）咨询人将委托人提供的资料交还。</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98" w:name="_Toc15710"/>
      <w:bookmarkStart w:id="199" w:name="_Toc19741"/>
      <w:bookmarkStart w:id="200" w:name="_Toc422322511"/>
      <w:bookmarkStart w:id="201" w:name="_Toc419045091"/>
      <w:bookmarkStart w:id="202" w:name="_Toc7053"/>
      <w:bookmarkStart w:id="203" w:name="_Toc2207"/>
      <w:r>
        <w:rPr>
          <w:rFonts w:hint="eastAsia" w:ascii="仿宋" w:hAnsi="仿宋" w:eastAsia="仿宋" w:cs="仿宋"/>
          <w:b/>
          <w:color w:val="000000" w:themeColor="text1"/>
          <w:sz w:val="28"/>
          <w:szCs w:val="28"/>
          <w14:textFill>
            <w14:solidFill>
              <w14:schemeClr w14:val="tx1"/>
            </w14:solidFill>
          </w14:textFill>
        </w:rPr>
        <w:t>7.争议解决</w:t>
      </w:r>
      <w:bookmarkEnd w:id="172"/>
      <w:bookmarkEnd w:id="198"/>
      <w:bookmarkEnd w:id="199"/>
      <w:bookmarkEnd w:id="200"/>
      <w:bookmarkEnd w:id="201"/>
      <w:bookmarkEnd w:id="202"/>
      <w:bookmarkEnd w:id="203"/>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0"/>
          <w:sz w:val="28"/>
          <w:szCs w:val="28"/>
          <w14:textFill>
            <w14:solidFill>
              <w14:schemeClr w14:val="tx1"/>
            </w14:solidFill>
          </w14:textFill>
        </w:rPr>
      </w:pPr>
      <w:bookmarkStart w:id="204" w:name="_Toc419045092"/>
      <w:bookmarkStart w:id="205" w:name="_Toc422322512"/>
      <w:r>
        <w:rPr>
          <w:rFonts w:hint="eastAsia" w:ascii="仿宋" w:hAnsi="仿宋" w:eastAsia="仿宋" w:cs="仿宋"/>
          <w:b/>
          <w:smallCaps/>
          <w:color w:val="000000" w:themeColor="text1"/>
          <w:kern w:val="28"/>
          <w:sz w:val="28"/>
          <w:szCs w:val="28"/>
          <w14:textFill>
            <w14:solidFill>
              <w14:schemeClr w14:val="tx1"/>
            </w14:solidFill>
          </w14:textFill>
        </w:rPr>
        <w:t>7.1协商</w:t>
      </w:r>
      <w:bookmarkEnd w:id="204"/>
      <w:bookmarkEnd w:id="20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双方应本着诚实信用的原则协商解决本合同履行过程中发生的争议。</w:t>
      </w:r>
      <w:bookmarkStart w:id="206" w:name="37"/>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smallCaps/>
          <w:color w:val="000000" w:themeColor="text1"/>
          <w:kern w:val="0"/>
          <w:sz w:val="28"/>
          <w:szCs w:val="28"/>
          <w14:textFill>
            <w14:solidFill>
              <w14:schemeClr w14:val="tx1"/>
            </w14:solidFill>
          </w14:textFill>
        </w:rPr>
      </w:pPr>
      <w:bookmarkStart w:id="207" w:name="_Toc419045093"/>
      <w:bookmarkStart w:id="208" w:name="_Toc422322513"/>
      <w:r>
        <w:rPr>
          <w:rFonts w:hint="eastAsia" w:ascii="仿宋" w:hAnsi="仿宋" w:eastAsia="仿宋" w:cs="仿宋"/>
          <w:b/>
          <w:smallCaps/>
          <w:color w:val="000000" w:themeColor="text1"/>
          <w:kern w:val="28"/>
          <w:sz w:val="28"/>
          <w:szCs w:val="28"/>
          <w14:textFill>
            <w14:solidFill>
              <w14:schemeClr w14:val="tx1"/>
            </w14:solidFill>
          </w14:textFill>
        </w:rPr>
        <w:t>7.2</w:t>
      </w:r>
      <w:bookmarkEnd w:id="206"/>
      <w:r>
        <w:rPr>
          <w:rFonts w:hint="eastAsia" w:ascii="仿宋" w:hAnsi="仿宋" w:eastAsia="仿宋" w:cs="仿宋"/>
          <w:b/>
          <w:smallCaps/>
          <w:color w:val="000000" w:themeColor="text1"/>
          <w:kern w:val="28"/>
          <w:sz w:val="28"/>
          <w:szCs w:val="28"/>
          <w14:textFill>
            <w14:solidFill>
              <w14:schemeClr w14:val="tx1"/>
            </w14:solidFill>
          </w14:textFill>
        </w:rPr>
        <w:t>调解</w:t>
      </w:r>
      <w:bookmarkEnd w:id="207"/>
      <w:bookmarkEnd w:id="208"/>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如果双方不能在14日内或双方商定的其他时间内解决本合同争议，可以将其提交给专用条件约定的或事后达成协议的调解人进行调解。</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09" w:name="38"/>
      <w:bookmarkStart w:id="210" w:name="_Toc422322514"/>
      <w:bookmarkStart w:id="211" w:name="_Toc419045094"/>
      <w:r>
        <w:rPr>
          <w:rFonts w:hint="eastAsia" w:ascii="仿宋" w:hAnsi="仿宋" w:eastAsia="仿宋" w:cs="仿宋"/>
          <w:b/>
          <w:smallCaps/>
          <w:color w:val="000000" w:themeColor="text1"/>
          <w:kern w:val="28"/>
          <w:sz w:val="28"/>
          <w:szCs w:val="28"/>
          <w14:textFill>
            <w14:solidFill>
              <w14:schemeClr w14:val="tx1"/>
            </w14:solidFill>
          </w14:textFill>
        </w:rPr>
        <w:t>7.</w:t>
      </w:r>
      <w:bookmarkEnd w:id="209"/>
      <w:r>
        <w:rPr>
          <w:rFonts w:hint="eastAsia" w:ascii="仿宋" w:hAnsi="仿宋" w:eastAsia="仿宋" w:cs="仿宋"/>
          <w:b/>
          <w:smallCaps/>
          <w:color w:val="000000" w:themeColor="text1"/>
          <w:kern w:val="28"/>
          <w:sz w:val="28"/>
          <w:szCs w:val="28"/>
          <w14:textFill>
            <w14:solidFill>
              <w14:schemeClr w14:val="tx1"/>
            </w14:solidFill>
          </w14:textFill>
        </w:rPr>
        <w:t>3仲裁或诉讼</w:t>
      </w:r>
      <w:bookmarkEnd w:id="210"/>
      <w:bookmarkEnd w:id="21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双方均有权不经调解直接向专用条件约定的仲裁机构申请仲裁或向有管辖权的人民法院提起诉讼。</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12" w:name="_Toc24199"/>
      <w:bookmarkStart w:id="213" w:name="_Toc9814"/>
      <w:bookmarkStart w:id="214" w:name="_Toc17767"/>
      <w:bookmarkStart w:id="215" w:name="_Toc2168"/>
      <w:bookmarkStart w:id="216" w:name="_Toc419045095"/>
      <w:bookmarkStart w:id="217" w:name="_Toc422322515"/>
      <w:r>
        <w:rPr>
          <w:rFonts w:hint="eastAsia" w:ascii="仿宋" w:hAnsi="仿宋" w:eastAsia="仿宋" w:cs="仿宋"/>
          <w:b/>
          <w:bCs/>
          <w:color w:val="000000" w:themeColor="text1"/>
          <w:sz w:val="28"/>
          <w:szCs w:val="28"/>
          <w14:textFill>
            <w14:solidFill>
              <w14:schemeClr w14:val="tx1"/>
            </w14:solidFill>
          </w14:textFill>
        </w:rPr>
        <w:t>8.其他</w:t>
      </w:r>
      <w:bookmarkEnd w:id="212"/>
      <w:bookmarkEnd w:id="213"/>
      <w:bookmarkEnd w:id="214"/>
      <w:bookmarkEnd w:id="215"/>
      <w:bookmarkEnd w:id="216"/>
      <w:bookmarkEnd w:id="217"/>
      <w:bookmarkStart w:id="218" w:name="39"/>
      <w:bookmarkStart w:id="219" w:name="_Toc422322516"/>
      <w:bookmarkStart w:id="220" w:name="_Toc419045096"/>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mallCaps/>
          <w:color w:val="000000" w:themeColor="text1"/>
          <w:sz w:val="28"/>
          <w:szCs w:val="28"/>
          <w14:textFill>
            <w14:solidFill>
              <w14:schemeClr w14:val="tx1"/>
            </w14:solidFill>
          </w14:textFill>
        </w:rPr>
        <w:t>8.1</w:t>
      </w:r>
      <w:bookmarkEnd w:id="218"/>
      <w:r>
        <w:rPr>
          <w:rFonts w:hint="eastAsia" w:ascii="仿宋" w:hAnsi="仿宋" w:eastAsia="仿宋" w:cs="仿宋"/>
          <w:b/>
          <w:color w:val="000000" w:themeColor="text1"/>
          <w:sz w:val="28"/>
          <w:szCs w:val="28"/>
          <w14:textFill>
            <w14:solidFill>
              <w14:schemeClr w14:val="tx1"/>
            </w14:solidFill>
          </w14:textFill>
        </w:rPr>
        <w:t>考察及相关费用</w:t>
      </w:r>
      <w:bookmarkEnd w:id="219"/>
      <w:bookmarkEnd w:id="220"/>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bookmarkStart w:id="221" w:name="_Toc422322517"/>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22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bookmarkStart w:id="222" w:name="_Toc422322518"/>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222"/>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23" w:name="_Toc419045097"/>
      <w:bookmarkStart w:id="224" w:name="_Toc422322519"/>
      <w:r>
        <w:rPr>
          <w:rFonts w:hint="eastAsia" w:ascii="仿宋" w:hAnsi="仿宋" w:eastAsia="仿宋" w:cs="仿宋"/>
          <w:b/>
          <w:color w:val="000000" w:themeColor="text1"/>
          <w:sz w:val="28"/>
          <w:szCs w:val="28"/>
          <w14:textFill>
            <w14:solidFill>
              <w14:schemeClr w14:val="tx1"/>
            </w14:solidFill>
          </w14:textFill>
        </w:rPr>
        <w:t>8.4</w:t>
      </w:r>
      <w:bookmarkEnd w:id="223"/>
      <w:r>
        <w:rPr>
          <w:rFonts w:hint="eastAsia" w:ascii="仿宋" w:hAnsi="仿宋" w:eastAsia="仿宋" w:cs="仿宋"/>
          <w:b/>
          <w:color w:val="000000" w:themeColor="text1"/>
          <w:sz w:val="28"/>
          <w:szCs w:val="28"/>
          <w14:textFill>
            <w14:solidFill>
              <w14:schemeClr w14:val="tx1"/>
            </w14:solidFill>
          </w14:textFill>
        </w:rPr>
        <w:t>联络</w:t>
      </w:r>
      <w:bookmarkEnd w:id="22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8.4.1与合同有关的通知、指示、要求、决定等，均应采用书面形式，并应在专用条件约定的期限内送达接收人和送达地点。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8.4.2委托人和咨询人应在专用条件中约定各自的送达接收人、送达地点、电子邮箱。任何一方指定的接收人或送达地点或电子邮箱发生变动的，应提前3天以书面形式通知对方，否则视为未发生变动。</w:t>
      </w:r>
    </w:p>
    <w:p>
      <w:pPr>
        <w:pageBreakBefore w:val="0"/>
        <w:tabs>
          <w:tab w:val="left" w:pos="5085"/>
        </w:tabs>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8.4.3委托人和咨询人应当及时签收另一方送达至送达地点和指定接收人的往来函件，如确有充分证据证明一方无正当理由拒不签收的，视为认可往来函件的内容。</w:t>
      </w:r>
      <w:bookmarkStart w:id="225" w:name="_Toc422322520"/>
    </w:p>
    <w:p>
      <w:pPr>
        <w:pageBreakBefore w:val="0"/>
        <w:tabs>
          <w:tab w:val="left" w:pos="5085"/>
        </w:tabs>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8.5知识产权</w:t>
      </w:r>
      <w:bookmarkEnd w:id="22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8.5.1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8.5.2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8.5.3双方保证在履行本合同过程中不侵犯对方及第三方的知识产权。因咨询人侵犯他人知识产权所引起的责任，由咨询人承担；因委托人提供的基础资料导致侵权的，由委托人承担责任。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8.5.4除专用条件另有约定外，双方均有权在履行本合同保密义务并且不损害对方利益的情况下，将履行本合同形成的有关成果文件用于企业宣传、申报奖项以及接受上级主管部门的检查。　　</w:t>
      </w:r>
    </w:p>
    <w:bookmarkEnd w:id="120"/>
    <w:p>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b/>
          <w:bCs/>
          <w:color w:val="000000" w:themeColor="text1"/>
          <w:kern w:val="44"/>
          <w:sz w:val="28"/>
          <w:szCs w:val="28"/>
          <w14:textFill>
            <w14:solidFill>
              <w14:schemeClr w14:val="tx1"/>
            </w14:solidFill>
          </w14:textFill>
        </w:rPr>
      </w:pPr>
      <w:bookmarkStart w:id="226" w:name="_Toc419045098"/>
      <w:bookmarkStart w:id="227" w:name="_Toc422322521"/>
      <w:r>
        <w:rPr>
          <w:rFonts w:hint="eastAsia" w:ascii="仿宋" w:hAnsi="仿宋" w:eastAsia="仿宋" w:cs="仿宋"/>
          <w:b/>
          <w:bCs/>
          <w:color w:val="000000" w:themeColor="text1"/>
          <w:kern w:val="44"/>
          <w:sz w:val="28"/>
          <w:szCs w:val="28"/>
          <w14:textFill>
            <w14:solidFill>
              <w14:schemeClr w14:val="tx1"/>
            </w14:solidFill>
          </w14:textFill>
        </w:rPr>
        <w:br w:type="page"/>
      </w:r>
      <w:bookmarkStart w:id="228" w:name="_Toc26285"/>
      <w:bookmarkStart w:id="229" w:name="_Toc29500"/>
      <w:bookmarkStart w:id="230" w:name="_Toc14453"/>
      <w:bookmarkStart w:id="231" w:name="_Toc21101"/>
      <w:bookmarkStart w:id="232" w:name="_Toc19442"/>
      <w:bookmarkStart w:id="233" w:name="_Toc5995"/>
      <w:r>
        <w:rPr>
          <w:rFonts w:hint="eastAsia" w:ascii="仿宋" w:hAnsi="仿宋" w:eastAsia="仿宋" w:cs="仿宋"/>
          <w:b/>
          <w:bCs/>
          <w:color w:val="000000" w:themeColor="text1"/>
          <w:kern w:val="44"/>
          <w:sz w:val="36"/>
          <w:szCs w:val="36"/>
          <w14:textFill>
            <w14:solidFill>
              <w14:schemeClr w14:val="tx1"/>
            </w14:solidFill>
          </w14:textFill>
        </w:rPr>
        <w:t>第三部分　专用条件</w:t>
      </w:r>
      <w:bookmarkEnd w:id="226"/>
      <w:bookmarkEnd w:id="227"/>
      <w:bookmarkEnd w:id="228"/>
      <w:bookmarkEnd w:id="229"/>
      <w:bookmarkEnd w:id="230"/>
      <w:bookmarkEnd w:id="231"/>
      <w:bookmarkEnd w:id="232"/>
      <w:bookmarkEnd w:id="233"/>
      <w:bookmarkStart w:id="234" w:name="45"/>
    </w:p>
    <w:bookmarkEnd w:id="234"/>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35" w:name="_Toc419045099"/>
      <w:bookmarkStart w:id="236" w:name="_Toc422322522"/>
      <w:r>
        <w:rPr>
          <w:rFonts w:hint="eastAsia" w:ascii="仿宋" w:hAnsi="仿宋" w:eastAsia="仿宋" w:cs="仿宋"/>
          <w:b/>
          <w:color w:val="000000" w:themeColor="text1"/>
          <w:sz w:val="28"/>
          <w:szCs w:val="28"/>
          <w14:textFill>
            <w14:solidFill>
              <w14:schemeClr w14:val="tx1"/>
            </w14:solidFill>
          </w14:textFill>
        </w:rPr>
        <w:t>说明：本专用合同条件是对“通用合同条件”的补充、细化和约定，应对照通用合同条件中同一编号的条款一起阅读和理解。如果本“专用合同条件”与 “通用合同条件”不一致时，以本“专用合同条件”的约定为准。</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color w:val="000000" w:themeColor="text1"/>
          <w:sz w:val="28"/>
          <w:szCs w:val="28"/>
          <w14:textFill>
            <w14:solidFill>
              <w14:schemeClr w14:val="tx1"/>
            </w14:solidFill>
          </w14:textFill>
        </w:rPr>
      </w:pPr>
      <w:bookmarkStart w:id="237" w:name="_Toc13330"/>
      <w:bookmarkStart w:id="238" w:name="_Toc18615"/>
      <w:bookmarkStart w:id="239" w:name="_Toc14628"/>
      <w:bookmarkStart w:id="240" w:name="_Toc3232"/>
      <w:bookmarkStart w:id="241" w:name="_Toc29767"/>
      <w:r>
        <w:rPr>
          <w:rFonts w:hint="eastAsia" w:ascii="仿宋" w:hAnsi="仿宋" w:eastAsia="仿宋" w:cs="仿宋"/>
          <w:b/>
          <w:color w:val="000000" w:themeColor="text1"/>
          <w:sz w:val="28"/>
          <w:szCs w:val="28"/>
          <w14:textFill>
            <w14:solidFill>
              <w14:schemeClr w14:val="tx1"/>
            </w14:solidFill>
          </w14:textFill>
        </w:rPr>
        <w:t>1.词语定义、语言、解释顺序与适用法律</w:t>
      </w:r>
      <w:bookmarkEnd w:id="235"/>
      <w:bookmarkEnd w:id="236"/>
      <w:bookmarkEnd w:id="237"/>
      <w:bookmarkEnd w:id="238"/>
      <w:bookmarkEnd w:id="239"/>
      <w:bookmarkEnd w:id="240"/>
      <w:bookmarkEnd w:id="241"/>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42" w:name="_Toc422322524"/>
      <w:bookmarkStart w:id="243" w:name="_Toc419045101"/>
      <w:r>
        <w:rPr>
          <w:rFonts w:hint="eastAsia" w:ascii="仿宋" w:hAnsi="仿宋" w:eastAsia="仿宋" w:cs="仿宋"/>
          <w:b/>
          <w:color w:val="000000" w:themeColor="text1"/>
          <w:sz w:val="28"/>
          <w:szCs w:val="28"/>
          <w14:textFill>
            <w14:solidFill>
              <w14:schemeClr w14:val="tx1"/>
            </w14:solidFill>
          </w14:textFill>
        </w:rPr>
        <w:t>1.2语言</w:t>
      </w:r>
      <w:bookmarkEnd w:id="242"/>
      <w:bookmarkEnd w:id="24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本合同文件除使用中文外，还可用</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244" w:name="_Toc422322525"/>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1.3合同文件的优先顺序</w:t>
      </w:r>
      <w:bookmarkEnd w:id="24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本合同文件的解释顺序为：</w:t>
      </w:r>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45" w:name="_Toc422322526"/>
      <w:bookmarkStart w:id="246" w:name="_Toc419045102"/>
      <w:r>
        <w:rPr>
          <w:rFonts w:hint="eastAsia" w:ascii="仿宋" w:hAnsi="仿宋" w:eastAsia="仿宋" w:cs="仿宋"/>
          <w:b/>
          <w:color w:val="000000" w:themeColor="text1"/>
          <w:kern w:val="28"/>
          <w:sz w:val="28"/>
          <w:szCs w:val="28"/>
          <w14:textFill>
            <w14:solidFill>
              <w14:schemeClr w14:val="tx1"/>
            </w14:solidFill>
          </w14:textFill>
        </w:rPr>
        <w:t>1.4适用法律</w:t>
      </w:r>
      <w:bookmarkEnd w:id="245"/>
      <w:bookmarkEnd w:id="246"/>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47" w:name="_Toc419045103"/>
      <w:bookmarkStart w:id="248" w:name="_Toc422322527"/>
      <w:r>
        <w:rPr>
          <w:rFonts w:hint="eastAsia" w:ascii="仿宋" w:hAnsi="仿宋" w:eastAsia="仿宋" w:cs="仿宋"/>
          <w:color w:val="000000" w:themeColor="text1"/>
          <w:sz w:val="28"/>
          <w:szCs w:val="28"/>
          <w14:textFill>
            <w14:solidFill>
              <w14:schemeClr w14:val="tx1"/>
            </w14:solidFill>
          </w14:textFill>
        </w:rPr>
        <w:t>本合同适用的其他规范性文件包括</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（1）海南省现行工程造价定额；（2）《海南工程造价信息》；（3）国家及地方有关建设项目工程咨询专业工作有关的法规、规章及规范性文件等（包括但不限于海南省建设厅发布的现行造价管理文件等）。</w:t>
      </w:r>
    </w:p>
    <w:p>
      <w:pPr>
        <w:pageBreakBefore w:val="0"/>
        <w:kinsoku/>
        <w:wordWrap/>
        <w:overflowPunct/>
        <w:topLinePunct w:val="0"/>
        <w:bidi w:val="0"/>
        <w:snapToGrid/>
        <w:spacing w:line="360" w:lineRule="auto"/>
        <w:ind w:firstLine="643"/>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1.5保密</w:t>
      </w:r>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1.5.1按本合同附件E承担保密责任。</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49" w:name="_Toc30739"/>
      <w:bookmarkStart w:id="250" w:name="_Toc17538"/>
      <w:bookmarkStart w:id="251" w:name="_Toc19901"/>
      <w:bookmarkStart w:id="252" w:name="_Toc6242"/>
      <w:bookmarkStart w:id="253" w:name="_Toc27253"/>
      <w:r>
        <w:rPr>
          <w:rFonts w:hint="eastAsia" w:ascii="仿宋" w:hAnsi="仿宋" w:eastAsia="仿宋" w:cs="仿宋"/>
          <w:b/>
          <w:bCs/>
          <w:color w:val="000000" w:themeColor="text1"/>
          <w:sz w:val="28"/>
          <w:szCs w:val="28"/>
          <w14:textFill>
            <w14:solidFill>
              <w14:schemeClr w14:val="tx1"/>
            </w14:solidFill>
          </w14:textFill>
        </w:rPr>
        <w:t>2.委托人的义务</w:t>
      </w:r>
      <w:bookmarkEnd w:id="247"/>
      <w:bookmarkEnd w:id="248"/>
      <w:bookmarkEnd w:id="249"/>
      <w:bookmarkEnd w:id="250"/>
      <w:bookmarkEnd w:id="251"/>
      <w:bookmarkEnd w:id="252"/>
      <w:bookmarkEnd w:id="253"/>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4" w:name="_Toc419045104"/>
      <w:bookmarkStart w:id="255" w:name="_Toc422322528"/>
      <w:r>
        <w:rPr>
          <w:rFonts w:hint="eastAsia" w:ascii="仿宋" w:hAnsi="仿宋" w:eastAsia="仿宋" w:cs="仿宋"/>
          <w:b/>
          <w:color w:val="000000" w:themeColor="text1"/>
          <w:kern w:val="28"/>
          <w:sz w:val="28"/>
          <w:szCs w:val="28"/>
          <w14:textFill>
            <w14:solidFill>
              <w14:schemeClr w14:val="tx1"/>
            </w14:solidFill>
          </w14:textFill>
        </w:rPr>
        <w:t>2.1提供资料</w:t>
      </w:r>
      <w:bookmarkEnd w:id="254"/>
      <w:bookmarkEnd w:id="25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委托人按照附录B约定无偿向咨询人提供与本合同咨询业务有关资料的时间为：</w:t>
      </w:r>
      <w:r>
        <w:rPr>
          <w:rFonts w:hint="eastAsia" w:ascii="仿宋" w:hAnsi="仿宋" w:eastAsia="仿宋" w:cs="仿宋"/>
          <w:color w:val="000000" w:themeColor="text1"/>
          <w:sz w:val="28"/>
          <w:szCs w:val="28"/>
          <w:lang w:bidi="zh-CN"/>
          <w14:textFill>
            <w14:solidFill>
              <w14:schemeClr w14:val="tx1"/>
            </w14:solidFill>
          </w14:textFill>
        </w:rPr>
        <w:t>按下列第（1）种方式：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（1）视委托人实际情况定。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（2）合同生效之日起</w:t>
      </w:r>
      <w:r>
        <w:rPr>
          <w:rFonts w:hint="eastAsia" w:ascii="仿宋" w:hAnsi="仿宋" w:eastAsia="仿宋" w:cs="仿宋"/>
          <w:sz w:val="28"/>
          <w:szCs w:val="28"/>
          <w:u w:val="single"/>
        </w:rPr>
        <w:t xml:space="preserve"> / </w:t>
      </w:r>
      <w:r>
        <w:rPr>
          <w:rFonts w:hint="eastAsia" w:ascii="仿宋" w:hAnsi="仿宋" w:eastAsia="仿宋" w:cs="仿宋"/>
          <w:color w:val="000000" w:themeColor="text1"/>
          <w:sz w:val="28"/>
          <w:szCs w:val="28"/>
          <w:lang w:bidi="zh-CN"/>
          <w14:textFill>
            <w14:solidFill>
              <w14:schemeClr w14:val="tx1"/>
            </w14:solidFill>
          </w14:textFill>
        </w:rPr>
        <w:t>日内。</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6" w:name="_Toc419045105"/>
      <w:bookmarkStart w:id="257" w:name="_Toc422322529"/>
      <w:r>
        <w:rPr>
          <w:rFonts w:hint="eastAsia" w:ascii="仿宋" w:hAnsi="仿宋" w:eastAsia="仿宋" w:cs="仿宋"/>
          <w:b/>
          <w:color w:val="000000" w:themeColor="text1"/>
          <w:kern w:val="28"/>
          <w:sz w:val="28"/>
          <w:szCs w:val="28"/>
          <w14:textFill>
            <w14:solidFill>
              <w14:schemeClr w14:val="tx1"/>
            </w14:solidFill>
          </w14:textFill>
        </w:rPr>
        <w:t>2.2提供工作条件</w:t>
      </w:r>
      <w:bookmarkEnd w:id="256"/>
      <w:bookmarkEnd w:id="25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2.2.1项目咨询人员使用由委托人提供的房屋及设备，支付使用费的标准为：</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58" w:name="_Toc419045106"/>
      <w:bookmarkStart w:id="259" w:name="_Toc422322530"/>
      <w:r>
        <w:rPr>
          <w:rFonts w:hint="eastAsia" w:ascii="仿宋" w:hAnsi="仿宋" w:eastAsia="仿宋" w:cs="仿宋"/>
          <w:b/>
          <w:color w:val="000000" w:themeColor="text1"/>
          <w:kern w:val="28"/>
          <w:sz w:val="28"/>
          <w:szCs w:val="28"/>
          <w14:textFill>
            <w14:solidFill>
              <w14:schemeClr w14:val="tx1"/>
            </w14:solidFill>
          </w14:textFill>
        </w:rPr>
        <w:t>2.3委托人代表</w:t>
      </w:r>
      <w:bookmarkEnd w:id="258"/>
      <w:bookmarkEnd w:id="25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委托人代表为：（具体详见附录F），其权限范围：</w:t>
      </w:r>
      <w:r>
        <w:rPr>
          <w:rFonts w:hint="eastAsia" w:ascii="仿宋" w:hAnsi="仿宋" w:eastAsia="仿宋" w:cs="仿宋"/>
          <w:color w:val="000000" w:themeColor="text1"/>
          <w:sz w:val="28"/>
          <w:szCs w:val="28"/>
          <w:u w:val="single"/>
          <w14:textFill>
            <w14:solidFill>
              <w14:schemeClr w14:val="tx1"/>
            </w14:solidFill>
          </w14:textFill>
        </w:rPr>
        <w:t>代表委托人对本工程造价咨询服务质量、进度及成果文件验收。对咨询人的造价咨询服务工作进行监督，协调解决由委托人处理的有关问题</w:t>
      </w:r>
      <w:r>
        <w:rPr>
          <w:rFonts w:hint="eastAsia" w:ascii="仿宋" w:hAnsi="仿宋" w:eastAsia="仿宋" w:cs="仿宋"/>
          <w:color w:val="000000" w:themeColor="text1"/>
          <w:sz w:val="28"/>
          <w:szCs w:val="28"/>
          <w14:textFill>
            <w14:solidFill>
              <w14:schemeClr w14:val="tx1"/>
            </w14:solidFill>
          </w14:textFill>
        </w:rPr>
        <w:t>。</w:t>
      </w:r>
      <w:bookmarkStart w:id="260" w:name="_Toc422322531"/>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2.4答复</w:t>
      </w:r>
      <w:bookmarkEnd w:id="260"/>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委托人同意在</w:t>
      </w:r>
      <w:r>
        <w:rPr>
          <w:rFonts w:hint="eastAsia" w:ascii="仿宋" w:hAnsi="仿宋" w:eastAsia="仿宋" w:cs="仿宋"/>
          <w:color w:val="000000" w:themeColor="text1"/>
          <w:sz w:val="28"/>
          <w:szCs w:val="28"/>
          <w:u w:val="single"/>
          <w14:textFill>
            <w14:solidFill>
              <w14:schemeClr w14:val="tx1"/>
            </w14:solidFill>
          </w14:textFill>
        </w:rPr>
        <w:t xml:space="preserve">  7  </w:t>
      </w:r>
      <w:r>
        <w:rPr>
          <w:rFonts w:hint="eastAsia" w:ascii="仿宋" w:hAnsi="仿宋" w:eastAsia="仿宋" w:cs="仿宋"/>
          <w:color w:val="000000" w:themeColor="text1"/>
          <w:sz w:val="28"/>
          <w:szCs w:val="28"/>
          <w14:textFill>
            <w14:solidFill>
              <w14:schemeClr w14:val="tx1"/>
            </w14:solidFill>
          </w14:textFill>
        </w:rPr>
        <w:t>日内，对咨询人书面提交并要求做出决定的事宜给予书面答复。</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61" w:name="_Toc21265"/>
      <w:bookmarkStart w:id="262" w:name="_Toc419045107"/>
      <w:bookmarkStart w:id="263" w:name="_Toc3990"/>
      <w:bookmarkStart w:id="264" w:name="_Toc10162"/>
      <w:bookmarkStart w:id="265" w:name="_Toc10052"/>
      <w:bookmarkStart w:id="266" w:name="_Toc422322532"/>
      <w:bookmarkStart w:id="267" w:name="_Toc1817"/>
      <w:r>
        <w:rPr>
          <w:rFonts w:hint="eastAsia" w:ascii="仿宋" w:hAnsi="仿宋" w:eastAsia="仿宋" w:cs="仿宋"/>
          <w:b/>
          <w:bCs/>
          <w:color w:val="000000" w:themeColor="text1"/>
          <w:sz w:val="28"/>
          <w:szCs w:val="28"/>
          <w14:textFill>
            <w14:solidFill>
              <w14:schemeClr w14:val="tx1"/>
            </w14:solidFill>
          </w14:textFill>
        </w:rPr>
        <w:t>3.咨询人的义务</w:t>
      </w:r>
      <w:bookmarkEnd w:id="261"/>
      <w:bookmarkEnd w:id="262"/>
      <w:bookmarkEnd w:id="263"/>
      <w:bookmarkEnd w:id="264"/>
      <w:bookmarkEnd w:id="265"/>
      <w:bookmarkEnd w:id="266"/>
      <w:bookmarkEnd w:id="267"/>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68" w:name="_Toc422322533"/>
      <w:bookmarkStart w:id="269" w:name="_Toc419045109"/>
      <w:r>
        <w:rPr>
          <w:rFonts w:hint="eastAsia" w:ascii="仿宋" w:hAnsi="仿宋" w:eastAsia="仿宋" w:cs="仿宋"/>
          <w:b/>
          <w:bCs/>
          <w:color w:val="000000" w:themeColor="text1"/>
          <w:sz w:val="28"/>
          <w:szCs w:val="28"/>
          <w14:textFill>
            <w14:solidFill>
              <w14:schemeClr w14:val="tx1"/>
            </w14:solidFill>
          </w14:textFill>
        </w:rPr>
        <w:t>3.1项目咨询团队及人员</w:t>
      </w:r>
      <w:bookmarkEnd w:id="268"/>
      <w:bookmarkEnd w:id="26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3.1.1项目咨询团队的主要人员应具有</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资格条件，团队人员的数量为</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（详见附录C）</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人。</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3.1.2项目负责人为：（具体详见附录F），项目负责人为履行本合同的权限为：</w:t>
      </w:r>
      <w:r>
        <w:rPr>
          <w:rFonts w:hint="eastAsia" w:ascii="仿宋" w:hAnsi="仿宋" w:eastAsia="仿宋" w:cs="仿宋"/>
          <w:color w:val="000000" w:themeColor="text1"/>
          <w:sz w:val="28"/>
          <w:szCs w:val="28"/>
          <w:u w:val="single"/>
          <w14:textFill>
            <w14:solidFill>
              <w14:schemeClr w14:val="tx1"/>
            </w14:solidFill>
          </w14:textFill>
        </w:rPr>
        <w:t>负责本合同造价咨询项目的实施</w:t>
      </w:r>
      <w:r>
        <w:rPr>
          <w:rFonts w:hint="eastAsia" w:ascii="仿宋" w:hAnsi="仿宋" w:eastAsia="仿宋" w:cs="仿宋"/>
          <w:color w:val="000000" w:themeColor="text1"/>
          <w:sz w:val="28"/>
          <w:szCs w:val="28"/>
          <w14:textFill>
            <w14:solidFill>
              <w14:schemeClr w14:val="tx1"/>
            </w14:solidFill>
          </w14:textFill>
        </w:rPr>
        <w:t>_。</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3.1.3咨询人更换项目咨</w:t>
      </w:r>
      <w:r>
        <w:rPr>
          <w:rFonts w:hint="eastAsia" w:ascii="仿宋" w:hAnsi="仿宋" w:eastAsia="仿宋" w:cs="仿宋"/>
          <w:kern w:val="0"/>
          <w:sz w:val="28"/>
          <w:szCs w:val="28"/>
        </w:rPr>
        <w:t>询团队其他咨询人员的约定：</w:t>
      </w:r>
      <w:r>
        <w:rPr>
          <w:rFonts w:hint="eastAsia" w:ascii="仿宋" w:hAnsi="仿宋" w:eastAsia="仿宋" w:cs="仿宋"/>
          <w:kern w:val="0"/>
          <w:sz w:val="28"/>
          <w:szCs w:val="28"/>
          <w:u w:val="single"/>
        </w:rPr>
        <w:t>咨询人可根据工程进度要求、工作需求、工程进展等与服务内容相关的情形微调项目咨询团队的内部参与人员，但不得随意更换项目负责人。无论任何原因更换确定项目负责人，</w:t>
      </w:r>
      <w:r>
        <w:rPr>
          <w:rFonts w:hint="eastAsia" w:ascii="仿宋" w:hAnsi="仿宋" w:eastAsia="仿宋" w:cs="仿宋"/>
          <w:kern w:val="0"/>
          <w:szCs w:val="28"/>
          <w:u w:val="single"/>
        </w:rPr>
        <w:t>每更换一次项目负责人，咨询人应向委托人支付违约金2万元；</w:t>
      </w:r>
      <w:r>
        <w:rPr>
          <w:rFonts w:hint="eastAsia" w:ascii="仿宋" w:hAnsi="仿宋" w:eastAsia="仿宋" w:cs="仿宋"/>
          <w:kern w:val="0"/>
          <w:sz w:val="28"/>
          <w:szCs w:val="28"/>
          <w:u w:val="single"/>
        </w:rPr>
        <w:t>；如咨询人需更换项目负责人时，由咨询公司提前7日历天出具函件向委托人书面报告原因并提供合理合规的证明材料，经委托人同意后方可更换，且更换的项目负责人需要提供与投标报价项目负责人具备同等条件的职称证书和职业资格证书方可。</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3.1.4委托人要求更换咨询人员的情形还包括：</w:t>
      </w:r>
      <w:r>
        <w:rPr>
          <w:rFonts w:hint="eastAsia" w:ascii="仿宋" w:hAnsi="仿宋" w:eastAsia="仿宋" w:cs="仿宋"/>
          <w:color w:val="000000" w:themeColor="text1"/>
          <w:sz w:val="28"/>
          <w:szCs w:val="28"/>
          <w:u w:val="single"/>
          <w14:textFill>
            <w14:solidFill>
              <w14:schemeClr w14:val="tx1"/>
            </w14:solidFill>
          </w14:textFill>
        </w:rPr>
        <w:t xml:space="preserve">咨询人在咨询过程中失职 </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0" w:name="_Toc419045110"/>
      <w:bookmarkStart w:id="271" w:name="_Toc422322534"/>
      <w:r>
        <w:rPr>
          <w:rFonts w:hint="eastAsia" w:ascii="仿宋" w:hAnsi="仿宋" w:eastAsia="仿宋" w:cs="仿宋"/>
          <w:b/>
          <w:bCs/>
          <w:color w:val="000000" w:themeColor="text1"/>
          <w:sz w:val="28"/>
          <w:szCs w:val="28"/>
          <w14:textFill>
            <w14:solidFill>
              <w14:schemeClr w14:val="tx1"/>
            </w14:solidFill>
          </w14:textFill>
        </w:rPr>
        <w:t>3.2咨询人的工作要求</w:t>
      </w:r>
      <w:bookmarkEnd w:id="270"/>
      <w:bookmarkEnd w:id="271"/>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3.2.1咨询人向委托人提供有关资料的时间：</w:t>
      </w:r>
      <w:r>
        <w:rPr>
          <w:rFonts w:hint="eastAsia" w:ascii="仿宋" w:hAnsi="仿宋" w:eastAsia="仿宋" w:cs="仿宋"/>
          <w:color w:val="000000" w:themeColor="text1"/>
          <w:sz w:val="28"/>
          <w:szCs w:val="28"/>
          <w:u w:val="single"/>
          <w14:textFill>
            <w14:solidFill>
              <w14:schemeClr w14:val="tx1"/>
            </w14:solidFill>
          </w14:textFill>
        </w:rPr>
        <w:t>自本合同生效之日起</w:t>
      </w:r>
      <w:permStart w:id="30" w:edGrp="everyone"/>
      <w:r>
        <w:rPr>
          <w:rFonts w:hint="eastAsia" w:ascii="仿宋" w:hAnsi="仿宋" w:eastAsia="仿宋" w:cs="仿宋"/>
          <w:color w:val="000000" w:themeColor="text1"/>
          <w:sz w:val="28"/>
          <w:szCs w:val="28"/>
          <w:u w:val="single"/>
          <w14:textFill>
            <w14:solidFill>
              <w14:schemeClr w14:val="tx1"/>
            </w14:solidFill>
          </w14:textFill>
        </w:rPr>
        <w:t xml:space="preserve">  /  </w:t>
      </w:r>
      <w:permEnd w:id="30"/>
      <w:r>
        <w:rPr>
          <w:rFonts w:hint="eastAsia" w:ascii="仿宋" w:hAnsi="仿宋" w:eastAsia="仿宋" w:cs="仿宋"/>
          <w:color w:val="000000" w:themeColor="text1"/>
          <w:sz w:val="28"/>
          <w:szCs w:val="28"/>
          <w:u w:val="single"/>
          <w14:textFill>
            <w14:solidFill>
              <w14:schemeClr w14:val="tx1"/>
            </w14:solidFill>
          </w14:textFill>
        </w:rPr>
        <w:t>日内</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咨询人向委托人提供的资料还包括：</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none"/>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3.2.2咨询人向委托人提供咨询成果文件的名称、组成、时间、份数及质量标准：</w:t>
      </w:r>
      <w:r>
        <w:rPr>
          <w:rFonts w:hint="eastAsia" w:ascii="仿宋" w:hAnsi="仿宋" w:eastAsia="仿宋" w:cs="仿宋"/>
          <w:color w:val="000000" w:themeColor="text1"/>
          <w:sz w:val="28"/>
          <w:szCs w:val="28"/>
          <w:u w:val="single"/>
          <w14:textFill>
            <w14:solidFill>
              <w14:schemeClr w14:val="tx1"/>
            </w14:solidFill>
          </w14:textFill>
        </w:rPr>
        <w:t>1、成果报告纸质版8份（以及电子版）；2、成果文件包含但不限于：</w:t>
      </w:r>
      <w:r>
        <w:rPr>
          <w:rFonts w:hint="eastAsia" w:ascii="仿宋" w:hAnsi="仿宋" w:eastAsia="仿宋" w:cs="仿宋"/>
          <w:color w:val="000000" w:themeColor="text1"/>
          <w:sz w:val="28"/>
          <w:szCs w:val="28"/>
          <w:u w:val="single"/>
          <w:lang w:val="en-US" w:eastAsia="zh-CN"/>
          <w14:textFill>
            <w14:solidFill>
              <w14:schemeClr w14:val="tx1"/>
            </w14:solidFill>
          </w14:textFill>
        </w:rPr>
        <w:t>工程签证变更审核（复核）文件、</w:t>
      </w:r>
      <w:r>
        <w:rPr>
          <w:rFonts w:hint="eastAsia" w:ascii="仿宋" w:hAnsi="仿宋" w:eastAsia="仿宋" w:cs="仿宋"/>
          <w:color w:val="000000" w:themeColor="text1"/>
          <w:sz w:val="28"/>
          <w:szCs w:val="28"/>
          <w:u w:val="single"/>
          <w14:textFill>
            <w14:solidFill>
              <w14:schemeClr w14:val="tx1"/>
            </w14:solidFill>
          </w14:textFill>
        </w:rPr>
        <w:t>结算审核文件、工程量计算底稿文件（格式不限）及主要材料、设备询价单等</w:t>
      </w:r>
      <w:r>
        <w:rPr>
          <w:rFonts w:hint="eastAsia" w:ascii="仿宋" w:hAnsi="仿宋" w:eastAsia="仿宋" w:cs="仿宋"/>
          <w:color w:val="000000" w:themeColor="text1"/>
          <w:sz w:val="28"/>
          <w:szCs w:val="28"/>
          <w14:textFill>
            <w14:solidFill>
              <w14:schemeClr w14:val="tx1"/>
            </w14:solidFill>
          </w14:textFill>
        </w:rPr>
        <w:t>；3、满足海南省现行造价咨询规范标准，以及委托人要求。咨询人应对成果文件的真实性、合法性、完整性及适用性负责。详见附录A。</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咨询人应在收到委托人以书面形式提出的建议或者异议后</w:t>
      </w:r>
      <w:r>
        <w:rPr>
          <w:rFonts w:hint="eastAsia" w:ascii="仿宋" w:hAnsi="仿宋" w:eastAsia="仿宋" w:cs="仿宋"/>
          <w:color w:val="000000" w:themeColor="text1"/>
          <w:sz w:val="28"/>
          <w:szCs w:val="28"/>
          <w:u w:val="single"/>
          <w14:textFill>
            <w14:solidFill>
              <w14:schemeClr w14:val="tx1"/>
            </w14:solidFill>
          </w14:textFill>
        </w:rPr>
        <w:t xml:space="preserve"> 1 </w:t>
      </w:r>
      <w:r>
        <w:rPr>
          <w:rFonts w:hint="eastAsia" w:ascii="仿宋" w:hAnsi="仿宋" w:eastAsia="仿宋" w:cs="仿宋"/>
          <w:color w:val="000000" w:themeColor="text1"/>
          <w:sz w:val="28"/>
          <w:szCs w:val="28"/>
          <w14:textFill>
            <w14:solidFill>
              <w14:schemeClr w14:val="tx1"/>
            </w14:solidFill>
          </w14:textFill>
        </w:rPr>
        <w:t>日内给予书面答复，规定时间内未回复意见视为无异议。</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Cs w:val="28"/>
          <w14:textFill>
            <w14:solidFill>
              <w14:schemeClr w14:val="tx1"/>
            </w14:solidFill>
          </w14:textFill>
        </w:rPr>
        <w:t>咨询人在本合同签订后即行开展工作，由于咨询人自身原因，延期交付委托人下达指令的成果文件，每逾期一日应减收本合同对</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的2%。咨询人不按合同要求或不按服务期限进度提交工作成果或完成工作内容的，在委托人书面通知后五日内仍没有改正的，委托人有权解除本合同及接管工程现场，委托另一家技术服务单位继续工作，咨询人应按照</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的10%向委托人支付违约金，且配合委托人的一切安排并负责赔偿委托人的一切经济损失，同时委托人有权拒绝支付咨询费。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5</w:t>
      </w:r>
      <w:r>
        <w:rPr>
          <w:rFonts w:hint="eastAsia" w:ascii="仿宋" w:hAnsi="仿宋" w:eastAsia="仿宋" w:cs="仿宋"/>
          <w:color w:val="000000" w:themeColor="text1"/>
          <w:szCs w:val="28"/>
          <w14:textFill>
            <w14:solidFill>
              <w14:schemeClr w14:val="tx1"/>
            </w14:solidFill>
          </w14:textFill>
        </w:rPr>
        <w:t xml:space="preserve"> 咨询人应根据国家、地区及行业的有关政策、法规及规范要求，按时向委托人提交咨询成果并严格控制咨询成果质量。咨询人提供的咨询成果不符合国家、省市有关政策规定要求的，咨询人应无条件完善、修改。如果咨询人提交的成果文件未被委托人或国家有关部门（或地区政府相关主管部门）认可，则咨询人应继续修改并提交委托人上报，直至被委托人或国家有关部门（或地区政府相关主管部门）认可受理为止，此过程咨询人不再另行收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6</w:t>
      </w:r>
      <w:r>
        <w:rPr>
          <w:rFonts w:hint="eastAsia" w:ascii="仿宋" w:hAnsi="仿宋" w:eastAsia="仿宋" w:cs="仿宋"/>
          <w:color w:val="000000" w:themeColor="text1"/>
          <w:szCs w:val="28"/>
          <w14:textFill>
            <w14:solidFill>
              <w14:schemeClr w14:val="tx1"/>
            </w14:solidFill>
          </w14:textFill>
        </w:rPr>
        <w:t xml:space="preserve"> 咨询人应对本项目委托人提供的资料承担保密义务。如违反本条约定，委托人有权解除合同，并要求咨询人支付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20%的违约金，如违约金不足以弥补委托人实际损失的，咨询人仍应足额赔偿。</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7</w:t>
      </w:r>
      <w:r>
        <w:rPr>
          <w:rFonts w:hint="eastAsia" w:ascii="仿宋" w:hAnsi="仿宋" w:eastAsia="仿宋" w:cs="仿宋"/>
          <w:color w:val="000000" w:themeColor="text1"/>
          <w:szCs w:val="28"/>
          <w14:textFill>
            <w14:solidFill>
              <w14:schemeClr w14:val="tx1"/>
            </w14:solidFill>
          </w14:textFill>
        </w:rPr>
        <w:t xml:space="preserve"> 未经委托人同意，咨询人不得擅自将咨询成果提供给第三方使用。如违反本条约定，委托人有权解除合同，并要求咨询人支付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20%的违约金，如违约金不足以弥补委托人实际损失的，咨询人仍应足额赔偿。</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8</w:t>
      </w:r>
      <w:r>
        <w:rPr>
          <w:rFonts w:hint="eastAsia" w:ascii="仿宋" w:hAnsi="仿宋" w:eastAsia="仿宋" w:cs="仿宋"/>
          <w:color w:val="000000" w:themeColor="text1"/>
          <w:szCs w:val="28"/>
          <w14:textFill>
            <w14:solidFill>
              <w14:schemeClr w14:val="tx1"/>
            </w14:solidFill>
          </w14:textFill>
        </w:rPr>
        <w:t xml:space="preserve"> 未经委托人书面同意，咨询人不得委托他方代为履行合同；不得将本合同项下的任何服务转移给任何第三方，同时咨询人承诺具备提供本合同项下服务的资质或授权。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10%的违约金，如违约金不足以弥补委托人实际损失的，咨询人仍应足额赔偿。</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9</w:t>
      </w:r>
      <w:r>
        <w:rPr>
          <w:rFonts w:hint="eastAsia" w:ascii="仿宋" w:hAnsi="仿宋" w:eastAsia="仿宋" w:cs="仿宋"/>
          <w:color w:val="000000" w:themeColor="text1"/>
          <w:szCs w:val="28"/>
          <w14:textFill>
            <w14:solidFill>
              <w14:schemeClr w14:val="tx1"/>
            </w14:solidFill>
          </w14:textFill>
        </w:rPr>
        <w:t xml:space="preserve"> 咨询人对咨询成果的真实性、准确性、结论负责。如因咨询成果的不准确造成的法律责任，全部由咨询人承担，造成委托人损失以及委托人代为垫付第三方的费用，最终均由咨询人负担。</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eastAsia="zh-CN"/>
          <w14:textFill>
            <w14:solidFill>
              <w14:schemeClr w14:val="tx1"/>
            </w14:solidFill>
          </w14:textFill>
        </w:rPr>
        <w:t>0</w:t>
      </w:r>
      <w:r>
        <w:rPr>
          <w:rFonts w:hint="eastAsia" w:ascii="仿宋" w:hAnsi="仿宋" w:eastAsia="仿宋" w:cs="仿宋"/>
          <w:color w:val="000000" w:themeColor="text1"/>
          <w:szCs w:val="28"/>
          <w14:textFill>
            <w14:solidFill>
              <w14:schemeClr w14:val="tx1"/>
            </w14:solidFill>
          </w14:textFill>
        </w:rPr>
        <w:t xml:space="preserve"> 咨询人须踏勘委托人所提供的场地、周围环境及了解资料，掌握所有与本合同履行有关的情况，合同签订后咨询人以不清楚场地或环境以及其他理由为借口提出的任何索赔及实际工作量的增加均不予考虑。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eastAsia="zh-CN"/>
          <w14:textFill>
            <w14:solidFill>
              <w14:schemeClr w14:val="tx1"/>
            </w14:solidFill>
          </w14:textFill>
        </w:rPr>
        <w:t>1</w:t>
      </w:r>
      <w:r>
        <w:rPr>
          <w:rFonts w:hint="eastAsia" w:ascii="仿宋" w:hAnsi="仿宋" w:eastAsia="仿宋" w:cs="仿宋"/>
          <w:color w:val="000000" w:themeColor="text1"/>
          <w:szCs w:val="28"/>
          <w14:textFill>
            <w14:solidFill>
              <w14:schemeClr w14:val="tx1"/>
            </w14:solidFill>
          </w14:textFill>
        </w:rPr>
        <w:t xml:space="preserve"> 咨询人不得与咨询项目的施工方等关联人发生不正当的利益输送关系，发生此类情况一经核实，委托人将有权立即解除合同，并要求咨询人退还已支付款项，咨询人还需支付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100%的违约金，如违约金不足以弥补委托人实际损失的，咨询人仍应足额赔偿。委托人保留向主管部门报告的权利。</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3.2.1</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 xml:space="preserve"> 在</w:t>
      </w:r>
      <w:r>
        <w:rPr>
          <w:rFonts w:hint="eastAsia" w:ascii="仿宋" w:hAnsi="仿宋" w:eastAsia="仿宋" w:cs="仿宋"/>
          <w:color w:val="000000" w:themeColor="text1"/>
          <w:szCs w:val="28"/>
          <w:highlight w:val="none"/>
          <w:lang w:val="en-US" w:eastAsia="zh-CN"/>
          <w14:textFill>
            <w14:solidFill>
              <w14:schemeClr w14:val="tx1"/>
            </w14:solidFill>
          </w14:textFill>
        </w:rPr>
        <w:t>结算审核</w:t>
      </w:r>
      <w:r>
        <w:rPr>
          <w:rFonts w:hint="eastAsia" w:ascii="仿宋" w:hAnsi="仿宋" w:eastAsia="仿宋" w:cs="仿宋"/>
          <w:color w:val="000000" w:themeColor="text1"/>
          <w:szCs w:val="28"/>
          <w:highlight w:val="none"/>
          <w14:textFill>
            <w14:solidFill>
              <w14:schemeClr w14:val="tx1"/>
            </w14:solidFill>
          </w14:textFill>
        </w:rPr>
        <w:t>的服务阶段中，咨询人出具的正式成果文件</w:t>
      </w:r>
      <w:r>
        <w:rPr>
          <w:rFonts w:hint="eastAsia" w:ascii="仿宋" w:hAnsi="仿宋" w:eastAsia="仿宋" w:cs="仿宋"/>
          <w:color w:val="000000" w:themeColor="text1"/>
          <w:szCs w:val="28"/>
          <w:highlight w:val="none"/>
          <w:lang w:val="en-US" w:eastAsia="zh-CN"/>
          <w14:textFill>
            <w14:solidFill>
              <w14:schemeClr w14:val="tx1"/>
            </w14:solidFill>
          </w14:textFill>
        </w:rPr>
        <w:t>与政府部门工程结算批复结果</w:t>
      </w:r>
      <w:r>
        <w:rPr>
          <w:rFonts w:hint="eastAsia" w:ascii="仿宋" w:hAnsi="仿宋" w:eastAsia="仿宋" w:cs="仿宋"/>
          <w:color w:val="000000" w:themeColor="text1"/>
          <w:szCs w:val="28"/>
          <w:highlight w:val="none"/>
          <w14:textFill>
            <w14:solidFill>
              <w14:schemeClr w14:val="tx1"/>
            </w14:solidFill>
          </w14:textFill>
        </w:rPr>
        <w:t>有差额的，应按如下方式向委托人支付赔偿金：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审核结果</w:t>
      </w:r>
      <w:r>
        <w:rPr>
          <w:rFonts w:hint="eastAsia" w:ascii="仿宋" w:hAnsi="仿宋" w:eastAsia="仿宋" w:cs="仿宋"/>
          <w:color w:val="000000" w:themeColor="text1"/>
          <w:szCs w:val="28"/>
          <w:highlight w:val="none"/>
          <w:lang w:val="en-US" w:eastAsia="zh-CN"/>
          <w14:textFill>
            <w14:solidFill>
              <w14:schemeClr w14:val="tx1"/>
            </w14:solidFill>
          </w14:textFill>
        </w:rPr>
        <w:t>偏</w:t>
      </w:r>
      <w:r>
        <w:rPr>
          <w:rFonts w:hint="eastAsia" w:ascii="仿宋" w:hAnsi="仿宋" w:eastAsia="仿宋" w:cs="仿宋"/>
          <w:color w:val="000000" w:themeColor="text1"/>
          <w:szCs w:val="28"/>
          <w:highlight w:val="none"/>
          <w14:textFill>
            <w14:solidFill>
              <w14:schemeClr w14:val="tx1"/>
            </w14:solidFill>
          </w14:textFill>
        </w:rPr>
        <w:t>差率3%&lt;X≤5%，赔偿金为</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的20%。</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审核结果</w:t>
      </w:r>
      <w:r>
        <w:rPr>
          <w:rFonts w:hint="eastAsia" w:ascii="仿宋" w:hAnsi="仿宋" w:eastAsia="仿宋" w:cs="仿宋"/>
          <w:color w:val="000000" w:themeColor="text1"/>
          <w:szCs w:val="28"/>
          <w:highlight w:val="none"/>
          <w:lang w:val="en-US" w:eastAsia="zh-CN"/>
          <w14:textFill>
            <w14:solidFill>
              <w14:schemeClr w14:val="tx1"/>
            </w14:solidFill>
          </w14:textFill>
        </w:rPr>
        <w:t>偏</w:t>
      </w:r>
      <w:r>
        <w:rPr>
          <w:rFonts w:hint="eastAsia" w:ascii="仿宋" w:hAnsi="仿宋" w:eastAsia="仿宋" w:cs="仿宋"/>
          <w:color w:val="000000" w:themeColor="text1"/>
          <w:szCs w:val="28"/>
          <w:highlight w:val="none"/>
          <w14:textFill>
            <w14:solidFill>
              <w14:schemeClr w14:val="tx1"/>
            </w14:solidFill>
          </w14:textFill>
        </w:rPr>
        <w:t>差率X&gt;5%，</w:t>
      </w:r>
      <w:r>
        <w:rPr>
          <w:rFonts w:hint="eastAsia" w:ascii="仿宋" w:hAnsi="仿宋" w:eastAsia="仿宋" w:cs="仿宋"/>
          <w:color w:val="000000" w:themeColor="text1"/>
          <w:szCs w:val="28"/>
          <w:highlight w:val="none"/>
          <w:lang w:val="en-US" w:eastAsia="zh-CN"/>
          <w14:textFill>
            <w14:solidFill>
              <w14:schemeClr w14:val="tx1"/>
            </w14:solidFill>
          </w14:textFill>
        </w:rPr>
        <w:t>偏</w:t>
      </w:r>
      <w:r>
        <w:rPr>
          <w:rFonts w:hint="eastAsia" w:ascii="仿宋" w:hAnsi="仿宋" w:eastAsia="仿宋" w:cs="仿宋"/>
          <w:color w:val="000000" w:themeColor="text1"/>
          <w:szCs w:val="28"/>
          <w:highlight w:val="none"/>
          <w14:textFill>
            <w14:solidFill>
              <w14:schemeClr w14:val="tx1"/>
            </w14:solidFill>
          </w14:textFill>
        </w:rPr>
        <w:t>差率每增加1%，赔偿金相应增加</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的20%，以</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为</w:t>
      </w:r>
      <w:r>
        <w:rPr>
          <w:rFonts w:hint="eastAsia" w:ascii="仿宋" w:hAnsi="仿宋" w:eastAsia="仿宋" w:cs="仿宋"/>
          <w:color w:val="000000" w:themeColor="text1"/>
          <w:szCs w:val="28"/>
          <w:highlight w:val="none"/>
          <w:lang w:val="en-US" w:eastAsia="zh-CN"/>
          <w14:textFill>
            <w14:solidFill>
              <w14:schemeClr w14:val="tx1"/>
            </w14:solidFill>
          </w14:textFill>
        </w:rPr>
        <w:t>上</w:t>
      </w:r>
      <w:r>
        <w:rPr>
          <w:rFonts w:hint="eastAsia" w:ascii="仿宋" w:hAnsi="仿宋" w:eastAsia="仿宋" w:cs="仿宋"/>
          <w:color w:val="000000" w:themeColor="text1"/>
          <w:szCs w:val="28"/>
          <w:highlight w:val="none"/>
          <w14:textFill>
            <w14:solidFill>
              <w14:schemeClr w14:val="tx1"/>
            </w14:solidFill>
          </w14:textFill>
        </w:rPr>
        <w:t>限。</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val="en-US" w:eastAsia="zh-CN"/>
          <w14:textFill>
            <w14:solidFill>
              <w14:schemeClr w14:val="tx1"/>
            </w14:solidFill>
          </w14:textFill>
        </w:rPr>
        <w:t>3</w:t>
      </w:r>
      <w:r>
        <w:rPr>
          <w:rFonts w:hint="eastAsia" w:ascii="仿宋" w:hAnsi="仿宋" w:eastAsia="仿宋" w:cs="仿宋"/>
          <w:color w:val="000000" w:themeColor="text1"/>
          <w:szCs w:val="28"/>
          <w14:textFill>
            <w14:solidFill>
              <w14:schemeClr w14:val="tx1"/>
            </w14:solidFill>
          </w14:textFill>
        </w:rPr>
        <w:t>咨询人同意放弃《中华人民共和国民法典》第五百八十五条规定的违约金或损失赔偿金调整请求权。</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val="en-US" w:eastAsia="zh-CN"/>
          <w14:textFill>
            <w14:solidFill>
              <w14:schemeClr w14:val="tx1"/>
            </w14:solidFill>
          </w14:textFill>
        </w:rPr>
        <w:t>4</w:t>
      </w:r>
      <w:r>
        <w:rPr>
          <w:rFonts w:hint="eastAsia" w:ascii="仿宋" w:hAnsi="仿宋" w:eastAsia="仿宋" w:cs="仿宋"/>
          <w:color w:val="000000" w:themeColor="text1"/>
          <w:szCs w:val="28"/>
          <w14:textFill>
            <w14:solidFill>
              <w14:schemeClr w14:val="tx1"/>
            </w14:solidFill>
          </w14:textFill>
        </w:rPr>
        <w:t>咨询人在其责任期内如果失职或存在前述行为，同意按以下办法承担因单方责任而造成的经济损失。赔偿金=委托人的全部直接和间接经济损失。</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72" w:name="_Toc419045111"/>
      <w:bookmarkStart w:id="273" w:name="_Toc422322535"/>
      <w:r>
        <w:rPr>
          <w:rFonts w:hint="eastAsia" w:ascii="仿宋" w:hAnsi="仿宋" w:eastAsia="仿宋" w:cs="仿宋"/>
          <w:b/>
          <w:bCs/>
          <w:color w:val="000000" w:themeColor="text1"/>
          <w:sz w:val="28"/>
          <w:szCs w:val="28"/>
          <w14:textFill>
            <w14:solidFill>
              <w14:schemeClr w14:val="tx1"/>
            </w14:solidFill>
          </w14:textFill>
        </w:rPr>
        <w:t>3.3咨询人的工作依据</w:t>
      </w:r>
      <w:bookmarkEnd w:id="272"/>
      <w:bookmarkEnd w:id="27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经双方协商，本合同约定的造价咨询服务适用的技术标准、规范、定额等工作依据为：</w:t>
      </w:r>
      <w:r>
        <w:rPr>
          <w:rFonts w:hint="eastAsia" w:ascii="仿宋" w:hAnsi="仿宋" w:eastAsia="仿宋" w:cs="仿宋"/>
          <w:color w:val="000000" w:themeColor="text1"/>
          <w:w w:val="95"/>
          <w:sz w:val="28"/>
          <w:szCs w:val="28"/>
          <w:u w:val="single"/>
          <w14:textFill>
            <w14:solidFill>
              <w14:schemeClr w14:val="tx1"/>
            </w14:solidFill>
          </w14:textFill>
        </w:rPr>
        <w:t>按本合同专用及通用条件执行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4" w:name="_Toc419045112"/>
      <w:bookmarkStart w:id="275" w:name="_Toc422322536"/>
      <w:r>
        <w:rPr>
          <w:rFonts w:hint="eastAsia" w:ascii="仿宋" w:hAnsi="仿宋" w:eastAsia="仿宋" w:cs="仿宋"/>
          <w:b/>
          <w:bCs/>
          <w:color w:val="000000" w:themeColor="text1"/>
          <w:sz w:val="28"/>
          <w:szCs w:val="28"/>
          <w14:textFill>
            <w14:solidFill>
              <w14:schemeClr w14:val="tx1"/>
            </w14:solidFill>
          </w14:textFill>
        </w:rPr>
        <w:t>3.4使用委托人房屋及设备的返还</w:t>
      </w:r>
      <w:bookmarkEnd w:id="274"/>
      <w:bookmarkEnd w:id="27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咨询人应在本合同终止后</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日内移交委托人提供的房屋及设备，移交的方式为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76" w:name="_Toc2088"/>
      <w:bookmarkStart w:id="277" w:name="_Toc6531"/>
      <w:bookmarkStart w:id="278" w:name="_Toc17919"/>
      <w:bookmarkStart w:id="279" w:name="_Toc419045113"/>
      <w:bookmarkStart w:id="280" w:name="_Toc2235"/>
      <w:bookmarkStart w:id="281" w:name="_Toc422322537"/>
      <w:bookmarkStart w:id="282" w:name="_Toc25842"/>
      <w:r>
        <w:rPr>
          <w:rFonts w:hint="eastAsia" w:ascii="仿宋" w:hAnsi="仿宋" w:eastAsia="仿宋" w:cs="仿宋"/>
          <w:b/>
          <w:bCs/>
          <w:color w:val="000000" w:themeColor="text1"/>
          <w:sz w:val="28"/>
          <w:szCs w:val="28"/>
          <w14:textFill>
            <w14:solidFill>
              <w14:schemeClr w14:val="tx1"/>
            </w14:solidFill>
          </w14:textFill>
        </w:rPr>
        <w:t>4. 违约责任</w:t>
      </w:r>
      <w:bookmarkEnd w:id="276"/>
      <w:bookmarkEnd w:id="277"/>
      <w:bookmarkEnd w:id="278"/>
      <w:bookmarkEnd w:id="279"/>
      <w:bookmarkEnd w:id="280"/>
      <w:bookmarkEnd w:id="281"/>
      <w:bookmarkEnd w:id="28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83" w:name="_Toc422322538"/>
      <w:r>
        <w:rPr>
          <w:rFonts w:hint="eastAsia" w:ascii="仿宋" w:hAnsi="仿宋" w:eastAsia="仿宋" w:cs="仿宋"/>
          <w:b/>
          <w:bCs/>
          <w:color w:val="000000" w:themeColor="text1"/>
          <w:kern w:val="28"/>
          <w:sz w:val="28"/>
          <w:szCs w:val="28"/>
          <w14:textFill>
            <w14:solidFill>
              <w14:schemeClr w14:val="tx1"/>
            </w14:solidFill>
          </w14:textFill>
        </w:rPr>
        <w:t>4.1委托人的违约责任</w:t>
      </w:r>
      <w:bookmarkEnd w:id="28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4.1.1委托人违约金的计算及支付方法：</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4.1.2委托人赔偿金额按下列方法确定并支付：</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4.1.3 委托人逾期付款利息按下列方法计算并支付：</w:t>
      </w:r>
      <w:r>
        <w:rPr>
          <w:rFonts w:hint="eastAsia" w:ascii="仿宋" w:hAnsi="仿宋" w:eastAsia="仿宋" w:cs="仿宋"/>
          <w:color w:val="000000" w:themeColor="text1"/>
          <w:sz w:val="28"/>
          <w:szCs w:val="28"/>
          <w:highlight w:val="none"/>
          <w:u w:val="none"/>
          <w14:textFill>
            <w14:solidFill>
              <w14:schemeClr w14:val="tx1"/>
            </w14:solidFill>
          </w14:textFill>
        </w:rPr>
        <w:t>每逾期一日按</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的</w:t>
      </w:r>
      <w:r>
        <w:rPr>
          <w:rFonts w:hint="eastAsia" w:ascii="仿宋" w:hAnsi="仿宋" w:eastAsia="仿宋" w:cs="仿宋"/>
          <w:color w:val="000000" w:themeColor="text1"/>
          <w:sz w:val="28"/>
          <w:szCs w:val="28"/>
          <w:highlight w:val="none"/>
          <w:u w:val="none"/>
          <w14:textFill>
            <w14:solidFill>
              <w14:schemeClr w14:val="tx1"/>
            </w14:solidFill>
          </w14:textFill>
        </w:rPr>
        <w:t>万分之一计算，逾期利息不超过</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lang w:val="en-US" w:eastAsia="zh-CN"/>
          <w14:textFill>
            <w14:solidFill>
              <w14:schemeClr w14:val="tx1"/>
            </w14:solidFill>
          </w14:textFill>
        </w:rPr>
        <w:t>的</w:t>
      </w:r>
      <w:r>
        <w:rPr>
          <w:rFonts w:hint="eastAsia" w:ascii="仿宋" w:hAnsi="仿宋" w:eastAsia="仿宋" w:cs="仿宋"/>
          <w:color w:val="000000" w:themeColor="text1"/>
          <w:sz w:val="28"/>
          <w:szCs w:val="28"/>
          <w:highlight w:val="none"/>
          <w:u w:val="none"/>
          <w14:textFill>
            <w14:solidFill>
              <w14:schemeClr w14:val="tx1"/>
            </w14:solidFill>
          </w14:textFill>
        </w:rPr>
        <w:t>5%_</w:t>
      </w:r>
      <w:r>
        <w:rPr>
          <w:rFonts w:hint="eastAsia" w:ascii="仿宋" w:hAnsi="仿宋" w:eastAsia="仿宋" w:cs="仿宋"/>
          <w:color w:val="000000" w:themeColor="text1"/>
          <w:sz w:val="28"/>
          <w:szCs w:val="28"/>
          <w:highlight w:val="none"/>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84" w:name="_Toc422322539"/>
      <w:bookmarkStart w:id="285" w:name="_Toc419045114"/>
      <w:r>
        <w:rPr>
          <w:rFonts w:hint="eastAsia" w:ascii="仿宋" w:hAnsi="仿宋" w:eastAsia="仿宋" w:cs="仿宋"/>
          <w:b/>
          <w:bCs/>
          <w:color w:val="000000" w:themeColor="text1"/>
          <w:sz w:val="28"/>
          <w:szCs w:val="28"/>
          <w14:textFill>
            <w14:solidFill>
              <w14:schemeClr w14:val="tx1"/>
            </w14:solidFill>
          </w14:textFill>
        </w:rPr>
        <w:t>4.2咨询人的违约责任</w:t>
      </w:r>
      <w:bookmarkEnd w:id="284"/>
    </w:p>
    <w:bookmarkEnd w:id="285"/>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4.2.1咨询人违约金的计算及支付方法：</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（1）咨询人在本合同签订后即行开展工作，由于咨询人自身原因，延期交付委托人下达指令的成果文件每逾期一日应减收本合同</w:t>
      </w:r>
      <w:r>
        <w:rPr>
          <w:rFonts w:hint="eastAsia" w:ascii="仿宋" w:hAnsi="仿宋" w:eastAsia="仿宋" w:cs="仿宋"/>
          <w:color w:val="000000" w:themeColor="text1"/>
          <w:sz w:val="28"/>
          <w:szCs w:val="28"/>
          <w:lang w:eastAsia="zh-CN"/>
          <w14:textFill>
            <w14:solidFill>
              <w14:schemeClr w14:val="tx1"/>
            </w14:solidFill>
          </w14:textFill>
        </w:rPr>
        <w:t>签约合同价</w:t>
      </w:r>
      <w:r>
        <w:rPr>
          <w:rFonts w:hint="eastAsia" w:ascii="仿宋" w:hAnsi="仿宋" w:eastAsia="仿宋" w:cs="仿宋"/>
          <w:color w:val="000000" w:themeColor="text1"/>
          <w:sz w:val="28"/>
          <w:szCs w:val="28"/>
          <w14:textFill>
            <w14:solidFill>
              <w14:schemeClr w14:val="tx1"/>
            </w14:solidFill>
          </w14:textFill>
        </w:rPr>
        <w:t>的2%。</w:t>
      </w:r>
    </w:p>
    <w:p>
      <w:pPr>
        <w:pageBreakBefore w:val="0"/>
        <w:kinsoku/>
        <w:wordWrap/>
        <w:overflowPunct/>
        <w:topLinePunct w:val="0"/>
        <w:bidi w:val="0"/>
        <w:snapToGrid/>
        <w:spacing w:line="360" w:lineRule="auto"/>
        <w:ind w:firstLine="56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（2）咨询人出具的正式成果文件经委托人审核后，对审核结果误差处罚按</w:t>
      </w:r>
      <w:r>
        <w:rPr>
          <w:rFonts w:hint="eastAsia" w:ascii="仿宋" w:hAnsi="仿宋" w:eastAsia="仿宋" w:cs="仿宋"/>
          <w:color w:val="000000" w:themeColor="text1"/>
          <w:sz w:val="28"/>
          <w:szCs w:val="28"/>
          <w:lang w:val="en-US" w:eastAsia="zh-CN"/>
          <w14:textFill>
            <w14:solidFill>
              <w14:schemeClr w14:val="tx1"/>
            </w14:solidFill>
          </w14:textFill>
        </w:rPr>
        <w:t>本合同专用条款约定执行。</w:t>
      </w:r>
    </w:p>
    <w:p>
      <w:pPr>
        <w:spacing w:line="360" w:lineRule="auto"/>
        <w:ind w:firstLine="560"/>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（3）咨询人的咨询成果经委托人或其委托的其他咨询单位审核，每发现5条错误，委托人有权向咨询人发出1次警告，咨询人须就每5次警告向委托人赔偿</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lang w:val="en-US" w:eastAsia="zh-CN"/>
          <w14:textFill>
            <w14:solidFill>
              <w14:schemeClr w14:val="tx1"/>
            </w14:solidFill>
          </w14:textFill>
        </w:rPr>
        <w:t>的</w:t>
      </w:r>
      <w:r>
        <w:rPr>
          <w:rFonts w:hint="eastAsia" w:ascii="仿宋" w:hAnsi="仿宋" w:eastAsia="仿宋" w:cs="仿宋"/>
          <w:color w:val="000000" w:themeColor="text1"/>
          <w:sz w:val="28"/>
          <w:szCs w:val="28"/>
          <w:highlight w:val="none"/>
          <w14:textFill>
            <w14:solidFill>
              <w14:schemeClr w14:val="tx1"/>
            </w14:solidFill>
          </w14:textFill>
        </w:rPr>
        <w:t>5%，此项赔偿额最多不超过</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14:textFill>
            <w14:solidFill>
              <w14:schemeClr w14:val="tx1"/>
            </w14:solidFill>
          </w14:textFill>
        </w:rPr>
        <w:t>的20%。</w:t>
      </w:r>
    </w:p>
    <w:p>
      <w:pPr>
        <w:pStyle w:val="3"/>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14:textFill>
            <w14:solidFill>
              <w14:schemeClr w14:val="tx1"/>
            </w14:solidFill>
          </w14:textFill>
        </w:rPr>
        <w:t>咨询人使用盗版加密锁形成的咨询成果致使委托人无法使用的，委托人有权解除与咨询人的咨询合同，同时咨询人应按</w:t>
      </w:r>
      <w:r>
        <w:rPr>
          <w:rFonts w:hint="eastAsia" w:ascii="仿宋" w:hAnsi="仿宋" w:eastAsia="仿宋" w:cs="Times New Roman"/>
          <w:color w:val="000000"/>
          <w:sz w:val="28"/>
          <w:szCs w:val="28"/>
          <w:highlight w:val="none"/>
          <w:lang w:val="en-US" w:eastAsia="zh-CN"/>
        </w:rPr>
        <w:t>合同签约总价</w:t>
      </w:r>
      <w:r>
        <w:rPr>
          <w:rFonts w:hint="eastAsia" w:ascii="仿宋" w:hAnsi="仿宋" w:eastAsia="仿宋"/>
          <w:color w:val="000000"/>
          <w:sz w:val="28"/>
          <w:szCs w:val="28"/>
          <w:highlight w:val="none"/>
        </w:rPr>
        <w:t>的</w:t>
      </w:r>
      <w:r>
        <w:rPr>
          <w:rFonts w:hint="eastAsia" w:ascii="仿宋" w:hAnsi="仿宋" w:eastAsia="仿宋" w:cs="仿宋"/>
          <w:color w:val="000000" w:themeColor="text1"/>
          <w:sz w:val="28"/>
          <w:szCs w:val="28"/>
          <w14:textFill>
            <w14:solidFill>
              <w14:schemeClr w14:val="tx1"/>
            </w14:solidFill>
          </w14:textFill>
        </w:rPr>
        <w:t>10%向委托人进行赔偿；若因此项原因造成委托人招标工作延迟的，委托人有权取消咨询人3年内参与委托人项目咨询服务工作的资格。</w:t>
      </w:r>
    </w:p>
    <w:p>
      <w:pPr>
        <w:pStyle w:val="3"/>
        <w:pageBreakBefore w:val="0"/>
        <w:kinsoku/>
        <w:wordWrap/>
        <w:overflowPunct/>
        <w:topLinePunct w:val="0"/>
        <w:bidi w:val="0"/>
        <w:snapToGrid/>
        <w:spacing w:line="360" w:lineRule="auto"/>
        <w:ind w:firstLine="560"/>
        <w:textAlignment w:val="auto"/>
        <w:rPr>
          <w:rFonts w:hint="eastAsia" w:ascii="仿宋" w:hAnsi="仿宋" w:eastAsia="仿宋"/>
          <w:color w:val="000000"/>
          <w:sz w:val="28"/>
          <w:szCs w:val="28"/>
          <w:highlight w:val="none"/>
          <w:u w:val="single"/>
        </w:rPr>
      </w:pPr>
      <w:r>
        <w:rPr>
          <w:rFonts w:hint="eastAsia" w:ascii="仿宋" w:hAnsi="仿宋" w:eastAsia="仿宋"/>
          <w:color w:val="000000"/>
          <w:sz w:val="28"/>
          <w:szCs w:val="28"/>
          <w:highlight w:val="none"/>
          <w:u w:val="single"/>
        </w:rPr>
        <w:t>（5</w:t>
      </w:r>
      <w:r>
        <w:rPr>
          <w:rFonts w:ascii="仿宋" w:hAnsi="仿宋" w:eastAsia="仿宋"/>
          <w:color w:val="000000"/>
          <w:sz w:val="28"/>
          <w:szCs w:val="28"/>
          <w:highlight w:val="none"/>
          <w:u w:val="single"/>
        </w:rPr>
        <w:t>）</w:t>
      </w:r>
      <w:r>
        <w:rPr>
          <w:rFonts w:hint="eastAsia" w:ascii="仿宋" w:hAnsi="仿宋" w:eastAsia="仿宋"/>
          <w:color w:val="000000"/>
          <w:sz w:val="28"/>
          <w:szCs w:val="28"/>
          <w:highlight w:val="none"/>
          <w:u w:val="single"/>
        </w:rPr>
        <w:t>因咨询人原因造成咨询成果挂网招标阶段需要委托人发布澄清才能招标的，咨询人须按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olor w:val="000000"/>
          <w:sz w:val="28"/>
          <w:szCs w:val="28"/>
          <w:highlight w:val="none"/>
          <w:u w:val="single"/>
        </w:rPr>
        <w:t>的10%向委托人进行赔偿；若因澄清造成开标日期延迟的，咨询人须按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olor w:val="000000"/>
          <w:sz w:val="28"/>
          <w:szCs w:val="28"/>
          <w:highlight w:val="none"/>
          <w:u w:val="single"/>
        </w:rPr>
        <w:t>的15%向委托人进行赔偿，且开标日期每延迟1天，咨询人还应按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olor w:val="000000"/>
          <w:sz w:val="28"/>
          <w:szCs w:val="28"/>
          <w:highlight w:val="none"/>
          <w:u w:val="single"/>
          <w:lang w:val="en-US" w:eastAsia="zh-CN"/>
        </w:rPr>
        <w:t>的</w:t>
      </w:r>
      <w:r>
        <w:rPr>
          <w:rFonts w:hint="eastAsia" w:ascii="仿宋" w:hAnsi="仿宋" w:eastAsia="仿宋"/>
          <w:color w:val="000000"/>
          <w:sz w:val="28"/>
          <w:szCs w:val="28"/>
          <w:highlight w:val="none"/>
          <w:u w:val="single"/>
        </w:rPr>
        <w:t>1%向委托人支付违约金。</w:t>
      </w:r>
    </w:p>
    <w:p>
      <w:pPr>
        <w:pStyle w:val="3"/>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（6）咨询人如有其他违约行为的，按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s="仿宋"/>
          <w:color w:val="000000" w:themeColor="text1"/>
          <w:sz w:val="28"/>
          <w:szCs w:val="28"/>
          <w14:textFill>
            <w14:solidFill>
              <w14:schemeClr w14:val="tx1"/>
            </w14:solidFill>
          </w14:textFill>
        </w:rPr>
        <w:t>的10%向委托人支付违约金，并在确认发生之日起暂停咨询人参加委托人项目投标3个月。</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如咨询人发生违法违纪行为则依法依规处理，移交司法机关，委托人有权终止合同并停止支付咨询费用，同时将其报相关部门列入诚信黑名单。</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4.2.2 咨询人赔偿金额按下列方法确定并支付： </w:t>
      </w:r>
    </w:p>
    <w:p>
      <w:pPr>
        <w:spacing w:line="360" w:lineRule="auto"/>
        <w:ind w:firstLine="560"/>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（1）咨询人违约后，委托人向咨询人下发书面违约赔偿通知，违约赔偿金优先从当季度咨询费扣减，当季度咨询费不足以抵扣违约赔偿金的，咨询人需向委托人支付。</w:t>
      </w:r>
    </w:p>
    <w:p>
      <w:pPr>
        <w:spacing w:line="360" w:lineRule="auto"/>
        <w:ind w:firstLine="560"/>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（2）损失赔偿额应当相当于由此给委托人造成的直接及间接损失。</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4.2.3 咨询人的其他违约行为：按通用条款执行</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86" w:name="_Toc11668"/>
      <w:bookmarkStart w:id="287" w:name="_Toc419045115"/>
      <w:bookmarkStart w:id="288" w:name="_Toc10818"/>
      <w:bookmarkStart w:id="289" w:name="_Toc8725"/>
      <w:bookmarkStart w:id="290" w:name="_Toc422322540"/>
      <w:bookmarkStart w:id="291" w:name="_Toc1207"/>
      <w:bookmarkStart w:id="292" w:name="_Toc25135"/>
      <w:r>
        <w:rPr>
          <w:rFonts w:hint="eastAsia" w:ascii="仿宋" w:hAnsi="仿宋" w:eastAsia="仿宋" w:cs="仿宋"/>
          <w:b/>
          <w:bCs/>
          <w:color w:val="000000" w:themeColor="text1"/>
          <w:sz w:val="28"/>
          <w:szCs w:val="28"/>
          <w14:textFill>
            <w14:solidFill>
              <w14:schemeClr w14:val="tx1"/>
            </w14:solidFill>
          </w14:textFill>
        </w:rPr>
        <w:t>5. 支付</w:t>
      </w:r>
      <w:bookmarkEnd w:id="286"/>
      <w:bookmarkEnd w:id="287"/>
      <w:bookmarkEnd w:id="288"/>
      <w:bookmarkEnd w:id="289"/>
      <w:bookmarkEnd w:id="290"/>
      <w:bookmarkEnd w:id="291"/>
      <w:bookmarkEnd w:id="2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3" w:name="_Toc422322541"/>
      <w:bookmarkStart w:id="294" w:name="_Toc419045116"/>
      <w:r>
        <w:rPr>
          <w:rFonts w:hint="eastAsia" w:ascii="仿宋" w:hAnsi="仿宋" w:eastAsia="仿宋" w:cs="仿宋"/>
          <w:b/>
          <w:color w:val="000000" w:themeColor="text1"/>
          <w:kern w:val="28"/>
          <w:sz w:val="28"/>
          <w:szCs w:val="28"/>
          <w14:textFill>
            <w14:solidFill>
              <w14:schemeClr w14:val="tx1"/>
            </w14:solidFill>
          </w14:textFill>
        </w:rPr>
        <w:t>5.1支付货币</w:t>
      </w:r>
      <w:bookmarkEnd w:id="293"/>
      <w:bookmarkEnd w:id="29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币种为：</w:t>
      </w:r>
      <w:r>
        <w:rPr>
          <w:rFonts w:hint="eastAsia" w:ascii="仿宋" w:hAnsi="仿宋" w:eastAsia="仿宋" w:cs="仿宋"/>
          <w:color w:val="000000" w:themeColor="text1"/>
          <w:sz w:val="28"/>
          <w:szCs w:val="28"/>
          <w:u w:val="single"/>
          <w14:textFill>
            <w14:solidFill>
              <w14:schemeClr w14:val="tx1"/>
            </w14:solidFill>
          </w14:textFill>
        </w:rPr>
        <w:t>人民币</w:t>
      </w:r>
      <w:r>
        <w:rPr>
          <w:rFonts w:hint="eastAsia" w:ascii="仿宋" w:hAnsi="仿宋" w:eastAsia="仿宋" w:cs="仿宋"/>
          <w:color w:val="000000" w:themeColor="text1"/>
          <w:sz w:val="28"/>
          <w:szCs w:val="28"/>
          <w14:textFill>
            <w14:solidFill>
              <w14:schemeClr w14:val="tx1"/>
            </w14:solidFill>
          </w14:textFill>
        </w:rPr>
        <w:t>，汇率为：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，其他约定：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无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5" w:name="_Toc419045117"/>
      <w:bookmarkStart w:id="296" w:name="_Toc422322542"/>
      <w:r>
        <w:rPr>
          <w:rFonts w:hint="eastAsia" w:ascii="仿宋" w:hAnsi="仿宋" w:eastAsia="仿宋" w:cs="仿宋"/>
          <w:b/>
          <w:color w:val="000000" w:themeColor="text1"/>
          <w:kern w:val="28"/>
          <w:sz w:val="28"/>
          <w:szCs w:val="28"/>
          <w14:textFill>
            <w14:solidFill>
              <w14:schemeClr w14:val="tx1"/>
            </w14:solidFill>
          </w14:textFill>
        </w:rPr>
        <w:t>5.2 支付申请</w:t>
      </w:r>
      <w:bookmarkEnd w:id="295"/>
      <w:bookmarkEnd w:id="29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日前，向委托人提交支付申请书。</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7" w:name="_Toc422322543"/>
      <w:bookmarkStart w:id="298" w:name="_Toc419045118"/>
      <w:r>
        <w:rPr>
          <w:rFonts w:hint="eastAsia" w:ascii="仿宋" w:hAnsi="仿宋" w:eastAsia="仿宋" w:cs="仿宋"/>
          <w:b/>
          <w:color w:val="000000" w:themeColor="text1"/>
          <w:kern w:val="28"/>
          <w:sz w:val="28"/>
          <w:szCs w:val="28"/>
          <w14:textFill>
            <w14:solidFill>
              <w14:schemeClr w14:val="tx1"/>
            </w14:solidFill>
          </w14:textFill>
        </w:rPr>
        <w:t>5.3支付酬金</w:t>
      </w:r>
      <w:bookmarkEnd w:id="297"/>
      <w:bookmarkEnd w:id="29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299" w:name="_Toc419045119"/>
      <w:bookmarkStart w:id="300" w:name="_Toc422322544"/>
      <w:r>
        <w:rPr>
          <w:rFonts w:hint="eastAsia" w:ascii="仿宋" w:hAnsi="仿宋" w:eastAsia="仿宋" w:cs="仿宋"/>
          <w:color w:val="000000" w:themeColor="text1"/>
          <w:sz w:val="28"/>
          <w:szCs w:val="28"/>
          <w14:textFill>
            <w14:solidFill>
              <w14:schemeClr w14:val="tx1"/>
            </w14:solidFill>
          </w14:textFill>
        </w:rPr>
        <w:t>正常工作酬金的支付：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（1）预付款：无；</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（2）进度款：</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Cs w:val="28"/>
          <w:u w:val="single"/>
          <w:lang w:eastAsia="zh-CN"/>
          <w14:textFill>
            <w14:solidFill>
              <w14:schemeClr w14:val="tx1"/>
            </w14:solidFill>
          </w14:textFill>
        </w:rPr>
      </w:pPr>
      <w:r>
        <w:rPr>
          <w:rFonts w:hint="eastAsia" w:ascii="仿宋" w:hAnsi="仿宋" w:eastAsia="仿宋" w:cs="仿宋"/>
          <w:color w:val="000000" w:themeColor="text1"/>
          <w:kern w:val="0"/>
          <w:szCs w:val="28"/>
          <w:u w:val="single"/>
          <w:lang w:val="en-US" w:eastAsia="zh-CN"/>
          <w14:textFill>
            <w14:solidFill>
              <w14:schemeClr w14:val="tx1"/>
            </w14:solidFill>
          </w14:textFill>
        </w:rPr>
        <w:t>咨询</w:t>
      </w:r>
      <w:r>
        <w:rPr>
          <w:rFonts w:hint="eastAsia" w:ascii="仿宋" w:hAnsi="仿宋" w:eastAsia="仿宋" w:cs="仿宋"/>
          <w:color w:val="000000" w:themeColor="text1"/>
          <w:kern w:val="0"/>
          <w:szCs w:val="28"/>
          <w:u w:val="single"/>
          <w14:textFill>
            <w14:solidFill>
              <w14:schemeClr w14:val="tx1"/>
            </w14:solidFill>
          </w14:textFill>
        </w:rPr>
        <w:t>人递交的工程竣工结算审核报告征求意见稿成果经由委托人审核确认后，支付至</w:t>
      </w:r>
      <w:r>
        <w:rPr>
          <w:rFonts w:hint="eastAsia" w:ascii="仿宋" w:hAnsi="仿宋" w:eastAsia="仿宋" w:cs="仿宋"/>
          <w:color w:val="000000" w:themeColor="text1"/>
          <w:sz w:val="28"/>
          <w:szCs w:val="28"/>
          <w14:textFill>
            <w14:solidFill>
              <w14:schemeClr w14:val="tx1"/>
            </w14:solidFill>
          </w14:textFill>
        </w:rPr>
        <w:t>结算</w:t>
      </w:r>
      <w:r>
        <w:rPr>
          <w:rFonts w:hint="eastAsia" w:ascii="仿宋" w:hAnsi="仿宋" w:eastAsia="仿宋" w:cs="仿宋"/>
          <w:color w:val="000000" w:themeColor="text1"/>
          <w:sz w:val="28"/>
          <w:szCs w:val="28"/>
          <w:lang w:val="en-US" w:eastAsia="zh-CN"/>
          <w14:textFill>
            <w14:solidFill>
              <w14:schemeClr w14:val="tx1"/>
            </w14:solidFill>
          </w14:textFill>
        </w:rPr>
        <w:t>初核</w:t>
      </w:r>
      <w:r>
        <w:rPr>
          <w:rFonts w:hint="eastAsia" w:ascii="仿宋" w:hAnsi="仿宋" w:eastAsia="仿宋" w:cs="仿宋"/>
          <w:color w:val="000000" w:themeColor="text1"/>
          <w:sz w:val="28"/>
          <w:szCs w:val="28"/>
          <w14:textFill>
            <w14:solidFill>
              <w14:schemeClr w14:val="tx1"/>
            </w14:solidFill>
          </w14:textFill>
        </w:rPr>
        <w:t>金额的</w:t>
      </w:r>
      <w:r>
        <w:rPr>
          <w:rFonts w:hint="eastAsia" w:ascii="仿宋" w:hAnsi="仿宋" w:eastAsia="仿宋" w:cs="仿宋"/>
          <w:color w:val="000000" w:themeColor="text1"/>
          <w:kern w:val="0"/>
          <w:szCs w:val="28"/>
          <w:u w:val="single"/>
          <w14:textFill>
            <w14:solidFill>
              <w14:schemeClr w14:val="tx1"/>
            </w14:solidFill>
          </w14:textFill>
        </w:rPr>
        <w:t>30%</w:t>
      </w:r>
      <w:r>
        <w:rPr>
          <w:rFonts w:hint="eastAsia" w:ascii="仿宋" w:hAnsi="仿宋" w:eastAsia="仿宋" w:cs="仿宋"/>
          <w:color w:val="000000" w:themeColor="text1"/>
          <w:kern w:val="0"/>
          <w:szCs w:val="28"/>
          <w:u w:val="single"/>
          <w:lang w:eastAsia="zh-CN"/>
          <w14:textFill>
            <w14:solidFill>
              <w14:schemeClr w14:val="tx1"/>
            </w14:solidFill>
          </w14:textFill>
        </w:rPr>
        <w:t>；</w:t>
      </w:r>
      <w:bookmarkStart w:id="375" w:name="_GoBack"/>
      <w:r>
        <w:rPr>
          <w:rFonts w:hint="eastAsia" w:ascii="仿宋" w:hAnsi="仿宋" w:eastAsia="仿宋" w:cs="仿宋"/>
          <w:color w:val="000000" w:themeColor="text1"/>
          <w:szCs w:val="28"/>
          <w:highlight w:val="none"/>
          <w14:textFill>
            <w14:solidFill>
              <w14:schemeClr w14:val="tx1"/>
            </w14:solidFill>
          </w14:textFill>
        </w:rPr>
        <w:t>咨询人出具的正式成果文件</w:t>
      </w:r>
      <w:r>
        <w:rPr>
          <w:rFonts w:hint="eastAsia" w:ascii="仿宋" w:hAnsi="仿宋" w:eastAsia="仿宋" w:cs="仿宋"/>
          <w:color w:val="000000" w:themeColor="text1"/>
          <w:szCs w:val="28"/>
          <w:highlight w:val="none"/>
          <w:lang w:val="en-US" w:eastAsia="zh-CN"/>
          <w14:textFill>
            <w14:solidFill>
              <w14:schemeClr w14:val="tx1"/>
            </w14:solidFill>
          </w14:textFill>
        </w:rPr>
        <w:t>并经</w:t>
      </w:r>
      <w:bookmarkEnd w:id="375"/>
      <w:r>
        <w:rPr>
          <w:rFonts w:hint="eastAsia" w:ascii="仿宋" w:hAnsi="仿宋" w:eastAsia="仿宋" w:cs="仿宋"/>
          <w:color w:val="000000" w:themeColor="text1"/>
          <w:kern w:val="0"/>
          <w:szCs w:val="28"/>
          <w:u w:val="single"/>
          <w14:textFill>
            <w14:solidFill>
              <w14:schemeClr w14:val="tx1"/>
            </w14:solidFill>
          </w14:textFill>
        </w:rPr>
        <w:t>本施工项目发承包双方</w:t>
      </w:r>
      <w:r>
        <w:rPr>
          <w:rFonts w:hint="eastAsia" w:ascii="仿宋" w:hAnsi="仿宋" w:eastAsia="仿宋" w:cs="仿宋"/>
          <w:color w:val="000000" w:themeColor="text1"/>
          <w:kern w:val="0"/>
          <w:szCs w:val="28"/>
          <w:u w:val="single"/>
          <w:lang w:val="en-US" w:eastAsia="zh-CN"/>
          <w14:textFill>
            <w14:solidFill>
              <w14:schemeClr w14:val="tx1"/>
            </w14:solidFill>
          </w14:textFill>
        </w:rPr>
        <w:t>确认后，</w:t>
      </w:r>
      <w:r>
        <w:rPr>
          <w:rFonts w:hint="eastAsia" w:ascii="仿宋" w:hAnsi="仿宋" w:eastAsia="仿宋" w:cs="仿宋"/>
          <w:color w:val="000000" w:themeColor="text1"/>
          <w:kern w:val="0"/>
          <w:szCs w:val="28"/>
          <w:u w:val="single"/>
          <w14:textFill>
            <w14:solidFill>
              <w14:schemeClr w14:val="tx1"/>
            </w14:solidFill>
          </w14:textFill>
        </w:rPr>
        <w:t>支付至</w:t>
      </w:r>
      <w:r>
        <w:rPr>
          <w:rFonts w:hint="eastAsia" w:ascii="仿宋" w:hAnsi="仿宋" w:eastAsia="仿宋" w:cs="仿宋"/>
          <w:color w:val="000000" w:themeColor="text1"/>
          <w:sz w:val="28"/>
          <w:szCs w:val="28"/>
          <w14:textFill>
            <w14:solidFill>
              <w14:schemeClr w14:val="tx1"/>
            </w14:solidFill>
          </w14:textFill>
        </w:rPr>
        <w:t>结算</w:t>
      </w:r>
      <w:r>
        <w:rPr>
          <w:rFonts w:hint="eastAsia" w:ascii="仿宋" w:hAnsi="仿宋" w:eastAsia="仿宋" w:cs="仿宋"/>
          <w:color w:val="000000" w:themeColor="text1"/>
          <w:sz w:val="28"/>
          <w:szCs w:val="28"/>
          <w:lang w:val="en-US" w:eastAsia="zh-CN"/>
          <w14:textFill>
            <w14:solidFill>
              <w14:schemeClr w14:val="tx1"/>
            </w14:solidFill>
          </w14:textFill>
        </w:rPr>
        <w:t>初核</w:t>
      </w:r>
      <w:r>
        <w:rPr>
          <w:rFonts w:hint="eastAsia" w:ascii="仿宋" w:hAnsi="仿宋" w:eastAsia="仿宋" w:cs="仿宋"/>
          <w:color w:val="000000" w:themeColor="text1"/>
          <w:sz w:val="28"/>
          <w:szCs w:val="28"/>
          <w14:textFill>
            <w14:solidFill>
              <w14:schemeClr w14:val="tx1"/>
            </w14:solidFill>
          </w14:textFill>
        </w:rPr>
        <w:t>金额的</w:t>
      </w:r>
      <w:r>
        <w:rPr>
          <w:rFonts w:hint="eastAsia" w:ascii="仿宋" w:hAnsi="仿宋" w:eastAsia="仿宋" w:cs="仿宋"/>
          <w:color w:val="000000" w:themeColor="text1"/>
          <w:kern w:val="0"/>
          <w:szCs w:val="28"/>
          <w:u w:val="single"/>
          <w:lang w:val="en-US" w:eastAsia="zh-CN"/>
          <w14:textFill>
            <w14:solidFill>
              <w14:schemeClr w14:val="tx1"/>
            </w14:solidFill>
          </w14:textFill>
        </w:rPr>
        <w:t>8</w:t>
      </w:r>
      <w:r>
        <w:rPr>
          <w:rFonts w:hint="eastAsia" w:ascii="仿宋" w:hAnsi="仿宋" w:eastAsia="仿宋" w:cs="仿宋"/>
          <w:color w:val="000000" w:themeColor="text1"/>
          <w:kern w:val="0"/>
          <w:szCs w:val="28"/>
          <w:u w:val="single"/>
          <w14:textFill>
            <w14:solidFill>
              <w14:schemeClr w14:val="tx1"/>
            </w14:solidFill>
          </w14:textFill>
        </w:rPr>
        <w:t>0%</w:t>
      </w:r>
      <w:r>
        <w:rPr>
          <w:rFonts w:hint="eastAsia" w:ascii="仿宋" w:hAnsi="仿宋" w:eastAsia="仿宋" w:cs="仿宋"/>
          <w:color w:val="000000" w:themeColor="text1"/>
          <w:kern w:val="0"/>
          <w:szCs w:val="28"/>
          <w:u w:val="single"/>
          <w:lang w:eastAsia="zh-CN"/>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）余款待工程竣工验收完成，政府部门出具</w:t>
      </w:r>
      <w:r>
        <w:rPr>
          <w:rFonts w:hint="eastAsia" w:ascii="仿宋" w:hAnsi="仿宋" w:eastAsia="仿宋" w:cs="仿宋"/>
          <w:color w:val="000000" w:themeColor="text1"/>
          <w:sz w:val="28"/>
          <w:szCs w:val="28"/>
          <w:lang w:val="en-US" w:eastAsia="zh-CN"/>
          <w14:textFill>
            <w14:solidFill>
              <w14:schemeClr w14:val="tx1"/>
            </w14:solidFill>
          </w14:textFill>
        </w:rPr>
        <w:t>工程</w:t>
      </w:r>
      <w:r>
        <w:rPr>
          <w:rFonts w:hint="eastAsia" w:ascii="仿宋" w:hAnsi="仿宋" w:eastAsia="仿宋" w:cs="仿宋"/>
          <w:color w:val="000000" w:themeColor="text1"/>
          <w:sz w:val="28"/>
          <w:szCs w:val="28"/>
          <w14:textFill>
            <w14:solidFill>
              <w14:schemeClr w14:val="tx1"/>
            </w14:solidFill>
          </w14:textFill>
        </w:rPr>
        <w:t>竣工决算批复后，根据政府</w:t>
      </w:r>
      <w:r>
        <w:rPr>
          <w:rFonts w:hint="eastAsia" w:ascii="仿宋" w:hAnsi="仿宋" w:eastAsia="仿宋" w:cs="仿宋"/>
          <w:color w:val="000000" w:themeColor="text1"/>
          <w:sz w:val="28"/>
          <w:szCs w:val="28"/>
          <w:lang w:val="en-US" w:eastAsia="zh-CN"/>
          <w14:textFill>
            <w14:solidFill>
              <w14:schemeClr w14:val="tx1"/>
            </w14:solidFill>
          </w14:textFill>
        </w:rPr>
        <w:t>部门工程</w:t>
      </w:r>
      <w:r>
        <w:rPr>
          <w:rFonts w:hint="eastAsia" w:ascii="仿宋" w:hAnsi="仿宋" w:eastAsia="仿宋" w:cs="仿宋"/>
          <w:color w:val="000000" w:themeColor="text1"/>
          <w:sz w:val="28"/>
          <w:szCs w:val="28"/>
          <w14:textFill>
            <w14:solidFill>
              <w14:schemeClr w14:val="tx1"/>
            </w14:solidFill>
          </w14:textFill>
        </w:rPr>
        <w:t>竣工决算批复结果核算本合同最终价款，且在本项目每笔资金到位后30个工作日内支付，直至付清本合同最终价款。</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咨询人在签订本合同前已充分了解本合同项目属政府投资项目，资金来源于政府投资的情况及其可能出现的合同风险，因政府原因致使项目资金未能落实而导致本合同价款不能如期支付时，咨询人同意不追究委托人任何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）委托人支付本合同价款，因政府相关部门必要的审批程序和拨款程序造成支付拖延，不计取任何利息、滞纳金，也不视同违约而支付违约金。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）咨询人指定收款账户信息：具体详见附录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r>
        <w:rPr>
          <w:rFonts w:hint="eastAsia" w:ascii="仿宋" w:hAnsi="仿宋" w:eastAsia="仿宋" w:cs="仿宋"/>
          <w:spacing w:val="4"/>
          <w:sz w:val="28"/>
          <w:szCs w:val="28"/>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shd w:val="clear" w:color="auto" w:fill="F2F2F7"/>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）委托人指定开票信息：具体详见附录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）委托人支付每一笔款项前，咨询人应开具足额合法有效的增值税发票，否则发包人有权延期付款，由此造成的损失由咨询人承担。</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01" w:name="_Toc3604"/>
      <w:bookmarkStart w:id="302" w:name="_Toc28015"/>
      <w:bookmarkStart w:id="303" w:name="_Toc7423"/>
      <w:bookmarkStart w:id="304" w:name="_Toc28830"/>
      <w:bookmarkStart w:id="305" w:name="_Toc5021"/>
      <w:r>
        <w:rPr>
          <w:rFonts w:hint="eastAsia" w:ascii="仿宋" w:hAnsi="仿宋" w:eastAsia="仿宋" w:cs="仿宋"/>
          <w:b/>
          <w:bCs/>
          <w:color w:val="000000" w:themeColor="text1"/>
          <w:sz w:val="28"/>
          <w:szCs w:val="28"/>
          <w14:textFill>
            <w14:solidFill>
              <w14:schemeClr w14:val="tx1"/>
            </w14:solidFill>
          </w14:textFill>
        </w:rPr>
        <w:t>6. 合同变更、解除与终止</w:t>
      </w:r>
      <w:bookmarkEnd w:id="299"/>
      <w:bookmarkEnd w:id="300"/>
      <w:bookmarkEnd w:id="301"/>
      <w:bookmarkEnd w:id="302"/>
      <w:bookmarkEnd w:id="303"/>
      <w:bookmarkEnd w:id="304"/>
      <w:bookmarkEnd w:id="305"/>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306" w:name="_Toc422322545"/>
      <w:bookmarkStart w:id="307" w:name="_Toc419045120"/>
      <w:r>
        <w:rPr>
          <w:rFonts w:hint="eastAsia" w:ascii="仿宋" w:hAnsi="仿宋" w:eastAsia="仿宋" w:cs="仿宋"/>
          <w:b/>
          <w:color w:val="000000" w:themeColor="text1"/>
          <w:kern w:val="28"/>
          <w:sz w:val="28"/>
          <w:szCs w:val="28"/>
          <w14:textFill>
            <w14:solidFill>
              <w14:schemeClr w14:val="tx1"/>
            </w14:solidFill>
          </w14:textFill>
        </w:rPr>
        <w:t>6.1合同变更</w:t>
      </w:r>
      <w:bookmarkEnd w:id="306"/>
      <w:bookmarkEnd w:id="30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 除不可抗力外，因非咨询人原因导致本合同履行期限延长、内容增加时，附加工作酬金按下列方法确定：</w:t>
      </w:r>
      <w:r>
        <w:rPr>
          <w:rFonts w:hint="eastAsia" w:ascii="仿宋" w:hAnsi="仿宋" w:eastAsia="仿宋" w:cs="仿宋"/>
          <w:color w:val="000000" w:themeColor="text1"/>
          <w:sz w:val="28"/>
          <w:szCs w:val="28"/>
          <w:u w:val="single"/>
          <w14:textFill>
            <w14:solidFill>
              <w14:schemeClr w14:val="tx1"/>
            </w14:solidFill>
          </w14:textFill>
        </w:rPr>
        <w:t xml:space="preserve">除不可抗力外，因非咨询人原因导致咨询人履行合同期限延长费用不增加。除不可抗力外，因非咨询人原因导致咨询人工作内容增加时另行协商 </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u w:val="single"/>
          <w14:textFill>
            <w14:solidFill>
              <w14:schemeClr w14:val="tx1"/>
            </w14:solidFill>
          </w14:textFill>
        </w:rPr>
      </w:pPr>
      <w:bookmarkStart w:id="308" w:name="_Toc422322546"/>
      <w:r>
        <w:rPr>
          <w:rFonts w:hint="eastAsia" w:ascii="仿宋" w:hAnsi="仿宋" w:eastAsia="仿宋" w:cs="仿宋"/>
          <w:b/>
          <w:color w:val="000000" w:themeColor="text1"/>
          <w:sz w:val="28"/>
          <w:szCs w:val="28"/>
          <w:u w:val="single"/>
          <w14:textFill>
            <w14:solidFill>
              <w14:schemeClr w14:val="tx1"/>
            </w14:solidFill>
          </w14:textFill>
        </w:rPr>
        <w:t>6.2合同解除</w:t>
      </w:r>
      <w:bookmarkEnd w:id="30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6.2.2双方约定解除合同的条件还包括：</w:t>
      </w:r>
      <w:r>
        <w:rPr>
          <w:rFonts w:hint="eastAsia" w:ascii="仿宋" w:hAnsi="仿宋" w:eastAsia="仿宋" w:cs="仿宋"/>
          <w:color w:val="000000" w:themeColor="text1"/>
          <w:sz w:val="28"/>
          <w:szCs w:val="28"/>
          <w:u w:val="single"/>
          <w14:textFill>
            <w14:solidFill>
              <w14:schemeClr w14:val="tx1"/>
            </w14:solidFill>
          </w14:textFill>
        </w:rPr>
        <w:t>咨询人不得与咨询项目的施工方等关联人发生不正当的利益输送关系，否则委托人将有权解除合同，并要求咨询人按照</w:t>
      </w:r>
      <w:r>
        <w:rPr>
          <w:rFonts w:hint="eastAsia" w:ascii="仿宋" w:hAnsi="仿宋" w:eastAsia="仿宋" w:cs="仿宋"/>
          <w:color w:val="000000" w:themeColor="text1"/>
          <w:sz w:val="28"/>
          <w:szCs w:val="28"/>
          <w:u w:val="single"/>
          <w:lang w:val="en-US" w:eastAsia="zh-CN"/>
          <w14:textFill>
            <w14:solidFill>
              <w14:schemeClr w14:val="tx1"/>
            </w14:solidFill>
          </w14:textFill>
        </w:rPr>
        <w:t>签约合同价</w:t>
      </w:r>
      <w:r>
        <w:rPr>
          <w:rFonts w:hint="eastAsia" w:ascii="仿宋" w:hAnsi="仿宋" w:eastAsia="仿宋" w:cs="仿宋"/>
          <w:color w:val="000000" w:themeColor="text1"/>
          <w:sz w:val="28"/>
          <w:szCs w:val="28"/>
          <w:u w:val="single"/>
          <w14:textFill>
            <w14:solidFill>
              <w14:schemeClr w14:val="tx1"/>
            </w14:solidFill>
          </w14:textFill>
        </w:rPr>
        <w:t xml:space="preserve">的10%向委托人承担违约责任 </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6.2.4因不可抗力导致的合同解除，双方约定损失的分担如下：</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bookmarkStart w:id="309" w:name="_Toc419045121"/>
      <w:bookmarkStart w:id="310" w:name="_Toc42232254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1" w:name="_Toc5745"/>
      <w:bookmarkStart w:id="312" w:name="_Toc5508"/>
      <w:bookmarkStart w:id="313" w:name="_Toc4348"/>
      <w:bookmarkStart w:id="314" w:name="_Toc13937"/>
      <w:bookmarkStart w:id="315" w:name="_Toc4932"/>
      <w:r>
        <w:rPr>
          <w:rFonts w:hint="eastAsia" w:ascii="仿宋" w:hAnsi="仿宋" w:eastAsia="仿宋" w:cs="仿宋"/>
          <w:b/>
          <w:bCs/>
          <w:color w:val="000000" w:themeColor="text1"/>
          <w:sz w:val="28"/>
          <w:szCs w:val="28"/>
          <w14:textFill>
            <w14:solidFill>
              <w14:schemeClr w14:val="tx1"/>
            </w14:solidFill>
          </w14:textFill>
        </w:rPr>
        <w:t>7. 争议解决</w:t>
      </w:r>
      <w:bookmarkEnd w:id="309"/>
      <w:bookmarkEnd w:id="310"/>
      <w:bookmarkEnd w:id="311"/>
      <w:bookmarkEnd w:id="312"/>
      <w:bookmarkEnd w:id="313"/>
      <w:bookmarkEnd w:id="314"/>
      <w:bookmarkEnd w:id="315"/>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316" w:name="_Toc419045122"/>
      <w:bookmarkStart w:id="317" w:name="_Toc422322548"/>
      <w:r>
        <w:rPr>
          <w:rFonts w:hint="eastAsia" w:ascii="仿宋" w:hAnsi="仿宋" w:eastAsia="仿宋" w:cs="仿宋"/>
          <w:b/>
          <w:color w:val="000000" w:themeColor="text1"/>
          <w:kern w:val="28"/>
          <w:sz w:val="28"/>
          <w:szCs w:val="28"/>
          <w14:textFill>
            <w14:solidFill>
              <w14:schemeClr w14:val="tx1"/>
            </w14:solidFill>
          </w14:textFill>
        </w:rPr>
        <w:t>7.2调解</w:t>
      </w:r>
      <w:bookmarkEnd w:id="316"/>
      <w:bookmarkEnd w:id="31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如果双方不能在</w:t>
      </w:r>
      <w:r>
        <w:rPr>
          <w:rFonts w:hint="eastAsia" w:ascii="仿宋" w:hAnsi="仿宋" w:eastAsia="仿宋" w:cs="仿宋"/>
          <w:color w:val="000000" w:themeColor="text1"/>
          <w:sz w:val="28"/>
          <w:szCs w:val="28"/>
          <w:u w:val="single"/>
          <w14:textFill>
            <w14:solidFill>
              <w14:schemeClr w14:val="tx1"/>
            </w14:solidFill>
          </w14:textFill>
        </w:rPr>
        <w:t xml:space="preserve"> 14 </w:t>
      </w:r>
      <w:r>
        <w:rPr>
          <w:rFonts w:hint="eastAsia" w:ascii="仿宋" w:hAnsi="仿宋" w:eastAsia="仿宋" w:cs="仿宋"/>
          <w:color w:val="000000" w:themeColor="text1"/>
          <w:sz w:val="28"/>
          <w:szCs w:val="28"/>
          <w14:textFill>
            <w14:solidFill>
              <w14:schemeClr w14:val="tx1"/>
            </w14:solidFill>
          </w14:textFill>
        </w:rPr>
        <w:t xml:space="preserve">日内解决本合同争议，可以将其提交 </w:t>
      </w:r>
      <w:r>
        <w:rPr>
          <w:rFonts w:hint="eastAsia" w:ascii="仿宋" w:hAnsi="仿宋" w:eastAsia="仿宋" w:cs="仿宋"/>
          <w:color w:val="000000" w:themeColor="text1"/>
          <w:sz w:val="28"/>
          <w:szCs w:val="28"/>
          <w:u w:val="single"/>
          <w14:textFill>
            <w14:solidFill>
              <w14:schemeClr w14:val="tx1"/>
            </w14:solidFill>
          </w14:textFill>
        </w:rPr>
        <w:t>有关主管部门</w:t>
      </w:r>
      <w:r>
        <w:rPr>
          <w:rFonts w:hint="eastAsia" w:ascii="仿宋" w:hAnsi="仿宋" w:eastAsia="仿宋" w:cs="仿宋"/>
          <w:color w:val="000000" w:themeColor="text1"/>
          <w:sz w:val="28"/>
          <w:szCs w:val="28"/>
          <w14:textFill>
            <w14:solidFill>
              <w14:schemeClr w14:val="tx1"/>
            </w14:solidFill>
          </w14:textFill>
        </w:rPr>
        <w:t>进行调解。</w:t>
      </w:r>
      <w:bookmarkStart w:id="318" w:name="_Toc422322549"/>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7.3仲裁或诉讼</w:t>
      </w:r>
      <w:bookmarkEnd w:id="31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合同争议的最终解决方式为下列第</w:t>
      </w:r>
      <w:r>
        <w:rPr>
          <w:rFonts w:hint="eastAsia" w:ascii="仿宋" w:hAnsi="仿宋" w:eastAsia="仿宋" w:cs="仿宋"/>
          <w:color w:val="000000" w:themeColor="text1"/>
          <w:sz w:val="28"/>
          <w:szCs w:val="28"/>
          <w:u w:val="single"/>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种方式：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（1）提请</w:t>
      </w:r>
      <w:r>
        <w:rPr>
          <w:rFonts w:hint="eastAsia" w:ascii="仿宋" w:hAnsi="仿宋" w:eastAsia="仿宋" w:cs="仿宋"/>
          <w:color w:val="000000" w:themeColor="text1"/>
          <w:sz w:val="28"/>
          <w:szCs w:val="28"/>
          <w:u w:val="none"/>
          <w:lang w:val="en-US" w:eastAsia="zh-CN"/>
          <w14:textFill>
            <w14:solidFill>
              <w14:schemeClr w14:val="tx1"/>
            </w14:solidFill>
          </w14:textFill>
        </w:rPr>
        <w:t>海南国际仲裁院</w:t>
      </w:r>
      <w:r>
        <w:rPr>
          <w:rFonts w:hint="eastAsia" w:ascii="仿宋" w:hAnsi="仿宋" w:eastAsia="仿宋" w:cs="仿宋"/>
          <w:color w:val="000000" w:themeColor="text1"/>
          <w:sz w:val="28"/>
          <w:szCs w:val="28"/>
          <w:u w:val="none"/>
          <w14:textFill>
            <w14:solidFill>
              <w14:schemeClr w14:val="tx1"/>
            </w14:solidFill>
          </w14:textFill>
        </w:rPr>
        <w:t>进行仲裁。</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（2）向项目所在地有管辖权的人民法院提起诉讼</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9" w:name="_Toc3349"/>
      <w:bookmarkStart w:id="320" w:name="_Toc422322550"/>
      <w:bookmarkStart w:id="321" w:name="_Toc15042"/>
      <w:bookmarkStart w:id="322" w:name="_Toc31902"/>
      <w:bookmarkStart w:id="323" w:name="_Toc27472"/>
      <w:bookmarkStart w:id="324" w:name="_Toc419045123"/>
      <w:bookmarkStart w:id="325" w:name="_Toc22030"/>
      <w:r>
        <w:rPr>
          <w:rFonts w:hint="eastAsia" w:ascii="仿宋" w:hAnsi="仿宋" w:eastAsia="仿宋" w:cs="仿宋"/>
          <w:b/>
          <w:bCs/>
          <w:color w:val="000000" w:themeColor="text1"/>
          <w:sz w:val="28"/>
          <w:szCs w:val="28"/>
          <w14:textFill>
            <w14:solidFill>
              <w14:schemeClr w14:val="tx1"/>
            </w14:solidFill>
          </w14:textFill>
        </w:rPr>
        <w:t>8. 其他</w:t>
      </w:r>
      <w:bookmarkEnd w:id="319"/>
      <w:bookmarkEnd w:id="320"/>
      <w:bookmarkEnd w:id="321"/>
      <w:bookmarkEnd w:id="322"/>
      <w:bookmarkEnd w:id="323"/>
      <w:bookmarkEnd w:id="324"/>
      <w:bookmarkEnd w:id="325"/>
      <w:bookmarkStart w:id="326" w:name="_Toc422322551"/>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8.1考察及相关费用</w:t>
      </w:r>
      <w:bookmarkEnd w:id="32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咨询人经委托人同意进行考察发生的费用由</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差旅费及相关费用的支付：</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 xml:space="preserve">。          </w:t>
      </w:r>
      <w:bookmarkStart w:id="327" w:name="_Toc422322552"/>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32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合理化建议的奖励金额按下列方法确定：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328" w:name="_Toc422322553"/>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32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bookmarkStart w:id="329" w:name="_Toc422322554"/>
      <w:r>
        <w:rPr>
          <w:rFonts w:hint="eastAsia" w:ascii="仿宋" w:hAnsi="仿宋" w:eastAsia="仿宋" w:cs="仿宋"/>
          <w:b/>
          <w:color w:val="000000" w:themeColor="text1"/>
          <w:kern w:val="28"/>
          <w:sz w:val="28"/>
          <w:szCs w:val="28"/>
          <w14:textFill>
            <w14:solidFill>
              <w14:schemeClr w14:val="tx1"/>
            </w14:solidFill>
          </w14:textFill>
        </w:rPr>
        <w:t>8.4联络</w:t>
      </w:r>
      <w:bookmarkEnd w:id="32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8.4.1任何一方与合同有关的通知、指示、要求、决定等，均应在</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日内送达对方指定的接收人和送达地点。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330" w:name="_Toc419045124"/>
      <w:bookmarkStart w:id="331" w:name="_Toc422322555"/>
      <w:r>
        <w:rPr>
          <w:rFonts w:hint="eastAsia" w:ascii="仿宋" w:hAnsi="仿宋" w:eastAsia="仿宋" w:cs="仿宋"/>
          <w:color w:val="000000" w:themeColor="text1"/>
          <w:sz w:val="28"/>
          <w:szCs w:val="28"/>
          <w14:textFill>
            <w14:solidFill>
              <w14:schemeClr w14:val="tx1"/>
            </w14:solidFill>
          </w14:textFill>
        </w:rPr>
        <w:t>咨询人指定的送达接收人：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28"/>
          <w:sz w:val="28"/>
          <w:szCs w:val="28"/>
          <w14:textFill>
            <w14:solidFill>
              <w14:schemeClr w14:val="tx1"/>
            </w14:solidFill>
          </w14:textFill>
        </w:rPr>
        <w:t>8.5知识产权</w:t>
      </w:r>
      <w:bookmarkEnd w:id="330"/>
      <w:bookmarkEnd w:id="33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仿宋" w:hAnsi="仿宋" w:eastAsia="仿宋" w:cs="仿宋"/>
          <w:color w:val="000000" w:themeColor="text1"/>
          <w:sz w:val="28"/>
          <w:szCs w:val="28"/>
          <w:u w:val="none"/>
          <w14:textFill>
            <w14:solidFill>
              <w14:schemeClr w14:val="tx1"/>
            </w14:solidFill>
          </w14:textFill>
        </w:rPr>
        <w:t>适用通用条件约定。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咨询人为履行本合同约定而编制的成果文件，其著作权属于 委托人，但咨询人享有署名权。</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双方将履行本合同形成的有关成果文件用于企业宣传、申报奖项以及接受上级主管部门的检查须遵守以下约定：</w:t>
      </w:r>
      <w:bookmarkStart w:id="332" w:name="_Toc419045125"/>
      <w:bookmarkStart w:id="333" w:name="_Toc422322556"/>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34" w:name="_Toc10405"/>
      <w:bookmarkStart w:id="335" w:name="_Toc20989"/>
      <w:bookmarkStart w:id="336" w:name="_Toc16790"/>
      <w:bookmarkStart w:id="337" w:name="_Toc19715"/>
      <w:bookmarkStart w:id="338" w:name="_Toc18051"/>
      <w:r>
        <w:rPr>
          <w:rFonts w:hint="eastAsia" w:ascii="仿宋" w:hAnsi="仿宋" w:eastAsia="仿宋" w:cs="仿宋"/>
          <w:b/>
          <w:bCs/>
          <w:color w:val="000000" w:themeColor="text1"/>
          <w:sz w:val="28"/>
          <w:szCs w:val="28"/>
          <w14:textFill>
            <w14:solidFill>
              <w14:schemeClr w14:val="tx1"/>
            </w14:solidFill>
          </w14:textFill>
        </w:rPr>
        <w:t>9.补充条款</w:t>
      </w:r>
      <w:bookmarkEnd w:id="332"/>
      <w:bookmarkEnd w:id="333"/>
      <w:bookmarkEnd w:id="334"/>
      <w:bookmarkEnd w:id="335"/>
      <w:bookmarkEnd w:id="336"/>
      <w:bookmarkEnd w:id="337"/>
      <w:bookmarkEnd w:id="33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9.1</w:t>
      </w:r>
      <w:r>
        <w:rPr>
          <w:rFonts w:hint="eastAsia" w:ascii="仿宋" w:hAnsi="仿宋" w:eastAsia="仿宋" w:cs="仿宋"/>
          <w:color w:val="000000" w:themeColor="text1"/>
          <w:sz w:val="28"/>
          <w:szCs w:val="28"/>
          <w:u w:val="none"/>
          <w14:textFill>
            <w14:solidFill>
              <w14:schemeClr w14:val="tx1"/>
            </w14:solidFill>
          </w14:textFill>
        </w:rPr>
        <w:t>咨询人被认定为中标无效的，本合同认定无效。</w:t>
      </w:r>
    </w:p>
    <w:p>
      <w:pPr>
        <w:pageBreakBefore w:val="0"/>
        <w:kinsoku/>
        <w:wordWrap/>
        <w:overflowPunct/>
        <w:topLinePunct w:val="0"/>
        <w:bidi w:val="0"/>
        <w:snapToGrid/>
        <w:spacing w:line="360" w:lineRule="auto"/>
        <w:ind w:firstLine="560"/>
        <w:textAlignment w:val="auto"/>
        <w:rPr>
          <w:rFonts w:hint="eastAsia" w:ascii="仿宋" w:hAnsi="仿宋" w:eastAsia="仿宋" w:cs="仿宋"/>
          <w:b/>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9.2</w:t>
      </w:r>
      <w:r>
        <w:rPr>
          <w:rFonts w:hint="eastAsia" w:ascii="仿宋" w:hAnsi="仿宋" w:eastAsia="仿宋" w:cs="仿宋"/>
          <w:color w:val="000000" w:themeColor="text1"/>
          <w:sz w:val="28"/>
          <w:szCs w:val="28"/>
          <w:u w:val="none"/>
          <w14:textFill>
            <w14:solidFill>
              <w14:schemeClr w14:val="tx1"/>
            </w14:solidFill>
          </w14:textFill>
        </w:rPr>
        <w:t>合同履行期间，咨询人在本项目外出现失信行为或不良行为记录，且影响本合同履约的，委托人有权解除本合同。</w:t>
      </w:r>
    </w:p>
    <w:p>
      <w:pPr>
        <w:spacing w:line="500" w:lineRule="exact"/>
        <w:ind w:firstLine="562"/>
        <w:rPr>
          <w:rFonts w:hint="eastAsia"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 xml:space="preserve"> </w:t>
      </w:r>
    </w:p>
    <w:p>
      <w:pPr>
        <w:pStyle w:val="13"/>
        <w:ind w:firstLine="480"/>
        <w:rPr>
          <w:rFonts w:hint="eastAsia" w:ascii="仿宋" w:hAnsi="仿宋" w:eastAsia="仿宋" w:cs="仿宋"/>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000000" w:themeColor="text1"/>
          <w14:textFill>
            <w14:solidFill>
              <w14:schemeClr w14:val="tx1"/>
            </w14:solidFill>
          </w14:textFill>
        </w:rPr>
        <w:t xml:space="preserve"> </w:t>
      </w:r>
    </w:p>
    <w:p>
      <w:pPr>
        <w:pStyle w:val="13"/>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339" w:name="_Toc9528"/>
      <w:r>
        <w:rPr>
          <w:rFonts w:hint="eastAsia" w:ascii="仿宋" w:hAnsi="仿宋" w:eastAsia="仿宋" w:cs="仿宋"/>
          <w:b/>
          <w:bCs/>
          <w:color w:val="000000" w:themeColor="text1"/>
          <w:kern w:val="0"/>
          <w:sz w:val="28"/>
          <w:szCs w:val="28"/>
          <w14:textFill>
            <w14:solidFill>
              <w14:schemeClr w14:val="tx1"/>
            </w14:solidFill>
          </w14:textFill>
        </w:rPr>
        <w:t>附录A 服务范围及工作要求</w:t>
      </w:r>
      <w:bookmarkEnd w:id="339"/>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2"/>
        <w:gridCol w:w="3423"/>
        <w:gridCol w:w="5197"/>
        <w:gridCol w:w="3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仿宋" w:hAnsi="仿宋" w:eastAsia="仿宋" w:cs="仿宋"/>
                <w:i w:val="0"/>
                <w:iCs w:val="0"/>
                <w:color w:val="000000"/>
                <w:sz w:val="24"/>
                <w:szCs w:val="24"/>
                <w:u w:val="none"/>
              </w:rPr>
            </w:pPr>
            <w:permStart w:id="31" w:edGrp="everyone"/>
            <w:r>
              <w:rPr>
                <w:rStyle w:val="17"/>
                <w:lang w:val="en-US" w:eastAsia="zh-CN" w:bidi="ar"/>
              </w:rPr>
              <w:t>名称</w:t>
            </w:r>
          </w:p>
        </w:tc>
        <w:tc>
          <w:tcPr>
            <w:tcW w:w="120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工作内容</w:t>
            </w:r>
          </w:p>
        </w:tc>
        <w:tc>
          <w:tcPr>
            <w:tcW w:w="18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完成时间</w:t>
            </w:r>
          </w:p>
        </w:tc>
        <w:tc>
          <w:tcPr>
            <w:tcW w:w="129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提供成果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施工阶段工作</w:t>
            </w: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变更、签证审核</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Style w:val="17"/>
                <w:lang w:val="en-US" w:eastAsia="zh-CN" w:bidi="ar"/>
              </w:rPr>
              <w:t>完整有效变更、签证审核报告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配合委托人市场询价</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询价文件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Style w:val="17"/>
                <w:lang w:val="en-US" w:eastAsia="zh-CN" w:bidi="ar"/>
              </w:rPr>
              <w:t>工程结算</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工程结算</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施工单位提供竣工图纸及完整的全套结算资料后 [/]日内完成审核初稿；原则上[/] 日历天内完成与施工单位完成核对，与施工单位完成核对后[/]日历天内完成结算报告(正式版)。</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其它</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服务范围及工作内容中的工作及委托人要求的其他工作</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r>
      <w:permEnd w:id="31"/>
    </w:tbl>
    <w:p>
      <w:pPr>
        <w:pStyle w:val="13"/>
        <w:ind w:left="0" w:leftChars="0" w:firstLine="0" w:firstLineChars="0"/>
        <w:rPr>
          <w:rFonts w:hint="eastAsia" w:ascii="仿宋" w:hAnsi="仿宋" w:eastAsia="仿宋" w:cs="仿宋"/>
          <w:b/>
          <w:color w:val="000000" w:themeColor="text1"/>
          <w:sz w:val="24"/>
          <w:szCs w:val="24"/>
          <w14:textFill>
            <w14:solidFill>
              <w14:schemeClr w14:val="tx1"/>
            </w14:solidFill>
          </w14:textFill>
        </w:rPr>
        <w:sectPr>
          <w:pgSz w:w="16838" w:h="11906" w:orient="landscape"/>
          <w:pgMar w:top="1803" w:right="1440" w:bottom="1438"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keepLines/>
        <w:ind w:firstLine="0" w:firstLineChars="0"/>
        <w:jc w:val="left"/>
        <w:outlineLvl w:val="1"/>
        <w:rPr>
          <w:rFonts w:hint="eastAsia" w:ascii="仿宋" w:hAnsi="仿宋" w:eastAsia="仿宋" w:cs="仿宋"/>
          <w:b/>
          <w:bCs/>
          <w:color w:val="000000" w:themeColor="text1"/>
          <w:kern w:val="44"/>
          <w:szCs w:val="24"/>
          <w14:textFill>
            <w14:solidFill>
              <w14:schemeClr w14:val="tx1"/>
            </w14:solidFill>
          </w14:textFill>
        </w:rPr>
      </w:pPr>
      <w:bookmarkStart w:id="340" w:name="_Toc5364"/>
      <w:bookmarkStart w:id="341" w:name="_Toc17743"/>
      <w:bookmarkStart w:id="342" w:name="_Toc419045128"/>
      <w:bookmarkStart w:id="343" w:name="_Toc11278"/>
      <w:bookmarkStart w:id="344" w:name="_Toc8357"/>
      <w:bookmarkStart w:id="345" w:name="_Toc9891"/>
      <w:bookmarkStart w:id="346" w:name="_Toc4192"/>
      <w:bookmarkStart w:id="347" w:name="_Toc422322559"/>
      <w:r>
        <w:rPr>
          <w:rFonts w:hint="eastAsia" w:ascii="仿宋" w:hAnsi="仿宋" w:eastAsia="仿宋" w:cs="仿宋"/>
          <w:b/>
          <w:bCs/>
          <w:color w:val="000000" w:themeColor="text1"/>
          <w:kern w:val="0"/>
          <w:szCs w:val="32"/>
          <w14:textFill>
            <w14:solidFill>
              <w14:schemeClr w14:val="tx1"/>
            </w14:solidFill>
          </w14:textFill>
        </w:rPr>
        <w:t>附录B委托人提供资料一览表</w:t>
      </w:r>
      <w:bookmarkEnd w:id="340"/>
      <w:bookmarkEnd w:id="341"/>
      <w:bookmarkEnd w:id="342"/>
      <w:bookmarkEnd w:id="343"/>
      <w:bookmarkEnd w:id="344"/>
      <w:bookmarkEnd w:id="345"/>
      <w:bookmarkEnd w:id="346"/>
      <w:bookmarkEnd w:id="34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ind w:firstLine="560"/>
              <w:jc w:val="center"/>
              <w:rPr>
                <w:rFonts w:hint="eastAsia" w:ascii="仿宋" w:hAnsi="仿宋" w:eastAsia="仿宋" w:cs="仿宋"/>
                <w:b/>
                <w:bCs/>
                <w:color w:val="000000" w:themeColor="text1"/>
                <w14:textFill>
                  <w14:solidFill>
                    <w14:schemeClr w14:val="tx1"/>
                  </w14:solidFill>
                </w14:textFill>
              </w:rPr>
            </w:pPr>
            <w:permStart w:id="32" w:edGrp="everyone"/>
            <w:r>
              <w:rPr>
                <w:rFonts w:hint="eastAsia" w:ascii="仿宋" w:hAnsi="仿宋" w:eastAsia="仿宋" w:cs="仿宋"/>
                <w:b/>
                <w:bCs/>
                <w:color w:val="000000" w:themeColor="text1"/>
                <w14:textFill>
                  <w14:solidFill>
                    <w14:schemeClr w14:val="tx1"/>
                  </w14:solidFill>
                </w14:textFill>
              </w:rPr>
              <w:t>名称</w:t>
            </w:r>
          </w:p>
        </w:tc>
        <w:tc>
          <w:tcPr>
            <w:tcW w:w="837" w:type="dxa"/>
          </w:tcPr>
          <w:p>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份数</w:t>
            </w:r>
          </w:p>
        </w:tc>
        <w:tc>
          <w:tcPr>
            <w:tcW w:w="1338" w:type="dxa"/>
          </w:tcPr>
          <w:p>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提供时间</w:t>
            </w:r>
          </w:p>
        </w:tc>
        <w:tc>
          <w:tcPr>
            <w:tcW w:w="2207" w:type="dxa"/>
          </w:tcPr>
          <w:p>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bookmarkStart w:id="348" w:name="_Toc419045129"/>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permEnd w:id="32"/>
    </w:tbl>
    <w:p>
      <w:pPr>
        <w:spacing w:before="120" w:after="240"/>
        <w:ind w:firstLine="480"/>
        <w:rPr>
          <w:rFonts w:hint="eastAsia" w:ascii="仿宋" w:hAnsi="仿宋" w:eastAsia="仿宋" w:cs="仿宋"/>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48"/>
    <w:p>
      <w:pPr>
        <w:keepNext/>
        <w:keepLines/>
        <w:pageBreakBefore w:val="0"/>
        <w:widowControl w:val="0"/>
        <w:kinsoku/>
        <w:wordWrap/>
        <w:overflowPunct/>
        <w:topLinePunct w:val="0"/>
        <w:autoSpaceDE/>
        <w:autoSpaceDN/>
        <w:bidi w:val="0"/>
        <w:adjustRightInd/>
        <w:snapToGrid/>
        <w:spacing w:before="120" w:beforeLines="50" w:after="240" w:afterLines="100"/>
        <w:ind w:firstLine="0" w:firstLineChars="0"/>
        <w:textAlignment w:val="auto"/>
        <w:outlineLvl w:val="1"/>
        <w:rPr>
          <w:rFonts w:hint="eastAsia" w:ascii="仿宋" w:hAnsi="仿宋" w:eastAsia="仿宋" w:cs="仿宋"/>
          <w:b/>
          <w:bCs/>
          <w:color w:val="000000" w:themeColor="text1"/>
          <w:kern w:val="44"/>
          <w:sz w:val="28"/>
          <w:szCs w:val="28"/>
          <w14:textFill>
            <w14:solidFill>
              <w14:schemeClr w14:val="tx1"/>
            </w14:solidFill>
          </w14:textFill>
        </w:rPr>
      </w:pPr>
      <w:bookmarkStart w:id="349" w:name="_Toc25413"/>
      <w:bookmarkStart w:id="350" w:name="_Toc19417"/>
      <w:bookmarkStart w:id="351" w:name="_Toc5996"/>
      <w:bookmarkStart w:id="352" w:name="_Toc6563"/>
      <w:bookmarkStart w:id="353" w:name="_Toc82"/>
      <w:r>
        <w:rPr>
          <w:rFonts w:hint="eastAsia" w:ascii="仿宋" w:hAnsi="仿宋" w:eastAsia="仿宋" w:cs="仿宋"/>
          <w:b/>
          <w:bCs/>
          <w:color w:val="000000" w:themeColor="text1"/>
          <w:sz w:val="28"/>
          <w:szCs w:val="28"/>
          <w14:textFill>
            <w14:solidFill>
              <w14:schemeClr w14:val="tx1"/>
            </w14:solidFill>
          </w14:textFill>
        </w:rPr>
        <w:t>附录C 咨询人名单及执业资格一览</w:t>
      </w:r>
      <w:bookmarkEnd w:id="349"/>
      <w:bookmarkEnd w:id="350"/>
      <w:bookmarkEnd w:id="351"/>
      <w:bookmarkEnd w:id="352"/>
      <w:r>
        <w:rPr>
          <w:rFonts w:hint="eastAsia" w:ascii="仿宋" w:hAnsi="仿宋" w:eastAsia="仿宋" w:cs="仿宋"/>
          <w:b/>
          <w:bCs/>
          <w:color w:val="000000" w:themeColor="text1"/>
          <w:sz w:val="28"/>
          <w:szCs w:val="28"/>
          <w14:textFill>
            <w14:solidFill>
              <w14:schemeClr w14:val="tx1"/>
            </w14:solidFill>
          </w14:textFill>
        </w:rPr>
        <w:t>表</w:t>
      </w:r>
      <w:bookmarkEnd w:id="353"/>
    </w:p>
    <w:p>
      <w:pPr>
        <w:ind w:firstLine="0" w:firstLineChars="0"/>
        <w:rPr>
          <w:rFonts w:hint="eastAsia" w:ascii="仿宋" w:hAnsi="仿宋" w:eastAsia="仿宋" w:cs="仿宋"/>
          <w:color w:val="000000" w:themeColor="text1"/>
          <w14:textFill>
            <w14:solidFill>
              <w14:schemeClr w14:val="tx1"/>
            </w14:solidFill>
          </w14:textFill>
        </w:rPr>
      </w:pPr>
      <w:bookmarkStart w:id="354" w:name="_Toc3248"/>
      <w:bookmarkStart w:id="355" w:name="_Toc8123"/>
      <w:r>
        <w:rPr>
          <w:rFonts w:hint="eastAsia" w:ascii="仿宋" w:hAnsi="仿宋" w:eastAsia="仿宋" w:cs="仿宋"/>
          <w:color w:val="000000" w:themeColor="text1"/>
          <w14:textFill>
            <w14:solidFill>
              <w14:schemeClr w14:val="tx1"/>
            </w14:solidFill>
          </w14:textFill>
        </w:rPr>
        <w:t xml:space="preserve">   </w:t>
      </w:r>
      <w:permStart w:id="33" w:edGrp="everyone"/>
      <w:r>
        <w:rPr>
          <w:rFonts w:hint="eastAsia" w:ascii="仿宋" w:hAnsi="仿宋" w:eastAsia="仿宋" w:cs="仿宋"/>
          <w:color w:val="000000" w:themeColor="text1"/>
          <w14:textFill>
            <w14:solidFill>
              <w14:schemeClr w14:val="tx1"/>
            </w14:solidFill>
          </w14:textFill>
        </w:rPr>
        <w:t xml:space="preserve">                 </w:t>
      </w:r>
      <w:permEnd w:id="33"/>
      <w:r>
        <w:rPr>
          <w:rFonts w:hint="eastAsia" w:ascii="仿宋" w:hAnsi="仿宋" w:eastAsia="仿宋" w:cs="仿宋"/>
          <w:color w:val="000000" w:themeColor="text1"/>
          <w14:textFill>
            <w14:solidFill>
              <w14:schemeClr w14:val="tx1"/>
            </w14:solidFill>
          </w14:textFill>
        </w:rPr>
        <w:t xml:space="preserve">                          </w:t>
      </w:r>
    </w:p>
    <w:p>
      <w:pPr>
        <w:pStyle w:val="13"/>
        <w:ind w:firstLine="480"/>
        <w:rPr>
          <w:rFonts w:hint="eastAsia" w:ascii="仿宋" w:hAnsi="仿宋" w:eastAsia="仿宋" w:cs="仿宋"/>
        </w:rPr>
        <w:sectPr>
          <w:headerReference r:id="rId13" w:type="default"/>
          <w:footerReference r:id="rId14"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56" w:name="_Toc15467"/>
      <w:r>
        <w:rPr>
          <w:rFonts w:hint="eastAsia" w:ascii="仿宋" w:hAnsi="仿宋" w:eastAsia="仿宋" w:cs="仿宋"/>
          <w:b/>
          <w:bCs/>
          <w:color w:val="000000" w:themeColor="text1"/>
          <w:kern w:val="0"/>
          <w:szCs w:val="32"/>
          <w14:textFill>
            <w14:solidFill>
              <w14:schemeClr w14:val="tx1"/>
            </w14:solidFill>
          </w14:textFill>
        </w:rPr>
        <w:t>附录D 廉政协议书</w:t>
      </w:r>
      <w:bookmarkEnd w:id="354"/>
      <w:bookmarkEnd w:id="355"/>
      <w:bookmarkEnd w:id="356"/>
    </w:p>
    <w:p>
      <w:pPr>
        <w:keepNext w:val="0"/>
        <w:keepLines w:val="0"/>
        <w:pageBreakBefore w:val="0"/>
        <w:widowControl w:val="0"/>
        <w:kinsoku/>
        <w:wordWrap/>
        <w:overflowPunct/>
        <w:topLinePunct w:val="0"/>
        <w:autoSpaceDE/>
        <w:autoSpaceDN/>
        <w:bidi w:val="0"/>
        <w:adjustRightInd/>
        <w:snapToGrid/>
        <w:ind w:firstLine="880"/>
        <w:jc w:val="center"/>
        <w:textAlignment w:val="auto"/>
        <w:outlineLvl w:val="9"/>
        <w:rPr>
          <w:rFonts w:hint="eastAsia" w:ascii="仿宋" w:hAnsi="仿宋" w:eastAsia="仿宋" w:cs="仿宋"/>
          <w:b/>
          <w:bCs/>
          <w:color w:val="000000" w:themeColor="text1"/>
          <w:sz w:val="32"/>
          <w:szCs w:val="32"/>
          <w14:textFill>
            <w14:solidFill>
              <w14:schemeClr w14:val="tx1"/>
            </w14:solidFill>
          </w14:textFill>
        </w:rPr>
      </w:pPr>
      <w:bookmarkStart w:id="357" w:name="_Toc17341"/>
      <w:bookmarkStart w:id="358" w:name="_Toc19071"/>
      <w:bookmarkStart w:id="359" w:name="_Toc7116"/>
      <w:r>
        <w:rPr>
          <w:rFonts w:hint="eastAsia" w:ascii="仿宋" w:hAnsi="仿宋" w:eastAsia="仿宋" w:cs="仿宋"/>
          <w:b/>
          <w:color w:val="000000" w:themeColor="text1"/>
          <w:sz w:val="32"/>
          <w:szCs w:val="32"/>
          <w14:textFill>
            <w14:solidFill>
              <w14:schemeClr w14:val="tx1"/>
            </w14:solidFill>
          </w14:textFill>
        </w:rPr>
        <w:t>廉政协议书</w:t>
      </w:r>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rPr>
      </w:pPr>
      <w:bookmarkStart w:id="360" w:name="_Toc6344"/>
      <w:bookmarkStart w:id="361" w:name="_Toc30993"/>
      <w:bookmarkStart w:id="362" w:name="_Toc7330"/>
      <w:r>
        <w:rPr>
          <w:rFonts w:hint="eastAsia" w:ascii="仿宋" w:hAnsi="仿宋" w:eastAsia="仿宋" w:cs="仿宋"/>
          <w:b/>
          <w:bCs/>
          <w:sz w:val="30"/>
          <w:szCs w:val="30"/>
        </w:rPr>
        <w:t>委托人：</w:t>
      </w:r>
      <w:bookmarkEnd w:id="360"/>
      <w:bookmarkEnd w:id="361"/>
      <w:bookmarkEnd w:id="362"/>
      <w:permStart w:id="34" w:edGrp="everyone"/>
      <w:r>
        <w:rPr>
          <w:rFonts w:hint="eastAsia" w:ascii="仿宋" w:hAnsi="仿宋" w:eastAsia="仿宋" w:cs="仿宋"/>
          <w:color w:val="000000"/>
          <w:sz w:val="24"/>
          <w:szCs w:val="24"/>
          <w:u w:val="single"/>
        </w:rPr>
        <w:t xml:space="preserve">                        </w:t>
      </w:r>
      <w:permEnd w:id="34"/>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u w:val="single"/>
        </w:rPr>
      </w:pPr>
      <w:bookmarkStart w:id="363" w:name="_Toc6287"/>
      <w:bookmarkStart w:id="364" w:name="_Toc13001"/>
      <w:bookmarkStart w:id="365" w:name="_Toc8277"/>
      <w:r>
        <w:rPr>
          <w:rFonts w:hint="eastAsia" w:ascii="仿宋" w:hAnsi="仿宋" w:eastAsia="仿宋" w:cs="仿宋"/>
          <w:b/>
          <w:bCs/>
          <w:sz w:val="30"/>
          <w:szCs w:val="30"/>
        </w:rPr>
        <w:t>咨询人：</w:t>
      </w:r>
      <w:bookmarkEnd w:id="363"/>
      <w:bookmarkEnd w:id="364"/>
      <w:bookmarkEnd w:id="365"/>
      <w:permStart w:id="35" w:edGrp="everyone"/>
      <w:r>
        <w:rPr>
          <w:rFonts w:hint="eastAsia" w:ascii="仿宋" w:hAnsi="仿宋" w:eastAsia="仿宋" w:cs="仿宋"/>
          <w:color w:val="000000"/>
          <w:sz w:val="24"/>
          <w:szCs w:val="24"/>
          <w:u w:val="single"/>
        </w:rPr>
        <w:t xml:space="preserve">                        </w:t>
      </w:r>
      <w:permEnd w:id="35"/>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为加强廉政建设</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经双方协定，签订本廉政协议书。</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第一条委托人与咨询人双方责任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（一）严格遵守国家法律法规以及廉政建设方面的有关规定。</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（二）严格遵守《廉政制度》相关规定。</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（三）自确定合同主体、签订合同直至合同履行结束全过程，委托人和咨询人双方应全面履行合同内容及廉政协议的各项规定，自觉按合同办事。</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（四）双方的业务活动坚持公开、公正、诚信、透明的原则，法律认定另有说明规定的商业秘密和合同文件除外。</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（五）在业务活动中发现对方有违规、违纪、违法行为的，应及时提醒对方，情节严重的应向其上级主管部门或纪检监察部门举报。</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第二条委托人责任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委托人单位及工作人员在合同签订及履行过程中应做到：</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廉洁从业各项规定，不得以任何形式向咨询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（二）不得在咨询人单位及咨询认所属单位报销任何应由委托人单位或个人支付的费用；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（三）不得参加可能对公正执行公务有影响的宴请和娱乐活动；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（四）除合同特别约定外，不得向咨询人推销或指定使用各种材料及设备等。</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第三条咨询人责任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咨询人单位及所属工作人员在合同签订及履行过程中应做到：</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（一）不得向委托人工作人员及第三方赠送礼品、礼金、有价证券、支付凭证等金钱或实物；</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（三）不得为委托人单位或个人购置或者提供通信工具、交通工具、家电、高档办公用品等；</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（三）不得以任何形式、理由为委托人和相关单位报销应由委托人单位或工作人员支付的费用；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（四）不得组织有可能影响委托人工作人员履行公职职责或可能影响产品质量、廉政建设的宴请、旅游等各种高消费娱乐活动。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（五）不得为委托人工作人员住房装修、婚丧嫁娶、家属和子女的工作安排以及出国等提供方便。</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（六）如遇到委托人工作人员向咨询人单位或个人索要任何不正当利益时，咨询人单位或个人有义务向委托人举报。</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第四条违约责任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（一）委托人工作人员有违反本协议书责任行为的，按照管理权限，依据有关法律法规和规定，追究相关法律责任。涉嫌犯罪的，移交司法机关追究刑事责任；给咨询人单位造成经济损失的，应予以赔偿。</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咨询人工作人员或所属单位人员有违反本协议书责任行为的，委托人有权要求咨询人承担合同总金额30%的违约金；违约情况严重而被当地纪检、监察、检察机关立案调查的，除追究咨询人的上述责任外，委托人有权终止与咨询人签订的合作合同；违约金不足以弥补给委托人造成的实际经济损失的，咨询人应当赔偿给委托人造成的实际经济损失。</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（三）双方约定：本协议书由委托人与咨询人双方上级主管部门担任监督单位。违约情况发生下由双方监督单位对本协议书履行情况进行检查，提出在本承诺书规定范围内的裁定意见。</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第五条</w:t>
      </w:r>
      <w:r>
        <w:rPr>
          <w:rFonts w:hint="eastAsia" w:ascii="仿宋" w:hAnsi="仿宋" w:eastAsia="仿宋" w:cs="仿宋"/>
          <w:color w:val="000000" w:themeColor="text1"/>
          <w:szCs w:val="28"/>
          <w14:textFill>
            <w14:solidFill>
              <w14:schemeClr w14:val="tx1"/>
            </w14:solidFill>
          </w14:textFill>
        </w:rPr>
        <w:t>本协议书作为《造价咨询合同》的附件，与造价咨询合同具有同等法律效力，经双方盖章签字后生效。</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第六条</w:t>
      </w:r>
      <w:r>
        <w:rPr>
          <w:rFonts w:hint="eastAsia" w:ascii="仿宋" w:hAnsi="仿宋" w:eastAsia="仿宋" w:cs="仿宋"/>
          <w:color w:val="000000" w:themeColor="text1"/>
          <w:szCs w:val="28"/>
          <w14:textFill>
            <w14:solidFill>
              <w14:schemeClr w14:val="tx1"/>
            </w14:solidFill>
          </w14:textFill>
        </w:rPr>
        <w:t>本协议书的有效期与主合同的有效期一致。</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第七条</w:t>
      </w:r>
      <w:r>
        <w:rPr>
          <w:rFonts w:hint="eastAsia" w:ascii="仿宋" w:hAnsi="仿宋" w:eastAsia="仿宋" w:cs="仿宋"/>
          <w:color w:val="000000" w:themeColor="text1"/>
          <w:szCs w:val="28"/>
          <w14:textFill>
            <w14:solidFill>
              <w14:schemeClr w14:val="tx1"/>
            </w14:solidFill>
          </w14:textFill>
        </w:rPr>
        <w:t>未尽事宜，由双方协商解决。</w:t>
      </w:r>
    </w:p>
    <w:p>
      <w:pPr>
        <w:pStyle w:val="3"/>
        <w:ind w:firstLine="0" w:firstLineChars="0"/>
        <w:rPr>
          <w:rFonts w:hint="eastAsia" w:ascii="仿宋" w:hAnsi="仿宋" w:eastAsia="仿宋" w:cs="仿宋"/>
          <w:color w:val="000000" w:themeColor="text1"/>
          <w14:textFill>
            <w14:solidFill>
              <w14:schemeClr w14:val="tx1"/>
            </w14:solidFill>
          </w14:textFill>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委托人（盖章）：</w:t>
            </w:r>
            <w:permStart w:id="36" w:edGrp="everyone"/>
            <w:r>
              <w:rPr>
                <w:rFonts w:hint="eastAsia" w:ascii="仿宋" w:hAnsi="仿宋" w:eastAsia="仿宋" w:cs="仿宋"/>
                <w:sz w:val="28"/>
                <w:szCs w:val="28"/>
              </w:rPr>
              <w:t xml:space="preserve">    </w:t>
            </w:r>
            <w:permEnd w:id="36"/>
          </w:p>
          <w:p>
            <w:pPr>
              <w:ind w:left="0" w:leftChars="0" w:firstLine="0" w:firstLineChars="0"/>
              <w:rPr>
                <w:rFonts w:hint="eastAsia" w:ascii="仿宋" w:hAnsi="仿宋" w:eastAsia="仿宋" w:cs="仿宋"/>
                <w:sz w:val="28"/>
                <w:szCs w:val="28"/>
              </w:rPr>
            </w:pPr>
          </w:p>
          <w:p>
            <w:pPr>
              <w:ind w:firstLine="562"/>
              <w:rPr>
                <w:rFonts w:hint="eastAsia" w:ascii="仿宋" w:hAnsi="仿宋" w:eastAsia="仿宋" w:cs="仿宋"/>
                <w:sz w:val="28"/>
                <w:szCs w:val="28"/>
              </w:rPr>
            </w:pPr>
            <w:r>
              <w:rPr>
                <w:rFonts w:hint="eastAsia" w:ascii="仿宋" w:hAnsi="仿宋" w:eastAsia="仿宋" w:cs="仿宋"/>
                <w:b/>
                <w:bCs/>
                <w:sz w:val="28"/>
                <w:szCs w:val="28"/>
              </w:rPr>
              <w:t xml:space="preserve">                     </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firstLine="600"/>
              <w:rPr>
                <w:rFonts w:hint="eastAsia" w:ascii="仿宋" w:hAnsi="仿宋" w:eastAsia="仿宋" w:cs="仿宋"/>
                <w:sz w:val="28"/>
                <w:szCs w:val="28"/>
              </w:rPr>
            </w:pPr>
            <w:r>
              <w:rPr>
                <w:rFonts w:hint="eastAsia" w:ascii="仿宋" w:hAnsi="仿宋" w:eastAsia="仿宋" w:cs="仿宋"/>
                <w:sz w:val="28"/>
                <w:szCs w:val="28"/>
              </w:rPr>
              <w:t>（签字或盖章）</w:t>
            </w:r>
          </w:p>
          <w:p>
            <w:pPr>
              <w:ind w:firstLine="600"/>
              <w:rPr>
                <w:rFonts w:hint="eastAsia" w:ascii="仿宋" w:hAnsi="仿宋" w:eastAsia="仿宋" w:cs="仿宋"/>
                <w:sz w:val="28"/>
                <w:szCs w:val="28"/>
              </w:rPr>
            </w:pPr>
          </w:p>
          <w:p>
            <w:pPr>
              <w:ind w:firstLine="600"/>
              <w:rPr>
                <w:rFonts w:hint="eastAsia" w:ascii="仿宋" w:hAnsi="仿宋" w:eastAsia="仿宋" w:cs="仿宋"/>
                <w:sz w:val="28"/>
                <w:szCs w:val="28"/>
              </w:rPr>
            </w:pPr>
          </w:p>
        </w:tc>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咨询人（盖章）：</w:t>
            </w:r>
            <w:permStart w:id="37" w:edGrp="everyone"/>
            <w:r>
              <w:rPr>
                <w:rFonts w:hint="eastAsia" w:ascii="仿宋" w:hAnsi="仿宋" w:eastAsia="仿宋" w:cs="仿宋"/>
                <w:sz w:val="28"/>
                <w:szCs w:val="28"/>
              </w:rPr>
              <w:t xml:space="preserve">    </w:t>
            </w:r>
            <w:permEnd w:id="37"/>
          </w:p>
          <w:p>
            <w:pPr>
              <w:ind w:firstLine="600"/>
              <w:rPr>
                <w:rFonts w:hint="eastAsia" w:ascii="仿宋" w:hAnsi="仿宋" w:eastAsia="仿宋" w:cs="仿宋"/>
                <w:sz w:val="28"/>
                <w:szCs w:val="28"/>
              </w:rPr>
            </w:pPr>
          </w:p>
          <w:p>
            <w:pPr>
              <w:ind w:firstLine="600"/>
              <w:rPr>
                <w:rFonts w:hint="eastAsia" w:ascii="仿宋" w:hAnsi="仿宋" w:eastAsia="仿宋" w:cs="仿宋"/>
                <w:sz w:val="28"/>
                <w:szCs w:val="28"/>
              </w:rPr>
            </w:pP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firstLine="600"/>
              <w:rPr>
                <w:rFonts w:hint="eastAsia" w:ascii="仿宋" w:hAnsi="仿宋" w:eastAsia="仿宋" w:cs="仿宋"/>
                <w:sz w:val="28"/>
                <w:szCs w:val="28"/>
              </w:rPr>
            </w:pPr>
            <w:r>
              <w:rPr>
                <w:rFonts w:hint="eastAsia" w:ascii="仿宋" w:hAnsi="仿宋" w:eastAsia="仿宋" w:cs="仿宋"/>
                <w:sz w:val="28"/>
                <w:szCs w:val="28"/>
              </w:rPr>
              <w:t>（签字或盖章）</w:t>
            </w:r>
          </w:p>
          <w:p>
            <w:pPr>
              <w:ind w:left="0" w:leftChars="0" w:firstLine="0" w:firstLineChars="0"/>
              <w:rPr>
                <w:rFonts w:hint="eastAsia" w:ascii="仿宋" w:hAnsi="仿宋" w:eastAsia="仿宋" w:cs="仿宋"/>
                <w:sz w:val="28"/>
                <w:szCs w:val="28"/>
              </w:rPr>
            </w:pPr>
          </w:p>
        </w:tc>
      </w:tr>
    </w:tbl>
    <w:p>
      <w:pPr>
        <w:tabs>
          <w:tab w:val="left" w:pos="794"/>
        </w:tabs>
        <w:ind w:firstLine="0" w:firstLineChars="0"/>
        <w:jc w:val="left"/>
        <w:rPr>
          <w:rFonts w:hint="eastAsia" w:ascii="仿宋" w:hAnsi="仿宋" w:eastAsia="仿宋" w:cs="仿宋"/>
        </w:rPr>
        <w:sectPr>
          <w:footerReference r:id="rId15"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66" w:name="_Toc6471"/>
      <w:bookmarkStart w:id="367" w:name="_Toc61939302"/>
      <w:bookmarkStart w:id="368" w:name="_Toc231"/>
      <w:bookmarkStart w:id="369" w:name="_Toc32008"/>
      <w:r>
        <w:rPr>
          <w:rFonts w:hint="eastAsia" w:ascii="仿宋" w:hAnsi="仿宋" w:eastAsia="仿宋" w:cs="仿宋"/>
          <w:b/>
          <w:bCs/>
          <w:color w:val="000000" w:themeColor="text1"/>
          <w:kern w:val="0"/>
          <w:szCs w:val="32"/>
          <w14:textFill>
            <w14:solidFill>
              <w14:schemeClr w14:val="tx1"/>
            </w14:solidFill>
          </w14:textFill>
        </w:rPr>
        <w:t>附录E 保密承诺函</w:t>
      </w:r>
      <w:bookmarkEnd w:id="366"/>
      <w:bookmarkEnd w:id="367"/>
      <w:bookmarkEnd w:id="368"/>
      <w:bookmarkEnd w:id="369"/>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ind w:firstLine="723"/>
        <w:jc w:val="center"/>
        <w:textAlignment w:val="auto"/>
        <w:outlineLvl w:val="9"/>
        <w:rPr>
          <w:rFonts w:hint="eastAsia" w:ascii="仿宋" w:hAnsi="仿宋" w:eastAsia="仿宋" w:cs="仿宋"/>
          <w:b/>
          <w:bCs/>
          <w:color w:val="000000" w:themeColor="text1"/>
          <w:sz w:val="36"/>
          <w:szCs w:val="36"/>
          <w14:textFill>
            <w14:solidFill>
              <w14:schemeClr w14:val="tx1"/>
            </w14:solidFill>
          </w14:textFill>
        </w:rPr>
      </w:pPr>
      <w:bookmarkStart w:id="370" w:name="_Toc1703"/>
      <w:bookmarkStart w:id="371" w:name="_Toc30146"/>
      <w:bookmarkStart w:id="372" w:name="_Toc21698"/>
      <w:bookmarkStart w:id="373" w:name="_Toc8457"/>
      <w:r>
        <w:rPr>
          <w:rFonts w:hint="eastAsia" w:ascii="仿宋" w:hAnsi="仿宋" w:eastAsia="仿宋" w:cs="仿宋"/>
          <w:b/>
          <w:bCs/>
          <w:color w:val="000000" w:themeColor="text1"/>
          <w:sz w:val="36"/>
          <w:szCs w:val="36"/>
          <w14:textFill>
            <w14:solidFill>
              <w14:schemeClr w14:val="tx1"/>
            </w14:solidFill>
          </w14:textFill>
        </w:rPr>
        <w:t>保密承诺函</w:t>
      </w:r>
      <w:bookmarkEnd w:id="370"/>
      <w:bookmarkEnd w:id="371"/>
      <w:bookmarkEnd w:id="372"/>
      <w:bookmarkEnd w:id="373"/>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致：</w:t>
      </w:r>
      <w:permStart w:id="38" w:edGrp="everyone"/>
      <w:r>
        <w:rPr>
          <w:rFonts w:hint="eastAsia" w:ascii="仿宋" w:hAnsi="仿宋" w:eastAsia="仿宋" w:cs="仿宋"/>
          <w:color w:val="000000"/>
          <w:sz w:val="28"/>
          <w:szCs w:val="28"/>
        </w:rPr>
        <w:t xml:space="preserve">                        </w:t>
      </w:r>
      <w:permEnd w:id="38"/>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我司受</w:t>
      </w:r>
      <w:permStart w:id="39" w:edGrp="everyone"/>
      <w:r>
        <w:rPr>
          <w:rFonts w:hint="eastAsia" w:ascii="仿宋" w:hAnsi="仿宋" w:eastAsia="仿宋" w:cs="仿宋"/>
          <w:color w:val="000000"/>
          <w:sz w:val="28"/>
          <w:szCs w:val="28"/>
        </w:rPr>
        <w:t xml:space="preserve">       </w:t>
      </w:r>
      <w:permEnd w:id="39"/>
      <w:r>
        <w:rPr>
          <w:rFonts w:hint="eastAsia" w:ascii="仿宋" w:hAnsi="仿宋" w:eastAsia="仿宋" w:cs="仿宋"/>
          <w:color w:val="000000" w:themeColor="text1"/>
          <w:sz w:val="28"/>
          <w:szCs w:val="28"/>
          <w14:textFill>
            <w14:solidFill>
              <w14:schemeClr w14:val="tx1"/>
            </w14:solidFill>
          </w14:textFill>
        </w:rPr>
        <w:t>（以下简称“委托人”）委托，负责</w:t>
      </w:r>
      <w:permStart w:id="40" w:edGrp="everyone"/>
      <w:r>
        <w:rPr>
          <w:rFonts w:hint="eastAsia" w:ascii="仿宋" w:hAnsi="仿宋" w:eastAsia="仿宋" w:cs="仿宋"/>
          <w:color w:val="000000" w:themeColor="text1"/>
          <w:sz w:val="28"/>
          <w:szCs w:val="28"/>
          <w14:textFill>
            <w14:solidFill>
              <w14:schemeClr w14:val="tx1"/>
            </w14:solidFill>
          </w14:textFill>
        </w:rPr>
        <w:t xml:space="preserve">          </w:t>
      </w:r>
      <w:permEnd w:id="40"/>
      <w:r>
        <w:rPr>
          <w:rFonts w:hint="eastAsia" w:ascii="仿宋" w:hAnsi="仿宋" w:eastAsia="仿宋" w:cs="仿宋"/>
          <w:color w:val="000000" w:themeColor="text1"/>
          <w:sz w:val="28"/>
          <w:szCs w:val="28"/>
          <w14:textFill>
            <w14:solidFill>
              <w14:schemeClr w14:val="tx1"/>
            </w14:solidFill>
          </w14:textFill>
        </w:rPr>
        <w:t>【</w:t>
      </w:r>
      <w:permStart w:id="41" w:edGrp="everyone"/>
      <w:r>
        <w:rPr>
          <w:rFonts w:hint="eastAsia" w:ascii="仿宋" w:hAnsi="仿宋" w:eastAsia="仿宋" w:cs="仿宋"/>
          <w:color w:val="000000" w:themeColor="text1"/>
          <w:sz w:val="28"/>
          <w:szCs w:val="28"/>
          <w:lang w:val="en-US" w:eastAsia="zh-CN"/>
          <w14:textFill>
            <w14:solidFill>
              <w14:schemeClr w14:val="tx1"/>
            </w14:solidFill>
          </w14:textFill>
        </w:rPr>
        <w:t>结算审核</w:t>
      </w:r>
      <w:permEnd w:id="41"/>
      <w:r>
        <w:rPr>
          <w:rFonts w:hint="eastAsia" w:ascii="仿宋" w:hAnsi="仿宋" w:eastAsia="仿宋" w:cs="仿宋"/>
          <w:color w:val="000000" w:themeColor="text1"/>
          <w:sz w:val="28"/>
          <w:szCs w:val="28"/>
          <w14:textFill>
            <w14:solidFill>
              <w14:schemeClr w14:val="tx1"/>
            </w14:solidFill>
          </w14:textFill>
        </w:rPr>
        <w:t>】工作，我司在此承诺：</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我司承诺在确定中标单位前，招标控制价等文件仅限用于我司参与人员编制、审核工作，过程资料仅与委托人指定对接人联系及沟通，不得向合同外第三方发送，也不得接触除委托人指定对接人外的其他人员。</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2、我司承担保密义务</w:t>
      </w:r>
      <w:r>
        <w:rPr>
          <w:rFonts w:hint="eastAsia" w:ascii="仿宋" w:hAnsi="仿宋" w:eastAsia="仿宋" w:cs="仿宋"/>
          <w:color w:val="000000" w:themeColor="text1"/>
          <w:sz w:val="28"/>
          <w:szCs w:val="28"/>
          <w:lang w:eastAsia="zh-CN"/>
          <w14:textFill>
            <w14:solidFill>
              <w14:schemeClr w14:val="tx1"/>
            </w14:solidFill>
          </w14:textFill>
        </w:rPr>
        <w:t>直</w:t>
      </w:r>
      <w:r>
        <w:rPr>
          <w:rFonts w:hint="eastAsia" w:ascii="仿宋" w:hAnsi="仿宋" w:eastAsia="仿宋" w:cs="仿宋"/>
          <w:color w:val="000000" w:themeColor="text1"/>
          <w:sz w:val="28"/>
          <w:szCs w:val="28"/>
          <w14:textFill>
            <w14:solidFill>
              <w14:schemeClr w14:val="tx1"/>
            </w14:solidFill>
          </w14:textFill>
        </w:rPr>
        <w:t>至本条款中所称的保密信息进入公示领域或委托人将这些保密信息公开为止，不因本合同终止或履行完毕而终止。</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spacing w:line="576" w:lineRule="exact"/>
        <w:ind w:firstLine="4480" w:firstLineChars="1600"/>
        <w:rPr>
          <w:rFonts w:hint="eastAsia" w:ascii="仿宋" w:hAnsi="仿宋" w:eastAsia="仿宋" w:cs="仿宋"/>
          <w:b/>
          <w:color w:val="000000"/>
          <w:sz w:val="30"/>
          <w:szCs w:val="30"/>
          <w:u w:val="single"/>
        </w:rPr>
      </w:pPr>
      <w:r>
        <w:rPr>
          <w:rFonts w:hint="eastAsia" w:ascii="仿宋" w:hAnsi="仿宋" w:eastAsia="仿宋" w:cs="仿宋"/>
          <w:szCs w:val="32"/>
        </w:rPr>
        <w:t>承诺人名称：</w:t>
      </w:r>
      <w:permStart w:id="42" w:edGrp="everyone"/>
      <w:r>
        <w:rPr>
          <w:rFonts w:hint="eastAsia" w:ascii="仿宋" w:hAnsi="仿宋" w:eastAsia="仿宋" w:cs="仿宋"/>
          <w:b/>
          <w:color w:val="000000"/>
          <w:sz w:val="30"/>
          <w:szCs w:val="30"/>
          <w:u w:val="single"/>
        </w:rPr>
        <w:t xml:space="preserve">            </w:t>
      </w:r>
    </w:p>
    <w:permEnd w:id="42"/>
    <w:p>
      <w:pPr>
        <w:ind w:firstLine="4480" w:firstLineChars="1600"/>
        <w:rPr>
          <w:rFonts w:hint="eastAsia" w:ascii="仿宋" w:hAnsi="仿宋" w:eastAsia="仿宋" w:cs="仿宋"/>
          <w:sz w:val="28"/>
          <w:szCs w:val="28"/>
        </w:rPr>
      </w:pPr>
      <w:r>
        <w:rPr>
          <w:rFonts w:hint="eastAsia" w:ascii="仿宋" w:hAnsi="仿宋" w:eastAsia="仿宋" w:cs="仿宋"/>
          <w:sz w:val="28"/>
          <w:szCs w:val="28"/>
          <w:lang w:val="en-US" w:eastAsia="zh-CN"/>
        </w:rPr>
        <w:t>日期：</w:t>
      </w:r>
      <w:permStart w:id="43" w:edGrp="everyone"/>
      <w:r>
        <w:rPr>
          <w:rFonts w:hint="eastAsia" w:ascii="仿宋" w:hAnsi="仿宋" w:eastAsia="仿宋" w:cs="仿宋"/>
          <w:sz w:val="28"/>
          <w:szCs w:val="28"/>
          <w:lang w:val="en-US" w:eastAsia="zh-CN"/>
        </w:rPr>
        <w:t xml:space="preserve">  </w:t>
      </w:r>
      <w:permEnd w:id="43"/>
      <w:r>
        <w:rPr>
          <w:rFonts w:hint="eastAsia" w:ascii="仿宋" w:hAnsi="仿宋" w:eastAsia="仿宋" w:cs="仿宋"/>
          <w:sz w:val="28"/>
          <w:szCs w:val="28"/>
          <w:lang w:val="en-US" w:eastAsia="zh-CN"/>
        </w:rPr>
        <w:t>年</w:t>
      </w:r>
      <w:permStart w:id="44" w:edGrp="everyone"/>
      <w:r>
        <w:rPr>
          <w:rFonts w:hint="eastAsia" w:ascii="仿宋" w:hAnsi="仿宋" w:eastAsia="仿宋" w:cs="仿宋"/>
          <w:sz w:val="28"/>
          <w:szCs w:val="28"/>
          <w:lang w:val="en-US" w:eastAsia="zh-CN"/>
        </w:rPr>
        <w:t xml:space="preserve">  </w:t>
      </w:r>
      <w:permEnd w:id="44"/>
      <w:r>
        <w:rPr>
          <w:rFonts w:hint="eastAsia" w:ascii="仿宋" w:hAnsi="仿宋" w:eastAsia="仿宋" w:cs="仿宋"/>
          <w:sz w:val="28"/>
          <w:szCs w:val="28"/>
          <w:lang w:val="en-US" w:eastAsia="zh-CN"/>
        </w:rPr>
        <w:t>月</w:t>
      </w:r>
      <w:permStart w:id="45" w:edGrp="everyone"/>
      <w:r>
        <w:rPr>
          <w:rFonts w:hint="eastAsia" w:ascii="仿宋" w:hAnsi="仿宋" w:eastAsia="仿宋" w:cs="仿宋"/>
          <w:sz w:val="28"/>
          <w:szCs w:val="28"/>
          <w:lang w:val="en-US" w:eastAsia="zh-CN"/>
        </w:rPr>
        <w:t xml:space="preserve">  </w:t>
      </w:r>
      <w:permEnd w:id="45"/>
      <w:r>
        <w:rPr>
          <w:rFonts w:hint="eastAsia" w:ascii="仿宋" w:hAnsi="仿宋" w:eastAsia="仿宋" w:cs="仿宋"/>
          <w:sz w:val="28"/>
          <w:szCs w:val="28"/>
          <w:lang w:val="en-US" w:eastAsia="zh-CN"/>
        </w:rPr>
        <w:t>日</w:t>
      </w:r>
      <w:r>
        <w:rPr>
          <w:rFonts w:hint="eastAsia" w:ascii="仿宋" w:hAnsi="仿宋" w:eastAsia="仿宋" w:cs="仿宋"/>
          <w:sz w:val="28"/>
          <w:szCs w:val="28"/>
        </w:rPr>
        <w:t xml:space="preserve"> </w:t>
      </w:r>
    </w:p>
    <w:p>
      <w:pPr>
        <w:pStyle w:val="13"/>
        <w:rPr>
          <w:rFonts w:hint="eastAsia" w:ascii="仿宋" w:hAnsi="仿宋" w:eastAsia="仿宋" w:cs="仿宋"/>
          <w:b/>
          <w:color w:val="000000"/>
          <w:sz w:val="30"/>
          <w:szCs w:val="30"/>
          <w:u w:val="single"/>
        </w:rPr>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hAnsi="仿宋" w:eastAsia="仿宋" w:cs="仿宋"/>
          <w:szCs w:val="28"/>
        </w:rPr>
      </w:pPr>
      <w:r>
        <w:rPr>
          <w:rFonts w:hint="eastAsia" w:ascii="仿宋" w:hAnsi="仿宋" w:eastAsia="仿宋" w:cs="仿宋"/>
          <w:b/>
          <w:bCs/>
          <w:color w:val="000000" w:themeColor="text1"/>
          <w:kern w:val="0"/>
          <w:szCs w:val="32"/>
          <w14:textFill>
            <w14:solidFill>
              <w14:schemeClr w14:val="tx1"/>
            </w14:solidFill>
          </w14:textFill>
        </w:rPr>
        <w:t xml:space="preserve">附录F委托人及咨询人相关人员信息表 </w:t>
      </w:r>
      <w:r>
        <w:rPr>
          <w:rFonts w:hint="eastAsia" w:ascii="仿宋" w:hAnsi="仿宋" w:eastAsia="仿宋" w:cs="仿宋"/>
          <w:szCs w:val="28"/>
        </w:rPr>
        <w:t xml:space="preserve">  </w:t>
      </w:r>
    </w:p>
    <w:tbl>
      <w:tblPr>
        <w:tblStyle w:val="11"/>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91"/>
        <w:gridCol w:w="3002"/>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Align w:val="center"/>
          </w:tcPr>
          <w:p>
            <w:pPr>
              <w:pStyle w:val="13"/>
              <w:ind w:firstLine="0" w:firstLineChars="0"/>
              <w:jc w:val="center"/>
              <w:rPr>
                <w:rFonts w:hint="eastAsia" w:ascii="仿宋" w:hAnsi="仿宋" w:eastAsia="仿宋" w:cs="仿宋"/>
                <w:b/>
                <w:bCs/>
                <w:sz w:val="28"/>
                <w:szCs w:val="28"/>
                <w:lang w:bidi="ar"/>
              </w:rPr>
            </w:pPr>
          </w:p>
        </w:tc>
        <w:tc>
          <w:tcPr>
            <w:tcW w:w="1591" w:type="dxa"/>
            <w:vAlign w:val="center"/>
          </w:tcPr>
          <w:p>
            <w:pPr>
              <w:pStyle w:val="13"/>
              <w:ind w:firstLine="0" w:firstLineChars="0"/>
              <w:jc w:val="center"/>
              <w:rPr>
                <w:rFonts w:hint="eastAsia" w:ascii="仿宋" w:hAnsi="仿宋" w:eastAsia="仿宋" w:cs="仿宋"/>
                <w:b/>
                <w:bCs/>
                <w:sz w:val="28"/>
                <w:szCs w:val="28"/>
                <w:lang w:bidi="ar"/>
              </w:rPr>
            </w:pPr>
          </w:p>
        </w:tc>
        <w:tc>
          <w:tcPr>
            <w:tcW w:w="3002" w:type="dxa"/>
            <w:vAlign w:val="center"/>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委托人</w:t>
            </w:r>
          </w:p>
        </w:tc>
        <w:tc>
          <w:tcPr>
            <w:tcW w:w="3003" w:type="dxa"/>
            <w:vAlign w:val="center"/>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咨询人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pPr>
              <w:pStyle w:val="13"/>
              <w:ind w:left="113" w:right="113" w:firstLine="0" w:firstLineChars="0"/>
              <w:jc w:val="center"/>
              <w:rPr>
                <w:rFonts w:hint="eastAsia" w:ascii="仿宋" w:hAnsi="仿宋" w:eastAsia="仿宋" w:cs="仿宋"/>
                <w:b/>
                <w:bCs/>
                <w:sz w:val="28"/>
                <w:szCs w:val="28"/>
                <w:lang w:bidi="ar"/>
              </w:rPr>
            </w:pPr>
            <w:permStart w:id="46" w:edGrp="everyone" w:colFirst="2" w:colLast="2"/>
            <w:permStart w:id="47" w:edGrp="everyone" w:colFirst="3" w:colLast="3"/>
            <w:r>
              <w:rPr>
                <w:rFonts w:hint="eastAsia" w:ascii="仿宋" w:hAnsi="仿宋" w:eastAsia="仿宋" w:cs="仿宋"/>
                <w:b/>
                <w:bCs/>
                <w:sz w:val="28"/>
                <w:szCs w:val="28"/>
                <w:lang w:bidi="ar"/>
              </w:rPr>
              <w:t>联系人</w:t>
            </w:r>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48" w:edGrp="everyone" w:colFirst="2" w:colLast="2"/>
            <w:permStart w:id="49"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48"/>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50" w:edGrp="everyone" w:colFirst="2" w:colLast="2"/>
            <w:permStart w:id="51"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50"/>
      <w:perm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52" w:edGrp="everyone" w:colFirst="2" w:colLast="2"/>
            <w:permStart w:id="53"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52"/>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pPr>
              <w:pStyle w:val="13"/>
              <w:ind w:left="113" w:right="113" w:firstLine="0" w:firstLineChars="0"/>
              <w:rPr>
                <w:rFonts w:hint="eastAsia" w:ascii="仿宋" w:hAnsi="仿宋" w:eastAsia="仿宋" w:cs="仿宋"/>
                <w:b/>
                <w:bCs/>
                <w:sz w:val="28"/>
                <w:szCs w:val="28"/>
                <w:lang w:bidi="ar"/>
              </w:rPr>
            </w:pPr>
            <w:permStart w:id="54" w:edGrp="everyone" w:colFirst="2" w:colLast="2"/>
            <w:permStart w:id="55" w:edGrp="everyone" w:colFirst="3" w:colLast="3"/>
            <w:r>
              <w:rPr>
                <w:rFonts w:hint="eastAsia" w:ascii="仿宋" w:hAnsi="仿宋" w:eastAsia="仿宋" w:cs="仿宋"/>
                <w:b/>
                <w:bCs/>
                <w:sz w:val="28"/>
                <w:szCs w:val="28"/>
                <w:lang w:bidi="ar"/>
              </w:rPr>
              <w:t>项目代表（项目负责人）</w:t>
            </w:r>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56" w:edGrp="everyone" w:colFirst="2" w:colLast="2"/>
            <w:permStart w:id="57"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执业资格及等级</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56"/>
      <w:perm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58" w:edGrp="everyone" w:colFirst="2" w:colLast="2"/>
            <w:permStart w:id="59"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注册证书号</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58"/>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60" w:edGrp="everyone" w:colFirst="2" w:colLast="2"/>
            <w:permStart w:id="61"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60"/>
      <w:perm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62" w:edGrp="everyone" w:colFirst="2" w:colLast="2"/>
            <w:permStart w:id="63"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pPr>
              <w:pStyle w:val="13"/>
              <w:ind w:firstLine="0" w:firstLineChars="0"/>
              <w:rPr>
                <w:rFonts w:hint="eastAsia" w:ascii="仿宋" w:hAnsi="仿宋" w:eastAsia="仿宋" w:cs="仿宋"/>
                <w:sz w:val="28"/>
                <w:szCs w:val="28"/>
                <w:lang w:bidi="ar"/>
              </w:rPr>
            </w:pPr>
          </w:p>
        </w:tc>
        <w:tc>
          <w:tcPr>
            <w:tcW w:w="3003" w:type="dxa"/>
            <w:vAlign w:val="center"/>
          </w:tcPr>
          <w:p>
            <w:pPr>
              <w:pStyle w:val="13"/>
              <w:ind w:firstLine="0" w:firstLineChars="0"/>
              <w:rPr>
                <w:rFonts w:hint="eastAsia" w:ascii="仿宋" w:hAnsi="仿宋" w:eastAsia="仿宋" w:cs="仿宋"/>
                <w:sz w:val="28"/>
                <w:szCs w:val="28"/>
                <w:lang w:bidi="ar"/>
              </w:rPr>
            </w:pPr>
          </w:p>
        </w:tc>
      </w:tr>
      <w:permEnd w:id="62"/>
      <w:perm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82" w:type="dxa"/>
            <w:vMerge w:val="continue"/>
          </w:tcPr>
          <w:p>
            <w:pPr>
              <w:pStyle w:val="13"/>
              <w:ind w:firstLine="0" w:firstLineChars="0"/>
              <w:jc w:val="left"/>
              <w:rPr>
                <w:rFonts w:hint="eastAsia" w:ascii="仿宋" w:hAnsi="仿宋" w:eastAsia="仿宋" w:cs="仿宋"/>
                <w:b/>
                <w:bCs/>
                <w:sz w:val="28"/>
                <w:szCs w:val="28"/>
                <w:lang w:bidi="ar"/>
              </w:rPr>
            </w:pPr>
            <w:permStart w:id="64" w:edGrp="everyone" w:colFirst="2" w:colLast="2"/>
            <w:permStart w:id="65" w:edGrp="everyone" w:colFirst="3" w:colLast="3"/>
          </w:p>
        </w:tc>
        <w:tc>
          <w:tcPr>
            <w:tcW w:w="1591" w:type="dxa"/>
          </w:tcPr>
          <w:p>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p>
            <w:pPr>
              <w:pStyle w:val="13"/>
              <w:ind w:firstLine="0" w:firstLineChars="0"/>
              <w:rPr>
                <w:rFonts w:hint="eastAsia" w:ascii="仿宋" w:hAnsi="仿宋" w:eastAsia="仿宋" w:cs="仿宋"/>
                <w:sz w:val="28"/>
                <w:szCs w:val="28"/>
                <w:lang w:bidi="ar"/>
              </w:rPr>
            </w:pPr>
          </w:p>
        </w:tc>
        <w:tc>
          <w:tcPr>
            <w:tcW w:w="3002" w:type="dxa"/>
            <w:vAlign w:val="center"/>
          </w:tcPr>
          <w:p>
            <w:pPr>
              <w:ind w:left="0" w:leftChars="0" w:firstLine="0" w:firstLineChars="0"/>
              <w:rPr>
                <w:rFonts w:hint="eastAsia" w:ascii="仿宋" w:hAnsi="仿宋" w:eastAsia="仿宋" w:cs="仿宋"/>
                <w:sz w:val="28"/>
                <w:szCs w:val="28"/>
              </w:rPr>
            </w:pPr>
          </w:p>
        </w:tc>
        <w:tc>
          <w:tcPr>
            <w:tcW w:w="3003" w:type="dxa"/>
            <w:vAlign w:val="center"/>
          </w:tcPr>
          <w:p>
            <w:pPr>
              <w:ind w:firstLine="0" w:firstLineChars="0"/>
              <w:rPr>
                <w:rFonts w:hint="eastAsia" w:ascii="仿宋" w:hAnsi="仿宋" w:eastAsia="仿宋" w:cs="仿宋"/>
                <w:b/>
                <w:color w:val="000000"/>
                <w:sz w:val="28"/>
                <w:szCs w:val="28"/>
              </w:rPr>
            </w:pPr>
          </w:p>
        </w:tc>
      </w:tr>
      <w:permEnd w:id="64"/>
      <w:permEnd w:id="65"/>
    </w:tbl>
    <w:p>
      <w:pPr>
        <w:pStyle w:val="3"/>
        <w:ind w:firstLine="0" w:firstLineChars="0"/>
        <w:rPr>
          <w:rFonts w:hint="eastAsia" w:ascii="仿宋" w:hAnsi="仿宋" w:eastAsia="仿宋" w:cs="仿宋"/>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rPr>
          <w:rFonts w:hint="eastAsia" w:ascii="仿宋" w:hAnsi="仿宋" w:eastAsia="仿宋" w:cs="仿宋"/>
          <w:color w:val="000000" w:themeColor="text1"/>
          <w14:textFill>
            <w14:solidFill>
              <w14:schemeClr w14:val="tx1"/>
            </w14:solidFill>
          </w14:textFill>
        </w:rPr>
      </w:pPr>
      <w:bookmarkStart w:id="374" w:name="_Toc22540"/>
      <w:r>
        <w:rPr>
          <w:rFonts w:hint="eastAsia" w:ascii="仿宋" w:hAnsi="仿宋" w:eastAsia="仿宋" w:cs="仿宋"/>
          <w:color w:val="000000" w:themeColor="text1"/>
          <w14:textFill>
            <w14:solidFill>
              <w14:schemeClr w14:val="tx1"/>
            </w14:solidFill>
          </w14:textFill>
        </w:rPr>
        <w:t>附录G 委托人</w:t>
      </w:r>
      <w:r>
        <w:rPr>
          <w:rFonts w:hint="eastAsia" w:ascii="仿宋" w:hAnsi="仿宋" w:eastAsia="仿宋" w:cs="仿宋"/>
          <w:color w:val="000000" w:themeColor="text1"/>
          <w:lang w:eastAsia="zh-CN"/>
          <w14:textFill>
            <w14:solidFill>
              <w14:schemeClr w14:val="tx1"/>
            </w14:solidFill>
          </w14:textFill>
        </w:rPr>
        <w:t>开票信息</w:t>
      </w:r>
      <w:r>
        <w:rPr>
          <w:rFonts w:hint="eastAsia" w:ascii="仿宋" w:hAnsi="仿宋" w:eastAsia="仿宋" w:cs="仿宋"/>
          <w:color w:val="000000" w:themeColor="text1"/>
          <w14:textFill>
            <w14:solidFill>
              <w14:schemeClr w14:val="tx1"/>
            </w14:solidFill>
          </w14:textFill>
        </w:rPr>
        <w:t>及咨询人收款账户信息</w:t>
      </w:r>
      <w:bookmarkEnd w:id="374"/>
    </w:p>
    <w:p>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rPr>
        <w:t>1、</w:t>
      </w:r>
      <w:r>
        <w:rPr>
          <w:rFonts w:hint="eastAsia" w:ascii="仿宋" w:hAnsi="仿宋" w:eastAsia="仿宋" w:cs="仿宋"/>
          <w:color w:val="000000" w:themeColor="text1"/>
          <w:szCs w:val="28"/>
          <w14:textFill>
            <w14:solidFill>
              <w14:schemeClr w14:val="tx1"/>
            </w14:solidFill>
          </w14:textFill>
        </w:rPr>
        <w:t>咨询人指定收款账户信息：</w:t>
      </w:r>
    </w:p>
    <w:p>
      <w:pPr>
        <w:ind w:firstLine="560"/>
        <w:rPr>
          <w:rFonts w:hint="eastAsia" w:ascii="仿宋" w:hAnsi="仿宋" w:eastAsia="仿宋" w:cs="仿宋"/>
          <w:szCs w:val="28"/>
        </w:rPr>
      </w:pPr>
      <w:r>
        <w:rPr>
          <w:rFonts w:hint="eastAsia" w:ascii="仿宋" w:hAnsi="仿宋" w:eastAsia="仿宋" w:cs="仿宋"/>
          <w:szCs w:val="28"/>
        </w:rPr>
        <w:t>开户银行：</w:t>
      </w:r>
      <w:permStart w:id="66" w:edGrp="everyone"/>
      <w:r>
        <w:rPr>
          <w:rFonts w:hint="eastAsia" w:ascii="仿宋" w:hAnsi="仿宋" w:eastAsia="仿宋" w:cs="仿宋"/>
          <w:b/>
          <w:color w:val="000000"/>
          <w:sz w:val="30"/>
          <w:szCs w:val="30"/>
          <w:u w:val="single"/>
        </w:rPr>
        <w:t xml:space="preserve">              </w:t>
      </w:r>
      <w:permEnd w:id="66"/>
    </w:p>
    <w:p>
      <w:pPr>
        <w:ind w:firstLine="560"/>
        <w:rPr>
          <w:rFonts w:hint="eastAsia" w:ascii="仿宋" w:hAnsi="仿宋" w:eastAsia="仿宋" w:cs="仿宋"/>
          <w:szCs w:val="28"/>
        </w:rPr>
      </w:pPr>
      <w:r>
        <w:rPr>
          <w:rFonts w:hint="eastAsia" w:ascii="仿宋" w:hAnsi="仿宋" w:eastAsia="仿宋" w:cs="仿宋"/>
          <w:szCs w:val="28"/>
        </w:rPr>
        <w:t>户名：</w:t>
      </w:r>
      <w:permStart w:id="67" w:edGrp="everyone"/>
      <w:r>
        <w:rPr>
          <w:rFonts w:hint="eastAsia" w:ascii="仿宋" w:hAnsi="仿宋" w:eastAsia="仿宋" w:cs="仿宋"/>
          <w:b/>
          <w:color w:val="000000"/>
          <w:sz w:val="30"/>
          <w:szCs w:val="30"/>
          <w:u w:val="single"/>
        </w:rPr>
        <w:t xml:space="preserve">              </w:t>
      </w:r>
      <w:permEnd w:id="67"/>
    </w:p>
    <w:p>
      <w:pPr>
        <w:ind w:firstLine="560"/>
        <w:rPr>
          <w:rFonts w:hint="eastAsia" w:ascii="仿宋" w:hAnsi="仿宋" w:eastAsia="仿宋" w:cs="仿宋"/>
          <w:szCs w:val="28"/>
        </w:rPr>
      </w:pPr>
      <w:r>
        <w:rPr>
          <w:rFonts w:hint="eastAsia" w:ascii="仿宋" w:hAnsi="仿宋" w:eastAsia="仿宋" w:cs="仿宋"/>
          <w:szCs w:val="28"/>
        </w:rPr>
        <w:t>地址：</w:t>
      </w:r>
      <w:permStart w:id="68" w:edGrp="everyone"/>
      <w:r>
        <w:rPr>
          <w:rFonts w:hint="eastAsia" w:ascii="仿宋" w:hAnsi="仿宋" w:eastAsia="仿宋" w:cs="仿宋"/>
          <w:b/>
          <w:color w:val="000000"/>
          <w:sz w:val="30"/>
          <w:szCs w:val="30"/>
          <w:u w:val="single"/>
        </w:rPr>
        <w:t xml:space="preserve">             </w:t>
      </w:r>
      <w:permEnd w:id="68"/>
    </w:p>
    <w:p>
      <w:pPr>
        <w:ind w:firstLine="560"/>
        <w:rPr>
          <w:rFonts w:hint="eastAsia" w:ascii="仿宋" w:hAnsi="仿宋" w:eastAsia="仿宋" w:cs="仿宋"/>
          <w:szCs w:val="28"/>
        </w:rPr>
      </w:pPr>
      <w:r>
        <w:rPr>
          <w:rFonts w:hint="eastAsia" w:ascii="仿宋" w:hAnsi="仿宋" w:eastAsia="仿宋" w:cs="仿宋"/>
          <w:szCs w:val="28"/>
        </w:rPr>
        <w:t>账号：</w:t>
      </w:r>
      <w:permStart w:id="69" w:edGrp="everyone"/>
      <w:r>
        <w:rPr>
          <w:rFonts w:hint="eastAsia" w:ascii="仿宋" w:hAnsi="仿宋" w:eastAsia="仿宋" w:cs="仿宋"/>
          <w:b/>
          <w:color w:val="000000"/>
          <w:sz w:val="30"/>
          <w:szCs w:val="30"/>
          <w:u w:val="single"/>
        </w:rPr>
        <w:t xml:space="preserve">             </w:t>
      </w:r>
      <w:permEnd w:id="69"/>
      <w:r>
        <w:rPr>
          <w:rFonts w:hint="eastAsia" w:ascii="仿宋" w:hAnsi="仿宋" w:eastAsia="仿宋" w:cs="仿宋"/>
          <w:szCs w:val="28"/>
        </w:rPr>
        <w:t xml:space="preserve"> </w:t>
      </w:r>
    </w:p>
    <w:p>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2、委托人指定开票信息：</w:t>
      </w:r>
    </w:p>
    <w:p>
      <w:pPr>
        <w:ind w:firstLine="560"/>
        <w:rPr>
          <w:rFonts w:hint="eastAsia" w:ascii="仿宋" w:hAnsi="仿宋" w:eastAsia="仿宋" w:cs="仿宋"/>
          <w:szCs w:val="28"/>
        </w:rPr>
      </w:pPr>
      <w:r>
        <w:rPr>
          <w:rFonts w:hint="eastAsia" w:ascii="仿宋" w:hAnsi="仿宋" w:eastAsia="仿宋" w:cs="仿宋"/>
          <w:szCs w:val="28"/>
        </w:rPr>
        <w:t>公司名称：</w:t>
      </w:r>
      <w:permStart w:id="70" w:edGrp="everyone"/>
      <w:r>
        <w:rPr>
          <w:rFonts w:hint="eastAsia" w:ascii="仿宋" w:hAnsi="仿宋" w:eastAsia="仿宋" w:cs="仿宋"/>
          <w:b/>
          <w:color w:val="000000"/>
          <w:sz w:val="30"/>
          <w:szCs w:val="30"/>
          <w:u w:val="single"/>
        </w:rPr>
        <w:t xml:space="preserve">              </w:t>
      </w:r>
      <w:permEnd w:id="70"/>
    </w:p>
    <w:p>
      <w:pPr>
        <w:widowControl/>
        <w:ind w:left="560" w:leftChars="200" w:firstLine="0" w:firstLineChars="0"/>
        <w:jc w:val="left"/>
        <w:rPr>
          <w:rFonts w:hint="eastAsia" w:ascii="仿宋" w:hAnsi="仿宋" w:eastAsia="仿宋" w:cs="仿宋"/>
          <w:szCs w:val="28"/>
        </w:rPr>
      </w:pPr>
      <w:r>
        <w:rPr>
          <w:rFonts w:hint="eastAsia" w:ascii="仿宋" w:hAnsi="仿宋" w:eastAsia="仿宋" w:cs="仿宋"/>
          <w:szCs w:val="28"/>
        </w:rPr>
        <w:t>纳税人识别号：</w:t>
      </w:r>
      <w:permStart w:id="71" w:edGrp="everyone"/>
      <w:r>
        <w:rPr>
          <w:rFonts w:hint="eastAsia" w:ascii="仿宋" w:hAnsi="仿宋" w:eastAsia="仿宋" w:cs="仿宋"/>
          <w:b/>
          <w:color w:val="000000"/>
          <w:sz w:val="30"/>
          <w:szCs w:val="30"/>
          <w:u w:val="single"/>
        </w:rPr>
        <w:t xml:space="preserve">              </w:t>
      </w:r>
      <w:permEnd w:id="71"/>
      <w:r>
        <w:rPr>
          <w:rFonts w:hint="eastAsia" w:ascii="仿宋" w:hAnsi="仿宋" w:eastAsia="仿宋" w:cs="仿宋"/>
          <w:szCs w:val="28"/>
        </w:rPr>
        <w:t xml:space="preserve"> </w:t>
      </w:r>
    </w:p>
    <w:p>
      <w:pPr>
        <w:widowControl/>
        <w:ind w:left="560" w:leftChars="200" w:firstLine="0" w:firstLineChars="0"/>
        <w:jc w:val="left"/>
        <w:rPr>
          <w:rFonts w:hint="eastAsia" w:ascii="仿宋" w:hAnsi="仿宋" w:eastAsia="仿宋" w:cs="仿宋"/>
          <w:szCs w:val="28"/>
          <w:u w:val="single"/>
        </w:rPr>
      </w:pPr>
      <w:r>
        <w:rPr>
          <w:rFonts w:hint="eastAsia" w:ascii="仿宋" w:hAnsi="仿宋" w:eastAsia="仿宋" w:cs="仿宋"/>
          <w:szCs w:val="28"/>
        </w:rPr>
        <w:t>地址：</w:t>
      </w:r>
      <w:permStart w:id="72" w:edGrp="everyone"/>
      <w:r>
        <w:rPr>
          <w:rFonts w:hint="eastAsia" w:ascii="仿宋" w:hAnsi="仿宋" w:eastAsia="仿宋" w:cs="仿宋"/>
          <w:szCs w:val="28"/>
          <w:u w:val="single"/>
        </w:rPr>
        <w:t xml:space="preserve">                </w:t>
      </w:r>
      <w:permEnd w:id="72"/>
    </w:p>
    <w:p>
      <w:pPr>
        <w:ind w:left="596" w:leftChars="213" w:firstLine="0" w:firstLineChars="0"/>
        <w:rPr>
          <w:rFonts w:hint="eastAsia" w:ascii="仿宋" w:hAnsi="仿宋" w:eastAsia="仿宋" w:cs="仿宋"/>
          <w:szCs w:val="28"/>
        </w:rPr>
      </w:pPr>
      <w:r>
        <w:rPr>
          <w:rFonts w:hint="eastAsia" w:ascii="仿宋" w:hAnsi="仿宋" w:eastAsia="仿宋" w:cs="仿宋"/>
          <w:szCs w:val="28"/>
        </w:rPr>
        <w:t>电话：</w:t>
      </w:r>
      <w:permStart w:id="73" w:edGrp="everyone"/>
      <w:r>
        <w:rPr>
          <w:rFonts w:hint="eastAsia" w:ascii="仿宋" w:hAnsi="仿宋" w:eastAsia="仿宋" w:cs="仿宋"/>
          <w:szCs w:val="28"/>
          <w:u w:val="single"/>
        </w:rPr>
        <w:t xml:space="preserve">               </w:t>
      </w:r>
    </w:p>
    <w:permEnd w:id="73"/>
    <w:p>
      <w:pPr>
        <w:ind w:left="596" w:leftChars="213" w:firstLine="0" w:firstLineChars="0"/>
        <w:rPr>
          <w:rFonts w:hint="eastAsia" w:ascii="仿宋" w:hAnsi="仿宋" w:eastAsia="仿宋" w:cs="仿宋"/>
          <w:sz w:val="22"/>
          <w:shd w:val="clear" w:color="auto" w:fill="F2F2F7"/>
        </w:rPr>
      </w:pPr>
      <w:r>
        <w:rPr>
          <w:rFonts w:hint="eastAsia" w:ascii="仿宋" w:hAnsi="仿宋" w:eastAsia="仿宋" w:cs="仿宋"/>
          <w:szCs w:val="28"/>
        </w:rPr>
        <w:t>开户行：</w:t>
      </w:r>
      <w:permStart w:id="74" w:edGrp="everyone"/>
      <w:r>
        <w:rPr>
          <w:rFonts w:hint="eastAsia" w:ascii="仿宋" w:hAnsi="仿宋" w:eastAsia="仿宋" w:cs="仿宋"/>
          <w:b/>
          <w:color w:val="000000"/>
          <w:sz w:val="30"/>
          <w:szCs w:val="30"/>
          <w:u w:val="single"/>
        </w:rPr>
        <w:t xml:space="preserve">             </w:t>
      </w:r>
      <w:r>
        <w:rPr>
          <w:rFonts w:hint="eastAsia" w:ascii="仿宋" w:hAnsi="仿宋" w:eastAsia="仿宋" w:cs="仿宋"/>
          <w:szCs w:val="28"/>
        </w:rPr>
        <w:t xml:space="preserve"> </w:t>
      </w:r>
      <w:permEnd w:id="74"/>
    </w:p>
    <w:p>
      <w:pPr>
        <w:ind w:left="596" w:leftChars="213" w:firstLine="0" w:firstLineChars="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szCs w:val="28"/>
        </w:rPr>
        <w:t>银行账号：</w:t>
      </w:r>
      <w:permStart w:id="75" w:edGrp="everyone"/>
      <w:r>
        <w:rPr>
          <w:rFonts w:hint="eastAsia" w:ascii="仿宋" w:hAnsi="仿宋" w:eastAsia="仿宋" w:cs="仿宋"/>
          <w:b/>
          <w:color w:val="000000"/>
          <w:sz w:val="30"/>
          <w:szCs w:val="30"/>
          <w:u w:val="single"/>
        </w:rPr>
        <w:t xml:space="preserve">             </w:t>
      </w:r>
      <w:permEnd w:id="75"/>
    </w:p>
    <w:p>
      <w:pPr>
        <w:ind w:firstLine="560"/>
        <w:rPr>
          <w:rFonts w:hint="eastAsia" w:ascii="仿宋" w:hAnsi="仿宋" w:eastAsia="仿宋" w:cs="仿宋"/>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6"/>
      <w:pBdr>
        <w:top w:val="none" w:color="auto" w:sz="0" w:space="0"/>
        <w:left w:val="none" w:color="auto" w:sz="0" w:space="0"/>
        <w:bottom w:val="none" w:color="auto" w:sz="0" w:space="1"/>
        <w:right w:val="none" w:color="auto" w:sz="0" w:space="0"/>
        <w:between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left="0" w:leftChars="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6"/>
      <w:pBdr>
        <w:bottom w:val="none" w:color="auto" w:sz="0" w:space="1"/>
      </w:pBdr>
      <w:ind w:left="0" w:leftChars="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pPr>
  </w:p>
  <w:p>
    <w:pPr>
      <w:pStyle w:val="6"/>
      <w:pBdr>
        <w:top w:val="none" w:color="auto" w:sz="0" w:space="0"/>
        <w:left w:val="none" w:color="auto" w:sz="0" w:space="0"/>
        <w:bottom w:val="single" w:color="auto" w:sz="4" w:space="1"/>
        <w:right w:val="none" w:color="auto" w:sz="0" w:space="0"/>
      </w:pBdr>
      <w:ind w:firstLine="0" w:firstLineChars="0"/>
    </w:pPr>
  </w:p>
  <w:p>
    <w:pPr>
      <w:pStyle w:val="6"/>
      <w:pBdr>
        <w:top w:val="none" w:color="auto" w:sz="0" w:space="0"/>
        <w:left w:val="none" w:color="auto" w:sz="0" w:space="0"/>
        <w:bottom w:val="single" w:color="auto" w:sz="4" w:space="1"/>
        <w:right w:val="none" w:color="auto" w:sz="0" w:space="0"/>
      </w:pBdr>
      <w:ind w:firstLine="0" w:firstLineChars="0"/>
    </w:pPr>
  </w:p>
  <w:p>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rPr>
        <w:rFonts w:hint="eastAsia" w:eastAsia="仿宋_GB2312"/>
        <w:lang w:val="en-US" w:eastAsia="zh-CN"/>
      </w:rPr>
    </w:pPr>
    <w:r>
      <w:rPr>
        <w:rFonts w:hint="eastAsia"/>
      </w:rPr>
      <w:t>建设工程造价咨询合同ZFTZ-TY-V1.</w:t>
    </w:r>
    <w:r>
      <w:rPr>
        <w:rFonts w:hint="eastAsia"/>
        <w:lang w:val="en-US" w:eastAsia="zh-CN"/>
      </w:rPr>
      <w:t>0</w:t>
    </w:r>
  </w:p>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dit="readOnly"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NmQ5MmJjZmJhM2I1YjE3ZjQ3YmU4NmQ5MzNkMTYifQ=="/>
  </w:docVars>
  <w:rsids>
    <w:rsidRoot w:val="002B29E4"/>
    <w:rsid w:val="00225974"/>
    <w:rsid w:val="002B29E4"/>
    <w:rsid w:val="00555562"/>
    <w:rsid w:val="0056044B"/>
    <w:rsid w:val="00913A0F"/>
    <w:rsid w:val="00957BE5"/>
    <w:rsid w:val="009E345B"/>
    <w:rsid w:val="01A85D51"/>
    <w:rsid w:val="01CA5CC8"/>
    <w:rsid w:val="02D46DB3"/>
    <w:rsid w:val="02EA28C4"/>
    <w:rsid w:val="033B547A"/>
    <w:rsid w:val="045301F6"/>
    <w:rsid w:val="04B62533"/>
    <w:rsid w:val="051B38EA"/>
    <w:rsid w:val="08D579D6"/>
    <w:rsid w:val="09AE6375"/>
    <w:rsid w:val="09D6518B"/>
    <w:rsid w:val="0D0C53E6"/>
    <w:rsid w:val="0D4508F8"/>
    <w:rsid w:val="0E9F3B88"/>
    <w:rsid w:val="0F371253"/>
    <w:rsid w:val="10C02BC4"/>
    <w:rsid w:val="14AD32C2"/>
    <w:rsid w:val="16BC60CF"/>
    <w:rsid w:val="178070FD"/>
    <w:rsid w:val="178D35C8"/>
    <w:rsid w:val="17F2365A"/>
    <w:rsid w:val="183B0742"/>
    <w:rsid w:val="18A3129C"/>
    <w:rsid w:val="1A0E4AF8"/>
    <w:rsid w:val="1C4560EB"/>
    <w:rsid w:val="1C964CCC"/>
    <w:rsid w:val="1D101AD9"/>
    <w:rsid w:val="1F8E6DDF"/>
    <w:rsid w:val="212154AC"/>
    <w:rsid w:val="223D67C7"/>
    <w:rsid w:val="22501311"/>
    <w:rsid w:val="22B25407"/>
    <w:rsid w:val="24A915DB"/>
    <w:rsid w:val="24C27E76"/>
    <w:rsid w:val="252C5571"/>
    <w:rsid w:val="25AE74E7"/>
    <w:rsid w:val="264D55B5"/>
    <w:rsid w:val="26BA7456"/>
    <w:rsid w:val="26F40F6D"/>
    <w:rsid w:val="2987256D"/>
    <w:rsid w:val="2A273E93"/>
    <w:rsid w:val="2AB729DE"/>
    <w:rsid w:val="2AD571F5"/>
    <w:rsid w:val="2BA707AB"/>
    <w:rsid w:val="2C721548"/>
    <w:rsid w:val="2DC36A2E"/>
    <w:rsid w:val="2F157FEA"/>
    <w:rsid w:val="2FF344B8"/>
    <w:rsid w:val="31A041CB"/>
    <w:rsid w:val="33CA3782"/>
    <w:rsid w:val="35B53FBD"/>
    <w:rsid w:val="367810AF"/>
    <w:rsid w:val="37674CD7"/>
    <w:rsid w:val="383A25E9"/>
    <w:rsid w:val="38A229E4"/>
    <w:rsid w:val="38CC0229"/>
    <w:rsid w:val="38D64977"/>
    <w:rsid w:val="38E057F5"/>
    <w:rsid w:val="399D79E6"/>
    <w:rsid w:val="3AB07185"/>
    <w:rsid w:val="3BB52984"/>
    <w:rsid w:val="3D485717"/>
    <w:rsid w:val="3EB56C52"/>
    <w:rsid w:val="3EC7469C"/>
    <w:rsid w:val="41E51286"/>
    <w:rsid w:val="426E79CE"/>
    <w:rsid w:val="43B81625"/>
    <w:rsid w:val="43CA3ECC"/>
    <w:rsid w:val="43F415D2"/>
    <w:rsid w:val="446555C3"/>
    <w:rsid w:val="453000C6"/>
    <w:rsid w:val="45BB73CE"/>
    <w:rsid w:val="46ED6006"/>
    <w:rsid w:val="481924F7"/>
    <w:rsid w:val="48A563F8"/>
    <w:rsid w:val="48F064E0"/>
    <w:rsid w:val="490E1F0B"/>
    <w:rsid w:val="49E54A1A"/>
    <w:rsid w:val="4BBF46D3"/>
    <w:rsid w:val="4D41683C"/>
    <w:rsid w:val="4E303D1C"/>
    <w:rsid w:val="4EA824BA"/>
    <w:rsid w:val="4EE43B4F"/>
    <w:rsid w:val="4F035942"/>
    <w:rsid w:val="50CB6CCD"/>
    <w:rsid w:val="50D71585"/>
    <w:rsid w:val="53E93358"/>
    <w:rsid w:val="540A350F"/>
    <w:rsid w:val="541C69F3"/>
    <w:rsid w:val="542840F5"/>
    <w:rsid w:val="54357692"/>
    <w:rsid w:val="547846DC"/>
    <w:rsid w:val="554D4EE1"/>
    <w:rsid w:val="55850729"/>
    <w:rsid w:val="56024D82"/>
    <w:rsid w:val="586D5870"/>
    <w:rsid w:val="588A75C8"/>
    <w:rsid w:val="58EF5785"/>
    <w:rsid w:val="5B2A2BD4"/>
    <w:rsid w:val="5D59154F"/>
    <w:rsid w:val="5E2B2B2B"/>
    <w:rsid w:val="5E443FAD"/>
    <w:rsid w:val="5EEA16AC"/>
    <w:rsid w:val="5FB567E4"/>
    <w:rsid w:val="5FF85175"/>
    <w:rsid w:val="604D1C2D"/>
    <w:rsid w:val="613644D4"/>
    <w:rsid w:val="621C6FEF"/>
    <w:rsid w:val="63762D65"/>
    <w:rsid w:val="65242B29"/>
    <w:rsid w:val="66744C46"/>
    <w:rsid w:val="66B254A7"/>
    <w:rsid w:val="6C1E16B1"/>
    <w:rsid w:val="6CAE5E8D"/>
    <w:rsid w:val="6DAE6559"/>
    <w:rsid w:val="6DED15C4"/>
    <w:rsid w:val="6E65112D"/>
    <w:rsid w:val="6EAA0B50"/>
    <w:rsid w:val="6FB56B53"/>
    <w:rsid w:val="6FBF3FD8"/>
    <w:rsid w:val="6FD40F09"/>
    <w:rsid w:val="703403C1"/>
    <w:rsid w:val="70925EB9"/>
    <w:rsid w:val="70F614D3"/>
    <w:rsid w:val="71F122CA"/>
    <w:rsid w:val="71F200DD"/>
    <w:rsid w:val="72E74C8E"/>
    <w:rsid w:val="73334198"/>
    <w:rsid w:val="747C607E"/>
    <w:rsid w:val="74C94542"/>
    <w:rsid w:val="75EF1539"/>
    <w:rsid w:val="76AA39C5"/>
    <w:rsid w:val="76C021E7"/>
    <w:rsid w:val="76F2259B"/>
    <w:rsid w:val="785A4538"/>
    <w:rsid w:val="7AED027A"/>
    <w:rsid w:val="7B147B93"/>
    <w:rsid w:val="7B7B51F1"/>
    <w:rsid w:val="7CA0289E"/>
    <w:rsid w:val="7DE249C4"/>
    <w:rsid w:val="7E1A042F"/>
    <w:rsid w:val="7E8D78EA"/>
    <w:rsid w:val="7F415931"/>
    <w:rsid w:val="7F96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6"/>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首行缩进:  2 字符"/>
    <w:basedOn w:val="1"/>
    <w:qFormat/>
    <w:uiPriority w:val="0"/>
    <w:pPr>
      <w:ind w:firstLine="560"/>
    </w:pPr>
    <w:rPr>
      <w:rFonts w:cs="宋体"/>
      <w:sz w:val="24"/>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页眉 字符"/>
    <w:basedOn w:val="12"/>
    <w:link w:val="6"/>
    <w:qFormat/>
    <w:uiPriority w:val="99"/>
    <w:rPr>
      <w:rFonts w:ascii="仿宋_GB2312" w:hAnsi="Calibri" w:eastAsia="仿宋_GB2312" w:cs="Times New Roman"/>
      <w:kern w:val="2"/>
      <w:sz w:val="18"/>
      <w:szCs w:val="22"/>
    </w:rPr>
  </w:style>
  <w:style w:type="character" w:customStyle="1" w:styleId="16">
    <w:name w:val="页脚 字符"/>
    <w:basedOn w:val="12"/>
    <w:link w:val="5"/>
    <w:qFormat/>
    <w:uiPriority w:val="99"/>
    <w:rPr>
      <w:rFonts w:ascii="Times New Roman" w:hAnsi="Times New Roman" w:eastAsia="宋体" w:cs="Times New Roman"/>
      <w:sz w:val="18"/>
      <w:szCs w:val="18"/>
    </w:rPr>
  </w:style>
  <w:style w:type="character" w:customStyle="1" w:styleId="17">
    <w:name w:val="font01"/>
    <w:basedOn w:val="12"/>
    <w:qFormat/>
    <w:uiPriority w:val="0"/>
    <w:rPr>
      <w:rFonts w:hint="eastAsia" w:ascii="仿宋" w:hAnsi="仿宋" w:eastAsia="仿宋" w:cs="仿宋"/>
      <w:color w:val="000000"/>
      <w:sz w:val="24"/>
      <w:szCs w:val="24"/>
      <w:u w:val="none"/>
    </w:rPr>
  </w:style>
  <w:style w:type="character" w:customStyle="1" w:styleId="18">
    <w:name w:val="font11"/>
    <w:basedOn w:val="12"/>
    <w:qFormat/>
    <w:uiPriority w:val="0"/>
    <w:rPr>
      <w:rFonts w:hint="eastAsia" w:ascii="仿宋" w:hAnsi="仿宋" w:eastAsia="仿宋" w:cs="仿宋"/>
      <w:color w:val="000000"/>
      <w:sz w:val="24"/>
      <w:szCs w:val="24"/>
      <w:u w:val="none"/>
    </w:rPr>
  </w:style>
  <w:style w:type="paragraph" w:customStyle="1" w:styleId="19">
    <w:name w:val="p0"/>
    <w:basedOn w:val="1"/>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18039</Words>
  <Characters>18801</Characters>
  <Lines>142</Lines>
  <Paragraphs>40</Paragraphs>
  <TotalTime>5</TotalTime>
  <ScaleCrop>false</ScaleCrop>
  <LinksUpToDate>false</LinksUpToDate>
  <CharactersWithSpaces>20003</CharactersWithSpaces>
  <Application>WPS Office_12.1.0.15990_F1E327BC-269C-435d-A152-05C5408002CA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2022-03-14T01:18:00Z</dcterms:created>
  <dc:creator>乾</dc:creator>
  <cp:lastModifiedBy>大云姐</cp:lastModifiedBy>
  <dcterms:modified xsi:type="dcterms:W3CDTF">2024-06-07T06:55:05Z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E30F0023-2273-406C-816A-CD4125AD266D</vt:lpwstr>
  </property>
  <property fmtid="{D5CDD505-2E9C-101B-9397-08002B2CF9AE}" pid="4" name="ICV">
    <vt:lpwstr>4192FBC545D94780869ED359C6689600_13</vt:lpwstr>
  </property>
  <property fmtid="{D5CDD505-2E9C-101B-9397-08002B2CF9AE}" pid="5" name="KSOProductBuildVer">
    <vt:lpwstr>2052-12.1.0.15990</vt:lpwstr>
  </property>
</Properties>
</file>