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napToGrid w:val="0"/>
        <w:spacing w:line="360" w:lineRule="auto"/>
        <w:outlineLvl w:val="0"/>
        <w:rPr>
          <w:rFonts w:asciiTheme="minorEastAsia" w:hAnsiTheme="minorEastAsia" w:eastAsiaTheme="minorEastAsia" w:cstheme="minorEastAsia"/>
          <w:b/>
          <w:szCs w:val="21"/>
        </w:rPr>
      </w:pPr>
    </w:p>
    <w:p>
      <w:pPr>
        <w:pStyle w:val="11"/>
        <w:adjustRightInd w:val="0"/>
        <w:snapToGrid w:val="0"/>
        <w:spacing w:line="360" w:lineRule="auto"/>
        <w:outlineLvl w:val="0"/>
        <w:rPr>
          <w:rFonts w:asciiTheme="minorEastAsia" w:hAnsiTheme="minorEastAsia" w:eastAsiaTheme="minorEastAsia" w:cstheme="minorEastAsia"/>
          <w:b/>
          <w:sz w:val="52"/>
          <w:szCs w:val="52"/>
        </w:rPr>
      </w:pPr>
    </w:p>
    <w:p>
      <w:pPr>
        <w:adjustRightInd w:val="0"/>
        <w:snapToGrid w:val="0"/>
        <w:spacing w:line="360" w:lineRule="auto"/>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海口江东新区管理局</w:t>
      </w:r>
    </w:p>
    <w:p>
      <w:pPr>
        <w:adjustRightInd w:val="0"/>
        <w:snapToGrid w:val="0"/>
        <w:spacing w:line="500" w:lineRule="exact"/>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采购比选文件</w:t>
      </w:r>
    </w:p>
    <w:p>
      <w:pPr>
        <w:pStyle w:val="5"/>
        <w:spacing w:line="500" w:lineRule="exact"/>
        <w:jc w:val="center"/>
        <w:rPr>
          <w:rFonts w:eastAsiaTheme="minorEastAsia"/>
        </w:rPr>
      </w:pPr>
    </w:p>
    <w:p>
      <w:pPr>
        <w:adjustRightInd w:val="0"/>
        <w:snapToGrid w:val="0"/>
        <w:spacing w:line="360" w:lineRule="auto"/>
        <w:jc w:val="center"/>
        <w:rPr>
          <w:rFonts w:asciiTheme="minorEastAsia" w:hAnsiTheme="minorEastAsia" w:eastAsiaTheme="minorEastAsia" w:cstheme="minorEastAsia"/>
          <w:b/>
          <w:szCs w:val="21"/>
        </w:rPr>
      </w:pPr>
    </w:p>
    <w:p>
      <w:pPr>
        <w:spacing w:line="360" w:lineRule="auto"/>
        <w:rPr>
          <w:szCs w:val="21"/>
        </w:rPr>
      </w:pPr>
    </w:p>
    <w:p>
      <w:pPr>
        <w:pStyle w:val="11"/>
        <w:adjustRightInd w:val="0"/>
        <w:snapToGrid w:val="0"/>
        <w:spacing w:line="360" w:lineRule="auto"/>
        <w:jc w:val="center"/>
        <w:outlineLvl w:val="0"/>
        <w:rPr>
          <w:rFonts w:asciiTheme="minorEastAsia" w:hAnsiTheme="minorEastAsia" w:eastAsiaTheme="minorEastAsia" w:cstheme="minorEastAsia"/>
          <w:b/>
          <w:szCs w:val="21"/>
        </w:rPr>
      </w:pPr>
    </w:p>
    <w:p>
      <w:pPr>
        <w:pStyle w:val="11"/>
        <w:adjustRightInd w:val="0"/>
        <w:snapToGrid w:val="0"/>
        <w:spacing w:line="360" w:lineRule="auto"/>
        <w:jc w:val="center"/>
        <w:outlineLvl w:val="0"/>
        <w:rPr>
          <w:rFonts w:asciiTheme="minorEastAsia" w:hAnsiTheme="minorEastAsia" w:eastAsiaTheme="minorEastAsia" w:cstheme="minorEastAsia"/>
          <w:b/>
          <w:szCs w:val="21"/>
        </w:rPr>
      </w:pPr>
    </w:p>
    <w:p>
      <w:pPr>
        <w:pStyle w:val="11"/>
        <w:spacing w:line="360" w:lineRule="auto"/>
        <w:ind w:firstLine="1476" w:firstLineChars="700"/>
        <w:jc w:val="left"/>
        <w:outlineLvl w:val="0"/>
        <w:rPr>
          <w:rFonts w:asciiTheme="minorEastAsia" w:hAnsiTheme="minorEastAsia" w:eastAsiaTheme="minorEastAsia" w:cstheme="minorEastAsia"/>
          <w:b/>
          <w:szCs w:val="21"/>
        </w:rPr>
      </w:pPr>
    </w:p>
    <w:p>
      <w:pPr>
        <w:pStyle w:val="11"/>
        <w:spacing w:line="360" w:lineRule="auto"/>
        <w:ind w:firstLine="1968" w:firstLineChars="700"/>
        <w:jc w:val="left"/>
        <w:outlineLvl w:val="0"/>
        <w:rPr>
          <w:rFonts w:asciiTheme="minorEastAsia" w:hAnsiTheme="minorEastAsia" w:eastAsiaTheme="minorEastAsia" w:cstheme="minorEastAsia"/>
          <w:b/>
          <w:sz w:val="28"/>
          <w:szCs w:val="28"/>
        </w:rPr>
      </w:pPr>
      <w:bookmarkStart w:id="0" w:name="_Toc246826091"/>
      <w:bookmarkStart w:id="1" w:name="_Toc245887524"/>
      <w:bookmarkStart w:id="2" w:name="_Toc246825786"/>
      <w:bookmarkStart w:id="3" w:name="_Toc245888257"/>
      <w:r>
        <w:rPr>
          <w:rFonts w:hint="eastAsia" w:asciiTheme="minorEastAsia" w:hAnsiTheme="minorEastAsia" w:eastAsiaTheme="minorEastAsia" w:cstheme="minorEastAsia"/>
          <w:b/>
          <w:sz w:val="28"/>
          <w:szCs w:val="28"/>
        </w:rPr>
        <w:t>项目编号：</w:t>
      </w:r>
      <w:bookmarkEnd w:id="0"/>
      <w:bookmarkEnd w:id="1"/>
      <w:bookmarkEnd w:id="2"/>
      <w:bookmarkEnd w:id="3"/>
      <w:bookmarkStart w:id="4" w:name="_Toc245887525"/>
      <w:bookmarkStart w:id="5" w:name="_Toc245888258"/>
      <w:bookmarkStart w:id="6" w:name="_Toc246825787"/>
      <w:bookmarkStart w:id="7" w:name="_Toc246826092"/>
      <w:r>
        <w:rPr>
          <w:rFonts w:hint="eastAsia" w:asciiTheme="minorEastAsia" w:hAnsiTheme="minorEastAsia" w:eastAsiaTheme="minorEastAsia" w:cstheme="minorEastAsia"/>
          <w:b/>
          <w:sz w:val="28"/>
          <w:szCs w:val="28"/>
        </w:rPr>
        <w:t>zfcg-fw-</w:t>
      </w:r>
      <w:r>
        <w:rPr>
          <w:rFonts w:hint="eastAsia" w:asciiTheme="minorEastAsia" w:hAnsiTheme="minorEastAsia" w:eastAsiaTheme="minorEastAsia" w:cstheme="minorEastAsia"/>
          <w:b/>
          <w:sz w:val="28"/>
          <w:szCs w:val="28"/>
          <w:lang w:eastAsia="zh-CN"/>
        </w:rPr>
        <w:t>20240611</w:t>
      </w:r>
      <w:r>
        <w:rPr>
          <w:rFonts w:hint="eastAsia" w:asciiTheme="minorEastAsia" w:hAnsiTheme="minorEastAsia" w:eastAsiaTheme="minorEastAsia" w:cstheme="minorEastAsia"/>
          <w:b/>
          <w:sz w:val="28"/>
          <w:szCs w:val="28"/>
        </w:rPr>
        <w:t>-001</w:t>
      </w:r>
    </w:p>
    <w:bookmarkEnd w:id="4"/>
    <w:bookmarkEnd w:id="5"/>
    <w:bookmarkEnd w:id="6"/>
    <w:bookmarkEnd w:id="7"/>
    <w:p>
      <w:pPr>
        <w:pStyle w:val="11"/>
        <w:spacing w:line="360" w:lineRule="auto"/>
        <w:ind w:firstLine="1968" w:firstLineChars="700"/>
        <w:jc w:val="left"/>
        <w:outlineLvl w:val="0"/>
        <w:rPr>
          <w:rFonts w:hint="default"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项目名称：</w:t>
      </w:r>
      <w:bookmarkStart w:id="8" w:name="_Toc246825789"/>
      <w:bookmarkStart w:id="9" w:name="_Toc245888260"/>
      <w:bookmarkStart w:id="10" w:name="_Toc246826094"/>
      <w:bookmarkStart w:id="11" w:name="_Toc245887527"/>
      <w:r>
        <w:rPr>
          <w:rFonts w:hint="eastAsia" w:asciiTheme="minorEastAsia" w:hAnsiTheme="minorEastAsia" w:eastAsiaTheme="minorEastAsia" w:cstheme="minorEastAsia"/>
          <w:b/>
          <w:sz w:val="28"/>
          <w:szCs w:val="28"/>
        </w:rPr>
        <w:t>202</w:t>
      </w:r>
      <w:r>
        <w:rPr>
          <w:rFonts w:hint="eastAsia" w:asciiTheme="minorEastAsia" w:hAnsiTheme="minorEastAsia" w:eastAsiaTheme="minorEastAsia" w:cstheme="minorEastAsia"/>
          <w:b/>
          <w:sz w:val="28"/>
          <w:szCs w:val="28"/>
          <w:lang w:val="en-US" w:eastAsia="zh-CN"/>
        </w:rPr>
        <w:t>4</w:t>
      </w:r>
      <w:r>
        <w:rPr>
          <w:rFonts w:hint="eastAsia" w:asciiTheme="minorEastAsia" w:hAnsiTheme="minorEastAsia" w:eastAsiaTheme="minorEastAsia" w:cstheme="minorEastAsia"/>
          <w:b/>
          <w:sz w:val="28"/>
          <w:szCs w:val="28"/>
        </w:rPr>
        <w:t>年度</w:t>
      </w:r>
      <w:r>
        <w:rPr>
          <w:rFonts w:hint="eastAsia" w:asciiTheme="minorEastAsia" w:hAnsiTheme="minorEastAsia" w:eastAsiaTheme="minorEastAsia" w:cstheme="minorEastAsia"/>
          <w:b/>
          <w:sz w:val="28"/>
          <w:szCs w:val="28"/>
          <w:lang w:val="en-US" w:eastAsia="zh-CN"/>
        </w:rPr>
        <w:t>常年</w:t>
      </w:r>
      <w:r>
        <w:rPr>
          <w:rFonts w:hint="eastAsia" w:asciiTheme="minorEastAsia" w:hAnsiTheme="minorEastAsia" w:eastAsiaTheme="minorEastAsia" w:cstheme="minorEastAsia"/>
          <w:b/>
          <w:sz w:val="28"/>
          <w:szCs w:val="28"/>
        </w:rPr>
        <w:t>法律顾问服务</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lang w:val="en-US" w:eastAsia="zh-CN"/>
        </w:rPr>
        <w:t>含招采专项服务）</w:t>
      </w:r>
    </w:p>
    <w:bookmarkEnd w:id="8"/>
    <w:bookmarkEnd w:id="9"/>
    <w:bookmarkEnd w:id="10"/>
    <w:bookmarkEnd w:id="11"/>
    <w:p>
      <w:pPr>
        <w:pStyle w:val="11"/>
        <w:spacing w:line="360" w:lineRule="auto"/>
        <w:ind w:firstLine="1968" w:firstLineChars="700"/>
        <w:jc w:val="left"/>
        <w:outlineLvl w:val="0"/>
        <w:rPr>
          <w:rFonts w:asciiTheme="minorEastAsia" w:hAnsiTheme="minorEastAsia" w:eastAsiaTheme="minorEastAsia" w:cstheme="minorEastAsia"/>
          <w:b/>
          <w:sz w:val="28"/>
          <w:szCs w:val="28"/>
        </w:rPr>
      </w:pPr>
    </w:p>
    <w:p>
      <w:pPr>
        <w:pStyle w:val="11"/>
        <w:spacing w:line="360" w:lineRule="auto"/>
        <w:ind w:firstLine="1476" w:firstLineChars="700"/>
        <w:jc w:val="left"/>
        <w:outlineLvl w:val="0"/>
        <w:rPr>
          <w:rFonts w:asciiTheme="minorEastAsia" w:hAnsiTheme="minorEastAsia" w:eastAsiaTheme="minorEastAsia" w:cstheme="minorEastAsia"/>
          <w:b/>
          <w:szCs w:val="21"/>
        </w:rPr>
      </w:pPr>
    </w:p>
    <w:p>
      <w:pPr>
        <w:pStyle w:val="11"/>
        <w:spacing w:line="360" w:lineRule="auto"/>
        <w:outlineLvl w:val="0"/>
        <w:rPr>
          <w:rFonts w:asciiTheme="minorEastAsia" w:hAnsiTheme="minorEastAsia" w:eastAsiaTheme="minorEastAsia" w:cstheme="minorEastAsia"/>
          <w:bCs/>
          <w:szCs w:val="21"/>
        </w:rPr>
      </w:pPr>
    </w:p>
    <w:p>
      <w:pPr>
        <w:pStyle w:val="11"/>
        <w:adjustRightInd w:val="0"/>
        <w:snapToGrid w:val="0"/>
        <w:spacing w:line="360" w:lineRule="auto"/>
        <w:jc w:val="center"/>
        <w:outlineLvl w:val="0"/>
        <w:rPr>
          <w:rFonts w:asciiTheme="minorEastAsia" w:hAnsiTheme="minorEastAsia" w:eastAsiaTheme="minorEastAsia" w:cstheme="minorEastAsia"/>
          <w:bCs/>
          <w:szCs w:val="21"/>
        </w:rPr>
      </w:pPr>
    </w:p>
    <w:p>
      <w:pPr>
        <w:pStyle w:val="9"/>
        <w:spacing w:line="360" w:lineRule="auto"/>
        <w:rPr>
          <w:rFonts w:asciiTheme="minorEastAsia" w:hAnsiTheme="minorEastAsia" w:eastAsiaTheme="minorEastAsia" w:cstheme="minorEastAsia"/>
          <w:b/>
          <w:spacing w:val="40"/>
          <w:szCs w:val="21"/>
        </w:rPr>
      </w:pPr>
    </w:p>
    <w:p>
      <w:pPr>
        <w:pStyle w:val="33"/>
        <w:spacing w:line="360" w:lineRule="auto"/>
        <w:rPr>
          <w:color w:val="auto"/>
          <w:sz w:val="21"/>
          <w:szCs w:val="21"/>
        </w:rPr>
      </w:pPr>
    </w:p>
    <w:p>
      <w:pPr>
        <w:pStyle w:val="2"/>
        <w:ind w:left="0" w:leftChars="0" w:firstLine="0" w:firstLineChars="0"/>
      </w:pPr>
    </w:p>
    <w:p>
      <w:pPr>
        <w:pStyle w:val="2"/>
      </w:pPr>
    </w:p>
    <w:p>
      <w:pPr>
        <w:pStyle w:val="2"/>
      </w:pPr>
    </w:p>
    <w:p>
      <w:pPr>
        <w:adjustRightInd w:val="0"/>
        <w:snapToGrid w:val="0"/>
        <w:spacing w:line="360" w:lineRule="auto"/>
        <w:jc w:val="center"/>
        <w:rPr>
          <w:rFonts w:asciiTheme="minorEastAsia" w:hAnsiTheme="minorEastAsia" w:eastAsiaTheme="minorEastAsia" w:cstheme="minorEastAsia"/>
          <w:b/>
          <w:spacing w:val="40"/>
          <w:szCs w:val="21"/>
        </w:rPr>
      </w:pPr>
    </w:p>
    <w:p>
      <w:pPr>
        <w:adjustRightInd w:val="0"/>
        <w:snapToGrid w:val="0"/>
        <w:spacing w:line="360" w:lineRule="auto"/>
        <w:jc w:val="center"/>
        <w:rPr>
          <w:rFonts w:asciiTheme="minorEastAsia" w:hAnsiTheme="minorEastAsia" w:eastAsiaTheme="minorEastAsia" w:cstheme="minorEastAsia"/>
          <w:b/>
          <w:spacing w:val="40"/>
          <w:szCs w:val="21"/>
        </w:rPr>
      </w:pPr>
    </w:p>
    <w:p>
      <w:pPr>
        <w:pStyle w:val="11"/>
        <w:adjustRightInd w:val="0"/>
        <w:snapToGrid w:val="0"/>
        <w:spacing w:line="360" w:lineRule="auto"/>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40"/>
          <w:sz w:val="28"/>
          <w:szCs w:val="28"/>
        </w:rPr>
        <w:t>202</w:t>
      </w:r>
      <w:r>
        <w:rPr>
          <w:rFonts w:hint="eastAsia" w:asciiTheme="minorEastAsia" w:hAnsiTheme="minorEastAsia" w:eastAsiaTheme="minorEastAsia" w:cstheme="minorEastAsia"/>
          <w:b/>
          <w:spacing w:val="40"/>
          <w:sz w:val="28"/>
          <w:szCs w:val="28"/>
          <w:lang w:val="en-US" w:eastAsia="zh-CN"/>
        </w:rPr>
        <w:t>4</w:t>
      </w:r>
      <w:r>
        <w:rPr>
          <w:rFonts w:hint="eastAsia" w:asciiTheme="minorEastAsia" w:hAnsiTheme="minorEastAsia" w:eastAsiaTheme="minorEastAsia" w:cstheme="minorEastAsia"/>
          <w:b/>
          <w:spacing w:val="40"/>
          <w:sz w:val="28"/>
          <w:szCs w:val="28"/>
        </w:rPr>
        <w:t>年</w:t>
      </w:r>
      <w:r>
        <w:rPr>
          <w:rFonts w:hint="eastAsia" w:asciiTheme="minorEastAsia" w:hAnsiTheme="minorEastAsia" w:eastAsiaTheme="minorEastAsia" w:cstheme="minorEastAsia"/>
          <w:b/>
          <w:spacing w:val="40"/>
          <w:sz w:val="28"/>
          <w:szCs w:val="28"/>
          <w:lang w:val="en-US" w:eastAsia="zh-CN"/>
        </w:rPr>
        <w:t>6</w:t>
      </w:r>
      <w:r>
        <w:rPr>
          <w:rFonts w:hint="eastAsia" w:asciiTheme="minorEastAsia" w:hAnsiTheme="minorEastAsia" w:eastAsiaTheme="minorEastAsia" w:cstheme="minorEastAsia"/>
          <w:b/>
          <w:spacing w:val="40"/>
          <w:sz w:val="28"/>
          <w:szCs w:val="28"/>
        </w:rPr>
        <w:t xml:space="preserve">月  </w:t>
      </w:r>
    </w:p>
    <w:p>
      <w:pPr>
        <w:pStyle w:val="11"/>
        <w:spacing w:line="360" w:lineRule="auto"/>
        <w:jc w:val="center"/>
        <w:outlineLvl w:val="0"/>
        <w:rPr>
          <w:rStyle w:val="27"/>
          <w:rFonts w:hAnsi="宋体" w:cs="宋体"/>
          <w:b/>
          <w:color w:val="auto"/>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p>
    <w:p>
      <w:pPr>
        <w:pStyle w:val="11"/>
        <w:spacing w:line="360" w:lineRule="auto"/>
        <w:jc w:val="center"/>
        <w:outlineLvl w:val="0"/>
        <w:rPr>
          <w:rStyle w:val="27"/>
          <w:rFonts w:hAnsi="宋体" w:cs="宋体"/>
          <w:b/>
          <w:color w:val="auto"/>
          <w:szCs w:val="21"/>
        </w:rPr>
      </w:pPr>
    </w:p>
    <w:p>
      <w:pPr>
        <w:pStyle w:val="11"/>
        <w:spacing w:line="360" w:lineRule="auto"/>
        <w:jc w:val="center"/>
        <w:outlineLvl w:val="0"/>
        <w:rPr>
          <w:rStyle w:val="27"/>
          <w:rFonts w:hAnsi="宋体" w:cs="宋体"/>
          <w:b/>
          <w:color w:val="auto"/>
          <w:sz w:val="24"/>
          <w:szCs w:val="24"/>
        </w:rPr>
      </w:pPr>
      <w:r>
        <w:rPr>
          <w:rStyle w:val="27"/>
          <w:rFonts w:hint="eastAsia" w:hAnsi="宋体" w:cs="宋体"/>
          <w:b/>
          <w:color w:val="auto"/>
          <w:sz w:val="24"/>
          <w:szCs w:val="24"/>
        </w:rPr>
        <w:t>目  录</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"_Toc246826096#_Toc246826096" </w:instrText>
      </w:r>
      <w:r>
        <w:fldChar w:fldCharType="separate"/>
      </w:r>
      <w:r>
        <w:rPr>
          <w:rFonts w:hint="eastAsia" w:ascii="宋体" w:hAnsi="宋体" w:cs="宋体"/>
          <w:b/>
          <w:sz w:val="24"/>
        </w:rPr>
        <w:t>第一章  比选公告……………………………………………………</w:t>
      </w:r>
      <w:r>
        <w:rPr>
          <w:rFonts w:hint="eastAsia" w:ascii="宋体" w:hAnsi="宋体" w:cs="宋体"/>
          <w:b/>
          <w:sz w:val="24"/>
        </w:rPr>
        <w:fldChar w:fldCharType="end"/>
      </w:r>
      <w:r>
        <w:rPr>
          <w:rFonts w:hint="eastAsia" w:ascii="宋体" w:hAnsi="宋体" w:cs="宋体"/>
          <w:b/>
          <w:sz w:val="24"/>
        </w:rPr>
        <w:t>……3-5</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"_Toc246826105#_Toc246826105" </w:instrText>
      </w:r>
      <w:r>
        <w:fldChar w:fldCharType="separate"/>
      </w:r>
      <w:r>
        <w:rPr>
          <w:rFonts w:hint="eastAsia" w:ascii="宋体" w:hAnsi="宋体" w:cs="宋体"/>
          <w:b/>
          <w:sz w:val="24"/>
        </w:rPr>
        <w:t>第二章  采购需求……………………………………………………</w:t>
      </w:r>
      <w:r>
        <w:rPr>
          <w:rFonts w:hint="eastAsia" w:ascii="宋体" w:hAnsi="宋体" w:cs="宋体"/>
          <w:b/>
          <w:sz w:val="24"/>
        </w:rPr>
        <w:fldChar w:fldCharType="end"/>
      </w:r>
      <w:r>
        <w:rPr>
          <w:rFonts w:hint="eastAsia" w:ascii="宋体" w:hAnsi="宋体" w:cs="宋体"/>
          <w:b/>
          <w:sz w:val="24"/>
        </w:rPr>
        <w:t>……6-16</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第三章  供应商须知………………………………………</w:t>
      </w:r>
      <w:r>
        <w:rPr>
          <w:rFonts w:hint="eastAsia" w:ascii="宋体" w:hAnsi="宋体" w:cs="宋体"/>
          <w:b/>
          <w:sz w:val="24"/>
        </w:rPr>
        <w:fldChar w:fldCharType="end"/>
      </w:r>
      <w:r>
        <w:rPr>
          <w:rFonts w:hint="eastAsia" w:ascii="宋体" w:hAnsi="宋体" w:cs="宋体"/>
          <w:b/>
          <w:sz w:val="24"/>
        </w:rPr>
        <w:t>………………</w:t>
      </w:r>
      <w:r>
        <w:rPr>
          <w:rFonts w:hint="eastAsia" w:ascii="宋体" w:hAnsi="宋体" w:cs="宋体"/>
          <w:b/>
          <w:sz w:val="24"/>
        </w:rPr>
        <w:fldChar w:fldCharType="end"/>
      </w:r>
      <w:r>
        <w:rPr>
          <w:rFonts w:hint="eastAsia" w:ascii="宋体" w:hAnsi="宋体" w:cs="宋体"/>
          <w:b/>
          <w:sz w:val="24"/>
        </w:rPr>
        <w:t>17-32</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"_Toc246826115#_Toc246826115" </w:instrText>
      </w:r>
      <w:r>
        <w:fldChar w:fldCharType="separate"/>
      </w:r>
      <w:r>
        <w:rPr>
          <w:rFonts w:hint="eastAsia" w:ascii="宋体" w:hAnsi="宋体" w:cs="宋体"/>
          <w:b/>
          <w:sz w:val="24"/>
        </w:rPr>
        <w:t>第四章  评审标准……………………………………</w:t>
      </w:r>
      <w:r>
        <w:rPr>
          <w:rFonts w:hint="eastAsia" w:ascii="宋体" w:hAnsi="宋体" w:cs="宋体"/>
          <w:b/>
          <w:sz w:val="24"/>
        </w:rPr>
        <w:fldChar w:fldCharType="end"/>
      </w:r>
      <w:r>
        <w:rPr>
          <w:rFonts w:hint="eastAsia" w:ascii="宋体" w:hAnsi="宋体" w:cs="宋体"/>
          <w:b/>
          <w:sz w:val="24"/>
        </w:rPr>
        <w:t>……………………33-38</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"_Toc246826104#_Toc246826104" </w:instrText>
      </w:r>
      <w:r>
        <w:fldChar w:fldCharType="separate"/>
      </w:r>
      <w:r>
        <w:rPr>
          <w:rFonts w:hint="eastAsia" w:ascii="宋体" w:hAnsi="宋体" w:cs="宋体"/>
          <w:b/>
          <w:sz w:val="24"/>
        </w:rPr>
        <w:t>第五章  采购合同格式………………………………………………</w:t>
      </w:r>
      <w:r>
        <w:rPr>
          <w:rFonts w:hint="eastAsia" w:ascii="宋体" w:hAnsi="宋体" w:cs="宋体"/>
          <w:b/>
          <w:sz w:val="24"/>
        </w:rPr>
        <w:fldChar w:fldCharType="end"/>
      </w:r>
      <w:r>
        <w:rPr>
          <w:rFonts w:hint="eastAsia" w:ascii="宋体" w:hAnsi="宋体" w:cs="宋体"/>
          <w:b/>
          <w:sz w:val="24"/>
        </w:rPr>
        <w:t>39-40</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第六章  响应文件格式及附件……………………………………………</w:t>
      </w:r>
      <w:r>
        <w:rPr>
          <w:rFonts w:hint="eastAsia" w:ascii="宋体" w:hAnsi="宋体" w:cs="宋体"/>
          <w:b/>
          <w:sz w:val="24"/>
        </w:rPr>
        <w:fldChar w:fldCharType="end"/>
      </w:r>
      <w:r>
        <w:rPr>
          <w:rFonts w:hint="eastAsia" w:ascii="宋体" w:hAnsi="宋体" w:cs="宋体"/>
          <w:b/>
          <w:sz w:val="24"/>
        </w:rPr>
        <w:t>41-49</w:t>
      </w:r>
    </w:p>
    <w:p>
      <w:pPr>
        <w:spacing w:line="360" w:lineRule="auto"/>
        <w:rPr>
          <w:rFonts w:ascii="宋体" w:hAnsi="宋体" w:cs="宋体"/>
          <w:b/>
          <w:sz w:val="24"/>
        </w:rPr>
        <w:sectPr>
          <w:headerReference r:id="rId7" w:type="first"/>
          <w:footerReference r:id="rId9" w:type="first"/>
          <w:footerReference r:id="rId8" w:type="default"/>
          <w:pgSz w:w="11906" w:h="16838"/>
          <w:pgMar w:top="1440" w:right="1800" w:bottom="1440" w:left="1800" w:header="851" w:footer="992" w:gutter="0"/>
          <w:cols w:space="425" w:num="1"/>
          <w:docGrid w:type="lines" w:linePitch="312" w:charSpace="0"/>
        </w:sectPr>
      </w:pPr>
    </w:p>
    <w:p>
      <w:pPr>
        <w:pStyle w:val="2"/>
      </w:pPr>
    </w:p>
    <w:p>
      <w:pPr>
        <w:pStyle w:val="11"/>
        <w:adjustRightInd w:val="0"/>
        <w:snapToGrid w:val="0"/>
        <w:spacing w:line="360" w:lineRule="auto"/>
        <w:outlineLvl w:val="0"/>
        <w:rPr>
          <w:rFonts w:asciiTheme="minorEastAsia" w:hAnsiTheme="minorEastAsia" w:eastAsiaTheme="minorEastAsia" w:cstheme="minorEastAsia"/>
          <w:b/>
          <w:szCs w:val="21"/>
        </w:rPr>
      </w:pPr>
    </w:p>
    <w:p>
      <w:pPr>
        <w:pStyle w:val="11"/>
        <w:adjustRightInd w:val="0"/>
        <w:snapToGrid w:val="0"/>
        <w:spacing w:line="360" w:lineRule="auto"/>
        <w:jc w:val="center"/>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第一章  比选公告</w:t>
      </w:r>
    </w:p>
    <w:p>
      <w:pPr>
        <w:adjustRightInd w:val="0"/>
        <w:snapToGrid w:val="0"/>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一、项目基本情况</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1、项目编号：zfcg-fw-</w:t>
      </w:r>
      <w:r>
        <w:rPr>
          <w:rFonts w:hint="eastAsia" w:asciiTheme="minorEastAsia" w:hAnsiTheme="minorEastAsia" w:eastAsiaTheme="minorEastAsia" w:cstheme="minorEastAsia"/>
          <w:bCs/>
          <w:szCs w:val="21"/>
          <w:lang w:eastAsia="zh-CN"/>
        </w:rPr>
        <w:t>20240611</w:t>
      </w:r>
      <w:r>
        <w:rPr>
          <w:rFonts w:hint="eastAsia" w:asciiTheme="minorEastAsia" w:hAnsiTheme="minorEastAsia" w:eastAsiaTheme="minorEastAsia" w:cstheme="minorEastAsia"/>
          <w:bCs/>
          <w:szCs w:val="21"/>
        </w:rPr>
        <w:t>-001；</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2、项目名称：202</w:t>
      </w: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年度</w:t>
      </w:r>
      <w:r>
        <w:rPr>
          <w:rFonts w:hint="eastAsia" w:asciiTheme="minorEastAsia" w:hAnsiTheme="minorEastAsia" w:eastAsiaTheme="minorEastAsia" w:cstheme="minorEastAsia"/>
          <w:bCs/>
          <w:szCs w:val="21"/>
          <w:lang w:val="en-US" w:eastAsia="zh-CN"/>
        </w:rPr>
        <w:t>常年</w:t>
      </w:r>
      <w:r>
        <w:rPr>
          <w:rFonts w:hint="eastAsia" w:asciiTheme="minorEastAsia" w:hAnsiTheme="minorEastAsia" w:eastAsiaTheme="minorEastAsia" w:cstheme="minorEastAsia"/>
          <w:bCs/>
          <w:szCs w:val="21"/>
        </w:rPr>
        <w:t>法律顾问服务</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含招采专项）</w:t>
      </w:r>
      <w:r>
        <w:rPr>
          <w:rFonts w:hint="eastAsia" w:asciiTheme="minorEastAsia" w:hAnsiTheme="minorEastAsia" w:eastAsiaTheme="minorEastAsia" w:cstheme="minorEastAsia"/>
          <w:bCs/>
          <w:szCs w:val="21"/>
        </w:rPr>
        <w:t>；</w:t>
      </w:r>
    </w:p>
    <w:p>
      <w:pPr>
        <w:pStyle w:val="11"/>
        <w:adjustRightInd w:val="0"/>
        <w:snapToGrid w:val="0"/>
        <w:spacing w:line="400" w:lineRule="exact"/>
        <w:ind w:firstLine="420" w:firstLineChars="200"/>
        <w:jc w:val="left"/>
        <w:outlineLvl w:val="0"/>
        <w:rPr>
          <w:rFonts w:hAnsi="宋体" w:cs="宋体" w:eastAsiaTheme="minorEastAsia"/>
          <w:szCs w:val="21"/>
        </w:rPr>
      </w:pPr>
      <w:r>
        <w:rPr>
          <w:rFonts w:hint="eastAsia" w:asciiTheme="minorEastAsia" w:hAnsiTheme="minorEastAsia" w:eastAsiaTheme="minorEastAsia" w:cstheme="minorEastAsia"/>
          <w:bCs/>
          <w:szCs w:val="21"/>
        </w:rPr>
        <w:t>3、最高限价：人民币</w:t>
      </w:r>
      <w:r>
        <w:rPr>
          <w:rFonts w:hint="eastAsia" w:asciiTheme="minorEastAsia" w:hAnsiTheme="minorEastAsia" w:eastAsiaTheme="minorEastAsia" w:cstheme="minorEastAsia"/>
          <w:bCs/>
          <w:szCs w:val="21"/>
          <w:lang w:val="en-US" w:eastAsia="zh-CN"/>
        </w:rPr>
        <w:t>18.5</w:t>
      </w:r>
      <w:r>
        <w:rPr>
          <w:rFonts w:hint="eastAsia" w:asciiTheme="minorEastAsia" w:hAnsiTheme="minorEastAsia" w:eastAsiaTheme="minorEastAsia" w:cstheme="minorEastAsia"/>
          <w:bCs/>
          <w:szCs w:val="21"/>
        </w:rPr>
        <w:t>万元；</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rPr>
        <w:t>4、采购需求：详见采购比选文件第二章；</w:t>
      </w:r>
    </w:p>
    <w:p>
      <w:pPr>
        <w:spacing w:line="400" w:lineRule="exact"/>
        <w:ind w:right="-197" w:rightChars="-94" w:firstLine="420" w:firstLineChars="200"/>
        <w:rPr>
          <w:rFonts w:ascii="宋体" w:hAnsi="宋体" w:eastAsiaTheme="minorEastAsia"/>
          <w:bCs/>
          <w:szCs w:val="21"/>
        </w:rPr>
      </w:pPr>
      <w:r>
        <w:rPr>
          <w:rFonts w:hint="eastAsia" w:asciiTheme="minorEastAsia" w:hAnsiTheme="minorEastAsia" w:eastAsiaTheme="minorEastAsia" w:cstheme="minorEastAsia"/>
          <w:bCs/>
          <w:szCs w:val="21"/>
        </w:rPr>
        <w:t>5、服务期限</w:t>
      </w:r>
      <w:bookmarkStart w:id="12" w:name="_Toc35393791"/>
      <w:bookmarkStart w:id="13" w:name="_Toc35393622"/>
      <w:bookmarkStart w:id="14" w:name="_Toc28359080"/>
      <w:bookmarkStart w:id="15" w:name="_Toc28359003"/>
      <w:r>
        <w:rPr>
          <w:rFonts w:hint="eastAsia" w:asciiTheme="minorEastAsia" w:hAnsiTheme="minorEastAsia" w:eastAsiaTheme="minorEastAsia" w:cstheme="minorEastAsia"/>
          <w:bCs/>
          <w:szCs w:val="21"/>
        </w:rPr>
        <w:t>：自合同签订</w:t>
      </w:r>
      <w:r>
        <w:rPr>
          <w:rFonts w:hint="eastAsia" w:asciiTheme="minorEastAsia" w:hAnsiTheme="minorEastAsia" w:eastAsiaTheme="minorEastAsia" w:cstheme="minorEastAsia"/>
          <w:bCs/>
          <w:szCs w:val="21"/>
          <w:lang w:val="en-US" w:eastAsia="zh-CN"/>
        </w:rPr>
        <w:t>之日</w:t>
      </w:r>
      <w:r>
        <w:rPr>
          <w:rFonts w:hint="eastAsia" w:asciiTheme="minorEastAsia" w:hAnsiTheme="minorEastAsia" w:eastAsiaTheme="minorEastAsia" w:cstheme="minorEastAsia"/>
          <w:bCs/>
          <w:szCs w:val="21"/>
        </w:rPr>
        <w:t>起1年；</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6、服务地点：海口江东新区。</w:t>
      </w: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二、供应商的资格要求：</w:t>
      </w:r>
      <w:bookmarkEnd w:id="12"/>
      <w:bookmarkEnd w:id="13"/>
      <w:bookmarkEnd w:id="14"/>
      <w:bookmarkEnd w:id="15"/>
    </w:p>
    <w:p>
      <w:pPr>
        <w:pStyle w:val="11"/>
        <w:adjustRightInd w:val="0"/>
        <w:snapToGrid w:val="0"/>
        <w:spacing w:line="400" w:lineRule="exact"/>
        <w:ind w:firstLine="420" w:firstLineChars="200"/>
        <w:jc w:val="left"/>
        <w:outlineLvl w:val="0"/>
        <w:rPr>
          <w:rFonts w:hAnsi="宋体" w:cs="宋体"/>
          <w:bCs/>
          <w:szCs w:val="21"/>
        </w:rPr>
      </w:pPr>
      <w:bookmarkStart w:id="16" w:name="_Toc28359004"/>
      <w:bookmarkStart w:id="17" w:name="_Toc35393623"/>
      <w:bookmarkStart w:id="18" w:name="_Toc35393792"/>
      <w:bookmarkStart w:id="19" w:name="_Toc28359081"/>
      <w:r>
        <w:rPr>
          <w:rFonts w:hint="eastAsia" w:hAnsi="宋体" w:cs="宋体"/>
          <w:bCs/>
          <w:szCs w:val="21"/>
        </w:rPr>
        <w:t>1、满足《中华人民共和国政府采购法》第二十二条规定；</w:t>
      </w:r>
    </w:p>
    <w:p>
      <w:pPr>
        <w:pStyle w:val="11"/>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2、符合采购人根据采购项目实际情况要求的特定资格条件和其他法律法规规定的条件，具体如下：</w:t>
      </w:r>
    </w:p>
    <w:p>
      <w:pPr>
        <w:pStyle w:val="11"/>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2.1、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p>
    <w:p>
      <w:pPr>
        <w:pStyle w:val="11"/>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2.2本项目不接受联合体响应。</w:t>
      </w: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w:t>
      </w:r>
      <w:bookmarkEnd w:id="16"/>
      <w:bookmarkEnd w:id="17"/>
      <w:bookmarkEnd w:id="18"/>
      <w:bookmarkEnd w:id="19"/>
      <w:r>
        <w:rPr>
          <w:rFonts w:hint="eastAsia" w:asciiTheme="minorEastAsia" w:hAnsiTheme="minorEastAsia" w:eastAsiaTheme="minorEastAsia" w:cstheme="minorEastAsia"/>
          <w:b/>
          <w:szCs w:val="21"/>
        </w:rPr>
        <w:t>采购比选文件获取时间、获取办法</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bookmarkStart w:id="20" w:name="_Toc35393627"/>
      <w:bookmarkStart w:id="21" w:name="_Toc28359008"/>
      <w:bookmarkStart w:id="22" w:name="_Toc28359085"/>
      <w:bookmarkStart w:id="23" w:name="_Toc35393796"/>
      <w:r>
        <w:rPr>
          <w:rFonts w:hint="eastAsia" w:asciiTheme="minorEastAsia" w:hAnsiTheme="minorEastAsia" w:eastAsiaTheme="minorEastAsia" w:cstheme="minorEastAsia"/>
          <w:bCs/>
          <w:szCs w:val="21"/>
        </w:rPr>
        <w:t>1、采购比选文件获取时间：202</w:t>
      </w: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日00时00分至202</w:t>
      </w: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日23点59分（北京时间）；</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2、采购比选文件获取方式：请有意向参与本项目采购活动的单位在比选公告界面自行下载比选文件。</w:t>
      </w: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四、响应文件递交截止时间、开标时间及地点</w:t>
      </w:r>
    </w:p>
    <w:p>
      <w:pPr>
        <w:adjustRightInd w:val="0"/>
        <w:snapToGrid w:val="0"/>
        <w:spacing w:line="400" w:lineRule="exact"/>
        <w:ind w:firstLine="420" w:firstLineChars="200"/>
        <w:rPr>
          <w:bCs/>
          <w:szCs w:val="21"/>
        </w:rPr>
      </w:pPr>
      <w:bookmarkStart w:id="24" w:name="_Toc28359084"/>
      <w:bookmarkStart w:id="25" w:name="_Toc28359007"/>
      <w:bookmarkStart w:id="26" w:name="_Toc35393625"/>
      <w:bookmarkStart w:id="27" w:name="_Toc35393794"/>
      <w:r>
        <w:rPr>
          <w:rFonts w:hint="eastAsia" w:asciiTheme="minorEastAsia" w:hAnsiTheme="minorEastAsia" w:eastAsiaTheme="minorEastAsia" w:cstheme="minorEastAsia"/>
          <w:bCs/>
          <w:szCs w:val="21"/>
        </w:rPr>
        <w:t>1、响应文件递交截止时间:202</w:t>
      </w: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日下午15:00（北京时间）；</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2、开标时间:与响应文件递交截止时间为同一时间；</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3、响应文件递交及开标地点:海口江东新区管理局；</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4、逾期提交/送达或者未送达指定地点的响应文件，视为无效响应文件不予接收。</w:t>
      </w: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五、采购信息发布媒体</w:t>
      </w:r>
    </w:p>
    <w:p>
      <w:pPr>
        <w:adjustRightInd w:val="0"/>
        <w:snapToGrid w:val="0"/>
        <w:spacing w:line="400" w:lineRule="exact"/>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1、本项目采购信息指定发布媒体为海口江东新区管理局官网；</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2、有关本项目采购比选文件的补遗、澄清及变更信息以上述网站公告与下载为准，采购比选文件与更正公告的内容相互矛盾时，以最后发出的更正公告内容为准</w:t>
      </w:r>
      <w:r>
        <w:rPr>
          <w:rFonts w:hint="eastAsia" w:asciiTheme="minorEastAsia" w:hAnsiTheme="minorEastAsia" w:eastAsiaTheme="minorEastAsia" w:cstheme="minorEastAsia"/>
          <w:b/>
          <w:szCs w:val="21"/>
        </w:rPr>
        <w:t>。</w:t>
      </w: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六、公告期限</w:t>
      </w:r>
    </w:p>
    <w:bookmarkEnd w:id="24"/>
    <w:bookmarkEnd w:id="25"/>
    <w:bookmarkEnd w:id="26"/>
    <w:bookmarkEnd w:id="27"/>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szCs w:val="21"/>
          <w:lang w:val="zh-CN"/>
        </w:rPr>
      </w:pPr>
      <w:bookmarkStart w:id="28" w:name="_Toc35393795"/>
      <w:bookmarkStart w:id="29" w:name="_Toc35393626"/>
      <w:r>
        <w:rPr>
          <w:rFonts w:hint="eastAsia" w:asciiTheme="minorEastAsia" w:hAnsiTheme="minorEastAsia" w:eastAsiaTheme="minorEastAsia" w:cstheme="minorEastAsia"/>
          <w:bCs/>
          <w:szCs w:val="21"/>
        </w:rPr>
        <w:t>本项目比选公告、采购比选文件公告自本公告发布之日起不少于3个工作日，</w:t>
      </w:r>
      <w:r>
        <w:rPr>
          <w:rFonts w:hint="eastAsia" w:asciiTheme="minorEastAsia" w:hAnsiTheme="minorEastAsia" w:eastAsiaTheme="minorEastAsia" w:cstheme="minorEastAsia"/>
          <w:bCs/>
          <w:szCs w:val="21"/>
          <w:lang w:val="zh-CN"/>
        </w:rPr>
        <w:t>自</w:t>
      </w:r>
      <w:r>
        <w:rPr>
          <w:rFonts w:hint="eastAsia" w:asciiTheme="minorEastAsia" w:hAnsiTheme="minorEastAsia" w:eastAsiaTheme="minorEastAsia" w:cstheme="minorEastAsia"/>
          <w:bCs/>
          <w:szCs w:val="21"/>
        </w:rPr>
        <w:t>202</w:t>
      </w: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lang w:val="zh-CN"/>
        </w:rPr>
        <w:t>年</w:t>
      </w: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zh-CN"/>
        </w:rPr>
        <w:t>月</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lang w:val="zh-CN"/>
        </w:rPr>
        <w:t>日零时起至</w:t>
      </w:r>
      <w:r>
        <w:rPr>
          <w:rFonts w:hint="eastAsia" w:asciiTheme="minorEastAsia" w:hAnsiTheme="minorEastAsia" w:eastAsiaTheme="minorEastAsia" w:cstheme="minorEastAsia"/>
          <w:bCs/>
          <w:szCs w:val="21"/>
        </w:rPr>
        <w:t>202</w:t>
      </w: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lang w:val="zh-CN"/>
        </w:rPr>
        <w:t>年</w:t>
      </w: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zh-CN"/>
        </w:rPr>
        <w:t>月</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lang w:val="zh-CN"/>
        </w:rPr>
        <w:t>日2</w:t>
      </w: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时止。</w:t>
      </w: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七、其他补充事宜</w:t>
      </w:r>
      <w:bookmarkEnd w:id="28"/>
      <w:bookmarkEnd w:id="29"/>
      <w:r>
        <w:rPr>
          <w:rFonts w:hint="eastAsia" w:asciiTheme="minorEastAsia" w:hAnsiTheme="minorEastAsia" w:eastAsiaTheme="minorEastAsia" w:cstheme="minorEastAsia"/>
          <w:b/>
          <w:szCs w:val="21"/>
        </w:rPr>
        <w:t>：</w:t>
      </w: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八、对本次招标提出询问，请按以下方式联系</w:t>
      </w:r>
      <w:bookmarkEnd w:id="20"/>
      <w:bookmarkEnd w:id="21"/>
      <w:bookmarkEnd w:id="22"/>
      <w:bookmarkEnd w:id="23"/>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1、采购人信息：</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名称： 海口江东新区管理局</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地址： 海口市美兰区</w:t>
      </w:r>
      <w:r>
        <w:rPr>
          <w:rFonts w:hint="eastAsia" w:asciiTheme="minorEastAsia" w:hAnsiTheme="minorEastAsia" w:eastAsiaTheme="minorEastAsia" w:cstheme="minorEastAsia"/>
          <w:bCs/>
          <w:szCs w:val="21"/>
          <w:lang w:val="en-US" w:eastAsia="zh-CN"/>
        </w:rPr>
        <w:t>江东大道202</w:t>
      </w:r>
      <w:r>
        <w:rPr>
          <w:rFonts w:hint="eastAsia" w:asciiTheme="minorEastAsia" w:hAnsiTheme="minorEastAsia" w:eastAsiaTheme="minorEastAsia" w:cstheme="minorEastAsia"/>
          <w:bCs/>
          <w:szCs w:val="21"/>
        </w:rPr>
        <w:t>号海口江东新区管理局</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联系人：陈工</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联系方式：</w:t>
      </w:r>
      <w:bookmarkStart w:id="30" w:name="_Toc28359086"/>
      <w:bookmarkStart w:id="31" w:name="_Toc28359009"/>
      <w:r>
        <w:rPr>
          <w:rFonts w:hint="eastAsia" w:asciiTheme="minorEastAsia" w:hAnsiTheme="minorEastAsia" w:eastAsiaTheme="minorEastAsia" w:cstheme="minorEastAsia"/>
          <w:bCs/>
          <w:szCs w:val="21"/>
        </w:rPr>
        <w:t>0898-65686396</w:t>
      </w:r>
    </w:p>
    <w:bookmarkEnd w:id="30"/>
    <w:bookmarkEnd w:id="31"/>
    <w:p>
      <w:pPr>
        <w:snapToGrid w:val="0"/>
        <w:spacing w:line="400" w:lineRule="exact"/>
        <w:ind w:firstLine="420" w:firstLineChars="200"/>
        <w:jc w:val="left"/>
        <w:rPr>
          <w:rFonts w:asciiTheme="minorEastAsia" w:hAnsiTheme="minorEastAsia" w:eastAsiaTheme="minorEastAsia" w:cstheme="minorEastAsia"/>
          <w:bCs/>
          <w:szCs w:val="21"/>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Cs/>
          <w:szCs w:val="21"/>
        </w:rPr>
        <w:t xml:space="preserve"> </w:t>
      </w:r>
    </w:p>
    <w:p>
      <w:pPr>
        <w:adjustRightInd w:val="0"/>
        <w:snapToGrid w:val="0"/>
        <w:spacing w:line="360" w:lineRule="auto"/>
        <w:jc w:val="center"/>
        <w:rPr>
          <w:rFonts w:ascii="宋体" w:hAnsi="宋体" w:cs="宋体"/>
          <w:b/>
          <w:szCs w:val="21"/>
        </w:rPr>
      </w:pPr>
      <w:r>
        <w:rPr>
          <w:rFonts w:hint="eastAsia" w:ascii="宋体" w:hAnsi="宋体" w:cs="宋体"/>
          <w:b/>
          <w:szCs w:val="21"/>
        </w:rPr>
        <w:t>第二章  采购需求</w:t>
      </w:r>
    </w:p>
    <w:p>
      <w:pPr>
        <w:pStyle w:val="2"/>
      </w:pPr>
    </w:p>
    <w:p>
      <w:pPr>
        <w:adjustRightInd w:val="0"/>
        <w:snapToGrid w:val="0"/>
        <w:spacing w:line="56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一、服务范围：</w:t>
      </w:r>
    </w:p>
    <w:p>
      <w:pPr>
        <w:adjustRightInd w:val="0"/>
        <w:snapToGrid w:val="0"/>
        <w:spacing w:line="560" w:lineRule="exact"/>
        <w:ind w:firstLine="420" w:firstLineChars="200"/>
        <w:jc w:val="left"/>
        <w:rPr>
          <w:rFonts w:hint="eastAsia" w:ascii="宋体" w:hAnsi="宋体" w:eastAsia="宋体" w:cs="宋体"/>
          <w:bCs/>
          <w:szCs w:val="21"/>
          <w:lang w:val="en-US" w:eastAsia="zh-CN"/>
        </w:rPr>
      </w:pPr>
      <w:r>
        <w:rPr>
          <w:rFonts w:hint="eastAsia" w:ascii="宋体" w:hAnsi="宋体" w:eastAsia="宋体" w:cs="宋体"/>
          <w:bCs/>
          <w:sz w:val="21"/>
          <w:szCs w:val="21"/>
          <w:lang w:val="en-US" w:eastAsia="zh-CN"/>
        </w:rPr>
        <w:t>1.常年</w:t>
      </w:r>
      <w:r>
        <w:rPr>
          <w:rFonts w:hint="eastAsia" w:ascii="宋体" w:hAnsi="宋体" w:eastAsia="宋体" w:cs="宋体"/>
          <w:bCs/>
          <w:sz w:val="21"/>
          <w:szCs w:val="21"/>
          <w:lang w:val="en-US" w:eastAsia="zh-Hans"/>
        </w:rPr>
        <w:t>法律</w:t>
      </w:r>
      <w:r>
        <w:rPr>
          <w:rFonts w:hint="eastAsia" w:ascii="宋体" w:hAnsi="宋体" w:eastAsia="宋体" w:cs="宋体"/>
          <w:bCs/>
          <w:sz w:val="21"/>
          <w:szCs w:val="21"/>
          <w:lang w:val="en-US" w:eastAsia="zh-CN"/>
        </w:rPr>
        <w:t>顾问服务范围：包括但不限于</w:t>
      </w:r>
      <w:r>
        <w:rPr>
          <w:rFonts w:hint="eastAsia" w:ascii="宋体" w:hAnsi="宋体" w:eastAsia="宋体" w:cs="宋体"/>
          <w:bCs/>
          <w:color w:val="auto"/>
          <w:sz w:val="21"/>
          <w:szCs w:val="21"/>
        </w:rPr>
        <w:t>协助起草、修改、审查合同等法律文书，协助起草、修改、审查</w:t>
      </w:r>
      <w:r>
        <w:rPr>
          <w:rFonts w:hint="eastAsia" w:ascii="宋体" w:hAnsi="宋体" w:eastAsia="宋体" w:cs="宋体"/>
          <w:bCs/>
          <w:color w:val="auto"/>
          <w:sz w:val="21"/>
          <w:szCs w:val="21"/>
          <w:lang w:val="en-US" w:eastAsia="zh-CN"/>
        </w:rPr>
        <w:t>单位</w:t>
      </w:r>
      <w:r>
        <w:rPr>
          <w:rFonts w:hint="eastAsia" w:ascii="宋体" w:hAnsi="宋体" w:eastAsia="宋体" w:cs="宋体"/>
          <w:bCs/>
          <w:color w:val="auto"/>
          <w:sz w:val="21"/>
          <w:szCs w:val="21"/>
        </w:rPr>
        <w:t>内部规章制度</w:t>
      </w:r>
      <w:r>
        <w:rPr>
          <w:rFonts w:hint="eastAsia" w:ascii="宋体" w:hAnsi="宋体" w:eastAsia="宋体" w:cs="宋体"/>
          <w:bCs/>
          <w:color w:val="auto"/>
          <w:sz w:val="21"/>
          <w:szCs w:val="21"/>
          <w:lang w:val="en-US" w:eastAsia="zh-CN"/>
        </w:rPr>
        <w:t>及行政规范性文件</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出具律师函或法律意见，解答法律咨询，参与商务谈判，提供法律培训等日常法律服务（最终以合同签订为准）；</w:t>
      </w:r>
      <w:r>
        <w:rPr>
          <w:rFonts w:hint="eastAsia" w:ascii="宋体" w:hAnsi="宋体" w:eastAsia="宋体" w:cs="宋体"/>
          <w:bCs/>
          <w:color w:val="auto"/>
          <w:sz w:val="21"/>
          <w:szCs w:val="21"/>
        </w:rPr>
        <w:t xml:space="preserve"> </w:t>
      </w:r>
    </w:p>
    <w:p>
      <w:pPr>
        <w:adjustRightInd w:val="0"/>
        <w:snapToGrid w:val="0"/>
        <w:spacing w:line="560" w:lineRule="exact"/>
        <w:ind w:firstLine="420" w:firstLineChars="200"/>
        <w:jc w:val="left"/>
        <w:rPr>
          <w:rFonts w:hint="eastAsia"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w:t>
      </w:r>
      <w:r>
        <w:rPr>
          <w:rFonts w:hint="eastAsia" w:ascii="宋体" w:hAnsi="宋体" w:eastAsia="宋体" w:cs="宋体"/>
          <w:bCs/>
          <w:szCs w:val="21"/>
          <w:lang w:val="en-US" w:eastAsia="zh-CN"/>
        </w:rPr>
        <w:t>招采专项法律</w:t>
      </w:r>
      <w:r>
        <w:rPr>
          <w:rFonts w:hint="eastAsia" w:ascii="宋体" w:hAnsi="宋体" w:eastAsia="宋体" w:cs="宋体"/>
          <w:bCs/>
          <w:szCs w:val="21"/>
        </w:rPr>
        <w:t>服务范围：包括政府采购项目质疑处理、建设工程招投标项目异议及投诉处理、招投标活动过程监管发现问题处理、标后履约监管发现问题处理；招标采购制度、办法或规范性文件法核等其他招标采购法律服务（最终以合同签订为准）。</w:t>
      </w:r>
    </w:p>
    <w:p>
      <w:pPr>
        <w:adjustRightInd w:val="0"/>
        <w:snapToGrid w:val="0"/>
        <w:spacing w:line="560" w:lineRule="exact"/>
        <w:ind w:firstLine="420" w:firstLineChars="200"/>
        <w:jc w:val="left"/>
        <w:rPr>
          <w:rFonts w:hint="eastAsia" w:ascii="宋体" w:hAnsi="宋体" w:eastAsia="宋体" w:cs="宋体"/>
          <w:bCs/>
          <w:szCs w:val="21"/>
        </w:rPr>
      </w:pPr>
      <w:r>
        <w:rPr>
          <w:rFonts w:hint="eastAsia" w:ascii="宋体" w:hAnsi="宋体" w:eastAsia="宋体" w:cs="宋体"/>
          <w:bCs/>
          <w:szCs w:val="21"/>
          <w:lang w:val="en-US" w:eastAsia="zh-CN"/>
        </w:rPr>
        <w:t>3</w:t>
      </w:r>
      <w:r>
        <w:rPr>
          <w:rFonts w:hint="eastAsia" w:ascii="宋体" w:hAnsi="宋体" w:eastAsia="宋体" w:cs="宋体"/>
          <w:bCs/>
          <w:szCs w:val="21"/>
        </w:rPr>
        <w:t>.增项服务范围：包括招标采购文件审核、提供招采培训、行政诉讼案件代理事务、行政复议案件代理事务、民事案件或仲裁案件代理事务以及编制专项制度、办法或规范性文件等服务（最终以合同签订为准）。</w:t>
      </w:r>
    </w:p>
    <w:p>
      <w:pPr>
        <w:adjustRightInd w:val="0"/>
        <w:snapToGrid w:val="0"/>
        <w:spacing w:line="56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二、质量标准：以勤勉尽责为底线，凸显专业性，按时保质完成工作并提交工作成果。</w:t>
      </w:r>
    </w:p>
    <w:p>
      <w:pPr>
        <w:pStyle w:val="16"/>
        <w:spacing w:line="560" w:lineRule="exact"/>
        <w:ind w:firstLine="420"/>
        <w:rPr>
          <w:rFonts w:hint="default" w:ascii="宋体" w:hAnsi="宋体" w:eastAsia="宋体" w:cs="宋体"/>
          <w:sz w:val="21"/>
          <w:szCs w:val="21"/>
          <w:lang w:val="en-US" w:eastAsia="zh-CN"/>
        </w:rPr>
        <w:sectPr>
          <w:footerReference r:id="rId10" w:type="default"/>
          <w:pgSz w:w="11906" w:h="16838"/>
          <w:pgMar w:top="1440" w:right="1800" w:bottom="1440" w:left="1800" w:header="794" w:footer="992" w:gutter="0"/>
          <w:cols w:space="425" w:num="1"/>
          <w:docGrid w:type="lines" w:linePitch="312" w:charSpace="0"/>
        </w:sectPr>
      </w:pPr>
      <w:r>
        <w:rPr>
          <w:rFonts w:hint="eastAsia" w:hAnsi="宋体" w:eastAsia="宋体" w:cs="宋体"/>
          <w:sz w:val="21"/>
          <w:szCs w:val="21"/>
          <w:lang w:val="en-US" w:eastAsia="zh-CN"/>
        </w:rPr>
        <w:t>三、预估办件数量（以实际为准）</w:t>
      </w:r>
      <w:r>
        <w:rPr>
          <w:rFonts w:hint="eastAsia" w:ascii="宋体" w:hAnsi="宋体" w:eastAsia="宋体" w:cs="宋体"/>
          <w:sz w:val="21"/>
          <w:szCs w:val="21"/>
          <w:lang w:val="en-US" w:eastAsia="zh-CN"/>
        </w:rPr>
        <w:t>：常年法律顾问约500件，招采专项顾问约</w:t>
      </w:r>
      <w:r>
        <w:rPr>
          <w:rFonts w:hint="eastAsia" w:hAnsi="宋体" w:eastAsia="宋体" w:cs="宋体"/>
          <w:sz w:val="21"/>
          <w:szCs w:val="21"/>
          <w:lang w:val="en-US" w:eastAsia="zh-CN"/>
        </w:rPr>
        <w:t>150</w:t>
      </w:r>
      <w:r>
        <w:rPr>
          <w:rFonts w:hint="eastAsia" w:ascii="宋体" w:hAnsi="宋体" w:eastAsia="宋体" w:cs="宋体"/>
          <w:sz w:val="21"/>
          <w:szCs w:val="21"/>
          <w:lang w:val="en-US" w:eastAsia="zh-CN"/>
        </w:rPr>
        <w:t>件。</w:t>
      </w:r>
    </w:p>
    <w:p>
      <w:pPr>
        <w:adjustRightInd w:val="0"/>
        <w:spacing w:line="400" w:lineRule="exact"/>
        <w:jc w:val="left"/>
        <w:rPr>
          <w:rFonts w:asciiTheme="minorEastAsia" w:hAnsiTheme="minorEastAsia" w:eastAsiaTheme="minorEastAsia" w:cstheme="minorEastAsia"/>
          <w:b/>
        </w:rPr>
      </w:pPr>
    </w:p>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第三章  供应商须知</w:t>
      </w:r>
    </w:p>
    <w:p>
      <w:pPr>
        <w:adjustRightInd w:val="0"/>
        <w:snapToGrid w:val="0"/>
        <w:spacing w:before="120" w:after="24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供应商须知前附表</w:t>
      </w:r>
    </w:p>
    <w:tbl>
      <w:tblPr>
        <w:tblStyle w:val="20"/>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
                <w:sz w:val="21"/>
                <w:szCs w:val="21"/>
                <w:lang w:val="zh-CN"/>
              </w:rPr>
            </w:pPr>
            <w:bookmarkStart w:id="32" w:name="_Toc246826106"/>
            <w:r>
              <w:rPr>
                <w:rFonts w:hint="eastAsia" w:asciiTheme="minorEastAsia" w:hAnsiTheme="minorEastAsia" w:eastAsiaTheme="minorEastAsia" w:cstheme="minorEastAsia"/>
                <w:b/>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4"/>
              <w:snapToGrid w:val="0"/>
              <w:spacing w:line="360" w:lineRule="auto"/>
              <w:jc w:val="center"/>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4"/>
              <w:snapToGrid w:val="0"/>
              <w:spacing w:line="360" w:lineRule="auto"/>
              <w:jc w:val="center"/>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1</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asciiTheme="minorEastAsia" w:hAnsiTheme="minorEastAsia" w:eastAsiaTheme="minorEastAsia" w:cstheme="minorEastAsia"/>
                <w:bCs/>
                <w:szCs w:val="21"/>
              </w:rPr>
            </w:pPr>
            <w:r>
              <w:rPr>
                <w:rFonts w:hint="eastAsia" w:ascii="宋体" w:hAnsi="宋体" w:cs="宋体"/>
                <w:bCs/>
                <w:kern w:val="0"/>
                <w:szCs w:val="21"/>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本项目要求</w:t>
            </w:r>
            <w:r>
              <w:rPr>
                <w:rFonts w:hint="eastAsia" w:asciiTheme="minorEastAsia" w:hAnsiTheme="minorEastAsia" w:eastAsiaTheme="minorEastAsia" w:cstheme="minorEastAsia"/>
                <w:bCs/>
                <w:sz w:val="21"/>
                <w:szCs w:val="21"/>
              </w:rPr>
              <w:t>供应商</w:t>
            </w:r>
            <w:r>
              <w:rPr>
                <w:rFonts w:hint="eastAsia" w:asciiTheme="minorEastAsia" w:hAnsiTheme="minorEastAsia" w:eastAsiaTheme="minorEastAsia" w:cstheme="minorEastAsia"/>
                <w:bCs/>
                <w:sz w:val="21"/>
                <w:szCs w:val="21"/>
                <w:lang w:val="zh-CN"/>
              </w:rPr>
              <w:t>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rPr>
              <w:t>1</w:t>
            </w:r>
            <w:r>
              <w:rPr>
                <w:rFonts w:hint="eastAsia" w:ascii="宋体" w:hAnsi="宋体" w:cs="宋体"/>
                <w:bCs/>
                <w:kern w:val="0"/>
                <w:szCs w:val="21"/>
                <w:lang w:val="zh-CN"/>
              </w:rPr>
              <w:t>、</w:t>
            </w:r>
            <w:r>
              <w:rPr>
                <w:rFonts w:hint="eastAsia" w:ascii="宋体" w:hAnsi="宋体" w:cs="宋体"/>
                <w:bCs/>
                <w:kern w:val="0"/>
                <w:szCs w:val="21"/>
              </w:rPr>
              <w:t>响应</w:t>
            </w:r>
            <w:r>
              <w:rPr>
                <w:rFonts w:hint="eastAsia" w:ascii="宋体" w:hAnsi="宋体" w:cs="宋体"/>
                <w:bCs/>
                <w:kern w:val="0"/>
                <w:szCs w:val="21"/>
                <w:lang w:val="zh-CN"/>
              </w:rPr>
              <w:t>声明函；</w:t>
            </w:r>
          </w:p>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lang w:val="zh-CN"/>
              </w:rPr>
              <w:t>2、法定代表人授权委托书（提供委托代理人的身份证复印件，非中国国籍的则提供护照复印件）（非法定代表人签署响应文件适用）；</w:t>
            </w:r>
          </w:p>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lang w:val="zh-CN"/>
              </w:rPr>
              <w:t>3、法定代表人身份证明书（提供法定代表人身份证复印件，非中国国籍的则提供护照复印件）；</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lang w:val="zh-CN"/>
              </w:rPr>
              <w:t>4、提供营业执照副本、或事业单位法人证书（事业单位）、或执业许可证（非企业专业服务机构）的复印件；</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lang w:val="zh-CN"/>
              </w:rPr>
              <w:t>5、</w:t>
            </w:r>
            <w:r>
              <w:rPr>
                <w:rFonts w:hint="eastAsia" w:asciiTheme="minorEastAsia" w:hAnsiTheme="minorEastAsia" w:eastAsiaTheme="minorEastAsia" w:cstheme="minorEastAsia"/>
                <w:bCs/>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w:t>
            </w:r>
            <w:r>
              <w:rPr>
                <w:rFonts w:asciiTheme="minorEastAsia" w:hAnsiTheme="minorEastAsia" w:eastAsiaTheme="minorEastAsia" w:cstheme="minorEastAsia"/>
                <w:bCs/>
                <w:kern w:val="0"/>
                <w:szCs w:val="21"/>
              </w:rPr>
              <w:t>5</w:t>
            </w:r>
            <w:r>
              <w:rPr>
                <w:rFonts w:hint="eastAsia" w:asciiTheme="minorEastAsia" w:hAnsiTheme="minorEastAsia" w:eastAsiaTheme="minorEastAsia" w:cstheme="minorEastAsia"/>
                <w:bCs/>
                <w:kern w:val="0"/>
                <w:szCs w:val="21"/>
              </w:rPr>
              <w:t>）；</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rPr>
              <w:t>6</w:t>
            </w:r>
            <w:r>
              <w:rPr>
                <w:rFonts w:hint="eastAsia" w:ascii="宋体" w:hAnsi="宋体" w:cs="宋体"/>
                <w:bCs/>
                <w:kern w:val="0"/>
                <w:szCs w:val="21"/>
                <w:lang w:val="zh-CN"/>
              </w:rPr>
              <w:t>、资格审查及符合性审查要求提供的其他资料（详见资格审查表及符合性审查表要求）；</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rPr>
              <w:t>7</w:t>
            </w:r>
            <w:r>
              <w:rPr>
                <w:rFonts w:hint="eastAsia" w:ascii="宋体" w:hAnsi="宋体" w:cs="宋体"/>
                <w:bCs/>
                <w:kern w:val="0"/>
                <w:szCs w:val="21"/>
                <w:lang w:val="zh-CN"/>
              </w:rPr>
              <w:t>、评审标准要求提供的其他资料（详见评审细则要求）；</w:t>
            </w:r>
          </w:p>
          <w:p>
            <w:pPr>
              <w:adjustRightInd w:val="0"/>
              <w:snapToGrid w:val="0"/>
              <w:spacing w:line="360" w:lineRule="auto"/>
              <w:ind w:left="210" w:leftChars="100"/>
              <w:jc w:val="left"/>
              <w:rPr>
                <w:rFonts w:asciiTheme="minorEastAsia" w:hAnsiTheme="minorEastAsia" w:eastAsiaTheme="minorEastAsia" w:cstheme="minorEastAsia"/>
                <w:bCs/>
                <w:kern w:val="0"/>
                <w:szCs w:val="21"/>
                <w:lang w:val="zh-CN"/>
              </w:rPr>
            </w:pPr>
            <w:r>
              <w:rPr>
                <w:rFonts w:hint="eastAsia" w:ascii="宋体" w:hAnsi="宋体" w:cs="宋体"/>
                <w:bCs/>
                <w:kern w:val="0"/>
                <w:szCs w:val="21"/>
              </w:rPr>
              <w:t>8</w:t>
            </w:r>
            <w:r>
              <w:rPr>
                <w:rFonts w:hint="eastAsia" w:ascii="宋体" w:hAnsi="宋体" w:cs="宋体"/>
                <w:bCs/>
                <w:kern w:val="0"/>
                <w:szCs w:val="21"/>
                <w:lang w:val="zh-CN"/>
              </w:rPr>
              <w:t>、</w:t>
            </w:r>
            <w:r>
              <w:rPr>
                <w:rFonts w:hint="eastAsia" w:ascii="宋体" w:hAnsi="宋体" w:cs="宋体"/>
                <w:bCs/>
                <w:kern w:val="0"/>
                <w:szCs w:val="21"/>
              </w:rPr>
              <w:t>供应商</w:t>
            </w:r>
            <w:r>
              <w:rPr>
                <w:rFonts w:hint="eastAsia" w:ascii="宋体" w:hAnsi="宋体" w:cs="宋体"/>
                <w:bCs/>
                <w:kern w:val="0"/>
                <w:szCs w:val="21"/>
                <w:lang w:val="zh-CN"/>
              </w:rPr>
              <w:t>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本项目要求</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bCs/>
                <w:kern w:val="0"/>
                <w:szCs w:val="21"/>
                <w:lang w:val="zh-CN"/>
              </w:rPr>
              <w:t>提供的</w:t>
            </w:r>
            <w:r>
              <w:rPr>
                <w:rFonts w:hint="eastAsia" w:asciiTheme="minorEastAsia" w:hAnsiTheme="minorEastAsia" w:eastAsiaTheme="minorEastAsia" w:cstheme="minorEastAsia"/>
                <w:bCs/>
                <w:kern w:val="0"/>
                <w:szCs w:val="21"/>
              </w:rPr>
              <w:t>响应</w:t>
            </w:r>
            <w:r>
              <w:rPr>
                <w:rFonts w:hint="eastAsia" w:asciiTheme="minorEastAsia" w:hAnsiTheme="minorEastAsia" w:eastAsiaTheme="minorEastAsia" w:cstheme="minorEastAsia"/>
                <w:bCs/>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rPr>
              <w:t>1、</w:t>
            </w:r>
            <w:r>
              <w:rPr>
                <w:rFonts w:hint="eastAsia" w:asciiTheme="minorEastAsia" w:hAnsiTheme="minorEastAsia" w:eastAsiaTheme="minorEastAsia" w:cstheme="minorEastAsia"/>
                <w:bCs/>
                <w:kern w:val="0"/>
                <w:szCs w:val="21"/>
                <w:lang w:val="zh-CN"/>
              </w:rPr>
              <w:t>开标一览表</w:t>
            </w:r>
          </w:p>
          <w:p>
            <w:pPr>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kern w:val="0"/>
                <w:szCs w:val="21"/>
              </w:rPr>
              <w:t>2、</w:t>
            </w:r>
            <w:r>
              <w:rPr>
                <w:rFonts w:hint="eastAsia" w:asciiTheme="minorEastAsia" w:hAnsiTheme="minorEastAsia" w:eastAsiaTheme="minorEastAsia" w:cstheme="minorEastAsia"/>
                <w:bCs/>
                <w:kern w:val="0"/>
                <w:szCs w:val="21"/>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4"/>
              <w:snapToGrid w:val="0"/>
              <w:spacing w:line="360" w:lineRule="auto"/>
              <w:ind w:left="105" w:leftChars="50"/>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自响应文件递交截止之日起90天。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rPr>
                <w:bCs/>
                <w:kern w:val="2"/>
                <w:sz w:val="21"/>
                <w:szCs w:val="21"/>
              </w:rPr>
            </w:pPr>
            <w:r>
              <w:rPr>
                <w:rFonts w:hint="eastAsia"/>
                <w:bCs/>
                <w:kern w:val="2"/>
                <w:sz w:val="21"/>
                <w:szCs w:val="21"/>
              </w:rPr>
              <w:t>响应</w:t>
            </w:r>
            <w:r>
              <w:rPr>
                <w:rFonts w:hint="eastAsia"/>
                <w:bCs/>
                <w:kern w:val="2"/>
                <w:sz w:val="21"/>
                <w:szCs w:val="21"/>
                <w:lang w:val="zh-CN"/>
              </w:rPr>
              <w:t>保证金</w:t>
            </w:r>
            <w:r>
              <w:rPr>
                <w:rFonts w:hint="eastAsia"/>
                <w:bCs/>
                <w:kern w:val="2"/>
                <w:sz w:val="21"/>
                <w:szCs w:val="21"/>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8"/>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本项目不收取响应保证金。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文件份数要求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8"/>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1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正本</w:t>
            </w:r>
            <w:r>
              <w:rPr>
                <w:rFonts w:hint="eastAsia" w:asciiTheme="minorEastAsia" w:hAnsiTheme="minorEastAsia" w:eastAsiaTheme="minorEastAsia" w:cstheme="minorEastAsia"/>
                <w:bCs/>
                <w:szCs w:val="21"/>
                <w:u w:val="single"/>
                <w:lang w:val="zh-CN"/>
              </w:rPr>
              <w:t>一</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2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②</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副本</w:t>
            </w:r>
            <w:r>
              <w:rPr>
                <w:rFonts w:hint="eastAsia" w:asciiTheme="minorEastAsia" w:hAnsiTheme="minorEastAsia" w:eastAsiaTheme="minorEastAsia" w:cstheme="minorEastAsia"/>
                <w:bCs/>
                <w:szCs w:val="21"/>
                <w:u w:val="single"/>
              </w:rPr>
              <w:t>贰</w:t>
            </w:r>
            <w:r>
              <w:rPr>
                <w:rFonts w:hint="eastAsia" w:asciiTheme="minorEastAsia" w:hAnsiTheme="minorEastAsia" w:eastAsiaTheme="minorEastAsia" w:cstheme="minorEastAsia"/>
                <w:bCs/>
                <w:szCs w:val="21"/>
                <w:lang w:val="zh-CN"/>
              </w:rPr>
              <w:t>份</w:t>
            </w:r>
            <w:r>
              <w:rPr>
                <w:rFonts w:hint="eastAsia" w:asciiTheme="minorEastAsia" w:hAnsiTheme="minorEastAsia" w:eastAsiaTheme="minorEastAsia" w:cstheme="minorEastAsia"/>
                <w:bCs/>
                <w:szCs w:val="21"/>
              </w:rPr>
              <w:t>。</w:t>
            </w:r>
          </w:p>
          <w:p>
            <w:pPr>
              <w:tabs>
                <w:tab w:val="left" w:pos="420"/>
              </w:tabs>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要求：少于数量要求的响应文件视为无效响应文件。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4"/>
              <w:snapToGrid w:val="0"/>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响应文件正本和副本须密封，并在密封处加盖单位公章或法定代表人或其授权代表签名；</w:t>
            </w:r>
          </w:p>
          <w:p>
            <w:pPr>
              <w:pStyle w:val="34"/>
              <w:snapToGrid w:val="0"/>
              <w:spacing w:line="360" w:lineRule="auto"/>
              <w:ind w:left="105" w:leftChars="5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要求：不符合上述密封签章要求的响应文件存在视为无效响应文件风险。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w:t>
            </w:r>
            <w:r>
              <w:rPr>
                <w:rFonts w:hint="eastAsia" w:asciiTheme="minorEastAsia" w:hAnsiTheme="minorEastAsia" w:eastAsiaTheme="minorEastAsia" w:cstheme="minorEastAsia"/>
                <w:bCs/>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    正本（副本）</w:t>
            </w:r>
          </w:p>
          <w:p>
            <w:pPr>
              <w:adjustRightInd w:val="0"/>
              <w:snapToGrid w:val="0"/>
              <w:spacing w:line="360" w:lineRule="auto"/>
              <w:ind w:left="105" w:leftChars="5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项目名称:</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项目编号：</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供应商的名称（加盖公章）：</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供应商联系人姓名、联系电话：</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于</w:t>
            </w:r>
            <w:r>
              <w:rPr>
                <w:rFonts w:hint="eastAsia" w:asciiTheme="minorEastAsia" w:hAnsiTheme="minorEastAsia" w:eastAsiaTheme="minorEastAsia" w:cstheme="minorEastAsia"/>
                <w:bCs/>
                <w:kern w:val="0"/>
                <w:szCs w:val="21"/>
              </w:rPr>
              <w:t>在202</w:t>
            </w:r>
            <w:r>
              <w:rPr>
                <w:rFonts w:hint="eastAsia" w:asciiTheme="minorEastAsia" w:hAnsiTheme="minorEastAsia" w:eastAsiaTheme="minorEastAsia" w:cstheme="minorEastAsia"/>
                <w:bCs/>
                <w:kern w:val="0"/>
                <w:szCs w:val="21"/>
                <w:lang w:val="en-US" w:eastAsia="zh-CN"/>
              </w:rPr>
              <w:t>4</w:t>
            </w:r>
            <w:r>
              <w:rPr>
                <w:rFonts w:hint="eastAsia" w:asciiTheme="minorEastAsia" w:hAnsiTheme="minorEastAsia" w:eastAsiaTheme="minorEastAsia" w:cstheme="minorEastAsia"/>
                <w:bCs/>
                <w:kern w:val="0"/>
                <w:szCs w:val="21"/>
                <w:lang w:val="zh-CN"/>
              </w:rPr>
              <w:t>年</w:t>
            </w:r>
            <w:r>
              <w:rPr>
                <w:rFonts w:hint="eastAsia" w:asciiTheme="minorEastAsia" w:hAnsiTheme="minorEastAsia" w:eastAsiaTheme="minorEastAsia" w:cstheme="minorEastAsia"/>
                <w:bCs/>
                <w:kern w:val="0"/>
                <w:szCs w:val="21"/>
                <w:lang w:val="en-US" w:eastAsia="zh-CN"/>
              </w:rPr>
              <w:t>7</w:t>
            </w:r>
            <w:r>
              <w:rPr>
                <w:rFonts w:hint="eastAsia" w:asciiTheme="minorEastAsia" w:hAnsiTheme="minorEastAsia" w:eastAsiaTheme="minorEastAsia" w:cstheme="minorEastAsia"/>
                <w:bCs/>
                <w:kern w:val="0"/>
                <w:szCs w:val="21"/>
                <w:lang w:val="zh-CN"/>
              </w:rPr>
              <w:t>月</w:t>
            </w:r>
            <w:r>
              <w:rPr>
                <w:rFonts w:hint="eastAsia" w:asciiTheme="minorEastAsia" w:hAnsiTheme="minorEastAsia" w:eastAsiaTheme="minorEastAsia" w:cstheme="minorEastAsia"/>
                <w:bCs/>
                <w:kern w:val="0"/>
                <w:szCs w:val="21"/>
                <w:lang w:val="en-US" w:eastAsia="zh-CN"/>
              </w:rPr>
              <w:t>4</w:t>
            </w:r>
            <w:r>
              <w:rPr>
                <w:rFonts w:hint="eastAsia" w:asciiTheme="minorEastAsia" w:hAnsiTheme="minorEastAsia" w:eastAsiaTheme="minorEastAsia" w:cstheme="minorEastAsia"/>
                <w:bCs/>
                <w:kern w:val="0"/>
                <w:szCs w:val="21"/>
                <w:lang w:val="zh-CN"/>
              </w:rPr>
              <w:t>日</w:t>
            </w:r>
            <w:r>
              <w:rPr>
                <w:rFonts w:hint="eastAsia" w:asciiTheme="minorEastAsia" w:hAnsiTheme="minorEastAsia" w:eastAsiaTheme="minorEastAsia" w:cstheme="minorEastAsia"/>
                <w:bCs/>
                <w:kern w:val="0"/>
                <w:szCs w:val="21"/>
              </w:rPr>
              <w:t>15</w:t>
            </w:r>
            <w:r>
              <w:rPr>
                <w:rFonts w:hint="eastAsia" w:asciiTheme="minorEastAsia" w:hAnsiTheme="minorEastAsia" w:eastAsiaTheme="minorEastAsia" w:cstheme="minorEastAsia"/>
                <w:bCs/>
                <w:kern w:val="0"/>
                <w:szCs w:val="21"/>
                <w:lang w:val="zh-CN"/>
              </w:rPr>
              <w:t>时</w:t>
            </w:r>
            <w:r>
              <w:rPr>
                <w:rFonts w:hint="eastAsia" w:asciiTheme="minorEastAsia" w:hAnsiTheme="minorEastAsia" w:eastAsiaTheme="minorEastAsia" w:cstheme="minorEastAsia"/>
                <w:bCs/>
                <w:kern w:val="0"/>
                <w:szCs w:val="21"/>
              </w:rPr>
              <w:t>00</w:t>
            </w:r>
            <w:r>
              <w:rPr>
                <w:rFonts w:hint="eastAsia" w:asciiTheme="minorEastAsia" w:hAnsiTheme="minorEastAsia" w:eastAsiaTheme="minorEastAsia" w:cstheme="minorEastAsia"/>
                <w:bCs/>
                <w:kern w:val="0"/>
                <w:szCs w:val="21"/>
                <w:lang w:val="zh-CN"/>
              </w:rPr>
              <w:t>分前</w:t>
            </w:r>
            <w:r>
              <w:rPr>
                <w:rFonts w:hint="eastAsia" w:asciiTheme="minorEastAsia" w:hAnsiTheme="minorEastAsia" w:eastAsiaTheme="minorEastAsia" w:cstheme="minorEastAsia"/>
                <w:bCs/>
                <w:kern w:val="0"/>
                <w:szCs w:val="21"/>
              </w:rPr>
              <w:t>（开标时间</w:t>
            </w:r>
            <w:r>
              <w:rPr>
                <w:rFonts w:hint="eastAsia" w:asciiTheme="minorEastAsia" w:hAnsiTheme="minorEastAsia" w:eastAsiaTheme="minorEastAsia" w:cstheme="minorEastAsia"/>
                <w:bCs/>
                <w:szCs w:val="21"/>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2435" w:type="dxa"/>
            <w:vAlign w:val="center"/>
          </w:tcPr>
          <w:p>
            <w:pPr>
              <w:pStyle w:val="34"/>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参加开标供应商代表身份证明文件</w:t>
            </w:r>
          </w:p>
        </w:tc>
        <w:tc>
          <w:tcPr>
            <w:tcW w:w="5220" w:type="dxa"/>
            <w:vAlign w:val="center"/>
          </w:tcPr>
          <w:p>
            <w:pPr>
              <w:pStyle w:val="34"/>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开标程序</w:t>
            </w:r>
          </w:p>
        </w:tc>
        <w:tc>
          <w:tcPr>
            <w:tcW w:w="5220" w:type="dxa"/>
            <w:vAlign w:val="center"/>
          </w:tcPr>
          <w:p>
            <w:pPr>
              <w:adjustRightInd w:val="0"/>
              <w:snapToGrid w:val="0"/>
              <w:spacing w:line="360" w:lineRule="auto"/>
              <w:ind w:left="105" w:leftChars="50"/>
              <w:outlineLvl w:val="1"/>
            </w:pPr>
            <w:r>
              <w:rPr>
                <w:rFonts w:hint="eastAsia"/>
              </w:rPr>
              <w:t>1、主持人宣布开标会议开始；</w:t>
            </w:r>
          </w:p>
          <w:p>
            <w:pPr>
              <w:adjustRightInd w:val="0"/>
              <w:snapToGrid w:val="0"/>
              <w:spacing w:line="360" w:lineRule="auto"/>
              <w:ind w:left="105" w:leftChars="50"/>
              <w:outlineLvl w:val="1"/>
            </w:pPr>
            <w:r>
              <w:rPr>
                <w:rFonts w:hint="eastAsia"/>
              </w:rPr>
              <w:t>2、介绍参加开标会议的人员；</w:t>
            </w:r>
          </w:p>
          <w:p>
            <w:pPr>
              <w:adjustRightInd w:val="0"/>
              <w:snapToGrid w:val="0"/>
              <w:spacing w:line="360" w:lineRule="auto"/>
              <w:ind w:left="105" w:leftChars="50"/>
              <w:outlineLvl w:val="1"/>
            </w:pPr>
            <w:r>
              <w:rPr>
                <w:rFonts w:hint="eastAsia"/>
              </w:rPr>
              <w:t>3、宣读开标纪律；</w:t>
            </w:r>
          </w:p>
          <w:p>
            <w:pPr>
              <w:adjustRightInd w:val="0"/>
              <w:snapToGrid w:val="0"/>
              <w:spacing w:line="360" w:lineRule="auto"/>
              <w:ind w:left="105" w:leftChars="50"/>
              <w:outlineLvl w:val="1"/>
            </w:pPr>
            <w:r>
              <w:rPr>
                <w:rFonts w:hint="eastAsia"/>
              </w:rPr>
              <w:t>4、查验各响应文件的密封性并予以确认；</w:t>
            </w:r>
          </w:p>
          <w:p>
            <w:pPr>
              <w:adjustRightInd w:val="0"/>
              <w:snapToGrid w:val="0"/>
              <w:spacing w:line="360" w:lineRule="auto"/>
              <w:ind w:left="105" w:leftChars="50"/>
              <w:outlineLvl w:val="1"/>
            </w:pPr>
            <w:r>
              <w:rPr>
                <w:rFonts w:hint="eastAsia"/>
              </w:rPr>
              <w:t>5、拆封响应文件；</w:t>
            </w:r>
          </w:p>
          <w:p>
            <w:pPr>
              <w:adjustRightInd w:val="0"/>
              <w:snapToGrid w:val="0"/>
              <w:spacing w:line="360" w:lineRule="auto"/>
              <w:ind w:left="105" w:leftChars="50"/>
              <w:outlineLvl w:val="1"/>
            </w:pPr>
            <w:r>
              <w:rPr>
                <w:rFonts w:hint="eastAsia"/>
              </w:rPr>
              <w:t>6、唱标，唱标内容为“开标一览表”所载明的内容；</w:t>
            </w:r>
          </w:p>
          <w:p>
            <w:pPr>
              <w:adjustRightInd w:val="0"/>
              <w:snapToGrid w:val="0"/>
              <w:spacing w:line="360" w:lineRule="auto"/>
              <w:ind w:left="105" w:leftChars="50"/>
              <w:outlineLvl w:val="1"/>
            </w:pPr>
            <w:r>
              <w:rPr>
                <w:rFonts w:hint="eastAsia"/>
              </w:rPr>
              <w:t>7、记录唱标结果及开标过程；</w:t>
            </w:r>
          </w:p>
          <w:p>
            <w:pPr>
              <w:adjustRightInd w:val="0"/>
              <w:snapToGrid w:val="0"/>
              <w:spacing w:line="360" w:lineRule="auto"/>
              <w:ind w:left="105" w:leftChars="50"/>
            </w:pPr>
            <w:r>
              <w:rPr>
                <w:rFonts w:hint="eastAsia"/>
              </w:rPr>
              <w:t>8、主持人宣布开标会议结束。</w:t>
            </w:r>
          </w:p>
          <w:p>
            <w:pPr>
              <w:pStyle w:val="2"/>
              <w:ind w:left="0" w:leftChars="0" w:firstLine="0" w:firstLineChars="0"/>
              <w:rPr>
                <w:rFonts w:eastAsiaTheme="minorEastAsia"/>
              </w:rPr>
            </w:pPr>
            <w:r>
              <w:rPr>
                <w:rFonts w:hint="eastAsia" w:asciiTheme="minorEastAsia" w:hAnsiTheme="minorEastAsia" w:eastAsiaTheme="minorEastAsia" w:cstheme="minorEastAsia"/>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唱标内容</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1、“开标一览表”所载明的内容</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资格审查</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开标结束后，先对供应商的资格进行审查。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修正内容</w:t>
            </w:r>
          </w:p>
        </w:tc>
        <w:tc>
          <w:tcPr>
            <w:tcW w:w="5220" w:type="dxa"/>
            <w:vAlign w:val="center"/>
          </w:tcPr>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响应文件中开标一览表（报价表）内容与响应文件中相应内容不一致的，以开标一览表（报价表）为准,但价格评审时则以最不利于评审结果的标准取值。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w:t>
            </w:r>
          </w:p>
        </w:tc>
        <w:tc>
          <w:tcPr>
            <w:tcW w:w="2435" w:type="dxa"/>
            <w:vAlign w:val="center"/>
          </w:tcPr>
          <w:p>
            <w:pPr>
              <w:pStyle w:val="34"/>
              <w:snapToGrid w:val="0"/>
              <w:spacing w:line="360" w:lineRule="auto"/>
              <w:ind w:left="105" w:leftChars="5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评审方法</w:t>
            </w:r>
          </w:p>
        </w:tc>
        <w:tc>
          <w:tcPr>
            <w:tcW w:w="5220" w:type="dxa"/>
            <w:vAlign w:val="center"/>
          </w:tcPr>
          <w:p>
            <w:pPr>
              <w:pStyle w:val="34"/>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综合评分法</w:t>
            </w:r>
          </w:p>
        </w:tc>
      </w:tr>
    </w:tbl>
    <w:p>
      <w:pPr>
        <w:adjustRightInd w:val="0"/>
        <w:snapToGrid w:val="0"/>
        <w:spacing w:line="360" w:lineRule="auto"/>
        <w:ind w:firstLine="420" w:firstLineChars="200"/>
        <w:outlineLvl w:val="1"/>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一、总则</w:t>
      </w:r>
      <w:bookmarkEnd w:id="32"/>
    </w:p>
    <w:p>
      <w:pPr>
        <w:adjustRightInd w:val="0"/>
        <w:snapToGrid w:val="0"/>
        <w:spacing w:line="360" w:lineRule="auto"/>
        <w:ind w:firstLine="420" w:firstLineChars="200"/>
        <w:rPr>
          <w:rFonts w:asciiTheme="minorEastAsia" w:hAnsiTheme="minorEastAsia" w:eastAsiaTheme="minorEastAsia" w:cstheme="minorEastAsia"/>
          <w:bCs/>
          <w:kern w:val="0"/>
          <w:szCs w:val="21"/>
        </w:rPr>
      </w:pPr>
      <w:bookmarkStart w:id="33" w:name="_Toc246826115"/>
      <w:r>
        <w:rPr>
          <w:rFonts w:hint="eastAsia" w:asciiTheme="minorEastAsia" w:hAnsiTheme="minorEastAsia" w:eastAsiaTheme="minorEastAsia" w:cstheme="minorEastAsia"/>
          <w:bCs/>
          <w:kern w:val="0"/>
          <w:szCs w:val="21"/>
        </w:rPr>
        <w:t>1、适用范围</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本采购比选文件仅适用于本次比选公告中所述项目的采购。</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2、定义</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本采购比选文件中的下列术语应解释为：</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2.1“采购人”系指本项目的采购人，是依法开展政府采购活动的国家机关、事业单位和团体组织。在履行合同阶段称为甲方或买方。</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2.2“供应商”系指向采购人提供货物、工程或者服务的法人、其他组织或者自然人。法人的分支机构不得参加政府采购活动，但银行、保险、石油石化、电力、电信等特殊行业除外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kern w:val="0"/>
          <w:szCs w:val="21"/>
        </w:rPr>
        <w:t>在响应阶段称为供应商、供应商，在签订和履行合同阶段称为乙方、卖方或成交供应商。</w:t>
      </w:r>
      <w:bookmarkStart w:id="34" w:name="_Toc267320062"/>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w:t>
      </w:r>
      <w:bookmarkEnd w:id="34"/>
      <w:r>
        <w:rPr>
          <w:rFonts w:hint="eastAsia" w:asciiTheme="minorEastAsia" w:hAnsiTheme="minorEastAsia" w:eastAsiaTheme="minorEastAsia" w:cstheme="minorEastAsia"/>
          <w:bCs/>
          <w:kern w:val="0"/>
          <w:szCs w:val="21"/>
        </w:rPr>
        <w:t>供应商</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3.1合格供应商条件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szCs w:val="21"/>
          <w:lang w:val="zh-CN"/>
        </w:rPr>
        <w:t>或者</w:t>
      </w:r>
      <w:r>
        <w:rPr>
          <w:rFonts w:hint="eastAsia" w:asciiTheme="minorEastAsia" w:hAnsiTheme="minorEastAsia" w:eastAsiaTheme="minorEastAsia" w:cstheme="minorEastAsia"/>
          <w:bCs/>
          <w:szCs w:val="21"/>
        </w:rPr>
        <w:t>自然人；</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3.1.2符合《政府采购法》第二十二条规定的条件：</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3.1.2.1具有独立承担民事责任的能力；</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3.1.2.2具有良好的商业信誉和健全的财务会计制度；</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3.1.2.3具有履行合同所必需的设备和专业技术能力；</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3.1.2.4有依法缴纳税收和社会保障资金的良好记录；</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3.1.2.5参加政府采购活动前三年内，在经营活动中没有重大违法记录；</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3.1.2.6法律、行政法规规定的其他条件。</w:t>
      </w:r>
    </w:p>
    <w:p>
      <w:pPr>
        <w:adjustRightInd w:val="0"/>
        <w:snapToGrid w:val="0"/>
        <w:spacing w:line="360" w:lineRule="auto"/>
        <w:ind w:firstLine="420" w:firstLineChars="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3.1.3满足采购比选文件报价、商务和技术等实质性要求的；</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3.2供应商的风险</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3.2.1供应商没有按照采购比选文件的要求编制、签署、密封、标记、递交及修正响应文件的，或者响应文件没有对采购比选文件在各方面都做出实质性响应的，将导致响应无效。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kern w:val="0"/>
          <w:szCs w:val="21"/>
        </w:rPr>
        <w:t>：</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（1）提供虚假的资料；</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（2）在实质性方面失实；</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3.2.3</w:t>
      </w:r>
      <w:r>
        <w:rPr>
          <w:rFonts w:hint="eastAsia" w:asciiTheme="minorEastAsia" w:hAnsiTheme="minorEastAsia" w:eastAsiaTheme="minorEastAsia" w:cstheme="minorEastAsia"/>
          <w:bCs/>
          <w:szCs w:val="21"/>
        </w:rPr>
        <w:t>供应商享受政策优惠条件但提供的证明（说明）文件或</w:t>
      </w:r>
      <w:r>
        <w:rPr>
          <w:rFonts w:hint="eastAsia"/>
          <w:szCs w:val="21"/>
        </w:rPr>
        <w:t>承诺文件失实的，</w:t>
      </w:r>
      <w:r>
        <w:rPr>
          <w:rFonts w:hint="eastAsia" w:asciiTheme="minorEastAsia" w:hAnsiTheme="minorEastAsia" w:eastAsiaTheme="minorEastAsia" w:cstheme="minorEastAsia"/>
          <w:bCs/>
          <w:szCs w:val="21"/>
        </w:rPr>
        <w:t>视同响应文件提供虚假资料论处。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4、参与采购活动费用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4.1无论参与本项目采购活动过程中的做法和结果如何，供应商自行承担所有与参加采购活动有关的全部费用；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5、注意事项</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5.1如果没有特别声明或要求，供应商被视为充分熟悉本采购项目所在地与履行合同有关的各种情况，包括自然环境、气候条件、劳动力及公用设施等，本采购比选文件不再对上述情况进行描述。</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35" w:name="_Toc246826107"/>
      <w:r>
        <w:rPr>
          <w:rFonts w:hint="eastAsia" w:asciiTheme="minorEastAsia" w:hAnsiTheme="minorEastAsia" w:eastAsiaTheme="minorEastAsia" w:cstheme="minorEastAsia"/>
          <w:bCs/>
          <w:szCs w:val="21"/>
        </w:rPr>
        <w:t>二、采购比选文件</w:t>
      </w:r>
      <w:bookmarkEnd w:id="35"/>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6、采购比选文件的组成</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采购比选文件用以阐明供应商准备响应文件所必须的信息，以及开标、评审和签订合同等有关规定。采购比选文件以电子版形式下载，采购比选文件由下述章节组成：</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（1）比选公告</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（2）采购需求</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（3）供应商须知</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（4）评审标准</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（5）采购合同格式</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（6）响应文件格式及附件</w:t>
      </w:r>
    </w:p>
    <w:p>
      <w:pPr>
        <w:tabs>
          <w:tab w:val="left" w:pos="720"/>
        </w:tabs>
        <w:adjustRightInd w:val="0"/>
        <w:snapToGrid w:val="0"/>
        <w:spacing w:line="360" w:lineRule="auto"/>
        <w:ind w:firstLine="420" w:firstLineChars="200"/>
        <w:rPr>
          <w:rFonts w:asciiTheme="minorEastAsia" w:hAnsiTheme="minorEastAsia" w:eastAsiaTheme="minorEastAsia" w:cstheme="minorEastAsia"/>
          <w:bCs/>
          <w:szCs w:val="21"/>
        </w:rPr>
      </w:pPr>
      <w:bookmarkStart w:id="36" w:name="_Toc183582211"/>
      <w:bookmarkStart w:id="37" w:name="_Toc183682348"/>
      <w:bookmarkStart w:id="38" w:name="_Toc217446040"/>
      <w:r>
        <w:rPr>
          <w:rFonts w:hint="eastAsia" w:asciiTheme="minorEastAsia" w:hAnsiTheme="minorEastAsia" w:eastAsiaTheme="minorEastAsia" w:cstheme="minorEastAsia"/>
          <w:bCs/>
          <w:szCs w:val="21"/>
        </w:rPr>
        <w:t>7、采购比选文件的澄清</w:t>
      </w:r>
      <w:bookmarkEnd w:id="36"/>
      <w:bookmarkEnd w:id="37"/>
      <w:r>
        <w:rPr>
          <w:rFonts w:hint="eastAsia" w:asciiTheme="minorEastAsia" w:hAnsiTheme="minorEastAsia" w:eastAsiaTheme="minorEastAsia" w:cstheme="minorEastAsia"/>
          <w:bCs/>
          <w:szCs w:val="21"/>
        </w:rPr>
        <w:t>和修改</w:t>
      </w:r>
      <w:bookmarkEnd w:id="38"/>
    </w:p>
    <w:p>
      <w:pPr>
        <w:tabs>
          <w:tab w:val="left" w:pos="720"/>
        </w:tabs>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7.1 在响应文件递交截止时间前，采购人无论出于何种原因，可以对采购比选文件进行澄清或者修改。</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7.2</w:t>
      </w:r>
      <w:bookmarkStart w:id="39" w:name="_Toc430422414"/>
      <w:bookmarkStart w:id="40" w:name="_Toc430492127"/>
      <w:bookmarkStart w:id="41" w:name="_Toc430490613"/>
      <w:bookmarkStart w:id="42" w:name="_Toc430488852"/>
      <w:bookmarkStart w:id="43" w:name="_Toc430488645"/>
      <w:bookmarkStart w:id="44" w:name="_Toc415567498"/>
      <w:bookmarkStart w:id="45" w:name="_Toc430489120"/>
      <w:r>
        <w:rPr>
          <w:rFonts w:hint="eastAsia" w:asciiTheme="minorEastAsia" w:hAnsiTheme="minorEastAsia" w:eastAsiaTheme="minorEastAsia" w:cstheme="minorEastAsia"/>
          <w:bCs/>
          <w:szCs w:val="21"/>
        </w:rPr>
        <w:t xml:space="preserve"> 采购比选文件的修改</w:t>
      </w:r>
      <w:bookmarkEnd w:id="39"/>
      <w:bookmarkEnd w:id="40"/>
      <w:bookmarkEnd w:id="41"/>
      <w:bookmarkEnd w:id="42"/>
      <w:bookmarkEnd w:id="43"/>
      <w:bookmarkEnd w:id="44"/>
      <w:bookmarkEnd w:id="45"/>
    </w:p>
    <w:p>
      <w:pPr>
        <w:pStyle w:val="11"/>
        <w:adjustRightInd w:val="0"/>
        <w:snapToGrid w:val="0"/>
        <w:spacing w:line="360" w:lineRule="auto"/>
        <w:ind w:firstLine="420" w:firstLineChars="200"/>
        <w:rPr>
          <w:rFonts w:asciiTheme="minorEastAsia" w:hAnsiTheme="minorEastAsia" w:eastAsiaTheme="minorEastAsia" w:cstheme="minorEastAsia"/>
          <w:bCs/>
          <w:szCs w:val="21"/>
        </w:rPr>
      </w:pPr>
      <w:bookmarkStart w:id="46" w:name="_Toc246825804"/>
      <w:bookmarkStart w:id="47" w:name="_Toc246826109"/>
      <w:bookmarkStart w:id="48" w:name="_Toc245888275"/>
      <w:bookmarkStart w:id="49" w:name="_Toc245887536"/>
      <w:r>
        <w:rPr>
          <w:rFonts w:hint="eastAsia" w:asciiTheme="minorEastAsia" w:hAnsiTheme="minorEastAsia" w:eastAsiaTheme="minorEastAsia" w:cstheme="minorEastAsia"/>
          <w:bCs/>
          <w:szCs w:val="21"/>
        </w:rPr>
        <w:t>（1）在响应文件递交截止时间以前，采购人可主动或依供应商要求澄清或质疑的问题对采购比选文件进行必要的补遗、澄清或修改；</w:t>
      </w:r>
      <w:bookmarkEnd w:id="46"/>
      <w:bookmarkEnd w:id="47"/>
      <w:bookmarkEnd w:id="48"/>
      <w:bookmarkEnd w:id="49"/>
      <w:bookmarkStart w:id="50" w:name="_Toc208848971"/>
      <w:bookmarkStart w:id="51" w:name="_Toc217446041"/>
    </w:p>
    <w:p>
      <w:pPr>
        <w:pStyle w:val="11"/>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（2）补遗、澄清或修改内容可能影响响应文件编制的，采购人适当延长响应文件递交截止时间（以公告为准），在此情况下，采购当事人受响应文件递交截止期制约的所有权利和义务均应延长至新的截止日期；</w:t>
      </w:r>
    </w:p>
    <w:p>
      <w:pPr>
        <w:pStyle w:val="11"/>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（3）补遗、澄清或修改后的内容是采购比选文件的组成部分，并对潜在供应商具有约束力。有关</w:t>
      </w:r>
      <w:r>
        <w:rPr>
          <w:rFonts w:hint="eastAsia" w:asciiTheme="minorEastAsia" w:hAnsiTheme="minorEastAsia" w:eastAsiaTheme="minorEastAsia" w:cstheme="minorEastAsia"/>
          <w:bCs/>
          <w:spacing w:val="-8"/>
          <w:szCs w:val="21"/>
        </w:rPr>
        <w:t>本项目采购比选文件的补遗、澄清及变更信息以第一章指定网站公告及下载内容为准，</w:t>
      </w:r>
      <w:r>
        <w:rPr>
          <w:rFonts w:hint="eastAsia" w:asciiTheme="minorEastAsia" w:hAnsiTheme="minorEastAsia" w:eastAsiaTheme="minorEastAsia" w:cstheme="minorEastAsia"/>
          <w:bCs/>
          <w:szCs w:val="21"/>
        </w:rPr>
        <w:t>采购人不再另行通知，潜在供应商须及时关注关于本项目采购信息的更新事项，否则自行承担由此产生的风险。采购比选文件与更正公告的内容相互矛盾时，以最后发出的更正公告为准。</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8、其他</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8.1标前答疑会和</w:t>
      </w:r>
      <w:bookmarkEnd w:id="50"/>
      <w:bookmarkEnd w:id="51"/>
      <w:r>
        <w:rPr>
          <w:rFonts w:hint="eastAsia" w:asciiTheme="minorEastAsia" w:hAnsiTheme="minorEastAsia" w:eastAsiaTheme="minorEastAsia" w:cstheme="minorEastAsia"/>
          <w:bCs/>
          <w:szCs w:val="21"/>
        </w:rPr>
        <w:t>现场考察</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8.1.1供应商须知前附表规定组织答疑会或/和现场考察的，采购人按供应商须知前附表规定的时间、地点组织答疑会或/和供应商考察项目现场，供应商如不参加的，其风险由供应商自行承担，采购人不承担任何责任。采购人不组织现场考察的，供应商可以自行决定是否考察现场。</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8.1.2答疑会上，采购人将解答供应商的疑问。会上所有的解答与说明仅供供应商编制响应文件时参考，采购人不对供应商据此作出的判断和决策负责。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8.1.3采购人在考察现场中口头介绍的情况（如有），供供应商在编制响应文件时参考，采购人不对供应商据此作出的判断和决策负责。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8.1.4采购人不单独或者分别组织只有1个供应商参加的现场考察及标前答疑会。</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8.1.5供应商自行承担参加答疑或现场考察所发生的一切费用。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8.2述标和/或演示</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具体要求详见第二章“采购需求”和/或“供应商须知前附表”有关规定。</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52" w:name="_Toc246826110"/>
      <w:r>
        <w:rPr>
          <w:rFonts w:hint="eastAsia" w:asciiTheme="minorEastAsia" w:hAnsiTheme="minorEastAsia" w:eastAsiaTheme="minorEastAsia" w:cstheme="minorEastAsia"/>
          <w:bCs/>
          <w:szCs w:val="21"/>
        </w:rPr>
        <w:t>三、响应文件的编写</w:t>
      </w:r>
      <w:bookmarkEnd w:id="52"/>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 响应文件的编制要求：供应商应当根据采购比选文件的要求编制响应文件（包括签名和盖章），否则自行承担由此产生的风险。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供应商应当根据自己的商务能力、技术水平对采购比选文件提出的要求和条件逐条标明响应与否。如果因为响应文件填报的内容不详，或没有提供采购比选文件中所要求的全部资料及数据，则供应商自行承担由此产生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9.2供应商提供的文件必须真实、充分、全面，并对响应文件所提供全部资料的真实性和合法性承担法律责任。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9.3每一单项服务项目只允许有一个报价，否则将被视为无效响应。</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9.4只允许供应商有一个响应方案，否则将被视为无效响应（采购比选文件允许有备选方案的除外）。</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9.5 供应商根据采购比选文件载明的采购项目实际情况，拟在成交后将成交项目的非主体、非关键性工作交由他人完成的，应当在响应文件中载明。</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9.6响应文件的正本、副本的数量应当符合采购比选文件的要求。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9.7响应文件必须编页码，页码必须连续。</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9.8响应文件应装订牢固不可拆卸（如：胶订），如因装订不牢固导致的任何损失及风险由供应商承担。</w:t>
      </w:r>
    </w:p>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 响应文件语言、货物及计量单位</w:t>
      </w:r>
    </w:p>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10.1除采购比选文件中另有规定外，供应商提交的响应文件及其与采购人所有来往文件均应使用中文，若有不同文本，以中文文本为准。非中文的响应文件内容应翻译成中文。</w:t>
      </w:r>
    </w:p>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10.2货币单位：本次采购项目的响应均以人民币报价。</w:t>
      </w:r>
    </w:p>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10.3计量单位：除采购比选文件中另有规定外，供应商在响应文件中及其与采购人所有往来文件中所使用的计量单位均应采用中华人民共和国法定计量单位。</w:t>
      </w:r>
      <w:bookmarkStart w:id="53" w:name="_Toc217446046"/>
    </w:p>
    <w:bookmarkEnd w:id="53"/>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响应文件的组成：由商务部分、技术部分、价格部分以及其他部分组成。所有证明材料、说明文件、响应要求详见“供应商须知前附表”的具体要求，供应商不提供或不按要求提供的则自行承担由此产生的风险。</w:t>
      </w:r>
    </w:p>
    <w:p>
      <w:pPr>
        <w:pStyle w:val="3"/>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11.1响应文件的商务部分</w:t>
      </w:r>
    </w:p>
    <w:p>
      <w:pPr>
        <w:pStyle w:val="3"/>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11.1.1 商务部分是证明供应商是合格的，并且在成交后有能力履行合同的证明文件，这些文件可以是但不限于文字资料、证书复印件和数据报表等。</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11.1.2 不满足商务部分实质性要求的将视为无效响应。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 响应文件的技术部分</w:t>
      </w:r>
    </w:p>
    <w:p>
      <w:pPr>
        <w:pStyle w:val="3"/>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是证明响应的技术（服务）标准以及配套/辅助服务标准是符合国家或/和行业的强制标准（包括但不限于经营许可或质量标准等），并符合采购比选文件要求的证明文件，这些文件可以是但不限于文字资料、图片和数据等。</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11.3 响应文件的价格部分 </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比选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12.4 响应文件的其他部分</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其他部分由供应商根据编制响应文件需要提供的其他相关文件组成。</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13、响应有效期</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13.1 响应文件从“供应商须知前附表”所规定的响应文件递交截止期之后开始生效，在“供应商须知前附表”所规定的响应有效期期限内保持有效。有效期不足将导致其响应无效。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投标有效期延长期内继续有效。同意投标有效期延长的，如提交的保证金为保函，应对保函做相应延长，供应商自行承担由此产生的费用；同意投标有效期延长的供应商不足三家的，予以废标。不同意延长投标有效期的，投标有效期满自动失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14、响应保证金</w:t>
      </w:r>
    </w:p>
    <w:p>
      <w:pPr>
        <w:pStyle w:val="2"/>
        <w:ind w:left="0" w:leftChars="0" w:firstLineChars="0"/>
        <w:rPr>
          <w:rFonts w:eastAsiaTheme="minorEastAsia"/>
        </w:rPr>
      </w:pPr>
      <w:r>
        <w:rPr>
          <w:rFonts w:hint="eastAsia" w:asciiTheme="minorEastAsia" w:hAnsiTheme="minorEastAsia" w:eastAsiaTheme="minorEastAsia" w:cstheme="minorEastAsia"/>
        </w:rPr>
        <w:t>本项目不要求提交响应保证金。</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 响应文件的格式及签署</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15.1响应文件正本壹份，副本贰份。正本、副本必须打印装订，副本可以用正本的完整复印件，并在封面标明“正本”、“副本”字样。正本与副本如有不一致，则以正本为准。</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15.2响应文件应当由供应商的法定代表人或经其正式授权的代表签字，授权代表须出具书面的法定代表人授权委托书并附载响应文件中，否则视为无效响应文件；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15.3响应文件所使用的印章必须为单位公章，且与供应商单位名称完全一致，不能以其他业务章或附属机构印章代替，否则视为无效响应文件；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15.4响应文件中的任何行间插字，涂改和增删，须由法定代表人或经其正式授权的代表在旁边签字方可有效；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15.5供应商应按照采购比选文件第六章中提供的“响应文件格式”编制响应文件，如自有格式并按其格式编制的响应文件，其内容必须包含“响应文件格式”中所有的实质性内容并受其约束。</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15.6供应商须将响应文件的商务部分、技术部分和价格部分整合为一份响应文件，并制作详细目录、页码索引。</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15.7响应文件因字迹潦草或表达不清所引起的后果由供应商负责。</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54" w:name="_Toc246826111"/>
      <w:r>
        <w:rPr>
          <w:rFonts w:hint="eastAsia" w:asciiTheme="minorEastAsia" w:hAnsiTheme="minorEastAsia" w:eastAsiaTheme="minorEastAsia" w:cstheme="minorEastAsia"/>
          <w:bCs/>
          <w:szCs w:val="21"/>
        </w:rPr>
        <w:t>四、响应文件的提交</w:t>
      </w:r>
      <w:bookmarkEnd w:id="54"/>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16.响应文件的密封和递交</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 供应商应将纸质版响应文件密封提交，响应文件密封袋上标示“供应商须知前附表”所规定的内容。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16.2供应商应将响应文件按照本须知正文第16.1条的规定进行密封和标记后，按第一章/比选公告注明的递交响应文件地址送至指定地点。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16.3如果未按上述规定进行密封和标记，采购人将不承担由此造成的对响应文件的误投或提前拆封的责任。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16.4响应文件应在第一章比选公告中所规定的响应文件递交截止时间前送达，迟到的响应文件为无效响应文件, 将被拒收；未按照采购比选文件要求密封的响应文件将被拒收。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16.5 邮寄送达的响应文件应按要求密封完整，否决采购人有权拒收其响应文件。</w:t>
      </w:r>
      <w:bookmarkStart w:id="55" w:name="_Toc183582228"/>
      <w:bookmarkStart w:id="56" w:name="_Toc183682365"/>
      <w:bookmarkStart w:id="57" w:name="_Toc217446055"/>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17.响应文件的修改和撤</w:t>
      </w:r>
      <w:bookmarkEnd w:id="55"/>
      <w:bookmarkEnd w:id="56"/>
      <w:r>
        <w:rPr>
          <w:rFonts w:hint="eastAsia" w:asciiTheme="minorEastAsia" w:hAnsiTheme="minorEastAsia" w:eastAsiaTheme="minorEastAsia" w:cstheme="minorEastAsia"/>
          <w:bCs/>
          <w:szCs w:val="21"/>
        </w:rPr>
        <w:t>回</w:t>
      </w:r>
      <w:bookmarkEnd w:id="57"/>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58" w:name="_Toc246826112"/>
      <w:r>
        <w:rPr>
          <w:rFonts w:hint="eastAsia" w:asciiTheme="minorEastAsia" w:hAnsiTheme="minorEastAsia" w:eastAsiaTheme="minorEastAsia" w:cstheme="minorEastAsia"/>
          <w:bCs/>
          <w:szCs w:val="21"/>
        </w:rPr>
        <w:t>17.l 供应商在提交响应文件后可对其进行修改或撤回，但必须使采购人在响应文件递交截止时间前收到该修改的书面内容或撤回的书面通知。</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17.2 响应文件的修改文件应按第15条规定签署，并按第 16.1条规定盖章及标记，还须注明“修改响应文件”和“开标前不得启封”字样。修改文件须在投标截止时间前送达规定的投标地点。上述补充或修改若涉及响应报价，必须注明“最终唯一报价”字样，否则将视为有选择的报价。</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17.3 供应商不得在响应文件递交截止时间以后修改或/和撤回响应文件。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五、开标与评</w:t>
      </w:r>
      <w:bookmarkEnd w:id="58"/>
      <w:r>
        <w:rPr>
          <w:rFonts w:hint="eastAsia" w:asciiTheme="minorEastAsia" w:hAnsiTheme="minorEastAsia" w:eastAsiaTheme="minorEastAsia" w:cstheme="minorEastAsia"/>
          <w:bCs/>
          <w:szCs w:val="21"/>
        </w:rPr>
        <w:t>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18．开标</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18.1 在第一章比选公告所规定的开标时间和地点开标。开标由采购人内部自行召开，供应商可自愿参与参加开标会议。</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18.2开标时，参加开标会议的供应商法定代表人或法人授权的代表须携带个人身份证（或其他有效证件）复印件和授权委托书原件亲自出席开标会并确认开标情况。如果不参加开标会议的，则视为认可开标情况。</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18.3 开标时，由采购人检查响应文件的密封情况，对密封等情形予以确认。</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18.4开标程序详见“供应商须知前附表”。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18.5唱标要求详见“供应商须知前附表”。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18.6资格审查：开标结束后，先对供应商的资格进行审查，以确定其是否具备合格的供应商资格。依据法律法规和采购比选文件的规定，资格审查内容是指采购比选文件对供应商的资格要求等内容，详见《资格审查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19.1评审委员会</w:t>
      </w:r>
    </w:p>
    <w:p>
      <w:pPr>
        <w:pStyle w:val="8"/>
        <w:adjustRightInd w:val="0"/>
        <w:snapToGrid w:val="0"/>
        <w:spacing w:line="360" w:lineRule="auto"/>
        <w:ind w:firstLine="420" w:firstLineChars="20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19.1.1评审委员会由采购人各部门代表组成，成员人数应当为</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人以上单数。</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19.1.2评审委员会成员与供应商有下列利害关系之一的，应当回避：</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（1）参加采购活动前3年内与供应商存在劳动关系；</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（2）参加采购活动前3年内担任供应商的董事、监事；</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（3）参加采购活动前3年内是供应商的控股股东或者实际控制人；</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（4）与供应商的法定代表人或者负责人有夫妻、直系血亲、三代以内旁系血亲或者近姻亲关系；</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（5）与供应商有其他可能影响政府采购活动公平、公正进行的关系。</w:t>
      </w:r>
    </w:p>
    <w:p>
      <w:pPr>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宋体" w:hAnsi="宋体" w:cs="宋体"/>
          <w:bCs/>
          <w:szCs w:val="21"/>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pPr>
        <w:pStyle w:val="8"/>
        <w:adjustRightInd w:val="0"/>
        <w:snapToGrid w:val="0"/>
        <w:spacing w:line="360" w:lineRule="auto"/>
        <w:ind w:firstLine="420" w:firstLineChars="200"/>
        <w:rPr>
          <w:rFonts w:ascii="宋体" w:hAnsi="宋体" w:cs="宋体"/>
          <w:bCs/>
          <w:szCs w:val="21"/>
        </w:rPr>
      </w:pPr>
      <w:r>
        <w:rPr>
          <w:rFonts w:hint="eastAsia" w:asciiTheme="minorEastAsia" w:hAnsiTheme="minorEastAsia" w:eastAsiaTheme="minorEastAsia" w:cstheme="minorEastAsia"/>
          <w:bCs/>
          <w:szCs w:val="21"/>
        </w:rPr>
        <w:t>19.1.3</w:t>
      </w:r>
      <w:r>
        <w:rPr>
          <w:rFonts w:hint="eastAsia" w:ascii="宋体" w:hAnsi="宋体" w:cs="宋体"/>
          <w:bCs/>
          <w:szCs w:val="21"/>
        </w:rPr>
        <w:t>评审委员会将严格遵守评审工作纪律，按照客观、公正、审慎的原则，根据采购比选文件规定的评审程序、评审方法和评审标准进行独立评审。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 响应文件的评审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19.2.1 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对所有供应商的评审，都采用相同的程序和标准并严格按照采购比选文件的要求和条件进行。评审委员会决定投标实质性响应与否只根据响应文件本身的内容，以及述标和/或演示内容（如果有），而不寻求其他的外部证据。</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19.2.2 符合性审查：依据采购比选文件的规定，评审委员会将从响应文件的有效性、完整性和对采购比选文件的响应程度进行审查，以确定是否符合对采购比选文件的实质性要求作出响应。</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19.2.3 响应文件的澄清 </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19.2.3.2算术错误将按以下方法更正：</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（1）响应文件中开标一览表（报价表）内容与响应文件中相应内容不一致的，以开标一览表（报价表）为准；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（2）大写金额和小写金额不一致的，以大写金额为准；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（3）单价金额小数点或者百分比有明显错位的，以开标一览表的总价为准，并修改单价；</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（4）总价金额与按单价汇总金额不一致的，以单价金额计算结果为准；同时出现两种以上不一致的，按照前款规定的顺序修正。修正后的报价经供应商确认后产生约束力，供应商不确认的，其投标无效。</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 比较与评价</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19.2.4.1 评审委员会将按第四章所规定的评审标准，对资格性审查和符合性检查合格的响应文件进行评审。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19.2.5有下列情形之一的，视为供应商串通谋取成交，其响应无效：</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（一）不同供应商的响应文件由同一单位或者个人编制；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（二）不同供应商委托同一单位或者个人办理响应事宜；</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（三）不同供应商的响应文件载明的项目管理成员或者联系人员为同一人；</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（四）不同供应商的响应文件异常一致或者响应报价呈规律性差异；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（五）不同供应商的响应文件相互混装。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20、废标</w:t>
      </w:r>
      <w:bookmarkStart w:id="59" w:name="_Toc217446072"/>
      <w:r>
        <w:rPr>
          <w:rFonts w:hint="eastAsia" w:asciiTheme="minorEastAsia" w:hAnsiTheme="minorEastAsia" w:eastAsiaTheme="minorEastAsia" w:cstheme="minorEastAsia"/>
          <w:bCs/>
          <w:szCs w:val="21"/>
        </w:rPr>
        <w:t>的情形</w:t>
      </w:r>
      <w:bookmarkEnd w:id="59"/>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招标采购中，出现下列情形之一的，予以废标：</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（1）出现影响采购公正的违法、违规行为的；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（2）供应商的报价均超过了预算，采购人不能支付的；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（3）因重大变故，采购任务取消的。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废标后，采购人将在指定网站发布废标公告。</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60" w:name="_Toc144974544"/>
      <w:bookmarkStart w:id="61" w:name="_Toc152042352"/>
      <w:bookmarkStart w:id="62" w:name="_Toc152045576"/>
      <w:bookmarkStart w:id="63" w:name="_Toc247085734"/>
      <w:bookmarkStart w:id="64" w:name="_Toc246996220"/>
      <w:bookmarkStart w:id="65" w:name="_Toc246996963"/>
      <w:bookmarkStart w:id="66" w:name="_Toc179632594"/>
      <w:bookmarkStart w:id="67" w:name="_Toc296602463"/>
      <w:r>
        <w:rPr>
          <w:rFonts w:hint="eastAsia" w:asciiTheme="minorEastAsia" w:hAnsiTheme="minorEastAsia" w:eastAsiaTheme="minorEastAsia" w:cstheme="minorEastAsia"/>
          <w:bCs/>
          <w:szCs w:val="21"/>
        </w:rPr>
        <w:t>21.1对供应商的纪律要求</w:t>
      </w:r>
      <w:bookmarkEnd w:id="60"/>
      <w:bookmarkEnd w:id="61"/>
      <w:bookmarkEnd w:id="62"/>
      <w:bookmarkEnd w:id="63"/>
      <w:bookmarkEnd w:id="64"/>
      <w:bookmarkEnd w:id="65"/>
      <w:bookmarkEnd w:id="66"/>
      <w:bookmarkEnd w:id="67"/>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供应商不得相互串通或者与采购人串通谋取成交，不得评审委员会成员行贿谋取谋取成交，不得以他人名义响应或者以其他方式弄虚作假骗取成交；供应商不得以任何方式干扰、影响评审工作。</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68" w:name="_Toc246996221"/>
      <w:bookmarkStart w:id="69" w:name="_Toc296602464"/>
      <w:bookmarkStart w:id="70" w:name="_Toc152042353"/>
      <w:bookmarkStart w:id="71" w:name="_Toc179632595"/>
      <w:bookmarkStart w:id="72" w:name="_Toc246996964"/>
      <w:bookmarkStart w:id="73" w:name="_Toc144974545"/>
      <w:bookmarkStart w:id="74" w:name="_Toc247085735"/>
      <w:bookmarkStart w:id="75" w:name="_Toc152045577"/>
      <w:r>
        <w:rPr>
          <w:rFonts w:hint="eastAsia" w:asciiTheme="minorEastAsia" w:hAnsiTheme="minorEastAsia" w:eastAsiaTheme="minorEastAsia" w:cstheme="minorEastAsia"/>
          <w:bCs/>
          <w:szCs w:val="21"/>
        </w:rPr>
        <w:t>21.3对评审委员会成员的纪律要求</w:t>
      </w:r>
      <w:bookmarkEnd w:id="68"/>
      <w:bookmarkEnd w:id="69"/>
      <w:bookmarkEnd w:id="70"/>
      <w:bookmarkEnd w:id="71"/>
      <w:bookmarkEnd w:id="72"/>
      <w:bookmarkEnd w:id="73"/>
      <w:bookmarkEnd w:id="74"/>
      <w:bookmarkEnd w:id="75"/>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比选文件没有规定的评审因素和标准进行评审。</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76" w:name="_Toc247085736"/>
      <w:bookmarkStart w:id="77" w:name="_Toc179632596"/>
      <w:bookmarkStart w:id="78" w:name="_Toc152045578"/>
      <w:bookmarkStart w:id="79" w:name="_Toc152042354"/>
      <w:bookmarkStart w:id="80" w:name="_Toc296602465"/>
      <w:bookmarkStart w:id="81" w:name="_Toc246996222"/>
      <w:bookmarkStart w:id="82" w:name="_Toc246996965"/>
      <w:r>
        <w:rPr>
          <w:rFonts w:hint="eastAsia" w:asciiTheme="minorEastAsia" w:hAnsiTheme="minorEastAsia" w:eastAsiaTheme="minorEastAsia" w:cstheme="minorEastAsia"/>
          <w:bCs/>
          <w:szCs w:val="21"/>
        </w:rPr>
        <w:t>21.4对与评审活动有关的工作人员的纪律要求</w:t>
      </w:r>
      <w:bookmarkEnd w:id="76"/>
      <w:bookmarkEnd w:id="77"/>
      <w:bookmarkEnd w:id="78"/>
      <w:bookmarkEnd w:id="79"/>
      <w:bookmarkEnd w:id="80"/>
      <w:bookmarkEnd w:id="81"/>
      <w:bookmarkEnd w:id="82"/>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83" w:name="_Toc152042355"/>
      <w:r>
        <w:rPr>
          <w:rFonts w:hint="eastAsia" w:asciiTheme="minorEastAsia" w:hAnsiTheme="minorEastAsia" w:eastAsiaTheme="minorEastAsia" w:cstheme="minorEastAsia"/>
          <w:bCs/>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83"/>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84" w:name="_Toc246826113"/>
      <w:r>
        <w:rPr>
          <w:rFonts w:hint="eastAsia" w:asciiTheme="minorEastAsia" w:hAnsiTheme="minorEastAsia" w:eastAsiaTheme="minorEastAsia" w:cstheme="minorEastAsia"/>
          <w:bCs/>
          <w:szCs w:val="21"/>
        </w:rPr>
        <w:t>六、定标、合同</w:t>
      </w:r>
      <w:bookmarkEnd w:id="84"/>
      <w:r>
        <w:rPr>
          <w:rFonts w:hint="eastAsia" w:asciiTheme="minorEastAsia" w:hAnsiTheme="minorEastAsia" w:eastAsiaTheme="minorEastAsia" w:cstheme="minorEastAsia"/>
          <w:bCs/>
          <w:szCs w:val="21"/>
        </w:rPr>
        <w:t>与验收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22、定标准则</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22.1任何单项因素的最优不能作为成交的保证。</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22.2评审委员会推荐排名第一的供应商即为成交供应商。</w:t>
      </w:r>
    </w:p>
    <w:p>
      <w:pPr>
        <w:adjustRightInd w:val="0"/>
        <w:snapToGrid w:val="0"/>
        <w:spacing w:line="360" w:lineRule="auto"/>
        <w:ind w:left="420" w:left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23、成交通知</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23.1由采购人在比选公告发布媒体上公布成交结果，并向成交供应商发送《成交通知书》。</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23.2成交通知书为签订采购合同的依据，是合同的有效组成部分。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23.3成交通知书对采购人和成交供应商均具有法律效力。成交通知书发出后，采购人改变成交结果，或者成交供应商无正当理由放弃成交的，应当承担相应的法律责任。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24、合同签订</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24.1成交供应商在收到《成交通知书》后，应在规定的时间内与采购人签订采购合同。由于成交供应商的原因逾期未与采购人签订采购合同的，将视为放弃中标，取消其中标资格并将按相关规定进行处理。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24.2采购人不得向成交供应商提出任何不合理的要求作为签订合同的条件，不得与成交供应商私下订立背离合同实质性内容的任何协议，所签订的合同不得对采购比选文件和成交供应商响应文件作实质性修改。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85" w:name="_Toc217446069"/>
      <w:r>
        <w:rPr>
          <w:rFonts w:hint="eastAsia" w:asciiTheme="minorEastAsia" w:hAnsiTheme="minorEastAsia" w:eastAsiaTheme="minorEastAsia" w:cstheme="minorEastAsia"/>
          <w:bCs/>
          <w:szCs w:val="21"/>
        </w:rPr>
        <w:t>25、合同</w:t>
      </w:r>
      <w:bookmarkEnd w:id="85"/>
      <w:r>
        <w:rPr>
          <w:rFonts w:hint="eastAsia" w:asciiTheme="minorEastAsia" w:hAnsiTheme="minorEastAsia" w:eastAsiaTheme="minorEastAsia" w:cstheme="minorEastAsia"/>
          <w:bCs/>
          <w:szCs w:val="21"/>
        </w:rPr>
        <w:t>履行</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25.1成交供应商与采购人签订合同后，合同双方应严格执行合同条款，履行合同规定的义务，保证合同的顺利完成。</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25.2采购人应严格按照合同约定事项，制定科学合理的验收方案开展验收；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25.3在合同履行过程中，如发生合同纠纷，合同双方应按照《民法典》的有关规定进行处理。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七、评审方法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26、政府采购招标评审方法分为:最低评审价法和综合评分法。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26.1最低评审价法，是指响应文件满足采购比选文件全部实质性要求且响应报价最低的供应商为成交候选人的评审方法。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26.2综合评分法，是指响应文件满足采购比选文件全部实质性要求且按照评审因素的量化指标评审得分最高的供应商为成交候选人的评审方法。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评审总得分＝F1×A1＋F2×A2＋……＋Fn×An</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F1、F2……Fn分别为价格、商务和技术部分评分因素的汇总得分；A1、A2、……An分别为价格、商务和技术部分评分因素所占的权重(A1＋A2＋......＋An＝1)。</w:t>
      </w:r>
    </w:p>
    <w:p>
      <w:pPr>
        <w:pageBreakBefore w:val="0"/>
        <w:wordWrap/>
        <w:topLinePunct w:val="0"/>
        <w:bidi w:val="0"/>
        <w:adjustRightInd w:val="0"/>
        <w:snapToGrid w:val="0"/>
        <w:spacing w:line="360" w:lineRule="auto"/>
        <w:ind w:firstLine="420" w:firstLineChars="200"/>
        <w:textAlignment w:val="auto"/>
        <w:outlineLvl w:val="9"/>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要求且</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价格最低的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w:t>
      </w:r>
      <w:r>
        <w:rPr>
          <w:rFonts w:hint="eastAsia" w:asciiTheme="minorEastAsia" w:hAnsiTheme="minorEastAsia" w:eastAsiaTheme="minorEastAsia" w:cstheme="minorEastAsia"/>
          <w:bCs/>
          <w:szCs w:val="21"/>
        </w:rPr>
        <w:t>八、质疑</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27、供应商认为采购比选文件、采购过程和成交结果使自己的合法权益受到损害的，应当在知道或者应知其权益受到损害之日起七个工作日（质疑有效期）内，向采购人提出询问或以书面形式向其质疑。 </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28、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29、质疑有效期的计算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的质疑有效期为采购比选文件公告期限届满之日起七个工作日内；采购过程的质疑有效期为各采购程序环节结束之日起七个工作日内；采购结果的质疑有效期为采购结果公告期限届满之日起七个工作日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九、无效响应的其他有关规定：</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30、除符合采购比选文件中载明的无效响应规定外，如果发现下列情况之一者，同样作无效响应处理，其中30.1至30.3款情形的所有相关供应商均作无效响应处理。因此产生其他法律责任的由供应商自行承担：</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30.1不同供应商的法定代表人、委托代理人等由同一个单位缴纳社会保险的；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30.2由同一人携带两个及以上供应商的企业资料参与开标会议的；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30.3单位负责人为同一人或者存在直接控股、管理关系的不同供应商，同时参加同一合同项下的政府采购活动的；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30.4为采购项目提供整体设计、规范编制或者项目管理、监理、检测等服务的供应商，再参加该采购项目的其他采购活动的；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30.5属于采购人任何不具有独立法人资格的附属机构（单位）；</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30.6没有按要求提供补充文件，或调整补充内容超出规定范围。</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30.7</w:t>
      </w:r>
      <w:r>
        <w:rPr>
          <w:rFonts w:asciiTheme="minorEastAsia" w:hAnsiTheme="minorEastAsia" w:eastAsiaTheme="minorEastAsia" w:cstheme="minorEastAsia"/>
          <w:bCs/>
          <w:szCs w:val="21"/>
        </w:rPr>
        <w:t>未按照</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的规定提交保证金的；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30.8响应文件</w:t>
      </w:r>
      <w:r>
        <w:rPr>
          <w:rFonts w:asciiTheme="minorEastAsia" w:hAnsiTheme="minorEastAsia" w:eastAsiaTheme="minorEastAsia" w:cstheme="minorEastAsia"/>
          <w:bCs/>
          <w:szCs w:val="21"/>
        </w:rPr>
        <w:t>未按</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要求签署、盖章的；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30.9</w:t>
      </w:r>
      <w:r>
        <w:rPr>
          <w:rFonts w:asciiTheme="minorEastAsia" w:hAnsiTheme="minorEastAsia" w:eastAsiaTheme="minorEastAsia" w:cstheme="minorEastAsia"/>
          <w:bCs/>
          <w:szCs w:val="21"/>
        </w:rPr>
        <w:t>不具备</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中规定的资格要求的；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30.10</w:t>
      </w:r>
      <w:r>
        <w:rPr>
          <w:rFonts w:asciiTheme="minorEastAsia" w:hAnsiTheme="minorEastAsia" w:eastAsiaTheme="minorEastAsia" w:cstheme="minorEastAsia"/>
          <w:bCs/>
          <w:szCs w:val="21"/>
        </w:rPr>
        <w:t>报价超过</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中规定的预算金额或者最高限价的；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30.11响应文件</w:t>
      </w:r>
      <w:r>
        <w:rPr>
          <w:rFonts w:asciiTheme="minorEastAsia" w:hAnsiTheme="minorEastAsia" w:eastAsiaTheme="minorEastAsia" w:cstheme="minorEastAsia"/>
          <w:bCs/>
          <w:szCs w:val="21"/>
        </w:rPr>
        <w:t>含有采购人不能接受的附加条件的；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30.12</w:t>
      </w:r>
      <w:r>
        <w:rPr>
          <w:rFonts w:asciiTheme="minorEastAsia" w:hAnsiTheme="minorEastAsia" w:eastAsiaTheme="minorEastAsia" w:cstheme="minorEastAsia"/>
          <w:bCs/>
          <w:szCs w:val="21"/>
        </w:rPr>
        <w:t>法律、法规和</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规定的其他无效情形。</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31、其他法律法规及规章制度认定参加政府采购无效的情形等。</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31.1存在恶意串通投标行为的；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31.2参与政府采购活动有不良行为记录且正处于处罚期内并适用于海口行政区域的；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31.3企业在经营活动中存在不诚信记录且正处于处罚期内并适用于海口行政区域政府采购领域的；</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31.4其他法律法规及规章制度认定参加政府采购活动无效并适用海口行政区域的情形等。</w:t>
      </w:r>
    </w:p>
    <w:p>
      <w:pPr>
        <w:pStyle w:val="7"/>
        <w:adjustRightInd w:val="0"/>
        <w:snapToGrid w:val="0"/>
        <w:spacing w:line="360" w:lineRule="auto"/>
        <w:ind w:firstLine="0"/>
        <w:jc w:val="center"/>
        <w:outlineLvl w:val="0"/>
        <w:rPr>
          <w:rFonts w:asciiTheme="minorEastAsia" w:hAnsiTheme="minorEastAsia" w:eastAsiaTheme="minorEastAsia" w:cstheme="minorEastAsia"/>
          <w:b/>
          <w:szCs w:val="21"/>
        </w:rPr>
      </w:pPr>
    </w:p>
    <w:p>
      <w:pPr>
        <w:pStyle w:val="7"/>
        <w:adjustRightInd w:val="0"/>
        <w:snapToGrid w:val="0"/>
        <w:spacing w:line="360" w:lineRule="auto"/>
        <w:ind w:firstLine="0"/>
        <w:jc w:val="center"/>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第四章  </w:t>
      </w:r>
      <w:bookmarkEnd w:id="33"/>
      <w:r>
        <w:rPr>
          <w:rFonts w:hint="eastAsia" w:asciiTheme="minorEastAsia" w:hAnsiTheme="minorEastAsia" w:eastAsiaTheme="minorEastAsia" w:cstheme="minorEastAsia"/>
          <w:b/>
          <w:szCs w:val="21"/>
        </w:rPr>
        <w:t>评审标准</w:t>
      </w:r>
      <w:bookmarkStart w:id="86" w:name="_Toc246826116"/>
    </w:p>
    <w:bookmarkEnd w:id="86"/>
    <w:p>
      <w:pPr>
        <w:spacing w:line="360" w:lineRule="auto"/>
        <w:ind w:firstLine="422" w:firstLineChars="200"/>
        <w:outlineLvl w:val="0"/>
        <w:rPr>
          <w:rFonts w:ascii="宋体" w:hAnsi="宋体" w:cs="宋体"/>
          <w:b/>
          <w:szCs w:val="21"/>
        </w:rPr>
      </w:pPr>
      <w:bookmarkStart w:id="87" w:name="_Toc246826117"/>
      <w:r>
        <w:rPr>
          <w:rFonts w:hint="eastAsia" w:ascii="宋体" w:hAnsi="宋体" w:cs="宋体"/>
          <w:b/>
          <w:szCs w:val="21"/>
        </w:rPr>
        <w:t>一、基本要求：</w:t>
      </w:r>
    </w:p>
    <w:p>
      <w:pPr>
        <w:pStyle w:val="7"/>
        <w:snapToGrid w:val="0"/>
        <w:spacing w:line="360" w:lineRule="auto"/>
        <w:ind w:firstLineChars="200"/>
        <w:outlineLvl w:val="0"/>
        <w:rPr>
          <w:rFonts w:ascii="宋体" w:hAnsi="宋体" w:cs="宋体"/>
          <w:bCs/>
          <w:szCs w:val="21"/>
        </w:rPr>
      </w:pPr>
      <w:r>
        <w:rPr>
          <w:rFonts w:hint="eastAsia" w:ascii="宋体" w:hAnsi="宋体" w:cs="宋体"/>
          <w:bCs/>
          <w:szCs w:val="21"/>
        </w:rPr>
        <w:t>（一）资格审查、符合性审查或评审标准中凡涉及到提供针对本项目授权书、承诺书的，均须以原件为准，否则不予认可，</w:t>
      </w:r>
    </w:p>
    <w:p>
      <w:pPr>
        <w:pStyle w:val="7"/>
        <w:snapToGrid w:val="0"/>
        <w:spacing w:line="360" w:lineRule="auto"/>
        <w:ind w:firstLineChars="200"/>
        <w:outlineLvl w:val="0"/>
        <w:rPr>
          <w:rFonts w:ascii="宋体" w:hAnsi="宋体" w:cs="宋体"/>
          <w:bCs/>
          <w:szCs w:val="21"/>
        </w:rPr>
      </w:pPr>
      <w:r>
        <w:rPr>
          <w:rFonts w:hint="eastAsia" w:ascii="宋体" w:hAnsi="宋体" w:cs="宋体"/>
          <w:bCs/>
          <w:szCs w:val="21"/>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pPr>
        <w:pStyle w:val="7"/>
        <w:snapToGrid w:val="0"/>
        <w:spacing w:line="360" w:lineRule="auto"/>
        <w:ind w:firstLine="422" w:firstLineChars="200"/>
        <w:outlineLvl w:val="1"/>
        <w:rPr>
          <w:rFonts w:ascii="宋体" w:hAnsi="宋体" w:cs="宋体"/>
          <w:b/>
          <w:szCs w:val="21"/>
        </w:rPr>
      </w:pPr>
      <w:r>
        <w:rPr>
          <w:rFonts w:hint="eastAsia" w:ascii="宋体" w:hAnsi="宋体" w:cs="宋体"/>
          <w:b/>
          <w:szCs w:val="21"/>
        </w:rPr>
        <w:t>二、审查标准</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1、资格审查表和符合性审查表中所列内容全部审查意见为“合格”，方视为“合格”，其中有一项不合格，将视为不合格供应商。</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2、在审查意见汇总的过程中，如存在不同审查意见，则按照少数服从多数的原则做出结论。</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3、本表格“审查意见”栏默认“√”视为合格标示，“×”视为不合格标示。</w:t>
      </w:r>
    </w:p>
    <w:p>
      <w:pPr>
        <w:snapToGrid w:val="0"/>
        <w:spacing w:line="360" w:lineRule="auto"/>
        <w:ind w:firstLine="211" w:firstLineChars="100"/>
        <w:jc w:val="left"/>
        <w:rPr>
          <w:rFonts w:ascii="宋体" w:hAnsi="宋体" w:cs="宋体"/>
          <w:b/>
          <w:szCs w:val="21"/>
        </w:rPr>
      </w:pPr>
      <w:r>
        <w:rPr>
          <w:rFonts w:hint="eastAsia" w:ascii="宋体" w:hAnsi="宋体" w:cs="宋体"/>
          <w:b/>
          <w:szCs w:val="21"/>
        </w:rPr>
        <w:t>（一）资格审查表</w:t>
      </w:r>
    </w:p>
    <w:tbl>
      <w:tblPr>
        <w:tblStyle w:val="2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bCs/>
                <w:szCs w:val="21"/>
              </w:rPr>
            </w:pPr>
            <w:r>
              <w:rPr>
                <w:rFonts w:hint="eastAsia" w:ascii="宋体" w:hAnsi="宋体" w:cs="宋体"/>
                <w:bCs/>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bCs/>
                <w:szCs w:val="21"/>
              </w:rPr>
            </w:pPr>
            <w:r>
              <w:rPr>
                <w:rFonts w:hint="eastAsia" w:ascii="宋体" w:hAnsi="宋体" w:cs="宋体"/>
                <w:bCs/>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cs="宋体"/>
                <w:bCs/>
                <w:kern w:val="0"/>
                <w:szCs w:val="21"/>
              </w:rPr>
            </w:pPr>
            <w:r>
              <w:rPr>
                <w:rFonts w:hint="eastAsia" w:ascii="宋体" w:hAnsi="宋体" w:cs="宋体"/>
                <w:bCs/>
                <w:kern w:val="0"/>
                <w:szCs w:val="21"/>
              </w:rPr>
              <w:t>2</w:t>
            </w:r>
          </w:p>
        </w:tc>
        <w:tc>
          <w:tcPr>
            <w:tcW w:w="4650" w:type="dxa"/>
            <w:tcBorders>
              <w:top w:val="single" w:color="auto" w:sz="4" w:space="0"/>
              <w:left w:val="single" w:color="auto" w:sz="4" w:space="0"/>
              <w:right w:val="single" w:color="auto" w:sz="4" w:space="0"/>
            </w:tcBorders>
            <w:noWrap/>
            <w:vAlign w:val="center"/>
          </w:tcPr>
          <w:p>
            <w:pPr>
              <w:snapToGrid w:val="0"/>
              <w:spacing w:line="360" w:lineRule="auto"/>
              <w:jc w:val="left"/>
              <w:rPr>
                <w:rFonts w:ascii="宋体" w:hAnsi="宋体" w:cs="宋体"/>
                <w:bCs/>
                <w:kern w:val="0"/>
                <w:szCs w:val="21"/>
                <w:lang w:val="zh-CN"/>
              </w:rPr>
            </w:pPr>
            <w:r>
              <w:rPr>
                <w:rFonts w:hint="eastAsia" w:ascii="宋体" w:hAnsi="宋体" w:cs="宋体"/>
                <w:bCs/>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rFonts w:ascii="宋体" w:hAnsi="宋体" w:cs="宋体"/>
                <w:bCs/>
                <w:kern w:val="0"/>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rPr>
                <w:rFonts w:ascii="宋体" w:hAnsi="宋体" w:cs="宋体"/>
                <w:bCs/>
                <w:szCs w:val="21"/>
                <w:lang w:val="zh-CN"/>
              </w:rPr>
            </w:pPr>
            <w:r>
              <w:rPr>
                <w:rFonts w:hint="eastAsia" w:ascii="宋体" w:hAnsi="宋体" w:cs="宋体"/>
                <w:bCs/>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rPr>
                <w:rFonts w:ascii="宋体" w:hAnsi="宋体" w:cs="宋体"/>
                <w:bCs/>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snapToGrid w:val="0"/>
              <w:spacing w:line="360" w:lineRule="auto"/>
              <w:jc w:val="both"/>
              <w:rPr>
                <w:rFonts w:ascii="宋体" w:hAnsi="宋体" w:cs="宋体"/>
                <w:bCs/>
                <w:szCs w:val="21"/>
              </w:rPr>
            </w:pPr>
            <w:r>
              <w:rPr>
                <w:rFonts w:hint="eastAsia" w:ascii="宋体" w:hAnsi="宋体" w:cs="宋体"/>
                <w:bCs/>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snapToGrid w:val="0"/>
              <w:spacing w:line="360" w:lineRule="auto"/>
              <w:rPr>
                <w:rFonts w:ascii="宋体" w:hAnsi="宋体" w:cs="宋体"/>
                <w:bCs/>
                <w:szCs w:val="21"/>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snapToGrid w:val="0"/>
              <w:spacing w:line="360" w:lineRule="auto"/>
              <w:jc w:val="both"/>
              <w:rPr>
                <w:rFonts w:ascii="宋体" w:hAnsi="宋体" w:cs="宋体"/>
                <w:bCs/>
                <w:szCs w:val="21"/>
              </w:rPr>
            </w:pPr>
            <w:r>
              <w:rPr>
                <w:rFonts w:hint="eastAsia" w:ascii="宋体" w:hAnsi="宋体" w:cs="宋体"/>
                <w:bCs/>
                <w:szCs w:val="21"/>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snapToGrid w:val="0"/>
              <w:spacing w:line="360" w:lineRule="auto"/>
              <w:rPr>
                <w:rFonts w:ascii="宋体" w:hAnsi="宋体" w:cs="宋体"/>
                <w:bCs/>
                <w:szCs w:val="21"/>
              </w:rPr>
            </w:pPr>
            <w:r>
              <w:rPr>
                <w:rFonts w:hint="eastAsia" w:ascii="宋体" w:hAnsi="宋体" w:cs="宋体"/>
                <w:bCs/>
                <w:kern w:val="0"/>
                <w:szCs w:val="21"/>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bl>
    <w:p>
      <w:pPr>
        <w:adjustRightInd w:val="0"/>
        <w:snapToGrid w:val="0"/>
        <w:spacing w:line="360" w:lineRule="auto"/>
        <w:rPr>
          <w:rFonts w:asciiTheme="minorEastAsia" w:hAnsiTheme="minorEastAsia" w:eastAsiaTheme="minorEastAsia" w:cstheme="minorEastAsia"/>
          <w:b/>
          <w:szCs w:val="21"/>
        </w:rPr>
      </w:pPr>
    </w:p>
    <w:p>
      <w:pPr>
        <w:pStyle w:val="2"/>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（二）符合性审查表</w:t>
      </w:r>
    </w:p>
    <w:tbl>
      <w:tblPr>
        <w:tblStyle w:val="20"/>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质量标准。</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bl>
    <w:p>
      <w:pPr>
        <w:pStyle w:val="2"/>
        <w:ind w:left="0" w:leftChars="0" w:firstLine="0" w:firstLineChars="0"/>
      </w:pPr>
    </w:p>
    <w:p>
      <w:pPr>
        <w:adjustRightInd w:val="0"/>
        <w:snapToGrid w:val="0"/>
        <w:spacing w:line="360" w:lineRule="auto"/>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三、评审标准</w:t>
      </w:r>
    </w:p>
    <w:p>
      <w:pPr>
        <w:adjustRightInd w:val="0"/>
        <w:snapToGrid w:val="0"/>
        <w:spacing w:line="360" w:lineRule="auto"/>
        <w:ind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（一）评审方法及评审结果排列顺序规定如下：</w:t>
      </w:r>
    </w:p>
    <w:p>
      <w:pPr>
        <w:pStyle w:val="8"/>
        <w:spacing w:line="360" w:lineRule="auto"/>
        <w:ind w:firstLine="420" w:firstLineChars="200"/>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采用综合评分法的，评审结果按评审后得分由高到低顺序排列。得分相同的，按响应报价由低到高顺序排列。得分且响应报价相同的并列或者评审委员会根据响应情况推荐评审结果排列顺序或予以授标建议。</w:t>
      </w:r>
    </w:p>
    <w:p>
      <w:pPr>
        <w:numPr>
          <w:ilvl w:val="0"/>
          <w:numId w:val="1"/>
        </w:numPr>
        <w:adjustRightInd w:val="0"/>
        <w:snapToGrid w:val="0"/>
        <w:spacing w:line="360" w:lineRule="auto"/>
        <w:ind w:firstLine="422"/>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评审因素及分值分配</w:t>
      </w:r>
    </w:p>
    <w:tbl>
      <w:tblPr>
        <w:tblStyle w:val="20"/>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分值</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lang w:val="en-US" w:eastAsia="zh-CN"/>
              </w:rPr>
              <w:t>90</w:t>
            </w:r>
            <w:r>
              <w:rPr>
                <w:rFonts w:hint="eastAsia" w:ascii="宋体" w:hAnsi="宋体" w:cs="宋体"/>
                <w:bCs/>
                <w:szCs w:val="21"/>
              </w:rPr>
              <w:t>分</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lang w:val="en-US" w:eastAsia="zh-CN"/>
              </w:rPr>
              <w:t>10</w:t>
            </w:r>
            <w:r>
              <w:rPr>
                <w:rFonts w:hint="eastAsia" w:ascii="宋体" w:hAnsi="宋体" w:cs="宋体"/>
                <w:bCs/>
                <w:szCs w:val="21"/>
              </w:rPr>
              <w:t>分</w:t>
            </w:r>
          </w:p>
        </w:tc>
      </w:tr>
      <w:bookmarkEnd w:id="87"/>
    </w:tbl>
    <w:p>
      <w:pPr>
        <w:adjustRightInd w:val="0"/>
        <w:snapToGrid w:val="0"/>
        <w:spacing w:line="360" w:lineRule="auto"/>
        <w:ind w:firstLine="422" w:firstLineChars="200"/>
        <w:outlineLvl w:val="1"/>
        <w:rPr>
          <w:rFonts w:asciiTheme="minorEastAsia" w:hAnsiTheme="minorEastAsia" w:eastAsiaTheme="minorEastAsia" w:cstheme="minorEastAsia"/>
          <w:b/>
          <w:szCs w:val="21"/>
        </w:rPr>
      </w:pPr>
      <w:bookmarkStart w:id="88" w:name="_Toc246826118"/>
      <w:r>
        <w:rPr>
          <w:rFonts w:hint="eastAsia" w:asciiTheme="minorEastAsia" w:hAnsiTheme="minorEastAsia" w:eastAsiaTheme="minorEastAsia" w:cstheme="minorEastAsia"/>
          <w:b/>
          <w:szCs w:val="21"/>
        </w:rPr>
        <w:t>（三）响应报价的评审要求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1、价格核准：评审委员会对符合性审查合格的供应商的响应报价明细进行复核，看其是否有计算错误，如有则按供应商须知有关规定修正或澄清。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2、价格评审：</w:t>
      </w:r>
    </w:p>
    <w:p>
      <w:pPr>
        <w:pageBreakBefore w:val="0"/>
        <w:wordWrap/>
        <w:topLinePunct w:val="0"/>
        <w:bidi w:val="0"/>
        <w:adjustRightInd w:val="0"/>
        <w:snapToGrid w:val="0"/>
        <w:spacing w:line="360" w:lineRule="auto"/>
        <w:ind w:firstLine="420" w:firstLineChars="200"/>
        <w:textAlignment w:val="auto"/>
        <w:outlineLvl w:val="9"/>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9"/>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3、在评审过程中，不得去掉报价中的最高报价和最低报价。</w:t>
      </w:r>
    </w:p>
    <w:p>
      <w:pPr>
        <w:pStyle w:val="2"/>
      </w:pPr>
    </w:p>
    <w:p/>
    <w:p>
      <w:pPr>
        <w:adjustRightInd w:val="0"/>
        <w:snapToGrid w:val="0"/>
        <w:spacing w:line="360" w:lineRule="auto"/>
        <w:ind w:firstLine="561"/>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（四）评审细则</w:t>
      </w:r>
    </w:p>
    <w:tbl>
      <w:tblPr>
        <w:tblStyle w:val="20"/>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0"/>
                <w:szCs w:val="20"/>
              </w:rPr>
            </w:pPr>
            <w:r>
              <w:rPr>
                <w:rFonts w:hint="eastAsia" w:ascii="宋体" w:hAnsi="宋体" w:cs="宋体"/>
                <w:b/>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0"/>
                <w:szCs w:val="20"/>
              </w:rPr>
            </w:pPr>
            <w:r>
              <w:rPr>
                <w:rFonts w:hint="eastAsia" w:ascii="宋体" w:hAnsi="宋体" w:cs="宋体"/>
                <w:b/>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0"/>
                <w:szCs w:val="20"/>
              </w:rPr>
            </w:pPr>
            <w:r>
              <w:rPr>
                <w:rFonts w:hint="eastAsia" w:ascii="宋体" w:hAnsi="宋体" w:cs="宋体"/>
                <w:b/>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分值构成</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价格评审</w:t>
            </w:r>
            <w:r>
              <w:rPr>
                <w:rFonts w:hint="eastAsia" w:asciiTheme="minorEastAsia" w:hAnsiTheme="minorEastAsia" w:eastAsiaTheme="minorEastAsia" w:cstheme="minorEastAsia"/>
                <w:kern w:val="0"/>
                <w:szCs w:val="21"/>
                <w:lang w:val="en-US" w:eastAsia="zh-CN"/>
              </w:rPr>
              <w:t>10</w:t>
            </w:r>
            <w:r>
              <w:rPr>
                <w:rFonts w:hint="eastAsia" w:asciiTheme="minorEastAsia" w:hAnsiTheme="minorEastAsia" w:eastAsiaTheme="minorEastAsia" w:cstheme="minorEastAsia"/>
                <w:kern w:val="0"/>
                <w:szCs w:val="21"/>
              </w:rPr>
              <w:t>分</w:t>
            </w:r>
          </w:p>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w:t>
            </w:r>
            <w:r>
              <w:rPr>
                <w:rFonts w:hint="eastAsia" w:asciiTheme="minorEastAsia" w:hAnsiTheme="minorEastAsia" w:eastAsiaTheme="minorEastAsia" w:cstheme="minorEastAsia"/>
                <w:kern w:val="0"/>
                <w:szCs w:val="21"/>
                <w:lang w:val="en-US" w:eastAsia="zh-CN"/>
              </w:rPr>
              <w:t>50</w:t>
            </w:r>
            <w:r>
              <w:rPr>
                <w:rFonts w:hint="eastAsia" w:asciiTheme="minorEastAsia" w:hAnsiTheme="minorEastAsia" w:eastAsiaTheme="minorEastAsia" w:cstheme="minorEastAsia"/>
                <w:kern w:val="0"/>
                <w:szCs w:val="21"/>
              </w:rPr>
              <w:t>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商务部分</w:t>
            </w:r>
            <w:r>
              <w:rPr>
                <w:rFonts w:hint="eastAsia" w:asciiTheme="minorEastAsia" w:hAnsiTheme="minorEastAsia" w:eastAsiaTheme="minorEastAsia" w:cstheme="minorEastAsia"/>
                <w:kern w:val="0"/>
                <w:szCs w:val="21"/>
                <w:lang w:val="en-US" w:eastAsia="zh-CN"/>
              </w:rPr>
              <w:t>40</w:t>
            </w:r>
            <w:r>
              <w:rPr>
                <w:rFonts w:hint="eastAsia" w:asciiTheme="minorEastAsia" w:hAnsiTheme="minorEastAsia" w:eastAsiaTheme="minorEastAsia" w:cstheme="minorEastAsia"/>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价格评审</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 w:val="20"/>
                <w:szCs w:val="20"/>
              </w:rPr>
              <w:t>（</w:t>
            </w:r>
            <w:r>
              <w:rPr>
                <w:rFonts w:asciiTheme="minorEastAsia" w:hAnsiTheme="minorEastAsia" w:eastAsiaTheme="minorEastAsia" w:cstheme="minorEastAsia"/>
                <w:sz w:val="20"/>
                <w:szCs w:val="20"/>
              </w:rPr>
              <w:t>30</w:t>
            </w:r>
            <w:r>
              <w:rPr>
                <w:rFonts w:hint="eastAsia" w:asciiTheme="minorEastAsia" w:hAnsiTheme="minorEastAsia" w:eastAsiaTheme="minorEastAsia" w:cstheme="minorEastAsia"/>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得分以满分</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u w:val="single"/>
              </w:rPr>
              <w:t>分</w:t>
            </w:r>
            <w:r>
              <w:rPr>
                <w:rFonts w:hint="eastAsia" w:asciiTheme="minorEastAsia" w:hAnsiTheme="minorEastAsia" w:eastAsiaTheme="minorEastAsia" w:cstheme="minorEastAsia"/>
                <w:sz w:val="18"/>
                <w:szCs w:val="18"/>
              </w:rPr>
              <w:t>计算。满足招标文件要求且</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最低的</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为</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基准价，其价格分为满分。其他</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的价格分统一按照下列公式计算：</w:t>
            </w:r>
          </w:p>
          <w:p>
            <w:pPr>
              <w:spacing w:line="240" w:lineRule="auto"/>
              <w:outlineLvl w:val="9"/>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得分=（</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基准价/</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10</w:t>
            </w:r>
          </w:p>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 w:val="18"/>
                <w:szCs w:val="18"/>
              </w:rPr>
              <w:t>财政部印发财政</w:t>
            </w:r>
            <w:bookmarkStart w:id="89" w:name="_GoBack"/>
            <w:r>
              <w:rPr>
                <w:rFonts w:hint="eastAsia" w:asciiTheme="minorEastAsia" w:hAnsiTheme="minorEastAsia" w:eastAsiaTheme="minorEastAsia" w:cstheme="minorEastAsia"/>
                <w:sz w:val="18"/>
                <w:szCs w:val="18"/>
              </w:rPr>
              <w:t>部令87号《政府采购货物和服务招标投标管理办法》</w:t>
            </w:r>
            <w:r>
              <w:rPr>
                <w:rFonts w:hint="eastAsia" w:asciiTheme="minorEastAsia" w:hAnsiTheme="minorEastAsia" w:eastAsiaTheme="minorEastAsia" w:cstheme="minorEastAsia"/>
                <w:sz w:val="18"/>
                <w:szCs w:val="18"/>
                <w:lang w:val="en-US" w:eastAsia="zh-CN"/>
              </w:rPr>
              <w:t>第六十条</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评审委员会</w:t>
            </w:r>
            <w:r>
              <w:rPr>
                <w:rFonts w:hint="eastAsia" w:asciiTheme="minorEastAsia" w:hAnsiTheme="minorEastAsia" w:eastAsiaTheme="minorEastAsia" w:cstheme="minorEastAsia"/>
                <w:sz w:val="18"/>
                <w:szCs w:val="18"/>
              </w:rPr>
              <w:t>认为</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的报价明显低于其他通过符合性审查</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的报价，有可能影响服务质量或者不能诚信履约的</w:t>
            </w:r>
            <w:bookmarkEnd w:id="89"/>
            <w:r>
              <w:rPr>
                <w:rFonts w:hint="eastAsia" w:asciiTheme="minorEastAsia" w:hAnsiTheme="minorEastAsia" w:eastAsiaTheme="minorEastAsia" w:cstheme="minorEastAsia"/>
                <w:sz w:val="18"/>
                <w:szCs w:val="18"/>
              </w:rPr>
              <w:t>，应当要求其在</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现场合理的时间内提供书面说明，必要时提交相关证明材料；</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不能证明其报价合理性的，</w:t>
            </w:r>
            <w:r>
              <w:rPr>
                <w:rFonts w:hint="eastAsia" w:asciiTheme="minorEastAsia" w:hAnsiTheme="minorEastAsia" w:eastAsiaTheme="minorEastAsia" w:cstheme="minorEastAsia"/>
                <w:sz w:val="18"/>
                <w:szCs w:val="18"/>
                <w:lang w:eastAsia="zh-CN"/>
              </w:rPr>
              <w:t>评审委员会</w:t>
            </w:r>
            <w:r>
              <w:rPr>
                <w:rFonts w:hint="eastAsia" w:asciiTheme="minorEastAsia" w:hAnsiTheme="minorEastAsia" w:eastAsiaTheme="minorEastAsia" w:cstheme="minorEastAsia"/>
                <w:sz w:val="18"/>
                <w:szCs w:val="18"/>
              </w:rPr>
              <w:t>应当将其作为</w:t>
            </w:r>
            <w:r>
              <w:rPr>
                <w:rFonts w:hint="eastAsia" w:asciiTheme="minorEastAsia" w:hAnsiTheme="minorEastAsia" w:eastAsiaTheme="minorEastAsia" w:cstheme="minorEastAsia"/>
                <w:sz w:val="18"/>
                <w:szCs w:val="18"/>
                <w:lang w:eastAsia="zh-CN"/>
              </w:rPr>
              <w:t>无效响应</w:t>
            </w:r>
            <w:r>
              <w:rPr>
                <w:rFonts w:hint="eastAsia" w:asciiTheme="minorEastAsia" w:hAnsiTheme="minorEastAsia" w:eastAsiaTheme="minorEastAsia" w:cstheme="minorEastAsia"/>
                <w:sz w:val="18"/>
                <w:szCs w:val="18"/>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20"/>
                <w:szCs w:val="20"/>
              </w:rPr>
            </w:pPr>
            <w:r>
              <w:rPr>
                <w:rFonts w:hint="eastAsia" w:ascii="宋体" w:hAnsi="宋体" w:cs="宋体"/>
                <w:sz w:val="20"/>
                <w:szCs w:val="20"/>
              </w:rPr>
              <w:t>技术部分（</w:t>
            </w:r>
            <w:r>
              <w:rPr>
                <w:rFonts w:hint="eastAsia" w:ascii="宋体" w:hAnsi="宋体" w:cs="宋体"/>
                <w:sz w:val="20"/>
                <w:szCs w:val="20"/>
                <w:lang w:val="en-US" w:eastAsia="zh-CN"/>
              </w:rPr>
              <w:t>50</w:t>
            </w:r>
            <w:r>
              <w:rPr>
                <w:rFonts w:hint="eastAsia" w:ascii="宋体" w:hAnsi="宋体" w:cs="宋体"/>
                <w:sz w:val="20"/>
                <w:szCs w:val="20"/>
              </w:rPr>
              <w:t>分）</w:t>
            </w: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工作实施方案（</w:t>
            </w:r>
            <w:r>
              <w:rPr>
                <w:rFonts w:hint="eastAsia" w:asciiTheme="minorEastAsia" w:hAnsiTheme="minorEastAsia" w:eastAsiaTheme="minorEastAsia" w:cstheme="minorEastAsia"/>
                <w:kern w:val="0"/>
                <w:sz w:val="18"/>
                <w:szCs w:val="18"/>
                <w:lang w:val="en-US" w:eastAsia="zh-CN"/>
              </w:rPr>
              <w:t>20</w:t>
            </w:r>
            <w:r>
              <w:rPr>
                <w:rFonts w:hint="eastAsia" w:asciiTheme="minorEastAsia" w:hAnsiTheme="minorEastAsia" w:eastAsiaTheme="minorEastAsia" w:cstheme="minorEastAsia"/>
                <w:kern w:val="0"/>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对供应商提供的工作实施方案从完整性、合理性、针对性、人员组织安排等维度进行评审：</w:t>
            </w:r>
          </w:p>
          <w:p>
            <w:pPr>
              <w:pStyle w:val="2"/>
              <w:numPr>
                <w:ilvl w:val="0"/>
                <w:numId w:val="2"/>
              </w:numPr>
              <w:ind w:leftChars="0" w:firstLineChars="0"/>
              <w:rPr>
                <w:rFonts w:asciiTheme="minorEastAsia" w:hAnsiTheme="minorEastAsia" w:eastAsiaTheme="minorEastAsia" w:cstheme="minorEastAsia"/>
                <w:bCs w:val="0"/>
                <w:kern w:val="0"/>
                <w:sz w:val="18"/>
                <w:szCs w:val="18"/>
              </w:rPr>
            </w:pPr>
            <w:r>
              <w:rPr>
                <w:rFonts w:hint="eastAsia" w:asciiTheme="minorEastAsia" w:hAnsiTheme="minorEastAsia" w:eastAsiaTheme="minorEastAsia" w:cstheme="minorEastAsia"/>
                <w:bCs w:val="0"/>
                <w:kern w:val="0"/>
                <w:sz w:val="18"/>
                <w:szCs w:val="18"/>
              </w:rPr>
              <w:t>方案完整且合理，对采购人的需求提出针对性的工作措施，人员组织安排到位，完全符合采购人的需求，得</w:t>
            </w:r>
            <w:r>
              <w:rPr>
                <w:rFonts w:hint="eastAsia" w:asciiTheme="minorEastAsia" w:hAnsiTheme="minorEastAsia" w:eastAsiaTheme="minorEastAsia" w:cstheme="minorEastAsia"/>
                <w:bCs w:val="0"/>
                <w:kern w:val="0"/>
                <w:sz w:val="18"/>
                <w:szCs w:val="18"/>
                <w:lang w:val="en-US" w:eastAsia="zh-CN"/>
              </w:rPr>
              <w:t>16</w:t>
            </w:r>
            <w:r>
              <w:rPr>
                <w:rFonts w:asciiTheme="minorEastAsia" w:hAnsiTheme="minorEastAsia" w:eastAsiaTheme="minorEastAsia" w:cstheme="minorEastAsia"/>
                <w:bCs w:val="0"/>
                <w:kern w:val="0"/>
                <w:sz w:val="18"/>
                <w:szCs w:val="18"/>
              </w:rPr>
              <w:t>-</w:t>
            </w:r>
            <w:r>
              <w:rPr>
                <w:rFonts w:hint="eastAsia" w:asciiTheme="minorEastAsia" w:hAnsiTheme="minorEastAsia" w:eastAsiaTheme="minorEastAsia" w:cstheme="minorEastAsia"/>
                <w:bCs w:val="0"/>
                <w:kern w:val="0"/>
                <w:sz w:val="18"/>
                <w:szCs w:val="18"/>
                <w:lang w:val="en-US" w:eastAsia="zh-CN"/>
              </w:rPr>
              <w:t>20</w:t>
            </w:r>
            <w:r>
              <w:rPr>
                <w:rFonts w:hint="eastAsia" w:asciiTheme="minorEastAsia" w:hAnsiTheme="minorEastAsia" w:eastAsiaTheme="minorEastAsia" w:cstheme="minorEastAsia"/>
                <w:bCs w:val="0"/>
                <w:kern w:val="0"/>
                <w:sz w:val="18"/>
                <w:szCs w:val="18"/>
              </w:rPr>
              <w:t>分；</w:t>
            </w:r>
          </w:p>
          <w:p>
            <w:pPr>
              <w:pStyle w:val="2"/>
              <w:numPr>
                <w:ilvl w:val="0"/>
                <w:numId w:val="2"/>
              </w:numPr>
              <w:ind w:leftChars="0" w:firstLineChars="0"/>
              <w:rPr>
                <w:rFonts w:asciiTheme="minorEastAsia" w:hAnsiTheme="minorEastAsia" w:eastAsiaTheme="minorEastAsia" w:cstheme="minorEastAsia"/>
                <w:bCs w:val="0"/>
                <w:kern w:val="0"/>
                <w:sz w:val="18"/>
                <w:szCs w:val="18"/>
              </w:rPr>
            </w:pPr>
            <w:r>
              <w:rPr>
                <w:rFonts w:hint="eastAsia" w:asciiTheme="minorEastAsia" w:hAnsiTheme="minorEastAsia" w:eastAsiaTheme="minorEastAsia" w:cstheme="minorEastAsia"/>
                <w:bCs w:val="0"/>
                <w:kern w:val="0"/>
                <w:sz w:val="18"/>
                <w:szCs w:val="18"/>
              </w:rPr>
              <w:t>方案较完整且合理，对采购人的需求提出较针对性的工作措施，人员组织安排基本到位，基本符合采购人的需求，得</w:t>
            </w:r>
            <w:r>
              <w:rPr>
                <w:rFonts w:hint="eastAsia" w:asciiTheme="minorEastAsia" w:hAnsiTheme="minorEastAsia" w:eastAsiaTheme="minorEastAsia" w:cstheme="minorEastAsia"/>
                <w:bCs w:val="0"/>
                <w:kern w:val="0"/>
                <w:sz w:val="18"/>
                <w:szCs w:val="18"/>
                <w:lang w:val="en-US" w:eastAsia="zh-CN"/>
              </w:rPr>
              <w:t>8</w:t>
            </w:r>
            <w:r>
              <w:rPr>
                <w:rFonts w:asciiTheme="minorEastAsia" w:hAnsiTheme="minorEastAsia" w:eastAsiaTheme="minorEastAsia" w:cstheme="minorEastAsia"/>
                <w:bCs w:val="0"/>
                <w:kern w:val="0"/>
                <w:sz w:val="18"/>
                <w:szCs w:val="18"/>
              </w:rPr>
              <w:t>-</w:t>
            </w:r>
            <w:r>
              <w:rPr>
                <w:rFonts w:hint="eastAsia" w:asciiTheme="minorEastAsia" w:hAnsiTheme="minorEastAsia" w:eastAsiaTheme="minorEastAsia" w:cstheme="minorEastAsia"/>
                <w:bCs w:val="0"/>
                <w:kern w:val="0"/>
                <w:sz w:val="18"/>
                <w:szCs w:val="18"/>
                <w:lang w:val="en-US" w:eastAsia="zh-CN"/>
              </w:rPr>
              <w:t>15</w:t>
            </w:r>
            <w:r>
              <w:rPr>
                <w:rFonts w:hint="eastAsia" w:asciiTheme="minorEastAsia" w:hAnsiTheme="minorEastAsia" w:eastAsiaTheme="minorEastAsia" w:cstheme="minorEastAsia"/>
                <w:bCs w:val="0"/>
                <w:kern w:val="0"/>
                <w:sz w:val="18"/>
                <w:szCs w:val="18"/>
              </w:rPr>
              <w:t>分；</w:t>
            </w:r>
          </w:p>
          <w:p>
            <w:pPr>
              <w:pStyle w:val="2"/>
              <w:numPr>
                <w:ilvl w:val="0"/>
                <w:numId w:val="2"/>
              </w:numPr>
              <w:ind w:leftChars="0" w:firstLineChars="0"/>
              <w:rPr>
                <w:rFonts w:asciiTheme="minorEastAsia" w:hAnsiTheme="minorEastAsia" w:eastAsiaTheme="minorEastAsia" w:cstheme="minorEastAsia"/>
                <w:bCs w:val="0"/>
                <w:kern w:val="0"/>
                <w:sz w:val="18"/>
                <w:szCs w:val="18"/>
              </w:rPr>
            </w:pPr>
            <w:r>
              <w:rPr>
                <w:rFonts w:hint="eastAsia" w:asciiTheme="minorEastAsia" w:hAnsiTheme="minorEastAsia" w:eastAsiaTheme="minorEastAsia" w:cstheme="minorEastAsia"/>
                <w:bCs w:val="0"/>
                <w:kern w:val="0"/>
                <w:sz w:val="18"/>
                <w:szCs w:val="18"/>
              </w:rPr>
              <w:t>方案内容缺失且欠缺合理，对采购人的需求没有提出较针对性的工作措施，人员组织安排不到位，不能符合采购人的需求，得</w:t>
            </w:r>
            <w:r>
              <w:rPr>
                <w:rFonts w:asciiTheme="minorEastAsia" w:hAnsiTheme="minorEastAsia" w:eastAsiaTheme="minorEastAsia" w:cstheme="minorEastAsia"/>
                <w:bCs w:val="0"/>
                <w:kern w:val="0"/>
                <w:sz w:val="18"/>
                <w:szCs w:val="18"/>
              </w:rPr>
              <w:t>0-</w:t>
            </w:r>
            <w:r>
              <w:rPr>
                <w:rFonts w:hint="eastAsia" w:asciiTheme="minorEastAsia" w:hAnsiTheme="minorEastAsia" w:eastAsiaTheme="minorEastAsia" w:cstheme="minorEastAsia"/>
                <w:bCs w:val="0"/>
                <w:kern w:val="0"/>
                <w:sz w:val="18"/>
                <w:szCs w:val="18"/>
                <w:lang w:val="en-US" w:eastAsia="zh-CN"/>
              </w:rPr>
              <w:t>7</w:t>
            </w:r>
            <w:r>
              <w:rPr>
                <w:rFonts w:hint="eastAsia" w:asciiTheme="minorEastAsia" w:hAnsiTheme="minorEastAsia" w:eastAsiaTheme="minorEastAsia" w:cstheme="minorEastAsia"/>
                <w:bCs w:val="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质量控制措施（</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对供应商提出的质量控制措施进行评审：</w:t>
            </w:r>
          </w:p>
          <w:p>
            <w:pPr>
              <w:pStyle w:val="2"/>
              <w:ind w:left="0" w:leftChars="0" w:firstLine="0" w:firstLineChars="0"/>
              <w:rPr>
                <w:rFonts w:asciiTheme="minorEastAsia" w:hAnsiTheme="minorEastAsia" w:eastAsiaTheme="minorEastAsia" w:cstheme="minorEastAsia"/>
                <w:bCs w:val="0"/>
                <w:kern w:val="0"/>
                <w:sz w:val="18"/>
                <w:szCs w:val="18"/>
              </w:rPr>
            </w:pPr>
            <w:r>
              <w:rPr>
                <w:rFonts w:hint="eastAsia"/>
                <w:sz w:val="18"/>
                <w:szCs w:val="18"/>
              </w:rPr>
              <w:t>1</w:t>
            </w:r>
            <w:r>
              <w:rPr>
                <w:rFonts w:hint="eastAsia" w:asciiTheme="minorEastAsia" w:hAnsiTheme="minorEastAsia" w:eastAsiaTheme="minorEastAsia" w:cstheme="minorEastAsia"/>
                <w:bCs w:val="0"/>
                <w:kern w:val="0"/>
                <w:sz w:val="18"/>
                <w:szCs w:val="18"/>
              </w:rPr>
              <w:t>.服务质量保证体系较完善，控制措施全面、可行性高的，得</w:t>
            </w:r>
            <w:r>
              <w:rPr>
                <w:rFonts w:hint="eastAsia" w:asciiTheme="minorEastAsia" w:hAnsiTheme="minorEastAsia" w:eastAsiaTheme="minorEastAsia" w:cstheme="minorEastAsia"/>
                <w:bCs w:val="0"/>
                <w:kern w:val="0"/>
                <w:sz w:val="18"/>
                <w:szCs w:val="18"/>
                <w:lang w:val="en-US" w:eastAsia="zh-CN"/>
              </w:rPr>
              <w:t>7</w:t>
            </w:r>
            <w:r>
              <w:rPr>
                <w:rFonts w:hint="eastAsia" w:asciiTheme="minorEastAsia" w:hAnsiTheme="minorEastAsia" w:eastAsiaTheme="minorEastAsia" w:cstheme="minorEastAsia"/>
                <w:bCs w:val="0"/>
                <w:kern w:val="0"/>
                <w:sz w:val="18"/>
                <w:szCs w:val="18"/>
              </w:rPr>
              <w:t>-</w:t>
            </w:r>
            <w:r>
              <w:rPr>
                <w:rFonts w:hint="eastAsia" w:asciiTheme="minorEastAsia" w:hAnsiTheme="minorEastAsia" w:eastAsiaTheme="minorEastAsia" w:cstheme="minorEastAsia"/>
                <w:bCs w:val="0"/>
                <w:kern w:val="0"/>
                <w:sz w:val="18"/>
                <w:szCs w:val="18"/>
                <w:lang w:val="en-US" w:eastAsia="zh-CN"/>
              </w:rPr>
              <w:t>10</w:t>
            </w:r>
            <w:r>
              <w:rPr>
                <w:rFonts w:hint="eastAsia" w:asciiTheme="minorEastAsia" w:hAnsiTheme="minorEastAsia" w:eastAsiaTheme="minorEastAsia" w:cstheme="minorEastAsia"/>
                <w:bCs w:val="0"/>
                <w:kern w:val="0"/>
                <w:sz w:val="18"/>
                <w:szCs w:val="18"/>
              </w:rPr>
              <w:t>分;</w:t>
            </w:r>
          </w:p>
          <w:p>
            <w:pPr>
              <w:pStyle w:val="2"/>
              <w:ind w:left="0" w:leftChars="0" w:firstLine="0" w:firstLineChars="0"/>
              <w:rPr>
                <w:rFonts w:asciiTheme="minorEastAsia" w:hAnsiTheme="minorEastAsia" w:eastAsiaTheme="minorEastAsia" w:cstheme="minorEastAsia"/>
                <w:bCs w:val="0"/>
                <w:kern w:val="0"/>
                <w:sz w:val="18"/>
                <w:szCs w:val="18"/>
              </w:rPr>
            </w:pPr>
            <w:r>
              <w:rPr>
                <w:rFonts w:hint="eastAsia" w:asciiTheme="minorEastAsia" w:hAnsiTheme="minorEastAsia" w:eastAsiaTheme="minorEastAsia" w:cstheme="minorEastAsia"/>
                <w:bCs w:val="0"/>
                <w:kern w:val="0"/>
                <w:sz w:val="18"/>
                <w:szCs w:val="18"/>
              </w:rPr>
              <w:t>2.服务质量保证体系基本完善，控制措施基本满足项目需求、可行性一般的，得</w:t>
            </w:r>
            <w:r>
              <w:rPr>
                <w:rFonts w:asciiTheme="minorEastAsia" w:hAnsiTheme="minorEastAsia" w:eastAsiaTheme="minorEastAsia" w:cstheme="minorEastAsia"/>
                <w:bCs w:val="0"/>
                <w:kern w:val="0"/>
                <w:sz w:val="18"/>
                <w:szCs w:val="18"/>
              </w:rPr>
              <w:t>3</w:t>
            </w:r>
            <w:r>
              <w:rPr>
                <w:rFonts w:hint="eastAsia" w:asciiTheme="minorEastAsia" w:hAnsiTheme="minorEastAsia" w:eastAsiaTheme="minorEastAsia" w:cstheme="minorEastAsia"/>
                <w:bCs w:val="0"/>
                <w:kern w:val="0"/>
                <w:sz w:val="18"/>
                <w:szCs w:val="18"/>
              </w:rPr>
              <w:t>-</w:t>
            </w:r>
            <w:r>
              <w:rPr>
                <w:rFonts w:hint="eastAsia" w:asciiTheme="minorEastAsia" w:hAnsiTheme="minorEastAsia" w:eastAsiaTheme="minorEastAsia" w:cstheme="minorEastAsia"/>
                <w:bCs w:val="0"/>
                <w:kern w:val="0"/>
                <w:sz w:val="18"/>
                <w:szCs w:val="18"/>
                <w:lang w:val="en-US" w:eastAsia="zh-CN"/>
              </w:rPr>
              <w:t>6</w:t>
            </w:r>
            <w:r>
              <w:rPr>
                <w:rFonts w:hint="eastAsia" w:asciiTheme="minorEastAsia" w:hAnsiTheme="minorEastAsia" w:eastAsiaTheme="minorEastAsia" w:cstheme="minorEastAsia"/>
                <w:bCs w:val="0"/>
                <w:kern w:val="0"/>
                <w:sz w:val="18"/>
                <w:szCs w:val="18"/>
              </w:rPr>
              <w:t>分;</w:t>
            </w:r>
          </w:p>
          <w:p>
            <w:pPr>
              <w:pStyle w:val="2"/>
              <w:ind w:left="0" w:leftChars="0" w:firstLine="0" w:firstLineChars="0"/>
              <w:rPr>
                <w:sz w:val="18"/>
                <w:szCs w:val="18"/>
              </w:rPr>
            </w:pPr>
            <w:r>
              <w:rPr>
                <w:rFonts w:hint="eastAsia" w:asciiTheme="minorEastAsia" w:hAnsiTheme="minorEastAsia" w:eastAsiaTheme="minorEastAsia" w:cstheme="minorEastAsia"/>
                <w:bCs w:val="0"/>
                <w:kern w:val="0"/>
                <w:sz w:val="18"/>
                <w:szCs w:val="18"/>
              </w:rPr>
              <w:t>3.服务质量保证体系不够完善，控制措施不全面、可行性差的，得0-2分。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工作期限承诺及保证措施（</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对供应商针对采购人需求提出的工作期限承诺及保证措施进行评审：</w:t>
            </w:r>
          </w:p>
          <w:p>
            <w:pPr>
              <w:pStyle w:val="2"/>
              <w:ind w:left="0" w:leftChars="0" w:firstLine="0" w:firstLineChars="0"/>
              <w:rPr>
                <w:rFonts w:asciiTheme="minorEastAsia" w:hAnsiTheme="minorEastAsia" w:eastAsiaTheme="minorEastAsia" w:cstheme="minorEastAsia"/>
                <w:bCs w:val="0"/>
                <w:kern w:val="0"/>
                <w:sz w:val="18"/>
                <w:szCs w:val="18"/>
              </w:rPr>
            </w:pPr>
            <w:r>
              <w:rPr>
                <w:rFonts w:hint="eastAsia" w:asciiTheme="minorEastAsia" w:hAnsiTheme="minorEastAsia" w:eastAsiaTheme="minorEastAsia" w:cstheme="minorEastAsia"/>
                <w:bCs w:val="0"/>
                <w:kern w:val="0"/>
                <w:sz w:val="18"/>
                <w:szCs w:val="18"/>
              </w:rPr>
              <w:t>1.充分满足委托人要求的工作时限并制定完整、有效的保证措施的，得</w:t>
            </w:r>
            <w:r>
              <w:rPr>
                <w:rFonts w:hint="eastAsia" w:asciiTheme="minorEastAsia" w:hAnsiTheme="minorEastAsia" w:eastAsiaTheme="minorEastAsia" w:cstheme="minorEastAsia"/>
                <w:bCs w:val="0"/>
                <w:kern w:val="0"/>
                <w:sz w:val="18"/>
                <w:szCs w:val="18"/>
                <w:lang w:val="en-US" w:eastAsia="zh-CN"/>
              </w:rPr>
              <w:t>7</w:t>
            </w:r>
            <w:r>
              <w:rPr>
                <w:rFonts w:hint="eastAsia" w:asciiTheme="minorEastAsia" w:hAnsiTheme="minorEastAsia" w:eastAsiaTheme="minorEastAsia" w:cstheme="minorEastAsia"/>
                <w:bCs w:val="0"/>
                <w:kern w:val="0"/>
                <w:sz w:val="18"/>
                <w:szCs w:val="18"/>
              </w:rPr>
              <w:t>-</w:t>
            </w:r>
            <w:r>
              <w:rPr>
                <w:rFonts w:hint="eastAsia" w:asciiTheme="minorEastAsia" w:hAnsiTheme="minorEastAsia" w:eastAsiaTheme="minorEastAsia" w:cstheme="minorEastAsia"/>
                <w:bCs w:val="0"/>
                <w:kern w:val="0"/>
                <w:sz w:val="18"/>
                <w:szCs w:val="18"/>
                <w:lang w:val="en-US" w:eastAsia="zh-CN"/>
              </w:rPr>
              <w:t>10</w:t>
            </w:r>
            <w:r>
              <w:rPr>
                <w:rFonts w:hint="eastAsia" w:asciiTheme="minorEastAsia" w:hAnsiTheme="minorEastAsia" w:eastAsiaTheme="minorEastAsia" w:cstheme="minorEastAsia"/>
                <w:bCs w:val="0"/>
                <w:kern w:val="0"/>
                <w:sz w:val="18"/>
                <w:szCs w:val="18"/>
              </w:rPr>
              <w:t>分;</w:t>
            </w:r>
          </w:p>
          <w:p>
            <w:pPr>
              <w:pStyle w:val="2"/>
              <w:ind w:left="0" w:leftChars="0" w:firstLine="0" w:firstLineChars="0"/>
              <w:rPr>
                <w:rFonts w:asciiTheme="minorEastAsia" w:hAnsiTheme="minorEastAsia" w:eastAsiaTheme="minorEastAsia" w:cstheme="minorEastAsia"/>
                <w:bCs w:val="0"/>
                <w:kern w:val="0"/>
                <w:sz w:val="18"/>
                <w:szCs w:val="18"/>
              </w:rPr>
            </w:pPr>
            <w:r>
              <w:rPr>
                <w:rFonts w:hint="eastAsia" w:asciiTheme="minorEastAsia" w:hAnsiTheme="minorEastAsia" w:eastAsiaTheme="minorEastAsia" w:cstheme="minorEastAsia"/>
                <w:bCs w:val="0"/>
                <w:kern w:val="0"/>
                <w:sz w:val="18"/>
                <w:szCs w:val="18"/>
              </w:rPr>
              <w:t>2.满足委托人要求的工作时限并制定完整、有效的保证措施的，得3-</w:t>
            </w:r>
            <w:r>
              <w:rPr>
                <w:rFonts w:hint="eastAsia" w:asciiTheme="minorEastAsia" w:hAnsiTheme="minorEastAsia" w:eastAsiaTheme="minorEastAsia" w:cstheme="minorEastAsia"/>
                <w:bCs w:val="0"/>
                <w:kern w:val="0"/>
                <w:sz w:val="18"/>
                <w:szCs w:val="18"/>
                <w:lang w:val="en-US" w:eastAsia="zh-CN"/>
              </w:rPr>
              <w:t>6</w:t>
            </w:r>
            <w:r>
              <w:rPr>
                <w:rFonts w:hint="eastAsia" w:asciiTheme="minorEastAsia" w:hAnsiTheme="minorEastAsia" w:eastAsiaTheme="minorEastAsia" w:cstheme="minorEastAsia"/>
                <w:bCs w:val="0"/>
                <w:kern w:val="0"/>
                <w:sz w:val="18"/>
                <w:szCs w:val="18"/>
              </w:rPr>
              <w:t>分;</w:t>
            </w:r>
          </w:p>
          <w:p>
            <w:pPr>
              <w:pStyle w:val="2"/>
              <w:ind w:left="0" w:leftChars="0" w:firstLine="0" w:firstLineChars="0"/>
              <w:rPr>
                <w:sz w:val="18"/>
                <w:szCs w:val="18"/>
              </w:rPr>
            </w:pPr>
            <w:r>
              <w:rPr>
                <w:rFonts w:hint="eastAsia" w:asciiTheme="minorEastAsia" w:hAnsiTheme="minorEastAsia" w:eastAsiaTheme="minorEastAsia" w:cstheme="minorEastAsia"/>
                <w:bCs w:val="0"/>
                <w:kern w:val="0"/>
                <w:sz w:val="18"/>
                <w:szCs w:val="18"/>
              </w:rPr>
              <w:t>3.基本满足委托人要求的工作时限，保证措施不够完整、详细的，得0-2分。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重点与难点分析（</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对采购针对本项目提出的重难点分析进行评审：</w:t>
            </w:r>
          </w:p>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1.对本项目重点、难点阐述准确清晰，解决对策科学合理、可行性高，得</w:t>
            </w:r>
            <w:r>
              <w:rPr>
                <w:rFonts w:hint="eastAsia" w:asciiTheme="minorEastAsia" w:hAnsiTheme="minorEastAsia" w:eastAsiaTheme="minorEastAsia" w:cstheme="minorEastAsia"/>
                <w:kern w:val="0"/>
                <w:sz w:val="18"/>
                <w:szCs w:val="18"/>
                <w:lang w:val="en-US" w:eastAsia="zh-CN"/>
              </w:rPr>
              <w:t>8-10</w:t>
            </w:r>
            <w:r>
              <w:rPr>
                <w:rFonts w:hint="eastAsia" w:asciiTheme="minorEastAsia" w:hAnsiTheme="minorEastAsia" w:eastAsiaTheme="minorEastAsia" w:cstheme="minorEastAsia"/>
                <w:kern w:val="0"/>
                <w:sz w:val="18"/>
                <w:szCs w:val="18"/>
              </w:rPr>
              <w:t>分;</w:t>
            </w:r>
          </w:p>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2.对本项目服务重点、难点阐述基本到位，解决对策可行性一般，得</w:t>
            </w:r>
            <w:r>
              <w:rPr>
                <w:rFonts w:hint="eastAsia" w:asciiTheme="minorEastAsia" w:hAnsiTheme="minorEastAsia" w:eastAsiaTheme="minorEastAsia" w:cstheme="minorEastAsia"/>
                <w:kern w:val="0"/>
                <w:sz w:val="18"/>
                <w:szCs w:val="18"/>
                <w:lang w:val="en-US" w:eastAsia="zh-CN"/>
              </w:rPr>
              <w:t>4-7</w:t>
            </w:r>
            <w:r>
              <w:rPr>
                <w:rFonts w:hint="eastAsia" w:asciiTheme="minorEastAsia" w:hAnsiTheme="minorEastAsia" w:eastAsiaTheme="minorEastAsia" w:cstheme="minorEastAsia"/>
                <w:kern w:val="0"/>
                <w:sz w:val="18"/>
                <w:szCs w:val="18"/>
              </w:rPr>
              <w:t>分:</w:t>
            </w:r>
          </w:p>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3.对本项目服务重点、难点阐述不够具体，解决对策可行性较差，得0-</w:t>
            </w:r>
            <w:r>
              <w:rPr>
                <w:rFonts w:hint="eastAsia" w:asciiTheme="minorEastAsia" w:hAnsiTheme="minorEastAsia" w:eastAsiaTheme="minorEastAsia" w:cstheme="minorEastAsia"/>
                <w:kern w:val="0"/>
                <w:sz w:val="18"/>
                <w:szCs w:val="18"/>
                <w:lang w:val="en-US" w:eastAsia="zh-CN"/>
              </w:rPr>
              <w:t>3</w:t>
            </w:r>
            <w:r>
              <w:rPr>
                <w:rFonts w:hint="eastAsia" w:asciiTheme="minorEastAsia" w:hAnsiTheme="minorEastAsia" w:eastAsiaTheme="minorEastAsia" w:cstheme="minorEastAsia"/>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20"/>
                <w:szCs w:val="20"/>
              </w:rPr>
            </w:pPr>
            <w:r>
              <w:rPr>
                <w:rFonts w:hint="eastAsia" w:ascii="宋体" w:hAnsi="宋体" w:cs="宋体"/>
                <w:sz w:val="20"/>
                <w:szCs w:val="20"/>
              </w:rPr>
              <w:t>商务部分</w:t>
            </w:r>
          </w:p>
          <w:p>
            <w:pPr>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40</w:t>
            </w:r>
            <w:r>
              <w:rPr>
                <w:rFonts w:hint="eastAsia" w:ascii="宋体" w:hAnsi="宋体" w:cs="宋体"/>
                <w:sz w:val="20"/>
                <w:szCs w:val="20"/>
              </w:rPr>
              <w:t>分）</w:t>
            </w: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类似项目业绩（2</w:t>
            </w:r>
            <w:r>
              <w:rPr>
                <w:rFonts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sz w:val="18"/>
                <w:szCs w:val="18"/>
              </w:rPr>
            </w:pPr>
            <w:r>
              <w:rPr>
                <w:rFonts w:hint="eastAsia"/>
                <w:sz w:val="18"/>
                <w:szCs w:val="18"/>
              </w:rPr>
              <w:t>1.供应商自2020年1月1日（以合同签订时间为准）起担任过政府部门、机关、事业单位法律顾问业绩（本项最高得</w:t>
            </w:r>
            <w:r>
              <w:rPr>
                <w:sz w:val="18"/>
                <w:szCs w:val="18"/>
              </w:rPr>
              <w:t>12</w:t>
            </w:r>
            <w:r>
              <w:rPr>
                <w:rFonts w:hint="eastAsia"/>
                <w:sz w:val="18"/>
                <w:szCs w:val="18"/>
              </w:rPr>
              <w:t>分）：</w:t>
            </w:r>
          </w:p>
          <w:p>
            <w:pPr>
              <w:rPr>
                <w:sz w:val="18"/>
                <w:szCs w:val="18"/>
              </w:rPr>
            </w:pPr>
            <w:r>
              <w:rPr>
                <w:rFonts w:hint="eastAsia"/>
                <w:sz w:val="18"/>
                <w:szCs w:val="18"/>
              </w:rPr>
              <w:t>（1）提供合同金额</w:t>
            </w:r>
            <w:r>
              <w:rPr>
                <w:rFonts w:hint="eastAsia"/>
                <w:sz w:val="18"/>
                <w:szCs w:val="18"/>
                <w:lang w:val="en-US" w:eastAsia="zh-CN"/>
              </w:rPr>
              <w:t>12</w:t>
            </w:r>
            <w:r>
              <w:rPr>
                <w:rFonts w:hint="eastAsia"/>
                <w:sz w:val="18"/>
                <w:szCs w:val="18"/>
              </w:rPr>
              <w:t>万元（含）以上业绩的，一个得</w:t>
            </w:r>
            <w:r>
              <w:rPr>
                <w:sz w:val="18"/>
                <w:szCs w:val="18"/>
              </w:rPr>
              <w:t>4</w:t>
            </w:r>
            <w:r>
              <w:rPr>
                <w:rFonts w:hint="eastAsia"/>
                <w:sz w:val="18"/>
                <w:szCs w:val="18"/>
              </w:rPr>
              <w:t>分，本小项最高得</w:t>
            </w:r>
            <w:r>
              <w:rPr>
                <w:sz w:val="18"/>
                <w:szCs w:val="18"/>
              </w:rPr>
              <w:t>12</w:t>
            </w:r>
            <w:r>
              <w:rPr>
                <w:rFonts w:hint="eastAsia"/>
                <w:sz w:val="18"/>
                <w:szCs w:val="18"/>
              </w:rPr>
              <w:t>分；</w:t>
            </w:r>
          </w:p>
          <w:p>
            <w:pPr>
              <w:rPr>
                <w:sz w:val="18"/>
                <w:szCs w:val="18"/>
              </w:rPr>
            </w:pPr>
            <w:r>
              <w:rPr>
                <w:rFonts w:hint="eastAsia"/>
                <w:sz w:val="18"/>
                <w:szCs w:val="18"/>
              </w:rPr>
              <w:t>（2）提供合同金额6万元以</w:t>
            </w:r>
            <w:r>
              <w:rPr>
                <w:rFonts w:hint="eastAsia"/>
                <w:sz w:val="18"/>
                <w:szCs w:val="18"/>
                <w:lang w:eastAsia="zh-CN"/>
              </w:rPr>
              <w:t>上、</w:t>
            </w:r>
            <w:r>
              <w:rPr>
                <w:rFonts w:hint="eastAsia"/>
                <w:sz w:val="18"/>
                <w:szCs w:val="18"/>
                <w:lang w:val="en-US" w:eastAsia="zh-CN"/>
              </w:rPr>
              <w:t>12万以下</w:t>
            </w:r>
            <w:r>
              <w:rPr>
                <w:rFonts w:hint="eastAsia"/>
                <w:sz w:val="18"/>
                <w:szCs w:val="18"/>
              </w:rPr>
              <w:t>业绩的，一个得2分，本小项最高得4分；</w:t>
            </w:r>
          </w:p>
          <w:p>
            <w:pPr>
              <w:rPr>
                <w:sz w:val="18"/>
                <w:szCs w:val="18"/>
              </w:rPr>
            </w:pPr>
            <w:r>
              <w:rPr>
                <w:rFonts w:hint="eastAsia"/>
                <w:sz w:val="18"/>
                <w:szCs w:val="18"/>
              </w:rPr>
              <w:t>注：供应商提供业绩如为同一顾问单位，则不重复计分。</w:t>
            </w:r>
          </w:p>
          <w:p>
            <w:pPr>
              <w:rPr>
                <w:sz w:val="18"/>
                <w:szCs w:val="18"/>
              </w:rPr>
            </w:pPr>
            <w:r>
              <w:rPr>
                <w:rFonts w:hint="eastAsia"/>
                <w:sz w:val="18"/>
                <w:szCs w:val="18"/>
              </w:rPr>
              <w:t>2.供应商自2020年1月1日（以合同签订时间为准）起承接过招标采购相关专项法律咨询服务业绩（本项最高得12分）：</w:t>
            </w:r>
          </w:p>
          <w:p>
            <w:pPr>
              <w:rPr>
                <w:sz w:val="18"/>
                <w:szCs w:val="18"/>
              </w:rPr>
            </w:pPr>
            <w:r>
              <w:rPr>
                <w:rFonts w:hint="eastAsia"/>
                <w:sz w:val="18"/>
                <w:szCs w:val="18"/>
              </w:rPr>
              <w:t>（1）相关业绩合同金额6万元（含）以上，每项得4分，本小项最高12分；</w:t>
            </w:r>
          </w:p>
          <w:p>
            <w:pPr>
              <w:rPr>
                <w:sz w:val="18"/>
                <w:szCs w:val="18"/>
              </w:rPr>
            </w:pPr>
            <w:r>
              <w:rPr>
                <w:rFonts w:hint="eastAsia"/>
                <w:sz w:val="18"/>
                <w:szCs w:val="18"/>
              </w:rPr>
              <w:t>（2）相关业绩合同6万元以下的，每项得2分，本小项最多得6分。</w:t>
            </w:r>
          </w:p>
          <w:p>
            <w:pPr>
              <w:rPr>
                <w:sz w:val="18"/>
                <w:szCs w:val="18"/>
              </w:rPr>
            </w:pPr>
            <w:r>
              <w:rPr>
                <w:rFonts w:hint="eastAsia"/>
                <w:sz w:val="18"/>
                <w:szCs w:val="18"/>
              </w:rPr>
              <w:t>注：同一个项目不重复计分。</w:t>
            </w:r>
          </w:p>
          <w:p>
            <w:pPr>
              <w:pStyle w:val="2"/>
              <w:ind w:left="0" w:leftChars="0" w:firstLine="0" w:firstLineChars="0"/>
              <w:rPr>
                <w:sz w:val="18"/>
                <w:szCs w:val="18"/>
              </w:rPr>
            </w:pPr>
            <w:r>
              <w:rPr>
                <w:rFonts w:hint="eastAsia" w:ascii="宋体" w:hAnsi="宋体" w:eastAsia="宋体" w:cs="宋体"/>
                <w:sz w:val="18"/>
                <w:szCs w:val="18"/>
              </w:rPr>
              <w:t>证明材料：提供类似项目业绩一览表，注明项目名称、项目类型，合同金额、合同签订日期等信息，并提供合同关键页（体现合同金额、合同内容、签字盖章页、签订日期等信息）复印件加盖公章。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项目负责人（</w:t>
            </w:r>
            <w:r>
              <w:rPr>
                <w:rFonts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sz w:val="18"/>
                <w:szCs w:val="18"/>
              </w:rPr>
            </w:pPr>
            <w:r>
              <w:rPr>
                <w:rFonts w:hint="eastAsia"/>
                <w:sz w:val="18"/>
                <w:szCs w:val="18"/>
              </w:rPr>
              <w:t>1</w:t>
            </w:r>
            <w:r>
              <w:rPr>
                <w:rFonts w:hint="eastAsia" w:ascii="宋体" w:hAnsi="宋体" w:cs="宋体"/>
                <w:sz w:val="18"/>
                <w:szCs w:val="18"/>
              </w:rPr>
              <w:t>.拟委派项目负责人自2020年1月1日起担任过合同金额</w:t>
            </w:r>
            <w:r>
              <w:rPr>
                <w:rFonts w:hint="eastAsia" w:ascii="宋体" w:hAnsi="宋体" w:cs="宋体"/>
                <w:sz w:val="18"/>
                <w:szCs w:val="18"/>
                <w:lang w:val="en-US" w:eastAsia="zh-CN"/>
              </w:rPr>
              <w:t>12</w:t>
            </w:r>
            <w:r>
              <w:rPr>
                <w:rFonts w:hint="eastAsia" w:ascii="宋体" w:hAnsi="宋体" w:cs="宋体"/>
                <w:sz w:val="18"/>
                <w:szCs w:val="18"/>
              </w:rPr>
              <w:t>万元（含）以上的</w:t>
            </w:r>
            <w:r>
              <w:rPr>
                <w:rFonts w:hint="eastAsia"/>
                <w:sz w:val="18"/>
                <w:szCs w:val="18"/>
              </w:rPr>
              <w:t>政府部门、机关、事业单位法律顾问</w:t>
            </w:r>
            <w:r>
              <w:rPr>
                <w:rFonts w:hint="eastAsia" w:ascii="宋体" w:hAnsi="宋体" w:cs="宋体"/>
                <w:sz w:val="18"/>
                <w:szCs w:val="18"/>
              </w:rPr>
              <w:t>服务项目的项目负责人，提供1个得</w:t>
            </w:r>
            <w:r>
              <w:rPr>
                <w:rFonts w:ascii="宋体" w:hAnsi="宋体" w:cs="宋体"/>
                <w:sz w:val="18"/>
                <w:szCs w:val="18"/>
              </w:rPr>
              <w:t>3</w:t>
            </w:r>
            <w:r>
              <w:rPr>
                <w:rFonts w:hint="eastAsia" w:ascii="宋体" w:hAnsi="宋体" w:cs="宋体"/>
                <w:sz w:val="18"/>
                <w:szCs w:val="18"/>
              </w:rPr>
              <w:t>分，本项最高得</w:t>
            </w:r>
            <w:r>
              <w:rPr>
                <w:rFonts w:hint="eastAsia" w:ascii="宋体" w:hAnsi="宋体" w:cs="宋体"/>
                <w:sz w:val="18"/>
                <w:szCs w:val="18"/>
                <w:lang w:val="en-US" w:eastAsia="zh-CN"/>
              </w:rPr>
              <w:t>3</w:t>
            </w:r>
            <w:r>
              <w:rPr>
                <w:rFonts w:hint="eastAsia" w:ascii="宋体" w:hAnsi="宋体" w:cs="宋体"/>
                <w:sz w:val="18"/>
                <w:szCs w:val="18"/>
              </w:rPr>
              <w:t>分；</w:t>
            </w:r>
          </w:p>
          <w:p>
            <w:pPr>
              <w:rPr>
                <w:rFonts w:hint="default" w:eastAsia="仿宋_GB2312"/>
                <w:sz w:val="18"/>
                <w:szCs w:val="18"/>
                <w:lang w:val="en-US" w:eastAsia="zh-CN"/>
              </w:rPr>
            </w:pPr>
            <w:r>
              <w:rPr>
                <w:rFonts w:hint="eastAsia" w:ascii="宋体" w:hAnsi="宋体" w:cs="宋体"/>
                <w:sz w:val="18"/>
                <w:szCs w:val="18"/>
                <w:lang w:val="en-US" w:eastAsia="zh-CN"/>
              </w:rPr>
              <w:t>2.</w:t>
            </w:r>
            <w:r>
              <w:rPr>
                <w:rFonts w:hint="eastAsia" w:ascii="宋体" w:hAnsi="宋体" w:cs="宋体"/>
                <w:sz w:val="18"/>
                <w:szCs w:val="18"/>
              </w:rPr>
              <w:t>拟委派项目负责人自2020年1月1日起担任过合同金额</w:t>
            </w:r>
            <w:r>
              <w:rPr>
                <w:rFonts w:hint="eastAsia" w:ascii="宋体" w:hAnsi="宋体" w:cs="宋体"/>
                <w:sz w:val="18"/>
                <w:szCs w:val="18"/>
                <w:lang w:val="en-US" w:eastAsia="zh-CN"/>
              </w:rPr>
              <w:t>6</w:t>
            </w:r>
            <w:r>
              <w:rPr>
                <w:rFonts w:hint="eastAsia" w:ascii="宋体" w:hAnsi="宋体" w:cs="宋体"/>
                <w:sz w:val="18"/>
                <w:szCs w:val="18"/>
              </w:rPr>
              <w:t>万元（含）以上的</w:t>
            </w:r>
            <w:r>
              <w:rPr>
                <w:rFonts w:hint="eastAsia"/>
                <w:sz w:val="18"/>
                <w:szCs w:val="18"/>
              </w:rPr>
              <w:t>招标采购相关专项法律咨询服务</w:t>
            </w:r>
            <w:r>
              <w:rPr>
                <w:rFonts w:hint="eastAsia" w:ascii="宋体" w:hAnsi="宋体" w:cs="宋体"/>
                <w:sz w:val="18"/>
                <w:szCs w:val="18"/>
              </w:rPr>
              <w:t>项目的项目负责人，提供1个得</w:t>
            </w:r>
            <w:r>
              <w:rPr>
                <w:rFonts w:ascii="宋体" w:hAnsi="宋体" w:cs="宋体"/>
                <w:sz w:val="18"/>
                <w:szCs w:val="18"/>
              </w:rPr>
              <w:t>3</w:t>
            </w:r>
            <w:r>
              <w:rPr>
                <w:rFonts w:hint="eastAsia" w:ascii="宋体" w:hAnsi="宋体" w:cs="宋体"/>
                <w:sz w:val="18"/>
                <w:szCs w:val="18"/>
              </w:rPr>
              <w:t>分，本项最高得</w:t>
            </w:r>
            <w:r>
              <w:rPr>
                <w:rFonts w:hint="eastAsia" w:ascii="宋体" w:hAnsi="宋体" w:cs="宋体"/>
                <w:sz w:val="18"/>
                <w:szCs w:val="18"/>
                <w:lang w:val="en-US" w:eastAsia="zh-CN"/>
              </w:rPr>
              <w:t>3</w:t>
            </w:r>
            <w:r>
              <w:rPr>
                <w:rFonts w:hint="eastAsia" w:ascii="宋体" w:hAnsi="宋体" w:cs="宋体"/>
                <w:sz w:val="18"/>
                <w:szCs w:val="18"/>
              </w:rPr>
              <w:t>分；</w:t>
            </w:r>
          </w:p>
          <w:p>
            <w:pPr>
              <w:pStyle w:val="2"/>
              <w:ind w:left="0" w:leftChars="0" w:firstLine="0" w:firstLineChars="0"/>
              <w:rPr>
                <w:sz w:val="18"/>
                <w:szCs w:val="18"/>
              </w:rPr>
            </w:pPr>
            <w:r>
              <w:rPr>
                <w:rFonts w:hint="eastAsia" w:ascii="宋体" w:hAnsi="宋体" w:eastAsia="宋体" w:cs="宋体"/>
                <w:sz w:val="18"/>
                <w:szCs w:val="18"/>
              </w:rPr>
              <w:t>证明材料：提供项目负责人相关业绩合同关键页（体现合同金额、合同内容、签字盖章页、签订日期等信息）复印件加盖公章。</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.拟委派项目负责人执业年限（以律师执业证书中的执业时间为准）：</w:t>
            </w:r>
          </w:p>
          <w:p>
            <w:pPr>
              <w:rPr>
                <w:rFonts w:ascii="宋体" w:hAnsi="宋体" w:cs="宋体"/>
                <w:sz w:val="18"/>
                <w:szCs w:val="18"/>
              </w:rPr>
            </w:pPr>
            <w:r>
              <w:rPr>
                <w:rFonts w:hint="eastAsia" w:ascii="宋体" w:hAnsi="宋体" w:cs="宋体"/>
                <w:sz w:val="18"/>
                <w:szCs w:val="18"/>
              </w:rPr>
              <w:t>执业年限≥10年，得4分；</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10年＞执业年限≥5年，得3分；</w:t>
            </w:r>
          </w:p>
          <w:p>
            <w:pPr>
              <w:rPr>
                <w:rFonts w:ascii="宋体" w:hAnsi="宋体" w:cs="宋体"/>
                <w:sz w:val="18"/>
                <w:szCs w:val="18"/>
              </w:rPr>
            </w:pPr>
            <w:r>
              <w:rPr>
                <w:rFonts w:hint="eastAsia" w:ascii="宋体" w:hAnsi="宋体" w:cs="宋体"/>
                <w:sz w:val="18"/>
                <w:szCs w:val="18"/>
              </w:rPr>
              <w:t>5年＞执业年限≥3年，得2分；</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3年＞执业年限≥1年，得1分。</w:t>
            </w:r>
          </w:p>
          <w:p>
            <w:pPr>
              <w:rPr>
                <w:sz w:val="18"/>
                <w:szCs w:val="18"/>
              </w:rPr>
            </w:pPr>
            <w:r>
              <w:rPr>
                <w:rFonts w:hint="eastAsia"/>
                <w:sz w:val="18"/>
                <w:szCs w:val="18"/>
              </w:rPr>
              <w:t>证明材料：提供项目负责人2</w:t>
            </w:r>
            <w:r>
              <w:rPr>
                <w:sz w:val="18"/>
                <w:szCs w:val="18"/>
              </w:rPr>
              <w:t>02</w:t>
            </w:r>
            <w:r>
              <w:rPr>
                <w:rFonts w:hint="eastAsia"/>
                <w:sz w:val="18"/>
                <w:szCs w:val="18"/>
                <w:lang w:val="en-US" w:eastAsia="zh-CN"/>
              </w:rPr>
              <w:t>4</w:t>
            </w:r>
            <w:r>
              <w:rPr>
                <w:rFonts w:hint="eastAsia"/>
                <w:sz w:val="18"/>
                <w:szCs w:val="18"/>
              </w:rPr>
              <w:t>年第</w:t>
            </w:r>
            <w:r>
              <w:rPr>
                <w:rFonts w:hint="eastAsia"/>
                <w:sz w:val="18"/>
                <w:szCs w:val="18"/>
                <w:lang w:val="en-US" w:eastAsia="zh-CN"/>
              </w:rPr>
              <w:t>一</w:t>
            </w:r>
            <w:r>
              <w:rPr>
                <w:rFonts w:hint="eastAsia"/>
                <w:sz w:val="18"/>
                <w:szCs w:val="18"/>
              </w:rPr>
              <w:t>季度在本单位缴纳的社保证明、执业证书复印件加盖公章。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right w:val="single" w:color="auto" w:sz="4" w:space="0"/>
            </w:tcBorders>
            <w:noWrap/>
            <w:vAlign w:val="center"/>
          </w:tcPr>
          <w:p>
            <w:pPr>
              <w:pStyle w:val="2"/>
              <w:snapToGrid/>
              <w:ind w:left="0" w:leftChars="0" w:firstLine="0" w:firstLineChars="0"/>
              <w:rPr>
                <w:rFonts w:asciiTheme="minorEastAsia" w:hAnsiTheme="minorEastAsia" w:eastAsiaTheme="minorEastAsia" w:cstheme="minorEastAsia"/>
                <w:bCs w:val="0"/>
                <w:sz w:val="18"/>
                <w:szCs w:val="18"/>
              </w:rPr>
            </w:pPr>
            <w:r>
              <w:rPr>
                <w:rFonts w:hint="eastAsia" w:asciiTheme="minorEastAsia" w:hAnsiTheme="minorEastAsia" w:eastAsiaTheme="minorEastAsia" w:cstheme="minorEastAsia"/>
                <w:bCs w:val="0"/>
                <w:sz w:val="18"/>
                <w:szCs w:val="18"/>
              </w:rPr>
              <w:t>项目团队其他成员（</w:t>
            </w:r>
            <w:r>
              <w:rPr>
                <w:rFonts w:hint="eastAsia" w:asciiTheme="minorEastAsia" w:hAnsiTheme="minorEastAsia" w:eastAsiaTheme="minorEastAsia" w:cstheme="minorEastAsia"/>
                <w:bCs w:val="0"/>
                <w:sz w:val="18"/>
                <w:szCs w:val="18"/>
                <w:lang w:val="en-US" w:eastAsia="zh-CN"/>
              </w:rPr>
              <w:t>6</w:t>
            </w:r>
            <w:r>
              <w:rPr>
                <w:rFonts w:hint="eastAsia" w:asciiTheme="minorEastAsia" w:hAnsiTheme="minorEastAsia" w:eastAsiaTheme="minorEastAsia" w:cstheme="minorEastAsia"/>
                <w:bCs w:val="0"/>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除项目负责人外，供应商应至少配备2名团队成员（须具备法律执业资格），每增加1名具有5年（含）以上执业年限（以律师执业证书中的执业时间起算）的律师执业资格人员得</w:t>
            </w:r>
            <w:r>
              <w:rPr>
                <w:rFonts w:asciiTheme="minorEastAsia" w:hAnsiTheme="minorEastAsia" w:eastAsiaTheme="minorEastAsia" w:cstheme="minorEastAsia"/>
                <w:kern w:val="0"/>
                <w:sz w:val="18"/>
                <w:szCs w:val="18"/>
              </w:rPr>
              <w:t>2</w:t>
            </w:r>
            <w:r>
              <w:rPr>
                <w:rFonts w:hint="eastAsia" w:asciiTheme="minorEastAsia" w:hAnsiTheme="minorEastAsia" w:eastAsiaTheme="minorEastAsia" w:cstheme="minorEastAsia"/>
                <w:kern w:val="0"/>
                <w:sz w:val="18"/>
                <w:szCs w:val="18"/>
              </w:rPr>
              <w:t>分，本项满分</w:t>
            </w:r>
            <w:r>
              <w:rPr>
                <w:rFonts w:hint="eastAsia" w:asciiTheme="minorEastAsia" w:hAnsiTheme="minorEastAsia" w:eastAsiaTheme="minorEastAsia" w:cstheme="minorEastAsia"/>
                <w:kern w:val="0"/>
                <w:sz w:val="18"/>
                <w:szCs w:val="18"/>
                <w:lang w:val="en-US" w:eastAsia="zh-CN"/>
              </w:rPr>
              <w:t>6</w:t>
            </w:r>
            <w:r>
              <w:rPr>
                <w:rFonts w:hint="eastAsia" w:asciiTheme="minorEastAsia" w:hAnsiTheme="minorEastAsia" w:eastAsiaTheme="minorEastAsia" w:cstheme="minorEastAsia"/>
                <w:kern w:val="0"/>
                <w:sz w:val="18"/>
                <w:szCs w:val="18"/>
              </w:rPr>
              <w:t>分。</w:t>
            </w:r>
          </w:p>
          <w:p>
            <w:pPr>
              <w:pStyle w:val="2"/>
              <w:ind w:left="0" w:leftChars="0" w:firstLine="0" w:firstLineChars="0"/>
              <w:rPr>
                <w:rFonts w:asciiTheme="minorEastAsia" w:hAnsiTheme="minorEastAsia" w:eastAsiaTheme="minorEastAsia" w:cstheme="minorEastAsia"/>
                <w:bCs w:val="0"/>
                <w:kern w:val="0"/>
                <w:sz w:val="18"/>
                <w:szCs w:val="18"/>
              </w:rPr>
            </w:pPr>
            <w:r>
              <w:rPr>
                <w:rFonts w:hint="eastAsia" w:asciiTheme="minorEastAsia" w:hAnsiTheme="minorEastAsia" w:eastAsiaTheme="minorEastAsia" w:cstheme="minorEastAsia"/>
                <w:bCs w:val="0"/>
                <w:kern w:val="0"/>
                <w:sz w:val="18"/>
                <w:szCs w:val="18"/>
              </w:rPr>
              <w:t>证明材料：提供“项目团队成员清单”（注明证书名称、执业证号等内容），团队成员2</w:t>
            </w:r>
            <w:r>
              <w:rPr>
                <w:rFonts w:asciiTheme="minorEastAsia" w:hAnsiTheme="minorEastAsia" w:eastAsiaTheme="minorEastAsia" w:cstheme="minorEastAsia"/>
                <w:bCs w:val="0"/>
                <w:kern w:val="0"/>
                <w:sz w:val="18"/>
                <w:szCs w:val="18"/>
              </w:rPr>
              <w:t>02</w:t>
            </w:r>
            <w:r>
              <w:rPr>
                <w:rFonts w:hint="eastAsia" w:asciiTheme="minorEastAsia" w:hAnsiTheme="minorEastAsia" w:eastAsiaTheme="minorEastAsia" w:cstheme="minorEastAsia"/>
                <w:bCs w:val="0"/>
                <w:kern w:val="0"/>
                <w:sz w:val="18"/>
                <w:szCs w:val="18"/>
                <w:lang w:val="en-US" w:eastAsia="zh-CN"/>
              </w:rPr>
              <w:t>4</w:t>
            </w:r>
            <w:r>
              <w:rPr>
                <w:rFonts w:hint="eastAsia" w:asciiTheme="minorEastAsia" w:hAnsiTheme="minorEastAsia" w:eastAsiaTheme="minorEastAsia" w:cstheme="minorEastAsia"/>
                <w:bCs w:val="0"/>
                <w:kern w:val="0"/>
                <w:sz w:val="18"/>
                <w:szCs w:val="18"/>
              </w:rPr>
              <w:t>年第</w:t>
            </w:r>
            <w:r>
              <w:rPr>
                <w:rFonts w:hint="eastAsia" w:asciiTheme="minorEastAsia" w:hAnsiTheme="minorEastAsia" w:eastAsiaTheme="minorEastAsia" w:cstheme="minorEastAsia"/>
                <w:bCs w:val="0"/>
                <w:kern w:val="0"/>
                <w:sz w:val="18"/>
                <w:szCs w:val="18"/>
                <w:lang w:val="en-US" w:eastAsia="zh-CN"/>
              </w:rPr>
              <w:t>一</w:t>
            </w:r>
            <w:r>
              <w:rPr>
                <w:rFonts w:hint="eastAsia" w:asciiTheme="minorEastAsia" w:hAnsiTheme="minorEastAsia" w:eastAsiaTheme="minorEastAsia" w:cstheme="minorEastAsia"/>
                <w:bCs w:val="0"/>
                <w:kern w:val="0"/>
                <w:sz w:val="18"/>
                <w:szCs w:val="18"/>
              </w:rPr>
              <w:t>季度在本单位缴纳的社保证明、执业证书复印件加盖公章。</w:t>
            </w:r>
          </w:p>
        </w:tc>
      </w:tr>
    </w:tbl>
    <w:p>
      <w:pPr>
        <w:pStyle w:val="2"/>
        <w:ind w:left="0" w:leftChars="0" w:firstLine="0" w:firstLineChars="0"/>
        <w:rPr>
          <w:rFonts w:asciiTheme="minorEastAsia" w:hAnsiTheme="minorEastAsia" w:eastAsiaTheme="minorEastAsia" w:cstheme="minorEastAsia"/>
          <w:b/>
        </w:rPr>
      </w:pPr>
    </w:p>
    <w:p>
      <w:pPr>
        <w:pStyle w:val="2"/>
      </w:pPr>
      <w:r>
        <w:br w:type="page"/>
      </w:r>
    </w:p>
    <w:p>
      <w:pPr>
        <w:adjustRightInd w:val="0"/>
        <w:snapToGrid w:val="0"/>
        <w:spacing w:line="360" w:lineRule="auto"/>
        <w:outlineLvl w:val="1"/>
        <w:rPr>
          <w:rFonts w:asciiTheme="minorEastAsia" w:hAnsiTheme="minorEastAsia" w:eastAsiaTheme="minorEastAsia" w:cstheme="minorEastAsia"/>
          <w:b/>
          <w:szCs w:val="21"/>
        </w:rPr>
      </w:pPr>
    </w:p>
    <w:p>
      <w:pPr>
        <w:adjustRightInd w:val="0"/>
        <w:snapToGrid w:val="0"/>
        <w:spacing w:line="360" w:lineRule="auto"/>
        <w:jc w:val="center"/>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第五章  采购合同</w:t>
      </w:r>
      <w:bookmarkEnd w:id="88"/>
      <w:r>
        <w:rPr>
          <w:rFonts w:hint="eastAsia" w:asciiTheme="minorEastAsia" w:hAnsiTheme="minorEastAsia" w:eastAsiaTheme="minorEastAsia" w:cstheme="minorEastAsia"/>
          <w:b/>
          <w:szCs w:val="21"/>
        </w:rPr>
        <w:t>格式</w:t>
      </w:r>
    </w:p>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聘请常年</w:t>
      </w:r>
      <w:r>
        <w:rPr>
          <w:rFonts w:hint="eastAsia" w:asciiTheme="minorEastAsia" w:hAnsiTheme="minorEastAsia" w:eastAsiaTheme="minorEastAsia"/>
          <w:color w:val="000000" w:themeColor="text1"/>
          <w:szCs w:val="21"/>
          <w14:textFill>
            <w14:solidFill>
              <w14:schemeClr w14:val="tx1"/>
            </w14:solidFill>
          </w14:textFill>
        </w:rPr>
        <w:t>法律</w:t>
      </w:r>
      <w:r>
        <w:rPr>
          <w:rFonts w:hint="eastAsia" w:asciiTheme="minorEastAsia" w:hAnsiTheme="minorEastAsia" w:eastAsiaTheme="minorEastAsia"/>
          <w:color w:val="000000" w:themeColor="text1"/>
          <w:szCs w:val="21"/>
          <w:lang w:val="en-US" w:eastAsia="zh-CN"/>
          <w14:textFill>
            <w14:solidFill>
              <w14:schemeClr w14:val="tx1"/>
            </w14:solidFill>
          </w14:textFill>
        </w:rPr>
        <w:t>顾问</w:t>
      </w:r>
      <w:r>
        <w:rPr>
          <w:rFonts w:hint="eastAsia" w:asciiTheme="minorEastAsia" w:hAnsiTheme="minorEastAsia" w:eastAsiaTheme="minorEastAsia"/>
          <w:color w:val="000000" w:themeColor="text1"/>
          <w:szCs w:val="21"/>
          <w14:textFill>
            <w14:solidFill>
              <w14:schemeClr w14:val="tx1"/>
            </w14:solidFill>
          </w14:textFill>
        </w:rPr>
        <w:t>合同</w:t>
      </w:r>
    </w:p>
    <w:p>
      <w:pPr>
        <w:jc w:val="center"/>
        <w:rPr>
          <w:rFonts w:asciiTheme="minorEastAsia" w:hAnsiTheme="minorEastAsia" w:eastAsiaTheme="minorEastAsia"/>
          <w:b/>
          <w:color w:val="000000" w:themeColor="text1"/>
          <w:szCs w:val="21"/>
          <w14:textFill>
            <w14:solidFill>
              <w14:schemeClr w14:val="tx1"/>
            </w14:solidFill>
          </w14:textFill>
        </w:rPr>
      </w:pPr>
    </w:p>
    <w:p>
      <w:pPr>
        <w:tabs>
          <w:tab w:val="left" w:pos="6148"/>
          <w:tab w:val="left" w:pos="7893"/>
          <w:tab w:val="left" w:pos="8800"/>
        </w:tabs>
        <w:ind w:left="3868"/>
        <w:jc w:val="right"/>
        <w:rPr>
          <w:rFonts w:cs="仿宋" w:asciiTheme="minorEastAsia" w:hAnsiTheme="minorEastAsia" w:eastAsiaTheme="minorEastAsia"/>
          <w:szCs w:val="21"/>
        </w:rPr>
      </w:pPr>
      <w:r>
        <w:rPr>
          <w:rFonts w:hint="eastAsia" w:cs="仿宋" w:asciiTheme="minorEastAsia" w:hAnsiTheme="minorEastAsia" w:eastAsiaTheme="minorEastAsia"/>
          <w:szCs w:val="21"/>
        </w:rPr>
        <w:t>合同编号：</w:t>
      </w:r>
      <w:r>
        <w:rPr>
          <w:rFonts w:cs="仿宋" w:asciiTheme="minorEastAsia" w:hAnsiTheme="minorEastAsia" w:eastAsiaTheme="minorEastAsia"/>
          <w:szCs w:val="21"/>
        </w:rPr>
        <w:t xml:space="preserve"> </w:t>
      </w:r>
    </w:p>
    <w:p>
      <w:pPr>
        <w:wordWrap w:val="0"/>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p>
    <w:p>
      <w:pPr>
        <w:rPr>
          <w:rFonts w:asciiTheme="minorEastAsia" w:hAnsiTheme="minorEastAsia" w:eastAsiaTheme="minorEastAsia"/>
          <w:color w:val="000000" w:themeColor="text1"/>
          <w:szCs w:val="21"/>
          <w14:textFill>
            <w14:solidFill>
              <w14:schemeClr w14:val="tx1"/>
            </w14:solidFill>
          </w14:textFill>
        </w:rPr>
      </w:pPr>
    </w:p>
    <w:p>
      <w:pPr>
        <w:spacing w:line="5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委托人（甲方）：海口江东新区管理局                                  </w:t>
      </w:r>
    </w:p>
    <w:p>
      <w:pPr>
        <w:spacing w:line="5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受托人（乙方）：        </w:t>
      </w:r>
    </w:p>
    <w:p>
      <w:pPr>
        <w:spacing w:line="540" w:lineRule="exact"/>
        <w:rPr>
          <w:rFonts w:asciiTheme="minorEastAsia" w:hAnsiTheme="minorEastAsia" w:eastAsiaTheme="minorEastAsia"/>
          <w:color w:val="000000" w:themeColor="text1"/>
          <w:szCs w:val="21"/>
          <w14:textFill>
            <w14:solidFill>
              <w14:schemeClr w14:val="tx1"/>
            </w14:solidFill>
          </w14:textFill>
        </w:rPr>
      </w:pPr>
    </w:p>
    <w:p>
      <w:pPr>
        <w:spacing w:line="5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根据《中华人民共和国民法典》、《律师法》及其他有关法律的规定，甲方因工作和维护自身合法权益的需要，聘请乙方律师对</w:t>
      </w:r>
      <w:r>
        <w:rPr>
          <w:rFonts w:hint="eastAsia" w:asciiTheme="minorEastAsia" w:hAnsiTheme="minorEastAsia" w:eastAsiaTheme="minorEastAsia"/>
          <w:color w:val="000000" w:themeColor="text1"/>
          <w:szCs w:val="21"/>
          <w:lang w:val="en-US" w:eastAsia="zh-CN"/>
          <w14:textFill>
            <w14:solidFill>
              <w14:schemeClr w14:val="tx1"/>
            </w14:solidFill>
          </w14:textFill>
        </w:rPr>
        <w:t>为甲方提供</w:t>
      </w:r>
      <w:r>
        <w:rPr>
          <w:rFonts w:hint="eastAsia" w:asciiTheme="minorEastAsia" w:hAnsiTheme="minorEastAsia" w:eastAsiaTheme="minorEastAsia"/>
          <w:color w:val="000000" w:themeColor="text1"/>
          <w:szCs w:val="21"/>
          <w14:textFill>
            <w14:solidFill>
              <w14:schemeClr w14:val="tx1"/>
            </w14:solidFill>
          </w14:textFill>
        </w:rPr>
        <w:t>提供</w:t>
      </w:r>
      <w:r>
        <w:rPr>
          <w:rFonts w:hint="eastAsia" w:asciiTheme="minorEastAsia" w:hAnsiTheme="minorEastAsia" w:eastAsiaTheme="minorEastAsia"/>
          <w:color w:val="000000" w:themeColor="text1"/>
          <w:szCs w:val="21"/>
          <w:lang w:val="en-US" w:eastAsia="zh-CN"/>
          <w14:textFill>
            <w14:solidFill>
              <w14:schemeClr w14:val="tx1"/>
            </w14:solidFill>
          </w14:textFill>
        </w:rPr>
        <w:t>常年</w:t>
      </w:r>
      <w:r>
        <w:rPr>
          <w:rFonts w:hint="eastAsia" w:asciiTheme="minorEastAsia" w:hAnsiTheme="minorEastAsia" w:eastAsiaTheme="minorEastAsia"/>
          <w:color w:val="000000" w:themeColor="text1"/>
          <w:szCs w:val="21"/>
          <w14:textFill>
            <w14:solidFill>
              <w14:schemeClr w14:val="tx1"/>
            </w14:solidFill>
          </w14:textFill>
        </w:rPr>
        <w:t>法律</w:t>
      </w:r>
      <w:r>
        <w:rPr>
          <w:rFonts w:hint="eastAsia" w:asciiTheme="minorEastAsia" w:hAnsiTheme="minorEastAsia" w:eastAsiaTheme="minorEastAsia"/>
          <w:color w:val="000000" w:themeColor="text1"/>
          <w:szCs w:val="21"/>
          <w:lang w:val="en-US" w:eastAsia="zh-CN"/>
          <w14:textFill>
            <w14:solidFill>
              <w14:schemeClr w14:val="tx1"/>
            </w14:solidFill>
          </w14:textFill>
        </w:rPr>
        <w:t>顾问</w:t>
      </w:r>
      <w:r>
        <w:rPr>
          <w:rFonts w:hint="eastAsia" w:asciiTheme="minorEastAsia" w:hAnsiTheme="minorEastAsia" w:eastAsiaTheme="minorEastAsia"/>
          <w:color w:val="000000" w:themeColor="text1"/>
          <w:szCs w:val="21"/>
          <w14:textFill>
            <w14:solidFill>
              <w14:schemeClr w14:val="tx1"/>
            </w14:solidFill>
          </w14:textFill>
        </w:rPr>
        <w:t>服务。双方按照诚实信用原则，经协商一致，立此合同，以资共同遵守。</w:t>
      </w:r>
    </w:p>
    <w:p>
      <w:pPr>
        <w:spacing w:line="54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第一条  </w:t>
      </w:r>
      <w:r>
        <w:rPr>
          <w:rFonts w:hint="eastAsia" w:ascii="宋体" w:hAnsi="宋体" w:eastAsia="宋体" w:cs="宋体"/>
          <w:color w:val="000000" w:themeColor="text1"/>
          <w:sz w:val="21"/>
          <w:szCs w:val="21"/>
          <w14:textFill>
            <w14:solidFill>
              <w14:schemeClr w14:val="tx1"/>
            </w14:solidFill>
          </w14:textFill>
        </w:rPr>
        <w:t>乙方的服务范围</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（一）协助甲方处理日常法律事务，包括应甲方要求： </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1.解答法律咨询、依法提供意见与建议，必要时出具律师意见书;</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2.协助甲方起草、修改、审查合同、章程等法律文书为甲方防范或减少纠纷的发生;</w:t>
      </w:r>
    </w:p>
    <w:p>
      <w:pPr>
        <w:keepNext w:val="0"/>
        <w:keepLines w:val="0"/>
        <w:pageBreakBefore w:val="0"/>
        <w:widowControl w:val="0"/>
        <w:kinsoku/>
        <w:wordWrap/>
        <w:overflowPunct/>
        <w:topLinePunct w:val="0"/>
        <w:autoSpaceDE/>
        <w:autoSpaceDN/>
        <w:bidi w:val="0"/>
        <w:adjustRightInd/>
        <w:snapToGrid w:val="0"/>
        <w:spacing w:line="384"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3.协助甲方起草、修改、审查内部规章制度，并就甲方的内部管理提供法律咨询服务,增强甲方内部管理的规范性和可操作性;</w:t>
      </w:r>
    </w:p>
    <w:p>
      <w:pPr>
        <w:keepNext w:val="0"/>
        <w:keepLines w:val="0"/>
        <w:pageBreakBefore w:val="0"/>
        <w:widowControl w:val="0"/>
        <w:kinsoku/>
        <w:wordWrap/>
        <w:overflowPunct/>
        <w:topLinePunct w:val="0"/>
        <w:autoSpaceDE/>
        <w:autoSpaceDN/>
        <w:bidi w:val="0"/>
        <w:adjustRightInd/>
        <w:snapToGrid w:val="0"/>
        <w:spacing w:line="384"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4.就甲方已经面临或者可能发生的纠纷,进行法律论证提出解决方案，发表律师意见或出具律师函;</w:t>
      </w:r>
    </w:p>
    <w:p>
      <w:pPr>
        <w:keepNext w:val="0"/>
        <w:keepLines w:val="0"/>
        <w:pageBreakBefore w:val="0"/>
        <w:widowControl w:val="0"/>
        <w:kinsoku/>
        <w:wordWrap/>
        <w:overflowPunct/>
        <w:topLinePunct w:val="0"/>
        <w:autoSpaceDE/>
        <w:autoSpaceDN/>
        <w:bidi w:val="0"/>
        <w:adjustRightInd/>
        <w:snapToGrid w:val="0"/>
        <w:spacing w:line="384"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5.协助甲方进行职工法制培训，讲授法律实务知识，服务期内赠送 5次法律培训;</w:t>
      </w:r>
    </w:p>
    <w:p>
      <w:pPr>
        <w:keepNext w:val="0"/>
        <w:keepLines w:val="0"/>
        <w:pageBreakBefore w:val="0"/>
        <w:widowControl w:val="0"/>
        <w:kinsoku/>
        <w:wordWrap/>
        <w:overflowPunct/>
        <w:topLinePunct w:val="0"/>
        <w:autoSpaceDE/>
        <w:autoSpaceDN/>
        <w:bidi w:val="0"/>
        <w:adjustRightInd/>
        <w:snapToGrid w:val="0"/>
        <w:spacing w:line="384"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6.办理双方商定的其他法律事务。</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）协助</w:t>
      </w:r>
      <w:r>
        <w:rPr>
          <w:rFonts w:hint="eastAsia" w:ascii="宋体" w:hAnsi="宋体" w:eastAsia="宋体" w:cs="宋体"/>
          <w:sz w:val="21"/>
          <w:szCs w:val="21"/>
        </w:rPr>
        <w:t>甲方处理</w:t>
      </w:r>
      <w:r>
        <w:rPr>
          <w:rFonts w:hint="eastAsia" w:ascii="宋体" w:hAnsi="宋体" w:eastAsia="宋体" w:cs="宋体"/>
          <w:sz w:val="21"/>
          <w:szCs w:val="21"/>
          <w:lang w:val="en-US" w:eastAsia="zh-CN"/>
        </w:rPr>
        <w:t>招标采购专项</w:t>
      </w:r>
      <w:r>
        <w:rPr>
          <w:rFonts w:hint="eastAsia" w:ascii="宋体" w:hAnsi="宋体" w:eastAsia="宋体" w:cs="宋体"/>
          <w:sz w:val="21"/>
          <w:szCs w:val="21"/>
        </w:rPr>
        <w:t>法律事务，包括应甲方要求：</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招标和采购文件的审查，审查的范围包括但不限于附件《工程建设项目招标文件审核要点、采购项目采购文件审核要点》的内容，审查回复时间为到期日前两日，但甲方应给予乙方合理的审查时间；质疑、异议、投诉的处理回复建议，提交时间为到期日前两日，但甲方应给予乙方合理的审查时间；合同审核；出具工作联系单；</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2、对招标采购内部制度文件的审核；</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3、根据甲方需要对每个审查项目出具书面法律审核意见书；</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4、提供关于政府采购及建设工程招投标业务的法律培训一次。</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）上述服务范围不包括甲方涉及民事、行政、刑事等已经进入诉讼或者行政复议、仲裁等程序的代理事务，也不包括专项制度、办法或规范性文件等的编制</w:t>
      </w:r>
      <w:r>
        <w:rPr>
          <w:rFonts w:hint="eastAsia" w:ascii="宋体" w:hAnsi="宋体" w:cs="宋体"/>
          <w:sz w:val="21"/>
          <w:szCs w:val="21"/>
          <w:lang w:val="en-US" w:eastAsia="zh-CN"/>
        </w:rPr>
        <w:t>及其他专项审查</w:t>
      </w:r>
      <w:r>
        <w:rPr>
          <w:rFonts w:hint="eastAsia" w:ascii="宋体" w:hAnsi="宋体" w:eastAsia="宋体" w:cs="宋体"/>
          <w:sz w:val="21"/>
          <w:szCs w:val="21"/>
        </w:rPr>
        <w:t>；如甲方需要，双方另行协商与签约。</w:t>
      </w:r>
    </w:p>
    <w:p>
      <w:pPr>
        <w:spacing w:line="540" w:lineRule="exact"/>
        <w:ind w:left="105" w:leftChars="50" w:firstLine="316"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第二条  </w:t>
      </w:r>
      <w:r>
        <w:rPr>
          <w:rFonts w:hint="eastAsia" w:ascii="宋体" w:hAnsi="宋体" w:eastAsia="宋体" w:cs="宋体"/>
          <w:color w:val="000000" w:themeColor="text1"/>
          <w:sz w:val="21"/>
          <w:szCs w:val="21"/>
          <w14:textFill>
            <w14:solidFill>
              <w14:schemeClr w14:val="tx1"/>
            </w14:solidFill>
          </w14:textFill>
        </w:rPr>
        <w:t>甲方的权利和义务</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甲方应当真实、客观、全面地向乙方律师提供与本法律服务业务有关的各种文件、资料，并介绍相关情况；保证乙方有合理的准备时间，除紧急事务外；如与本法律事务有关的情况和事实发生变化，应及时告知乙方律师。</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（二）甲方应当在乙方律师办理法律事务时，提出明确具体、合法合理的要求；不得要求乙方律师进行违法或者有违律师执业规范的活动。</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（三）甲方应当依约按时、足额向乙方支付律师服务费用和差旅费（仅限出差）等。</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甲方有责任对本合同第一条的有关法律服务事务作出独立的判断和决策，甲方根据乙方律师提供的意见、建议、方案所作出的决定，以及因甲方错过各种法定时效而导致的损失，非因乙方律师故意或严重过失等失职行为造成的，由甲方自行承担。</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（五）甲方有权要求乙方及时更换在服务过程中工作不负责任或不适合办理甲方委托的法律事务的乙方律师负责本法律事务，但甲方提出此要求的理由应充分、合理。</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（六）甲方有权要求乙方复印与委托的法律事务相关的材料，但法律法规和律师执业规范规定应当保密的材料除外。</w:t>
      </w:r>
    </w:p>
    <w:p>
      <w:pPr>
        <w:spacing w:line="540" w:lineRule="exact"/>
        <w:ind w:firstLine="413"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第三条  </w:t>
      </w:r>
      <w:r>
        <w:rPr>
          <w:rFonts w:hint="eastAsia" w:ascii="宋体" w:hAnsi="宋体" w:eastAsia="宋体" w:cs="宋体"/>
          <w:color w:val="000000" w:themeColor="text1"/>
          <w:sz w:val="21"/>
          <w:szCs w:val="21"/>
          <w14:textFill>
            <w14:solidFill>
              <w14:schemeClr w14:val="tx1"/>
            </w14:solidFill>
          </w14:textFill>
        </w:rPr>
        <w:t>乙方的权利和义务</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（一）乙方委派</w:t>
      </w:r>
      <w:r>
        <w:rPr>
          <w:rFonts w:hint="eastAsia" w:ascii="宋体" w:hAnsi="宋体" w:eastAsia="宋体" w:cs="宋体"/>
          <w:sz w:val="21"/>
          <w:szCs w:val="21"/>
          <w:u w:val="single"/>
        </w:rPr>
        <w:t xml:space="preserve">               </w:t>
      </w:r>
      <w:r>
        <w:rPr>
          <w:rFonts w:hint="eastAsia" w:ascii="宋体" w:hAnsi="宋体" w:eastAsia="宋体" w:cs="宋体"/>
          <w:color w:val="000000" w:themeColor="text1"/>
          <w:sz w:val="21"/>
          <w:szCs w:val="21"/>
          <w14:textFill>
            <w14:solidFill>
              <w14:schemeClr w14:val="tx1"/>
            </w14:solidFill>
          </w14:textFill>
        </w:rPr>
        <w:t>向甲方提供本</w:t>
      </w:r>
      <w:r>
        <w:rPr>
          <w:rFonts w:hint="eastAsia" w:ascii="宋体" w:hAnsi="宋体" w:eastAsia="宋体" w:cs="宋体"/>
          <w:color w:val="000000" w:themeColor="text1"/>
          <w:sz w:val="21"/>
          <w:szCs w:val="21"/>
          <w:lang w:val="en-US" w:eastAsia="zh-CN"/>
          <w14:textFill>
            <w14:solidFill>
              <w14:schemeClr w14:val="tx1"/>
            </w14:solidFill>
          </w14:textFill>
        </w:rPr>
        <w:t>合同第一条约定的</w:t>
      </w:r>
      <w:r>
        <w:rPr>
          <w:rFonts w:hint="eastAsia" w:ascii="宋体" w:hAnsi="宋体" w:eastAsia="宋体" w:cs="宋体"/>
          <w:color w:val="000000" w:themeColor="text1"/>
          <w:sz w:val="21"/>
          <w:szCs w:val="21"/>
          <w14:textFill>
            <w14:solidFill>
              <w14:schemeClr w14:val="tx1"/>
            </w14:solidFill>
          </w14:textFill>
        </w:rPr>
        <w:t>法律服务。乙方委派的律师因故不能履行职务时，由乙方另行委派律师，经甲方确认后，重新签订合同约定专项法律服务工作。</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（二）乙方律师应当依法依理、勤勉尽责地提供本合同第一条所列的法律事务，切实维护甲方的合法权益。</w:t>
      </w:r>
    </w:p>
    <w:p>
      <w:pPr>
        <w:keepNext w:val="0"/>
        <w:keepLines w:val="0"/>
        <w:pageBreakBefore w:val="0"/>
        <w:widowControl w:val="0"/>
        <w:kinsoku/>
        <w:wordWrap/>
        <w:overflowPunct/>
        <w:topLinePunct w:val="0"/>
        <w:autoSpaceDE/>
        <w:autoSpaceDN/>
        <w:bidi w:val="0"/>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（三）乙方律师应当在获得甲方提供的相关文件资料及其他必须的工作条件后，及时完成服务工作，并应甲方要求通报工作进程。 </w:t>
      </w:r>
      <w:r>
        <w:rPr>
          <w:rFonts w:hint="eastAsia" w:ascii="宋体" w:hAnsi="宋体" w:eastAsia="宋体" w:cs="宋体"/>
          <w:color w:val="000000" w:themeColor="text1"/>
          <w:sz w:val="21"/>
          <w:szCs w:val="21"/>
          <w:lang w:val="en-US" w:eastAsia="zh-CN"/>
          <w14:textFill>
            <w14:solidFill>
              <w14:schemeClr w14:val="tx1"/>
            </w14:solidFill>
          </w14:textFill>
        </w:rPr>
        <w:t>自合同签订之日起每六个月提供一份甲方法治建设的总结（具体内容以甲方要求的内容为准），即一年提供2次总结报告。</w:t>
      </w:r>
    </w:p>
    <w:p>
      <w:pPr>
        <w:keepNext w:val="0"/>
        <w:keepLines w:val="0"/>
        <w:pageBreakBefore w:val="0"/>
        <w:widowControl w:val="0"/>
        <w:kinsoku/>
        <w:wordWrap/>
        <w:overflowPunct/>
        <w:topLinePunct w:val="0"/>
        <w:autoSpaceDE/>
        <w:autoSpaceDN/>
        <w:bidi w:val="0"/>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（四）乙方律师对获知的甲方商业秘密或个人隐私负有保密责任，非因法律规定或者甲方同意，不得向任何第三方披露。</w:t>
      </w:r>
    </w:p>
    <w:p>
      <w:pPr>
        <w:keepNext w:val="0"/>
        <w:keepLines w:val="0"/>
        <w:pageBreakBefore w:val="0"/>
        <w:widowControl w:val="0"/>
        <w:kinsoku/>
        <w:wordWrap/>
        <w:overflowPunct/>
        <w:topLinePunct w:val="0"/>
        <w:autoSpaceDE/>
        <w:autoSpaceDN/>
        <w:bidi w:val="0"/>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（五）如甲方隐瞒有关委托事务的真实情况或要求乙方律师从事违反法律或律师执业规范的活动，乙方有权拒绝。</w:t>
      </w:r>
    </w:p>
    <w:p>
      <w:pPr>
        <w:pStyle w:val="16"/>
        <w:keepNext w:val="0"/>
        <w:keepLines w:val="0"/>
        <w:pageBreakBefore w:val="0"/>
        <w:widowControl w:val="0"/>
        <w:kinsoku/>
        <w:wordWrap/>
        <w:overflowPunct/>
        <w:topLinePunct w:val="0"/>
        <w:autoSpaceDE/>
        <w:autoSpaceDN/>
        <w:bidi w:val="0"/>
        <w:spacing w:line="56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六）乙方</w:t>
      </w:r>
      <w:r>
        <w:rPr>
          <w:rFonts w:hint="eastAsia" w:ascii="宋体" w:hAnsi="宋体" w:eastAsia="宋体" w:cs="宋体"/>
          <w:color w:val="000000" w:themeColor="text1"/>
          <w:sz w:val="21"/>
          <w:szCs w:val="21"/>
          <w14:textFill>
            <w14:solidFill>
              <w14:schemeClr w14:val="tx1"/>
            </w14:solidFill>
          </w14:textFill>
        </w:rPr>
        <w:t>应当建立工作档案，保存工作记录。</w:t>
      </w:r>
    </w:p>
    <w:p>
      <w:pPr>
        <w:spacing w:line="54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第四条  </w:t>
      </w:r>
      <w:r>
        <w:rPr>
          <w:rFonts w:hint="eastAsia" w:ascii="宋体" w:hAnsi="宋体" w:eastAsia="宋体" w:cs="宋体"/>
          <w:sz w:val="21"/>
          <w:szCs w:val="21"/>
        </w:rPr>
        <w:t>本合同生效后，若乙方无正当理由连续三次拒绝接受甲方安排的工作任务、或者连续三次无故缺席甲方组织的招标事项讨论会、或者经甲方催告连续三次无故拖延约定时间出具法律意见书的，经甲乙双方协商可解除本合同。合同解除后</w:t>
      </w:r>
      <w:r>
        <w:rPr>
          <w:rFonts w:hint="eastAsia" w:ascii="宋体" w:hAnsi="宋体" w:eastAsia="宋体" w:cs="宋体"/>
          <w:color w:val="C00000"/>
          <w:sz w:val="21"/>
          <w:szCs w:val="21"/>
        </w:rPr>
        <w:t>，</w:t>
      </w:r>
      <w:r>
        <w:rPr>
          <w:rFonts w:hint="eastAsia" w:ascii="宋体" w:hAnsi="宋体" w:eastAsia="宋体" w:cs="宋体"/>
          <w:color w:val="000000" w:themeColor="text1"/>
          <w:sz w:val="21"/>
          <w:szCs w:val="21"/>
          <w14:textFill>
            <w14:solidFill>
              <w14:schemeClr w14:val="tx1"/>
            </w14:solidFill>
          </w14:textFill>
        </w:rPr>
        <w:t>甲方按乙方实际服务的时间支付费用，乙方已多收取的部分相应予以退还。因解除合同给对方造成损失的，除不可归责于解除合同一方的事由外，应当赔偿对方因此而发生的损失。</w:t>
      </w:r>
    </w:p>
    <w:p>
      <w:pPr>
        <w:keepNext w:val="0"/>
        <w:keepLines w:val="0"/>
        <w:pageBreakBefore w:val="0"/>
        <w:widowControl w:val="0"/>
        <w:kinsoku/>
        <w:wordWrap/>
        <w:overflowPunct/>
        <w:topLinePunct w:val="0"/>
        <w:autoSpaceDE/>
        <w:autoSpaceDN/>
        <w:bidi w:val="0"/>
        <w:adjustRightInd/>
        <w:spacing w:line="560" w:lineRule="exact"/>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第五条</w:t>
      </w:r>
      <w:r>
        <w:rPr>
          <w:rFonts w:hint="eastAsia" w:ascii="宋体" w:hAnsi="宋体" w:eastAsia="宋体" w:cs="宋体"/>
          <w:color w:val="000000" w:themeColor="text1"/>
          <w:sz w:val="21"/>
          <w:szCs w:val="21"/>
          <w14:textFill>
            <w14:solidFill>
              <w14:schemeClr w14:val="tx1"/>
            </w14:solidFill>
          </w14:textFill>
        </w:rPr>
        <w:t xml:space="preserve"> 聘请期限与服务方式</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聘请期限：自</w:t>
      </w:r>
      <w:r>
        <w:rPr>
          <w:rFonts w:hint="eastAsia" w:ascii="宋体" w:hAnsi="宋体" w:eastAsia="宋体" w:cs="宋体"/>
          <w:color w:val="000000" w:themeColor="text1"/>
          <w:sz w:val="21"/>
          <w:szCs w:val="21"/>
          <w:u w:val="single"/>
          <w14:textFill>
            <w14:solidFill>
              <w14:schemeClr w14:val="tx1"/>
            </w14:solidFill>
          </w14:textFill>
        </w:rPr>
        <w:t>202</w:t>
      </w:r>
      <w:r>
        <w:rPr>
          <w:rFonts w:hint="eastAsia" w:ascii="宋体" w:hAnsi="宋体" w:eastAsia="宋体" w:cs="宋体"/>
          <w:color w:val="000000" w:themeColor="text1"/>
          <w:sz w:val="21"/>
          <w:szCs w:val="21"/>
          <w:u w:val="single"/>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日起至</w:t>
      </w:r>
      <w:r>
        <w:rPr>
          <w:rFonts w:hint="eastAsia" w:ascii="宋体" w:hAnsi="宋体" w:eastAsia="宋体" w:cs="宋体"/>
          <w:color w:val="000000" w:themeColor="text1"/>
          <w:sz w:val="21"/>
          <w:szCs w:val="21"/>
          <w:u w:val="single"/>
          <w14:textFill>
            <w14:solidFill>
              <w14:schemeClr w14:val="tx1"/>
            </w14:solidFill>
          </w14:textFill>
        </w:rPr>
        <w:t>202</w:t>
      </w:r>
      <w:r>
        <w:rPr>
          <w:rFonts w:hint="eastAsia" w:ascii="宋体" w:hAnsi="宋体" w:eastAsia="宋体" w:cs="宋体"/>
          <w:color w:val="000000" w:themeColor="text1"/>
          <w:sz w:val="21"/>
          <w:szCs w:val="21"/>
          <w:u w:val="single"/>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日止，共</w:t>
      </w:r>
      <w:r>
        <w:rPr>
          <w:rFonts w:hint="eastAsia" w:ascii="宋体" w:hAnsi="宋体" w:eastAsia="宋体" w:cs="宋体"/>
          <w:color w:val="000000" w:themeColor="text1"/>
          <w:sz w:val="21"/>
          <w:szCs w:val="21"/>
          <w:u w:val="single"/>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个工作年度。本合同期满后，双方可协商延长。</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服务方式：</w:t>
      </w:r>
      <w:r>
        <w:rPr>
          <w:rFonts w:hint="eastAsia" w:ascii="宋体" w:hAnsi="宋体" w:eastAsia="宋体" w:cs="宋体"/>
          <w:color w:val="000000" w:themeColor="text1"/>
          <w:sz w:val="21"/>
          <w:szCs w:val="21"/>
          <w:u w:val="single"/>
          <w14:textFill>
            <w14:solidFill>
              <w14:schemeClr w14:val="tx1"/>
            </w14:solidFill>
          </w14:textFill>
        </w:rPr>
        <w:t xml:space="preserve">  非坐班</w:t>
      </w:r>
      <w:r>
        <w:rPr>
          <w:rFonts w:hint="eastAsia" w:ascii="宋体" w:hAnsi="宋体" w:eastAsia="宋体" w:cs="宋体"/>
          <w:color w:val="000000" w:themeColor="text1"/>
          <w:sz w:val="21"/>
          <w:szCs w:val="21"/>
          <w:u w:val="single"/>
          <w:lang w:val="en-US" w:eastAsia="zh-Hans"/>
          <w14:textFill>
            <w14:solidFill>
              <w14:schemeClr w14:val="tx1"/>
            </w14:solidFill>
          </w14:textFill>
        </w:rPr>
        <w:t>，日常法核文件通过邮箱或微信发送，微信或电话解答法律咨询，如甲方需要，必要时提供上门服务。</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第六条</w:t>
      </w:r>
      <w:r>
        <w:rPr>
          <w:rFonts w:hint="eastAsia" w:ascii="宋体" w:hAnsi="宋体" w:eastAsia="宋体" w:cs="宋体"/>
          <w:color w:val="000000" w:themeColor="text1"/>
          <w:sz w:val="21"/>
          <w:szCs w:val="21"/>
          <w14:textFill>
            <w14:solidFill>
              <w14:schemeClr w14:val="tx1"/>
            </w14:solidFill>
          </w14:textFill>
        </w:rPr>
        <w:t xml:space="preserve">  费用的确定与支付</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（一）收费依据：国家和海南省律师服务收费的现行有效规定。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（二）常年法律顾问服务</w:t>
      </w:r>
      <w:r>
        <w:rPr>
          <w:rFonts w:hint="eastAsia" w:ascii="宋体" w:hAnsi="宋体" w:eastAsia="宋体" w:cs="宋体"/>
          <w:color w:val="000000" w:themeColor="text1"/>
          <w:sz w:val="21"/>
          <w:szCs w:val="21"/>
          <w14:textFill>
            <w14:solidFill>
              <w14:schemeClr w14:val="tx1"/>
            </w14:solidFill>
          </w14:textFill>
        </w:rPr>
        <w:t>费：</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个工作年度为人民币</w:t>
      </w:r>
      <w:r>
        <w:rPr>
          <w:rFonts w:hint="eastAsia" w:ascii="宋体" w:hAnsi="宋体" w:eastAsia="宋体" w:cs="宋体"/>
          <w:color w:val="000000" w:themeColor="text1"/>
          <w:sz w:val="21"/>
          <w:szCs w:val="21"/>
          <w:u w:val="single"/>
          <w14:textFill>
            <w14:solidFill>
              <w14:schemeClr w14:val="tx1"/>
            </w14:solidFill>
          </w14:textFill>
        </w:rPr>
        <w:t xml:space="preserve"> （小写）¥：元 </w:t>
      </w:r>
      <w:r>
        <w:rPr>
          <w:rFonts w:hint="eastAsia" w:ascii="宋体" w:hAnsi="宋体" w:eastAsia="宋体" w:cs="宋体"/>
          <w:color w:val="000000" w:themeColor="text1"/>
          <w:sz w:val="21"/>
          <w:szCs w:val="21"/>
          <w14:textFill>
            <w14:solidFill>
              <w14:schemeClr w14:val="tx1"/>
            </w14:solidFill>
          </w14:textFill>
        </w:rPr>
        <w:t>。甲方应于每一个工作年度开始</w:t>
      </w:r>
      <w:r>
        <w:rPr>
          <w:rFonts w:hint="eastAsia" w:ascii="宋体" w:hAnsi="宋体" w:eastAsia="宋体" w:cs="宋体"/>
          <w:color w:val="000000" w:themeColor="text1"/>
          <w:sz w:val="21"/>
          <w:szCs w:val="21"/>
          <w:lang w:val="en-US" w:eastAsia="zh-Hans"/>
          <w14:textFill>
            <w14:solidFill>
              <w14:schemeClr w14:val="tx1"/>
            </w14:solidFill>
          </w14:textFill>
        </w:rPr>
        <w:t>后</w:t>
      </w:r>
      <w:r>
        <w:rPr>
          <w:rFonts w:hint="eastAsia" w:ascii="宋体" w:hAnsi="宋体" w:eastAsia="宋体" w:cs="宋体"/>
          <w:color w:val="000000" w:themeColor="text1"/>
          <w:sz w:val="21"/>
          <w:szCs w:val="21"/>
          <w14:textFill>
            <w14:solidFill>
              <w14:schemeClr w14:val="tx1"/>
            </w14:solidFill>
          </w14:textFill>
        </w:rPr>
        <w:t xml:space="preserve">15日内向乙方支付该工作年度的法律顾问费。 </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招采</w:t>
      </w:r>
      <w:r>
        <w:rPr>
          <w:rFonts w:hint="eastAsia" w:ascii="宋体" w:hAnsi="宋体" w:eastAsia="宋体" w:cs="宋体"/>
          <w:color w:val="000000" w:themeColor="text1"/>
          <w:sz w:val="21"/>
          <w:szCs w:val="21"/>
          <w14:textFill>
            <w14:solidFill>
              <w14:schemeClr w14:val="tx1"/>
            </w14:solidFill>
          </w14:textFill>
        </w:rPr>
        <w:t>专项法律服务费：1个工作年度的基础服务费为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（含税）</w:t>
      </w:r>
      <w:r>
        <w:rPr>
          <w:rFonts w:hint="eastAsia" w:ascii="宋体" w:hAnsi="宋体" w:eastAsia="宋体" w:cs="宋体"/>
          <w:color w:val="000000" w:themeColor="text1"/>
          <w:sz w:val="21"/>
          <w:szCs w:val="21"/>
          <w:u w:val="single"/>
          <w14:textFill>
            <w14:solidFill>
              <w14:schemeClr w14:val="tx1"/>
            </w14:solidFill>
          </w14:textFill>
        </w:rPr>
        <w:t>（小写：元）</w:t>
      </w:r>
      <w:r>
        <w:rPr>
          <w:rFonts w:hint="eastAsia" w:ascii="宋体" w:hAnsi="宋体" w:eastAsia="宋体" w:cs="宋体"/>
          <w:color w:val="000000" w:themeColor="text1"/>
          <w:sz w:val="21"/>
          <w:szCs w:val="21"/>
          <w14:textFill>
            <w14:solidFill>
              <w14:schemeClr w14:val="tx1"/>
            </w14:solidFill>
          </w14:textFill>
        </w:rPr>
        <w:t>；每审核一件招标和采购项目文件，收费</w:t>
      </w:r>
      <w:r>
        <w:rPr>
          <w:rFonts w:hint="eastAsia" w:ascii="宋体" w:hAnsi="宋体" w:eastAsia="宋体" w:cs="宋体"/>
          <w:color w:val="000000" w:themeColor="text1"/>
          <w:sz w:val="21"/>
          <w:szCs w:val="21"/>
          <w:u w:val="single"/>
          <w14:textFill>
            <w14:solidFill>
              <w14:schemeClr w14:val="tx1"/>
            </w14:solidFill>
          </w14:textFill>
        </w:rPr>
        <w:t xml:space="preserve">     （小写：元）</w:t>
      </w:r>
      <w:r>
        <w:rPr>
          <w:rFonts w:hint="eastAsia" w:ascii="宋体" w:hAnsi="宋体" w:eastAsia="宋体" w:cs="宋体"/>
          <w:color w:val="000000" w:themeColor="text1"/>
          <w:sz w:val="21"/>
          <w:szCs w:val="21"/>
          <w14:textFill>
            <w14:solidFill>
              <w14:schemeClr w14:val="tx1"/>
            </w14:solidFill>
          </w14:textFill>
        </w:rPr>
        <w:t>，按季度支付。</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1、付费时间为：（1）</w:t>
      </w:r>
      <w:r>
        <w:rPr>
          <w:rFonts w:hint="eastAsia" w:ascii="宋体" w:hAnsi="宋体" w:eastAsia="宋体" w:cs="宋体"/>
          <w:color w:val="000000" w:themeColor="text1"/>
          <w:sz w:val="21"/>
          <w:szCs w:val="21"/>
          <w:u w:val="single"/>
          <w14:textFill>
            <w14:solidFill>
              <w14:schemeClr w14:val="tx1"/>
            </w14:solidFill>
          </w14:textFill>
        </w:rPr>
        <w:t>甲方应于工作年度开始后五个工作日内向乙方支付该年度的基础服务费  （小写：元）</w:t>
      </w:r>
      <w:r>
        <w:rPr>
          <w:rFonts w:hint="eastAsia" w:ascii="宋体" w:hAnsi="宋体" w:eastAsia="宋体" w:cs="宋体"/>
          <w:color w:val="000000" w:themeColor="text1"/>
          <w:sz w:val="21"/>
          <w:szCs w:val="21"/>
          <w14:textFill>
            <w14:solidFill>
              <w14:schemeClr w14:val="tx1"/>
            </w14:solidFill>
          </w14:textFill>
        </w:rPr>
        <w:t>；</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u w:val="single"/>
          <w14:textFill>
            <w14:solidFill>
              <w14:schemeClr w14:val="tx1"/>
            </w14:solidFill>
          </w14:textFill>
        </w:rPr>
        <w:t>甲方应于工作年度开始后的每个季度与乙方核算上一季度乙方律师已审核招标和采购项目文件总件数，并按每件收费（小写：元）的标准自每个季度结束后五个工作日向乙方支付相应费用</w:t>
      </w:r>
      <w:r>
        <w:rPr>
          <w:rFonts w:hint="eastAsia" w:ascii="宋体" w:hAnsi="宋体" w:eastAsia="宋体" w:cs="宋体"/>
          <w:color w:val="000000" w:themeColor="text1"/>
          <w:sz w:val="21"/>
          <w:szCs w:val="21"/>
          <w14:textFill>
            <w14:solidFill>
              <w14:schemeClr w14:val="tx1"/>
            </w14:solidFill>
          </w14:textFill>
        </w:rPr>
        <w:t>。</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2、双方约定：甲方在收到乙方开具的有效发票后以现金或转账方式直接向乙方支付；向乙方律师本人或其他个人支付的，乙方均不予认可。本合同落款处的乙方账户为收费账户。</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）乙方律师在完成甲方的法律服务过程中经甲方确认后发生的鉴定费、评估费、公证费、公告费、查档费等费用，由甲方另行按有关规定支付。</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 差旅费：应甲方要求，在外地办理甲方的法律事务所产生的费用由甲方另行支付。</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六</w:t>
      </w:r>
      <w:r>
        <w:rPr>
          <w:rFonts w:hint="eastAsia" w:ascii="宋体" w:hAnsi="宋体" w:eastAsia="宋体" w:cs="宋体"/>
          <w:sz w:val="21"/>
          <w:szCs w:val="21"/>
        </w:rPr>
        <w:t>）甲方就第一条第（</w:t>
      </w:r>
      <w:r>
        <w:rPr>
          <w:rFonts w:hint="eastAsia" w:ascii="宋体" w:hAnsi="宋体" w:cs="宋体"/>
          <w:sz w:val="21"/>
          <w:szCs w:val="21"/>
          <w:lang w:val="en-US" w:eastAsia="zh-CN"/>
        </w:rPr>
        <w:t>三</w:t>
      </w:r>
      <w:r>
        <w:rPr>
          <w:rFonts w:hint="eastAsia" w:ascii="宋体" w:hAnsi="宋体" w:eastAsia="宋体" w:cs="宋体"/>
          <w:sz w:val="21"/>
          <w:szCs w:val="21"/>
        </w:rPr>
        <w:t>）项所列的法律事务委托乙方办理，应另行签约与支付律师服务费，其中：行政诉讼案件</w:t>
      </w:r>
      <w:r>
        <w:rPr>
          <w:rFonts w:hint="eastAsia" w:ascii="宋体" w:hAnsi="宋体" w:cs="宋体"/>
          <w:sz w:val="21"/>
          <w:szCs w:val="21"/>
          <w:lang w:eastAsia="zh-CN"/>
        </w:rPr>
        <w:t>（</w:t>
      </w:r>
      <w:r>
        <w:rPr>
          <w:rFonts w:hint="eastAsia" w:ascii="宋体" w:hAnsi="宋体" w:cs="宋体"/>
          <w:sz w:val="21"/>
          <w:szCs w:val="21"/>
          <w:lang w:val="en-US" w:eastAsia="zh-CN"/>
        </w:rPr>
        <w:t>含一审、二审</w:t>
      </w:r>
      <w:r>
        <w:rPr>
          <w:rFonts w:hint="eastAsia" w:ascii="宋体" w:hAnsi="宋体" w:cs="宋体"/>
          <w:sz w:val="21"/>
          <w:szCs w:val="21"/>
          <w:lang w:eastAsia="zh-CN"/>
        </w:rPr>
        <w:t>）</w:t>
      </w:r>
      <w:r>
        <w:rPr>
          <w:rFonts w:hint="eastAsia" w:ascii="宋体" w:hAnsi="宋体" w:eastAsia="宋体" w:cs="宋体"/>
          <w:sz w:val="21"/>
          <w:szCs w:val="21"/>
        </w:rPr>
        <w:t>收费标准为</w:t>
      </w:r>
      <w:r>
        <w:rPr>
          <w:rFonts w:hint="eastAsia" w:ascii="宋体" w:hAnsi="宋体" w:eastAsia="宋体" w:cs="宋体"/>
          <w:sz w:val="21"/>
          <w:szCs w:val="21"/>
          <w:u w:val="single"/>
        </w:rPr>
        <w:t xml:space="preserve">     </w:t>
      </w:r>
      <w:r>
        <w:rPr>
          <w:rFonts w:hint="eastAsia" w:ascii="宋体" w:hAnsi="宋体" w:eastAsia="宋体" w:cs="宋体"/>
          <w:sz w:val="21"/>
          <w:szCs w:val="21"/>
        </w:rPr>
        <w:t>元/件、行政复议案件收费标准为</w:t>
      </w:r>
      <w:r>
        <w:rPr>
          <w:rFonts w:hint="eastAsia" w:ascii="宋体" w:hAnsi="宋体" w:eastAsia="宋体" w:cs="宋体"/>
          <w:sz w:val="21"/>
          <w:szCs w:val="21"/>
          <w:u w:val="single"/>
        </w:rPr>
        <w:t xml:space="preserve">     </w:t>
      </w:r>
      <w:r>
        <w:rPr>
          <w:rFonts w:hint="eastAsia" w:ascii="宋体" w:hAnsi="宋体" w:eastAsia="宋体" w:cs="宋体"/>
          <w:sz w:val="21"/>
          <w:szCs w:val="21"/>
        </w:rPr>
        <w:t>元/件、民事案件或仲裁案件以及编制专项制度、办法或规范性文件等的收费标准由甲乙双方另行协商确定。</w:t>
      </w:r>
    </w:p>
    <w:p>
      <w:pPr>
        <w:spacing w:line="54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第七条</w:t>
      </w:r>
      <w:r>
        <w:rPr>
          <w:rFonts w:hint="eastAsia" w:ascii="宋体" w:hAnsi="宋体" w:eastAsia="宋体" w:cs="宋体"/>
          <w:color w:val="000000" w:themeColor="text1"/>
          <w:sz w:val="21"/>
          <w:szCs w:val="21"/>
          <w14:textFill>
            <w14:solidFill>
              <w14:schemeClr w14:val="tx1"/>
            </w14:solidFill>
          </w14:textFill>
        </w:rPr>
        <w:t xml:space="preserve">  甲方确认下列通讯地址及联系人是乙方受聘完成甲方专项法律服务工作向甲方履行通知义务的通讯地址及联系人：</w:t>
      </w:r>
    </w:p>
    <w:p>
      <w:pPr>
        <w:spacing w:line="54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电子邮箱：</w:t>
      </w:r>
      <w:r>
        <w:rPr>
          <w:rFonts w:hint="eastAsia" w:ascii="宋体" w:hAnsi="宋体" w:eastAsia="宋体" w:cs="宋体"/>
          <w:color w:val="000000" w:themeColor="text1"/>
          <w:sz w:val="21"/>
          <w:szCs w:val="21"/>
          <w:u w:val="single"/>
          <w14:textFill>
            <w14:solidFill>
              <w14:schemeClr w14:val="tx1"/>
            </w14:solidFill>
          </w14:textFill>
        </w:rPr>
        <w:t>zczxfl@163.com</w:t>
      </w:r>
    </w:p>
    <w:p>
      <w:pPr>
        <w:spacing w:line="54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通讯地址：</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line="5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如甲方变更通讯地址或联系人、联系电话，需提前七日书面通知乙方。</w:t>
      </w:r>
    </w:p>
    <w:p>
      <w:pPr>
        <w:spacing w:line="540" w:lineRule="exact"/>
        <w:ind w:firstLine="413"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第八条  </w:t>
      </w:r>
      <w:r>
        <w:rPr>
          <w:rFonts w:hint="eastAsia" w:ascii="宋体" w:hAnsi="宋体" w:eastAsia="宋体" w:cs="宋体"/>
          <w:color w:val="000000" w:themeColor="text1"/>
          <w:sz w:val="21"/>
          <w:szCs w:val="21"/>
          <w14:textFill>
            <w14:solidFill>
              <w14:schemeClr w14:val="tx1"/>
            </w14:solidFill>
          </w14:textFill>
        </w:rPr>
        <w:t>因履行本合同发生争议，双方应友好协商；协商不成的，可选择以下第</w:t>
      </w:r>
      <w:r>
        <w:rPr>
          <w:rFonts w:hint="eastAsia" w:ascii="宋体" w:hAnsi="宋体" w:eastAsia="宋体" w:cs="宋体"/>
          <w:color w:val="000000" w:themeColor="text1"/>
          <w:sz w:val="21"/>
          <w:szCs w:val="21"/>
          <w:u w:val="single"/>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种方式解决。</w:t>
      </w:r>
    </w:p>
    <w:p>
      <w:pPr>
        <w:tabs>
          <w:tab w:val="left" w:pos="720"/>
        </w:tabs>
        <w:spacing w:line="540" w:lineRule="exact"/>
        <w:ind w:firstLine="371" w:firstLineChars="17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1、提交海南仲裁委员会仲裁；</w:t>
      </w:r>
    </w:p>
    <w:p>
      <w:pPr>
        <w:tabs>
          <w:tab w:val="left" w:pos="720"/>
        </w:tabs>
        <w:spacing w:line="540" w:lineRule="exact"/>
        <w:ind w:firstLine="371" w:firstLineChars="17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2、向人民法院提起诉讼。</w:t>
      </w:r>
    </w:p>
    <w:p>
      <w:pPr>
        <w:spacing w:line="54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第九条  </w:t>
      </w:r>
      <w:r>
        <w:rPr>
          <w:rFonts w:hint="eastAsia" w:ascii="宋体" w:hAnsi="宋体" w:eastAsia="宋体" w:cs="宋体"/>
          <w:color w:val="000000" w:themeColor="text1"/>
          <w:sz w:val="21"/>
          <w:szCs w:val="21"/>
          <w14:textFill>
            <w14:solidFill>
              <w14:schemeClr w14:val="tx1"/>
            </w14:solidFill>
          </w14:textFill>
        </w:rPr>
        <w:t>本合同一式肆份，双方各执贰份，自签字盖章之日起生效。</w:t>
      </w:r>
    </w:p>
    <w:p>
      <w:pPr>
        <w:spacing w:line="54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第十条  </w:t>
      </w:r>
      <w:r>
        <w:rPr>
          <w:rFonts w:hint="eastAsia" w:ascii="宋体" w:hAnsi="宋体" w:eastAsia="宋体" w:cs="宋体"/>
          <w:color w:val="000000" w:themeColor="text1"/>
          <w:sz w:val="21"/>
          <w:szCs w:val="21"/>
          <w14:textFill>
            <w14:solidFill>
              <w14:schemeClr w14:val="tx1"/>
            </w14:solidFill>
          </w14:textFill>
        </w:rPr>
        <w:t>甲方承诺：已认真审阅本合同所有格式条款并完全了解其详尽内容；本合同所有条款均属双方平等且完全协商一致而达成。</w:t>
      </w:r>
    </w:p>
    <w:p>
      <w:pPr>
        <w:spacing w:line="54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第十一条</w:t>
      </w:r>
      <w:r>
        <w:rPr>
          <w:rFonts w:hint="eastAsia" w:ascii="宋体" w:hAnsi="宋体" w:eastAsia="宋体" w:cs="宋体"/>
          <w:color w:val="000000" w:themeColor="text1"/>
          <w:sz w:val="21"/>
          <w:szCs w:val="21"/>
          <w14:textFill>
            <w14:solidFill>
              <w14:schemeClr w14:val="tx1"/>
            </w14:solidFill>
          </w14:textFill>
        </w:rPr>
        <w:t xml:space="preserve">  未尽事宜，双方可在本条另行特别约定：</w:t>
      </w:r>
    </w:p>
    <w:p>
      <w:pPr>
        <w:spacing w:line="5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1、乙方在收到甲方资料后，原则上应在48小时内出具法律意见书、急件应在24小时内出具法律意见书，甲方另行约定时限的除外（但甲方应保证乙方的合理审查时间）。 </w:t>
      </w:r>
    </w:p>
    <w:p>
      <w:pPr>
        <w:spacing w:line="5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2、乙方出具的法律意见书应明确注明“项目名称、编号”等内容、避免模糊化表述或“仅供参考”等表达方式。</w:t>
      </w:r>
    </w:p>
    <w:p>
      <w:pPr>
        <w:spacing w:line="5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3、乙方在出具法律意见前应与甲方充分沟通。</w:t>
      </w:r>
    </w:p>
    <w:p>
      <w:pPr>
        <w:spacing w:line="540" w:lineRule="exact"/>
        <w:ind w:firstLine="420" w:firstLineChars="200"/>
        <w:rPr>
          <w:rFonts w:asciiTheme="minorEastAsia" w:hAnsiTheme="minorEastAsia" w:eastAsiaTheme="minorEastAsia"/>
          <w:szCs w:val="21"/>
        </w:rPr>
      </w:pPr>
      <w:r>
        <w:rPr>
          <w:rFonts w:hint="eastAsia" w:ascii="宋体" w:hAnsi="宋体" w:eastAsia="宋体" w:cs="宋体"/>
          <w:sz w:val="21"/>
          <w:szCs w:val="21"/>
          <w:u w:val="single"/>
        </w:rPr>
        <w:t>4、根据甲方要求按时参加甲方招投标事项相关会议，因故无法参加的，应征求甲方同意。</w:t>
      </w:r>
    </w:p>
    <w:p>
      <w:pPr>
        <w:spacing w:line="54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tbl>
      <w:tblPr>
        <w:tblStyle w:val="20"/>
        <w:tblW w:w="0" w:type="auto"/>
        <w:tblInd w:w="617" w:type="dxa"/>
        <w:tblLayout w:type="fixed"/>
        <w:tblCellMar>
          <w:top w:w="0" w:type="dxa"/>
          <w:left w:w="0" w:type="dxa"/>
          <w:bottom w:w="0" w:type="dxa"/>
          <w:right w:w="0" w:type="dxa"/>
        </w:tblCellMar>
      </w:tblPr>
      <w:tblGrid>
        <w:gridCol w:w="3892"/>
        <w:gridCol w:w="4541"/>
      </w:tblGrid>
      <w:tr>
        <w:tblPrEx>
          <w:tblCellMar>
            <w:top w:w="0" w:type="dxa"/>
            <w:left w:w="0" w:type="dxa"/>
            <w:bottom w:w="0" w:type="dxa"/>
            <w:right w:w="0" w:type="dxa"/>
          </w:tblCellMar>
        </w:tblPrEx>
        <w:trPr>
          <w:trHeight w:val="424" w:hRule="atLeast"/>
        </w:trPr>
        <w:tc>
          <w:tcPr>
            <w:tcW w:w="3892"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甲方：海口江东新区管理局</w:t>
            </w:r>
          </w:p>
        </w:tc>
        <w:tc>
          <w:tcPr>
            <w:tcW w:w="4541"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乙方：</w:t>
            </w:r>
            <w:r>
              <w:rPr>
                <w:rFonts w:asciiTheme="minorEastAsia" w:hAnsiTheme="minorEastAsia" w:eastAsiaTheme="minorEastAsia"/>
                <w:szCs w:val="21"/>
              </w:rPr>
              <w:t xml:space="preserve"> </w:t>
            </w:r>
          </w:p>
        </w:tc>
      </w:tr>
      <w:tr>
        <w:tblPrEx>
          <w:tblCellMar>
            <w:top w:w="0" w:type="dxa"/>
            <w:left w:w="0" w:type="dxa"/>
            <w:bottom w:w="0" w:type="dxa"/>
            <w:right w:w="0" w:type="dxa"/>
          </w:tblCellMar>
        </w:tblPrEx>
        <w:trPr>
          <w:trHeight w:val="568" w:hRule="atLeast"/>
        </w:trPr>
        <w:tc>
          <w:tcPr>
            <w:tcW w:w="3892"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法定代表人（或授权代表）：</w:t>
            </w:r>
          </w:p>
          <w:p>
            <w:pPr>
              <w:spacing w:line="520" w:lineRule="exact"/>
              <w:rPr>
                <w:rFonts w:asciiTheme="minorEastAsia" w:hAnsiTheme="minorEastAsia" w:eastAsiaTheme="minorEastAsia"/>
                <w:szCs w:val="21"/>
              </w:rPr>
            </w:pPr>
          </w:p>
        </w:tc>
        <w:tc>
          <w:tcPr>
            <w:tcW w:w="4541"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法定代表人：</w:t>
            </w:r>
          </w:p>
        </w:tc>
      </w:tr>
      <w:tr>
        <w:tblPrEx>
          <w:tblCellMar>
            <w:top w:w="0" w:type="dxa"/>
            <w:left w:w="0" w:type="dxa"/>
            <w:bottom w:w="0" w:type="dxa"/>
            <w:right w:w="0" w:type="dxa"/>
          </w:tblCellMar>
        </w:tblPrEx>
        <w:trPr>
          <w:trHeight w:val="567" w:hRule="atLeast"/>
        </w:trPr>
        <w:tc>
          <w:tcPr>
            <w:tcW w:w="3892"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地址：</w:t>
            </w:r>
          </w:p>
        </w:tc>
        <w:tc>
          <w:tcPr>
            <w:tcW w:w="4541"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地址：</w:t>
            </w:r>
          </w:p>
        </w:tc>
      </w:tr>
      <w:tr>
        <w:tblPrEx>
          <w:tblCellMar>
            <w:top w:w="0" w:type="dxa"/>
            <w:left w:w="0" w:type="dxa"/>
            <w:bottom w:w="0" w:type="dxa"/>
            <w:right w:w="0" w:type="dxa"/>
          </w:tblCellMar>
        </w:tblPrEx>
        <w:trPr>
          <w:trHeight w:val="567" w:hRule="atLeast"/>
        </w:trPr>
        <w:tc>
          <w:tcPr>
            <w:tcW w:w="3892"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Theme="minorEastAsia" w:hAnsiTheme="minorEastAsia" w:eastAsiaTheme="minorEastAsia"/>
                <w:szCs w:val="21"/>
                <w:lang w:val="zh-CN"/>
              </w:rPr>
              <w:t xml:space="preserve"> </w:t>
            </w:r>
          </w:p>
        </w:tc>
        <w:tc>
          <w:tcPr>
            <w:tcW w:w="4541"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电话：</w:t>
            </w:r>
          </w:p>
        </w:tc>
      </w:tr>
      <w:tr>
        <w:tblPrEx>
          <w:tblCellMar>
            <w:top w:w="0" w:type="dxa"/>
            <w:left w:w="0" w:type="dxa"/>
            <w:bottom w:w="0" w:type="dxa"/>
            <w:right w:w="0" w:type="dxa"/>
          </w:tblCellMar>
        </w:tblPrEx>
        <w:trPr>
          <w:trHeight w:val="568" w:hRule="atLeast"/>
        </w:trPr>
        <w:tc>
          <w:tcPr>
            <w:tcW w:w="3892"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开户行：</w:t>
            </w:r>
          </w:p>
        </w:tc>
        <w:tc>
          <w:tcPr>
            <w:tcW w:w="4541"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开户行：</w:t>
            </w:r>
          </w:p>
        </w:tc>
      </w:tr>
      <w:tr>
        <w:tblPrEx>
          <w:tblCellMar>
            <w:top w:w="0" w:type="dxa"/>
            <w:left w:w="0" w:type="dxa"/>
            <w:bottom w:w="0" w:type="dxa"/>
            <w:right w:w="0" w:type="dxa"/>
          </w:tblCellMar>
        </w:tblPrEx>
        <w:trPr>
          <w:trHeight w:val="424" w:hRule="atLeast"/>
        </w:trPr>
        <w:tc>
          <w:tcPr>
            <w:tcW w:w="3892"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账号：</w:t>
            </w:r>
          </w:p>
        </w:tc>
        <w:tc>
          <w:tcPr>
            <w:tcW w:w="4541" w:type="dxa"/>
          </w:tcPr>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账号：</w:t>
            </w:r>
          </w:p>
        </w:tc>
      </w:tr>
    </w:tbl>
    <w:p>
      <w:pPr>
        <w:spacing w:line="540" w:lineRule="exact"/>
        <w:ind w:left="3570" w:hanging="3570" w:hangingChars="17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p>
    <w:p>
      <w:pPr>
        <w:ind w:firstLine="420"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olor w:val="000000" w:themeColor="text1"/>
          <w:szCs w:val="21"/>
          <w14:textFill>
            <w14:solidFill>
              <w14:schemeClr w14:val="tx1"/>
            </w14:solidFill>
          </w14:textFill>
        </w:rPr>
        <w:t>签约日期： 202</w:t>
      </w: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 xml:space="preserve"> 年</w:t>
      </w: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 xml:space="preserve">月  日  </w:t>
      </w:r>
    </w:p>
    <w:p>
      <w:pPr>
        <w:autoSpaceDE w:val="0"/>
        <w:autoSpaceDN w:val="0"/>
        <w:adjustRightInd w:val="0"/>
        <w:snapToGrid w:val="0"/>
        <w:ind w:firstLine="720"/>
        <w:jc w:val="center"/>
        <w:outlineLvl w:val="0"/>
        <w:rPr>
          <w:sz w:val="36"/>
          <w:szCs w:val="36"/>
        </w:rPr>
      </w:pPr>
    </w:p>
    <w:p>
      <w:pPr>
        <w:adjustRightInd w:val="0"/>
        <w:snapToGrid w:val="0"/>
        <w:spacing w:line="360" w:lineRule="auto"/>
        <w:rPr>
          <w:rFonts w:asciiTheme="minorEastAsia" w:hAnsiTheme="minorEastAsia" w:eastAsiaTheme="minorEastAsia" w:cstheme="minorEastAsia"/>
          <w:b/>
          <w:szCs w:val="21"/>
        </w:rPr>
        <w:sectPr>
          <w:pgSz w:w="11906" w:h="16838"/>
          <w:pgMar w:top="1440" w:right="1800" w:bottom="1440" w:left="1800" w:header="794" w:footer="992" w:gutter="0"/>
          <w:cols w:space="425" w:num="1"/>
          <w:docGrid w:type="lines" w:linePitch="312" w:charSpace="0"/>
        </w:sectPr>
      </w:pPr>
    </w:p>
    <w:p>
      <w:pPr>
        <w:pStyle w:val="2"/>
      </w:pPr>
    </w:p>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第六章  响应文件格式及附件</w:t>
      </w: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格式1:                           响 应 声 明 函</w:t>
      </w:r>
    </w:p>
    <w:p>
      <w:pPr>
        <w:adjustRightInd w:val="0"/>
        <w:snapToGrid w:val="0"/>
        <w:spacing w:line="360" w:lineRule="auto"/>
        <w:ind w:firstLine="420" w:firstLineChars="200"/>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i/>
          <w:iCs/>
          <w:szCs w:val="21"/>
          <w:u w:val="single"/>
        </w:rPr>
        <w:t>采购人）</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根据贵方</w:t>
      </w:r>
      <w:r>
        <w:rPr>
          <w:rFonts w:hint="eastAsia" w:asciiTheme="minorEastAsia" w:hAnsiTheme="minorEastAsia" w:eastAsiaTheme="minorEastAsia" w:cstheme="minorEastAsia"/>
          <w:bCs/>
          <w:szCs w:val="21"/>
          <w:u w:val="single"/>
        </w:rPr>
        <w:t xml:space="preserve">  （项目名称） </w:t>
      </w:r>
      <w:r>
        <w:rPr>
          <w:rFonts w:hint="eastAsia" w:asciiTheme="minorEastAsia" w:hAnsiTheme="minorEastAsia" w:eastAsiaTheme="minorEastAsia" w:cstheme="minorEastAsia"/>
          <w:bCs/>
          <w:szCs w:val="21"/>
        </w:rPr>
        <w:t>项目（项目编号：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）的采购比选文件要求，本签字代表</w:t>
      </w:r>
      <w:r>
        <w:rPr>
          <w:rFonts w:hint="eastAsia" w:asciiTheme="minorEastAsia" w:hAnsiTheme="minorEastAsia" w:eastAsiaTheme="minorEastAsia" w:cstheme="minorEastAsia"/>
          <w:bCs/>
          <w:szCs w:val="21"/>
          <w:u w:val="single"/>
        </w:rPr>
        <w:t>（全名、职务）</w:t>
      </w:r>
      <w:r>
        <w:rPr>
          <w:rFonts w:hint="eastAsia" w:asciiTheme="minorEastAsia" w:hAnsiTheme="minorEastAsia" w:eastAsiaTheme="minorEastAsia" w:cstheme="minorEastAsia"/>
          <w:bCs/>
          <w:szCs w:val="21"/>
        </w:rPr>
        <w:t>代表供应商</w:t>
      </w:r>
      <w:r>
        <w:rPr>
          <w:rFonts w:hint="eastAsia" w:asciiTheme="minorEastAsia" w:hAnsiTheme="minorEastAsia" w:eastAsiaTheme="minorEastAsia" w:cstheme="minorEastAsia"/>
          <w:bCs/>
          <w:szCs w:val="21"/>
          <w:u w:val="single"/>
        </w:rPr>
        <w:t>（供应商单位名称、地址）</w:t>
      </w:r>
      <w:r>
        <w:rPr>
          <w:rFonts w:hint="eastAsia" w:asciiTheme="minorEastAsia" w:hAnsiTheme="minorEastAsia" w:eastAsiaTheme="minorEastAsia" w:cstheme="minorEastAsia"/>
          <w:bCs/>
          <w:szCs w:val="21"/>
        </w:rPr>
        <w:t>提交下述文件正本</w:t>
      </w:r>
      <w:r>
        <w:rPr>
          <w:rFonts w:hint="eastAsia" w:asciiTheme="minorEastAsia" w:hAnsiTheme="minorEastAsia" w:eastAsiaTheme="minorEastAsia" w:cstheme="minorEastAsia"/>
          <w:bCs/>
          <w:szCs w:val="21"/>
          <w:lang w:val="en-US" w:eastAsia="zh-CN"/>
        </w:rPr>
        <w:t>壹</w:t>
      </w:r>
      <w:r>
        <w:rPr>
          <w:rFonts w:hint="eastAsia" w:asciiTheme="minorEastAsia" w:hAnsiTheme="minorEastAsia" w:eastAsiaTheme="minorEastAsia" w:cstheme="minorEastAsia"/>
          <w:bCs/>
          <w:szCs w:val="21"/>
        </w:rPr>
        <w:t>份和副本</w:t>
      </w:r>
      <w:r>
        <w:rPr>
          <w:rFonts w:hint="eastAsia" w:asciiTheme="minorEastAsia" w:hAnsiTheme="minorEastAsia" w:eastAsiaTheme="minorEastAsia" w:cstheme="minorEastAsia"/>
          <w:bCs/>
          <w:szCs w:val="21"/>
          <w:lang w:val="en-US" w:eastAsia="zh-CN"/>
        </w:rPr>
        <w:t>贰</w:t>
      </w:r>
      <w:r>
        <w:rPr>
          <w:rFonts w:hint="eastAsia" w:asciiTheme="minorEastAsia" w:hAnsiTheme="minorEastAsia" w:eastAsiaTheme="minorEastAsia" w:cstheme="minorEastAsia"/>
          <w:bCs/>
          <w:szCs w:val="21"/>
        </w:rPr>
        <w:t>份。</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据此函，签字代表承诺如下内容（本承诺内容为响应基本要求，如不满足或有缺漏项的，视为响应无效）：</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1、我们愿意遵守采购比选文件中的各项规定，提供符合采购比选文件所要求的各项服务。</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2、我们同意本响应文件自响应文件接收截止日起90天内有效。</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3、我们已经详细地阅读了全部采购比选文件及附件，包括澄清及参考文件（若有），我们完全理解并同意放弃对这方面有不明及误解的权利。</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4.我们同意按贵司的要求提供有关资料，并保证真实性。      </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供应商代表签字：                 </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供应商（全称并加盖公章）：            </w:t>
      </w:r>
    </w:p>
    <w:p>
      <w:pPr>
        <w:adjustRightInd w:val="0"/>
        <w:snapToGrid w:val="0"/>
        <w:spacing w:line="360" w:lineRule="auto"/>
        <w:ind w:firstLine="630" w:firstLineChars="30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日  期：</w:t>
      </w:r>
    </w:p>
    <w:p>
      <w:pPr>
        <w:adjustRightInd w:val="0"/>
        <w:snapToGrid w:val="0"/>
        <w:spacing w:line="360" w:lineRule="auto"/>
        <w:rPr>
          <w:rFonts w:asciiTheme="minorEastAsia" w:hAnsiTheme="minorEastAsia" w:eastAsiaTheme="minorEastAsia" w:cstheme="minorEastAsia"/>
          <w:b/>
          <w:szCs w:val="21"/>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格式2:                         开标一览表</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                             项目编号：</w:t>
      </w:r>
    </w:p>
    <w:tbl>
      <w:tblPr>
        <w:tblStyle w:val="2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677"/>
        <w:gridCol w:w="12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01"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4677" w:type="dxa"/>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w:t>
            </w:r>
          </w:p>
        </w:tc>
        <w:tc>
          <w:tcPr>
            <w:tcW w:w="1218"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报价（元）</w:t>
            </w:r>
          </w:p>
        </w:tc>
        <w:tc>
          <w:tcPr>
            <w:tcW w:w="1527"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1"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4677" w:type="dxa"/>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常年法律顾问服务费</w:t>
            </w:r>
          </w:p>
        </w:tc>
        <w:tc>
          <w:tcPr>
            <w:tcW w:w="1218" w:type="dxa"/>
            <w:noWrap/>
          </w:tcPr>
          <w:p>
            <w:pPr>
              <w:adjustRightInd w:val="0"/>
              <w:snapToGrid w:val="0"/>
              <w:spacing w:line="360" w:lineRule="auto"/>
              <w:jc w:val="center"/>
              <w:rPr>
                <w:rFonts w:asciiTheme="minorEastAsia" w:hAnsiTheme="minorEastAsia" w:eastAsiaTheme="minorEastAsia" w:cstheme="minorEastAsia"/>
                <w:bCs/>
                <w:szCs w:val="21"/>
              </w:rPr>
            </w:pPr>
          </w:p>
        </w:tc>
        <w:tc>
          <w:tcPr>
            <w:tcW w:w="1527" w:type="dxa"/>
            <w:noWrap/>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1" w:type="dxa"/>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w:t>
            </w:r>
          </w:p>
        </w:tc>
        <w:tc>
          <w:tcPr>
            <w:tcW w:w="4677" w:type="dxa"/>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招标采购专项</w:t>
            </w:r>
            <w:r>
              <w:rPr>
                <w:rFonts w:hint="eastAsia" w:asciiTheme="minorEastAsia" w:hAnsiTheme="minorEastAsia" w:eastAsiaTheme="minorEastAsia" w:cstheme="minorEastAsia"/>
                <w:bCs/>
                <w:szCs w:val="21"/>
              </w:rPr>
              <w:t>基础服务费</w:t>
            </w:r>
          </w:p>
        </w:tc>
        <w:tc>
          <w:tcPr>
            <w:tcW w:w="1218" w:type="dxa"/>
            <w:noWrap/>
          </w:tcPr>
          <w:p>
            <w:pPr>
              <w:adjustRightInd w:val="0"/>
              <w:snapToGrid w:val="0"/>
              <w:spacing w:line="360" w:lineRule="auto"/>
              <w:jc w:val="center"/>
              <w:rPr>
                <w:rFonts w:asciiTheme="minorEastAsia" w:hAnsiTheme="minorEastAsia" w:eastAsiaTheme="minorEastAsia" w:cstheme="minorEastAsia"/>
                <w:bCs/>
                <w:szCs w:val="21"/>
              </w:rPr>
            </w:pPr>
          </w:p>
        </w:tc>
        <w:tc>
          <w:tcPr>
            <w:tcW w:w="1527" w:type="dxa"/>
            <w:noWrap/>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1"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4677" w:type="dxa"/>
            <w:vAlign w:val="center"/>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招标采购文件审核：建设工程招标文件、政府采购招标文件、其他招标文件。</w:t>
            </w:r>
          </w:p>
        </w:tc>
        <w:tc>
          <w:tcPr>
            <w:tcW w:w="1218" w:type="dxa"/>
            <w:noWrap/>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r>
              <w:rPr>
                <w:rFonts w:asciiTheme="minorEastAsia" w:hAnsiTheme="minorEastAsia" w:eastAsiaTheme="minorEastAsia" w:cstheme="minorEastAsia"/>
                <w:bCs/>
                <w:szCs w:val="21"/>
              </w:rPr>
              <w:t>000</w:t>
            </w:r>
          </w:p>
        </w:tc>
        <w:tc>
          <w:tcPr>
            <w:tcW w:w="1527" w:type="dxa"/>
            <w:noWrap/>
          </w:tcPr>
          <w:p>
            <w:pPr>
              <w:adjustRightInd w:val="0"/>
              <w:snapToGrid w:val="0"/>
              <w:spacing w:line="360" w:lineRule="auto"/>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val="en-US" w:eastAsia="zh-CN"/>
              </w:rPr>
              <w:t>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1"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4677" w:type="dxa"/>
            <w:vAlign w:val="center"/>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招采培训费:提供关于政府采购及建设工程招投标业务培训，讲师由本所律师或外聘资深专家担任。</w:t>
            </w:r>
          </w:p>
        </w:tc>
        <w:tc>
          <w:tcPr>
            <w:tcW w:w="1218" w:type="dxa"/>
            <w:noWrap/>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r>
              <w:rPr>
                <w:rFonts w:asciiTheme="minorEastAsia" w:hAnsiTheme="minorEastAsia" w:eastAsiaTheme="minorEastAsia" w:cstheme="minorEastAsia"/>
                <w:bCs/>
                <w:szCs w:val="21"/>
              </w:rPr>
              <w:t>000</w:t>
            </w:r>
          </w:p>
        </w:tc>
        <w:tc>
          <w:tcPr>
            <w:tcW w:w="1527" w:type="dxa"/>
            <w:noWrap/>
          </w:tcPr>
          <w:p>
            <w:pPr>
              <w:adjustRightInd w:val="0"/>
              <w:snapToGrid w:val="0"/>
              <w:spacing w:line="360" w:lineRule="auto"/>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val="en-US" w:eastAsia="zh-CN"/>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1"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4677" w:type="dxa"/>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行政诉讼案件</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含一审、二审</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代理事务</w:t>
            </w:r>
          </w:p>
        </w:tc>
        <w:tc>
          <w:tcPr>
            <w:tcW w:w="1218" w:type="dxa"/>
            <w:noWrap/>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8</w:t>
            </w:r>
            <w:r>
              <w:rPr>
                <w:rFonts w:asciiTheme="minorEastAsia" w:hAnsiTheme="minorEastAsia" w:eastAsiaTheme="minorEastAsia" w:cstheme="minorEastAsia"/>
                <w:bCs/>
                <w:szCs w:val="21"/>
              </w:rPr>
              <w:t>000</w:t>
            </w:r>
          </w:p>
        </w:tc>
        <w:tc>
          <w:tcPr>
            <w:tcW w:w="1527" w:type="dxa"/>
            <w:noWrap/>
          </w:tcPr>
          <w:p>
            <w:pPr>
              <w:adjustRightInd w:val="0"/>
              <w:snapToGrid w:val="0"/>
              <w:spacing w:line="360" w:lineRule="auto"/>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每个审级8000元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1"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4677" w:type="dxa"/>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行政复议案件代理事务</w:t>
            </w:r>
          </w:p>
        </w:tc>
        <w:tc>
          <w:tcPr>
            <w:tcW w:w="1218" w:type="dxa"/>
            <w:noWrap/>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5</w:t>
            </w:r>
            <w:r>
              <w:rPr>
                <w:rFonts w:asciiTheme="minorEastAsia" w:hAnsiTheme="minorEastAsia" w:eastAsiaTheme="minorEastAsia" w:cstheme="minorEastAsia"/>
                <w:bCs/>
                <w:szCs w:val="21"/>
              </w:rPr>
              <w:t>000</w:t>
            </w:r>
          </w:p>
        </w:tc>
        <w:tc>
          <w:tcPr>
            <w:tcW w:w="1527" w:type="dxa"/>
            <w:noWrap/>
          </w:tcPr>
          <w:p>
            <w:pPr>
              <w:adjustRightInd w:val="0"/>
              <w:snapToGrid w:val="0"/>
              <w:spacing w:line="360" w:lineRule="auto"/>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pPr>
              <w:pStyle w:val="8"/>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服务期限：自合同签订</w:t>
            </w:r>
            <w:r>
              <w:rPr>
                <w:rFonts w:hint="eastAsia" w:asciiTheme="minorEastAsia" w:hAnsiTheme="minorEastAsia" w:eastAsiaTheme="minorEastAsia" w:cstheme="minorEastAsia"/>
                <w:bCs/>
                <w:szCs w:val="21"/>
                <w:lang w:val="en-US" w:eastAsia="zh-CN"/>
              </w:rPr>
              <w:t>之日</w:t>
            </w:r>
            <w:r>
              <w:rPr>
                <w:rFonts w:hint="eastAsia" w:asciiTheme="minorEastAsia" w:hAnsiTheme="minorEastAsia" w:eastAsiaTheme="minorEastAsia" w:cstheme="minorEastAsia"/>
                <w:bCs/>
                <w:szCs w:val="21"/>
              </w:rPr>
              <w:t>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pPr>
              <w:pStyle w:val="8"/>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响应有效期：9</w:t>
            </w:r>
            <w:r>
              <w:rPr>
                <w:rFonts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pPr>
              <w:pStyle w:val="8"/>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质量标准：符合采购人要求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4"/>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备注：供应商只需对第1项基础服务费进行报价，第2、3、4、5项将以表格中的固定价格执行。</w:t>
            </w:r>
          </w:p>
        </w:tc>
      </w:tr>
    </w:tbl>
    <w:p>
      <w:pPr>
        <w:adjustRightInd w:val="0"/>
        <w:snapToGrid w:val="0"/>
        <w:spacing w:line="360" w:lineRule="auto"/>
        <w:ind w:firstLine="560"/>
        <w:rPr>
          <w:rFonts w:asciiTheme="minorEastAsia" w:hAnsiTheme="minorEastAsia" w:eastAsiaTheme="minorEastAsia" w:cstheme="minorEastAsia"/>
          <w:bCs/>
          <w:szCs w:val="21"/>
        </w:rPr>
      </w:pP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供应商代表签名：                日期：  </w:t>
      </w:r>
    </w:p>
    <w:p>
      <w:pPr>
        <w:adjustRightInd w:val="0"/>
        <w:snapToGrid w:val="0"/>
        <w:spacing w:line="360" w:lineRule="auto"/>
        <w:rPr>
          <w:rFonts w:hint="eastAsia" w:ascii="宋体" w:hAnsi="宋体" w:cs="宋体"/>
          <w:b/>
          <w:szCs w:val="21"/>
        </w:rPr>
        <w:sectPr>
          <w:pgSz w:w="11906" w:h="16838"/>
          <w:pgMar w:top="1440" w:right="1800" w:bottom="1440" w:left="1800" w:header="794" w:footer="992" w:gutter="0"/>
          <w:cols w:space="425" w:num="1"/>
          <w:docGrid w:type="lines" w:linePitch="312" w:charSpace="0"/>
        </w:sectPr>
      </w:pPr>
    </w:p>
    <w:p>
      <w:pPr>
        <w:pStyle w:val="2"/>
        <w:sectPr>
          <w:pgSz w:w="11906" w:h="16838"/>
          <w:pgMar w:top="1440" w:right="1800" w:bottom="1440" w:left="1800" w:header="794" w:footer="992" w:gutter="0"/>
          <w:cols w:space="425" w:num="1"/>
          <w:docGrid w:type="lines" w:linePitch="312" w:charSpace="0"/>
        </w:sectPr>
      </w:pPr>
    </w:p>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w:t>
      </w:r>
      <w:r>
        <w:rPr>
          <w:rFonts w:asciiTheme="minorEastAsia" w:hAnsiTheme="minorEastAsia" w:eastAsiaTheme="minorEastAsia" w:cstheme="minorEastAsia"/>
          <w:b/>
          <w:szCs w:val="21"/>
        </w:rPr>
        <w:t>3</w:t>
      </w:r>
      <w:r>
        <w:rPr>
          <w:rFonts w:hint="eastAsia" w:asciiTheme="minorEastAsia" w:hAnsiTheme="minorEastAsia" w:eastAsiaTheme="minorEastAsia" w:cstheme="minorEastAsia"/>
          <w:b/>
          <w:szCs w:val="21"/>
        </w:rPr>
        <w:t>：                       法定代表人授权委托书</w:t>
      </w:r>
    </w:p>
    <w:p>
      <w:pPr>
        <w:jc w:val="center"/>
      </w:pPr>
      <w:r>
        <w:rPr>
          <w:rFonts w:hint="eastAsia"/>
        </w:rPr>
        <w:t>法定代表人授权委托书</w:t>
      </w:r>
    </w:p>
    <w:p/>
    <w:p>
      <w:r>
        <w:rPr>
          <w:rFonts w:hint="eastAsia"/>
          <w:u w:val="single"/>
        </w:rPr>
        <w:t xml:space="preserve">     （供应商名称）     </w:t>
      </w:r>
      <w:r>
        <w:rPr>
          <w:rFonts w:hint="eastAsia"/>
        </w:rPr>
        <w:t>法定代表人授权我司员工全权负责项目的一切相关事宜。本授权书于_______年_____月_____日签字生效，特此声明。</w:t>
      </w:r>
    </w:p>
    <w:p/>
    <w:p/>
    <w:p/>
    <w:p>
      <w:r>
        <w:rPr>
          <w:rFonts w:hint="eastAsia"/>
        </w:rPr>
        <w:t xml:space="preserve">供应商（公章）：                                                         </w:t>
      </w:r>
    </w:p>
    <w:p>
      <w:r>
        <w:rPr>
          <w:rFonts w:hint="eastAsia"/>
        </w:rPr>
        <w:t>法定代表人签字：（或法人章）</w:t>
      </w:r>
    </w:p>
    <w:p>
      <w:r>
        <w:rPr>
          <w:rFonts w:hint="eastAsia"/>
        </w:rPr>
        <w:t>被授权人签字：</w:t>
      </w:r>
    </w:p>
    <w:p>
      <w:pPr>
        <w:pStyle w:val="2"/>
        <w:ind w:left="0" w:leftChars="0" w:firstLine="0" w:firstLineChars="0"/>
      </w:pPr>
    </w:p>
    <w:p>
      <w:pPr>
        <w:pStyle w:val="2"/>
        <w:ind w:left="0" w:leftChars="0" w:firstLine="0" w:firstLineChars="0"/>
      </w:pPr>
    </w:p>
    <w:p>
      <w:pPr>
        <w:pStyle w:val="2"/>
        <w:ind w:left="0" w:leftChars="0" w:firstLine="0" w:firstLineChars="0"/>
        <w:rPr>
          <w:rFonts w:ascii="宋体" w:hAnsi="宋体" w:eastAsia="宋体" w:cs="宋体"/>
        </w:rPr>
      </w:pPr>
      <w:r>
        <w:rPr>
          <w:rFonts w:hint="eastAsia" w:ascii="宋体" w:hAnsi="宋体" w:eastAsia="宋体" w:cs="宋体"/>
        </w:rPr>
        <w:t>附：法定代表人身份证复印件</w:t>
      </w:r>
    </w:p>
    <w:p>
      <w:pPr>
        <w:adjustRightInd w:val="0"/>
        <w:snapToGrid w:val="0"/>
        <w:spacing w:line="360" w:lineRule="auto"/>
        <w:rPr>
          <w:rFonts w:ascii="宋体" w:hAnsi="宋体" w:cs="宋体"/>
        </w:rPr>
        <w:sectPr>
          <w:pgSz w:w="11906" w:h="16838"/>
          <w:pgMar w:top="1440" w:right="1800" w:bottom="1440" w:left="1800" w:header="794" w:footer="992" w:gutter="0"/>
          <w:cols w:space="425" w:num="1"/>
          <w:docGrid w:type="lines" w:linePitch="312" w:charSpace="0"/>
        </w:sectPr>
      </w:pPr>
      <w:r>
        <w:rPr>
          <w:rFonts w:hint="eastAsia" w:ascii="宋体" w:hAnsi="宋体" w:cs="宋体"/>
        </w:rPr>
        <w:t xml:space="preserve">    授权委托人身份证复印件</w:t>
      </w:r>
    </w:p>
    <w:p>
      <w:pPr>
        <w:pStyle w:val="2"/>
      </w:pPr>
    </w:p>
    <w:p>
      <w:pPr>
        <w:pStyle w:val="35"/>
        <w:adjustRightInd w:val="0"/>
        <w:snapToGrid w:val="0"/>
        <w:spacing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格式</w:t>
      </w:r>
      <w:r>
        <w:rPr>
          <w:rFonts w:asciiTheme="minorEastAsia" w:hAnsiTheme="minorEastAsia" w:eastAsiaTheme="minorEastAsia" w:cstheme="minorEastAsia"/>
          <w:b/>
          <w:sz w:val="21"/>
          <w:szCs w:val="21"/>
        </w:rPr>
        <w:t>4</w:t>
      </w:r>
      <w:r>
        <w:rPr>
          <w:rFonts w:hint="eastAsia" w:asciiTheme="minorEastAsia" w:hAnsiTheme="minorEastAsia" w:eastAsiaTheme="minorEastAsia" w:cstheme="minorEastAsia"/>
          <w:b/>
          <w:sz w:val="21"/>
          <w:szCs w:val="21"/>
        </w:rPr>
        <w:t>：                       法定代表人身份证明书</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法定代表人身份证明书</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 xml:space="preserve">姓    名：性别：    年龄：    职务：    </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w:t>
      </w:r>
      <w:r>
        <w:rPr>
          <w:rFonts w:hint="eastAsia" w:asciiTheme="minorEastAsia" w:hAnsiTheme="minorEastAsia" w:eastAsiaTheme="minorEastAsia" w:cstheme="minorEastAsia"/>
          <w:bCs/>
          <w:szCs w:val="21"/>
          <w:u w:val="single"/>
        </w:rPr>
        <w:t xml:space="preserve">    （供应商名称）   </w:t>
      </w:r>
      <w:r>
        <w:rPr>
          <w:rFonts w:hint="eastAsia" w:asciiTheme="minorEastAsia" w:hAnsiTheme="minorEastAsia" w:eastAsiaTheme="minorEastAsia" w:cstheme="minorEastAsia"/>
          <w:bCs/>
          <w:szCs w:val="21"/>
        </w:rPr>
        <w:t>的法定代表人。</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特此证明。</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供应商（公章）：                </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日期：  2022 年  月  日</w:t>
      </w:r>
    </w:p>
    <w:p>
      <w:pPr>
        <w:adjustRightInd w:val="0"/>
        <w:snapToGrid w:val="0"/>
        <w:spacing w:line="360" w:lineRule="auto"/>
        <w:rPr>
          <w:rFonts w:asciiTheme="minorEastAsia" w:hAnsiTheme="minorEastAsia" w:eastAsiaTheme="minorEastAsia" w:cstheme="minorEastAsia"/>
          <w:b/>
          <w:szCs w:val="21"/>
        </w:rPr>
        <w:sectPr>
          <w:pgSz w:w="11906" w:h="16838"/>
          <w:pgMar w:top="1440" w:right="1800" w:bottom="1440" w:left="1800" w:header="794" w:footer="992" w:gutter="0"/>
          <w:cols w:space="425" w:num="1"/>
          <w:docGrid w:type="lines" w:linePitch="312" w:charSpace="0"/>
        </w:sectPr>
      </w:pPr>
    </w:p>
    <w:p>
      <w:pPr>
        <w:pStyle w:val="2"/>
      </w:pPr>
    </w:p>
    <w:p>
      <w:pPr>
        <w:spacing w:line="360" w:lineRule="auto"/>
        <w:rPr>
          <w:rFonts w:ascii="宋体" w:hAnsi="宋体" w:cs="宋体"/>
          <w:b/>
          <w:bCs/>
          <w:szCs w:val="21"/>
        </w:rPr>
      </w:pPr>
      <w:r>
        <w:rPr>
          <w:rFonts w:hint="eastAsia" w:ascii="宋体" w:hAnsi="宋体" w:cs="宋体"/>
          <w:b/>
          <w:szCs w:val="21"/>
        </w:rPr>
        <w:t>格式</w:t>
      </w:r>
      <w:r>
        <w:rPr>
          <w:rFonts w:ascii="宋体" w:hAnsi="宋体" w:cs="宋体"/>
          <w:b/>
          <w:szCs w:val="21"/>
        </w:rPr>
        <w:t>5</w:t>
      </w:r>
      <w:r>
        <w:rPr>
          <w:rFonts w:hint="eastAsia" w:ascii="宋体" w:hAnsi="宋体" w:cs="宋体"/>
          <w:b/>
          <w:szCs w:val="21"/>
        </w:rPr>
        <w:t xml:space="preserve">：                    </w:t>
      </w:r>
      <w:r>
        <w:rPr>
          <w:rFonts w:hint="eastAsia" w:ascii="宋体" w:hAnsi="宋体" w:cs="宋体"/>
          <w:b/>
          <w:bCs/>
          <w:szCs w:val="21"/>
        </w:rPr>
        <w:t>资格承诺函</w:t>
      </w: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（采购人、采购人）</w:t>
      </w:r>
    </w:p>
    <w:p>
      <w:pPr>
        <w:spacing w:line="360" w:lineRule="auto"/>
        <w:ind w:firstLine="420" w:firstLineChars="200"/>
        <w:jc w:val="left"/>
        <w:rPr>
          <w:rFonts w:ascii="宋体" w:hAnsi="宋体" w:cs="宋体"/>
          <w:szCs w:val="21"/>
        </w:rPr>
      </w:pPr>
      <w:r>
        <w:rPr>
          <w:rFonts w:hint="eastAsia" w:ascii="宋体" w:hAnsi="宋体" w:cs="宋体"/>
          <w:szCs w:val="21"/>
        </w:rPr>
        <w:t>我单位参与</w:t>
      </w:r>
      <w:r>
        <w:rPr>
          <w:rFonts w:hint="eastAsia" w:ascii="宋体" w:hAnsi="宋体" w:cs="宋体"/>
          <w:szCs w:val="21"/>
          <w:u w:val="single"/>
        </w:rPr>
        <w:t>（项目名称）（项目编号（分包号）： ）</w:t>
      </w:r>
      <w:r>
        <w:rPr>
          <w:rFonts w:hint="eastAsia" w:ascii="宋体" w:hAnsi="宋体" w:cs="宋体"/>
          <w:szCs w:val="21"/>
        </w:rPr>
        <w:t>项目的采购活动，现承诺如下：</w:t>
      </w:r>
    </w:p>
    <w:p>
      <w:pPr>
        <w:spacing w:line="360" w:lineRule="auto"/>
        <w:ind w:firstLine="420" w:firstLineChars="200"/>
        <w:jc w:val="left"/>
        <w:rPr>
          <w:rFonts w:ascii="宋体" w:hAnsi="宋体" w:cs="宋体"/>
          <w:szCs w:val="21"/>
        </w:rPr>
      </w:pPr>
      <w:r>
        <w:rPr>
          <w:rFonts w:hint="eastAsia" w:ascii="宋体" w:hAnsi="宋体" w:cs="宋体"/>
          <w:szCs w:val="21"/>
        </w:rPr>
        <w:t>1.我单位具有符合《中华人民共和国政府采购法》《中华人民共和国政府采购法实施条例》及采购比选文件资格要求规定的良好的商业信誉和健全的财务会计制度。</w:t>
      </w:r>
    </w:p>
    <w:p>
      <w:pPr>
        <w:spacing w:line="360" w:lineRule="auto"/>
        <w:ind w:firstLine="420" w:firstLineChars="200"/>
        <w:jc w:val="left"/>
        <w:rPr>
          <w:rFonts w:ascii="宋体" w:hAnsi="宋体" w:cs="宋体"/>
          <w:szCs w:val="21"/>
        </w:rPr>
      </w:pPr>
      <w:r>
        <w:rPr>
          <w:rFonts w:hint="eastAsia" w:ascii="宋体" w:hAnsi="宋体" w:cs="宋体"/>
          <w:szCs w:val="21"/>
        </w:rPr>
        <w:t>2.我单位具有符合《中华人民共和国政府采购法》《中华人民共和国政府采购法实施条例》及采购比选文件资格要求规定的履行合同所必需的设备和专业技术能力。</w:t>
      </w:r>
    </w:p>
    <w:p>
      <w:pPr>
        <w:spacing w:line="360" w:lineRule="auto"/>
        <w:ind w:firstLine="420" w:firstLineChars="200"/>
        <w:jc w:val="left"/>
        <w:rPr>
          <w:rFonts w:ascii="宋体" w:hAnsi="宋体" w:cs="宋体"/>
          <w:szCs w:val="21"/>
        </w:rPr>
      </w:pPr>
      <w:r>
        <w:rPr>
          <w:rFonts w:hint="eastAsia" w:ascii="宋体" w:hAnsi="宋体" w:cs="宋体"/>
          <w:szCs w:val="21"/>
        </w:rPr>
        <w:t>3.我单位具有符合《中华人民共和国政府采购法》《中华人民共和国政府采购法实施条例》及采购比选文件资格要求规定的依法缴纳税收和社会保障资金的相关证明材料。</w:t>
      </w:r>
    </w:p>
    <w:p>
      <w:pPr>
        <w:spacing w:line="360" w:lineRule="auto"/>
        <w:ind w:firstLine="420" w:firstLineChars="200"/>
        <w:jc w:val="left"/>
        <w:rPr>
          <w:rFonts w:ascii="宋体" w:hAnsi="宋体" w:cs="宋体"/>
          <w:szCs w:val="21"/>
        </w:rPr>
      </w:pPr>
      <w:r>
        <w:rPr>
          <w:rFonts w:hint="eastAsia" w:ascii="宋体" w:hAnsi="宋体" w:cs="宋体"/>
          <w:szCs w:val="21"/>
        </w:rPr>
        <w:t>4.我单位符合《中华人民共和国政府采购法》《中华人民共和国政府采购法实施条例》及采购比选文件资格要求规定的在参加政府采购活动前三年内，在经营活动中没有重大违法记录。</w:t>
      </w:r>
    </w:p>
    <w:p>
      <w:pPr>
        <w:spacing w:line="360" w:lineRule="auto"/>
        <w:ind w:firstLine="420" w:firstLineChars="200"/>
        <w:jc w:val="left"/>
        <w:rPr>
          <w:rFonts w:ascii="宋体" w:hAnsi="宋体" w:cs="宋体"/>
          <w:szCs w:val="21"/>
        </w:rPr>
      </w:pPr>
      <w:r>
        <w:rPr>
          <w:rFonts w:hint="eastAsia" w:ascii="宋体" w:hAnsi="宋体" w:cs="宋体"/>
          <w:szCs w:val="21"/>
        </w:rPr>
        <w:t>5.如违反上述承诺，同意将相关失信行为纳入海口市信用信息共享平台。</w:t>
      </w:r>
    </w:p>
    <w:p>
      <w:pPr>
        <w:spacing w:line="360" w:lineRule="auto"/>
        <w:ind w:firstLine="420" w:firstLineChars="200"/>
        <w:jc w:val="left"/>
        <w:rPr>
          <w:rFonts w:ascii="宋体" w:hAnsi="宋体" w:cs="宋体"/>
          <w:szCs w:val="21"/>
        </w:rPr>
      </w:pPr>
      <w:r>
        <w:rPr>
          <w:rFonts w:hint="eastAsia" w:ascii="宋体" w:hAnsi="宋体" w:cs="宋体"/>
          <w:szCs w:val="21"/>
        </w:rPr>
        <w:t>6.同意此承诺书在市公共资源中心的政府采购信息发布平台公示，接受社会各界监督。</w:t>
      </w:r>
    </w:p>
    <w:p>
      <w:pPr>
        <w:spacing w:line="360" w:lineRule="auto"/>
        <w:ind w:firstLine="420" w:firstLineChars="200"/>
        <w:jc w:val="left"/>
        <w:rPr>
          <w:rFonts w:ascii="宋体" w:hAnsi="宋体" w:cs="宋体"/>
          <w:szCs w:val="21"/>
        </w:rPr>
      </w:pPr>
      <w:r>
        <w:rPr>
          <w:rFonts w:hint="eastAsia" w:ascii="宋体" w:hAnsi="宋体" w:cs="宋体"/>
          <w:szCs w:val="21"/>
        </w:rPr>
        <w:t>若我单位以上承诺不实，自愿承担提供虚假材料谋取中标、成交的法律责任。</w:t>
      </w:r>
    </w:p>
    <w:p>
      <w:pPr>
        <w:spacing w:line="360" w:lineRule="auto"/>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承诺供应商（全称并加盖公章）：</w:t>
      </w:r>
    </w:p>
    <w:p>
      <w:pPr>
        <w:spacing w:line="360" w:lineRule="auto"/>
        <w:ind w:firstLine="420" w:firstLineChars="200"/>
        <w:jc w:val="left"/>
        <w:rPr>
          <w:rFonts w:ascii="宋体" w:hAnsi="宋体" w:cs="宋体"/>
          <w:szCs w:val="21"/>
        </w:rPr>
      </w:pPr>
      <w:r>
        <w:rPr>
          <w:rFonts w:hint="eastAsia" w:ascii="宋体" w:hAnsi="宋体" w:cs="宋体"/>
          <w:szCs w:val="21"/>
        </w:rPr>
        <w:t>单位负责人或授权代表（签字）：</w:t>
      </w:r>
    </w:p>
    <w:p>
      <w:pPr>
        <w:spacing w:line="360" w:lineRule="auto"/>
        <w:ind w:firstLine="420" w:firstLineChars="200"/>
        <w:jc w:val="left"/>
        <w:rPr>
          <w:rFonts w:ascii="宋体" w:hAnsi="宋体" w:cs="宋体"/>
          <w:szCs w:val="21"/>
        </w:rPr>
      </w:pPr>
      <w:r>
        <w:rPr>
          <w:rFonts w:hint="eastAsia" w:ascii="宋体" w:hAnsi="宋体" w:cs="宋体"/>
          <w:szCs w:val="21"/>
        </w:rPr>
        <w:t>日期：</w:t>
      </w:r>
    </w:p>
    <w:p>
      <w:pPr>
        <w:adjustRightInd w:val="0"/>
        <w:snapToGrid w:val="0"/>
        <w:spacing w:line="360" w:lineRule="auto"/>
        <w:ind w:firstLine="420" w:firstLineChars="200"/>
        <w:rPr>
          <w:rFonts w:ascii="宋体" w:hAnsi="宋体" w:cs="宋体"/>
          <w:szCs w:val="21"/>
        </w:rPr>
      </w:pPr>
    </w:p>
    <w:p>
      <w:pPr>
        <w:pStyle w:val="2"/>
        <w:rPr>
          <w:rFonts w:ascii="宋体" w:hAnsi="宋体" w:eastAsia="宋体" w:cs="宋体"/>
          <w:bCs w:val="0"/>
        </w:rPr>
      </w:pPr>
    </w:p>
    <w:p>
      <w:pPr>
        <w:rPr>
          <w:rFonts w:ascii="宋体" w:hAnsi="宋体" w:cs="宋体"/>
          <w:szCs w:val="21"/>
        </w:rPr>
      </w:pPr>
    </w:p>
    <w:p>
      <w:pPr>
        <w:pStyle w:val="2"/>
        <w:rPr>
          <w:rFonts w:ascii="宋体" w:hAnsi="宋体" w:eastAsia="宋体" w:cs="宋体"/>
          <w:bCs w:val="0"/>
        </w:rPr>
      </w:pPr>
    </w:p>
    <w:p>
      <w:pPr>
        <w:rPr>
          <w:rFonts w:ascii="宋体" w:hAnsi="宋体" w:cs="宋体"/>
          <w:szCs w:val="21"/>
        </w:rPr>
      </w:pPr>
    </w:p>
    <w:p>
      <w:pPr>
        <w:adjustRightInd w:val="0"/>
        <w:snapToGrid w:val="0"/>
        <w:spacing w:line="360" w:lineRule="auto"/>
        <w:rPr>
          <w:rFonts w:asciiTheme="minorEastAsia" w:hAnsiTheme="minorEastAsia" w:eastAsiaTheme="minorEastAsia" w:cstheme="minorEastAsia"/>
          <w:bCs/>
          <w:szCs w:val="21"/>
        </w:rPr>
      </w:pPr>
    </w:p>
    <w:sectPr>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1"/>
      <w:ind w:left="3975" w:leftChars="1893" w:firstLine="2741" w:firstLineChars="1300"/>
      <w:outlineLvl w:val="0"/>
      <w:rPr>
        <w:rFonts w:hAnsi="宋体"/>
        <w:b/>
        <w:bCs/>
        <w:szCs w:val="21"/>
      </w:rPr>
    </w:pPr>
    <w:r>
      <w:rPr>
        <w:rFonts w:hint="eastAsia" w:hAnsi="宋体"/>
        <w:b/>
        <w:bCs/>
        <w:szCs w:val="21"/>
      </w:rPr>
      <w:t>/HKGP-2021-0038</w:t>
    </w:r>
  </w:p>
  <w:p>
    <w:pPr>
      <w:pStyle w:val="14"/>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1"/>
      <w:ind w:left="3975" w:leftChars="1893" w:firstLine="2741" w:firstLineChars="1300"/>
      <w:outlineLvl w:val="0"/>
      <w:rPr>
        <w:rFonts w:hAnsi="宋体"/>
        <w:b/>
        <w:bCs/>
        <w:szCs w:val="21"/>
      </w:rPr>
    </w:pPr>
    <w:r>
      <w:rPr>
        <w:rFonts w:hint="eastAsia" w:hAnsi="宋体"/>
        <w:b/>
        <w:bCs/>
        <w:szCs w:val="21"/>
      </w:rPr>
      <w:t>/HKGP-2021-0038</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1">
    <w:nsid w:val="37631A6C"/>
    <w:multiLevelType w:val="multilevel"/>
    <w:tmpl w:val="37631A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53E73F9D"/>
    <w:rsid w:val="000244DB"/>
    <w:rsid w:val="000C0B9B"/>
    <w:rsid w:val="00142CF7"/>
    <w:rsid w:val="00180DDC"/>
    <w:rsid w:val="001A7D66"/>
    <w:rsid w:val="001B1E8C"/>
    <w:rsid w:val="001C48C4"/>
    <w:rsid w:val="001D4F28"/>
    <w:rsid w:val="001F6476"/>
    <w:rsid w:val="00211990"/>
    <w:rsid w:val="00255DF9"/>
    <w:rsid w:val="002D65F6"/>
    <w:rsid w:val="002F4793"/>
    <w:rsid w:val="003216DB"/>
    <w:rsid w:val="003222A8"/>
    <w:rsid w:val="003231E3"/>
    <w:rsid w:val="00337598"/>
    <w:rsid w:val="003B585E"/>
    <w:rsid w:val="003B7BEC"/>
    <w:rsid w:val="003D6254"/>
    <w:rsid w:val="00407E90"/>
    <w:rsid w:val="0041038B"/>
    <w:rsid w:val="00454221"/>
    <w:rsid w:val="00462FA9"/>
    <w:rsid w:val="004B742E"/>
    <w:rsid w:val="004E1D98"/>
    <w:rsid w:val="00511CEE"/>
    <w:rsid w:val="00573B79"/>
    <w:rsid w:val="005D103E"/>
    <w:rsid w:val="005F4489"/>
    <w:rsid w:val="00625B2A"/>
    <w:rsid w:val="006C2BFB"/>
    <w:rsid w:val="006D054F"/>
    <w:rsid w:val="0070421C"/>
    <w:rsid w:val="007C4AB4"/>
    <w:rsid w:val="007E5C85"/>
    <w:rsid w:val="00801901"/>
    <w:rsid w:val="00841D32"/>
    <w:rsid w:val="00847139"/>
    <w:rsid w:val="008756CE"/>
    <w:rsid w:val="00912CC4"/>
    <w:rsid w:val="00941459"/>
    <w:rsid w:val="0096280B"/>
    <w:rsid w:val="009927C9"/>
    <w:rsid w:val="009A1606"/>
    <w:rsid w:val="009B4088"/>
    <w:rsid w:val="009C1B64"/>
    <w:rsid w:val="009E6BD3"/>
    <w:rsid w:val="00A60902"/>
    <w:rsid w:val="00A63F7E"/>
    <w:rsid w:val="00A875B4"/>
    <w:rsid w:val="00A96488"/>
    <w:rsid w:val="00AC2355"/>
    <w:rsid w:val="00AC738E"/>
    <w:rsid w:val="00B360FC"/>
    <w:rsid w:val="00B37D42"/>
    <w:rsid w:val="00BA0A10"/>
    <w:rsid w:val="00BC110A"/>
    <w:rsid w:val="00BE1D95"/>
    <w:rsid w:val="00BF35DF"/>
    <w:rsid w:val="00C13D3C"/>
    <w:rsid w:val="00CF22F4"/>
    <w:rsid w:val="00CF3B3E"/>
    <w:rsid w:val="00D526D4"/>
    <w:rsid w:val="00D64C4C"/>
    <w:rsid w:val="00DC6C0C"/>
    <w:rsid w:val="00E206A4"/>
    <w:rsid w:val="00E3256B"/>
    <w:rsid w:val="00EA1943"/>
    <w:rsid w:val="00EC4122"/>
    <w:rsid w:val="00ED1447"/>
    <w:rsid w:val="00FC23AC"/>
    <w:rsid w:val="00FD3EF2"/>
    <w:rsid w:val="012F0CEC"/>
    <w:rsid w:val="014E162F"/>
    <w:rsid w:val="0159347F"/>
    <w:rsid w:val="01816A09"/>
    <w:rsid w:val="01C41C10"/>
    <w:rsid w:val="01DC71AE"/>
    <w:rsid w:val="02213014"/>
    <w:rsid w:val="022D30DA"/>
    <w:rsid w:val="02455925"/>
    <w:rsid w:val="02D219C4"/>
    <w:rsid w:val="02DD2408"/>
    <w:rsid w:val="03231259"/>
    <w:rsid w:val="033B0CFE"/>
    <w:rsid w:val="034F7EF4"/>
    <w:rsid w:val="03854560"/>
    <w:rsid w:val="03BF4CCA"/>
    <w:rsid w:val="03C14561"/>
    <w:rsid w:val="040D3C69"/>
    <w:rsid w:val="04261197"/>
    <w:rsid w:val="04630F4A"/>
    <w:rsid w:val="049B5476"/>
    <w:rsid w:val="04E03371"/>
    <w:rsid w:val="052D4ADE"/>
    <w:rsid w:val="055E210C"/>
    <w:rsid w:val="056A57F8"/>
    <w:rsid w:val="05F21DE6"/>
    <w:rsid w:val="064E6865"/>
    <w:rsid w:val="06984B35"/>
    <w:rsid w:val="06EC4087"/>
    <w:rsid w:val="07050876"/>
    <w:rsid w:val="071D0355"/>
    <w:rsid w:val="07224C2D"/>
    <w:rsid w:val="073851BD"/>
    <w:rsid w:val="07B81042"/>
    <w:rsid w:val="07D1641A"/>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586351"/>
    <w:rsid w:val="0A7B7C6C"/>
    <w:rsid w:val="0A89454C"/>
    <w:rsid w:val="0AA52631"/>
    <w:rsid w:val="0AD87214"/>
    <w:rsid w:val="0AF21923"/>
    <w:rsid w:val="0AFD710E"/>
    <w:rsid w:val="0BB7140A"/>
    <w:rsid w:val="0BBC0022"/>
    <w:rsid w:val="0BD90EE9"/>
    <w:rsid w:val="0C282C80"/>
    <w:rsid w:val="0C747BE1"/>
    <w:rsid w:val="0C796895"/>
    <w:rsid w:val="0C8D7232"/>
    <w:rsid w:val="0C956CDB"/>
    <w:rsid w:val="0C970E9C"/>
    <w:rsid w:val="0C9E593E"/>
    <w:rsid w:val="0CC95340"/>
    <w:rsid w:val="0CE06855"/>
    <w:rsid w:val="0CF271BF"/>
    <w:rsid w:val="0D3A63F7"/>
    <w:rsid w:val="0D5F1E64"/>
    <w:rsid w:val="0DB27913"/>
    <w:rsid w:val="0DFD1228"/>
    <w:rsid w:val="0E2B535C"/>
    <w:rsid w:val="0E603E62"/>
    <w:rsid w:val="0E8F2B30"/>
    <w:rsid w:val="0F3B3D47"/>
    <w:rsid w:val="0F4814BC"/>
    <w:rsid w:val="100B407B"/>
    <w:rsid w:val="104E667B"/>
    <w:rsid w:val="10575E20"/>
    <w:rsid w:val="105A2DDD"/>
    <w:rsid w:val="106611CB"/>
    <w:rsid w:val="113722BE"/>
    <w:rsid w:val="113F685C"/>
    <w:rsid w:val="114F45EA"/>
    <w:rsid w:val="11601AD6"/>
    <w:rsid w:val="11E76422"/>
    <w:rsid w:val="12380801"/>
    <w:rsid w:val="12507C79"/>
    <w:rsid w:val="1254371D"/>
    <w:rsid w:val="1262199D"/>
    <w:rsid w:val="12865437"/>
    <w:rsid w:val="12AF6F40"/>
    <w:rsid w:val="12BD6BF4"/>
    <w:rsid w:val="132D6E78"/>
    <w:rsid w:val="133C047A"/>
    <w:rsid w:val="137C0484"/>
    <w:rsid w:val="13962132"/>
    <w:rsid w:val="1399374C"/>
    <w:rsid w:val="139C4065"/>
    <w:rsid w:val="1437327D"/>
    <w:rsid w:val="145A17F2"/>
    <w:rsid w:val="145A366F"/>
    <w:rsid w:val="14B33330"/>
    <w:rsid w:val="14E24257"/>
    <w:rsid w:val="14F364DD"/>
    <w:rsid w:val="150D5D06"/>
    <w:rsid w:val="157F1A78"/>
    <w:rsid w:val="15D078F9"/>
    <w:rsid w:val="15DA2C5A"/>
    <w:rsid w:val="1605187F"/>
    <w:rsid w:val="16154877"/>
    <w:rsid w:val="16C0190D"/>
    <w:rsid w:val="16CE2A94"/>
    <w:rsid w:val="170F0CDD"/>
    <w:rsid w:val="17137D16"/>
    <w:rsid w:val="17175C2E"/>
    <w:rsid w:val="175B4462"/>
    <w:rsid w:val="17B77DC6"/>
    <w:rsid w:val="186A144F"/>
    <w:rsid w:val="18812024"/>
    <w:rsid w:val="18DA1062"/>
    <w:rsid w:val="18DF750D"/>
    <w:rsid w:val="19057B47"/>
    <w:rsid w:val="192E465C"/>
    <w:rsid w:val="195A634B"/>
    <w:rsid w:val="199C16E9"/>
    <w:rsid w:val="199D5F29"/>
    <w:rsid w:val="1A5202FA"/>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E2494A"/>
    <w:rsid w:val="1E1A6270"/>
    <w:rsid w:val="1E66393B"/>
    <w:rsid w:val="1EB83740"/>
    <w:rsid w:val="1EC56452"/>
    <w:rsid w:val="1EED5392"/>
    <w:rsid w:val="1F3D69E7"/>
    <w:rsid w:val="1F9D2223"/>
    <w:rsid w:val="1FC96AD8"/>
    <w:rsid w:val="1FE15F3B"/>
    <w:rsid w:val="203E5DA7"/>
    <w:rsid w:val="210778B6"/>
    <w:rsid w:val="21132956"/>
    <w:rsid w:val="211428BF"/>
    <w:rsid w:val="21202FCA"/>
    <w:rsid w:val="217C5962"/>
    <w:rsid w:val="21AF3600"/>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E36D60"/>
    <w:rsid w:val="26F02B5B"/>
    <w:rsid w:val="273F0DA8"/>
    <w:rsid w:val="27460791"/>
    <w:rsid w:val="274F678B"/>
    <w:rsid w:val="275318CF"/>
    <w:rsid w:val="27D44B1C"/>
    <w:rsid w:val="282A6111"/>
    <w:rsid w:val="28777AD4"/>
    <w:rsid w:val="287D015D"/>
    <w:rsid w:val="288B7471"/>
    <w:rsid w:val="28A92BCF"/>
    <w:rsid w:val="28B078C0"/>
    <w:rsid w:val="29335621"/>
    <w:rsid w:val="293755EF"/>
    <w:rsid w:val="297213A4"/>
    <w:rsid w:val="298A5CE1"/>
    <w:rsid w:val="29935745"/>
    <w:rsid w:val="299E0C30"/>
    <w:rsid w:val="29AF73CD"/>
    <w:rsid w:val="29CF2C9E"/>
    <w:rsid w:val="29FC1D70"/>
    <w:rsid w:val="2A1525B3"/>
    <w:rsid w:val="2A1F3C77"/>
    <w:rsid w:val="2A420242"/>
    <w:rsid w:val="2A770325"/>
    <w:rsid w:val="2A7A0138"/>
    <w:rsid w:val="2B577739"/>
    <w:rsid w:val="2B82420A"/>
    <w:rsid w:val="2BC32FA6"/>
    <w:rsid w:val="2BDE0F2A"/>
    <w:rsid w:val="2C1F0ECB"/>
    <w:rsid w:val="2C2F0132"/>
    <w:rsid w:val="2C5B48B1"/>
    <w:rsid w:val="2C635A6B"/>
    <w:rsid w:val="2C6426F1"/>
    <w:rsid w:val="2C9C63F2"/>
    <w:rsid w:val="2CE95AE3"/>
    <w:rsid w:val="2D056A81"/>
    <w:rsid w:val="2D0D1210"/>
    <w:rsid w:val="2D205DF5"/>
    <w:rsid w:val="2D6F2A08"/>
    <w:rsid w:val="2D7A708A"/>
    <w:rsid w:val="2D986A7C"/>
    <w:rsid w:val="2DD31C58"/>
    <w:rsid w:val="2E2A4516"/>
    <w:rsid w:val="2E386100"/>
    <w:rsid w:val="2E3A4E93"/>
    <w:rsid w:val="2E921BC1"/>
    <w:rsid w:val="2E9D3756"/>
    <w:rsid w:val="2ED71151"/>
    <w:rsid w:val="2EFB0B3C"/>
    <w:rsid w:val="2F3B21A6"/>
    <w:rsid w:val="2F5B4CE0"/>
    <w:rsid w:val="2F5C1340"/>
    <w:rsid w:val="2F6457B2"/>
    <w:rsid w:val="2F8D101C"/>
    <w:rsid w:val="2F9039F3"/>
    <w:rsid w:val="2FF4525E"/>
    <w:rsid w:val="300D602F"/>
    <w:rsid w:val="30434F34"/>
    <w:rsid w:val="304653EA"/>
    <w:rsid w:val="30551C7E"/>
    <w:rsid w:val="305C1DF5"/>
    <w:rsid w:val="30BA5F92"/>
    <w:rsid w:val="30C330A2"/>
    <w:rsid w:val="31032820"/>
    <w:rsid w:val="31847465"/>
    <w:rsid w:val="31DE379A"/>
    <w:rsid w:val="327D0402"/>
    <w:rsid w:val="32A61FCC"/>
    <w:rsid w:val="32C0465B"/>
    <w:rsid w:val="32CE6B16"/>
    <w:rsid w:val="33000244"/>
    <w:rsid w:val="3319111C"/>
    <w:rsid w:val="33366578"/>
    <w:rsid w:val="33A63D3F"/>
    <w:rsid w:val="33AA7583"/>
    <w:rsid w:val="33D41912"/>
    <w:rsid w:val="33F61B9F"/>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5D7E76"/>
    <w:rsid w:val="37807888"/>
    <w:rsid w:val="37C96B2D"/>
    <w:rsid w:val="37F0121B"/>
    <w:rsid w:val="3869436C"/>
    <w:rsid w:val="38754CFF"/>
    <w:rsid w:val="388B18D0"/>
    <w:rsid w:val="38CA6BA3"/>
    <w:rsid w:val="38EF3348"/>
    <w:rsid w:val="38F36F52"/>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A739C7"/>
    <w:rsid w:val="3BC7074D"/>
    <w:rsid w:val="3BDA3232"/>
    <w:rsid w:val="3C0567E7"/>
    <w:rsid w:val="3C362D65"/>
    <w:rsid w:val="3C547DBA"/>
    <w:rsid w:val="3C5A7719"/>
    <w:rsid w:val="3C71787E"/>
    <w:rsid w:val="3C766FF7"/>
    <w:rsid w:val="3CD1792F"/>
    <w:rsid w:val="3CEC3782"/>
    <w:rsid w:val="3CFE20A0"/>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E32EB"/>
    <w:rsid w:val="412D71DE"/>
    <w:rsid w:val="416C485A"/>
    <w:rsid w:val="41721093"/>
    <w:rsid w:val="41A25A1E"/>
    <w:rsid w:val="41D5051C"/>
    <w:rsid w:val="41D93646"/>
    <w:rsid w:val="422B280E"/>
    <w:rsid w:val="42420B28"/>
    <w:rsid w:val="424C4B06"/>
    <w:rsid w:val="42703D54"/>
    <w:rsid w:val="43215097"/>
    <w:rsid w:val="43335793"/>
    <w:rsid w:val="43504A5C"/>
    <w:rsid w:val="437629AE"/>
    <w:rsid w:val="43BE61A8"/>
    <w:rsid w:val="43D0692B"/>
    <w:rsid w:val="43DA56DD"/>
    <w:rsid w:val="442D019F"/>
    <w:rsid w:val="44370871"/>
    <w:rsid w:val="443C7070"/>
    <w:rsid w:val="44AA1CB0"/>
    <w:rsid w:val="44CE24E4"/>
    <w:rsid w:val="44D16A09"/>
    <w:rsid w:val="44D90521"/>
    <w:rsid w:val="44E52F1F"/>
    <w:rsid w:val="450E440F"/>
    <w:rsid w:val="45502007"/>
    <w:rsid w:val="4580392B"/>
    <w:rsid w:val="45883F8A"/>
    <w:rsid w:val="45EE7EF1"/>
    <w:rsid w:val="45F04858"/>
    <w:rsid w:val="4606799E"/>
    <w:rsid w:val="4629386F"/>
    <w:rsid w:val="466174A4"/>
    <w:rsid w:val="468B197E"/>
    <w:rsid w:val="46D52AA1"/>
    <w:rsid w:val="470E5183"/>
    <w:rsid w:val="471F4F7F"/>
    <w:rsid w:val="47413903"/>
    <w:rsid w:val="47501D1D"/>
    <w:rsid w:val="479B2B65"/>
    <w:rsid w:val="47E241F2"/>
    <w:rsid w:val="47E67EE1"/>
    <w:rsid w:val="47F05DF8"/>
    <w:rsid w:val="484C22AF"/>
    <w:rsid w:val="488B7FA6"/>
    <w:rsid w:val="48AC59F4"/>
    <w:rsid w:val="48D164F6"/>
    <w:rsid w:val="49057F3E"/>
    <w:rsid w:val="493D11A5"/>
    <w:rsid w:val="49497376"/>
    <w:rsid w:val="49913258"/>
    <w:rsid w:val="49AD56D2"/>
    <w:rsid w:val="49DF2FA3"/>
    <w:rsid w:val="49ED1963"/>
    <w:rsid w:val="49F41BF1"/>
    <w:rsid w:val="49FE18E4"/>
    <w:rsid w:val="4A2B6493"/>
    <w:rsid w:val="4A570B81"/>
    <w:rsid w:val="4A596A5D"/>
    <w:rsid w:val="4A7D708F"/>
    <w:rsid w:val="4ACC2191"/>
    <w:rsid w:val="4B161C2E"/>
    <w:rsid w:val="4B967555"/>
    <w:rsid w:val="4BA41081"/>
    <w:rsid w:val="4BAE7BD6"/>
    <w:rsid w:val="4C624E51"/>
    <w:rsid w:val="4C6F5D75"/>
    <w:rsid w:val="4C8614A0"/>
    <w:rsid w:val="4CB90B4A"/>
    <w:rsid w:val="4D011E35"/>
    <w:rsid w:val="4D1A70AD"/>
    <w:rsid w:val="4D414AA2"/>
    <w:rsid w:val="4D4D66ED"/>
    <w:rsid w:val="4D896AAF"/>
    <w:rsid w:val="4D927727"/>
    <w:rsid w:val="4DBA3D68"/>
    <w:rsid w:val="4DCE7CC5"/>
    <w:rsid w:val="4DDF58BD"/>
    <w:rsid w:val="4E295649"/>
    <w:rsid w:val="4E434405"/>
    <w:rsid w:val="4E6D51A2"/>
    <w:rsid w:val="4F330037"/>
    <w:rsid w:val="4F6B7B7D"/>
    <w:rsid w:val="4F840FDE"/>
    <w:rsid w:val="4F8A0ABB"/>
    <w:rsid w:val="4FD2647C"/>
    <w:rsid w:val="502B260A"/>
    <w:rsid w:val="503277C4"/>
    <w:rsid w:val="507B2035"/>
    <w:rsid w:val="50D729C1"/>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E4587"/>
    <w:rsid w:val="5624337B"/>
    <w:rsid w:val="56332F20"/>
    <w:rsid w:val="56860DC8"/>
    <w:rsid w:val="56E827E2"/>
    <w:rsid w:val="56E96FC6"/>
    <w:rsid w:val="57103B34"/>
    <w:rsid w:val="5714694D"/>
    <w:rsid w:val="57340E32"/>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411BF2"/>
    <w:rsid w:val="5A5F15A1"/>
    <w:rsid w:val="5A954EAF"/>
    <w:rsid w:val="5ABB4A59"/>
    <w:rsid w:val="5AC230A5"/>
    <w:rsid w:val="5B070F30"/>
    <w:rsid w:val="5B0A66C5"/>
    <w:rsid w:val="5B1D06EE"/>
    <w:rsid w:val="5B3E7A46"/>
    <w:rsid w:val="5B907B59"/>
    <w:rsid w:val="5BAB5771"/>
    <w:rsid w:val="5BFB5EB2"/>
    <w:rsid w:val="5C0C5A34"/>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600B3636"/>
    <w:rsid w:val="6060486B"/>
    <w:rsid w:val="609D4A42"/>
    <w:rsid w:val="60DE7CF2"/>
    <w:rsid w:val="611E2E9B"/>
    <w:rsid w:val="612B0E8B"/>
    <w:rsid w:val="619D6AD3"/>
    <w:rsid w:val="619D7131"/>
    <w:rsid w:val="61B56F70"/>
    <w:rsid w:val="61DE071F"/>
    <w:rsid w:val="6218157F"/>
    <w:rsid w:val="62204E98"/>
    <w:rsid w:val="62553AB2"/>
    <w:rsid w:val="62956105"/>
    <w:rsid w:val="62997C74"/>
    <w:rsid w:val="62E55633"/>
    <w:rsid w:val="634041A9"/>
    <w:rsid w:val="63805167"/>
    <w:rsid w:val="63832876"/>
    <w:rsid w:val="640929F0"/>
    <w:rsid w:val="64B905C0"/>
    <w:rsid w:val="64CF7BEB"/>
    <w:rsid w:val="65187528"/>
    <w:rsid w:val="656C147B"/>
    <w:rsid w:val="65832223"/>
    <w:rsid w:val="664A7A0D"/>
    <w:rsid w:val="671A190B"/>
    <w:rsid w:val="6731767E"/>
    <w:rsid w:val="67335956"/>
    <w:rsid w:val="67772B86"/>
    <w:rsid w:val="68016B77"/>
    <w:rsid w:val="68307014"/>
    <w:rsid w:val="68341693"/>
    <w:rsid w:val="687047EC"/>
    <w:rsid w:val="690C2F01"/>
    <w:rsid w:val="692A3B68"/>
    <w:rsid w:val="693A4663"/>
    <w:rsid w:val="699B0FA7"/>
    <w:rsid w:val="699F0403"/>
    <w:rsid w:val="6A257C7E"/>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D84920"/>
    <w:rsid w:val="6DDB5D1F"/>
    <w:rsid w:val="6DE82115"/>
    <w:rsid w:val="6DF14E2F"/>
    <w:rsid w:val="6E1F4FB0"/>
    <w:rsid w:val="6E465867"/>
    <w:rsid w:val="6E5246F3"/>
    <w:rsid w:val="6F3326BD"/>
    <w:rsid w:val="6F5B19D4"/>
    <w:rsid w:val="6FBD5643"/>
    <w:rsid w:val="6FC50CC6"/>
    <w:rsid w:val="6FDF215C"/>
    <w:rsid w:val="6FF979C2"/>
    <w:rsid w:val="707123F1"/>
    <w:rsid w:val="70A709CF"/>
    <w:rsid w:val="70AA1BAA"/>
    <w:rsid w:val="70C21E33"/>
    <w:rsid w:val="70D847B8"/>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734E"/>
    <w:rsid w:val="74C6482B"/>
    <w:rsid w:val="752320C7"/>
    <w:rsid w:val="756E4256"/>
    <w:rsid w:val="75D723B2"/>
    <w:rsid w:val="76393941"/>
    <w:rsid w:val="76584AFD"/>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D524A37"/>
    <w:rsid w:val="7DA418C3"/>
    <w:rsid w:val="7DEA78A4"/>
    <w:rsid w:val="7E454CA6"/>
    <w:rsid w:val="7E8B0CEF"/>
    <w:rsid w:val="7EA93097"/>
    <w:rsid w:val="7F143F12"/>
    <w:rsid w:val="7F1E73A2"/>
    <w:rsid w:val="7F29005F"/>
    <w:rsid w:val="7F380545"/>
    <w:rsid w:val="7F6A4A9D"/>
    <w:rsid w:val="7F9B2913"/>
    <w:rsid w:val="7FD97494"/>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sz w:val="21"/>
      <w:szCs w:val="21"/>
    </w:rPr>
  </w:style>
  <w:style w:type="paragraph" w:styleId="3">
    <w:name w:val="Body Text Indent"/>
    <w:basedOn w:val="1"/>
    <w:next w:val="2"/>
    <w:qFormat/>
    <w:uiPriority w:val="0"/>
    <w:pPr>
      <w:snapToGrid w:val="0"/>
      <w:spacing w:line="360" w:lineRule="auto"/>
      <w:ind w:firstLine="538" w:firstLineChars="192"/>
    </w:pPr>
    <w:rPr>
      <w:rFonts w:ascii="仿宋_GB2312" w:eastAsia="仿宋_GB2312"/>
      <w:bCs/>
      <w:sz w:val="28"/>
      <w:szCs w:val="28"/>
    </w:rPr>
  </w:style>
  <w:style w:type="paragraph" w:styleId="7">
    <w:name w:val="Normal Indent"/>
    <w:basedOn w:val="1"/>
    <w:next w:val="1"/>
    <w:qFormat/>
    <w:uiPriority w:val="0"/>
    <w:pPr>
      <w:ind w:firstLine="420"/>
    </w:pPr>
    <w:rPr>
      <w:szCs w:val="20"/>
    </w:rPr>
  </w:style>
  <w:style w:type="paragraph" w:styleId="8">
    <w:name w:val="annotation text"/>
    <w:basedOn w:val="1"/>
    <w:link w:val="65"/>
    <w:qFormat/>
    <w:uiPriority w:val="0"/>
    <w:pPr>
      <w:jc w:val="left"/>
    </w:pPr>
  </w:style>
  <w:style w:type="paragraph" w:styleId="9">
    <w:name w:val="Body Text"/>
    <w:basedOn w:val="1"/>
    <w:next w:val="10"/>
    <w:qFormat/>
    <w:uiPriority w:val="99"/>
    <w:pPr>
      <w:spacing w:after="120"/>
    </w:pPr>
  </w:style>
  <w:style w:type="paragraph" w:styleId="10">
    <w:name w:val="Title"/>
    <w:basedOn w:val="1"/>
    <w:next w:val="1"/>
    <w:qFormat/>
    <w:uiPriority w:val="0"/>
    <w:pPr>
      <w:spacing w:before="240" w:after="60"/>
      <w:jc w:val="center"/>
      <w:outlineLvl w:val="0"/>
    </w:pPr>
    <w:rPr>
      <w:rFonts w:ascii="Calibri Light" w:hAnsi="Calibri Light"/>
      <w:b/>
      <w:bCs/>
      <w:sz w:val="32"/>
      <w:szCs w:val="32"/>
    </w:rPr>
  </w:style>
  <w:style w:type="paragraph" w:styleId="11">
    <w:name w:val="Plain Text"/>
    <w:basedOn w:val="1"/>
    <w:qFormat/>
    <w:uiPriority w:val="0"/>
    <w:rPr>
      <w:rFonts w:ascii="宋体" w:hAnsi="Courier New"/>
      <w:szCs w:val="20"/>
    </w:rPr>
  </w:style>
  <w:style w:type="paragraph" w:styleId="12">
    <w:name w:val="Balloon Text"/>
    <w:basedOn w:val="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6">
    <w:name w:val="footnote text"/>
    <w:basedOn w:val="1"/>
    <w:qFormat/>
    <w:uiPriority w:val="0"/>
    <w:pPr>
      <w:adjustRightInd w:val="0"/>
      <w:snapToGrid w:val="0"/>
      <w:ind w:firstLine="0" w:firstLineChars="0"/>
      <w:jc w:val="left"/>
      <w:textAlignment w:val="baseline"/>
    </w:pPr>
    <w:rPr>
      <w:rFonts w:ascii="宋体" w:hAnsi="Times New Roman" w:eastAsia="仿宋"/>
      <w:kern w:val="0"/>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66"/>
    <w:semiHidden/>
    <w:unhideWhenUsed/>
    <w:qFormat/>
    <w:uiPriority w:val="0"/>
    <w:rPr>
      <w:b/>
      <w:bCs/>
    </w:rPr>
  </w:style>
  <w:style w:type="paragraph" w:styleId="19">
    <w:name w:val="Body Text First Indent"/>
    <w:basedOn w:val="9"/>
    <w:qFormat/>
    <w:uiPriority w:val="99"/>
    <w:pPr>
      <w:ind w:firstLine="420" w:firstLineChars="100"/>
    </w:p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0"/>
    <w:rPr>
      <w:color w:val="428BCA"/>
      <w:u w:val="none"/>
    </w:rPr>
  </w:style>
  <w:style w:type="character" w:styleId="26">
    <w:name w:val="HTML Definition"/>
    <w:basedOn w:val="22"/>
    <w:semiHidden/>
    <w:unhideWhenUsed/>
    <w:qFormat/>
    <w:uiPriority w:val="0"/>
    <w:rPr>
      <w:i/>
      <w:iCs/>
    </w:rPr>
  </w:style>
  <w:style w:type="character" w:styleId="27">
    <w:name w:val="Hyperlink"/>
    <w:basedOn w:val="22"/>
    <w:qFormat/>
    <w:uiPriority w:val="0"/>
    <w:rPr>
      <w:color w:val="013F7C"/>
      <w:u w:val="none"/>
    </w:rPr>
  </w:style>
  <w:style w:type="character" w:styleId="28">
    <w:name w:val="HTML Code"/>
    <w:basedOn w:val="22"/>
    <w:semiHidden/>
    <w:unhideWhenUsed/>
    <w:qFormat/>
    <w:uiPriority w:val="0"/>
    <w:rPr>
      <w:rFonts w:hint="default" w:ascii="Consolas" w:hAnsi="Consolas" w:eastAsia="Consolas" w:cs="Consolas"/>
      <w:color w:val="C7254E"/>
      <w:sz w:val="21"/>
      <w:szCs w:val="21"/>
      <w:shd w:val="clear" w:color="auto" w:fill="F9F2F4"/>
    </w:rPr>
  </w:style>
  <w:style w:type="character" w:styleId="29">
    <w:name w:val="annotation reference"/>
    <w:basedOn w:val="22"/>
    <w:semiHidden/>
    <w:unhideWhenUsed/>
    <w:qFormat/>
    <w:uiPriority w:val="0"/>
    <w:rPr>
      <w:sz w:val="21"/>
      <w:szCs w:val="21"/>
    </w:rPr>
  </w:style>
  <w:style w:type="character" w:styleId="30">
    <w:name w:val="HTML Cite"/>
    <w:basedOn w:val="22"/>
    <w:semiHidden/>
    <w:unhideWhenUsed/>
    <w:qFormat/>
    <w:uiPriority w:val="0"/>
  </w:style>
  <w:style w:type="character" w:styleId="31">
    <w:name w:val="HTML Keyboard"/>
    <w:basedOn w:val="22"/>
    <w:semiHidden/>
    <w:unhideWhenUsed/>
    <w:qFormat/>
    <w:uiPriority w:val="0"/>
    <w:rPr>
      <w:rFonts w:hint="default" w:ascii="Consolas" w:hAnsi="Consolas" w:eastAsia="Consolas" w:cs="Consolas"/>
      <w:color w:val="FFFFFF"/>
      <w:sz w:val="21"/>
      <w:szCs w:val="21"/>
      <w:shd w:val="clear" w:color="auto" w:fill="333333"/>
    </w:rPr>
  </w:style>
  <w:style w:type="character" w:styleId="32">
    <w:name w:val="HTML Sample"/>
    <w:basedOn w:val="22"/>
    <w:semiHidden/>
    <w:unhideWhenUsed/>
    <w:qFormat/>
    <w:uiPriority w:val="0"/>
    <w:rPr>
      <w:rFonts w:ascii="Consolas" w:hAnsi="Consolas" w:eastAsia="Consolas" w:cs="Consolas"/>
      <w:sz w:val="21"/>
      <w:szCs w:val="21"/>
    </w:rPr>
  </w:style>
  <w:style w:type="paragraph" w:customStyle="1" w:styleId="33">
    <w:name w:val="Quote1"/>
    <w:basedOn w:val="1"/>
    <w:next w:val="1"/>
    <w:qFormat/>
    <w:uiPriority w:val="99"/>
    <w:rPr>
      <w:rFonts w:ascii="Calibri" w:hAnsi="Calibri" w:cs="Calibri"/>
      <w:i/>
      <w:iCs/>
      <w:color w:val="000000"/>
      <w:sz w:val="22"/>
      <w:szCs w:val="22"/>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样式3"/>
    <w:basedOn w:val="11"/>
    <w:qFormat/>
    <w:uiPriority w:val="0"/>
    <w:pPr>
      <w:spacing w:line="0" w:lineRule="atLeast"/>
      <w:outlineLvl w:val="0"/>
    </w:pPr>
    <w:rPr>
      <w:sz w:val="28"/>
      <w:szCs w:val="24"/>
    </w:rPr>
  </w:style>
  <w:style w:type="paragraph" w:customStyle="1" w:styleId="36">
    <w:name w:val="正文1"/>
    <w:qFormat/>
    <w:uiPriority w:val="0"/>
    <w:pPr>
      <w:jc w:val="both"/>
    </w:pPr>
    <w:rPr>
      <w:rFonts w:ascii="Calibri" w:hAnsi="Calibri" w:eastAsia="宋体" w:cs="宋体"/>
      <w:kern w:val="2"/>
      <w:sz w:val="21"/>
      <w:szCs w:val="21"/>
      <w:lang w:val="en-US" w:eastAsia="zh-CN" w:bidi="ar-SA"/>
    </w:rPr>
  </w:style>
  <w:style w:type="paragraph" w:customStyle="1" w:styleId="37">
    <w:name w:val="Normal_18"/>
    <w:qFormat/>
    <w:uiPriority w:val="0"/>
    <w:rPr>
      <w:rFonts w:ascii="Times New Roman" w:hAnsi="Times New Roman" w:eastAsia="宋体" w:cs="Times New Roman"/>
      <w:sz w:val="21"/>
      <w:lang w:val="en-US" w:eastAsia="zh-CN" w:bidi="ar-SA"/>
    </w:rPr>
  </w:style>
  <w:style w:type="character" w:customStyle="1" w:styleId="38">
    <w:name w:val="ndata"/>
    <w:basedOn w:val="22"/>
    <w:qFormat/>
    <w:uiPriority w:val="0"/>
    <w:rPr>
      <w:color w:val="AAAAAA"/>
    </w:rPr>
  </w:style>
  <w:style w:type="character" w:customStyle="1" w:styleId="39">
    <w:name w:val="NormalCharacter"/>
    <w:qFormat/>
    <w:uiPriority w:val="0"/>
    <w:rPr>
      <w:sz w:val="21"/>
      <w:lang w:val="en-US" w:eastAsia="zh-CN" w:bidi="ar-SA"/>
    </w:rPr>
  </w:style>
  <w:style w:type="paragraph" w:customStyle="1" w:styleId="40">
    <w:name w:val="正文2"/>
    <w:basedOn w:val="1"/>
    <w:qFormat/>
    <w:uiPriority w:val="0"/>
    <w:pPr>
      <w:spacing w:before="156" w:line="360" w:lineRule="auto"/>
      <w:ind w:firstLine="510" w:firstLineChars="200"/>
    </w:pPr>
    <w:rPr>
      <w:sz w:val="24"/>
    </w:rPr>
  </w:style>
  <w:style w:type="paragraph" w:customStyle="1" w:styleId="41">
    <w:name w:val="NormalIndent"/>
    <w:basedOn w:val="1"/>
    <w:qFormat/>
    <w:uiPriority w:val="0"/>
    <w:pPr>
      <w:widowControl/>
      <w:ind w:firstLine="200" w:firstLineChars="200"/>
      <w:textAlignment w:val="baseline"/>
    </w:pPr>
    <w:rPr>
      <w:rFonts w:ascii="Calibri" w:hAnsi="Calibri"/>
    </w:rPr>
  </w:style>
  <w:style w:type="paragraph" w:styleId="42">
    <w:name w:val="List Paragraph"/>
    <w:basedOn w:val="1"/>
    <w:qFormat/>
    <w:uiPriority w:val="34"/>
    <w:pPr>
      <w:ind w:firstLine="420" w:firstLineChars="200"/>
    </w:pPr>
  </w:style>
  <w:style w:type="paragraph" w:customStyle="1" w:styleId="4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4">
    <w:name w:val="active5"/>
    <w:basedOn w:val="22"/>
    <w:qFormat/>
    <w:uiPriority w:val="0"/>
    <w:rPr>
      <w:color w:val="FFFFFF"/>
      <w:shd w:val="clear" w:color="auto" w:fill="428BCA"/>
    </w:rPr>
  </w:style>
  <w:style w:type="character" w:customStyle="1" w:styleId="45">
    <w:name w:val="ui-jqgrid-resize"/>
    <w:basedOn w:val="22"/>
    <w:qFormat/>
    <w:uiPriority w:val="0"/>
  </w:style>
  <w:style w:type="character" w:customStyle="1" w:styleId="46">
    <w:name w:val="ui-icon37"/>
    <w:basedOn w:val="22"/>
    <w:qFormat/>
    <w:uiPriority w:val="0"/>
  </w:style>
  <w:style w:type="character" w:customStyle="1" w:styleId="47">
    <w:name w:val="ui-icon38"/>
    <w:basedOn w:val="22"/>
    <w:qFormat/>
    <w:uiPriority w:val="0"/>
  </w:style>
  <w:style w:type="character" w:customStyle="1" w:styleId="48">
    <w:name w:val="ui-icon39"/>
    <w:basedOn w:val="22"/>
    <w:qFormat/>
    <w:uiPriority w:val="0"/>
  </w:style>
  <w:style w:type="character" w:customStyle="1" w:styleId="49">
    <w:name w:val="input-icon2"/>
    <w:basedOn w:val="22"/>
    <w:qFormat/>
    <w:uiPriority w:val="0"/>
  </w:style>
  <w:style w:type="character" w:customStyle="1" w:styleId="50">
    <w:name w:val="before"/>
    <w:basedOn w:val="22"/>
    <w:qFormat/>
    <w:uiPriority w:val="0"/>
    <w:rPr>
      <w:rFonts w:hint="default" w:ascii="FontAwesome" w:hAnsi="FontAwesome" w:eastAsia="FontAwesome" w:cs="FontAwesome"/>
      <w:color w:val="888888"/>
    </w:rPr>
  </w:style>
  <w:style w:type="character" w:customStyle="1" w:styleId="51">
    <w:name w:val="before1"/>
    <w:basedOn w:val="22"/>
    <w:qFormat/>
    <w:uiPriority w:val="0"/>
    <w:rPr>
      <w:rFonts w:hint="default" w:ascii="FontAwesome" w:hAnsi="FontAwesome" w:eastAsia="FontAwesome" w:cs="FontAwesome"/>
      <w:color w:val="888888"/>
    </w:rPr>
  </w:style>
  <w:style w:type="character" w:customStyle="1" w:styleId="52">
    <w:name w:val="hover6"/>
    <w:basedOn w:val="22"/>
    <w:qFormat/>
    <w:uiPriority w:val="0"/>
    <w:rPr>
      <w:shd w:val="clear" w:color="auto" w:fill="EEEEEE"/>
    </w:rPr>
  </w:style>
  <w:style w:type="character" w:customStyle="1" w:styleId="53">
    <w:name w:val="old"/>
    <w:basedOn w:val="22"/>
    <w:qFormat/>
    <w:uiPriority w:val="0"/>
    <w:rPr>
      <w:color w:val="999999"/>
    </w:rPr>
  </w:style>
  <w:style w:type="character" w:customStyle="1" w:styleId="54">
    <w:name w:val="ui-icon40"/>
    <w:basedOn w:val="22"/>
    <w:qFormat/>
    <w:uiPriority w:val="0"/>
  </w:style>
  <w:style w:type="paragraph" w:customStyle="1" w:styleId="55">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6">
    <w:name w:val="font31"/>
    <w:basedOn w:val="22"/>
    <w:qFormat/>
    <w:uiPriority w:val="0"/>
    <w:rPr>
      <w:rFonts w:hint="default" w:ascii="Arial" w:hAnsi="Arial" w:cs="Arial"/>
      <w:b/>
      <w:color w:val="000000"/>
      <w:sz w:val="24"/>
      <w:szCs w:val="24"/>
      <w:u w:val="none"/>
    </w:rPr>
  </w:style>
  <w:style w:type="character" w:customStyle="1" w:styleId="57">
    <w:name w:val="font81"/>
    <w:basedOn w:val="22"/>
    <w:qFormat/>
    <w:uiPriority w:val="0"/>
    <w:rPr>
      <w:rFonts w:ascii="新宋体" w:hAnsi="新宋体" w:eastAsia="新宋体" w:cs="新宋体"/>
      <w:color w:val="000000"/>
      <w:sz w:val="21"/>
      <w:szCs w:val="21"/>
      <w:u w:val="none"/>
    </w:rPr>
  </w:style>
  <w:style w:type="character" w:customStyle="1" w:styleId="58">
    <w:name w:val="font41"/>
    <w:basedOn w:val="22"/>
    <w:qFormat/>
    <w:uiPriority w:val="0"/>
    <w:rPr>
      <w:rFonts w:hint="default" w:ascii="Times New Roman" w:hAnsi="Times New Roman" w:cs="Times New Roman"/>
      <w:color w:val="000000"/>
      <w:sz w:val="18"/>
      <w:szCs w:val="18"/>
      <w:u w:val="none"/>
    </w:rPr>
  </w:style>
  <w:style w:type="character" w:customStyle="1" w:styleId="59">
    <w:name w:val="font51"/>
    <w:basedOn w:val="22"/>
    <w:qFormat/>
    <w:uiPriority w:val="0"/>
    <w:rPr>
      <w:rFonts w:hint="eastAsia" w:ascii="宋体" w:hAnsi="宋体" w:eastAsia="宋体" w:cs="宋体"/>
      <w:b/>
      <w:color w:val="000000"/>
      <w:sz w:val="32"/>
      <w:szCs w:val="32"/>
      <w:u w:val="none"/>
    </w:rPr>
  </w:style>
  <w:style w:type="character" w:customStyle="1" w:styleId="60">
    <w:name w:val="font01"/>
    <w:basedOn w:val="22"/>
    <w:qFormat/>
    <w:uiPriority w:val="0"/>
    <w:rPr>
      <w:rFonts w:hint="eastAsia" w:ascii="宋体" w:hAnsi="宋体" w:eastAsia="宋体" w:cs="宋体"/>
      <w:color w:val="000000"/>
      <w:sz w:val="24"/>
      <w:szCs w:val="24"/>
      <w:u w:val="none"/>
    </w:rPr>
  </w:style>
  <w:style w:type="character" w:customStyle="1" w:styleId="61">
    <w:name w:val="font71"/>
    <w:basedOn w:val="22"/>
    <w:qFormat/>
    <w:uiPriority w:val="0"/>
    <w:rPr>
      <w:rFonts w:hint="default" w:ascii="仿宋_GB2312" w:eastAsia="仿宋_GB2312" w:cs="仿宋_GB2312"/>
      <w:b/>
      <w:bCs/>
      <w:color w:val="000000"/>
      <w:sz w:val="32"/>
      <w:szCs w:val="32"/>
      <w:u w:val="none"/>
    </w:rPr>
  </w:style>
  <w:style w:type="character" w:customStyle="1" w:styleId="62">
    <w:name w:val="active1"/>
    <w:basedOn w:val="22"/>
    <w:qFormat/>
    <w:uiPriority w:val="0"/>
    <w:rPr>
      <w:color w:val="FFFFFF"/>
      <w:shd w:val="clear" w:color="auto" w:fill="428BCA"/>
    </w:rPr>
  </w:style>
  <w:style w:type="character" w:customStyle="1" w:styleId="63">
    <w:name w:val="hover5"/>
    <w:basedOn w:val="22"/>
    <w:qFormat/>
    <w:uiPriority w:val="0"/>
    <w:rPr>
      <w:shd w:val="clear" w:color="auto" w:fill="EEEEEE"/>
    </w:rPr>
  </w:style>
  <w:style w:type="character" w:customStyle="1" w:styleId="64">
    <w:name w:val="ui-jqgrid-resize2"/>
    <w:basedOn w:val="22"/>
    <w:qFormat/>
    <w:uiPriority w:val="0"/>
  </w:style>
  <w:style w:type="character" w:customStyle="1" w:styleId="65">
    <w:name w:val="批注文字 字符"/>
    <w:basedOn w:val="22"/>
    <w:link w:val="8"/>
    <w:qFormat/>
    <w:uiPriority w:val="0"/>
    <w:rPr>
      <w:kern w:val="2"/>
      <w:sz w:val="21"/>
      <w:szCs w:val="24"/>
    </w:rPr>
  </w:style>
  <w:style w:type="character" w:customStyle="1" w:styleId="66">
    <w:name w:val="批注主题 字符"/>
    <w:basedOn w:val="65"/>
    <w:link w:val="18"/>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32</Pages>
  <Words>18157</Words>
  <Characters>18990</Characters>
  <Lines>147</Lines>
  <Paragraphs>41</Paragraphs>
  <TotalTime>2342</TotalTime>
  <ScaleCrop>false</ScaleCrop>
  <LinksUpToDate>false</LinksUpToDate>
  <CharactersWithSpaces>19651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WPS_1608533305</cp:lastModifiedBy>
  <cp:lastPrinted>2021-11-04T02:19:00Z</cp:lastPrinted>
  <dcterms:modified xsi:type="dcterms:W3CDTF">2024-06-30T07:12:06Z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8ECDB2F57B5445BD813BF546E7973341</vt:lpwstr>
  </property>
</Properties>
</file>