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26D50">
      <w:pPr>
        <w:ind w:firstLine="56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 </w:t>
      </w:r>
      <w:bookmarkStart w:id="0" w:name="_Toc61939305"/>
      <w:bookmarkStart w:id="1" w:name="_Toc22007"/>
      <w:bookmarkStart w:id="2" w:name="_Toc13133"/>
      <w:bookmarkStart w:id="3" w:name="_Toc156"/>
      <w:bookmarkStart w:id="4" w:name="_Toc16486"/>
      <w:r>
        <w:rPr>
          <w:rFonts w:hint="eastAsia" w:ascii="仿宋" w:hAnsi="仿宋" w:eastAsia="仿宋" w:cs="仿宋"/>
          <w:b/>
          <w:bCs/>
          <w:color w:val="000000" w:themeColor="text1"/>
          <w:sz w:val="24"/>
          <w:szCs w:val="24"/>
          <w:lang w:val="zh-CN"/>
          <w14:textFill>
            <w14:solidFill>
              <w14:schemeClr w14:val="tx1"/>
            </w14:solidFill>
          </w14:textFill>
        </w:rPr>
        <w:t xml:space="preserve"> </w:t>
      </w:r>
      <w:r>
        <w:rPr>
          <w:rFonts w:hint="eastAsia" w:ascii="仿宋" w:hAnsi="仿宋" w:eastAsia="仿宋" w:cs="仿宋"/>
          <w:b/>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合同编号：</w:t>
      </w:r>
      <w:permStart w:id="0" w:edGrp="everyone"/>
      <w:r>
        <w:rPr>
          <w:rFonts w:hint="eastAsia" w:ascii="仿宋" w:hAnsi="仿宋" w:eastAsia="仿宋" w:cs="仿宋"/>
          <w:b/>
          <w:color w:val="000000" w:themeColor="text1"/>
          <w:sz w:val="30"/>
          <w:szCs w:val="30"/>
          <w:u w:val="single"/>
          <w14:textFill>
            <w14:solidFill>
              <w14:schemeClr w14:val="tx1"/>
            </w14:solidFill>
          </w14:textFill>
        </w:rPr>
        <w:t xml:space="preserve">           </w:t>
      </w:r>
      <w:r>
        <w:rPr>
          <w:rFonts w:hint="eastAsia" w:ascii="仿宋" w:hAnsi="仿宋" w:eastAsia="仿宋" w:cs="仿宋"/>
          <w:b/>
          <w:color w:val="000000" w:themeColor="text1"/>
          <w:sz w:val="30"/>
          <w:szCs w:val="30"/>
          <w:u w:val="single"/>
          <w:lang w:val="en-US" w:eastAsia="zh-CN"/>
          <w14:textFill>
            <w14:solidFill>
              <w14:schemeClr w14:val="tx1"/>
            </w14:solidFill>
          </w14:textFill>
        </w:rPr>
        <w:t xml:space="preserve">   </w:t>
      </w:r>
      <w:r>
        <w:rPr>
          <w:rFonts w:hint="eastAsia" w:ascii="仿宋" w:hAnsi="仿宋" w:eastAsia="仿宋" w:cs="仿宋"/>
          <w:b/>
          <w:color w:val="000000" w:themeColor="text1"/>
          <w:sz w:val="30"/>
          <w:szCs w:val="30"/>
          <w:u w:val="single"/>
          <w14:textFill>
            <w14:solidFill>
              <w14:schemeClr w14:val="tx1"/>
            </w14:solidFill>
          </w14:textFill>
        </w:rPr>
        <w:t xml:space="preserve">   </w:t>
      </w:r>
      <w:r>
        <w:rPr>
          <w:rFonts w:hint="eastAsia" w:ascii="仿宋" w:hAnsi="仿宋" w:eastAsia="仿宋" w:cs="仿宋"/>
          <w:b/>
          <w:color w:val="000000" w:themeColor="text1"/>
          <w:sz w:val="30"/>
          <w:szCs w:val="30"/>
          <w:u w:val="single"/>
          <w:lang w:val="en-US" w:eastAsia="zh-CN"/>
          <w14:textFill>
            <w14:solidFill>
              <w14:schemeClr w14:val="tx1"/>
            </w14:solidFill>
          </w14:textFill>
        </w:rPr>
        <w:t xml:space="preserve"> </w:t>
      </w:r>
      <w:permEnd w:id="0"/>
    </w:p>
    <w:p w14:paraId="45EE3ED6">
      <w:pPr>
        <w:ind w:firstLine="560"/>
        <w:rPr>
          <w:rFonts w:hint="eastAsia" w:ascii="仿宋" w:hAnsi="仿宋" w:eastAsia="仿宋" w:cs="仿宋"/>
          <w:color w:val="000000" w:themeColor="text1"/>
          <w14:textFill>
            <w14:solidFill>
              <w14:schemeClr w14:val="tx1"/>
            </w14:solidFill>
          </w14:textFill>
        </w:rPr>
      </w:pPr>
    </w:p>
    <w:p w14:paraId="21A4E9DD">
      <w:pPr>
        <w:ind w:firstLine="560"/>
        <w:rPr>
          <w:rFonts w:hint="eastAsia" w:ascii="仿宋" w:hAnsi="仿宋" w:eastAsia="仿宋" w:cs="仿宋"/>
          <w:color w:val="000000" w:themeColor="text1"/>
          <w14:textFill>
            <w14:solidFill>
              <w14:schemeClr w14:val="tx1"/>
            </w14:solidFill>
          </w14:textFill>
        </w:rPr>
      </w:pPr>
    </w:p>
    <w:p w14:paraId="01C4B69F">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建设工程造价咨询合同</w:t>
      </w:r>
    </w:p>
    <w:p w14:paraId="240E9D7A">
      <w:pPr>
        <w:pStyle w:val="3"/>
        <w:ind w:firstLine="560"/>
        <w:rPr>
          <w:rFonts w:hint="eastAsia" w:ascii="仿宋" w:hAnsi="仿宋" w:eastAsia="仿宋" w:cs="仿宋"/>
        </w:rPr>
      </w:pPr>
    </w:p>
    <w:p w14:paraId="1F5D8147">
      <w:pPr>
        <w:ind w:firstLine="560"/>
        <w:rPr>
          <w:rFonts w:hint="eastAsia" w:ascii="仿宋" w:hAnsi="仿宋" w:eastAsia="仿宋" w:cs="仿宋"/>
          <w:color w:val="000000" w:themeColor="text1"/>
          <w14:textFill>
            <w14:solidFill>
              <w14:schemeClr w14:val="tx1"/>
            </w14:solidFill>
          </w14:textFill>
        </w:rPr>
      </w:pPr>
    </w:p>
    <w:p w14:paraId="24AAD2B6">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permStart w:id="1"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1"/>
    </w:p>
    <w:p w14:paraId="2F1B56E2">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咨询类别：</w:t>
      </w:r>
      <w:permStart w:id="2" w:edGrp="everyone"/>
      <w:r>
        <w:rPr>
          <w:rFonts w:hint="eastAsia" w:ascii="仿宋" w:hAnsi="仿宋" w:eastAsia="仿宋" w:cs="仿宋"/>
          <w:color w:val="000000" w:themeColor="text1"/>
          <w:sz w:val="30"/>
          <w:szCs w:val="30"/>
          <w:u w:val="single"/>
          <w:lang w:val="en-US" w:eastAsia="zh-CN"/>
          <w14:textFill>
            <w14:solidFill>
              <w14:schemeClr w14:val="tx1"/>
            </w14:solidFill>
          </w14:textFill>
        </w:rPr>
        <w:t xml:space="preserve">结算审核              </w:t>
      </w:r>
      <w:permEnd w:id="2"/>
    </w:p>
    <w:p w14:paraId="7F0DF82D">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委 托 人：</w:t>
      </w:r>
      <w:permStart w:id="3"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3"/>
    </w:p>
    <w:p w14:paraId="622181AC">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 询 人：</w:t>
      </w:r>
      <w:permStart w:id="4"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4"/>
    </w:p>
    <w:p w14:paraId="30523295">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签订地点：</w:t>
      </w:r>
      <w:r>
        <w:rPr>
          <w:rFonts w:hint="eastAsia" w:ascii="仿宋" w:hAnsi="仿宋" w:eastAsia="仿宋" w:cs="仿宋"/>
          <w:color w:val="000000" w:themeColor="text1"/>
          <w:sz w:val="30"/>
          <w:szCs w:val="30"/>
          <w:u w:val="single"/>
          <w14:textFill>
            <w14:solidFill>
              <w14:schemeClr w14:val="tx1"/>
            </w14:solidFill>
          </w14:textFill>
        </w:rPr>
        <w:t>海南省海口市美兰区</w:t>
      </w:r>
    </w:p>
    <w:p w14:paraId="391EDA3E">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w:t>
      </w:r>
      <w:r>
        <w:rPr>
          <w:rFonts w:hint="eastAsia" w:ascii="仿宋" w:hAnsi="仿宋" w:eastAsia="仿宋" w:cs="仿宋"/>
          <w:color w:val="000000" w:themeColor="text1"/>
          <w:sz w:val="30"/>
          <w:szCs w:val="30"/>
          <w:lang w:val="en-US" w:eastAsia="zh-CN"/>
          <w14:textFill>
            <w14:solidFill>
              <w14:schemeClr w14:val="tx1"/>
            </w14:solidFill>
          </w14:textFill>
        </w:rPr>
        <w:t>时间</w:t>
      </w:r>
      <w:r>
        <w:rPr>
          <w:rFonts w:hint="eastAsia" w:ascii="仿宋" w:hAnsi="仿宋" w:eastAsia="仿宋" w:cs="仿宋"/>
          <w:color w:val="000000" w:themeColor="text1"/>
          <w:sz w:val="30"/>
          <w:szCs w:val="30"/>
          <w14:textFill>
            <w14:solidFill>
              <w14:schemeClr w14:val="tx1"/>
            </w14:solidFill>
          </w14:textFill>
        </w:rPr>
        <w:t>：</w:t>
      </w:r>
      <w:permStart w:id="5"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5"/>
      <w:r>
        <w:rPr>
          <w:rFonts w:hint="eastAsia" w:ascii="仿宋" w:hAnsi="仿宋" w:eastAsia="仿宋" w:cs="仿宋"/>
          <w:color w:val="000000" w:themeColor="text1"/>
          <w:sz w:val="30"/>
          <w:szCs w:val="30"/>
          <w:lang w:val="en-US" w:eastAsia="zh-CN"/>
          <w14:textFill>
            <w14:solidFill>
              <w14:schemeClr w14:val="tx1"/>
            </w14:solidFill>
          </w14:textFill>
        </w:rPr>
        <w:t>年</w:t>
      </w:r>
      <w:permStart w:id="6"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6"/>
      <w:r>
        <w:rPr>
          <w:rFonts w:hint="eastAsia" w:ascii="仿宋" w:hAnsi="仿宋" w:eastAsia="仿宋" w:cs="仿宋"/>
          <w:color w:val="000000" w:themeColor="text1"/>
          <w:sz w:val="30"/>
          <w:szCs w:val="30"/>
          <w:lang w:val="en-US" w:eastAsia="zh-CN"/>
          <w14:textFill>
            <w14:solidFill>
              <w14:schemeClr w14:val="tx1"/>
            </w14:solidFill>
          </w14:textFill>
        </w:rPr>
        <w:t>月</w:t>
      </w:r>
      <w:permStart w:id="7"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7"/>
      <w:r>
        <w:rPr>
          <w:rFonts w:hint="eastAsia" w:ascii="仿宋" w:hAnsi="仿宋" w:eastAsia="仿宋" w:cs="仿宋"/>
          <w:color w:val="000000" w:themeColor="text1"/>
          <w:sz w:val="30"/>
          <w:szCs w:val="30"/>
          <w:lang w:val="en-US" w:eastAsia="zh-CN"/>
          <w14:textFill>
            <w14:solidFill>
              <w14:schemeClr w14:val="tx1"/>
            </w14:solidFill>
          </w14:textFill>
        </w:rPr>
        <w:t>日</w:t>
      </w:r>
    </w:p>
    <w:p w14:paraId="7DCC14B9">
      <w:pPr>
        <w:spacing w:line="240" w:lineRule="auto"/>
        <w:ind w:firstLine="0" w:firstLineChars="0"/>
        <w:jc w:val="center"/>
        <w:rPr>
          <w:rFonts w:hint="eastAsia" w:ascii="仿宋" w:hAnsi="仿宋" w:eastAsia="仿宋" w:cs="仿宋"/>
          <w:color w:val="000000" w:themeColor="text1"/>
          <w:sz w:val="30"/>
          <w:szCs w:val="30"/>
          <w:u w:val="single"/>
          <w14:textFill>
            <w14:solidFill>
              <w14:schemeClr w14:val="tx1"/>
            </w14:solidFill>
          </w14:textFill>
        </w:rPr>
      </w:pPr>
    </w:p>
    <w:p w14:paraId="4468058D">
      <w:pPr>
        <w:pStyle w:val="13"/>
        <w:ind w:firstLine="600"/>
        <w:rPr>
          <w:rFonts w:hint="eastAsia" w:ascii="仿宋" w:hAnsi="仿宋" w:eastAsia="仿宋" w:cs="仿宋"/>
          <w:color w:val="000000" w:themeColor="text1"/>
          <w:sz w:val="30"/>
          <w:szCs w:val="30"/>
          <w:u w:val="single"/>
          <w14:textFill>
            <w14:solidFill>
              <w14:schemeClr w14:val="tx1"/>
            </w14:solidFill>
          </w14:textFill>
        </w:rPr>
      </w:pPr>
    </w:p>
    <w:p w14:paraId="06A21140">
      <w:pPr>
        <w:spacing w:line="240" w:lineRule="auto"/>
        <w:ind w:firstLine="0" w:firstLineChars="0"/>
        <w:jc w:val="center"/>
        <w:rPr>
          <w:rFonts w:hint="eastAsia" w:ascii="仿宋" w:hAnsi="仿宋" w:eastAsia="仿宋" w:cs="仿宋"/>
          <w:b/>
          <w:bCs/>
          <w:szCs w:val="28"/>
        </w:rPr>
        <w:sectPr>
          <w:headerReference r:id="rId6" w:type="first"/>
          <w:headerReference r:id="rId5" w:type="default"/>
          <w:footerReference r:id="rId7" w:type="default"/>
          <w:pgSz w:w="11906" w:h="16838"/>
          <w:pgMar w:top="1440" w:right="1417" w:bottom="1440" w:left="1701" w:header="851" w:footer="992" w:gutter="0"/>
          <w:pgBorders>
            <w:top w:val="none" w:sz="0" w:space="0"/>
            <w:left w:val="none" w:sz="0" w:space="0"/>
            <w:bottom w:val="none" w:sz="0" w:space="0"/>
            <w:right w:val="none" w:sz="0" w:space="0"/>
          </w:pgBorders>
          <w:pgNumType w:start="1"/>
          <w:cols w:space="720" w:num="1"/>
          <w:titlePg/>
          <w:docGrid w:linePitch="312" w:charSpace="0"/>
        </w:sectPr>
      </w:pPr>
    </w:p>
    <w:p w14:paraId="2B8C5712">
      <w:pPr>
        <w:spacing w:line="24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14:paraId="07CD7234">
      <w:pPr>
        <w:pStyle w:val="7"/>
        <w:tabs>
          <w:tab w:val="right" w:leader="dot" w:pos="8306"/>
        </w:tabs>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rPr>
          <w:rFonts w:hint="eastAsia" w:ascii="仿宋" w:hAnsi="仿宋" w:eastAsia="仿宋" w:cs="仿宋"/>
          <w:szCs w:val="28"/>
        </w:rPr>
        <w:fldChar w:fldCharType="begin"/>
      </w:r>
      <w:r>
        <w:rPr>
          <w:rFonts w:hint="eastAsia" w:ascii="仿宋" w:hAnsi="仿宋" w:eastAsia="仿宋" w:cs="仿宋"/>
          <w:szCs w:val="28"/>
        </w:rPr>
        <w:instrText xml:space="preserve"> HYPERLINK \l _Toc17046 </w:instrText>
      </w:r>
      <w:r>
        <w:rPr>
          <w:rFonts w:hint="eastAsia" w:ascii="仿宋" w:hAnsi="仿宋" w:eastAsia="仿宋" w:cs="仿宋"/>
          <w:szCs w:val="28"/>
        </w:rPr>
        <w:fldChar w:fldCharType="separate"/>
      </w:r>
      <w:r>
        <w:rPr>
          <w:rFonts w:hint="eastAsia" w:ascii="仿宋" w:hAnsi="仿宋" w:eastAsia="仿宋" w:cs="仿宋"/>
          <w:bCs/>
          <w:kern w:val="44"/>
          <w:szCs w:val="36"/>
        </w:rPr>
        <w:t>第一部分　协议书</w:t>
      </w:r>
      <w:r>
        <w:tab/>
      </w:r>
      <w:r>
        <w:fldChar w:fldCharType="begin"/>
      </w:r>
      <w:r>
        <w:instrText xml:space="preserve"> PAGEREF _Toc17046 \h </w:instrText>
      </w:r>
      <w:r>
        <w:fldChar w:fldCharType="separate"/>
      </w:r>
      <w:r>
        <w:t>3</w:t>
      </w:r>
      <w:r>
        <w:fldChar w:fldCharType="end"/>
      </w:r>
      <w:r>
        <w:rPr>
          <w:rFonts w:hint="eastAsia" w:ascii="仿宋" w:hAnsi="仿宋" w:eastAsia="仿宋" w:cs="仿宋"/>
          <w:szCs w:val="28"/>
        </w:rPr>
        <w:fldChar w:fldCharType="end"/>
      </w:r>
    </w:p>
    <w:p w14:paraId="0B1C536E">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_Toc32408 </w:instrText>
      </w:r>
      <w:r>
        <w:rPr>
          <w:rFonts w:hint="eastAsia" w:ascii="仿宋" w:hAnsi="仿宋" w:eastAsia="仿宋" w:cs="仿宋"/>
          <w:szCs w:val="28"/>
        </w:rPr>
        <w:fldChar w:fldCharType="separate"/>
      </w:r>
      <w:r>
        <w:rPr>
          <w:rFonts w:hint="eastAsia" w:ascii="仿宋" w:hAnsi="仿宋" w:eastAsia="仿宋" w:cs="仿宋"/>
          <w:bCs/>
          <w:szCs w:val="28"/>
        </w:rPr>
        <w:t>一、工程概况</w:t>
      </w:r>
      <w:r>
        <w:tab/>
      </w:r>
      <w:r>
        <w:fldChar w:fldCharType="begin"/>
      </w:r>
      <w:r>
        <w:instrText xml:space="preserve"> PAGEREF _Toc32408 \h </w:instrText>
      </w:r>
      <w:r>
        <w:fldChar w:fldCharType="separate"/>
      </w:r>
      <w:r>
        <w:t>3</w:t>
      </w:r>
      <w:r>
        <w:fldChar w:fldCharType="end"/>
      </w:r>
      <w:r>
        <w:rPr>
          <w:rFonts w:hint="eastAsia" w:ascii="仿宋" w:hAnsi="仿宋" w:eastAsia="仿宋" w:cs="仿宋"/>
          <w:szCs w:val="28"/>
        </w:rPr>
        <w:fldChar w:fldCharType="end"/>
      </w:r>
    </w:p>
    <w:p w14:paraId="3C2A4FC1">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_Toc14960 </w:instrText>
      </w:r>
      <w:r>
        <w:rPr>
          <w:rFonts w:hint="eastAsia" w:ascii="仿宋" w:hAnsi="仿宋" w:eastAsia="仿宋" w:cs="仿宋"/>
          <w:szCs w:val="28"/>
        </w:rPr>
        <w:fldChar w:fldCharType="separate"/>
      </w:r>
      <w:r>
        <w:rPr>
          <w:rFonts w:hint="eastAsia" w:ascii="仿宋" w:hAnsi="仿宋" w:eastAsia="仿宋" w:cs="仿宋"/>
          <w:bCs/>
          <w:kern w:val="0"/>
          <w:szCs w:val="28"/>
        </w:rPr>
        <w:t>二、服务范围及工作内容</w:t>
      </w:r>
      <w:r>
        <w:tab/>
      </w:r>
      <w:r>
        <w:fldChar w:fldCharType="begin"/>
      </w:r>
      <w:r>
        <w:instrText xml:space="preserve"> PAGEREF _Toc14960 \h </w:instrText>
      </w:r>
      <w:r>
        <w:fldChar w:fldCharType="separate"/>
      </w:r>
      <w:r>
        <w:t>3</w:t>
      </w:r>
      <w:r>
        <w:fldChar w:fldCharType="end"/>
      </w:r>
      <w:r>
        <w:rPr>
          <w:rFonts w:hint="eastAsia" w:ascii="仿宋" w:hAnsi="仿宋" w:eastAsia="仿宋" w:cs="仿宋"/>
          <w:szCs w:val="28"/>
        </w:rPr>
        <w:fldChar w:fldCharType="end"/>
      </w:r>
    </w:p>
    <w:p w14:paraId="2FFEDFB7">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_Toc30846 </w:instrText>
      </w:r>
      <w:r>
        <w:rPr>
          <w:rFonts w:hint="eastAsia" w:ascii="仿宋" w:hAnsi="仿宋" w:eastAsia="仿宋" w:cs="仿宋"/>
          <w:szCs w:val="28"/>
        </w:rPr>
        <w:fldChar w:fldCharType="separate"/>
      </w:r>
      <w:r>
        <w:rPr>
          <w:rFonts w:hint="eastAsia" w:ascii="仿宋" w:hAnsi="仿宋" w:eastAsia="仿宋" w:cs="仿宋"/>
          <w:bCs/>
          <w:szCs w:val="28"/>
        </w:rPr>
        <w:t>三、服务期限</w:t>
      </w:r>
      <w:r>
        <w:tab/>
      </w:r>
      <w:r>
        <w:fldChar w:fldCharType="begin"/>
      </w:r>
      <w:r>
        <w:instrText xml:space="preserve"> PAGEREF _Toc30846 \h </w:instrText>
      </w:r>
      <w:r>
        <w:fldChar w:fldCharType="separate"/>
      </w:r>
      <w:r>
        <w:t>3</w:t>
      </w:r>
      <w:r>
        <w:fldChar w:fldCharType="end"/>
      </w:r>
      <w:r>
        <w:rPr>
          <w:rFonts w:hint="eastAsia" w:ascii="仿宋" w:hAnsi="仿宋" w:eastAsia="仿宋" w:cs="仿宋"/>
          <w:szCs w:val="28"/>
        </w:rPr>
        <w:fldChar w:fldCharType="end"/>
      </w:r>
    </w:p>
    <w:p w14:paraId="5C83A320">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_Toc26117 </w:instrText>
      </w:r>
      <w:r>
        <w:rPr>
          <w:rFonts w:hint="eastAsia" w:ascii="仿宋" w:hAnsi="仿宋" w:eastAsia="仿宋" w:cs="仿宋"/>
          <w:szCs w:val="28"/>
        </w:rPr>
        <w:fldChar w:fldCharType="separate"/>
      </w:r>
      <w:r>
        <w:rPr>
          <w:rFonts w:hint="eastAsia" w:ascii="仿宋" w:hAnsi="仿宋" w:eastAsia="仿宋" w:cs="仿宋"/>
          <w:bCs/>
          <w:kern w:val="0"/>
          <w:szCs w:val="28"/>
        </w:rPr>
        <w:t>四、质量标准</w:t>
      </w:r>
      <w:r>
        <w:tab/>
      </w:r>
      <w:r>
        <w:fldChar w:fldCharType="begin"/>
      </w:r>
      <w:r>
        <w:instrText xml:space="preserve"> PAGEREF _Toc26117 \h </w:instrText>
      </w:r>
      <w:r>
        <w:fldChar w:fldCharType="separate"/>
      </w:r>
      <w:r>
        <w:t>3</w:t>
      </w:r>
      <w:r>
        <w:fldChar w:fldCharType="end"/>
      </w:r>
      <w:r>
        <w:rPr>
          <w:rFonts w:hint="eastAsia" w:ascii="仿宋" w:hAnsi="仿宋" w:eastAsia="仿宋" w:cs="仿宋"/>
          <w:szCs w:val="28"/>
        </w:rPr>
        <w:fldChar w:fldCharType="end"/>
      </w:r>
    </w:p>
    <w:p w14:paraId="426C8BE5">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_Toc28935 </w:instrText>
      </w:r>
      <w:r>
        <w:rPr>
          <w:rFonts w:hint="eastAsia" w:ascii="仿宋" w:hAnsi="仿宋" w:eastAsia="仿宋" w:cs="仿宋"/>
          <w:szCs w:val="28"/>
        </w:rPr>
        <w:fldChar w:fldCharType="separate"/>
      </w:r>
      <w:r>
        <w:rPr>
          <w:rFonts w:hint="eastAsia" w:ascii="仿宋" w:hAnsi="仿宋" w:eastAsia="仿宋" w:cs="仿宋"/>
          <w:bCs/>
          <w:kern w:val="0"/>
          <w:szCs w:val="28"/>
        </w:rPr>
        <w:t>五、</w:t>
      </w:r>
      <w:r>
        <w:rPr>
          <w:rFonts w:hint="eastAsia" w:ascii="仿宋" w:hAnsi="仿宋" w:eastAsia="仿宋" w:cs="仿宋"/>
          <w:bCs/>
          <w:kern w:val="0"/>
          <w:szCs w:val="28"/>
          <w:lang w:val="en-US" w:eastAsia="zh-CN"/>
        </w:rPr>
        <w:t>签约合同价与结算方式</w:t>
      </w:r>
      <w:r>
        <w:tab/>
      </w:r>
      <w:r>
        <w:fldChar w:fldCharType="begin"/>
      </w:r>
      <w:r>
        <w:instrText xml:space="preserve"> PAGEREF _Toc28935 \h </w:instrText>
      </w:r>
      <w:r>
        <w:fldChar w:fldCharType="separate"/>
      </w:r>
      <w:r>
        <w:t>4</w:t>
      </w:r>
      <w:r>
        <w:fldChar w:fldCharType="end"/>
      </w:r>
      <w:r>
        <w:rPr>
          <w:rFonts w:hint="eastAsia" w:ascii="仿宋" w:hAnsi="仿宋" w:eastAsia="仿宋" w:cs="仿宋"/>
          <w:szCs w:val="28"/>
        </w:rPr>
        <w:fldChar w:fldCharType="end"/>
      </w:r>
    </w:p>
    <w:p w14:paraId="21013AFA">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_Toc13612 </w:instrText>
      </w:r>
      <w:r>
        <w:rPr>
          <w:rFonts w:hint="eastAsia" w:ascii="仿宋" w:hAnsi="仿宋" w:eastAsia="仿宋" w:cs="仿宋"/>
          <w:szCs w:val="28"/>
        </w:rPr>
        <w:fldChar w:fldCharType="separate"/>
      </w:r>
      <w:r>
        <w:rPr>
          <w:rFonts w:hint="eastAsia" w:ascii="仿宋" w:hAnsi="仿宋" w:eastAsia="仿宋" w:cs="仿宋"/>
          <w:bCs/>
          <w:kern w:val="0"/>
          <w:szCs w:val="28"/>
        </w:rPr>
        <w:t>六、合同文件的构成</w:t>
      </w:r>
      <w:r>
        <w:tab/>
      </w:r>
      <w:r>
        <w:fldChar w:fldCharType="begin"/>
      </w:r>
      <w:r>
        <w:instrText xml:space="preserve"> PAGEREF _Toc13612 \h </w:instrText>
      </w:r>
      <w:r>
        <w:fldChar w:fldCharType="separate"/>
      </w:r>
      <w:r>
        <w:t>5</w:t>
      </w:r>
      <w:r>
        <w:fldChar w:fldCharType="end"/>
      </w:r>
      <w:r>
        <w:rPr>
          <w:rFonts w:hint="eastAsia" w:ascii="仿宋" w:hAnsi="仿宋" w:eastAsia="仿宋" w:cs="仿宋"/>
          <w:szCs w:val="28"/>
        </w:rPr>
        <w:fldChar w:fldCharType="end"/>
      </w:r>
    </w:p>
    <w:p w14:paraId="2AEC7CB5">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_Toc22895 </w:instrText>
      </w:r>
      <w:r>
        <w:rPr>
          <w:rFonts w:hint="eastAsia" w:ascii="仿宋" w:hAnsi="仿宋" w:eastAsia="仿宋" w:cs="仿宋"/>
          <w:szCs w:val="28"/>
        </w:rPr>
        <w:fldChar w:fldCharType="separate"/>
      </w:r>
      <w:r>
        <w:rPr>
          <w:rFonts w:hint="eastAsia" w:ascii="仿宋" w:hAnsi="仿宋" w:eastAsia="仿宋" w:cs="仿宋"/>
          <w:bCs/>
          <w:szCs w:val="28"/>
        </w:rPr>
        <w:t>七、词语定义</w:t>
      </w:r>
      <w:r>
        <w:tab/>
      </w:r>
      <w:r>
        <w:fldChar w:fldCharType="begin"/>
      </w:r>
      <w:r>
        <w:instrText xml:space="preserve"> PAGEREF _Toc22895 \h </w:instrText>
      </w:r>
      <w:r>
        <w:fldChar w:fldCharType="separate"/>
      </w:r>
      <w:r>
        <w:t>5</w:t>
      </w:r>
      <w:r>
        <w:fldChar w:fldCharType="end"/>
      </w:r>
      <w:r>
        <w:rPr>
          <w:rFonts w:hint="eastAsia" w:ascii="仿宋" w:hAnsi="仿宋" w:eastAsia="仿宋" w:cs="仿宋"/>
          <w:szCs w:val="28"/>
        </w:rPr>
        <w:fldChar w:fldCharType="end"/>
      </w:r>
    </w:p>
    <w:p w14:paraId="340023DC">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_Toc31236 </w:instrText>
      </w:r>
      <w:r>
        <w:rPr>
          <w:rFonts w:hint="eastAsia" w:ascii="仿宋" w:hAnsi="仿宋" w:eastAsia="仿宋" w:cs="仿宋"/>
          <w:szCs w:val="28"/>
        </w:rPr>
        <w:fldChar w:fldCharType="separate"/>
      </w:r>
      <w:r>
        <w:rPr>
          <w:rFonts w:hint="eastAsia" w:ascii="仿宋" w:hAnsi="仿宋" w:eastAsia="仿宋" w:cs="仿宋"/>
          <w:bCs/>
          <w:szCs w:val="28"/>
        </w:rPr>
        <w:t>八、合同订立</w:t>
      </w:r>
      <w:r>
        <w:tab/>
      </w:r>
      <w:r>
        <w:fldChar w:fldCharType="begin"/>
      </w:r>
      <w:r>
        <w:instrText xml:space="preserve"> PAGEREF _Toc31236 \h </w:instrText>
      </w:r>
      <w:r>
        <w:fldChar w:fldCharType="separate"/>
      </w:r>
      <w:r>
        <w:t>5</w:t>
      </w:r>
      <w:r>
        <w:fldChar w:fldCharType="end"/>
      </w:r>
      <w:r>
        <w:rPr>
          <w:rFonts w:hint="eastAsia" w:ascii="仿宋" w:hAnsi="仿宋" w:eastAsia="仿宋" w:cs="仿宋"/>
          <w:szCs w:val="28"/>
        </w:rPr>
        <w:fldChar w:fldCharType="end"/>
      </w:r>
    </w:p>
    <w:p w14:paraId="5F270E02">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_Toc4574 </w:instrText>
      </w:r>
      <w:r>
        <w:rPr>
          <w:rFonts w:hint="eastAsia" w:ascii="仿宋" w:hAnsi="仿宋" w:eastAsia="仿宋" w:cs="仿宋"/>
          <w:szCs w:val="28"/>
        </w:rPr>
        <w:fldChar w:fldCharType="separate"/>
      </w:r>
      <w:r>
        <w:rPr>
          <w:rFonts w:hint="eastAsia" w:ascii="仿宋" w:hAnsi="仿宋" w:eastAsia="仿宋" w:cs="仿宋"/>
          <w:bCs/>
          <w:kern w:val="0"/>
          <w:szCs w:val="28"/>
        </w:rPr>
        <w:t>九、合同生效</w:t>
      </w:r>
      <w:r>
        <w:tab/>
      </w:r>
      <w:r>
        <w:fldChar w:fldCharType="begin"/>
      </w:r>
      <w:r>
        <w:instrText xml:space="preserve"> PAGEREF _Toc4574 \h </w:instrText>
      </w:r>
      <w:r>
        <w:fldChar w:fldCharType="separate"/>
      </w:r>
      <w:r>
        <w:t>6</w:t>
      </w:r>
      <w:r>
        <w:fldChar w:fldCharType="end"/>
      </w:r>
      <w:r>
        <w:rPr>
          <w:rFonts w:hint="eastAsia" w:ascii="仿宋" w:hAnsi="仿宋" w:eastAsia="仿宋" w:cs="仿宋"/>
          <w:szCs w:val="28"/>
        </w:rPr>
        <w:fldChar w:fldCharType="end"/>
      </w:r>
    </w:p>
    <w:p w14:paraId="1B67D87E">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_Toc14450 </w:instrText>
      </w:r>
      <w:r>
        <w:rPr>
          <w:rFonts w:hint="eastAsia" w:ascii="仿宋" w:hAnsi="仿宋" w:eastAsia="仿宋" w:cs="仿宋"/>
          <w:szCs w:val="28"/>
        </w:rPr>
        <w:fldChar w:fldCharType="separate"/>
      </w:r>
      <w:r>
        <w:rPr>
          <w:rFonts w:hint="eastAsia" w:ascii="仿宋" w:hAnsi="仿宋" w:eastAsia="仿宋" w:cs="仿宋"/>
          <w:bCs/>
          <w:kern w:val="0"/>
          <w:szCs w:val="28"/>
        </w:rPr>
        <w:t>十、合同份数</w:t>
      </w:r>
      <w:r>
        <w:tab/>
      </w:r>
      <w:r>
        <w:fldChar w:fldCharType="begin"/>
      </w:r>
      <w:r>
        <w:instrText xml:space="preserve"> PAGEREF _Toc14450 \h </w:instrText>
      </w:r>
      <w:r>
        <w:fldChar w:fldCharType="separate"/>
      </w:r>
      <w:r>
        <w:t>6</w:t>
      </w:r>
      <w:r>
        <w:fldChar w:fldCharType="end"/>
      </w:r>
      <w:r>
        <w:rPr>
          <w:rFonts w:hint="eastAsia" w:ascii="仿宋" w:hAnsi="仿宋" w:eastAsia="仿宋" w:cs="仿宋"/>
          <w:szCs w:val="28"/>
        </w:rPr>
        <w:fldChar w:fldCharType="end"/>
      </w:r>
    </w:p>
    <w:p w14:paraId="24A4D102">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_Toc10625 </w:instrText>
      </w:r>
      <w:r>
        <w:rPr>
          <w:rFonts w:hint="eastAsia" w:ascii="仿宋" w:hAnsi="仿宋" w:eastAsia="仿宋" w:cs="仿宋"/>
          <w:szCs w:val="28"/>
        </w:rPr>
        <w:fldChar w:fldCharType="separate"/>
      </w:r>
      <w:r>
        <w:rPr>
          <w:rFonts w:hint="eastAsia" w:ascii="仿宋" w:hAnsi="仿宋" w:eastAsia="仿宋" w:cs="仿宋"/>
          <w:bCs/>
          <w:kern w:val="0"/>
          <w:szCs w:val="28"/>
        </w:rPr>
        <w:t>十一、承诺</w:t>
      </w:r>
      <w:r>
        <w:tab/>
      </w:r>
      <w:r>
        <w:fldChar w:fldCharType="begin"/>
      </w:r>
      <w:r>
        <w:instrText xml:space="preserve"> PAGEREF _Toc10625 \h </w:instrText>
      </w:r>
      <w:r>
        <w:fldChar w:fldCharType="separate"/>
      </w:r>
      <w:r>
        <w:t>6</w:t>
      </w:r>
      <w:r>
        <w:fldChar w:fldCharType="end"/>
      </w:r>
      <w:r>
        <w:rPr>
          <w:rFonts w:hint="eastAsia" w:ascii="仿宋" w:hAnsi="仿宋" w:eastAsia="仿宋" w:cs="仿宋"/>
          <w:szCs w:val="28"/>
        </w:rPr>
        <w:fldChar w:fldCharType="end"/>
      </w:r>
    </w:p>
    <w:p w14:paraId="7DFEF0EA">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_Toc23142 </w:instrText>
      </w:r>
      <w:r>
        <w:rPr>
          <w:rFonts w:hint="eastAsia" w:ascii="仿宋" w:hAnsi="仿宋" w:eastAsia="仿宋" w:cs="仿宋"/>
          <w:szCs w:val="28"/>
        </w:rPr>
        <w:fldChar w:fldCharType="separate"/>
      </w:r>
      <w:r>
        <w:rPr>
          <w:rFonts w:hint="eastAsia" w:ascii="仿宋" w:hAnsi="仿宋" w:eastAsia="仿宋" w:cs="仿宋"/>
          <w:bCs/>
          <w:kern w:val="0"/>
          <w:szCs w:val="28"/>
        </w:rPr>
        <w:t>十二、通知与送达</w:t>
      </w:r>
      <w:r>
        <w:tab/>
      </w:r>
      <w:r>
        <w:fldChar w:fldCharType="begin"/>
      </w:r>
      <w:r>
        <w:instrText xml:space="preserve"> PAGEREF _Toc23142 \h </w:instrText>
      </w:r>
      <w:r>
        <w:fldChar w:fldCharType="separate"/>
      </w:r>
      <w:r>
        <w:t>7</w:t>
      </w:r>
      <w:r>
        <w:fldChar w:fldCharType="end"/>
      </w:r>
      <w:r>
        <w:rPr>
          <w:rFonts w:hint="eastAsia" w:ascii="仿宋" w:hAnsi="仿宋" w:eastAsia="仿宋" w:cs="仿宋"/>
          <w:szCs w:val="28"/>
        </w:rPr>
        <w:fldChar w:fldCharType="end"/>
      </w:r>
    </w:p>
    <w:p w14:paraId="2873E5E1">
      <w:pPr>
        <w:pStyle w:val="7"/>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_Toc25648 </w:instrText>
      </w:r>
      <w:r>
        <w:rPr>
          <w:rFonts w:hint="eastAsia" w:ascii="仿宋" w:hAnsi="仿宋" w:eastAsia="仿宋" w:cs="仿宋"/>
          <w:szCs w:val="28"/>
        </w:rPr>
        <w:fldChar w:fldCharType="separate"/>
      </w:r>
      <w:r>
        <w:rPr>
          <w:rFonts w:hint="eastAsia" w:ascii="仿宋" w:hAnsi="仿宋" w:eastAsia="仿宋" w:cs="仿宋"/>
          <w:bCs/>
          <w:kern w:val="44"/>
          <w:szCs w:val="36"/>
        </w:rPr>
        <w:t>第二部分　通用条件</w:t>
      </w:r>
      <w:r>
        <w:tab/>
      </w:r>
      <w:r>
        <w:fldChar w:fldCharType="begin"/>
      </w:r>
      <w:r>
        <w:instrText xml:space="preserve"> PAGEREF _Toc25648 \h </w:instrText>
      </w:r>
      <w:r>
        <w:fldChar w:fldCharType="separate"/>
      </w:r>
      <w:r>
        <w:t>9</w:t>
      </w:r>
      <w:r>
        <w:fldChar w:fldCharType="end"/>
      </w:r>
      <w:r>
        <w:rPr>
          <w:rFonts w:hint="eastAsia" w:ascii="仿宋" w:hAnsi="仿宋" w:eastAsia="仿宋" w:cs="仿宋"/>
          <w:szCs w:val="28"/>
        </w:rPr>
        <w:fldChar w:fldCharType="end"/>
      </w:r>
    </w:p>
    <w:p w14:paraId="1545855E">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_Toc14168 </w:instrText>
      </w:r>
      <w:r>
        <w:rPr>
          <w:rFonts w:hint="eastAsia" w:ascii="仿宋" w:hAnsi="仿宋" w:eastAsia="仿宋" w:cs="仿宋"/>
          <w:szCs w:val="28"/>
        </w:rPr>
        <w:fldChar w:fldCharType="separate"/>
      </w:r>
      <w:r>
        <w:rPr>
          <w:rFonts w:hint="eastAsia" w:ascii="仿宋" w:hAnsi="仿宋" w:eastAsia="仿宋" w:cs="仿宋"/>
          <w:bCs/>
          <w:szCs w:val="28"/>
        </w:rPr>
        <w:t>1.词语定义、语言、解释顺序与适用法律</w:t>
      </w:r>
      <w:r>
        <w:tab/>
      </w:r>
      <w:r>
        <w:fldChar w:fldCharType="begin"/>
      </w:r>
      <w:r>
        <w:instrText xml:space="preserve"> PAGEREF _Toc14168 \h </w:instrText>
      </w:r>
      <w:r>
        <w:fldChar w:fldCharType="separate"/>
      </w:r>
      <w:r>
        <w:t>9</w:t>
      </w:r>
      <w:r>
        <w:fldChar w:fldCharType="end"/>
      </w:r>
      <w:r>
        <w:rPr>
          <w:rFonts w:hint="eastAsia" w:ascii="仿宋" w:hAnsi="仿宋" w:eastAsia="仿宋" w:cs="仿宋"/>
          <w:szCs w:val="28"/>
        </w:rPr>
        <w:fldChar w:fldCharType="end"/>
      </w:r>
    </w:p>
    <w:p w14:paraId="2F50E5AB">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_Toc23166 </w:instrText>
      </w:r>
      <w:r>
        <w:rPr>
          <w:rFonts w:hint="eastAsia" w:ascii="仿宋" w:hAnsi="仿宋" w:eastAsia="仿宋" w:cs="仿宋"/>
          <w:szCs w:val="28"/>
        </w:rPr>
        <w:fldChar w:fldCharType="separate"/>
      </w:r>
      <w:r>
        <w:rPr>
          <w:rFonts w:hint="eastAsia" w:ascii="仿宋" w:hAnsi="仿宋" w:eastAsia="仿宋" w:cs="仿宋"/>
          <w:bCs/>
          <w:szCs w:val="28"/>
        </w:rPr>
        <w:t>2.委托人的义务</w:t>
      </w:r>
      <w:r>
        <w:tab/>
      </w:r>
      <w:r>
        <w:fldChar w:fldCharType="begin"/>
      </w:r>
      <w:r>
        <w:instrText xml:space="preserve"> PAGEREF _Toc23166 \h </w:instrText>
      </w:r>
      <w:r>
        <w:fldChar w:fldCharType="separate"/>
      </w:r>
      <w:r>
        <w:t>11</w:t>
      </w:r>
      <w:r>
        <w:fldChar w:fldCharType="end"/>
      </w:r>
      <w:r>
        <w:rPr>
          <w:rFonts w:hint="eastAsia" w:ascii="仿宋" w:hAnsi="仿宋" w:eastAsia="仿宋" w:cs="仿宋"/>
          <w:szCs w:val="28"/>
        </w:rPr>
        <w:fldChar w:fldCharType="end"/>
      </w:r>
    </w:p>
    <w:p w14:paraId="789C02B5">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_Toc4254 </w:instrText>
      </w:r>
      <w:r>
        <w:rPr>
          <w:rFonts w:hint="eastAsia" w:ascii="仿宋" w:hAnsi="仿宋" w:eastAsia="仿宋" w:cs="仿宋"/>
          <w:szCs w:val="28"/>
        </w:rPr>
        <w:fldChar w:fldCharType="separate"/>
      </w:r>
      <w:r>
        <w:rPr>
          <w:rFonts w:hint="eastAsia" w:ascii="仿宋" w:hAnsi="仿宋" w:eastAsia="仿宋" w:cs="仿宋"/>
          <w:bCs/>
          <w:szCs w:val="28"/>
        </w:rPr>
        <w:t>3.咨询人的义务</w:t>
      </w:r>
      <w:r>
        <w:tab/>
      </w:r>
      <w:r>
        <w:fldChar w:fldCharType="begin"/>
      </w:r>
      <w:r>
        <w:instrText xml:space="preserve"> PAGEREF _Toc4254 \h </w:instrText>
      </w:r>
      <w:r>
        <w:fldChar w:fldCharType="separate"/>
      </w:r>
      <w:r>
        <w:t>12</w:t>
      </w:r>
      <w:r>
        <w:fldChar w:fldCharType="end"/>
      </w:r>
      <w:r>
        <w:rPr>
          <w:rFonts w:hint="eastAsia" w:ascii="仿宋" w:hAnsi="仿宋" w:eastAsia="仿宋" w:cs="仿宋"/>
          <w:szCs w:val="28"/>
        </w:rPr>
        <w:fldChar w:fldCharType="end"/>
      </w:r>
    </w:p>
    <w:p w14:paraId="1E4ED035">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_Toc28465 </w:instrText>
      </w:r>
      <w:r>
        <w:rPr>
          <w:rFonts w:hint="eastAsia" w:ascii="仿宋" w:hAnsi="仿宋" w:eastAsia="仿宋" w:cs="仿宋"/>
          <w:szCs w:val="28"/>
        </w:rPr>
        <w:fldChar w:fldCharType="separate"/>
      </w:r>
      <w:r>
        <w:rPr>
          <w:rFonts w:hint="eastAsia" w:ascii="仿宋" w:hAnsi="仿宋" w:eastAsia="仿宋" w:cs="仿宋"/>
          <w:bCs/>
          <w:szCs w:val="28"/>
        </w:rPr>
        <w:t>4.违约责任</w:t>
      </w:r>
      <w:r>
        <w:tab/>
      </w:r>
      <w:r>
        <w:fldChar w:fldCharType="begin"/>
      </w:r>
      <w:r>
        <w:instrText xml:space="preserve"> PAGEREF _Toc28465 \h </w:instrText>
      </w:r>
      <w:r>
        <w:fldChar w:fldCharType="separate"/>
      </w:r>
      <w:r>
        <w:t>14</w:t>
      </w:r>
      <w:r>
        <w:fldChar w:fldCharType="end"/>
      </w:r>
      <w:r>
        <w:rPr>
          <w:rFonts w:hint="eastAsia" w:ascii="仿宋" w:hAnsi="仿宋" w:eastAsia="仿宋" w:cs="仿宋"/>
          <w:szCs w:val="28"/>
        </w:rPr>
        <w:fldChar w:fldCharType="end"/>
      </w:r>
    </w:p>
    <w:p w14:paraId="5B8B310F">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_Toc29071 </w:instrText>
      </w:r>
      <w:r>
        <w:rPr>
          <w:rFonts w:hint="eastAsia" w:ascii="仿宋" w:hAnsi="仿宋" w:eastAsia="仿宋" w:cs="仿宋"/>
          <w:szCs w:val="28"/>
        </w:rPr>
        <w:fldChar w:fldCharType="separate"/>
      </w:r>
      <w:r>
        <w:rPr>
          <w:rFonts w:hint="eastAsia" w:ascii="仿宋" w:hAnsi="仿宋" w:eastAsia="仿宋" w:cs="仿宋"/>
          <w:szCs w:val="28"/>
        </w:rPr>
        <w:t>5.支付</w:t>
      </w:r>
      <w:r>
        <w:tab/>
      </w:r>
      <w:r>
        <w:fldChar w:fldCharType="begin"/>
      </w:r>
      <w:r>
        <w:instrText xml:space="preserve"> PAGEREF _Toc29071 \h </w:instrText>
      </w:r>
      <w:r>
        <w:fldChar w:fldCharType="separate"/>
      </w:r>
      <w:r>
        <w:t>15</w:t>
      </w:r>
      <w:r>
        <w:fldChar w:fldCharType="end"/>
      </w:r>
      <w:r>
        <w:rPr>
          <w:rFonts w:hint="eastAsia" w:ascii="仿宋" w:hAnsi="仿宋" w:eastAsia="仿宋" w:cs="仿宋"/>
          <w:szCs w:val="28"/>
        </w:rPr>
        <w:fldChar w:fldCharType="end"/>
      </w:r>
    </w:p>
    <w:p w14:paraId="3C668E05">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_Toc28005 </w:instrText>
      </w:r>
      <w:r>
        <w:rPr>
          <w:rFonts w:hint="eastAsia" w:ascii="仿宋" w:hAnsi="仿宋" w:eastAsia="仿宋" w:cs="仿宋"/>
          <w:szCs w:val="28"/>
        </w:rPr>
        <w:fldChar w:fldCharType="separate"/>
      </w:r>
      <w:r>
        <w:rPr>
          <w:rFonts w:hint="eastAsia" w:ascii="仿宋" w:hAnsi="仿宋" w:eastAsia="仿宋" w:cs="仿宋"/>
          <w:bCs/>
          <w:szCs w:val="28"/>
        </w:rPr>
        <w:t>6.合同变更、解除与终止</w:t>
      </w:r>
      <w:r>
        <w:tab/>
      </w:r>
      <w:r>
        <w:fldChar w:fldCharType="begin"/>
      </w:r>
      <w:r>
        <w:instrText xml:space="preserve"> PAGEREF _Toc28005 \h </w:instrText>
      </w:r>
      <w:r>
        <w:fldChar w:fldCharType="separate"/>
      </w:r>
      <w:r>
        <w:t>15</w:t>
      </w:r>
      <w:r>
        <w:fldChar w:fldCharType="end"/>
      </w:r>
      <w:r>
        <w:rPr>
          <w:rFonts w:hint="eastAsia" w:ascii="仿宋" w:hAnsi="仿宋" w:eastAsia="仿宋" w:cs="仿宋"/>
          <w:szCs w:val="28"/>
        </w:rPr>
        <w:fldChar w:fldCharType="end"/>
      </w:r>
    </w:p>
    <w:p w14:paraId="1264AECA">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_Toc6533 </w:instrText>
      </w:r>
      <w:r>
        <w:rPr>
          <w:rFonts w:hint="eastAsia" w:ascii="仿宋" w:hAnsi="仿宋" w:eastAsia="仿宋" w:cs="仿宋"/>
          <w:szCs w:val="28"/>
        </w:rPr>
        <w:fldChar w:fldCharType="separate"/>
      </w:r>
      <w:r>
        <w:rPr>
          <w:rFonts w:hint="eastAsia" w:ascii="仿宋" w:hAnsi="仿宋" w:eastAsia="仿宋" w:cs="仿宋"/>
          <w:szCs w:val="28"/>
        </w:rPr>
        <w:t>7.争议解决</w:t>
      </w:r>
      <w:r>
        <w:tab/>
      </w:r>
      <w:r>
        <w:fldChar w:fldCharType="begin"/>
      </w:r>
      <w:r>
        <w:instrText xml:space="preserve"> PAGEREF _Toc6533 \h </w:instrText>
      </w:r>
      <w:r>
        <w:fldChar w:fldCharType="separate"/>
      </w:r>
      <w:r>
        <w:t>17</w:t>
      </w:r>
      <w:r>
        <w:fldChar w:fldCharType="end"/>
      </w:r>
      <w:r>
        <w:rPr>
          <w:rFonts w:hint="eastAsia" w:ascii="仿宋" w:hAnsi="仿宋" w:eastAsia="仿宋" w:cs="仿宋"/>
          <w:szCs w:val="28"/>
        </w:rPr>
        <w:fldChar w:fldCharType="end"/>
      </w:r>
    </w:p>
    <w:p w14:paraId="45433C30">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_Toc31982 </w:instrText>
      </w:r>
      <w:r>
        <w:rPr>
          <w:rFonts w:hint="eastAsia" w:ascii="仿宋" w:hAnsi="仿宋" w:eastAsia="仿宋" w:cs="仿宋"/>
          <w:szCs w:val="28"/>
        </w:rPr>
        <w:fldChar w:fldCharType="separate"/>
      </w:r>
      <w:r>
        <w:rPr>
          <w:rFonts w:hint="eastAsia" w:ascii="仿宋" w:hAnsi="仿宋" w:eastAsia="仿宋" w:cs="仿宋"/>
          <w:bCs/>
          <w:szCs w:val="28"/>
        </w:rPr>
        <w:t>8.其他</w:t>
      </w:r>
      <w:r>
        <w:tab/>
      </w:r>
      <w:r>
        <w:fldChar w:fldCharType="begin"/>
      </w:r>
      <w:r>
        <w:instrText xml:space="preserve"> PAGEREF _Toc31982 \h </w:instrText>
      </w:r>
      <w:r>
        <w:fldChar w:fldCharType="separate"/>
      </w:r>
      <w:r>
        <w:t>17</w:t>
      </w:r>
      <w:r>
        <w:fldChar w:fldCharType="end"/>
      </w:r>
      <w:r>
        <w:rPr>
          <w:rFonts w:hint="eastAsia" w:ascii="仿宋" w:hAnsi="仿宋" w:eastAsia="仿宋" w:cs="仿宋"/>
          <w:szCs w:val="28"/>
        </w:rPr>
        <w:fldChar w:fldCharType="end"/>
      </w:r>
    </w:p>
    <w:p w14:paraId="3A96B653">
      <w:pPr>
        <w:pStyle w:val="7"/>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_Toc1862 </w:instrText>
      </w:r>
      <w:r>
        <w:rPr>
          <w:rFonts w:hint="eastAsia" w:ascii="仿宋" w:hAnsi="仿宋" w:eastAsia="仿宋" w:cs="仿宋"/>
          <w:szCs w:val="28"/>
        </w:rPr>
        <w:fldChar w:fldCharType="separate"/>
      </w:r>
      <w:r>
        <w:rPr>
          <w:rFonts w:hint="eastAsia" w:ascii="仿宋" w:hAnsi="仿宋" w:eastAsia="仿宋" w:cs="仿宋"/>
          <w:bCs/>
          <w:kern w:val="44"/>
          <w:szCs w:val="36"/>
        </w:rPr>
        <w:t>第三部分　专用条件</w:t>
      </w:r>
      <w:r>
        <w:tab/>
      </w:r>
      <w:r>
        <w:fldChar w:fldCharType="begin"/>
      </w:r>
      <w:r>
        <w:instrText xml:space="preserve"> PAGEREF _Toc1862 \h </w:instrText>
      </w:r>
      <w:r>
        <w:fldChar w:fldCharType="separate"/>
      </w:r>
      <w:r>
        <w:t>20</w:t>
      </w:r>
      <w:r>
        <w:fldChar w:fldCharType="end"/>
      </w:r>
      <w:r>
        <w:rPr>
          <w:rFonts w:hint="eastAsia" w:ascii="仿宋" w:hAnsi="仿宋" w:eastAsia="仿宋" w:cs="仿宋"/>
          <w:szCs w:val="28"/>
        </w:rPr>
        <w:fldChar w:fldCharType="end"/>
      </w:r>
    </w:p>
    <w:p w14:paraId="1AC7CFDA">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_Toc18106 </w:instrText>
      </w:r>
      <w:r>
        <w:rPr>
          <w:rFonts w:hint="eastAsia" w:ascii="仿宋" w:hAnsi="仿宋" w:eastAsia="仿宋" w:cs="仿宋"/>
          <w:szCs w:val="28"/>
        </w:rPr>
        <w:fldChar w:fldCharType="separate"/>
      </w:r>
      <w:r>
        <w:rPr>
          <w:rFonts w:hint="eastAsia" w:ascii="仿宋" w:hAnsi="仿宋" w:eastAsia="仿宋" w:cs="仿宋"/>
          <w:szCs w:val="28"/>
        </w:rPr>
        <w:t>1.词语定义、语言、解释顺序与适用法律</w:t>
      </w:r>
      <w:r>
        <w:tab/>
      </w:r>
      <w:r>
        <w:fldChar w:fldCharType="begin"/>
      </w:r>
      <w:r>
        <w:instrText xml:space="preserve"> PAGEREF _Toc18106 \h </w:instrText>
      </w:r>
      <w:r>
        <w:fldChar w:fldCharType="separate"/>
      </w:r>
      <w:r>
        <w:t>20</w:t>
      </w:r>
      <w:r>
        <w:fldChar w:fldCharType="end"/>
      </w:r>
      <w:r>
        <w:rPr>
          <w:rFonts w:hint="eastAsia" w:ascii="仿宋" w:hAnsi="仿宋" w:eastAsia="仿宋" w:cs="仿宋"/>
          <w:szCs w:val="28"/>
        </w:rPr>
        <w:fldChar w:fldCharType="end"/>
      </w:r>
    </w:p>
    <w:p w14:paraId="0B4BBBCA">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_Toc14424 </w:instrText>
      </w:r>
      <w:r>
        <w:rPr>
          <w:rFonts w:hint="eastAsia" w:ascii="仿宋" w:hAnsi="仿宋" w:eastAsia="仿宋" w:cs="仿宋"/>
          <w:szCs w:val="28"/>
        </w:rPr>
        <w:fldChar w:fldCharType="separate"/>
      </w:r>
      <w:r>
        <w:rPr>
          <w:rFonts w:hint="eastAsia" w:ascii="仿宋" w:hAnsi="仿宋" w:eastAsia="仿宋" w:cs="仿宋"/>
          <w:bCs/>
          <w:szCs w:val="28"/>
        </w:rPr>
        <w:t>2.委托人的义务</w:t>
      </w:r>
      <w:r>
        <w:tab/>
      </w:r>
      <w:r>
        <w:fldChar w:fldCharType="begin"/>
      </w:r>
      <w:r>
        <w:instrText xml:space="preserve"> PAGEREF _Toc14424 \h </w:instrText>
      </w:r>
      <w:r>
        <w:fldChar w:fldCharType="separate"/>
      </w:r>
      <w:r>
        <w:t>20</w:t>
      </w:r>
      <w:r>
        <w:fldChar w:fldCharType="end"/>
      </w:r>
      <w:r>
        <w:rPr>
          <w:rFonts w:hint="eastAsia" w:ascii="仿宋" w:hAnsi="仿宋" w:eastAsia="仿宋" w:cs="仿宋"/>
          <w:szCs w:val="28"/>
        </w:rPr>
        <w:fldChar w:fldCharType="end"/>
      </w:r>
    </w:p>
    <w:p w14:paraId="2F0A9863">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_Toc12603 </w:instrText>
      </w:r>
      <w:r>
        <w:rPr>
          <w:rFonts w:hint="eastAsia" w:ascii="仿宋" w:hAnsi="仿宋" w:eastAsia="仿宋" w:cs="仿宋"/>
          <w:szCs w:val="28"/>
        </w:rPr>
        <w:fldChar w:fldCharType="separate"/>
      </w:r>
      <w:r>
        <w:rPr>
          <w:rFonts w:hint="eastAsia" w:ascii="仿宋" w:hAnsi="仿宋" w:eastAsia="仿宋" w:cs="仿宋"/>
          <w:bCs/>
          <w:szCs w:val="28"/>
        </w:rPr>
        <w:t>3.咨询人的义务</w:t>
      </w:r>
      <w:r>
        <w:tab/>
      </w:r>
      <w:r>
        <w:fldChar w:fldCharType="begin"/>
      </w:r>
      <w:r>
        <w:instrText xml:space="preserve"> PAGEREF _Toc12603 \h </w:instrText>
      </w:r>
      <w:r>
        <w:fldChar w:fldCharType="separate"/>
      </w:r>
      <w:r>
        <w:t>21</w:t>
      </w:r>
      <w:r>
        <w:fldChar w:fldCharType="end"/>
      </w:r>
      <w:r>
        <w:rPr>
          <w:rFonts w:hint="eastAsia" w:ascii="仿宋" w:hAnsi="仿宋" w:eastAsia="仿宋" w:cs="仿宋"/>
          <w:szCs w:val="28"/>
        </w:rPr>
        <w:fldChar w:fldCharType="end"/>
      </w:r>
    </w:p>
    <w:p w14:paraId="5FCB1722">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_Toc1099 </w:instrText>
      </w:r>
      <w:r>
        <w:rPr>
          <w:rFonts w:hint="eastAsia" w:ascii="仿宋" w:hAnsi="仿宋" w:eastAsia="仿宋" w:cs="仿宋"/>
          <w:szCs w:val="28"/>
        </w:rPr>
        <w:fldChar w:fldCharType="separate"/>
      </w:r>
      <w:r>
        <w:rPr>
          <w:rFonts w:hint="eastAsia" w:ascii="仿宋" w:hAnsi="仿宋" w:eastAsia="仿宋" w:cs="仿宋"/>
          <w:bCs/>
          <w:szCs w:val="28"/>
        </w:rPr>
        <w:t>4. 违约责任</w:t>
      </w:r>
      <w:r>
        <w:tab/>
      </w:r>
      <w:r>
        <w:fldChar w:fldCharType="begin"/>
      </w:r>
      <w:r>
        <w:instrText xml:space="preserve"> PAGEREF _Toc1099 \h </w:instrText>
      </w:r>
      <w:r>
        <w:fldChar w:fldCharType="separate"/>
      </w:r>
      <w:r>
        <w:t>24</w:t>
      </w:r>
      <w:r>
        <w:fldChar w:fldCharType="end"/>
      </w:r>
      <w:r>
        <w:rPr>
          <w:rFonts w:hint="eastAsia" w:ascii="仿宋" w:hAnsi="仿宋" w:eastAsia="仿宋" w:cs="仿宋"/>
          <w:szCs w:val="28"/>
        </w:rPr>
        <w:fldChar w:fldCharType="end"/>
      </w:r>
    </w:p>
    <w:p w14:paraId="3545FA14">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_Toc7457 </w:instrText>
      </w:r>
      <w:r>
        <w:rPr>
          <w:rFonts w:hint="eastAsia" w:ascii="仿宋" w:hAnsi="仿宋" w:eastAsia="仿宋" w:cs="仿宋"/>
          <w:szCs w:val="28"/>
        </w:rPr>
        <w:fldChar w:fldCharType="separate"/>
      </w:r>
      <w:r>
        <w:rPr>
          <w:rFonts w:hint="eastAsia" w:ascii="仿宋" w:hAnsi="仿宋" w:eastAsia="仿宋" w:cs="仿宋"/>
          <w:bCs/>
          <w:szCs w:val="28"/>
        </w:rPr>
        <w:t>5. 支付</w:t>
      </w:r>
      <w:r>
        <w:tab/>
      </w:r>
      <w:r>
        <w:fldChar w:fldCharType="begin"/>
      </w:r>
      <w:r>
        <w:instrText xml:space="preserve"> PAGEREF _Toc7457 \h </w:instrText>
      </w:r>
      <w:r>
        <w:fldChar w:fldCharType="separate"/>
      </w:r>
      <w:r>
        <w:t>26</w:t>
      </w:r>
      <w:r>
        <w:fldChar w:fldCharType="end"/>
      </w:r>
      <w:r>
        <w:rPr>
          <w:rFonts w:hint="eastAsia" w:ascii="仿宋" w:hAnsi="仿宋" w:eastAsia="仿宋" w:cs="仿宋"/>
          <w:szCs w:val="28"/>
        </w:rPr>
        <w:fldChar w:fldCharType="end"/>
      </w:r>
    </w:p>
    <w:p w14:paraId="1064A5F2">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_Toc31488 </w:instrText>
      </w:r>
      <w:r>
        <w:rPr>
          <w:rFonts w:hint="eastAsia" w:ascii="仿宋" w:hAnsi="仿宋" w:eastAsia="仿宋" w:cs="仿宋"/>
          <w:szCs w:val="28"/>
        </w:rPr>
        <w:fldChar w:fldCharType="separate"/>
      </w:r>
      <w:r>
        <w:rPr>
          <w:rFonts w:hint="eastAsia" w:ascii="仿宋" w:hAnsi="仿宋" w:eastAsia="仿宋" w:cs="仿宋"/>
          <w:bCs/>
          <w:szCs w:val="28"/>
        </w:rPr>
        <w:t>6. 合同变更、解除与终止</w:t>
      </w:r>
      <w:r>
        <w:tab/>
      </w:r>
      <w:r>
        <w:fldChar w:fldCharType="begin"/>
      </w:r>
      <w:r>
        <w:instrText xml:space="preserve"> PAGEREF _Toc31488 \h </w:instrText>
      </w:r>
      <w:r>
        <w:fldChar w:fldCharType="separate"/>
      </w:r>
      <w:r>
        <w:t>27</w:t>
      </w:r>
      <w:r>
        <w:fldChar w:fldCharType="end"/>
      </w:r>
      <w:r>
        <w:rPr>
          <w:rFonts w:hint="eastAsia" w:ascii="仿宋" w:hAnsi="仿宋" w:eastAsia="仿宋" w:cs="仿宋"/>
          <w:szCs w:val="28"/>
        </w:rPr>
        <w:fldChar w:fldCharType="end"/>
      </w:r>
    </w:p>
    <w:p w14:paraId="11E8DE3E">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_Toc3309 </w:instrText>
      </w:r>
      <w:r>
        <w:rPr>
          <w:rFonts w:hint="eastAsia" w:ascii="仿宋" w:hAnsi="仿宋" w:eastAsia="仿宋" w:cs="仿宋"/>
          <w:szCs w:val="28"/>
        </w:rPr>
        <w:fldChar w:fldCharType="separate"/>
      </w:r>
      <w:r>
        <w:rPr>
          <w:rFonts w:hint="eastAsia" w:ascii="仿宋" w:hAnsi="仿宋" w:eastAsia="仿宋" w:cs="仿宋"/>
          <w:bCs/>
          <w:szCs w:val="28"/>
        </w:rPr>
        <w:t>7. 争议解决</w:t>
      </w:r>
      <w:r>
        <w:tab/>
      </w:r>
      <w:r>
        <w:fldChar w:fldCharType="begin"/>
      </w:r>
      <w:r>
        <w:instrText xml:space="preserve"> PAGEREF _Toc3309 \h </w:instrText>
      </w:r>
      <w:r>
        <w:fldChar w:fldCharType="separate"/>
      </w:r>
      <w:r>
        <w:t>28</w:t>
      </w:r>
      <w:r>
        <w:fldChar w:fldCharType="end"/>
      </w:r>
      <w:r>
        <w:rPr>
          <w:rFonts w:hint="eastAsia" w:ascii="仿宋" w:hAnsi="仿宋" w:eastAsia="仿宋" w:cs="仿宋"/>
          <w:szCs w:val="28"/>
        </w:rPr>
        <w:fldChar w:fldCharType="end"/>
      </w:r>
    </w:p>
    <w:p w14:paraId="4621BBF0">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_Toc9843 </w:instrText>
      </w:r>
      <w:r>
        <w:rPr>
          <w:rFonts w:hint="eastAsia" w:ascii="仿宋" w:hAnsi="仿宋" w:eastAsia="仿宋" w:cs="仿宋"/>
          <w:szCs w:val="28"/>
        </w:rPr>
        <w:fldChar w:fldCharType="separate"/>
      </w:r>
      <w:r>
        <w:rPr>
          <w:rFonts w:hint="eastAsia" w:ascii="仿宋" w:hAnsi="仿宋" w:eastAsia="仿宋" w:cs="仿宋"/>
          <w:bCs/>
          <w:szCs w:val="28"/>
        </w:rPr>
        <w:t>8. 其他</w:t>
      </w:r>
      <w:r>
        <w:tab/>
      </w:r>
      <w:r>
        <w:fldChar w:fldCharType="begin"/>
      </w:r>
      <w:r>
        <w:instrText xml:space="preserve"> PAGEREF _Toc9843 \h </w:instrText>
      </w:r>
      <w:r>
        <w:fldChar w:fldCharType="separate"/>
      </w:r>
      <w:r>
        <w:t>28</w:t>
      </w:r>
      <w:r>
        <w:fldChar w:fldCharType="end"/>
      </w:r>
      <w:r>
        <w:rPr>
          <w:rFonts w:hint="eastAsia" w:ascii="仿宋" w:hAnsi="仿宋" w:eastAsia="仿宋" w:cs="仿宋"/>
          <w:szCs w:val="28"/>
        </w:rPr>
        <w:fldChar w:fldCharType="end"/>
      </w:r>
    </w:p>
    <w:p w14:paraId="6FC136F9">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_Toc13867 </w:instrText>
      </w:r>
      <w:r>
        <w:rPr>
          <w:rFonts w:hint="eastAsia" w:ascii="仿宋" w:hAnsi="仿宋" w:eastAsia="仿宋" w:cs="仿宋"/>
          <w:szCs w:val="28"/>
        </w:rPr>
        <w:fldChar w:fldCharType="separate"/>
      </w:r>
      <w:r>
        <w:rPr>
          <w:rFonts w:hint="eastAsia" w:ascii="仿宋" w:hAnsi="仿宋" w:eastAsia="仿宋" w:cs="仿宋"/>
          <w:bCs/>
          <w:szCs w:val="28"/>
        </w:rPr>
        <w:t>9.补充条款</w:t>
      </w:r>
      <w:r>
        <w:tab/>
      </w:r>
      <w:r>
        <w:fldChar w:fldCharType="begin"/>
      </w:r>
      <w:r>
        <w:instrText xml:space="preserve"> PAGEREF _Toc13867 \h </w:instrText>
      </w:r>
      <w:r>
        <w:fldChar w:fldCharType="separate"/>
      </w:r>
      <w:r>
        <w:t>29</w:t>
      </w:r>
      <w:r>
        <w:fldChar w:fldCharType="end"/>
      </w:r>
      <w:r>
        <w:rPr>
          <w:rFonts w:hint="eastAsia" w:ascii="仿宋" w:hAnsi="仿宋" w:eastAsia="仿宋" w:cs="仿宋"/>
          <w:szCs w:val="28"/>
        </w:rPr>
        <w:fldChar w:fldCharType="end"/>
      </w:r>
    </w:p>
    <w:p w14:paraId="243676D8">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_Toc21399 </w:instrText>
      </w:r>
      <w:r>
        <w:rPr>
          <w:rFonts w:hint="eastAsia" w:ascii="仿宋" w:hAnsi="仿宋" w:eastAsia="仿宋" w:cs="仿宋"/>
          <w:szCs w:val="28"/>
        </w:rPr>
        <w:fldChar w:fldCharType="separate"/>
      </w:r>
      <w:r>
        <w:rPr>
          <w:rFonts w:hint="eastAsia" w:ascii="仿宋" w:hAnsi="仿宋" w:eastAsia="仿宋" w:cs="仿宋"/>
          <w:bCs/>
          <w:kern w:val="0"/>
          <w:szCs w:val="28"/>
        </w:rPr>
        <w:t>附录A 服务范围及工作要求</w:t>
      </w:r>
      <w:r>
        <w:tab/>
      </w:r>
      <w:r>
        <w:fldChar w:fldCharType="begin"/>
      </w:r>
      <w:r>
        <w:instrText xml:space="preserve"> PAGEREF _Toc21399 \h </w:instrText>
      </w:r>
      <w:r>
        <w:fldChar w:fldCharType="separate"/>
      </w:r>
      <w:r>
        <w:t>30</w:t>
      </w:r>
      <w:r>
        <w:fldChar w:fldCharType="end"/>
      </w:r>
      <w:r>
        <w:rPr>
          <w:rFonts w:hint="eastAsia" w:ascii="仿宋" w:hAnsi="仿宋" w:eastAsia="仿宋" w:cs="仿宋"/>
          <w:szCs w:val="28"/>
        </w:rPr>
        <w:fldChar w:fldCharType="end"/>
      </w:r>
    </w:p>
    <w:p w14:paraId="58C68E78">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_Toc12618 </w:instrText>
      </w:r>
      <w:r>
        <w:rPr>
          <w:rFonts w:hint="eastAsia" w:ascii="仿宋" w:hAnsi="仿宋" w:eastAsia="仿宋" w:cs="仿宋"/>
          <w:szCs w:val="28"/>
        </w:rPr>
        <w:fldChar w:fldCharType="separate"/>
      </w:r>
      <w:r>
        <w:rPr>
          <w:rFonts w:hint="eastAsia" w:ascii="仿宋" w:hAnsi="仿宋" w:eastAsia="仿宋" w:cs="仿宋"/>
          <w:bCs/>
          <w:kern w:val="0"/>
          <w:szCs w:val="32"/>
        </w:rPr>
        <w:t>附录B委托人提供资料一览表</w:t>
      </w:r>
      <w:r>
        <w:tab/>
      </w:r>
      <w:r>
        <w:fldChar w:fldCharType="begin"/>
      </w:r>
      <w:r>
        <w:instrText xml:space="preserve"> PAGEREF _Toc12618 \h </w:instrText>
      </w:r>
      <w:r>
        <w:fldChar w:fldCharType="separate"/>
      </w:r>
      <w:r>
        <w:t>31</w:t>
      </w:r>
      <w:r>
        <w:fldChar w:fldCharType="end"/>
      </w:r>
      <w:r>
        <w:rPr>
          <w:rFonts w:hint="eastAsia" w:ascii="仿宋" w:hAnsi="仿宋" w:eastAsia="仿宋" w:cs="仿宋"/>
          <w:szCs w:val="28"/>
        </w:rPr>
        <w:fldChar w:fldCharType="end"/>
      </w:r>
    </w:p>
    <w:p w14:paraId="0A122296">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_Toc25405 </w:instrText>
      </w:r>
      <w:r>
        <w:rPr>
          <w:rFonts w:hint="eastAsia" w:ascii="仿宋" w:hAnsi="仿宋" w:eastAsia="仿宋" w:cs="仿宋"/>
          <w:szCs w:val="28"/>
        </w:rPr>
        <w:fldChar w:fldCharType="separate"/>
      </w:r>
      <w:r>
        <w:rPr>
          <w:rFonts w:hint="eastAsia" w:ascii="仿宋" w:hAnsi="仿宋" w:eastAsia="仿宋" w:cs="仿宋"/>
          <w:bCs/>
          <w:szCs w:val="28"/>
        </w:rPr>
        <w:t>附录C 咨询人名单及执业资格一览表</w:t>
      </w:r>
      <w:r>
        <w:tab/>
      </w:r>
      <w:r>
        <w:fldChar w:fldCharType="begin"/>
      </w:r>
      <w:r>
        <w:instrText xml:space="preserve"> PAGEREF _Toc25405 \h </w:instrText>
      </w:r>
      <w:r>
        <w:fldChar w:fldCharType="separate"/>
      </w:r>
      <w:r>
        <w:t>32</w:t>
      </w:r>
      <w:r>
        <w:fldChar w:fldCharType="end"/>
      </w:r>
      <w:r>
        <w:rPr>
          <w:rFonts w:hint="eastAsia" w:ascii="仿宋" w:hAnsi="仿宋" w:eastAsia="仿宋" w:cs="仿宋"/>
          <w:szCs w:val="28"/>
        </w:rPr>
        <w:fldChar w:fldCharType="end"/>
      </w:r>
    </w:p>
    <w:p w14:paraId="15299AD7">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_Toc25968 </w:instrText>
      </w:r>
      <w:r>
        <w:rPr>
          <w:rFonts w:hint="eastAsia" w:ascii="仿宋" w:hAnsi="仿宋" w:eastAsia="仿宋" w:cs="仿宋"/>
          <w:szCs w:val="28"/>
        </w:rPr>
        <w:fldChar w:fldCharType="separate"/>
      </w:r>
      <w:r>
        <w:rPr>
          <w:rFonts w:hint="eastAsia" w:ascii="仿宋" w:hAnsi="仿宋" w:eastAsia="仿宋" w:cs="仿宋"/>
          <w:bCs/>
          <w:kern w:val="0"/>
          <w:szCs w:val="32"/>
        </w:rPr>
        <w:t>附录D 廉政协议书</w:t>
      </w:r>
      <w:r>
        <w:tab/>
      </w:r>
      <w:r>
        <w:fldChar w:fldCharType="begin"/>
      </w:r>
      <w:r>
        <w:instrText xml:space="preserve"> PAGEREF _Toc25968 \h </w:instrText>
      </w:r>
      <w:r>
        <w:fldChar w:fldCharType="separate"/>
      </w:r>
      <w:r>
        <w:t>33</w:t>
      </w:r>
      <w:r>
        <w:fldChar w:fldCharType="end"/>
      </w:r>
      <w:r>
        <w:rPr>
          <w:rFonts w:hint="eastAsia" w:ascii="仿宋" w:hAnsi="仿宋" w:eastAsia="仿宋" w:cs="仿宋"/>
          <w:szCs w:val="28"/>
        </w:rPr>
        <w:fldChar w:fldCharType="end"/>
      </w:r>
    </w:p>
    <w:p w14:paraId="356E7AAB">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_Toc27431 </w:instrText>
      </w:r>
      <w:r>
        <w:rPr>
          <w:rFonts w:hint="eastAsia" w:ascii="仿宋" w:hAnsi="仿宋" w:eastAsia="仿宋" w:cs="仿宋"/>
          <w:szCs w:val="28"/>
        </w:rPr>
        <w:fldChar w:fldCharType="separate"/>
      </w:r>
      <w:r>
        <w:rPr>
          <w:rFonts w:hint="eastAsia" w:ascii="仿宋" w:hAnsi="仿宋" w:eastAsia="仿宋" w:cs="仿宋"/>
          <w:bCs/>
          <w:kern w:val="0"/>
          <w:szCs w:val="32"/>
        </w:rPr>
        <w:t>附录E 保密承诺函</w:t>
      </w:r>
      <w:r>
        <w:tab/>
      </w:r>
      <w:r>
        <w:fldChar w:fldCharType="begin"/>
      </w:r>
      <w:r>
        <w:instrText xml:space="preserve"> PAGEREF _Toc27431 \h </w:instrText>
      </w:r>
      <w:r>
        <w:fldChar w:fldCharType="separate"/>
      </w:r>
      <w:r>
        <w:t>36</w:t>
      </w:r>
      <w:r>
        <w:fldChar w:fldCharType="end"/>
      </w:r>
      <w:r>
        <w:rPr>
          <w:rFonts w:hint="eastAsia" w:ascii="仿宋" w:hAnsi="仿宋" w:eastAsia="仿宋" w:cs="仿宋"/>
          <w:szCs w:val="28"/>
        </w:rPr>
        <w:fldChar w:fldCharType="end"/>
      </w:r>
    </w:p>
    <w:p w14:paraId="18E15CF3">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_Toc30654 </w:instrText>
      </w:r>
      <w:r>
        <w:rPr>
          <w:rFonts w:hint="eastAsia" w:ascii="仿宋" w:hAnsi="仿宋" w:eastAsia="仿宋" w:cs="仿宋"/>
          <w:szCs w:val="28"/>
        </w:rPr>
        <w:fldChar w:fldCharType="separate"/>
      </w:r>
      <w:r>
        <w:rPr>
          <w:rFonts w:hint="eastAsia" w:ascii="仿宋" w:hAnsi="仿宋" w:eastAsia="仿宋" w:cs="仿宋"/>
          <w:bCs/>
          <w:kern w:val="0"/>
          <w:szCs w:val="32"/>
        </w:rPr>
        <w:t>附录F委托人及咨询人相关人员信息表</w:t>
      </w:r>
      <w:r>
        <w:tab/>
      </w:r>
      <w:r>
        <w:fldChar w:fldCharType="begin"/>
      </w:r>
      <w:r>
        <w:instrText xml:space="preserve"> PAGEREF _Toc30654 \h </w:instrText>
      </w:r>
      <w:r>
        <w:fldChar w:fldCharType="separate"/>
      </w:r>
      <w:r>
        <w:t>37</w:t>
      </w:r>
      <w:r>
        <w:fldChar w:fldCharType="end"/>
      </w:r>
      <w:r>
        <w:rPr>
          <w:rFonts w:hint="eastAsia" w:ascii="仿宋" w:hAnsi="仿宋" w:eastAsia="仿宋" w:cs="仿宋"/>
          <w:szCs w:val="28"/>
        </w:rPr>
        <w:fldChar w:fldCharType="end"/>
      </w:r>
    </w:p>
    <w:p w14:paraId="2D5BA7CF">
      <w:pPr>
        <w:pStyle w:val="8"/>
        <w:tabs>
          <w:tab w:val="right" w:leader="dot" w:pos="8306"/>
        </w:tabs>
      </w:pPr>
      <w:r>
        <w:rPr>
          <w:rFonts w:hint="eastAsia" w:ascii="仿宋" w:hAnsi="仿宋" w:eastAsia="仿宋" w:cs="仿宋"/>
          <w:szCs w:val="28"/>
        </w:rPr>
        <w:fldChar w:fldCharType="begin"/>
      </w:r>
      <w:r>
        <w:rPr>
          <w:rFonts w:hint="eastAsia" w:ascii="仿宋" w:hAnsi="仿宋" w:eastAsia="仿宋" w:cs="仿宋"/>
          <w:szCs w:val="28"/>
        </w:rPr>
        <w:instrText xml:space="preserve"> HYPERLINK \l _Toc28850 </w:instrText>
      </w:r>
      <w:r>
        <w:rPr>
          <w:rFonts w:hint="eastAsia" w:ascii="仿宋" w:hAnsi="仿宋" w:eastAsia="仿宋" w:cs="仿宋"/>
          <w:szCs w:val="28"/>
        </w:rPr>
        <w:fldChar w:fldCharType="separate"/>
      </w:r>
      <w:r>
        <w:rPr>
          <w:rFonts w:hint="eastAsia" w:ascii="仿宋" w:hAnsi="仿宋" w:eastAsia="仿宋" w:cs="仿宋"/>
        </w:rPr>
        <w:t>附录G 委托人</w:t>
      </w:r>
      <w:r>
        <w:rPr>
          <w:rFonts w:hint="eastAsia" w:ascii="仿宋" w:hAnsi="仿宋" w:eastAsia="仿宋" w:cs="仿宋"/>
          <w:lang w:eastAsia="zh-CN"/>
        </w:rPr>
        <w:t>开票信息</w:t>
      </w:r>
      <w:r>
        <w:rPr>
          <w:rFonts w:hint="eastAsia" w:ascii="仿宋" w:hAnsi="仿宋" w:eastAsia="仿宋" w:cs="仿宋"/>
        </w:rPr>
        <w:t>及咨询人收款账户信息</w:t>
      </w:r>
      <w:r>
        <w:tab/>
      </w:r>
      <w:r>
        <w:fldChar w:fldCharType="begin"/>
      </w:r>
      <w:r>
        <w:instrText xml:space="preserve"> PAGEREF _Toc28850 \h </w:instrText>
      </w:r>
      <w:r>
        <w:fldChar w:fldCharType="separate"/>
      </w:r>
      <w:r>
        <w:t>38</w:t>
      </w:r>
      <w:r>
        <w:fldChar w:fldCharType="end"/>
      </w:r>
      <w:r>
        <w:rPr>
          <w:rFonts w:hint="eastAsia" w:ascii="仿宋" w:hAnsi="仿宋" w:eastAsia="仿宋" w:cs="仿宋"/>
          <w:szCs w:val="28"/>
        </w:rPr>
        <w:fldChar w:fldCharType="end"/>
      </w:r>
    </w:p>
    <w:p w14:paraId="64641E8D">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sz w:val="24"/>
          <w:szCs w:val="24"/>
        </w:rPr>
        <w:sectPr>
          <w:headerReference r:id="rId8" w:type="first"/>
          <w:footerReference r:id="rId10" w:type="firs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titlePg/>
          <w:docGrid w:linePitch="312" w:charSpace="0"/>
        </w:sectPr>
      </w:pPr>
      <w:r>
        <w:rPr>
          <w:rFonts w:hint="eastAsia" w:ascii="仿宋" w:hAnsi="仿宋" w:eastAsia="仿宋" w:cs="仿宋"/>
          <w:szCs w:val="28"/>
        </w:rPr>
        <w:fldChar w:fldCharType="end"/>
      </w:r>
    </w:p>
    <w:p w14:paraId="475F8D83">
      <w:pPr>
        <w:keepNext/>
        <w:keepLines/>
        <w:pageBreakBefore w:val="0"/>
        <w:kinsoku/>
        <w:wordWrap/>
        <w:overflowPunct/>
        <w:topLinePunct w:val="0"/>
        <w:autoSpaceDE/>
        <w:autoSpaceDN/>
        <w:bidi w:val="0"/>
        <w:snapToGrid/>
        <w:spacing w:line="360" w:lineRule="auto"/>
        <w:ind w:firstLine="0" w:firstLineChars="0"/>
        <w:jc w:val="center"/>
        <w:textAlignment w:val="auto"/>
        <w:outlineLvl w:val="0"/>
        <w:rPr>
          <w:rFonts w:hint="eastAsia" w:ascii="仿宋" w:hAnsi="仿宋" w:eastAsia="仿宋" w:cs="仿宋"/>
          <w:b/>
          <w:bCs/>
          <w:color w:val="000000" w:themeColor="text1"/>
          <w:kern w:val="44"/>
          <w:sz w:val="36"/>
          <w:szCs w:val="36"/>
          <w14:textFill>
            <w14:solidFill>
              <w14:schemeClr w14:val="tx1"/>
            </w14:solidFill>
          </w14:textFill>
        </w:rPr>
      </w:pPr>
      <w:bookmarkStart w:id="5" w:name="_Toc2048"/>
      <w:bookmarkStart w:id="6" w:name="_Toc8431"/>
      <w:bookmarkStart w:id="7" w:name="_Toc10491"/>
      <w:bookmarkStart w:id="8" w:name="_Toc31673"/>
      <w:bookmarkStart w:id="9" w:name="_Toc5710"/>
      <w:bookmarkStart w:id="10" w:name="_Toc419045055"/>
      <w:bookmarkStart w:id="11" w:name="_Toc422322470"/>
      <w:bookmarkStart w:id="12" w:name="_Toc17046"/>
      <w:r>
        <w:rPr>
          <w:rFonts w:hint="eastAsia" w:ascii="仿宋" w:hAnsi="仿宋" w:eastAsia="仿宋" w:cs="仿宋"/>
          <w:b/>
          <w:bCs/>
          <w:color w:val="000000" w:themeColor="text1"/>
          <w:kern w:val="44"/>
          <w:sz w:val="36"/>
          <w:szCs w:val="36"/>
          <w14:textFill>
            <w14:solidFill>
              <w14:schemeClr w14:val="tx1"/>
            </w14:solidFill>
          </w14:textFill>
        </w:rPr>
        <w:t>第一部分　协议书</w:t>
      </w:r>
      <w:bookmarkEnd w:id="5"/>
      <w:bookmarkEnd w:id="6"/>
      <w:bookmarkEnd w:id="7"/>
      <w:bookmarkEnd w:id="8"/>
      <w:bookmarkEnd w:id="9"/>
      <w:bookmarkEnd w:id="10"/>
      <w:bookmarkEnd w:id="11"/>
      <w:bookmarkEnd w:id="12"/>
    </w:p>
    <w:p w14:paraId="147B2892">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bookmarkStart w:id="13" w:name="7"/>
      <w:r>
        <w:rPr>
          <w:rFonts w:hint="eastAsia" w:ascii="仿宋" w:hAnsi="仿宋" w:eastAsia="仿宋" w:cs="仿宋"/>
          <w:color w:val="000000" w:themeColor="text1"/>
          <w:kern w:val="0"/>
          <w:sz w:val="28"/>
          <w:szCs w:val="28"/>
          <w14:textFill>
            <w14:solidFill>
              <w14:schemeClr w14:val="tx1"/>
            </w14:solidFill>
          </w14:textFill>
        </w:rPr>
        <w:t>委托人（全称）：</w:t>
      </w:r>
      <w:permStart w:id="8" w:edGrp="everyone"/>
      <w:r>
        <w:rPr>
          <w:rFonts w:hint="eastAsia" w:ascii="仿宋" w:hAnsi="仿宋" w:eastAsia="仿宋" w:cs="仿宋"/>
          <w:b/>
          <w:color w:val="000000"/>
          <w:sz w:val="28"/>
          <w:szCs w:val="28"/>
          <w:u w:val="single"/>
        </w:rPr>
        <w:t xml:space="preserve">                           </w:t>
      </w:r>
      <w:permEnd w:id="8"/>
    </w:p>
    <w:p w14:paraId="287203C2">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咨询人（全称）：</w:t>
      </w:r>
      <w:permStart w:id="9" w:edGrp="everyone"/>
      <w:r>
        <w:rPr>
          <w:rFonts w:hint="eastAsia" w:ascii="仿宋" w:hAnsi="仿宋" w:eastAsia="仿宋" w:cs="仿宋"/>
          <w:b/>
          <w:color w:val="000000"/>
          <w:sz w:val="28"/>
          <w:szCs w:val="28"/>
          <w:u w:val="single"/>
        </w:rPr>
        <w:t xml:space="preserve">                           </w:t>
      </w:r>
      <w:permEnd w:id="9"/>
    </w:p>
    <w:p w14:paraId="03C687FD">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根据《</w:t>
      </w:r>
      <w:r>
        <w:fldChar w:fldCharType="begin"/>
      </w:r>
      <w:r>
        <w:instrText xml:space="preserve"> HYPERLINK "javascript:SLC(21651,0)" </w:instrText>
      </w:r>
      <w:r>
        <w:fldChar w:fldCharType="separate"/>
      </w:r>
      <w:r>
        <w:rPr>
          <w:rFonts w:hint="eastAsia" w:ascii="仿宋" w:hAnsi="仿宋" w:eastAsia="仿宋" w:cs="仿宋"/>
          <w:color w:val="000000" w:themeColor="text1"/>
          <w:kern w:val="0"/>
          <w:sz w:val="28"/>
          <w:szCs w:val="28"/>
          <w14:textFill>
            <w14:solidFill>
              <w14:schemeClr w14:val="tx1"/>
            </w14:solidFill>
          </w14:textFill>
        </w:rPr>
        <w:t>中华人民共和国</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民法典》及其他有关法律、法规，遵循平等、自愿、公平和诚实信用的原则，双方就下述建设工程委托造价咨询与其他服务事项协商一致，订立本合同。</w:t>
      </w:r>
    </w:p>
    <w:p w14:paraId="0844EAC6">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4" w:name="_Toc32408"/>
      <w:bookmarkStart w:id="15" w:name="_Toc422322471"/>
      <w:bookmarkStart w:id="16" w:name="_Toc11496"/>
      <w:bookmarkStart w:id="17" w:name="_Toc26322"/>
      <w:bookmarkStart w:id="18" w:name="_Toc10697"/>
      <w:bookmarkStart w:id="19" w:name="_Toc18898"/>
      <w:bookmarkStart w:id="20" w:name="_Toc21740"/>
      <w:bookmarkStart w:id="21" w:name="_Toc4353"/>
      <w:bookmarkStart w:id="22" w:name="_Toc419045056"/>
      <w:r>
        <w:rPr>
          <w:rFonts w:hint="eastAsia" w:ascii="仿宋" w:hAnsi="仿宋" w:eastAsia="仿宋" w:cs="仿宋"/>
          <w:b/>
          <w:bCs/>
          <w:color w:val="000000" w:themeColor="text1"/>
          <w:sz w:val="28"/>
          <w:szCs w:val="28"/>
          <w14:textFill>
            <w14:solidFill>
              <w14:schemeClr w14:val="tx1"/>
            </w14:solidFill>
          </w14:textFill>
        </w:rPr>
        <w:t>一、工程概况</w:t>
      </w:r>
      <w:bookmarkEnd w:id="14"/>
      <w:bookmarkEnd w:id="15"/>
      <w:bookmarkEnd w:id="16"/>
      <w:bookmarkEnd w:id="17"/>
      <w:bookmarkEnd w:id="18"/>
      <w:bookmarkEnd w:id="19"/>
      <w:bookmarkEnd w:id="20"/>
      <w:bookmarkEnd w:id="21"/>
    </w:p>
    <w:bookmarkEnd w:id="13"/>
    <w:bookmarkEnd w:id="22"/>
    <w:p w14:paraId="2C9F2CA9">
      <w:pPr>
        <w:pageBreakBefore w:val="0"/>
        <w:kinsoku/>
        <w:wordWrap/>
        <w:overflowPunct/>
        <w:topLinePunct w:val="0"/>
        <w:autoSpaceDE/>
        <w:autoSpaceDN/>
        <w:bidi w:val="0"/>
        <w:snapToGrid/>
        <w:spacing w:line="360" w:lineRule="auto"/>
        <w:ind w:right="25" w:rightChars="9"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3" w:name="_Toc419045059"/>
      <w:bookmarkStart w:id="24" w:name="_Toc422322472"/>
      <w:r>
        <w:rPr>
          <w:rFonts w:hint="eastAsia" w:ascii="仿宋" w:hAnsi="仿宋" w:eastAsia="仿宋" w:cs="仿宋"/>
          <w:color w:val="000000" w:themeColor="text1"/>
          <w:sz w:val="28"/>
          <w:szCs w:val="28"/>
          <w14:textFill>
            <w14:solidFill>
              <w14:schemeClr w14:val="tx1"/>
            </w14:solidFill>
          </w14:textFill>
        </w:rPr>
        <w:t>1.工程名称：</w:t>
      </w:r>
      <w:permStart w:id="10" w:edGrp="everyone"/>
      <w:r>
        <w:rPr>
          <w:rFonts w:hint="eastAsia" w:ascii="仿宋" w:hAnsi="仿宋" w:eastAsia="仿宋" w:cs="仿宋"/>
          <w:b/>
          <w:color w:val="000000"/>
          <w:sz w:val="28"/>
          <w:szCs w:val="28"/>
          <w:u w:val="single"/>
        </w:rPr>
        <w:t xml:space="preserve">                     </w:t>
      </w:r>
      <w:permEnd w:id="10"/>
      <w:r>
        <w:rPr>
          <w:rFonts w:hint="eastAsia" w:ascii="仿宋" w:hAnsi="仿宋" w:eastAsia="仿宋" w:cs="仿宋"/>
          <w:color w:val="000000" w:themeColor="text1"/>
          <w:sz w:val="28"/>
          <w:szCs w:val="28"/>
          <w14:textFill>
            <w14:solidFill>
              <w14:schemeClr w14:val="tx1"/>
            </w14:solidFill>
          </w14:textFill>
        </w:rPr>
        <w:t>。</w:t>
      </w:r>
    </w:p>
    <w:p w14:paraId="04D9FD16">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2.工程地点：</w:t>
      </w:r>
      <w:permStart w:id="11" w:edGrp="everyone"/>
      <w:r>
        <w:rPr>
          <w:rFonts w:hint="eastAsia" w:ascii="仿宋" w:hAnsi="仿宋" w:eastAsia="仿宋" w:cs="仿宋"/>
          <w:b/>
          <w:color w:val="000000"/>
          <w:sz w:val="28"/>
          <w:szCs w:val="28"/>
          <w:u w:val="single"/>
        </w:rPr>
        <w:t xml:space="preserve">                     </w:t>
      </w:r>
      <w:permEnd w:id="11"/>
      <w:r>
        <w:rPr>
          <w:rFonts w:hint="eastAsia" w:ascii="仿宋" w:hAnsi="仿宋" w:eastAsia="仿宋" w:cs="仿宋"/>
          <w:color w:val="000000" w:themeColor="text1"/>
          <w:sz w:val="28"/>
          <w:szCs w:val="28"/>
          <w14:textFill>
            <w14:solidFill>
              <w14:schemeClr w14:val="tx1"/>
            </w14:solidFill>
          </w14:textFill>
        </w:rPr>
        <w:t>。</w:t>
      </w:r>
    </w:p>
    <w:p w14:paraId="32F23E88">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3.工程规模：</w:t>
      </w:r>
      <w:permStart w:id="12" w:edGrp="everyone"/>
      <w:r>
        <w:rPr>
          <w:rFonts w:hint="eastAsia" w:ascii="仿宋" w:hAnsi="仿宋" w:eastAsia="仿宋" w:cs="仿宋"/>
          <w:b/>
          <w:color w:val="000000"/>
          <w:sz w:val="28"/>
          <w:szCs w:val="28"/>
          <w:u w:val="single"/>
        </w:rPr>
        <w:t xml:space="preserve">                             </w:t>
      </w:r>
      <w:permEnd w:id="12"/>
      <w:r>
        <w:rPr>
          <w:rFonts w:hint="eastAsia" w:ascii="仿宋" w:hAnsi="仿宋" w:eastAsia="仿宋" w:cs="仿宋"/>
          <w:color w:val="000000" w:themeColor="text1"/>
          <w:sz w:val="28"/>
          <w:szCs w:val="28"/>
          <w14:textFill>
            <w14:solidFill>
              <w14:schemeClr w14:val="tx1"/>
            </w14:solidFill>
          </w14:textFill>
        </w:rPr>
        <w:t>。</w:t>
      </w:r>
    </w:p>
    <w:p w14:paraId="79A50F90">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4.投资金额</w:t>
      </w:r>
      <w:r>
        <w:rPr>
          <w:rFonts w:hint="eastAsia" w:ascii="仿宋" w:hAnsi="仿宋" w:eastAsia="仿宋" w:cs="仿宋"/>
          <w:kern w:val="0"/>
          <w:sz w:val="28"/>
          <w:szCs w:val="28"/>
        </w:rPr>
        <w:t>：</w:t>
      </w:r>
      <w:permStart w:id="13" w:edGrp="everyone"/>
      <w:r>
        <w:rPr>
          <w:rFonts w:hint="eastAsia" w:ascii="仿宋" w:hAnsi="仿宋" w:eastAsia="仿宋" w:cs="仿宋"/>
          <w:kern w:val="0"/>
          <w:sz w:val="28"/>
          <w:szCs w:val="28"/>
          <w:u w:val="single"/>
        </w:rPr>
        <w:t xml:space="preserve">          </w:t>
      </w:r>
      <w:permEnd w:id="13"/>
      <w:r>
        <w:rPr>
          <w:rFonts w:hint="eastAsia" w:ascii="仿宋" w:hAnsi="仿宋" w:eastAsia="仿宋" w:cs="仿宋"/>
          <w:kern w:val="0"/>
          <w:sz w:val="28"/>
          <w:szCs w:val="28"/>
        </w:rPr>
        <w:t>万元。</w:t>
      </w:r>
    </w:p>
    <w:p w14:paraId="13B62AD3">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5.资金来源：</w:t>
      </w:r>
      <w:r>
        <w:rPr>
          <w:rFonts w:hint="eastAsia" w:ascii="仿宋" w:hAnsi="仿宋" w:eastAsia="仿宋" w:cs="仿宋"/>
          <w:color w:val="000000" w:themeColor="text1"/>
          <w:kern w:val="0"/>
          <w:sz w:val="28"/>
          <w:szCs w:val="28"/>
          <w:u w:val="single"/>
          <w14:textFill>
            <w14:solidFill>
              <w14:schemeClr w14:val="tx1"/>
            </w14:solidFill>
          </w14:textFill>
        </w:rPr>
        <w:t>政府投资</w:t>
      </w:r>
      <w:r>
        <w:rPr>
          <w:rFonts w:hint="eastAsia" w:ascii="仿宋" w:hAnsi="仿宋" w:eastAsia="仿宋" w:cs="仿宋"/>
          <w:color w:val="000000" w:themeColor="text1"/>
          <w:kern w:val="0"/>
          <w:sz w:val="28"/>
          <w:szCs w:val="28"/>
          <w14:textFill>
            <w14:solidFill>
              <w14:schemeClr w14:val="tx1"/>
            </w14:solidFill>
          </w14:textFill>
        </w:rPr>
        <w:t>。</w:t>
      </w:r>
    </w:p>
    <w:p w14:paraId="179281DB">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6.建设工期或周期：</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14:paraId="7D238B20">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7.其他：</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14:paraId="5025005E">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25" w:name="_Toc106"/>
      <w:bookmarkStart w:id="26" w:name="_Toc4934"/>
      <w:bookmarkStart w:id="27" w:name="_Toc14960"/>
      <w:bookmarkStart w:id="28" w:name="_Toc10971"/>
      <w:bookmarkStart w:id="29" w:name="_Toc26968"/>
      <w:bookmarkStart w:id="30" w:name="_Toc22545"/>
      <w:bookmarkStart w:id="31" w:name="_Toc3215"/>
      <w:r>
        <w:rPr>
          <w:rFonts w:hint="eastAsia" w:ascii="仿宋" w:hAnsi="仿宋" w:eastAsia="仿宋" w:cs="仿宋"/>
          <w:b/>
          <w:bCs/>
          <w:color w:val="000000" w:themeColor="text1"/>
          <w:kern w:val="0"/>
          <w:sz w:val="28"/>
          <w:szCs w:val="28"/>
          <w14:textFill>
            <w14:solidFill>
              <w14:schemeClr w14:val="tx1"/>
            </w14:solidFill>
          </w14:textFill>
        </w:rPr>
        <w:t>二、服务范围及工作内容</w:t>
      </w:r>
      <w:bookmarkEnd w:id="23"/>
      <w:bookmarkEnd w:id="24"/>
      <w:bookmarkEnd w:id="25"/>
      <w:bookmarkEnd w:id="26"/>
      <w:bookmarkEnd w:id="27"/>
      <w:bookmarkEnd w:id="28"/>
      <w:bookmarkEnd w:id="29"/>
      <w:bookmarkEnd w:id="30"/>
      <w:bookmarkEnd w:id="31"/>
    </w:p>
    <w:p w14:paraId="18E6F871">
      <w:pPr>
        <w:ind w:firstLine="560"/>
        <w:rPr>
          <w:rFonts w:hint="default"/>
          <w:lang w:val="en-US" w:eastAsia="zh-CN"/>
        </w:rPr>
      </w:pPr>
      <w:r>
        <w:rPr>
          <w:rFonts w:hint="eastAsia" w:ascii="仿宋" w:hAnsi="仿宋" w:eastAsia="仿宋" w:cs="仿宋"/>
          <w:color w:val="000000" w:themeColor="text1"/>
          <w:sz w:val="28"/>
          <w:szCs w:val="28"/>
          <w14:textFill>
            <w14:solidFill>
              <w14:schemeClr w14:val="tx1"/>
            </w14:solidFill>
          </w14:textFill>
        </w:rPr>
        <w:t>双方约定的服务范围及工作内容：</w:t>
      </w:r>
      <w:permStart w:id="14" w:edGrp="everyone"/>
      <w:r>
        <w:rPr>
          <w:rFonts w:hint="eastAsia" w:ascii="仿宋" w:hAnsi="仿宋" w:eastAsia="仿宋" w:cs="仿宋"/>
          <w:color w:val="FF0000"/>
          <w:kern w:val="0"/>
          <w:sz w:val="28"/>
          <w:szCs w:val="28"/>
          <w:u w:val="single"/>
          <w:lang w:val="en-US" w:eastAsia="zh-CN"/>
        </w:rPr>
        <w:t>竣工结算审核</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，包</w:t>
      </w:r>
      <w:r>
        <w:rPr>
          <w:rFonts w:hint="eastAsia" w:ascii="仿宋" w:hAnsi="仿宋" w:eastAsia="仿宋" w:cs="仿宋"/>
          <w:color w:val="000000" w:themeColor="text1"/>
          <w:kern w:val="0"/>
          <w:sz w:val="28"/>
          <w:szCs w:val="28"/>
          <w:u w:val="single"/>
          <w14:textFill>
            <w14:solidFill>
              <w14:schemeClr w14:val="tx1"/>
            </w14:solidFill>
          </w14:textFill>
        </w:rPr>
        <w:t>含但不限于</w:t>
      </w:r>
      <w:r>
        <w:rPr>
          <w:rFonts w:hint="eastAsia" w:ascii="仿宋" w:hAnsi="仿宋" w:eastAsia="仿宋" w:cs="仿宋"/>
          <w:color w:val="FF0000"/>
          <w:kern w:val="0"/>
          <w:sz w:val="28"/>
          <w:szCs w:val="28"/>
          <w:u w:val="single"/>
        </w:rPr>
        <w:t>施工过程结算审核</w:t>
      </w:r>
      <w:r>
        <w:rPr>
          <w:rFonts w:hint="eastAsia" w:ascii="仿宋" w:hAnsi="仿宋" w:eastAsia="仿宋" w:cs="仿宋"/>
          <w:color w:val="000000" w:themeColor="text1"/>
          <w:kern w:val="0"/>
          <w:sz w:val="28"/>
          <w:szCs w:val="28"/>
          <w:u w:val="single"/>
          <w14:textFill>
            <w14:solidFill>
              <w14:schemeClr w14:val="tx1"/>
            </w14:solidFill>
          </w14:textFill>
        </w:rPr>
        <w:t>、工程量</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审核</w:t>
      </w:r>
      <w:r>
        <w:rPr>
          <w:rFonts w:hint="eastAsia" w:ascii="仿宋" w:hAnsi="仿宋" w:eastAsia="仿宋" w:cs="仿宋"/>
          <w:color w:val="000000" w:themeColor="text1"/>
          <w:kern w:val="0"/>
          <w:sz w:val="28"/>
          <w:szCs w:val="28"/>
          <w:u w:val="single"/>
          <w14:textFill>
            <w14:solidFill>
              <w14:schemeClr w14:val="tx1"/>
            </w14:solidFill>
          </w14:textFill>
        </w:rPr>
        <w:t>、工程签证审核、工程变更审核、人工费价差调整审核、材</w:t>
      </w:r>
      <w:bookmarkStart w:id="376" w:name="_GoBack"/>
      <w:bookmarkEnd w:id="376"/>
      <w:r>
        <w:rPr>
          <w:rFonts w:hint="eastAsia" w:ascii="仿宋" w:hAnsi="仿宋" w:eastAsia="仿宋" w:cs="仿宋"/>
          <w:color w:val="000000" w:themeColor="text1"/>
          <w:kern w:val="0"/>
          <w:sz w:val="28"/>
          <w:szCs w:val="28"/>
          <w:u w:val="single"/>
          <w14:textFill>
            <w14:solidFill>
              <w14:schemeClr w14:val="tx1"/>
            </w14:solidFill>
          </w14:textFill>
        </w:rPr>
        <w:t>料价差调整审核、扣罚款审核、工程索赔款审核</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r>
        <w:rPr>
          <w:rFonts w:hint="eastAsia" w:ascii="仿宋" w:hAnsi="仿宋" w:eastAsia="仿宋" w:cs="仿宋"/>
          <w:color w:val="000000" w:themeColor="text1"/>
          <w:kern w:val="0"/>
          <w:sz w:val="28"/>
          <w:szCs w:val="28"/>
          <w:u w:val="single"/>
          <w:lang w:val="en-US" w:eastAsia="zh-CN"/>
          <w14:textFill>
            <w14:solidFill>
              <w14:schemeClr w14:val="tx1"/>
            </w14:solidFill>
          </w14:textFill>
        </w:rPr>
        <w:t>市场询价等</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出具</w:t>
      </w:r>
      <w:r>
        <w:rPr>
          <w:rFonts w:hint="eastAsia" w:ascii="仿宋" w:hAnsi="仿宋" w:eastAsia="仿宋" w:cs="仿宋"/>
          <w:color w:val="FF0000"/>
          <w:kern w:val="0"/>
          <w:sz w:val="28"/>
          <w:szCs w:val="28"/>
          <w:u w:val="single"/>
          <w:lang w:val="en-US" w:eastAsia="zh-CN"/>
        </w:rPr>
        <w:t>过程结算审核报告及</w:t>
      </w:r>
      <w:r>
        <w:rPr>
          <w:rFonts w:hint="eastAsia" w:ascii="仿宋" w:hAnsi="仿宋" w:eastAsia="仿宋" w:cs="仿宋"/>
          <w:color w:val="000000" w:themeColor="text1"/>
          <w:kern w:val="0"/>
          <w:sz w:val="28"/>
          <w:szCs w:val="28"/>
          <w:u w:val="single"/>
          <w14:textFill>
            <w14:solidFill>
              <w14:schemeClr w14:val="tx1"/>
            </w14:solidFill>
          </w14:textFill>
        </w:rPr>
        <w:t>竣工结算审核报告</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r>
        <w:rPr>
          <w:rFonts w:hint="eastAsia" w:ascii="仿宋" w:hAnsi="仿宋" w:eastAsia="仿宋" w:cs="仿宋"/>
          <w:color w:val="000000" w:themeColor="text1"/>
          <w:kern w:val="0"/>
          <w:sz w:val="28"/>
          <w:szCs w:val="28"/>
          <w:u w:val="single"/>
          <w14:textFill>
            <w14:solidFill>
              <w14:schemeClr w14:val="tx1"/>
            </w14:solidFill>
          </w14:textFill>
        </w:rPr>
        <w:t>配合委托人及其上级对工程结算进行审计的相关事宜。</w:t>
      </w:r>
    </w:p>
    <w:permEnd w:id="14"/>
    <w:p w14:paraId="73B70F0A">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服务范围及工作</w:t>
      </w:r>
      <w:r>
        <w:rPr>
          <w:rFonts w:hint="eastAsia" w:ascii="仿宋" w:hAnsi="仿宋" w:eastAsia="仿宋" w:cs="仿宋"/>
          <w:color w:val="000000" w:themeColor="text1"/>
          <w:sz w:val="28"/>
          <w:szCs w:val="28"/>
          <w:lang w:val="en-US" w:eastAsia="zh-CN"/>
          <w14:textFill>
            <w14:solidFill>
              <w14:schemeClr w14:val="tx1"/>
            </w14:solidFill>
          </w14:textFill>
        </w:rPr>
        <w:t>内容</w:t>
      </w:r>
      <w:r>
        <w:rPr>
          <w:rFonts w:hint="eastAsia" w:ascii="仿宋" w:hAnsi="仿宋" w:eastAsia="仿宋" w:cs="仿宋"/>
          <w:color w:val="000000" w:themeColor="text1"/>
          <w:sz w:val="28"/>
          <w:szCs w:val="28"/>
          <w14:textFill>
            <w14:solidFill>
              <w14:schemeClr w14:val="tx1"/>
            </w14:solidFill>
          </w14:textFill>
        </w:rPr>
        <w:t>详见附录A。</w:t>
      </w:r>
      <w:bookmarkStart w:id="32" w:name="_Toc419045060"/>
      <w:bookmarkStart w:id="33" w:name="_Toc422322473"/>
      <w:bookmarkStart w:id="34" w:name="9"/>
    </w:p>
    <w:p w14:paraId="39F2E8C3">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5" w:name="_Toc23976"/>
      <w:bookmarkStart w:id="36" w:name="_Toc2896"/>
      <w:bookmarkStart w:id="37" w:name="_Toc29196"/>
      <w:bookmarkStart w:id="38" w:name="_Toc7043"/>
      <w:bookmarkStart w:id="39" w:name="_Toc29474"/>
      <w:bookmarkStart w:id="40" w:name="_Toc10724"/>
      <w:bookmarkStart w:id="41" w:name="_Toc30846"/>
      <w:r>
        <w:rPr>
          <w:rFonts w:hint="eastAsia" w:ascii="仿宋" w:hAnsi="仿宋" w:eastAsia="仿宋" w:cs="仿宋"/>
          <w:b/>
          <w:bCs/>
          <w:color w:val="000000" w:themeColor="text1"/>
          <w:sz w:val="28"/>
          <w:szCs w:val="28"/>
          <w14:textFill>
            <w14:solidFill>
              <w14:schemeClr w14:val="tx1"/>
            </w14:solidFill>
          </w14:textFill>
        </w:rPr>
        <w:t>三、服务期限</w:t>
      </w:r>
      <w:bookmarkEnd w:id="32"/>
      <w:bookmarkEnd w:id="33"/>
      <w:bookmarkEnd w:id="35"/>
      <w:bookmarkEnd w:id="36"/>
      <w:bookmarkEnd w:id="37"/>
      <w:bookmarkEnd w:id="38"/>
      <w:bookmarkEnd w:id="39"/>
      <w:bookmarkEnd w:id="40"/>
      <w:bookmarkEnd w:id="41"/>
    </w:p>
    <w:p w14:paraId="34EBCCB2">
      <w:pPr>
        <w:pStyle w:val="19"/>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outlineLvl w:val="9"/>
        <w:rPr>
          <w:rFonts w:hint="eastAsia" w:ascii="仿宋" w:hAnsi="仿宋" w:eastAsia="仿宋" w:cs="仿宋"/>
          <w:color w:val="000000" w:themeColor="text1"/>
          <w:kern w:val="0"/>
          <w:sz w:val="28"/>
          <w:szCs w:val="28"/>
          <w14:textFill>
            <w14:solidFill>
              <w14:schemeClr w14:val="tx1"/>
            </w14:solidFill>
          </w14:textFill>
        </w:rPr>
      </w:pPr>
      <w:bookmarkStart w:id="42" w:name="_Toc23594"/>
      <w:permStart w:id="15" w:edGrp="everyone"/>
      <w:r>
        <w:rPr>
          <w:rFonts w:hint="eastAsia" w:ascii="仿宋" w:hAnsi="仿宋" w:eastAsia="仿宋"/>
          <w:color w:val="000000"/>
          <w:sz w:val="28"/>
          <w:szCs w:val="28"/>
          <w:highlight w:val="none"/>
        </w:rPr>
        <w:t>依据</w:t>
      </w:r>
      <w:r>
        <w:rPr>
          <w:rFonts w:hint="eastAsia" w:ascii="仿宋" w:hAnsi="仿宋" w:eastAsia="仿宋"/>
          <w:color w:val="000000"/>
          <w:sz w:val="28"/>
          <w:szCs w:val="28"/>
          <w:highlight w:val="none"/>
          <w:lang w:val="en-US" w:eastAsia="zh-CN"/>
        </w:rPr>
        <w:t>项目</w:t>
      </w:r>
      <w:r>
        <w:rPr>
          <w:rFonts w:hint="eastAsia" w:ascii="仿宋" w:hAnsi="仿宋" w:eastAsia="仿宋"/>
          <w:color w:val="000000"/>
          <w:sz w:val="28"/>
          <w:szCs w:val="28"/>
          <w:highlight w:val="none"/>
        </w:rPr>
        <w:t>实际进度同步进行</w:t>
      </w:r>
      <w:r>
        <w:rPr>
          <w:rFonts w:hint="eastAsia" w:ascii="仿宋" w:hAnsi="仿宋" w:eastAsia="仿宋"/>
          <w:color w:val="000000"/>
          <w:sz w:val="28"/>
          <w:szCs w:val="28"/>
          <w:highlight w:val="none"/>
          <w:lang w:eastAsia="zh-CN"/>
        </w:rPr>
        <w:t>。</w:t>
      </w:r>
      <w:bookmarkEnd w:id="34"/>
      <w:bookmarkEnd w:id="42"/>
      <w:permEnd w:id="15"/>
      <w:bookmarkStart w:id="43" w:name="_Toc422322474"/>
      <w:bookmarkStart w:id="44" w:name="_Toc31123"/>
      <w:bookmarkStart w:id="45" w:name="_Toc22017"/>
      <w:bookmarkStart w:id="46" w:name="_Toc16384"/>
      <w:bookmarkStart w:id="47" w:name="_Toc419045061"/>
      <w:bookmarkStart w:id="48" w:name="_Toc32071"/>
      <w:bookmarkStart w:id="49" w:name="_Toc11663"/>
      <w:bookmarkStart w:id="50" w:name="_Toc9154"/>
    </w:p>
    <w:p w14:paraId="54BBCF0F">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1" w:name="_Toc26117"/>
      <w:r>
        <w:rPr>
          <w:rFonts w:hint="eastAsia" w:ascii="仿宋" w:hAnsi="仿宋" w:eastAsia="仿宋" w:cs="仿宋"/>
          <w:b/>
          <w:bCs/>
          <w:color w:val="000000" w:themeColor="text1"/>
          <w:kern w:val="0"/>
          <w:sz w:val="28"/>
          <w:szCs w:val="28"/>
          <w14:textFill>
            <w14:solidFill>
              <w14:schemeClr w14:val="tx1"/>
            </w14:solidFill>
          </w14:textFill>
        </w:rPr>
        <w:t>四、质量标准</w:t>
      </w:r>
      <w:bookmarkEnd w:id="43"/>
      <w:bookmarkEnd w:id="44"/>
      <w:bookmarkEnd w:id="45"/>
      <w:bookmarkEnd w:id="46"/>
      <w:bookmarkEnd w:id="47"/>
      <w:bookmarkEnd w:id="48"/>
      <w:bookmarkEnd w:id="49"/>
      <w:bookmarkEnd w:id="50"/>
      <w:bookmarkEnd w:id="51"/>
    </w:p>
    <w:p w14:paraId="2D97B332">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工程造价咨询成果文件应符合：</w:t>
      </w:r>
      <w:permStart w:id="16" w:edGrp="everyone"/>
      <w:r>
        <w:rPr>
          <w:rFonts w:hint="eastAsia" w:ascii="仿宋" w:hAnsi="仿宋" w:eastAsia="仿宋" w:cs="仿宋"/>
          <w:color w:val="000000" w:themeColor="text1"/>
          <w:sz w:val="28"/>
          <w:szCs w:val="28"/>
          <w:u w:val="single"/>
          <w14:textFill>
            <w14:solidFill>
              <w14:schemeClr w14:val="tx1"/>
            </w14:solidFill>
          </w14:textFill>
        </w:rPr>
        <w:t>国家及海南省现行造价咨询规范标准及委托人要求（具体见合同通用及专用条件）</w:t>
      </w:r>
      <w:permEnd w:id="16"/>
      <w:r>
        <w:rPr>
          <w:rFonts w:hint="eastAsia" w:ascii="仿宋" w:hAnsi="仿宋" w:eastAsia="仿宋" w:cs="仿宋"/>
          <w:color w:val="000000" w:themeColor="text1"/>
          <w:sz w:val="28"/>
          <w:szCs w:val="28"/>
          <w14:textFill>
            <w14:solidFill>
              <w14:schemeClr w14:val="tx1"/>
            </w14:solidFill>
          </w14:textFill>
        </w:rPr>
        <w:t>。</w:t>
      </w:r>
      <w:bookmarkStart w:id="52" w:name="_Toc422322475"/>
      <w:bookmarkStart w:id="53" w:name="_Toc419045062"/>
    </w:p>
    <w:p w14:paraId="7A60AB83">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4" w:name="_Toc2841"/>
      <w:bookmarkStart w:id="55" w:name="_Toc13879"/>
      <w:bookmarkStart w:id="56" w:name="_Toc13095"/>
      <w:bookmarkStart w:id="57" w:name="_Toc20756"/>
      <w:bookmarkStart w:id="58" w:name="_Toc28935"/>
      <w:bookmarkStart w:id="59" w:name="_Toc4604"/>
      <w:bookmarkStart w:id="60" w:name="_Toc23867"/>
      <w:r>
        <w:rPr>
          <w:rFonts w:hint="eastAsia" w:ascii="仿宋" w:hAnsi="仿宋" w:eastAsia="仿宋" w:cs="仿宋"/>
          <w:b/>
          <w:bCs/>
          <w:color w:val="000000" w:themeColor="text1"/>
          <w:kern w:val="0"/>
          <w:sz w:val="28"/>
          <w:szCs w:val="28"/>
          <w14:textFill>
            <w14:solidFill>
              <w14:schemeClr w14:val="tx1"/>
            </w14:solidFill>
          </w14:textFill>
        </w:rPr>
        <w:t>五、</w:t>
      </w:r>
      <w:r>
        <w:rPr>
          <w:rFonts w:hint="eastAsia" w:ascii="仿宋" w:hAnsi="仿宋" w:eastAsia="仿宋" w:cs="仿宋"/>
          <w:b/>
          <w:bCs/>
          <w:color w:val="000000" w:themeColor="text1"/>
          <w:kern w:val="0"/>
          <w:sz w:val="28"/>
          <w:szCs w:val="28"/>
          <w:lang w:val="en-US" w:eastAsia="zh-CN"/>
          <w14:textFill>
            <w14:solidFill>
              <w14:schemeClr w14:val="tx1"/>
            </w14:solidFill>
          </w14:textFill>
        </w:rPr>
        <w:t>签约合同价与结算方式</w:t>
      </w:r>
      <w:bookmarkEnd w:id="52"/>
      <w:bookmarkEnd w:id="53"/>
      <w:bookmarkEnd w:id="54"/>
      <w:bookmarkEnd w:id="55"/>
      <w:bookmarkEnd w:id="56"/>
      <w:bookmarkEnd w:id="57"/>
      <w:bookmarkEnd w:id="58"/>
      <w:bookmarkEnd w:id="59"/>
      <w:bookmarkEnd w:id="60"/>
    </w:p>
    <w:p w14:paraId="34F32CAE">
      <w:pPr>
        <w:pageBreakBefore w:val="0"/>
        <w:kinsoku/>
        <w:wordWrap/>
        <w:overflowPunct/>
        <w:topLinePunct w:val="0"/>
        <w:autoSpaceDE/>
        <w:autoSpaceDN/>
        <w:bidi w:val="0"/>
        <w:snapToGrid/>
        <w:spacing w:line="360" w:lineRule="auto"/>
        <w:ind w:left="280" w:leftChars="100" w:firstLine="280" w:firstLineChars="100"/>
        <w:textAlignment w:val="auto"/>
        <w:rPr>
          <w:rFonts w:hint="default" w:ascii="仿宋" w:hAnsi="仿宋" w:eastAsia="仿宋" w:cs="仿宋"/>
          <w:color w:val="000000" w:themeColor="text1"/>
          <w:sz w:val="28"/>
          <w:szCs w:val="28"/>
          <w:u w:val="single"/>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val="en-US" w:eastAsia="zh-CN"/>
          <w14:textFill>
            <w14:solidFill>
              <w14:schemeClr w14:val="tx1"/>
            </w14:solidFill>
          </w14:textFill>
        </w:rPr>
        <w:t>签约合同价暂定为</w:t>
      </w:r>
      <w:r>
        <w:rPr>
          <w:rFonts w:hint="eastAsia" w:ascii="仿宋" w:hAnsi="仿宋" w:eastAsia="仿宋" w:cs="仿宋"/>
          <w:color w:val="000000" w:themeColor="text1"/>
          <w:sz w:val="28"/>
          <w:szCs w:val="28"/>
          <w14:textFill>
            <w14:solidFill>
              <w14:schemeClr w14:val="tx1"/>
            </w14:solidFill>
          </w14:textFill>
        </w:rPr>
        <w:t>：含税总价人民币（大写）</w:t>
      </w:r>
      <w:permStart w:id="17"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permEnd w:id="17"/>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w:t>
      </w:r>
      <w:permStart w:id="18" w:edGrp="everyone"/>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permEnd w:id="18"/>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，不含税总价人民币（大写）</w:t>
      </w:r>
      <w:permStart w:id="19"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val="en-US" w:eastAsia="zh-CN"/>
        </w:rPr>
        <w:t xml:space="preserve"> </w:t>
      </w:r>
      <w:r>
        <w:rPr>
          <w:rFonts w:hint="eastAsia" w:ascii="仿宋" w:hAnsi="仿宋" w:eastAsia="仿宋" w:cs="仿宋"/>
          <w:b/>
          <w:color w:val="000000"/>
          <w:sz w:val="28"/>
          <w:szCs w:val="28"/>
          <w:u w:val="single"/>
          <w:lang w:eastAsia="zh-CN"/>
        </w:rPr>
        <w:t>（</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w:t>
      </w:r>
      <w:permEnd w:id="19"/>
      <w:r>
        <w:rPr>
          <w:rFonts w:hint="eastAsia" w:ascii="仿宋" w:hAnsi="仿宋" w:eastAsia="仿宋" w:cs="仿宋"/>
          <w:color w:val="000000" w:themeColor="text1"/>
          <w:sz w:val="28"/>
          <w:szCs w:val="28"/>
          <w:u w:val="single"/>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税率</w:t>
      </w:r>
      <w:permStart w:id="20" w:edGrp="everyone"/>
      <w:r>
        <w:rPr>
          <w:rFonts w:hint="eastAsia" w:ascii="仿宋" w:hAnsi="仿宋" w:eastAsia="仿宋" w:cs="仿宋"/>
          <w:b/>
          <w:color w:val="000000"/>
          <w:sz w:val="28"/>
          <w:szCs w:val="28"/>
          <w:u w:val="single"/>
        </w:rPr>
        <w:t xml:space="preserve">     </w:t>
      </w:r>
      <w:permEnd w:id="20"/>
      <w:r>
        <w:rPr>
          <w:rFonts w:hint="eastAsia" w:ascii="仿宋" w:hAnsi="仿宋" w:eastAsia="仿宋" w:cs="仿宋"/>
          <w:color w:val="000000" w:themeColor="text1"/>
          <w:sz w:val="28"/>
          <w:szCs w:val="28"/>
          <w:u w:val="single"/>
          <w14:textFill>
            <w14:solidFill>
              <w14:schemeClr w14:val="tx1"/>
            </w14:solidFill>
          </w14:textFill>
        </w:rPr>
        <w:t>%。</w:t>
      </w:r>
    </w:p>
    <w:p w14:paraId="753675D5">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2.结算方式：</w:t>
      </w:r>
    </w:p>
    <w:p w14:paraId="6CB94E41">
      <w:pPr>
        <w:pStyle w:val="13"/>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工程竣工结算审核</w:t>
      </w:r>
      <w:r>
        <w:rPr>
          <w:rFonts w:hint="eastAsia" w:ascii="仿宋" w:hAnsi="仿宋" w:eastAsia="仿宋" w:cs="仿宋"/>
          <w:color w:val="000000" w:themeColor="text1"/>
          <w:sz w:val="28"/>
          <w:szCs w:val="28"/>
          <w:u w:val="none"/>
          <w:lang w:val="en-US" w:eastAsia="zh-CN"/>
          <w14:textFill>
            <w14:solidFill>
              <w14:schemeClr w14:val="tx1"/>
            </w14:solidFill>
          </w14:textFill>
        </w:rPr>
        <w:t>结算金额</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highlight w:val="none"/>
          <w:u w:val="none"/>
          <w14:textFill>
            <w14:solidFill>
              <w14:schemeClr w14:val="tx1"/>
            </w14:solidFill>
          </w14:textFill>
        </w:rPr>
        <w:t>以委托人确认的送审结算金额为计算基数，依据</w:t>
      </w:r>
      <w:r>
        <w:rPr>
          <w:rFonts w:hint="eastAsia" w:ascii="仿宋" w:hAnsi="仿宋" w:eastAsia="仿宋"/>
          <w:color w:val="000000"/>
          <w:sz w:val="28"/>
          <w:szCs w:val="28"/>
          <w:highlight w:val="none"/>
        </w:rPr>
        <w:t>依据</w:t>
      </w:r>
      <w:r>
        <w:rPr>
          <w:rFonts w:hint="eastAsia" w:ascii="仿宋" w:hAnsi="仿宋" w:eastAsia="仿宋"/>
          <w:color w:val="000000"/>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s="仿宋"/>
          <w:color w:val="000000" w:themeColor="text1"/>
          <w:sz w:val="28"/>
          <w:szCs w:val="28"/>
          <w:u w:val="none"/>
          <w14:textFill>
            <w14:solidFill>
              <w14:schemeClr w14:val="tx1"/>
            </w14:solidFill>
          </w14:textFill>
        </w:rPr>
        <w:t>中结算审核收费</w:t>
      </w:r>
      <w:r>
        <w:rPr>
          <w:rFonts w:hint="eastAsia" w:ascii="仿宋" w:hAnsi="仿宋" w:eastAsia="仿宋" w:cs="仿宋"/>
          <w:color w:val="000000" w:themeColor="text1"/>
          <w:sz w:val="28"/>
          <w:szCs w:val="28"/>
          <w:u w:val="none"/>
          <w:lang w:val="en-US" w:eastAsia="zh-CN"/>
          <w14:textFill>
            <w14:solidFill>
              <w14:schemeClr w14:val="tx1"/>
            </w14:solidFill>
          </w14:textFill>
        </w:rPr>
        <w:t>标准计算的金额*（1-</w:t>
      </w: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eastAsia="zh-CN"/>
          <w14:textFill>
            <w14:solidFill>
              <w14:schemeClr w14:val="tx1"/>
            </w14:solidFill>
          </w14:textFill>
        </w:rPr>
        <w:t>），</w:t>
      </w:r>
      <w:r>
        <w:rPr>
          <w:rFonts w:hint="eastAsia" w:ascii="仿宋" w:hAnsi="仿宋" w:eastAsia="仿宋"/>
          <w:color w:val="000000"/>
          <w:sz w:val="28"/>
          <w:szCs w:val="28"/>
          <w:highlight w:val="none"/>
        </w:rPr>
        <w:t>不另计调整系数及钢筋抽样</w:t>
      </w:r>
      <w:r>
        <w:rPr>
          <w:rFonts w:hint="eastAsia" w:ascii="仿宋" w:hAnsi="仿宋" w:eastAsia="仿宋" w:cs="仿宋"/>
          <w:color w:val="000000" w:themeColor="text1"/>
          <w:sz w:val="28"/>
          <w:szCs w:val="28"/>
          <w:u w:val="none"/>
          <w:lang w:eastAsia="zh-CN"/>
          <w14:textFill>
            <w14:solidFill>
              <w14:schemeClr w14:val="tx1"/>
            </w14:solidFill>
          </w14:textFill>
        </w:rPr>
        <w:t>。</w:t>
      </w:r>
    </w:p>
    <w:p w14:paraId="44B10EE6">
      <w:pPr>
        <w:pageBreakBefore w:val="0"/>
        <w:kinsoku/>
        <w:wordWrap/>
        <w:overflowPunct/>
        <w:topLinePunct w:val="0"/>
        <w:autoSpaceDE/>
        <w:autoSpaceDN/>
        <w:bidi w:val="0"/>
        <w:snapToGrid/>
        <w:spacing w:line="360" w:lineRule="auto"/>
        <w:ind w:firstLine="560"/>
        <w:textAlignment w:val="auto"/>
        <w:rPr>
          <w:rFonts w:hint="default"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r>
        <w:rPr>
          <w:rFonts w:hint="eastAsia" w:ascii="仿宋" w:hAnsi="仿宋" w:eastAsia="仿宋" w:cs="仿宋"/>
          <w:color w:val="000000" w:themeColor="text1"/>
          <w:sz w:val="28"/>
          <w:szCs w:val="28"/>
          <w:u w:val="none"/>
          <w:lang w:val="en-US" w:eastAsia="zh-CN"/>
          <w14:textFill>
            <w14:solidFill>
              <w14:schemeClr w14:val="tx1"/>
            </w14:solidFill>
          </w14:textFill>
        </w:rPr>
        <w:t>{</w:t>
      </w:r>
      <w:r>
        <w:rPr>
          <w:rFonts w:hint="eastAsia" w:ascii="仿宋" w:hAnsi="仿宋" w:eastAsia="仿宋" w:cs="仿宋"/>
          <w:color w:val="000000" w:themeColor="text1"/>
          <w:sz w:val="28"/>
          <w:szCs w:val="28"/>
          <w:u w:val="none"/>
          <w14:textFill>
            <w14:solidFill>
              <w14:schemeClr w14:val="tx1"/>
            </w14:solidFill>
          </w14:textFill>
        </w:rPr>
        <w:t>1-造价咨询投标报价/</w:t>
      </w:r>
      <w:r>
        <w:rPr>
          <w:rFonts w:hint="eastAsia" w:ascii="仿宋" w:hAnsi="仿宋" w:eastAsia="仿宋" w:cs="仿宋"/>
          <w:color w:val="000000" w:themeColor="text1"/>
          <w:sz w:val="28"/>
          <w:szCs w:val="28"/>
          <w:u w:val="none"/>
          <w:lang w:val="en-US" w:eastAsia="zh-CN"/>
          <w14:textFill>
            <w14:solidFill>
              <w14:schemeClr w14:val="tx1"/>
            </w14:solidFill>
          </w14:textFill>
        </w:rPr>
        <w:t>审核竣工结算（基本收费）基准价]}</w:t>
      </w:r>
      <w:r>
        <w:rPr>
          <w:rFonts w:hint="eastAsia" w:ascii="仿宋" w:hAnsi="仿宋" w:eastAsia="仿宋" w:cs="仿宋"/>
          <w:color w:val="000000" w:themeColor="text1"/>
          <w:sz w:val="28"/>
          <w:szCs w:val="28"/>
          <w:u w:val="none"/>
          <w14:textFill>
            <w14:solidFill>
              <w14:schemeClr w14:val="tx1"/>
            </w14:solidFill>
          </w14:textFill>
        </w:rPr>
        <w:t>×100%</w:t>
      </w:r>
      <w:r>
        <w:rPr>
          <w:rFonts w:hint="eastAsia" w:ascii="仿宋" w:hAnsi="仿宋" w:eastAsia="仿宋" w:cs="仿宋"/>
          <w:color w:val="000000" w:themeColor="text1"/>
          <w:sz w:val="28"/>
          <w:szCs w:val="28"/>
          <w:u w:val="none"/>
          <w:lang w:val="en-US" w:eastAsia="zh-CN"/>
          <w14:textFill>
            <w14:solidFill>
              <w14:schemeClr w14:val="tx1"/>
            </w14:solidFill>
          </w14:textFill>
        </w:rPr>
        <w:t>=</w:t>
      </w:r>
      <w:permStart w:id="21" w:edGrp="everyone"/>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ermEnd w:id="21"/>
    </w:p>
    <w:p w14:paraId="3AD68264">
      <w:pPr>
        <w:pStyle w:val="19"/>
        <w:pageBreakBefore w:val="0"/>
        <w:numPr>
          <w:ilvl w:val="0"/>
          <w:numId w:val="0"/>
        </w:numPr>
        <w:kinsoku/>
        <w:wordWrap/>
        <w:overflowPunct/>
        <w:topLinePunct w:val="0"/>
        <w:autoSpaceDE/>
        <w:autoSpaceDN/>
        <w:bidi w:val="0"/>
        <w:snapToGrid/>
        <w:spacing w:line="360" w:lineRule="auto"/>
        <w:ind w:firstLine="560" w:firstLineChars="200"/>
        <w:jc w:val="left"/>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olor w:val="000000"/>
          <w:sz w:val="28"/>
          <w:szCs w:val="28"/>
          <w:highlight w:val="none"/>
        </w:rPr>
        <w:t>收费基准价</w:t>
      </w:r>
      <w:r>
        <w:rPr>
          <w:rFonts w:hint="eastAsia" w:ascii="仿宋" w:hAnsi="仿宋" w:eastAsia="仿宋"/>
          <w:color w:val="000000"/>
          <w:sz w:val="28"/>
          <w:szCs w:val="28"/>
          <w:highlight w:val="none"/>
          <w:lang w:eastAsia="zh-CN"/>
        </w:rPr>
        <w:t>：</w:t>
      </w:r>
      <w:r>
        <w:rPr>
          <w:rFonts w:hint="eastAsia" w:ascii="仿宋" w:hAnsi="仿宋" w:eastAsia="仿宋"/>
          <w:color w:val="000000"/>
          <w:sz w:val="28"/>
          <w:szCs w:val="28"/>
          <w:highlight w:val="none"/>
          <w:lang w:val="en-US" w:eastAsia="zh-CN"/>
        </w:rPr>
        <w:t>以【</w:t>
      </w:r>
      <w:permStart w:id="22" w:edGrp="everyone"/>
      <w:r>
        <w:rPr>
          <w:rFonts w:hint="eastAsia" w:ascii="Calibri" w:hAnsi="Calibri" w:eastAsia="仿宋" w:cs="Calibri"/>
          <w:color w:val="000000"/>
          <w:sz w:val="28"/>
          <w:szCs w:val="28"/>
          <w:highlight w:val="none"/>
          <w:u w:val="single"/>
        </w:rPr>
        <w:t xml:space="preserve"> </w:t>
      </w:r>
      <w:r>
        <w:rPr>
          <w:rFonts w:hint="eastAsia" w:ascii="仿宋" w:hAnsi="仿宋" w:eastAsia="仿宋" w:cs="仿宋"/>
          <w:color w:val="000000"/>
          <w:sz w:val="28"/>
          <w:szCs w:val="28"/>
          <w:highlight w:val="none"/>
          <w:u w:val="single"/>
          <w:lang w:val="en-US" w:eastAsia="zh-CN"/>
        </w:rPr>
        <w:t>79801.87</w:t>
      </w:r>
      <w:r>
        <w:rPr>
          <w:rFonts w:hint="eastAsia" w:ascii="Calibri" w:hAnsi="Calibri" w:eastAsia="仿宋" w:cs="Calibri"/>
          <w:color w:val="000000"/>
          <w:sz w:val="28"/>
          <w:szCs w:val="28"/>
          <w:highlight w:val="none"/>
          <w:u w:val="single"/>
        </w:rPr>
        <w:t xml:space="preserve"> </w:t>
      </w:r>
      <w:permEnd w:id="22"/>
      <w:r>
        <w:rPr>
          <w:rFonts w:hint="eastAsia" w:ascii="仿宋" w:hAnsi="仿宋" w:eastAsia="仿宋"/>
          <w:color w:val="000000"/>
          <w:sz w:val="28"/>
          <w:szCs w:val="28"/>
          <w:highlight w:val="none"/>
          <w:lang w:val="en-US" w:eastAsia="zh-CN"/>
        </w:rPr>
        <w:t>】万元为</w:t>
      </w:r>
      <w:r>
        <w:rPr>
          <w:rFonts w:hint="eastAsia" w:ascii="仿宋" w:hAnsi="仿宋" w:eastAsia="仿宋"/>
          <w:color w:val="000000"/>
          <w:sz w:val="28"/>
          <w:szCs w:val="28"/>
          <w:highlight w:val="none"/>
        </w:rPr>
        <w:t>计算基数，依据</w:t>
      </w:r>
      <w:r>
        <w:rPr>
          <w:rFonts w:hint="eastAsia" w:ascii="仿宋" w:hAnsi="仿宋" w:eastAsia="仿宋"/>
          <w:color w:val="000000"/>
          <w:sz w:val="28"/>
          <w:szCs w:val="28"/>
          <w:highlight w:val="none"/>
          <w:lang w:eastAsia="zh-CN"/>
        </w:rPr>
        <w:t>海南省发展改革厅、海南省建设厅《关于规范工程造价咨询服务收费有关问题的通知》（琼发改收费[2007]170号）</w:t>
      </w:r>
      <w:r>
        <w:rPr>
          <w:rFonts w:hint="eastAsia" w:ascii="仿宋" w:hAnsi="仿宋" w:eastAsia="仿宋"/>
          <w:color w:val="000000"/>
          <w:sz w:val="28"/>
          <w:szCs w:val="28"/>
          <w:highlight w:val="none"/>
        </w:rPr>
        <w:t>中</w:t>
      </w:r>
      <w:permStart w:id="23" w:edGrp="everyone"/>
      <w:r>
        <w:rPr>
          <w:rFonts w:hint="eastAsia" w:ascii="仿宋" w:hAnsi="仿宋" w:eastAsia="仿宋" w:cs="仿宋"/>
          <w:color w:val="000000" w:themeColor="text1"/>
          <w:sz w:val="28"/>
          <w:szCs w:val="28"/>
          <w:u w:val="none"/>
          <w:lang w:val="en-US" w:eastAsia="zh-CN"/>
          <w14:textFill>
            <w14:solidFill>
              <w14:schemeClr w14:val="tx1"/>
            </w14:solidFill>
          </w14:textFill>
        </w:rPr>
        <w:t>审核竣工结算（基本收费）</w:t>
      </w:r>
      <w:permEnd w:id="23"/>
      <w:r>
        <w:rPr>
          <w:rFonts w:hint="eastAsia" w:ascii="仿宋" w:hAnsi="仿宋" w:eastAsia="仿宋"/>
          <w:color w:val="000000"/>
          <w:sz w:val="28"/>
          <w:szCs w:val="28"/>
          <w:highlight w:val="none"/>
          <w:lang w:val="en-US" w:eastAsia="zh-CN"/>
        </w:rPr>
        <w:t>收费标准计算的金额，</w:t>
      </w:r>
      <w:r>
        <w:rPr>
          <w:rFonts w:hint="eastAsia" w:ascii="仿宋" w:hAnsi="仿宋" w:eastAsia="仿宋" w:cs="仿宋"/>
          <w:color w:val="000000" w:themeColor="text1"/>
          <w:sz w:val="28"/>
          <w:szCs w:val="28"/>
          <w:u w:val="none"/>
          <w:lang w:val="en-US" w:eastAsia="zh-CN"/>
          <w14:textFill>
            <w14:solidFill>
              <w14:schemeClr w14:val="tx1"/>
            </w14:solidFill>
          </w14:textFill>
        </w:rPr>
        <w:t>钢筋抽样费用不另行计算</w:t>
      </w:r>
      <w:r>
        <w:rPr>
          <w:rFonts w:hint="eastAsia" w:ascii="仿宋" w:hAnsi="仿宋" w:eastAsia="仿宋"/>
          <w:color w:val="000000"/>
          <w:sz w:val="28"/>
          <w:szCs w:val="28"/>
          <w:highlight w:val="none"/>
        </w:rPr>
        <w:t>。</w:t>
      </w:r>
    </w:p>
    <w:p w14:paraId="6A50BDA7">
      <w:pPr>
        <w:pageBreakBefore w:val="0"/>
        <w:numPr>
          <w:ilvl w:val="-1"/>
          <w:numId w:val="0"/>
        </w:numPr>
        <w:kinsoku/>
        <w:wordWrap/>
        <w:overflowPunct/>
        <w:topLinePunct w:val="0"/>
        <w:autoSpaceDE/>
        <w:autoSpaceDN/>
        <w:bidi w:val="0"/>
        <w:snapToGrid/>
        <w:spacing w:line="360" w:lineRule="auto"/>
        <w:ind w:firstLine="560" w:firstLineChars="20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最终结算咨询费不高于对应预算批复金额，且不得高于政府</w:t>
      </w:r>
      <w:r>
        <w:rPr>
          <w:rFonts w:hint="eastAsia" w:ascii="仿宋" w:hAnsi="仿宋" w:eastAsia="仿宋" w:cs="仿宋"/>
          <w:color w:val="000000" w:themeColor="text1"/>
          <w:sz w:val="28"/>
          <w:szCs w:val="28"/>
          <w:u w:val="none"/>
          <w:lang w:val="en-US" w:eastAsia="zh-CN"/>
          <w14:textFill>
            <w14:solidFill>
              <w14:schemeClr w14:val="tx1"/>
            </w14:solidFill>
          </w14:textFill>
        </w:rPr>
        <w:t>部门工程竣工决算批复</w:t>
      </w:r>
      <w:r>
        <w:rPr>
          <w:rFonts w:hint="eastAsia" w:ascii="仿宋" w:hAnsi="仿宋" w:eastAsia="仿宋" w:cs="仿宋"/>
          <w:color w:val="000000" w:themeColor="text1"/>
          <w:sz w:val="28"/>
          <w:szCs w:val="28"/>
          <w:u w:val="none"/>
          <w14:textFill>
            <w14:solidFill>
              <w14:schemeClr w14:val="tx1"/>
            </w14:solidFill>
          </w14:textFill>
        </w:rPr>
        <w:t>的</w:t>
      </w:r>
      <w:r>
        <w:rPr>
          <w:rFonts w:hint="eastAsia" w:ascii="仿宋" w:hAnsi="仿宋" w:eastAsia="仿宋" w:cs="仿宋"/>
          <w:color w:val="000000" w:themeColor="text1"/>
          <w:sz w:val="28"/>
          <w:szCs w:val="28"/>
          <w:u w:val="none"/>
          <w:lang w:val="en-US" w:eastAsia="zh-CN"/>
          <w14:textFill>
            <w14:solidFill>
              <w14:schemeClr w14:val="tx1"/>
            </w14:solidFill>
          </w14:textFill>
        </w:rPr>
        <w:t>金额</w:t>
      </w:r>
      <w:r>
        <w:rPr>
          <w:rFonts w:hint="eastAsia" w:ascii="仿宋" w:hAnsi="仿宋" w:eastAsia="仿宋" w:cs="仿宋"/>
          <w:color w:val="000000" w:themeColor="text1"/>
          <w:sz w:val="28"/>
          <w:szCs w:val="28"/>
          <w:u w:val="none"/>
          <w14:textFill>
            <w14:solidFill>
              <w14:schemeClr w14:val="tx1"/>
            </w14:solidFill>
          </w14:textFill>
        </w:rPr>
        <w:t>。</w:t>
      </w:r>
    </w:p>
    <w:p w14:paraId="22DD3708">
      <w:pPr>
        <w:pStyle w:val="19"/>
        <w:spacing w:line="360" w:lineRule="auto"/>
        <w:ind w:firstLine="560" w:firstLineChars="200"/>
        <w:jc w:val="left"/>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olor w:val="000000"/>
          <w:sz w:val="28"/>
          <w:szCs w:val="28"/>
          <w:highlight w:val="none"/>
        </w:rPr>
        <w:t>3.如遇国家税率调整，则</w:t>
      </w:r>
      <w:r>
        <w:rPr>
          <w:rFonts w:hint="eastAsia" w:ascii="仿宋" w:hAnsi="仿宋" w:eastAsia="仿宋" w:cs="Times New Roman"/>
          <w:color w:val="000000"/>
          <w:sz w:val="28"/>
          <w:szCs w:val="28"/>
          <w:highlight w:val="none"/>
        </w:rPr>
        <w:t>不含税价格不变</w:t>
      </w:r>
      <w:r>
        <w:rPr>
          <w:rFonts w:hint="eastAsia" w:ascii="仿宋" w:hAnsi="仿宋" w:eastAsia="仿宋"/>
          <w:color w:val="000000"/>
          <w:sz w:val="28"/>
          <w:szCs w:val="28"/>
          <w:highlight w:val="none"/>
        </w:rPr>
        <w:t>，合同含税价及税率相应调整，咨询人应按纳税义务发生时的税率开具增值税</w:t>
      </w:r>
      <w:r>
        <w:rPr>
          <w:rFonts w:hint="eastAsia" w:ascii="仿宋" w:hAnsi="仿宋" w:eastAsia="仿宋"/>
          <w:color w:val="000000"/>
          <w:sz w:val="28"/>
          <w:szCs w:val="28"/>
          <w:highlight w:val="none"/>
          <w:lang w:val="en-US" w:eastAsia="zh-CN"/>
        </w:rPr>
        <w:t>普通</w:t>
      </w:r>
      <w:r>
        <w:rPr>
          <w:rFonts w:hint="eastAsia" w:ascii="仿宋" w:hAnsi="仿宋" w:eastAsia="仿宋"/>
          <w:color w:val="000000"/>
          <w:sz w:val="28"/>
          <w:szCs w:val="28"/>
          <w:highlight w:val="none"/>
        </w:rPr>
        <w:t>发票，税</w:t>
      </w:r>
      <w:r>
        <w:rPr>
          <w:rFonts w:hint="eastAsia" w:ascii="仿宋" w:hAnsi="仿宋" w:eastAsia="仿宋" w:cs="仿宋"/>
          <w:color w:val="000000" w:themeColor="text1"/>
          <w:sz w:val="28"/>
          <w:szCs w:val="28"/>
          <w:u w:val="none"/>
          <w14:textFill>
            <w14:solidFill>
              <w14:schemeClr w14:val="tx1"/>
            </w14:solidFill>
          </w14:textFill>
        </w:rPr>
        <w:t>率变化导致价税金额的变更应在进度及结算金额中进行调整。</w:t>
      </w:r>
    </w:p>
    <w:p w14:paraId="6713C0CE">
      <w:pPr>
        <w:pStyle w:val="19"/>
        <w:spacing w:line="360" w:lineRule="auto"/>
        <w:ind w:firstLine="560" w:firstLineChars="200"/>
        <w:jc w:val="left"/>
        <w:rPr>
          <w:rFonts w:hint="eastAsia" w:ascii="仿宋" w:hAnsi="仿宋" w:eastAsia="仿宋"/>
          <w:color w:val="000000"/>
          <w:sz w:val="28"/>
          <w:szCs w:val="28"/>
          <w:highlight w:val="none"/>
        </w:rPr>
      </w:pPr>
      <w:r>
        <w:rPr>
          <w:rFonts w:hint="eastAsia" w:ascii="仿宋" w:hAnsi="仿宋" w:eastAsia="仿宋" w:cs="仿宋"/>
          <w:color w:val="000000" w:themeColor="text1"/>
          <w:sz w:val="28"/>
          <w:szCs w:val="28"/>
          <w:u w:val="none"/>
          <w14:textFill>
            <w14:solidFill>
              <w14:schemeClr w14:val="tx1"/>
            </w14:solidFill>
          </w14:textFill>
        </w:rPr>
        <w:t>4.咨询人提交虚假发票，委托人有权解除合同。咨询人提交的发</w:t>
      </w:r>
      <w:r>
        <w:rPr>
          <w:rFonts w:hint="eastAsia" w:ascii="仿宋" w:hAnsi="仿宋" w:eastAsia="仿宋"/>
          <w:color w:val="000000"/>
          <w:sz w:val="28"/>
          <w:szCs w:val="28"/>
          <w:highlight w:val="none"/>
        </w:rPr>
        <w:t>票必须真实、合法、有效。若咨询人提交虚假发票，咨询人必须在委托人规定的时限内更换发票。委托人尚未支付款项的，委托人停止支付并按虚假发票金额的20%扣除咨询人违约金直至咨询人发票符合约定；委托人已支付款项的，委托人有权从次笔进度款或结算款中扣回已支付的款项并按虚假发票金额的20%扣除咨询人违约金，咨询人提供合法有效发票后委托人按约定付款；对已完成结算并支付款项完毕，咨询人拒不提供合法有效发票并按虚假发票金额的20%承担违约责任的，委托人将通过法律途径追究咨询人相关责任。</w:t>
      </w:r>
    </w:p>
    <w:p w14:paraId="0525227E">
      <w:pPr>
        <w:pStyle w:val="19"/>
        <w:spacing w:line="360" w:lineRule="auto"/>
        <w:jc w:val="lef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olor w:val="000000"/>
          <w:sz w:val="28"/>
          <w:szCs w:val="28"/>
          <w:highlight w:val="none"/>
        </w:rPr>
        <w:t>注：以上合同价格均已包含咨询人为完成本项目服务范围而产生的来回差旅、邮递、通讯、文件编印、服务人员等一切费用及税费；钢筋抽样费用包含在上述费用中，不另行计取。除双方另有约定外，委托方不再另行支付任何其他费用。</w:t>
      </w:r>
    </w:p>
    <w:p w14:paraId="3B107634">
      <w:pPr>
        <w:pageBreakBefore w:val="0"/>
        <w:widowControl/>
        <w:kinsoku/>
        <w:wordWrap/>
        <w:overflowPunct/>
        <w:topLinePunct w:val="0"/>
        <w:autoSpaceDE/>
        <w:autoSpaceDN/>
        <w:bidi w:val="0"/>
        <w:snapToGrid/>
        <w:spacing w:line="360" w:lineRule="auto"/>
        <w:ind w:firstLine="562"/>
        <w:jc w:val="left"/>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61" w:name="_Toc8934"/>
      <w:bookmarkStart w:id="62" w:name="_Toc26207"/>
      <w:bookmarkStart w:id="63" w:name="_Toc19756"/>
      <w:bookmarkStart w:id="64" w:name="_Toc422322476"/>
      <w:bookmarkStart w:id="65" w:name="_Toc13612"/>
      <w:bookmarkStart w:id="66" w:name="_Toc27457"/>
      <w:bookmarkStart w:id="67" w:name="_Toc14251"/>
      <w:bookmarkStart w:id="68" w:name="_Toc4958"/>
      <w:bookmarkStart w:id="69" w:name="_Toc419045058"/>
      <w:r>
        <w:rPr>
          <w:rFonts w:hint="eastAsia" w:ascii="仿宋" w:hAnsi="仿宋" w:eastAsia="仿宋" w:cs="仿宋"/>
          <w:b/>
          <w:bCs/>
          <w:color w:val="000000" w:themeColor="text1"/>
          <w:kern w:val="0"/>
          <w:sz w:val="28"/>
          <w:szCs w:val="28"/>
          <w14:textFill>
            <w14:solidFill>
              <w14:schemeClr w14:val="tx1"/>
            </w14:solidFill>
          </w14:textFill>
        </w:rPr>
        <w:t>六、合同文件的构成</w:t>
      </w:r>
      <w:bookmarkEnd w:id="61"/>
      <w:bookmarkEnd w:id="62"/>
      <w:bookmarkEnd w:id="63"/>
      <w:bookmarkEnd w:id="64"/>
      <w:bookmarkEnd w:id="65"/>
      <w:bookmarkEnd w:id="66"/>
      <w:bookmarkEnd w:id="67"/>
      <w:bookmarkEnd w:id="68"/>
      <w:bookmarkEnd w:id="69"/>
      <w:bookmarkStart w:id="70" w:name="12"/>
    </w:p>
    <w:p w14:paraId="2F99BE63">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本协议书与下列文件一起构成合同文件</w:t>
      </w:r>
    </w:p>
    <w:p w14:paraId="78B489AD">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val="en-US" w:eastAsia="zh-CN"/>
          <w14:textFill>
            <w14:solidFill>
              <w14:schemeClr w14:val="tx1"/>
            </w14:solidFill>
          </w14:textFill>
        </w:rPr>
        <w:t>合同协议书；</w:t>
      </w:r>
    </w:p>
    <w:p w14:paraId="3F2025BB">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2.中标通知书或委托书（如果有）；</w:t>
      </w:r>
    </w:p>
    <w:p w14:paraId="0AEA6B19">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color w:val="000000" w:themeColor="text1"/>
          <w:kern w:val="0"/>
          <w:sz w:val="28"/>
          <w:szCs w:val="28"/>
          <w14:textFill>
            <w14:solidFill>
              <w14:schemeClr w14:val="tx1"/>
            </w14:solidFill>
          </w14:textFill>
        </w:rPr>
        <w:t>.投标函及投标函附录或造价咨询服务建议书（如果有）；</w:t>
      </w:r>
    </w:p>
    <w:p w14:paraId="3D76F120">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4</w:t>
      </w:r>
      <w:r>
        <w:rPr>
          <w:rFonts w:hint="eastAsia" w:ascii="仿宋" w:hAnsi="仿宋" w:eastAsia="仿宋" w:cs="仿宋"/>
          <w:color w:val="000000" w:themeColor="text1"/>
          <w:kern w:val="0"/>
          <w:sz w:val="28"/>
          <w:szCs w:val="28"/>
          <w14:textFill>
            <w14:solidFill>
              <w14:schemeClr w14:val="tx1"/>
            </w14:solidFill>
          </w14:textFill>
        </w:rPr>
        <w:t>.专用条件及附录；</w:t>
      </w:r>
    </w:p>
    <w:p w14:paraId="056092CE">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5</w:t>
      </w:r>
      <w:r>
        <w:rPr>
          <w:rFonts w:hint="eastAsia" w:ascii="仿宋" w:hAnsi="仿宋" w:eastAsia="仿宋" w:cs="仿宋"/>
          <w:color w:val="000000" w:themeColor="text1"/>
          <w:kern w:val="0"/>
          <w:sz w:val="28"/>
          <w:szCs w:val="28"/>
          <w14:textFill>
            <w14:solidFill>
              <w14:schemeClr w14:val="tx1"/>
            </w14:solidFill>
          </w14:textFill>
        </w:rPr>
        <w:t>.通用条件；</w:t>
      </w:r>
    </w:p>
    <w:p w14:paraId="7CF18305">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color w:val="000000" w:themeColor="text1"/>
          <w:kern w:val="0"/>
          <w:sz w:val="28"/>
          <w:szCs w:val="28"/>
          <w14:textFill>
            <w14:solidFill>
              <w14:schemeClr w14:val="tx1"/>
            </w14:solidFill>
          </w14:textFill>
        </w:rPr>
        <w:t>.其他合同文件。</w:t>
      </w:r>
    </w:p>
    <w:p w14:paraId="7E960445">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14:paraId="56F3B508">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在合同订立及履行过程中形成的与合同有关的文件（包括补充协议）均构成合同文件的组成部分。</w:t>
      </w:r>
      <w:bookmarkStart w:id="71" w:name="_Toc419045057"/>
      <w:bookmarkStart w:id="72" w:name="_Toc422322477"/>
    </w:p>
    <w:p w14:paraId="3D44C84C">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73" w:name="_Toc21659"/>
      <w:bookmarkStart w:id="74" w:name="_Toc16433"/>
      <w:bookmarkStart w:id="75" w:name="_Toc17976"/>
      <w:bookmarkStart w:id="76" w:name="_Toc26023"/>
      <w:bookmarkStart w:id="77" w:name="_Toc13479"/>
      <w:bookmarkStart w:id="78" w:name="_Toc22895"/>
      <w:bookmarkStart w:id="79" w:name="_Toc32475"/>
      <w:r>
        <w:rPr>
          <w:rFonts w:hint="eastAsia" w:ascii="仿宋" w:hAnsi="仿宋" w:eastAsia="仿宋" w:cs="仿宋"/>
          <w:b/>
          <w:bCs/>
          <w:color w:val="000000" w:themeColor="text1"/>
          <w:sz w:val="28"/>
          <w:szCs w:val="28"/>
          <w14:textFill>
            <w14:solidFill>
              <w14:schemeClr w14:val="tx1"/>
            </w14:solidFill>
          </w14:textFill>
        </w:rPr>
        <w:t>七、</w:t>
      </w:r>
      <w:bookmarkStart w:id="80" w:name="8"/>
      <w:r>
        <w:rPr>
          <w:rFonts w:hint="eastAsia" w:ascii="仿宋" w:hAnsi="仿宋" w:eastAsia="仿宋" w:cs="仿宋"/>
          <w:b/>
          <w:bCs/>
          <w:color w:val="000000" w:themeColor="text1"/>
          <w:sz w:val="28"/>
          <w:szCs w:val="28"/>
          <w14:textFill>
            <w14:solidFill>
              <w14:schemeClr w14:val="tx1"/>
            </w14:solidFill>
          </w14:textFill>
        </w:rPr>
        <w:t>词语</w:t>
      </w:r>
      <w:bookmarkEnd w:id="71"/>
      <w:r>
        <w:rPr>
          <w:rFonts w:hint="eastAsia" w:ascii="仿宋" w:hAnsi="仿宋" w:eastAsia="仿宋" w:cs="仿宋"/>
          <w:b/>
          <w:bCs/>
          <w:color w:val="000000" w:themeColor="text1"/>
          <w:sz w:val="28"/>
          <w:szCs w:val="28"/>
          <w14:textFill>
            <w14:solidFill>
              <w14:schemeClr w14:val="tx1"/>
            </w14:solidFill>
          </w14:textFill>
        </w:rPr>
        <w:t>定义</w:t>
      </w:r>
      <w:bookmarkEnd w:id="72"/>
      <w:bookmarkEnd w:id="73"/>
      <w:bookmarkEnd w:id="74"/>
      <w:bookmarkEnd w:id="75"/>
      <w:bookmarkEnd w:id="76"/>
      <w:bookmarkEnd w:id="77"/>
      <w:bookmarkEnd w:id="78"/>
      <w:bookmarkEnd w:id="79"/>
    </w:p>
    <w:p w14:paraId="5B65265E">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协议书中相关词语的含义与通用条件中的定义与解释相同。</w:t>
      </w:r>
      <w:bookmarkEnd w:id="80"/>
      <w:bookmarkStart w:id="81" w:name="_Toc422322478"/>
      <w:bookmarkStart w:id="82" w:name="_Toc419045063"/>
    </w:p>
    <w:p w14:paraId="61B47ACC">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83" w:name="_Toc30998"/>
      <w:bookmarkStart w:id="84" w:name="_Toc8655"/>
      <w:bookmarkStart w:id="85" w:name="_Toc27057"/>
      <w:bookmarkStart w:id="86" w:name="_Toc29220"/>
      <w:bookmarkStart w:id="87" w:name="_Toc29961"/>
      <w:bookmarkStart w:id="88" w:name="_Toc31768"/>
      <w:bookmarkStart w:id="89" w:name="_Toc31236"/>
      <w:r>
        <w:rPr>
          <w:rFonts w:hint="eastAsia" w:ascii="仿宋" w:hAnsi="仿宋" w:eastAsia="仿宋" w:cs="仿宋"/>
          <w:b/>
          <w:bCs/>
          <w:color w:val="000000" w:themeColor="text1"/>
          <w:sz w:val="28"/>
          <w:szCs w:val="28"/>
          <w14:textFill>
            <w14:solidFill>
              <w14:schemeClr w14:val="tx1"/>
            </w14:solidFill>
          </w14:textFill>
        </w:rPr>
        <w:t>八、合同订立</w:t>
      </w:r>
      <w:bookmarkEnd w:id="81"/>
      <w:bookmarkEnd w:id="82"/>
      <w:bookmarkEnd w:id="83"/>
      <w:bookmarkEnd w:id="84"/>
      <w:bookmarkEnd w:id="85"/>
      <w:bookmarkEnd w:id="86"/>
      <w:bookmarkEnd w:id="87"/>
      <w:bookmarkEnd w:id="88"/>
      <w:bookmarkEnd w:id="89"/>
    </w:p>
    <w:p w14:paraId="535BC814">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1.订立时间：</w:t>
      </w:r>
      <w:permStart w:id="24" w:edGrp="everyone"/>
      <w:r>
        <w:rPr>
          <w:rFonts w:hint="eastAsia" w:ascii="仿宋" w:hAnsi="仿宋" w:eastAsia="仿宋" w:cs="仿宋"/>
          <w:b/>
          <w:color w:val="000000"/>
          <w:sz w:val="28"/>
          <w:szCs w:val="28"/>
          <w:u w:val="single"/>
        </w:rPr>
        <w:t xml:space="preserve">      </w:t>
      </w:r>
      <w:permEnd w:id="24"/>
      <w:r>
        <w:rPr>
          <w:rFonts w:hint="eastAsia" w:ascii="仿宋" w:hAnsi="仿宋" w:eastAsia="仿宋" w:cs="仿宋"/>
          <w:kern w:val="0"/>
          <w:sz w:val="28"/>
          <w:szCs w:val="28"/>
        </w:rPr>
        <w:t>年</w:t>
      </w:r>
      <w:permStart w:id="25" w:edGrp="everyone"/>
      <w:r>
        <w:rPr>
          <w:rFonts w:hint="eastAsia" w:ascii="仿宋" w:hAnsi="仿宋" w:eastAsia="仿宋" w:cs="仿宋"/>
          <w:b/>
          <w:color w:val="000000"/>
          <w:sz w:val="28"/>
          <w:szCs w:val="28"/>
          <w:u w:val="single"/>
        </w:rPr>
        <w:t xml:space="preserve">    </w:t>
      </w:r>
      <w:permEnd w:id="25"/>
      <w:r>
        <w:rPr>
          <w:rFonts w:hint="eastAsia" w:ascii="仿宋" w:hAnsi="仿宋" w:eastAsia="仿宋" w:cs="仿宋"/>
          <w:kern w:val="0"/>
          <w:sz w:val="28"/>
          <w:szCs w:val="28"/>
        </w:rPr>
        <w:t>月</w:t>
      </w:r>
      <w:permStart w:id="26" w:edGrp="everyone"/>
      <w:r>
        <w:rPr>
          <w:rFonts w:hint="eastAsia" w:ascii="仿宋" w:hAnsi="仿宋" w:eastAsia="仿宋" w:cs="仿宋"/>
          <w:b/>
          <w:color w:val="000000"/>
          <w:sz w:val="28"/>
          <w:szCs w:val="28"/>
          <w:u w:val="single"/>
        </w:rPr>
        <w:t xml:space="preserve">    </w:t>
      </w:r>
      <w:permEnd w:id="26"/>
      <w:r>
        <w:rPr>
          <w:rFonts w:hint="eastAsia" w:ascii="仿宋" w:hAnsi="仿宋" w:eastAsia="仿宋" w:cs="仿宋"/>
          <w:kern w:val="0"/>
          <w:sz w:val="28"/>
          <w:szCs w:val="28"/>
        </w:rPr>
        <w:t>日</w:t>
      </w:r>
      <w:r>
        <w:rPr>
          <w:rFonts w:hint="eastAsia" w:ascii="仿宋" w:hAnsi="仿宋" w:eastAsia="仿宋" w:cs="仿宋"/>
          <w:color w:val="000000" w:themeColor="text1"/>
          <w:kern w:val="0"/>
          <w:sz w:val="28"/>
          <w:szCs w:val="28"/>
          <w14:textFill>
            <w14:solidFill>
              <w14:schemeClr w14:val="tx1"/>
            </w14:solidFill>
          </w14:textFill>
        </w:rPr>
        <w:t>。</w:t>
      </w:r>
    </w:p>
    <w:p w14:paraId="5103C044">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2.订立地点：</w:t>
      </w:r>
      <w:r>
        <w:rPr>
          <w:rFonts w:hint="eastAsia" w:ascii="仿宋" w:hAnsi="仿宋" w:eastAsia="仿宋" w:cs="仿宋"/>
          <w:color w:val="000000" w:themeColor="text1"/>
          <w:kern w:val="0"/>
          <w:sz w:val="28"/>
          <w:szCs w:val="28"/>
          <w:u w:val="single"/>
          <w14:textFill>
            <w14:solidFill>
              <w14:schemeClr w14:val="tx1"/>
            </w14:solidFill>
          </w14:textFill>
        </w:rPr>
        <w:t xml:space="preserve">海南省海口市 </w:t>
      </w:r>
      <w:r>
        <w:rPr>
          <w:rFonts w:hint="eastAsia" w:ascii="仿宋" w:hAnsi="仿宋" w:eastAsia="仿宋" w:cs="仿宋"/>
          <w:color w:val="000000" w:themeColor="text1"/>
          <w:kern w:val="0"/>
          <w:sz w:val="28"/>
          <w:szCs w:val="28"/>
          <w14:textFill>
            <w14:solidFill>
              <w14:schemeClr w14:val="tx1"/>
            </w14:solidFill>
          </w14:textFill>
        </w:rPr>
        <w:t>。</w:t>
      </w:r>
      <w:bookmarkStart w:id="90" w:name="_Toc422322479"/>
      <w:bookmarkStart w:id="91" w:name="_Toc419045064"/>
    </w:p>
    <w:p w14:paraId="128B17D9">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2" w:name="_Toc22526"/>
      <w:bookmarkStart w:id="93" w:name="_Toc31093"/>
      <w:bookmarkStart w:id="94" w:name="_Toc26646"/>
      <w:bookmarkStart w:id="95" w:name="_Toc26083"/>
      <w:bookmarkStart w:id="96" w:name="_Toc4574"/>
      <w:bookmarkStart w:id="97" w:name="_Toc24160"/>
      <w:bookmarkStart w:id="98" w:name="_Toc10404"/>
      <w:r>
        <w:rPr>
          <w:rFonts w:hint="eastAsia" w:ascii="仿宋" w:hAnsi="仿宋" w:eastAsia="仿宋" w:cs="仿宋"/>
          <w:b/>
          <w:bCs/>
          <w:color w:val="000000" w:themeColor="text1"/>
          <w:kern w:val="0"/>
          <w:sz w:val="28"/>
          <w:szCs w:val="28"/>
          <w14:textFill>
            <w14:solidFill>
              <w14:schemeClr w14:val="tx1"/>
            </w14:solidFill>
          </w14:textFill>
        </w:rPr>
        <w:t>九、合同生效</w:t>
      </w:r>
      <w:bookmarkEnd w:id="90"/>
      <w:bookmarkEnd w:id="91"/>
      <w:bookmarkEnd w:id="92"/>
      <w:bookmarkEnd w:id="93"/>
      <w:bookmarkEnd w:id="94"/>
      <w:bookmarkEnd w:id="95"/>
      <w:bookmarkEnd w:id="96"/>
      <w:bookmarkEnd w:id="97"/>
      <w:bookmarkEnd w:id="98"/>
    </w:p>
    <w:p w14:paraId="3E1EDDC7">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自各方法定代表人或其委托代理人签字并加盖公章/合同章之日起生效，签章时间不一致的，以最后一方签章时间为准，本合同附件为本合同不可分割之组成部分，与本合同具有同等法律效力，双方应共同遵守附件之各项约定。</w:t>
      </w:r>
    </w:p>
    <w:p w14:paraId="54C4333A">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Cs w:val="28"/>
          <w14:textFill>
            <w14:solidFill>
              <w14:schemeClr w14:val="tx1"/>
            </w14:solidFill>
          </w14:textFill>
        </w:rPr>
        <w:t>如合同为委托代理人签署，还应提供法定代表人授权委托书、法定代表人及委托代理人身份证明及身份证复印件，上述文件均需加盖公章。</w:t>
      </w:r>
    </w:p>
    <w:p w14:paraId="05C65937">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9" w:name="_Toc422322480"/>
      <w:bookmarkStart w:id="100" w:name="_Toc4740"/>
      <w:bookmarkStart w:id="101" w:name="_Toc419045065"/>
      <w:bookmarkStart w:id="102" w:name="_Toc9626"/>
      <w:bookmarkStart w:id="103" w:name="_Toc24148"/>
      <w:bookmarkStart w:id="104" w:name="_Toc14450"/>
      <w:bookmarkStart w:id="105" w:name="_Toc28647"/>
      <w:bookmarkStart w:id="106" w:name="_Toc15184"/>
      <w:bookmarkStart w:id="107" w:name="_Toc5460"/>
      <w:r>
        <w:rPr>
          <w:rFonts w:hint="eastAsia" w:ascii="仿宋" w:hAnsi="仿宋" w:eastAsia="仿宋" w:cs="仿宋"/>
          <w:b/>
          <w:bCs/>
          <w:color w:val="000000" w:themeColor="text1"/>
          <w:kern w:val="0"/>
          <w:sz w:val="28"/>
          <w:szCs w:val="28"/>
          <w14:textFill>
            <w14:solidFill>
              <w14:schemeClr w14:val="tx1"/>
            </w14:solidFill>
          </w14:textFill>
        </w:rPr>
        <w:t>十、合同份数</w:t>
      </w:r>
      <w:bookmarkEnd w:id="99"/>
      <w:bookmarkEnd w:id="100"/>
      <w:bookmarkEnd w:id="101"/>
      <w:bookmarkEnd w:id="102"/>
      <w:bookmarkEnd w:id="103"/>
      <w:bookmarkEnd w:id="104"/>
      <w:bookmarkEnd w:id="105"/>
      <w:bookmarkEnd w:id="106"/>
      <w:bookmarkEnd w:id="107"/>
    </w:p>
    <w:p w14:paraId="32ABF945">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1.本合同一式</w:t>
      </w:r>
      <w:permStart w:id="27"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陆 </w:t>
      </w:r>
      <w:permEnd w:id="27"/>
      <w:r>
        <w:rPr>
          <w:rFonts w:hint="eastAsia" w:ascii="仿宋" w:hAnsi="仿宋" w:eastAsia="仿宋" w:cs="仿宋"/>
          <w:color w:val="000000" w:themeColor="text1"/>
          <w:kern w:val="0"/>
          <w:sz w:val="28"/>
          <w:szCs w:val="28"/>
          <w14:textFill>
            <w14:solidFill>
              <w14:schemeClr w14:val="tx1"/>
            </w14:solidFill>
          </w14:textFill>
        </w:rPr>
        <w:t>份，具有同等法律效力，其中委托人执</w:t>
      </w:r>
      <w:permStart w:id="28"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28"/>
      <w:r>
        <w:rPr>
          <w:rFonts w:hint="eastAsia" w:ascii="仿宋" w:hAnsi="仿宋" w:eastAsia="仿宋" w:cs="仿宋"/>
          <w:color w:val="000000" w:themeColor="text1"/>
          <w:kern w:val="0"/>
          <w:sz w:val="28"/>
          <w:szCs w:val="28"/>
          <w14:textFill>
            <w14:solidFill>
              <w14:schemeClr w14:val="tx1"/>
            </w14:solidFill>
          </w14:textFill>
        </w:rPr>
        <w:t>份，咨询人执</w:t>
      </w:r>
      <w:permStart w:id="29"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29"/>
      <w:r>
        <w:rPr>
          <w:rFonts w:hint="eastAsia" w:ascii="仿宋" w:hAnsi="仿宋" w:eastAsia="仿宋" w:cs="仿宋"/>
          <w:color w:val="000000" w:themeColor="text1"/>
          <w:kern w:val="0"/>
          <w:sz w:val="28"/>
          <w:szCs w:val="28"/>
          <w14:textFill>
            <w14:solidFill>
              <w14:schemeClr w14:val="tx1"/>
            </w14:solidFill>
          </w14:textFill>
        </w:rPr>
        <w:t>份。</w:t>
      </w:r>
    </w:p>
    <w:p w14:paraId="71C5873E">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 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14:paraId="7A106ADA">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08" w:name="_Toc18078"/>
      <w:bookmarkStart w:id="109" w:name="_Toc10625"/>
      <w:bookmarkStart w:id="110" w:name="_Toc22314"/>
      <w:r>
        <w:rPr>
          <w:rFonts w:hint="eastAsia" w:ascii="仿宋" w:hAnsi="仿宋" w:eastAsia="仿宋" w:cs="仿宋"/>
          <w:b/>
          <w:bCs/>
          <w:color w:val="000000" w:themeColor="text1"/>
          <w:kern w:val="0"/>
          <w:sz w:val="28"/>
          <w:szCs w:val="28"/>
          <w14:textFill>
            <w14:solidFill>
              <w14:schemeClr w14:val="tx1"/>
            </w14:solidFill>
          </w14:textFill>
        </w:rPr>
        <w:t>十一、承诺</w:t>
      </w:r>
      <w:bookmarkEnd w:id="108"/>
      <w:bookmarkEnd w:id="109"/>
      <w:bookmarkEnd w:id="110"/>
    </w:p>
    <w:p w14:paraId="6E144973">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 咨询人承诺按照法律法规和技术标准规定及合同约定提供造价咨询技术服务。</w:t>
      </w:r>
    </w:p>
    <w:p w14:paraId="3FA198D8">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2.本合同中有关知识产权、不侵权保证、保密、违约责任、争议解决的条款独立存在，合同的变更、解除、终止、无效或者被撤销均不影响其效力。</w:t>
      </w:r>
    </w:p>
    <w:p w14:paraId="774CB5D7">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3.咨询人确认，在签订本合同前已知晓本合同所涉及的项目，并充分熟悉本合同的文本含义，咨询人已获相应授权且具备履行本合同的资质。</w:t>
      </w:r>
    </w:p>
    <w:p w14:paraId="718654EE">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11" w:name="_Toc23142"/>
      <w:bookmarkStart w:id="112" w:name="_Toc20016"/>
      <w:bookmarkStart w:id="113" w:name="_Toc25353"/>
      <w:r>
        <w:rPr>
          <w:rFonts w:hint="eastAsia" w:ascii="仿宋" w:hAnsi="仿宋" w:eastAsia="仿宋" w:cs="仿宋"/>
          <w:b/>
          <w:bCs/>
          <w:color w:val="000000" w:themeColor="text1"/>
          <w:kern w:val="0"/>
          <w:sz w:val="28"/>
          <w:szCs w:val="28"/>
          <w14:textFill>
            <w14:solidFill>
              <w14:schemeClr w14:val="tx1"/>
            </w14:solidFill>
          </w14:textFill>
        </w:rPr>
        <w:t>十二、通知与送达</w:t>
      </w:r>
      <w:bookmarkEnd w:id="111"/>
      <w:bookmarkEnd w:id="112"/>
      <w:bookmarkEnd w:id="113"/>
    </w:p>
    <w:p w14:paraId="110C8385">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双方共同确认以下联系人、电话和地址（具体详见附录F）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028CC010">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2.任何一方变更本合同所示的联络信息，应提前2日书面通知对方，否则对方有权依据本合同载明的联络信息进行邮寄，且视为送达。</w:t>
      </w:r>
    </w:p>
    <w:p w14:paraId="141FA209">
      <w:pPr>
        <w:pageBreakBefore w:val="0"/>
        <w:widowControl/>
        <w:kinsoku/>
        <w:wordWrap/>
        <w:overflowPunct/>
        <w:topLinePunct w:val="0"/>
        <w:autoSpaceDE/>
        <w:autoSpaceDN/>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下一</w:t>
      </w:r>
      <w:r>
        <w:rPr>
          <w:rFonts w:hint="eastAsia" w:ascii="仿宋" w:hAnsi="仿宋" w:eastAsia="仿宋" w:cs="仿宋"/>
          <w:color w:val="000000" w:themeColor="text1"/>
          <w:kern w:val="0"/>
          <w:sz w:val="28"/>
          <w:szCs w:val="28"/>
          <w14:textFill>
            <w14:solidFill>
              <w14:schemeClr w14:val="tx1"/>
            </w14:solidFill>
          </w14:textFill>
        </w:rPr>
        <w:t>页为签署页，无正文）</w:t>
      </w:r>
    </w:p>
    <w:p w14:paraId="0BC5A3C2">
      <w:pPr>
        <w:pStyle w:val="13"/>
        <w:rPr>
          <w:rFonts w:hint="eastAsia"/>
        </w:rPr>
        <w:sectPr>
          <w:headerReference r:id="rId11" w:type="default"/>
          <w:foot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tbl>
      <w:tblPr>
        <w:tblStyle w:val="11"/>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460"/>
      </w:tblGrid>
      <w:tr w14:paraId="148A3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14:paraId="3DA87211">
            <w:pPr>
              <w:adjustRightInd w:val="0"/>
              <w:snapToGrid w:val="0"/>
              <w:ind w:firstLine="0" w:firstLineChars="0"/>
              <w:rPr>
                <w:rFonts w:hint="eastAsia" w:ascii="仿宋" w:hAnsi="仿宋" w:eastAsia="仿宋" w:cs="仿宋"/>
                <w:color w:val="000000"/>
                <w:sz w:val="28"/>
                <w:szCs w:val="28"/>
              </w:rPr>
            </w:pPr>
            <w:bookmarkStart w:id="114" w:name="_Hlk64621128"/>
            <w:permStart w:id="30" w:edGrp="everyone"/>
            <w:r>
              <w:rPr>
                <w:rFonts w:hint="eastAsia" w:ascii="仿宋" w:hAnsi="仿宋" w:eastAsia="仿宋" w:cs="仿宋"/>
                <w:color w:val="000000"/>
                <w:sz w:val="28"/>
                <w:szCs w:val="28"/>
              </w:rPr>
              <w:t>委托人：（盖章）</w:t>
            </w:r>
          </w:p>
          <w:p w14:paraId="405058C5">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b/>
                <w:color w:val="000000"/>
                <w:sz w:val="28"/>
                <w:szCs w:val="28"/>
                <w:u w:val="single"/>
              </w:rPr>
              <w:t xml:space="preserve">              </w:t>
            </w:r>
          </w:p>
        </w:tc>
        <w:tc>
          <w:tcPr>
            <w:tcW w:w="4460" w:type="dxa"/>
            <w:vAlign w:val="center"/>
          </w:tcPr>
          <w:p w14:paraId="1C53247C">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咨询人：（盖章）</w:t>
            </w:r>
          </w:p>
          <w:p w14:paraId="00D412AC">
            <w:pPr>
              <w:pStyle w:val="13"/>
              <w:ind w:firstLine="0" w:firstLineChars="0"/>
              <w:rPr>
                <w:rFonts w:hint="eastAsia" w:ascii="仿宋" w:hAnsi="仿宋" w:eastAsia="仿宋" w:cs="仿宋"/>
                <w:sz w:val="28"/>
                <w:szCs w:val="28"/>
              </w:rPr>
            </w:pPr>
            <w:r>
              <w:rPr>
                <w:rFonts w:hint="eastAsia" w:ascii="仿宋" w:hAnsi="仿宋" w:eastAsia="仿宋" w:cs="仿宋"/>
                <w:b/>
                <w:color w:val="000000"/>
                <w:sz w:val="28"/>
                <w:szCs w:val="28"/>
                <w:u w:val="single"/>
              </w:rPr>
              <w:t xml:space="preserve">              </w:t>
            </w:r>
          </w:p>
        </w:tc>
      </w:tr>
      <w:tr w14:paraId="3DE1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4460" w:type="dxa"/>
            <w:vAlign w:val="top"/>
          </w:tcPr>
          <w:p w14:paraId="0363A734">
            <w:pPr>
              <w:adjustRightInd w:val="0"/>
              <w:snapToGrid w:val="0"/>
              <w:ind w:firstLine="0" w:firstLineChars="0"/>
              <w:jc w:val="both"/>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14:paraId="2BB33662">
            <w:pPr>
              <w:adjustRightInd w:val="0"/>
              <w:snapToGrid w:val="0"/>
              <w:ind w:firstLine="0" w:firstLineChars="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460" w:type="dxa"/>
            <w:vAlign w:val="top"/>
          </w:tcPr>
          <w:p w14:paraId="265BDC21">
            <w:pPr>
              <w:adjustRightInd w:val="0"/>
              <w:snapToGrid w:val="0"/>
              <w:ind w:firstLine="0" w:firstLineChars="0"/>
              <w:jc w:val="both"/>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14:paraId="0360638B">
            <w:pPr>
              <w:pStyle w:val="9"/>
              <w:widowControl w:val="0"/>
              <w:spacing w:before="0" w:beforeAutospacing="0" w:after="0" w:afterAutospacing="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14:paraId="5BFC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16BF581C">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c>
          <w:tcPr>
            <w:tcW w:w="4460" w:type="dxa"/>
            <w:vAlign w:val="center"/>
          </w:tcPr>
          <w:p w14:paraId="7E899F22">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r>
      <w:tr w14:paraId="3589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5360B901">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tc>
        <w:tc>
          <w:tcPr>
            <w:tcW w:w="4460" w:type="dxa"/>
            <w:vAlign w:val="center"/>
          </w:tcPr>
          <w:p w14:paraId="1110D0E2">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b/>
                <w:color w:val="000000"/>
                <w:sz w:val="28"/>
                <w:szCs w:val="28"/>
                <w:u w:val="single"/>
              </w:rPr>
              <w:t xml:space="preserve">              </w:t>
            </w:r>
          </w:p>
        </w:tc>
      </w:tr>
      <w:tr w14:paraId="079F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3A346DB0">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c>
          <w:tcPr>
            <w:tcW w:w="4460" w:type="dxa"/>
            <w:vAlign w:val="center"/>
          </w:tcPr>
          <w:p w14:paraId="171D8E6A">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r>
      <w:tr w14:paraId="4D27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52B67AC8">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tc>
        <w:tc>
          <w:tcPr>
            <w:tcW w:w="4460" w:type="dxa"/>
            <w:vAlign w:val="center"/>
          </w:tcPr>
          <w:p w14:paraId="683A02A2">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b/>
                <w:color w:val="000000"/>
                <w:sz w:val="28"/>
                <w:szCs w:val="28"/>
                <w:u w:val="single"/>
              </w:rPr>
              <w:t xml:space="preserve">              </w:t>
            </w:r>
          </w:p>
        </w:tc>
      </w:tr>
      <w:tr w14:paraId="7714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46F219B6">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c>
          <w:tcPr>
            <w:tcW w:w="4460" w:type="dxa"/>
            <w:vAlign w:val="center"/>
          </w:tcPr>
          <w:p w14:paraId="2B47037A">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r>
      <w:tr w14:paraId="75FA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20C5BB9F">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c>
          <w:tcPr>
            <w:tcW w:w="4460" w:type="dxa"/>
            <w:vAlign w:val="center"/>
          </w:tcPr>
          <w:p w14:paraId="7C3A74C3">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r>
      <w:tr w14:paraId="72E00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2BDC095D">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c>
          <w:tcPr>
            <w:tcW w:w="4460" w:type="dxa"/>
            <w:vAlign w:val="center"/>
          </w:tcPr>
          <w:p w14:paraId="0204B348">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r>
      <w:tr w14:paraId="509EF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14:paraId="7D2C14C0">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c>
          <w:tcPr>
            <w:tcW w:w="4460" w:type="dxa"/>
            <w:vAlign w:val="center"/>
          </w:tcPr>
          <w:p w14:paraId="78E00EB7">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r>
      <w:tr w14:paraId="65940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14:paraId="318FD85A">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日</w:t>
            </w:r>
          </w:p>
        </w:tc>
      </w:tr>
      <w:tr w14:paraId="323A7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14:paraId="46E31597">
            <w:pPr>
              <w:adjustRightInd w:val="0"/>
              <w:snapToGrid w:val="0"/>
              <w:ind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经办人签字：</w:t>
            </w:r>
          </w:p>
        </w:tc>
      </w:tr>
      <w:bookmarkEnd w:id="114"/>
      <w:permEnd w:id="30"/>
    </w:tbl>
    <w:p w14:paraId="2218E55F">
      <w:pPr>
        <w:autoSpaceDE w:val="0"/>
        <w:autoSpaceDN w:val="0"/>
        <w:adjustRightInd w:val="0"/>
        <w:ind w:firstLine="480"/>
        <w:rPr>
          <w:rFonts w:hint="eastAsia" w:ascii="仿宋" w:hAnsi="仿宋" w:eastAsia="仿宋" w:cs="仿宋"/>
          <w:color w:val="000000" w:themeColor="text1"/>
          <w:sz w:val="24"/>
          <w:szCs w:val="24"/>
          <w14:textFill>
            <w14:solidFill>
              <w14:schemeClr w14:val="tx1"/>
            </w14:solidFill>
          </w14:textFill>
        </w:rPr>
      </w:pPr>
    </w:p>
    <w:p w14:paraId="39ECC4AF">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color w:val="000000" w:themeColor="text1"/>
          <w:kern w:val="44"/>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br w:type="page"/>
      </w:r>
      <w:bookmarkEnd w:id="70"/>
      <w:bookmarkStart w:id="115" w:name="_Toc25648"/>
      <w:bookmarkStart w:id="116" w:name="_Toc16832"/>
      <w:bookmarkStart w:id="117" w:name="_Toc185"/>
      <w:bookmarkStart w:id="118" w:name="_Toc12166"/>
      <w:bookmarkStart w:id="119" w:name="_Toc30817"/>
      <w:r>
        <w:rPr>
          <w:rFonts w:hint="eastAsia" w:ascii="仿宋" w:hAnsi="仿宋" w:eastAsia="仿宋" w:cs="仿宋"/>
          <w:b/>
          <w:bCs/>
          <w:color w:val="000000" w:themeColor="text1"/>
          <w:kern w:val="44"/>
          <w:sz w:val="36"/>
          <w:szCs w:val="36"/>
          <w14:textFill>
            <w14:solidFill>
              <w14:schemeClr w14:val="tx1"/>
            </w14:solidFill>
          </w14:textFill>
        </w:rPr>
        <w:t>第二部分　</w:t>
      </w:r>
      <w:bookmarkStart w:id="120" w:name="_Hlk61298222"/>
      <w:r>
        <w:rPr>
          <w:rFonts w:hint="eastAsia" w:ascii="仿宋" w:hAnsi="仿宋" w:eastAsia="仿宋" w:cs="仿宋"/>
          <w:b/>
          <w:bCs/>
          <w:color w:val="000000" w:themeColor="text1"/>
          <w:kern w:val="44"/>
          <w:sz w:val="36"/>
          <w:szCs w:val="36"/>
          <w14:textFill>
            <w14:solidFill>
              <w14:schemeClr w14:val="tx1"/>
            </w14:solidFill>
          </w14:textFill>
        </w:rPr>
        <w:t>通用条件</w:t>
      </w:r>
      <w:bookmarkEnd w:id="115"/>
      <w:bookmarkEnd w:id="116"/>
      <w:bookmarkEnd w:id="117"/>
      <w:bookmarkEnd w:id="118"/>
      <w:bookmarkEnd w:id="119"/>
      <w:bookmarkStart w:id="121" w:name="_Toc422322482"/>
      <w:bookmarkStart w:id="122" w:name="_Toc419045067"/>
    </w:p>
    <w:p w14:paraId="28254F0D">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23" w:name="_Toc8033"/>
      <w:bookmarkStart w:id="124" w:name="_Toc28290"/>
      <w:bookmarkStart w:id="125" w:name="_Toc17986"/>
      <w:bookmarkStart w:id="126" w:name="_Toc14168"/>
      <w:r>
        <w:rPr>
          <w:rFonts w:hint="eastAsia" w:ascii="仿宋" w:hAnsi="仿宋" w:eastAsia="仿宋" w:cs="仿宋"/>
          <w:b/>
          <w:bCs/>
          <w:color w:val="000000" w:themeColor="text1"/>
          <w:sz w:val="28"/>
          <w:szCs w:val="28"/>
          <w14:textFill>
            <w14:solidFill>
              <w14:schemeClr w14:val="tx1"/>
            </w14:solidFill>
          </w14:textFill>
        </w:rPr>
        <w:t>1.词语定义、语言、解释顺序与适用法律</w:t>
      </w:r>
      <w:bookmarkEnd w:id="121"/>
      <w:bookmarkEnd w:id="122"/>
      <w:bookmarkEnd w:id="123"/>
      <w:bookmarkEnd w:id="124"/>
      <w:bookmarkEnd w:id="125"/>
      <w:bookmarkEnd w:id="126"/>
      <w:bookmarkStart w:id="127" w:name="_Toc422322483"/>
      <w:bookmarkStart w:id="128" w:name="_Toc419045068"/>
    </w:p>
    <w:p w14:paraId="78770728">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1.1词语定义</w:t>
      </w:r>
      <w:bookmarkEnd w:id="127"/>
      <w:bookmarkEnd w:id="128"/>
    </w:p>
    <w:p w14:paraId="6880511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组成本合同的全部文件中的下列名词和用语应具有本款所赋予的含义：</w:t>
      </w:r>
    </w:p>
    <w:p w14:paraId="396FC61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1.1.1“工程”是指按照本合同约定实施造价咨询与其他服务的建设工程。    </w:t>
      </w:r>
    </w:p>
    <w:p w14:paraId="1BC27C47">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1.1.2“工程造价”是指工程项目建设过程中预计或实际支出的全部费用。</w:t>
      </w:r>
    </w:p>
    <w:p w14:paraId="08747011">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1.1.3“委托人”是指本合同中委托造价咨询与其他服务的一方，及其合法的继承人或受让人。</w:t>
      </w:r>
    </w:p>
    <w:p w14:paraId="61D99E1D">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1.1.4“咨询人”是指本合同中提供造价咨询与其他服务的一方</w:t>
      </w:r>
      <w:r>
        <w:rPr>
          <w:rFonts w:hint="eastAsia" w:ascii="仿宋" w:hAnsi="仿宋" w:eastAsia="仿宋" w:cs="仿宋"/>
          <w:b/>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及其合法的继承人。</w:t>
      </w:r>
    </w:p>
    <w:p w14:paraId="32D8E775">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1.1.5“第三人”是指除委托人、咨询人以外与本咨询业务有关的当事人。</w:t>
      </w:r>
    </w:p>
    <w:p w14:paraId="6B1B0DD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1.1.6“正常工作”是指本合同订立时通用条件和专用条件中约定的咨询人的工作。</w:t>
      </w:r>
    </w:p>
    <w:p w14:paraId="4175EF26">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1.1.7“附加工作”是指咨询人根据合同条件完成的正常工作以外的工作。</w:t>
      </w:r>
    </w:p>
    <w:p w14:paraId="09B39C5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14:paraId="0001029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14:paraId="76FA3BE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1.1.10“委托人代表”是指由委托人的法定代表人书面授权，在授权范围内行使委托人权利的人。</w:t>
      </w:r>
    </w:p>
    <w:p w14:paraId="727C442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1.1.11“酬金”是指咨询人履行本合同义务，委托人按照本合同约定给付咨询人的金额。</w:t>
      </w:r>
    </w:p>
    <w:p w14:paraId="29ACE17D">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14:paraId="267366C3">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1.1.13“附加工作酬金”是指咨询人完成附加工作，委托人应给付咨询人的酬金。</w:t>
      </w:r>
    </w:p>
    <w:p w14:paraId="3E645B1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1.1.14 “书面形式”是指合同书、信件和数据电文（包括电报、电传、传真、电子数据交换和电子邮件）等可以有形地表现所载内容的形式。</w:t>
      </w:r>
    </w:p>
    <w:p w14:paraId="14ABD09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bookmarkStart w:id="129" w:name="_Toc419045069"/>
      <w:bookmarkStart w:id="130" w:name="_Toc422322484"/>
    </w:p>
    <w:p w14:paraId="29AB2392">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1.2语言</w:t>
      </w:r>
      <w:bookmarkEnd w:id="129"/>
      <w:bookmarkEnd w:id="130"/>
    </w:p>
    <w:p w14:paraId="64813DD9">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本合同使用中文书写、解释和说明。如专用条件约定使用两种及以上语言文字时，应以中文为准。</w:t>
      </w:r>
      <w:bookmarkStart w:id="131" w:name="_Toc422322485"/>
      <w:bookmarkStart w:id="132" w:name="_Toc419045070"/>
    </w:p>
    <w:p w14:paraId="43A1ED5B">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1.3合同文件的优先顺序</w:t>
      </w:r>
      <w:bookmarkEnd w:id="131"/>
      <w:bookmarkEnd w:id="132"/>
    </w:p>
    <w:p w14:paraId="46C1D75B">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14:paraId="0D27549A">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lang w:eastAsia="zh-CN"/>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w:t>
      </w:r>
      <w:r>
        <w:rPr>
          <w:rFonts w:hint="eastAsia" w:ascii="仿宋" w:hAnsi="仿宋" w:eastAsia="仿宋" w:cs="仿宋"/>
          <w:bCs/>
          <w:color w:val="000000" w:themeColor="text1"/>
          <w:kern w:val="0"/>
          <w:sz w:val="28"/>
          <w:szCs w:val="28"/>
          <w:lang w:val="en-US" w:eastAsia="zh-CN"/>
          <w14:textFill>
            <w14:solidFill>
              <w14:schemeClr w14:val="tx1"/>
            </w14:solidFill>
          </w14:textFill>
        </w:rPr>
        <w:t>合同</w:t>
      </w:r>
      <w:r>
        <w:rPr>
          <w:rFonts w:hint="eastAsia" w:ascii="仿宋" w:hAnsi="仿宋" w:eastAsia="仿宋" w:cs="仿宋"/>
          <w:bCs/>
          <w:color w:val="000000" w:themeColor="text1"/>
          <w:kern w:val="0"/>
          <w:sz w:val="28"/>
          <w:szCs w:val="28"/>
          <w14:textFill>
            <w14:solidFill>
              <w14:schemeClr w14:val="tx1"/>
            </w14:solidFill>
          </w14:textFill>
        </w:rPr>
        <w:t>协议书</w:t>
      </w:r>
      <w:r>
        <w:rPr>
          <w:rFonts w:hint="eastAsia" w:ascii="仿宋" w:hAnsi="仿宋" w:eastAsia="仿宋" w:cs="仿宋"/>
          <w:bCs/>
          <w:color w:val="000000" w:themeColor="text1"/>
          <w:kern w:val="0"/>
          <w:sz w:val="28"/>
          <w:szCs w:val="28"/>
          <w:lang w:eastAsia="zh-CN"/>
          <w14:textFill>
            <w14:solidFill>
              <w14:schemeClr w14:val="tx1"/>
            </w14:solidFill>
          </w14:textFill>
        </w:rPr>
        <w:t>；</w:t>
      </w:r>
    </w:p>
    <w:p w14:paraId="74794239">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2.中标通知书或委托书（如有）；</w:t>
      </w:r>
    </w:p>
    <w:p w14:paraId="7EFC6C83">
      <w:pPr>
        <w:pageBreakBefore w:val="0"/>
        <w:widowControl/>
        <w:kinsoku/>
        <w:wordWrap/>
        <w:overflowPunct/>
        <w:topLinePunct w:val="0"/>
        <w:bidi w:val="0"/>
        <w:snapToGrid/>
        <w:spacing w:line="360" w:lineRule="auto"/>
        <w:ind w:firstLine="560"/>
        <w:textAlignment w:val="auto"/>
        <w:rPr>
          <w:rFonts w:hint="default" w:ascii="仿宋" w:hAnsi="仿宋" w:eastAsia="仿宋" w:cs="仿宋"/>
          <w:bCs/>
          <w:color w:val="000000" w:themeColor="text1"/>
          <w:kern w:val="0"/>
          <w:sz w:val="28"/>
          <w:szCs w:val="28"/>
          <w:lang w:val="en-US" w:eastAsia="zh-CN"/>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3.</w:t>
      </w:r>
      <w:r>
        <w:rPr>
          <w:rFonts w:hint="eastAsia" w:ascii="仿宋" w:hAnsi="仿宋" w:eastAsia="仿宋" w:cs="仿宋"/>
          <w:bCs/>
          <w:color w:val="000000" w:themeColor="text1"/>
          <w:kern w:val="0"/>
          <w:sz w:val="28"/>
          <w:szCs w:val="28"/>
          <w14:textFill>
            <w14:solidFill>
              <w14:schemeClr w14:val="tx1"/>
            </w14:solidFill>
          </w14:textFill>
        </w:rPr>
        <w:t>投标函及投标函附录或造价咨询服务建议书（如有）；</w:t>
      </w:r>
    </w:p>
    <w:p w14:paraId="3E517B2C">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4</w:t>
      </w:r>
      <w:r>
        <w:rPr>
          <w:rFonts w:hint="eastAsia" w:ascii="仿宋" w:hAnsi="仿宋" w:eastAsia="仿宋" w:cs="仿宋"/>
          <w:bCs/>
          <w:color w:val="000000" w:themeColor="text1"/>
          <w:kern w:val="0"/>
          <w:sz w:val="28"/>
          <w:szCs w:val="28"/>
          <w14:textFill>
            <w14:solidFill>
              <w14:schemeClr w14:val="tx1"/>
            </w14:solidFill>
          </w14:textFill>
        </w:rPr>
        <w:t>.专用条件及附录；</w:t>
      </w:r>
    </w:p>
    <w:p w14:paraId="7306B0D7">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lang w:val="en-US" w:eastAsia="zh-CN"/>
          <w14:textFill>
            <w14:solidFill>
              <w14:schemeClr w14:val="tx1"/>
            </w14:solidFill>
          </w14:textFill>
        </w:rPr>
        <w:t>5</w:t>
      </w:r>
      <w:r>
        <w:rPr>
          <w:rFonts w:hint="eastAsia" w:ascii="仿宋" w:hAnsi="仿宋" w:eastAsia="仿宋" w:cs="仿宋"/>
          <w:bCs/>
          <w:color w:val="000000" w:themeColor="text1"/>
          <w:kern w:val="0"/>
          <w:sz w:val="28"/>
          <w:szCs w:val="28"/>
          <w14:textFill>
            <w14:solidFill>
              <w14:schemeClr w14:val="tx1"/>
            </w14:solidFill>
          </w14:textFill>
        </w:rPr>
        <w:t>.通用条件；</w:t>
      </w:r>
    </w:p>
    <w:p w14:paraId="0FD31A3D">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6.其他合同文件。</w:t>
      </w:r>
    </w:p>
    <w:p w14:paraId="61D91D44">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14:paraId="703E1EB3">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在合同订立及履行过程中形成的与合同有关的文件均构成合同文件的组成部分。</w:t>
      </w:r>
      <w:bookmarkStart w:id="133" w:name="_Toc422322486"/>
      <w:bookmarkStart w:id="134" w:name="_Toc419045071"/>
    </w:p>
    <w:p w14:paraId="12E4868E">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1.4适用法律</w:t>
      </w:r>
      <w:bookmarkEnd w:id="133"/>
      <w:bookmarkEnd w:id="134"/>
    </w:p>
    <w:p w14:paraId="0BD8F15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本合同适用中华人民共和国法律、行政法规、部门规章以及工程所在地的地方性法规、自治条例、单行条例和地方政府规章等。</w:t>
      </w:r>
    </w:p>
    <w:p w14:paraId="134C1E0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合同当事人可以在专用条件中约定本合同适用的其他规范、规程、定额、技术标准等规范性文件。</w:t>
      </w:r>
      <w:bookmarkStart w:id="135" w:name="_Toc422322487"/>
    </w:p>
    <w:p w14:paraId="4D7EE77E">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36" w:name="_Toc30451"/>
      <w:bookmarkStart w:id="137" w:name="_Toc8329"/>
      <w:bookmarkStart w:id="138" w:name="_Toc2516"/>
      <w:bookmarkStart w:id="139" w:name="_Toc23166"/>
      <w:r>
        <w:rPr>
          <w:rFonts w:hint="eastAsia" w:ascii="仿宋" w:hAnsi="仿宋" w:eastAsia="仿宋" w:cs="仿宋"/>
          <w:b/>
          <w:bCs/>
          <w:color w:val="000000" w:themeColor="text1"/>
          <w:sz w:val="28"/>
          <w:szCs w:val="28"/>
          <w14:textFill>
            <w14:solidFill>
              <w14:schemeClr w14:val="tx1"/>
            </w14:solidFill>
          </w14:textFill>
        </w:rPr>
        <w:t>2.委托人的义务</w:t>
      </w:r>
      <w:bookmarkEnd w:id="135"/>
      <w:bookmarkEnd w:id="136"/>
      <w:bookmarkEnd w:id="137"/>
      <w:bookmarkEnd w:id="138"/>
      <w:bookmarkEnd w:id="139"/>
      <w:bookmarkStart w:id="140" w:name="_Toc419045072"/>
      <w:bookmarkStart w:id="141" w:name="_Toc422322488"/>
    </w:p>
    <w:p w14:paraId="1777FC11">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2.1提供资料</w:t>
      </w:r>
      <w:bookmarkEnd w:id="140"/>
      <w:bookmarkEnd w:id="141"/>
    </w:p>
    <w:p w14:paraId="552B419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142" w:name="_Toc422322489"/>
      <w:bookmarkStart w:id="143" w:name="_Toc419045073"/>
    </w:p>
    <w:p w14:paraId="655F0975">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2.2提供工作条件</w:t>
      </w:r>
      <w:bookmarkEnd w:id="142"/>
      <w:bookmarkEnd w:id="143"/>
    </w:p>
    <w:p w14:paraId="0B3710A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委托人应为咨询人完成造价咨询提供必要的条件。</w:t>
      </w:r>
    </w:p>
    <w:p w14:paraId="0CA6E3C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2.2.1委托人需要咨询人派驻项目现场咨询人员的，除专用条件另有约定外，项目咨询人员有权无偿使用由委托人提供的房屋及设备。</w:t>
      </w:r>
    </w:p>
    <w:p w14:paraId="4D17D58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2.2.2委托人应负责与本工程造价咨询业务有关的所有外部关系的协调，为咨询人履行本合同提供必要的外部条件。</w:t>
      </w:r>
      <w:bookmarkStart w:id="144" w:name="_Toc419045074"/>
      <w:bookmarkStart w:id="145" w:name="_Toc422322490"/>
    </w:p>
    <w:p w14:paraId="7692F1BC">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2.3合理工作时限</w:t>
      </w:r>
      <w:bookmarkEnd w:id="144"/>
      <w:bookmarkEnd w:id="145"/>
    </w:p>
    <w:p w14:paraId="52F9EBF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委托人应当为咨询人完成其咨询工作，设定合理的工作时限。</w:t>
      </w:r>
      <w:bookmarkStart w:id="146" w:name="_Toc422322491"/>
      <w:bookmarkStart w:id="147" w:name="_Toc419045075"/>
    </w:p>
    <w:p w14:paraId="3F0BF4BA">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2.4委托人代表</w:t>
      </w:r>
      <w:bookmarkEnd w:id="146"/>
      <w:bookmarkEnd w:id="147"/>
    </w:p>
    <w:p w14:paraId="19A0936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bookmarkStart w:id="148" w:name="_Toc419045076"/>
      <w:bookmarkStart w:id="149" w:name="_Toc422322492"/>
    </w:p>
    <w:p w14:paraId="2A1E9EC8">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2.5答复</w:t>
      </w:r>
      <w:bookmarkEnd w:id="148"/>
      <w:bookmarkEnd w:id="149"/>
    </w:p>
    <w:p w14:paraId="5A52538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bookmarkStart w:id="150" w:name="_Toc419045077"/>
      <w:bookmarkStart w:id="151" w:name="_Toc422322493"/>
    </w:p>
    <w:p w14:paraId="15D89865">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2.6支付</w:t>
      </w:r>
      <w:bookmarkEnd w:id="150"/>
      <w:bookmarkEnd w:id="151"/>
    </w:p>
    <w:p w14:paraId="4BE8838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委托人应当按照合同的约定，向咨询人支付酬金。</w:t>
      </w:r>
      <w:bookmarkStart w:id="152" w:name="_Toc422322494"/>
      <w:bookmarkStart w:id="153" w:name="_Toc419045078"/>
    </w:p>
    <w:p w14:paraId="3B22CE67">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54" w:name="_Toc27261"/>
      <w:bookmarkStart w:id="155" w:name="_Toc29357"/>
      <w:bookmarkStart w:id="156" w:name="_Toc5393"/>
      <w:bookmarkStart w:id="157" w:name="_Toc4254"/>
      <w:r>
        <w:rPr>
          <w:rFonts w:hint="eastAsia" w:ascii="仿宋" w:hAnsi="仿宋" w:eastAsia="仿宋" w:cs="仿宋"/>
          <w:b/>
          <w:bCs/>
          <w:color w:val="000000" w:themeColor="text1"/>
          <w:sz w:val="28"/>
          <w:szCs w:val="28"/>
          <w14:textFill>
            <w14:solidFill>
              <w14:schemeClr w14:val="tx1"/>
            </w14:solidFill>
          </w14:textFill>
        </w:rPr>
        <w:t>3.咨询人的义务</w:t>
      </w:r>
      <w:bookmarkEnd w:id="152"/>
      <w:bookmarkEnd w:id="153"/>
      <w:bookmarkEnd w:id="154"/>
      <w:bookmarkEnd w:id="155"/>
      <w:bookmarkEnd w:id="156"/>
      <w:bookmarkEnd w:id="157"/>
      <w:bookmarkStart w:id="158" w:name="_Toc422322495"/>
      <w:bookmarkStart w:id="159" w:name="_Toc419045080"/>
      <w:bookmarkStart w:id="160" w:name="16"/>
    </w:p>
    <w:p w14:paraId="639CD88B">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3.1 项目咨询团队及人员</w:t>
      </w:r>
      <w:bookmarkEnd w:id="158"/>
      <w:bookmarkEnd w:id="159"/>
    </w:p>
    <w:p w14:paraId="183E36CF">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3.1.1项目咨询团队的主要人员应具有专用条件约定的资格条件，团队人员的数量应符合专用条件的约定。</w:t>
      </w:r>
    </w:p>
    <w:p w14:paraId="6B4C77FF">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3.1.2项目负责人</w:t>
      </w:r>
    </w:p>
    <w:p w14:paraId="04D8BF1F">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咨询人应以书面形式授权一名项目负责人负责履行本合同、主持项目咨询团队工作。采用招标程序签署本合同的，项目负责人应当与响应文件载明的一致。</w:t>
      </w:r>
    </w:p>
    <w:p w14:paraId="4CADDFCC">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3.1.3在本合同履行过程中，咨询人员应保持相对稳定，以保证咨询工作正常进行。</w:t>
      </w:r>
    </w:p>
    <w:p w14:paraId="7E726CC4">
      <w:pPr>
        <w:pageBreakBefore w:val="0"/>
        <w:widowControl/>
        <w:kinsoku/>
        <w:wordWrap/>
        <w:overflowPunct/>
        <w:topLinePunct w:val="0"/>
        <w:bidi w:val="0"/>
        <w:snapToGrid/>
        <w:spacing w:line="360" w:lineRule="auto"/>
        <w:ind w:firstLine="560"/>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14:paraId="34549B36">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3.1.4咨询人员有下列情形之一，委托人要求咨询人更换的，咨询人应当更换：</w:t>
      </w:r>
    </w:p>
    <w:p w14:paraId="4EA49B9D">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（1）存在严重过失行为的；</w:t>
      </w:r>
    </w:p>
    <w:p w14:paraId="4D525FBA">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（2）存在违法行为不能履行职责的；</w:t>
      </w:r>
    </w:p>
    <w:p w14:paraId="0A5678C2">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（3）涉嫌犯罪的；</w:t>
      </w:r>
    </w:p>
    <w:p w14:paraId="0D133C7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（4）不能胜任岗位职责的；</w:t>
      </w:r>
    </w:p>
    <w:p w14:paraId="3DF65D89">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（5）严重违反职业道德的；</w:t>
      </w:r>
    </w:p>
    <w:p w14:paraId="78075F06">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（6）专用条件约定的其他情形。</w:t>
      </w:r>
      <w:bookmarkStart w:id="161" w:name="_Toc422322496"/>
    </w:p>
    <w:p w14:paraId="2CF04E45">
      <w:pPr>
        <w:pageBreakBefore w:val="0"/>
        <w:widowControl/>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3.2 咨询人的工作要求</w:t>
      </w:r>
      <w:bookmarkEnd w:id="161"/>
    </w:p>
    <w:p w14:paraId="76329BFC">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14:paraId="6F24A7C0">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3.2.2咨询人应当在专用条件约定的时间内，按照专用条件约定的份数、组成向委托人提交咨询成果文件。</w:t>
      </w:r>
    </w:p>
    <w:p w14:paraId="122FCB01">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14:paraId="5D843BBB">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14:paraId="0D5E0B35">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3.2.4咨询人应在专用条件约定的时间内，对委托人以书面形式提出的建议或者异议给予书面答复。</w:t>
      </w:r>
    </w:p>
    <w:p w14:paraId="3842DC8C">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3.2.5咨询人从事工程造价咨询活动，应当遵循独立、客观、公正、诚实信用的原则，不得损害社会公共利益和他人的合法权益。</w:t>
      </w:r>
    </w:p>
    <w:p w14:paraId="19407202">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3.2.6咨询人承诺按照法律规定及合同约定，完成合同范围内的</w:t>
      </w:r>
    </w:p>
    <w:p w14:paraId="1C46716E">
      <w:pPr>
        <w:pageBreakBefore w:val="0"/>
        <w:widowControl/>
        <w:kinsoku/>
        <w:wordWrap/>
        <w:overflowPunct/>
        <w:topLinePunct w:val="0"/>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建设工程造价咨询服务，不转包承接的造价咨询服务业务。</w:t>
      </w:r>
      <w:bookmarkStart w:id="162" w:name="_Toc422322497"/>
      <w:bookmarkStart w:id="163" w:name="_Toc419045081"/>
    </w:p>
    <w:p w14:paraId="49E4B507">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3.3咨询人的工作依据</w:t>
      </w:r>
      <w:bookmarkEnd w:id="162"/>
      <w:bookmarkEnd w:id="163"/>
    </w:p>
    <w:p w14:paraId="0D48B38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14:paraId="02207BBD">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咨询人应自行配备本条所述的技术标准、规范、定额等相关资料。必须由委托人提供的资料，应在附录B中载明。需要委托人协助才能获得的资料，委托人应予以协助。</w:t>
      </w:r>
      <w:bookmarkStart w:id="164" w:name="_Toc422322498"/>
      <w:bookmarkStart w:id="165" w:name="_Toc419045082"/>
    </w:p>
    <w:p w14:paraId="3944EF21">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3.4使用委托人房屋及设备的返还</w:t>
      </w:r>
      <w:bookmarkEnd w:id="164"/>
      <w:bookmarkEnd w:id="165"/>
    </w:p>
    <w:p w14:paraId="6C813891">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160"/>
    <w:p w14:paraId="0F3A4307">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66" w:name="_Toc28465"/>
      <w:bookmarkStart w:id="167" w:name="_Toc422322499"/>
      <w:bookmarkStart w:id="168" w:name="_Toc11232"/>
      <w:bookmarkStart w:id="169" w:name="_Toc19943"/>
      <w:bookmarkStart w:id="170" w:name="_Toc419045083"/>
      <w:bookmarkStart w:id="171" w:name="_Toc4537"/>
      <w:bookmarkStart w:id="172" w:name="19"/>
      <w:r>
        <w:rPr>
          <w:rFonts w:hint="eastAsia" w:ascii="仿宋" w:hAnsi="仿宋" w:eastAsia="仿宋" w:cs="仿宋"/>
          <w:b/>
          <w:bCs/>
          <w:color w:val="000000" w:themeColor="text1"/>
          <w:sz w:val="28"/>
          <w:szCs w:val="28"/>
          <w14:textFill>
            <w14:solidFill>
              <w14:schemeClr w14:val="tx1"/>
            </w14:solidFill>
          </w14:textFill>
        </w:rPr>
        <w:t>4.违约责任</w:t>
      </w:r>
      <w:bookmarkEnd w:id="166"/>
      <w:bookmarkEnd w:id="167"/>
      <w:bookmarkEnd w:id="168"/>
      <w:bookmarkEnd w:id="169"/>
      <w:bookmarkEnd w:id="170"/>
      <w:bookmarkEnd w:id="171"/>
      <w:bookmarkStart w:id="173" w:name="_Toc422322500"/>
    </w:p>
    <w:p w14:paraId="2B0C25AF">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4.1委托人的违约责任</w:t>
      </w:r>
      <w:bookmarkEnd w:id="173"/>
    </w:p>
    <w:p w14:paraId="676F740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4.1.1委托人不履行本合同义务或者履行义务不符合本合同约定的，应承担违约责任。双方可在专用条件中约定违约金的计算及支付方法。</w:t>
      </w:r>
    </w:p>
    <w:p w14:paraId="64843ED7">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4.1.2委托人违反本合同约定造成咨询人损失的，委托人应予以赔偿。双方可在专用条件中约定赔偿金额的确定及支付方法。</w:t>
      </w:r>
    </w:p>
    <w:p w14:paraId="28252775">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bookmarkStart w:id="174" w:name="_Toc422322501"/>
      <w:bookmarkStart w:id="175" w:name="_Toc419045084"/>
    </w:p>
    <w:p w14:paraId="4D0AFA6A">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4.2咨询人的违约责任</w:t>
      </w:r>
      <w:bookmarkEnd w:id="174"/>
      <w:bookmarkEnd w:id="175"/>
    </w:p>
    <w:p w14:paraId="10F5483E">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4.2.1咨询人不履行本合同义务或者履行义务不符合本合同约定</w:t>
      </w:r>
    </w:p>
    <w:p w14:paraId="41215C87">
      <w:pPr>
        <w:pageBreakBefore w:val="0"/>
        <w:widowControl/>
        <w:kinsoku/>
        <w:wordWrap/>
        <w:overflowPunct/>
        <w:topLinePunct w:val="0"/>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的，应承担违约责任。双方可在专用条件中约定违约金的计算及支付方法。</w:t>
      </w:r>
    </w:p>
    <w:p w14:paraId="64E1E604">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4.2.2因咨询人违反本合同约定给委托人造成损失的，咨询人应当赔偿委托人损失。双方可在专用条件中约定赔偿金额的确定及支付方法。</w:t>
      </w:r>
    </w:p>
    <w:p w14:paraId="703B84C6">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76" w:name="_Toc422322502"/>
      <w:bookmarkStart w:id="177" w:name="_Toc23849"/>
      <w:bookmarkStart w:id="178" w:name="_Toc29071"/>
      <w:bookmarkStart w:id="179" w:name="_Toc419045086"/>
      <w:bookmarkStart w:id="180" w:name="_Toc14785"/>
      <w:bookmarkStart w:id="181" w:name="_Toc9408"/>
      <w:r>
        <w:rPr>
          <w:rFonts w:hint="eastAsia" w:ascii="仿宋" w:hAnsi="仿宋" w:eastAsia="仿宋" w:cs="仿宋"/>
          <w:b/>
          <w:color w:val="000000" w:themeColor="text1"/>
          <w:sz w:val="28"/>
          <w:szCs w:val="28"/>
          <w14:textFill>
            <w14:solidFill>
              <w14:schemeClr w14:val="tx1"/>
            </w14:solidFill>
          </w14:textFill>
        </w:rPr>
        <w:t>5.支付</w:t>
      </w:r>
      <w:bookmarkEnd w:id="176"/>
      <w:bookmarkEnd w:id="177"/>
      <w:bookmarkEnd w:id="178"/>
      <w:bookmarkEnd w:id="179"/>
      <w:bookmarkEnd w:id="180"/>
      <w:bookmarkEnd w:id="181"/>
      <w:bookmarkStart w:id="182" w:name="_Toc419045087"/>
      <w:bookmarkStart w:id="183" w:name="_Toc422322503"/>
    </w:p>
    <w:p w14:paraId="78A8666A">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5.1支付货币</w:t>
      </w:r>
      <w:bookmarkEnd w:id="182"/>
      <w:bookmarkEnd w:id="183"/>
    </w:p>
    <w:p w14:paraId="5661409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除专用条件另有约定外，酬金均以人民币支付。涉及外币支付的，所采用的货币种类和汇率等在专用条件中约定。</w:t>
      </w:r>
      <w:bookmarkStart w:id="184" w:name="_Toc422322504"/>
    </w:p>
    <w:p w14:paraId="2F103542">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5.2支付申请</w:t>
      </w:r>
      <w:bookmarkEnd w:id="184"/>
    </w:p>
    <w:p w14:paraId="4D8C3BE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bookmarkStart w:id="185" w:name="_Toc422322505"/>
    </w:p>
    <w:p w14:paraId="3E5FD104">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5.3 支付酬金</w:t>
      </w:r>
      <w:bookmarkEnd w:id="185"/>
    </w:p>
    <w:p w14:paraId="4BF5145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支付酬金包括正常工作酬金、附加工作酬金、合理化建议奖励金额及费用。</w:t>
      </w:r>
      <w:bookmarkStart w:id="186" w:name="_Toc422322506"/>
    </w:p>
    <w:p w14:paraId="3C91DE9A">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5.4有异议部分的支付</w:t>
      </w:r>
      <w:bookmarkEnd w:id="186"/>
    </w:p>
    <w:p w14:paraId="0A7C3AE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委托人对咨询人提交的支付申请书有异议时，应当在收到咨询人提交的支付申请书后7日内，以书面形式向咨询人发出异议通知。无异议部分的款项应按期支付，有异议部分的款项按第7条约定办理。</w:t>
      </w:r>
    </w:p>
    <w:p w14:paraId="109CAB27">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87" w:name="_Toc11094"/>
      <w:bookmarkStart w:id="188" w:name="_Toc26022"/>
      <w:bookmarkStart w:id="189" w:name="_Toc1567"/>
      <w:bookmarkStart w:id="190" w:name="_Toc419045088"/>
      <w:bookmarkStart w:id="191" w:name="_Toc28005"/>
      <w:bookmarkStart w:id="192" w:name="_Toc422322507"/>
      <w:r>
        <w:rPr>
          <w:rFonts w:hint="eastAsia" w:ascii="仿宋" w:hAnsi="仿宋" w:eastAsia="仿宋" w:cs="仿宋"/>
          <w:b/>
          <w:bCs/>
          <w:color w:val="000000" w:themeColor="text1"/>
          <w:sz w:val="28"/>
          <w:szCs w:val="28"/>
          <w14:textFill>
            <w14:solidFill>
              <w14:schemeClr w14:val="tx1"/>
            </w14:solidFill>
          </w14:textFill>
        </w:rPr>
        <w:t>6.合同变更、解除与终止</w:t>
      </w:r>
      <w:bookmarkEnd w:id="187"/>
      <w:bookmarkEnd w:id="188"/>
      <w:bookmarkEnd w:id="189"/>
      <w:bookmarkEnd w:id="190"/>
      <w:bookmarkEnd w:id="191"/>
      <w:bookmarkEnd w:id="192"/>
    </w:p>
    <w:p w14:paraId="456B7D65">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3" w:name="_Toc422322508"/>
      <w:bookmarkStart w:id="194" w:name="_Toc419045089"/>
      <w:r>
        <w:rPr>
          <w:rFonts w:hint="eastAsia" w:ascii="仿宋" w:hAnsi="仿宋" w:eastAsia="仿宋" w:cs="仿宋"/>
          <w:b/>
          <w:color w:val="000000" w:themeColor="text1"/>
          <w:kern w:val="28"/>
          <w:sz w:val="28"/>
          <w:szCs w:val="28"/>
          <w14:textFill>
            <w14:solidFill>
              <w14:schemeClr w14:val="tx1"/>
            </w14:solidFill>
          </w14:textFill>
        </w:rPr>
        <w:t>6.1合同变更</w:t>
      </w:r>
      <w:bookmarkEnd w:id="193"/>
      <w:bookmarkEnd w:id="194"/>
      <w:r>
        <w:rPr>
          <w:rFonts w:hint="eastAsia" w:ascii="仿宋" w:hAnsi="仿宋" w:eastAsia="仿宋" w:cs="仿宋"/>
          <w:color w:val="000000" w:themeColor="text1"/>
          <w:sz w:val="28"/>
          <w:szCs w:val="28"/>
          <w14:textFill>
            <w14:solidFill>
              <w14:schemeClr w14:val="tx1"/>
            </w14:solidFill>
          </w14:textFill>
        </w:rPr>
        <w:t xml:space="preserve"> </w:t>
      </w:r>
    </w:p>
    <w:p w14:paraId="2AFD77C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6.1.1 任何一方以书面形式提出变更请求时，双方经协商一致后可进行变更。</w:t>
      </w:r>
    </w:p>
    <w:p w14:paraId="4A434F1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14:paraId="347DDB0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14:paraId="1883002D">
      <w:pPr>
        <w:pageBreakBefore w:val="0"/>
        <w:kinsoku/>
        <w:wordWrap/>
        <w:overflowPunct/>
        <w:topLinePunct w:val="0"/>
        <w:bidi w:val="0"/>
        <w:snapToGrid/>
        <w:spacing w:line="360" w:lineRule="auto"/>
        <w:ind w:firstLine="56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14:paraId="5255397F">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5" w:name="_Toc422322509"/>
      <w:bookmarkStart w:id="196" w:name="_Toc419045090"/>
      <w:r>
        <w:rPr>
          <w:rFonts w:hint="eastAsia" w:ascii="仿宋" w:hAnsi="仿宋" w:eastAsia="仿宋" w:cs="仿宋"/>
          <w:b/>
          <w:bCs/>
          <w:color w:val="000000" w:themeColor="text1"/>
          <w:kern w:val="28"/>
          <w:sz w:val="28"/>
          <w:szCs w:val="28"/>
          <w14:textFill>
            <w14:solidFill>
              <w14:schemeClr w14:val="tx1"/>
            </w14:solidFill>
          </w14:textFill>
        </w:rPr>
        <w:t>6.2合同解除</w:t>
      </w:r>
      <w:bookmarkEnd w:id="195"/>
      <w:bookmarkEnd w:id="196"/>
    </w:p>
    <w:p w14:paraId="7D8ADBA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6.2.1 委托人与咨询人协商一致，可以解除合同。</w:t>
      </w:r>
    </w:p>
    <w:p w14:paraId="009A865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 有下列情形之一的，合同当事人一方或双方可以解除合同：</w:t>
      </w:r>
    </w:p>
    <w:p w14:paraId="6C9D366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（1）咨询人将本合同约定的工程造价咨询服务工作全部或部分转包给他人，委托人可以解除合同；</w:t>
      </w:r>
    </w:p>
    <w:p w14:paraId="468B08C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（2）咨询人提供的造价咨询服务不符合合同约定的要求，经委托人催告仍不能达到合同约定要求的，委托人可以解除合同；</w:t>
      </w:r>
    </w:p>
    <w:p w14:paraId="62CD827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（3）委托人未按合同约定支付服务酬金，经咨询人催告后，在28天内仍未支付的，咨询人可以解除合同；</w:t>
      </w:r>
    </w:p>
    <w:p w14:paraId="4583FDD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（4）因不可抗力致使合同无法履行；</w:t>
      </w:r>
    </w:p>
    <w:p w14:paraId="2A0E0E7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（5）因一方违约致使合同无法实际履行或实际履行已无必要。</w:t>
      </w:r>
    </w:p>
    <w:p w14:paraId="5C0EFCC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除上述情形外，双方可以根据委托的服务范围及工作内容，在专用条件中约定解除合同的其他条件。</w:t>
      </w:r>
    </w:p>
    <w:p w14:paraId="74C0736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6.2.3 任何一方提出解除合同的，应提前30天书面通知对方。</w:t>
      </w:r>
    </w:p>
    <w:p w14:paraId="44F88B2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6.2.4合同解除后，委托人应按照合同约定向咨询人支付已完成部分的咨询服务酬金。</w:t>
      </w:r>
    </w:p>
    <w:p w14:paraId="03B2828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14:paraId="44A2C8F7">
      <w:pPr>
        <w:pageBreakBefore w:val="0"/>
        <w:kinsoku/>
        <w:wordWrap/>
        <w:overflowPunct/>
        <w:topLinePunct w:val="0"/>
        <w:bidi w:val="0"/>
        <w:snapToGrid/>
        <w:spacing w:line="360" w:lineRule="auto"/>
        <w:ind w:firstLine="560"/>
        <w:textAlignment w:val="auto"/>
        <w:rPr>
          <w:rFonts w:hint="eastAsia" w:ascii="仿宋" w:hAnsi="仿宋" w:eastAsia="仿宋" w:cs="仿宋"/>
          <w:smallCap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6.2.5本合同解除后，本合同约定的有关结算、争议解决方式的条款仍然有效。</w:t>
      </w:r>
    </w:p>
    <w:p w14:paraId="295EC793">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7" w:name="_Toc422322510"/>
      <w:r>
        <w:rPr>
          <w:rFonts w:hint="eastAsia" w:ascii="仿宋" w:hAnsi="仿宋" w:eastAsia="仿宋" w:cs="仿宋"/>
          <w:b/>
          <w:color w:val="000000" w:themeColor="text1"/>
          <w:kern w:val="28"/>
          <w:sz w:val="28"/>
          <w:szCs w:val="28"/>
          <w14:textFill>
            <w14:solidFill>
              <w14:schemeClr w14:val="tx1"/>
            </w14:solidFill>
          </w14:textFill>
        </w:rPr>
        <w:t>6.3 合同终止</w:t>
      </w:r>
      <w:bookmarkEnd w:id="197"/>
    </w:p>
    <w:p w14:paraId="2DC1516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Cs/>
          <w:smallCaps/>
          <w:color w:val="000000" w:themeColor="text1"/>
          <w:sz w:val="28"/>
          <w:szCs w:val="28"/>
          <w14:textFill>
            <w14:solidFill>
              <w14:schemeClr w14:val="tx1"/>
            </w14:solidFill>
          </w14:textFill>
        </w:rPr>
        <w:t>除合同解除外，以下条</w:t>
      </w:r>
      <w:r>
        <w:rPr>
          <w:rFonts w:hint="eastAsia" w:ascii="仿宋" w:hAnsi="仿宋" w:eastAsia="仿宋" w:cs="仿宋"/>
          <w:color w:val="000000" w:themeColor="text1"/>
          <w:sz w:val="28"/>
          <w:szCs w:val="28"/>
          <w14:textFill>
            <w14:solidFill>
              <w14:schemeClr w14:val="tx1"/>
            </w14:solidFill>
          </w14:textFill>
        </w:rPr>
        <w:t>件全部满足时，本合同终止</w:t>
      </w:r>
      <w:r>
        <w:rPr>
          <w:rFonts w:hint="eastAsia" w:ascii="仿宋" w:hAnsi="仿宋" w:eastAsia="仿宋" w:cs="仿宋"/>
          <w:color w:val="000000" w:themeColor="text1"/>
          <w:sz w:val="28"/>
          <w:szCs w:val="28"/>
          <w:lang w:eastAsia="zh-CN"/>
          <w14:textFill>
            <w14:solidFill>
              <w14:schemeClr w14:val="tx1"/>
            </w14:solidFill>
          </w14:textFill>
        </w:rPr>
        <w:t>：</w:t>
      </w:r>
    </w:p>
    <w:p w14:paraId="16EFD5D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（1）咨询人完成本合同约定的全部工作；</w:t>
      </w:r>
    </w:p>
    <w:p w14:paraId="6BBE1E0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（2）委托人与咨询人结清并支付酬金；</w:t>
      </w:r>
    </w:p>
    <w:p w14:paraId="3A914D9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（3）咨询人将委托人提供的资料交还。</w:t>
      </w:r>
    </w:p>
    <w:p w14:paraId="3D732D61">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98" w:name="_Toc422322511"/>
      <w:bookmarkStart w:id="199" w:name="_Toc7053"/>
      <w:bookmarkStart w:id="200" w:name="_Toc2207"/>
      <w:bookmarkStart w:id="201" w:name="_Toc419045091"/>
      <w:bookmarkStart w:id="202" w:name="_Toc6533"/>
      <w:bookmarkStart w:id="203" w:name="_Toc15710"/>
      <w:r>
        <w:rPr>
          <w:rFonts w:hint="eastAsia" w:ascii="仿宋" w:hAnsi="仿宋" w:eastAsia="仿宋" w:cs="仿宋"/>
          <w:b/>
          <w:color w:val="000000" w:themeColor="text1"/>
          <w:sz w:val="28"/>
          <w:szCs w:val="28"/>
          <w14:textFill>
            <w14:solidFill>
              <w14:schemeClr w14:val="tx1"/>
            </w14:solidFill>
          </w14:textFill>
        </w:rPr>
        <w:t>7.争议解决</w:t>
      </w:r>
      <w:bookmarkEnd w:id="172"/>
      <w:bookmarkEnd w:id="198"/>
      <w:bookmarkEnd w:id="199"/>
      <w:bookmarkEnd w:id="200"/>
      <w:bookmarkEnd w:id="201"/>
      <w:bookmarkEnd w:id="202"/>
      <w:bookmarkEnd w:id="203"/>
    </w:p>
    <w:p w14:paraId="269C1260">
      <w:pPr>
        <w:pageBreakBefore w:val="0"/>
        <w:widowControl/>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0"/>
          <w:sz w:val="28"/>
          <w:szCs w:val="28"/>
          <w14:textFill>
            <w14:solidFill>
              <w14:schemeClr w14:val="tx1"/>
            </w14:solidFill>
          </w14:textFill>
        </w:rPr>
      </w:pPr>
      <w:bookmarkStart w:id="204" w:name="_Toc419045092"/>
      <w:bookmarkStart w:id="205" w:name="_Toc422322512"/>
      <w:r>
        <w:rPr>
          <w:rFonts w:hint="eastAsia" w:ascii="仿宋" w:hAnsi="仿宋" w:eastAsia="仿宋" w:cs="仿宋"/>
          <w:b/>
          <w:smallCaps/>
          <w:color w:val="000000" w:themeColor="text1"/>
          <w:kern w:val="28"/>
          <w:sz w:val="28"/>
          <w:szCs w:val="28"/>
          <w14:textFill>
            <w14:solidFill>
              <w14:schemeClr w14:val="tx1"/>
            </w14:solidFill>
          </w14:textFill>
        </w:rPr>
        <w:t>7.1协商</w:t>
      </w:r>
      <w:bookmarkEnd w:id="204"/>
      <w:bookmarkEnd w:id="205"/>
    </w:p>
    <w:p w14:paraId="1A72E4E8">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双方应本着诚实信用的原则协商解决本合同履行过程中发生的争议。</w:t>
      </w:r>
      <w:bookmarkStart w:id="206" w:name="37"/>
    </w:p>
    <w:p w14:paraId="090C2B5D">
      <w:pPr>
        <w:pageBreakBefore w:val="0"/>
        <w:widowControl/>
        <w:kinsoku/>
        <w:wordWrap/>
        <w:overflowPunct/>
        <w:topLinePunct w:val="0"/>
        <w:bidi w:val="0"/>
        <w:snapToGrid/>
        <w:spacing w:line="360" w:lineRule="auto"/>
        <w:ind w:firstLine="562"/>
        <w:textAlignment w:val="auto"/>
        <w:rPr>
          <w:rFonts w:hint="eastAsia" w:ascii="仿宋" w:hAnsi="仿宋" w:eastAsia="仿宋" w:cs="仿宋"/>
          <w:smallCaps/>
          <w:color w:val="000000" w:themeColor="text1"/>
          <w:kern w:val="0"/>
          <w:sz w:val="28"/>
          <w:szCs w:val="28"/>
          <w14:textFill>
            <w14:solidFill>
              <w14:schemeClr w14:val="tx1"/>
            </w14:solidFill>
          </w14:textFill>
        </w:rPr>
      </w:pPr>
      <w:bookmarkStart w:id="207" w:name="_Toc419045093"/>
      <w:bookmarkStart w:id="208" w:name="_Toc422322513"/>
      <w:r>
        <w:rPr>
          <w:rFonts w:hint="eastAsia" w:ascii="仿宋" w:hAnsi="仿宋" w:eastAsia="仿宋" w:cs="仿宋"/>
          <w:b/>
          <w:smallCaps/>
          <w:color w:val="000000" w:themeColor="text1"/>
          <w:kern w:val="28"/>
          <w:sz w:val="28"/>
          <w:szCs w:val="28"/>
          <w14:textFill>
            <w14:solidFill>
              <w14:schemeClr w14:val="tx1"/>
            </w14:solidFill>
          </w14:textFill>
        </w:rPr>
        <w:t>7.2</w:t>
      </w:r>
      <w:bookmarkEnd w:id="206"/>
      <w:r>
        <w:rPr>
          <w:rFonts w:hint="eastAsia" w:ascii="仿宋" w:hAnsi="仿宋" w:eastAsia="仿宋" w:cs="仿宋"/>
          <w:b/>
          <w:smallCaps/>
          <w:color w:val="000000" w:themeColor="text1"/>
          <w:kern w:val="28"/>
          <w:sz w:val="28"/>
          <w:szCs w:val="28"/>
          <w14:textFill>
            <w14:solidFill>
              <w14:schemeClr w14:val="tx1"/>
            </w14:solidFill>
          </w14:textFill>
        </w:rPr>
        <w:t>调解</w:t>
      </w:r>
      <w:bookmarkEnd w:id="207"/>
      <w:bookmarkEnd w:id="208"/>
    </w:p>
    <w:p w14:paraId="0E091E2D">
      <w:pPr>
        <w:pageBreakBefore w:val="0"/>
        <w:widowControl/>
        <w:kinsoku/>
        <w:wordWrap/>
        <w:overflowPunct/>
        <w:topLinePunct w:val="0"/>
        <w:bidi w:val="0"/>
        <w:snapToGrid/>
        <w:spacing w:line="360" w:lineRule="auto"/>
        <w:ind w:firstLine="56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如果双方不能在14日内或双方商定的其他时间内解决本合同争议，可以将其提交给专用条件约定的或事后达成协议的调解人进行调解。</w:t>
      </w:r>
    </w:p>
    <w:p w14:paraId="748282A4">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09" w:name="38"/>
      <w:bookmarkStart w:id="210" w:name="_Toc419045094"/>
      <w:bookmarkStart w:id="211" w:name="_Toc422322514"/>
      <w:r>
        <w:rPr>
          <w:rFonts w:hint="eastAsia" w:ascii="仿宋" w:hAnsi="仿宋" w:eastAsia="仿宋" w:cs="仿宋"/>
          <w:b/>
          <w:smallCaps/>
          <w:color w:val="000000" w:themeColor="text1"/>
          <w:kern w:val="28"/>
          <w:sz w:val="28"/>
          <w:szCs w:val="28"/>
          <w14:textFill>
            <w14:solidFill>
              <w14:schemeClr w14:val="tx1"/>
            </w14:solidFill>
          </w14:textFill>
        </w:rPr>
        <w:t>7.</w:t>
      </w:r>
      <w:bookmarkEnd w:id="209"/>
      <w:r>
        <w:rPr>
          <w:rFonts w:hint="eastAsia" w:ascii="仿宋" w:hAnsi="仿宋" w:eastAsia="仿宋" w:cs="仿宋"/>
          <w:b/>
          <w:smallCaps/>
          <w:color w:val="000000" w:themeColor="text1"/>
          <w:kern w:val="28"/>
          <w:sz w:val="28"/>
          <w:szCs w:val="28"/>
          <w14:textFill>
            <w14:solidFill>
              <w14:schemeClr w14:val="tx1"/>
            </w14:solidFill>
          </w14:textFill>
        </w:rPr>
        <w:t>3仲裁或诉讼</w:t>
      </w:r>
      <w:bookmarkEnd w:id="210"/>
      <w:bookmarkEnd w:id="211"/>
    </w:p>
    <w:p w14:paraId="37C7688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双方均有权不经调解直接向专用条件约定的仲裁机构申请仲裁或向有管辖权的人民法院提起诉讼。</w:t>
      </w:r>
    </w:p>
    <w:p w14:paraId="4B6D63DB">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12" w:name="_Toc24199"/>
      <w:bookmarkStart w:id="213" w:name="_Toc31982"/>
      <w:bookmarkStart w:id="214" w:name="_Toc419045095"/>
      <w:bookmarkStart w:id="215" w:name="_Toc9814"/>
      <w:bookmarkStart w:id="216" w:name="_Toc422322515"/>
      <w:bookmarkStart w:id="217" w:name="_Toc17767"/>
      <w:r>
        <w:rPr>
          <w:rFonts w:hint="eastAsia" w:ascii="仿宋" w:hAnsi="仿宋" w:eastAsia="仿宋" w:cs="仿宋"/>
          <w:b/>
          <w:bCs/>
          <w:color w:val="000000" w:themeColor="text1"/>
          <w:sz w:val="28"/>
          <w:szCs w:val="28"/>
          <w14:textFill>
            <w14:solidFill>
              <w14:schemeClr w14:val="tx1"/>
            </w14:solidFill>
          </w14:textFill>
        </w:rPr>
        <w:t>8.其他</w:t>
      </w:r>
      <w:bookmarkEnd w:id="212"/>
      <w:bookmarkEnd w:id="213"/>
      <w:bookmarkEnd w:id="214"/>
      <w:bookmarkEnd w:id="215"/>
      <w:bookmarkEnd w:id="216"/>
      <w:bookmarkEnd w:id="217"/>
      <w:bookmarkStart w:id="218" w:name="39"/>
      <w:bookmarkStart w:id="219" w:name="_Toc419045096"/>
      <w:bookmarkStart w:id="220" w:name="_Toc422322516"/>
    </w:p>
    <w:p w14:paraId="7D4F7D4B">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mallCaps/>
          <w:color w:val="000000" w:themeColor="text1"/>
          <w:sz w:val="28"/>
          <w:szCs w:val="28"/>
          <w14:textFill>
            <w14:solidFill>
              <w14:schemeClr w14:val="tx1"/>
            </w14:solidFill>
          </w14:textFill>
        </w:rPr>
        <w:t>8.1</w:t>
      </w:r>
      <w:bookmarkEnd w:id="218"/>
      <w:r>
        <w:rPr>
          <w:rFonts w:hint="eastAsia" w:ascii="仿宋" w:hAnsi="仿宋" w:eastAsia="仿宋" w:cs="仿宋"/>
          <w:b/>
          <w:color w:val="000000" w:themeColor="text1"/>
          <w:sz w:val="28"/>
          <w:szCs w:val="28"/>
          <w14:textFill>
            <w14:solidFill>
              <w14:schemeClr w14:val="tx1"/>
            </w14:solidFill>
          </w14:textFill>
        </w:rPr>
        <w:t>考察及相关费用</w:t>
      </w:r>
      <w:bookmarkEnd w:id="219"/>
      <w:bookmarkEnd w:id="220"/>
    </w:p>
    <w:p w14:paraId="11A5257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bookmarkStart w:id="221" w:name="_Toc422322517"/>
    </w:p>
    <w:p w14:paraId="4D8014A2">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221"/>
    </w:p>
    <w:p w14:paraId="378703C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bookmarkStart w:id="222" w:name="_Toc422322518"/>
    </w:p>
    <w:p w14:paraId="351DBB4B">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222"/>
    </w:p>
    <w:p w14:paraId="7124800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14:paraId="33533328">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23" w:name="_Toc419045097"/>
      <w:bookmarkStart w:id="224" w:name="_Toc422322519"/>
      <w:r>
        <w:rPr>
          <w:rFonts w:hint="eastAsia" w:ascii="仿宋" w:hAnsi="仿宋" w:eastAsia="仿宋" w:cs="仿宋"/>
          <w:b/>
          <w:color w:val="000000" w:themeColor="text1"/>
          <w:sz w:val="28"/>
          <w:szCs w:val="28"/>
          <w14:textFill>
            <w14:solidFill>
              <w14:schemeClr w14:val="tx1"/>
            </w14:solidFill>
          </w14:textFill>
        </w:rPr>
        <w:t>8.4</w:t>
      </w:r>
      <w:bookmarkEnd w:id="223"/>
      <w:r>
        <w:rPr>
          <w:rFonts w:hint="eastAsia" w:ascii="仿宋" w:hAnsi="仿宋" w:eastAsia="仿宋" w:cs="仿宋"/>
          <w:b/>
          <w:color w:val="000000" w:themeColor="text1"/>
          <w:sz w:val="28"/>
          <w:szCs w:val="28"/>
          <w14:textFill>
            <w14:solidFill>
              <w14:schemeClr w14:val="tx1"/>
            </w14:solidFill>
          </w14:textFill>
        </w:rPr>
        <w:t>联络</w:t>
      </w:r>
      <w:bookmarkEnd w:id="224"/>
    </w:p>
    <w:p w14:paraId="176199E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8.4.1与合同有关的通知、指示、要求、决定等，均应采用书面形式，并应在专用条件约定的期限内送达接收人和送达地点。</w:t>
      </w:r>
    </w:p>
    <w:p w14:paraId="68390F6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14:paraId="4CDDCE3B">
      <w:pPr>
        <w:pageBreakBefore w:val="0"/>
        <w:tabs>
          <w:tab w:val="left" w:pos="5085"/>
        </w:tabs>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bookmarkStart w:id="225" w:name="_Toc422322520"/>
    </w:p>
    <w:p w14:paraId="0F672920">
      <w:pPr>
        <w:pageBreakBefore w:val="0"/>
        <w:tabs>
          <w:tab w:val="left" w:pos="5085"/>
        </w:tabs>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8.5知识产权</w:t>
      </w:r>
      <w:bookmarkEnd w:id="225"/>
    </w:p>
    <w:p w14:paraId="287D852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8.5.1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14:paraId="6F0870D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8.5.2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14:paraId="0CA4662E">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8.5.3双方保证在履行本合同过程中不侵犯对方及第三方的知识产权。因咨询人侵犯他人知识产权所引起的责任，由咨询人承担；因委托人提供的基础资料导致侵权的，由委托人承担责任。</w:t>
      </w:r>
    </w:p>
    <w:p w14:paraId="3C62CE9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8.5.4除专用条件另有约定外，双方均有权在履行本合同保密义务并且不损害对方利益的情况下，将履行本合同形成的有关成果文件用于企业宣传、申报奖项以及接受上级主管部门的检查。　　</w:t>
      </w:r>
    </w:p>
    <w:bookmarkEnd w:id="120"/>
    <w:p w14:paraId="3615511C">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b/>
          <w:bCs/>
          <w:color w:val="000000" w:themeColor="text1"/>
          <w:kern w:val="44"/>
          <w:sz w:val="28"/>
          <w:szCs w:val="28"/>
          <w14:textFill>
            <w14:solidFill>
              <w14:schemeClr w14:val="tx1"/>
            </w14:solidFill>
          </w14:textFill>
        </w:rPr>
      </w:pPr>
      <w:bookmarkStart w:id="226" w:name="_Toc422322521"/>
      <w:bookmarkStart w:id="227" w:name="_Toc419045098"/>
      <w:r>
        <w:rPr>
          <w:rFonts w:hint="eastAsia" w:ascii="仿宋" w:hAnsi="仿宋" w:eastAsia="仿宋" w:cs="仿宋"/>
          <w:b/>
          <w:bCs/>
          <w:color w:val="000000" w:themeColor="text1"/>
          <w:kern w:val="44"/>
          <w:sz w:val="28"/>
          <w:szCs w:val="28"/>
          <w14:textFill>
            <w14:solidFill>
              <w14:schemeClr w14:val="tx1"/>
            </w14:solidFill>
          </w14:textFill>
        </w:rPr>
        <w:br w:type="page"/>
      </w:r>
      <w:bookmarkStart w:id="228" w:name="_Toc14453"/>
      <w:bookmarkStart w:id="229" w:name="_Toc29500"/>
      <w:bookmarkStart w:id="230" w:name="_Toc5995"/>
      <w:bookmarkStart w:id="231" w:name="_Toc1862"/>
      <w:bookmarkStart w:id="232" w:name="_Toc21101"/>
      <w:bookmarkStart w:id="233" w:name="_Toc26285"/>
      <w:r>
        <w:rPr>
          <w:rFonts w:hint="eastAsia" w:ascii="仿宋" w:hAnsi="仿宋" w:eastAsia="仿宋" w:cs="仿宋"/>
          <w:b/>
          <w:bCs/>
          <w:color w:val="000000" w:themeColor="text1"/>
          <w:kern w:val="44"/>
          <w:sz w:val="36"/>
          <w:szCs w:val="36"/>
          <w14:textFill>
            <w14:solidFill>
              <w14:schemeClr w14:val="tx1"/>
            </w14:solidFill>
          </w14:textFill>
        </w:rPr>
        <w:t>第三部分　专用条件</w:t>
      </w:r>
      <w:bookmarkEnd w:id="226"/>
      <w:bookmarkEnd w:id="227"/>
      <w:bookmarkEnd w:id="228"/>
      <w:bookmarkEnd w:id="229"/>
      <w:bookmarkEnd w:id="230"/>
      <w:bookmarkEnd w:id="231"/>
      <w:bookmarkEnd w:id="232"/>
      <w:bookmarkEnd w:id="233"/>
      <w:bookmarkStart w:id="234" w:name="45"/>
    </w:p>
    <w:bookmarkEnd w:id="234"/>
    <w:p w14:paraId="7334486D">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35" w:name="_Toc419045099"/>
      <w:bookmarkStart w:id="236" w:name="_Toc422322522"/>
      <w:r>
        <w:rPr>
          <w:rFonts w:hint="eastAsia" w:ascii="仿宋" w:hAnsi="仿宋" w:eastAsia="仿宋" w:cs="仿宋"/>
          <w:b/>
          <w:color w:val="000000" w:themeColor="text1"/>
          <w:sz w:val="28"/>
          <w:szCs w:val="28"/>
          <w14:textFill>
            <w14:solidFill>
              <w14:schemeClr w14:val="tx1"/>
            </w14:solidFill>
          </w14:textFill>
        </w:rPr>
        <w:t>说明：本专用合同条件是对“通用合同条件”的补充、细化和约定，应对照通用合同条件中同一编号的条款一起阅读和理解。如果本“专用合同条件”与 “通用合同条件”不一致时，以本“专用合同条件”的约定为准。</w:t>
      </w:r>
    </w:p>
    <w:p w14:paraId="2B1FA26D">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237" w:name="_Toc14628"/>
      <w:bookmarkStart w:id="238" w:name="_Toc29767"/>
      <w:bookmarkStart w:id="239" w:name="_Toc3232"/>
      <w:bookmarkStart w:id="240" w:name="_Toc18106"/>
      <w:bookmarkStart w:id="241" w:name="_Toc18615"/>
      <w:r>
        <w:rPr>
          <w:rFonts w:hint="eastAsia" w:ascii="仿宋" w:hAnsi="仿宋" w:eastAsia="仿宋" w:cs="仿宋"/>
          <w:b/>
          <w:color w:val="000000" w:themeColor="text1"/>
          <w:sz w:val="28"/>
          <w:szCs w:val="28"/>
          <w14:textFill>
            <w14:solidFill>
              <w14:schemeClr w14:val="tx1"/>
            </w14:solidFill>
          </w14:textFill>
        </w:rPr>
        <w:t>1.词语定义、语言、解释顺序与适用法律</w:t>
      </w:r>
      <w:bookmarkEnd w:id="235"/>
      <w:bookmarkEnd w:id="236"/>
      <w:bookmarkEnd w:id="237"/>
      <w:bookmarkEnd w:id="238"/>
      <w:bookmarkEnd w:id="239"/>
      <w:bookmarkEnd w:id="240"/>
      <w:bookmarkEnd w:id="241"/>
    </w:p>
    <w:p w14:paraId="371A9587">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42" w:name="_Toc419045101"/>
      <w:bookmarkStart w:id="243" w:name="_Toc422322524"/>
      <w:r>
        <w:rPr>
          <w:rFonts w:hint="eastAsia" w:ascii="仿宋" w:hAnsi="仿宋" w:eastAsia="仿宋" w:cs="仿宋"/>
          <w:b/>
          <w:color w:val="000000" w:themeColor="text1"/>
          <w:sz w:val="28"/>
          <w:szCs w:val="28"/>
          <w14:textFill>
            <w14:solidFill>
              <w14:schemeClr w14:val="tx1"/>
            </w14:solidFill>
          </w14:textFill>
        </w:rPr>
        <w:t>1.2语言</w:t>
      </w:r>
      <w:bookmarkEnd w:id="242"/>
      <w:bookmarkEnd w:id="243"/>
    </w:p>
    <w:p w14:paraId="519BF4C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本合同文件除使用中文外，还可用</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244" w:name="_Toc422322525"/>
    </w:p>
    <w:p w14:paraId="3C989B9A">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1.3合同文件的优先顺序</w:t>
      </w:r>
      <w:bookmarkEnd w:id="244"/>
    </w:p>
    <w:p w14:paraId="1814AE1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本合同文件的解释顺序为：</w:t>
      </w:r>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14:paraId="7EBDC375">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45" w:name="_Toc419045102"/>
      <w:bookmarkStart w:id="246" w:name="_Toc422322526"/>
      <w:r>
        <w:rPr>
          <w:rFonts w:hint="eastAsia" w:ascii="仿宋" w:hAnsi="仿宋" w:eastAsia="仿宋" w:cs="仿宋"/>
          <w:b/>
          <w:color w:val="000000" w:themeColor="text1"/>
          <w:kern w:val="28"/>
          <w:sz w:val="28"/>
          <w:szCs w:val="28"/>
          <w14:textFill>
            <w14:solidFill>
              <w14:schemeClr w14:val="tx1"/>
            </w14:solidFill>
          </w14:textFill>
        </w:rPr>
        <w:t>1.4适用法律</w:t>
      </w:r>
      <w:bookmarkEnd w:id="245"/>
      <w:bookmarkEnd w:id="246"/>
    </w:p>
    <w:p w14:paraId="3BCCD4B2">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47" w:name="_Toc422322527"/>
      <w:bookmarkStart w:id="248" w:name="_Toc419045103"/>
      <w:r>
        <w:rPr>
          <w:rFonts w:hint="eastAsia" w:ascii="仿宋" w:hAnsi="仿宋" w:eastAsia="仿宋" w:cs="仿宋"/>
          <w:color w:val="000000" w:themeColor="text1"/>
          <w:sz w:val="28"/>
          <w:szCs w:val="28"/>
          <w14:textFill>
            <w14:solidFill>
              <w14:schemeClr w14:val="tx1"/>
            </w14:solidFill>
          </w14:textFill>
        </w:rPr>
        <w:t>本合同适用的其他规范性文件包括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（1）海南省现行工程造价定额；（2）《海南工程造价信息》；（3）国家及地方有关建设项目工程咨询专业工作有关的法规、规章及规范性文件等（包括但不限于海南省建设厅发布的现行造价管理文件等）。</w:t>
      </w:r>
    </w:p>
    <w:p w14:paraId="7CFCF0B8">
      <w:pPr>
        <w:pageBreakBefore w:val="0"/>
        <w:kinsoku/>
        <w:wordWrap/>
        <w:overflowPunct/>
        <w:topLinePunct w:val="0"/>
        <w:bidi w:val="0"/>
        <w:snapToGrid/>
        <w:spacing w:line="360" w:lineRule="auto"/>
        <w:ind w:firstLine="643"/>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1.5保密</w:t>
      </w:r>
    </w:p>
    <w:p w14:paraId="5BBC41FB">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1.5.1按本合同附件E承担保密责任。</w:t>
      </w:r>
    </w:p>
    <w:p w14:paraId="65536050">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49" w:name="_Toc19901"/>
      <w:bookmarkStart w:id="250" w:name="_Toc6242"/>
      <w:bookmarkStart w:id="251" w:name="_Toc17538"/>
      <w:bookmarkStart w:id="252" w:name="_Toc14424"/>
      <w:bookmarkStart w:id="253" w:name="_Toc30739"/>
      <w:r>
        <w:rPr>
          <w:rFonts w:hint="eastAsia" w:ascii="仿宋" w:hAnsi="仿宋" w:eastAsia="仿宋" w:cs="仿宋"/>
          <w:b/>
          <w:bCs/>
          <w:color w:val="000000" w:themeColor="text1"/>
          <w:sz w:val="28"/>
          <w:szCs w:val="28"/>
          <w14:textFill>
            <w14:solidFill>
              <w14:schemeClr w14:val="tx1"/>
            </w14:solidFill>
          </w14:textFill>
        </w:rPr>
        <w:t>2.委托人的义务</w:t>
      </w:r>
      <w:bookmarkEnd w:id="247"/>
      <w:bookmarkEnd w:id="248"/>
      <w:bookmarkEnd w:id="249"/>
      <w:bookmarkEnd w:id="250"/>
      <w:bookmarkEnd w:id="251"/>
      <w:bookmarkEnd w:id="252"/>
      <w:bookmarkEnd w:id="253"/>
    </w:p>
    <w:p w14:paraId="1AFF486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4" w:name="_Toc422322528"/>
      <w:bookmarkStart w:id="255" w:name="_Toc419045104"/>
      <w:r>
        <w:rPr>
          <w:rFonts w:hint="eastAsia" w:ascii="仿宋" w:hAnsi="仿宋" w:eastAsia="仿宋" w:cs="仿宋"/>
          <w:b/>
          <w:color w:val="000000" w:themeColor="text1"/>
          <w:kern w:val="28"/>
          <w:sz w:val="28"/>
          <w:szCs w:val="28"/>
          <w14:textFill>
            <w14:solidFill>
              <w14:schemeClr w14:val="tx1"/>
            </w14:solidFill>
          </w14:textFill>
        </w:rPr>
        <w:t>2.1提供资料</w:t>
      </w:r>
      <w:bookmarkEnd w:id="254"/>
      <w:bookmarkEnd w:id="255"/>
    </w:p>
    <w:p w14:paraId="7A021D8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委托人按照附录B约定无偿向咨询人提供与本合同咨询业务有关资料的时间为：</w:t>
      </w:r>
      <w:r>
        <w:rPr>
          <w:rFonts w:hint="eastAsia" w:ascii="仿宋" w:hAnsi="仿宋" w:eastAsia="仿宋" w:cs="仿宋"/>
          <w:color w:val="000000" w:themeColor="text1"/>
          <w:sz w:val="28"/>
          <w:szCs w:val="28"/>
          <w:lang w:bidi="zh-CN"/>
          <w14:textFill>
            <w14:solidFill>
              <w14:schemeClr w14:val="tx1"/>
            </w14:solidFill>
          </w14:textFill>
        </w:rPr>
        <w:t>按下列第（1）种方式：</w:t>
      </w:r>
    </w:p>
    <w:p w14:paraId="362905A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（1）视委托人实际情况定。</w:t>
      </w:r>
    </w:p>
    <w:p w14:paraId="3DFF899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（2）合同生效之日起</w:t>
      </w:r>
      <w:r>
        <w:rPr>
          <w:rFonts w:hint="eastAsia" w:ascii="仿宋" w:hAnsi="仿宋" w:eastAsia="仿宋" w:cs="仿宋"/>
          <w:sz w:val="28"/>
          <w:szCs w:val="28"/>
          <w:u w:val="single"/>
        </w:rPr>
        <w:t xml:space="preserve"> / </w:t>
      </w:r>
      <w:r>
        <w:rPr>
          <w:rFonts w:hint="eastAsia" w:ascii="仿宋" w:hAnsi="仿宋" w:eastAsia="仿宋" w:cs="仿宋"/>
          <w:color w:val="000000" w:themeColor="text1"/>
          <w:sz w:val="28"/>
          <w:szCs w:val="28"/>
          <w:lang w:bidi="zh-CN"/>
          <w14:textFill>
            <w14:solidFill>
              <w14:schemeClr w14:val="tx1"/>
            </w14:solidFill>
          </w14:textFill>
        </w:rPr>
        <w:t>日内。</w:t>
      </w:r>
    </w:p>
    <w:p w14:paraId="703A39F9">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6" w:name="_Toc419045105"/>
      <w:bookmarkStart w:id="257" w:name="_Toc422322529"/>
      <w:r>
        <w:rPr>
          <w:rFonts w:hint="eastAsia" w:ascii="仿宋" w:hAnsi="仿宋" w:eastAsia="仿宋" w:cs="仿宋"/>
          <w:b/>
          <w:color w:val="000000" w:themeColor="text1"/>
          <w:kern w:val="28"/>
          <w:sz w:val="28"/>
          <w:szCs w:val="28"/>
          <w14:textFill>
            <w14:solidFill>
              <w14:schemeClr w14:val="tx1"/>
            </w14:solidFill>
          </w14:textFill>
        </w:rPr>
        <w:t>2.2提供工作条件</w:t>
      </w:r>
      <w:bookmarkEnd w:id="256"/>
      <w:bookmarkEnd w:id="257"/>
    </w:p>
    <w:p w14:paraId="5E10898E">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2.2.1项目咨询人员使用由委托人提供的房屋及设备，支付使用费的标准为：</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p>
    <w:p w14:paraId="1E897F75">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58" w:name="_Toc422322530"/>
      <w:bookmarkStart w:id="259" w:name="_Toc419045106"/>
      <w:r>
        <w:rPr>
          <w:rFonts w:hint="eastAsia" w:ascii="仿宋" w:hAnsi="仿宋" w:eastAsia="仿宋" w:cs="仿宋"/>
          <w:b/>
          <w:color w:val="000000" w:themeColor="text1"/>
          <w:kern w:val="28"/>
          <w:sz w:val="28"/>
          <w:szCs w:val="28"/>
          <w14:textFill>
            <w14:solidFill>
              <w14:schemeClr w14:val="tx1"/>
            </w14:solidFill>
          </w14:textFill>
        </w:rPr>
        <w:t>2.3委托人代表</w:t>
      </w:r>
      <w:bookmarkEnd w:id="258"/>
      <w:bookmarkEnd w:id="259"/>
    </w:p>
    <w:p w14:paraId="212362D4">
      <w:pPr>
        <w:pageBreakBefore w:val="0"/>
        <w:kinsoku/>
        <w:wordWrap/>
        <w:overflowPunct/>
        <w:topLinePunct w:val="0"/>
        <w:bidi w:val="0"/>
        <w:snapToGrid/>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委托人代表为：（具体详见附录F），其权限范围：</w:t>
      </w:r>
      <w:r>
        <w:rPr>
          <w:rFonts w:hint="eastAsia" w:ascii="仿宋" w:hAnsi="仿宋" w:eastAsia="仿宋" w:cs="仿宋"/>
          <w:color w:val="000000" w:themeColor="text1"/>
          <w:sz w:val="28"/>
          <w:szCs w:val="28"/>
          <w:u w:val="single"/>
          <w14:textFill>
            <w14:solidFill>
              <w14:schemeClr w14:val="tx1"/>
            </w14:solidFill>
          </w14:textFill>
        </w:rPr>
        <w:t>代表委托人对本工程造价咨询服务质量、进度及成果文件验收。对咨询人的造价咨询服务工作进行监督，协调解决由委托人处理的有关问题</w:t>
      </w:r>
      <w:r>
        <w:rPr>
          <w:rFonts w:hint="eastAsia" w:ascii="仿宋" w:hAnsi="仿宋" w:eastAsia="仿宋" w:cs="仿宋"/>
          <w:color w:val="000000" w:themeColor="text1"/>
          <w:sz w:val="28"/>
          <w:szCs w:val="28"/>
          <w14:textFill>
            <w14:solidFill>
              <w14:schemeClr w14:val="tx1"/>
            </w14:solidFill>
          </w14:textFill>
        </w:rPr>
        <w:t>。</w:t>
      </w:r>
      <w:bookmarkStart w:id="260" w:name="_Toc422322531"/>
    </w:p>
    <w:p w14:paraId="34E1EED9">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2.4答复</w:t>
      </w:r>
      <w:bookmarkEnd w:id="260"/>
    </w:p>
    <w:p w14:paraId="55BFF6D2">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委托人同意在</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日内，对咨询人书面提交并要求做出决定的事宜给予书面答复。</w:t>
      </w:r>
    </w:p>
    <w:p w14:paraId="35BA569D">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61" w:name="_Toc422322532"/>
      <w:bookmarkStart w:id="262" w:name="_Toc21265"/>
      <w:bookmarkStart w:id="263" w:name="_Toc10052"/>
      <w:bookmarkStart w:id="264" w:name="_Toc12603"/>
      <w:bookmarkStart w:id="265" w:name="_Toc419045107"/>
      <w:bookmarkStart w:id="266" w:name="_Toc1817"/>
      <w:bookmarkStart w:id="267" w:name="_Toc3990"/>
      <w:r>
        <w:rPr>
          <w:rFonts w:hint="eastAsia" w:ascii="仿宋" w:hAnsi="仿宋" w:eastAsia="仿宋" w:cs="仿宋"/>
          <w:b/>
          <w:bCs/>
          <w:color w:val="000000" w:themeColor="text1"/>
          <w:sz w:val="28"/>
          <w:szCs w:val="28"/>
          <w14:textFill>
            <w14:solidFill>
              <w14:schemeClr w14:val="tx1"/>
            </w14:solidFill>
          </w14:textFill>
        </w:rPr>
        <w:t>3.咨询人的义务</w:t>
      </w:r>
      <w:bookmarkEnd w:id="261"/>
      <w:bookmarkEnd w:id="262"/>
      <w:bookmarkEnd w:id="263"/>
      <w:bookmarkEnd w:id="264"/>
      <w:bookmarkEnd w:id="265"/>
      <w:bookmarkEnd w:id="266"/>
      <w:bookmarkEnd w:id="267"/>
    </w:p>
    <w:p w14:paraId="1EB57285">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68" w:name="_Toc422322533"/>
      <w:bookmarkStart w:id="269" w:name="_Toc419045109"/>
      <w:r>
        <w:rPr>
          <w:rFonts w:hint="eastAsia" w:ascii="仿宋" w:hAnsi="仿宋" w:eastAsia="仿宋" w:cs="仿宋"/>
          <w:b/>
          <w:bCs/>
          <w:color w:val="000000" w:themeColor="text1"/>
          <w:sz w:val="28"/>
          <w:szCs w:val="28"/>
          <w14:textFill>
            <w14:solidFill>
              <w14:schemeClr w14:val="tx1"/>
            </w14:solidFill>
          </w14:textFill>
        </w:rPr>
        <w:t>3.1项目咨询团队及人员</w:t>
      </w:r>
      <w:bookmarkEnd w:id="268"/>
      <w:bookmarkEnd w:id="269"/>
    </w:p>
    <w:p w14:paraId="298E36A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3.1.1项目咨询团队的主要人员应具有</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资格条件，团队人员的数量为</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（详见附录C）</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人。</w:t>
      </w:r>
    </w:p>
    <w:p w14:paraId="3DD855A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3.1.2项目负责人为：（具体详见附录F），项目负责人为履行本合同的权限为：</w:t>
      </w:r>
      <w:r>
        <w:rPr>
          <w:rFonts w:hint="eastAsia" w:ascii="仿宋" w:hAnsi="仿宋" w:eastAsia="仿宋" w:cs="仿宋"/>
          <w:color w:val="000000" w:themeColor="text1"/>
          <w:sz w:val="28"/>
          <w:szCs w:val="28"/>
          <w:u w:val="single"/>
          <w14:textFill>
            <w14:solidFill>
              <w14:schemeClr w14:val="tx1"/>
            </w14:solidFill>
          </w14:textFill>
        </w:rPr>
        <w:t>负责本合同造价咨询项目的实施</w:t>
      </w:r>
      <w:r>
        <w:rPr>
          <w:rFonts w:hint="eastAsia" w:ascii="仿宋" w:hAnsi="仿宋" w:eastAsia="仿宋" w:cs="仿宋"/>
          <w:color w:val="000000" w:themeColor="text1"/>
          <w:sz w:val="28"/>
          <w:szCs w:val="28"/>
          <w14:textFill>
            <w14:solidFill>
              <w14:schemeClr w14:val="tx1"/>
            </w14:solidFill>
          </w14:textFill>
        </w:rPr>
        <w:t>_。</w:t>
      </w:r>
    </w:p>
    <w:p w14:paraId="0A0382A7">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3.1.3咨询人更换项目咨</w:t>
      </w:r>
      <w:r>
        <w:rPr>
          <w:rFonts w:hint="eastAsia" w:ascii="仿宋" w:hAnsi="仿宋" w:eastAsia="仿宋" w:cs="仿宋"/>
          <w:kern w:val="0"/>
          <w:sz w:val="28"/>
          <w:szCs w:val="28"/>
        </w:rPr>
        <w:t>询团队其他咨询人员的约定：</w:t>
      </w:r>
      <w:r>
        <w:rPr>
          <w:rFonts w:hint="eastAsia" w:ascii="仿宋" w:hAnsi="仿宋" w:eastAsia="仿宋" w:cs="仿宋"/>
          <w:kern w:val="0"/>
          <w:sz w:val="28"/>
          <w:szCs w:val="28"/>
          <w:u w:val="single"/>
        </w:rPr>
        <w:t>咨询人可根据工程进度要求、工作需求、工程进展等与服务内容相关的情形微调项目咨询团队的内部参与人员，但不得随意更换项目负责人。无论任何原因更换确定项目负责人，</w:t>
      </w:r>
      <w:r>
        <w:rPr>
          <w:rFonts w:hint="eastAsia" w:ascii="仿宋" w:hAnsi="仿宋" w:eastAsia="仿宋" w:cs="仿宋"/>
          <w:kern w:val="0"/>
          <w:szCs w:val="28"/>
          <w:u w:val="single"/>
        </w:rPr>
        <w:t>每更换一次项目负责人，咨询人应向委托人支付违约金2万元；</w:t>
      </w:r>
      <w:r>
        <w:rPr>
          <w:rFonts w:hint="eastAsia" w:ascii="仿宋" w:hAnsi="仿宋" w:eastAsia="仿宋" w:cs="仿宋"/>
          <w:kern w:val="0"/>
          <w:sz w:val="28"/>
          <w:szCs w:val="28"/>
          <w:u w:val="single"/>
        </w:rPr>
        <w:t>；如咨询人需更换项目负责人时，由咨询公司提前7日历天出具函件向委托人书面报告原因并提供合理合规的证明材料，经委托人同意后方可更换，且更换的项目负责人需要提供与投标报价项目负责人具备同等条件的职称证书和职业资格证书方可。</w:t>
      </w:r>
    </w:p>
    <w:p w14:paraId="50FFD3A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3.1.4委托人要求更换咨询人员的情形还包括：</w:t>
      </w:r>
      <w:r>
        <w:rPr>
          <w:rFonts w:hint="eastAsia" w:ascii="仿宋" w:hAnsi="仿宋" w:eastAsia="仿宋" w:cs="仿宋"/>
          <w:color w:val="000000" w:themeColor="text1"/>
          <w:sz w:val="28"/>
          <w:szCs w:val="28"/>
          <w:u w:val="single"/>
          <w14:textFill>
            <w14:solidFill>
              <w14:schemeClr w14:val="tx1"/>
            </w14:solidFill>
          </w14:textFill>
        </w:rPr>
        <w:t xml:space="preserve">咨询人在咨询过程中失职 </w:t>
      </w:r>
      <w:r>
        <w:rPr>
          <w:rFonts w:hint="eastAsia" w:ascii="仿宋" w:hAnsi="仿宋" w:eastAsia="仿宋" w:cs="仿宋"/>
          <w:color w:val="000000" w:themeColor="text1"/>
          <w:sz w:val="28"/>
          <w:szCs w:val="28"/>
          <w14:textFill>
            <w14:solidFill>
              <w14:schemeClr w14:val="tx1"/>
            </w14:solidFill>
          </w14:textFill>
        </w:rPr>
        <w:t>。</w:t>
      </w:r>
    </w:p>
    <w:p w14:paraId="672063BF">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0" w:name="_Toc419045110"/>
      <w:bookmarkStart w:id="271" w:name="_Toc422322534"/>
      <w:r>
        <w:rPr>
          <w:rFonts w:hint="eastAsia" w:ascii="仿宋" w:hAnsi="仿宋" w:eastAsia="仿宋" w:cs="仿宋"/>
          <w:b/>
          <w:bCs/>
          <w:color w:val="000000" w:themeColor="text1"/>
          <w:sz w:val="28"/>
          <w:szCs w:val="28"/>
          <w14:textFill>
            <w14:solidFill>
              <w14:schemeClr w14:val="tx1"/>
            </w14:solidFill>
          </w14:textFill>
        </w:rPr>
        <w:t>3.2咨询人的工作要求</w:t>
      </w:r>
      <w:bookmarkEnd w:id="270"/>
      <w:bookmarkEnd w:id="271"/>
    </w:p>
    <w:p w14:paraId="29748841">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3.2.1咨询人向委托人提供有关资料的时间：</w:t>
      </w:r>
      <w:r>
        <w:rPr>
          <w:rFonts w:hint="eastAsia" w:ascii="仿宋" w:hAnsi="仿宋" w:eastAsia="仿宋" w:cs="仿宋"/>
          <w:color w:val="000000" w:themeColor="text1"/>
          <w:sz w:val="28"/>
          <w:szCs w:val="28"/>
          <w:u w:val="single"/>
          <w14:textFill>
            <w14:solidFill>
              <w14:schemeClr w14:val="tx1"/>
            </w14:solidFill>
          </w14:textFill>
        </w:rPr>
        <w:t>自本合同生效之日起</w:t>
      </w:r>
      <w:permStart w:id="31" w:edGrp="everyone"/>
      <w:r>
        <w:rPr>
          <w:rFonts w:hint="eastAsia" w:ascii="仿宋" w:hAnsi="仿宋" w:eastAsia="仿宋" w:cs="仿宋"/>
          <w:color w:val="000000" w:themeColor="text1"/>
          <w:sz w:val="28"/>
          <w:szCs w:val="28"/>
          <w:u w:val="single"/>
          <w14:textFill>
            <w14:solidFill>
              <w14:schemeClr w14:val="tx1"/>
            </w14:solidFill>
          </w14:textFill>
        </w:rPr>
        <w:t xml:space="preserve">  /  </w:t>
      </w:r>
      <w:permEnd w:id="31"/>
      <w:r>
        <w:rPr>
          <w:rFonts w:hint="eastAsia" w:ascii="仿宋" w:hAnsi="仿宋" w:eastAsia="仿宋" w:cs="仿宋"/>
          <w:color w:val="000000" w:themeColor="text1"/>
          <w:sz w:val="28"/>
          <w:szCs w:val="28"/>
          <w:u w:val="single"/>
          <w14:textFill>
            <w14:solidFill>
              <w14:schemeClr w14:val="tx1"/>
            </w14:solidFill>
          </w14:textFill>
        </w:rPr>
        <w:t>日内</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咨询人向委托人提供的资料还包括：</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none"/>
          <w14:textFill>
            <w14:solidFill>
              <w14:schemeClr w14:val="tx1"/>
            </w14:solidFill>
          </w14:textFill>
        </w:rPr>
        <w:t>。</w:t>
      </w:r>
    </w:p>
    <w:p w14:paraId="28B6CED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3.2.2咨询人向委托人提供咨询成果文件的名称、组成、时间、份数及质量标准：</w:t>
      </w:r>
      <w:r>
        <w:rPr>
          <w:rFonts w:hint="eastAsia" w:ascii="仿宋" w:hAnsi="仿宋" w:eastAsia="仿宋" w:cs="仿宋"/>
          <w:color w:val="000000" w:themeColor="text1"/>
          <w:sz w:val="28"/>
          <w:szCs w:val="28"/>
          <w:u w:val="single"/>
          <w14:textFill>
            <w14:solidFill>
              <w14:schemeClr w14:val="tx1"/>
            </w14:solidFill>
          </w14:textFill>
        </w:rPr>
        <w:t>1、成果报告纸质版8份（以及电子版）；2、成果文件包含但不限于：</w:t>
      </w:r>
      <w:r>
        <w:rPr>
          <w:rFonts w:hint="eastAsia" w:ascii="仿宋" w:hAnsi="仿宋" w:eastAsia="仿宋" w:cs="仿宋"/>
          <w:color w:val="000000" w:themeColor="text1"/>
          <w:sz w:val="28"/>
          <w:szCs w:val="28"/>
          <w:u w:val="single"/>
          <w:lang w:val="en-US" w:eastAsia="zh-CN"/>
          <w14:textFill>
            <w14:solidFill>
              <w14:schemeClr w14:val="tx1"/>
            </w14:solidFill>
          </w14:textFill>
        </w:rPr>
        <w:t>工程签证变更审核（复核）文件、</w:t>
      </w:r>
      <w:r>
        <w:rPr>
          <w:rFonts w:hint="eastAsia" w:ascii="仿宋" w:hAnsi="仿宋" w:eastAsia="仿宋" w:cs="仿宋"/>
          <w:color w:val="FF0000"/>
          <w:sz w:val="28"/>
          <w:szCs w:val="28"/>
          <w:u w:val="single"/>
          <w:lang w:val="en-US" w:eastAsia="zh-CN"/>
        </w:rPr>
        <w:t>施工过程结算审核文件、竣工</w:t>
      </w:r>
      <w:r>
        <w:rPr>
          <w:rFonts w:hint="eastAsia" w:ascii="仿宋" w:hAnsi="仿宋" w:eastAsia="仿宋" w:cs="仿宋"/>
          <w:color w:val="000000" w:themeColor="text1"/>
          <w:sz w:val="28"/>
          <w:szCs w:val="28"/>
          <w:u w:val="single"/>
          <w14:textFill>
            <w14:solidFill>
              <w14:schemeClr w14:val="tx1"/>
            </w14:solidFill>
          </w14:textFill>
        </w:rPr>
        <w:t>结算审核文件、工程量计算底稿文件（格式不限）及主要材料、设备询价单等</w:t>
      </w:r>
      <w:r>
        <w:rPr>
          <w:rFonts w:hint="eastAsia" w:ascii="仿宋" w:hAnsi="仿宋" w:eastAsia="仿宋" w:cs="仿宋"/>
          <w:color w:val="000000" w:themeColor="text1"/>
          <w:sz w:val="28"/>
          <w:szCs w:val="28"/>
          <w14:textFill>
            <w14:solidFill>
              <w14:schemeClr w14:val="tx1"/>
            </w14:solidFill>
          </w14:textFill>
        </w:rPr>
        <w:t>；3、满足海南省现行造价咨询规范标准，以及委托人要求。咨询人应对成果文件的真实性、合法性、完整性及适用性负责。详见附录A。</w:t>
      </w:r>
    </w:p>
    <w:p w14:paraId="5E2E5AA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咨询人应在收到委托人以书面形式提出的建议或者异议后</w:t>
      </w:r>
      <w:r>
        <w:rPr>
          <w:rFonts w:hint="eastAsia" w:ascii="仿宋" w:hAnsi="仿宋" w:eastAsia="仿宋" w:cs="仿宋"/>
          <w:color w:val="000000" w:themeColor="text1"/>
          <w:sz w:val="28"/>
          <w:szCs w:val="28"/>
          <w:u w:val="single"/>
          <w14:textFill>
            <w14:solidFill>
              <w14:schemeClr w14:val="tx1"/>
            </w14:solidFill>
          </w14:textFill>
        </w:rPr>
        <w:t xml:space="preserve"> 1 </w:t>
      </w:r>
      <w:r>
        <w:rPr>
          <w:rFonts w:hint="eastAsia" w:ascii="仿宋" w:hAnsi="仿宋" w:eastAsia="仿宋" w:cs="仿宋"/>
          <w:color w:val="000000" w:themeColor="text1"/>
          <w:sz w:val="28"/>
          <w:szCs w:val="28"/>
          <w14:textFill>
            <w14:solidFill>
              <w14:schemeClr w14:val="tx1"/>
            </w14:solidFill>
          </w14:textFill>
        </w:rPr>
        <w:t>日内给予书面答复，规定时间内未回复意见视为无异议。</w:t>
      </w:r>
    </w:p>
    <w:p w14:paraId="4A48808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咨询人在本合同签订后即行开展工作，由于咨询人自身原因，延期交付委托人下达指令的成果文件，每逾期一日应减收本合同对</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2%。咨询人不按合同要求或不按服务期限进度提交工作成果或完成工作内容的，在委托人书面通知后五日内仍没有改正的，委托人有权解除本合同及接管工程现场，委托另一家技术服务单位继续工作，咨询人应按照</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的10%向委托人支付违约金，且配合委托人的一切安排并负责赔偿委托人的一切经济损失，同时委托人有权拒绝支付咨询费。</w:t>
      </w:r>
    </w:p>
    <w:p w14:paraId="78A9C25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5</w:t>
      </w:r>
      <w:r>
        <w:rPr>
          <w:rFonts w:hint="eastAsia" w:ascii="仿宋" w:hAnsi="仿宋" w:eastAsia="仿宋" w:cs="仿宋"/>
          <w:color w:val="000000" w:themeColor="text1"/>
          <w:szCs w:val="28"/>
          <w14:textFill>
            <w14:solidFill>
              <w14:schemeClr w14:val="tx1"/>
            </w14:solidFill>
          </w14:textFill>
        </w:rPr>
        <w:t xml:space="preserve"> 咨询人应根据国家、地区及行业的有关政策、法规及规范要求，按时向委托人提交咨询成果并严格控制咨询成果质量。咨询人提供的咨询成果不符合国家、省市有关政策规定要求的，咨询人应无条件完善、修改。如果咨询人提交的成果文件未被委托人或国家有关部门（或地区政府相关主管部门）认可，则咨询人应继续修改并提交委托人上报，直至被委托人或国家有关部门（或地区政府相关主管部门）认可受理为止，此过程咨询人不再另行收费。</w:t>
      </w:r>
    </w:p>
    <w:p w14:paraId="1BEFE51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6</w:t>
      </w:r>
      <w:r>
        <w:rPr>
          <w:rFonts w:hint="eastAsia" w:ascii="仿宋" w:hAnsi="仿宋" w:eastAsia="仿宋" w:cs="仿宋"/>
          <w:color w:val="000000" w:themeColor="text1"/>
          <w:szCs w:val="28"/>
          <w14:textFill>
            <w14:solidFill>
              <w14:schemeClr w14:val="tx1"/>
            </w14:solidFill>
          </w14:textFill>
        </w:rPr>
        <w:t xml:space="preserve"> 咨询人应对本项目委托人提供的资料承担保密义务。如违反本条约定，委托人有权解除合同，并要求咨询人支付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14:paraId="4E7C334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7</w:t>
      </w:r>
      <w:r>
        <w:rPr>
          <w:rFonts w:hint="eastAsia" w:ascii="仿宋" w:hAnsi="仿宋" w:eastAsia="仿宋" w:cs="仿宋"/>
          <w:color w:val="000000" w:themeColor="text1"/>
          <w:szCs w:val="28"/>
          <w14:textFill>
            <w14:solidFill>
              <w14:schemeClr w14:val="tx1"/>
            </w14:solidFill>
          </w14:textFill>
        </w:rPr>
        <w:t xml:space="preserve"> 未经委托人同意，咨询人不得擅自将咨询成果提供给第三方使用。如违反本条约定，委托人有权解除合同，并要求咨询人支付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20%的违约金，如违约金不足以弥补委托人实际损失的，咨询人仍应足额赔偿。</w:t>
      </w:r>
    </w:p>
    <w:p w14:paraId="62DB48C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8</w:t>
      </w:r>
      <w:r>
        <w:rPr>
          <w:rFonts w:hint="eastAsia" w:ascii="仿宋" w:hAnsi="仿宋" w:eastAsia="仿宋" w:cs="仿宋"/>
          <w:color w:val="000000" w:themeColor="text1"/>
          <w:szCs w:val="28"/>
          <w14:textFill>
            <w14:solidFill>
              <w14:schemeClr w14:val="tx1"/>
            </w14:solidFill>
          </w14:textFill>
        </w:rPr>
        <w:t xml:space="preserve"> 未经委托人书面同意，咨询人不得委托他方代为履行合同；不得将本合同项下的任何服务转移给任何第三方，同时咨询人承诺具备提供本合同项下服务的资质或授权。如违反本条约定，委托人有权解除合同，并要求咨询人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10%的违约金，如违约金不足以弥补委托人实际损失的，咨询人仍应足额赔偿。</w:t>
      </w:r>
    </w:p>
    <w:p w14:paraId="026C028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w:t>
      </w:r>
      <w:r>
        <w:rPr>
          <w:rFonts w:hint="eastAsia" w:ascii="仿宋" w:hAnsi="仿宋" w:eastAsia="仿宋" w:cs="仿宋"/>
          <w:color w:val="000000" w:themeColor="text1"/>
          <w:szCs w:val="28"/>
          <w:lang w:eastAsia="zh-CN"/>
          <w14:textFill>
            <w14:solidFill>
              <w14:schemeClr w14:val="tx1"/>
            </w14:solidFill>
          </w14:textFill>
        </w:rPr>
        <w:t>9</w:t>
      </w:r>
      <w:r>
        <w:rPr>
          <w:rFonts w:hint="eastAsia" w:ascii="仿宋" w:hAnsi="仿宋" w:eastAsia="仿宋" w:cs="仿宋"/>
          <w:color w:val="000000" w:themeColor="text1"/>
          <w:szCs w:val="28"/>
          <w14:textFill>
            <w14:solidFill>
              <w14:schemeClr w14:val="tx1"/>
            </w14:solidFill>
          </w14:textFill>
        </w:rPr>
        <w:t xml:space="preserve"> 咨询人对咨询成果的真实性、准确性、结论负责。如因咨询成果的不准确造成的法律责任，全部由咨询人承担，造成委托人损失以及委托人代为垫付第三方的费用，最终均由咨询人负担。</w:t>
      </w:r>
    </w:p>
    <w:p w14:paraId="5B685BF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0</w:t>
      </w:r>
      <w:r>
        <w:rPr>
          <w:rFonts w:hint="eastAsia" w:ascii="仿宋" w:hAnsi="仿宋" w:eastAsia="仿宋" w:cs="仿宋"/>
          <w:color w:val="000000" w:themeColor="text1"/>
          <w:szCs w:val="28"/>
          <w14:textFill>
            <w14:solidFill>
              <w14:schemeClr w14:val="tx1"/>
            </w14:solidFill>
          </w14:textFill>
        </w:rPr>
        <w:t xml:space="preserve"> 咨询人须踏勘委托人所提供的场地、周围环境及了解资料，掌握所有与本合同履行有关的情况，合同签订后咨询人以不清楚场地或环境以及其他理由为借口提出的任何索赔及实际工作量的增加均不予考虑。</w:t>
      </w:r>
    </w:p>
    <w:p w14:paraId="225F97F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eastAsia="zh-CN"/>
          <w14:textFill>
            <w14:solidFill>
              <w14:schemeClr w14:val="tx1"/>
            </w14:solidFill>
          </w14:textFill>
        </w:rPr>
        <w:t>1</w:t>
      </w:r>
      <w:r>
        <w:rPr>
          <w:rFonts w:hint="eastAsia" w:ascii="仿宋" w:hAnsi="仿宋" w:eastAsia="仿宋" w:cs="仿宋"/>
          <w:color w:val="000000" w:themeColor="text1"/>
          <w:szCs w:val="28"/>
          <w14:textFill>
            <w14:solidFill>
              <w14:schemeClr w14:val="tx1"/>
            </w14:solidFill>
          </w14:textFill>
        </w:rPr>
        <w:t xml:space="preserve"> 咨询人不得与咨询项目的施工方等关联人发生不正当的利益输送关系，发生此类情况一经核实，委托人将有权立即解除合同，并要求咨询人退还已支付款项，咨询人还需支付</w:t>
      </w:r>
      <w:r>
        <w:rPr>
          <w:rFonts w:hint="eastAsia" w:ascii="仿宋" w:hAnsi="仿宋" w:eastAsia="仿宋" w:cs="仿宋"/>
          <w:color w:val="000000" w:themeColor="text1"/>
          <w:szCs w:val="28"/>
          <w:lang w:eastAsia="zh-CN"/>
          <w14:textFill>
            <w14:solidFill>
              <w14:schemeClr w14:val="tx1"/>
            </w14:solidFill>
          </w14:textFill>
        </w:rPr>
        <w:t>签约合同价</w:t>
      </w:r>
      <w:r>
        <w:rPr>
          <w:rFonts w:hint="eastAsia" w:ascii="仿宋" w:hAnsi="仿宋" w:eastAsia="仿宋" w:cs="仿宋"/>
          <w:color w:val="000000" w:themeColor="text1"/>
          <w:szCs w:val="28"/>
          <w14:textFill>
            <w14:solidFill>
              <w14:schemeClr w14:val="tx1"/>
            </w14:solidFill>
          </w14:textFill>
        </w:rPr>
        <w:t>100%的违约金，如违约金不足以弥补委托人实际损失的，咨询人仍应足额赔偿。委托人保留向主管部门报告的权利。</w:t>
      </w:r>
    </w:p>
    <w:p w14:paraId="4FBCDC9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3.2.1</w:t>
      </w:r>
      <w:r>
        <w:rPr>
          <w:rFonts w:hint="eastAsia" w:ascii="仿宋" w:hAnsi="仿宋" w:eastAsia="仿宋" w:cs="仿宋"/>
          <w:color w:val="000000" w:themeColor="text1"/>
          <w:szCs w:val="28"/>
          <w:highlight w:val="none"/>
          <w:lang w:val="en-US" w:eastAsia="zh-CN"/>
          <w14:textFill>
            <w14:solidFill>
              <w14:schemeClr w14:val="tx1"/>
            </w14:solidFill>
          </w14:textFill>
        </w:rPr>
        <w:t>2</w:t>
      </w:r>
      <w:r>
        <w:rPr>
          <w:rFonts w:hint="eastAsia" w:ascii="仿宋" w:hAnsi="仿宋" w:eastAsia="仿宋" w:cs="仿宋"/>
          <w:color w:val="000000" w:themeColor="text1"/>
          <w:szCs w:val="28"/>
          <w:highlight w:val="none"/>
          <w14:textFill>
            <w14:solidFill>
              <w14:schemeClr w14:val="tx1"/>
            </w14:solidFill>
          </w14:textFill>
        </w:rPr>
        <w:t xml:space="preserve"> 在</w:t>
      </w:r>
      <w:r>
        <w:rPr>
          <w:rFonts w:hint="eastAsia" w:ascii="仿宋" w:hAnsi="仿宋" w:eastAsia="仿宋" w:cs="仿宋"/>
          <w:color w:val="FF0000"/>
          <w:szCs w:val="28"/>
          <w:highlight w:val="none"/>
          <w:lang w:val="en-US" w:eastAsia="zh-CN"/>
        </w:rPr>
        <w:t>施工过程结算审核及竣工</w:t>
      </w:r>
      <w:r>
        <w:rPr>
          <w:rFonts w:hint="eastAsia" w:ascii="仿宋" w:hAnsi="仿宋" w:eastAsia="仿宋" w:cs="仿宋"/>
          <w:color w:val="000000" w:themeColor="text1"/>
          <w:szCs w:val="28"/>
          <w:highlight w:val="none"/>
          <w:lang w:val="en-US" w:eastAsia="zh-CN"/>
          <w14:textFill>
            <w14:solidFill>
              <w14:schemeClr w14:val="tx1"/>
            </w14:solidFill>
          </w14:textFill>
        </w:rPr>
        <w:t>结算审核</w:t>
      </w:r>
      <w:r>
        <w:rPr>
          <w:rFonts w:hint="eastAsia" w:ascii="仿宋" w:hAnsi="仿宋" w:eastAsia="仿宋" w:cs="仿宋"/>
          <w:color w:val="000000" w:themeColor="text1"/>
          <w:szCs w:val="28"/>
          <w:highlight w:val="none"/>
          <w14:textFill>
            <w14:solidFill>
              <w14:schemeClr w14:val="tx1"/>
            </w14:solidFill>
          </w14:textFill>
        </w:rPr>
        <w:t>的服务阶段中，咨询人出具的正式成果文件</w:t>
      </w:r>
      <w:r>
        <w:rPr>
          <w:rFonts w:hint="eastAsia" w:ascii="仿宋" w:hAnsi="仿宋" w:eastAsia="仿宋" w:cs="仿宋"/>
          <w:color w:val="000000" w:themeColor="text1"/>
          <w:szCs w:val="28"/>
          <w:highlight w:val="none"/>
          <w:lang w:val="en-US" w:eastAsia="zh-CN"/>
          <w14:textFill>
            <w14:solidFill>
              <w14:schemeClr w14:val="tx1"/>
            </w14:solidFill>
          </w14:textFill>
        </w:rPr>
        <w:t>与政府部门工程结算批复结果</w:t>
      </w:r>
      <w:r>
        <w:rPr>
          <w:rFonts w:hint="eastAsia" w:ascii="仿宋" w:hAnsi="仿宋" w:eastAsia="仿宋" w:cs="仿宋"/>
          <w:color w:val="000000" w:themeColor="text1"/>
          <w:szCs w:val="28"/>
          <w:highlight w:val="none"/>
          <w14:textFill>
            <w14:solidFill>
              <w14:schemeClr w14:val="tx1"/>
            </w14:solidFill>
          </w14:textFill>
        </w:rPr>
        <w:t>有差额的，应按如下方式向委托人支付赔偿金：</w:t>
      </w:r>
    </w:p>
    <w:p w14:paraId="742845F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w:t>
      </w:r>
      <w:r>
        <w:rPr>
          <w:rFonts w:hint="eastAsia" w:ascii="仿宋" w:hAnsi="仿宋" w:eastAsia="仿宋" w:cs="仿宋"/>
          <w:color w:val="000000" w:themeColor="text1"/>
          <w:szCs w:val="28"/>
          <w:highlight w:val="none"/>
          <w:lang w:val="en-US" w:eastAsia="zh-CN"/>
          <w14:textFill>
            <w14:solidFill>
              <w14:schemeClr w14:val="tx1"/>
            </w14:solidFill>
          </w14:textFill>
        </w:rPr>
        <w:t>偏</w:t>
      </w:r>
      <w:r>
        <w:rPr>
          <w:rFonts w:hint="eastAsia" w:ascii="仿宋" w:hAnsi="仿宋" w:eastAsia="仿宋" w:cs="仿宋"/>
          <w:color w:val="000000" w:themeColor="text1"/>
          <w:szCs w:val="28"/>
          <w:highlight w:val="none"/>
          <w14:textFill>
            <w14:solidFill>
              <w14:schemeClr w14:val="tx1"/>
            </w14:solidFill>
          </w14:textFill>
        </w:rPr>
        <w:t>差率3%&lt;X≤5%，赔偿金为</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w:t>
      </w:r>
    </w:p>
    <w:p w14:paraId="212E5A32">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Cs w:val="28"/>
          <w:highlight w:val="none"/>
          <w14:textFill>
            <w14:solidFill>
              <w14:schemeClr w14:val="tx1"/>
            </w14:solidFill>
          </w14:textFill>
        </w:rPr>
        <w:t>审核结果</w:t>
      </w:r>
      <w:r>
        <w:rPr>
          <w:rFonts w:hint="eastAsia" w:ascii="仿宋" w:hAnsi="仿宋" w:eastAsia="仿宋" w:cs="仿宋"/>
          <w:color w:val="000000" w:themeColor="text1"/>
          <w:szCs w:val="28"/>
          <w:highlight w:val="none"/>
          <w:lang w:val="en-US" w:eastAsia="zh-CN"/>
          <w14:textFill>
            <w14:solidFill>
              <w14:schemeClr w14:val="tx1"/>
            </w14:solidFill>
          </w14:textFill>
        </w:rPr>
        <w:t>偏</w:t>
      </w:r>
      <w:r>
        <w:rPr>
          <w:rFonts w:hint="eastAsia" w:ascii="仿宋" w:hAnsi="仿宋" w:eastAsia="仿宋" w:cs="仿宋"/>
          <w:color w:val="000000" w:themeColor="text1"/>
          <w:szCs w:val="28"/>
          <w:highlight w:val="none"/>
          <w14:textFill>
            <w14:solidFill>
              <w14:schemeClr w14:val="tx1"/>
            </w14:solidFill>
          </w14:textFill>
        </w:rPr>
        <w:t>差率X&gt;5%，</w:t>
      </w:r>
      <w:r>
        <w:rPr>
          <w:rFonts w:hint="eastAsia" w:ascii="仿宋" w:hAnsi="仿宋" w:eastAsia="仿宋" w:cs="仿宋"/>
          <w:color w:val="000000" w:themeColor="text1"/>
          <w:szCs w:val="28"/>
          <w:highlight w:val="none"/>
          <w:lang w:val="en-US" w:eastAsia="zh-CN"/>
          <w14:textFill>
            <w14:solidFill>
              <w14:schemeClr w14:val="tx1"/>
            </w14:solidFill>
          </w14:textFill>
        </w:rPr>
        <w:t>偏</w:t>
      </w:r>
      <w:r>
        <w:rPr>
          <w:rFonts w:hint="eastAsia" w:ascii="仿宋" w:hAnsi="仿宋" w:eastAsia="仿宋" w:cs="仿宋"/>
          <w:color w:val="000000" w:themeColor="text1"/>
          <w:szCs w:val="28"/>
          <w:highlight w:val="none"/>
          <w14:textFill>
            <w14:solidFill>
              <w14:schemeClr w14:val="tx1"/>
            </w14:solidFill>
          </w14:textFill>
        </w:rPr>
        <w:t>差率每增加1%，赔偿金相应增加</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的20%，以</w:t>
      </w:r>
      <w:r>
        <w:rPr>
          <w:rFonts w:hint="eastAsia" w:ascii="仿宋" w:hAnsi="仿宋" w:eastAsia="仿宋" w:cs="仿宋"/>
          <w:color w:val="000000" w:themeColor="text1"/>
          <w:szCs w:val="28"/>
          <w:highlight w:val="none"/>
          <w:lang w:eastAsia="zh-CN"/>
          <w14:textFill>
            <w14:solidFill>
              <w14:schemeClr w14:val="tx1"/>
            </w14:solidFill>
          </w14:textFill>
        </w:rPr>
        <w:t>签约合同价</w:t>
      </w:r>
      <w:r>
        <w:rPr>
          <w:rFonts w:hint="eastAsia" w:ascii="仿宋" w:hAnsi="仿宋" w:eastAsia="仿宋" w:cs="仿宋"/>
          <w:color w:val="000000" w:themeColor="text1"/>
          <w:szCs w:val="28"/>
          <w:highlight w:val="none"/>
          <w14:textFill>
            <w14:solidFill>
              <w14:schemeClr w14:val="tx1"/>
            </w14:solidFill>
          </w14:textFill>
        </w:rPr>
        <w:t>为</w:t>
      </w:r>
      <w:r>
        <w:rPr>
          <w:rFonts w:hint="eastAsia" w:ascii="仿宋" w:hAnsi="仿宋" w:eastAsia="仿宋" w:cs="仿宋"/>
          <w:color w:val="000000" w:themeColor="text1"/>
          <w:szCs w:val="28"/>
          <w:highlight w:val="none"/>
          <w:lang w:val="en-US" w:eastAsia="zh-CN"/>
          <w14:textFill>
            <w14:solidFill>
              <w14:schemeClr w14:val="tx1"/>
            </w14:solidFill>
          </w14:textFill>
        </w:rPr>
        <w:t>上</w:t>
      </w:r>
      <w:r>
        <w:rPr>
          <w:rFonts w:hint="eastAsia" w:ascii="仿宋" w:hAnsi="仿宋" w:eastAsia="仿宋" w:cs="仿宋"/>
          <w:color w:val="000000" w:themeColor="text1"/>
          <w:szCs w:val="28"/>
          <w:highlight w:val="none"/>
          <w14:textFill>
            <w14:solidFill>
              <w14:schemeClr w14:val="tx1"/>
            </w14:solidFill>
          </w14:textFill>
        </w:rPr>
        <w:t>限。</w:t>
      </w:r>
    </w:p>
    <w:p w14:paraId="53E133F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3</w:t>
      </w:r>
      <w:r>
        <w:rPr>
          <w:rFonts w:hint="eastAsia" w:ascii="仿宋" w:hAnsi="仿宋" w:eastAsia="仿宋" w:cs="仿宋"/>
          <w:color w:val="000000" w:themeColor="text1"/>
          <w:szCs w:val="28"/>
          <w14:textFill>
            <w14:solidFill>
              <w14:schemeClr w14:val="tx1"/>
            </w14:solidFill>
          </w14:textFill>
        </w:rPr>
        <w:t>咨询人同意放弃《中华人民共和国民法典》第五百八十五条规定的违约金或损失赔偿金调整请求权。</w:t>
      </w:r>
    </w:p>
    <w:p w14:paraId="5D8A530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3.2.1</w:t>
      </w:r>
      <w:r>
        <w:rPr>
          <w:rFonts w:hint="eastAsia" w:ascii="仿宋" w:hAnsi="仿宋" w:eastAsia="仿宋" w:cs="仿宋"/>
          <w:color w:val="000000" w:themeColor="text1"/>
          <w:szCs w:val="28"/>
          <w:lang w:val="en-US" w:eastAsia="zh-CN"/>
          <w14:textFill>
            <w14:solidFill>
              <w14:schemeClr w14:val="tx1"/>
            </w14:solidFill>
          </w14:textFill>
        </w:rPr>
        <w:t>4</w:t>
      </w:r>
      <w:r>
        <w:rPr>
          <w:rFonts w:hint="eastAsia" w:ascii="仿宋" w:hAnsi="仿宋" w:eastAsia="仿宋" w:cs="仿宋"/>
          <w:color w:val="000000" w:themeColor="text1"/>
          <w:szCs w:val="28"/>
          <w14:textFill>
            <w14:solidFill>
              <w14:schemeClr w14:val="tx1"/>
            </w14:solidFill>
          </w14:textFill>
        </w:rPr>
        <w:t>咨询人在其责任期内如果失职或存在前述行为，同意按以下办法承担因单方责任而造成的经济损失。赔偿金=委托人的全部直接和间接经济损失。</w:t>
      </w:r>
    </w:p>
    <w:p w14:paraId="0E81F04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72" w:name="_Toc419045111"/>
      <w:bookmarkStart w:id="273" w:name="_Toc422322535"/>
      <w:r>
        <w:rPr>
          <w:rFonts w:hint="eastAsia" w:ascii="仿宋" w:hAnsi="仿宋" w:eastAsia="仿宋" w:cs="仿宋"/>
          <w:b/>
          <w:bCs/>
          <w:color w:val="000000" w:themeColor="text1"/>
          <w:sz w:val="28"/>
          <w:szCs w:val="28"/>
          <w14:textFill>
            <w14:solidFill>
              <w14:schemeClr w14:val="tx1"/>
            </w14:solidFill>
          </w14:textFill>
        </w:rPr>
        <w:t>3.3咨询人的工作依据</w:t>
      </w:r>
      <w:bookmarkEnd w:id="272"/>
      <w:bookmarkEnd w:id="273"/>
    </w:p>
    <w:p w14:paraId="60E9C4D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
          <w:color w:val="000000" w:themeColor="text1"/>
          <w:w w:val="95"/>
          <w:sz w:val="28"/>
          <w:szCs w:val="28"/>
          <w:u w:val="single"/>
          <w14:textFill>
            <w14:solidFill>
              <w14:schemeClr w14:val="tx1"/>
            </w14:solidFill>
          </w14:textFill>
        </w:rPr>
        <w:t>按本合同专用及通用条件执行</w:t>
      </w:r>
      <w:r>
        <w:rPr>
          <w:rFonts w:hint="eastAsia" w:ascii="仿宋" w:hAnsi="仿宋" w:eastAsia="仿宋" w:cs="仿宋"/>
          <w:color w:val="000000" w:themeColor="text1"/>
          <w:sz w:val="28"/>
          <w:szCs w:val="28"/>
          <w14:textFill>
            <w14:solidFill>
              <w14:schemeClr w14:val="tx1"/>
            </w14:solidFill>
          </w14:textFill>
        </w:rPr>
        <w:t>。</w:t>
      </w:r>
    </w:p>
    <w:p w14:paraId="195F4992">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4" w:name="_Toc419045112"/>
      <w:bookmarkStart w:id="275" w:name="_Toc422322536"/>
      <w:r>
        <w:rPr>
          <w:rFonts w:hint="eastAsia" w:ascii="仿宋" w:hAnsi="仿宋" w:eastAsia="仿宋" w:cs="仿宋"/>
          <w:b/>
          <w:bCs/>
          <w:color w:val="000000" w:themeColor="text1"/>
          <w:sz w:val="28"/>
          <w:szCs w:val="28"/>
          <w14:textFill>
            <w14:solidFill>
              <w14:schemeClr w14:val="tx1"/>
            </w14:solidFill>
          </w14:textFill>
        </w:rPr>
        <w:t>3.4使用委托人房屋及设备的返还</w:t>
      </w:r>
      <w:bookmarkEnd w:id="274"/>
      <w:bookmarkEnd w:id="275"/>
    </w:p>
    <w:p w14:paraId="671F472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咨询人应在本合同终止后</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日内移交委托人提供的房屋及设备，移交的方式为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14:paraId="15DD76B4">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76" w:name="_Toc422322537"/>
      <w:bookmarkStart w:id="277" w:name="_Toc6531"/>
      <w:bookmarkStart w:id="278" w:name="_Toc2088"/>
      <w:bookmarkStart w:id="279" w:name="_Toc17919"/>
      <w:bookmarkStart w:id="280" w:name="_Toc419045113"/>
      <w:bookmarkStart w:id="281" w:name="_Toc1099"/>
      <w:bookmarkStart w:id="282" w:name="_Toc25842"/>
      <w:r>
        <w:rPr>
          <w:rFonts w:hint="eastAsia" w:ascii="仿宋" w:hAnsi="仿宋" w:eastAsia="仿宋" w:cs="仿宋"/>
          <w:b/>
          <w:bCs/>
          <w:color w:val="000000" w:themeColor="text1"/>
          <w:sz w:val="28"/>
          <w:szCs w:val="28"/>
          <w14:textFill>
            <w14:solidFill>
              <w14:schemeClr w14:val="tx1"/>
            </w14:solidFill>
          </w14:textFill>
        </w:rPr>
        <w:t>4. 违约责任</w:t>
      </w:r>
      <w:bookmarkEnd w:id="276"/>
      <w:bookmarkEnd w:id="277"/>
      <w:bookmarkEnd w:id="278"/>
      <w:bookmarkEnd w:id="279"/>
      <w:bookmarkEnd w:id="280"/>
      <w:bookmarkEnd w:id="281"/>
      <w:bookmarkEnd w:id="282"/>
    </w:p>
    <w:p w14:paraId="4DBC26AF">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83" w:name="_Toc422322538"/>
      <w:r>
        <w:rPr>
          <w:rFonts w:hint="eastAsia" w:ascii="仿宋" w:hAnsi="仿宋" w:eastAsia="仿宋" w:cs="仿宋"/>
          <w:b/>
          <w:bCs/>
          <w:color w:val="000000" w:themeColor="text1"/>
          <w:kern w:val="28"/>
          <w:sz w:val="28"/>
          <w:szCs w:val="28"/>
          <w14:textFill>
            <w14:solidFill>
              <w14:schemeClr w14:val="tx1"/>
            </w14:solidFill>
          </w14:textFill>
        </w:rPr>
        <w:t>4.1委托人的违约责任</w:t>
      </w:r>
      <w:bookmarkEnd w:id="283"/>
    </w:p>
    <w:p w14:paraId="21767A4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4.1.1委托人违约金的计算及支付方法：</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0405722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4.1.2委托人赔偿金额按下列方法确定并支付：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11AA09F7">
      <w:pPr>
        <w:spacing w:line="360" w:lineRule="auto"/>
        <w:ind w:firstLine="56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 委托人逾期付款利息按下列方法计算并支付：</w:t>
      </w:r>
      <w:r>
        <w:rPr>
          <w:rFonts w:hint="eastAsia" w:ascii="仿宋" w:hAnsi="仿宋" w:eastAsia="仿宋" w:cs="仿宋"/>
          <w:color w:val="000000" w:themeColor="text1"/>
          <w:sz w:val="28"/>
          <w:szCs w:val="28"/>
          <w:highlight w:val="none"/>
          <w:u w:val="none"/>
          <w14:textFill>
            <w14:solidFill>
              <w14:schemeClr w14:val="tx1"/>
            </w14:solidFill>
          </w14:textFill>
        </w:rPr>
        <w:t>每逾期一日按</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u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u w:val="none"/>
          <w14:textFill>
            <w14:solidFill>
              <w14:schemeClr w14:val="tx1"/>
            </w14:solidFill>
          </w14:textFill>
        </w:rPr>
        <w:t>万分之一计算，逾期利息不超过</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u w:val="none"/>
          <w14:textFill>
            <w14:solidFill>
              <w14:schemeClr w14:val="tx1"/>
            </w14:solidFill>
          </w14:textFill>
        </w:rPr>
        <w:t>5%_</w:t>
      </w:r>
      <w:r>
        <w:rPr>
          <w:rFonts w:hint="eastAsia" w:ascii="仿宋" w:hAnsi="仿宋" w:eastAsia="仿宋" w:cs="仿宋"/>
          <w:color w:val="000000" w:themeColor="text1"/>
          <w:sz w:val="28"/>
          <w:szCs w:val="28"/>
          <w:highlight w:val="none"/>
          <w14:textFill>
            <w14:solidFill>
              <w14:schemeClr w14:val="tx1"/>
            </w14:solidFill>
          </w14:textFill>
        </w:rPr>
        <w:t>。</w:t>
      </w:r>
    </w:p>
    <w:p w14:paraId="3BFEA075">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84" w:name="_Toc422322539"/>
      <w:bookmarkStart w:id="285" w:name="_Toc419045114"/>
      <w:r>
        <w:rPr>
          <w:rFonts w:hint="eastAsia" w:ascii="仿宋" w:hAnsi="仿宋" w:eastAsia="仿宋" w:cs="仿宋"/>
          <w:b/>
          <w:bCs/>
          <w:color w:val="000000" w:themeColor="text1"/>
          <w:sz w:val="28"/>
          <w:szCs w:val="28"/>
          <w14:textFill>
            <w14:solidFill>
              <w14:schemeClr w14:val="tx1"/>
            </w14:solidFill>
          </w14:textFill>
        </w:rPr>
        <w:t>4.2咨询人的违约责任</w:t>
      </w:r>
      <w:bookmarkEnd w:id="284"/>
    </w:p>
    <w:bookmarkEnd w:id="285"/>
    <w:p w14:paraId="7A374AE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4.2.1咨询人违约金的计算及支付方法：</w:t>
      </w:r>
    </w:p>
    <w:p w14:paraId="650221C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（1）咨询人在本合同签订后即行开展工作，由于咨询人自身原因，延期交付委托人下达指令的成果文件每逾期一日应减收本合同</w:t>
      </w:r>
      <w:r>
        <w:rPr>
          <w:rFonts w:hint="eastAsia" w:ascii="仿宋" w:hAnsi="仿宋" w:eastAsia="仿宋" w:cs="仿宋"/>
          <w:color w:val="000000" w:themeColor="text1"/>
          <w:sz w:val="28"/>
          <w:szCs w:val="28"/>
          <w:lang w:eastAsia="zh-CN"/>
          <w14:textFill>
            <w14:solidFill>
              <w14:schemeClr w14:val="tx1"/>
            </w14:solidFill>
          </w14:textFill>
        </w:rPr>
        <w:t>签约合同价</w:t>
      </w:r>
      <w:r>
        <w:rPr>
          <w:rFonts w:hint="eastAsia" w:ascii="仿宋" w:hAnsi="仿宋" w:eastAsia="仿宋" w:cs="仿宋"/>
          <w:color w:val="000000" w:themeColor="text1"/>
          <w:sz w:val="28"/>
          <w:szCs w:val="28"/>
          <w14:textFill>
            <w14:solidFill>
              <w14:schemeClr w14:val="tx1"/>
            </w14:solidFill>
          </w14:textFill>
        </w:rPr>
        <w:t>的2%。</w:t>
      </w:r>
    </w:p>
    <w:p w14:paraId="22913EB1">
      <w:pPr>
        <w:pageBreakBefore w:val="0"/>
        <w:kinsoku/>
        <w:wordWrap/>
        <w:overflowPunct/>
        <w:topLinePunct w:val="0"/>
        <w:bidi w:val="0"/>
        <w:snapToGrid/>
        <w:spacing w:line="360" w:lineRule="auto"/>
        <w:ind w:firstLine="56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（2）咨询人出具的正式成果文件经委托人审核后，对审核结果误差处罚按</w:t>
      </w:r>
      <w:r>
        <w:rPr>
          <w:rFonts w:hint="eastAsia" w:ascii="仿宋" w:hAnsi="仿宋" w:eastAsia="仿宋" w:cs="仿宋"/>
          <w:color w:val="000000" w:themeColor="text1"/>
          <w:sz w:val="28"/>
          <w:szCs w:val="28"/>
          <w:lang w:val="en-US" w:eastAsia="zh-CN"/>
          <w14:textFill>
            <w14:solidFill>
              <w14:schemeClr w14:val="tx1"/>
            </w14:solidFill>
          </w14:textFill>
        </w:rPr>
        <w:t>本合同专用条款约定执行。</w:t>
      </w:r>
    </w:p>
    <w:p w14:paraId="404229F5">
      <w:pPr>
        <w:spacing w:line="360" w:lineRule="auto"/>
        <w:ind w:firstLine="560"/>
        <w:rPr>
          <w:rFonts w:hint="eastAsia" w:ascii="仿宋" w:hAnsi="仿宋" w:eastAsia="仿宋" w:cs="仿宋"/>
          <w:color w:val="000000" w:themeColor="text1"/>
          <w:szCs w:val="28"/>
          <w:highlight w:val="none"/>
          <w14:textFill>
            <w14:solidFill>
              <w14:schemeClr w14:val="tx1"/>
            </w14:solidFill>
          </w14:textFill>
        </w:rPr>
      </w:pPr>
      <w:r>
        <w:rPr>
          <w:rFonts w:hint="eastAsia" w:ascii="仿宋" w:hAnsi="仿宋" w:eastAsia="仿宋" w:cs="仿宋"/>
          <w:color w:val="000000" w:themeColor="text1"/>
          <w:sz w:val="28"/>
          <w:szCs w:val="28"/>
          <w:highlight w:val="none"/>
          <w14:textFill>
            <w14:solidFill>
              <w14:schemeClr w14:val="tx1"/>
            </w14:solidFill>
          </w14:textFill>
        </w:rPr>
        <w:t>（3）咨询人的咨询成果经委托人或其委托的其他咨询单位审核，每发现5条错误，委托人有权向咨询人发出1次警告，咨询人须就每5次警告向委托人赔偿</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lang w:val="en-US" w:eastAsia="zh-CN"/>
          <w14:textFill>
            <w14:solidFill>
              <w14:schemeClr w14:val="tx1"/>
            </w14:solidFill>
          </w14:textFill>
        </w:rPr>
        <w:t>的</w:t>
      </w:r>
      <w:r>
        <w:rPr>
          <w:rFonts w:hint="eastAsia" w:ascii="仿宋" w:hAnsi="仿宋" w:eastAsia="仿宋" w:cs="仿宋"/>
          <w:color w:val="000000" w:themeColor="text1"/>
          <w:sz w:val="28"/>
          <w:szCs w:val="28"/>
          <w:highlight w:val="none"/>
          <w14:textFill>
            <w14:solidFill>
              <w14:schemeClr w14:val="tx1"/>
            </w14:solidFill>
          </w14:textFill>
        </w:rPr>
        <w:t>5%，此项赔偿额最多不超过</w:t>
      </w:r>
      <w:r>
        <w:rPr>
          <w:rFonts w:hint="eastAsia" w:ascii="仿宋" w:hAnsi="仿宋" w:eastAsia="仿宋" w:cs="仿宋"/>
          <w:color w:val="000000" w:themeColor="text1"/>
          <w:sz w:val="28"/>
          <w:szCs w:val="28"/>
          <w:highlight w:val="none"/>
          <w:lang w:eastAsia="zh-CN"/>
          <w14:textFill>
            <w14:solidFill>
              <w14:schemeClr w14:val="tx1"/>
            </w14:solidFill>
          </w14:textFill>
        </w:rPr>
        <w:t>签约合同价</w:t>
      </w:r>
      <w:r>
        <w:rPr>
          <w:rFonts w:hint="eastAsia" w:ascii="仿宋" w:hAnsi="仿宋" w:eastAsia="仿宋" w:cs="仿宋"/>
          <w:color w:val="000000" w:themeColor="text1"/>
          <w:sz w:val="28"/>
          <w:szCs w:val="28"/>
          <w:highlight w:val="none"/>
          <w14:textFill>
            <w14:solidFill>
              <w14:schemeClr w14:val="tx1"/>
            </w14:solidFill>
          </w14:textFill>
        </w:rPr>
        <w:t>的20%。</w:t>
      </w:r>
    </w:p>
    <w:p w14:paraId="7F0A8BC4">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14:textFill>
            <w14:solidFill>
              <w14:schemeClr w14:val="tx1"/>
            </w14:solidFill>
          </w14:textFill>
        </w:rPr>
        <w:t>咨询人使用盗版加密锁形成的咨询成果致使委托人无法使用的，委托人有权解除与咨询人的咨询合同，同时咨询人应按</w:t>
      </w:r>
      <w:r>
        <w:rPr>
          <w:rFonts w:hint="eastAsia" w:ascii="仿宋" w:hAnsi="仿宋" w:eastAsia="仿宋" w:cs="Times New Roman"/>
          <w:color w:val="000000"/>
          <w:sz w:val="28"/>
          <w:szCs w:val="28"/>
          <w:highlight w:val="none"/>
          <w:lang w:val="en-US" w:eastAsia="zh-CN"/>
        </w:rPr>
        <w:t>合同签约总价</w:t>
      </w:r>
      <w:r>
        <w:rPr>
          <w:rFonts w:hint="eastAsia" w:ascii="仿宋" w:hAnsi="仿宋" w:eastAsia="仿宋"/>
          <w:color w:val="000000"/>
          <w:sz w:val="28"/>
          <w:szCs w:val="28"/>
          <w:highlight w:val="none"/>
        </w:rPr>
        <w:t>的</w:t>
      </w:r>
      <w:r>
        <w:rPr>
          <w:rFonts w:hint="eastAsia" w:ascii="仿宋" w:hAnsi="仿宋" w:eastAsia="仿宋" w:cs="仿宋"/>
          <w:color w:val="000000" w:themeColor="text1"/>
          <w:sz w:val="28"/>
          <w:szCs w:val="28"/>
          <w14:textFill>
            <w14:solidFill>
              <w14:schemeClr w14:val="tx1"/>
            </w14:solidFill>
          </w14:textFill>
        </w:rPr>
        <w:t>10%向委托人进行赔偿；若因此项原因造成委托人招标工作延迟的，委托人有权取消咨询人3年内参与委托人项目咨询服务工作的资格。</w:t>
      </w:r>
    </w:p>
    <w:p w14:paraId="4F5BAD9E">
      <w:pPr>
        <w:pStyle w:val="3"/>
        <w:pageBreakBefore w:val="0"/>
        <w:kinsoku/>
        <w:wordWrap/>
        <w:overflowPunct/>
        <w:topLinePunct w:val="0"/>
        <w:bidi w:val="0"/>
        <w:snapToGrid/>
        <w:spacing w:line="360" w:lineRule="auto"/>
        <w:ind w:firstLine="560"/>
        <w:textAlignment w:val="auto"/>
        <w:rPr>
          <w:rFonts w:hint="eastAsia" w:ascii="仿宋" w:hAnsi="仿宋" w:eastAsia="仿宋"/>
          <w:color w:val="000000"/>
          <w:sz w:val="28"/>
          <w:szCs w:val="28"/>
          <w:highlight w:val="none"/>
          <w:u w:val="single"/>
        </w:rPr>
      </w:pPr>
      <w:r>
        <w:rPr>
          <w:rFonts w:hint="eastAsia" w:ascii="仿宋" w:hAnsi="仿宋" w:eastAsia="仿宋"/>
          <w:color w:val="000000"/>
          <w:sz w:val="28"/>
          <w:szCs w:val="28"/>
          <w:highlight w:val="none"/>
          <w:u w:val="single"/>
        </w:rPr>
        <w:t>（5</w:t>
      </w:r>
      <w:r>
        <w:rPr>
          <w:rFonts w:ascii="仿宋" w:hAnsi="仿宋" w:eastAsia="仿宋"/>
          <w:color w:val="000000"/>
          <w:sz w:val="28"/>
          <w:szCs w:val="28"/>
          <w:highlight w:val="none"/>
          <w:u w:val="single"/>
        </w:rPr>
        <w:t>）</w:t>
      </w:r>
      <w:r>
        <w:rPr>
          <w:rFonts w:hint="eastAsia" w:ascii="仿宋" w:hAnsi="仿宋" w:eastAsia="仿宋"/>
          <w:color w:val="000000"/>
          <w:sz w:val="28"/>
          <w:szCs w:val="28"/>
          <w:highlight w:val="none"/>
          <w:u w:val="single"/>
        </w:rPr>
        <w:t>因咨询人原因造成咨询成果挂网招标阶段需要委托人发布澄清才能招标的，咨询人须按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olor w:val="000000"/>
          <w:sz w:val="28"/>
          <w:szCs w:val="28"/>
          <w:highlight w:val="none"/>
          <w:u w:val="single"/>
        </w:rPr>
        <w:t>的10%向委托人进行赔偿；若因澄清造成开标日期延迟的，咨询人须按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olor w:val="000000"/>
          <w:sz w:val="28"/>
          <w:szCs w:val="28"/>
          <w:highlight w:val="none"/>
          <w:u w:val="single"/>
        </w:rPr>
        <w:t>的15%向委托人进行赔偿，且开标日期每延迟1天，咨询人还应按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olor w:val="000000"/>
          <w:sz w:val="28"/>
          <w:szCs w:val="28"/>
          <w:highlight w:val="none"/>
          <w:u w:val="single"/>
          <w:lang w:val="en-US" w:eastAsia="zh-CN"/>
        </w:rPr>
        <w:t>的</w:t>
      </w:r>
      <w:r>
        <w:rPr>
          <w:rFonts w:hint="eastAsia" w:ascii="仿宋" w:hAnsi="仿宋" w:eastAsia="仿宋"/>
          <w:color w:val="000000"/>
          <w:sz w:val="28"/>
          <w:szCs w:val="28"/>
          <w:highlight w:val="none"/>
          <w:u w:val="single"/>
        </w:rPr>
        <w:t>1%向委托人支付违约金。</w:t>
      </w:r>
    </w:p>
    <w:p w14:paraId="0CB33277">
      <w:pPr>
        <w:pStyle w:val="3"/>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（6）咨询人如有其他违约行为的，按</w:t>
      </w:r>
      <w:r>
        <w:rPr>
          <w:rFonts w:hint="eastAsia" w:ascii="仿宋" w:hAnsi="仿宋" w:eastAsia="仿宋" w:cs="Times New Roman"/>
          <w:color w:val="000000"/>
          <w:sz w:val="28"/>
          <w:szCs w:val="28"/>
          <w:highlight w:val="none"/>
          <w:lang w:eastAsia="zh-CN"/>
        </w:rPr>
        <w:t>签约合同价</w:t>
      </w:r>
      <w:r>
        <w:rPr>
          <w:rFonts w:hint="eastAsia" w:ascii="仿宋" w:hAnsi="仿宋" w:eastAsia="仿宋" w:cs="仿宋"/>
          <w:color w:val="000000" w:themeColor="text1"/>
          <w:sz w:val="28"/>
          <w:szCs w:val="28"/>
          <w14:textFill>
            <w14:solidFill>
              <w14:schemeClr w14:val="tx1"/>
            </w14:solidFill>
          </w14:textFill>
        </w:rPr>
        <w:t>的10%向委托人支付违约金，并在确认发生之日起暂停咨询人参加委托人项目投标3个月。</w:t>
      </w:r>
    </w:p>
    <w:p w14:paraId="15ADB75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如咨询人发生违法违纪行为则依法依规处理，移交司法机关，委托人有权终止合同并停止支付咨询费用，同时将其报相关部门列入诚信黑名单。</w:t>
      </w:r>
    </w:p>
    <w:p w14:paraId="03AAD47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4.2.2 咨询人赔偿金额按下列方法确定并支付： </w:t>
      </w:r>
    </w:p>
    <w:p w14:paraId="78D91910">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（1）咨询人违约后，委托人向咨询人下发书面违约赔偿通知，违约赔偿金优先从当季度咨询费扣减，当季度咨询费不足以抵扣违约赔偿金的，咨询人需向委托人支付。</w:t>
      </w:r>
    </w:p>
    <w:p w14:paraId="4CE2521A">
      <w:pPr>
        <w:spacing w:line="360" w:lineRule="auto"/>
        <w:ind w:firstLine="560"/>
        <w:rPr>
          <w:rFonts w:hint="eastAsia" w:ascii="仿宋" w:hAnsi="仿宋" w:eastAsia="仿宋" w:cs="仿宋"/>
          <w:color w:val="000000" w:themeColor="text1"/>
          <w:sz w:val="28"/>
          <w:szCs w:val="28"/>
          <w:highlight w:val="none"/>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（2）损失赔偿额应当相当于由此给委托人造成的直接及间接损失。</w:t>
      </w:r>
    </w:p>
    <w:p w14:paraId="4B41AD6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highlight w:val="none"/>
          <w:u w:val="none"/>
          <w14:textFill>
            <w14:solidFill>
              <w14:schemeClr w14:val="tx1"/>
            </w14:solidFill>
          </w14:textFill>
        </w:rPr>
        <w:t>4.2.3 咨询人的其他违约行为：按通用条款执行</w:t>
      </w:r>
    </w:p>
    <w:p w14:paraId="7E4C55B0">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86" w:name="_Toc1207"/>
      <w:bookmarkStart w:id="287" w:name="_Toc8725"/>
      <w:bookmarkStart w:id="288" w:name="_Toc7457"/>
      <w:bookmarkStart w:id="289" w:name="_Toc25135"/>
      <w:bookmarkStart w:id="290" w:name="_Toc10818"/>
      <w:bookmarkStart w:id="291" w:name="_Toc422322540"/>
      <w:bookmarkStart w:id="292" w:name="_Toc419045115"/>
      <w:r>
        <w:rPr>
          <w:rFonts w:hint="eastAsia" w:ascii="仿宋" w:hAnsi="仿宋" w:eastAsia="仿宋" w:cs="仿宋"/>
          <w:b/>
          <w:bCs/>
          <w:color w:val="000000" w:themeColor="text1"/>
          <w:sz w:val="28"/>
          <w:szCs w:val="28"/>
          <w14:textFill>
            <w14:solidFill>
              <w14:schemeClr w14:val="tx1"/>
            </w14:solidFill>
          </w14:textFill>
        </w:rPr>
        <w:t>5. 支付</w:t>
      </w:r>
      <w:bookmarkEnd w:id="286"/>
      <w:bookmarkEnd w:id="287"/>
      <w:bookmarkEnd w:id="288"/>
      <w:bookmarkEnd w:id="289"/>
      <w:bookmarkEnd w:id="290"/>
      <w:bookmarkEnd w:id="291"/>
      <w:bookmarkEnd w:id="292"/>
    </w:p>
    <w:p w14:paraId="05300092">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3" w:name="_Toc419045116"/>
      <w:bookmarkStart w:id="294" w:name="_Toc422322541"/>
      <w:r>
        <w:rPr>
          <w:rFonts w:hint="eastAsia" w:ascii="仿宋" w:hAnsi="仿宋" w:eastAsia="仿宋" w:cs="仿宋"/>
          <w:b/>
          <w:color w:val="000000" w:themeColor="text1"/>
          <w:kern w:val="28"/>
          <w:sz w:val="28"/>
          <w:szCs w:val="28"/>
          <w14:textFill>
            <w14:solidFill>
              <w14:schemeClr w14:val="tx1"/>
            </w14:solidFill>
          </w14:textFill>
        </w:rPr>
        <w:t>5.1支付货币</w:t>
      </w:r>
      <w:bookmarkEnd w:id="293"/>
      <w:bookmarkEnd w:id="294"/>
    </w:p>
    <w:p w14:paraId="67304D6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币种为：</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14:textFill>
            <w14:solidFill>
              <w14:schemeClr w14:val="tx1"/>
            </w14:solidFill>
          </w14:textFill>
        </w:rPr>
        <w:t>，汇率为：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，其他约定：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无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14:paraId="704414A7">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5" w:name="_Toc422322542"/>
      <w:bookmarkStart w:id="296" w:name="_Toc419045117"/>
      <w:r>
        <w:rPr>
          <w:rFonts w:hint="eastAsia" w:ascii="仿宋" w:hAnsi="仿宋" w:eastAsia="仿宋" w:cs="仿宋"/>
          <w:b/>
          <w:color w:val="000000" w:themeColor="text1"/>
          <w:kern w:val="28"/>
          <w:sz w:val="28"/>
          <w:szCs w:val="28"/>
          <w14:textFill>
            <w14:solidFill>
              <w14:schemeClr w14:val="tx1"/>
            </w14:solidFill>
          </w14:textFill>
        </w:rPr>
        <w:t>5.2 支付申请</w:t>
      </w:r>
      <w:bookmarkEnd w:id="295"/>
      <w:bookmarkEnd w:id="296"/>
    </w:p>
    <w:p w14:paraId="5ECD2E1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日前，向委托人提交支付申请书。</w:t>
      </w:r>
    </w:p>
    <w:p w14:paraId="3ECA09AD">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7" w:name="_Toc422322543"/>
      <w:bookmarkStart w:id="298" w:name="_Toc419045118"/>
      <w:r>
        <w:rPr>
          <w:rFonts w:hint="eastAsia" w:ascii="仿宋" w:hAnsi="仿宋" w:eastAsia="仿宋" w:cs="仿宋"/>
          <w:b/>
          <w:color w:val="000000" w:themeColor="text1"/>
          <w:kern w:val="28"/>
          <w:sz w:val="28"/>
          <w:szCs w:val="28"/>
          <w14:textFill>
            <w14:solidFill>
              <w14:schemeClr w14:val="tx1"/>
            </w14:solidFill>
          </w14:textFill>
        </w:rPr>
        <w:t>5.3支付酬金</w:t>
      </w:r>
      <w:bookmarkEnd w:id="297"/>
      <w:bookmarkEnd w:id="298"/>
    </w:p>
    <w:p w14:paraId="7C2A273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299" w:name="_Toc419045119"/>
      <w:bookmarkStart w:id="300" w:name="_Toc422322544"/>
      <w:r>
        <w:rPr>
          <w:rFonts w:hint="eastAsia" w:ascii="仿宋" w:hAnsi="仿宋" w:eastAsia="仿宋" w:cs="仿宋"/>
          <w:color w:val="000000" w:themeColor="text1"/>
          <w:sz w:val="28"/>
          <w:szCs w:val="28"/>
          <w14:textFill>
            <w14:solidFill>
              <w14:schemeClr w14:val="tx1"/>
            </w14:solidFill>
          </w14:textFill>
        </w:rPr>
        <w:t>正常工作酬金的支付：</w:t>
      </w:r>
    </w:p>
    <w:p w14:paraId="1BEB8F9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（1）预付款：无；</w:t>
      </w:r>
    </w:p>
    <w:p w14:paraId="6142F6F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（2）进度款：</w:t>
      </w:r>
    </w:p>
    <w:p w14:paraId="4022F0D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Cs w:val="28"/>
          <w:u w:val="none"/>
          <w:lang w:eastAsia="zh-CN"/>
          <w14:textFill>
            <w14:solidFill>
              <w14:schemeClr w14:val="tx1"/>
            </w14:solidFill>
          </w14:textFill>
        </w:rPr>
      </w:pPr>
      <w:r>
        <w:rPr>
          <w:rFonts w:hint="eastAsia" w:ascii="仿宋" w:hAnsi="仿宋" w:eastAsia="仿宋" w:cs="仿宋"/>
          <w:color w:val="000000" w:themeColor="text1"/>
          <w:kern w:val="0"/>
          <w:szCs w:val="28"/>
          <w:u w:val="none"/>
          <w:lang w:val="en-US" w:eastAsia="zh-CN"/>
          <w14:textFill>
            <w14:solidFill>
              <w14:schemeClr w14:val="tx1"/>
            </w14:solidFill>
          </w14:textFill>
        </w:rPr>
        <w:t>咨询</w:t>
      </w:r>
      <w:r>
        <w:rPr>
          <w:rFonts w:hint="eastAsia" w:ascii="仿宋" w:hAnsi="仿宋" w:eastAsia="仿宋" w:cs="仿宋"/>
          <w:color w:val="000000" w:themeColor="text1"/>
          <w:kern w:val="0"/>
          <w:szCs w:val="28"/>
          <w:u w:val="none"/>
          <w14:textFill>
            <w14:solidFill>
              <w14:schemeClr w14:val="tx1"/>
            </w14:solidFill>
          </w14:textFill>
        </w:rPr>
        <w:t>人</w:t>
      </w:r>
      <w:r>
        <w:rPr>
          <w:rFonts w:hint="eastAsia" w:ascii="仿宋" w:hAnsi="仿宋" w:eastAsia="仿宋" w:cs="仿宋"/>
          <w:color w:val="FF0000"/>
          <w:kern w:val="0"/>
          <w:szCs w:val="28"/>
          <w:u w:val="none"/>
          <w:lang w:val="en-US" w:eastAsia="zh-CN"/>
        </w:rPr>
        <w:t>出具的</w:t>
      </w:r>
      <w:r>
        <w:rPr>
          <w:rFonts w:hint="eastAsia" w:ascii="仿宋" w:hAnsi="仿宋" w:eastAsia="仿宋" w:cs="仿宋"/>
          <w:color w:val="000000" w:themeColor="text1"/>
          <w:kern w:val="0"/>
          <w:szCs w:val="28"/>
          <w:u w:val="none"/>
          <w14:textFill>
            <w14:solidFill>
              <w14:schemeClr w14:val="tx1"/>
            </w14:solidFill>
          </w14:textFill>
        </w:rPr>
        <w:t>竣工结算审核报告征求意见稿成果经由委托人审核确认后，支付至</w:t>
      </w:r>
      <w:r>
        <w:rPr>
          <w:rFonts w:hint="eastAsia" w:ascii="仿宋" w:hAnsi="仿宋" w:eastAsia="仿宋" w:cs="仿宋"/>
          <w:color w:val="000000" w:themeColor="text1"/>
          <w:sz w:val="28"/>
          <w:szCs w:val="28"/>
          <w14:textFill>
            <w14:solidFill>
              <w14:schemeClr w14:val="tx1"/>
            </w14:solidFill>
          </w14:textFill>
        </w:rPr>
        <w:t>结算</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金额的</w:t>
      </w:r>
      <w:r>
        <w:rPr>
          <w:rFonts w:hint="eastAsia" w:ascii="仿宋" w:hAnsi="仿宋" w:eastAsia="仿宋" w:cs="仿宋"/>
          <w:color w:val="000000" w:themeColor="text1"/>
          <w:kern w:val="0"/>
          <w:szCs w:val="28"/>
          <w:u w:val="none"/>
          <w14:textFill>
            <w14:solidFill>
              <w14:schemeClr w14:val="tx1"/>
            </w14:solidFill>
          </w14:textFill>
        </w:rPr>
        <w:t>30%</w:t>
      </w:r>
      <w:r>
        <w:rPr>
          <w:rFonts w:hint="eastAsia" w:ascii="仿宋" w:hAnsi="仿宋" w:eastAsia="仿宋" w:cs="仿宋"/>
          <w:color w:val="000000" w:themeColor="text1"/>
          <w:kern w:val="0"/>
          <w:szCs w:val="28"/>
          <w:u w:val="none"/>
          <w:lang w:eastAsia="zh-CN"/>
          <w14:textFill>
            <w14:solidFill>
              <w14:schemeClr w14:val="tx1"/>
            </w14:solidFill>
          </w14:textFill>
        </w:rPr>
        <w:t>；</w:t>
      </w:r>
      <w:r>
        <w:rPr>
          <w:rFonts w:hint="eastAsia" w:ascii="仿宋" w:hAnsi="仿宋" w:eastAsia="仿宋" w:cs="仿宋"/>
          <w:color w:val="000000" w:themeColor="text1"/>
          <w:szCs w:val="28"/>
          <w:highlight w:val="none"/>
          <w14:textFill>
            <w14:solidFill>
              <w14:schemeClr w14:val="tx1"/>
            </w14:solidFill>
          </w14:textFill>
        </w:rPr>
        <w:t>咨询人出具的正式成果文件</w:t>
      </w:r>
      <w:r>
        <w:rPr>
          <w:rFonts w:hint="eastAsia" w:ascii="仿宋" w:hAnsi="仿宋" w:eastAsia="仿宋" w:cs="仿宋"/>
          <w:color w:val="000000" w:themeColor="text1"/>
          <w:szCs w:val="28"/>
          <w:highlight w:val="none"/>
          <w:lang w:val="en-US" w:eastAsia="zh-CN"/>
          <w14:textFill>
            <w14:solidFill>
              <w14:schemeClr w14:val="tx1"/>
            </w14:solidFill>
          </w14:textFill>
        </w:rPr>
        <w:t>并经</w:t>
      </w:r>
      <w:r>
        <w:rPr>
          <w:rFonts w:hint="eastAsia" w:ascii="仿宋" w:hAnsi="仿宋" w:eastAsia="仿宋" w:cs="仿宋"/>
          <w:color w:val="000000" w:themeColor="text1"/>
          <w:kern w:val="0"/>
          <w:szCs w:val="28"/>
          <w:u w:val="none"/>
          <w14:textFill>
            <w14:solidFill>
              <w14:schemeClr w14:val="tx1"/>
            </w14:solidFill>
          </w14:textFill>
        </w:rPr>
        <w:t>本施工项目发承包双方</w:t>
      </w:r>
      <w:r>
        <w:rPr>
          <w:rFonts w:hint="eastAsia" w:ascii="仿宋" w:hAnsi="仿宋" w:eastAsia="仿宋" w:cs="仿宋"/>
          <w:color w:val="000000" w:themeColor="text1"/>
          <w:kern w:val="0"/>
          <w:szCs w:val="28"/>
          <w:u w:val="none"/>
          <w:lang w:val="en-US" w:eastAsia="zh-CN"/>
          <w14:textFill>
            <w14:solidFill>
              <w14:schemeClr w14:val="tx1"/>
            </w14:solidFill>
          </w14:textFill>
        </w:rPr>
        <w:t>确认后，</w:t>
      </w:r>
      <w:r>
        <w:rPr>
          <w:rFonts w:hint="eastAsia" w:ascii="仿宋" w:hAnsi="仿宋" w:eastAsia="仿宋" w:cs="仿宋"/>
          <w:color w:val="000000" w:themeColor="text1"/>
          <w:kern w:val="0"/>
          <w:szCs w:val="28"/>
          <w:u w:val="none"/>
          <w14:textFill>
            <w14:solidFill>
              <w14:schemeClr w14:val="tx1"/>
            </w14:solidFill>
          </w14:textFill>
        </w:rPr>
        <w:t>支付至</w:t>
      </w:r>
      <w:r>
        <w:rPr>
          <w:rFonts w:hint="eastAsia" w:ascii="仿宋" w:hAnsi="仿宋" w:eastAsia="仿宋" w:cs="仿宋"/>
          <w:color w:val="000000" w:themeColor="text1"/>
          <w:sz w:val="28"/>
          <w:szCs w:val="28"/>
          <w14:textFill>
            <w14:solidFill>
              <w14:schemeClr w14:val="tx1"/>
            </w14:solidFill>
          </w14:textFill>
        </w:rPr>
        <w:t>结算</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金额的</w:t>
      </w:r>
      <w:r>
        <w:rPr>
          <w:rFonts w:hint="eastAsia" w:ascii="仿宋" w:hAnsi="仿宋" w:eastAsia="仿宋" w:cs="仿宋"/>
          <w:color w:val="000000" w:themeColor="text1"/>
          <w:kern w:val="0"/>
          <w:szCs w:val="28"/>
          <w:u w:val="none"/>
          <w:lang w:val="en-US" w:eastAsia="zh-CN"/>
          <w14:textFill>
            <w14:solidFill>
              <w14:schemeClr w14:val="tx1"/>
            </w14:solidFill>
          </w14:textFill>
        </w:rPr>
        <w:t>8</w:t>
      </w:r>
      <w:r>
        <w:rPr>
          <w:rFonts w:hint="eastAsia" w:ascii="仿宋" w:hAnsi="仿宋" w:eastAsia="仿宋" w:cs="仿宋"/>
          <w:color w:val="000000" w:themeColor="text1"/>
          <w:kern w:val="0"/>
          <w:szCs w:val="28"/>
          <w:u w:val="none"/>
          <w14:textFill>
            <w14:solidFill>
              <w14:schemeClr w14:val="tx1"/>
            </w14:solidFill>
          </w14:textFill>
        </w:rPr>
        <w:t>0%</w:t>
      </w:r>
      <w:r>
        <w:rPr>
          <w:rFonts w:hint="eastAsia" w:ascii="仿宋" w:hAnsi="仿宋" w:eastAsia="仿宋" w:cs="仿宋"/>
          <w:color w:val="000000" w:themeColor="text1"/>
          <w:kern w:val="0"/>
          <w:szCs w:val="28"/>
          <w:u w:val="none"/>
          <w:lang w:eastAsia="zh-CN"/>
          <w14:textFill>
            <w14:solidFill>
              <w14:schemeClr w14:val="tx1"/>
            </w14:solidFill>
          </w14:textFill>
        </w:rPr>
        <w:t>。</w:t>
      </w:r>
    </w:p>
    <w:p w14:paraId="58D7E88D">
      <w:pPr>
        <w:pageBreakBefore w:val="0"/>
        <w:kinsoku/>
        <w:wordWrap/>
        <w:overflowPunct/>
        <w:topLinePunct w:val="0"/>
        <w:bidi w:val="0"/>
        <w:snapToGrid/>
        <w:spacing w:line="360" w:lineRule="auto"/>
        <w:ind w:firstLine="560"/>
        <w:textAlignment w:val="auto"/>
        <w:rPr>
          <w:rFonts w:hint="default" w:ascii="仿宋" w:hAnsi="仿宋" w:eastAsia="仿宋" w:cs="仿宋"/>
          <w:color w:val="FF0000"/>
          <w:kern w:val="0"/>
          <w:szCs w:val="28"/>
          <w:u w:val="none"/>
          <w:lang w:val="en-US" w:eastAsia="zh-CN"/>
        </w:rPr>
      </w:pPr>
      <w:r>
        <w:rPr>
          <w:rFonts w:hint="eastAsia" w:ascii="仿宋" w:hAnsi="仿宋" w:eastAsia="仿宋" w:cs="仿宋"/>
          <w:color w:val="FF0000"/>
          <w:kern w:val="0"/>
          <w:szCs w:val="28"/>
          <w:u w:val="none"/>
          <w:lang w:val="en-US" w:eastAsia="zh-CN"/>
        </w:rPr>
        <w:t>如分阶段实施施工过程结算，咨询人出具对应阶段施工过程结算正式成果文件并经本施工项目发承包双方确认后，按对应阶段施工过程结算咨询人审定工程费/预算批复建安费*签约合同价*80%进行支付。</w:t>
      </w:r>
    </w:p>
    <w:p w14:paraId="0DB4550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）余款待工程竣工验收完成，政府部门出具</w:t>
      </w:r>
      <w:r>
        <w:rPr>
          <w:rFonts w:hint="eastAsia" w:ascii="仿宋" w:hAnsi="仿宋" w:eastAsia="仿宋" w:cs="仿宋"/>
          <w:color w:val="000000" w:themeColor="text1"/>
          <w:sz w:val="28"/>
          <w:szCs w:val="28"/>
          <w:lang w:val="en-US" w:eastAsia="zh-CN"/>
          <w14:textFill>
            <w14:solidFill>
              <w14:schemeClr w14:val="tx1"/>
            </w14:solidFill>
          </w14:textFill>
        </w:rPr>
        <w:t>工程</w:t>
      </w:r>
      <w:r>
        <w:rPr>
          <w:rFonts w:hint="eastAsia" w:ascii="仿宋" w:hAnsi="仿宋" w:eastAsia="仿宋" w:cs="仿宋"/>
          <w:color w:val="000000" w:themeColor="text1"/>
          <w:sz w:val="28"/>
          <w:szCs w:val="28"/>
          <w14:textFill>
            <w14:solidFill>
              <w14:schemeClr w14:val="tx1"/>
            </w14:solidFill>
          </w14:textFill>
        </w:rPr>
        <w:t>竣工决算批复后，根据政府</w:t>
      </w:r>
      <w:r>
        <w:rPr>
          <w:rFonts w:hint="eastAsia" w:ascii="仿宋" w:hAnsi="仿宋" w:eastAsia="仿宋" w:cs="仿宋"/>
          <w:color w:val="000000" w:themeColor="text1"/>
          <w:sz w:val="28"/>
          <w:szCs w:val="28"/>
          <w:lang w:val="en-US" w:eastAsia="zh-CN"/>
          <w14:textFill>
            <w14:solidFill>
              <w14:schemeClr w14:val="tx1"/>
            </w14:solidFill>
          </w14:textFill>
        </w:rPr>
        <w:t>部门工程</w:t>
      </w:r>
      <w:r>
        <w:rPr>
          <w:rFonts w:hint="eastAsia" w:ascii="仿宋" w:hAnsi="仿宋" w:eastAsia="仿宋" w:cs="仿宋"/>
          <w:color w:val="000000" w:themeColor="text1"/>
          <w:sz w:val="28"/>
          <w:szCs w:val="28"/>
          <w14:textFill>
            <w14:solidFill>
              <w14:schemeClr w14:val="tx1"/>
            </w14:solidFill>
          </w14:textFill>
        </w:rPr>
        <w:t>竣工决算批复结果核算本合同最终价款，且在本项目每笔资金到位后30个工作日内支付，直至付清本合同最终价款。</w:t>
      </w:r>
    </w:p>
    <w:p w14:paraId="58EC7B7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咨询人在签订本合同前已充分了解本合同项目属政府投资项目，资金来源于政府投资的情况及其可能出现的合同风险，因政府原因致使项目资金未能落实而导致本合同价款不能如期支付时，咨询人同意不追究委托人任何责任。</w:t>
      </w:r>
    </w:p>
    <w:p w14:paraId="43DD271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）委托人支付本合同价款，因政府相关部门必要的审批程序和拨款程序造成支付拖延，不计取任何利息、滞纳金，也不视同违约而支付违约金。</w:t>
      </w:r>
    </w:p>
    <w:p w14:paraId="0616BAC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）咨询人指定收款账户信息：具体详见附录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r>
        <w:rPr>
          <w:rFonts w:hint="eastAsia" w:ascii="仿宋" w:hAnsi="仿宋" w:eastAsia="仿宋" w:cs="仿宋"/>
          <w:spacing w:val="4"/>
          <w:sz w:val="28"/>
          <w:szCs w:val="28"/>
        </w:rPr>
        <w:t xml:space="preserve">                </w:t>
      </w:r>
    </w:p>
    <w:p w14:paraId="3DB4BAC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shd w:val="clear" w:color="auto" w:fill="F2F2F7"/>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）委托人指定开票信息：具体详见附录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p>
    <w:p w14:paraId="79A25E9B">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）委托人支付每一笔款项前，咨询人应开具足额合法有效的增值税发票，否则发包人有权延期付款，由此造成的损失由咨询人承担。</w:t>
      </w:r>
    </w:p>
    <w:p w14:paraId="5A718AF5">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01" w:name="_Toc31488"/>
      <w:bookmarkStart w:id="302" w:name="_Toc28015"/>
      <w:bookmarkStart w:id="303" w:name="_Toc5021"/>
      <w:bookmarkStart w:id="304" w:name="_Toc7423"/>
      <w:bookmarkStart w:id="305" w:name="_Toc3604"/>
      <w:r>
        <w:rPr>
          <w:rFonts w:hint="eastAsia" w:ascii="仿宋" w:hAnsi="仿宋" w:eastAsia="仿宋" w:cs="仿宋"/>
          <w:b/>
          <w:bCs/>
          <w:color w:val="000000" w:themeColor="text1"/>
          <w:sz w:val="28"/>
          <w:szCs w:val="28"/>
          <w14:textFill>
            <w14:solidFill>
              <w14:schemeClr w14:val="tx1"/>
            </w14:solidFill>
          </w14:textFill>
        </w:rPr>
        <w:t>6. 合同变更、解除与终止</w:t>
      </w:r>
      <w:bookmarkEnd w:id="299"/>
      <w:bookmarkEnd w:id="300"/>
      <w:bookmarkEnd w:id="301"/>
      <w:bookmarkEnd w:id="302"/>
      <w:bookmarkEnd w:id="303"/>
      <w:bookmarkEnd w:id="304"/>
      <w:bookmarkEnd w:id="305"/>
    </w:p>
    <w:p w14:paraId="3E3FD16E">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306" w:name="_Toc422322545"/>
      <w:bookmarkStart w:id="307" w:name="_Toc419045120"/>
      <w:r>
        <w:rPr>
          <w:rFonts w:hint="eastAsia" w:ascii="仿宋" w:hAnsi="仿宋" w:eastAsia="仿宋" w:cs="仿宋"/>
          <w:b/>
          <w:color w:val="000000" w:themeColor="text1"/>
          <w:kern w:val="28"/>
          <w:sz w:val="28"/>
          <w:szCs w:val="28"/>
          <w14:textFill>
            <w14:solidFill>
              <w14:schemeClr w14:val="tx1"/>
            </w14:solidFill>
          </w14:textFill>
        </w:rPr>
        <w:t>6.1合同变更</w:t>
      </w:r>
      <w:bookmarkEnd w:id="306"/>
      <w:bookmarkEnd w:id="307"/>
    </w:p>
    <w:p w14:paraId="35DB8619">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 除不可抗力外，因非咨询人原因导致本合同履行期限延长、内容增加时，附加工作酬金按下列方法确定：</w:t>
      </w:r>
      <w:r>
        <w:rPr>
          <w:rFonts w:hint="eastAsia" w:ascii="仿宋" w:hAnsi="仿宋" w:eastAsia="仿宋" w:cs="仿宋"/>
          <w:color w:val="000000" w:themeColor="text1"/>
          <w:sz w:val="28"/>
          <w:szCs w:val="28"/>
          <w:u w:val="single"/>
          <w14:textFill>
            <w14:solidFill>
              <w14:schemeClr w14:val="tx1"/>
            </w14:solidFill>
          </w14:textFill>
        </w:rPr>
        <w:t xml:space="preserve">除不可抗力外，因非咨询人原因导致咨询人履行合同期限延长费用不增加。除不可抗力外，因非咨询人原因导致咨询人工作内容增加时另行协商 </w:t>
      </w:r>
      <w:r>
        <w:rPr>
          <w:rFonts w:hint="eastAsia" w:ascii="仿宋" w:hAnsi="仿宋" w:eastAsia="仿宋" w:cs="仿宋"/>
          <w:color w:val="000000" w:themeColor="text1"/>
          <w:sz w:val="28"/>
          <w:szCs w:val="28"/>
          <w14:textFill>
            <w14:solidFill>
              <w14:schemeClr w14:val="tx1"/>
            </w14:solidFill>
          </w14:textFill>
        </w:rPr>
        <w:t xml:space="preserve">。 </w:t>
      </w:r>
    </w:p>
    <w:p w14:paraId="7380A7FD">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u w:val="single"/>
          <w14:textFill>
            <w14:solidFill>
              <w14:schemeClr w14:val="tx1"/>
            </w14:solidFill>
          </w14:textFill>
        </w:rPr>
      </w:pPr>
      <w:bookmarkStart w:id="308" w:name="_Toc422322546"/>
      <w:r>
        <w:rPr>
          <w:rFonts w:hint="eastAsia" w:ascii="仿宋" w:hAnsi="仿宋" w:eastAsia="仿宋" w:cs="仿宋"/>
          <w:b/>
          <w:color w:val="000000" w:themeColor="text1"/>
          <w:sz w:val="28"/>
          <w:szCs w:val="28"/>
          <w:u w:val="single"/>
          <w14:textFill>
            <w14:solidFill>
              <w14:schemeClr w14:val="tx1"/>
            </w14:solidFill>
          </w14:textFill>
        </w:rPr>
        <w:t>6.2合同解除</w:t>
      </w:r>
      <w:bookmarkEnd w:id="308"/>
    </w:p>
    <w:p w14:paraId="5ED2B4E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6.2.2双方约定解除合同的条件还包括：</w:t>
      </w:r>
      <w:r>
        <w:rPr>
          <w:rFonts w:hint="eastAsia" w:ascii="仿宋" w:hAnsi="仿宋" w:eastAsia="仿宋" w:cs="仿宋"/>
          <w:color w:val="000000" w:themeColor="text1"/>
          <w:sz w:val="28"/>
          <w:szCs w:val="28"/>
          <w:u w:val="single"/>
          <w14:textFill>
            <w14:solidFill>
              <w14:schemeClr w14:val="tx1"/>
            </w14:solidFill>
          </w14:textFill>
        </w:rPr>
        <w:t>咨询人不得与咨询项目的施工方等关联人发生不正当的利益输送关系，否则委托人将有权解除合同，并要求咨询人按照</w:t>
      </w:r>
      <w:r>
        <w:rPr>
          <w:rFonts w:hint="eastAsia" w:ascii="仿宋" w:hAnsi="仿宋" w:eastAsia="仿宋" w:cs="仿宋"/>
          <w:color w:val="000000" w:themeColor="text1"/>
          <w:sz w:val="28"/>
          <w:szCs w:val="28"/>
          <w:u w:val="single"/>
          <w:lang w:val="en-US" w:eastAsia="zh-CN"/>
          <w14:textFill>
            <w14:solidFill>
              <w14:schemeClr w14:val="tx1"/>
            </w14:solidFill>
          </w14:textFill>
        </w:rPr>
        <w:t>签约合同价</w:t>
      </w:r>
      <w:r>
        <w:rPr>
          <w:rFonts w:hint="eastAsia" w:ascii="仿宋" w:hAnsi="仿宋" w:eastAsia="仿宋" w:cs="仿宋"/>
          <w:color w:val="000000" w:themeColor="text1"/>
          <w:sz w:val="28"/>
          <w:szCs w:val="28"/>
          <w:u w:val="single"/>
          <w14:textFill>
            <w14:solidFill>
              <w14:schemeClr w14:val="tx1"/>
            </w14:solidFill>
          </w14:textFill>
        </w:rPr>
        <w:t xml:space="preserve">的10%向委托人承担违约责任 </w:t>
      </w:r>
      <w:r>
        <w:rPr>
          <w:rFonts w:hint="eastAsia" w:ascii="仿宋" w:hAnsi="仿宋" w:eastAsia="仿宋" w:cs="仿宋"/>
          <w:color w:val="000000" w:themeColor="text1"/>
          <w:sz w:val="28"/>
          <w:szCs w:val="28"/>
          <w14:textFill>
            <w14:solidFill>
              <w14:schemeClr w14:val="tx1"/>
            </w14:solidFill>
          </w14:textFill>
        </w:rPr>
        <w:t xml:space="preserve">。 </w:t>
      </w:r>
    </w:p>
    <w:p w14:paraId="38950593">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6.2.4因不可抗力导致的合同解除，双方约定损失的分担如下：</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bookmarkStart w:id="309" w:name="_Toc419045121"/>
      <w:bookmarkStart w:id="310" w:name="_Toc422322547"/>
    </w:p>
    <w:p w14:paraId="39FEF8C3">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1" w:name="_Toc3309"/>
      <w:bookmarkStart w:id="312" w:name="_Toc5745"/>
      <w:bookmarkStart w:id="313" w:name="_Toc4348"/>
      <w:bookmarkStart w:id="314" w:name="_Toc4932"/>
      <w:bookmarkStart w:id="315" w:name="_Toc5508"/>
      <w:r>
        <w:rPr>
          <w:rFonts w:hint="eastAsia" w:ascii="仿宋" w:hAnsi="仿宋" w:eastAsia="仿宋" w:cs="仿宋"/>
          <w:b/>
          <w:bCs/>
          <w:color w:val="000000" w:themeColor="text1"/>
          <w:sz w:val="28"/>
          <w:szCs w:val="28"/>
          <w14:textFill>
            <w14:solidFill>
              <w14:schemeClr w14:val="tx1"/>
            </w14:solidFill>
          </w14:textFill>
        </w:rPr>
        <w:t>7. 争议解决</w:t>
      </w:r>
      <w:bookmarkEnd w:id="309"/>
      <w:bookmarkEnd w:id="310"/>
      <w:bookmarkEnd w:id="311"/>
      <w:bookmarkEnd w:id="312"/>
      <w:bookmarkEnd w:id="313"/>
      <w:bookmarkEnd w:id="314"/>
      <w:bookmarkEnd w:id="315"/>
    </w:p>
    <w:p w14:paraId="0DB154A1">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316" w:name="_Toc419045122"/>
      <w:bookmarkStart w:id="317" w:name="_Toc422322548"/>
      <w:r>
        <w:rPr>
          <w:rFonts w:hint="eastAsia" w:ascii="仿宋" w:hAnsi="仿宋" w:eastAsia="仿宋" w:cs="仿宋"/>
          <w:b/>
          <w:color w:val="000000" w:themeColor="text1"/>
          <w:kern w:val="28"/>
          <w:sz w:val="28"/>
          <w:szCs w:val="28"/>
          <w14:textFill>
            <w14:solidFill>
              <w14:schemeClr w14:val="tx1"/>
            </w14:solidFill>
          </w14:textFill>
        </w:rPr>
        <w:t>7.2调解</w:t>
      </w:r>
      <w:bookmarkEnd w:id="316"/>
      <w:bookmarkEnd w:id="317"/>
    </w:p>
    <w:p w14:paraId="383CE7A6">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如果双方不能在</w:t>
      </w:r>
      <w:r>
        <w:rPr>
          <w:rFonts w:hint="eastAsia" w:ascii="仿宋" w:hAnsi="仿宋" w:eastAsia="仿宋" w:cs="仿宋"/>
          <w:color w:val="000000" w:themeColor="text1"/>
          <w:sz w:val="28"/>
          <w:szCs w:val="28"/>
          <w:u w:val="single"/>
          <w14:textFill>
            <w14:solidFill>
              <w14:schemeClr w14:val="tx1"/>
            </w14:solidFill>
          </w14:textFill>
        </w:rPr>
        <w:t xml:space="preserve"> 14 </w:t>
      </w:r>
      <w:r>
        <w:rPr>
          <w:rFonts w:hint="eastAsia" w:ascii="仿宋" w:hAnsi="仿宋" w:eastAsia="仿宋" w:cs="仿宋"/>
          <w:color w:val="000000" w:themeColor="text1"/>
          <w:sz w:val="28"/>
          <w:szCs w:val="28"/>
          <w14:textFill>
            <w14:solidFill>
              <w14:schemeClr w14:val="tx1"/>
            </w14:solidFill>
          </w14:textFill>
        </w:rPr>
        <w:t xml:space="preserve">日内解决本合同争议，可以将其提交 </w:t>
      </w:r>
      <w:r>
        <w:rPr>
          <w:rFonts w:hint="eastAsia" w:ascii="仿宋" w:hAnsi="仿宋" w:eastAsia="仿宋" w:cs="仿宋"/>
          <w:color w:val="000000" w:themeColor="text1"/>
          <w:sz w:val="28"/>
          <w:szCs w:val="28"/>
          <w:u w:val="single"/>
          <w14:textFill>
            <w14:solidFill>
              <w14:schemeClr w14:val="tx1"/>
            </w14:solidFill>
          </w14:textFill>
        </w:rPr>
        <w:t>有关主管部门</w:t>
      </w:r>
      <w:r>
        <w:rPr>
          <w:rFonts w:hint="eastAsia" w:ascii="仿宋" w:hAnsi="仿宋" w:eastAsia="仿宋" w:cs="仿宋"/>
          <w:color w:val="000000" w:themeColor="text1"/>
          <w:sz w:val="28"/>
          <w:szCs w:val="28"/>
          <w14:textFill>
            <w14:solidFill>
              <w14:schemeClr w14:val="tx1"/>
            </w14:solidFill>
          </w14:textFill>
        </w:rPr>
        <w:t>进行调解。</w:t>
      </w:r>
      <w:bookmarkStart w:id="318" w:name="_Toc422322549"/>
    </w:p>
    <w:p w14:paraId="490E4F20">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7.3仲裁或诉讼</w:t>
      </w:r>
      <w:bookmarkEnd w:id="318"/>
    </w:p>
    <w:p w14:paraId="1DF046A1">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合同争议的最终解决方式为下列第</w:t>
      </w:r>
      <w:r>
        <w:rPr>
          <w:rFonts w:hint="eastAsia"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种方式：</w:t>
      </w:r>
    </w:p>
    <w:p w14:paraId="4BEC3DA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（1）提请</w:t>
      </w:r>
      <w:r>
        <w:rPr>
          <w:rFonts w:hint="eastAsia" w:ascii="仿宋" w:hAnsi="仿宋" w:eastAsia="仿宋" w:cs="仿宋"/>
          <w:color w:val="000000" w:themeColor="text1"/>
          <w:sz w:val="28"/>
          <w:szCs w:val="28"/>
          <w:u w:val="none"/>
          <w:lang w:val="en-US" w:eastAsia="zh-CN"/>
          <w14:textFill>
            <w14:solidFill>
              <w14:schemeClr w14:val="tx1"/>
            </w14:solidFill>
          </w14:textFill>
        </w:rPr>
        <w:t>海南国际仲裁院</w:t>
      </w:r>
      <w:r>
        <w:rPr>
          <w:rFonts w:hint="eastAsia" w:ascii="仿宋" w:hAnsi="仿宋" w:eastAsia="仿宋" w:cs="仿宋"/>
          <w:color w:val="000000" w:themeColor="text1"/>
          <w:sz w:val="28"/>
          <w:szCs w:val="28"/>
          <w:u w:val="none"/>
          <w14:textFill>
            <w14:solidFill>
              <w14:schemeClr w14:val="tx1"/>
            </w14:solidFill>
          </w14:textFill>
        </w:rPr>
        <w:t>进行仲裁。</w:t>
      </w:r>
    </w:p>
    <w:p w14:paraId="105B567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（2）向项目所在地有管辖权的人民法院提起诉讼</w:t>
      </w:r>
      <w:r>
        <w:rPr>
          <w:rFonts w:hint="eastAsia" w:ascii="仿宋" w:hAnsi="仿宋" w:eastAsia="仿宋" w:cs="仿宋"/>
          <w:color w:val="000000" w:themeColor="text1"/>
          <w:sz w:val="28"/>
          <w:szCs w:val="28"/>
          <w14:textFill>
            <w14:solidFill>
              <w14:schemeClr w14:val="tx1"/>
            </w14:solidFill>
          </w14:textFill>
        </w:rPr>
        <w:t>。</w:t>
      </w:r>
    </w:p>
    <w:p w14:paraId="50007808">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9" w:name="_Toc9843"/>
      <w:bookmarkStart w:id="320" w:name="_Toc419045123"/>
      <w:bookmarkStart w:id="321" w:name="_Toc422322550"/>
      <w:bookmarkStart w:id="322" w:name="_Toc22030"/>
      <w:bookmarkStart w:id="323" w:name="_Toc27472"/>
      <w:bookmarkStart w:id="324" w:name="_Toc31902"/>
      <w:bookmarkStart w:id="325" w:name="_Toc15042"/>
      <w:r>
        <w:rPr>
          <w:rFonts w:hint="eastAsia" w:ascii="仿宋" w:hAnsi="仿宋" w:eastAsia="仿宋" w:cs="仿宋"/>
          <w:b/>
          <w:bCs/>
          <w:color w:val="000000" w:themeColor="text1"/>
          <w:sz w:val="28"/>
          <w:szCs w:val="28"/>
          <w14:textFill>
            <w14:solidFill>
              <w14:schemeClr w14:val="tx1"/>
            </w14:solidFill>
          </w14:textFill>
        </w:rPr>
        <w:t>8. 其他</w:t>
      </w:r>
      <w:bookmarkEnd w:id="319"/>
      <w:bookmarkEnd w:id="320"/>
      <w:bookmarkEnd w:id="321"/>
      <w:bookmarkEnd w:id="322"/>
      <w:bookmarkEnd w:id="323"/>
      <w:bookmarkEnd w:id="324"/>
      <w:bookmarkEnd w:id="325"/>
      <w:bookmarkStart w:id="326" w:name="_Toc422322551"/>
    </w:p>
    <w:p w14:paraId="63EF9E70">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8.1考察及相关费用</w:t>
      </w:r>
      <w:bookmarkEnd w:id="326"/>
    </w:p>
    <w:p w14:paraId="08162C2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咨询人经委托人同意进行考察发生的费用由</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支付。</w:t>
      </w:r>
    </w:p>
    <w:p w14:paraId="4CF82550">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差旅费及相关费用的支付：</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 xml:space="preserve">。          </w:t>
      </w:r>
      <w:bookmarkStart w:id="327" w:name="_Toc422322552"/>
    </w:p>
    <w:p w14:paraId="2CA23488">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327"/>
    </w:p>
    <w:p w14:paraId="3DF725C4">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合理化建议的奖励金额按下列方法确定：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328" w:name="_Toc422322553"/>
    </w:p>
    <w:p w14:paraId="3A3FE615">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328"/>
    </w:p>
    <w:p w14:paraId="28D619A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3EF34CDF">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 xml:space="preserve">。             </w:t>
      </w:r>
    </w:p>
    <w:p w14:paraId="4895A5A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14:paraId="71922CFD">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bookmarkStart w:id="329" w:name="_Toc422322554"/>
      <w:r>
        <w:rPr>
          <w:rFonts w:hint="eastAsia" w:ascii="仿宋" w:hAnsi="仿宋" w:eastAsia="仿宋" w:cs="仿宋"/>
          <w:b/>
          <w:color w:val="000000" w:themeColor="text1"/>
          <w:kern w:val="28"/>
          <w:sz w:val="28"/>
          <w:szCs w:val="28"/>
          <w14:textFill>
            <w14:solidFill>
              <w14:schemeClr w14:val="tx1"/>
            </w14:solidFill>
          </w14:textFill>
        </w:rPr>
        <w:t>8.4联络</w:t>
      </w:r>
      <w:bookmarkEnd w:id="329"/>
    </w:p>
    <w:p w14:paraId="767915E8">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8.4.1任何一方与合同有关的通知、指示、要求、决定等，均应在</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日内送达对方指定的接收人和送达地点。</w:t>
      </w:r>
    </w:p>
    <w:p w14:paraId="4177630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14:paraId="50099325">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330" w:name="_Toc419045124"/>
      <w:bookmarkStart w:id="331" w:name="_Toc422322555"/>
      <w:r>
        <w:rPr>
          <w:rFonts w:hint="eastAsia" w:ascii="仿宋" w:hAnsi="仿宋" w:eastAsia="仿宋" w:cs="仿宋"/>
          <w:color w:val="000000" w:themeColor="text1"/>
          <w:sz w:val="28"/>
          <w:szCs w:val="28"/>
          <w14:textFill>
            <w14:solidFill>
              <w14:schemeClr w14:val="tx1"/>
            </w14:solidFill>
          </w14:textFill>
        </w:rPr>
        <w:t>咨询人指定的送达接收人：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14:paraId="208BF522">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28"/>
          <w:sz w:val="28"/>
          <w:szCs w:val="28"/>
          <w14:textFill>
            <w14:solidFill>
              <w14:schemeClr w14:val="tx1"/>
            </w14:solidFill>
          </w14:textFill>
        </w:rPr>
        <w:t>8.5知识产权</w:t>
      </w:r>
      <w:bookmarkEnd w:id="330"/>
      <w:bookmarkEnd w:id="331"/>
    </w:p>
    <w:p w14:paraId="4273D95A">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000000" w:themeColor="text1"/>
          <w:sz w:val="28"/>
          <w:szCs w:val="28"/>
          <w:u w:val="none"/>
          <w14:textFill>
            <w14:solidFill>
              <w14:schemeClr w14:val="tx1"/>
            </w14:solidFill>
          </w14:textFill>
        </w:rPr>
        <w:t>适用通用条件约定。</w:t>
      </w:r>
    </w:p>
    <w:p w14:paraId="1968E7ED">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咨询人为履行本合同约定而编制的成果文件，其著作权属于 委托人，但咨询人享有署名权。</w:t>
      </w:r>
    </w:p>
    <w:p w14:paraId="7980B837">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双方将履行本合同形成的有关成果文件用于企业宣传、申报奖项以及接受上级主管部门的检查须遵守以下约定：</w:t>
      </w:r>
      <w:bookmarkStart w:id="332" w:name="_Toc419045125"/>
      <w:bookmarkStart w:id="333" w:name="_Toc422322556"/>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14:paraId="595C4417">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34" w:name="_Toc13867"/>
      <w:bookmarkStart w:id="335" w:name="_Toc10405"/>
      <w:bookmarkStart w:id="336" w:name="_Toc16790"/>
      <w:bookmarkStart w:id="337" w:name="_Toc18051"/>
      <w:bookmarkStart w:id="338" w:name="_Toc19715"/>
      <w:r>
        <w:rPr>
          <w:rFonts w:hint="eastAsia" w:ascii="仿宋" w:hAnsi="仿宋" w:eastAsia="仿宋" w:cs="仿宋"/>
          <w:b/>
          <w:bCs/>
          <w:color w:val="000000" w:themeColor="text1"/>
          <w:sz w:val="28"/>
          <w:szCs w:val="28"/>
          <w14:textFill>
            <w14:solidFill>
              <w14:schemeClr w14:val="tx1"/>
            </w14:solidFill>
          </w14:textFill>
        </w:rPr>
        <w:t>9.补充条款</w:t>
      </w:r>
      <w:bookmarkEnd w:id="332"/>
      <w:bookmarkEnd w:id="333"/>
      <w:bookmarkEnd w:id="334"/>
      <w:bookmarkEnd w:id="335"/>
      <w:bookmarkEnd w:id="336"/>
      <w:bookmarkEnd w:id="337"/>
      <w:bookmarkEnd w:id="338"/>
    </w:p>
    <w:p w14:paraId="0D728ADC">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9.1</w:t>
      </w:r>
      <w:r>
        <w:rPr>
          <w:rFonts w:hint="eastAsia" w:ascii="仿宋" w:hAnsi="仿宋" w:eastAsia="仿宋" w:cs="仿宋"/>
          <w:color w:val="000000" w:themeColor="text1"/>
          <w:sz w:val="28"/>
          <w:szCs w:val="28"/>
          <w:u w:val="none"/>
          <w14:textFill>
            <w14:solidFill>
              <w14:schemeClr w14:val="tx1"/>
            </w14:solidFill>
          </w14:textFill>
        </w:rPr>
        <w:t>咨询人被认定为中标无效的，本合同认定无效。</w:t>
      </w:r>
    </w:p>
    <w:p w14:paraId="5B441AAE">
      <w:pPr>
        <w:pageBreakBefore w:val="0"/>
        <w:kinsoku/>
        <w:wordWrap/>
        <w:overflowPunct/>
        <w:topLinePunct w:val="0"/>
        <w:bidi w:val="0"/>
        <w:snapToGrid/>
        <w:spacing w:line="360" w:lineRule="auto"/>
        <w:ind w:firstLine="560"/>
        <w:textAlignment w:val="auto"/>
        <w:rPr>
          <w:rFonts w:hint="eastAsia" w:ascii="仿宋" w:hAnsi="仿宋" w:eastAsia="仿宋" w:cs="仿宋"/>
          <w:b/>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9.2</w:t>
      </w:r>
      <w:r>
        <w:rPr>
          <w:rFonts w:hint="eastAsia" w:ascii="仿宋" w:hAnsi="仿宋" w:eastAsia="仿宋" w:cs="仿宋"/>
          <w:color w:val="000000" w:themeColor="text1"/>
          <w:sz w:val="28"/>
          <w:szCs w:val="28"/>
          <w:u w:val="none"/>
          <w14:textFill>
            <w14:solidFill>
              <w14:schemeClr w14:val="tx1"/>
            </w14:solidFill>
          </w14:textFill>
        </w:rPr>
        <w:t>合同履行期间，咨询人在本项目外出现失信行为或不良行为记录，且影响本合同履约的，委托人有权解除本合同。</w:t>
      </w:r>
    </w:p>
    <w:p w14:paraId="7B1A235E">
      <w:pPr>
        <w:spacing w:line="500" w:lineRule="exact"/>
        <w:ind w:firstLine="562"/>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 xml:space="preserve"> </w:t>
      </w:r>
    </w:p>
    <w:p w14:paraId="1B325F08">
      <w:pPr>
        <w:pStyle w:val="13"/>
        <w:ind w:firstLine="480"/>
        <w:rPr>
          <w:rFonts w:hint="eastAsia" w:ascii="仿宋" w:hAnsi="仿宋" w:eastAsia="仿宋" w:cs="仿宋"/>
          <w:color w:val="000000" w:themeColor="text1"/>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color w:val="000000" w:themeColor="text1"/>
          <w14:textFill>
            <w14:solidFill>
              <w14:schemeClr w14:val="tx1"/>
            </w14:solidFill>
          </w14:textFill>
        </w:rPr>
        <w:t xml:space="preserve"> </w:t>
      </w:r>
    </w:p>
    <w:p w14:paraId="7485ED9E">
      <w:pPr>
        <w:pStyle w:val="13"/>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339" w:name="_Toc21399"/>
      <w:r>
        <w:rPr>
          <w:rFonts w:hint="eastAsia" w:ascii="仿宋" w:hAnsi="仿宋" w:eastAsia="仿宋" w:cs="仿宋"/>
          <w:b/>
          <w:bCs/>
          <w:color w:val="000000" w:themeColor="text1"/>
          <w:kern w:val="0"/>
          <w:sz w:val="28"/>
          <w:szCs w:val="28"/>
          <w14:textFill>
            <w14:solidFill>
              <w14:schemeClr w14:val="tx1"/>
            </w14:solidFill>
          </w14:textFill>
        </w:rPr>
        <w:t>附录A 服务范围及工作要求</w:t>
      </w:r>
      <w:bookmarkEnd w:id="339"/>
    </w:p>
    <w:tbl>
      <w:tblPr>
        <w:tblStyle w:val="10"/>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2"/>
        <w:gridCol w:w="3423"/>
        <w:gridCol w:w="5197"/>
        <w:gridCol w:w="3661"/>
      </w:tblGrid>
      <w:tr w14:paraId="5D87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8D56E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仿宋" w:hAnsi="仿宋" w:eastAsia="仿宋" w:cs="仿宋"/>
                <w:i w:val="0"/>
                <w:iCs w:val="0"/>
                <w:color w:val="000000"/>
                <w:sz w:val="24"/>
                <w:szCs w:val="24"/>
                <w:u w:val="none"/>
              </w:rPr>
            </w:pPr>
            <w:permStart w:id="32" w:edGrp="everyone"/>
            <w:r>
              <w:rPr>
                <w:rStyle w:val="17"/>
                <w:lang w:val="en-US" w:eastAsia="zh-CN" w:bidi="ar"/>
              </w:rPr>
              <w:t>名称</w:t>
            </w:r>
          </w:p>
        </w:tc>
        <w:tc>
          <w:tcPr>
            <w:tcW w:w="1208" w:type="pct"/>
            <w:tcBorders>
              <w:top w:val="single" w:color="000000" w:sz="8" w:space="0"/>
              <w:left w:val="nil"/>
              <w:bottom w:val="single" w:color="000000" w:sz="8" w:space="0"/>
              <w:right w:val="single" w:color="000000" w:sz="8" w:space="0"/>
            </w:tcBorders>
            <w:shd w:val="clear" w:color="auto" w:fill="auto"/>
            <w:vAlign w:val="center"/>
          </w:tcPr>
          <w:p w14:paraId="7D5E296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工作内容</w:t>
            </w:r>
          </w:p>
        </w:tc>
        <w:tc>
          <w:tcPr>
            <w:tcW w:w="1834" w:type="pct"/>
            <w:tcBorders>
              <w:top w:val="single" w:color="000000" w:sz="8" w:space="0"/>
              <w:left w:val="nil"/>
              <w:bottom w:val="single" w:color="000000" w:sz="8" w:space="0"/>
              <w:right w:val="single" w:color="000000" w:sz="8" w:space="0"/>
            </w:tcBorders>
            <w:shd w:val="clear" w:color="auto" w:fill="auto"/>
            <w:vAlign w:val="center"/>
          </w:tcPr>
          <w:p w14:paraId="49B2245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完成时间</w:t>
            </w:r>
          </w:p>
        </w:tc>
        <w:tc>
          <w:tcPr>
            <w:tcW w:w="1292" w:type="pct"/>
            <w:tcBorders>
              <w:top w:val="single" w:color="000000" w:sz="8" w:space="0"/>
              <w:left w:val="nil"/>
              <w:bottom w:val="single" w:color="000000" w:sz="8" w:space="0"/>
              <w:right w:val="single" w:color="000000" w:sz="8" w:space="0"/>
            </w:tcBorders>
            <w:shd w:val="clear" w:color="auto" w:fill="auto"/>
            <w:vAlign w:val="center"/>
          </w:tcPr>
          <w:p w14:paraId="577CCD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Style w:val="17"/>
                <w:lang w:val="en-US" w:eastAsia="zh-CN" w:bidi="ar"/>
              </w:rPr>
              <w:t>提供成果</w:t>
            </w:r>
          </w:p>
        </w:tc>
      </w:tr>
      <w:tr w14:paraId="56557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664" w:type="pct"/>
            <w:tcBorders>
              <w:top w:val="single" w:color="000000" w:sz="8" w:space="0"/>
              <w:left w:val="single" w:color="000000" w:sz="8" w:space="0"/>
              <w:bottom w:val="single" w:color="auto" w:sz="4" w:space="0"/>
              <w:right w:val="single" w:color="000000" w:sz="8" w:space="0"/>
            </w:tcBorders>
            <w:shd w:val="clear" w:color="auto" w:fill="auto"/>
            <w:vAlign w:val="center"/>
          </w:tcPr>
          <w:p w14:paraId="4489616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FF0000"/>
                <w:kern w:val="0"/>
                <w:sz w:val="24"/>
                <w:szCs w:val="24"/>
                <w:u w:val="none"/>
                <w:lang w:val="en-US" w:eastAsia="zh-CN" w:bidi="ar"/>
              </w:rPr>
            </w:pPr>
            <w:r>
              <w:rPr>
                <w:rStyle w:val="17"/>
                <w:rFonts w:hint="eastAsia"/>
                <w:color w:val="FF0000"/>
                <w:lang w:bidi="ar"/>
              </w:rPr>
              <w:t>施工阶段过程结算审核</w:t>
            </w:r>
          </w:p>
        </w:tc>
        <w:tc>
          <w:tcPr>
            <w:tcW w:w="1208" w:type="pct"/>
            <w:tcBorders>
              <w:top w:val="single" w:color="000000" w:sz="8" w:space="0"/>
              <w:left w:val="single" w:color="000000" w:sz="8" w:space="0"/>
              <w:bottom w:val="single" w:color="auto" w:sz="4" w:space="0"/>
              <w:right w:val="single" w:color="000000" w:sz="8" w:space="0"/>
            </w:tcBorders>
            <w:shd w:val="clear" w:color="auto" w:fill="auto"/>
            <w:vAlign w:val="center"/>
          </w:tcPr>
          <w:p w14:paraId="44A650B7">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color w:val="FF0000"/>
                <w:kern w:val="0"/>
                <w:sz w:val="24"/>
                <w:szCs w:val="24"/>
                <w:u w:val="none"/>
                <w:lang w:bidi="ar"/>
              </w:rPr>
              <w:t>施工过程结算审核</w:t>
            </w:r>
          </w:p>
        </w:tc>
        <w:tc>
          <w:tcPr>
            <w:tcW w:w="1834" w:type="pct"/>
            <w:tcBorders>
              <w:top w:val="single" w:color="000000" w:sz="8" w:space="0"/>
              <w:left w:val="single" w:color="000000" w:sz="8" w:space="0"/>
              <w:bottom w:val="single" w:color="auto" w:sz="4" w:space="0"/>
              <w:right w:val="single" w:color="000000" w:sz="8" w:space="0"/>
            </w:tcBorders>
            <w:shd w:val="clear" w:color="auto" w:fill="auto"/>
            <w:vAlign w:val="center"/>
          </w:tcPr>
          <w:p w14:paraId="52AC70AD">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color w:val="FF0000"/>
                <w:kern w:val="0"/>
                <w:sz w:val="24"/>
                <w:szCs w:val="24"/>
                <w:u w:val="none"/>
                <w:lang w:bidi="ar"/>
              </w:rPr>
              <w:t>施工单位提供完整的过程结算资料后 [</w:t>
            </w:r>
            <w:r>
              <w:rPr>
                <w:rFonts w:hint="eastAsia" w:ascii="仿宋" w:hAnsi="仿宋" w:eastAsia="仿宋" w:cs="仿宋"/>
                <w:color w:val="FF0000"/>
                <w:kern w:val="0"/>
                <w:sz w:val="24"/>
                <w:szCs w:val="24"/>
                <w:u w:val="none"/>
                <w:lang w:val="en-US" w:eastAsia="zh-CN" w:bidi="ar"/>
              </w:rPr>
              <w:t>5</w:t>
            </w:r>
            <w:r>
              <w:rPr>
                <w:rFonts w:hint="eastAsia" w:ascii="仿宋" w:hAnsi="仿宋" w:eastAsia="仿宋" w:cs="仿宋"/>
                <w:color w:val="FF0000"/>
                <w:kern w:val="0"/>
                <w:sz w:val="24"/>
                <w:szCs w:val="24"/>
                <w:u w:val="none"/>
                <w:lang w:bidi="ar"/>
              </w:rPr>
              <w:t>]日内完成审核初稿；原则上[</w:t>
            </w:r>
            <w:r>
              <w:rPr>
                <w:rFonts w:hint="eastAsia" w:ascii="仿宋" w:hAnsi="仿宋" w:eastAsia="仿宋" w:cs="仿宋"/>
                <w:color w:val="FF0000"/>
                <w:kern w:val="0"/>
                <w:sz w:val="24"/>
                <w:szCs w:val="24"/>
                <w:u w:val="none"/>
                <w:lang w:val="en-US" w:eastAsia="zh-CN" w:bidi="ar"/>
              </w:rPr>
              <w:t>3</w:t>
            </w:r>
            <w:r>
              <w:rPr>
                <w:rFonts w:hint="eastAsia" w:ascii="仿宋" w:hAnsi="仿宋" w:eastAsia="仿宋" w:cs="仿宋"/>
                <w:color w:val="FF0000"/>
                <w:kern w:val="0"/>
                <w:sz w:val="24"/>
                <w:szCs w:val="24"/>
                <w:u w:val="none"/>
                <w:lang w:bidi="ar"/>
              </w:rPr>
              <w:t>] 日历天内完成与施工单位完成核对，与施工单位完成核对后[</w:t>
            </w:r>
            <w:r>
              <w:rPr>
                <w:rFonts w:hint="eastAsia" w:ascii="仿宋" w:hAnsi="仿宋" w:eastAsia="仿宋" w:cs="仿宋"/>
                <w:color w:val="FF0000"/>
                <w:kern w:val="0"/>
                <w:sz w:val="24"/>
                <w:szCs w:val="24"/>
                <w:u w:val="none"/>
                <w:lang w:val="en-US" w:eastAsia="zh-CN" w:bidi="ar"/>
              </w:rPr>
              <w:t>1</w:t>
            </w:r>
            <w:r>
              <w:rPr>
                <w:rFonts w:hint="eastAsia" w:ascii="仿宋" w:hAnsi="仿宋" w:eastAsia="仿宋" w:cs="仿宋"/>
                <w:color w:val="FF0000"/>
                <w:kern w:val="0"/>
                <w:sz w:val="24"/>
                <w:szCs w:val="24"/>
                <w:u w:val="none"/>
                <w:lang w:bidi="ar"/>
              </w:rPr>
              <w:t>]日历天内完成过程结算审核报告(正式版)。</w:t>
            </w:r>
          </w:p>
        </w:tc>
        <w:tc>
          <w:tcPr>
            <w:tcW w:w="1292" w:type="pct"/>
            <w:tcBorders>
              <w:top w:val="single" w:color="000000" w:sz="8" w:space="0"/>
              <w:left w:val="single" w:color="000000" w:sz="8" w:space="0"/>
              <w:bottom w:val="single" w:color="auto" w:sz="4" w:space="0"/>
              <w:right w:val="single" w:color="000000" w:sz="8" w:space="0"/>
            </w:tcBorders>
            <w:shd w:val="clear" w:color="auto" w:fill="auto"/>
            <w:vAlign w:val="center"/>
          </w:tcPr>
          <w:p w14:paraId="7FE681A8">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FF0000"/>
                <w:kern w:val="0"/>
                <w:sz w:val="24"/>
                <w:szCs w:val="24"/>
                <w:u w:val="none"/>
                <w:lang w:val="en-US" w:eastAsia="zh-CN" w:bidi="ar"/>
              </w:rPr>
            </w:pPr>
            <w:r>
              <w:rPr>
                <w:rFonts w:hint="eastAsia" w:ascii="仿宋" w:hAnsi="仿宋" w:eastAsia="仿宋" w:cs="仿宋"/>
                <w:color w:val="FF0000"/>
                <w:kern w:val="0"/>
                <w:sz w:val="24"/>
                <w:szCs w:val="24"/>
                <w:u w:val="none"/>
                <w:lang w:bidi="ar"/>
              </w:rPr>
              <w:t>施工过程结算审核文件</w:t>
            </w:r>
          </w:p>
        </w:tc>
      </w:tr>
      <w:tr w14:paraId="433EF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0" w:hRule="atLeast"/>
        </w:trPr>
        <w:tc>
          <w:tcPr>
            <w:tcW w:w="664" w:type="pct"/>
            <w:tcBorders>
              <w:top w:val="single" w:color="auto" w:sz="4" w:space="0"/>
              <w:left w:val="single" w:color="000000" w:sz="8" w:space="0"/>
              <w:bottom w:val="single" w:color="000000" w:sz="8" w:space="0"/>
              <w:right w:val="single" w:color="000000" w:sz="8" w:space="0"/>
            </w:tcBorders>
            <w:shd w:val="clear" w:color="auto" w:fill="auto"/>
            <w:vAlign w:val="center"/>
          </w:tcPr>
          <w:p w14:paraId="0E0138D5">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Style w:val="17"/>
                <w:rFonts w:hint="eastAsia"/>
                <w:color w:val="FF0000"/>
                <w:lang w:val="en-US" w:eastAsia="zh-CN" w:bidi="ar"/>
              </w:rPr>
              <w:t>竣工</w:t>
            </w:r>
            <w:r>
              <w:rPr>
                <w:rStyle w:val="17"/>
                <w:lang w:val="en-US" w:eastAsia="zh-CN" w:bidi="ar"/>
              </w:rPr>
              <w:t>结算</w:t>
            </w:r>
            <w:r>
              <w:rPr>
                <w:rStyle w:val="17"/>
                <w:rFonts w:hint="eastAsia"/>
                <w:color w:val="FF0000"/>
                <w:lang w:val="en-US" w:eastAsia="zh-CN" w:bidi="ar"/>
              </w:rPr>
              <w:t>审核</w:t>
            </w:r>
          </w:p>
        </w:tc>
        <w:tc>
          <w:tcPr>
            <w:tcW w:w="1208" w:type="pct"/>
            <w:tcBorders>
              <w:top w:val="single" w:color="auto" w:sz="4" w:space="0"/>
              <w:left w:val="single" w:color="000000" w:sz="8" w:space="0"/>
              <w:bottom w:val="single" w:color="000000" w:sz="8" w:space="0"/>
              <w:right w:val="single" w:color="000000" w:sz="8" w:space="0"/>
            </w:tcBorders>
            <w:shd w:val="clear" w:color="auto" w:fill="auto"/>
            <w:vAlign w:val="center"/>
          </w:tcPr>
          <w:p w14:paraId="5D66359C">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FF0000"/>
                <w:kern w:val="0"/>
                <w:sz w:val="24"/>
                <w:szCs w:val="24"/>
                <w:u w:val="none"/>
                <w:lang w:val="en-US" w:eastAsia="zh-CN" w:bidi="ar"/>
              </w:rPr>
              <w:t>竣工结算审核</w:t>
            </w:r>
          </w:p>
        </w:tc>
        <w:tc>
          <w:tcPr>
            <w:tcW w:w="1834" w:type="pct"/>
            <w:tcBorders>
              <w:top w:val="single" w:color="auto" w:sz="4" w:space="0"/>
              <w:left w:val="single" w:color="000000" w:sz="8" w:space="0"/>
              <w:bottom w:val="single" w:color="000000" w:sz="8" w:space="0"/>
              <w:right w:val="single" w:color="000000" w:sz="8" w:space="0"/>
            </w:tcBorders>
            <w:shd w:val="clear" w:color="auto" w:fill="auto"/>
            <w:vAlign w:val="center"/>
          </w:tcPr>
          <w:p w14:paraId="3C061F3B">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施工单位提供竣工图纸及完整的全套结算资料后 [30]日内完成审核初稿；原则上[10] 日历天内完成与施工单位完成核对，与施工单位完成核对后[1]日历天内完成结算报告(正式版)。</w:t>
            </w:r>
          </w:p>
        </w:tc>
        <w:tc>
          <w:tcPr>
            <w:tcW w:w="1292" w:type="pct"/>
            <w:tcBorders>
              <w:top w:val="single" w:color="auto" w:sz="4" w:space="0"/>
              <w:left w:val="single" w:color="000000" w:sz="8" w:space="0"/>
              <w:bottom w:val="single" w:color="000000" w:sz="8" w:space="0"/>
              <w:right w:val="single" w:color="000000" w:sz="8" w:space="0"/>
            </w:tcBorders>
            <w:shd w:val="clear" w:color="auto" w:fill="auto"/>
            <w:vAlign w:val="center"/>
          </w:tcPr>
          <w:p w14:paraId="6B252D44">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color w:val="FF0000"/>
                <w:kern w:val="0"/>
                <w:sz w:val="24"/>
                <w:szCs w:val="24"/>
                <w:u w:val="none"/>
                <w:lang w:bidi="ar"/>
              </w:rPr>
              <w:t>竣工结算审核文件</w:t>
            </w:r>
          </w:p>
        </w:tc>
      </w:tr>
      <w:tr w14:paraId="3977C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51237EF">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其它</w:t>
            </w:r>
          </w:p>
        </w:tc>
        <w:tc>
          <w:tcPr>
            <w:tcW w:w="120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FC935C3">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服务范围及工作内容中的工作及委托人要求的其他工作</w:t>
            </w:r>
          </w:p>
        </w:tc>
        <w:tc>
          <w:tcPr>
            <w:tcW w:w="1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937F65">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c>
          <w:tcPr>
            <w:tcW w:w="129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B17EAD">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按委托人单独委托单要求</w:t>
            </w:r>
          </w:p>
        </w:tc>
      </w:tr>
      <w:permEnd w:id="32"/>
    </w:tbl>
    <w:p w14:paraId="0A99BD04">
      <w:pPr>
        <w:pStyle w:val="13"/>
        <w:ind w:left="0" w:leftChars="0" w:firstLine="0" w:firstLineChars="0"/>
        <w:rPr>
          <w:rFonts w:hint="eastAsia" w:ascii="仿宋" w:hAnsi="仿宋" w:eastAsia="仿宋" w:cs="仿宋"/>
          <w:b/>
          <w:color w:val="000000" w:themeColor="text1"/>
          <w:sz w:val="24"/>
          <w:szCs w:val="24"/>
          <w14:textFill>
            <w14:solidFill>
              <w14:schemeClr w14:val="tx1"/>
            </w14:solidFill>
          </w14:textFill>
        </w:rPr>
        <w:sectPr>
          <w:pgSz w:w="16838" w:h="11906" w:orient="landscape"/>
          <w:pgMar w:top="1803" w:right="1440" w:bottom="1438" w:left="1440" w:header="851" w:footer="992" w:gutter="0"/>
          <w:pgBorders>
            <w:top w:val="none" w:sz="0" w:space="0"/>
            <w:left w:val="none" w:sz="0" w:space="0"/>
            <w:bottom w:val="none" w:sz="0" w:space="0"/>
            <w:right w:val="none" w:sz="0" w:space="0"/>
          </w:pgBorders>
          <w:pgNumType w:fmt="decimal"/>
          <w:cols w:space="720" w:num="1"/>
          <w:docGrid w:linePitch="312" w:charSpace="0"/>
        </w:sectPr>
      </w:pPr>
    </w:p>
    <w:p w14:paraId="644115F6">
      <w:pPr>
        <w:keepNext/>
        <w:keepLines/>
        <w:ind w:firstLine="0" w:firstLineChars="0"/>
        <w:jc w:val="left"/>
        <w:outlineLvl w:val="1"/>
        <w:rPr>
          <w:rFonts w:hint="eastAsia" w:ascii="仿宋" w:hAnsi="仿宋" w:eastAsia="仿宋" w:cs="仿宋"/>
          <w:b/>
          <w:bCs/>
          <w:color w:val="000000" w:themeColor="text1"/>
          <w:kern w:val="44"/>
          <w:szCs w:val="24"/>
          <w14:textFill>
            <w14:solidFill>
              <w14:schemeClr w14:val="tx1"/>
            </w14:solidFill>
          </w14:textFill>
        </w:rPr>
      </w:pPr>
      <w:bookmarkStart w:id="340" w:name="_Toc12618"/>
      <w:bookmarkStart w:id="341" w:name="_Toc9891"/>
      <w:bookmarkStart w:id="342" w:name="_Toc8357"/>
      <w:bookmarkStart w:id="343" w:name="_Toc17743"/>
      <w:bookmarkStart w:id="344" w:name="_Toc422322559"/>
      <w:bookmarkStart w:id="345" w:name="_Toc11278"/>
      <w:bookmarkStart w:id="346" w:name="_Toc5364"/>
      <w:bookmarkStart w:id="347" w:name="_Toc419045128"/>
      <w:r>
        <w:rPr>
          <w:rFonts w:hint="eastAsia" w:ascii="仿宋" w:hAnsi="仿宋" w:eastAsia="仿宋" w:cs="仿宋"/>
          <w:b/>
          <w:bCs/>
          <w:color w:val="000000" w:themeColor="text1"/>
          <w:kern w:val="0"/>
          <w:szCs w:val="32"/>
          <w14:textFill>
            <w14:solidFill>
              <w14:schemeClr w14:val="tx1"/>
            </w14:solidFill>
          </w14:textFill>
        </w:rPr>
        <w:t>附录B委托人提供资料一览表</w:t>
      </w:r>
      <w:bookmarkEnd w:id="340"/>
      <w:bookmarkEnd w:id="341"/>
      <w:bookmarkEnd w:id="342"/>
      <w:bookmarkEnd w:id="343"/>
      <w:bookmarkEnd w:id="344"/>
      <w:bookmarkEnd w:id="345"/>
      <w:bookmarkEnd w:id="346"/>
      <w:bookmarkEnd w:id="347"/>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14:paraId="51DB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8B1AAA5">
            <w:pPr>
              <w:pStyle w:val="9"/>
              <w:widowControl w:val="0"/>
              <w:spacing w:line="360" w:lineRule="auto"/>
              <w:ind w:firstLine="560"/>
              <w:jc w:val="center"/>
              <w:rPr>
                <w:rFonts w:hint="eastAsia" w:ascii="仿宋" w:hAnsi="仿宋" w:eastAsia="仿宋" w:cs="仿宋"/>
                <w:b/>
                <w:bCs/>
                <w:color w:val="000000" w:themeColor="text1"/>
                <w14:textFill>
                  <w14:solidFill>
                    <w14:schemeClr w14:val="tx1"/>
                  </w14:solidFill>
                </w14:textFill>
              </w:rPr>
            </w:pPr>
            <w:permStart w:id="33" w:edGrp="everyone"/>
            <w:r>
              <w:rPr>
                <w:rFonts w:hint="eastAsia" w:ascii="仿宋" w:hAnsi="仿宋" w:eastAsia="仿宋" w:cs="仿宋"/>
                <w:b/>
                <w:bCs/>
                <w:color w:val="000000" w:themeColor="text1"/>
                <w14:textFill>
                  <w14:solidFill>
                    <w14:schemeClr w14:val="tx1"/>
                  </w14:solidFill>
                </w14:textFill>
              </w:rPr>
              <w:t>名称</w:t>
            </w:r>
          </w:p>
        </w:tc>
        <w:tc>
          <w:tcPr>
            <w:tcW w:w="837" w:type="dxa"/>
          </w:tcPr>
          <w:p w14:paraId="7D24185E">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份数</w:t>
            </w:r>
          </w:p>
        </w:tc>
        <w:tc>
          <w:tcPr>
            <w:tcW w:w="1338" w:type="dxa"/>
          </w:tcPr>
          <w:p w14:paraId="42113711">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提供时间</w:t>
            </w:r>
          </w:p>
        </w:tc>
        <w:tc>
          <w:tcPr>
            <w:tcW w:w="2207" w:type="dxa"/>
          </w:tcPr>
          <w:p w14:paraId="13957C3C">
            <w:pPr>
              <w:pStyle w:val="9"/>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w:t>
            </w:r>
          </w:p>
        </w:tc>
      </w:tr>
      <w:tr w14:paraId="7389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0009EF50">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2550D12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3206D75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3DCA384">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5FCC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564525FB">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62B4442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809351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806DD40">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307F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0B9551B">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6CFF052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9C8AC7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2E9E21A">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809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87F9117">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585FA58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E59614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072170B">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DD78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5626ABE">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47C902C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33111BC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63759EF4">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2BCA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C21A9AC">
            <w:pPr>
              <w:pStyle w:val="9"/>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14:paraId="2A5CFBA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35A9BA0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853E79B">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4AF5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582E996D">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6193B0DF">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75C39E3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6B9ADF1">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36D15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F6AE65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14B62E1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24DAA79F">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E68E18F">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208F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964C14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77CC795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BDAE76D">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6A5958A2">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4AFC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D63714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09C2ED5F">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09CE185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43571F2F">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5619D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2CAAC4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46D069B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7C23A06D">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7C0395F4">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5CD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9C4162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DC8AB3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7C07AE6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972FB91">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742A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04656F8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0D2BC9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C1DBEE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D968AB4">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2B3D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03B410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14BFC07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59D2A81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230BAD2C">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41B5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0D23FF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782154B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25F47EC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F1500ED">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6D9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4AF6C59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20CDF582">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4143E11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71DCAF83">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4061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53E367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457B472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976487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7DEE99CF">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02B3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2638ADDF">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64DD2EC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340119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854C2BE">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B0FA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3AA28A1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55E53236">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C12425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6A370D0C">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F27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1E27E6A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06B8AC1">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145CE4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68F5BF7E">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28811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67DEED2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AAAAAF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599E5F4">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55EE0B5B">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B9C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6F55D343">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524F55C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1A50E9A8">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0161C6AF">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26F23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7E0834FC">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48B98A8A">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91388E0">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1063EAE7">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6778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6CA6652E">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14:paraId="3CD26D99">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6AB1878B">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4FE2BCA9">
            <w:pPr>
              <w:ind w:firstLine="480"/>
              <w:jc w:val="center"/>
              <w:rPr>
                <w:rFonts w:hint="eastAsia" w:ascii="仿宋" w:hAnsi="仿宋" w:eastAsia="仿宋" w:cs="仿宋"/>
                <w:color w:val="000000" w:themeColor="text1"/>
                <w:sz w:val="24"/>
                <w:szCs w:val="24"/>
                <w14:textFill>
                  <w14:solidFill>
                    <w14:schemeClr w14:val="tx1"/>
                  </w14:solidFill>
                </w14:textFill>
              </w:rPr>
            </w:pPr>
          </w:p>
        </w:tc>
      </w:tr>
      <w:tr w14:paraId="1704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14:paraId="1910CAEB">
            <w:pPr>
              <w:ind w:firstLine="480"/>
              <w:jc w:val="center"/>
              <w:rPr>
                <w:rFonts w:hint="eastAsia" w:ascii="仿宋" w:hAnsi="仿宋" w:eastAsia="仿宋" w:cs="仿宋"/>
                <w:color w:val="000000" w:themeColor="text1"/>
                <w:sz w:val="24"/>
                <w:szCs w:val="24"/>
                <w14:textFill>
                  <w14:solidFill>
                    <w14:schemeClr w14:val="tx1"/>
                  </w14:solidFill>
                </w14:textFill>
              </w:rPr>
            </w:pPr>
            <w:bookmarkStart w:id="348" w:name="_Toc419045129"/>
          </w:p>
        </w:tc>
        <w:tc>
          <w:tcPr>
            <w:tcW w:w="837" w:type="dxa"/>
          </w:tcPr>
          <w:p w14:paraId="7955DB4D">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14:paraId="0CC09665">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14:paraId="47DD35F0">
            <w:pPr>
              <w:ind w:firstLine="480"/>
              <w:jc w:val="center"/>
              <w:rPr>
                <w:rFonts w:hint="eastAsia" w:ascii="仿宋" w:hAnsi="仿宋" w:eastAsia="仿宋" w:cs="仿宋"/>
                <w:color w:val="000000" w:themeColor="text1"/>
                <w:sz w:val="24"/>
                <w:szCs w:val="24"/>
                <w14:textFill>
                  <w14:solidFill>
                    <w14:schemeClr w14:val="tx1"/>
                  </w14:solidFill>
                </w14:textFill>
              </w:rPr>
            </w:pPr>
          </w:p>
        </w:tc>
      </w:tr>
      <w:permEnd w:id="33"/>
    </w:tbl>
    <w:p w14:paraId="58CE6335">
      <w:pPr>
        <w:spacing w:before="120" w:after="240"/>
        <w:ind w:firstLine="480"/>
        <w:rPr>
          <w:rFonts w:hint="eastAsia"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linePitch="312" w:charSpace="0"/>
        </w:sectPr>
      </w:pPr>
    </w:p>
    <w:bookmarkEnd w:id="348"/>
    <w:p w14:paraId="6D4D4FED">
      <w:pPr>
        <w:keepNext/>
        <w:keepLines/>
        <w:pageBreakBefore w:val="0"/>
        <w:widowControl w:val="0"/>
        <w:kinsoku/>
        <w:wordWrap/>
        <w:overflowPunct/>
        <w:topLinePunct w:val="0"/>
        <w:autoSpaceDE/>
        <w:autoSpaceDN/>
        <w:bidi w:val="0"/>
        <w:adjustRightInd/>
        <w:snapToGrid/>
        <w:spacing w:before="120" w:beforeLines="50" w:after="240" w:afterLines="100"/>
        <w:ind w:firstLine="0" w:firstLineChars="0"/>
        <w:textAlignment w:val="auto"/>
        <w:outlineLvl w:val="1"/>
        <w:rPr>
          <w:rFonts w:hint="eastAsia" w:ascii="仿宋" w:hAnsi="仿宋" w:eastAsia="仿宋" w:cs="仿宋"/>
          <w:b/>
          <w:bCs/>
          <w:color w:val="000000" w:themeColor="text1"/>
          <w:kern w:val="44"/>
          <w:sz w:val="28"/>
          <w:szCs w:val="28"/>
          <w14:textFill>
            <w14:solidFill>
              <w14:schemeClr w14:val="tx1"/>
            </w14:solidFill>
          </w14:textFill>
        </w:rPr>
      </w:pPr>
      <w:bookmarkStart w:id="349" w:name="_Toc19417"/>
      <w:bookmarkStart w:id="350" w:name="_Toc5996"/>
      <w:bookmarkStart w:id="351" w:name="_Toc6563"/>
      <w:bookmarkStart w:id="352" w:name="_Toc25413"/>
      <w:bookmarkStart w:id="353" w:name="_Toc25405"/>
      <w:r>
        <w:rPr>
          <w:rFonts w:hint="eastAsia" w:ascii="仿宋" w:hAnsi="仿宋" w:eastAsia="仿宋" w:cs="仿宋"/>
          <w:b/>
          <w:bCs/>
          <w:color w:val="000000" w:themeColor="text1"/>
          <w:sz w:val="28"/>
          <w:szCs w:val="28"/>
          <w14:textFill>
            <w14:solidFill>
              <w14:schemeClr w14:val="tx1"/>
            </w14:solidFill>
          </w14:textFill>
        </w:rPr>
        <w:t>附录C 咨询人名单及执业资格一览</w:t>
      </w:r>
      <w:bookmarkEnd w:id="349"/>
      <w:bookmarkEnd w:id="350"/>
      <w:bookmarkEnd w:id="351"/>
      <w:bookmarkEnd w:id="352"/>
      <w:r>
        <w:rPr>
          <w:rFonts w:hint="eastAsia" w:ascii="仿宋" w:hAnsi="仿宋" w:eastAsia="仿宋" w:cs="仿宋"/>
          <w:b/>
          <w:bCs/>
          <w:color w:val="000000" w:themeColor="text1"/>
          <w:sz w:val="28"/>
          <w:szCs w:val="28"/>
          <w14:textFill>
            <w14:solidFill>
              <w14:schemeClr w14:val="tx1"/>
            </w14:solidFill>
          </w14:textFill>
        </w:rPr>
        <w:t>表</w:t>
      </w:r>
      <w:bookmarkEnd w:id="353"/>
    </w:p>
    <w:p w14:paraId="2E7A6B1B">
      <w:pPr>
        <w:ind w:firstLine="0" w:firstLineChars="0"/>
        <w:rPr>
          <w:rFonts w:hint="eastAsia" w:ascii="仿宋" w:hAnsi="仿宋" w:eastAsia="仿宋" w:cs="仿宋"/>
          <w:color w:val="000000" w:themeColor="text1"/>
          <w14:textFill>
            <w14:solidFill>
              <w14:schemeClr w14:val="tx1"/>
            </w14:solidFill>
          </w14:textFill>
        </w:rPr>
      </w:pPr>
      <w:bookmarkStart w:id="354" w:name="_Toc8123"/>
      <w:bookmarkStart w:id="355" w:name="_Toc3248"/>
      <w:r>
        <w:rPr>
          <w:rFonts w:hint="eastAsia" w:ascii="仿宋" w:hAnsi="仿宋" w:eastAsia="仿宋" w:cs="仿宋"/>
          <w:color w:val="000000" w:themeColor="text1"/>
          <w14:textFill>
            <w14:solidFill>
              <w14:schemeClr w14:val="tx1"/>
            </w14:solidFill>
          </w14:textFill>
        </w:rPr>
        <w:t xml:space="preserve">   </w:t>
      </w:r>
      <w:permStart w:id="34" w:edGrp="everyone"/>
      <w:r>
        <w:rPr>
          <w:rFonts w:hint="eastAsia" w:ascii="仿宋" w:hAnsi="仿宋" w:eastAsia="仿宋" w:cs="仿宋"/>
          <w:color w:val="000000" w:themeColor="text1"/>
          <w14:textFill>
            <w14:solidFill>
              <w14:schemeClr w14:val="tx1"/>
            </w14:solidFill>
          </w14:textFill>
        </w:rPr>
        <w:t xml:space="preserve">                 </w:t>
      </w:r>
      <w:permEnd w:id="34"/>
      <w:r>
        <w:rPr>
          <w:rFonts w:hint="eastAsia" w:ascii="仿宋" w:hAnsi="仿宋" w:eastAsia="仿宋" w:cs="仿宋"/>
          <w:color w:val="000000" w:themeColor="text1"/>
          <w14:textFill>
            <w14:solidFill>
              <w14:schemeClr w14:val="tx1"/>
            </w14:solidFill>
          </w14:textFill>
        </w:rPr>
        <w:t xml:space="preserve">                          </w:t>
      </w:r>
    </w:p>
    <w:p w14:paraId="642FDAB9">
      <w:pPr>
        <w:pStyle w:val="13"/>
        <w:ind w:firstLine="480"/>
        <w:rPr>
          <w:rFonts w:hint="eastAsia" w:ascii="仿宋" w:hAnsi="仿宋" w:eastAsia="仿宋" w:cs="仿宋"/>
        </w:rPr>
        <w:sectPr>
          <w:headerReference r:id="rId13" w:type="default"/>
          <w:footerReference r:id="rId14"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14:paraId="19C698B3">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56" w:name="_Toc25968"/>
      <w:r>
        <w:rPr>
          <w:rFonts w:hint="eastAsia" w:ascii="仿宋" w:hAnsi="仿宋" w:eastAsia="仿宋" w:cs="仿宋"/>
          <w:b/>
          <w:bCs/>
          <w:color w:val="000000" w:themeColor="text1"/>
          <w:kern w:val="0"/>
          <w:szCs w:val="32"/>
          <w14:textFill>
            <w14:solidFill>
              <w14:schemeClr w14:val="tx1"/>
            </w14:solidFill>
          </w14:textFill>
        </w:rPr>
        <w:t>附录D 廉政协议书</w:t>
      </w:r>
      <w:bookmarkEnd w:id="354"/>
      <w:bookmarkEnd w:id="355"/>
      <w:bookmarkEnd w:id="356"/>
    </w:p>
    <w:p w14:paraId="7A815824">
      <w:pPr>
        <w:keepNext w:val="0"/>
        <w:keepLines w:val="0"/>
        <w:pageBreakBefore w:val="0"/>
        <w:widowControl w:val="0"/>
        <w:kinsoku/>
        <w:wordWrap/>
        <w:overflowPunct/>
        <w:topLinePunct w:val="0"/>
        <w:autoSpaceDE/>
        <w:autoSpaceDN/>
        <w:bidi w:val="0"/>
        <w:adjustRightInd/>
        <w:snapToGrid/>
        <w:ind w:firstLine="880"/>
        <w:jc w:val="center"/>
        <w:textAlignment w:val="auto"/>
        <w:outlineLvl w:val="9"/>
        <w:rPr>
          <w:rFonts w:hint="eastAsia" w:ascii="仿宋" w:hAnsi="仿宋" w:eastAsia="仿宋" w:cs="仿宋"/>
          <w:b/>
          <w:bCs/>
          <w:color w:val="000000" w:themeColor="text1"/>
          <w:sz w:val="32"/>
          <w:szCs w:val="32"/>
          <w14:textFill>
            <w14:solidFill>
              <w14:schemeClr w14:val="tx1"/>
            </w14:solidFill>
          </w14:textFill>
        </w:rPr>
      </w:pPr>
      <w:bookmarkStart w:id="357" w:name="_Toc7116"/>
      <w:bookmarkStart w:id="358" w:name="_Toc17341"/>
      <w:bookmarkStart w:id="359" w:name="_Toc19071"/>
      <w:r>
        <w:rPr>
          <w:rFonts w:hint="eastAsia" w:ascii="仿宋" w:hAnsi="仿宋" w:eastAsia="仿宋" w:cs="仿宋"/>
          <w:b/>
          <w:color w:val="000000" w:themeColor="text1"/>
          <w:sz w:val="32"/>
          <w:szCs w:val="32"/>
          <w14:textFill>
            <w14:solidFill>
              <w14:schemeClr w14:val="tx1"/>
            </w14:solidFill>
          </w14:textFill>
        </w:rPr>
        <w:t>廉政协议书</w:t>
      </w:r>
      <w:bookmarkEnd w:id="357"/>
      <w:bookmarkEnd w:id="358"/>
      <w:bookmarkEnd w:id="359"/>
    </w:p>
    <w:p w14:paraId="3DFC41C7">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rPr>
      </w:pPr>
      <w:bookmarkStart w:id="360" w:name="_Toc6344"/>
      <w:bookmarkStart w:id="361" w:name="_Toc30993"/>
      <w:bookmarkStart w:id="362" w:name="_Toc7330"/>
      <w:r>
        <w:rPr>
          <w:rFonts w:hint="eastAsia" w:ascii="仿宋" w:hAnsi="仿宋" w:eastAsia="仿宋" w:cs="仿宋"/>
          <w:b/>
          <w:bCs/>
          <w:sz w:val="30"/>
          <w:szCs w:val="30"/>
        </w:rPr>
        <w:t>委托人：</w:t>
      </w:r>
      <w:bookmarkEnd w:id="360"/>
      <w:bookmarkEnd w:id="361"/>
      <w:bookmarkEnd w:id="362"/>
      <w:permStart w:id="35" w:edGrp="everyone"/>
      <w:r>
        <w:rPr>
          <w:rFonts w:hint="eastAsia" w:ascii="仿宋" w:hAnsi="仿宋" w:eastAsia="仿宋" w:cs="仿宋"/>
          <w:color w:val="000000"/>
          <w:sz w:val="24"/>
          <w:szCs w:val="24"/>
          <w:u w:val="single"/>
        </w:rPr>
        <w:t xml:space="preserve">                        </w:t>
      </w:r>
      <w:permEnd w:id="35"/>
    </w:p>
    <w:p w14:paraId="6B6D2AC0">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u w:val="single"/>
        </w:rPr>
      </w:pPr>
      <w:bookmarkStart w:id="363" w:name="_Toc13001"/>
      <w:bookmarkStart w:id="364" w:name="_Toc6287"/>
      <w:bookmarkStart w:id="365" w:name="_Toc8277"/>
      <w:r>
        <w:rPr>
          <w:rFonts w:hint="eastAsia" w:ascii="仿宋" w:hAnsi="仿宋" w:eastAsia="仿宋" w:cs="仿宋"/>
          <w:b/>
          <w:bCs/>
          <w:sz w:val="30"/>
          <w:szCs w:val="30"/>
        </w:rPr>
        <w:t>咨询人：</w:t>
      </w:r>
      <w:bookmarkEnd w:id="363"/>
      <w:bookmarkEnd w:id="364"/>
      <w:bookmarkEnd w:id="365"/>
      <w:permStart w:id="36" w:edGrp="everyone"/>
      <w:r>
        <w:rPr>
          <w:rFonts w:hint="eastAsia" w:ascii="仿宋" w:hAnsi="仿宋" w:eastAsia="仿宋" w:cs="仿宋"/>
          <w:color w:val="000000"/>
          <w:sz w:val="24"/>
          <w:szCs w:val="24"/>
          <w:u w:val="single"/>
        </w:rPr>
        <w:t xml:space="preserve">                        </w:t>
      </w:r>
      <w:permEnd w:id="36"/>
    </w:p>
    <w:p w14:paraId="46D055D2">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为加强廉政建设</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经双方协定，签订本廉政协议书。</w:t>
      </w:r>
    </w:p>
    <w:p w14:paraId="0BD14B7E">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第一条委托人与咨询人双方责任</w:t>
      </w:r>
    </w:p>
    <w:p w14:paraId="026A82A4">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（一）严格遵守国家法律法规以及廉政建设方面的有关规定。</w:t>
      </w:r>
    </w:p>
    <w:p w14:paraId="5FDE8D2F">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（二）严格遵守《廉政制度》相关规定。</w:t>
      </w:r>
    </w:p>
    <w:p w14:paraId="3880BF21">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（三）自确定合同主体、签订合同直至合同履行结束全过程，委托人和咨询人双方应全面履行合同内容及廉政协议的各项规定，自觉按合同办事。</w:t>
      </w:r>
    </w:p>
    <w:p w14:paraId="29B76101">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（四）双方的业务活动坚持公开、公正、诚信、透明的原则，法律认定另有说明规定的商业秘密和合同文件除外。</w:t>
      </w:r>
    </w:p>
    <w:p w14:paraId="2171E0AB">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（五）在业务活动中发现对方有违规、违纪、违法行为的，应及时提醒对方，情节严重的应向其上级主管部门或纪检监察部门举报。</w:t>
      </w:r>
    </w:p>
    <w:p w14:paraId="326FFAFF">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第二条委托人责任</w:t>
      </w:r>
    </w:p>
    <w:p w14:paraId="17DB0C47">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委托人单位及工作人员在合同签订及履行过程中应做到：</w:t>
      </w:r>
    </w:p>
    <w:p w14:paraId="3D7EB98E">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廉洁从业各项规定，不得以任何形式向咨询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6BFBE727">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（二）不得在咨询人单位及咨询认所属单位报销任何应由委托人单位或个人支付的费用；</w:t>
      </w:r>
    </w:p>
    <w:p w14:paraId="61A2811B">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（三）不得参加可能对公正执行公务有影响的宴请和娱乐活动；</w:t>
      </w:r>
    </w:p>
    <w:p w14:paraId="2DC348A0">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（四）除合同特别约定外，不得向咨询人推销或指定使用各种材料及设备等。</w:t>
      </w:r>
    </w:p>
    <w:p w14:paraId="2DD1079B">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第三条咨询人责任</w:t>
      </w:r>
    </w:p>
    <w:p w14:paraId="06FDC5B2">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咨询人单位及所属工作人员在合同签订及履行过程中应做到：</w:t>
      </w:r>
    </w:p>
    <w:p w14:paraId="4FD4D67C">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（一）不得向委托人工作人员及第三方赠送礼品、礼金、有价证券、支付凭证等金钱或实物；</w:t>
      </w:r>
    </w:p>
    <w:p w14:paraId="286784DC">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（三）不得为委托人单位或个人购置或者提供通信工具、交通工具、家电、高档办公用品等；</w:t>
      </w:r>
    </w:p>
    <w:p w14:paraId="731BE15A">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（三）不得以任何形式、理由为委托人和相关单位报销应由委托人单位或工作人员支付的费用；</w:t>
      </w:r>
    </w:p>
    <w:p w14:paraId="6488F38F">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（四）不得组织有可能影响委托人工作人员履行公职职责或可能影响产品质量、廉政建设的宴请、旅游等各种高消费娱乐活动。</w:t>
      </w:r>
    </w:p>
    <w:p w14:paraId="76B92800">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（五）不得为委托人工作人员住房装修、婚丧嫁娶、家属和子女的工作安排以及出国等提供方便。</w:t>
      </w:r>
    </w:p>
    <w:p w14:paraId="43D40875">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（六）如遇到委托人工作人员向咨询人单位或个人索要任何不正当利益时，咨询人单位或个人有义务向委托人举报。</w:t>
      </w:r>
    </w:p>
    <w:p w14:paraId="76266083">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第四条违约责任</w:t>
      </w:r>
    </w:p>
    <w:p w14:paraId="2652F519">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（一）委托人工作人员有违反本协议书责任行为的，按照管理权限，依据有关法律法规和规定，追究相关法律责任。涉嫌犯罪的，移交司法机关追究刑事责任；给咨询人单位造成经济损失的，应予以赔偿。</w:t>
      </w:r>
    </w:p>
    <w:p w14:paraId="13768D3E">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咨询人工作人员或所属单位人员有违反本协议书责任行为的，委托人有权要求咨询人承担合同总金额30%的违约金；违约情况严重而被当地纪检、监察、检察机关立案调查的，除追究咨询人的上述责任外，委托人有权终止与咨询人签订的合作合同；违约金不足以弥补给委托人造成的实际经济损失的，咨询人应当赔偿给委托人造成的实际经济损失。</w:t>
      </w:r>
    </w:p>
    <w:p w14:paraId="6902EA1C">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（三）双方约定：本协议书由委托人与咨询人双方上级主管部门担任监督单位。违约情况发生下由双方监督单位对本协议书履行情况进行检查，提出在本承诺书规定范围内的裁定意见。</w:t>
      </w:r>
    </w:p>
    <w:p w14:paraId="74AB0548">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第五条</w:t>
      </w:r>
      <w:r>
        <w:rPr>
          <w:rFonts w:hint="eastAsia" w:ascii="仿宋" w:hAnsi="仿宋" w:eastAsia="仿宋" w:cs="仿宋"/>
          <w:color w:val="000000" w:themeColor="text1"/>
          <w:szCs w:val="28"/>
          <w14:textFill>
            <w14:solidFill>
              <w14:schemeClr w14:val="tx1"/>
            </w14:solidFill>
          </w14:textFill>
        </w:rPr>
        <w:t>本协议书作为《造价咨询合同》的附件，与造价咨询合同具有同等法律效力，经双方盖章签字后生效。</w:t>
      </w:r>
    </w:p>
    <w:p w14:paraId="7BF02203">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第六条</w:t>
      </w:r>
      <w:r>
        <w:rPr>
          <w:rFonts w:hint="eastAsia" w:ascii="仿宋" w:hAnsi="仿宋" w:eastAsia="仿宋" w:cs="仿宋"/>
          <w:color w:val="000000" w:themeColor="text1"/>
          <w:szCs w:val="28"/>
          <w14:textFill>
            <w14:solidFill>
              <w14:schemeClr w14:val="tx1"/>
            </w14:solidFill>
          </w14:textFill>
        </w:rPr>
        <w:t>本协议书的有效期与主合同的有效期一致。</w:t>
      </w:r>
    </w:p>
    <w:p w14:paraId="26621225">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第七条</w:t>
      </w:r>
      <w:r>
        <w:rPr>
          <w:rFonts w:hint="eastAsia" w:ascii="仿宋" w:hAnsi="仿宋" w:eastAsia="仿宋" w:cs="仿宋"/>
          <w:color w:val="000000" w:themeColor="text1"/>
          <w:szCs w:val="28"/>
          <w14:textFill>
            <w14:solidFill>
              <w14:schemeClr w14:val="tx1"/>
            </w14:solidFill>
          </w14:textFill>
        </w:rPr>
        <w:t>未尽事宜，由双方协商解决。</w:t>
      </w:r>
    </w:p>
    <w:p w14:paraId="32E215C3">
      <w:pPr>
        <w:pStyle w:val="3"/>
        <w:ind w:firstLine="0" w:firstLineChars="0"/>
        <w:rPr>
          <w:rFonts w:hint="eastAsia" w:ascii="仿宋" w:hAnsi="仿宋" w:eastAsia="仿宋" w:cs="仿宋"/>
          <w:color w:val="000000" w:themeColor="text1"/>
          <w14:textFill>
            <w14:solidFill>
              <w14:schemeClr w14:val="tx1"/>
            </w14:solidFill>
          </w14:textFill>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027C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29C525C9">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ermStart w:id="37" w:edGrp="everyone"/>
            <w:r>
              <w:rPr>
                <w:rFonts w:hint="eastAsia" w:ascii="仿宋" w:hAnsi="仿宋" w:eastAsia="仿宋" w:cs="仿宋"/>
                <w:sz w:val="28"/>
                <w:szCs w:val="28"/>
              </w:rPr>
              <w:t xml:space="preserve">    </w:t>
            </w:r>
            <w:permEnd w:id="37"/>
          </w:p>
          <w:p w14:paraId="321C14F2">
            <w:pPr>
              <w:ind w:left="0" w:leftChars="0" w:firstLine="0" w:firstLineChars="0"/>
              <w:rPr>
                <w:rFonts w:hint="eastAsia" w:ascii="仿宋" w:hAnsi="仿宋" w:eastAsia="仿宋" w:cs="仿宋"/>
                <w:sz w:val="28"/>
                <w:szCs w:val="28"/>
              </w:rPr>
            </w:pPr>
          </w:p>
          <w:p w14:paraId="0E40AA33">
            <w:pPr>
              <w:ind w:firstLine="562"/>
              <w:rPr>
                <w:rFonts w:hint="eastAsia" w:ascii="仿宋" w:hAnsi="仿宋" w:eastAsia="仿宋" w:cs="仿宋"/>
                <w:sz w:val="28"/>
                <w:szCs w:val="28"/>
              </w:rPr>
            </w:pPr>
            <w:r>
              <w:rPr>
                <w:rFonts w:hint="eastAsia" w:ascii="仿宋" w:hAnsi="仿宋" w:eastAsia="仿宋" w:cs="仿宋"/>
                <w:b/>
                <w:bCs/>
                <w:sz w:val="28"/>
                <w:szCs w:val="28"/>
              </w:rPr>
              <w:t xml:space="preserve">                     </w:t>
            </w:r>
          </w:p>
          <w:p w14:paraId="37498C7C">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14:paraId="62D87984">
            <w:pPr>
              <w:ind w:firstLine="600"/>
              <w:rPr>
                <w:rFonts w:hint="eastAsia" w:ascii="仿宋" w:hAnsi="仿宋" w:eastAsia="仿宋" w:cs="仿宋"/>
                <w:sz w:val="28"/>
                <w:szCs w:val="28"/>
              </w:rPr>
            </w:pPr>
            <w:r>
              <w:rPr>
                <w:rFonts w:hint="eastAsia" w:ascii="仿宋" w:hAnsi="仿宋" w:eastAsia="仿宋" w:cs="仿宋"/>
                <w:sz w:val="28"/>
                <w:szCs w:val="28"/>
              </w:rPr>
              <w:t>（签字或盖章）</w:t>
            </w:r>
          </w:p>
          <w:p w14:paraId="575E7B05">
            <w:pPr>
              <w:ind w:firstLine="600"/>
              <w:rPr>
                <w:rFonts w:hint="eastAsia" w:ascii="仿宋" w:hAnsi="仿宋" w:eastAsia="仿宋" w:cs="仿宋"/>
                <w:sz w:val="28"/>
                <w:szCs w:val="28"/>
              </w:rPr>
            </w:pPr>
          </w:p>
          <w:p w14:paraId="077B676C">
            <w:pPr>
              <w:ind w:firstLine="600"/>
              <w:rPr>
                <w:rFonts w:hint="eastAsia" w:ascii="仿宋" w:hAnsi="仿宋" w:eastAsia="仿宋" w:cs="仿宋"/>
                <w:sz w:val="28"/>
                <w:szCs w:val="28"/>
              </w:rPr>
            </w:pPr>
          </w:p>
        </w:tc>
        <w:tc>
          <w:tcPr>
            <w:tcW w:w="4148" w:type="dxa"/>
          </w:tcPr>
          <w:p w14:paraId="4F909CFF">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咨询人（盖章）：</w:t>
            </w:r>
            <w:permStart w:id="38" w:edGrp="everyone"/>
            <w:r>
              <w:rPr>
                <w:rFonts w:hint="eastAsia" w:ascii="仿宋" w:hAnsi="仿宋" w:eastAsia="仿宋" w:cs="仿宋"/>
                <w:sz w:val="28"/>
                <w:szCs w:val="28"/>
              </w:rPr>
              <w:t xml:space="preserve">    </w:t>
            </w:r>
            <w:permEnd w:id="38"/>
          </w:p>
          <w:p w14:paraId="41464C0A">
            <w:pPr>
              <w:ind w:firstLine="600"/>
              <w:rPr>
                <w:rFonts w:hint="eastAsia" w:ascii="仿宋" w:hAnsi="仿宋" w:eastAsia="仿宋" w:cs="仿宋"/>
                <w:sz w:val="28"/>
                <w:szCs w:val="28"/>
              </w:rPr>
            </w:pPr>
          </w:p>
          <w:p w14:paraId="46495C25">
            <w:pPr>
              <w:ind w:firstLine="600"/>
              <w:rPr>
                <w:rFonts w:hint="eastAsia" w:ascii="仿宋" w:hAnsi="仿宋" w:eastAsia="仿宋" w:cs="仿宋"/>
                <w:sz w:val="28"/>
                <w:szCs w:val="28"/>
              </w:rPr>
            </w:pPr>
          </w:p>
          <w:p w14:paraId="386F9C9F">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14:paraId="64D5D83A">
            <w:pPr>
              <w:ind w:firstLine="600"/>
              <w:rPr>
                <w:rFonts w:hint="eastAsia" w:ascii="仿宋" w:hAnsi="仿宋" w:eastAsia="仿宋" w:cs="仿宋"/>
                <w:sz w:val="28"/>
                <w:szCs w:val="28"/>
              </w:rPr>
            </w:pPr>
            <w:r>
              <w:rPr>
                <w:rFonts w:hint="eastAsia" w:ascii="仿宋" w:hAnsi="仿宋" w:eastAsia="仿宋" w:cs="仿宋"/>
                <w:sz w:val="28"/>
                <w:szCs w:val="28"/>
              </w:rPr>
              <w:t>（签字或盖章）</w:t>
            </w:r>
          </w:p>
          <w:p w14:paraId="76D4F864">
            <w:pPr>
              <w:ind w:left="0" w:leftChars="0" w:firstLine="0" w:firstLineChars="0"/>
              <w:rPr>
                <w:rFonts w:hint="eastAsia" w:ascii="仿宋" w:hAnsi="仿宋" w:eastAsia="仿宋" w:cs="仿宋"/>
                <w:sz w:val="28"/>
                <w:szCs w:val="28"/>
              </w:rPr>
            </w:pPr>
          </w:p>
        </w:tc>
      </w:tr>
    </w:tbl>
    <w:p w14:paraId="0ED11C67">
      <w:pPr>
        <w:tabs>
          <w:tab w:val="left" w:pos="794"/>
        </w:tabs>
        <w:ind w:firstLine="0" w:firstLineChars="0"/>
        <w:jc w:val="left"/>
        <w:rPr>
          <w:rFonts w:hint="eastAsia" w:ascii="仿宋" w:hAnsi="仿宋" w:eastAsia="仿宋" w:cs="仿宋"/>
        </w:rPr>
        <w:sectPr>
          <w:footerReference r:id="rId15" w:type="default"/>
          <w:pgSz w:w="11910" w:h="16840"/>
          <w:pgMar w:top="1417" w:right="1417" w:bottom="1417" w:left="1417" w:header="0" w:footer="957" w:gutter="0"/>
          <w:pgBorders>
            <w:top w:val="none" w:sz="0" w:space="0"/>
            <w:left w:val="none" w:sz="0" w:space="0"/>
            <w:bottom w:val="none" w:sz="0" w:space="0"/>
            <w:right w:val="none" w:sz="0" w:space="0"/>
          </w:pgBorders>
          <w:pgNumType w:fmt="decimal"/>
          <w:cols w:space="720" w:num="1"/>
        </w:sectPr>
      </w:pPr>
    </w:p>
    <w:p w14:paraId="63E53503">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66" w:name="_Toc61939302"/>
      <w:bookmarkStart w:id="367" w:name="_Toc27431"/>
      <w:bookmarkStart w:id="368" w:name="_Toc32008"/>
      <w:bookmarkStart w:id="369" w:name="_Toc231"/>
      <w:r>
        <w:rPr>
          <w:rFonts w:hint="eastAsia" w:ascii="仿宋" w:hAnsi="仿宋" w:eastAsia="仿宋" w:cs="仿宋"/>
          <w:b/>
          <w:bCs/>
          <w:color w:val="000000" w:themeColor="text1"/>
          <w:kern w:val="0"/>
          <w:szCs w:val="32"/>
          <w14:textFill>
            <w14:solidFill>
              <w14:schemeClr w14:val="tx1"/>
            </w14:solidFill>
          </w14:textFill>
        </w:rPr>
        <w:t>附录E 保密承诺函</w:t>
      </w:r>
      <w:bookmarkEnd w:id="366"/>
      <w:bookmarkEnd w:id="367"/>
      <w:bookmarkEnd w:id="368"/>
      <w:bookmarkEnd w:id="369"/>
    </w:p>
    <w:bookmarkEnd w:id="0"/>
    <w:bookmarkEnd w:id="1"/>
    <w:bookmarkEnd w:id="2"/>
    <w:bookmarkEnd w:id="3"/>
    <w:bookmarkEnd w:id="4"/>
    <w:p w14:paraId="3A5D16B8">
      <w:pPr>
        <w:keepNext w:val="0"/>
        <w:keepLines w:val="0"/>
        <w:pageBreakBefore w:val="0"/>
        <w:widowControl w:val="0"/>
        <w:kinsoku/>
        <w:wordWrap/>
        <w:overflowPunct/>
        <w:topLinePunct w:val="0"/>
        <w:autoSpaceDE/>
        <w:autoSpaceDN/>
        <w:bidi w:val="0"/>
        <w:adjustRightInd/>
        <w:snapToGrid/>
        <w:ind w:firstLine="723"/>
        <w:jc w:val="center"/>
        <w:textAlignment w:val="auto"/>
        <w:outlineLvl w:val="9"/>
        <w:rPr>
          <w:rFonts w:hint="eastAsia" w:ascii="仿宋" w:hAnsi="仿宋" w:eastAsia="仿宋" w:cs="仿宋"/>
          <w:b/>
          <w:bCs/>
          <w:color w:val="000000" w:themeColor="text1"/>
          <w:sz w:val="36"/>
          <w:szCs w:val="36"/>
          <w14:textFill>
            <w14:solidFill>
              <w14:schemeClr w14:val="tx1"/>
            </w14:solidFill>
          </w14:textFill>
        </w:rPr>
      </w:pPr>
      <w:bookmarkStart w:id="370" w:name="_Toc30146"/>
      <w:bookmarkStart w:id="371" w:name="_Toc21698"/>
      <w:bookmarkStart w:id="372" w:name="_Toc8457"/>
      <w:bookmarkStart w:id="373" w:name="_Toc1703"/>
      <w:r>
        <w:rPr>
          <w:rFonts w:hint="eastAsia" w:ascii="仿宋" w:hAnsi="仿宋" w:eastAsia="仿宋" w:cs="仿宋"/>
          <w:b/>
          <w:bCs/>
          <w:color w:val="000000" w:themeColor="text1"/>
          <w:sz w:val="36"/>
          <w:szCs w:val="36"/>
          <w14:textFill>
            <w14:solidFill>
              <w14:schemeClr w14:val="tx1"/>
            </w14:solidFill>
          </w14:textFill>
        </w:rPr>
        <w:t>保密承诺函</w:t>
      </w:r>
      <w:bookmarkEnd w:id="370"/>
      <w:bookmarkEnd w:id="371"/>
      <w:bookmarkEnd w:id="372"/>
      <w:bookmarkEnd w:id="373"/>
    </w:p>
    <w:p w14:paraId="36D7A311">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致：</w:t>
      </w:r>
      <w:permStart w:id="39" w:edGrp="everyone"/>
      <w:r>
        <w:rPr>
          <w:rFonts w:hint="eastAsia" w:ascii="仿宋" w:hAnsi="仿宋" w:eastAsia="仿宋" w:cs="仿宋"/>
          <w:color w:val="000000"/>
          <w:sz w:val="28"/>
          <w:szCs w:val="28"/>
        </w:rPr>
        <w:t xml:space="preserve">                        </w:t>
      </w:r>
      <w:permEnd w:id="39"/>
    </w:p>
    <w:p w14:paraId="4CD2D09D">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w:t>
      </w:r>
      <w:permStart w:id="40" w:edGrp="everyone"/>
      <w:r>
        <w:rPr>
          <w:rFonts w:hint="eastAsia" w:ascii="仿宋" w:hAnsi="仿宋" w:eastAsia="仿宋" w:cs="仿宋"/>
          <w:color w:val="000000"/>
          <w:sz w:val="28"/>
          <w:szCs w:val="28"/>
        </w:rPr>
        <w:t xml:space="preserve">       </w:t>
      </w:r>
      <w:permEnd w:id="40"/>
      <w:r>
        <w:rPr>
          <w:rFonts w:hint="eastAsia" w:ascii="仿宋" w:hAnsi="仿宋" w:eastAsia="仿宋" w:cs="仿宋"/>
          <w:color w:val="000000" w:themeColor="text1"/>
          <w:sz w:val="28"/>
          <w:szCs w:val="28"/>
          <w14:textFill>
            <w14:solidFill>
              <w14:schemeClr w14:val="tx1"/>
            </w14:solidFill>
          </w14:textFill>
        </w:rPr>
        <w:t>（以下简称“委托人”）委托，负责</w:t>
      </w:r>
      <w:permStart w:id="41" w:edGrp="everyone"/>
      <w:r>
        <w:rPr>
          <w:rFonts w:hint="eastAsia" w:ascii="仿宋" w:hAnsi="仿宋" w:eastAsia="仿宋" w:cs="仿宋"/>
          <w:color w:val="000000" w:themeColor="text1"/>
          <w:sz w:val="28"/>
          <w:szCs w:val="28"/>
          <w14:textFill>
            <w14:solidFill>
              <w14:schemeClr w14:val="tx1"/>
            </w14:solidFill>
          </w14:textFill>
        </w:rPr>
        <w:t xml:space="preserve">          </w:t>
      </w:r>
      <w:permEnd w:id="41"/>
      <w:r>
        <w:rPr>
          <w:rFonts w:hint="eastAsia" w:ascii="仿宋" w:hAnsi="仿宋" w:eastAsia="仿宋" w:cs="仿宋"/>
          <w:color w:val="000000" w:themeColor="text1"/>
          <w:sz w:val="28"/>
          <w:szCs w:val="28"/>
          <w14:textFill>
            <w14:solidFill>
              <w14:schemeClr w14:val="tx1"/>
            </w14:solidFill>
          </w14:textFill>
        </w:rPr>
        <w:t>【</w:t>
      </w:r>
      <w:permStart w:id="42" w:edGrp="everyone"/>
      <w:r>
        <w:rPr>
          <w:rFonts w:hint="eastAsia" w:ascii="仿宋" w:hAnsi="仿宋" w:eastAsia="仿宋" w:cs="仿宋"/>
          <w:color w:val="000000" w:themeColor="text1"/>
          <w:sz w:val="28"/>
          <w:szCs w:val="28"/>
          <w:lang w:val="en-US" w:eastAsia="zh-CN"/>
          <w14:textFill>
            <w14:solidFill>
              <w14:schemeClr w14:val="tx1"/>
            </w14:solidFill>
          </w14:textFill>
        </w:rPr>
        <w:t>结算审核</w:t>
      </w:r>
      <w:permEnd w:id="42"/>
      <w:r>
        <w:rPr>
          <w:rFonts w:hint="eastAsia" w:ascii="仿宋" w:hAnsi="仿宋" w:eastAsia="仿宋" w:cs="仿宋"/>
          <w:color w:val="000000" w:themeColor="text1"/>
          <w:sz w:val="28"/>
          <w:szCs w:val="28"/>
          <w14:textFill>
            <w14:solidFill>
              <w14:schemeClr w14:val="tx1"/>
            </w14:solidFill>
          </w14:textFill>
        </w:rPr>
        <w:t>】工作，我司在此承诺：</w:t>
      </w:r>
    </w:p>
    <w:p w14:paraId="4B77EB5B">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我司承诺在确定中标单位前，招标控制价等文件仅限用于我司参与人员编制、审核工作，过程资料仅与委托人指定对接人联系及沟通，不得向合同外第三方发送，也不得接触除委托人指定对接人外的其他人员。</w:t>
      </w:r>
    </w:p>
    <w:p w14:paraId="4407833C">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2、我司承担保密义务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14:paraId="2CBA97E9">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33DCBC32">
      <w:pPr>
        <w:spacing w:line="576" w:lineRule="exact"/>
        <w:ind w:firstLine="4480" w:firstLineChars="1600"/>
        <w:rPr>
          <w:rFonts w:hint="eastAsia" w:ascii="仿宋" w:hAnsi="仿宋" w:eastAsia="仿宋" w:cs="仿宋"/>
          <w:b/>
          <w:color w:val="000000"/>
          <w:sz w:val="30"/>
          <w:szCs w:val="30"/>
          <w:u w:val="single"/>
        </w:rPr>
      </w:pPr>
      <w:r>
        <w:rPr>
          <w:rFonts w:hint="eastAsia" w:ascii="仿宋" w:hAnsi="仿宋" w:eastAsia="仿宋" w:cs="仿宋"/>
          <w:szCs w:val="32"/>
        </w:rPr>
        <w:t>承诺人名称：</w:t>
      </w:r>
      <w:permStart w:id="43" w:edGrp="everyone"/>
      <w:r>
        <w:rPr>
          <w:rFonts w:hint="eastAsia" w:ascii="仿宋" w:hAnsi="仿宋" w:eastAsia="仿宋" w:cs="仿宋"/>
          <w:b/>
          <w:color w:val="000000"/>
          <w:sz w:val="30"/>
          <w:szCs w:val="30"/>
          <w:u w:val="single"/>
        </w:rPr>
        <w:t xml:space="preserve">            </w:t>
      </w:r>
    </w:p>
    <w:permEnd w:id="43"/>
    <w:p w14:paraId="7E24ECBF">
      <w:pPr>
        <w:ind w:firstLine="4480" w:firstLineChars="1600"/>
        <w:rPr>
          <w:rFonts w:hint="eastAsia" w:ascii="仿宋" w:hAnsi="仿宋" w:eastAsia="仿宋" w:cs="仿宋"/>
          <w:sz w:val="28"/>
          <w:szCs w:val="28"/>
        </w:rPr>
      </w:pPr>
      <w:r>
        <w:rPr>
          <w:rFonts w:hint="eastAsia" w:ascii="仿宋" w:hAnsi="仿宋" w:eastAsia="仿宋" w:cs="仿宋"/>
          <w:sz w:val="28"/>
          <w:szCs w:val="28"/>
          <w:lang w:val="en-US" w:eastAsia="zh-CN"/>
        </w:rPr>
        <w:t>日期：</w:t>
      </w:r>
      <w:permStart w:id="44" w:edGrp="everyone"/>
      <w:r>
        <w:rPr>
          <w:rFonts w:hint="eastAsia" w:ascii="仿宋" w:hAnsi="仿宋" w:eastAsia="仿宋" w:cs="仿宋"/>
          <w:sz w:val="28"/>
          <w:szCs w:val="28"/>
          <w:lang w:val="en-US" w:eastAsia="zh-CN"/>
        </w:rPr>
        <w:t xml:space="preserve">    </w:t>
      </w:r>
      <w:permEnd w:id="44"/>
      <w:r>
        <w:rPr>
          <w:rFonts w:hint="eastAsia" w:ascii="仿宋" w:hAnsi="仿宋" w:eastAsia="仿宋" w:cs="仿宋"/>
          <w:sz w:val="28"/>
          <w:szCs w:val="28"/>
          <w:lang w:val="en-US" w:eastAsia="zh-CN"/>
        </w:rPr>
        <w:t>年</w:t>
      </w:r>
      <w:permStart w:id="45" w:edGrp="everyone"/>
      <w:r>
        <w:rPr>
          <w:rFonts w:hint="eastAsia" w:ascii="仿宋" w:hAnsi="仿宋" w:eastAsia="仿宋" w:cs="仿宋"/>
          <w:sz w:val="28"/>
          <w:szCs w:val="28"/>
          <w:lang w:val="en-US" w:eastAsia="zh-CN"/>
        </w:rPr>
        <w:t xml:space="preserve">   </w:t>
      </w:r>
      <w:permEnd w:id="45"/>
      <w:r>
        <w:rPr>
          <w:rFonts w:hint="eastAsia" w:ascii="仿宋" w:hAnsi="仿宋" w:eastAsia="仿宋" w:cs="仿宋"/>
          <w:sz w:val="28"/>
          <w:szCs w:val="28"/>
          <w:lang w:val="en-US" w:eastAsia="zh-CN"/>
        </w:rPr>
        <w:t>月</w:t>
      </w:r>
      <w:permStart w:id="46" w:edGrp="everyone"/>
      <w:r>
        <w:rPr>
          <w:rFonts w:hint="eastAsia" w:ascii="仿宋" w:hAnsi="仿宋" w:eastAsia="仿宋" w:cs="仿宋"/>
          <w:sz w:val="28"/>
          <w:szCs w:val="28"/>
          <w:lang w:val="en-US" w:eastAsia="zh-CN"/>
        </w:rPr>
        <w:t xml:space="preserve">   </w:t>
      </w:r>
      <w:permEnd w:id="46"/>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w:t>
      </w:r>
    </w:p>
    <w:p w14:paraId="6B9A7C75">
      <w:pPr>
        <w:pStyle w:val="13"/>
        <w:rPr>
          <w:rFonts w:hint="eastAsia" w:ascii="仿宋" w:hAnsi="仿宋" w:eastAsia="仿宋" w:cs="仿宋"/>
          <w:b/>
          <w:color w:val="000000"/>
          <w:sz w:val="30"/>
          <w:szCs w:val="30"/>
          <w:u w:val="single"/>
        </w:rPr>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0B06819">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hAnsi="仿宋" w:eastAsia="仿宋" w:cs="仿宋"/>
          <w:szCs w:val="28"/>
        </w:rPr>
      </w:pPr>
      <w:bookmarkStart w:id="374" w:name="_Toc30654"/>
      <w:r>
        <w:rPr>
          <w:rFonts w:hint="eastAsia" w:ascii="仿宋" w:hAnsi="仿宋" w:eastAsia="仿宋" w:cs="仿宋"/>
          <w:b/>
          <w:bCs/>
          <w:color w:val="000000" w:themeColor="text1"/>
          <w:kern w:val="0"/>
          <w:szCs w:val="32"/>
          <w14:textFill>
            <w14:solidFill>
              <w14:schemeClr w14:val="tx1"/>
            </w14:solidFill>
          </w14:textFill>
        </w:rPr>
        <w:t>附录F委托人及咨询人相关人员信息表</w:t>
      </w:r>
      <w:bookmarkEnd w:id="374"/>
      <w:r>
        <w:rPr>
          <w:rFonts w:hint="eastAsia" w:ascii="仿宋" w:hAnsi="仿宋" w:eastAsia="仿宋" w:cs="仿宋"/>
          <w:b/>
          <w:bCs/>
          <w:color w:val="000000" w:themeColor="text1"/>
          <w:kern w:val="0"/>
          <w:szCs w:val="32"/>
          <w14:textFill>
            <w14:solidFill>
              <w14:schemeClr w14:val="tx1"/>
            </w14:solidFill>
          </w14:textFill>
        </w:rPr>
        <w:t xml:space="preserve"> </w:t>
      </w:r>
      <w:r>
        <w:rPr>
          <w:rFonts w:hint="eastAsia" w:ascii="仿宋" w:hAnsi="仿宋" w:eastAsia="仿宋" w:cs="仿宋"/>
          <w:szCs w:val="28"/>
        </w:rPr>
        <w:t xml:space="preserve">  </w:t>
      </w:r>
    </w:p>
    <w:tbl>
      <w:tblPr>
        <w:tblStyle w:val="11"/>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91"/>
        <w:gridCol w:w="3002"/>
        <w:gridCol w:w="3003"/>
      </w:tblGrid>
      <w:tr w14:paraId="0B37F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Align w:val="center"/>
          </w:tcPr>
          <w:p w14:paraId="3AB8EB33">
            <w:pPr>
              <w:pStyle w:val="13"/>
              <w:ind w:firstLine="0" w:firstLineChars="0"/>
              <w:jc w:val="center"/>
              <w:rPr>
                <w:rFonts w:hint="eastAsia" w:ascii="仿宋" w:hAnsi="仿宋" w:eastAsia="仿宋" w:cs="仿宋"/>
                <w:b/>
                <w:bCs/>
                <w:sz w:val="28"/>
                <w:szCs w:val="28"/>
                <w:lang w:bidi="ar"/>
              </w:rPr>
            </w:pPr>
          </w:p>
        </w:tc>
        <w:tc>
          <w:tcPr>
            <w:tcW w:w="1591" w:type="dxa"/>
            <w:vAlign w:val="center"/>
          </w:tcPr>
          <w:p w14:paraId="4E7F0D1F">
            <w:pPr>
              <w:pStyle w:val="13"/>
              <w:ind w:firstLine="0" w:firstLineChars="0"/>
              <w:jc w:val="center"/>
              <w:rPr>
                <w:rFonts w:hint="eastAsia" w:ascii="仿宋" w:hAnsi="仿宋" w:eastAsia="仿宋" w:cs="仿宋"/>
                <w:b/>
                <w:bCs/>
                <w:sz w:val="28"/>
                <w:szCs w:val="28"/>
                <w:lang w:bidi="ar"/>
              </w:rPr>
            </w:pPr>
          </w:p>
        </w:tc>
        <w:tc>
          <w:tcPr>
            <w:tcW w:w="3002" w:type="dxa"/>
            <w:vAlign w:val="center"/>
          </w:tcPr>
          <w:p w14:paraId="489E0C86">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委托人</w:t>
            </w:r>
          </w:p>
        </w:tc>
        <w:tc>
          <w:tcPr>
            <w:tcW w:w="3003" w:type="dxa"/>
            <w:vAlign w:val="center"/>
          </w:tcPr>
          <w:p w14:paraId="113E0D2E">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咨询人</w:t>
            </w:r>
          </w:p>
        </w:tc>
      </w:tr>
      <w:tr w14:paraId="716B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14:paraId="2688CC8C">
            <w:pPr>
              <w:pStyle w:val="13"/>
              <w:ind w:left="113" w:right="113" w:firstLine="0" w:firstLineChars="0"/>
              <w:jc w:val="center"/>
              <w:rPr>
                <w:rFonts w:hint="eastAsia" w:ascii="仿宋" w:hAnsi="仿宋" w:eastAsia="仿宋" w:cs="仿宋"/>
                <w:b/>
                <w:bCs/>
                <w:sz w:val="28"/>
                <w:szCs w:val="28"/>
                <w:lang w:bidi="ar"/>
              </w:rPr>
            </w:pPr>
            <w:permStart w:id="47" w:edGrp="everyone" w:colFirst="2" w:colLast="2"/>
            <w:permStart w:id="48" w:edGrp="everyone" w:colFirst="3" w:colLast="3"/>
            <w:r>
              <w:rPr>
                <w:rFonts w:hint="eastAsia" w:ascii="仿宋" w:hAnsi="仿宋" w:eastAsia="仿宋" w:cs="仿宋"/>
                <w:b/>
                <w:bCs/>
                <w:sz w:val="28"/>
                <w:szCs w:val="28"/>
                <w:lang w:bidi="ar"/>
              </w:rPr>
              <w:t>联系人</w:t>
            </w:r>
          </w:p>
        </w:tc>
        <w:tc>
          <w:tcPr>
            <w:tcW w:w="1591" w:type="dxa"/>
          </w:tcPr>
          <w:p w14:paraId="6F78E00B">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14:paraId="6EBA0B49">
            <w:pPr>
              <w:pStyle w:val="13"/>
              <w:ind w:firstLine="0" w:firstLineChars="0"/>
              <w:rPr>
                <w:rFonts w:hint="eastAsia" w:ascii="仿宋" w:hAnsi="仿宋" w:eastAsia="仿宋" w:cs="仿宋"/>
                <w:sz w:val="28"/>
                <w:szCs w:val="28"/>
                <w:lang w:bidi="ar"/>
              </w:rPr>
            </w:pPr>
          </w:p>
        </w:tc>
        <w:tc>
          <w:tcPr>
            <w:tcW w:w="3003" w:type="dxa"/>
            <w:vAlign w:val="center"/>
          </w:tcPr>
          <w:p w14:paraId="24F00BA3">
            <w:pPr>
              <w:pStyle w:val="13"/>
              <w:ind w:firstLine="0" w:firstLineChars="0"/>
              <w:rPr>
                <w:rFonts w:hint="eastAsia" w:ascii="仿宋" w:hAnsi="仿宋" w:eastAsia="仿宋" w:cs="仿宋"/>
                <w:sz w:val="28"/>
                <w:szCs w:val="28"/>
                <w:lang w:bidi="ar"/>
              </w:rPr>
            </w:pPr>
          </w:p>
        </w:tc>
      </w:tr>
      <w:permEnd w:id="47"/>
      <w:permEnd w:id="48"/>
      <w:tr w14:paraId="5CB6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03920F97">
            <w:pPr>
              <w:pStyle w:val="13"/>
              <w:ind w:firstLine="0" w:firstLineChars="0"/>
              <w:jc w:val="left"/>
              <w:rPr>
                <w:rFonts w:hint="eastAsia" w:ascii="仿宋" w:hAnsi="仿宋" w:eastAsia="仿宋" w:cs="仿宋"/>
                <w:b/>
                <w:bCs/>
                <w:sz w:val="28"/>
                <w:szCs w:val="28"/>
                <w:lang w:bidi="ar"/>
              </w:rPr>
            </w:pPr>
            <w:permStart w:id="49" w:edGrp="everyone" w:colFirst="2" w:colLast="2"/>
            <w:permStart w:id="50" w:edGrp="everyone" w:colFirst="3" w:colLast="3"/>
          </w:p>
        </w:tc>
        <w:tc>
          <w:tcPr>
            <w:tcW w:w="1591" w:type="dxa"/>
          </w:tcPr>
          <w:p w14:paraId="2A3D07F4">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14:paraId="03DF3F4D">
            <w:pPr>
              <w:pStyle w:val="13"/>
              <w:ind w:firstLine="0" w:firstLineChars="0"/>
              <w:rPr>
                <w:rFonts w:hint="eastAsia" w:ascii="仿宋" w:hAnsi="仿宋" w:eastAsia="仿宋" w:cs="仿宋"/>
                <w:sz w:val="28"/>
                <w:szCs w:val="28"/>
                <w:lang w:bidi="ar"/>
              </w:rPr>
            </w:pPr>
          </w:p>
        </w:tc>
        <w:tc>
          <w:tcPr>
            <w:tcW w:w="3003" w:type="dxa"/>
            <w:vAlign w:val="center"/>
          </w:tcPr>
          <w:p w14:paraId="5137B24F">
            <w:pPr>
              <w:pStyle w:val="13"/>
              <w:ind w:firstLine="0" w:firstLineChars="0"/>
              <w:rPr>
                <w:rFonts w:hint="eastAsia" w:ascii="仿宋" w:hAnsi="仿宋" w:eastAsia="仿宋" w:cs="仿宋"/>
                <w:sz w:val="28"/>
                <w:szCs w:val="28"/>
                <w:lang w:bidi="ar"/>
              </w:rPr>
            </w:pPr>
          </w:p>
        </w:tc>
      </w:tr>
      <w:permEnd w:id="49"/>
      <w:permEnd w:id="50"/>
      <w:tr w14:paraId="50BA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0C5CEE12">
            <w:pPr>
              <w:pStyle w:val="13"/>
              <w:ind w:firstLine="0" w:firstLineChars="0"/>
              <w:jc w:val="left"/>
              <w:rPr>
                <w:rFonts w:hint="eastAsia" w:ascii="仿宋" w:hAnsi="仿宋" w:eastAsia="仿宋" w:cs="仿宋"/>
                <w:b/>
                <w:bCs/>
                <w:sz w:val="28"/>
                <w:szCs w:val="28"/>
                <w:lang w:bidi="ar"/>
              </w:rPr>
            </w:pPr>
            <w:permStart w:id="51" w:edGrp="everyone" w:colFirst="2" w:colLast="2"/>
            <w:permStart w:id="52" w:edGrp="everyone" w:colFirst="3" w:colLast="3"/>
          </w:p>
        </w:tc>
        <w:tc>
          <w:tcPr>
            <w:tcW w:w="1591" w:type="dxa"/>
          </w:tcPr>
          <w:p w14:paraId="123B5CA9">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002" w:type="dxa"/>
            <w:vAlign w:val="center"/>
          </w:tcPr>
          <w:p w14:paraId="7505ACC8">
            <w:pPr>
              <w:pStyle w:val="13"/>
              <w:ind w:firstLine="0" w:firstLineChars="0"/>
              <w:rPr>
                <w:rFonts w:hint="eastAsia" w:ascii="仿宋" w:hAnsi="仿宋" w:eastAsia="仿宋" w:cs="仿宋"/>
                <w:sz w:val="28"/>
                <w:szCs w:val="28"/>
                <w:lang w:bidi="ar"/>
              </w:rPr>
            </w:pPr>
          </w:p>
        </w:tc>
        <w:tc>
          <w:tcPr>
            <w:tcW w:w="3003" w:type="dxa"/>
            <w:vAlign w:val="center"/>
          </w:tcPr>
          <w:p w14:paraId="2D344EFA">
            <w:pPr>
              <w:pStyle w:val="13"/>
              <w:ind w:firstLine="0" w:firstLineChars="0"/>
              <w:rPr>
                <w:rFonts w:hint="eastAsia" w:ascii="仿宋" w:hAnsi="仿宋" w:eastAsia="仿宋" w:cs="仿宋"/>
                <w:sz w:val="28"/>
                <w:szCs w:val="28"/>
                <w:lang w:bidi="ar"/>
              </w:rPr>
            </w:pPr>
          </w:p>
        </w:tc>
      </w:tr>
      <w:permEnd w:id="51"/>
      <w:permEnd w:id="52"/>
      <w:tr w14:paraId="59EC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4E9B7EDA">
            <w:pPr>
              <w:pStyle w:val="13"/>
              <w:ind w:firstLine="0" w:firstLineChars="0"/>
              <w:jc w:val="left"/>
              <w:rPr>
                <w:rFonts w:hint="eastAsia" w:ascii="仿宋" w:hAnsi="仿宋" w:eastAsia="仿宋" w:cs="仿宋"/>
                <w:b/>
                <w:bCs/>
                <w:sz w:val="28"/>
                <w:szCs w:val="28"/>
                <w:lang w:bidi="ar"/>
              </w:rPr>
            </w:pPr>
            <w:permStart w:id="53" w:edGrp="everyone" w:colFirst="2" w:colLast="2"/>
            <w:permStart w:id="54" w:edGrp="everyone" w:colFirst="3" w:colLast="3"/>
          </w:p>
        </w:tc>
        <w:tc>
          <w:tcPr>
            <w:tcW w:w="1591" w:type="dxa"/>
          </w:tcPr>
          <w:p w14:paraId="038411E3">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14:paraId="5947116E">
            <w:pPr>
              <w:pStyle w:val="13"/>
              <w:ind w:firstLine="0" w:firstLineChars="0"/>
              <w:rPr>
                <w:rFonts w:hint="eastAsia" w:ascii="仿宋" w:hAnsi="仿宋" w:eastAsia="仿宋" w:cs="仿宋"/>
                <w:sz w:val="28"/>
                <w:szCs w:val="28"/>
                <w:lang w:bidi="ar"/>
              </w:rPr>
            </w:pPr>
          </w:p>
        </w:tc>
        <w:tc>
          <w:tcPr>
            <w:tcW w:w="3003" w:type="dxa"/>
            <w:vAlign w:val="center"/>
          </w:tcPr>
          <w:p w14:paraId="6EA7AD9D">
            <w:pPr>
              <w:pStyle w:val="13"/>
              <w:ind w:firstLine="0" w:firstLineChars="0"/>
              <w:rPr>
                <w:rFonts w:hint="eastAsia" w:ascii="仿宋" w:hAnsi="仿宋" w:eastAsia="仿宋" w:cs="仿宋"/>
                <w:sz w:val="28"/>
                <w:szCs w:val="28"/>
                <w:lang w:bidi="ar"/>
              </w:rPr>
            </w:pPr>
          </w:p>
        </w:tc>
      </w:tr>
      <w:permEnd w:id="53"/>
      <w:permEnd w:id="54"/>
      <w:tr w14:paraId="429E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14:paraId="53A0EE03">
            <w:pPr>
              <w:pStyle w:val="13"/>
              <w:ind w:left="113" w:right="113" w:firstLine="0" w:firstLineChars="0"/>
              <w:rPr>
                <w:rFonts w:hint="eastAsia" w:ascii="仿宋" w:hAnsi="仿宋" w:eastAsia="仿宋" w:cs="仿宋"/>
                <w:b/>
                <w:bCs/>
                <w:sz w:val="28"/>
                <w:szCs w:val="28"/>
                <w:lang w:bidi="ar"/>
              </w:rPr>
            </w:pPr>
            <w:permStart w:id="55" w:edGrp="everyone" w:colFirst="2" w:colLast="2"/>
            <w:permStart w:id="56" w:edGrp="everyone" w:colFirst="3" w:colLast="3"/>
            <w:r>
              <w:rPr>
                <w:rFonts w:hint="eastAsia" w:ascii="仿宋" w:hAnsi="仿宋" w:eastAsia="仿宋" w:cs="仿宋"/>
                <w:b/>
                <w:bCs/>
                <w:sz w:val="28"/>
                <w:szCs w:val="28"/>
                <w:lang w:bidi="ar"/>
              </w:rPr>
              <w:t>项目代表（项目负责人）</w:t>
            </w:r>
          </w:p>
        </w:tc>
        <w:tc>
          <w:tcPr>
            <w:tcW w:w="1591" w:type="dxa"/>
          </w:tcPr>
          <w:p w14:paraId="78B739C8">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14:paraId="74D6D464">
            <w:pPr>
              <w:pStyle w:val="13"/>
              <w:ind w:firstLine="0" w:firstLineChars="0"/>
              <w:rPr>
                <w:rFonts w:hint="eastAsia" w:ascii="仿宋" w:hAnsi="仿宋" w:eastAsia="仿宋" w:cs="仿宋"/>
                <w:sz w:val="28"/>
                <w:szCs w:val="28"/>
                <w:lang w:bidi="ar"/>
              </w:rPr>
            </w:pPr>
          </w:p>
        </w:tc>
        <w:tc>
          <w:tcPr>
            <w:tcW w:w="3003" w:type="dxa"/>
            <w:vAlign w:val="center"/>
          </w:tcPr>
          <w:p w14:paraId="5CB23867">
            <w:pPr>
              <w:pStyle w:val="13"/>
              <w:ind w:firstLine="0" w:firstLineChars="0"/>
              <w:rPr>
                <w:rFonts w:hint="eastAsia" w:ascii="仿宋" w:hAnsi="仿宋" w:eastAsia="仿宋" w:cs="仿宋"/>
                <w:sz w:val="28"/>
                <w:szCs w:val="28"/>
                <w:lang w:bidi="ar"/>
              </w:rPr>
            </w:pPr>
          </w:p>
        </w:tc>
      </w:tr>
      <w:permEnd w:id="55"/>
      <w:permEnd w:id="56"/>
      <w:tr w14:paraId="7BE0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82" w:type="dxa"/>
            <w:vMerge w:val="continue"/>
          </w:tcPr>
          <w:p w14:paraId="7BB675AF">
            <w:pPr>
              <w:pStyle w:val="13"/>
              <w:ind w:firstLine="0" w:firstLineChars="0"/>
              <w:jc w:val="left"/>
              <w:rPr>
                <w:rFonts w:hint="eastAsia" w:ascii="仿宋" w:hAnsi="仿宋" w:eastAsia="仿宋" w:cs="仿宋"/>
                <w:b/>
                <w:bCs/>
                <w:sz w:val="28"/>
                <w:szCs w:val="28"/>
                <w:lang w:bidi="ar"/>
              </w:rPr>
            </w:pPr>
            <w:permStart w:id="57" w:edGrp="everyone" w:colFirst="2" w:colLast="2"/>
            <w:permStart w:id="58" w:edGrp="everyone" w:colFirst="3" w:colLast="3"/>
          </w:p>
        </w:tc>
        <w:tc>
          <w:tcPr>
            <w:tcW w:w="1591" w:type="dxa"/>
          </w:tcPr>
          <w:p w14:paraId="2D542D1F">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002" w:type="dxa"/>
            <w:vAlign w:val="center"/>
          </w:tcPr>
          <w:p w14:paraId="5CB8BBCA">
            <w:pPr>
              <w:pStyle w:val="13"/>
              <w:ind w:firstLine="0" w:firstLineChars="0"/>
              <w:rPr>
                <w:rFonts w:hint="eastAsia" w:ascii="仿宋" w:hAnsi="仿宋" w:eastAsia="仿宋" w:cs="仿宋"/>
                <w:sz w:val="28"/>
                <w:szCs w:val="28"/>
                <w:lang w:bidi="ar"/>
              </w:rPr>
            </w:pPr>
          </w:p>
        </w:tc>
        <w:tc>
          <w:tcPr>
            <w:tcW w:w="3003" w:type="dxa"/>
            <w:vAlign w:val="center"/>
          </w:tcPr>
          <w:p w14:paraId="696D9F09">
            <w:pPr>
              <w:pStyle w:val="13"/>
              <w:ind w:firstLine="0" w:firstLineChars="0"/>
              <w:rPr>
                <w:rFonts w:hint="eastAsia" w:ascii="仿宋" w:hAnsi="仿宋" w:eastAsia="仿宋" w:cs="仿宋"/>
                <w:sz w:val="28"/>
                <w:szCs w:val="28"/>
                <w:lang w:bidi="ar"/>
              </w:rPr>
            </w:pPr>
          </w:p>
        </w:tc>
      </w:tr>
      <w:permEnd w:id="57"/>
      <w:permEnd w:id="58"/>
      <w:tr w14:paraId="2C08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189B1500">
            <w:pPr>
              <w:pStyle w:val="13"/>
              <w:ind w:firstLine="0" w:firstLineChars="0"/>
              <w:jc w:val="left"/>
              <w:rPr>
                <w:rFonts w:hint="eastAsia" w:ascii="仿宋" w:hAnsi="仿宋" w:eastAsia="仿宋" w:cs="仿宋"/>
                <w:b/>
                <w:bCs/>
                <w:sz w:val="28"/>
                <w:szCs w:val="28"/>
                <w:lang w:bidi="ar"/>
              </w:rPr>
            </w:pPr>
            <w:permStart w:id="59" w:edGrp="everyone" w:colFirst="2" w:colLast="2"/>
            <w:permStart w:id="60" w:edGrp="everyone" w:colFirst="3" w:colLast="3"/>
          </w:p>
        </w:tc>
        <w:tc>
          <w:tcPr>
            <w:tcW w:w="1591" w:type="dxa"/>
          </w:tcPr>
          <w:p w14:paraId="0D73730D">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002" w:type="dxa"/>
            <w:vAlign w:val="center"/>
          </w:tcPr>
          <w:p w14:paraId="54A4C4BD">
            <w:pPr>
              <w:pStyle w:val="13"/>
              <w:ind w:firstLine="0" w:firstLineChars="0"/>
              <w:rPr>
                <w:rFonts w:hint="eastAsia" w:ascii="仿宋" w:hAnsi="仿宋" w:eastAsia="仿宋" w:cs="仿宋"/>
                <w:sz w:val="28"/>
                <w:szCs w:val="28"/>
                <w:lang w:bidi="ar"/>
              </w:rPr>
            </w:pPr>
          </w:p>
        </w:tc>
        <w:tc>
          <w:tcPr>
            <w:tcW w:w="3003" w:type="dxa"/>
            <w:vAlign w:val="center"/>
          </w:tcPr>
          <w:p w14:paraId="1B7718FA">
            <w:pPr>
              <w:pStyle w:val="13"/>
              <w:ind w:firstLine="0" w:firstLineChars="0"/>
              <w:rPr>
                <w:rFonts w:hint="eastAsia" w:ascii="仿宋" w:hAnsi="仿宋" w:eastAsia="仿宋" w:cs="仿宋"/>
                <w:sz w:val="28"/>
                <w:szCs w:val="28"/>
                <w:lang w:bidi="ar"/>
              </w:rPr>
            </w:pPr>
          </w:p>
        </w:tc>
      </w:tr>
      <w:permEnd w:id="59"/>
      <w:permEnd w:id="60"/>
      <w:tr w14:paraId="22F0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37A88046">
            <w:pPr>
              <w:pStyle w:val="13"/>
              <w:ind w:firstLine="0" w:firstLineChars="0"/>
              <w:jc w:val="left"/>
              <w:rPr>
                <w:rFonts w:hint="eastAsia" w:ascii="仿宋" w:hAnsi="仿宋" w:eastAsia="仿宋" w:cs="仿宋"/>
                <w:b/>
                <w:bCs/>
                <w:sz w:val="28"/>
                <w:szCs w:val="28"/>
                <w:lang w:bidi="ar"/>
              </w:rPr>
            </w:pPr>
            <w:permStart w:id="61" w:edGrp="everyone" w:colFirst="2" w:colLast="2"/>
            <w:permStart w:id="62" w:edGrp="everyone" w:colFirst="3" w:colLast="3"/>
          </w:p>
        </w:tc>
        <w:tc>
          <w:tcPr>
            <w:tcW w:w="1591" w:type="dxa"/>
          </w:tcPr>
          <w:p w14:paraId="43D837C7">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14:paraId="3962BDF1">
            <w:pPr>
              <w:pStyle w:val="13"/>
              <w:ind w:firstLine="0" w:firstLineChars="0"/>
              <w:rPr>
                <w:rFonts w:hint="eastAsia" w:ascii="仿宋" w:hAnsi="仿宋" w:eastAsia="仿宋" w:cs="仿宋"/>
                <w:sz w:val="28"/>
                <w:szCs w:val="28"/>
                <w:lang w:bidi="ar"/>
              </w:rPr>
            </w:pPr>
          </w:p>
        </w:tc>
        <w:tc>
          <w:tcPr>
            <w:tcW w:w="3003" w:type="dxa"/>
            <w:vAlign w:val="center"/>
          </w:tcPr>
          <w:p w14:paraId="422496CA">
            <w:pPr>
              <w:pStyle w:val="13"/>
              <w:ind w:firstLine="0" w:firstLineChars="0"/>
              <w:rPr>
                <w:rFonts w:hint="eastAsia" w:ascii="仿宋" w:hAnsi="仿宋" w:eastAsia="仿宋" w:cs="仿宋"/>
                <w:sz w:val="28"/>
                <w:szCs w:val="28"/>
                <w:lang w:bidi="ar"/>
              </w:rPr>
            </w:pPr>
          </w:p>
        </w:tc>
      </w:tr>
      <w:permEnd w:id="61"/>
      <w:permEnd w:id="62"/>
      <w:tr w14:paraId="21F14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14:paraId="064435BA">
            <w:pPr>
              <w:pStyle w:val="13"/>
              <w:ind w:firstLine="0" w:firstLineChars="0"/>
              <w:jc w:val="left"/>
              <w:rPr>
                <w:rFonts w:hint="eastAsia" w:ascii="仿宋" w:hAnsi="仿宋" w:eastAsia="仿宋" w:cs="仿宋"/>
                <w:b/>
                <w:bCs/>
                <w:sz w:val="28"/>
                <w:szCs w:val="28"/>
                <w:lang w:bidi="ar"/>
              </w:rPr>
            </w:pPr>
            <w:permStart w:id="63" w:edGrp="everyone" w:colFirst="2" w:colLast="2"/>
            <w:permStart w:id="64" w:edGrp="everyone" w:colFirst="3" w:colLast="3"/>
          </w:p>
        </w:tc>
        <w:tc>
          <w:tcPr>
            <w:tcW w:w="1591" w:type="dxa"/>
          </w:tcPr>
          <w:p w14:paraId="61F18AA3">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14:paraId="5097F21D">
            <w:pPr>
              <w:pStyle w:val="13"/>
              <w:ind w:firstLine="0" w:firstLineChars="0"/>
              <w:rPr>
                <w:rFonts w:hint="eastAsia" w:ascii="仿宋" w:hAnsi="仿宋" w:eastAsia="仿宋" w:cs="仿宋"/>
                <w:sz w:val="28"/>
                <w:szCs w:val="28"/>
                <w:lang w:bidi="ar"/>
              </w:rPr>
            </w:pPr>
          </w:p>
        </w:tc>
        <w:tc>
          <w:tcPr>
            <w:tcW w:w="3003" w:type="dxa"/>
            <w:vAlign w:val="center"/>
          </w:tcPr>
          <w:p w14:paraId="575283BD">
            <w:pPr>
              <w:pStyle w:val="13"/>
              <w:ind w:firstLine="0" w:firstLineChars="0"/>
              <w:rPr>
                <w:rFonts w:hint="eastAsia" w:ascii="仿宋" w:hAnsi="仿宋" w:eastAsia="仿宋" w:cs="仿宋"/>
                <w:sz w:val="28"/>
                <w:szCs w:val="28"/>
                <w:lang w:bidi="ar"/>
              </w:rPr>
            </w:pPr>
          </w:p>
        </w:tc>
      </w:tr>
      <w:permEnd w:id="63"/>
      <w:permEnd w:id="64"/>
      <w:tr w14:paraId="0F35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82" w:type="dxa"/>
            <w:vMerge w:val="continue"/>
          </w:tcPr>
          <w:p w14:paraId="288DAF29">
            <w:pPr>
              <w:pStyle w:val="13"/>
              <w:ind w:firstLine="0" w:firstLineChars="0"/>
              <w:jc w:val="left"/>
              <w:rPr>
                <w:rFonts w:hint="eastAsia" w:ascii="仿宋" w:hAnsi="仿宋" w:eastAsia="仿宋" w:cs="仿宋"/>
                <w:b/>
                <w:bCs/>
                <w:sz w:val="28"/>
                <w:szCs w:val="28"/>
                <w:lang w:bidi="ar"/>
              </w:rPr>
            </w:pPr>
            <w:permStart w:id="65" w:edGrp="everyone" w:colFirst="2" w:colLast="2"/>
            <w:permStart w:id="66" w:edGrp="everyone" w:colFirst="3" w:colLast="3"/>
          </w:p>
        </w:tc>
        <w:tc>
          <w:tcPr>
            <w:tcW w:w="1591" w:type="dxa"/>
          </w:tcPr>
          <w:p w14:paraId="09DAC8AE">
            <w:pPr>
              <w:pStyle w:val="13"/>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p w14:paraId="63DC62A9">
            <w:pPr>
              <w:pStyle w:val="13"/>
              <w:ind w:firstLine="0" w:firstLineChars="0"/>
              <w:rPr>
                <w:rFonts w:hint="eastAsia" w:ascii="仿宋" w:hAnsi="仿宋" w:eastAsia="仿宋" w:cs="仿宋"/>
                <w:sz w:val="28"/>
                <w:szCs w:val="28"/>
                <w:lang w:bidi="ar"/>
              </w:rPr>
            </w:pPr>
          </w:p>
        </w:tc>
        <w:tc>
          <w:tcPr>
            <w:tcW w:w="3002" w:type="dxa"/>
            <w:vAlign w:val="center"/>
          </w:tcPr>
          <w:p w14:paraId="36D7F2BB">
            <w:pPr>
              <w:ind w:left="0" w:leftChars="0" w:firstLine="0" w:firstLineChars="0"/>
              <w:rPr>
                <w:rFonts w:hint="eastAsia" w:ascii="仿宋" w:hAnsi="仿宋" w:eastAsia="仿宋" w:cs="仿宋"/>
                <w:sz w:val="28"/>
                <w:szCs w:val="28"/>
              </w:rPr>
            </w:pPr>
          </w:p>
        </w:tc>
        <w:tc>
          <w:tcPr>
            <w:tcW w:w="3003" w:type="dxa"/>
            <w:vAlign w:val="center"/>
          </w:tcPr>
          <w:p w14:paraId="1981A57B">
            <w:pPr>
              <w:ind w:firstLine="0" w:firstLineChars="0"/>
              <w:rPr>
                <w:rFonts w:hint="eastAsia" w:ascii="仿宋" w:hAnsi="仿宋" w:eastAsia="仿宋" w:cs="仿宋"/>
                <w:b/>
                <w:color w:val="000000"/>
                <w:sz w:val="28"/>
                <w:szCs w:val="28"/>
              </w:rPr>
            </w:pPr>
          </w:p>
        </w:tc>
      </w:tr>
      <w:permEnd w:id="65"/>
      <w:permEnd w:id="66"/>
    </w:tbl>
    <w:p w14:paraId="07CCB564">
      <w:pPr>
        <w:pStyle w:val="3"/>
        <w:ind w:firstLine="0" w:firstLineChars="0"/>
        <w:rPr>
          <w:rFonts w:hint="eastAsia" w:ascii="仿宋" w:hAnsi="仿宋" w:eastAsia="仿宋" w:cs="仿宋"/>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87C2B4F">
      <w:pPr>
        <w:pStyle w:val="2"/>
        <w:rPr>
          <w:rFonts w:hint="eastAsia" w:ascii="仿宋" w:hAnsi="仿宋" w:eastAsia="仿宋" w:cs="仿宋"/>
          <w:color w:val="000000" w:themeColor="text1"/>
          <w14:textFill>
            <w14:solidFill>
              <w14:schemeClr w14:val="tx1"/>
            </w14:solidFill>
          </w14:textFill>
        </w:rPr>
      </w:pPr>
      <w:bookmarkStart w:id="375" w:name="_Toc28850"/>
      <w:r>
        <w:rPr>
          <w:rFonts w:hint="eastAsia" w:ascii="仿宋" w:hAnsi="仿宋" w:eastAsia="仿宋" w:cs="仿宋"/>
          <w:color w:val="000000" w:themeColor="text1"/>
          <w14:textFill>
            <w14:solidFill>
              <w14:schemeClr w14:val="tx1"/>
            </w14:solidFill>
          </w14:textFill>
        </w:rPr>
        <w:t>附录G 委托人</w:t>
      </w:r>
      <w:r>
        <w:rPr>
          <w:rFonts w:hint="eastAsia" w:ascii="仿宋" w:hAnsi="仿宋" w:eastAsia="仿宋" w:cs="仿宋"/>
          <w:color w:val="000000" w:themeColor="text1"/>
          <w:lang w:eastAsia="zh-CN"/>
          <w14:textFill>
            <w14:solidFill>
              <w14:schemeClr w14:val="tx1"/>
            </w14:solidFill>
          </w14:textFill>
        </w:rPr>
        <w:t>开票信息</w:t>
      </w:r>
      <w:r>
        <w:rPr>
          <w:rFonts w:hint="eastAsia" w:ascii="仿宋" w:hAnsi="仿宋" w:eastAsia="仿宋" w:cs="仿宋"/>
          <w:color w:val="000000" w:themeColor="text1"/>
          <w14:textFill>
            <w14:solidFill>
              <w14:schemeClr w14:val="tx1"/>
            </w14:solidFill>
          </w14:textFill>
        </w:rPr>
        <w:t>及咨询人收款账户信息</w:t>
      </w:r>
      <w:bookmarkEnd w:id="375"/>
    </w:p>
    <w:p w14:paraId="172302E4">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rPr>
        <w:t>1、</w:t>
      </w:r>
      <w:r>
        <w:rPr>
          <w:rFonts w:hint="eastAsia" w:ascii="仿宋" w:hAnsi="仿宋" w:eastAsia="仿宋" w:cs="仿宋"/>
          <w:color w:val="000000" w:themeColor="text1"/>
          <w:szCs w:val="28"/>
          <w14:textFill>
            <w14:solidFill>
              <w14:schemeClr w14:val="tx1"/>
            </w14:solidFill>
          </w14:textFill>
        </w:rPr>
        <w:t>咨询人指定收款账户信息：</w:t>
      </w:r>
    </w:p>
    <w:p w14:paraId="54950CFA">
      <w:pPr>
        <w:ind w:firstLine="560"/>
        <w:rPr>
          <w:rFonts w:hint="eastAsia" w:ascii="仿宋" w:hAnsi="仿宋" w:eastAsia="仿宋" w:cs="仿宋"/>
          <w:szCs w:val="28"/>
        </w:rPr>
      </w:pPr>
      <w:r>
        <w:rPr>
          <w:rFonts w:hint="eastAsia" w:ascii="仿宋" w:hAnsi="仿宋" w:eastAsia="仿宋" w:cs="仿宋"/>
          <w:szCs w:val="28"/>
        </w:rPr>
        <w:t>开户银行：</w:t>
      </w:r>
      <w:permStart w:id="67" w:edGrp="everyone"/>
      <w:r>
        <w:rPr>
          <w:rFonts w:hint="eastAsia" w:ascii="仿宋" w:hAnsi="仿宋" w:eastAsia="仿宋" w:cs="仿宋"/>
          <w:b/>
          <w:color w:val="000000"/>
          <w:sz w:val="30"/>
          <w:szCs w:val="30"/>
          <w:u w:val="single"/>
        </w:rPr>
        <w:t xml:space="preserve">              </w:t>
      </w:r>
      <w:permEnd w:id="67"/>
    </w:p>
    <w:p w14:paraId="1171245A">
      <w:pPr>
        <w:ind w:firstLine="560"/>
        <w:rPr>
          <w:rFonts w:hint="eastAsia" w:ascii="仿宋" w:hAnsi="仿宋" w:eastAsia="仿宋" w:cs="仿宋"/>
          <w:szCs w:val="28"/>
        </w:rPr>
      </w:pPr>
      <w:r>
        <w:rPr>
          <w:rFonts w:hint="eastAsia" w:ascii="仿宋" w:hAnsi="仿宋" w:eastAsia="仿宋" w:cs="仿宋"/>
          <w:szCs w:val="28"/>
        </w:rPr>
        <w:t>户名：</w:t>
      </w:r>
      <w:permStart w:id="68" w:edGrp="everyone"/>
      <w:r>
        <w:rPr>
          <w:rFonts w:hint="eastAsia" w:ascii="仿宋" w:hAnsi="仿宋" w:eastAsia="仿宋" w:cs="仿宋"/>
          <w:b/>
          <w:color w:val="000000"/>
          <w:sz w:val="30"/>
          <w:szCs w:val="30"/>
          <w:u w:val="single"/>
        </w:rPr>
        <w:t xml:space="preserve">              </w:t>
      </w:r>
      <w:permEnd w:id="68"/>
    </w:p>
    <w:p w14:paraId="4E443027">
      <w:pPr>
        <w:ind w:firstLine="560"/>
        <w:rPr>
          <w:rFonts w:hint="eastAsia" w:ascii="仿宋" w:hAnsi="仿宋" w:eastAsia="仿宋" w:cs="仿宋"/>
          <w:szCs w:val="28"/>
        </w:rPr>
      </w:pPr>
      <w:r>
        <w:rPr>
          <w:rFonts w:hint="eastAsia" w:ascii="仿宋" w:hAnsi="仿宋" w:eastAsia="仿宋" w:cs="仿宋"/>
          <w:szCs w:val="28"/>
        </w:rPr>
        <w:t>地址：</w:t>
      </w:r>
      <w:permStart w:id="69" w:edGrp="everyone"/>
      <w:r>
        <w:rPr>
          <w:rFonts w:hint="eastAsia" w:ascii="仿宋" w:hAnsi="仿宋" w:eastAsia="仿宋" w:cs="仿宋"/>
          <w:b/>
          <w:color w:val="000000"/>
          <w:sz w:val="30"/>
          <w:szCs w:val="30"/>
          <w:u w:val="single"/>
        </w:rPr>
        <w:t xml:space="preserve">             </w:t>
      </w:r>
      <w:permEnd w:id="69"/>
    </w:p>
    <w:p w14:paraId="284BF731">
      <w:pPr>
        <w:ind w:firstLine="560"/>
        <w:rPr>
          <w:rFonts w:hint="eastAsia" w:ascii="仿宋" w:hAnsi="仿宋" w:eastAsia="仿宋" w:cs="仿宋"/>
          <w:szCs w:val="28"/>
        </w:rPr>
      </w:pPr>
      <w:r>
        <w:rPr>
          <w:rFonts w:hint="eastAsia" w:ascii="仿宋" w:hAnsi="仿宋" w:eastAsia="仿宋" w:cs="仿宋"/>
          <w:szCs w:val="28"/>
        </w:rPr>
        <w:t>账号：</w:t>
      </w:r>
      <w:permStart w:id="70" w:edGrp="everyone"/>
      <w:r>
        <w:rPr>
          <w:rFonts w:hint="eastAsia" w:ascii="仿宋" w:hAnsi="仿宋" w:eastAsia="仿宋" w:cs="仿宋"/>
          <w:b/>
          <w:color w:val="000000"/>
          <w:sz w:val="30"/>
          <w:szCs w:val="30"/>
          <w:u w:val="single"/>
        </w:rPr>
        <w:t xml:space="preserve">             </w:t>
      </w:r>
      <w:permEnd w:id="70"/>
      <w:r>
        <w:rPr>
          <w:rFonts w:hint="eastAsia" w:ascii="仿宋" w:hAnsi="仿宋" w:eastAsia="仿宋" w:cs="仿宋"/>
          <w:szCs w:val="28"/>
        </w:rPr>
        <w:t xml:space="preserve"> </w:t>
      </w:r>
    </w:p>
    <w:p w14:paraId="6F3FD3D9">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2、委托人指定开票信息：</w:t>
      </w:r>
    </w:p>
    <w:p w14:paraId="68CCC0B3">
      <w:pPr>
        <w:ind w:firstLine="560"/>
        <w:rPr>
          <w:rFonts w:hint="eastAsia" w:ascii="仿宋" w:hAnsi="仿宋" w:eastAsia="仿宋" w:cs="仿宋"/>
          <w:szCs w:val="28"/>
        </w:rPr>
      </w:pPr>
      <w:r>
        <w:rPr>
          <w:rFonts w:hint="eastAsia" w:ascii="仿宋" w:hAnsi="仿宋" w:eastAsia="仿宋" w:cs="仿宋"/>
          <w:szCs w:val="28"/>
        </w:rPr>
        <w:t>公司名称：</w:t>
      </w:r>
      <w:permStart w:id="71" w:edGrp="everyone"/>
      <w:r>
        <w:rPr>
          <w:rFonts w:hint="eastAsia" w:ascii="仿宋" w:hAnsi="仿宋" w:eastAsia="仿宋" w:cs="仿宋"/>
          <w:b/>
          <w:color w:val="000000"/>
          <w:sz w:val="30"/>
          <w:szCs w:val="30"/>
          <w:u w:val="single"/>
        </w:rPr>
        <w:t xml:space="preserve">              </w:t>
      </w:r>
      <w:permEnd w:id="71"/>
    </w:p>
    <w:p w14:paraId="25B36331">
      <w:pPr>
        <w:widowControl/>
        <w:ind w:left="560" w:leftChars="200" w:firstLine="0" w:firstLineChars="0"/>
        <w:jc w:val="left"/>
        <w:rPr>
          <w:rFonts w:hint="eastAsia" w:ascii="仿宋" w:hAnsi="仿宋" w:eastAsia="仿宋" w:cs="仿宋"/>
          <w:szCs w:val="28"/>
        </w:rPr>
      </w:pPr>
      <w:r>
        <w:rPr>
          <w:rFonts w:hint="eastAsia" w:ascii="仿宋" w:hAnsi="仿宋" w:eastAsia="仿宋" w:cs="仿宋"/>
          <w:szCs w:val="28"/>
        </w:rPr>
        <w:t>纳税人识别号：</w:t>
      </w:r>
      <w:permStart w:id="72" w:edGrp="everyone"/>
      <w:r>
        <w:rPr>
          <w:rFonts w:hint="eastAsia" w:ascii="仿宋" w:hAnsi="仿宋" w:eastAsia="仿宋" w:cs="仿宋"/>
          <w:b/>
          <w:color w:val="000000"/>
          <w:sz w:val="30"/>
          <w:szCs w:val="30"/>
          <w:u w:val="single"/>
        </w:rPr>
        <w:t xml:space="preserve">              </w:t>
      </w:r>
      <w:permEnd w:id="72"/>
      <w:r>
        <w:rPr>
          <w:rFonts w:hint="eastAsia" w:ascii="仿宋" w:hAnsi="仿宋" w:eastAsia="仿宋" w:cs="仿宋"/>
          <w:szCs w:val="28"/>
        </w:rPr>
        <w:t xml:space="preserve"> </w:t>
      </w:r>
    </w:p>
    <w:p w14:paraId="711D7D60">
      <w:pPr>
        <w:widowControl/>
        <w:ind w:left="560" w:leftChars="200" w:firstLine="0" w:firstLineChars="0"/>
        <w:jc w:val="left"/>
        <w:rPr>
          <w:rFonts w:hint="eastAsia" w:ascii="仿宋" w:hAnsi="仿宋" w:eastAsia="仿宋" w:cs="仿宋"/>
          <w:szCs w:val="28"/>
          <w:u w:val="single"/>
        </w:rPr>
      </w:pPr>
      <w:r>
        <w:rPr>
          <w:rFonts w:hint="eastAsia" w:ascii="仿宋" w:hAnsi="仿宋" w:eastAsia="仿宋" w:cs="仿宋"/>
          <w:szCs w:val="28"/>
        </w:rPr>
        <w:t>地址：</w:t>
      </w:r>
      <w:permStart w:id="73" w:edGrp="everyone"/>
      <w:r>
        <w:rPr>
          <w:rFonts w:hint="eastAsia" w:ascii="仿宋" w:hAnsi="仿宋" w:eastAsia="仿宋" w:cs="仿宋"/>
          <w:szCs w:val="28"/>
          <w:u w:val="single"/>
        </w:rPr>
        <w:t xml:space="preserve">                </w:t>
      </w:r>
      <w:permEnd w:id="73"/>
    </w:p>
    <w:p w14:paraId="53B6F119">
      <w:pPr>
        <w:ind w:left="596" w:leftChars="213" w:firstLine="0" w:firstLineChars="0"/>
        <w:rPr>
          <w:rFonts w:hint="eastAsia" w:ascii="仿宋" w:hAnsi="仿宋" w:eastAsia="仿宋" w:cs="仿宋"/>
          <w:szCs w:val="28"/>
        </w:rPr>
      </w:pPr>
      <w:r>
        <w:rPr>
          <w:rFonts w:hint="eastAsia" w:ascii="仿宋" w:hAnsi="仿宋" w:eastAsia="仿宋" w:cs="仿宋"/>
          <w:szCs w:val="28"/>
        </w:rPr>
        <w:t>电话：</w:t>
      </w:r>
      <w:permStart w:id="74" w:edGrp="everyone"/>
      <w:r>
        <w:rPr>
          <w:rFonts w:hint="eastAsia" w:ascii="仿宋" w:hAnsi="仿宋" w:eastAsia="仿宋" w:cs="仿宋"/>
          <w:szCs w:val="28"/>
          <w:u w:val="single"/>
        </w:rPr>
        <w:t xml:space="preserve">               </w:t>
      </w:r>
    </w:p>
    <w:permEnd w:id="74"/>
    <w:p w14:paraId="32C92E35">
      <w:pPr>
        <w:ind w:left="596" w:leftChars="213" w:firstLine="0" w:firstLineChars="0"/>
        <w:rPr>
          <w:rFonts w:hint="eastAsia" w:ascii="仿宋" w:hAnsi="仿宋" w:eastAsia="仿宋" w:cs="仿宋"/>
          <w:sz w:val="22"/>
          <w:shd w:val="clear" w:color="auto" w:fill="F2F2F7"/>
        </w:rPr>
      </w:pPr>
      <w:r>
        <w:rPr>
          <w:rFonts w:hint="eastAsia" w:ascii="仿宋" w:hAnsi="仿宋" w:eastAsia="仿宋" w:cs="仿宋"/>
          <w:szCs w:val="28"/>
        </w:rPr>
        <w:t>开户行：</w:t>
      </w:r>
      <w:permStart w:id="75" w:edGrp="everyone"/>
      <w:r>
        <w:rPr>
          <w:rFonts w:hint="eastAsia" w:ascii="仿宋" w:hAnsi="仿宋" w:eastAsia="仿宋" w:cs="仿宋"/>
          <w:b/>
          <w:color w:val="000000"/>
          <w:sz w:val="30"/>
          <w:szCs w:val="30"/>
          <w:u w:val="single"/>
        </w:rPr>
        <w:t xml:space="preserve">             </w:t>
      </w:r>
      <w:r>
        <w:rPr>
          <w:rFonts w:hint="eastAsia" w:ascii="仿宋" w:hAnsi="仿宋" w:eastAsia="仿宋" w:cs="仿宋"/>
          <w:szCs w:val="28"/>
        </w:rPr>
        <w:t xml:space="preserve"> </w:t>
      </w:r>
      <w:permEnd w:id="75"/>
    </w:p>
    <w:p w14:paraId="41C254A9">
      <w:pPr>
        <w:ind w:left="596" w:leftChars="213" w:firstLine="0" w:firstLineChars="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szCs w:val="28"/>
        </w:rPr>
        <w:t>银行账号：</w:t>
      </w:r>
      <w:permStart w:id="76" w:edGrp="everyone"/>
      <w:r>
        <w:rPr>
          <w:rFonts w:hint="eastAsia" w:ascii="仿宋" w:hAnsi="仿宋" w:eastAsia="仿宋" w:cs="仿宋"/>
          <w:b/>
          <w:color w:val="000000"/>
          <w:sz w:val="30"/>
          <w:szCs w:val="30"/>
          <w:u w:val="single"/>
        </w:rPr>
        <w:t xml:space="preserve">             </w:t>
      </w:r>
      <w:permEnd w:id="76"/>
    </w:p>
    <w:p w14:paraId="1299686E">
      <w:pPr>
        <w:ind w:firstLine="560"/>
        <w:rPr>
          <w:rFonts w:hint="eastAsia" w:ascii="仿宋" w:hAnsi="仿宋" w:eastAsia="仿宋" w:cs="仿宋"/>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508BE">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A6062">
    <w:pPr>
      <w:pStyle w:val="5"/>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69CE7">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FD69CE7">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869D1">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98D6CB">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F98D6CB">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C922">
    <w:pPr>
      <w:pStyle w:val="5"/>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11FCA">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11FCA">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1257A">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C1715E">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AC1715E">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6487E">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8B8C7">
                          <w:pPr>
                            <w:pStyle w:val="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948B8C7">
                    <w:pPr>
                      <w:pStyle w:val="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8ECFA">
    <w:pPr>
      <w:snapToGrid w:val="0"/>
      <w:spacing w:line="240" w:lineRule="auto"/>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E509C">
                          <w:pPr>
                            <w:pStyle w:val="5"/>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EDE509C">
                    <w:pPr>
                      <w:pStyle w:val="5"/>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E82126">
                          <w:pPr>
                            <w:pStyle w:val="5"/>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EE82126">
                    <w:pPr>
                      <w:pStyle w:val="5"/>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EEC8B">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74482E41">
    <w:pPr>
      <w:pStyle w:val="6"/>
      <w:pBdr>
        <w:top w:val="none" w:color="auto" w:sz="0" w:space="0"/>
        <w:left w:val="none" w:color="auto" w:sz="0" w:space="0"/>
        <w:bottom w:val="none" w:color="auto" w:sz="0" w:space="1"/>
        <w:right w:val="none" w:color="auto" w:sz="0" w:space="0"/>
        <w:between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14788">
    <w:pPr>
      <w:pStyle w:val="6"/>
      <w:pBdr>
        <w:bottom w:val="none" w:color="auto" w:sz="0" w:space="1"/>
      </w:pBdr>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B3149">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61C1A1E6">
    <w:pPr>
      <w:pStyle w:val="6"/>
      <w:pBdr>
        <w:bottom w:val="none" w:color="auto" w:sz="0" w:space="1"/>
      </w:pBdr>
      <w:ind w:left="0" w:leftChars="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B79A">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709BACCD">
    <w:pPr>
      <w:pStyle w:val="6"/>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2D11">
    <w:pPr>
      <w:pStyle w:val="6"/>
      <w:pBdr>
        <w:top w:val="none" w:color="auto" w:sz="0" w:space="0"/>
        <w:left w:val="none" w:color="auto" w:sz="0" w:space="0"/>
        <w:bottom w:val="single" w:color="auto" w:sz="4" w:space="1"/>
        <w:right w:val="none" w:color="auto" w:sz="0" w:space="0"/>
      </w:pBdr>
      <w:ind w:firstLine="0" w:firstLineChars="0"/>
    </w:pPr>
  </w:p>
  <w:p w14:paraId="01A36F41">
    <w:pPr>
      <w:pStyle w:val="6"/>
      <w:pBdr>
        <w:top w:val="none" w:color="auto" w:sz="0" w:space="0"/>
        <w:left w:val="none" w:color="auto" w:sz="0" w:space="0"/>
        <w:bottom w:val="single" w:color="auto" w:sz="4" w:space="1"/>
        <w:right w:val="none" w:color="auto" w:sz="0" w:space="0"/>
      </w:pBdr>
      <w:ind w:firstLine="0" w:firstLineChars="0"/>
    </w:pPr>
  </w:p>
  <w:p w14:paraId="46049D81">
    <w:pPr>
      <w:pStyle w:val="6"/>
      <w:pBdr>
        <w:top w:val="none" w:color="auto" w:sz="0" w:space="0"/>
        <w:left w:val="none" w:color="auto" w:sz="0" w:space="0"/>
        <w:bottom w:val="single" w:color="auto" w:sz="4" w:space="1"/>
        <w:right w:val="none" w:color="auto" w:sz="0" w:space="0"/>
      </w:pBdr>
      <w:ind w:firstLine="0" w:firstLineChars="0"/>
    </w:pPr>
  </w:p>
  <w:p w14:paraId="3327EF03">
    <w:pPr>
      <w:pStyle w:val="6"/>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14:paraId="546AC7B8">
    <w:pPr>
      <w:pStyle w:val="6"/>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8094D">
    <w:pPr>
      <w:pStyle w:val="6"/>
      <w:pBdr>
        <w:top w:val="none" w:color="auto" w:sz="0" w:space="0"/>
        <w:left w:val="none" w:color="auto" w:sz="0" w:space="0"/>
        <w:bottom w:val="single" w:color="auto" w:sz="4" w:space="1"/>
        <w:right w:val="none" w:color="auto" w:sz="0" w:space="0"/>
      </w:pBdr>
      <w:ind w:firstLine="0" w:firstLineChars="0"/>
      <w:rPr>
        <w:rFonts w:hint="eastAsia" w:eastAsia="仿宋_GB2312"/>
        <w:lang w:val="en-US" w:eastAsia="zh-CN"/>
      </w:rPr>
    </w:pPr>
    <w:r>
      <w:rPr>
        <w:rFonts w:hint="eastAsia"/>
      </w:rPr>
      <w:t>建设工程造价咨询合同ZFTZ-TY-V1.</w:t>
    </w:r>
    <w:r>
      <w:rPr>
        <w:rFonts w:hint="eastAsia"/>
        <w:lang w:val="en-US" w:eastAsia="zh-CN"/>
      </w:rPr>
      <w:t>0</w:t>
    </w:r>
  </w:p>
  <w:p w14:paraId="2A2B6AE5">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dit="readOnly" w:enforcement="1" w:cryptProviderType="rsaFull" w:cryptAlgorithmClass="hash" w:cryptAlgorithmType="typeAny" w:cryptAlgorithmSid="4" w:cryptSpinCount="0" w:hash="XasCOa6/Xpj9Ip/Ag42LDCP6N3k=" w:salt="u+pFqU9gcXGxz7zm9FNRKw=="/>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mZWRkOTlhMTUwMzg2OTE2ODA5ZTM4YTg4ZjQxOGYifQ=="/>
  </w:docVars>
  <w:rsids>
    <w:rsidRoot w:val="002B29E4"/>
    <w:rsid w:val="00225974"/>
    <w:rsid w:val="002B29E4"/>
    <w:rsid w:val="00555562"/>
    <w:rsid w:val="0056044B"/>
    <w:rsid w:val="00913A0F"/>
    <w:rsid w:val="00957BE5"/>
    <w:rsid w:val="009E345B"/>
    <w:rsid w:val="00B0507A"/>
    <w:rsid w:val="01A85D51"/>
    <w:rsid w:val="01CA5CC8"/>
    <w:rsid w:val="01DB6127"/>
    <w:rsid w:val="02D46DB3"/>
    <w:rsid w:val="02EA28C4"/>
    <w:rsid w:val="033B547A"/>
    <w:rsid w:val="03B86720"/>
    <w:rsid w:val="045301F6"/>
    <w:rsid w:val="048022A4"/>
    <w:rsid w:val="04B62533"/>
    <w:rsid w:val="04BF3ADE"/>
    <w:rsid w:val="04CF728E"/>
    <w:rsid w:val="051B38EA"/>
    <w:rsid w:val="08D579D6"/>
    <w:rsid w:val="09AE6375"/>
    <w:rsid w:val="09D6518B"/>
    <w:rsid w:val="0D0C53E6"/>
    <w:rsid w:val="0D4508F8"/>
    <w:rsid w:val="0E9F3B88"/>
    <w:rsid w:val="0F371253"/>
    <w:rsid w:val="10C02BC4"/>
    <w:rsid w:val="14AD32C2"/>
    <w:rsid w:val="16BC60CF"/>
    <w:rsid w:val="178070FD"/>
    <w:rsid w:val="178D35C8"/>
    <w:rsid w:val="17B1375A"/>
    <w:rsid w:val="17F2365A"/>
    <w:rsid w:val="183B0742"/>
    <w:rsid w:val="18A3129C"/>
    <w:rsid w:val="18AD1450"/>
    <w:rsid w:val="198A7DBF"/>
    <w:rsid w:val="1A0E4AF8"/>
    <w:rsid w:val="1A2B77F4"/>
    <w:rsid w:val="1A78055F"/>
    <w:rsid w:val="1C4560EB"/>
    <w:rsid w:val="1C964CCC"/>
    <w:rsid w:val="1D101AD9"/>
    <w:rsid w:val="1DA33B45"/>
    <w:rsid w:val="1E5B7F7C"/>
    <w:rsid w:val="1E8079E2"/>
    <w:rsid w:val="1EDF0014"/>
    <w:rsid w:val="1F8E6DDF"/>
    <w:rsid w:val="202F7912"/>
    <w:rsid w:val="212154AC"/>
    <w:rsid w:val="223D67C7"/>
    <w:rsid w:val="22501311"/>
    <w:rsid w:val="226B797C"/>
    <w:rsid w:val="22916ED1"/>
    <w:rsid w:val="22B25407"/>
    <w:rsid w:val="231A0BDD"/>
    <w:rsid w:val="24A915DB"/>
    <w:rsid w:val="24C27E76"/>
    <w:rsid w:val="252C5571"/>
    <w:rsid w:val="25AE74E7"/>
    <w:rsid w:val="25C24D84"/>
    <w:rsid w:val="261455E0"/>
    <w:rsid w:val="264D55B5"/>
    <w:rsid w:val="26BA7456"/>
    <w:rsid w:val="26F40F6D"/>
    <w:rsid w:val="270218DC"/>
    <w:rsid w:val="271C1E45"/>
    <w:rsid w:val="296238DC"/>
    <w:rsid w:val="2987256D"/>
    <w:rsid w:val="2A273E93"/>
    <w:rsid w:val="2AB729DE"/>
    <w:rsid w:val="2AD571F5"/>
    <w:rsid w:val="2B065713"/>
    <w:rsid w:val="2BA707AB"/>
    <w:rsid w:val="2C721548"/>
    <w:rsid w:val="2DC36A2E"/>
    <w:rsid w:val="2F157FEA"/>
    <w:rsid w:val="2FF344B8"/>
    <w:rsid w:val="309537C1"/>
    <w:rsid w:val="31A041CB"/>
    <w:rsid w:val="33CA3782"/>
    <w:rsid w:val="35B53FBD"/>
    <w:rsid w:val="367810AF"/>
    <w:rsid w:val="37674CD7"/>
    <w:rsid w:val="3776777C"/>
    <w:rsid w:val="383A25E9"/>
    <w:rsid w:val="38A229E4"/>
    <w:rsid w:val="38CC0229"/>
    <w:rsid w:val="38D64977"/>
    <w:rsid w:val="38E057F5"/>
    <w:rsid w:val="399D79E6"/>
    <w:rsid w:val="39D32C64"/>
    <w:rsid w:val="3AB07185"/>
    <w:rsid w:val="3BB52984"/>
    <w:rsid w:val="3D485717"/>
    <w:rsid w:val="3EB56C52"/>
    <w:rsid w:val="3EC7469C"/>
    <w:rsid w:val="3FEA58D1"/>
    <w:rsid w:val="3FFD0A3B"/>
    <w:rsid w:val="40F260C6"/>
    <w:rsid w:val="41E51286"/>
    <w:rsid w:val="426E79CE"/>
    <w:rsid w:val="43B81625"/>
    <w:rsid w:val="43CA3ECC"/>
    <w:rsid w:val="43F415D2"/>
    <w:rsid w:val="446555C3"/>
    <w:rsid w:val="453000C6"/>
    <w:rsid w:val="45BB73CE"/>
    <w:rsid w:val="46ED6006"/>
    <w:rsid w:val="481924F7"/>
    <w:rsid w:val="48A563F8"/>
    <w:rsid w:val="48F064E0"/>
    <w:rsid w:val="490E1F0B"/>
    <w:rsid w:val="49E54A1A"/>
    <w:rsid w:val="4BBF46D3"/>
    <w:rsid w:val="4D41683C"/>
    <w:rsid w:val="4E303D1C"/>
    <w:rsid w:val="4EA824BA"/>
    <w:rsid w:val="4EE43B4F"/>
    <w:rsid w:val="4F035942"/>
    <w:rsid w:val="50CB6CCD"/>
    <w:rsid w:val="50D71585"/>
    <w:rsid w:val="512E314A"/>
    <w:rsid w:val="52D54C72"/>
    <w:rsid w:val="534F083A"/>
    <w:rsid w:val="53E93358"/>
    <w:rsid w:val="540A350F"/>
    <w:rsid w:val="541C69F3"/>
    <w:rsid w:val="542840F5"/>
    <w:rsid w:val="54357692"/>
    <w:rsid w:val="547846DC"/>
    <w:rsid w:val="554D4EE1"/>
    <w:rsid w:val="55850729"/>
    <w:rsid w:val="56024D82"/>
    <w:rsid w:val="568C5027"/>
    <w:rsid w:val="586D5870"/>
    <w:rsid w:val="588A75C8"/>
    <w:rsid w:val="58EF5785"/>
    <w:rsid w:val="59471770"/>
    <w:rsid w:val="59B82163"/>
    <w:rsid w:val="5A6532E5"/>
    <w:rsid w:val="5B2A2BD4"/>
    <w:rsid w:val="5D3A4C25"/>
    <w:rsid w:val="5D59154F"/>
    <w:rsid w:val="5E2B2B2B"/>
    <w:rsid w:val="5E443FAD"/>
    <w:rsid w:val="5EE67917"/>
    <w:rsid w:val="5EEA16AC"/>
    <w:rsid w:val="5FB567E4"/>
    <w:rsid w:val="5FF85175"/>
    <w:rsid w:val="604D1C2D"/>
    <w:rsid w:val="613644D4"/>
    <w:rsid w:val="615F28A5"/>
    <w:rsid w:val="621C6FEF"/>
    <w:rsid w:val="63762D65"/>
    <w:rsid w:val="63844E4C"/>
    <w:rsid w:val="65242B29"/>
    <w:rsid w:val="66744C46"/>
    <w:rsid w:val="66B254A7"/>
    <w:rsid w:val="67B2275F"/>
    <w:rsid w:val="6B9D3DF5"/>
    <w:rsid w:val="6C1E16B1"/>
    <w:rsid w:val="6CAE5E8D"/>
    <w:rsid w:val="6D140FEE"/>
    <w:rsid w:val="6DAE6559"/>
    <w:rsid w:val="6DED15C4"/>
    <w:rsid w:val="6DF36E56"/>
    <w:rsid w:val="6E65112D"/>
    <w:rsid w:val="6EAA0B50"/>
    <w:rsid w:val="6FB56B53"/>
    <w:rsid w:val="6FBF3FD8"/>
    <w:rsid w:val="6FD40F09"/>
    <w:rsid w:val="703403C1"/>
    <w:rsid w:val="70651B61"/>
    <w:rsid w:val="70925EB9"/>
    <w:rsid w:val="70F614D3"/>
    <w:rsid w:val="71F122CA"/>
    <w:rsid w:val="71F200DD"/>
    <w:rsid w:val="72E74C8E"/>
    <w:rsid w:val="73334198"/>
    <w:rsid w:val="747C607E"/>
    <w:rsid w:val="74C94542"/>
    <w:rsid w:val="75EF1539"/>
    <w:rsid w:val="76AA39C5"/>
    <w:rsid w:val="76C021E7"/>
    <w:rsid w:val="76F2259B"/>
    <w:rsid w:val="785A4538"/>
    <w:rsid w:val="7AED027A"/>
    <w:rsid w:val="7B147B93"/>
    <w:rsid w:val="7B7B51F1"/>
    <w:rsid w:val="7CA0289E"/>
    <w:rsid w:val="7D741635"/>
    <w:rsid w:val="7DE249C4"/>
    <w:rsid w:val="7E1A042F"/>
    <w:rsid w:val="7E8D78EA"/>
    <w:rsid w:val="7E9F0934"/>
    <w:rsid w:val="7F415931"/>
    <w:rsid w:val="7F96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2">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annotation text"/>
    <w:basedOn w:val="1"/>
    <w:qFormat/>
    <w:uiPriority w:val="0"/>
    <w:pPr>
      <w:jc w:val="left"/>
    </w:pPr>
  </w:style>
  <w:style w:type="paragraph" w:styleId="5">
    <w:name w:val="footer"/>
    <w:basedOn w:val="1"/>
    <w:link w:val="16"/>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 首行缩进:  2 字符"/>
    <w:basedOn w:val="1"/>
    <w:qFormat/>
    <w:uiPriority w:val="0"/>
    <w:pPr>
      <w:ind w:firstLine="560"/>
    </w:pPr>
    <w:rPr>
      <w:rFonts w:cs="宋体"/>
      <w:sz w:val="24"/>
    </w:rPr>
  </w:style>
  <w:style w:type="paragraph" w:customStyle="1" w:styleId="14">
    <w:name w:val="WPSOffice手动目录 1"/>
    <w:qFormat/>
    <w:uiPriority w:val="0"/>
    <w:rPr>
      <w:rFonts w:ascii="Times New Roman" w:hAnsi="Times New Roman" w:eastAsia="宋体" w:cs="Times New Roman"/>
      <w:lang w:val="en-US" w:eastAsia="zh-CN" w:bidi="ar-SA"/>
    </w:rPr>
  </w:style>
  <w:style w:type="character" w:customStyle="1" w:styleId="15">
    <w:name w:val="页眉 字符"/>
    <w:basedOn w:val="12"/>
    <w:link w:val="6"/>
    <w:qFormat/>
    <w:uiPriority w:val="99"/>
    <w:rPr>
      <w:rFonts w:ascii="仿宋_GB2312" w:hAnsi="Calibri" w:eastAsia="仿宋_GB2312" w:cs="Times New Roman"/>
      <w:kern w:val="2"/>
      <w:sz w:val="18"/>
      <w:szCs w:val="22"/>
    </w:rPr>
  </w:style>
  <w:style w:type="character" w:customStyle="1" w:styleId="16">
    <w:name w:val="页脚 字符"/>
    <w:basedOn w:val="12"/>
    <w:link w:val="5"/>
    <w:qFormat/>
    <w:uiPriority w:val="99"/>
    <w:rPr>
      <w:rFonts w:ascii="Times New Roman" w:hAnsi="Times New Roman" w:eastAsia="宋体" w:cs="Times New Roman"/>
      <w:sz w:val="18"/>
      <w:szCs w:val="18"/>
    </w:rPr>
  </w:style>
  <w:style w:type="character" w:customStyle="1" w:styleId="17">
    <w:name w:val="font01"/>
    <w:basedOn w:val="12"/>
    <w:qFormat/>
    <w:uiPriority w:val="0"/>
    <w:rPr>
      <w:rFonts w:hint="eastAsia" w:ascii="仿宋" w:hAnsi="仿宋" w:eastAsia="仿宋" w:cs="仿宋"/>
      <w:color w:val="000000"/>
      <w:sz w:val="24"/>
      <w:szCs w:val="24"/>
      <w:u w:val="none"/>
    </w:rPr>
  </w:style>
  <w:style w:type="character" w:customStyle="1" w:styleId="18">
    <w:name w:val="font11"/>
    <w:basedOn w:val="12"/>
    <w:qFormat/>
    <w:uiPriority w:val="0"/>
    <w:rPr>
      <w:rFonts w:hint="eastAsia" w:ascii="仿宋" w:hAnsi="仿宋" w:eastAsia="仿宋" w:cs="仿宋"/>
      <w:color w:val="000000"/>
      <w:sz w:val="24"/>
      <w:szCs w:val="24"/>
      <w:u w:val="none"/>
    </w:rPr>
  </w:style>
  <w:style w:type="paragraph" w:customStyle="1" w:styleId="19">
    <w:name w:val="p0"/>
    <w:basedOn w:val="1"/>
    <w:qFormat/>
    <w:uiPriority w:val="0"/>
    <w:rPr>
      <w:rFonts w:ascii="Times New Roman" w:hAnsi="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15514</Words>
  <Characters>16161</Characters>
  <Lines>142</Lines>
  <Paragraphs>40</Paragraphs>
  <TotalTime>37</TotalTime>
  <ScaleCrop>false</ScaleCrop>
  <LinksUpToDate>false</LinksUpToDate>
  <CharactersWithSpaces>17340</CharactersWithSpaces>
  <Application>WPS Office_12.1.0.17147_F1E327BC-269C-435d-A152-05C5408002CA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乾</dc:creator>
  <cp:lastModifiedBy>朱文毅</cp:lastModifiedBy>
  <dcterms:modified xsi:type="dcterms:W3CDTF">2024-08-06T07:31:53Z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E30F0023-2273-406C-816A-CD4125AD266D</vt:lpwstr>
  </property>
  <property fmtid="{D5CDD505-2E9C-101B-9397-08002B2CF9AE}" pid="4" name="ICV">
    <vt:lpwstr>4192FBC545D94780869ED359C6689600_13</vt:lpwstr>
  </property>
  <property fmtid="{D5CDD505-2E9C-101B-9397-08002B2CF9AE}" pid="5" name="KSOProductBuildVer">
    <vt:lpwstr>2052-12.1.0.17147</vt:lpwstr>
  </property>
</Properties>
</file>