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6921A">
      <w:pPr>
        <w:ind w:firstLine="4337" w:firstLineChars="1800"/>
        <w:rPr>
          <w:rFonts w:hint="eastAsia" w:ascii="仿宋" w:hAnsi="仿宋" w:eastAsia="仿宋" w:cs="仿宋"/>
          <w:b/>
          <w:bCs/>
          <w:color w:val="000000" w:themeColor="text1"/>
          <w:sz w:val="24"/>
          <w:szCs w:val="24"/>
          <w:lang w:val="zh-CN"/>
          <w14:textFill>
            <w14:solidFill>
              <w14:schemeClr w14:val="tx1"/>
            </w14:solidFill>
          </w14:textFill>
        </w:rPr>
      </w:pPr>
    </w:p>
    <w:p w14:paraId="479AEACF">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22007"/>
      <w:bookmarkStart w:id="1" w:name="_Toc61939305"/>
      <w:bookmarkStart w:id="2" w:name="_Toc13133"/>
      <w:bookmarkStart w:id="3" w:name="_Toc156"/>
      <w:bookmarkStart w:id="4" w:name="_Toc16486"/>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14:paraId="415F6631">
      <w:pPr>
        <w:ind w:firstLine="560"/>
        <w:rPr>
          <w:rFonts w:hint="eastAsia" w:ascii="仿宋" w:hAnsi="仿宋" w:eastAsia="仿宋" w:cs="仿宋"/>
          <w:color w:val="000000" w:themeColor="text1"/>
          <w14:textFill>
            <w14:solidFill>
              <w14:schemeClr w14:val="tx1"/>
            </w14:solidFill>
          </w14:textFill>
        </w:rPr>
      </w:pPr>
    </w:p>
    <w:p w14:paraId="7011D6BB">
      <w:pPr>
        <w:ind w:firstLine="560"/>
        <w:rPr>
          <w:rFonts w:hint="eastAsia" w:ascii="仿宋" w:hAnsi="仿宋" w:eastAsia="仿宋" w:cs="仿宋"/>
          <w:color w:val="000000" w:themeColor="text1"/>
          <w14:textFill>
            <w14:solidFill>
              <w14:schemeClr w14:val="tx1"/>
            </w14:solidFill>
          </w14:textFill>
        </w:rPr>
      </w:pPr>
    </w:p>
    <w:p w14:paraId="58F55B6B">
      <w:pPr>
        <w:ind w:firstLine="560"/>
        <w:rPr>
          <w:rFonts w:hint="eastAsia" w:ascii="仿宋" w:hAnsi="仿宋" w:eastAsia="仿宋" w:cs="仿宋"/>
          <w:color w:val="000000" w:themeColor="text1"/>
          <w14:textFill>
            <w14:solidFill>
              <w14:schemeClr w14:val="tx1"/>
            </w14:solidFill>
          </w14:textFill>
        </w:rPr>
      </w:pPr>
    </w:p>
    <w:p w14:paraId="3023A346">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14:paraId="3C3B0274">
      <w:pPr>
        <w:pStyle w:val="3"/>
        <w:ind w:firstLine="560"/>
        <w:rPr>
          <w:rFonts w:hint="eastAsia" w:ascii="仿宋" w:hAnsi="仿宋" w:eastAsia="仿宋" w:cs="仿宋"/>
        </w:rPr>
      </w:pPr>
    </w:p>
    <w:p w14:paraId="13630ECF">
      <w:pPr>
        <w:ind w:firstLine="560"/>
        <w:rPr>
          <w:rFonts w:hint="eastAsia" w:ascii="仿宋" w:hAnsi="仿宋" w:eastAsia="仿宋" w:cs="仿宋"/>
          <w:color w:val="000000" w:themeColor="text1"/>
          <w14:textFill>
            <w14:solidFill>
              <w14:schemeClr w14:val="tx1"/>
            </w14:solidFill>
          </w14:textFill>
        </w:rPr>
      </w:pPr>
    </w:p>
    <w:p w14:paraId="1F49BC98">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lang w:val="en-US" w:eastAsia="zh-CN"/>
          <w14:textFill>
            <w14:solidFill>
              <w14:schemeClr w14:val="tx1"/>
            </w14:solidFill>
          </w14:textFill>
        </w:rPr>
        <w:t>海口江东新区排水设施完善工程(一期)</w:t>
      </w:r>
      <w:permEnd w:id="1"/>
    </w:p>
    <w:p w14:paraId="560B11C0">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14:textFill>
            <w14:solidFill>
              <w14:schemeClr w14:val="tx1"/>
            </w14:solidFill>
          </w14:textFill>
        </w:rPr>
        <w:t>施工图预算</w:t>
      </w:r>
      <w:r>
        <w:rPr>
          <w:rFonts w:hint="eastAsia" w:ascii="仿宋" w:hAnsi="仿宋" w:eastAsia="仿宋" w:cs="仿宋"/>
          <w:color w:val="000000" w:themeColor="text1"/>
          <w:sz w:val="30"/>
          <w:szCs w:val="30"/>
          <w:u w:val="single"/>
          <w:lang w:eastAsia="zh-CN"/>
          <w14:textFill>
            <w14:solidFill>
              <w14:schemeClr w14:val="tx1"/>
            </w14:solidFill>
          </w14:textFill>
        </w:rPr>
        <w:t>、</w:t>
      </w:r>
      <w:r>
        <w:rPr>
          <w:rFonts w:hint="eastAsia" w:ascii="仿宋" w:hAnsi="仿宋" w:eastAsia="仿宋" w:cs="仿宋"/>
          <w:color w:val="000000" w:themeColor="text1"/>
          <w:sz w:val="30"/>
          <w:szCs w:val="30"/>
          <w:u w:val="single"/>
          <w14:textFill>
            <w14:solidFill>
              <w14:schemeClr w14:val="tx1"/>
            </w14:solidFill>
          </w14:textFill>
        </w:rPr>
        <w:t>工程量清单及控制价</w:t>
      </w:r>
      <w:permEnd w:id="2"/>
    </w:p>
    <w:p w14:paraId="16113892">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14:paraId="6993561B">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14:paraId="1E48612E">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海南省海口市美兰区</w:t>
      </w:r>
    </w:p>
    <w:p w14:paraId="310A549E">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14:paraId="613C552B">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14:paraId="34F085E7">
      <w:pPr>
        <w:pStyle w:val="13"/>
        <w:ind w:firstLine="600"/>
        <w:rPr>
          <w:rFonts w:hint="eastAsia" w:ascii="仿宋" w:hAnsi="仿宋" w:eastAsia="仿宋" w:cs="仿宋"/>
          <w:color w:val="000000" w:themeColor="text1"/>
          <w:sz w:val="30"/>
          <w:szCs w:val="30"/>
          <w:u w:val="single"/>
          <w14:textFill>
            <w14:solidFill>
              <w14:schemeClr w14:val="tx1"/>
            </w14:solidFill>
          </w14:textFill>
        </w:rPr>
      </w:pPr>
    </w:p>
    <w:p w14:paraId="0E1CE4A4">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69DF2CB2">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524A3A03">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776B4F0">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F250B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D6346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713B2A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61FA3C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A4208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C3816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2E95B6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A7440F">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B74345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6722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975ABE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090B0AF">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F822FE">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065426A">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F7872A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40BAA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F3F54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458E8D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503EA77">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7081AD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CD11981">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71D2F9">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5B775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8ACE9C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591D72B">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BBDE47">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2DA9C5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0F7F3ED">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467FEE">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9BA8C36">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8BF324">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8CDD831">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AAB153">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11A6F22">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2FB7D7">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F2F7408">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w:t>
      </w:r>
      <w:r>
        <w:rPr>
          <w:rFonts w:hint="eastAsia" w:ascii="仿宋" w:hAnsi="仿宋" w:eastAsia="仿宋" w:cs="仿宋"/>
          <w:sz w:val="28"/>
          <w:szCs w:val="28"/>
          <w:lang w:eastAsia="zh-CN"/>
        </w:rPr>
        <w:t>开票信息</w:t>
      </w:r>
      <w:r>
        <w:rPr>
          <w:rFonts w:hint="eastAsia" w:ascii="仿宋" w:hAnsi="仿宋" w:eastAsia="仿宋" w:cs="仿宋"/>
          <w:sz w:val="28"/>
          <w:szCs w:val="28"/>
        </w:rPr>
        <w:t>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2AE1791">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 w:val="28"/>
          <w:szCs w:val="28"/>
        </w:rPr>
        <w:fldChar w:fldCharType="end"/>
      </w:r>
    </w:p>
    <w:p w14:paraId="59B81C55">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8431"/>
      <w:bookmarkStart w:id="6" w:name="_Toc31673"/>
      <w:bookmarkStart w:id="7" w:name="_Toc2048"/>
      <w:bookmarkStart w:id="8" w:name="_Toc422322470"/>
      <w:bookmarkStart w:id="9" w:name="_Toc10491"/>
      <w:bookmarkStart w:id="10" w:name="_Toc419045055"/>
      <w:bookmarkStart w:id="11" w:name="_Toc8204"/>
      <w:bookmarkStart w:id="12" w:name="_Toc5710"/>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14:paraId="6DDCA6F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14:paraId="1681CFC3">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14:paraId="2A86CA61">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14:paraId="31815B70">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26322"/>
      <w:bookmarkStart w:id="15" w:name="_Toc11496"/>
      <w:bookmarkStart w:id="16" w:name="_Toc4353"/>
      <w:bookmarkStart w:id="17" w:name="_Toc422322471"/>
      <w:bookmarkStart w:id="18" w:name="_Toc10697"/>
      <w:bookmarkStart w:id="19" w:name="_Toc18898"/>
      <w:bookmarkStart w:id="20" w:name="_Toc21740"/>
      <w:bookmarkStart w:id="21" w:name="_Toc17748"/>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14:paraId="3676D404">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19045059"/>
      <w:bookmarkStart w:id="24" w:name="_Toc422322472"/>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val="0"/>
          <w:bCs/>
          <w:color w:val="000000"/>
          <w:sz w:val="28"/>
          <w:szCs w:val="28"/>
          <w:u w:val="single"/>
        </w:rPr>
        <w:t>海口江东新区排水设施完善工程(一期)</w:t>
      </w:r>
      <w:permEnd w:id="10"/>
      <w:r>
        <w:rPr>
          <w:rFonts w:hint="eastAsia" w:ascii="仿宋" w:hAnsi="仿宋" w:eastAsia="仿宋" w:cs="仿宋"/>
          <w:color w:val="000000" w:themeColor="text1"/>
          <w:sz w:val="28"/>
          <w:szCs w:val="28"/>
          <w14:textFill>
            <w14:solidFill>
              <w14:schemeClr w14:val="tx1"/>
            </w14:solidFill>
          </w14:textFill>
        </w:rPr>
        <w:t>。</w:t>
      </w:r>
    </w:p>
    <w:p w14:paraId="2FA78913">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14:paraId="57E9DE18">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14:paraId="289C7D9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lang w:val="en-US" w:eastAsia="zh-CN"/>
        </w:rPr>
        <w:t>18223.08</w:t>
      </w:r>
      <w:permEnd w:id="13"/>
      <w:r>
        <w:rPr>
          <w:rFonts w:hint="eastAsia" w:ascii="仿宋" w:hAnsi="仿宋" w:eastAsia="仿宋" w:cs="仿宋"/>
          <w:kern w:val="0"/>
          <w:sz w:val="28"/>
          <w:szCs w:val="28"/>
        </w:rPr>
        <w:t>万元。</w:t>
      </w:r>
    </w:p>
    <w:p w14:paraId="355D913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14:paraId="27B62914">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5F36DB01">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0708FD20">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4934"/>
      <w:bookmarkStart w:id="26" w:name="_Toc26968"/>
      <w:bookmarkStart w:id="27" w:name="_Toc10971"/>
      <w:bookmarkStart w:id="28" w:name="_Toc106"/>
      <w:bookmarkStart w:id="29" w:name="_Toc22545"/>
      <w:bookmarkStart w:id="30" w:name="_Toc5934"/>
      <w:bookmarkStart w:id="31" w:name="_Toc3215"/>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14:paraId="691C9220">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p>
    <w:p w14:paraId="20BF47DD">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lang w:val="en-US" w:eastAsia="zh-CN"/>
          <w14:textFill>
            <w14:solidFill>
              <w14:schemeClr w14:val="tx1"/>
            </w14:solidFill>
          </w14:textFill>
        </w:rPr>
      </w:pPr>
      <w:r>
        <w:rPr>
          <w:rFonts w:hint="eastAsia" w:ascii="仿宋" w:hAnsi="仿宋" w:eastAsia="仿宋" w:cs="仿宋"/>
          <w:color w:val="000000" w:themeColor="text1"/>
          <w:kern w:val="0"/>
          <w:sz w:val="28"/>
          <w:szCs w:val="28"/>
          <w:u w:val="single"/>
          <w:lang w:val="en-US" w:eastAsia="zh-CN"/>
          <w14:textFill>
            <w14:solidFill>
              <w14:schemeClr w14:val="tx1"/>
            </w14:solidFill>
          </w14:textFill>
        </w:rPr>
        <w:t>1.施工图预算：施工图预算编制，</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配合委托人及其上级主管部门完成预算评审的相关事宜</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p>
    <w:p w14:paraId="219B4459">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Cs w:val="28"/>
          <w:u w:val="single"/>
          <w:lang w:val="en-US" w:eastAsia="zh-CN"/>
          <w14:textFill>
            <w14:solidFill>
              <w14:schemeClr w14:val="tx1"/>
            </w14:solidFill>
          </w14:textFill>
        </w:rPr>
      </w:pPr>
      <w:r>
        <w:rPr>
          <w:rFonts w:hint="eastAsia" w:ascii="仿宋" w:hAnsi="仿宋" w:eastAsia="仿宋" w:cs="仿宋"/>
          <w:color w:val="000000" w:themeColor="text1"/>
          <w:kern w:val="0"/>
          <w:sz w:val="28"/>
          <w:szCs w:val="28"/>
          <w:u w:val="single"/>
          <w:lang w:val="en-US" w:eastAsia="zh-CN"/>
          <w14:textFill>
            <w14:solidFill>
              <w14:schemeClr w14:val="tx1"/>
            </w14:solidFill>
          </w14:textFill>
        </w:rPr>
        <w:t>2.工程量清单及控制价：</w:t>
      </w:r>
      <w:r>
        <w:rPr>
          <w:rFonts w:hint="eastAsia" w:ascii="仿宋" w:hAnsi="仿宋" w:eastAsia="仿宋" w:cs="仿宋"/>
          <w:color w:val="000000" w:themeColor="text1"/>
          <w:kern w:val="0"/>
          <w:szCs w:val="28"/>
          <w:u w:val="single"/>
          <w14:textFill>
            <w14:solidFill>
              <w14:schemeClr w14:val="tx1"/>
            </w14:solidFill>
          </w14:textFill>
        </w:rPr>
        <w:t>编制工程量清单及招标控制价</w:t>
      </w:r>
      <w:r>
        <w:rPr>
          <w:rFonts w:hint="eastAsia" w:ascii="仿宋" w:hAnsi="仿宋" w:eastAsia="仿宋" w:cs="仿宋"/>
          <w:color w:val="000000" w:themeColor="text1"/>
          <w:kern w:val="0"/>
          <w:szCs w:val="28"/>
          <w:u w:val="single"/>
          <w:lang w:eastAsia="zh-CN"/>
          <w14:textFill>
            <w14:solidFill>
              <w14:schemeClr w14:val="tx1"/>
            </w14:solidFill>
          </w14:textFill>
        </w:rPr>
        <w:t>，</w:t>
      </w:r>
      <w:r>
        <w:rPr>
          <w:rFonts w:hint="eastAsia" w:ascii="仿宋" w:hAnsi="仿宋" w:eastAsia="仿宋" w:cs="仿宋"/>
          <w:color w:val="000000" w:themeColor="text1"/>
          <w:kern w:val="0"/>
          <w:szCs w:val="28"/>
          <w:u w:val="single"/>
          <w:lang w:val="en-US" w:eastAsia="zh-CN"/>
          <w14:textFill>
            <w14:solidFill>
              <w14:schemeClr w14:val="tx1"/>
            </w14:solidFill>
          </w14:textFill>
        </w:rPr>
        <w:t>招标工程量清单及控制价答疑，</w:t>
      </w:r>
      <w:r>
        <w:rPr>
          <w:rFonts w:hint="eastAsia" w:ascii="仿宋" w:hAnsi="仿宋" w:eastAsia="仿宋" w:cs="仿宋"/>
          <w:color w:val="000000" w:themeColor="text1"/>
          <w:kern w:val="0"/>
          <w:szCs w:val="28"/>
          <w:u w:val="single"/>
          <w14:textFill>
            <w14:solidFill>
              <w14:schemeClr w14:val="tx1"/>
            </w14:solidFill>
          </w14:textFill>
        </w:rPr>
        <w:t>完成施工合同签订后已标价工程量清单修正</w:t>
      </w:r>
      <w:r>
        <w:rPr>
          <w:rFonts w:hint="eastAsia" w:ascii="仿宋" w:hAnsi="仿宋" w:eastAsia="仿宋" w:cs="仿宋"/>
          <w:color w:val="000000" w:themeColor="text1"/>
          <w:kern w:val="0"/>
          <w:szCs w:val="28"/>
          <w:u w:val="single"/>
          <w:lang w:eastAsia="zh-CN"/>
          <w14:textFill>
            <w14:solidFill>
              <w14:schemeClr w14:val="tx1"/>
            </w14:solidFill>
          </w14:textFill>
        </w:rPr>
        <w:t>。</w:t>
      </w:r>
      <w:r>
        <w:rPr>
          <w:rFonts w:hint="eastAsia" w:ascii="仿宋" w:hAnsi="仿宋" w:eastAsia="仿宋" w:cs="仿宋"/>
          <w:color w:val="000000" w:themeColor="text1"/>
          <w:kern w:val="0"/>
          <w:szCs w:val="28"/>
          <w:u w:val="single"/>
          <w:lang w:val="en-US" w:eastAsia="zh-CN"/>
          <w14:textFill>
            <w14:solidFill>
              <w14:schemeClr w14:val="tx1"/>
            </w14:solidFill>
          </w14:textFill>
        </w:rPr>
        <w:t xml:space="preserve"> </w:t>
      </w:r>
    </w:p>
    <w:permEnd w:id="14"/>
    <w:p w14:paraId="011AA920">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内容</w:t>
      </w:r>
      <w:r>
        <w:rPr>
          <w:rFonts w:hint="eastAsia" w:ascii="仿宋" w:hAnsi="仿宋" w:eastAsia="仿宋" w:cs="仿宋"/>
          <w:color w:val="000000" w:themeColor="text1"/>
          <w:sz w:val="28"/>
          <w:szCs w:val="28"/>
          <w14:textFill>
            <w14:solidFill>
              <w14:schemeClr w14:val="tx1"/>
            </w14:solidFill>
          </w14:textFill>
        </w:rPr>
        <w:t>详见附录A。</w:t>
      </w:r>
      <w:bookmarkStart w:id="32" w:name="_Toc419045060"/>
      <w:bookmarkStart w:id="33" w:name="_Toc422322473"/>
      <w:bookmarkStart w:id="34" w:name="9"/>
    </w:p>
    <w:p w14:paraId="08A1D17D">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23976"/>
      <w:bookmarkStart w:id="36" w:name="_Toc10724"/>
      <w:bookmarkStart w:id="37" w:name="_Toc29474"/>
      <w:bookmarkStart w:id="38" w:name="_Toc7043"/>
      <w:bookmarkStart w:id="39" w:name="_Toc29196"/>
      <w:bookmarkStart w:id="40" w:name="_Toc2896"/>
      <w:bookmarkStart w:id="41" w:name="_Toc9341"/>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14:paraId="6F6ED3C7">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themeColor="text1"/>
          <w:kern w:val="0"/>
          <w:sz w:val="28"/>
          <w:szCs w:val="28"/>
          <w14:textFill>
            <w14:solidFill>
              <w14:schemeClr w14:val="tx1"/>
            </w14:solidFill>
          </w14:textFill>
        </w:rPr>
      </w:pPr>
      <w:permStart w:id="15" w:edGrp="everyone"/>
      <w:bookmarkStart w:id="42" w:name="_Toc23594"/>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val="en-US" w:eastAsia="zh-CN"/>
        </w:rPr>
        <w:t>项目</w:t>
      </w:r>
      <w:r>
        <w:rPr>
          <w:rFonts w:hint="eastAsia" w:ascii="仿宋" w:hAnsi="仿宋" w:eastAsia="仿宋"/>
          <w:color w:val="000000"/>
          <w:sz w:val="28"/>
          <w:szCs w:val="28"/>
          <w:highlight w:val="none"/>
        </w:rPr>
        <w:t>实际进度同步进行</w:t>
      </w:r>
      <w:r>
        <w:rPr>
          <w:rFonts w:hint="eastAsia" w:ascii="仿宋" w:hAnsi="仿宋" w:eastAsia="仿宋"/>
          <w:color w:val="000000"/>
          <w:sz w:val="28"/>
          <w:szCs w:val="28"/>
          <w:highlight w:val="none"/>
          <w:lang w:eastAsia="zh-CN"/>
        </w:rPr>
        <w:t>。</w:t>
      </w:r>
      <w:bookmarkEnd w:id="34"/>
      <w:bookmarkEnd w:id="42"/>
      <w:permEnd w:id="15"/>
      <w:bookmarkStart w:id="43" w:name="_Toc16384"/>
      <w:bookmarkStart w:id="44" w:name="_Toc9154"/>
      <w:bookmarkStart w:id="45" w:name="_Toc419045061"/>
      <w:bookmarkStart w:id="46" w:name="_Toc22017"/>
      <w:bookmarkStart w:id="47" w:name="_Toc31123"/>
      <w:bookmarkStart w:id="48" w:name="_Toc32071"/>
      <w:bookmarkStart w:id="49" w:name="_Toc422322474"/>
      <w:bookmarkStart w:id="50" w:name="_Toc11663"/>
    </w:p>
    <w:p w14:paraId="57DA152B">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14:paraId="4E0DB271">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16"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16"/>
      <w:r>
        <w:rPr>
          <w:rFonts w:hint="eastAsia" w:ascii="仿宋" w:hAnsi="仿宋" w:eastAsia="仿宋" w:cs="仿宋"/>
          <w:color w:val="000000" w:themeColor="text1"/>
          <w:sz w:val="28"/>
          <w:szCs w:val="28"/>
          <w14:textFill>
            <w14:solidFill>
              <w14:schemeClr w14:val="tx1"/>
            </w14:solidFill>
          </w14:textFill>
        </w:rPr>
        <w:t>。</w:t>
      </w:r>
      <w:bookmarkStart w:id="52" w:name="_Toc419045062"/>
      <w:bookmarkStart w:id="53" w:name="_Toc422322475"/>
    </w:p>
    <w:p w14:paraId="5B6D3FBE">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4604"/>
      <w:bookmarkStart w:id="55" w:name="_Toc13095"/>
      <w:bookmarkStart w:id="56" w:name="_Toc18635"/>
      <w:bookmarkStart w:id="57" w:name="_Toc23867"/>
      <w:bookmarkStart w:id="58" w:name="_Toc2841"/>
      <w:bookmarkStart w:id="59" w:name="_Toc20756"/>
      <w:bookmarkStart w:id="60" w:name="_Toc13879"/>
      <w:r>
        <w:rPr>
          <w:rFonts w:hint="eastAsia" w:ascii="仿宋" w:hAnsi="仿宋" w:eastAsia="仿宋" w:cs="仿宋"/>
          <w:b/>
          <w:bCs/>
          <w:color w:val="000000" w:themeColor="text1"/>
          <w:kern w:val="0"/>
          <w:sz w:val="28"/>
          <w:szCs w:val="28"/>
          <w14:textFill>
            <w14:solidFill>
              <w14:schemeClr w14:val="tx1"/>
            </w14:solidFill>
          </w14:textFill>
        </w:rPr>
        <w:t>五、</w:t>
      </w:r>
      <w:r>
        <w:rPr>
          <w:rFonts w:hint="eastAsia" w:ascii="仿宋" w:hAnsi="仿宋" w:eastAsia="仿宋" w:cs="仿宋"/>
          <w:b/>
          <w:bCs/>
          <w:color w:val="000000" w:themeColor="text1"/>
          <w:kern w:val="0"/>
          <w:sz w:val="28"/>
          <w:szCs w:val="28"/>
          <w:lang w:val="en-US" w:eastAsia="zh-CN"/>
          <w14:textFill>
            <w14:solidFill>
              <w14:schemeClr w14:val="tx1"/>
            </w14:solidFill>
          </w14:textFill>
        </w:rPr>
        <w:t>签约合同价与结算方式</w:t>
      </w:r>
      <w:bookmarkEnd w:id="52"/>
      <w:bookmarkEnd w:id="53"/>
      <w:bookmarkEnd w:id="54"/>
      <w:bookmarkEnd w:id="55"/>
      <w:bookmarkEnd w:id="56"/>
      <w:bookmarkEnd w:id="57"/>
      <w:bookmarkEnd w:id="58"/>
      <w:bookmarkEnd w:id="59"/>
      <w:bookmarkEnd w:id="60"/>
    </w:p>
    <w:p w14:paraId="61B77751">
      <w:pPr>
        <w:pageBreakBefore w:val="0"/>
        <w:kinsoku/>
        <w:wordWrap/>
        <w:overflowPunct/>
        <w:topLinePunct w:val="0"/>
        <w:autoSpaceDE/>
        <w:autoSpaceDN/>
        <w:bidi w:val="0"/>
        <w:snapToGrid/>
        <w:spacing w:line="360" w:lineRule="auto"/>
        <w:ind w:left="0" w:leftChars="0" w:firstLine="560" w:firstLineChars="2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签约合同价暂定为</w:t>
      </w:r>
      <w:r>
        <w:rPr>
          <w:rFonts w:hint="eastAsia" w:ascii="仿宋" w:hAnsi="仿宋" w:eastAsia="仿宋" w:cs="仿宋"/>
          <w:color w:val="000000" w:themeColor="text1"/>
          <w:sz w:val="28"/>
          <w:szCs w:val="28"/>
          <w14:textFill>
            <w14:solidFill>
              <w14:schemeClr w14:val="tx1"/>
            </w14:solidFill>
          </w14:textFill>
        </w:rPr>
        <w:t>：含税总价人民币（大写）</w:t>
      </w:r>
      <w:permStart w:id="17"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ermEnd w:id="17"/>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w:t>
      </w:r>
      <w:permStart w:id="18"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1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19"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w:t>
      </w:r>
      <w:permEnd w:id="19"/>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0" w:edGrp="everyone"/>
      <w:r>
        <w:rPr>
          <w:rFonts w:hint="eastAsia" w:ascii="仿宋" w:hAnsi="仿宋" w:eastAsia="仿宋" w:cs="仿宋"/>
          <w:b/>
          <w:color w:val="000000"/>
          <w:sz w:val="28"/>
          <w:szCs w:val="28"/>
          <w:u w:val="single"/>
        </w:rPr>
        <w:t xml:space="preserve">     </w:t>
      </w:r>
      <w:permEnd w:id="20"/>
      <w:r>
        <w:rPr>
          <w:rFonts w:hint="eastAsia" w:ascii="仿宋" w:hAnsi="仿宋" w:eastAsia="仿宋" w:cs="仿宋"/>
          <w:color w:val="000000" w:themeColor="text1"/>
          <w:sz w:val="28"/>
          <w:szCs w:val="28"/>
          <w:u w:val="single"/>
          <w14:textFill>
            <w14:solidFill>
              <w14:schemeClr w14:val="tx1"/>
            </w14:solidFill>
          </w14:textFill>
        </w:rPr>
        <w:t>%。</w:t>
      </w:r>
    </w:p>
    <w:p w14:paraId="1D85CD26">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14:paraId="31A7D3A0">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施工图预算</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工程量清单及控制价</w:t>
      </w:r>
      <w:r>
        <w:rPr>
          <w:rFonts w:hint="eastAsia" w:ascii="仿宋" w:hAnsi="仿宋" w:eastAsia="仿宋" w:cs="仿宋"/>
          <w:color w:val="000000" w:themeColor="text1"/>
          <w:sz w:val="28"/>
          <w:szCs w:val="28"/>
          <w:u w:val="none"/>
          <w:lang w:val="en-US" w:eastAsia="zh-CN"/>
          <w14:textFill>
            <w14:solidFill>
              <w14:schemeClr w14:val="tx1"/>
            </w14:solidFill>
          </w14:textFill>
        </w:rPr>
        <w:t>结算金额</w:t>
      </w:r>
      <w:r>
        <w:rPr>
          <w:rFonts w:hint="eastAsia" w:ascii="仿宋" w:hAnsi="仿宋" w:eastAsia="仿宋" w:cs="仿宋"/>
          <w:color w:val="000000" w:themeColor="text1"/>
          <w:sz w:val="28"/>
          <w:szCs w:val="28"/>
          <w:u w:val="none"/>
          <w14:textFill>
            <w14:solidFill>
              <w14:schemeClr w14:val="tx1"/>
            </w14:solidFill>
          </w14:textFill>
        </w:rPr>
        <w:t>：以委托人确认的工程量清单及控制价最终编制成果造价为计算基数，</w:t>
      </w:r>
      <w:r>
        <w:rPr>
          <w:rFonts w:hint="eastAsia" w:ascii="仿宋" w:hAnsi="仿宋" w:eastAsia="仿宋"/>
          <w:color w:val="auto"/>
          <w:sz w:val="28"/>
          <w:szCs w:val="28"/>
          <w:highlight w:val="none"/>
        </w:rPr>
        <w:t>依据</w:t>
      </w:r>
      <w:r>
        <w:rPr>
          <w:rFonts w:hint="eastAsia" w:ascii="仿宋" w:hAnsi="仿宋" w:eastAsia="仿宋"/>
          <w:color w:val="auto"/>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s="仿宋"/>
          <w:color w:val="000000" w:themeColor="text1"/>
          <w:sz w:val="28"/>
          <w:szCs w:val="28"/>
          <w:u w:val="none"/>
          <w14:textFill>
            <w14:solidFill>
              <w14:schemeClr w14:val="tx1"/>
            </w14:solidFill>
          </w14:textFill>
        </w:rPr>
        <w:t>中</w:t>
      </w:r>
      <w:permStart w:id="21" w:edGrp="everyone"/>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1"/>
      <w:r>
        <w:rPr>
          <w:rFonts w:hint="eastAsia" w:ascii="仿宋" w:hAnsi="仿宋" w:eastAsia="仿宋" w:cs="仿宋"/>
          <w:color w:val="000000" w:themeColor="text1"/>
          <w:sz w:val="28"/>
          <w:szCs w:val="28"/>
          <w:u w:val="none"/>
          <w14:textFill>
            <w14:solidFill>
              <w14:schemeClr w14:val="tx1"/>
            </w14:solidFill>
          </w14:textFill>
        </w:rPr>
        <w:t>收费标准</w:t>
      </w:r>
      <w:r>
        <w:rPr>
          <w:rFonts w:hint="eastAsia" w:ascii="仿宋" w:hAnsi="仿宋" w:eastAsia="仿宋" w:cs="仿宋"/>
          <w:color w:val="000000" w:themeColor="text1"/>
          <w:sz w:val="28"/>
          <w:szCs w:val="28"/>
          <w:u w:val="none"/>
          <w:lang w:val="en-US" w:eastAsia="zh-CN"/>
          <w14:textFill>
            <w14:solidFill>
              <w14:schemeClr w14:val="tx1"/>
            </w14:solidFill>
          </w14:textFill>
        </w:rPr>
        <w:t>计算的金额*（1-</w:t>
      </w: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s="仿宋"/>
          <w:color w:val="000000" w:themeColor="text1"/>
          <w:sz w:val="28"/>
          <w:szCs w:val="28"/>
          <w:u w:val="none"/>
          <w14:textFill>
            <w14:solidFill>
              <w14:schemeClr w14:val="tx1"/>
            </w14:solidFill>
          </w14:textFill>
        </w:rPr>
        <w:t>。</w:t>
      </w:r>
    </w:p>
    <w:p w14:paraId="6FC64E9F">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permStart w:id="22" w:edGrp="everyone"/>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2"/>
      <w:r>
        <w:rPr>
          <w:rFonts w:hint="eastAsia" w:ascii="仿宋" w:hAnsi="仿宋" w:eastAsia="仿宋" w:cs="仿宋"/>
          <w:color w:val="000000" w:themeColor="text1"/>
          <w:sz w:val="28"/>
          <w:szCs w:val="28"/>
          <w:u w:val="none"/>
          <w:lang w:val="en-US" w:eastAsia="zh-CN"/>
          <w14:textFill>
            <w14:solidFill>
              <w14:schemeClr w14:val="tx1"/>
            </w14:solidFill>
          </w14:textFill>
        </w:rPr>
        <w:t>收费基准价]}</w:t>
      </w:r>
      <w:r>
        <w:rPr>
          <w:rFonts w:hint="eastAsia" w:ascii="仿宋" w:hAnsi="仿宋" w:eastAsia="仿宋" w:cs="仿宋"/>
          <w:color w:val="000000" w:themeColor="text1"/>
          <w:sz w:val="28"/>
          <w:szCs w:val="28"/>
          <w:u w:val="none"/>
          <w14:textFill>
            <w14:solidFill>
              <w14:schemeClr w14:val="tx1"/>
            </w14:solidFill>
          </w14:textFill>
        </w:rPr>
        <w:t>×100%</w:t>
      </w:r>
    </w:p>
    <w:p w14:paraId="3043D46D">
      <w:pPr>
        <w:pStyle w:val="19"/>
        <w:pageBreakBefore w:val="0"/>
        <w:numPr>
          <w:ilvl w:val="0"/>
          <w:numId w:val="0"/>
        </w:numPr>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收费基准价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以【</w:t>
      </w:r>
      <w:permStart w:id="23" w:edGrp="everyone"/>
      <w:r>
        <w:rPr>
          <w:rFonts w:hint="eastAsia" w:ascii="Calibri" w:hAnsi="Calibri" w:eastAsia="仿宋" w:cs="Calibri"/>
          <w:color w:val="000000"/>
          <w:sz w:val="28"/>
          <w:szCs w:val="28"/>
          <w:highlight w:val="none"/>
          <w:u w:val="single"/>
        </w:rPr>
        <w:t xml:space="preserve"> </w:t>
      </w:r>
      <w:r>
        <w:rPr>
          <w:rFonts w:hint="eastAsia" w:ascii="Calibri" w:hAnsi="Calibri" w:eastAsia="仿宋" w:cs="Calibri"/>
          <w:color w:val="000000"/>
          <w:sz w:val="28"/>
          <w:szCs w:val="28"/>
          <w:highlight w:val="none"/>
          <w:u w:val="single"/>
          <w:lang w:val="en-US" w:eastAsia="zh-CN"/>
        </w:rPr>
        <w:t>13442.40</w:t>
      </w:r>
      <w:r>
        <w:rPr>
          <w:rFonts w:hint="eastAsia" w:ascii="Calibri" w:hAnsi="Calibri" w:eastAsia="仿宋" w:cs="Calibri"/>
          <w:color w:val="000000"/>
          <w:sz w:val="28"/>
          <w:szCs w:val="28"/>
          <w:highlight w:val="none"/>
          <w:u w:val="single"/>
        </w:rPr>
        <w:t xml:space="preserve"> </w:t>
      </w:r>
      <w:permEnd w:id="23"/>
      <w:r>
        <w:rPr>
          <w:rFonts w:hint="eastAsia" w:ascii="仿宋" w:hAnsi="仿宋" w:eastAsia="仿宋"/>
          <w:color w:val="000000"/>
          <w:sz w:val="28"/>
          <w:szCs w:val="28"/>
          <w:highlight w:val="none"/>
          <w:lang w:val="en-US" w:eastAsia="zh-CN"/>
        </w:rPr>
        <w:t>】万元为</w:t>
      </w:r>
      <w:r>
        <w:rPr>
          <w:rFonts w:hint="eastAsia" w:ascii="仿宋" w:hAnsi="仿宋" w:eastAsia="仿宋"/>
          <w:color w:val="000000"/>
          <w:sz w:val="28"/>
          <w:szCs w:val="28"/>
          <w:highlight w:val="none"/>
        </w:rPr>
        <w:t>计算基数，依据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olor w:val="000000"/>
          <w:sz w:val="28"/>
          <w:szCs w:val="28"/>
          <w:highlight w:val="none"/>
        </w:rPr>
        <w:t>中</w:t>
      </w:r>
      <w:permStart w:id="24" w:edGrp="everyone"/>
      <w:r>
        <w:rPr>
          <w:rFonts w:hint="eastAsia" w:ascii="仿宋" w:hAnsi="仿宋" w:eastAsia="仿宋" w:cs="仿宋"/>
          <w:color w:val="000000" w:themeColor="text1"/>
          <w:sz w:val="28"/>
          <w:szCs w:val="28"/>
          <w:highlight w:val="yellow"/>
          <w:u w:val="none"/>
          <w:lang w:val="en-US" w:eastAsia="zh-CN"/>
          <w14:textFill>
            <w14:solidFill>
              <w14:schemeClr w14:val="tx1"/>
            </w14:solidFill>
          </w14:textFill>
        </w:rPr>
        <w:t>工程量清单及控制价编制</w:t>
      </w:r>
      <w:permEnd w:id="24"/>
      <w:r>
        <w:rPr>
          <w:rFonts w:hint="eastAsia" w:ascii="仿宋" w:hAnsi="仿宋" w:eastAsia="仿宋"/>
          <w:color w:val="000000"/>
          <w:sz w:val="28"/>
          <w:szCs w:val="28"/>
          <w:highlight w:val="none"/>
          <w:lang w:val="en-US" w:eastAsia="zh-CN"/>
        </w:rPr>
        <w:t>收费标准计算的金额，</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olor w:val="000000"/>
          <w:sz w:val="28"/>
          <w:szCs w:val="28"/>
          <w:highlight w:val="none"/>
        </w:rPr>
        <w:t>。</w:t>
      </w:r>
    </w:p>
    <w:p w14:paraId="548C0387">
      <w:pPr>
        <w:pageBreakBefore w:val="0"/>
        <w:numPr>
          <w:ilvl w:val="-1"/>
          <w:numId w:val="0"/>
        </w:numPr>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w:t>
      </w:r>
      <w:r>
        <w:rPr>
          <w:rFonts w:hint="eastAsia" w:ascii="仿宋" w:hAnsi="仿宋" w:eastAsia="仿宋" w:cs="仿宋"/>
          <w:color w:val="000000" w:themeColor="text1"/>
          <w:sz w:val="28"/>
          <w:szCs w:val="28"/>
          <w:u w:val="none"/>
          <w:lang w:val="en-US" w:eastAsia="zh-CN"/>
          <w14:textFill>
            <w14:solidFill>
              <w14:schemeClr w14:val="tx1"/>
            </w14:solidFill>
          </w14:textFill>
        </w:rPr>
        <w:t>部门工程竣工决算批复</w:t>
      </w:r>
      <w:r>
        <w:rPr>
          <w:rFonts w:hint="eastAsia" w:ascii="仿宋" w:hAnsi="仿宋" w:eastAsia="仿宋" w:cs="仿宋"/>
          <w:color w:val="000000" w:themeColor="text1"/>
          <w:sz w:val="28"/>
          <w:szCs w:val="28"/>
          <w:u w:val="none"/>
          <w14:textFill>
            <w14:solidFill>
              <w14:schemeClr w14:val="tx1"/>
            </w14:solidFill>
          </w14:textFill>
        </w:rPr>
        <w:t>的</w:t>
      </w:r>
      <w:r>
        <w:rPr>
          <w:rFonts w:hint="eastAsia" w:ascii="仿宋" w:hAnsi="仿宋" w:eastAsia="仿宋" w:cs="仿宋"/>
          <w:color w:val="000000" w:themeColor="text1"/>
          <w:sz w:val="28"/>
          <w:szCs w:val="28"/>
          <w:u w:val="none"/>
          <w:lang w:val="en-US" w:eastAsia="zh-CN"/>
          <w14:textFill>
            <w14:solidFill>
              <w14:schemeClr w14:val="tx1"/>
            </w14:solidFill>
          </w14:textFill>
        </w:rPr>
        <w:t>金额</w:t>
      </w:r>
      <w:r>
        <w:rPr>
          <w:rFonts w:hint="eastAsia" w:ascii="仿宋" w:hAnsi="仿宋" w:eastAsia="仿宋" w:cs="仿宋"/>
          <w:color w:val="000000" w:themeColor="text1"/>
          <w:sz w:val="28"/>
          <w:szCs w:val="28"/>
          <w:u w:val="none"/>
          <w14:textFill>
            <w14:solidFill>
              <w14:schemeClr w14:val="tx1"/>
            </w14:solidFill>
          </w14:textFill>
        </w:rPr>
        <w:t>。</w:t>
      </w:r>
    </w:p>
    <w:p w14:paraId="042407CA">
      <w:pPr>
        <w:pStyle w:val="19"/>
        <w:spacing w:line="360" w:lineRule="auto"/>
        <w:ind w:firstLine="560" w:firstLineChars="200"/>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3.如遇国家税率调整，则</w:t>
      </w:r>
      <w:r>
        <w:rPr>
          <w:rFonts w:hint="eastAsia" w:ascii="仿宋" w:hAnsi="仿宋" w:eastAsia="仿宋" w:cs="Times New Roman"/>
          <w:color w:val="000000"/>
          <w:sz w:val="28"/>
          <w:szCs w:val="28"/>
          <w:highlight w:val="none"/>
        </w:rPr>
        <w:t>不含税价格不变</w:t>
      </w:r>
      <w:r>
        <w:rPr>
          <w:rFonts w:hint="eastAsia" w:ascii="仿宋" w:hAnsi="仿宋" w:eastAsia="仿宋"/>
          <w:color w:val="000000"/>
          <w:sz w:val="28"/>
          <w:szCs w:val="28"/>
          <w:highlight w:val="none"/>
        </w:rPr>
        <w:t>，合同含税价及税率相应调整，咨询人应按纳税义务发生时的税率开具增值税</w:t>
      </w:r>
      <w:r>
        <w:rPr>
          <w:rFonts w:hint="eastAsia" w:ascii="仿宋" w:hAnsi="仿宋" w:eastAsia="仿宋"/>
          <w:color w:val="000000"/>
          <w:sz w:val="28"/>
          <w:szCs w:val="28"/>
          <w:highlight w:val="none"/>
          <w:lang w:val="en-US" w:eastAsia="zh-CN"/>
        </w:rPr>
        <w:t>普通</w:t>
      </w:r>
      <w:r>
        <w:rPr>
          <w:rFonts w:hint="eastAsia" w:ascii="仿宋" w:hAnsi="仿宋" w:eastAsia="仿宋"/>
          <w:color w:val="000000"/>
          <w:sz w:val="28"/>
          <w:szCs w:val="28"/>
          <w:highlight w:val="none"/>
        </w:rPr>
        <w:t>发票，税率变化导致价税金额的变更应在进度及结算金额中进行调整。</w:t>
      </w:r>
    </w:p>
    <w:p w14:paraId="65EA6473">
      <w:pPr>
        <w:pStyle w:val="19"/>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4.咨询人提交虚假发票，委托人有权解除合同。咨询人提交的发票必须真实、合法、有效。若咨询人提交虚假发票，咨询人必须在委托人规定的时限内更换发票。委托人尚未支付款项的，委托人停止支付并按虚假发票金额的20%扣除咨询人违约金直至咨询人发票符合约定；委托人已支付款项的，委托人有权从次笔进度款或结算款中扣回已支付的款项并按虚假发票金额的20%扣除咨询人违约金，咨询人提供合法有效发票后委托人按约定付款；对已完成结算并支付款项完毕，咨询人拒不提供合法有效发票并按虚假发票金额的20%承担违约责任的，委托人将通过法律途径追究咨询人相关责任。</w:t>
      </w:r>
    </w:p>
    <w:p w14:paraId="6A75B1A9">
      <w:pPr>
        <w:pStyle w:val="19"/>
        <w:pageBreakBefore w:val="0"/>
        <w:kinsoku/>
        <w:wordWrap/>
        <w:overflowPunct/>
        <w:topLinePunct w:val="0"/>
        <w:autoSpaceDE/>
        <w:autoSpaceDN/>
        <w:bidi w:val="0"/>
        <w:adjustRightInd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sz w:val="28"/>
          <w:szCs w:val="28"/>
          <w:highlight w:val="none"/>
        </w:rPr>
        <w:t>注：以上合同价格均已包含咨询人为完成本项目服务范围而产生的来回差旅、邮递、通讯、文件编印、服务人员等一切费用及税费；钢筋抽样费用包含在上述费用中，不另行计取。除双方另有约定外，委托方不再另行支付任何其他费用。</w:t>
      </w:r>
    </w:p>
    <w:p w14:paraId="56ACD0A1">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15145"/>
      <w:bookmarkStart w:id="62" w:name="_Toc422322476"/>
      <w:bookmarkStart w:id="63" w:name="_Toc8934"/>
      <w:bookmarkStart w:id="64" w:name="_Toc4958"/>
      <w:bookmarkStart w:id="65" w:name="_Toc419045058"/>
      <w:bookmarkStart w:id="66" w:name="_Toc19756"/>
      <w:bookmarkStart w:id="67" w:name="_Toc27457"/>
      <w:bookmarkStart w:id="68" w:name="_Toc14251"/>
      <w:bookmarkStart w:id="69" w:name="_Toc26207"/>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14:paraId="69051DA3">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14:paraId="6864B58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合同协议书；</w:t>
      </w:r>
    </w:p>
    <w:p w14:paraId="0C68A62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2.中标通知书或委托书（如果有）；</w:t>
      </w:r>
    </w:p>
    <w:p w14:paraId="2C78F526">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.投标函及投标函附录或造价咨询服务建议书（如果有）；</w:t>
      </w:r>
    </w:p>
    <w:p w14:paraId="225A293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.专用条件及附录；</w:t>
      </w:r>
    </w:p>
    <w:p w14:paraId="1727697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.通用条件；</w:t>
      </w:r>
    </w:p>
    <w:p w14:paraId="046833D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.其他合同文件。</w:t>
      </w:r>
    </w:p>
    <w:p w14:paraId="4741ECB9">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340A087F">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14:paraId="2EC75BBA">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226"/>
      <w:bookmarkStart w:id="74" w:name="_Toc17976"/>
      <w:bookmarkStart w:id="75" w:name="_Toc16433"/>
      <w:bookmarkStart w:id="76" w:name="_Toc21659"/>
      <w:bookmarkStart w:id="77" w:name="_Toc13479"/>
      <w:bookmarkStart w:id="78" w:name="_Toc32475"/>
      <w:bookmarkStart w:id="79" w:name="_Toc26023"/>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14:paraId="2943C26A">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19045063"/>
      <w:bookmarkStart w:id="82" w:name="_Toc422322478"/>
    </w:p>
    <w:p w14:paraId="5D0F54CB">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27057"/>
      <w:bookmarkStart w:id="84" w:name="_Toc30998"/>
      <w:bookmarkStart w:id="85" w:name="_Toc29220"/>
      <w:bookmarkStart w:id="86" w:name="_Toc8655"/>
      <w:bookmarkStart w:id="87" w:name="_Toc31768"/>
      <w:bookmarkStart w:id="88" w:name="_Toc29961"/>
      <w:bookmarkStart w:id="89" w:name="_Toc13226"/>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14:paraId="344B6C8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25" w:edGrp="everyone"/>
      <w:r>
        <w:rPr>
          <w:rFonts w:hint="eastAsia" w:ascii="仿宋" w:hAnsi="仿宋" w:eastAsia="仿宋" w:cs="仿宋"/>
          <w:b/>
          <w:color w:val="000000"/>
          <w:sz w:val="28"/>
          <w:szCs w:val="28"/>
          <w:u w:val="single"/>
        </w:rPr>
        <w:t xml:space="preserve">      </w:t>
      </w:r>
      <w:permEnd w:id="25"/>
      <w:r>
        <w:rPr>
          <w:rFonts w:hint="eastAsia" w:ascii="仿宋" w:hAnsi="仿宋" w:eastAsia="仿宋" w:cs="仿宋"/>
          <w:kern w:val="0"/>
          <w:sz w:val="28"/>
          <w:szCs w:val="28"/>
        </w:rPr>
        <w:t>年</w:t>
      </w:r>
      <w:permStart w:id="26" w:edGrp="everyone"/>
      <w:r>
        <w:rPr>
          <w:rFonts w:hint="eastAsia" w:ascii="仿宋" w:hAnsi="仿宋" w:eastAsia="仿宋" w:cs="仿宋"/>
          <w:b/>
          <w:color w:val="000000"/>
          <w:sz w:val="28"/>
          <w:szCs w:val="28"/>
          <w:u w:val="single"/>
        </w:rPr>
        <w:t xml:space="preserve">    </w:t>
      </w:r>
      <w:permEnd w:id="26"/>
      <w:r>
        <w:rPr>
          <w:rFonts w:hint="eastAsia" w:ascii="仿宋" w:hAnsi="仿宋" w:eastAsia="仿宋" w:cs="仿宋"/>
          <w:kern w:val="0"/>
          <w:sz w:val="28"/>
          <w:szCs w:val="28"/>
        </w:rPr>
        <w:t>月</w:t>
      </w:r>
      <w:permStart w:id="27" w:edGrp="everyone"/>
      <w:r>
        <w:rPr>
          <w:rFonts w:hint="eastAsia" w:ascii="仿宋" w:hAnsi="仿宋" w:eastAsia="仿宋" w:cs="仿宋"/>
          <w:b/>
          <w:color w:val="000000"/>
          <w:sz w:val="28"/>
          <w:szCs w:val="28"/>
          <w:u w:val="single"/>
        </w:rPr>
        <w:t xml:space="preserve">    </w:t>
      </w:r>
      <w:permEnd w:id="27"/>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14:paraId="74D089E1">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 </w:t>
      </w:r>
      <w:r>
        <w:rPr>
          <w:rFonts w:hint="eastAsia" w:ascii="仿宋" w:hAnsi="仿宋" w:eastAsia="仿宋" w:cs="仿宋"/>
          <w:color w:val="000000" w:themeColor="text1"/>
          <w:kern w:val="0"/>
          <w:sz w:val="28"/>
          <w:szCs w:val="28"/>
          <w14:textFill>
            <w14:solidFill>
              <w14:schemeClr w14:val="tx1"/>
            </w14:solidFill>
          </w14:textFill>
        </w:rPr>
        <w:t>。</w:t>
      </w:r>
      <w:bookmarkStart w:id="90" w:name="_Toc422322479"/>
      <w:bookmarkStart w:id="91" w:name="_Toc419045064"/>
    </w:p>
    <w:p w14:paraId="319928E5">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24160"/>
      <w:bookmarkStart w:id="93" w:name="_Toc26083"/>
      <w:bookmarkStart w:id="94" w:name="_Toc22526"/>
      <w:bookmarkStart w:id="95" w:name="_Toc10404"/>
      <w:bookmarkStart w:id="96" w:name="_Toc26646"/>
      <w:bookmarkStart w:id="97" w:name="_Toc31093"/>
      <w:bookmarkStart w:id="98" w:name="_Toc16423"/>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14:paraId="499AEF09">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14:paraId="21F8FA2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如合同为委托代理人签署，还应提供法定代表人授权委托书、法定代表人及委托代理人身份证明及身份证复印件，上述文件均需加盖公章。</w:t>
      </w:r>
    </w:p>
    <w:p w14:paraId="7059E694">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422322480"/>
      <w:bookmarkStart w:id="100" w:name="_Toc15184"/>
      <w:bookmarkStart w:id="101" w:name="_Toc419045065"/>
      <w:bookmarkStart w:id="102" w:name="_Toc24148"/>
      <w:bookmarkStart w:id="103" w:name="_Toc9626"/>
      <w:bookmarkStart w:id="104" w:name="_Toc4740"/>
      <w:bookmarkStart w:id="105" w:name="_Toc5460"/>
      <w:bookmarkStart w:id="106" w:name="_Toc23079"/>
      <w:bookmarkStart w:id="107" w:name="_Toc28647"/>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14:paraId="7F58104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2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28"/>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2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9"/>
      <w:r>
        <w:rPr>
          <w:rFonts w:hint="eastAsia" w:ascii="仿宋" w:hAnsi="仿宋" w:eastAsia="仿宋" w:cs="仿宋"/>
          <w:color w:val="000000" w:themeColor="text1"/>
          <w:kern w:val="0"/>
          <w:sz w:val="28"/>
          <w:szCs w:val="28"/>
          <w14:textFill>
            <w14:solidFill>
              <w14:schemeClr w14:val="tx1"/>
            </w14:solidFill>
          </w14:textFill>
        </w:rPr>
        <w:t>份，咨询人执</w:t>
      </w:r>
      <w:permStart w:id="3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0"/>
      <w:r>
        <w:rPr>
          <w:rFonts w:hint="eastAsia" w:ascii="仿宋" w:hAnsi="仿宋" w:eastAsia="仿宋" w:cs="仿宋"/>
          <w:color w:val="000000" w:themeColor="text1"/>
          <w:kern w:val="0"/>
          <w:sz w:val="28"/>
          <w:szCs w:val="28"/>
          <w14:textFill>
            <w14:solidFill>
              <w14:schemeClr w14:val="tx1"/>
            </w14:solidFill>
          </w14:textFill>
        </w:rPr>
        <w:t>份。</w:t>
      </w:r>
    </w:p>
    <w:p w14:paraId="4DDC099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14:paraId="2E8C552A">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006"/>
      <w:bookmarkStart w:id="109" w:name="_Toc22314"/>
      <w:bookmarkStart w:id="110" w:name="_Toc18078"/>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14:paraId="64389C13">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14:paraId="1567EDFF">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14:paraId="142D2D8B">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14:paraId="14D92BC5">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5353"/>
      <w:bookmarkStart w:id="112" w:name="_Toc15537"/>
      <w:bookmarkStart w:id="113" w:name="_Toc20016"/>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14:paraId="6A1A62B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53D2983E">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14:paraId="7D7D650A">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14:paraId="61AFD37E">
      <w:pPr>
        <w:pStyle w:val="13"/>
        <w:rPr>
          <w:rFonts w:hint="eastAsia"/>
        </w:rPr>
        <w:sectPr>
          <w:headerReference r:id="rId11" w:type="default"/>
          <w:footerReference r:id="rId12" w:type="default"/>
          <w:pgSz w:w="11906" w:h="16838"/>
          <w:pgMar w:top="1417" w:right="1417" w:bottom="1417" w:left="1417"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14:paraId="2EA9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14:paraId="45CA8442">
            <w:pPr>
              <w:adjustRightInd w:val="0"/>
              <w:snapToGrid w:val="0"/>
              <w:ind w:firstLine="0" w:firstLineChars="0"/>
              <w:rPr>
                <w:rFonts w:hint="eastAsia" w:ascii="仿宋" w:hAnsi="仿宋" w:eastAsia="仿宋" w:cs="仿宋"/>
                <w:color w:val="000000"/>
                <w:sz w:val="28"/>
                <w:szCs w:val="28"/>
              </w:rPr>
            </w:pPr>
            <w:permStart w:id="31" w:edGrp="everyone"/>
            <w:bookmarkStart w:id="114" w:name="_Hlk64621128"/>
            <w:r>
              <w:rPr>
                <w:rFonts w:hint="eastAsia" w:ascii="仿宋" w:hAnsi="仿宋" w:eastAsia="仿宋" w:cs="仿宋"/>
                <w:color w:val="000000"/>
                <w:sz w:val="28"/>
                <w:szCs w:val="28"/>
              </w:rPr>
              <w:t>委托人：（盖章）</w:t>
            </w:r>
          </w:p>
          <w:p w14:paraId="4168B093">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14:paraId="7C0A7139">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14:paraId="464EE256">
            <w:pPr>
              <w:pStyle w:val="13"/>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14:paraId="0672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14:paraId="7605EA8D">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14:paraId="4F3E36DF">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14:paraId="547B52AA">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6737120E">
            <w:pPr>
              <w:pStyle w:val="9"/>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29BF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65555D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14:paraId="0835A07C">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14:paraId="5EDC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27F95B26">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14:paraId="209A43FF">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14:paraId="6816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1F8A156F">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14:paraId="203420D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14:paraId="7E19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07E6E63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14:paraId="5BD93FC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14:paraId="5CAD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1F5783D">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14:paraId="341E38E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14:paraId="0498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0523B8A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14:paraId="1311812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14:paraId="4BE1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70FD6504">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14:paraId="50EC0BD3">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14:paraId="5B7A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57B1521">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14:paraId="7A36F6C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14:paraId="0462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5473EDFE">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tr w14:paraId="4A0F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2B23C93B">
            <w:pPr>
              <w:adjustRightInd w:val="0"/>
              <w:snapToGrid w:val="0"/>
              <w:ind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w:t>
            </w:r>
            <w:r>
              <w:rPr>
                <w:rFonts w:hint="eastAsia" w:ascii="仿宋" w:hAnsi="仿宋" w:eastAsia="仿宋" w:cs="仿宋"/>
                <w:color w:val="auto"/>
                <w:sz w:val="28"/>
                <w:szCs w:val="28"/>
                <w:lang w:val="en-US" w:eastAsia="zh-CN"/>
              </w:rPr>
              <w:t>签字</w:t>
            </w:r>
            <w:r>
              <w:rPr>
                <w:rFonts w:hint="eastAsia" w:ascii="仿宋" w:hAnsi="仿宋" w:eastAsia="仿宋" w:cs="仿宋"/>
                <w:color w:val="000000"/>
                <w:sz w:val="28"/>
                <w:szCs w:val="28"/>
                <w:lang w:val="en-US" w:eastAsia="zh-CN"/>
              </w:rPr>
              <w:t>：</w:t>
            </w:r>
          </w:p>
        </w:tc>
      </w:tr>
      <w:bookmarkEnd w:id="114"/>
      <w:permEnd w:id="31"/>
    </w:tbl>
    <w:p w14:paraId="69FEEC46">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14:paraId="446D2915">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85"/>
      <w:bookmarkStart w:id="116" w:name="_Toc12166"/>
      <w:bookmarkStart w:id="117" w:name="_Toc16832"/>
      <w:bookmarkStart w:id="118" w:name="_Toc22485"/>
      <w:bookmarkStart w:id="119" w:name="_Toc30817"/>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19045067"/>
      <w:bookmarkStart w:id="122" w:name="_Toc422322482"/>
    </w:p>
    <w:p w14:paraId="44825471">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28290"/>
      <w:bookmarkStart w:id="124" w:name="_Toc16144"/>
      <w:bookmarkStart w:id="125" w:name="_Toc8033"/>
      <w:bookmarkStart w:id="126" w:name="_Toc17986"/>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22322483"/>
      <w:bookmarkStart w:id="128" w:name="_Toc419045068"/>
    </w:p>
    <w:p w14:paraId="01334576">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14:paraId="3990219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14:paraId="641B7AE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14:paraId="511F828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14:paraId="0915A81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14:paraId="57568C1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14:paraId="0352A94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14:paraId="5866C4E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14:paraId="668E583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14:paraId="0CBFB6D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14:paraId="153C9EE8">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14:paraId="55349CE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14:paraId="74128F0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14:paraId="297DB4B0">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14:paraId="62613D5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14:paraId="5C1E197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14:paraId="144BA49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19045069"/>
      <w:bookmarkStart w:id="130" w:name="_Toc422322484"/>
    </w:p>
    <w:p w14:paraId="09AA825F">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14:paraId="5941019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14:paraId="24E8D060">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14:paraId="3FD19787">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14:paraId="255A9C8E">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lang w:val="en-US" w:eastAsia="zh-CN"/>
          <w14:textFill>
            <w14:solidFill>
              <w14:schemeClr w14:val="tx1"/>
            </w14:solidFill>
          </w14:textFill>
        </w:rPr>
        <w:t>合同</w:t>
      </w:r>
      <w:r>
        <w:rPr>
          <w:rFonts w:hint="eastAsia" w:ascii="仿宋" w:hAnsi="仿宋" w:eastAsia="仿宋" w:cs="仿宋"/>
          <w:bCs/>
          <w:color w:val="000000" w:themeColor="text1"/>
          <w:kern w:val="0"/>
          <w:sz w:val="28"/>
          <w:szCs w:val="28"/>
          <w14:textFill>
            <w14:solidFill>
              <w14:schemeClr w14:val="tx1"/>
            </w14:solidFill>
          </w14:textFill>
        </w:rPr>
        <w:t>协议书</w:t>
      </w:r>
      <w:r>
        <w:rPr>
          <w:rFonts w:hint="eastAsia" w:ascii="仿宋" w:hAnsi="仿宋" w:eastAsia="仿宋" w:cs="仿宋"/>
          <w:bCs/>
          <w:color w:val="000000" w:themeColor="text1"/>
          <w:kern w:val="0"/>
          <w:sz w:val="28"/>
          <w:szCs w:val="28"/>
          <w:lang w:eastAsia="zh-CN"/>
          <w14:textFill>
            <w14:solidFill>
              <w14:schemeClr w14:val="tx1"/>
            </w14:solidFill>
          </w14:textFill>
        </w:rPr>
        <w:t>；</w:t>
      </w:r>
    </w:p>
    <w:p w14:paraId="5BD18D45">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14:paraId="1C8E331F">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投标函及投标函附录或造价咨询服务建议书（如有）；</w:t>
      </w:r>
    </w:p>
    <w:p w14:paraId="022D464B">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.专用条件及附录；</w:t>
      </w:r>
    </w:p>
    <w:p w14:paraId="0A191258">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.通用条件；</w:t>
      </w:r>
    </w:p>
    <w:p w14:paraId="2094369E">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14:paraId="696976CF">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3BE78E42">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19045071"/>
      <w:bookmarkStart w:id="134" w:name="_Toc422322486"/>
    </w:p>
    <w:p w14:paraId="5DE612A0">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14:paraId="6DB3564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14:paraId="1326DE8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14:paraId="10C0D655">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8329"/>
      <w:bookmarkStart w:id="137" w:name="_Toc2516"/>
      <w:bookmarkStart w:id="138" w:name="_Toc1176"/>
      <w:bookmarkStart w:id="139" w:name="_Toc30451"/>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19045072"/>
      <w:bookmarkStart w:id="141" w:name="_Toc422322488"/>
    </w:p>
    <w:p w14:paraId="330C9FC5">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14:paraId="6476840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19045073"/>
      <w:bookmarkStart w:id="143" w:name="_Toc422322489"/>
    </w:p>
    <w:p w14:paraId="19661A9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14:paraId="1162626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14:paraId="249B4D5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14:paraId="26EE46F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14:paraId="521B652F">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14:paraId="3F61A4B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19045075"/>
      <w:bookmarkStart w:id="147" w:name="_Toc422322491"/>
    </w:p>
    <w:p w14:paraId="3588A0FA">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14:paraId="571F3BA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22322492"/>
      <w:bookmarkStart w:id="149" w:name="_Toc419045076"/>
    </w:p>
    <w:p w14:paraId="79DCBE9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14:paraId="6C22F31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22322493"/>
      <w:bookmarkStart w:id="151" w:name="_Toc419045077"/>
    </w:p>
    <w:p w14:paraId="2819F530">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14:paraId="6CF7723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22322494"/>
      <w:bookmarkStart w:id="153" w:name="_Toc419045078"/>
    </w:p>
    <w:p w14:paraId="2BC99701">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7261"/>
      <w:bookmarkStart w:id="155" w:name="_Toc29357"/>
      <w:bookmarkStart w:id="156" w:name="_Toc5393"/>
      <w:bookmarkStart w:id="157" w:name="_Toc4806"/>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22322495"/>
      <w:bookmarkStart w:id="159" w:name="_Toc419045080"/>
      <w:bookmarkStart w:id="160" w:name="16"/>
    </w:p>
    <w:p w14:paraId="2360A540">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14:paraId="628FFFC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14:paraId="48476E0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14:paraId="50F2999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14:paraId="575DA31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14:paraId="6A12A2F9">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209318D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14:paraId="528E6A3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14:paraId="72485F6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14:paraId="54DA5EE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14:paraId="2FA3830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14:paraId="5333C29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14:paraId="1F56A1D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14:paraId="51B11BB3">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14:paraId="0E26206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274DBD3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14:paraId="3D4BE70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59CB2C4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14:paraId="160F9BC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14:paraId="37173DE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14:paraId="330A768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w:t>
      </w:r>
    </w:p>
    <w:p w14:paraId="4AB0F903">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建设工程造价咨询服务，不转包承接的造价咨询服务业务。</w:t>
      </w:r>
      <w:bookmarkStart w:id="162" w:name="_Toc422322497"/>
      <w:bookmarkStart w:id="163" w:name="_Toc419045081"/>
    </w:p>
    <w:p w14:paraId="7BC97B66">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14:paraId="689B4BE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18F53AD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19045082"/>
      <w:bookmarkStart w:id="165" w:name="_Toc422322498"/>
    </w:p>
    <w:p w14:paraId="201B831C">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14:paraId="0C2E6FF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14:paraId="09D10E18">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19943"/>
      <w:bookmarkStart w:id="167" w:name="_Toc419045083"/>
      <w:bookmarkStart w:id="168" w:name="_Toc4537"/>
      <w:bookmarkStart w:id="169" w:name="_Toc6815"/>
      <w:bookmarkStart w:id="170" w:name="_Toc11232"/>
      <w:bookmarkStart w:id="171" w:name="_Toc422322499"/>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14:paraId="0571F790">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14:paraId="354CE1F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14:paraId="4E1C747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14:paraId="03562A2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22322501"/>
      <w:bookmarkStart w:id="175" w:name="_Toc419045084"/>
    </w:p>
    <w:p w14:paraId="1372AECA">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14:paraId="0C2A975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w:t>
      </w:r>
    </w:p>
    <w:p w14:paraId="19EA9887">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的，应承担违约责任。双方可在专用条件中约定违约金的计算及支付方法。</w:t>
      </w:r>
    </w:p>
    <w:p w14:paraId="2D46CD8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14:paraId="5D72AD60">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419045086"/>
      <w:bookmarkStart w:id="177" w:name="_Toc16344"/>
      <w:bookmarkStart w:id="178" w:name="_Toc9408"/>
      <w:bookmarkStart w:id="179" w:name="_Toc23849"/>
      <w:bookmarkStart w:id="180" w:name="_Toc422322502"/>
      <w:bookmarkStart w:id="181" w:name="_Toc14785"/>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22322503"/>
      <w:bookmarkStart w:id="183" w:name="_Toc419045087"/>
    </w:p>
    <w:p w14:paraId="68655978">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14:paraId="4640595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14:paraId="174EA330">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14:paraId="673B8DD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14:paraId="1595BEFD">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14:paraId="62E0E10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14:paraId="5C8170EE">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14:paraId="75BF799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14:paraId="5EEB7EC0">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24084"/>
      <w:bookmarkStart w:id="188" w:name="_Toc26022"/>
      <w:bookmarkStart w:id="189" w:name="_Toc11094"/>
      <w:bookmarkStart w:id="190" w:name="_Toc419045088"/>
      <w:bookmarkStart w:id="191" w:name="_Toc422322507"/>
      <w:bookmarkStart w:id="192" w:name="_Toc1567"/>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14:paraId="4E06E4A3">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14:paraId="6468F26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14:paraId="4694140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54D7E3E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695BB49B">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14:paraId="369418C3">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19045090"/>
      <w:bookmarkStart w:id="196" w:name="_Toc422322509"/>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14:paraId="751201A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14:paraId="2EFB4C4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14:paraId="5B7FDC6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14:paraId="0E7C91E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14:paraId="5EA6B1F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14:paraId="28DEB5E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14:paraId="06CD2BB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14:paraId="301F5D5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14:paraId="16C178D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14:paraId="2BD8B6C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14:paraId="552E986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2F7B372E">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14:paraId="00A8CBA1">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14:paraId="23087B7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r>
        <w:rPr>
          <w:rFonts w:hint="eastAsia" w:ascii="仿宋" w:hAnsi="仿宋" w:eastAsia="仿宋" w:cs="仿宋"/>
          <w:color w:val="000000" w:themeColor="text1"/>
          <w:sz w:val="28"/>
          <w:szCs w:val="28"/>
          <w:lang w:eastAsia="zh-CN"/>
          <w14:textFill>
            <w14:solidFill>
              <w14:schemeClr w14:val="tx1"/>
            </w14:solidFill>
          </w14:textFill>
        </w:rPr>
        <w:t>：</w:t>
      </w:r>
    </w:p>
    <w:p w14:paraId="28F442C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14:paraId="1294C0C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14:paraId="183BDF1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14:paraId="3F495340">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419045091"/>
      <w:bookmarkStart w:id="199" w:name="_Toc19741"/>
      <w:bookmarkStart w:id="200" w:name="_Toc15710"/>
      <w:bookmarkStart w:id="201" w:name="_Toc2207"/>
      <w:bookmarkStart w:id="202" w:name="_Toc7053"/>
      <w:bookmarkStart w:id="203" w:name="_Toc422322511"/>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14:paraId="43DC6760">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19045092"/>
      <w:bookmarkStart w:id="205" w:name="_Toc42232251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14:paraId="57D599A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14:paraId="37E6A5A3">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22322513"/>
      <w:bookmarkStart w:id="208" w:name="_Toc41904509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14:paraId="54303EA3">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14:paraId="6A728137">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22322514"/>
      <w:bookmarkStart w:id="211" w:name="_Toc41904509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14:paraId="4F42385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14:paraId="351B41F8">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17767"/>
      <w:bookmarkStart w:id="213" w:name="_Toc422322515"/>
      <w:bookmarkStart w:id="214" w:name="_Toc9814"/>
      <w:bookmarkStart w:id="215" w:name="_Toc24199"/>
      <w:bookmarkStart w:id="216" w:name="_Toc2168"/>
      <w:bookmarkStart w:id="217" w:name="_Toc419045095"/>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19045096"/>
      <w:bookmarkStart w:id="220" w:name="_Toc422322516"/>
    </w:p>
    <w:p w14:paraId="23ED7608">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14:paraId="6518431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14:paraId="1D365F9E">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14:paraId="0CE9D28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14:paraId="02924804">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14:paraId="3DF58BF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2FDC1964">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14:paraId="37A5657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14:paraId="4B6309D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14:paraId="768101DD">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14:paraId="32654F74">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14:paraId="19FE18E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FB0978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5BAB5C9B">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14:paraId="5160CE5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14:paraId="41AFB409">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22322521"/>
      <w:bookmarkStart w:id="227" w:name="_Toc419045098"/>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29500"/>
      <w:bookmarkStart w:id="229" w:name="_Toc14453"/>
      <w:bookmarkStart w:id="230" w:name="_Toc26285"/>
      <w:bookmarkStart w:id="231" w:name="_Toc21101"/>
      <w:bookmarkStart w:id="232" w:name="_Toc5995"/>
      <w:bookmarkStart w:id="233" w:name="_Toc19442"/>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14:paraId="478C9B0F">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14:paraId="7700653B">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29767"/>
      <w:bookmarkStart w:id="238" w:name="_Toc14628"/>
      <w:bookmarkStart w:id="239" w:name="_Toc18615"/>
      <w:bookmarkStart w:id="240" w:name="_Toc13330"/>
      <w:bookmarkStart w:id="241" w:name="_Toc3232"/>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14:paraId="0EC26692">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22322524"/>
      <w:bookmarkStart w:id="243" w:name="_Toc419045101"/>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14:paraId="2D43528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14:paraId="11FF0034">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14:paraId="31F5721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23BE703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19045102"/>
      <w:bookmarkStart w:id="246" w:name="_Toc422322526"/>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14:paraId="6DC56747">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22322527"/>
      <w:bookmarkStart w:id="248" w:name="_Toc419045103"/>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14:paraId="0C2DD564">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14:paraId="1F38C886">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14:paraId="5CA2729B">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30739"/>
      <w:bookmarkStart w:id="250" w:name="_Toc19901"/>
      <w:bookmarkStart w:id="251" w:name="_Toc27253"/>
      <w:bookmarkStart w:id="252" w:name="_Toc17538"/>
      <w:bookmarkStart w:id="253" w:name="_Toc6242"/>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14:paraId="78FC1399">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22322528"/>
      <w:bookmarkStart w:id="255" w:name="_Toc419045104"/>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14:paraId="354FF85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14:paraId="6B514A2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14:paraId="199A0C3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14:paraId="3039A49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14:paraId="2AEB8A9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14:paraId="6C370FA8">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14:paraId="0D210F2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14:paraId="5105FCEE">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14:paraId="59951739">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14:paraId="2E010962">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419045107"/>
      <w:bookmarkStart w:id="262" w:name="_Toc10052"/>
      <w:bookmarkStart w:id="263" w:name="_Toc3990"/>
      <w:bookmarkStart w:id="264" w:name="_Toc1817"/>
      <w:bookmarkStart w:id="265" w:name="_Toc21265"/>
      <w:bookmarkStart w:id="266" w:name="_Toc422322532"/>
      <w:bookmarkStart w:id="267" w:name="_Toc10162"/>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14:paraId="7EEF3711">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22322533"/>
      <w:bookmarkStart w:id="269" w:name="_Toc419045109"/>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14:paraId="70B016D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14:paraId="5F5280D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14:paraId="6DBC4B10">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w:t>
      </w:r>
      <w:r>
        <w:rPr>
          <w:rFonts w:hint="eastAsia" w:ascii="仿宋" w:hAnsi="仿宋" w:eastAsia="仿宋" w:cs="仿宋"/>
          <w:kern w:val="0"/>
          <w:szCs w:val="28"/>
          <w:u w:val="single"/>
        </w:rPr>
        <w:t>每更换一次项目负责人，咨询人应向委托人支付违约金2万元；</w:t>
      </w:r>
      <w:r>
        <w:rPr>
          <w:rFonts w:hint="eastAsia" w:ascii="仿宋" w:hAnsi="仿宋" w:eastAsia="仿宋" w:cs="仿宋"/>
          <w:kern w:val="0"/>
          <w:sz w:val="28"/>
          <w:szCs w:val="28"/>
          <w:u w:val="single"/>
        </w:rPr>
        <w:t>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14:paraId="2132F32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14:paraId="3045CABB">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14:paraId="5C403FA7">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32"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32"/>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14:paraId="5EE1334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1、成果报告纸质版8份（以及电子版）；2、成果文件包含但不限于：施工图预算文件、工程量清单及控制价文件、标价工程量清单修正文件、工程量计算底稿文件（格式不限）及主要材料、设备询价单等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14:paraId="766F908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14:paraId="2A5F8B1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咨询人在本合同签订后即行开展工作，由于咨询人自身原因，延期交付委托人下达指令的成果文件，每逾期一日应减收</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2%。咨询人不按合同要求或不按服务期限进度提交工作成果或完成工作内容的，在委托人书面通知后五日内仍没有改正的，委托人有权解除本合同及接管工程现场，委托另一家技术服务单位继续工作，咨询人应按照</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的10%向委托人支付违约金，且配合委托人的一切安排并负责赔偿委托人的一切经济损失，同时委托人有权拒绝支付咨询费。</w:t>
      </w:r>
    </w:p>
    <w:p w14:paraId="567D506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5</w:t>
      </w:r>
      <w:r>
        <w:rPr>
          <w:rFonts w:hint="eastAsia" w:ascii="仿宋" w:hAnsi="仿宋" w:eastAsia="仿宋" w:cs="仿宋"/>
          <w:color w:val="000000" w:themeColor="text1"/>
          <w:szCs w:val="28"/>
          <w14:textFill>
            <w14:solidFill>
              <w14:schemeClr w14:val="tx1"/>
            </w14:solidFill>
          </w14:textFill>
        </w:rPr>
        <w:t xml:space="preserve"> 咨询人应根据国家、地区及行业的有关政策、法规及规范要求，按时向委托人提交咨询成果并严格控制咨询成果质量。咨询人提供的咨询成果不符合国家、省市有关政策规定要求的，咨询人应无条件完善、修改。如果咨询人提交的成果文件未被委托人或国家有关部门（或地区政府相关主管部门）认可，则咨询人应继续修改并提交委托人上报，直至被委托人或国家有关部门（或地区政府相关主管部门）认可受理为止，此过程咨询人不再另行收费。</w:t>
      </w:r>
    </w:p>
    <w:p w14:paraId="550BF84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6</w:t>
      </w:r>
      <w:r>
        <w:rPr>
          <w:rFonts w:hint="eastAsia" w:ascii="仿宋" w:hAnsi="仿宋" w:eastAsia="仿宋" w:cs="仿宋"/>
          <w:color w:val="000000" w:themeColor="text1"/>
          <w:szCs w:val="28"/>
          <w14:textFill>
            <w14:solidFill>
              <w14:schemeClr w14:val="tx1"/>
            </w14:solidFill>
          </w14:textFill>
        </w:rPr>
        <w:t xml:space="preserve"> 咨询人应对本项目委托人提供的资料承担保密义务。如违反本条约定，委托人有权解除合同，并要求咨询人支付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206B9F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 xml:space="preserve"> 未经委托人同意，咨询人不得擅自将咨询成果提供给第三方使用。如违反本条约定，委托人有权解除合同，并要求咨询人支付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5FD2D68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8</w:t>
      </w:r>
      <w:r>
        <w:rPr>
          <w:rFonts w:hint="eastAsia" w:ascii="仿宋" w:hAnsi="仿宋" w:eastAsia="仿宋" w:cs="仿宋"/>
          <w:color w:val="000000" w:themeColor="text1"/>
          <w:szCs w:val="28"/>
          <w14:textFill>
            <w14:solidFill>
              <w14:schemeClr w14:val="tx1"/>
            </w14:solidFill>
          </w14:textFill>
        </w:rPr>
        <w:t xml:space="preserve"> 未经委托人书面同意，咨询人不得委托他方代为履行合同；不得将本合同项下的任何服务转移给任何第三方，同时咨询人承诺具备提供本合同项下服务的资质或授权。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10%的违约金，如违约金不足以弥补委托人实际损失的，咨询人仍应足额赔偿。</w:t>
      </w:r>
    </w:p>
    <w:p w14:paraId="3348C6C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9</w:t>
      </w:r>
      <w:r>
        <w:rPr>
          <w:rFonts w:hint="eastAsia" w:ascii="仿宋" w:hAnsi="仿宋" w:eastAsia="仿宋" w:cs="仿宋"/>
          <w:color w:val="000000" w:themeColor="text1"/>
          <w:szCs w:val="28"/>
          <w14:textFill>
            <w14:solidFill>
              <w14:schemeClr w14:val="tx1"/>
            </w14:solidFill>
          </w14:textFill>
        </w:rPr>
        <w:t xml:space="preserve"> 咨询人对咨询成果的真实性、准确性、结论负责。如因咨询成果的不准确造成的法律责任，全部由咨询人承担，造成委托人损失以及委托人代为垫付第三方的费用，最终均由咨询人负担。</w:t>
      </w:r>
    </w:p>
    <w:p w14:paraId="642CD80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0</w:t>
      </w:r>
      <w:r>
        <w:rPr>
          <w:rFonts w:hint="eastAsia" w:ascii="仿宋" w:hAnsi="仿宋" w:eastAsia="仿宋" w:cs="仿宋"/>
          <w:color w:val="000000" w:themeColor="text1"/>
          <w:szCs w:val="28"/>
          <w14:textFill>
            <w14:solidFill>
              <w14:schemeClr w14:val="tx1"/>
            </w14:solidFill>
          </w14:textFill>
        </w:rPr>
        <w:t xml:space="preserve"> 咨询人须踏勘委托人所提供的场地、周围环境及了解资料，掌握所有与本合同履行有关的情况，合同签订后咨询人以不清楚场地或环境以及其他理由为借口提出的任何索赔及实际工作量的增加均不予考虑。</w:t>
      </w:r>
    </w:p>
    <w:p w14:paraId="4EB9152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1</w:t>
      </w:r>
      <w:r>
        <w:rPr>
          <w:rFonts w:hint="eastAsia" w:ascii="仿宋" w:hAnsi="仿宋" w:eastAsia="仿宋" w:cs="仿宋"/>
          <w:color w:val="000000" w:themeColor="text1"/>
          <w:szCs w:val="28"/>
          <w14:textFill>
            <w14:solidFill>
              <w14:schemeClr w14:val="tx1"/>
            </w14:solidFill>
          </w14:textFill>
        </w:rPr>
        <w:t xml:space="preserve"> 咨询人不得与咨询项目的施工方等关联人发生不正当的利益输送关系，发生此类情况一经核实，委托人将有权立即解除合同，并要求咨询人退还已支付款项，咨询人还需支付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100%的违约金，如违约金不足以弥补委托人实际损失的，咨询人仍应足额赔偿。委托人保留向主管部门报告的权利。</w:t>
      </w:r>
    </w:p>
    <w:p w14:paraId="14DC402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3.2.1</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 xml:space="preserve"> 在招标工程量清单及控制价编制的服务阶段中，咨询人出具的正式成果文件经委托人审核后，如有差额的，应按如下方式向委托人支付赔偿金：</w:t>
      </w:r>
    </w:p>
    <w:p w14:paraId="1CF622A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审核结果误差率3%&lt;X≤5%，赔偿金为</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w:t>
      </w:r>
    </w:p>
    <w:p w14:paraId="74E89EB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审核结果误差率X&gt;5%，误差率每增加1%，赔偿金相应增加</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的20%，以</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为</w:t>
      </w:r>
      <w:r>
        <w:rPr>
          <w:rFonts w:hint="eastAsia" w:ascii="仿宋" w:hAnsi="仿宋" w:eastAsia="仿宋" w:cs="仿宋"/>
          <w:color w:val="000000" w:themeColor="text1"/>
          <w:szCs w:val="28"/>
          <w:highlight w:val="none"/>
          <w:lang w:val="en-US" w:eastAsia="zh-CN"/>
          <w14:textFill>
            <w14:solidFill>
              <w14:schemeClr w14:val="tx1"/>
            </w14:solidFill>
          </w14:textFill>
        </w:rPr>
        <w:t>上</w:t>
      </w:r>
      <w:r>
        <w:rPr>
          <w:rFonts w:hint="eastAsia" w:ascii="仿宋" w:hAnsi="仿宋" w:eastAsia="仿宋" w:cs="仿宋"/>
          <w:color w:val="000000" w:themeColor="text1"/>
          <w:szCs w:val="28"/>
          <w:highlight w:val="none"/>
          <w14:textFill>
            <w14:solidFill>
              <w14:schemeClr w14:val="tx1"/>
            </w14:solidFill>
          </w14:textFill>
        </w:rPr>
        <w:t>限。</w:t>
      </w:r>
    </w:p>
    <w:p w14:paraId="20B025D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以上审核结果误差率是指由于造价咨询公司在招标施工图所对应的工程量计算错误、计价错误、清单缺漏项导致的咨询人成果金额差额占最终咨询人成果总金额（招标控制价正式成果文件总金额）的比例。以上审核结果经双方确认为准。</w:t>
      </w:r>
    </w:p>
    <w:p w14:paraId="461535F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咨询人同意放弃《中华人民共和国民法典》第五百八十五条规定的违约金或损失赔偿金调整请求权。</w:t>
      </w:r>
    </w:p>
    <w:p w14:paraId="249C138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咨询人在其责任期内如果失职或存在前述行为，同意按以下办法承担因单方责任而造成的经济损失。赔偿金=委托人的全部直接和间接经济损失。</w:t>
      </w:r>
    </w:p>
    <w:p w14:paraId="284893D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22322535"/>
      <w:bookmarkStart w:id="273" w:name="_Toc419045111"/>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14:paraId="5598D1B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14:paraId="059E284C">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22322536"/>
      <w:bookmarkStart w:id="275" w:name="_Toc419045112"/>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14:paraId="4ABFAB9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27D99D6E">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2235"/>
      <w:bookmarkStart w:id="277" w:name="_Toc6531"/>
      <w:bookmarkStart w:id="278" w:name="_Toc25842"/>
      <w:bookmarkStart w:id="279" w:name="_Toc419045113"/>
      <w:bookmarkStart w:id="280" w:name="_Toc17919"/>
      <w:bookmarkStart w:id="281" w:name="_Toc2088"/>
      <w:bookmarkStart w:id="282" w:name="_Toc422322537"/>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14:paraId="7D95C34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14:paraId="29789A0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7FB7653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5DE5139D">
      <w:pPr>
        <w:spacing w:line="36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highlight w:val="none"/>
          <w:u w:val="none"/>
          <w14:textFill>
            <w14:solidFill>
              <w14:schemeClr w14:val="tx1"/>
            </w14:solidFill>
          </w14:textFill>
        </w:rPr>
        <w:t>每逾期一日按</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万分之一计算，逾期利息不超过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签约合同价的</w:t>
      </w:r>
      <w:r>
        <w:rPr>
          <w:rFonts w:hint="eastAsia" w:ascii="仿宋" w:hAnsi="仿宋" w:eastAsia="仿宋" w:cs="仿宋"/>
          <w:color w:val="000000" w:themeColor="text1"/>
          <w:sz w:val="28"/>
          <w:szCs w:val="28"/>
          <w:highlight w:val="none"/>
          <w:u w:val="none"/>
          <w14:textFill>
            <w14:solidFill>
              <w14:schemeClr w14:val="tx1"/>
            </w14:solidFill>
          </w14:textFill>
        </w:rPr>
        <w:t>5%</w:t>
      </w:r>
      <w:r>
        <w:rPr>
          <w:rFonts w:hint="eastAsia" w:ascii="仿宋" w:hAnsi="仿宋" w:eastAsia="仿宋" w:cs="仿宋"/>
          <w:color w:val="000000" w:themeColor="text1"/>
          <w:sz w:val="28"/>
          <w:szCs w:val="28"/>
          <w:highlight w:val="none"/>
          <w14:textFill>
            <w14:solidFill>
              <w14:schemeClr w14:val="tx1"/>
            </w14:solidFill>
          </w14:textFill>
        </w:rPr>
        <w:t>。</w:t>
      </w:r>
    </w:p>
    <w:p w14:paraId="6708659F">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14:paraId="0C7F83B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14:paraId="02EE210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（1）咨询人在本合同签订后即行开展工作，由于咨询人自身原因，延期交付委托人下达指令的成果文件每逾期一日应减收本</w:t>
      </w:r>
      <w:r>
        <w:rPr>
          <w:rFonts w:hint="eastAsia" w:ascii="仿宋" w:hAnsi="仿宋" w:eastAsia="仿宋" w:cs="仿宋"/>
          <w:color w:val="000000" w:themeColor="text1"/>
          <w:sz w:val="28"/>
          <w:szCs w:val="28"/>
          <w:lang w:eastAsia="zh-CN"/>
          <w14:textFill>
            <w14:solidFill>
              <w14:schemeClr w14:val="tx1"/>
            </w14:solidFill>
          </w14:textFill>
        </w:rPr>
        <w:t>签约合同价</w:t>
      </w:r>
      <w:r>
        <w:rPr>
          <w:rFonts w:hint="eastAsia" w:ascii="仿宋" w:hAnsi="仿宋" w:eastAsia="仿宋" w:cs="仿宋"/>
          <w:color w:val="000000" w:themeColor="text1"/>
          <w:sz w:val="28"/>
          <w:szCs w:val="28"/>
          <w14:textFill>
            <w14:solidFill>
              <w14:schemeClr w14:val="tx1"/>
            </w14:solidFill>
          </w14:textFill>
        </w:rPr>
        <w:t>的2%。</w:t>
      </w:r>
    </w:p>
    <w:p w14:paraId="387C596D">
      <w:pPr>
        <w:pageBreakBefore w:val="0"/>
        <w:kinsoku/>
        <w:wordWrap/>
        <w:overflowPunct/>
        <w:topLinePunct w:val="0"/>
        <w:bidi w:val="0"/>
        <w:snapToGrid/>
        <w:spacing w:line="360" w:lineRule="auto"/>
        <w:ind w:firstLine="56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（2）咨询人出具的正式成果文件经委托人审核后，对审核结果误差处罚按</w:t>
      </w:r>
      <w:r>
        <w:rPr>
          <w:rFonts w:hint="eastAsia" w:ascii="仿宋" w:hAnsi="仿宋" w:eastAsia="仿宋" w:cs="仿宋"/>
          <w:color w:val="000000" w:themeColor="text1"/>
          <w:sz w:val="28"/>
          <w:szCs w:val="28"/>
          <w:lang w:val="en-US" w:eastAsia="zh-CN"/>
          <w14:textFill>
            <w14:solidFill>
              <w14:schemeClr w14:val="tx1"/>
            </w14:solidFill>
          </w14:textFill>
        </w:rPr>
        <w:t>本合同专用条款约定执行。</w:t>
      </w:r>
    </w:p>
    <w:p w14:paraId="2EA3B44E">
      <w:pPr>
        <w:spacing w:line="360" w:lineRule="auto"/>
        <w:ind w:firstLine="56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（3）咨询人的咨询成果经委托人或其委托的其他咨询单位审核，每发现5条错误，委托人有权向咨询人发出1次警告，咨询人须就每5次警告向委托人赔偿</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签约合同价的</w:t>
      </w:r>
      <w:r>
        <w:rPr>
          <w:rFonts w:hint="eastAsia" w:ascii="仿宋" w:hAnsi="仿宋" w:eastAsia="仿宋" w:cs="仿宋"/>
          <w:color w:val="000000" w:themeColor="text1"/>
          <w:sz w:val="28"/>
          <w:szCs w:val="28"/>
          <w:highlight w:val="none"/>
          <w14:textFill>
            <w14:solidFill>
              <w14:schemeClr w14:val="tx1"/>
            </w14:solidFill>
          </w14:textFill>
        </w:rPr>
        <w:t>5%，此项赔偿额最多不超过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签约合同价</w:t>
      </w:r>
      <w:r>
        <w:rPr>
          <w:rFonts w:hint="eastAsia" w:ascii="仿宋" w:hAnsi="仿宋" w:eastAsia="仿宋" w:cs="仿宋"/>
          <w:color w:val="000000" w:themeColor="text1"/>
          <w:sz w:val="28"/>
          <w:szCs w:val="28"/>
          <w:highlight w:val="none"/>
          <w14:textFill>
            <w14:solidFill>
              <w14:schemeClr w14:val="tx1"/>
            </w14:solidFill>
          </w14:textFill>
        </w:rPr>
        <w:t>的20%。</w:t>
      </w:r>
    </w:p>
    <w:p w14:paraId="2632A716">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Times New Roman"/>
          <w:color w:val="000000"/>
          <w:sz w:val="28"/>
          <w:szCs w:val="28"/>
          <w:highlight w:val="none"/>
          <w:lang w:val="en-US" w:eastAsia="zh-CN"/>
        </w:rPr>
        <w:t>合同签约总价</w:t>
      </w:r>
      <w:r>
        <w:rPr>
          <w:rFonts w:hint="eastAsia" w:ascii="仿宋" w:hAnsi="仿宋" w:eastAsia="仿宋"/>
          <w:color w:val="000000"/>
          <w:sz w:val="28"/>
          <w:szCs w:val="28"/>
          <w:highlight w:val="none"/>
        </w:rPr>
        <w:t>的</w:t>
      </w:r>
      <w:r>
        <w:rPr>
          <w:rFonts w:hint="eastAsia" w:ascii="仿宋" w:hAnsi="仿宋" w:eastAsia="仿宋" w:cs="仿宋"/>
          <w:color w:val="000000" w:themeColor="text1"/>
          <w:sz w:val="28"/>
          <w:szCs w:val="28"/>
          <w14:textFill>
            <w14:solidFill>
              <w14:schemeClr w14:val="tx1"/>
            </w14:solidFill>
          </w14:textFill>
        </w:rPr>
        <w:t>10%向委托人进行赔偿；若因此项原因造成委托人招标工作延迟的，委托人有权取消咨询人3年内参与委托人项目咨询服务工作的资格。</w:t>
      </w:r>
    </w:p>
    <w:p w14:paraId="7EF595EF">
      <w:pPr>
        <w:pStyle w:val="3"/>
        <w:pageBreakBefore w:val="0"/>
        <w:kinsoku/>
        <w:wordWrap/>
        <w:overflowPunct/>
        <w:topLinePunct w:val="0"/>
        <w:bidi w:val="0"/>
        <w:snapToGrid/>
        <w:spacing w:line="360" w:lineRule="auto"/>
        <w:ind w:firstLine="560"/>
        <w:textAlignment w:val="auto"/>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u w:val="single"/>
        </w:rPr>
        <w:t>（5</w:t>
      </w:r>
      <w:r>
        <w:rPr>
          <w:rFonts w:ascii="仿宋" w:hAnsi="仿宋" w:eastAsia="仿宋"/>
          <w:color w:val="000000"/>
          <w:sz w:val="28"/>
          <w:szCs w:val="28"/>
          <w:highlight w:val="none"/>
          <w:u w:val="single"/>
        </w:rPr>
        <w:t>）</w:t>
      </w:r>
      <w:r>
        <w:rPr>
          <w:rFonts w:hint="eastAsia" w:ascii="仿宋" w:hAnsi="仿宋" w:eastAsia="仿宋"/>
          <w:color w:val="000000"/>
          <w:sz w:val="28"/>
          <w:szCs w:val="28"/>
          <w:highlight w:val="none"/>
          <w:u w:val="single"/>
        </w:rPr>
        <w:t>因咨询人原因造成咨询成果挂网招标阶段需要委托人发布澄清才能招标的，咨询人须按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rPr>
        <w:t>的10%向委托人进行赔偿；若因澄清造成开标日期延迟的，咨询人须按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rPr>
        <w:t>的15%向委托人进行赔偿，且开标日期每延迟1天，咨询人还应按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olor w:val="000000"/>
          <w:sz w:val="28"/>
          <w:szCs w:val="28"/>
          <w:highlight w:val="none"/>
          <w:u w:val="single"/>
          <w:lang w:val="en-US" w:eastAsia="zh-CN"/>
        </w:rPr>
        <w:t>的</w:t>
      </w:r>
      <w:r>
        <w:rPr>
          <w:rFonts w:hint="eastAsia" w:ascii="仿宋" w:hAnsi="仿宋" w:eastAsia="仿宋"/>
          <w:color w:val="000000"/>
          <w:sz w:val="28"/>
          <w:szCs w:val="28"/>
          <w:highlight w:val="none"/>
          <w:u w:val="single"/>
        </w:rPr>
        <w:t>1%向委托人支付违约金。</w:t>
      </w:r>
    </w:p>
    <w:p w14:paraId="328F44DF">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w:t>
      </w:r>
      <w:r>
        <w:rPr>
          <w:rFonts w:hint="eastAsia" w:ascii="仿宋" w:hAnsi="仿宋" w:eastAsia="仿宋" w:cs="Times New Roman"/>
          <w:color w:val="000000"/>
          <w:sz w:val="28"/>
          <w:szCs w:val="28"/>
          <w:highlight w:val="none"/>
          <w:lang w:val="en-US" w:eastAsia="zh-CN"/>
        </w:rPr>
        <w:t>签约合同价</w:t>
      </w:r>
      <w:r>
        <w:rPr>
          <w:rFonts w:hint="eastAsia" w:ascii="仿宋" w:hAnsi="仿宋" w:eastAsia="仿宋" w:cs="仿宋"/>
          <w:color w:val="000000" w:themeColor="text1"/>
          <w:sz w:val="28"/>
          <w:szCs w:val="28"/>
          <w14:textFill>
            <w14:solidFill>
              <w14:schemeClr w14:val="tx1"/>
            </w14:solidFill>
          </w14:textFill>
        </w:rPr>
        <w:t>的10%向委托人支付违约金，并在确认发生之日起暂停咨询人参加委托人项目投标</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非公开招标</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3个月。</w:t>
      </w:r>
    </w:p>
    <w:p w14:paraId="6F346B3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14:paraId="739A370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4.2.2 咨询人赔偿金额按下列方法确定并支付： </w:t>
      </w:r>
    </w:p>
    <w:p w14:paraId="2B7EA722">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（1）咨询人违约后，委托人向咨询人下发书面违约赔偿通知，违约赔偿金优先从当季度咨询费扣减，当季度咨询费不足以抵扣违约赔偿金的，咨询人需向委托人支付。</w:t>
      </w:r>
    </w:p>
    <w:p w14:paraId="0E2728FB">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（2）损失赔偿额应当相当于由此给委托人造成的直接及间接损失。</w:t>
      </w:r>
    </w:p>
    <w:p w14:paraId="11CACB4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4.2.3 咨询人的其他违约行为：按通用条款执行</w:t>
      </w:r>
    </w:p>
    <w:p w14:paraId="12456294">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86" w:name="_Toc25135"/>
      <w:bookmarkStart w:id="287" w:name="_Toc1207"/>
      <w:bookmarkStart w:id="288" w:name="_Toc11668"/>
      <w:bookmarkStart w:id="289" w:name="_Toc422322540"/>
      <w:bookmarkStart w:id="290" w:name="_Toc10818"/>
      <w:bookmarkStart w:id="291" w:name="_Toc419045115"/>
      <w:bookmarkStart w:id="292" w:name="_Toc8725"/>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14:paraId="6F4F0498">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22322541"/>
      <w:bookmarkStart w:id="294" w:name="_Toc419045116"/>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14:paraId="19658ED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0F2F7677">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14:paraId="286900C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14:paraId="54CA7961">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14:paraId="4F97AC9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14:paraId="4A49D7F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14:paraId="1355F40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（2）进度款：</w:t>
      </w:r>
    </w:p>
    <w:p w14:paraId="140745B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Cs w:val="28"/>
          <w:u w:val="singl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咨询人递交经政府部门批复后的完整施工图预算成果文件及经委托人审核确认的招标工程量清单及控制价成果文件后，支付</w:t>
      </w:r>
      <w:r>
        <w:rPr>
          <w:rFonts w:hint="eastAsia" w:ascii="仿宋" w:hAnsi="仿宋" w:eastAsia="仿宋" w:cs="仿宋"/>
          <w:color w:val="000000" w:themeColor="text1"/>
          <w:sz w:val="28"/>
          <w:szCs w:val="28"/>
          <w:lang w:val="en-US" w:eastAsia="zh-CN"/>
          <w14:textFill>
            <w14:solidFill>
              <w14:schemeClr w14:val="tx1"/>
            </w14:solidFill>
          </w14:textFill>
        </w:rPr>
        <w:t>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sz w:val="28"/>
          <w:szCs w:val="28"/>
          <w:lang w:val="en-US" w:eastAsia="zh-CN"/>
          <w14:textFill>
            <w14:solidFill>
              <w14:schemeClr w14:val="tx1"/>
            </w14:solidFill>
          </w14:textFill>
        </w:rPr>
        <w:t>80</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eastAsia="zh-CN"/>
          <w14:textFill>
            <w14:solidFill>
              <w14:schemeClr w14:val="tx1"/>
            </w14:solidFill>
          </w14:textFill>
        </w:rPr>
        <w:t>；</w:t>
      </w:r>
    </w:p>
    <w:p w14:paraId="630A4D2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）余款待工程竣工验收完成，政府部门出具</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竣工决算批复后，根据政府</w:t>
      </w:r>
      <w:r>
        <w:rPr>
          <w:rFonts w:hint="eastAsia" w:ascii="仿宋" w:hAnsi="仿宋" w:eastAsia="仿宋" w:cs="仿宋"/>
          <w:color w:val="000000" w:themeColor="text1"/>
          <w:sz w:val="28"/>
          <w:szCs w:val="28"/>
          <w:lang w:val="en-US" w:eastAsia="zh-CN"/>
          <w14:textFill>
            <w14:solidFill>
              <w14:schemeClr w14:val="tx1"/>
            </w14:solidFill>
          </w14:textFill>
        </w:rPr>
        <w:t>部门工程</w:t>
      </w:r>
      <w:r>
        <w:rPr>
          <w:rFonts w:hint="eastAsia" w:ascii="仿宋" w:hAnsi="仿宋" w:eastAsia="仿宋" w:cs="仿宋"/>
          <w:color w:val="000000" w:themeColor="text1"/>
          <w:sz w:val="28"/>
          <w:szCs w:val="28"/>
          <w14:textFill>
            <w14:solidFill>
              <w14:schemeClr w14:val="tx1"/>
            </w14:solidFill>
          </w14:textFill>
        </w:rPr>
        <w:t>竣工决算批复结果核算本合同最终价款，且在本项目每笔资金到位后30个工作日内支付，直至付清本合同最终价款。</w:t>
      </w:r>
    </w:p>
    <w:p w14:paraId="18AD25A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14:paraId="12DE357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14:paraId="09BF720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14:paraId="71D4A21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14:paraId="089667D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14:paraId="0125BC95">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28015"/>
      <w:bookmarkStart w:id="302" w:name="_Toc5021"/>
      <w:bookmarkStart w:id="303" w:name="_Toc28830"/>
      <w:bookmarkStart w:id="304" w:name="_Toc3604"/>
      <w:bookmarkStart w:id="305" w:name="_Toc7423"/>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14:paraId="6AAFA584">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22322545"/>
      <w:bookmarkStart w:id="307" w:name="_Toc419045120"/>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14:paraId="5A0093C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14:paraId="2A8E731C">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none"/>
          <w14:textFill>
            <w14:solidFill>
              <w14:schemeClr w14:val="tx1"/>
            </w14:solidFill>
          </w14:textFill>
        </w:rPr>
      </w:pPr>
      <w:bookmarkStart w:id="308" w:name="_Toc422322546"/>
      <w:r>
        <w:rPr>
          <w:rFonts w:hint="eastAsia" w:ascii="仿宋" w:hAnsi="仿宋" w:eastAsia="仿宋" w:cs="仿宋"/>
          <w:b/>
          <w:color w:val="000000" w:themeColor="text1"/>
          <w:sz w:val="28"/>
          <w:szCs w:val="28"/>
          <w:u w:val="none"/>
          <w14:textFill>
            <w14:solidFill>
              <w14:schemeClr w14:val="tx1"/>
            </w14:solidFill>
          </w14:textFill>
        </w:rPr>
        <w:t>6.2合同解除</w:t>
      </w:r>
      <w:bookmarkEnd w:id="308"/>
    </w:p>
    <w:p w14:paraId="5E4C6A5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咨询人不得与咨询项目的施工方等关联人发生不正当的利益输送关系，否则委托人将有权解除合同，并要求咨询人按照</w:t>
      </w:r>
      <w:r>
        <w:rPr>
          <w:rFonts w:hint="eastAsia" w:ascii="仿宋" w:hAnsi="仿宋" w:eastAsia="仿宋" w:cs="仿宋"/>
          <w:color w:val="000000" w:themeColor="text1"/>
          <w:sz w:val="28"/>
          <w:szCs w:val="28"/>
          <w:u w:val="single"/>
          <w:lang w:val="en-US" w:eastAsia="zh-CN"/>
          <w14:textFill>
            <w14:solidFill>
              <w14:schemeClr w14:val="tx1"/>
            </w14:solidFill>
          </w14:textFill>
        </w:rPr>
        <w:t>签约合同价</w:t>
      </w:r>
      <w:r>
        <w:rPr>
          <w:rFonts w:hint="eastAsia" w:ascii="仿宋" w:hAnsi="仿宋" w:eastAsia="仿宋" w:cs="仿宋"/>
          <w:color w:val="000000" w:themeColor="text1"/>
          <w:sz w:val="28"/>
          <w:szCs w:val="28"/>
          <w:u w:val="single"/>
          <w14:textFill>
            <w14:solidFill>
              <w14:schemeClr w14:val="tx1"/>
            </w14:solidFill>
          </w14:textFill>
        </w:rPr>
        <w:t xml:space="preserve">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14:paraId="46B3258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22322547"/>
      <w:bookmarkStart w:id="310" w:name="_Toc419045121"/>
    </w:p>
    <w:p w14:paraId="1636946F">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5745"/>
      <w:bookmarkStart w:id="312" w:name="_Toc4932"/>
      <w:bookmarkStart w:id="313" w:name="_Toc13937"/>
      <w:bookmarkStart w:id="314" w:name="_Toc4348"/>
      <w:bookmarkStart w:id="315" w:name="_Toc5508"/>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14:paraId="1704109D">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22322548"/>
      <w:bookmarkStart w:id="317" w:name="_Toc419045122"/>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14:paraId="5E5B163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14:paraId="229D5EB3">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14:paraId="32511BD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14:paraId="1B81C93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海南国际仲裁院</w:t>
      </w:r>
      <w:r>
        <w:rPr>
          <w:rFonts w:hint="eastAsia" w:ascii="仿宋" w:hAnsi="仿宋" w:eastAsia="仿宋" w:cs="仿宋"/>
          <w:color w:val="000000" w:themeColor="text1"/>
          <w:sz w:val="28"/>
          <w:szCs w:val="28"/>
          <w:u w:val="none"/>
          <w14:textFill>
            <w14:solidFill>
              <w14:schemeClr w14:val="tx1"/>
            </w14:solidFill>
          </w14:textFill>
        </w:rPr>
        <w:t>进行仲裁。</w:t>
      </w:r>
    </w:p>
    <w:p w14:paraId="6A08DEE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14:paraId="6F0D95C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15042"/>
      <w:bookmarkStart w:id="320" w:name="_Toc419045123"/>
      <w:bookmarkStart w:id="321" w:name="_Toc22030"/>
      <w:bookmarkStart w:id="322" w:name="_Toc27472"/>
      <w:bookmarkStart w:id="323" w:name="_Toc31902"/>
      <w:bookmarkStart w:id="324" w:name="_Toc422322550"/>
      <w:bookmarkStart w:id="325" w:name="_Toc3349"/>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14:paraId="07556F09">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14:paraId="0BD069D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14:paraId="500A435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14:paraId="0C209BDF">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14:paraId="51EDC59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14:paraId="1EE30B64">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14:paraId="7327838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0D48505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14:paraId="68C1F80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6DB1EC47">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14:paraId="0A3C502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14:paraId="71BFE17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36A8AD6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22322555"/>
      <w:bookmarkStart w:id="331" w:name="_Toc419045124"/>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6D364A43">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14:paraId="4161CBB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14:paraId="3C7C1F7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14:paraId="787975D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01D35A1E">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8051"/>
      <w:bookmarkStart w:id="335" w:name="_Toc10405"/>
      <w:bookmarkStart w:id="336" w:name="_Toc19715"/>
      <w:bookmarkStart w:id="337" w:name="_Toc20989"/>
      <w:bookmarkStart w:id="338" w:name="_Toc16790"/>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14:paraId="19F0CAB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14:paraId="039B50B7">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14:paraId="093E639D">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14:paraId="47B36395">
      <w:pPr>
        <w:pStyle w:val="13"/>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14:paraId="1A513FC9">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14:paraId="5068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BE1831">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ascii="仿宋" w:hAnsi="仿宋" w:eastAsia="仿宋" w:cs="仿宋"/>
                <w:i w:val="0"/>
                <w:iCs w:val="0"/>
                <w:color w:val="000000"/>
                <w:sz w:val="24"/>
                <w:szCs w:val="24"/>
                <w:u w:val="none"/>
              </w:rPr>
            </w:pPr>
            <w:permStart w:id="33"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14:paraId="059B713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14:paraId="7B14F805">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14:paraId="499AC8D2">
            <w:pPr>
              <w:keepNext w:val="0"/>
              <w:keepLines w:val="0"/>
              <w:pageBreakBefore w:val="0"/>
              <w:widowControl/>
              <w:suppressLineNumbers w:val="0"/>
              <w:kinsoku/>
              <w:wordWrap/>
              <w:overflowPunct/>
              <w:topLinePunct w:val="0"/>
              <w:autoSpaceDE/>
              <w:autoSpaceDN/>
              <w:bidi w:val="0"/>
              <w:adjustRightInd/>
              <w:snapToGrid/>
              <w:spacing w:line="360" w:lineRule="exact"/>
              <w:ind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14:paraId="035F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14:paraId="2650B81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施工图预算编制阶段工作</w:t>
            </w:r>
          </w:p>
        </w:tc>
        <w:tc>
          <w:tcPr>
            <w:tcW w:w="1208" w:type="pct"/>
            <w:tcBorders>
              <w:top w:val="nil"/>
              <w:left w:val="nil"/>
              <w:bottom w:val="single" w:color="000000" w:sz="8" w:space="0"/>
              <w:right w:val="single" w:color="000000" w:sz="8" w:space="0"/>
            </w:tcBorders>
            <w:shd w:val="clear" w:color="auto" w:fill="auto"/>
            <w:vAlign w:val="center"/>
          </w:tcPr>
          <w:p w14:paraId="5AAAA0A6">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w:t>
            </w:r>
          </w:p>
        </w:tc>
        <w:tc>
          <w:tcPr>
            <w:tcW w:w="1834" w:type="pct"/>
            <w:tcBorders>
              <w:top w:val="nil"/>
              <w:left w:val="nil"/>
              <w:bottom w:val="single" w:color="000000" w:sz="8" w:space="0"/>
              <w:right w:val="single" w:color="000000" w:sz="8" w:space="0"/>
            </w:tcBorders>
            <w:shd w:val="clear" w:color="auto" w:fill="auto"/>
            <w:vAlign w:val="center"/>
          </w:tcPr>
          <w:p w14:paraId="3BDE977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发包人提供相关资料及设计施工图后 [ 15</w:t>
            </w:r>
            <w:bookmarkStart w:id="375" w:name="_GoBack"/>
            <w:bookmarkEnd w:id="375"/>
            <w:r>
              <w:rPr>
                <w:rFonts w:hint="eastAsia" w:ascii="仿宋" w:hAnsi="仿宋" w:eastAsia="仿宋" w:cs="仿宋"/>
                <w:i w:val="0"/>
                <w:iCs w:val="0"/>
                <w:color w:val="auto"/>
                <w:kern w:val="0"/>
                <w:sz w:val="24"/>
                <w:szCs w:val="24"/>
                <w:u w:val="none"/>
                <w:lang w:val="en-US" w:eastAsia="zh-CN" w:bidi="ar"/>
              </w:rPr>
              <w:t xml:space="preserve">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14:paraId="3B94F2CA">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施工图预算文件</w:t>
            </w:r>
          </w:p>
        </w:tc>
      </w:tr>
      <w:tr w14:paraId="2A81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14:paraId="53973668">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14:paraId="28277FDF">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施工图预算疑问的回复</w:t>
            </w:r>
          </w:p>
        </w:tc>
        <w:tc>
          <w:tcPr>
            <w:tcW w:w="1834" w:type="pct"/>
            <w:tcBorders>
              <w:top w:val="nil"/>
              <w:left w:val="nil"/>
              <w:bottom w:val="single" w:color="000000" w:sz="8" w:space="0"/>
              <w:right w:val="single" w:color="000000" w:sz="8" w:space="0"/>
            </w:tcBorders>
            <w:shd w:val="clear" w:color="auto" w:fill="auto"/>
            <w:vAlign w:val="center"/>
          </w:tcPr>
          <w:p w14:paraId="56210A1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发包人提供相关疑问后[ 1 ]日历天内完成</w:t>
            </w:r>
          </w:p>
        </w:tc>
        <w:tc>
          <w:tcPr>
            <w:tcW w:w="1292" w:type="pct"/>
            <w:tcBorders>
              <w:top w:val="nil"/>
              <w:left w:val="nil"/>
              <w:bottom w:val="single" w:color="000000" w:sz="8" w:space="0"/>
              <w:right w:val="single" w:color="000000" w:sz="8" w:space="0"/>
            </w:tcBorders>
            <w:shd w:val="clear" w:color="auto" w:fill="auto"/>
            <w:vAlign w:val="center"/>
          </w:tcPr>
          <w:p w14:paraId="104765B7">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14:paraId="30E8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14:paraId="77157A91">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14:paraId="044A3950">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配合政府部门预算评审</w:t>
            </w:r>
          </w:p>
        </w:tc>
        <w:tc>
          <w:tcPr>
            <w:tcW w:w="1834" w:type="pct"/>
            <w:tcBorders>
              <w:top w:val="nil"/>
              <w:left w:val="nil"/>
              <w:bottom w:val="single" w:color="000000" w:sz="8" w:space="0"/>
              <w:right w:val="single" w:color="000000" w:sz="8" w:space="0"/>
            </w:tcBorders>
            <w:shd w:val="clear" w:color="auto" w:fill="auto"/>
            <w:vAlign w:val="center"/>
          </w:tcPr>
          <w:p w14:paraId="792EF0B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政府部门评审征询意见稿[ 2 ]天内完成</w:t>
            </w:r>
          </w:p>
        </w:tc>
        <w:tc>
          <w:tcPr>
            <w:tcW w:w="1292" w:type="pct"/>
            <w:tcBorders>
              <w:top w:val="nil"/>
              <w:left w:val="nil"/>
              <w:bottom w:val="single" w:color="000000" w:sz="8" w:space="0"/>
              <w:right w:val="single" w:color="000000" w:sz="8" w:space="0"/>
            </w:tcBorders>
            <w:shd w:val="clear" w:color="auto" w:fill="auto"/>
            <w:vAlign w:val="center"/>
          </w:tcPr>
          <w:p w14:paraId="6C0F8149">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征询意见回复函</w:t>
            </w:r>
          </w:p>
        </w:tc>
      </w:tr>
      <w:tr w14:paraId="532B2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14:paraId="497688C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招标阶段工作</w:t>
            </w:r>
          </w:p>
        </w:tc>
        <w:tc>
          <w:tcPr>
            <w:tcW w:w="1208" w:type="pct"/>
            <w:tcBorders>
              <w:top w:val="nil"/>
              <w:left w:val="nil"/>
              <w:bottom w:val="single" w:color="000000" w:sz="8" w:space="0"/>
              <w:right w:val="single" w:color="000000" w:sz="8" w:space="0"/>
            </w:tcBorders>
            <w:shd w:val="clear" w:color="auto" w:fill="auto"/>
            <w:vAlign w:val="center"/>
          </w:tcPr>
          <w:p w14:paraId="703913D8">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工程量清单及控制价编制</w:t>
            </w:r>
          </w:p>
        </w:tc>
        <w:tc>
          <w:tcPr>
            <w:tcW w:w="1834" w:type="pct"/>
            <w:tcBorders>
              <w:top w:val="nil"/>
              <w:left w:val="nil"/>
              <w:bottom w:val="single" w:color="000000" w:sz="8" w:space="0"/>
              <w:right w:val="single" w:color="000000" w:sz="8" w:space="0"/>
            </w:tcBorders>
            <w:shd w:val="clear" w:color="auto" w:fill="auto"/>
            <w:vAlign w:val="center"/>
          </w:tcPr>
          <w:p w14:paraId="2930DAC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发包人提供相关资料及施工图纸后[5]日历天内，且需满足发包人的招标节点需求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14:paraId="5D862755">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w:t>
            </w:r>
          </w:p>
        </w:tc>
      </w:tr>
      <w:tr w14:paraId="4BD99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14:paraId="05F55AA4">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14:paraId="76369F5D">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工程量清单疑问的回复</w:t>
            </w:r>
          </w:p>
        </w:tc>
        <w:tc>
          <w:tcPr>
            <w:tcW w:w="1834" w:type="pct"/>
            <w:tcBorders>
              <w:top w:val="nil"/>
              <w:left w:val="nil"/>
              <w:bottom w:val="single" w:color="000000" w:sz="8" w:space="0"/>
              <w:right w:val="single" w:color="000000" w:sz="8" w:space="0"/>
            </w:tcBorders>
            <w:shd w:val="clear" w:color="auto" w:fill="auto"/>
            <w:vAlign w:val="center"/>
          </w:tcPr>
          <w:p w14:paraId="2D96725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发包人提供相关疑问后[1]日历天内完成</w:t>
            </w:r>
          </w:p>
        </w:tc>
        <w:tc>
          <w:tcPr>
            <w:tcW w:w="1292" w:type="pct"/>
            <w:tcBorders>
              <w:top w:val="nil"/>
              <w:left w:val="nil"/>
              <w:bottom w:val="single" w:color="000000" w:sz="8" w:space="0"/>
              <w:right w:val="single" w:color="000000" w:sz="8" w:space="0"/>
            </w:tcBorders>
            <w:shd w:val="clear" w:color="auto" w:fill="auto"/>
            <w:vAlign w:val="center"/>
          </w:tcPr>
          <w:p w14:paraId="258CBFA6">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14:paraId="76EF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14:paraId="4B649425">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14:paraId="4A3440C6">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招标工程量清单修正</w:t>
            </w:r>
          </w:p>
        </w:tc>
        <w:tc>
          <w:tcPr>
            <w:tcW w:w="1834" w:type="pct"/>
            <w:tcBorders>
              <w:top w:val="nil"/>
              <w:left w:val="nil"/>
              <w:bottom w:val="single" w:color="000000" w:sz="8" w:space="0"/>
              <w:right w:val="single" w:color="000000" w:sz="8" w:space="0"/>
            </w:tcBorders>
            <w:shd w:val="clear" w:color="auto" w:fill="auto"/>
            <w:vAlign w:val="center"/>
          </w:tcPr>
          <w:p w14:paraId="3A8BE47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收到工程量清单修正联系单后[2]日历天内完成</w:t>
            </w:r>
          </w:p>
        </w:tc>
        <w:tc>
          <w:tcPr>
            <w:tcW w:w="1292" w:type="pct"/>
            <w:tcBorders>
              <w:top w:val="nil"/>
              <w:left w:val="nil"/>
              <w:bottom w:val="single" w:color="000000" w:sz="8" w:space="0"/>
              <w:right w:val="single" w:color="000000" w:sz="8" w:space="0"/>
            </w:tcBorders>
            <w:shd w:val="clear" w:color="auto" w:fill="auto"/>
            <w:vAlign w:val="center"/>
          </w:tcPr>
          <w:p w14:paraId="44426B3F">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14:paraId="584A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64" w:type="pct"/>
            <w:vMerge w:val="restart"/>
            <w:tcBorders>
              <w:top w:val="single" w:color="000000" w:sz="8" w:space="0"/>
              <w:left w:val="single" w:color="000000" w:sz="8" w:space="0"/>
              <w:right w:val="single" w:color="000000" w:sz="8" w:space="0"/>
            </w:tcBorders>
            <w:shd w:val="clear" w:color="auto" w:fill="auto"/>
            <w:vAlign w:val="center"/>
          </w:tcPr>
          <w:p w14:paraId="793083F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DF1684">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已标价工程量清单修正</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21F507">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val="en-US" w:eastAsia="zh-CN"/>
              </w:rPr>
              <w:t>收到已标价工程量清单修正文件后15日历天内完成审核</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380A027">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合同工程量清单修正文件</w:t>
            </w:r>
          </w:p>
        </w:tc>
      </w:tr>
      <w:tr w14:paraId="1FAA1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64" w:type="pct"/>
            <w:vMerge w:val="continue"/>
            <w:tcBorders>
              <w:left w:val="single" w:color="000000" w:sz="8" w:space="0"/>
              <w:right w:val="single" w:color="000000" w:sz="8" w:space="0"/>
            </w:tcBorders>
            <w:shd w:val="clear" w:color="auto" w:fill="auto"/>
            <w:vAlign w:val="center"/>
          </w:tcPr>
          <w:p w14:paraId="072B6FA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F98B3">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暂估价清单及控制价编制</w:t>
            </w:r>
          </w:p>
        </w:tc>
        <w:tc>
          <w:tcPr>
            <w:tcW w:w="519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6EB13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发包人提供相关资料及施工图纸后[3]日历天内，且需满足发包人的招标节点需求</w:t>
            </w:r>
          </w:p>
        </w:tc>
        <w:tc>
          <w:tcPr>
            <w:tcW w:w="366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68D7">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工程量清单及控制价</w:t>
            </w:r>
          </w:p>
        </w:tc>
      </w:tr>
      <w:tr w14:paraId="4442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4354DD">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A1186A3">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8FF749A">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F83B0F">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33"/>
    </w:tbl>
    <w:p w14:paraId="0BF927FA">
      <w:pPr>
        <w:pStyle w:val="13"/>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1C77DA40">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9891"/>
      <w:bookmarkStart w:id="341" w:name="_Toc422322559"/>
      <w:bookmarkStart w:id="342" w:name="_Toc4192"/>
      <w:bookmarkStart w:id="343" w:name="_Toc17743"/>
      <w:bookmarkStart w:id="344" w:name="_Toc5364"/>
      <w:bookmarkStart w:id="345" w:name="_Toc11278"/>
      <w:bookmarkStart w:id="346" w:name="_Toc8357"/>
      <w:bookmarkStart w:id="347" w:name="_Toc419045128"/>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3763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1BCE54F">
            <w:pPr>
              <w:pStyle w:val="9"/>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34"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14:paraId="08A52E57">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14:paraId="3A49BE40">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14:paraId="5D067836">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14:paraId="0656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D172D06">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1E3ACD0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960AC8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4897028">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35A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B51ACCA">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5A1C962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6C2396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F19880E">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6CD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8D52215">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7F2ECFB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CBE374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6BC10A6">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430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5DD2B96">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3316CD5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79D5CA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35A44F5">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58E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CFAC9D7">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641F42E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9A68DB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8910A2A">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38B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21A26B8">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6372264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D14AA2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72EA8A9">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5E5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D99368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E77678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7510C5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35CEF12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F1B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B19F21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A876A8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5646F6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5C832A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ED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7092B9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E75673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68A7EB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7925F6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9BD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FFCC39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D4F288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8B2105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321F9CAC">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029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79D574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7846E6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6A5E1D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1ADB463">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89C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C204D7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FD06FF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0A34940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EDA4B4C">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CBC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7D68B0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AFD499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03D741A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4B0A33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7A1A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08A577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0FC9BD2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03EB95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397D218">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E54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A81158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D3890B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342D62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916B496">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4A4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065E17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12A36B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5626CE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0804961">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ABD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01666E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9ACE2F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B0D04F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44CE48E">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CD7A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20EEA6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68D34C7">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7B8783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7E08F3E">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73D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7B614E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C1E202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26029B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0C8BF27">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876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ABF144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39BE42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753872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E8A355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E6D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3EE663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77246E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AEE2F5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5170BD7">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C44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E5288A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988CB9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D9D3BB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B53872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AEB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EB3611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FBAC07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457AC4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3DB6A0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ECB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751DF1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43A4F40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D45D87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930A28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261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8000D31">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14:paraId="617D7DA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60C11A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24D2EA8">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34"/>
    </w:tbl>
    <w:p w14:paraId="5B77A52C">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14:paraId="457F71E2">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5996"/>
      <w:bookmarkStart w:id="350" w:name="_Toc19417"/>
      <w:bookmarkStart w:id="351" w:name="_Toc6563"/>
      <w:bookmarkStart w:id="352" w:name="_Toc25413"/>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14:paraId="43B92D1A">
      <w:pPr>
        <w:ind w:firstLine="0" w:firstLineChars="0"/>
        <w:rPr>
          <w:rFonts w:hint="eastAsia" w:ascii="仿宋" w:hAnsi="仿宋" w:eastAsia="仿宋" w:cs="仿宋"/>
          <w:color w:val="000000" w:themeColor="text1"/>
          <w14:textFill>
            <w14:solidFill>
              <w14:schemeClr w14:val="tx1"/>
            </w14:solidFill>
          </w14:textFill>
        </w:rPr>
      </w:pPr>
      <w:bookmarkStart w:id="354" w:name="_Toc8123"/>
      <w:bookmarkStart w:id="355" w:name="_Toc3248"/>
      <w:r>
        <w:rPr>
          <w:rFonts w:hint="eastAsia" w:ascii="仿宋" w:hAnsi="仿宋" w:eastAsia="仿宋" w:cs="仿宋"/>
          <w:color w:val="000000" w:themeColor="text1"/>
          <w14:textFill>
            <w14:solidFill>
              <w14:schemeClr w14:val="tx1"/>
            </w14:solidFill>
          </w14:textFill>
        </w:rPr>
        <w:t xml:space="preserve">   </w:t>
      </w:r>
      <w:permStart w:id="35" w:edGrp="everyone"/>
      <w:r>
        <w:rPr>
          <w:rFonts w:hint="eastAsia" w:ascii="仿宋" w:hAnsi="仿宋" w:eastAsia="仿宋" w:cs="仿宋"/>
          <w:color w:val="000000" w:themeColor="text1"/>
          <w14:textFill>
            <w14:solidFill>
              <w14:schemeClr w14:val="tx1"/>
            </w14:solidFill>
          </w14:textFill>
        </w:rPr>
        <w:t xml:space="preserve">                 </w:t>
      </w:r>
      <w:permEnd w:id="35"/>
      <w:r>
        <w:rPr>
          <w:rFonts w:hint="eastAsia" w:ascii="仿宋" w:hAnsi="仿宋" w:eastAsia="仿宋" w:cs="仿宋"/>
          <w:color w:val="000000" w:themeColor="text1"/>
          <w14:textFill>
            <w14:solidFill>
              <w14:schemeClr w14:val="tx1"/>
            </w14:solidFill>
          </w14:textFill>
        </w:rPr>
        <w:t xml:space="preserve">                          </w:t>
      </w:r>
    </w:p>
    <w:p w14:paraId="31BEAD8A">
      <w:pPr>
        <w:pStyle w:val="13"/>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7D6B9F54">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14:paraId="365C2A3D">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7341"/>
      <w:bookmarkStart w:id="358" w:name="_Toc7116"/>
      <w:bookmarkStart w:id="359" w:name="_Toc19071"/>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14:paraId="5BAD30F9">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6344"/>
      <w:bookmarkStart w:id="361" w:name="_Toc7330"/>
      <w:bookmarkStart w:id="362" w:name="_Toc30993"/>
      <w:r>
        <w:rPr>
          <w:rFonts w:hint="eastAsia" w:ascii="仿宋" w:hAnsi="仿宋" w:eastAsia="仿宋" w:cs="仿宋"/>
          <w:b/>
          <w:bCs/>
          <w:sz w:val="30"/>
          <w:szCs w:val="30"/>
        </w:rPr>
        <w:t>委托人：</w:t>
      </w:r>
      <w:bookmarkEnd w:id="360"/>
      <w:bookmarkEnd w:id="361"/>
      <w:bookmarkEnd w:id="362"/>
      <w:permStart w:id="36" w:edGrp="everyone"/>
      <w:r>
        <w:rPr>
          <w:rFonts w:hint="eastAsia" w:ascii="仿宋" w:hAnsi="仿宋" w:eastAsia="仿宋" w:cs="仿宋"/>
          <w:color w:val="000000"/>
          <w:sz w:val="24"/>
          <w:szCs w:val="24"/>
          <w:u w:val="single"/>
        </w:rPr>
        <w:t xml:space="preserve">                        </w:t>
      </w:r>
      <w:permEnd w:id="36"/>
    </w:p>
    <w:p w14:paraId="519A7D67">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6287"/>
      <w:bookmarkStart w:id="364" w:name="_Toc8277"/>
      <w:bookmarkStart w:id="365" w:name="_Toc13001"/>
      <w:r>
        <w:rPr>
          <w:rFonts w:hint="eastAsia" w:ascii="仿宋" w:hAnsi="仿宋" w:eastAsia="仿宋" w:cs="仿宋"/>
          <w:b/>
          <w:bCs/>
          <w:sz w:val="30"/>
          <w:szCs w:val="30"/>
        </w:rPr>
        <w:t>咨询人：</w:t>
      </w:r>
      <w:bookmarkEnd w:id="363"/>
      <w:bookmarkEnd w:id="364"/>
      <w:bookmarkEnd w:id="365"/>
      <w:permStart w:id="37" w:edGrp="everyone"/>
      <w:r>
        <w:rPr>
          <w:rFonts w:hint="eastAsia" w:ascii="仿宋" w:hAnsi="仿宋" w:eastAsia="仿宋" w:cs="仿宋"/>
          <w:color w:val="000000"/>
          <w:sz w:val="24"/>
          <w:szCs w:val="24"/>
          <w:u w:val="single"/>
        </w:rPr>
        <w:t xml:space="preserve">                        </w:t>
      </w:r>
      <w:permEnd w:id="37"/>
    </w:p>
    <w:p w14:paraId="673EC7B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14:paraId="02F6E0E5">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14:paraId="3A7BF98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14:paraId="5EBFD36F">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14:paraId="59B2AEBF">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14:paraId="60331170">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14:paraId="3668EF04">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14:paraId="18E88F24">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14:paraId="7B238635">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14:paraId="43BBBBA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D7B52F5">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14:paraId="57D0AAB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14:paraId="6B48EDAE">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14:paraId="0E27FD6F">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14:paraId="6827FA1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14:paraId="79C5C7C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14:paraId="4B1F48B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14:paraId="1BB2062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14:paraId="3D0DDC0E">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14:paraId="2F4276F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14:paraId="1200EA65">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14:paraId="5AB4BAFA">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14:paraId="76DBE35B">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14:paraId="0621229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14:paraId="7F3F7CA7">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14:paraId="30B08CB7">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14:paraId="7E2C926B">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14:paraId="3C3D250F">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14:paraId="4FE29BD0">
      <w:pPr>
        <w:pStyle w:val="3"/>
        <w:ind w:firstLine="0" w:firstLineChars="0"/>
        <w:rPr>
          <w:rFonts w:hint="eastAsia" w:ascii="仿宋" w:hAnsi="仿宋" w:eastAsia="仿宋" w:cs="仿宋"/>
          <w:color w:val="000000" w:themeColor="text1"/>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7DB5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6E4BE70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38" w:edGrp="everyone"/>
            <w:r>
              <w:rPr>
                <w:rFonts w:hint="eastAsia" w:ascii="仿宋" w:hAnsi="仿宋" w:eastAsia="仿宋" w:cs="仿宋"/>
                <w:sz w:val="28"/>
                <w:szCs w:val="28"/>
              </w:rPr>
              <w:t xml:space="preserve">    </w:t>
            </w:r>
            <w:permEnd w:id="38"/>
          </w:p>
          <w:p w14:paraId="4CAEB82C">
            <w:pPr>
              <w:ind w:left="0" w:leftChars="0" w:firstLine="0" w:firstLineChars="0"/>
              <w:rPr>
                <w:rFonts w:hint="eastAsia" w:ascii="仿宋" w:hAnsi="仿宋" w:eastAsia="仿宋" w:cs="仿宋"/>
                <w:sz w:val="28"/>
                <w:szCs w:val="28"/>
              </w:rPr>
            </w:pPr>
          </w:p>
          <w:p w14:paraId="53107777">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14:paraId="473CD96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235509B4">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0890C7E9">
            <w:pPr>
              <w:ind w:firstLine="600"/>
              <w:rPr>
                <w:rFonts w:hint="eastAsia" w:ascii="仿宋" w:hAnsi="仿宋" w:eastAsia="仿宋" w:cs="仿宋"/>
                <w:sz w:val="28"/>
                <w:szCs w:val="28"/>
              </w:rPr>
            </w:pPr>
          </w:p>
          <w:p w14:paraId="1DC0F092">
            <w:pPr>
              <w:ind w:firstLine="600"/>
              <w:rPr>
                <w:rFonts w:hint="eastAsia" w:ascii="仿宋" w:hAnsi="仿宋" w:eastAsia="仿宋" w:cs="仿宋"/>
                <w:sz w:val="28"/>
                <w:szCs w:val="28"/>
              </w:rPr>
            </w:pPr>
          </w:p>
        </w:tc>
        <w:tc>
          <w:tcPr>
            <w:tcW w:w="4148" w:type="dxa"/>
          </w:tcPr>
          <w:p w14:paraId="529ED8B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39" w:edGrp="everyone"/>
            <w:r>
              <w:rPr>
                <w:rFonts w:hint="eastAsia" w:ascii="仿宋" w:hAnsi="仿宋" w:eastAsia="仿宋" w:cs="仿宋"/>
                <w:sz w:val="28"/>
                <w:szCs w:val="28"/>
              </w:rPr>
              <w:t xml:space="preserve">    </w:t>
            </w:r>
            <w:permEnd w:id="39"/>
          </w:p>
          <w:p w14:paraId="33CC48B6">
            <w:pPr>
              <w:ind w:firstLine="600"/>
              <w:rPr>
                <w:rFonts w:hint="eastAsia" w:ascii="仿宋" w:hAnsi="仿宋" w:eastAsia="仿宋" w:cs="仿宋"/>
                <w:sz w:val="28"/>
                <w:szCs w:val="28"/>
              </w:rPr>
            </w:pPr>
          </w:p>
          <w:p w14:paraId="7A7F93E7">
            <w:pPr>
              <w:ind w:firstLine="600"/>
              <w:rPr>
                <w:rFonts w:hint="eastAsia" w:ascii="仿宋" w:hAnsi="仿宋" w:eastAsia="仿宋" w:cs="仿宋"/>
                <w:sz w:val="28"/>
                <w:szCs w:val="28"/>
              </w:rPr>
            </w:pPr>
          </w:p>
          <w:p w14:paraId="2A19B19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36323DF1">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5D7275BF">
            <w:pPr>
              <w:ind w:left="0" w:leftChars="0" w:firstLine="0" w:firstLineChars="0"/>
              <w:rPr>
                <w:rFonts w:hint="eastAsia" w:ascii="仿宋" w:hAnsi="仿宋" w:eastAsia="仿宋" w:cs="仿宋"/>
                <w:sz w:val="28"/>
                <w:szCs w:val="28"/>
              </w:rPr>
            </w:pPr>
          </w:p>
        </w:tc>
      </w:tr>
    </w:tbl>
    <w:p w14:paraId="3A568183">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78AB598C">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32008"/>
      <w:bookmarkStart w:id="367" w:name="_Toc61939302"/>
      <w:bookmarkStart w:id="368" w:name="_Toc231"/>
      <w:bookmarkStart w:id="369" w:name="_Toc647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14:paraId="5F5A27FF">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30146"/>
      <w:bookmarkStart w:id="371" w:name="_Toc8457"/>
      <w:bookmarkStart w:id="372" w:name="_Toc21698"/>
      <w:bookmarkStart w:id="373" w:name="_Toc1703"/>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14:paraId="52264383">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40" w:edGrp="everyone"/>
      <w:r>
        <w:rPr>
          <w:rFonts w:hint="eastAsia" w:ascii="仿宋" w:hAnsi="仿宋" w:eastAsia="仿宋" w:cs="仿宋"/>
          <w:color w:val="000000"/>
          <w:sz w:val="28"/>
          <w:szCs w:val="28"/>
        </w:rPr>
        <w:t xml:space="preserve">                        </w:t>
      </w:r>
      <w:permEnd w:id="40"/>
    </w:p>
    <w:p w14:paraId="673298B0">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41" w:edGrp="everyone"/>
      <w:r>
        <w:rPr>
          <w:rFonts w:hint="eastAsia" w:ascii="仿宋" w:hAnsi="仿宋" w:eastAsia="仿宋" w:cs="仿宋"/>
          <w:color w:val="000000"/>
          <w:sz w:val="28"/>
          <w:szCs w:val="28"/>
        </w:rPr>
        <w:t xml:space="preserve">       </w:t>
      </w:r>
      <w:permEnd w:id="41"/>
      <w:r>
        <w:rPr>
          <w:rFonts w:hint="eastAsia" w:ascii="仿宋" w:hAnsi="仿宋" w:eastAsia="仿宋" w:cs="仿宋"/>
          <w:color w:val="000000" w:themeColor="text1"/>
          <w:sz w:val="28"/>
          <w:szCs w:val="28"/>
          <w14:textFill>
            <w14:solidFill>
              <w14:schemeClr w14:val="tx1"/>
            </w14:solidFill>
          </w14:textFill>
        </w:rPr>
        <w:t>（以下简称“委托人”）委托，负责</w:t>
      </w:r>
      <w:permStart w:id="42" w:edGrp="everyone"/>
      <w:r>
        <w:rPr>
          <w:rFonts w:hint="eastAsia" w:ascii="仿宋" w:hAnsi="仿宋" w:eastAsia="仿宋" w:cs="仿宋"/>
          <w:color w:val="000000" w:themeColor="text1"/>
          <w:sz w:val="28"/>
          <w:szCs w:val="28"/>
          <w14:textFill>
            <w14:solidFill>
              <w14:schemeClr w14:val="tx1"/>
            </w14:solidFill>
          </w14:textFill>
        </w:rPr>
        <w:t xml:space="preserve"> 海口江东新区联港新通道韧性基础设施项目</w:t>
      </w:r>
      <w:permEnd w:id="42"/>
      <w:r>
        <w:rPr>
          <w:rFonts w:hint="eastAsia" w:ascii="仿宋" w:hAnsi="仿宋" w:eastAsia="仿宋" w:cs="仿宋"/>
          <w:color w:val="000000" w:themeColor="text1"/>
          <w:sz w:val="28"/>
          <w:szCs w:val="28"/>
          <w14:textFill>
            <w14:solidFill>
              <w14:schemeClr w14:val="tx1"/>
            </w14:solidFill>
          </w14:textFill>
        </w:rPr>
        <w:t>【</w:t>
      </w:r>
      <w:permStart w:id="43" w:edGrp="everyone"/>
      <w:r>
        <w:rPr>
          <w:rFonts w:hint="eastAsia" w:ascii="仿宋" w:hAnsi="仿宋" w:eastAsia="仿宋" w:cs="仿宋"/>
          <w:color w:val="000000" w:themeColor="text1"/>
          <w:sz w:val="28"/>
          <w:szCs w:val="28"/>
          <w14:textFill>
            <w14:solidFill>
              <w14:schemeClr w14:val="tx1"/>
            </w14:solidFill>
          </w14:textFill>
        </w:rPr>
        <w:t>工程量清单及控制价编制、</w:t>
      </w:r>
      <w:r>
        <w:rPr>
          <w:rFonts w:hint="eastAsia" w:ascii="仿宋" w:hAnsi="仿宋" w:eastAsia="仿宋" w:cs="仿宋"/>
          <w:color w:val="000000" w:themeColor="text1"/>
          <w:sz w:val="28"/>
          <w:szCs w:val="28"/>
          <w:lang w:val="en-US" w:eastAsia="zh-CN"/>
          <w14:textFill>
            <w14:solidFill>
              <w14:schemeClr w14:val="tx1"/>
            </w14:solidFill>
          </w14:textFill>
        </w:rPr>
        <w:t>施工图预算编制</w:t>
      </w:r>
      <w:permEnd w:id="43"/>
      <w:r>
        <w:rPr>
          <w:rFonts w:hint="eastAsia" w:ascii="仿宋" w:hAnsi="仿宋" w:eastAsia="仿宋" w:cs="仿宋"/>
          <w:color w:val="000000" w:themeColor="text1"/>
          <w:sz w:val="28"/>
          <w:szCs w:val="28"/>
          <w14:textFill>
            <w14:solidFill>
              <w14:schemeClr w14:val="tx1"/>
            </w14:solidFill>
          </w14:textFill>
        </w:rPr>
        <w:t>】工作，我司在此承诺：</w:t>
      </w:r>
    </w:p>
    <w:p w14:paraId="35ED492B">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14:paraId="477649A6">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14:paraId="4B72C369">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0A060ECB">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44" w:edGrp="everyone"/>
      <w:r>
        <w:rPr>
          <w:rFonts w:hint="eastAsia" w:ascii="仿宋" w:hAnsi="仿宋" w:eastAsia="仿宋" w:cs="仿宋"/>
          <w:b/>
          <w:color w:val="000000"/>
          <w:sz w:val="30"/>
          <w:szCs w:val="30"/>
          <w:u w:val="single"/>
        </w:rPr>
        <w:t xml:space="preserve">            </w:t>
      </w:r>
    </w:p>
    <w:permEnd w:id="44"/>
    <w:p w14:paraId="0E1FD43B">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45" w:edGrp="everyone"/>
      <w:r>
        <w:rPr>
          <w:rFonts w:hint="eastAsia" w:ascii="仿宋" w:hAnsi="仿宋" w:eastAsia="仿宋" w:cs="仿宋"/>
          <w:sz w:val="28"/>
          <w:szCs w:val="28"/>
          <w:lang w:val="en-US" w:eastAsia="zh-CN"/>
        </w:rPr>
        <w:t xml:space="preserve">      </w:t>
      </w:r>
      <w:permEnd w:id="45"/>
      <w:r>
        <w:rPr>
          <w:rFonts w:hint="eastAsia" w:ascii="仿宋" w:hAnsi="仿宋" w:eastAsia="仿宋" w:cs="仿宋"/>
          <w:sz w:val="28"/>
          <w:szCs w:val="28"/>
          <w:lang w:val="en-US" w:eastAsia="zh-CN"/>
        </w:rPr>
        <w:t>年</w:t>
      </w:r>
      <w:permStart w:id="46" w:edGrp="everyone"/>
      <w:r>
        <w:rPr>
          <w:rFonts w:hint="eastAsia" w:ascii="仿宋" w:hAnsi="仿宋" w:eastAsia="仿宋" w:cs="仿宋"/>
          <w:sz w:val="28"/>
          <w:szCs w:val="28"/>
          <w:lang w:val="en-US" w:eastAsia="zh-CN"/>
        </w:rPr>
        <w:t xml:space="preserve">   </w:t>
      </w:r>
      <w:permEnd w:id="46"/>
      <w:r>
        <w:rPr>
          <w:rFonts w:hint="eastAsia" w:ascii="仿宋" w:hAnsi="仿宋" w:eastAsia="仿宋" w:cs="仿宋"/>
          <w:sz w:val="28"/>
          <w:szCs w:val="28"/>
          <w:lang w:val="en-US" w:eastAsia="zh-CN"/>
        </w:rPr>
        <w:t>月</w:t>
      </w:r>
      <w:permStart w:id="47" w:edGrp="everyone"/>
      <w:r>
        <w:rPr>
          <w:rFonts w:hint="eastAsia" w:ascii="仿宋" w:hAnsi="仿宋" w:eastAsia="仿宋" w:cs="仿宋"/>
          <w:sz w:val="28"/>
          <w:szCs w:val="28"/>
          <w:lang w:val="en-US" w:eastAsia="zh-CN"/>
        </w:rPr>
        <w:t xml:space="preserve">   </w:t>
      </w:r>
      <w:permEnd w:id="47"/>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14:paraId="274190F0">
      <w:pPr>
        <w:pStyle w:val="13"/>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292B8B">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14:paraId="2C57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14:paraId="29D3FBA9">
            <w:pPr>
              <w:pStyle w:val="13"/>
              <w:ind w:firstLine="0" w:firstLineChars="0"/>
              <w:jc w:val="center"/>
              <w:rPr>
                <w:rFonts w:hint="eastAsia" w:ascii="仿宋" w:hAnsi="仿宋" w:eastAsia="仿宋" w:cs="仿宋"/>
                <w:b/>
                <w:bCs/>
                <w:sz w:val="28"/>
                <w:szCs w:val="28"/>
                <w:lang w:bidi="ar"/>
              </w:rPr>
            </w:pPr>
          </w:p>
        </w:tc>
        <w:tc>
          <w:tcPr>
            <w:tcW w:w="1591" w:type="dxa"/>
            <w:vAlign w:val="center"/>
          </w:tcPr>
          <w:p w14:paraId="1C3C41DA">
            <w:pPr>
              <w:pStyle w:val="13"/>
              <w:ind w:firstLine="0" w:firstLineChars="0"/>
              <w:jc w:val="center"/>
              <w:rPr>
                <w:rFonts w:hint="eastAsia" w:ascii="仿宋" w:hAnsi="仿宋" w:eastAsia="仿宋" w:cs="仿宋"/>
                <w:b/>
                <w:bCs/>
                <w:sz w:val="28"/>
                <w:szCs w:val="28"/>
                <w:lang w:bidi="ar"/>
              </w:rPr>
            </w:pPr>
          </w:p>
        </w:tc>
        <w:tc>
          <w:tcPr>
            <w:tcW w:w="3002" w:type="dxa"/>
            <w:vAlign w:val="center"/>
          </w:tcPr>
          <w:p w14:paraId="02B37B2E">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14:paraId="27422A1D">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14:paraId="64A0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0E82271A">
            <w:pPr>
              <w:pStyle w:val="13"/>
              <w:ind w:left="113" w:right="113" w:firstLine="0" w:firstLineChars="0"/>
              <w:jc w:val="center"/>
              <w:rPr>
                <w:rFonts w:hint="eastAsia" w:ascii="仿宋" w:hAnsi="仿宋" w:eastAsia="仿宋" w:cs="仿宋"/>
                <w:b/>
                <w:bCs/>
                <w:sz w:val="28"/>
                <w:szCs w:val="28"/>
                <w:lang w:bidi="ar"/>
              </w:rPr>
            </w:pPr>
            <w:permStart w:id="48" w:edGrp="everyone" w:colFirst="2" w:colLast="2"/>
            <w:permStart w:id="49" w:edGrp="everyone" w:colFirst="3" w:colLast="3"/>
            <w:r>
              <w:rPr>
                <w:rFonts w:hint="eastAsia" w:ascii="仿宋" w:hAnsi="仿宋" w:eastAsia="仿宋" w:cs="仿宋"/>
                <w:b/>
                <w:bCs/>
                <w:sz w:val="28"/>
                <w:szCs w:val="28"/>
                <w:lang w:bidi="ar"/>
              </w:rPr>
              <w:t>联系人</w:t>
            </w:r>
          </w:p>
        </w:tc>
        <w:tc>
          <w:tcPr>
            <w:tcW w:w="1591" w:type="dxa"/>
          </w:tcPr>
          <w:p w14:paraId="06D3F624">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41063AEF">
            <w:pPr>
              <w:pStyle w:val="13"/>
              <w:ind w:firstLine="0" w:firstLineChars="0"/>
              <w:rPr>
                <w:rFonts w:hint="eastAsia" w:ascii="仿宋" w:hAnsi="仿宋" w:eastAsia="仿宋" w:cs="仿宋"/>
                <w:sz w:val="28"/>
                <w:szCs w:val="28"/>
                <w:lang w:bidi="ar"/>
              </w:rPr>
            </w:pPr>
          </w:p>
        </w:tc>
        <w:tc>
          <w:tcPr>
            <w:tcW w:w="3003" w:type="dxa"/>
            <w:vAlign w:val="center"/>
          </w:tcPr>
          <w:p w14:paraId="65DC9C1C">
            <w:pPr>
              <w:pStyle w:val="13"/>
              <w:ind w:firstLine="0" w:firstLineChars="0"/>
              <w:rPr>
                <w:rFonts w:hint="eastAsia" w:ascii="仿宋" w:hAnsi="仿宋" w:eastAsia="仿宋" w:cs="仿宋"/>
                <w:sz w:val="28"/>
                <w:szCs w:val="28"/>
                <w:lang w:bidi="ar"/>
              </w:rPr>
            </w:pPr>
          </w:p>
        </w:tc>
      </w:tr>
      <w:permEnd w:id="48"/>
      <w:permEnd w:id="49"/>
      <w:tr w14:paraId="078E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6F78F74B">
            <w:pPr>
              <w:pStyle w:val="13"/>
              <w:ind w:firstLine="0" w:firstLineChars="0"/>
              <w:jc w:val="left"/>
              <w:rPr>
                <w:rFonts w:hint="eastAsia" w:ascii="仿宋" w:hAnsi="仿宋" w:eastAsia="仿宋" w:cs="仿宋"/>
                <w:b/>
                <w:bCs/>
                <w:sz w:val="28"/>
                <w:szCs w:val="28"/>
                <w:lang w:bidi="ar"/>
              </w:rPr>
            </w:pPr>
            <w:permStart w:id="50" w:edGrp="everyone" w:colFirst="2" w:colLast="2"/>
            <w:permStart w:id="51" w:edGrp="everyone" w:colFirst="3" w:colLast="3"/>
          </w:p>
        </w:tc>
        <w:tc>
          <w:tcPr>
            <w:tcW w:w="1591" w:type="dxa"/>
          </w:tcPr>
          <w:p w14:paraId="19BDA3A1">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446A4B48">
            <w:pPr>
              <w:pStyle w:val="13"/>
              <w:ind w:firstLine="0" w:firstLineChars="0"/>
              <w:rPr>
                <w:rFonts w:hint="eastAsia" w:ascii="仿宋" w:hAnsi="仿宋" w:eastAsia="仿宋" w:cs="仿宋"/>
                <w:sz w:val="28"/>
                <w:szCs w:val="28"/>
                <w:lang w:bidi="ar"/>
              </w:rPr>
            </w:pPr>
          </w:p>
        </w:tc>
        <w:tc>
          <w:tcPr>
            <w:tcW w:w="3003" w:type="dxa"/>
            <w:vAlign w:val="center"/>
          </w:tcPr>
          <w:p w14:paraId="751C2179">
            <w:pPr>
              <w:pStyle w:val="13"/>
              <w:ind w:firstLine="0" w:firstLineChars="0"/>
              <w:rPr>
                <w:rFonts w:hint="eastAsia" w:ascii="仿宋" w:hAnsi="仿宋" w:eastAsia="仿宋" w:cs="仿宋"/>
                <w:sz w:val="28"/>
                <w:szCs w:val="28"/>
                <w:lang w:bidi="ar"/>
              </w:rPr>
            </w:pPr>
          </w:p>
        </w:tc>
      </w:tr>
      <w:permEnd w:id="50"/>
      <w:permEnd w:id="51"/>
      <w:tr w14:paraId="60F16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2CA09982">
            <w:pPr>
              <w:pStyle w:val="13"/>
              <w:ind w:firstLine="0" w:firstLineChars="0"/>
              <w:jc w:val="left"/>
              <w:rPr>
                <w:rFonts w:hint="eastAsia" w:ascii="仿宋" w:hAnsi="仿宋" w:eastAsia="仿宋" w:cs="仿宋"/>
                <w:b/>
                <w:bCs/>
                <w:sz w:val="28"/>
                <w:szCs w:val="28"/>
                <w:lang w:bidi="ar"/>
              </w:rPr>
            </w:pPr>
            <w:permStart w:id="52" w:edGrp="everyone" w:colFirst="2" w:colLast="2"/>
            <w:permStart w:id="53" w:edGrp="everyone" w:colFirst="3" w:colLast="3"/>
          </w:p>
        </w:tc>
        <w:tc>
          <w:tcPr>
            <w:tcW w:w="1591" w:type="dxa"/>
          </w:tcPr>
          <w:p w14:paraId="38286AA5">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14:paraId="0E3948B1">
            <w:pPr>
              <w:pStyle w:val="13"/>
              <w:ind w:firstLine="0" w:firstLineChars="0"/>
              <w:rPr>
                <w:rFonts w:hint="eastAsia" w:ascii="仿宋" w:hAnsi="仿宋" w:eastAsia="仿宋" w:cs="仿宋"/>
                <w:sz w:val="28"/>
                <w:szCs w:val="28"/>
                <w:lang w:bidi="ar"/>
              </w:rPr>
            </w:pPr>
          </w:p>
        </w:tc>
        <w:tc>
          <w:tcPr>
            <w:tcW w:w="3003" w:type="dxa"/>
            <w:vAlign w:val="center"/>
          </w:tcPr>
          <w:p w14:paraId="058C87AF">
            <w:pPr>
              <w:pStyle w:val="13"/>
              <w:ind w:firstLine="0" w:firstLineChars="0"/>
              <w:rPr>
                <w:rFonts w:hint="eastAsia" w:ascii="仿宋" w:hAnsi="仿宋" w:eastAsia="仿宋" w:cs="仿宋"/>
                <w:sz w:val="28"/>
                <w:szCs w:val="28"/>
                <w:lang w:bidi="ar"/>
              </w:rPr>
            </w:pPr>
          </w:p>
        </w:tc>
      </w:tr>
      <w:permEnd w:id="52"/>
      <w:permEnd w:id="53"/>
      <w:tr w14:paraId="65F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7AFB0B29">
            <w:pPr>
              <w:pStyle w:val="13"/>
              <w:ind w:firstLine="0" w:firstLineChars="0"/>
              <w:jc w:val="left"/>
              <w:rPr>
                <w:rFonts w:hint="eastAsia" w:ascii="仿宋" w:hAnsi="仿宋" w:eastAsia="仿宋" w:cs="仿宋"/>
                <w:b/>
                <w:bCs/>
                <w:sz w:val="28"/>
                <w:szCs w:val="28"/>
                <w:lang w:bidi="ar"/>
              </w:rPr>
            </w:pPr>
            <w:permStart w:id="54" w:edGrp="everyone" w:colFirst="2" w:colLast="2"/>
            <w:permStart w:id="55" w:edGrp="everyone" w:colFirst="3" w:colLast="3"/>
          </w:p>
        </w:tc>
        <w:tc>
          <w:tcPr>
            <w:tcW w:w="1591" w:type="dxa"/>
          </w:tcPr>
          <w:p w14:paraId="48793C1D">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0CDB603A">
            <w:pPr>
              <w:pStyle w:val="13"/>
              <w:ind w:firstLine="0" w:firstLineChars="0"/>
              <w:rPr>
                <w:rFonts w:hint="eastAsia" w:ascii="仿宋" w:hAnsi="仿宋" w:eastAsia="仿宋" w:cs="仿宋"/>
                <w:sz w:val="28"/>
                <w:szCs w:val="28"/>
                <w:lang w:bidi="ar"/>
              </w:rPr>
            </w:pPr>
          </w:p>
        </w:tc>
        <w:tc>
          <w:tcPr>
            <w:tcW w:w="3003" w:type="dxa"/>
            <w:vAlign w:val="center"/>
          </w:tcPr>
          <w:p w14:paraId="222BB59C">
            <w:pPr>
              <w:pStyle w:val="13"/>
              <w:ind w:firstLine="0" w:firstLineChars="0"/>
              <w:rPr>
                <w:rFonts w:hint="eastAsia" w:ascii="仿宋" w:hAnsi="仿宋" w:eastAsia="仿宋" w:cs="仿宋"/>
                <w:sz w:val="28"/>
                <w:szCs w:val="28"/>
                <w:lang w:bidi="ar"/>
              </w:rPr>
            </w:pPr>
          </w:p>
        </w:tc>
      </w:tr>
      <w:permEnd w:id="54"/>
      <w:permEnd w:id="55"/>
      <w:tr w14:paraId="2E53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1F06FBA2">
            <w:pPr>
              <w:pStyle w:val="13"/>
              <w:ind w:left="113" w:right="113" w:firstLine="0" w:firstLineChars="0"/>
              <w:rPr>
                <w:rFonts w:hint="eastAsia" w:ascii="仿宋" w:hAnsi="仿宋" w:eastAsia="仿宋" w:cs="仿宋"/>
                <w:b/>
                <w:bCs/>
                <w:sz w:val="28"/>
                <w:szCs w:val="28"/>
                <w:lang w:bidi="ar"/>
              </w:rPr>
            </w:pPr>
            <w:permStart w:id="56" w:edGrp="everyone" w:colFirst="2" w:colLast="2"/>
            <w:permStart w:id="57" w:edGrp="everyone" w:colFirst="3" w:colLast="3"/>
            <w:r>
              <w:rPr>
                <w:rFonts w:hint="eastAsia" w:ascii="仿宋" w:hAnsi="仿宋" w:eastAsia="仿宋" w:cs="仿宋"/>
                <w:b/>
                <w:bCs/>
                <w:sz w:val="28"/>
                <w:szCs w:val="28"/>
                <w:lang w:bidi="ar"/>
              </w:rPr>
              <w:t>项目代表（项目负责人）</w:t>
            </w:r>
          </w:p>
        </w:tc>
        <w:tc>
          <w:tcPr>
            <w:tcW w:w="1591" w:type="dxa"/>
          </w:tcPr>
          <w:p w14:paraId="454A4826">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48FF7181">
            <w:pPr>
              <w:pStyle w:val="13"/>
              <w:ind w:firstLine="0" w:firstLineChars="0"/>
              <w:rPr>
                <w:rFonts w:hint="eastAsia" w:ascii="仿宋" w:hAnsi="仿宋" w:eastAsia="仿宋" w:cs="仿宋"/>
                <w:sz w:val="28"/>
                <w:szCs w:val="28"/>
                <w:lang w:bidi="ar"/>
              </w:rPr>
            </w:pPr>
          </w:p>
        </w:tc>
        <w:tc>
          <w:tcPr>
            <w:tcW w:w="3003" w:type="dxa"/>
            <w:vAlign w:val="center"/>
          </w:tcPr>
          <w:p w14:paraId="7D5F6DFB">
            <w:pPr>
              <w:pStyle w:val="13"/>
              <w:ind w:firstLine="0" w:firstLineChars="0"/>
              <w:rPr>
                <w:rFonts w:hint="eastAsia" w:ascii="仿宋" w:hAnsi="仿宋" w:eastAsia="仿宋" w:cs="仿宋"/>
                <w:sz w:val="28"/>
                <w:szCs w:val="28"/>
                <w:lang w:bidi="ar"/>
              </w:rPr>
            </w:pPr>
          </w:p>
        </w:tc>
      </w:tr>
      <w:permEnd w:id="56"/>
      <w:permEnd w:id="57"/>
      <w:tr w14:paraId="0FB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14:paraId="79CEABEE">
            <w:pPr>
              <w:pStyle w:val="13"/>
              <w:ind w:firstLine="0" w:firstLineChars="0"/>
              <w:jc w:val="left"/>
              <w:rPr>
                <w:rFonts w:hint="eastAsia" w:ascii="仿宋" w:hAnsi="仿宋" w:eastAsia="仿宋" w:cs="仿宋"/>
                <w:b/>
                <w:bCs/>
                <w:sz w:val="28"/>
                <w:szCs w:val="28"/>
                <w:lang w:bidi="ar"/>
              </w:rPr>
            </w:pPr>
            <w:permStart w:id="58" w:edGrp="everyone" w:colFirst="2" w:colLast="2"/>
            <w:permStart w:id="59" w:edGrp="everyone" w:colFirst="3" w:colLast="3"/>
          </w:p>
        </w:tc>
        <w:tc>
          <w:tcPr>
            <w:tcW w:w="1591" w:type="dxa"/>
          </w:tcPr>
          <w:p w14:paraId="1EACD634">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14:paraId="55BAD987">
            <w:pPr>
              <w:pStyle w:val="13"/>
              <w:ind w:firstLine="0" w:firstLineChars="0"/>
              <w:rPr>
                <w:rFonts w:hint="eastAsia" w:ascii="仿宋" w:hAnsi="仿宋" w:eastAsia="仿宋" w:cs="仿宋"/>
                <w:sz w:val="28"/>
                <w:szCs w:val="28"/>
                <w:lang w:bidi="ar"/>
              </w:rPr>
            </w:pPr>
          </w:p>
        </w:tc>
        <w:tc>
          <w:tcPr>
            <w:tcW w:w="3003" w:type="dxa"/>
            <w:vAlign w:val="center"/>
          </w:tcPr>
          <w:p w14:paraId="07DF4D78">
            <w:pPr>
              <w:pStyle w:val="13"/>
              <w:ind w:firstLine="0" w:firstLineChars="0"/>
              <w:rPr>
                <w:rFonts w:hint="eastAsia" w:ascii="仿宋" w:hAnsi="仿宋" w:eastAsia="仿宋" w:cs="仿宋"/>
                <w:sz w:val="28"/>
                <w:szCs w:val="28"/>
                <w:lang w:bidi="ar"/>
              </w:rPr>
            </w:pPr>
          </w:p>
        </w:tc>
      </w:tr>
      <w:permEnd w:id="58"/>
      <w:permEnd w:id="59"/>
      <w:tr w14:paraId="4D2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64941ACC">
            <w:pPr>
              <w:pStyle w:val="13"/>
              <w:ind w:firstLine="0" w:firstLineChars="0"/>
              <w:jc w:val="left"/>
              <w:rPr>
                <w:rFonts w:hint="eastAsia" w:ascii="仿宋" w:hAnsi="仿宋" w:eastAsia="仿宋" w:cs="仿宋"/>
                <w:b/>
                <w:bCs/>
                <w:sz w:val="28"/>
                <w:szCs w:val="28"/>
                <w:lang w:bidi="ar"/>
              </w:rPr>
            </w:pPr>
            <w:permStart w:id="60" w:edGrp="everyone" w:colFirst="2" w:colLast="2"/>
            <w:permStart w:id="61" w:edGrp="everyone" w:colFirst="3" w:colLast="3"/>
          </w:p>
        </w:tc>
        <w:tc>
          <w:tcPr>
            <w:tcW w:w="1591" w:type="dxa"/>
          </w:tcPr>
          <w:p w14:paraId="4946E3E8">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14:paraId="2D9D8EC5">
            <w:pPr>
              <w:pStyle w:val="13"/>
              <w:ind w:firstLine="0" w:firstLineChars="0"/>
              <w:rPr>
                <w:rFonts w:hint="eastAsia" w:ascii="仿宋" w:hAnsi="仿宋" w:eastAsia="仿宋" w:cs="仿宋"/>
                <w:sz w:val="28"/>
                <w:szCs w:val="28"/>
                <w:lang w:bidi="ar"/>
              </w:rPr>
            </w:pPr>
          </w:p>
        </w:tc>
        <w:tc>
          <w:tcPr>
            <w:tcW w:w="3003" w:type="dxa"/>
            <w:vAlign w:val="center"/>
          </w:tcPr>
          <w:p w14:paraId="5D029B40">
            <w:pPr>
              <w:pStyle w:val="13"/>
              <w:ind w:firstLine="0" w:firstLineChars="0"/>
              <w:rPr>
                <w:rFonts w:hint="eastAsia" w:ascii="仿宋" w:hAnsi="仿宋" w:eastAsia="仿宋" w:cs="仿宋"/>
                <w:sz w:val="28"/>
                <w:szCs w:val="28"/>
                <w:lang w:bidi="ar"/>
              </w:rPr>
            </w:pPr>
          </w:p>
        </w:tc>
      </w:tr>
      <w:permEnd w:id="60"/>
      <w:permEnd w:id="61"/>
      <w:tr w14:paraId="0725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02B9E07D">
            <w:pPr>
              <w:pStyle w:val="13"/>
              <w:ind w:firstLine="0" w:firstLineChars="0"/>
              <w:jc w:val="left"/>
              <w:rPr>
                <w:rFonts w:hint="eastAsia" w:ascii="仿宋" w:hAnsi="仿宋" w:eastAsia="仿宋" w:cs="仿宋"/>
                <w:b/>
                <w:bCs/>
                <w:sz w:val="28"/>
                <w:szCs w:val="28"/>
                <w:lang w:bidi="ar"/>
              </w:rPr>
            </w:pPr>
            <w:permStart w:id="62" w:edGrp="everyone" w:colFirst="2" w:colLast="2"/>
            <w:permStart w:id="63" w:edGrp="everyone" w:colFirst="3" w:colLast="3"/>
          </w:p>
        </w:tc>
        <w:tc>
          <w:tcPr>
            <w:tcW w:w="1591" w:type="dxa"/>
          </w:tcPr>
          <w:p w14:paraId="03E9F13E">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2156D778">
            <w:pPr>
              <w:pStyle w:val="13"/>
              <w:ind w:firstLine="0" w:firstLineChars="0"/>
              <w:rPr>
                <w:rFonts w:hint="eastAsia" w:ascii="仿宋" w:hAnsi="仿宋" w:eastAsia="仿宋" w:cs="仿宋"/>
                <w:sz w:val="28"/>
                <w:szCs w:val="28"/>
                <w:lang w:bidi="ar"/>
              </w:rPr>
            </w:pPr>
          </w:p>
        </w:tc>
        <w:tc>
          <w:tcPr>
            <w:tcW w:w="3003" w:type="dxa"/>
            <w:vAlign w:val="center"/>
          </w:tcPr>
          <w:p w14:paraId="2F57D471">
            <w:pPr>
              <w:pStyle w:val="13"/>
              <w:ind w:firstLine="0" w:firstLineChars="0"/>
              <w:rPr>
                <w:rFonts w:hint="eastAsia" w:ascii="仿宋" w:hAnsi="仿宋" w:eastAsia="仿宋" w:cs="仿宋"/>
                <w:sz w:val="28"/>
                <w:szCs w:val="28"/>
                <w:lang w:bidi="ar"/>
              </w:rPr>
            </w:pPr>
          </w:p>
        </w:tc>
      </w:tr>
      <w:permEnd w:id="62"/>
      <w:permEnd w:id="63"/>
      <w:tr w14:paraId="46A4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789A67CE">
            <w:pPr>
              <w:pStyle w:val="13"/>
              <w:ind w:firstLine="0" w:firstLineChars="0"/>
              <w:jc w:val="left"/>
              <w:rPr>
                <w:rFonts w:hint="eastAsia" w:ascii="仿宋" w:hAnsi="仿宋" w:eastAsia="仿宋" w:cs="仿宋"/>
                <w:b/>
                <w:bCs/>
                <w:sz w:val="28"/>
                <w:szCs w:val="28"/>
                <w:lang w:bidi="ar"/>
              </w:rPr>
            </w:pPr>
            <w:permStart w:id="64" w:edGrp="everyone" w:colFirst="2" w:colLast="2"/>
            <w:permStart w:id="65" w:edGrp="everyone" w:colFirst="3" w:colLast="3"/>
          </w:p>
        </w:tc>
        <w:tc>
          <w:tcPr>
            <w:tcW w:w="1591" w:type="dxa"/>
          </w:tcPr>
          <w:p w14:paraId="45D31529">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62A0F7F4">
            <w:pPr>
              <w:pStyle w:val="13"/>
              <w:ind w:firstLine="0" w:firstLineChars="0"/>
              <w:rPr>
                <w:rFonts w:hint="eastAsia" w:ascii="仿宋" w:hAnsi="仿宋" w:eastAsia="仿宋" w:cs="仿宋"/>
                <w:sz w:val="28"/>
                <w:szCs w:val="28"/>
                <w:lang w:bidi="ar"/>
              </w:rPr>
            </w:pPr>
          </w:p>
        </w:tc>
        <w:tc>
          <w:tcPr>
            <w:tcW w:w="3003" w:type="dxa"/>
            <w:vAlign w:val="center"/>
          </w:tcPr>
          <w:p w14:paraId="1C6D6143">
            <w:pPr>
              <w:pStyle w:val="13"/>
              <w:ind w:firstLine="0" w:firstLineChars="0"/>
              <w:rPr>
                <w:rFonts w:hint="eastAsia" w:ascii="仿宋" w:hAnsi="仿宋" w:eastAsia="仿宋" w:cs="仿宋"/>
                <w:sz w:val="28"/>
                <w:szCs w:val="28"/>
                <w:lang w:bidi="ar"/>
              </w:rPr>
            </w:pPr>
          </w:p>
        </w:tc>
      </w:tr>
      <w:permEnd w:id="64"/>
      <w:permEnd w:id="65"/>
      <w:tr w14:paraId="66E9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14:paraId="6CECD0D3">
            <w:pPr>
              <w:pStyle w:val="13"/>
              <w:ind w:firstLine="0" w:firstLineChars="0"/>
              <w:jc w:val="left"/>
              <w:rPr>
                <w:rFonts w:hint="eastAsia" w:ascii="仿宋" w:hAnsi="仿宋" w:eastAsia="仿宋" w:cs="仿宋"/>
                <w:b/>
                <w:bCs/>
                <w:sz w:val="28"/>
                <w:szCs w:val="28"/>
                <w:lang w:bidi="ar"/>
              </w:rPr>
            </w:pPr>
            <w:permStart w:id="66" w:edGrp="everyone" w:colFirst="2" w:colLast="2"/>
            <w:permStart w:id="67" w:edGrp="everyone" w:colFirst="3" w:colLast="3"/>
          </w:p>
        </w:tc>
        <w:tc>
          <w:tcPr>
            <w:tcW w:w="1591" w:type="dxa"/>
          </w:tcPr>
          <w:p w14:paraId="2402AA53">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14:paraId="21132207">
            <w:pPr>
              <w:pStyle w:val="13"/>
              <w:ind w:firstLine="0" w:firstLineChars="0"/>
              <w:rPr>
                <w:rFonts w:hint="eastAsia" w:ascii="仿宋" w:hAnsi="仿宋" w:eastAsia="仿宋" w:cs="仿宋"/>
                <w:sz w:val="28"/>
                <w:szCs w:val="28"/>
                <w:lang w:bidi="ar"/>
              </w:rPr>
            </w:pPr>
          </w:p>
        </w:tc>
        <w:tc>
          <w:tcPr>
            <w:tcW w:w="3002" w:type="dxa"/>
            <w:vAlign w:val="center"/>
          </w:tcPr>
          <w:p w14:paraId="4E4A7E4C">
            <w:pPr>
              <w:ind w:left="0" w:leftChars="0" w:firstLine="0" w:firstLineChars="0"/>
              <w:rPr>
                <w:rFonts w:hint="eastAsia" w:ascii="仿宋" w:hAnsi="仿宋" w:eastAsia="仿宋" w:cs="仿宋"/>
                <w:sz w:val="28"/>
                <w:szCs w:val="28"/>
              </w:rPr>
            </w:pPr>
          </w:p>
        </w:tc>
        <w:tc>
          <w:tcPr>
            <w:tcW w:w="3003" w:type="dxa"/>
            <w:vAlign w:val="center"/>
          </w:tcPr>
          <w:p w14:paraId="518944D9">
            <w:pPr>
              <w:ind w:firstLine="0" w:firstLineChars="0"/>
              <w:rPr>
                <w:rFonts w:hint="eastAsia" w:ascii="仿宋" w:hAnsi="仿宋" w:eastAsia="仿宋" w:cs="仿宋"/>
                <w:b/>
                <w:color w:val="000000"/>
                <w:sz w:val="28"/>
                <w:szCs w:val="28"/>
              </w:rPr>
            </w:pPr>
          </w:p>
        </w:tc>
      </w:tr>
      <w:permEnd w:id="66"/>
      <w:permEnd w:id="67"/>
    </w:tbl>
    <w:p w14:paraId="0CEDCD30">
      <w:pPr>
        <w:pStyle w:val="3"/>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5E8DD4F">
      <w:pPr>
        <w:pStyle w:val="2"/>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w:t>
      </w:r>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74"/>
    </w:p>
    <w:p w14:paraId="69CFC85E">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14:paraId="7CCCE6C2">
      <w:pPr>
        <w:ind w:firstLine="560"/>
        <w:rPr>
          <w:rFonts w:hint="eastAsia" w:ascii="仿宋" w:hAnsi="仿宋" w:eastAsia="仿宋" w:cs="仿宋"/>
          <w:szCs w:val="28"/>
        </w:rPr>
      </w:pPr>
      <w:r>
        <w:rPr>
          <w:rFonts w:hint="eastAsia" w:ascii="仿宋" w:hAnsi="仿宋" w:eastAsia="仿宋" w:cs="仿宋"/>
          <w:szCs w:val="28"/>
        </w:rPr>
        <w:t>开户银行：</w:t>
      </w:r>
      <w:permStart w:id="68" w:edGrp="everyone"/>
      <w:r>
        <w:rPr>
          <w:rFonts w:hint="eastAsia" w:ascii="仿宋" w:hAnsi="仿宋" w:eastAsia="仿宋" w:cs="仿宋"/>
          <w:b/>
          <w:color w:val="000000"/>
          <w:sz w:val="30"/>
          <w:szCs w:val="30"/>
          <w:u w:val="single"/>
        </w:rPr>
        <w:t xml:space="preserve">              </w:t>
      </w:r>
      <w:permEnd w:id="68"/>
    </w:p>
    <w:p w14:paraId="05524F30">
      <w:pPr>
        <w:ind w:firstLine="560"/>
        <w:rPr>
          <w:rFonts w:hint="eastAsia" w:ascii="仿宋" w:hAnsi="仿宋" w:eastAsia="仿宋" w:cs="仿宋"/>
          <w:szCs w:val="28"/>
        </w:rPr>
      </w:pPr>
      <w:r>
        <w:rPr>
          <w:rFonts w:hint="eastAsia" w:ascii="仿宋" w:hAnsi="仿宋" w:eastAsia="仿宋" w:cs="仿宋"/>
          <w:szCs w:val="28"/>
        </w:rPr>
        <w:t>户名：</w:t>
      </w:r>
      <w:permStart w:id="69" w:edGrp="everyone"/>
      <w:r>
        <w:rPr>
          <w:rFonts w:hint="eastAsia" w:ascii="仿宋" w:hAnsi="仿宋" w:eastAsia="仿宋" w:cs="仿宋"/>
          <w:b/>
          <w:color w:val="000000"/>
          <w:sz w:val="30"/>
          <w:szCs w:val="30"/>
          <w:u w:val="single"/>
        </w:rPr>
        <w:t xml:space="preserve">              </w:t>
      </w:r>
      <w:permEnd w:id="69"/>
    </w:p>
    <w:p w14:paraId="51317C9F">
      <w:pPr>
        <w:ind w:firstLine="560"/>
        <w:rPr>
          <w:rFonts w:hint="eastAsia" w:ascii="仿宋" w:hAnsi="仿宋" w:eastAsia="仿宋" w:cs="仿宋"/>
          <w:szCs w:val="28"/>
        </w:rPr>
      </w:pPr>
      <w:r>
        <w:rPr>
          <w:rFonts w:hint="eastAsia" w:ascii="仿宋" w:hAnsi="仿宋" w:eastAsia="仿宋" w:cs="仿宋"/>
          <w:szCs w:val="28"/>
        </w:rPr>
        <w:t>地址：</w:t>
      </w:r>
      <w:permStart w:id="70" w:edGrp="everyone"/>
      <w:r>
        <w:rPr>
          <w:rFonts w:hint="eastAsia" w:ascii="仿宋" w:hAnsi="仿宋" w:eastAsia="仿宋" w:cs="仿宋"/>
          <w:b/>
          <w:color w:val="000000"/>
          <w:sz w:val="30"/>
          <w:szCs w:val="30"/>
          <w:u w:val="single"/>
        </w:rPr>
        <w:t xml:space="preserve">             </w:t>
      </w:r>
      <w:permEnd w:id="70"/>
    </w:p>
    <w:p w14:paraId="0BCC125D">
      <w:pPr>
        <w:ind w:firstLine="560"/>
        <w:rPr>
          <w:rFonts w:hint="eastAsia" w:ascii="仿宋" w:hAnsi="仿宋" w:eastAsia="仿宋" w:cs="仿宋"/>
          <w:szCs w:val="28"/>
        </w:rPr>
      </w:pPr>
      <w:r>
        <w:rPr>
          <w:rFonts w:hint="eastAsia" w:ascii="仿宋" w:hAnsi="仿宋" w:eastAsia="仿宋" w:cs="仿宋"/>
          <w:szCs w:val="28"/>
        </w:rPr>
        <w:t>账号：</w:t>
      </w:r>
      <w:permStart w:id="71" w:edGrp="everyone"/>
      <w:r>
        <w:rPr>
          <w:rFonts w:hint="eastAsia" w:ascii="仿宋" w:hAnsi="仿宋" w:eastAsia="仿宋" w:cs="仿宋"/>
          <w:b/>
          <w:color w:val="000000"/>
          <w:sz w:val="30"/>
          <w:szCs w:val="30"/>
          <w:u w:val="single"/>
        </w:rPr>
        <w:t xml:space="preserve">             </w:t>
      </w:r>
      <w:permEnd w:id="71"/>
      <w:r>
        <w:rPr>
          <w:rFonts w:hint="eastAsia" w:ascii="仿宋" w:hAnsi="仿宋" w:eastAsia="仿宋" w:cs="仿宋"/>
          <w:szCs w:val="28"/>
        </w:rPr>
        <w:t xml:space="preserve"> </w:t>
      </w:r>
    </w:p>
    <w:p w14:paraId="307EBF04">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14:paraId="1C10A9A4">
      <w:pPr>
        <w:ind w:firstLine="560"/>
        <w:rPr>
          <w:rFonts w:hint="eastAsia" w:ascii="仿宋" w:hAnsi="仿宋" w:eastAsia="仿宋" w:cs="仿宋"/>
          <w:szCs w:val="28"/>
        </w:rPr>
      </w:pPr>
      <w:r>
        <w:rPr>
          <w:rFonts w:hint="eastAsia" w:ascii="仿宋" w:hAnsi="仿宋" w:eastAsia="仿宋" w:cs="仿宋"/>
          <w:szCs w:val="28"/>
        </w:rPr>
        <w:t>公司名称：</w:t>
      </w:r>
      <w:permStart w:id="72" w:edGrp="everyone"/>
      <w:r>
        <w:rPr>
          <w:rFonts w:hint="eastAsia" w:ascii="仿宋" w:hAnsi="仿宋" w:eastAsia="仿宋" w:cs="仿宋"/>
          <w:b/>
          <w:color w:val="000000"/>
          <w:sz w:val="30"/>
          <w:szCs w:val="30"/>
          <w:u w:val="single"/>
        </w:rPr>
        <w:t xml:space="preserve">              </w:t>
      </w:r>
      <w:permEnd w:id="72"/>
    </w:p>
    <w:p w14:paraId="7FB2EFAE">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73" w:edGrp="everyone"/>
      <w:r>
        <w:rPr>
          <w:rFonts w:hint="eastAsia" w:ascii="仿宋" w:hAnsi="仿宋" w:eastAsia="仿宋" w:cs="仿宋"/>
          <w:b/>
          <w:color w:val="000000"/>
          <w:sz w:val="30"/>
          <w:szCs w:val="30"/>
          <w:u w:val="single"/>
        </w:rPr>
        <w:t xml:space="preserve">              </w:t>
      </w:r>
      <w:permEnd w:id="73"/>
      <w:r>
        <w:rPr>
          <w:rFonts w:hint="eastAsia" w:ascii="仿宋" w:hAnsi="仿宋" w:eastAsia="仿宋" w:cs="仿宋"/>
          <w:szCs w:val="28"/>
        </w:rPr>
        <w:t xml:space="preserve"> </w:t>
      </w:r>
    </w:p>
    <w:p w14:paraId="1E10BFA2">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74" w:edGrp="everyone"/>
      <w:r>
        <w:rPr>
          <w:rFonts w:hint="eastAsia" w:ascii="仿宋" w:hAnsi="仿宋" w:eastAsia="仿宋" w:cs="仿宋"/>
          <w:szCs w:val="28"/>
          <w:u w:val="single"/>
        </w:rPr>
        <w:t xml:space="preserve">                </w:t>
      </w:r>
      <w:permEnd w:id="74"/>
    </w:p>
    <w:p w14:paraId="3BBE049D">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75" w:edGrp="everyone"/>
      <w:r>
        <w:rPr>
          <w:rFonts w:hint="eastAsia" w:ascii="仿宋" w:hAnsi="仿宋" w:eastAsia="仿宋" w:cs="仿宋"/>
          <w:szCs w:val="28"/>
          <w:u w:val="single"/>
        </w:rPr>
        <w:t xml:space="preserve">               </w:t>
      </w:r>
    </w:p>
    <w:permEnd w:id="75"/>
    <w:p w14:paraId="27CC2C5B">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76"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76"/>
    </w:p>
    <w:p w14:paraId="22DC81EC">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77" w:edGrp="everyone"/>
      <w:r>
        <w:rPr>
          <w:rFonts w:hint="eastAsia" w:ascii="仿宋" w:hAnsi="仿宋" w:eastAsia="仿宋" w:cs="仿宋"/>
          <w:b/>
          <w:color w:val="000000"/>
          <w:sz w:val="30"/>
          <w:szCs w:val="30"/>
          <w:u w:val="single"/>
        </w:rPr>
        <w:t xml:space="preserve">             </w:t>
      </w:r>
      <w:permEnd w:id="77"/>
    </w:p>
    <w:p w14:paraId="6D4D7653">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C7F00">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79EEE">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587F7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587F7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CEDD">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4E0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DA14E07">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11EC">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8B9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7E8B9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F67D">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29ECB">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4A29ECB">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8C22">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4E650A">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4E650A">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E284">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D56AA1">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D56AA1">
                    <w:pPr>
                      <w:pStyle w:val="5"/>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7D66B4">
                          <w:pPr>
                            <w:pStyle w:val="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7D66B4">
                    <w:pPr>
                      <w:pStyle w:val="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A07BB">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690A4F2B">
    <w:pPr>
      <w:pStyle w:val="6"/>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1597">
    <w:pPr>
      <w:pStyle w:val="6"/>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F8842">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3424761F">
    <w:pPr>
      <w:pStyle w:val="6"/>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02092">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7E308EEC">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21C87">
    <w:pPr>
      <w:pStyle w:val="6"/>
      <w:pBdr>
        <w:top w:val="none" w:color="auto" w:sz="0" w:space="0"/>
        <w:left w:val="none" w:color="auto" w:sz="0" w:space="0"/>
        <w:bottom w:val="single" w:color="auto" w:sz="4" w:space="1"/>
        <w:right w:val="none" w:color="auto" w:sz="0" w:space="0"/>
      </w:pBdr>
      <w:ind w:firstLine="0" w:firstLineChars="0"/>
    </w:pPr>
  </w:p>
  <w:p w14:paraId="1D335763">
    <w:pPr>
      <w:pStyle w:val="6"/>
      <w:pBdr>
        <w:top w:val="none" w:color="auto" w:sz="0" w:space="0"/>
        <w:left w:val="none" w:color="auto" w:sz="0" w:space="0"/>
        <w:bottom w:val="single" w:color="auto" w:sz="4" w:space="1"/>
        <w:right w:val="none" w:color="auto" w:sz="0" w:space="0"/>
      </w:pBdr>
      <w:ind w:firstLine="0" w:firstLineChars="0"/>
    </w:pPr>
  </w:p>
  <w:p w14:paraId="56E9FFDF">
    <w:pPr>
      <w:pStyle w:val="6"/>
      <w:pBdr>
        <w:top w:val="none" w:color="auto" w:sz="0" w:space="0"/>
        <w:left w:val="none" w:color="auto" w:sz="0" w:space="0"/>
        <w:bottom w:val="single" w:color="auto" w:sz="4" w:space="1"/>
        <w:right w:val="none" w:color="auto" w:sz="0" w:space="0"/>
      </w:pBdr>
      <w:ind w:firstLine="0" w:firstLineChars="0"/>
    </w:pPr>
  </w:p>
  <w:p w14:paraId="73C033F8">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714475E9">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B81A0">
    <w:pPr>
      <w:pStyle w:val="6"/>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14:paraId="05A36B77">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dit="readOnly" w:enforcement="1" w:cryptProviderType="rsaFull" w:cryptAlgorithmClass="hash" w:cryptAlgorithmType="typeAny" w:cryptAlgorithmSid="4" w:cryptSpinCount="0" w:hash="1j3B6er8RXh+CFBNe00nXohTLqk=" w:salt="Up2fitAnAEadzcp9Sn5BCw=="/>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ZWRkOTlhMTUwMzg2OTE2ODA5ZTM4YTg4ZjQxOGYifQ=="/>
  </w:docVars>
  <w:rsids>
    <w:rsidRoot w:val="002B29E4"/>
    <w:rsid w:val="00225974"/>
    <w:rsid w:val="002B29E4"/>
    <w:rsid w:val="00555562"/>
    <w:rsid w:val="0056044B"/>
    <w:rsid w:val="00913A0F"/>
    <w:rsid w:val="00957BE5"/>
    <w:rsid w:val="009E345B"/>
    <w:rsid w:val="01A85D51"/>
    <w:rsid w:val="01CA5CC8"/>
    <w:rsid w:val="01F96B82"/>
    <w:rsid w:val="02D46DB3"/>
    <w:rsid w:val="02EA28C4"/>
    <w:rsid w:val="045301F6"/>
    <w:rsid w:val="04B62533"/>
    <w:rsid w:val="051B38EA"/>
    <w:rsid w:val="08D579D6"/>
    <w:rsid w:val="09AE6375"/>
    <w:rsid w:val="09D6518B"/>
    <w:rsid w:val="0D0C53E6"/>
    <w:rsid w:val="0D4508F8"/>
    <w:rsid w:val="0D7B2222"/>
    <w:rsid w:val="0E9F3B88"/>
    <w:rsid w:val="0F9F1367"/>
    <w:rsid w:val="10C02BC4"/>
    <w:rsid w:val="1239680F"/>
    <w:rsid w:val="14AD32C2"/>
    <w:rsid w:val="16BC60CF"/>
    <w:rsid w:val="178070FD"/>
    <w:rsid w:val="178D35C8"/>
    <w:rsid w:val="17F2365A"/>
    <w:rsid w:val="183B0742"/>
    <w:rsid w:val="18A3129C"/>
    <w:rsid w:val="18D34E60"/>
    <w:rsid w:val="1A0E4AF8"/>
    <w:rsid w:val="1C4560EB"/>
    <w:rsid w:val="1C964CCC"/>
    <w:rsid w:val="1D101AD9"/>
    <w:rsid w:val="1F8E6DDF"/>
    <w:rsid w:val="212154AC"/>
    <w:rsid w:val="223D67C7"/>
    <w:rsid w:val="22501311"/>
    <w:rsid w:val="22B25407"/>
    <w:rsid w:val="24A915DB"/>
    <w:rsid w:val="24C27E76"/>
    <w:rsid w:val="252C5571"/>
    <w:rsid w:val="25AE74E7"/>
    <w:rsid w:val="264D55B5"/>
    <w:rsid w:val="26BA7456"/>
    <w:rsid w:val="26F40F6D"/>
    <w:rsid w:val="287070D4"/>
    <w:rsid w:val="28FF6942"/>
    <w:rsid w:val="2987256D"/>
    <w:rsid w:val="2A273E93"/>
    <w:rsid w:val="2AB729DE"/>
    <w:rsid w:val="2AD571F5"/>
    <w:rsid w:val="2BA707AB"/>
    <w:rsid w:val="2C721548"/>
    <w:rsid w:val="2DC36A2E"/>
    <w:rsid w:val="2F157FEA"/>
    <w:rsid w:val="2FF344B8"/>
    <w:rsid w:val="31A041CB"/>
    <w:rsid w:val="33CA3782"/>
    <w:rsid w:val="34E701E3"/>
    <w:rsid w:val="35B53FBD"/>
    <w:rsid w:val="367810AF"/>
    <w:rsid w:val="37674CD7"/>
    <w:rsid w:val="383A25E9"/>
    <w:rsid w:val="38A229E4"/>
    <w:rsid w:val="38CC0229"/>
    <w:rsid w:val="38D64977"/>
    <w:rsid w:val="38E057F5"/>
    <w:rsid w:val="399D79E6"/>
    <w:rsid w:val="3AB07185"/>
    <w:rsid w:val="3BB52984"/>
    <w:rsid w:val="3E1675C3"/>
    <w:rsid w:val="3EB56C52"/>
    <w:rsid w:val="3EC7469C"/>
    <w:rsid w:val="40BD197D"/>
    <w:rsid w:val="41E51286"/>
    <w:rsid w:val="42267C73"/>
    <w:rsid w:val="42695F63"/>
    <w:rsid w:val="426E79CE"/>
    <w:rsid w:val="43A66BAE"/>
    <w:rsid w:val="43B81625"/>
    <w:rsid w:val="43CA3ECC"/>
    <w:rsid w:val="43F415D2"/>
    <w:rsid w:val="44354022"/>
    <w:rsid w:val="44444A03"/>
    <w:rsid w:val="446555C3"/>
    <w:rsid w:val="453000C6"/>
    <w:rsid w:val="45BB73CE"/>
    <w:rsid w:val="46ED6006"/>
    <w:rsid w:val="486D7A57"/>
    <w:rsid w:val="48F064E0"/>
    <w:rsid w:val="490E1F0B"/>
    <w:rsid w:val="49E54A1A"/>
    <w:rsid w:val="4A316D81"/>
    <w:rsid w:val="4BBF46D3"/>
    <w:rsid w:val="4D41683C"/>
    <w:rsid w:val="4E303D1C"/>
    <w:rsid w:val="4EA824BA"/>
    <w:rsid w:val="4EE43B4F"/>
    <w:rsid w:val="4F035942"/>
    <w:rsid w:val="50CB6CCD"/>
    <w:rsid w:val="53E93358"/>
    <w:rsid w:val="540A350F"/>
    <w:rsid w:val="541C69F3"/>
    <w:rsid w:val="54357692"/>
    <w:rsid w:val="54395FF8"/>
    <w:rsid w:val="547846DC"/>
    <w:rsid w:val="54AD2886"/>
    <w:rsid w:val="54F06BB9"/>
    <w:rsid w:val="554D4EE1"/>
    <w:rsid w:val="55850729"/>
    <w:rsid w:val="56024D82"/>
    <w:rsid w:val="58417AC6"/>
    <w:rsid w:val="586D5870"/>
    <w:rsid w:val="588A75C8"/>
    <w:rsid w:val="58EF5785"/>
    <w:rsid w:val="5B2A2BD4"/>
    <w:rsid w:val="5D59154F"/>
    <w:rsid w:val="5DDA5BB7"/>
    <w:rsid w:val="5DDF7B22"/>
    <w:rsid w:val="5DED125E"/>
    <w:rsid w:val="5E443FAD"/>
    <w:rsid w:val="5FB567E4"/>
    <w:rsid w:val="5FF85175"/>
    <w:rsid w:val="604D1C2D"/>
    <w:rsid w:val="61EE3C51"/>
    <w:rsid w:val="621C6FEF"/>
    <w:rsid w:val="63762D65"/>
    <w:rsid w:val="66744C46"/>
    <w:rsid w:val="66B254A7"/>
    <w:rsid w:val="69B95123"/>
    <w:rsid w:val="69E5416A"/>
    <w:rsid w:val="6A543B15"/>
    <w:rsid w:val="6A6841DC"/>
    <w:rsid w:val="6BD13662"/>
    <w:rsid w:val="6C1E16B1"/>
    <w:rsid w:val="6CAE5E8D"/>
    <w:rsid w:val="6DAE6559"/>
    <w:rsid w:val="6DED15C4"/>
    <w:rsid w:val="6E65112D"/>
    <w:rsid w:val="6EAA0B50"/>
    <w:rsid w:val="6FB56B53"/>
    <w:rsid w:val="6FBF3FD8"/>
    <w:rsid w:val="6FD40F09"/>
    <w:rsid w:val="70925EB9"/>
    <w:rsid w:val="71F122CA"/>
    <w:rsid w:val="71F200DD"/>
    <w:rsid w:val="72E74C8E"/>
    <w:rsid w:val="73006848"/>
    <w:rsid w:val="73334198"/>
    <w:rsid w:val="747C607E"/>
    <w:rsid w:val="74C94542"/>
    <w:rsid w:val="75EF1539"/>
    <w:rsid w:val="76AA39C5"/>
    <w:rsid w:val="76C021E7"/>
    <w:rsid w:val="76F2259B"/>
    <w:rsid w:val="77AD0102"/>
    <w:rsid w:val="785A4538"/>
    <w:rsid w:val="7A1E0F7C"/>
    <w:rsid w:val="7AED027A"/>
    <w:rsid w:val="7B147B93"/>
    <w:rsid w:val="7B7B51F1"/>
    <w:rsid w:val="7C492337"/>
    <w:rsid w:val="7CA0289E"/>
    <w:rsid w:val="7DE249C4"/>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ind w:firstLine="560"/>
    </w:pPr>
    <w:rPr>
      <w:rFonts w:cs="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12"/>
    <w:link w:val="6"/>
    <w:qFormat/>
    <w:uiPriority w:val="99"/>
    <w:rPr>
      <w:rFonts w:ascii="仿宋_GB2312" w:hAnsi="Calibri" w:eastAsia="仿宋_GB2312" w:cs="Times New Roman"/>
      <w:kern w:val="2"/>
      <w:sz w:val="18"/>
      <w:szCs w:val="22"/>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font01"/>
    <w:basedOn w:val="12"/>
    <w:qFormat/>
    <w:uiPriority w:val="0"/>
    <w:rPr>
      <w:rFonts w:hint="eastAsia" w:ascii="仿宋" w:hAnsi="仿宋" w:eastAsia="仿宋" w:cs="仿宋"/>
      <w:color w:val="000000"/>
      <w:sz w:val="24"/>
      <w:szCs w:val="24"/>
      <w:u w:val="none"/>
    </w:rPr>
  </w:style>
  <w:style w:type="character" w:customStyle="1" w:styleId="18">
    <w:name w:val="font11"/>
    <w:basedOn w:val="12"/>
    <w:qFormat/>
    <w:uiPriority w:val="0"/>
    <w:rPr>
      <w:rFonts w:hint="eastAsia" w:ascii="仿宋" w:hAnsi="仿宋" w:eastAsia="仿宋" w:cs="仿宋"/>
      <w:color w:val="000000"/>
      <w:sz w:val="24"/>
      <w:szCs w:val="24"/>
      <w:u w:val="none"/>
    </w:rPr>
  </w:style>
  <w:style w:type="paragraph" w:customStyle="1" w:styleId="19">
    <w:name w:val="p0"/>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15770</Words>
  <Characters>16417</Characters>
  <Lines>142</Lines>
  <Paragraphs>40</Paragraphs>
  <TotalTime>0</TotalTime>
  <ScaleCrop>false</ScaleCrop>
  <LinksUpToDate>false</LinksUpToDate>
  <CharactersWithSpaces>17482</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朱文毅</cp:lastModifiedBy>
  <dcterms:modified xsi:type="dcterms:W3CDTF">2024-08-07T08:39:22Z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2052-12.1.0.17147</vt:lpwstr>
  </property>
</Properties>
</file>