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rPr>
          <w:rFonts w:ascii="宋体" w:hAnsi="宋体" w:eastAsia="宋体" w:cs="宋体"/>
          <w:b/>
          <w:bCs/>
          <w:sz w:val="44"/>
          <w:szCs w:val="44"/>
          <w:highlight w:val="none"/>
        </w:rPr>
      </w:pPr>
      <w:bookmarkStart w:id="0" w:name="_GoBack"/>
      <w:bookmarkEnd w:id="0"/>
      <w:r>
        <w:rPr>
          <w:rFonts w:hint="eastAsia" w:ascii="宋体" w:hAnsi="宋体" w:eastAsia="宋体" w:cs="宋体"/>
          <w:b/>
          <w:bCs/>
          <w:sz w:val="44"/>
          <w:szCs w:val="44"/>
          <w:highlight w:val="none"/>
        </w:rPr>
        <w:t>海口江东新区管理局</w:t>
      </w:r>
    </w:p>
    <w:p>
      <w:pPr>
        <w:pStyle w:val="6"/>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44"/>
          <w:szCs w:val="44"/>
          <w:highlight w:val="none"/>
          <w:lang w:val="en-US" w:eastAsia="zh-CN"/>
        </w:rPr>
      </w:pPr>
      <w:r>
        <w:rPr>
          <w:rFonts w:hint="eastAsia" w:ascii="宋体" w:hAnsi="宋体" w:eastAsia="宋体" w:cs="宋体"/>
          <w:sz w:val="44"/>
          <w:szCs w:val="44"/>
          <w:highlight w:val="none"/>
          <w:lang w:eastAsia="zh-CN"/>
        </w:rPr>
        <w:t>2023</w:t>
      </w:r>
      <w:r>
        <w:rPr>
          <w:rFonts w:hint="eastAsia" w:ascii="宋体" w:hAnsi="宋体" w:eastAsia="宋体" w:cs="宋体"/>
          <w:sz w:val="44"/>
          <w:szCs w:val="44"/>
          <w:highlight w:val="none"/>
        </w:rPr>
        <w:t>年</w:t>
      </w:r>
      <w:r>
        <w:rPr>
          <w:rFonts w:hint="eastAsia" w:ascii="宋体" w:hAnsi="宋体" w:eastAsia="宋体" w:cs="宋体"/>
          <w:sz w:val="44"/>
          <w:szCs w:val="44"/>
          <w:highlight w:val="none"/>
          <w:lang w:val="en-US" w:eastAsia="zh-CN"/>
        </w:rPr>
        <w:t>海口市新琼小学及美兰区青少年</w:t>
      </w:r>
    </w:p>
    <w:p>
      <w:pPr>
        <w:pStyle w:val="6"/>
        <w:keepNext w:val="0"/>
        <w:keepLines w:val="0"/>
        <w:pageBreakBefore w:val="0"/>
        <w:kinsoku/>
        <w:wordWrap/>
        <w:overflowPunct/>
        <w:topLinePunct w:val="0"/>
        <w:autoSpaceDE/>
        <w:bidi w:val="0"/>
        <w:adjustRightInd/>
        <w:snapToGrid/>
        <w:spacing w:line="560" w:lineRule="exact"/>
        <w:rPr>
          <w:rFonts w:hint="eastAsia" w:ascii="宋体" w:hAnsi="宋体" w:eastAsia="宋体" w:cs="宋体"/>
          <w:sz w:val="44"/>
          <w:szCs w:val="44"/>
          <w:highlight w:val="none"/>
        </w:rPr>
      </w:pPr>
      <w:r>
        <w:rPr>
          <w:rFonts w:hint="eastAsia" w:ascii="宋体" w:hAnsi="宋体" w:eastAsia="宋体" w:cs="宋体"/>
          <w:sz w:val="44"/>
          <w:szCs w:val="44"/>
          <w:highlight w:val="none"/>
          <w:lang w:val="en-US" w:eastAsia="zh-CN"/>
        </w:rPr>
        <w:t>活动中心</w:t>
      </w:r>
      <w:r>
        <w:rPr>
          <w:rFonts w:hint="eastAsia" w:ascii="宋体" w:hAnsi="宋体" w:eastAsia="宋体" w:cs="宋体"/>
          <w:sz w:val="44"/>
          <w:szCs w:val="44"/>
          <w:highlight w:val="none"/>
        </w:rPr>
        <w:t>项目</w:t>
      </w:r>
    </w:p>
    <w:p>
      <w:pPr>
        <w:pStyle w:val="6"/>
        <w:keepNext w:val="0"/>
        <w:keepLines w:val="0"/>
        <w:pageBreakBefore w:val="0"/>
        <w:kinsoku/>
        <w:wordWrap/>
        <w:overflowPunct/>
        <w:topLinePunct w:val="0"/>
        <w:autoSpaceDE/>
        <w:bidi w:val="0"/>
        <w:adjustRightInd/>
        <w:snapToGrid/>
        <w:spacing w:before="0" w:after="0" w:line="560" w:lineRule="exact"/>
        <w:rPr>
          <w:b/>
          <w:bCs/>
          <w:sz w:val="44"/>
          <w:szCs w:val="44"/>
          <w:highlight w:val="none"/>
        </w:rPr>
      </w:pPr>
      <w:r>
        <w:rPr>
          <w:rFonts w:hint="eastAsia" w:ascii="宋体" w:hAnsi="宋体" w:eastAsia="宋体" w:cs="宋体"/>
          <w:b/>
          <w:bCs/>
          <w:sz w:val="44"/>
          <w:szCs w:val="44"/>
          <w:highlight w:val="none"/>
        </w:rPr>
        <w:t>支出绩效评价报告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pPr>
        <w:keepNext w:val="0"/>
        <w:keepLines w:val="0"/>
        <w:pageBreakBefore w:val="0"/>
        <w:kinsoku/>
        <w:wordWrap/>
        <w:overflowPunct/>
        <w:topLinePunct w:val="0"/>
        <w:autoSpaceDE/>
        <w:bidi w:val="0"/>
        <w:adjustRightInd/>
        <w:snapToGrid/>
        <w:spacing w:line="56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pPr>
        <w:keepNext w:val="0"/>
        <w:keepLines w:val="0"/>
        <w:widowControl/>
        <w:suppressLineNumbers w:val="0"/>
        <w:spacing w:before="0" w:beforeAutospacing="0" w:after="0" w:afterAutospacing="0" w:line="560" w:lineRule="exact"/>
        <w:ind w:left="0" w:right="0" w:firstLine="640" w:firstLineChars="200"/>
        <w:jc w:val="both"/>
        <w:rPr>
          <w:rFonts w:hint="eastAsia" w:ascii="仿宋_GB2312" w:hAnsi="Times New Roman" w:eastAsia="仿宋_GB2312" w:cs="仿宋_GB2312"/>
          <w:sz w:val="32"/>
          <w:szCs w:val="32"/>
          <w:highlight w:val="none"/>
          <w:lang w:val="en-US" w:eastAsia="zh-CN" w:bidi="ar"/>
        </w:rPr>
      </w:pPr>
      <w:r>
        <w:rPr>
          <w:rFonts w:hint="eastAsia" w:ascii="仿宋_GB2312" w:hAnsi="Times New Roman" w:eastAsia="仿宋_GB2312" w:cs="仿宋_GB2312"/>
          <w:spacing w:val="0"/>
          <w:kern w:val="2"/>
          <w:sz w:val="32"/>
          <w:szCs w:val="32"/>
          <w:highlight w:val="none"/>
          <w:shd w:val="clear"/>
          <w:lang w:val="en-US" w:eastAsia="zh-CN" w:bidi="ar"/>
        </w:rPr>
        <w:t>海口市新琼小学及美兰区青少年活动中心项目业主为海口市恒慧基础建设有限公司（变更前名称：海口江东新区基础建设有限公司），项目位于海口市江东新区国际文化交往组团，白驹大道与琼山大道交叉口西北侧约300米。项目用地面积26395平方米，总建筑面积35459.04平方米，其中地上计容面积25831.19平方米，不计容面积9627.85平方米（含人防）。建设内容包括小学教学楼、青少年活动中心大楼、综合楼、宿舍楼、体育馆、食堂、门卫等，配套建设给排水、消防、电气、通风及空调等公用工程和室外水电、体育运动场、道路及广场、绿化、围墙等附属工程。</w:t>
      </w:r>
      <w:r>
        <w:rPr>
          <w:rFonts w:hint="eastAsia" w:ascii="仿宋_GB2312" w:hAnsi="Times New Roman" w:eastAsia="仿宋_GB2312" w:cs="仿宋_GB2312"/>
          <w:sz w:val="32"/>
          <w:szCs w:val="32"/>
          <w:highlight w:val="none"/>
          <w:lang w:bidi="ar"/>
        </w:rPr>
        <w:t>项目总投资</w:t>
      </w:r>
      <w:r>
        <w:rPr>
          <w:rFonts w:hint="eastAsia" w:ascii="仿宋_GB2312" w:hAnsi="Times New Roman" w:eastAsia="仿宋_GB2312" w:cs="仿宋_GB2312"/>
          <w:kern w:val="2"/>
          <w:sz w:val="32"/>
          <w:szCs w:val="32"/>
          <w:highlight w:val="none"/>
          <w:lang w:val="en-US" w:eastAsia="zh-CN" w:bidi="ar"/>
        </w:rPr>
        <w:t>20791.67 万</w:t>
      </w:r>
      <w:r>
        <w:rPr>
          <w:rFonts w:hint="eastAsia" w:ascii="仿宋_GB2312" w:hAnsi="Times New Roman" w:eastAsia="仿宋_GB2312" w:cs="仿宋_GB2312"/>
          <w:sz w:val="32"/>
          <w:szCs w:val="32"/>
          <w:highlight w:val="none"/>
          <w:lang w:bidi="ar"/>
        </w:rPr>
        <w:t>元，其中工程费16539.62 万元，工程建设其它费用 3111.49 万元（其中征地拆迁费 1459.87 万元，该项费用以市政府批复为准），建设单位管理费 231.01 万元，预备费 909.56 万元。该项目</w:t>
      </w:r>
      <w:r>
        <w:rPr>
          <w:rFonts w:hint="eastAsia" w:ascii="仿宋_GB2312" w:hAnsi="Times New Roman" w:eastAsia="仿宋_GB2312" w:cs="仿宋_GB2312"/>
          <w:sz w:val="32"/>
          <w:szCs w:val="32"/>
          <w:highlight w:val="none"/>
          <w:lang w:val="en-US" w:eastAsia="zh-CN" w:bidi="ar"/>
        </w:rPr>
        <w:t>2023年</w:t>
      </w:r>
      <w:r>
        <w:rPr>
          <w:rFonts w:hint="eastAsia" w:ascii="仿宋_GB2312" w:hAnsi="Times New Roman" w:eastAsia="仿宋_GB2312" w:cs="仿宋_GB2312"/>
          <w:sz w:val="32"/>
          <w:szCs w:val="32"/>
          <w:highlight w:val="none"/>
          <w:lang w:bidi="ar"/>
        </w:rPr>
        <w:t>共计获得资金4200万元，其中2023年地债资金1200万元，2023年一般债1000万元，2023年财政部门预算2000万元</w:t>
      </w:r>
      <w:r>
        <w:rPr>
          <w:rFonts w:hint="eastAsia" w:ascii="仿宋_GB2312" w:hAnsi="Times New Roman" w:eastAsia="仿宋_GB2312" w:cs="仿宋_GB2312"/>
          <w:sz w:val="32"/>
          <w:szCs w:val="32"/>
          <w:highlight w:val="none"/>
          <w:lang w:val="en-US"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该项目总体目标:累计完成施工面积35459.04㎡。年度绩效目标如下：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271"/>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506"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308"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506"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308"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506"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累计施工面积</w:t>
            </w:r>
          </w:p>
        </w:tc>
        <w:tc>
          <w:tcPr>
            <w:tcW w:w="1308"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≥35459.04平方米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506"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308"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3000</w:t>
            </w:r>
            <w:r>
              <w:rPr>
                <w:rFonts w:hint="eastAsia" w:ascii="宋体" w:hAnsi="宋体"/>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506"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安全事故发生数</w:t>
            </w:r>
          </w:p>
        </w:tc>
        <w:tc>
          <w:tcPr>
            <w:tcW w:w="1308"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rPr>
            </w:pPr>
            <w:r>
              <w:rPr>
                <w:rFonts w:hint="eastAsia" w:ascii="宋体" w:hAnsi="宋体"/>
                <w:sz w:val="24"/>
                <w:highlight w:val="none"/>
                <w:lang w:val="en-US" w:eastAsia="zh-CN"/>
              </w:rPr>
              <w:t>=</w:t>
            </w:r>
            <w:r>
              <w:rPr>
                <w:rFonts w:hint="eastAsia" w:ascii="宋体" w:hAnsi="宋体"/>
                <w:sz w:val="24"/>
                <w:highlight w:val="none"/>
              </w:rPr>
              <w:t>0起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506"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308"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5</w:t>
            </w:r>
            <w:r>
              <w:rPr>
                <w:rFonts w:hint="eastAsia" w:ascii="宋体" w:hAnsi="宋体"/>
                <w:sz w:val="24"/>
                <w:highlight w:val="none"/>
              </w:rPr>
              <w:t>%</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二、绩效评价工作开展情况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val="en-US" w:eastAsia="zh-CN"/>
        </w:rPr>
        <w:t>海口市新琼小学及美兰区青少年活动中心</w:t>
      </w:r>
      <w:r>
        <w:rPr>
          <w:rFonts w:hint="eastAsia" w:ascii="仿宋_GB2312" w:hAnsi="Times New Roman" w:eastAsia="仿宋_GB2312" w:cs="仿宋_GB2312"/>
          <w:sz w:val="32"/>
          <w:szCs w:val="32"/>
          <w:highlight w:val="none"/>
          <w:lang w:bidi="ar"/>
        </w:rPr>
        <w:t>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本次部门评价坚持运用科学合理的方法，按照规范的程序，对项目绩效进行客观、公正的反映。</w:t>
      </w:r>
    </w:p>
    <w:p>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完成固投产值</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99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完成固投产值</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为夯实江东新区教育基础设施建设，推进江东新区人才引进的需要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根据海口江东新区布局，合理配置教育资源，改善片区学校办学条件，因地制宜地对片区学校进行布局。该项目列入海口市政府投资项目计划。项目设定了绩效目标，绩效目标与实际工作内容具有相关性。项目预算编制科学合理，预算资金分配依据充分。</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年共到位资金4200万元，</w:t>
      </w:r>
      <w:r>
        <w:rPr>
          <w:rFonts w:hint="eastAsia" w:ascii="仿宋_GB2312" w:hAnsi="仿宋_GB2312" w:eastAsia="仿宋_GB2312" w:cs="仿宋_GB2312"/>
          <w:sz w:val="32"/>
          <w:szCs w:val="32"/>
          <w:highlight w:val="none"/>
          <w:lang w:val="en-US" w:eastAsia="zh-CN"/>
        </w:rPr>
        <w:t>截至2023.12.31支出进度为100%</w:t>
      </w:r>
      <w:r>
        <w:rPr>
          <w:rFonts w:hint="eastAsia" w:ascii="仿宋_GB2312" w:hAnsi="Times New Roman" w:eastAsia="仿宋_GB2312" w:cs="仿宋_GB2312"/>
          <w:sz w:val="32"/>
          <w:szCs w:val="32"/>
          <w:highlight w:val="none"/>
          <w:lang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2023年年底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%的形象进度。项目完成程度较好，实现了预定预算目标。</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pPr>
        <w:keepNext w:val="0"/>
        <w:keepLines w:val="0"/>
        <w:widowControl w:val="0"/>
        <w:suppressLineNumbers w:val="0"/>
        <w:autoSpaceDE w:val="0"/>
        <w:spacing w:before="0" w:beforeAutospacing="0" w:after="0" w:afterAutospacing="0" w:line="560" w:lineRule="exact"/>
        <w:ind w:left="0" w:right="0" w:firstLine="640" w:firstLineChars="200"/>
        <w:jc w:val="both"/>
        <w:rPr>
          <w:rFonts w:ascii="仿宋_GB2312" w:hAnsi="仿宋_GB2312" w:eastAsia="仿宋_GB2312" w:cs="仿宋_GB2312"/>
          <w:sz w:val="32"/>
          <w:szCs w:val="32"/>
          <w:highlight w:val="none"/>
        </w:rPr>
      </w:pPr>
      <w:r>
        <w:rPr>
          <w:rFonts w:hint="eastAsia" w:ascii="仿宋_GB2312" w:hAnsi="Calibri" w:eastAsia="仿宋_GB2312" w:cs="仿宋_GB2312"/>
          <w:b w:val="0"/>
          <w:bCs w:val="0"/>
          <w:i w:val="0"/>
          <w:iCs w:val="0"/>
          <w:color w:val="000000"/>
          <w:kern w:val="2"/>
          <w:sz w:val="32"/>
          <w:szCs w:val="32"/>
          <w:highlight w:val="none"/>
          <w:lang w:val="en-US" w:eastAsia="zh-CN" w:bidi="ar"/>
        </w:rPr>
        <w:t>夯实江东新区教育基础设施建设，推进江东新区人才引进的需要，根据海口江东新区布局，合理配置教育资源，改善片区学校办学条件，因地制宜地对片区学校进行布局。切实解决义务教育阶段学生入学难的问题，充分保障人民群众享受优质教育资源的权利，促进全市教育和谐健康发展。随着海口市城市建设的突飞猛进和海口江东新区的开发建设，该片区人口的增量递增，教育设施的配套明显滞后于城市发展的步伐，不少新建住宅教育设施不配套或配套不足，使居民子女入学难的问题更加突出。 因此，该项目的建设正是夯实江东新区教育基础设施建设，推进江东新区人才引进的需要。</w:t>
      </w:r>
      <w:r>
        <w:rPr>
          <w:rFonts w:hint="eastAsia" w:ascii="仿宋_GB2312" w:hAnsi="仿宋_GB2312" w:eastAsia="仿宋_GB2312" w:cs="仿宋_GB2312"/>
          <w:sz w:val="32"/>
          <w:szCs w:val="32"/>
          <w:highlight w:val="none"/>
        </w:rPr>
        <w:t>项目现阶段正在进行</w:t>
      </w:r>
      <w:r>
        <w:rPr>
          <w:rFonts w:hint="eastAsia" w:ascii="仿宋_GB2312" w:hAnsi="仿宋_GB2312" w:eastAsia="仿宋_GB2312" w:cs="仿宋_GB2312"/>
          <w:sz w:val="32"/>
          <w:szCs w:val="32"/>
          <w:highlight w:val="none"/>
          <w:lang w:val="en-US" w:eastAsia="zh-CN"/>
        </w:rPr>
        <w:t>室内外装修</w:t>
      </w:r>
      <w:r>
        <w:rPr>
          <w:rFonts w:hint="eastAsia" w:ascii="仿宋_GB2312" w:hAnsi="仿宋_GB2312" w:eastAsia="仿宋_GB2312" w:cs="仿宋_GB2312"/>
          <w:sz w:val="32"/>
          <w:szCs w:val="32"/>
          <w:highlight w:val="none"/>
        </w:rPr>
        <w:t>施工。</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16A9DA"/>
    <w:multiLevelType w:val="singleLevel"/>
    <w:tmpl w:val="4416A9D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C9463C"/>
    <w:rsid w:val="00D4065E"/>
    <w:rsid w:val="00D57EB4"/>
    <w:rsid w:val="01C901A1"/>
    <w:rsid w:val="0204321A"/>
    <w:rsid w:val="02233DF4"/>
    <w:rsid w:val="023A5912"/>
    <w:rsid w:val="02CB6390"/>
    <w:rsid w:val="037C0130"/>
    <w:rsid w:val="040B460D"/>
    <w:rsid w:val="042F64AB"/>
    <w:rsid w:val="04621786"/>
    <w:rsid w:val="05787E8E"/>
    <w:rsid w:val="0626600A"/>
    <w:rsid w:val="06F95DEE"/>
    <w:rsid w:val="08093106"/>
    <w:rsid w:val="08AF5C9C"/>
    <w:rsid w:val="0A092149"/>
    <w:rsid w:val="0A787E3B"/>
    <w:rsid w:val="0AC273C6"/>
    <w:rsid w:val="0AC94BD1"/>
    <w:rsid w:val="0AD11287"/>
    <w:rsid w:val="0BD17C84"/>
    <w:rsid w:val="0BDE5F87"/>
    <w:rsid w:val="0DBB40F2"/>
    <w:rsid w:val="0DE47EA0"/>
    <w:rsid w:val="0E9A79D6"/>
    <w:rsid w:val="10C42FFC"/>
    <w:rsid w:val="111C1707"/>
    <w:rsid w:val="11614072"/>
    <w:rsid w:val="11FB7553"/>
    <w:rsid w:val="126332E8"/>
    <w:rsid w:val="12AB34F1"/>
    <w:rsid w:val="13257D22"/>
    <w:rsid w:val="135734FF"/>
    <w:rsid w:val="14B51D19"/>
    <w:rsid w:val="14FA1115"/>
    <w:rsid w:val="152449FC"/>
    <w:rsid w:val="154455E1"/>
    <w:rsid w:val="15481788"/>
    <w:rsid w:val="1652225F"/>
    <w:rsid w:val="16630DA5"/>
    <w:rsid w:val="1682257B"/>
    <w:rsid w:val="170D692B"/>
    <w:rsid w:val="17226DA3"/>
    <w:rsid w:val="180C39B2"/>
    <w:rsid w:val="18C831AA"/>
    <w:rsid w:val="18D8590E"/>
    <w:rsid w:val="190A44B1"/>
    <w:rsid w:val="19263C3A"/>
    <w:rsid w:val="19316574"/>
    <w:rsid w:val="19795372"/>
    <w:rsid w:val="19AA72EE"/>
    <w:rsid w:val="1AC1553C"/>
    <w:rsid w:val="1B007691"/>
    <w:rsid w:val="1CB1400C"/>
    <w:rsid w:val="1DBB2B25"/>
    <w:rsid w:val="1E122B23"/>
    <w:rsid w:val="1E312225"/>
    <w:rsid w:val="1E5510E3"/>
    <w:rsid w:val="1E9323D3"/>
    <w:rsid w:val="1F25228A"/>
    <w:rsid w:val="20281024"/>
    <w:rsid w:val="20B5758E"/>
    <w:rsid w:val="23335B9D"/>
    <w:rsid w:val="239F57ED"/>
    <w:rsid w:val="23EF1B0E"/>
    <w:rsid w:val="247A1B51"/>
    <w:rsid w:val="25900E53"/>
    <w:rsid w:val="27E81586"/>
    <w:rsid w:val="28B735AC"/>
    <w:rsid w:val="29B57C78"/>
    <w:rsid w:val="2AB57C33"/>
    <w:rsid w:val="2AE457DA"/>
    <w:rsid w:val="2B336677"/>
    <w:rsid w:val="2C192B4A"/>
    <w:rsid w:val="2C8221BC"/>
    <w:rsid w:val="2D4A3C8A"/>
    <w:rsid w:val="2D7160E8"/>
    <w:rsid w:val="2D9F1EA3"/>
    <w:rsid w:val="2DA417DD"/>
    <w:rsid w:val="2E9826F7"/>
    <w:rsid w:val="30483FA0"/>
    <w:rsid w:val="30BB4EA6"/>
    <w:rsid w:val="31437427"/>
    <w:rsid w:val="326C58E4"/>
    <w:rsid w:val="340F7934"/>
    <w:rsid w:val="34C8661B"/>
    <w:rsid w:val="35F728BC"/>
    <w:rsid w:val="3714005C"/>
    <w:rsid w:val="37372992"/>
    <w:rsid w:val="37C51992"/>
    <w:rsid w:val="38042CB3"/>
    <w:rsid w:val="38B37090"/>
    <w:rsid w:val="390C1A27"/>
    <w:rsid w:val="3ABA6910"/>
    <w:rsid w:val="3B0A2EB0"/>
    <w:rsid w:val="3B500164"/>
    <w:rsid w:val="3B59178B"/>
    <w:rsid w:val="3C444B0B"/>
    <w:rsid w:val="3E4B066F"/>
    <w:rsid w:val="3FBB4BCB"/>
    <w:rsid w:val="405D14CB"/>
    <w:rsid w:val="41253788"/>
    <w:rsid w:val="418D0587"/>
    <w:rsid w:val="41B37671"/>
    <w:rsid w:val="431E458F"/>
    <w:rsid w:val="435E1F18"/>
    <w:rsid w:val="437C46E2"/>
    <w:rsid w:val="44273DE2"/>
    <w:rsid w:val="449F4DAD"/>
    <w:rsid w:val="44B278BB"/>
    <w:rsid w:val="44B939E4"/>
    <w:rsid w:val="461E0D18"/>
    <w:rsid w:val="464F2DD5"/>
    <w:rsid w:val="467C5C77"/>
    <w:rsid w:val="47C55320"/>
    <w:rsid w:val="49B72F9D"/>
    <w:rsid w:val="49C0331C"/>
    <w:rsid w:val="4AA6125F"/>
    <w:rsid w:val="4B5A13DB"/>
    <w:rsid w:val="4B820499"/>
    <w:rsid w:val="4C1448F5"/>
    <w:rsid w:val="4C625BDA"/>
    <w:rsid w:val="4D2F07A0"/>
    <w:rsid w:val="4D650FE4"/>
    <w:rsid w:val="4DF033CB"/>
    <w:rsid w:val="4DFF0279"/>
    <w:rsid w:val="4E414DDC"/>
    <w:rsid w:val="4E583744"/>
    <w:rsid w:val="4FB54242"/>
    <w:rsid w:val="52BC4786"/>
    <w:rsid w:val="52C426C7"/>
    <w:rsid w:val="539E3F22"/>
    <w:rsid w:val="54D85B6D"/>
    <w:rsid w:val="54E47B8F"/>
    <w:rsid w:val="54FE4F3A"/>
    <w:rsid w:val="55A57892"/>
    <w:rsid w:val="56E36A88"/>
    <w:rsid w:val="578A390E"/>
    <w:rsid w:val="57D636C9"/>
    <w:rsid w:val="59D74C62"/>
    <w:rsid w:val="59E1651D"/>
    <w:rsid w:val="5A3B0856"/>
    <w:rsid w:val="5A4B6F13"/>
    <w:rsid w:val="5A6A79F7"/>
    <w:rsid w:val="5BF510A0"/>
    <w:rsid w:val="5F367622"/>
    <w:rsid w:val="5F3F3404"/>
    <w:rsid w:val="5F905550"/>
    <w:rsid w:val="6074143E"/>
    <w:rsid w:val="61394EFD"/>
    <w:rsid w:val="617F6B7B"/>
    <w:rsid w:val="61AB5485"/>
    <w:rsid w:val="61D66336"/>
    <w:rsid w:val="62806640"/>
    <w:rsid w:val="63636628"/>
    <w:rsid w:val="65411CA7"/>
    <w:rsid w:val="65694914"/>
    <w:rsid w:val="67B21E4C"/>
    <w:rsid w:val="68024B96"/>
    <w:rsid w:val="68903265"/>
    <w:rsid w:val="6A893A8D"/>
    <w:rsid w:val="6B657B2B"/>
    <w:rsid w:val="6BB9449C"/>
    <w:rsid w:val="6BDA6599"/>
    <w:rsid w:val="6C02565A"/>
    <w:rsid w:val="6C8B5B44"/>
    <w:rsid w:val="6E6E68A0"/>
    <w:rsid w:val="6EB377AA"/>
    <w:rsid w:val="6FB6700B"/>
    <w:rsid w:val="701D3C49"/>
    <w:rsid w:val="710022AC"/>
    <w:rsid w:val="725E09BE"/>
    <w:rsid w:val="727437E0"/>
    <w:rsid w:val="74C3652D"/>
    <w:rsid w:val="757F5777"/>
    <w:rsid w:val="764C182F"/>
    <w:rsid w:val="7654409C"/>
    <w:rsid w:val="7704672F"/>
    <w:rsid w:val="77175582"/>
    <w:rsid w:val="780D320A"/>
    <w:rsid w:val="791F742A"/>
    <w:rsid w:val="7B2F66D1"/>
    <w:rsid w:val="7B76655D"/>
    <w:rsid w:val="7BBF5BC9"/>
    <w:rsid w:val="7CE205E6"/>
    <w:rsid w:val="7D1D1C9F"/>
    <w:rsid w:val="7D6E02A7"/>
    <w:rsid w:val="7E097443"/>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autoRedefine/>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2271</Words>
  <Characters>2418</Characters>
  <Lines>1</Lines>
  <Paragraphs>1</Paragraphs>
  <TotalTime>0</TotalTime>
  <ScaleCrop>false</ScaleCrop>
  <LinksUpToDate>false</LinksUpToDate>
  <CharactersWithSpaces>2431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清风拂柳</cp:lastModifiedBy>
  <dcterms:modified xsi:type="dcterms:W3CDTF">2024-05-08T15:14:29Z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AB0827C4EFCB4FC8A3F75131EEB5A056</vt:lpwstr>
  </property>
</Properties>
</file>