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</w:pP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桂林洋公园大道</w:t>
      </w:r>
      <w:r>
        <w:rPr>
          <w:rFonts w:hint="eastAsia" w:ascii="方正小标宋简体" w:eastAsia="方正小标宋简体"/>
          <w:sz w:val="40"/>
          <w:szCs w:val="40"/>
        </w:rPr>
        <w:t>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2</w:t>
      </w:r>
      <w:r>
        <w:rPr>
          <w:rFonts w:ascii="方正小标宋简体" w:eastAsia="方正小标宋简体"/>
          <w:sz w:val="40"/>
          <w:szCs w:val="40"/>
        </w:rPr>
        <w:t>02</w:t>
      </w: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3</w:t>
      </w:r>
      <w:r>
        <w:rPr>
          <w:rFonts w:hint="eastAsia" w:ascii="方正小标宋简体" w:eastAsia="方正小标宋简体"/>
          <w:sz w:val="40"/>
          <w:szCs w:val="40"/>
        </w:rPr>
        <w:t>年度绩效自评报告</w:t>
      </w:r>
    </w:p>
    <w:p/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rFonts w:hint="default" w:eastAsia="黑体"/>
          <w:lang w:val="en-US" w:eastAsia="zh-CN"/>
        </w:rPr>
      </w:pPr>
      <w:r>
        <w:rPr>
          <w:rFonts w:hint="eastAsia"/>
        </w:rPr>
        <w:t>（一）项目概况</w:t>
      </w:r>
    </w:p>
    <w:p>
      <w:pPr>
        <w:spacing w:line="500" w:lineRule="exact"/>
        <w:rPr>
          <w:rFonts w:hint="eastAsia" w:ascii="仿宋" w:hAnsi="仿宋" w:eastAsia="仿宋_GB2312" w:cs="仿宋"/>
          <w:szCs w:val="32"/>
          <w:highlight w:val="none"/>
          <w:lang w:eastAsia="zh-CN"/>
        </w:rPr>
      </w:pPr>
      <w:r>
        <w:rPr>
          <w:rFonts w:hint="eastAsia"/>
          <w:lang w:val="en-US" w:eastAsia="zh-CN"/>
        </w:rPr>
        <w:t>桂林洋公园大道</w:t>
      </w:r>
      <w:r>
        <w:rPr>
          <w:rFonts w:hint="eastAsia"/>
        </w:rPr>
        <w:t>项目业主为海口旅游文化投资发展集团有限公司，项目工程</w:t>
      </w:r>
      <w:bookmarkStart w:id="0" w:name="_GoBack"/>
      <w:bookmarkEnd w:id="0"/>
      <w:r>
        <w:rPr>
          <w:rFonts w:hint="eastAsia"/>
        </w:rPr>
        <w:t>建设区域位于海口市江东新区内。西起滨江东路，东</w:t>
      </w:r>
      <w:r>
        <w:rPr>
          <w:rFonts w:hint="eastAsia"/>
          <w:highlight w:val="none"/>
        </w:rPr>
        <w:t>至东寨港大道。道路全长12.045km，城市主干路，设计速度为50km/h，双向六车道，项目建设内容包括；道路工程、桥涵工程、给排水工程、交通工程、电气工程、绿化工程、综合管廊等工程内容。项目概算总投资408860万元</w:t>
      </w:r>
      <w:r>
        <w:rPr>
          <w:rFonts w:hint="eastAsia"/>
          <w:highlight w:val="none"/>
          <w:lang w:eastAsia="zh-CN"/>
        </w:rPr>
        <w:t>。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（二）项目资金情况。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该项目202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>年共到位资金</w:t>
      </w:r>
      <w:r>
        <w:rPr>
          <w:rFonts w:hint="eastAsia"/>
          <w:highlight w:val="none"/>
          <w:lang w:val="en-US" w:eastAsia="zh-CN"/>
        </w:rPr>
        <w:t>114781.65</w:t>
      </w:r>
      <w:r>
        <w:rPr>
          <w:rFonts w:hint="eastAsia"/>
          <w:highlight w:val="none"/>
        </w:rPr>
        <w:t>万元，其中202</w:t>
      </w:r>
      <w:r>
        <w:rPr>
          <w:rFonts w:hint="eastAsia"/>
          <w:highlight w:val="none"/>
          <w:lang w:val="en-US" w:eastAsia="zh-CN"/>
        </w:rPr>
        <w:t>2</w:t>
      </w:r>
      <w:r>
        <w:rPr>
          <w:rFonts w:hint="eastAsia"/>
          <w:highlight w:val="none"/>
        </w:rPr>
        <w:t>年结转地债资金</w:t>
      </w:r>
      <w:r>
        <w:rPr>
          <w:rFonts w:hint="eastAsia"/>
          <w:highlight w:val="none"/>
          <w:lang w:val="en-US" w:eastAsia="zh-CN"/>
        </w:rPr>
        <w:t>28481.65</w:t>
      </w:r>
      <w:r>
        <w:rPr>
          <w:rFonts w:hint="eastAsia"/>
          <w:highlight w:val="none"/>
        </w:rPr>
        <w:t>万元，202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>年地债资金</w:t>
      </w:r>
      <w:r>
        <w:rPr>
          <w:rFonts w:hint="eastAsia"/>
          <w:highlight w:val="none"/>
          <w:lang w:val="en-US" w:eastAsia="zh-CN"/>
        </w:rPr>
        <w:t>86300</w:t>
      </w:r>
      <w:r>
        <w:rPr>
          <w:rFonts w:hint="eastAsia"/>
          <w:highlight w:val="none"/>
        </w:rPr>
        <w:t>万元。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二、绩效目标完成情况分析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（一）资金情况分析。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该项目202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>年共到位资金</w:t>
      </w:r>
      <w:r>
        <w:rPr>
          <w:rFonts w:hint="eastAsia"/>
          <w:highlight w:val="none"/>
          <w:lang w:val="en-US" w:eastAsia="zh-CN"/>
        </w:rPr>
        <w:t>114781.65</w:t>
      </w:r>
      <w:r>
        <w:rPr>
          <w:rFonts w:hint="eastAsia"/>
          <w:highlight w:val="none"/>
        </w:rPr>
        <w:t>万元，其中202</w:t>
      </w:r>
      <w:r>
        <w:rPr>
          <w:rFonts w:hint="eastAsia"/>
          <w:highlight w:val="none"/>
          <w:lang w:val="en-US" w:eastAsia="zh-CN"/>
        </w:rPr>
        <w:t>2</w:t>
      </w:r>
      <w:r>
        <w:rPr>
          <w:rFonts w:hint="eastAsia"/>
          <w:highlight w:val="none"/>
        </w:rPr>
        <w:t>年结转地债资金</w:t>
      </w:r>
      <w:r>
        <w:rPr>
          <w:rFonts w:hint="eastAsia"/>
          <w:highlight w:val="none"/>
          <w:lang w:val="en-US" w:eastAsia="zh-CN"/>
        </w:rPr>
        <w:t>28481.65</w:t>
      </w:r>
      <w:r>
        <w:rPr>
          <w:rFonts w:hint="eastAsia"/>
          <w:highlight w:val="none"/>
        </w:rPr>
        <w:t>万元，202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>年地债资金</w:t>
      </w:r>
      <w:r>
        <w:rPr>
          <w:rFonts w:hint="eastAsia"/>
          <w:highlight w:val="none"/>
          <w:lang w:val="en-US" w:eastAsia="zh-CN"/>
        </w:rPr>
        <w:t>86300</w:t>
      </w:r>
      <w:r>
        <w:rPr>
          <w:rFonts w:hint="eastAsia"/>
          <w:highlight w:val="none"/>
        </w:rPr>
        <w:t>万元。在项目资金使用上，行业主管、业主单位严格执行政府投资项目和资金管理办法，严格落实资金审批程序，加快资金拨付，全面保障项目建设资金用款需要。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  <w:rPr>
          <w:highlight w:val="none"/>
        </w:rPr>
      </w:pPr>
      <w:r>
        <w:rPr>
          <w:rFonts w:hint="eastAsia"/>
          <w:highlight w:val="none"/>
        </w:rPr>
        <w:t>总体目标完成情况分析。</w:t>
      </w:r>
    </w:p>
    <w:p>
      <w:pPr>
        <w:spacing w:line="500" w:lineRule="exact"/>
        <w:rPr>
          <w:rFonts w:hint="eastAsia" w:eastAsia="仿宋_GB2312"/>
          <w:highlight w:val="none"/>
          <w:lang w:eastAsia="zh-CN" w:bidi="ar"/>
        </w:rPr>
      </w:pPr>
      <w:r>
        <w:rPr>
          <w:rFonts w:hint="eastAsia"/>
          <w:highlight w:val="none"/>
          <w:lang w:bidi="ar"/>
        </w:rPr>
        <w:t>项目年度目标为：</w:t>
      </w:r>
    </w:p>
    <w:p>
      <w:pPr>
        <w:spacing w:line="500" w:lineRule="exact"/>
        <w:rPr>
          <w:rFonts w:hint="eastAsia"/>
          <w:highlight w:val="none"/>
          <w:lang w:bidi="ar"/>
        </w:rPr>
      </w:pPr>
      <w:r>
        <w:rPr>
          <w:rFonts w:hint="eastAsia"/>
          <w:highlight w:val="none"/>
          <w:lang w:bidi="ar"/>
        </w:rPr>
        <w:t>项目2023年累计完成道路施工4000米。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  <w:lang w:bidi="ar"/>
        </w:rPr>
        <w:t>项目年度完成情况：</w:t>
      </w:r>
      <w:r>
        <w:rPr>
          <w:highlight w:val="none"/>
        </w:rPr>
        <w:t xml:space="preserve"> 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202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>年度</w:t>
      </w:r>
      <w:r>
        <w:rPr>
          <w:rFonts w:hint="eastAsia"/>
          <w:highlight w:val="none"/>
          <w:lang w:val="en-US" w:eastAsia="zh-CN"/>
        </w:rPr>
        <w:t>项目已</w:t>
      </w:r>
      <w:r>
        <w:rPr>
          <w:rFonts w:hint="eastAsia"/>
          <w:highlight w:val="none"/>
        </w:rPr>
        <w:t>按计划</w:t>
      </w:r>
      <w:r>
        <w:rPr>
          <w:rFonts w:hint="eastAsia"/>
          <w:highlight w:val="none"/>
          <w:lang w:bidi="ar"/>
        </w:rPr>
        <w:t>累计完成道路施工4000米。</w:t>
      </w:r>
      <w:r>
        <w:rPr>
          <w:rFonts w:hint="eastAsia"/>
          <w:highlight w:val="none"/>
        </w:rPr>
        <w:t>完善道路基础设施，解决项目周边出行需求。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</w:pPr>
      <w:r>
        <w:rPr>
          <w:rFonts w:hint="eastAsia"/>
        </w:rPr>
        <w:t>（1）目标：累计完工道路长度</w:t>
      </w:r>
      <w:r>
        <w:rPr>
          <w:rFonts w:hint="eastAsia"/>
          <w:lang w:val="en-US" w:eastAsia="zh-CN"/>
        </w:rPr>
        <w:t>=4000米</w:t>
      </w:r>
      <w:r>
        <w:rPr>
          <w:rFonts w:hint="eastAsia"/>
        </w:rPr>
        <w:t>。</w:t>
      </w:r>
    </w:p>
    <w:p>
      <w:pPr>
        <w:spacing w:line="500" w:lineRule="exact"/>
        <w:ind w:firstLine="0" w:firstLineChars="0"/>
        <w:rPr>
          <w:rFonts w:hint="default"/>
          <w:highlight w:val="none"/>
          <w:lang w:val="en-US"/>
        </w:rPr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已</w:t>
      </w:r>
      <w:r>
        <w:rPr>
          <w:rFonts w:hint="eastAsia"/>
        </w:rPr>
        <w:t>累计完工道路长</w:t>
      </w:r>
      <w:r>
        <w:rPr>
          <w:rFonts w:hint="eastAsia"/>
          <w:highlight w:val="none"/>
        </w:rPr>
        <w:t>度</w:t>
      </w:r>
      <w:r>
        <w:rPr>
          <w:rFonts w:hint="eastAsia"/>
          <w:highlight w:val="none"/>
          <w:lang w:val="en-US" w:eastAsia="zh-CN"/>
        </w:rPr>
        <w:t>=4000米，</w:t>
      </w:r>
      <w:r>
        <w:rPr>
          <w:rFonts w:hint="eastAsia"/>
          <w:highlight w:val="none"/>
        </w:rPr>
        <w:t>完成目标绩效。</w:t>
      </w:r>
    </w:p>
    <w:p>
      <w:pPr>
        <w:numPr>
          <w:ilvl w:val="0"/>
          <w:numId w:val="2"/>
        </w:numPr>
        <w:spacing w:line="500" w:lineRule="exact"/>
        <w:rPr>
          <w:rFonts w:hint="eastAsia"/>
          <w:highlight w:val="none"/>
        </w:rPr>
      </w:pPr>
      <w:r>
        <w:rPr>
          <w:rFonts w:hint="eastAsia"/>
          <w:highlight w:val="none"/>
        </w:rPr>
        <w:t>目标：</w:t>
      </w:r>
      <w:r>
        <w:rPr>
          <w:rFonts w:hint="eastAsia"/>
          <w:highlight w:val="none"/>
          <w:lang w:val="en-US" w:eastAsia="zh-CN"/>
        </w:rPr>
        <w:t>完工部分合格率</w:t>
      </w:r>
      <w:r>
        <w:rPr>
          <w:rFonts w:hint="eastAsia"/>
          <w:highlight w:val="none"/>
        </w:rPr>
        <w:t>≥</w:t>
      </w:r>
      <w:r>
        <w:rPr>
          <w:rFonts w:hint="eastAsia"/>
          <w:highlight w:val="none"/>
          <w:lang w:val="en-US" w:eastAsia="zh-CN"/>
        </w:rPr>
        <w:t>95</w:t>
      </w:r>
      <w:r>
        <w:rPr>
          <w:rFonts w:hint="eastAsia"/>
          <w:highlight w:val="none"/>
        </w:rPr>
        <w:t>%</w:t>
      </w:r>
    </w:p>
    <w:p>
      <w:pPr>
        <w:numPr>
          <w:ilvl w:val="-1"/>
          <w:numId w:val="0"/>
        </w:numPr>
        <w:spacing w:line="500" w:lineRule="exact"/>
        <w:ind w:left="420" w:firstLine="420" w:firstLineChars="0"/>
        <w:rPr>
          <w:rFonts w:hint="eastAsia"/>
          <w:highlight w:val="none"/>
        </w:rPr>
      </w:pPr>
      <w:r>
        <w:rPr>
          <w:rFonts w:hint="eastAsia"/>
          <w:highlight w:val="none"/>
        </w:rPr>
        <w:t>完成情况：</w:t>
      </w:r>
      <w:r>
        <w:rPr>
          <w:rFonts w:hint="eastAsia"/>
          <w:highlight w:val="none"/>
          <w:lang w:val="en-US" w:eastAsia="zh-CN"/>
        </w:rPr>
        <w:t>完工部分合格率</w:t>
      </w:r>
      <w:r>
        <w:rPr>
          <w:rFonts w:hint="eastAsia"/>
          <w:highlight w:val="none"/>
        </w:rPr>
        <w:t>≥95</w:t>
      </w:r>
      <w:r>
        <w:rPr>
          <w:rFonts w:hint="eastAsia"/>
          <w:highlight w:val="none"/>
          <w:lang w:val="en-US" w:eastAsia="zh-CN"/>
        </w:rPr>
        <w:t>%，</w:t>
      </w:r>
      <w:r>
        <w:rPr>
          <w:rFonts w:hint="eastAsia"/>
          <w:highlight w:val="none"/>
        </w:rPr>
        <w:t>完成目标绩效</w:t>
      </w:r>
      <w:r>
        <w:rPr>
          <w:rFonts w:hint="eastAsia"/>
          <w:highlight w:val="none"/>
          <w:lang w:val="en-US" w:eastAsia="zh-CN"/>
        </w:rPr>
        <w:t>。</w:t>
      </w:r>
    </w:p>
    <w:p>
      <w:pPr>
        <w:spacing w:line="500" w:lineRule="exact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2.效益指标： </w:t>
      </w:r>
    </w:p>
    <w:p>
      <w:pPr>
        <w:spacing w:line="500" w:lineRule="exact"/>
        <w:rPr>
          <w:rFonts w:hint="eastAsia"/>
          <w:highlight w:val="none"/>
        </w:rPr>
      </w:pPr>
      <w:r>
        <w:rPr>
          <w:rFonts w:hint="eastAsia"/>
          <w:highlight w:val="none"/>
        </w:rPr>
        <w:t>目标：项目受益人数≥</w:t>
      </w:r>
      <w:r>
        <w:rPr>
          <w:rFonts w:hint="eastAsia"/>
          <w:highlight w:val="none"/>
          <w:lang w:val="en-US" w:eastAsia="zh-CN"/>
        </w:rPr>
        <w:t>10</w:t>
      </w:r>
      <w:r>
        <w:rPr>
          <w:rFonts w:hint="eastAsia"/>
          <w:highlight w:val="none"/>
        </w:rPr>
        <w:t>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  <w:highlight w:val="none"/>
        </w:rPr>
        <w:t>完成情况：项目周边群众收益，受益人数已超</w:t>
      </w:r>
      <w:r>
        <w:rPr>
          <w:rFonts w:hint="eastAsia"/>
          <w:highlight w:val="none"/>
          <w:lang w:val="en-US" w:eastAsia="zh-CN"/>
        </w:rPr>
        <w:t>10</w:t>
      </w:r>
      <w:r>
        <w:rPr>
          <w:rFonts w:hint="eastAsia"/>
          <w:highlight w:val="none"/>
        </w:rPr>
        <w:t>00人，</w:t>
      </w:r>
      <w:r>
        <w:rPr>
          <w:rFonts w:hint="eastAsia"/>
        </w:rPr>
        <w:t>完成目标绩效。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成本</w:t>
      </w:r>
      <w:r>
        <w:rPr>
          <w:rFonts w:hint="eastAsia"/>
        </w:rPr>
        <w:t>指标：</w:t>
      </w:r>
    </w:p>
    <w:p>
      <w:pPr>
        <w:spacing w:line="500" w:lineRule="exact"/>
        <w:ind w:firstLine="640" w:firstLineChars="200"/>
        <w:rPr>
          <w:rFonts w:hint="default" w:eastAsia="仿宋_GB2312"/>
          <w:lang w:val="en-US" w:eastAsia="zh-CN"/>
        </w:rPr>
      </w:pPr>
      <w:r>
        <w:rPr>
          <w:rFonts w:hint="eastAsia"/>
        </w:rPr>
        <w:t>目标：目标：超概算比例≤</w:t>
      </w:r>
      <w:r>
        <w:rPr>
          <w:rFonts w:hint="eastAsia"/>
          <w:lang w:val="en-US" w:eastAsia="zh-CN"/>
        </w:rPr>
        <w:t>5%</w:t>
      </w:r>
    </w:p>
    <w:p>
      <w:pPr>
        <w:spacing w:line="500" w:lineRule="exact"/>
        <w:ind w:firstLine="640" w:firstLineChars="200"/>
        <w:rPr>
          <w:highlight w:val="none"/>
        </w:rPr>
      </w:pPr>
      <w:r>
        <w:rPr>
          <w:rFonts w:hint="eastAsia"/>
        </w:rPr>
        <w:t>完成情况：实际完成超概算比例≤</w:t>
      </w:r>
      <w:r>
        <w:rPr>
          <w:rFonts w:hint="eastAsia"/>
          <w:lang w:val="en-US" w:eastAsia="zh-CN"/>
        </w:rPr>
        <w:t>0%</w:t>
      </w:r>
      <w:r>
        <w:rPr>
          <w:rFonts w:hint="eastAsia"/>
          <w:color w:val="auto"/>
          <w:highlight w:val="none"/>
          <w:lang w:val="en-US" w:eastAsia="zh-CN"/>
        </w:rPr>
        <w:t>，</w:t>
      </w:r>
      <w:r>
        <w:rPr>
          <w:rFonts w:hint="eastAsia"/>
          <w:color w:val="auto"/>
          <w:highlight w:val="none"/>
        </w:rPr>
        <w:t>完成目标绩效。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（四）整体绩效自评。</w:t>
      </w:r>
    </w:p>
    <w:p>
      <w:pPr>
        <w:spacing w:line="500" w:lineRule="exact"/>
      </w:pPr>
      <w:r>
        <w:rPr>
          <w:rFonts w:hint="eastAsia"/>
          <w:highlight w:val="none"/>
          <w:lang w:bidi="ar"/>
        </w:rPr>
        <w:t>该年度</w:t>
      </w:r>
      <w:r>
        <w:rPr>
          <w:rFonts w:hint="eastAsia"/>
          <w:highlight w:val="none"/>
          <w:lang w:val="en-US" w:eastAsia="zh-CN" w:bidi="ar"/>
        </w:rPr>
        <w:t>桂林洋公园大道</w:t>
      </w:r>
      <w:r>
        <w:rPr>
          <w:rFonts w:hint="eastAsia"/>
          <w:highlight w:val="none"/>
          <w:lang w:bidi="ar"/>
        </w:rPr>
        <w:t>项目整体效益目标已按时完成，绩效自评分数</w:t>
      </w:r>
      <w:r>
        <w:rPr>
          <w:rFonts w:hint="eastAsia"/>
          <w:highlight w:val="none"/>
          <w:lang w:val="en-US" w:eastAsia="zh-CN" w:bidi="ar"/>
        </w:rPr>
        <w:t>100</w:t>
      </w:r>
      <w:r>
        <w:rPr>
          <w:rFonts w:hint="eastAsia"/>
          <w:highlight w:val="none"/>
          <w:lang w:bidi="ar"/>
        </w:rPr>
        <w:t>分，自评</w:t>
      </w:r>
      <w:r>
        <w:rPr>
          <w:rFonts w:hint="eastAsia"/>
          <w:lang w:bidi="ar"/>
        </w:rPr>
        <w:t>等级优。</w:t>
      </w:r>
    </w:p>
    <w:p>
      <w:pPr>
        <w:pStyle w:val="3"/>
        <w:spacing w:line="500" w:lineRule="exact"/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暂无。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173C8C1"/>
    <w:multiLevelType w:val="singleLevel"/>
    <w:tmpl w:val="1173C8C1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NotTrackMoves/>
  <w:trackRevisions w:val="1"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71982"/>
    <w:rsid w:val="0039432D"/>
    <w:rsid w:val="003C6374"/>
    <w:rsid w:val="00415F7C"/>
    <w:rsid w:val="004531B5"/>
    <w:rsid w:val="004D5A71"/>
    <w:rsid w:val="00503C12"/>
    <w:rsid w:val="00560E3E"/>
    <w:rsid w:val="00572153"/>
    <w:rsid w:val="00747904"/>
    <w:rsid w:val="00785AF7"/>
    <w:rsid w:val="007873EA"/>
    <w:rsid w:val="007A1DC2"/>
    <w:rsid w:val="007E546A"/>
    <w:rsid w:val="008A20F2"/>
    <w:rsid w:val="00A92E5C"/>
    <w:rsid w:val="00AA2B82"/>
    <w:rsid w:val="00AB14F4"/>
    <w:rsid w:val="00B13839"/>
    <w:rsid w:val="00BC757B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83B89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5963"/>
    <w:rsid w:val="00FA357A"/>
    <w:rsid w:val="029E5817"/>
    <w:rsid w:val="02C86339"/>
    <w:rsid w:val="037D0BC8"/>
    <w:rsid w:val="03BD5AE4"/>
    <w:rsid w:val="04076DA7"/>
    <w:rsid w:val="055025D2"/>
    <w:rsid w:val="06051630"/>
    <w:rsid w:val="07FA0264"/>
    <w:rsid w:val="0845082D"/>
    <w:rsid w:val="0848123F"/>
    <w:rsid w:val="08A1260D"/>
    <w:rsid w:val="096A663E"/>
    <w:rsid w:val="09E965F2"/>
    <w:rsid w:val="0A4A3A37"/>
    <w:rsid w:val="0A87714B"/>
    <w:rsid w:val="0D1D65D6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50C2DB0"/>
    <w:rsid w:val="17C05E32"/>
    <w:rsid w:val="18F83E24"/>
    <w:rsid w:val="1A3B601A"/>
    <w:rsid w:val="1CE94882"/>
    <w:rsid w:val="1E761F05"/>
    <w:rsid w:val="1FC7205C"/>
    <w:rsid w:val="20BD1B38"/>
    <w:rsid w:val="21B57B1D"/>
    <w:rsid w:val="21DE5A03"/>
    <w:rsid w:val="21F00DBA"/>
    <w:rsid w:val="226315F8"/>
    <w:rsid w:val="228B3D05"/>
    <w:rsid w:val="22E8649B"/>
    <w:rsid w:val="25FE8923"/>
    <w:rsid w:val="27F34A6B"/>
    <w:rsid w:val="286D5E37"/>
    <w:rsid w:val="28E373DF"/>
    <w:rsid w:val="2A260130"/>
    <w:rsid w:val="2A94137D"/>
    <w:rsid w:val="2CBB425E"/>
    <w:rsid w:val="2D8B4B0D"/>
    <w:rsid w:val="2F6F4467"/>
    <w:rsid w:val="2FAD4FCA"/>
    <w:rsid w:val="33E86A4E"/>
    <w:rsid w:val="340547BA"/>
    <w:rsid w:val="355571ED"/>
    <w:rsid w:val="368D368C"/>
    <w:rsid w:val="36B95C8B"/>
    <w:rsid w:val="38EF7AD8"/>
    <w:rsid w:val="3A0C0C54"/>
    <w:rsid w:val="3A431E7C"/>
    <w:rsid w:val="3C5E2926"/>
    <w:rsid w:val="3C7019B2"/>
    <w:rsid w:val="3D7E7C9E"/>
    <w:rsid w:val="3D8F46A5"/>
    <w:rsid w:val="3DBBD6B4"/>
    <w:rsid w:val="3DF93840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5C05FBE"/>
    <w:rsid w:val="467B12D4"/>
    <w:rsid w:val="46E11476"/>
    <w:rsid w:val="46F9107C"/>
    <w:rsid w:val="4881717A"/>
    <w:rsid w:val="48B51347"/>
    <w:rsid w:val="4A1B2E89"/>
    <w:rsid w:val="4A55216A"/>
    <w:rsid w:val="4B0E65C7"/>
    <w:rsid w:val="4B466817"/>
    <w:rsid w:val="4BFD2870"/>
    <w:rsid w:val="4C1542B9"/>
    <w:rsid w:val="4C4F4283"/>
    <w:rsid w:val="4D043E78"/>
    <w:rsid w:val="4D2907E5"/>
    <w:rsid w:val="4D4C56FF"/>
    <w:rsid w:val="4DC43E92"/>
    <w:rsid w:val="4F53328C"/>
    <w:rsid w:val="4FE0696A"/>
    <w:rsid w:val="50D34630"/>
    <w:rsid w:val="50F76058"/>
    <w:rsid w:val="50F91B2C"/>
    <w:rsid w:val="50FE6375"/>
    <w:rsid w:val="51FD19E1"/>
    <w:rsid w:val="528F2AA6"/>
    <w:rsid w:val="53773584"/>
    <w:rsid w:val="55673508"/>
    <w:rsid w:val="56FE7A11"/>
    <w:rsid w:val="57FCC004"/>
    <w:rsid w:val="59595A6F"/>
    <w:rsid w:val="599330CA"/>
    <w:rsid w:val="59A60DC8"/>
    <w:rsid w:val="5B0D23FC"/>
    <w:rsid w:val="5B6C0F28"/>
    <w:rsid w:val="5BCB7C2E"/>
    <w:rsid w:val="5D6C3F87"/>
    <w:rsid w:val="5DB076C2"/>
    <w:rsid w:val="5F76F0C1"/>
    <w:rsid w:val="5FF371E7"/>
    <w:rsid w:val="600865E8"/>
    <w:rsid w:val="603B6C1D"/>
    <w:rsid w:val="606D1076"/>
    <w:rsid w:val="60D5009F"/>
    <w:rsid w:val="619D08BC"/>
    <w:rsid w:val="6261716A"/>
    <w:rsid w:val="6324384D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3570C2"/>
    <w:rsid w:val="6BF3256F"/>
    <w:rsid w:val="6C7072DF"/>
    <w:rsid w:val="6CE7018A"/>
    <w:rsid w:val="6D08690D"/>
    <w:rsid w:val="6DA15568"/>
    <w:rsid w:val="6E3E3F2D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A680F5F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949</Words>
  <Characters>1056</Characters>
  <Lines>9</Lines>
  <Paragraphs>2</Paragraphs>
  <TotalTime>1</TotalTime>
  <ScaleCrop>false</ScaleCrop>
  <LinksUpToDate>false</LinksUpToDate>
  <CharactersWithSpaces>1060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2024-04-23T15:15:27Z</dcterms:modified>
  <dc:title>财政支出绩效评价报告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2FF0372BA69448FCBB29007970CF832E</vt:lpwstr>
  </property>
</Properties>
</file>