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江东新区地下综合管廊项目（一期）—空港环路地下综合管廊项目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/>
    <w:p/>
    <w:p>
      <w:pPr>
        <w:pStyle w:val="2"/>
        <w:spacing w:line="500" w:lineRule="exact"/>
      </w:pPr>
      <w:r>
        <w:rPr>
          <w:rFonts w:hint="eastAsia"/>
        </w:rPr>
        <w:t>一、基本情况</w:t>
      </w:r>
    </w:p>
    <w:p>
      <w:pPr>
        <w:pStyle w:val="2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widowControl/>
        <w:jc w:val="both"/>
        <w:rPr>
          <w:rFonts w:ascii="仿宋" w:hAnsi="仿宋" w:cs="仿宋"/>
          <w:szCs w:val="32"/>
        </w:rPr>
      </w:pPr>
      <w:r>
        <w:rPr>
          <w:rFonts w:hint="eastAsia"/>
        </w:rPr>
        <w:t>江东新区地下综合管廊项目（一期）—空港环路地下综合管廊项目业主为</w:t>
      </w:r>
      <w:r>
        <w:rPr>
          <w:rFonts w:hint="eastAsia"/>
          <w:lang w:val="en-US" w:eastAsia="zh-CN"/>
        </w:rPr>
        <w:t>海口市君实综合开发有限责任公司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</w:t>
      </w:r>
      <w:r>
        <w:rPr>
          <w:rFonts w:hint="eastAsia"/>
        </w:rPr>
        <w:t>海口江东新区开发建设有限责任公司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项目拟建三段管廊，总长度约8993m，分别为空港环路西段综合管廊（南渡江大道~桂江大道，全长约3.18公里，双舱支线型综合管廊，现浇标准断面，双舱宽度净宽×净高=（2.6+3.0）m×4.0m）、空港环路中段综合管廊（桂江大道~云美大道，全长约4.70公里，双舱支线型综合管廊，现浇标准断面，双舱宽度净宽×净高=（2.6+4.3）m×4.0m）、空港环路东段综合管廊（云美大道~林田大道，全长约1.11公里，双舱支线型综合管廊，现浇标准断面，双舱宽度净宽×净高=（2.6+3.0）m×4.0m）。主要建设内容包括综合管廊主体结构、附属构筑物、引出排管、内部安装工程（电气、自控、排水、消防、暖通）、标识标牌、支架工程、入廊给水管及再生水管安装、整平管廊所在规划林地约20m宽度范围场地标高至道路人行道标高及简单覆绿等。项目总投资119469万元</w:t>
      </w:r>
      <w:r>
        <w:rPr>
          <w:rFonts w:hint="eastAsia" w:ascii="仿宋" w:hAnsi="仿宋" w:eastAsia="仿宋" w:cs="仿宋"/>
          <w:szCs w:val="32"/>
        </w:rPr>
        <w:t>。</w:t>
      </w:r>
    </w:p>
    <w:p>
      <w:pPr>
        <w:pStyle w:val="2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5600</w:t>
      </w:r>
      <w:r>
        <w:rPr>
          <w:rFonts w:hint="eastAsia"/>
          <w:sz w:val="32"/>
          <w:szCs w:val="36"/>
        </w:rPr>
        <w:t>万元，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地债资金</w:t>
      </w:r>
      <w:r>
        <w:rPr>
          <w:rFonts w:hint="eastAsia"/>
          <w:sz w:val="32"/>
          <w:szCs w:val="36"/>
          <w:lang w:val="en-US" w:eastAsia="zh-CN"/>
        </w:rPr>
        <w:t>5600</w:t>
      </w:r>
      <w:r>
        <w:rPr>
          <w:rFonts w:hint="eastAsia"/>
          <w:sz w:val="32"/>
          <w:szCs w:val="36"/>
        </w:rPr>
        <w:t>万元</w:t>
      </w:r>
      <w:r>
        <w:rPr>
          <w:rFonts w:hint="eastAsia"/>
        </w:rPr>
        <w:t>。</w:t>
      </w:r>
    </w:p>
    <w:p>
      <w:pPr>
        <w:pStyle w:val="2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2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5600</w:t>
      </w:r>
      <w:r>
        <w:rPr>
          <w:rFonts w:hint="eastAsia"/>
          <w:sz w:val="32"/>
          <w:szCs w:val="36"/>
        </w:rPr>
        <w:t>万元，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地债资金</w:t>
      </w:r>
      <w:r>
        <w:rPr>
          <w:rFonts w:hint="eastAsia"/>
          <w:sz w:val="32"/>
          <w:szCs w:val="36"/>
          <w:lang w:val="en-US" w:eastAsia="zh-CN"/>
        </w:rPr>
        <w:t>5600</w:t>
      </w:r>
      <w:r>
        <w:rPr>
          <w:rFonts w:hint="eastAsia"/>
          <w:sz w:val="32"/>
          <w:szCs w:val="36"/>
        </w:rPr>
        <w:t>万元</w:t>
      </w:r>
      <w:r>
        <w:rPr>
          <w:rFonts w:hint="eastAsia"/>
        </w:rPr>
        <w:t>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2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pPr>
        <w:rPr>
          <w:lang w:bidi="ar"/>
        </w:rPr>
      </w:pPr>
      <w:r>
        <w:rPr>
          <w:rFonts w:hint="eastAsia"/>
          <w:lang w:bidi="ar"/>
        </w:rPr>
        <w:t>项目年度目标为：提交工作面1000米，并完成主体结构施工。</w:t>
      </w:r>
    </w:p>
    <w:p>
      <w:r>
        <w:rPr>
          <w:rFonts w:hint="eastAsia"/>
          <w:lang w:bidi="ar"/>
        </w:rPr>
        <w:t>项目年度完成情况：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度项目按期完成计划要求，</w:t>
      </w:r>
      <w:r>
        <w:rPr>
          <w:rFonts w:hint="eastAsia"/>
          <w:lang w:bidi="ar"/>
        </w:rPr>
        <w:t>提交工作面1000米，并完成主体结构施工</w:t>
      </w:r>
      <w:r>
        <w:rPr>
          <w:rFonts w:hint="eastAsia"/>
        </w:rPr>
        <w:t>。严格执行预算，确保质量，未发生安全事故，保质保量完成任务。</w:t>
      </w:r>
    </w:p>
    <w:p>
      <w:pPr>
        <w:pStyle w:val="2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</w:p>
    <w:p>
      <w:pPr>
        <w:spacing w:line="500" w:lineRule="exact"/>
      </w:pP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提交工作面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千米。</w:t>
      </w:r>
    </w:p>
    <w:p>
      <w:pPr>
        <w:spacing w:line="500" w:lineRule="exact"/>
      </w:pPr>
      <w:r>
        <w:rPr>
          <w:rFonts w:hint="eastAsia"/>
        </w:rPr>
        <w:t>完成情况：已完成</w:t>
      </w:r>
      <w:r>
        <w:rPr>
          <w:rFonts w:hint="eastAsia"/>
          <w:lang w:val="en-US" w:eastAsia="zh-CN"/>
        </w:rPr>
        <w:t>提交工作面1000米</w:t>
      </w:r>
      <w:r>
        <w:rPr>
          <w:rFonts w:hint="eastAsia"/>
        </w:rPr>
        <w:t>。完成目标绩效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</w:pPr>
      <w:r>
        <w:rPr>
          <w:rFonts w:hint="eastAsia"/>
        </w:rPr>
        <w:t>2.效益指标：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000人，完成目标绩效。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4"/>
        <w:rPr>
          <w:rFonts w:hint="eastAsia"/>
        </w:rPr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spacing w:line="500" w:lineRule="exact"/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.成本指标：</w:t>
      </w:r>
    </w:p>
    <w:p>
      <w:pPr>
        <w:spacing w:line="500" w:lineRule="exact"/>
      </w:pPr>
      <w:r>
        <w:rPr>
          <w:rFonts w:hint="eastAsia"/>
        </w:rPr>
        <w:t>目标：超概算项目比例≤5%。</w:t>
      </w:r>
    </w:p>
    <w:p>
      <w:pPr>
        <w:spacing w:line="500" w:lineRule="exact"/>
      </w:pPr>
      <w:r>
        <w:rPr>
          <w:rFonts w:hint="eastAsia"/>
        </w:rPr>
        <w:t>完成情况：未超出概算批复。完成目标绩效。。</w:t>
      </w:r>
    </w:p>
    <w:p>
      <w:pPr>
        <w:pStyle w:val="2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该年度江东新区地下综合管廊项目</w:t>
      </w:r>
      <w:bookmarkStart w:id="0" w:name="_GoBack"/>
      <w:bookmarkEnd w:id="0"/>
      <w:r>
        <w:rPr>
          <w:rFonts w:hint="eastAsia"/>
          <w:lang w:bidi="ar"/>
        </w:rPr>
        <w:t>（一期）—空港环路地下综合管廊项目整体效益目标已按时完成，绩效自评分数100分，自评等级优。</w:t>
      </w:r>
    </w:p>
    <w:p>
      <w:pPr>
        <w:pStyle w:val="2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2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2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2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pStyle w:val="4"/>
        <w:ind w:firstLine="0" w:firstLineChars="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50"/>
  <w:drawingGridVerticalSpacing w:val="581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172A27"/>
    <w:rsid w:val="000101E1"/>
    <w:rsid w:val="00017298"/>
    <w:rsid w:val="00020084"/>
    <w:rsid w:val="000329D9"/>
    <w:rsid w:val="000732DA"/>
    <w:rsid w:val="00075CDC"/>
    <w:rsid w:val="000924E4"/>
    <w:rsid w:val="000B1E8F"/>
    <w:rsid w:val="00103D16"/>
    <w:rsid w:val="001214D7"/>
    <w:rsid w:val="00136702"/>
    <w:rsid w:val="00164D84"/>
    <w:rsid w:val="001D628A"/>
    <w:rsid w:val="001F4C83"/>
    <w:rsid w:val="00211581"/>
    <w:rsid w:val="00244090"/>
    <w:rsid w:val="00250053"/>
    <w:rsid w:val="00276CCC"/>
    <w:rsid w:val="00287C3C"/>
    <w:rsid w:val="002D0A98"/>
    <w:rsid w:val="003370F3"/>
    <w:rsid w:val="00371982"/>
    <w:rsid w:val="0039432D"/>
    <w:rsid w:val="003C6374"/>
    <w:rsid w:val="00415F7C"/>
    <w:rsid w:val="004531B5"/>
    <w:rsid w:val="004C5CEC"/>
    <w:rsid w:val="004D5A71"/>
    <w:rsid w:val="00503C12"/>
    <w:rsid w:val="00560E3E"/>
    <w:rsid w:val="00572153"/>
    <w:rsid w:val="005B5385"/>
    <w:rsid w:val="006D75F5"/>
    <w:rsid w:val="00747904"/>
    <w:rsid w:val="00785AF7"/>
    <w:rsid w:val="007873EA"/>
    <w:rsid w:val="007A1DC2"/>
    <w:rsid w:val="007C1C0B"/>
    <w:rsid w:val="007E546A"/>
    <w:rsid w:val="008A20F2"/>
    <w:rsid w:val="009E1FDF"/>
    <w:rsid w:val="00A1169D"/>
    <w:rsid w:val="00A92E5C"/>
    <w:rsid w:val="00AA2B82"/>
    <w:rsid w:val="00B13839"/>
    <w:rsid w:val="00B23861"/>
    <w:rsid w:val="00BC42FC"/>
    <w:rsid w:val="00C13FBF"/>
    <w:rsid w:val="00C55880"/>
    <w:rsid w:val="00C96252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D6D53"/>
    <w:rsid w:val="00F22AE2"/>
    <w:rsid w:val="00F242EB"/>
    <w:rsid w:val="00F437B4"/>
    <w:rsid w:val="00F57F82"/>
    <w:rsid w:val="00F628F5"/>
    <w:rsid w:val="00F64E54"/>
    <w:rsid w:val="00F75963"/>
    <w:rsid w:val="00FA357A"/>
    <w:rsid w:val="029E5817"/>
    <w:rsid w:val="02C86339"/>
    <w:rsid w:val="037D0BC8"/>
    <w:rsid w:val="04076DA7"/>
    <w:rsid w:val="055025D2"/>
    <w:rsid w:val="07FA0264"/>
    <w:rsid w:val="0845082D"/>
    <w:rsid w:val="0848123F"/>
    <w:rsid w:val="08A1260D"/>
    <w:rsid w:val="096A663E"/>
    <w:rsid w:val="09E965F2"/>
    <w:rsid w:val="0A4A3A37"/>
    <w:rsid w:val="0A87714B"/>
    <w:rsid w:val="0EC63FED"/>
    <w:rsid w:val="0EFB5A0A"/>
    <w:rsid w:val="0FFFAAC1"/>
    <w:rsid w:val="109675FA"/>
    <w:rsid w:val="11D7196B"/>
    <w:rsid w:val="12CA3F9C"/>
    <w:rsid w:val="139840D3"/>
    <w:rsid w:val="143E091F"/>
    <w:rsid w:val="14865FC8"/>
    <w:rsid w:val="150C2DB0"/>
    <w:rsid w:val="162C12CC"/>
    <w:rsid w:val="17C05E32"/>
    <w:rsid w:val="18F83E24"/>
    <w:rsid w:val="195D2917"/>
    <w:rsid w:val="1BDD67C6"/>
    <w:rsid w:val="1CE94882"/>
    <w:rsid w:val="1E761F05"/>
    <w:rsid w:val="1EE42403"/>
    <w:rsid w:val="1FC7205C"/>
    <w:rsid w:val="20BD1B38"/>
    <w:rsid w:val="21B57B1D"/>
    <w:rsid w:val="21DE5A03"/>
    <w:rsid w:val="21F00DBA"/>
    <w:rsid w:val="228B3D05"/>
    <w:rsid w:val="25FE8923"/>
    <w:rsid w:val="27F34A6B"/>
    <w:rsid w:val="286D5E37"/>
    <w:rsid w:val="28E373DF"/>
    <w:rsid w:val="2949053A"/>
    <w:rsid w:val="2A94137D"/>
    <w:rsid w:val="2CBB425E"/>
    <w:rsid w:val="2D8B4B0D"/>
    <w:rsid w:val="2ED02363"/>
    <w:rsid w:val="2F6F4467"/>
    <w:rsid w:val="2FAD4FCA"/>
    <w:rsid w:val="33E86A4E"/>
    <w:rsid w:val="355571ED"/>
    <w:rsid w:val="368D368C"/>
    <w:rsid w:val="36B95C8B"/>
    <w:rsid w:val="38EF7AD8"/>
    <w:rsid w:val="3A0C0C54"/>
    <w:rsid w:val="3A431E7C"/>
    <w:rsid w:val="3C5E2926"/>
    <w:rsid w:val="3C7019B2"/>
    <w:rsid w:val="3D7E7C9E"/>
    <w:rsid w:val="3DBBD6B4"/>
    <w:rsid w:val="3E1672E6"/>
    <w:rsid w:val="3E6918DD"/>
    <w:rsid w:val="3F5579C2"/>
    <w:rsid w:val="40950555"/>
    <w:rsid w:val="41332DEE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6E11476"/>
    <w:rsid w:val="46F9107C"/>
    <w:rsid w:val="4881717A"/>
    <w:rsid w:val="48B51347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E92B99"/>
    <w:rsid w:val="51FD19E1"/>
    <w:rsid w:val="528F2AA6"/>
    <w:rsid w:val="52E14FC4"/>
    <w:rsid w:val="53773584"/>
    <w:rsid w:val="538E3C1A"/>
    <w:rsid w:val="54D04518"/>
    <w:rsid w:val="55673508"/>
    <w:rsid w:val="56FE7A11"/>
    <w:rsid w:val="57FCC004"/>
    <w:rsid w:val="59595A6F"/>
    <w:rsid w:val="599330CA"/>
    <w:rsid w:val="59A60DC8"/>
    <w:rsid w:val="5B0D23FC"/>
    <w:rsid w:val="5B6C0F28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35C5CB9"/>
    <w:rsid w:val="653668CB"/>
    <w:rsid w:val="660721C9"/>
    <w:rsid w:val="661E6C75"/>
    <w:rsid w:val="67F75FF5"/>
    <w:rsid w:val="681715F8"/>
    <w:rsid w:val="681D4831"/>
    <w:rsid w:val="68434224"/>
    <w:rsid w:val="687C66DF"/>
    <w:rsid w:val="692A6C18"/>
    <w:rsid w:val="692E4B19"/>
    <w:rsid w:val="69513EF7"/>
    <w:rsid w:val="697D78BA"/>
    <w:rsid w:val="69A86B78"/>
    <w:rsid w:val="6AAF7917"/>
    <w:rsid w:val="6B0B09CB"/>
    <w:rsid w:val="6BF3256F"/>
    <w:rsid w:val="6CE7018A"/>
    <w:rsid w:val="6D08690D"/>
    <w:rsid w:val="6D2461FE"/>
    <w:rsid w:val="6DA15568"/>
    <w:rsid w:val="6E3E3F2D"/>
    <w:rsid w:val="70D86EB2"/>
    <w:rsid w:val="715B2F02"/>
    <w:rsid w:val="72F13750"/>
    <w:rsid w:val="730F557A"/>
    <w:rsid w:val="748C1146"/>
    <w:rsid w:val="75A62CFF"/>
    <w:rsid w:val="76A548F2"/>
    <w:rsid w:val="7765772E"/>
    <w:rsid w:val="77867685"/>
    <w:rsid w:val="778B00FF"/>
    <w:rsid w:val="77F04540"/>
    <w:rsid w:val="781F36B6"/>
    <w:rsid w:val="78ED5A1E"/>
    <w:rsid w:val="790627AD"/>
    <w:rsid w:val="7ABA7609"/>
    <w:rsid w:val="7ADC59FA"/>
    <w:rsid w:val="7BB71159"/>
    <w:rsid w:val="7C0D1674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964"/>
    </w:p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2"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1224</Words>
  <Characters>1351</Characters>
  <Lines>9</Lines>
  <Paragraphs>2</Paragraphs>
  <TotalTime>1</TotalTime>
  <ScaleCrop>false</ScaleCrop>
  <LinksUpToDate>false</LinksUpToDate>
  <CharactersWithSpaces>1351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2024-04-08T12:31:39Z</dcterms:modified>
  <dc:title>财政支出绩效评价报告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406E14BC4B414BF5BE7B1BFE36C68A4B</vt:lpwstr>
  </property>
</Properties>
</file>