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highlight w:val="none"/>
        </w:rPr>
      </w:pP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  <w:highlight w:val="none"/>
        </w:rPr>
      </w:pPr>
      <w:r>
        <w:rPr>
          <w:rFonts w:hint="eastAsia" w:ascii="方正小标宋简体" w:eastAsia="方正小标宋简体"/>
          <w:sz w:val="40"/>
          <w:szCs w:val="40"/>
          <w:highlight w:val="none"/>
          <w:lang w:eastAsia="zh-CN"/>
        </w:rPr>
        <w:t>空港地埋式水质净化中心（一期）</w:t>
      </w:r>
      <w:r>
        <w:rPr>
          <w:rFonts w:hint="eastAsia" w:ascii="方正小标宋简体" w:eastAsia="方正小标宋简体"/>
          <w:sz w:val="40"/>
          <w:szCs w:val="40"/>
          <w:highlight w:val="none"/>
        </w:rPr>
        <w:t>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  <w:highlight w:val="none"/>
        </w:rPr>
      </w:pPr>
      <w:r>
        <w:rPr>
          <w:rFonts w:hint="eastAsia" w:ascii="方正小标宋简体" w:eastAsia="方正小标宋简体"/>
          <w:sz w:val="40"/>
          <w:szCs w:val="40"/>
          <w:highlight w:val="none"/>
        </w:rPr>
        <w:t>202</w:t>
      </w:r>
      <w:r>
        <w:rPr>
          <w:rFonts w:hint="eastAsia" w:ascii="方正小标宋简体" w:eastAsia="方正小标宋简体"/>
          <w:sz w:val="40"/>
          <w:szCs w:val="40"/>
          <w:highlight w:val="none"/>
          <w:lang w:val="en-US" w:eastAsia="zh-CN"/>
        </w:rPr>
        <w:t>3</w:t>
      </w:r>
      <w:r>
        <w:rPr>
          <w:rFonts w:hint="eastAsia" w:ascii="方正小标宋简体" w:eastAsia="方正小标宋简体"/>
          <w:sz w:val="40"/>
          <w:szCs w:val="40"/>
          <w:highlight w:val="none"/>
        </w:rPr>
        <w:t>年度绩效自评报告</w:t>
      </w:r>
    </w:p>
    <w:p>
      <w:pPr>
        <w:ind w:left="0" w:leftChars="0" w:firstLine="0" w:firstLineChars="0"/>
      </w:pPr>
    </w:p>
    <w:p>
      <w:pPr>
        <w:pStyle w:val="3"/>
      </w:pPr>
      <w:r>
        <w:rPr>
          <w:rFonts w:hint="eastAsia"/>
        </w:rPr>
        <w:t>一、基本情况</w:t>
      </w:r>
    </w:p>
    <w:p>
      <w:pPr>
        <w:pStyle w:val="3"/>
      </w:pPr>
      <w:r>
        <w:rPr>
          <w:rFonts w:hint="eastAsia"/>
        </w:rPr>
        <w:t>（一）项目概况</w:t>
      </w:r>
    </w:p>
    <w:p>
      <w:pPr>
        <w:rPr>
          <w:rFonts w:ascii="仿宋" w:hAnsi="仿宋" w:eastAsia="仿宋" w:cs="仿宋"/>
          <w:szCs w:val="32"/>
        </w:rPr>
      </w:pPr>
      <w:r>
        <w:rPr>
          <w:rFonts w:hint="eastAsia" w:ascii="仿宋_GB2312" w:hAnsi="Calibri" w:cs="Times New Roman"/>
          <w:sz w:val="32"/>
          <w:szCs w:val="32"/>
        </w:rPr>
        <w:t>空港地埋式水质净化中心（一期）工程</w:t>
      </w:r>
      <w:r>
        <w:rPr>
          <w:rFonts w:hint="eastAsia" w:ascii="仿宋_GB2312" w:hAnsi="Calibri" w:cs="Times New Roman"/>
          <w:sz w:val="32"/>
          <w:szCs w:val="32"/>
          <w:highlight w:val="none"/>
        </w:rPr>
        <w:t>项目</w:t>
      </w:r>
      <w:r>
        <w:rPr>
          <w:rFonts w:hint="eastAsia" w:hAnsi="Calibri" w:cs="Times New Roman"/>
          <w:sz w:val="32"/>
          <w:szCs w:val="32"/>
          <w:highlight w:val="none"/>
          <w:lang w:val="en-US" w:eastAsia="zh-CN"/>
        </w:rPr>
        <w:t>业主单位为海口长丰水务有限公司，</w:t>
      </w:r>
      <w:r>
        <w:rPr>
          <w:rFonts w:hint="eastAsia" w:ascii="仿宋_GB2312" w:hAnsi="Calibri" w:cs="Times New Roman"/>
          <w:sz w:val="32"/>
          <w:szCs w:val="32"/>
          <w:highlight w:val="none"/>
        </w:rPr>
        <w:t>建设地址位于美兰区演丰镇锦山村西南侧，建设内容为全地埋式的建设方式，</w:t>
      </w:r>
      <w:r>
        <w:rPr>
          <w:rFonts w:hint="eastAsia" w:ascii="仿宋_GB2312" w:hAnsi="Calibri" w:cs="Times New Roman"/>
          <w:sz w:val="32"/>
          <w:szCs w:val="32"/>
        </w:rPr>
        <w:t>土建规模为1.5万立方米/天，设备安装规模为0.75万立方米/天</w:t>
      </w:r>
      <w:r>
        <w:rPr>
          <w:rFonts w:hint="eastAsia"/>
        </w:rPr>
        <w:t>，项目总投资</w:t>
      </w:r>
      <w:r>
        <w:rPr>
          <w:rFonts w:hint="eastAsia" w:ascii="仿宋_GB2312"/>
          <w:sz w:val="32"/>
          <w:szCs w:val="32"/>
        </w:rPr>
        <w:t>16461.71</w:t>
      </w:r>
      <w:r>
        <w:rPr>
          <w:rFonts w:hint="eastAsia"/>
        </w:rPr>
        <w:t>万元</w:t>
      </w:r>
      <w:r>
        <w:rPr>
          <w:rFonts w:hint="eastAsia" w:ascii="仿宋" w:hAnsi="仿宋" w:eastAsia="仿宋" w:cs="仿宋"/>
          <w:szCs w:val="32"/>
        </w:rPr>
        <w:t>。</w:t>
      </w:r>
    </w:p>
    <w:p>
      <w:pPr>
        <w:pStyle w:val="3"/>
      </w:pPr>
      <w:r>
        <w:rPr>
          <w:rFonts w:hint="eastAsia"/>
        </w:rPr>
        <w:t>（二）项目资金情况。</w:t>
      </w:r>
    </w:p>
    <w:p>
      <w:pPr>
        <w:rPr>
          <w:rFonts w:hint="default"/>
          <w:lang w:val="en-US"/>
        </w:rPr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下达</w:t>
      </w:r>
      <w:r>
        <w:rPr>
          <w:rFonts w:hint="eastAsia"/>
          <w:lang w:val="en-US" w:eastAsia="zh-CN"/>
        </w:rPr>
        <w:t>2023年</w:t>
      </w:r>
      <w:r>
        <w:rPr>
          <w:rFonts w:hint="eastAsia"/>
          <w:sz w:val="32"/>
          <w:szCs w:val="32"/>
          <w:lang w:val="en-US" w:eastAsia="zh-CN"/>
        </w:rPr>
        <w:t>专项债2100</w:t>
      </w:r>
      <w:r>
        <w:rPr>
          <w:rFonts w:hint="eastAsia"/>
        </w:rPr>
        <w:t>万元</w:t>
      </w:r>
      <w:r>
        <w:rPr>
          <w:rFonts w:hint="eastAsia"/>
          <w:sz w:val="32"/>
          <w:szCs w:val="32"/>
          <w:lang w:val="en-US" w:eastAsia="zh-CN"/>
        </w:rPr>
        <w:t>。</w:t>
      </w:r>
    </w:p>
    <w:p>
      <w:pPr>
        <w:pStyle w:val="3"/>
      </w:pPr>
      <w:r>
        <w:rPr>
          <w:rFonts w:hint="eastAsia"/>
        </w:rPr>
        <w:t>二、绩效目标完成情况分析</w:t>
      </w:r>
    </w:p>
    <w:p>
      <w:pPr>
        <w:pStyle w:val="3"/>
      </w:pPr>
      <w:r>
        <w:rPr>
          <w:rFonts w:hint="eastAsia"/>
        </w:rPr>
        <w:t>（一）资金情况分析。</w:t>
      </w:r>
    </w:p>
    <w:p>
      <w:r>
        <w:rPr>
          <w:rFonts w:hint="eastAsia"/>
        </w:rPr>
        <w:t>在项目资金使用上，业主、代建单位严格执行政府投资项目和资金管理办法，严格落实资金审批程序，加快资金拨付，全面保障项目建设资金用款需要。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总体目标完成情况分析。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outlineLvl w:val="0"/>
        <w:rPr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6"/>
          <w:lang w:val="en-US" w:eastAsia="zh-CN" w:bidi="ar"/>
        </w:rPr>
        <w:t>项目年度目标为：</w:t>
      </w:r>
      <w:r>
        <w:rPr>
          <w:rFonts w:hint="eastAsia" w:cs="Times New Roman"/>
          <w:kern w:val="2"/>
          <w:sz w:val="32"/>
          <w:szCs w:val="36"/>
          <w:lang w:val="en-US" w:eastAsia="zh-CN" w:bidi="ar"/>
        </w:rPr>
        <w:t>完成规模7500m3/天污水厂厂区内主体建设。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outlineLvl w:val="0"/>
      </w:pPr>
      <w:r>
        <w:rPr>
          <w:rFonts w:hint="eastAsia" w:ascii="仿宋_GB2312" w:hAnsi="Times New Roman" w:eastAsia="仿宋_GB2312" w:cs="Times New Roman"/>
          <w:kern w:val="2"/>
          <w:sz w:val="32"/>
          <w:szCs w:val="36"/>
          <w:lang w:val="en-US" w:eastAsia="zh-CN" w:bidi="ar"/>
        </w:rPr>
        <w:t>项目年度完成情况：</w:t>
      </w:r>
      <w:r>
        <w:rPr>
          <w:rFonts w:hint="eastAsia" w:cs="Times New Roman"/>
          <w:kern w:val="2"/>
          <w:sz w:val="32"/>
          <w:szCs w:val="36"/>
          <w:lang w:val="en-US" w:eastAsia="zh-CN" w:bidi="ar"/>
        </w:rPr>
        <w:t>项目</w:t>
      </w:r>
      <w:r>
        <w:rPr>
          <w:rFonts w:hint="eastAsia" w:ascii="仿宋_GB2312"/>
          <w:sz w:val="32"/>
          <w:szCs w:val="32"/>
        </w:rPr>
        <w:t>已完成主体建设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pStyle w:val="3"/>
      </w:pPr>
      <w:r>
        <w:rPr>
          <w:rFonts w:hint="eastAsia"/>
        </w:rPr>
        <w:t>（三）绩效指标完成情况分析。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1.产出指标：</w:t>
      </w:r>
      <w:r>
        <w:rPr>
          <w:rFonts w:hint="eastAsia"/>
          <w:lang w:eastAsia="zh-CN"/>
        </w:rPr>
        <w:t>建设规模</w:t>
      </w:r>
    </w:p>
    <w:p>
      <w:r>
        <w:rPr>
          <w:rFonts w:hint="eastAsia"/>
        </w:rPr>
        <w:t>目标：</w:t>
      </w:r>
      <w:r>
        <w:rPr>
          <w:rFonts w:hint="eastAsia"/>
          <w:lang w:eastAsia="zh-CN"/>
        </w:rPr>
        <w:t>完成建设规模7500m3/天污水厂主体建设</w:t>
      </w:r>
    </w:p>
    <w:p>
      <w:pPr>
        <w:rPr>
          <w:rFonts w:hint="eastAsia"/>
        </w:rPr>
      </w:pPr>
      <w:r>
        <w:rPr>
          <w:rFonts w:hint="eastAsia"/>
        </w:rPr>
        <w:t>完成情况：</w:t>
      </w:r>
      <w:r>
        <w:rPr>
          <w:rFonts w:hint="eastAsia"/>
          <w:lang w:eastAsia="zh-CN"/>
        </w:rPr>
        <w:t>完成主体建设，占任务目标比例</w:t>
      </w:r>
      <w:r>
        <w:rPr>
          <w:rFonts w:hint="eastAsia"/>
          <w:lang w:val="en-US" w:eastAsia="zh-CN"/>
        </w:rPr>
        <w:t>90%</w:t>
      </w:r>
      <w:r>
        <w:rPr>
          <w:rFonts w:hint="eastAsia"/>
        </w:rPr>
        <w:t>。</w:t>
      </w:r>
    </w:p>
    <w:p>
      <w:pPr>
        <w:pStyle w:val="2"/>
        <w:numPr>
          <w:ilvl w:val="-1"/>
          <w:numId w:val="0"/>
        </w:numPr>
        <w:ind w:firstLine="640" w:firstLineChars="200"/>
        <w:rPr>
          <w:rFonts w:hint="eastAsia"/>
        </w:rPr>
      </w:pPr>
      <w:r>
        <w:rPr>
          <w:rFonts w:hint="eastAsia"/>
          <w:highlight w:val="none"/>
          <w:lang w:val="en-US" w:eastAsia="zh-CN"/>
        </w:rPr>
        <w:t>2.</w:t>
      </w:r>
      <w:r>
        <w:rPr>
          <w:rFonts w:hint="eastAsia"/>
          <w:lang w:val="en-US" w:eastAsia="zh-CN"/>
        </w:rPr>
        <w:t>验收合格率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95%</w:t>
      </w:r>
      <w:r>
        <w:rPr>
          <w:rFonts w:hint="eastAsia"/>
        </w:rPr>
        <w:t>。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</w:rPr>
        <w:t>完成情况：</w:t>
      </w:r>
      <w:r>
        <w:rPr>
          <w:rFonts w:hint="eastAsia"/>
          <w:lang w:eastAsia="zh-CN"/>
        </w:rPr>
        <w:t>项目正在顺利推进中，已完成工作量经审核符合要求。</w:t>
      </w:r>
    </w:p>
    <w:p>
      <w:r>
        <w:rPr>
          <w:rFonts w:hint="eastAsia"/>
          <w:highlight w:val="none"/>
          <w:lang w:val="en-US" w:eastAsia="zh-CN"/>
        </w:rPr>
        <w:t>3.</w:t>
      </w:r>
      <w:r>
        <w:rPr>
          <w:rFonts w:hint="eastAsia"/>
          <w:lang w:eastAsia="zh-CN"/>
        </w:rPr>
        <w:t>效益</w:t>
      </w:r>
      <w:r>
        <w:rPr>
          <w:rFonts w:hint="eastAsia"/>
        </w:rPr>
        <w:t>指标：</w:t>
      </w:r>
      <w:r>
        <w:rPr>
          <w:rFonts w:hint="eastAsia"/>
          <w:lang w:eastAsia="zh-CN"/>
        </w:rPr>
        <w:t>经济效益指标</w:t>
      </w:r>
    </w:p>
    <w:p>
      <w:r>
        <w:rPr>
          <w:rFonts w:hint="eastAsia"/>
        </w:rPr>
        <w:t>目标：</w:t>
      </w:r>
      <w:r>
        <w:rPr>
          <w:rFonts w:hint="eastAsia"/>
          <w:lang w:eastAsia="zh-CN"/>
        </w:rPr>
        <w:t>项目受益人数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1000人</w:t>
      </w:r>
      <w:r>
        <w:rPr>
          <w:rFonts w:hint="eastAsia"/>
        </w:rPr>
        <w:t>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完成情况：</w:t>
      </w:r>
      <w:r>
        <w:rPr>
          <w:rFonts w:hint="eastAsia"/>
          <w:lang w:eastAsia="zh-CN"/>
        </w:rPr>
        <w:t>已完成，项目建成后主要服务</w:t>
      </w:r>
      <w:r>
        <w:rPr>
          <w:rFonts w:hint="eastAsia"/>
          <w:lang w:val="en-US" w:eastAsia="zh-CN"/>
        </w:rPr>
        <w:t>江东新区及向主城区供水，为海口市居民提供供水保障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firstLine="640" w:firstLineChars="200"/>
        <w:rPr>
          <w:rFonts w:hint="eastAsia"/>
          <w:highlight w:val="none"/>
        </w:rPr>
      </w:pPr>
      <w:r>
        <w:rPr>
          <w:rFonts w:hint="eastAsia"/>
          <w:highlight w:val="none"/>
          <w:lang w:val="en-US" w:eastAsia="zh-CN"/>
        </w:rPr>
        <w:t>4.</w:t>
      </w:r>
      <w:r>
        <w:rPr>
          <w:rFonts w:hint="eastAsia"/>
          <w:highlight w:val="none"/>
        </w:rPr>
        <w:t>满意度指标：</w:t>
      </w:r>
      <w:r>
        <w:rPr>
          <w:rFonts w:hint="eastAsia"/>
          <w:highlight w:val="none"/>
          <w:lang w:eastAsia="zh-CN"/>
        </w:rPr>
        <w:t>服务对象满意度</w:t>
      </w:r>
    </w:p>
    <w:p>
      <w:pPr>
        <w:numPr>
          <w:ilvl w:val="0"/>
          <w:numId w:val="0"/>
        </w:numPr>
        <w:ind w:firstLine="640" w:firstLineChars="200"/>
        <w:rPr>
          <w:rFonts w:hint="eastAsia" w:eastAsia="仿宋_GB2312"/>
          <w:lang w:eastAsia="zh-CN"/>
        </w:rPr>
      </w:pPr>
      <w:r>
        <w:rPr>
          <w:rFonts w:hint="eastAsia"/>
          <w:highlight w:val="none"/>
          <w:lang w:eastAsia="zh-CN"/>
        </w:rPr>
        <w:t>目标：受益群体满意度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85</w:t>
      </w:r>
      <w:r>
        <w:rPr>
          <w:rFonts w:hint="eastAsia"/>
        </w:rPr>
        <w:t>%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完成情况：已完成</w:t>
      </w:r>
      <w:r>
        <w:rPr>
          <w:rFonts w:hint="eastAsia"/>
          <w:lang w:eastAsia="zh-CN"/>
        </w:rPr>
        <w:t>，提高江东居民生活质量，</w:t>
      </w:r>
      <w:r>
        <w:rPr>
          <w:rFonts w:hint="eastAsia"/>
        </w:rPr>
        <w:t>着力打造高品质、绿色生态的城市新区。</w:t>
      </w:r>
    </w:p>
    <w:p>
      <w:pPr>
        <w:numPr>
          <w:ilvl w:val="0"/>
          <w:numId w:val="0"/>
        </w:numPr>
        <w:spacing w:beforeLines="-2147483648" w:after="0" w:afterLines="-2147483648" w:afterAutospacing="0"/>
        <w:ind w:left="0" w:firstLine="640" w:firstLineChars="200"/>
        <w:rPr>
          <w:rFonts w:hint="eastAsia"/>
          <w:sz w:val="32"/>
          <w:highlight w:val="none"/>
        </w:rPr>
      </w:pPr>
      <w:r>
        <w:rPr>
          <w:rFonts w:hint="eastAsia"/>
          <w:sz w:val="32"/>
          <w:highlight w:val="none"/>
          <w:lang w:val="en-US" w:eastAsia="zh-CN"/>
        </w:rPr>
        <w:t>5</w:t>
      </w:r>
      <w:r>
        <w:rPr>
          <w:rFonts w:hint="eastAsia"/>
          <w:sz w:val="32"/>
          <w:highlight w:val="none"/>
        </w:rPr>
        <w:t>.</w:t>
      </w:r>
      <w:r>
        <w:rPr>
          <w:rFonts w:hint="eastAsia"/>
          <w:sz w:val="32"/>
          <w:highlight w:val="none"/>
          <w:lang w:eastAsia="zh-CN"/>
        </w:rPr>
        <w:t>成本</w:t>
      </w:r>
      <w:r>
        <w:rPr>
          <w:rFonts w:hint="eastAsia"/>
          <w:sz w:val="32"/>
          <w:highlight w:val="none"/>
        </w:rPr>
        <w:t>指标：</w:t>
      </w:r>
    </w:p>
    <w:p>
      <w:pPr>
        <w:numPr>
          <w:ilvl w:val="0"/>
          <w:numId w:val="0"/>
        </w:numPr>
        <w:spacing w:beforeLines="-2147483648" w:after="0" w:afterLines="-2147483648" w:afterAutospacing="0"/>
        <w:ind w:left="0" w:firstLine="640" w:firstLineChars="200"/>
        <w:rPr>
          <w:rFonts w:hint="eastAsia"/>
          <w:sz w:val="32"/>
          <w:highlight w:val="none"/>
        </w:rPr>
      </w:pPr>
      <w:r>
        <w:rPr>
          <w:rFonts w:hint="eastAsia"/>
          <w:sz w:val="32"/>
          <w:highlight w:val="none"/>
        </w:rPr>
        <w:t>目标：</w:t>
      </w:r>
      <w:r>
        <w:rPr>
          <w:rFonts w:hint="eastAsia"/>
          <w:sz w:val="32"/>
          <w:highlight w:val="none"/>
          <w:lang w:eastAsia="zh-CN"/>
        </w:rPr>
        <w:t>超概算比例≤</w:t>
      </w:r>
      <w:r>
        <w:rPr>
          <w:rFonts w:hint="eastAsia"/>
          <w:sz w:val="32"/>
          <w:highlight w:val="none"/>
        </w:rPr>
        <w:t>5%。</w:t>
      </w:r>
    </w:p>
    <w:p>
      <w:pPr>
        <w:numPr>
          <w:ilvl w:val="0"/>
          <w:numId w:val="0"/>
        </w:numPr>
        <w:spacing w:beforeLines="-2147483648" w:afterLines="-2147483648"/>
        <w:rPr>
          <w:rFonts w:hint="eastAsia"/>
          <w:highlight w:val="none"/>
        </w:rPr>
      </w:pPr>
      <w:r>
        <w:rPr>
          <w:rFonts w:hint="eastAsia"/>
          <w:sz w:val="32"/>
          <w:highlight w:val="none"/>
          <w:lang w:val="en-US" w:eastAsia="zh-CN"/>
        </w:rPr>
        <w:t>·</w:t>
      </w:r>
      <w:r>
        <w:rPr>
          <w:rFonts w:hint="eastAsia"/>
          <w:sz w:val="32"/>
          <w:highlight w:val="none"/>
          <w:lang w:val="en-US" w:eastAsia="zh-CN"/>
        </w:rPr>
        <w:tab/>
      </w:r>
      <w:r>
        <w:rPr>
          <w:rFonts w:hint="eastAsia"/>
          <w:sz w:val="32"/>
          <w:highlight w:val="none"/>
        </w:rPr>
        <w:t>完成情况：已完成，</w:t>
      </w:r>
      <w:r>
        <w:rPr>
          <w:rFonts w:hint="eastAsia"/>
          <w:sz w:val="32"/>
          <w:highlight w:val="none"/>
          <w:lang w:eastAsia="zh-CN"/>
        </w:rPr>
        <w:t>截至目前项目未超概</w:t>
      </w:r>
      <w:bookmarkStart w:id="0" w:name="_GoBack"/>
      <w:bookmarkEnd w:id="0"/>
      <w:r>
        <w:rPr>
          <w:rFonts w:hint="eastAsia"/>
          <w:sz w:val="32"/>
          <w:highlight w:val="none"/>
        </w:rPr>
        <w:t>。</w:t>
      </w:r>
    </w:p>
    <w:p>
      <w:pPr>
        <w:pStyle w:val="3"/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整体绩效自评</w:t>
      </w:r>
      <w:r>
        <w:rPr>
          <w:rFonts w:hint="eastAsia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outlineLvl w:val="0"/>
      </w:pPr>
      <w:r>
        <w:rPr>
          <w:rFonts w:hint="eastAsia" w:ascii="仿宋_GB2312" w:hAnsi="Times New Roman" w:eastAsia="仿宋_GB2312" w:cs="Times New Roman"/>
          <w:kern w:val="2"/>
          <w:sz w:val="32"/>
          <w:szCs w:val="36"/>
          <w:lang w:val="en-US" w:eastAsia="zh-CN" w:bidi="ar"/>
        </w:rPr>
        <w:t>该年度</w:t>
      </w:r>
      <w:r>
        <w:rPr>
          <w:rFonts w:hint="eastAsia" w:ascii="仿宋_GB2312" w:hAnsi="Calibri" w:cs="Times New Roman"/>
          <w:sz w:val="32"/>
          <w:szCs w:val="32"/>
        </w:rPr>
        <w:t>空港地埋式水质净化中心（一期）工程</w:t>
      </w:r>
      <w:r>
        <w:rPr>
          <w:rFonts w:hint="eastAsia" w:ascii="仿宋_GB2312" w:hAnsi="Times New Roman" w:eastAsia="仿宋_GB2312" w:cs="Times New Roman"/>
          <w:kern w:val="2"/>
          <w:sz w:val="32"/>
          <w:szCs w:val="36"/>
          <w:lang w:val="en-US" w:eastAsia="zh-CN" w:bidi="ar"/>
        </w:rPr>
        <w:t>整体效益目标已按时完成，绩效自评分数</w:t>
      </w:r>
      <w:r>
        <w:rPr>
          <w:rFonts w:hint="eastAsia" w:cs="Times New Roman"/>
          <w:kern w:val="2"/>
          <w:sz w:val="32"/>
          <w:szCs w:val="36"/>
          <w:lang w:val="en-US" w:eastAsia="zh-CN" w:bidi="ar"/>
        </w:rPr>
        <w:t>96.3</w:t>
      </w:r>
      <w:r>
        <w:rPr>
          <w:rFonts w:hint="eastAsia" w:ascii="仿宋_GB2312" w:hAnsi="Times New Roman" w:eastAsia="仿宋_GB2312" w:cs="Times New Roman"/>
          <w:kern w:val="2"/>
          <w:sz w:val="32"/>
          <w:szCs w:val="36"/>
          <w:lang w:val="en-US" w:eastAsia="zh-CN" w:bidi="ar"/>
        </w:rPr>
        <w:t>分，自评等级</w:t>
      </w:r>
      <w:r>
        <w:rPr>
          <w:rFonts w:hint="eastAsia" w:cs="Times New Roman"/>
          <w:kern w:val="2"/>
          <w:sz w:val="32"/>
          <w:szCs w:val="36"/>
          <w:lang w:val="en-US" w:eastAsia="zh-CN" w:bidi="ar"/>
        </w:rPr>
        <w:t>优</w:t>
      </w:r>
      <w:r>
        <w:rPr>
          <w:rFonts w:hint="eastAsia" w:ascii="仿宋_GB2312" w:hAnsi="Times New Roman" w:eastAsia="仿宋_GB2312" w:cs="Times New Roman"/>
          <w:kern w:val="2"/>
          <w:sz w:val="32"/>
          <w:szCs w:val="36"/>
          <w:lang w:val="en-US" w:eastAsia="zh-CN" w:bidi="ar"/>
        </w:rPr>
        <w:t>。</w:t>
      </w:r>
    </w:p>
    <w:p>
      <w:pPr>
        <w:pStyle w:val="3"/>
      </w:pPr>
      <w:r>
        <w:rPr>
          <w:rFonts w:hint="eastAsia"/>
          <w:lang w:val="en-US" w:eastAsia="zh-CN"/>
        </w:rPr>
        <w:t>三</w:t>
      </w:r>
      <w:r>
        <w:rPr>
          <w:rFonts w:hint="eastAsia"/>
        </w:rPr>
        <w:t>、发现的主要问题和改进措施</w:t>
      </w:r>
    </w:p>
    <w:p>
      <w:pPr>
        <w:rPr>
          <w:rFonts w:hint="default" w:eastAsia="仿宋_GB2312"/>
          <w:lang w:val="en-US" w:eastAsia="zh-CN"/>
        </w:rPr>
      </w:pPr>
      <w:r>
        <w:rPr>
          <w:rFonts w:hint="eastAsia"/>
          <w:lang w:eastAsia="zh-CN"/>
        </w:rPr>
        <w:t>加快施工建设，确保按</w:t>
      </w:r>
      <w:r>
        <w:rPr>
          <w:rFonts w:hint="eastAsia"/>
          <w:lang w:val="en-US" w:eastAsia="zh-CN"/>
        </w:rPr>
        <w:t>期完成施工任务。</w:t>
      </w:r>
    </w:p>
    <w:p>
      <w:pPr>
        <w:pStyle w:val="3"/>
      </w:pPr>
      <w:r>
        <w:rPr>
          <w:rFonts w:hint="eastAsia"/>
          <w:lang w:val="en-US" w:eastAsia="zh-CN"/>
        </w:rPr>
        <w:t>四</w:t>
      </w:r>
      <w:r>
        <w:rPr>
          <w:rFonts w:hint="eastAsia"/>
        </w:rPr>
        <w:t>、绩效自评结果拟应用和公开情况</w:t>
      </w:r>
    </w:p>
    <w:p>
      <w:r>
        <w:rPr>
          <w:rFonts w:hint="eastAsia"/>
        </w:rPr>
        <w:t>拟将绩效自评结果用于后续对于代建、施工等单位的履职尽责以及专业胜任能力的考核，可作为后续相关合作的考虑因素。</w:t>
      </w:r>
    </w:p>
    <w:p>
      <w:pPr>
        <w:pStyle w:val="3"/>
      </w:pPr>
      <w:r>
        <w:rPr>
          <w:rFonts w:hint="eastAsia"/>
          <w:lang w:val="en-US" w:eastAsia="zh-CN"/>
        </w:rPr>
        <w:t>五</w:t>
      </w:r>
      <w:r>
        <w:rPr>
          <w:rFonts w:hint="eastAsia"/>
        </w:rPr>
        <w:t>、绩效自评工作开展情况</w:t>
      </w:r>
    </w:p>
    <w:p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</w:pPr>
      <w:r>
        <w:rPr>
          <w:rFonts w:hint="eastAsia"/>
          <w:lang w:val="en-US" w:eastAsia="zh-CN"/>
        </w:rPr>
        <w:t>六</w:t>
      </w:r>
      <w:r>
        <w:rPr>
          <w:rFonts w:hint="eastAsia"/>
        </w:rPr>
        <w:t>、其他需要说明的问题</w:t>
      </w:r>
    </w:p>
    <w:p>
      <w:r>
        <w:rPr>
          <w:rFonts w:hint="eastAsia"/>
        </w:rPr>
        <w:t>暂无。</w:t>
      </w:r>
    </w:p>
    <w:p>
      <w:pPr>
        <w:pStyle w:val="2"/>
        <w:ind w:firstLine="640"/>
      </w:pPr>
    </w:p>
    <w:p>
      <w:pPr>
        <w:pStyle w:val="2"/>
        <w:ind w:firstLine="640"/>
      </w:pPr>
    </w:p>
    <w:p>
      <w:pPr>
        <w:pStyle w:val="2"/>
        <w:ind w:firstLine="640"/>
      </w:pPr>
    </w:p>
    <w:p>
      <w:pPr>
        <w:pStyle w:val="2"/>
        <w:ind w:firstLine="640"/>
        <w:jc w:val="center"/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NotTrackMoves/>
  <w:trackRevisions w:val="1"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2Y2JhZjc1OWM3ZDBmOWQ1NTBhNmQ1MDQ0NzFiMDUifQ=="/>
  </w:docVars>
  <w:rsids>
    <w:rsidRoot w:val="00172A27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50053"/>
    <w:rsid w:val="00276CCC"/>
    <w:rsid w:val="00287C3C"/>
    <w:rsid w:val="00371982"/>
    <w:rsid w:val="0039432D"/>
    <w:rsid w:val="003C6374"/>
    <w:rsid w:val="00415F7C"/>
    <w:rsid w:val="004531B5"/>
    <w:rsid w:val="00503C12"/>
    <w:rsid w:val="00560E3E"/>
    <w:rsid w:val="00747904"/>
    <w:rsid w:val="00785AF7"/>
    <w:rsid w:val="007873EA"/>
    <w:rsid w:val="007A1DC2"/>
    <w:rsid w:val="007E546A"/>
    <w:rsid w:val="008A20F2"/>
    <w:rsid w:val="00A92E5C"/>
    <w:rsid w:val="00AA2B82"/>
    <w:rsid w:val="00B13839"/>
    <w:rsid w:val="00C55880"/>
    <w:rsid w:val="00CC152C"/>
    <w:rsid w:val="00CE3824"/>
    <w:rsid w:val="00CE55E9"/>
    <w:rsid w:val="00D200DC"/>
    <w:rsid w:val="00D61B1A"/>
    <w:rsid w:val="00D63908"/>
    <w:rsid w:val="00D72958"/>
    <w:rsid w:val="00DB429F"/>
    <w:rsid w:val="00DD09A2"/>
    <w:rsid w:val="00DD16E3"/>
    <w:rsid w:val="00DF57C5"/>
    <w:rsid w:val="00ED6D53"/>
    <w:rsid w:val="00F22AE2"/>
    <w:rsid w:val="00F437B4"/>
    <w:rsid w:val="00F57F82"/>
    <w:rsid w:val="00F75963"/>
    <w:rsid w:val="00FA357A"/>
    <w:rsid w:val="029E5817"/>
    <w:rsid w:val="02C86339"/>
    <w:rsid w:val="037D0BC8"/>
    <w:rsid w:val="04076DA7"/>
    <w:rsid w:val="07FA0264"/>
    <w:rsid w:val="0845082D"/>
    <w:rsid w:val="0848123F"/>
    <w:rsid w:val="096A663E"/>
    <w:rsid w:val="09E965F2"/>
    <w:rsid w:val="0A4A3A37"/>
    <w:rsid w:val="0A87714B"/>
    <w:rsid w:val="0B4E3A9D"/>
    <w:rsid w:val="0D436538"/>
    <w:rsid w:val="0D87429F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50C2DB0"/>
    <w:rsid w:val="17C05E32"/>
    <w:rsid w:val="18F83E24"/>
    <w:rsid w:val="1BE0304F"/>
    <w:rsid w:val="1CE94882"/>
    <w:rsid w:val="1E761F05"/>
    <w:rsid w:val="1FC7205C"/>
    <w:rsid w:val="20BD1B38"/>
    <w:rsid w:val="21B57B1D"/>
    <w:rsid w:val="21DE5A03"/>
    <w:rsid w:val="21F00DBA"/>
    <w:rsid w:val="228B3D05"/>
    <w:rsid w:val="255E7A32"/>
    <w:rsid w:val="25FE8923"/>
    <w:rsid w:val="27F34A6B"/>
    <w:rsid w:val="286D5E37"/>
    <w:rsid w:val="28E373DF"/>
    <w:rsid w:val="2A94137D"/>
    <w:rsid w:val="2CBB425E"/>
    <w:rsid w:val="2D7D4E38"/>
    <w:rsid w:val="2D8B4B0D"/>
    <w:rsid w:val="2F6F4467"/>
    <w:rsid w:val="2F862B4B"/>
    <w:rsid w:val="2FAD4FCA"/>
    <w:rsid w:val="33E86A4E"/>
    <w:rsid w:val="368D368C"/>
    <w:rsid w:val="36B95C8B"/>
    <w:rsid w:val="38EF7AD8"/>
    <w:rsid w:val="3A0C0C54"/>
    <w:rsid w:val="3A431E7C"/>
    <w:rsid w:val="3C5E2926"/>
    <w:rsid w:val="3C680F15"/>
    <w:rsid w:val="3C7019B2"/>
    <w:rsid w:val="3D7E7C9E"/>
    <w:rsid w:val="3DBBD6B4"/>
    <w:rsid w:val="3E1672E6"/>
    <w:rsid w:val="3E6918DD"/>
    <w:rsid w:val="3F473ED8"/>
    <w:rsid w:val="3F5579C2"/>
    <w:rsid w:val="40950555"/>
    <w:rsid w:val="415F08D8"/>
    <w:rsid w:val="41AE398F"/>
    <w:rsid w:val="42F07593"/>
    <w:rsid w:val="433B52D2"/>
    <w:rsid w:val="43690154"/>
    <w:rsid w:val="438D605A"/>
    <w:rsid w:val="43ED7E14"/>
    <w:rsid w:val="441867FA"/>
    <w:rsid w:val="4434078E"/>
    <w:rsid w:val="44C635B7"/>
    <w:rsid w:val="44E2230F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79727B"/>
    <w:rsid w:val="4DC43E92"/>
    <w:rsid w:val="4F9D7C1A"/>
    <w:rsid w:val="4FE0696A"/>
    <w:rsid w:val="50D34630"/>
    <w:rsid w:val="50F76058"/>
    <w:rsid w:val="50F91B2C"/>
    <w:rsid w:val="50FE6375"/>
    <w:rsid w:val="51FD19E1"/>
    <w:rsid w:val="528F2AA6"/>
    <w:rsid w:val="53773584"/>
    <w:rsid w:val="55673508"/>
    <w:rsid w:val="57410775"/>
    <w:rsid w:val="57FCC004"/>
    <w:rsid w:val="59595A6F"/>
    <w:rsid w:val="599330CA"/>
    <w:rsid w:val="5B0D23FC"/>
    <w:rsid w:val="5B59187D"/>
    <w:rsid w:val="5DB076C2"/>
    <w:rsid w:val="5F017256"/>
    <w:rsid w:val="5F0B439D"/>
    <w:rsid w:val="5F76F0C1"/>
    <w:rsid w:val="5FF371E7"/>
    <w:rsid w:val="600865E8"/>
    <w:rsid w:val="603B6C1D"/>
    <w:rsid w:val="60D5009F"/>
    <w:rsid w:val="619D08BC"/>
    <w:rsid w:val="6261716A"/>
    <w:rsid w:val="62B62F9F"/>
    <w:rsid w:val="6324384D"/>
    <w:rsid w:val="651515C9"/>
    <w:rsid w:val="660721C9"/>
    <w:rsid w:val="661E6C75"/>
    <w:rsid w:val="67F75FF5"/>
    <w:rsid w:val="681715F8"/>
    <w:rsid w:val="681D4831"/>
    <w:rsid w:val="692A6C18"/>
    <w:rsid w:val="692E4B19"/>
    <w:rsid w:val="69513EF7"/>
    <w:rsid w:val="697D78BA"/>
    <w:rsid w:val="6AAF7917"/>
    <w:rsid w:val="6B0B09CB"/>
    <w:rsid w:val="6BF3256F"/>
    <w:rsid w:val="6CE7018A"/>
    <w:rsid w:val="6D08690D"/>
    <w:rsid w:val="6DA15568"/>
    <w:rsid w:val="6E3E3F2D"/>
    <w:rsid w:val="70D86EB2"/>
    <w:rsid w:val="715B2F02"/>
    <w:rsid w:val="71B32B65"/>
    <w:rsid w:val="72F13750"/>
    <w:rsid w:val="730F557A"/>
    <w:rsid w:val="748C1146"/>
    <w:rsid w:val="751963CC"/>
    <w:rsid w:val="75A62CFF"/>
    <w:rsid w:val="76A548F2"/>
    <w:rsid w:val="76BC20EF"/>
    <w:rsid w:val="7765772E"/>
    <w:rsid w:val="77867685"/>
    <w:rsid w:val="77C85598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C223A1"/>
    <w:rsid w:val="7DDD794F"/>
    <w:rsid w:val="7E5A664C"/>
    <w:rsid w:val="7E890CA9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953</Words>
  <Characters>1020</Characters>
  <Lines>8</Lines>
  <Paragraphs>2</Paragraphs>
  <TotalTime>2</TotalTime>
  <ScaleCrop>false</ScaleCrop>
  <LinksUpToDate>false</LinksUpToDate>
  <CharactersWithSpaces>1022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austin</cp:lastModifiedBy>
  <cp:lastPrinted>2020-02-29T13:55:00Z</cp:lastPrinted>
  <dcterms:modified xsi:type="dcterms:W3CDTF">2024-04-12T00:53:32Z</dcterms:modified>
  <dc:title>财政支出绩效评价报告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B4B58715688C4C6AAD72A13A136FC286_13</vt:lpwstr>
  </property>
</Properties>
</file>