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江东新区灵桂干渠迁改工程（绿地城东郡小区福创溪段）项目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2"/>
        <w:spacing w:line="500" w:lineRule="exact"/>
      </w:pPr>
      <w:r>
        <w:rPr>
          <w:rFonts w:hint="eastAsia"/>
        </w:rPr>
        <w:t>一、基本情况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</w:rPr>
      </w:pPr>
      <w:r>
        <w:rPr>
          <w:rFonts w:hint="eastAsia" w:ascii="宋体" w:hAnsi="宋体"/>
          <w:szCs w:val="21"/>
        </w:rPr>
        <w:t>江东新区灵桂干渠迁改工程(绿地城东郡小区~福创溪段)</w:t>
      </w:r>
      <w:r>
        <w:rPr>
          <w:rFonts w:hint="eastAsia"/>
        </w:rPr>
        <w:t>项目业主为</w:t>
      </w:r>
      <w:r>
        <w:rPr>
          <w:rFonts w:hint="eastAsia"/>
          <w:lang w:val="en-US" w:eastAsia="zh-CN"/>
        </w:rPr>
        <w:t>海口市君实综合开发有限责任公司（变更前名称：</w:t>
      </w:r>
      <w:r>
        <w:rPr>
          <w:rFonts w:hint="eastAsia" w:ascii="宋体" w:hAnsi="宋体"/>
          <w:szCs w:val="21"/>
        </w:rPr>
        <w:t>海口市江东新区开发建设有限责任公司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/>
        </w:rPr>
        <w:t>，项目位于海口美兰区灵山镇大统村及儒杨村，</w:t>
      </w:r>
      <w:r>
        <w:rPr>
          <w:rFonts w:hint="eastAsia" w:ascii="宋体" w:hAnsi="宋体"/>
          <w:szCs w:val="21"/>
        </w:rPr>
        <w:t>灵桂干渠迁改段起点位于绿地城东郡小区东侧，终点至福创溪左岸规划蓝线处，迁改后</w:t>
      </w:r>
      <w:r>
        <w:rPr>
          <w:rFonts w:hint="eastAsia"/>
        </w:rPr>
        <w:t>渠道全长2.52km.其中尚贤村南侧至美兰区人民检察院灵山检查室北侧灵桂于渠长1.11km已纳入南渡江大道项目（位于迁改渠道的中间段），余下1.41km为此次本工程迁改的长度。本标段工程包括临时工程、明渠工程、桥涵5座、水闸2座、金属结构设备及安装工程。项目概算总投资为</w:t>
      </w:r>
      <w:r>
        <w:rPr>
          <w:rFonts w:hint="eastAsia"/>
          <w:lang w:val="en-US" w:eastAsia="zh-CN"/>
        </w:rPr>
        <w:t>10400</w:t>
      </w:r>
      <w:r>
        <w:rPr>
          <w:rFonts w:hint="eastAsia"/>
        </w:rPr>
        <w:t>万元.</w:t>
      </w:r>
    </w:p>
    <w:p>
      <w:pPr>
        <w:pStyle w:val="2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2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</w:rPr>
      </w:pPr>
      <w:r>
        <w:rPr>
          <w:rFonts w:hint="eastAsia"/>
        </w:rPr>
        <w:t>项目年度目标为：拆除房屋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宗。</w:t>
      </w:r>
    </w:p>
    <w:p>
      <w:pPr>
        <w:spacing w:line="500" w:lineRule="exact"/>
      </w:pPr>
      <w:r>
        <w:rPr>
          <w:rFonts w:hint="eastAsia"/>
        </w:rPr>
        <w:t>项目年度完成情况：拆除房屋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并完成施工工作面200米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拆除房屋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5宗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 w:hAnsi="仿宋_GB2312" w:cs="仿宋_GB2312"/>
          <w:szCs w:val="32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实际拆除房屋5宗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部分</w:t>
      </w:r>
      <w:r>
        <w:rPr>
          <w:rFonts w:hint="eastAsia"/>
        </w:rPr>
        <w:t>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完成情况：项目周边群众收益，受益人数已超1000人，完成目标绩效。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  <w:bookmarkStart w:id="0" w:name="_GoBack"/>
      <w:bookmarkEnd w:id="0"/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spacing w:line="500" w:lineRule="exact"/>
        <w:ind w:firstLine="643"/>
        <w:rPr>
          <w:rFonts w:ascii="黑体" w:hAnsi="黑体" w:eastAsia="黑体"/>
          <w:b/>
          <w:kern w:val="44"/>
          <w:szCs w:val="24"/>
        </w:rPr>
      </w:pPr>
      <w:r>
        <w:rPr>
          <w:rFonts w:hint="eastAsia" w:ascii="黑体" w:hAnsi="黑体" w:eastAsia="黑体"/>
          <w:b/>
          <w:kern w:val="44"/>
          <w:szCs w:val="24"/>
        </w:rPr>
        <w:t>（四）整体绩效自评</w:t>
      </w:r>
    </w:p>
    <w:p>
      <w:pPr>
        <w:spacing w:line="500" w:lineRule="exact"/>
      </w:pPr>
      <w:r>
        <w:rPr>
          <w:rFonts w:hint="eastAsia"/>
        </w:rPr>
        <w:t>该年度江东新区灵桂干渠迁改工程项目整体效益目标已按时完成，绩效自评分数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分，自评等级优。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2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2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4"/>
        <w:ind w:right="1280" w:firstLine="640"/>
        <w:jc w:val="righ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75274"/>
    <w:rsid w:val="001D628A"/>
    <w:rsid w:val="0020381C"/>
    <w:rsid w:val="00211581"/>
    <w:rsid w:val="00250053"/>
    <w:rsid w:val="00276CCC"/>
    <w:rsid w:val="00287C3C"/>
    <w:rsid w:val="002D0A98"/>
    <w:rsid w:val="003370F3"/>
    <w:rsid w:val="00371982"/>
    <w:rsid w:val="00382E8B"/>
    <w:rsid w:val="0039432D"/>
    <w:rsid w:val="003B584C"/>
    <w:rsid w:val="003C6374"/>
    <w:rsid w:val="00415F7C"/>
    <w:rsid w:val="004531B5"/>
    <w:rsid w:val="00464D95"/>
    <w:rsid w:val="00476F9D"/>
    <w:rsid w:val="004C5CEC"/>
    <w:rsid w:val="004D5A71"/>
    <w:rsid w:val="00503C12"/>
    <w:rsid w:val="00560E3E"/>
    <w:rsid w:val="00572153"/>
    <w:rsid w:val="006B2661"/>
    <w:rsid w:val="006C2C31"/>
    <w:rsid w:val="006E0499"/>
    <w:rsid w:val="00747904"/>
    <w:rsid w:val="00785AF7"/>
    <w:rsid w:val="007873EA"/>
    <w:rsid w:val="007A1DC2"/>
    <w:rsid w:val="007C1C0B"/>
    <w:rsid w:val="007E546A"/>
    <w:rsid w:val="00814978"/>
    <w:rsid w:val="00822C3E"/>
    <w:rsid w:val="008529D4"/>
    <w:rsid w:val="008A20F2"/>
    <w:rsid w:val="00950001"/>
    <w:rsid w:val="00A1169D"/>
    <w:rsid w:val="00A92E5C"/>
    <w:rsid w:val="00AA2B82"/>
    <w:rsid w:val="00B13839"/>
    <w:rsid w:val="00B23861"/>
    <w:rsid w:val="00C55880"/>
    <w:rsid w:val="00CB4277"/>
    <w:rsid w:val="00CB6AF3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42E0C"/>
    <w:rsid w:val="00ED6D53"/>
    <w:rsid w:val="00EE3EFF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260173"/>
    <w:rsid w:val="055025D2"/>
    <w:rsid w:val="07FA0264"/>
    <w:rsid w:val="083D17A0"/>
    <w:rsid w:val="0845082D"/>
    <w:rsid w:val="0848123F"/>
    <w:rsid w:val="08A1260D"/>
    <w:rsid w:val="094D43A8"/>
    <w:rsid w:val="095F563E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7637AF"/>
    <w:rsid w:val="17C05E32"/>
    <w:rsid w:val="18F83E24"/>
    <w:rsid w:val="1CE94882"/>
    <w:rsid w:val="1E5B3AC2"/>
    <w:rsid w:val="1E761F05"/>
    <w:rsid w:val="1FC7205C"/>
    <w:rsid w:val="20BD1B38"/>
    <w:rsid w:val="21B57B1D"/>
    <w:rsid w:val="21DE5A03"/>
    <w:rsid w:val="21F00DBA"/>
    <w:rsid w:val="228B3D05"/>
    <w:rsid w:val="25FE8923"/>
    <w:rsid w:val="27C4668A"/>
    <w:rsid w:val="27F34A6B"/>
    <w:rsid w:val="286D5E37"/>
    <w:rsid w:val="28E373DF"/>
    <w:rsid w:val="2A94137D"/>
    <w:rsid w:val="2CBB425E"/>
    <w:rsid w:val="2D8B4B0D"/>
    <w:rsid w:val="2F460D7C"/>
    <w:rsid w:val="2F6F4467"/>
    <w:rsid w:val="2FAD4FCA"/>
    <w:rsid w:val="31266598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CD60829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327F89"/>
    <w:rsid w:val="4A1B2E89"/>
    <w:rsid w:val="4A55216A"/>
    <w:rsid w:val="4B0E65C7"/>
    <w:rsid w:val="4B8D17F8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0A7B2F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904B47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016FD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1009</Words>
  <Characters>1132</Characters>
  <Lines>7</Lines>
  <Paragraphs>2</Paragraphs>
  <TotalTime>1</TotalTime>
  <ScaleCrop>false</ScaleCrop>
  <LinksUpToDate>false</LinksUpToDate>
  <CharactersWithSpaces>1132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2024-04-08T12:27:40Z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