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江东新区灵东分干渠迁改工程项目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</w:t>
      </w:r>
      <w:r>
        <w:rPr>
          <w:rFonts w:ascii="方正小标宋简体" w:eastAsia="方正小标宋简体"/>
          <w:sz w:val="40"/>
          <w:szCs w:val="40"/>
        </w:rPr>
        <w:t>02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3</w:t>
      </w:r>
      <w:r>
        <w:rPr>
          <w:rFonts w:hint="eastAsia" w:ascii="方正小标宋简体" w:eastAsia="方正小标宋简体"/>
          <w:sz w:val="40"/>
          <w:szCs w:val="40"/>
        </w:rPr>
        <w:t>年度绩效自评报告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ascii="仿宋" w:hAnsi="仿宋" w:cs="仿宋"/>
          <w:szCs w:val="32"/>
        </w:rPr>
      </w:pPr>
      <w:r>
        <w:rPr>
          <w:rFonts w:hint="eastAsia"/>
        </w:rPr>
        <w:t>江东新区灵东分干渠迁改工程项目业主为</w:t>
      </w:r>
      <w:r>
        <w:rPr>
          <w:rFonts w:hint="eastAsia"/>
          <w:lang w:val="en-US" w:eastAsia="zh-CN"/>
        </w:rPr>
        <w:t>海口市君实综合开发有限责任公司（变更前名称：</w:t>
      </w:r>
      <w:r>
        <w:rPr>
          <w:rFonts w:hint="eastAsia" w:ascii="宋体" w:hAnsi="宋体"/>
          <w:szCs w:val="21"/>
        </w:rPr>
        <w:t>海口市江东新区开发建设有限责任公司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/>
        </w:rPr>
        <w:t>，项目位于海口美兰区灵山镇美仁村，</w:t>
      </w:r>
      <w:r>
        <w:rPr>
          <w:rFonts w:hint="eastAsia" w:ascii="宋体" w:hAnsi="宋体"/>
          <w:szCs w:val="21"/>
        </w:rPr>
        <w:t>主要施工内容为灵东分干渠的改造。迁改工程总长1497m,其中上游段134m,下游段1363m。主要建设内容包括新建箱涵1466m,配套新建渠首闸1座，新建节制闸1座。具体建设内容为：上游段迁改工程长134m,主要建设内容包括新建箱涵122m,箱涵净空尺寸为4.0m×1.8m（宽×高）；新建渠首闸1座，顺水流方向长12m,闸门尺寸2孔2.0m×2.0m；设置检修井1座。下游段迁改工程长1363m,主要建设内容包括新建箱涵1344m,箱涵净空尺寸为4.0m×1.8m（宽×高）；新建节制闸1座，顺水流方向长19m,闸门尺寸2孔2.0m×2.0m；设置检修井12座；设置连接检修井1座</w:t>
      </w:r>
      <w:r>
        <w:rPr>
          <w:rFonts w:hint="eastAsia"/>
        </w:rPr>
        <w:t>。项目概算总投资为</w:t>
      </w:r>
      <w:r>
        <w:rPr>
          <w:rFonts w:ascii="宋体" w:hAnsi="宋体"/>
          <w:szCs w:val="21"/>
        </w:rPr>
        <w:t>5956.95</w:t>
      </w:r>
      <w:r>
        <w:rPr>
          <w:rFonts w:hint="eastAsia"/>
        </w:rPr>
        <w:t>万元.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</w:rPr>
        <w:t>该项目2022年共到位资金</w:t>
      </w:r>
      <w:r>
        <w:rPr>
          <w:rFonts w:hint="eastAsia"/>
          <w:lang w:val="en-US" w:eastAsia="zh-CN"/>
        </w:rPr>
        <w:t>500</w:t>
      </w:r>
      <w:r>
        <w:rPr>
          <w:rFonts w:hint="eastAsia"/>
        </w:rPr>
        <w:t>万元，</w:t>
      </w:r>
      <w:r>
        <w:rPr>
          <w:rFonts w:hint="eastAsia"/>
          <w:color w:val="auto"/>
          <w:sz w:val="32"/>
          <w:szCs w:val="36"/>
        </w:rPr>
        <w:t>其中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年地债资金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00万元。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  <w:ind w:firstLine="0" w:firstLineChars="0"/>
      </w:pPr>
      <w:r>
        <w:rPr>
          <w:rFonts w:hint="eastAsia"/>
        </w:rPr>
        <w:t>该项目2022年共到位资金</w:t>
      </w:r>
      <w:r>
        <w:rPr>
          <w:rFonts w:hint="eastAsia"/>
          <w:lang w:val="en-US" w:eastAsia="zh-CN"/>
        </w:rPr>
        <w:t>500</w:t>
      </w:r>
      <w:r>
        <w:rPr>
          <w:rFonts w:hint="eastAsia"/>
        </w:rPr>
        <w:t>万元，</w:t>
      </w:r>
      <w:r>
        <w:rPr>
          <w:rFonts w:hint="eastAsia"/>
          <w:color w:val="auto"/>
          <w:sz w:val="32"/>
          <w:szCs w:val="36"/>
        </w:rPr>
        <w:t>其中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年地债资金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00万元</w:t>
      </w:r>
      <w:r>
        <w:rPr>
          <w:rFonts w:hint="eastAsia"/>
          <w:color w:val="auto"/>
          <w:sz w:val="32"/>
          <w:szCs w:val="36"/>
        </w:rPr>
        <w:t>，</w:t>
      </w:r>
      <w:r>
        <w:rPr>
          <w:rFonts w:hint="eastAsia"/>
        </w:rPr>
        <w:t>202</w:t>
      </w:r>
      <w:r>
        <w:t>2</w:t>
      </w:r>
      <w:r>
        <w:rPr>
          <w:rFonts w:hint="eastAsia"/>
        </w:rPr>
        <w:t>年地债资金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00万元。在项目资金使用上，行业主管、业主单位严格执行政府投资项目和资金管理办法，严格落实资金审批程序，加快资金拨付，全面保障项目建设资金用款需要。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highlight w:val="yellow"/>
        </w:rPr>
      </w:pPr>
      <w:r>
        <w:rPr>
          <w:rFonts w:hint="eastAsia"/>
        </w:rPr>
        <w:t>项目年度目标为：提交并完成工作面200米施工。</w:t>
      </w:r>
    </w:p>
    <w:p>
      <w:pPr>
        <w:spacing w:line="500" w:lineRule="exact"/>
      </w:pPr>
      <w:r>
        <w:rPr>
          <w:rFonts w:hint="eastAsia"/>
        </w:rPr>
        <w:t>项目年度完成情况：提交300米施工工作面，并完成工作面300米施工。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完成工作面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00米。</w:t>
      </w:r>
    </w:p>
    <w:p>
      <w:pPr>
        <w:spacing w:line="500" w:lineRule="exact"/>
      </w:pPr>
      <w:r>
        <w:rPr>
          <w:rFonts w:hint="eastAsia"/>
        </w:rPr>
        <w:t>完成情况：已完成</w:t>
      </w:r>
      <w:r>
        <w:rPr>
          <w:rFonts w:hint="eastAsia"/>
          <w:lang w:val="en-US" w:eastAsia="zh-CN"/>
        </w:rPr>
        <w:t>施工工作面大于200米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</w:rPr>
        <w:t>3.成本指标：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</w:rPr>
        <w:t>该年度江东新区灵东分干渠</w:t>
      </w:r>
      <w:bookmarkStart w:id="0" w:name="_GoBack"/>
      <w:bookmarkEnd w:id="0"/>
      <w:r>
        <w:rPr>
          <w:rFonts w:hint="eastAsia"/>
        </w:rPr>
        <w:t>迁改工程项目整体效益目标已按时完成，绩效自评分数</w:t>
      </w:r>
      <w:r>
        <w:rPr>
          <w:rFonts w:hint="eastAsia"/>
          <w:lang w:val="en-US" w:eastAsia="zh-CN"/>
        </w:rPr>
        <w:t>93.27</w:t>
      </w:r>
      <w:r>
        <w:rPr>
          <w:rFonts w:hint="eastAsia"/>
        </w:rPr>
        <w:t>分，自评等级</w:t>
      </w:r>
      <w:r>
        <w:rPr>
          <w:rFonts w:hint="eastAsia"/>
          <w:lang w:val="en-US" w:eastAsia="zh-CN"/>
        </w:rPr>
        <w:t>优</w:t>
      </w:r>
      <w:r>
        <w:rPr>
          <w:rFonts w:hint="eastAsia"/>
        </w:rPr>
        <w:t>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right="1280" w:firstLine="640"/>
        <w:jc w:val="center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07E35"/>
    <w:rsid w:val="003370F3"/>
    <w:rsid w:val="00371982"/>
    <w:rsid w:val="0039432D"/>
    <w:rsid w:val="003C6374"/>
    <w:rsid w:val="00415F7C"/>
    <w:rsid w:val="004531B5"/>
    <w:rsid w:val="004A7C3B"/>
    <w:rsid w:val="004C5CEC"/>
    <w:rsid w:val="004D5A71"/>
    <w:rsid w:val="004F122F"/>
    <w:rsid w:val="00503C12"/>
    <w:rsid w:val="00560E3E"/>
    <w:rsid w:val="00572153"/>
    <w:rsid w:val="006B2661"/>
    <w:rsid w:val="00747904"/>
    <w:rsid w:val="00785AF7"/>
    <w:rsid w:val="007873EA"/>
    <w:rsid w:val="007A1DC2"/>
    <w:rsid w:val="007C1C0B"/>
    <w:rsid w:val="007D6173"/>
    <w:rsid w:val="007E546A"/>
    <w:rsid w:val="008529D4"/>
    <w:rsid w:val="008A20F2"/>
    <w:rsid w:val="00970D75"/>
    <w:rsid w:val="00A1169D"/>
    <w:rsid w:val="00A92E5C"/>
    <w:rsid w:val="00AA2B82"/>
    <w:rsid w:val="00AC096E"/>
    <w:rsid w:val="00B13839"/>
    <w:rsid w:val="00B23861"/>
    <w:rsid w:val="00B74E88"/>
    <w:rsid w:val="00C55880"/>
    <w:rsid w:val="00CA2327"/>
    <w:rsid w:val="00CB4277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42E0C"/>
    <w:rsid w:val="00ED6D53"/>
    <w:rsid w:val="00F22AE2"/>
    <w:rsid w:val="00F437B4"/>
    <w:rsid w:val="00F57F82"/>
    <w:rsid w:val="00F64E54"/>
    <w:rsid w:val="00F75963"/>
    <w:rsid w:val="00FA357A"/>
    <w:rsid w:val="00FD1D07"/>
    <w:rsid w:val="029E5817"/>
    <w:rsid w:val="02C86339"/>
    <w:rsid w:val="037D0BC8"/>
    <w:rsid w:val="04076DA7"/>
    <w:rsid w:val="04BC50B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CA0591A"/>
    <w:rsid w:val="0EC63FED"/>
    <w:rsid w:val="0EFB5A0A"/>
    <w:rsid w:val="0FDD270D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CE94882"/>
    <w:rsid w:val="1D731E2F"/>
    <w:rsid w:val="1E761F05"/>
    <w:rsid w:val="1F4E66EF"/>
    <w:rsid w:val="1FC7205C"/>
    <w:rsid w:val="20BD1B38"/>
    <w:rsid w:val="21B57B1D"/>
    <w:rsid w:val="21DE5A03"/>
    <w:rsid w:val="21F00DBA"/>
    <w:rsid w:val="228B3D05"/>
    <w:rsid w:val="25FE8923"/>
    <w:rsid w:val="27F34A6B"/>
    <w:rsid w:val="286D5E37"/>
    <w:rsid w:val="28E373DF"/>
    <w:rsid w:val="2A94137D"/>
    <w:rsid w:val="2CBB425E"/>
    <w:rsid w:val="2D8B4B0D"/>
    <w:rsid w:val="2DD8171F"/>
    <w:rsid w:val="2F6F4467"/>
    <w:rsid w:val="2FAD4FCA"/>
    <w:rsid w:val="33E86A4E"/>
    <w:rsid w:val="355571ED"/>
    <w:rsid w:val="360E24AB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344930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7982278"/>
    <w:rsid w:val="4881717A"/>
    <w:rsid w:val="48B51347"/>
    <w:rsid w:val="4A1B2E89"/>
    <w:rsid w:val="4A55216A"/>
    <w:rsid w:val="4B0E65C7"/>
    <w:rsid w:val="4BFD2870"/>
    <w:rsid w:val="4BFE2856"/>
    <w:rsid w:val="4C4F4283"/>
    <w:rsid w:val="4D2907E5"/>
    <w:rsid w:val="4D4C56FF"/>
    <w:rsid w:val="4DC43E92"/>
    <w:rsid w:val="4DFE2651"/>
    <w:rsid w:val="4FC30EA1"/>
    <w:rsid w:val="4FE0696A"/>
    <w:rsid w:val="50D34630"/>
    <w:rsid w:val="50F76058"/>
    <w:rsid w:val="50F91B2C"/>
    <w:rsid w:val="50FE6375"/>
    <w:rsid w:val="51FD19E1"/>
    <w:rsid w:val="528F2AA6"/>
    <w:rsid w:val="53773584"/>
    <w:rsid w:val="53B34563"/>
    <w:rsid w:val="55673508"/>
    <w:rsid w:val="56FE7A11"/>
    <w:rsid w:val="57FCC004"/>
    <w:rsid w:val="59595A6F"/>
    <w:rsid w:val="599330CA"/>
    <w:rsid w:val="59A60DC8"/>
    <w:rsid w:val="5B0D23FC"/>
    <w:rsid w:val="5B6C0F28"/>
    <w:rsid w:val="5D2D2791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38957FE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8C669E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1070</Words>
  <Characters>1212</Characters>
  <Lines>8</Lines>
  <Paragraphs>2</Paragraphs>
  <TotalTime>1</TotalTime>
  <ScaleCrop>false</ScaleCrop>
  <LinksUpToDate>false</LinksUpToDate>
  <CharactersWithSpaces>1212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2024-04-08T12:29:53Z</dcterms:modified>
  <dc:title>财政支出绩效评价报告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