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</w:pPr>
    </w:p>
    <w:p>
      <w:pPr>
        <w:pStyle w:val="10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  <w:lang w:val="en-US" w:eastAsia="zh-CN"/>
        </w:rPr>
        <w:t>顺达路（江东大道至南渡江大道段）</w:t>
      </w:r>
      <w:r>
        <w:rPr>
          <w:rFonts w:hint="eastAsia" w:ascii="方正小标宋简体" w:eastAsia="方正小标宋简体"/>
          <w:sz w:val="40"/>
          <w:szCs w:val="40"/>
        </w:rPr>
        <w:t>项目</w:t>
      </w:r>
    </w:p>
    <w:p>
      <w:pPr>
        <w:pStyle w:val="10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2</w:t>
      </w:r>
      <w:r>
        <w:rPr>
          <w:rFonts w:ascii="方正小标宋简体" w:eastAsia="方正小标宋简体"/>
          <w:sz w:val="40"/>
          <w:szCs w:val="40"/>
        </w:rPr>
        <w:t>02</w:t>
      </w:r>
      <w:r>
        <w:rPr>
          <w:rFonts w:hint="eastAsia" w:ascii="方正小标宋简体" w:eastAsia="方正小标宋简体"/>
          <w:sz w:val="40"/>
          <w:szCs w:val="40"/>
          <w:lang w:val="en-US" w:eastAsia="zh-CN"/>
        </w:rPr>
        <w:t>3</w:t>
      </w:r>
      <w:r>
        <w:rPr>
          <w:rFonts w:hint="eastAsia" w:ascii="方正小标宋简体" w:eastAsia="方正小标宋简体"/>
          <w:sz w:val="40"/>
          <w:szCs w:val="40"/>
        </w:rPr>
        <w:t>年度绩效自评报告</w:t>
      </w:r>
    </w:p>
    <w:p/>
    <w:p/>
    <w:p>
      <w:pPr>
        <w:pStyle w:val="3"/>
        <w:spacing w:line="500" w:lineRule="exact"/>
      </w:pPr>
      <w:r>
        <w:rPr>
          <w:rFonts w:hint="eastAsia"/>
        </w:rPr>
        <w:t>一、基本情况</w:t>
      </w:r>
    </w:p>
    <w:p>
      <w:pPr>
        <w:pStyle w:val="3"/>
        <w:spacing w:line="500" w:lineRule="exact"/>
        <w:rPr>
          <w:rFonts w:hint="default" w:eastAsia="黑体"/>
          <w:lang w:val="en-US" w:eastAsia="zh-CN"/>
        </w:rPr>
      </w:pPr>
      <w:r>
        <w:rPr>
          <w:rFonts w:hint="eastAsia"/>
        </w:rPr>
        <w:t>（一）项目概况</w:t>
      </w:r>
    </w:p>
    <w:p>
      <w:pPr>
        <w:spacing w:line="500" w:lineRule="exact"/>
        <w:rPr>
          <w:rFonts w:hint="eastAsia"/>
          <w:highlight w:val="none"/>
          <w:lang w:val="en-US" w:eastAsia="zh-CN"/>
        </w:rPr>
      </w:pPr>
      <w:r>
        <w:rPr>
          <w:rFonts w:hint="eastAsia"/>
          <w:lang w:val="en-US" w:eastAsia="zh-CN"/>
        </w:rPr>
        <w:t>顺达路（江东大道至南渡江大</w:t>
      </w:r>
      <w:bookmarkStart w:id="0" w:name="_GoBack"/>
      <w:bookmarkEnd w:id="0"/>
      <w:r>
        <w:rPr>
          <w:rFonts w:hint="eastAsia"/>
          <w:lang w:val="en-US" w:eastAsia="zh-CN"/>
        </w:rPr>
        <w:t>道段）</w:t>
      </w:r>
      <w:r>
        <w:rPr>
          <w:rFonts w:hint="eastAsia"/>
          <w:color w:val="auto"/>
          <w:highlight w:val="none"/>
        </w:rPr>
        <w:t>项目业主为海口旅游文化投资发展集团有限公司</w:t>
      </w:r>
      <w:r>
        <w:rPr>
          <w:rFonts w:hint="eastAsia"/>
        </w:rPr>
        <w:t>，项目位于海口江东新区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北起江东大道，南至南渡江大道。道路总长8575.213米，红线宽度40米，道路等级为城市主干道，设计速度为60km/h，路面结构为沥青混凝土路面。建设内容包括道路、交通、桥涵、给</w:t>
      </w:r>
      <w:r>
        <w:rPr>
          <w:rFonts w:hint="eastAsia"/>
          <w:highlight w:val="none"/>
          <w:lang w:val="en-US" w:eastAsia="zh-CN"/>
        </w:rPr>
        <w:t>排水、照明、绿化和缆线管廊等工程。</w:t>
      </w:r>
    </w:p>
    <w:p>
      <w:pPr>
        <w:spacing w:line="500" w:lineRule="exact"/>
        <w:rPr>
          <w:rFonts w:hint="default"/>
          <w:highlight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t>项目概算总投资</w:t>
      </w:r>
      <w:r>
        <w:rPr>
          <w:rFonts w:hint="eastAsia" w:ascii="仿宋_GB2312" w:hAnsi="Times New Roman" w:eastAsia="仿宋_GB2312" w:cs="Times New Roman"/>
          <w:sz w:val="32"/>
          <w:szCs w:val="36"/>
          <w:highlight w:val="none"/>
        </w:rPr>
        <w:t>341787.20</w:t>
      </w:r>
      <w:r>
        <w:rPr>
          <w:rFonts w:hint="eastAsia"/>
          <w:highlight w:val="none"/>
          <w:lang w:val="en-US" w:eastAsia="zh-CN"/>
        </w:rPr>
        <w:t>万元</w:t>
      </w:r>
      <w:r>
        <w:rPr>
          <w:rFonts w:hint="default"/>
          <w:highlight w:val="none"/>
          <w:lang w:val="en-US" w:eastAsia="zh-CN"/>
        </w:rPr>
        <w:t>，其中工程费</w:t>
      </w:r>
      <w:r>
        <w:rPr>
          <w:rFonts w:hint="eastAsia"/>
          <w:highlight w:val="none"/>
          <w:lang w:val="en-US" w:eastAsia="zh-CN"/>
        </w:rPr>
        <w:t>88982.19万元</w:t>
      </w:r>
      <w:r>
        <w:rPr>
          <w:rFonts w:hint="default"/>
          <w:highlight w:val="none"/>
          <w:lang w:val="en-US" w:eastAsia="zh-CN"/>
        </w:rPr>
        <w:t>，工程建设其他费</w:t>
      </w:r>
      <w:r>
        <w:rPr>
          <w:rFonts w:hint="eastAsia" w:ascii="仿宋_GB2312" w:hAnsi="Times New Roman" w:eastAsia="仿宋_GB2312" w:cs="Times New Roman"/>
          <w:sz w:val="32"/>
          <w:szCs w:val="36"/>
          <w:highlight w:val="none"/>
        </w:rPr>
        <w:t>247066.74</w:t>
      </w:r>
      <w:r>
        <w:rPr>
          <w:rFonts w:hint="eastAsia"/>
          <w:highlight w:val="none"/>
          <w:lang w:val="en-US" w:eastAsia="zh-CN"/>
        </w:rPr>
        <w:t>万元</w:t>
      </w:r>
      <w:r>
        <w:rPr>
          <w:rFonts w:hint="default"/>
          <w:highlight w:val="none"/>
          <w:lang w:val="en-US" w:eastAsia="zh-CN"/>
        </w:rPr>
        <w:t>（其中征地拆迁费</w:t>
      </w:r>
      <w:r>
        <w:rPr>
          <w:rFonts w:hint="eastAsia" w:ascii="仿宋_GB2312" w:hAnsi="Times New Roman" w:eastAsia="仿宋_GB2312" w:cs="Times New Roman"/>
          <w:sz w:val="32"/>
          <w:szCs w:val="36"/>
          <w:highlight w:val="none"/>
        </w:rPr>
        <w:t>240188.1</w:t>
      </w:r>
      <w:r>
        <w:rPr>
          <w:rFonts w:hint="eastAsia" w:ascii="仿宋_GB2312" w:hAnsi="Times New Roman" w:eastAsia="仿宋_GB2312" w:cs="Times New Roman"/>
          <w:sz w:val="32"/>
          <w:szCs w:val="36"/>
          <w:highlight w:val="none"/>
          <w:lang w:val="en-US" w:eastAsia="zh-CN"/>
        </w:rPr>
        <w:t>1</w:t>
      </w:r>
      <w:r>
        <w:rPr>
          <w:rFonts w:hint="eastAsia"/>
          <w:highlight w:val="none"/>
          <w:lang w:val="en-US" w:eastAsia="zh-CN"/>
        </w:rPr>
        <w:t>万元</w:t>
      </w:r>
      <w:r>
        <w:rPr>
          <w:rFonts w:hint="default"/>
          <w:highlight w:val="none"/>
          <w:lang w:val="en-US" w:eastAsia="zh-CN"/>
        </w:rPr>
        <w:t>，该项费用最终以市政府批复为准）。</w:t>
      </w:r>
    </w:p>
    <w:p>
      <w:pPr>
        <w:pStyle w:val="3"/>
        <w:spacing w:line="500" w:lineRule="exact"/>
        <w:rPr>
          <w:highlight w:val="none"/>
        </w:rPr>
      </w:pPr>
      <w:r>
        <w:rPr>
          <w:rFonts w:hint="eastAsia"/>
          <w:highlight w:val="none"/>
        </w:rPr>
        <w:t>（二）项目资金情况。</w:t>
      </w:r>
    </w:p>
    <w:p>
      <w:pPr>
        <w:spacing w:line="500" w:lineRule="exact"/>
        <w:ind w:firstLine="640" w:firstLineChars="200"/>
        <w:rPr>
          <w:highlight w:val="none"/>
        </w:rPr>
      </w:pPr>
      <w:r>
        <w:rPr>
          <w:rFonts w:hint="eastAsia"/>
          <w:highlight w:val="none"/>
        </w:rPr>
        <w:t>该项目</w:t>
      </w:r>
      <w:r>
        <w:rPr>
          <w:rFonts w:hint="eastAsia"/>
          <w:highlight w:val="none"/>
          <w:lang w:val="en-US" w:eastAsia="zh-CN"/>
        </w:rPr>
        <w:t>2023</w:t>
      </w:r>
      <w:r>
        <w:rPr>
          <w:rFonts w:hint="eastAsia"/>
          <w:highlight w:val="none"/>
        </w:rPr>
        <w:t>年共到位资金3059.600002万元，</w:t>
      </w:r>
      <w:r>
        <w:rPr>
          <w:rFonts w:hint="eastAsia"/>
          <w:highlight w:val="none"/>
          <w:lang w:val="en-US" w:eastAsia="zh-CN"/>
        </w:rPr>
        <w:t>2023年市级资金3059.600002</w:t>
      </w:r>
      <w:r>
        <w:rPr>
          <w:rFonts w:hint="eastAsia"/>
          <w:highlight w:val="none"/>
        </w:rPr>
        <w:t>万元。</w:t>
      </w:r>
    </w:p>
    <w:p>
      <w:pPr>
        <w:pStyle w:val="3"/>
        <w:spacing w:line="500" w:lineRule="exact"/>
        <w:rPr>
          <w:highlight w:val="none"/>
        </w:rPr>
      </w:pPr>
      <w:r>
        <w:rPr>
          <w:rFonts w:hint="eastAsia"/>
          <w:highlight w:val="none"/>
        </w:rPr>
        <w:t>二、绩效目标完成情况分析</w:t>
      </w:r>
    </w:p>
    <w:p>
      <w:pPr>
        <w:pStyle w:val="3"/>
        <w:spacing w:line="500" w:lineRule="exact"/>
        <w:rPr>
          <w:highlight w:val="none"/>
        </w:rPr>
      </w:pPr>
      <w:r>
        <w:rPr>
          <w:rFonts w:hint="eastAsia"/>
          <w:highlight w:val="none"/>
        </w:rPr>
        <w:t>（一）资金情况分析。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</w:rPr>
        <w:t>该项目</w:t>
      </w:r>
      <w:r>
        <w:rPr>
          <w:rFonts w:hint="eastAsia"/>
          <w:highlight w:val="none"/>
          <w:lang w:val="en-US" w:eastAsia="zh-CN"/>
        </w:rPr>
        <w:t>2023</w:t>
      </w:r>
      <w:r>
        <w:rPr>
          <w:rFonts w:hint="eastAsia"/>
          <w:highlight w:val="none"/>
        </w:rPr>
        <w:t>年共到位资金3059.600002万元，</w:t>
      </w:r>
      <w:r>
        <w:rPr>
          <w:rFonts w:hint="eastAsia"/>
          <w:highlight w:val="none"/>
          <w:lang w:val="en-US" w:eastAsia="zh-CN"/>
        </w:rPr>
        <w:t>2023年市级资金3059.600002</w:t>
      </w:r>
      <w:r>
        <w:rPr>
          <w:rFonts w:hint="eastAsia"/>
          <w:highlight w:val="none"/>
        </w:rPr>
        <w:t>万元。在项目资金使用上，行业主管、业主单位严格执行政府投资项目和资金管理办法，严格落实资金审批程序，加快资金拨付，全面保障项目建设资金用款需要。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  <w:spacing w:line="500" w:lineRule="exact"/>
        <w:rPr>
          <w:highlight w:val="none"/>
        </w:rPr>
      </w:pPr>
      <w:r>
        <w:rPr>
          <w:rFonts w:hint="eastAsia"/>
          <w:highlight w:val="none"/>
        </w:rPr>
        <w:t>总体目标完成情况分析。</w:t>
      </w:r>
    </w:p>
    <w:p>
      <w:pPr>
        <w:spacing w:line="500" w:lineRule="exact"/>
        <w:rPr>
          <w:rFonts w:hint="eastAsia"/>
          <w:highlight w:val="none"/>
          <w:lang w:bidi="ar"/>
        </w:rPr>
      </w:pPr>
      <w:r>
        <w:rPr>
          <w:rFonts w:hint="eastAsia"/>
          <w:highlight w:val="none"/>
          <w:lang w:bidi="ar"/>
        </w:rPr>
        <w:t>项目年度目标为：</w:t>
      </w:r>
    </w:p>
    <w:p>
      <w:pPr>
        <w:spacing w:line="500" w:lineRule="exact"/>
        <w:rPr>
          <w:rFonts w:hint="eastAsia"/>
          <w:highlight w:val="none"/>
          <w:lang w:bidi="ar"/>
        </w:rPr>
      </w:pPr>
      <w:r>
        <w:rPr>
          <w:rFonts w:hint="eastAsia"/>
          <w:highlight w:val="none"/>
          <w:lang w:bidi="ar"/>
        </w:rPr>
        <w:t>项目2023年道路累计完成施工3400米。</w:t>
      </w:r>
      <w:r>
        <w:rPr>
          <w:rFonts w:hint="eastAsia"/>
          <w:color w:val="auto"/>
          <w:highlight w:val="none"/>
          <w:lang w:val="en-US" w:eastAsia="zh-CN" w:bidi="ar"/>
        </w:rPr>
        <w:t xml:space="preserve"> 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  <w:lang w:bidi="ar"/>
        </w:rPr>
        <w:t>项目年度完成情况：</w:t>
      </w:r>
    </w:p>
    <w:p>
      <w:pPr>
        <w:spacing w:line="500" w:lineRule="exact"/>
        <w:rPr>
          <w:highlight w:val="none"/>
        </w:rPr>
      </w:pPr>
      <w:r>
        <w:rPr>
          <w:rFonts w:hint="eastAsia"/>
          <w:color w:val="auto"/>
          <w:highlight w:val="none"/>
        </w:rPr>
        <w:t>202</w:t>
      </w:r>
      <w:r>
        <w:rPr>
          <w:rFonts w:hint="eastAsia"/>
          <w:color w:val="auto"/>
          <w:highlight w:val="none"/>
          <w:lang w:val="en-US" w:eastAsia="zh-CN"/>
        </w:rPr>
        <w:t>3</w:t>
      </w:r>
      <w:r>
        <w:rPr>
          <w:rFonts w:hint="eastAsia"/>
          <w:color w:val="auto"/>
          <w:highlight w:val="none"/>
        </w:rPr>
        <w:t>年度项目已累计完成施工3400米。</w:t>
      </w:r>
      <w:r>
        <w:rPr>
          <w:rFonts w:hint="eastAsia"/>
          <w:color w:val="auto"/>
          <w:highlight w:val="none"/>
          <w:lang w:val="en-US" w:eastAsia="zh-CN"/>
        </w:rPr>
        <w:t>并</w:t>
      </w:r>
      <w:r>
        <w:rPr>
          <w:rFonts w:hint="eastAsia"/>
          <w:color w:val="auto"/>
          <w:highlight w:val="none"/>
        </w:rPr>
        <w:t>严格执行预算，确保质量，未发生安全事故，保质保量完成任务。</w:t>
      </w:r>
    </w:p>
    <w:p>
      <w:pPr>
        <w:pStyle w:val="3"/>
        <w:spacing w:line="500" w:lineRule="exact"/>
        <w:rPr>
          <w:highlight w:val="none"/>
        </w:rPr>
      </w:pPr>
      <w:r>
        <w:rPr>
          <w:rFonts w:hint="eastAsia"/>
          <w:highlight w:val="none"/>
        </w:rPr>
        <w:t>（三）绩效指标完成情况分析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</w:rPr>
        <w:t>1.产出指标：</w:t>
      </w:r>
      <w:r>
        <w:rPr>
          <w:highlight w:val="none"/>
        </w:rPr>
        <w:t xml:space="preserve"> 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</w:rPr>
        <w:t>（1）目标：项目累计完成施工长度≥</w:t>
      </w:r>
      <w:r>
        <w:rPr>
          <w:rFonts w:hint="eastAsia"/>
          <w:highlight w:val="none"/>
          <w:lang w:val="en-US" w:eastAsia="zh-CN"/>
        </w:rPr>
        <w:t>3400米</w:t>
      </w:r>
      <w:r>
        <w:rPr>
          <w:rFonts w:hint="eastAsia"/>
          <w:highlight w:val="none"/>
        </w:rPr>
        <w:t>。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</w:rPr>
        <w:t>完成情况：项目累计完成施工长度≥</w:t>
      </w:r>
      <w:r>
        <w:rPr>
          <w:rFonts w:hint="eastAsia"/>
          <w:highlight w:val="none"/>
          <w:lang w:val="en-US" w:eastAsia="zh-CN"/>
        </w:rPr>
        <w:t>3400米</w:t>
      </w:r>
      <w:r>
        <w:rPr>
          <w:rFonts w:hint="eastAsia"/>
          <w:highlight w:val="none"/>
        </w:rPr>
        <w:t>。完成目标绩效</w:t>
      </w:r>
      <w:r>
        <w:rPr>
          <w:rFonts w:hint="eastAsia" w:hAnsi="仿宋_GB2312" w:cs="仿宋_GB2312"/>
          <w:szCs w:val="32"/>
          <w:highlight w:val="none"/>
        </w:rPr>
        <w:t>。</w:t>
      </w:r>
    </w:p>
    <w:p>
      <w:pPr>
        <w:numPr>
          <w:ilvl w:val="0"/>
          <w:numId w:val="2"/>
        </w:numPr>
        <w:spacing w:line="500" w:lineRule="exact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</w:rPr>
        <w:t>目标：</w:t>
      </w:r>
      <w:r>
        <w:rPr>
          <w:rFonts w:hint="eastAsia"/>
          <w:highlight w:val="none"/>
          <w:lang w:val="en-US" w:eastAsia="zh-CN"/>
        </w:rPr>
        <w:t>完工部分合格率</w:t>
      </w:r>
      <w:r>
        <w:rPr>
          <w:rFonts w:hint="eastAsia"/>
          <w:highlight w:val="none"/>
        </w:rPr>
        <w:t>≥95</w:t>
      </w:r>
      <w:r>
        <w:rPr>
          <w:rFonts w:hint="eastAsia"/>
          <w:highlight w:val="none"/>
          <w:lang w:val="en-US" w:eastAsia="zh-CN"/>
        </w:rPr>
        <w:t>%</w:t>
      </w:r>
    </w:p>
    <w:p>
      <w:pPr>
        <w:numPr>
          <w:ilvl w:val="-1"/>
          <w:numId w:val="0"/>
        </w:numPr>
        <w:spacing w:line="500" w:lineRule="exact"/>
        <w:ind w:left="420" w:firstLine="420" w:firstLineChars="0"/>
        <w:rPr>
          <w:rFonts w:hint="eastAsia"/>
          <w:highlight w:val="none"/>
        </w:rPr>
      </w:pPr>
      <w:r>
        <w:rPr>
          <w:rFonts w:hint="eastAsia"/>
          <w:highlight w:val="none"/>
        </w:rPr>
        <w:t>完成情况：</w:t>
      </w:r>
      <w:r>
        <w:rPr>
          <w:rFonts w:hint="eastAsia"/>
          <w:highlight w:val="none"/>
          <w:lang w:val="en-US" w:eastAsia="zh-CN"/>
        </w:rPr>
        <w:t>完工部分合格率</w:t>
      </w:r>
      <w:r>
        <w:rPr>
          <w:rFonts w:hint="eastAsia"/>
          <w:highlight w:val="none"/>
        </w:rPr>
        <w:t>≥95</w:t>
      </w:r>
      <w:r>
        <w:rPr>
          <w:rFonts w:hint="eastAsia"/>
          <w:highlight w:val="none"/>
          <w:lang w:val="en-US" w:eastAsia="zh-CN"/>
        </w:rPr>
        <w:t>%，</w:t>
      </w:r>
      <w:r>
        <w:rPr>
          <w:rFonts w:hint="eastAsia"/>
          <w:highlight w:val="none"/>
        </w:rPr>
        <w:t>完成目标绩效</w:t>
      </w:r>
      <w:r>
        <w:rPr>
          <w:rFonts w:hint="eastAsia"/>
          <w:highlight w:val="none"/>
          <w:lang w:val="en-US" w:eastAsia="zh-CN"/>
        </w:rPr>
        <w:t>。</w:t>
      </w:r>
    </w:p>
    <w:p>
      <w:pPr>
        <w:spacing w:line="500" w:lineRule="exact"/>
        <w:rPr>
          <w:rFonts w:hint="eastAsia"/>
          <w:highlight w:val="none"/>
        </w:rPr>
      </w:pPr>
      <w:r>
        <w:rPr>
          <w:rFonts w:hint="eastAsia"/>
          <w:highlight w:val="none"/>
        </w:rPr>
        <w:t xml:space="preserve">2.效益指标： </w:t>
      </w:r>
    </w:p>
    <w:p>
      <w:pPr>
        <w:spacing w:line="500" w:lineRule="exact"/>
        <w:rPr>
          <w:rFonts w:hint="eastAsia"/>
          <w:highlight w:val="none"/>
        </w:rPr>
      </w:pPr>
      <w:r>
        <w:rPr>
          <w:rFonts w:hint="eastAsia"/>
          <w:highlight w:val="none"/>
        </w:rPr>
        <w:t>目标：项目受益人数≥</w:t>
      </w:r>
      <w:r>
        <w:rPr>
          <w:rFonts w:hint="eastAsia"/>
          <w:highlight w:val="none"/>
          <w:lang w:val="en-US" w:eastAsia="zh-CN"/>
        </w:rPr>
        <w:t>1</w:t>
      </w:r>
      <w:r>
        <w:rPr>
          <w:rFonts w:hint="eastAsia"/>
          <w:highlight w:val="none"/>
        </w:rPr>
        <w:t>000人。</w:t>
      </w:r>
    </w:p>
    <w:p>
      <w:pPr>
        <w:spacing w:line="500" w:lineRule="exact"/>
        <w:rPr>
          <w:rFonts w:hint="eastAsia"/>
          <w:highlight w:val="none"/>
        </w:rPr>
      </w:pPr>
      <w:r>
        <w:rPr>
          <w:rFonts w:hint="eastAsia"/>
          <w:highlight w:val="none"/>
        </w:rPr>
        <w:t>完成情况：项目周边群众收益，受益人数已超</w:t>
      </w:r>
      <w:r>
        <w:rPr>
          <w:rFonts w:hint="eastAsia"/>
          <w:highlight w:val="none"/>
          <w:lang w:val="en-US" w:eastAsia="zh-CN"/>
        </w:rPr>
        <w:t>1</w:t>
      </w:r>
      <w:r>
        <w:rPr>
          <w:rFonts w:hint="eastAsia"/>
          <w:highlight w:val="none"/>
        </w:rPr>
        <w:t>000人，完成目标绩效。</w:t>
      </w:r>
    </w:p>
    <w:p>
      <w:pPr>
        <w:spacing w:line="500" w:lineRule="exact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3</w:t>
      </w:r>
      <w:r>
        <w:rPr>
          <w:rFonts w:hint="eastAsia"/>
          <w:color w:val="auto"/>
          <w:highlight w:val="none"/>
        </w:rPr>
        <w:t>.</w:t>
      </w:r>
      <w:r>
        <w:rPr>
          <w:rFonts w:hint="eastAsia"/>
          <w:color w:val="auto"/>
          <w:highlight w:val="none"/>
          <w:lang w:val="en-US" w:eastAsia="zh-CN"/>
        </w:rPr>
        <w:t>成本</w:t>
      </w:r>
      <w:r>
        <w:rPr>
          <w:rFonts w:hint="eastAsia"/>
          <w:color w:val="auto"/>
          <w:highlight w:val="none"/>
        </w:rPr>
        <w:t>指标：</w:t>
      </w:r>
    </w:p>
    <w:p>
      <w:pPr>
        <w:spacing w:line="500" w:lineRule="exact"/>
        <w:rPr>
          <w:rFonts w:hint="default" w:eastAsia="仿宋_GB2312"/>
          <w:highlight w:val="none"/>
          <w:lang w:val="en-US" w:eastAsia="zh-CN"/>
        </w:rPr>
      </w:pPr>
      <w:r>
        <w:rPr>
          <w:rFonts w:hint="eastAsia"/>
          <w:highlight w:val="none"/>
        </w:rPr>
        <w:t>目标：超概算比例≤</w:t>
      </w:r>
      <w:r>
        <w:rPr>
          <w:rFonts w:hint="eastAsia"/>
          <w:highlight w:val="none"/>
          <w:lang w:val="en-US" w:eastAsia="zh-CN"/>
        </w:rPr>
        <w:t>5%</w:t>
      </w:r>
    </w:p>
    <w:p>
      <w:pPr>
        <w:pStyle w:val="2"/>
        <w:rPr>
          <w:highlight w:val="none"/>
        </w:rPr>
      </w:pPr>
      <w:r>
        <w:rPr>
          <w:rFonts w:hint="eastAsia"/>
          <w:highlight w:val="none"/>
        </w:rPr>
        <w:t>完成情况：实际完成超概算比例≤</w:t>
      </w:r>
      <w:r>
        <w:rPr>
          <w:rFonts w:hint="eastAsia"/>
          <w:highlight w:val="none"/>
          <w:lang w:val="en-US" w:eastAsia="zh-CN"/>
        </w:rPr>
        <w:t>5%</w:t>
      </w:r>
      <w:r>
        <w:rPr>
          <w:rFonts w:hint="eastAsia"/>
          <w:color w:val="auto"/>
          <w:highlight w:val="none"/>
          <w:lang w:val="en-US" w:eastAsia="zh-CN"/>
        </w:rPr>
        <w:t>，</w:t>
      </w:r>
      <w:r>
        <w:rPr>
          <w:rFonts w:hint="eastAsia"/>
          <w:color w:val="auto"/>
          <w:highlight w:val="none"/>
        </w:rPr>
        <w:t>完成目标绩效。</w:t>
      </w:r>
    </w:p>
    <w:p>
      <w:pPr>
        <w:pStyle w:val="3"/>
        <w:spacing w:line="500" w:lineRule="exact"/>
        <w:rPr>
          <w:highlight w:val="none"/>
        </w:rPr>
      </w:pPr>
      <w:r>
        <w:rPr>
          <w:rFonts w:hint="eastAsia"/>
          <w:highlight w:val="none"/>
        </w:rPr>
        <w:t>（四）整体绩效自评。</w:t>
      </w:r>
    </w:p>
    <w:p>
      <w:pPr>
        <w:spacing w:line="500" w:lineRule="exact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bidi="ar"/>
        </w:rPr>
        <w:t>该年度</w:t>
      </w:r>
      <w:r>
        <w:rPr>
          <w:rFonts w:hint="eastAsia"/>
          <w:color w:val="auto"/>
          <w:highlight w:val="none"/>
          <w:lang w:val="en-US" w:eastAsia="zh-CN" w:bidi="ar"/>
        </w:rPr>
        <w:t>顺达路（江东大道至南渡江大道段）</w:t>
      </w:r>
      <w:r>
        <w:rPr>
          <w:rFonts w:hint="eastAsia"/>
          <w:color w:val="auto"/>
          <w:highlight w:val="none"/>
          <w:lang w:bidi="ar"/>
        </w:rPr>
        <w:t>项目整体效益目标已按时完成，绩效自评分数</w:t>
      </w:r>
      <w:r>
        <w:rPr>
          <w:rFonts w:hint="eastAsia"/>
          <w:color w:val="auto"/>
          <w:highlight w:val="none"/>
          <w:lang w:val="en-US" w:eastAsia="zh-CN" w:bidi="ar"/>
        </w:rPr>
        <w:t>100</w:t>
      </w:r>
      <w:r>
        <w:rPr>
          <w:rFonts w:hint="eastAsia"/>
          <w:color w:val="auto"/>
          <w:highlight w:val="none"/>
          <w:lang w:bidi="ar"/>
        </w:rPr>
        <w:t>分，自评等级优。</w:t>
      </w:r>
    </w:p>
    <w:p>
      <w:pPr>
        <w:pStyle w:val="3"/>
        <w:spacing w:line="500" w:lineRule="exact"/>
        <w:rPr>
          <w:highlight w:val="none"/>
        </w:rPr>
      </w:pPr>
      <w:r>
        <w:rPr>
          <w:rFonts w:hint="eastAsia"/>
          <w:highlight w:val="none"/>
        </w:rPr>
        <w:t>三、发现的主要问题和改进措施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</w:rPr>
        <w:t>无</w:t>
      </w:r>
    </w:p>
    <w:p>
      <w:pPr>
        <w:pStyle w:val="3"/>
        <w:spacing w:line="500" w:lineRule="exact"/>
        <w:rPr>
          <w:highlight w:val="none"/>
        </w:rPr>
      </w:pPr>
      <w:r>
        <w:rPr>
          <w:rFonts w:hint="eastAsia"/>
          <w:highlight w:val="none"/>
        </w:rPr>
        <w:t>四、绩效自评结果拟应用和公开情况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</w:rPr>
        <w:t>拟将绩效自评结果用于后续对于建设、施工等单位的履职尽责以及专业胜任能力的考核，可作为后续相关合作的考虑因素。</w:t>
      </w:r>
    </w:p>
    <w:p>
      <w:pPr>
        <w:pStyle w:val="3"/>
        <w:spacing w:line="500" w:lineRule="exact"/>
        <w:rPr>
          <w:highlight w:val="none"/>
        </w:rPr>
      </w:pPr>
      <w:r>
        <w:rPr>
          <w:rFonts w:hint="eastAsia"/>
          <w:highlight w:val="none"/>
        </w:rPr>
        <w:t>五、绩效自评工作开展情况</w:t>
      </w:r>
    </w:p>
    <w:p>
      <w:pPr>
        <w:spacing w:line="500" w:lineRule="exact"/>
        <w:rPr>
          <w:highlight w:val="none"/>
        </w:rPr>
      </w:pPr>
      <w:r>
        <w:rPr>
          <w:rFonts w:hint="eastAsia" w:ascii="Arial" w:hAnsi="Arial" w:cs="Arial"/>
          <w:color w:val="191919"/>
          <w:highlight w:val="none"/>
          <w:shd w:val="clear" w:color="auto" w:fill="FFFFFF"/>
        </w:rPr>
        <w:t>根据</w:t>
      </w:r>
      <w:r>
        <w:rPr>
          <w:rFonts w:ascii="Arial" w:hAnsi="Arial" w:cs="Arial"/>
          <w:color w:val="191919"/>
          <w:highlight w:val="none"/>
          <w:shd w:val="clear" w:color="auto" w:fill="FFFFFF"/>
        </w:rPr>
        <w:t>《中共中央 国务院关于全面实施预算绩效管理的意见》，</w:t>
      </w:r>
      <w:r>
        <w:rPr>
          <w:rFonts w:hint="eastAsia" w:ascii="Arial" w:hAnsi="Arial" w:cs="Arial"/>
          <w:color w:val="191919"/>
          <w:highlight w:val="none"/>
          <w:shd w:val="clear" w:color="auto" w:fill="FFFFFF"/>
        </w:rPr>
        <w:t>我单位</w:t>
      </w:r>
      <w:r>
        <w:rPr>
          <w:rFonts w:ascii="Arial" w:hAnsi="Arial" w:cs="Arial"/>
          <w:color w:val="191919"/>
          <w:highlight w:val="none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highlight w:val="none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highlight w:val="none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highlight w:val="none"/>
          <w:shd w:val="clear" w:color="auto" w:fill="FFFFFF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暂无。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firstLine="360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1</w:t>
                          </w:r>
                          <w:r>
                            <w:rPr>
                              <w:lang w:val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firstLine="360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1</w:t>
                    </w:r>
                    <w:r>
                      <w:rPr>
                        <w:lang w:val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5A0A880"/>
    <w:multiLevelType w:val="singleLevel"/>
    <w:tmpl w:val="75A0A880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NotTrackMoves/>
  <w:trackRevisions w:val="1"/>
  <w:documentProtection w:enforcement="0"/>
  <w:defaultTabStop w:val="420"/>
  <w:drawingGridHorizontalSpacing w:val="150"/>
  <w:drawingGridVerticalSpacing w:val="5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00F57F82"/>
    <w:rsid w:val="000101E1"/>
    <w:rsid w:val="00017298"/>
    <w:rsid w:val="00020084"/>
    <w:rsid w:val="000329D9"/>
    <w:rsid w:val="000732DA"/>
    <w:rsid w:val="00075CDC"/>
    <w:rsid w:val="000B1E8F"/>
    <w:rsid w:val="00103D16"/>
    <w:rsid w:val="001214D7"/>
    <w:rsid w:val="00136702"/>
    <w:rsid w:val="00164D84"/>
    <w:rsid w:val="001D628A"/>
    <w:rsid w:val="00211581"/>
    <w:rsid w:val="00250053"/>
    <w:rsid w:val="00276CCC"/>
    <w:rsid w:val="00287C3C"/>
    <w:rsid w:val="002D0A98"/>
    <w:rsid w:val="003370F3"/>
    <w:rsid w:val="00371982"/>
    <w:rsid w:val="0039432D"/>
    <w:rsid w:val="003C6374"/>
    <w:rsid w:val="00415F7C"/>
    <w:rsid w:val="004531B5"/>
    <w:rsid w:val="004D5A71"/>
    <w:rsid w:val="00503C12"/>
    <w:rsid w:val="00560E3E"/>
    <w:rsid w:val="00572153"/>
    <w:rsid w:val="00747904"/>
    <w:rsid w:val="00785AF7"/>
    <w:rsid w:val="007873EA"/>
    <w:rsid w:val="007A1DC2"/>
    <w:rsid w:val="007E546A"/>
    <w:rsid w:val="008A20F2"/>
    <w:rsid w:val="00A92E5C"/>
    <w:rsid w:val="00AA2B82"/>
    <w:rsid w:val="00B13839"/>
    <w:rsid w:val="00C55880"/>
    <w:rsid w:val="00CC152C"/>
    <w:rsid w:val="00CE3824"/>
    <w:rsid w:val="00CE55E9"/>
    <w:rsid w:val="00D200DC"/>
    <w:rsid w:val="00D61B1A"/>
    <w:rsid w:val="00D63908"/>
    <w:rsid w:val="00D72958"/>
    <w:rsid w:val="00D82388"/>
    <w:rsid w:val="00DB429F"/>
    <w:rsid w:val="00DD09A2"/>
    <w:rsid w:val="00DD16E3"/>
    <w:rsid w:val="00DF57C5"/>
    <w:rsid w:val="00ED6D53"/>
    <w:rsid w:val="00F22AE2"/>
    <w:rsid w:val="00F437B4"/>
    <w:rsid w:val="00F57F82"/>
    <w:rsid w:val="00F64E54"/>
    <w:rsid w:val="00F75963"/>
    <w:rsid w:val="00FA357A"/>
    <w:rsid w:val="0294577A"/>
    <w:rsid w:val="029E5817"/>
    <w:rsid w:val="02C86339"/>
    <w:rsid w:val="037D0BC8"/>
    <w:rsid w:val="04076DA7"/>
    <w:rsid w:val="055025D2"/>
    <w:rsid w:val="07FA0264"/>
    <w:rsid w:val="0845082D"/>
    <w:rsid w:val="0848123F"/>
    <w:rsid w:val="08A1260D"/>
    <w:rsid w:val="096A663E"/>
    <w:rsid w:val="09A06E68"/>
    <w:rsid w:val="09E965F2"/>
    <w:rsid w:val="0A4A3A37"/>
    <w:rsid w:val="0A87714B"/>
    <w:rsid w:val="0B017203"/>
    <w:rsid w:val="0B704B67"/>
    <w:rsid w:val="0DEC1F56"/>
    <w:rsid w:val="0EC63FED"/>
    <w:rsid w:val="0EFB5A0A"/>
    <w:rsid w:val="0FFFAAC1"/>
    <w:rsid w:val="109675FA"/>
    <w:rsid w:val="11D7196B"/>
    <w:rsid w:val="12CA3F9C"/>
    <w:rsid w:val="139840D3"/>
    <w:rsid w:val="143E091F"/>
    <w:rsid w:val="14865FC8"/>
    <w:rsid w:val="150C2DB0"/>
    <w:rsid w:val="17C05E32"/>
    <w:rsid w:val="18F83E24"/>
    <w:rsid w:val="1BBA5717"/>
    <w:rsid w:val="1CE94882"/>
    <w:rsid w:val="1E761F05"/>
    <w:rsid w:val="1FC7205C"/>
    <w:rsid w:val="20BD1B38"/>
    <w:rsid w:val="21B57B1D"/>
    <w:rsid w:val="21DE5A03"/>
    <w:rsid w:val="21EA720D"/>
    <w:rsid w:val="21F00DBA"/>
    <w:rsid w:val="228B3D05"/>
    <w:rsid w:val="25FE8923"/>
    <w:rsid w:val="2769678E"/>
    <w:rsid w:val="27F34A6B"/>
    <w:rsid w:val="286D5E37"/>
    <w:rsid w:val="28E373DF"/>
    <w:rsid w:val="2A94137D"/>
    <w:rsid w:val="2CB76CC5"/>
    <w:rsid w:val="2CBB425E"/>
    <w:rsid w:val="2D282EFF"/>
    <w:rsid w:val="2D8B4B0D"/>
    <w:rsid w:val="2F6F4467"/>
    <w:rsid w:val="2FAD4FCA"/>
    <w:rsid w:val="33E86A4E"/>
    <w:rsid w:val="355571ED"/>
    <w:rsid w:val="35EE2E0B"/>
    <w:rsid w:val="360D15E1"/>
    <w:rsid w:val="368D368C"/>
    <w:rsid w:val="36B95C8B"/>
    <w:rsid w:val="38EF7AD8"/>
    <w:rsid w:val="3A0C0C54"/>
    <w:rsid w:val="3A431E7C"/>
    <w:rsid w:val="3C5E2926"/>
    <w:rsid w:val="3C7019B2"/>
    <w:rsid w:val="3D7E7C9E"/>
    <w:rsid w:val="3DBBD6B4"/>
    <w:rsid w:val="3E1672E6"/>
    <w:rsid w:val="3E6918DD"/>
    <w:rsid w:val="3F5579C2"/>
    <w:rsid w:val="40950555"/>
    <w:rsid w:val="415F08D8"/>
    <w:rsid w:val="41AE398F"/>
    <w:rsid w:val="42F07593"/>
    <w:rsid w:val="433B52D2"/>
    <w:rsid w:val="43690154"/>
    <w:rsid w:val="43ED7E14"/>
    <w:rsid w:val="441867FA"/>
    <w:rsid w:val="4434078E"/>
    <w:rsid w:val="444865ED"/>
    <w:rsid w:val="44C635B7"/>
    <w:rsid w:val="44E2230F"/>
    <w:rsid w:val="46E11476"/>
    <w:rsid w:val="46F9107C"/>
    <w:rsid w:val="4881717A"/>
    <w:rsid w:val="48B51347"/>
    <w:rsid w:val="49CE5D6D"/>
    <w:rsid w:val="4A1B2E89"/>
    <w:rsid w:val="4A55216A"/>
    <w:rsid w:val="4B0E65C7"/>
    <w:rsid w:val="4BFD2870"/>
    <w:rsid w:val="4C4F4283"/>
    <w:rsid w:val="4D2907E5"/>
    <w:rsid w:val="4D4C56FF"/>
    <w:rsid w:val="4DC43E92"/>
    <w:rsid w:val="4FE0696A"/>
    <w:rsid w:val="50D34630"/>
    <w:rsid w:val="50F76058"/>
    <w:rsid w:val="50F91B2C"/>
    <w:rsid w:val="50FE6375"/>
    <w:rsid w:val="51FD19E1"/>
    <w:rsid w:val="528F2AA6"/>
    <w:rsid w:val="53540948"/>
    <w:rsid w:val="53773584"/>
    <w:rsid w:val="55673508"/>
    <w:rsid w:val="56FE7A11"/>
    <w:rsid w:val="57FCC004"/>
    <w:rsid w:val="59595A6F"/>
    <w:rsid w:val="599330CA"/>
    <w:rsid w:val="59A60DC8"/>
    <w:rsid w:val="5B0D23FC"/>
    <w:rsid w:val="5B6C0F28"/>
    <w:rsid w:val="5DB076C2"/>
    <w:rsid w:val="5F76F0C1"/>
    <w:rsid w:val="5FF371E7"/>
    <w:rsid w:val="600865E8"/>
    <w:rsid w:val="603B6C1D"/>
    <w:rsid w:val="60D5009F"/>
    <w:rsid w:val="619D08BC"/>
    <w:rsid w:val="6261716A"/>
    <w:rsid w:val="6324384D"/>
    <w:rsid w:val="660721C9"/>
    <w:rsid w:val="661E6C75"/>
    <w:rsid w:val="663E2E6A"/>
    <w:rsid w:val="67F75FF5"/>
    <w:rsid w:val="68012F4A"/>
    <w:rsid w:val="681715F8"/>
    <w:rsid w:val="681D4831"/>
    <w:rsid w:val="68434224"/>
    <w:rsid w:val="692A6C18"/>
    <w:rsid w:val="692E4B19"/>
    <w:rsid w:val="69513EF7"/>
    <w:rsid w:val="697D78BA"/>
    <w:rsid w:val="6AAF7917"/>
    <w:rsid w:val="6B0B09CB"/>
    <w:rsid w:val="6BF3256F"/>
    <w:rsid w:val="6C9D2B25"/>
    <w:rsid w:val="6CE7018A"/>
    <w:rsid w:val="6D08690D"/>
    <w:rsid w:val="6DA15568"/>
    <w:rsid w:val="6E3E3F2D"/>
    <w:rsid w:val="70836A76"/>
    <w:rsid w:val="70D86EB2"/>
    <w:rsid w:val="715B2F02"/>
    <w:rsid w:val="72F13750"/>
    <w:rsid w:val="730F557A"/>
    <w:rsid w:val="748C1146"/>
    <w:rsid w:val="75A62CFF"/>
    <w:rsid w:val="76A548F2"/>
    <w:rsid w:val="7765772E"/>
    <w:rsid w:val="77867685"/>
    <w:rsid w:val="77F04540"/>
    <w:rsid w:val="781F36B6"/>
    <w:rsid w:val="78ED5A1E"/>
    <w:rsid w:val="790627AD"/>
    <w:rsid w:val="7ABA7609"/>
    <w:rsid w:val="7ADC59FA"/>
    <w:rsid w:val="7BB71159"/>
    <w:rsid w:val="7C1A2432"/>
    <w:rsid w:val="7CD836C4"/>
    <w:rsid w:val="7CE81B50"/>
    <w:rsid w:val="7D6742C1"/>
    <w:rsid w:val="7DAA5868"/>
    <w:rsid w:val="7DBDD65E"/>
    <w:rsid w:val="7DDD794F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9"/>
    <w:autoRedefine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5">
    <w:name w:val="Body Text"/>
    <w:basedOn w:val="1"/>
    <w:next w:val="6"/>
    <w:autoRedefine/>
    <w:qFormat/>
    <w:uiPriority w:val="1"/>
    <w:pPr>
      <w:spacing w:before="26"/>
      <w:ind w:left="29"/>
      <w:jc w:val="center"/>
    </w:pPr>
    <w:rPr>
      <w:rFonts w:ascii="宋体" w:hAnsi="宋体" w:cs="宋体"/>
      <w:b/>
      <w:bCs/>
      <w:szCs w:val="21"/>
    </w:rPr>
  </w:style>
  <w:style w:type="paragraph" w:styleId="6">
    <w:name w:val="table of figures"/>
    <w:basedOn w:val="1"/>
    <w:next w:val="1"/>
    <w:autoRedefine/>
    <w:semiHidden/>
    <w:qFormat/>
    <w:uiPriority w:val="0"/>
    <w:pPr>
      <w:adjustRightInd w:val="0"/>
      <w:jc w:val="center"/>
    </w:pPr>
    <w:rPr>
      <w:rFonts w:ascii="华文细黑" w:hAnsi="Arial" w:eastAsia="华文细黑"/>
      <w:b/>
      <w:color w:val="0000FF"/>
      <w:sz w:val="32"/>
      <w:szCs w:val="32"/>
    </w:rPr>
  </w:style>
  <w:style w:type="paragraph" w:styleId="7">
    <w:name w:val="Balloon Text"/>
    <w:basedOn w:val="1"/>
    <w:link w:val="16"/>
    <w:autoRedefine/>
    <w:qFormat/>
    <w:uiPriority w:val="0"/>
    <w:rPr>
      <w:sz w:val="18"/>
      <w:szCs w:val="18"/>
    </w:rPr>
  </w:style>
  <w:style w:type="paragraph" w:styleId="8">
    <w:name w:val="footer"/>
    <w:basedOn w:val="1"/>
    <w:link w:val="14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itle"/>
    <w:basedOn w:val="1"/>
    <w:next w:val="1"/>
    <w:link w:val="18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paragraph" w:styleId="11">
    <w:name w:val="Body Text First Indent"/>
    <w:basedOn w:val="5"/>
    <w:autoRedefine/>
    <w:qFormat/>
    <w:uiPriority w:val="0"/>
    <w:pPr>
      <w:ind w:firstLine="420"/>
    </w:pPr>
  </w:style>
  <w:style w:type="character" w:customStyle="1" w:styleId="14">
    <w:name w:val="页脚 字符"/>
    <w:basedOn w:val="13"/>
    <w:link w:val="8"/>
    <w:autoRedefine/>
    <w:qFormat/>
    <w:uiPriority w:val="99"/>
    <w:rPr>
      <w:rFonts w:eastAsia="仿宋_GB2312"/>
      <w:kern w:val="2"/>
      <w:sz w:val="18"/>
      <w:szCs w:val="18"/>
    </w:rPr>
  </w:style>
  <w:style w:type="character" w:customStyle="1" w:styleId="15">
    <w:name w:val="页眉 字符"/>
    <w:basedOn w:val="13"/>
    <w:link w:val="9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6">
    <w:name w:val="批注框文本 字符"/>
    <w:basedOn w:val="13"/>
    <w:link w:val="7"/>
    <w:autoRedefine/>
    <w:qFormat/>
    <w:uiPriority w:val="0"/>
    <w:rPr>
      <w:rFonts w:eastAsia="仿宋_GB2312"/>
      <w:kern w:val="2"/>
      <w:sz w:val="18"/>
      <w:szCs w:val="18"/>
    </w:rPr>
  </w:style>
  <w:style w:type="paragraph" w:styleId="17">
    <w:name w:val="List Paragraph"/>
    <w:basedOn w:val="1"/>
    <w:autoRedefine/>
    <w:qFormat/>
    <w:uiPriority w:val="99"/>
    <w:pPr>
      <w:ind w:firstLine="420"/>
    </w:pPr>
  </w:style>
  <w:style w:type="character" w:customStyle="1" w:styleId="18">
    <w:name w:val="标题 字符"/>
    <w:basedOn w:val="13"/>
    <w:link w:val="10"/>
    <w:autoRedefine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9">
    <w:name w:val="标题 1 字符"/>
    <w:basedOn w:val="13"/>
    <w:link w:val="3"/>
    <w:autoRedefine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1062</Words>
  <Characters>1172</Characters>
  <Lines>9</Lines>
  <Paragraphs>2</Paragraphs>
  <TotalTime>0</TotalTime>
  <ScaleCrop>false</ScaleCrop>
  <LinksUpToDate>false</LinksUpToDate>
  <CharactersWithSpaces>1177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2020-02-29T13:55:00Z</cp:lastPrinted>
  <dcterms:modified xsi:type="dcterms:W3CDTF">2024-04-23T15:14:45Z</dcterms:modified>
  <dc:title>财政支出绩效评价报告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7882F677190645F2BF49800078819513_13</vt:lpwstr>
  </property>
</Properties>
</file>