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hint="eastAsia" w:ascii="仿宋_GB2312" w:hAnsi="Times New Roman" w:eastAsia="仿宋_GB2312" w:cs="Times New Roman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kern w:val="2"/>
          <w:sz w:val="44"/>
          <w:szCs w:val="44"/>
          <w:lang w:val="en-US" w:eastAsia="zh-CN" w:bidi="ar-SA"/>
        </w:rPr>
        <w:t>临空经济区国际会展配套路网项目</w:t>
      </w:r>
    </w:p>
    <w:p>
      <w:pPr>
        <w:pStyle w:val="8"/>
        <w:ind w:firstLine="0" w:firstLineChars="0"/>
        <w:rPr>
          <w:rFonts w:hint="eastAsia" w:ascii="仿宋_GB2312" w:hAnsi="Times New Roman" w:eastAsia="仿宋_GB2312" w:cs="Times New Roman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kern w:val="2"/>
          <w:sz w:val="44"/>
          <w:szCs w:val="44"/>
          <w:lang w:val="en-US" w:eastAsia="zh-CN" w:bidi="ar-SA"/>
        </w:rPr>
        <w:t>（原临空六期）项目</w:t>
      </w:r>
    </w:p>
    <w:p>
      <w:pPr>
        <w:pStyle w:val="8"/>
        <w:ind w:firstLine="0" w:firstLineChars="0"/>
        <w:rPr>
          <w:rFonts w:hint="eastAsia" w:ascii="方正小标宋简体" w:eastAsia="方正小标宋简体"/>
          <w:sz w:val="40"/>
          <w:szCs w:val="40"/>
        </w:rPr>
      </w:pPr>
      <w:r>
        <w:rPr>
          <w:rFonts w:hint="eastAsia" w:ascii="仿宋_GB2312" w:hAnsi="Times New Roman" w:eastAsia="仿宋_GB2312" w:cs="Times New Roman"/>
          <w:b/>
          <w:bCs/>
          <w:kern w:val="2"/>
          <w:sz w:val="44"/>
          <w:szCs w:val="44"/>
          <w:lang w:val="en-US" w:eastAsia="zh-CN" w:bidi="ar-SA"/>
        </w:rPr>
        <w:t>2023年度绩效自评报告</w:t>
      </w:r>
    </w:p>
    <w:p>
      <w:pPr>
        <w:ind w:left="0" w:leftChars="0" w:firstLine="0" w:firstLineChars="0"/>
      </w:pPr>
    </w:p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rFonts w:hint="default" w:eastAsia="黑体"/>
          <w:lang w:val="en-US" w:eastAsia="zh-CN"/>
        </w:rPr>
      </w:pPr>
      <w:r>
        <w:rPr>
          <w:rFonts w:hint="eastAsia"/>
        </w:rPr>
        <w:t>（一）项目概况</w:t>
      </w:r>
    </w:p>
    <w:p>
      <w:pPr>
        <w:spacing w:line="500" w:lineRule="exact"/>
        <w:rPr>
          <w:rFonts w:hint="eastAsia" w:ascii="仿宋" w:hAnsi="仿宋" w:eastAsia="仿宋" w:cs="仿宋"/>
          <w:szCs w:val="32"/>
          <w:lang w:val="en-US" w:eastAsia="zh-CN"/>
        </w:rPr>
      </w:pPr>
      <w:r>
        <w:rPr>
          <w:rFonts w:hint="eastAsia"/>
        </w:rPr>
        <w:t>临空经济区国际会展配套路网项目（原临空六期）项目业主为</w:t>
      </w:r>
      <w:r>
        <w:rPr>
          <w:rFonts w:hint="eastAsia"/>
          <w:lang w:val="en-US" w:eastAsia="zh-CN"/>
        </w:rPr>
        <w:t>海口市路桥建设投资</w:t>
      </w:r>
      <w:bookmarkStart w:id="0" w:name="_GoBack"/>
      <w:bookmarkEnd w:id="0"/>
      <w:r>
        <w:rPr>
          <w:rFonts w:hint="eastAsia"/>
          <w:lang w:val="en-US" w:eastAsia="zh-CN"/>
        </w:rPr>
        <w:t>有限公司</w:t>
      </w:r>
      <w:r>
        <w:rPr>
          <w:rFonts w:hint="eastAsia"/>
        </w:rPr>
        <w:t>，</w:t>
      </w:r>
      <w:r>
        <w:rPr>
          <w:rFonts w:hint="eastAsia" w:ascii="仿宋" w:hAnsi="仿宋" w:eastAsia="仿宋" w:cs="仿宋"/>
          <w:szCs w:val="32"/>
        </w:rPr>
        <w:t>项目</w:t>
      </w:r>
      <w:r>
        <w:rPr>
          <w:rFonts w:hint="eastAsia" w:ascii="仿宋" w:hAnsi="仿宋" w:eastAsia="仿宋" w:cs="仿宋"/>
          <w:szCs w:val="32"/>
          <w:lang w:val="en-US" w:eastAsia="zh-CN"/>
        </w:rPr>
        <w:t>位于美兰区灵山镇，</w:t>
      </w:r>
      <w:r>
        <w:rPr>
          <w:rFonts w:hint="eastAsia" w:ascii="仿宋" w:hAnsi="仿宋" w:eastAsia="仿宋" w:cs="仿宋"/>
          <w:szCs w:val="32"/>
        </w:rPr>
        <w:t>包含6条道路，总长度约7.49公里。其中主干路2条，分别为：桂江大道（西1段）全长282米，红线宽度50米；桂美南大道，全长1392米，红线宽度40米。次干路4条，分别为：桂灵大道，全长2973米，红线宽度30米；灵山大道，全长1251米，红线宽度30米；美灵北路，全长1303米，红线宽度30米；美灵南路，全长288米，红线宽度30米。主要建设内容为道路工程、交通工程、桥梁工程、给排水工程、照明工程、绿化工程、综合管廊等工程</w:t>
      </w:r>
      <w:r>
        <w:rPr>
          <w:rFonts w:hint="eastAsia" w:ascii="仿宋" w:hAnsi="仿宋" w:eastAsia="仿宋" w:cs="仿宋"/>
          <w:szCs w:val="32"/>
          <w:lang w:eastAsia="zh-CN"/>
        </w:rPr>
        <w:t>。</w:t>
      </w:r>
      <w:r>
        <w:rPr>
          <w:rFonts w:hint="eastAsia" w:ascii="仿宋" w:hAnsi="仿宋" w:eastAsia="仿宋" w:cs="仿宋"/>
          <w:kern w:val="2"/>
          <w:sz w:val="32"/>
          <w:szCs w:val="32"/>
        </w:rPr>
        <w:t>项目概算总投资156351.74万元，其中建安工程费66285.56万元</w:t>
      </w: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（二）项目资金情况。</w:t>
      </w:r>
    </w:p>
    <w:p>
      <w:pPr>
        <w:spacing w:line="500" w:lineRule="exact"/>
        <w:rPr>
          <w:color w:val="auto"/>
        </w:rPr>
      </w:pPr>
      <w:r>
        <w:rPr>
          <w:rFonts w:hint="eastAsia"/>
          <w:color w:val="auto"/>
        </w:rPr>
        <w:t>该项目202</w:t>
      </w:r>
      <w:r>
        <w:rPr>
          <w:rFonts w:hint="eastAsia"/>
          <w:color w:val="auto"/>
          <w:lang w:val="en-US" w:eastAsia="zh-CN"/>
        </w:rPr>
        <w:t>3</w:t>
      </w:r>
      <w:r>
        <w:rPr>
          <w:rFonts w:hint="eastAsia"/>
          <w:color w:val="auto"/>
        </w:rPr>
        <w:t>年共到位资金</w:t>
      </w:r>
      <w:r>
        <w:rPr>
          <w:rFonts w:hint="eastAsia"/>
          <w:color w:val="auto"/>
          <w:lang w:val="en-US" w:eastAsia="zh-CN"/>
        </w:rPr>
        <w:t>2200</w:t>
      </w:r>
      <w:r>
        <w:rPr>
          <w:rFonts w:hint="eastAsia"/>
          <w:color w:val="auto"/>
        </w:rPr>
        <w:t>万元，其中</w:t>
      </w:r>
      <w:r>
        <w:rPr>
          <w:rFonts w:hint="eastAsia"/>
          <w:color w:val="auto"/>
          <w:lang w:val="en-US" w:eastAsia="zh-CN"/>
        </w:rPr>
        <w:t>2023年地债资金2200万元</w:t>
      </w:r>
      <w:r>
        <w:rPr>
          <w:rFonts w:hint="eastAsia"/>
          <w:color w:val="auto"/>
        </w:rPr>
        <w:t>。</w:t>
      </w:r>
    </w:p>
    <w:p>
      <w:pPr>
        <w:pStyle w:val="3"/>
        <w:spacing w:line="500" w:lineRule="exact"/>
        <w:rPr>
          <w:color w:val="auto"/>
        </w:rPr>
      </w:pPr>
      <w:r>
        <w:rPr>
          <w:rFonts w:hint="eastAsia"/>
          <w:color w:val="auto"/>
        </w:rPr>
        <w:t>二、绩效目标完成情况分析</w:t>
      </w:r>
    </w:p>
    <w:p>
      <w:pPr>
        <w:pStyle w:val="3"/>
        <w:spacing w:line="500" w:lineRule="exact"/>
        <w:rPr>
          <w:color w:val="auto"/>
        </w:rPr>
      </w:pPr>
      <w:r>
        <w:rPr>
          <w:rFonts w:hint="eastAsia"/>
          <w:color w:val="auto"/>
        </w:rPr>
        <w:t>（一）资金情况分析。</w:t>
      </w:r>
    </w:p>
    <w:p>
      <w:pPr>
        <w:spacing w:line="500" w:lineRule="exact"/>
        <w:rPr>
          <w:color w:val="auto"/>
        </w:rPr>
      </w:pPr>
      <w:r>
        <w:rPr>
          <w:rFonts w:hint="eastAsia"/>
          <w:color w:val="auto"/>
        </w:rPr>
        <w:t>该项目202</w:t>
      </w:r>
      <w:r>
        <w:rPr>
          <w:rFonts w:hint="eastAsia"/>
          <w:color w:val="auto"/>
          <w:lang w:val="en-US" w:eastAsia="zh-CN"/>
        </w:rPr>
        <w:t>3</w:t>
      </w:r>
      <w:r>
        <w:rPr>
          <w:rFonts w:hint="eastAsia"/>
          <w:color w:val="auto"/>
        </w:rPr>
        <w:t>年共到位资金</w:t>
      </w:r>
      <w:r>
        <w:rPr>
          <w:rFonts w:hint="eastAsia"/>
          <w:color w:val="auto"/>
          <w:lang w:val="en-US" w:eastAsia="zh-CN"/>
        </w:rPr>
        <w:t>2200</w:t>
      </w:r>
      <w:r>
        <w:rPr>
          <w:rFonts w:hint="eastAsia"/>
          <w:color w:val="auto"/>
        </w:rPr>
        <w:t>万元，其中</w:t>
      </w:r>
      <w:r>
        <w:rPr>
          <w:rFonts w:hint="eastAsia"/>
          <w:color w:val="auto"/>
          <w:lang w:val="en-US" w:eastAsia="zh-CN"/>
        </w:rPr>
        <w:t>2023年地债资金2200万元</w:t>
      </w:r>
      <w:r>
        <w:rPr>
          <w:rFonts w:hint="eastAsia"/>
          <w:color w:val="auto"/>
        </w:rPr>
        <w:t>。在项目资金使用上，</w:t>
      </w:r>
      <w:r>
        <w:rPr>
          <w:rFonts w:hint="eastAsia"/>
          <w:color w:val="auto"/>
          <w:lang w:val="en-US" w:eastAsia="zh-CN"/>
        </w:rPr>
        <w:t>行业主管、业主</w:t>
      </w:r>
      <w:r>
        <w:rPr>
          <w:rFonts w:hint="eastAsia"/>
          <w:color w:val="auto"/>
        </w:rPr>
        <w:t>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总体目标完成情况分析。</w:t>
      </w:r>
    </w:p>
    <w:p>
      <w:pPr>
        <w:spacing w:line="500" w:lineRule="exact"/>
        <w:rPr>
          <w:rFonts w:hint="eastAsia"/>
          <w:lang w:bidi="ar"/>
        </w:rPr>
      </w:pPr>
      <w:r>
        <w:rPr>
          <w:rFonts w:hint="eastAsia"/>
          <w:lang w:bidi="ar"/>
        </w:rPr>
        <w:t>项目年度目标为：</w:t>
      </w:r>
    </w:p>
    <w:p>
      <w:pPr>
        <w:spacing w:line="500" w:lineRule="exact"/>
        <w:rPr>
          <w:rFonts w:hint="eastAsia"/>
          <w:lang w:bidi="ar"/>
        </w:rPr>
      </w:pPr>
      <w:r>
        <w:rPr>
          <w:rFonts w:hint="eastAsia"/>
          <w:lang w:bidi="ar"/>
        </w:rPr>
        <w:t>桂灵大道全段底层沥青施工，年度计划完成建安投资2200万元。</w:t>
      </w:r>
    </w:p>
    <w:p>
      <w:pPr>
        <w:spacing w:line="500" w:lineRule="exact"/>
      </w:pPr>
      <w:r>
        <w:rPr>
          <w:rFonts w:hint="eastAsia"/>
          <w:lang w:bidi="ar"/>
        </w:rPr>
        <w:t>项目年度完成情况：</w:t>
      </w:r>
    </w:p>
    <w:p>
      <w:pPr>
        <w:pStyle w:val="3"/>
        <w:spacing w:line="500" w:lineRule="exact"/>
        <w:rPr>
          <w:rFonts w:hint="eastAsia" w:ascii="仿宋" w:hAnsi="仿宋" w:eastAsia="仿宋" w:cs="仿宋"/>
          <w:b w:val="0"/>
          <w:bCs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32"/>
          <w:szCs w:val="32"/>
          <w:lang w:val="en-US" w:eastAsia="zh-CN"/>
        </w:rPr>
        <w:t>成排水工程20%、路基工程25%、雨水箱涵20%、路面工程505%,已完成桂灵大道全段底层沥青施工，完成产值2200万元。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  <w:r>
        <w:t xml:space="preserve"> </w:t>
      </w:r>
    </w:p>
    <w:p>
      <w:pPr>
        <w:spacing w:line="500" w:lineRule="exact"/>
      </w:pPr>
      <w:r>
        <w:rPr>
          <w:rFonts w:hint="eastAsia"/>
        </w:rPr>
        <w:t>（1）目标：竣工验收合格率≥</w:t>
      </w:r>
      <w:r>
        <w:rPr>
          <w:rFonts w:hint="eastAsia"/>
          <w:lang w:val="en-US" w:eastAsia="zh-CN"/>
        </w:rPr>
        <w:t>95%</w:t>
      </w:r>
      <w:r>
        <w:rPr>
          <w:rFonts w:hint="eastAsia"/>
        </w:rPr>
        <w:t>。</w:t>
      </w:r>
    </w:p>
    <w:p>
      <w:pPr>
        <w:spacing w:line="500" w:lineRule="exact"/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已完工部分验收合格率满足</w:t>
      </w:r>
      <w:r>
        <w:rPr>
          <w:rFonts w:hint="eastAsia"/>
        </w:rPr>
        <w:t>。完成目标绩效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 xml:space="preserve">2.效益指标： 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000人。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</w:t>
      </w:r>
      <w:r>
        <w:rPr>
          <w:rFonts w:hint="eastAsia"/>
          <w:lang w:val="en-US" w:eastAsia="zh-CN"/>
        </w:rPr>
        <w:t>6500</w:t>
      </w:r>
      <w:r>
        <w:rPr>
          <w:rFonts w:hint="eastAsia"/>
        </w:rPr>
        <w:t>人，完成目标绩效。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3.满意度指标：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目标：受益群体满意度≥85%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完成情况：未发现受益群众不满意情况，完成目标绩效。</w:t>
      </w:r>
    </w:p>
    <w:p>
      <w:pPr>
        <w:spacing w:line="500" w:lineRule="exact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成本</w:t>
      </w:r>
      <w:r>
        <w:rPr>
          <w:rFonts w:hint="eastAsia"/>
        </w:rPr>
        <w:t>指标：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目标：超概算项目比例</w:t>
      </w:r>
      <w:r>
        <w:rPr>
          <w:rFonts w:hint="eastAsia" w:ascii="宋体" w:hAnsi="宋体" w:eastAsia="宋体" w:cs="宋体"/>
        </w:rPr>
        <w:t>≦</w:t>
      </w:r>
      <w:r>
        <w:rPr>
          <w:rFonts w:hint="eastAsia"/>
        </w:rPr>
        <w:t>5%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</w:t>
      </w:r>
    </w:p>
    <w:p>
      <w:pPr>
        <w:pStyle w:val="3"/>
        <w:spacing w:line="500" w:lineRule="exact"/>
      </w:pPr>
      <w:r>
        <w:rPr>
          <w:rFonts w:hint="eastAsia"/>
        </w:rPr>
        <w:t>（四）整体绩效自评。</w:t>
      </w:r>
    </w:p>
    <w:p>
      <w:pPr>
        <w:spacing w:line="500" w:lineRule="exact"/>
      </w:pPr>
      <w:r>
        <w:rPr>
          <w:rFonts w:hint="eastAsia"/>
          <w:lang w:bidi="ar"/>
        </w:rPr>
        <w:t>该年度</w:t>
      </w:r>
      <w:r>
        <w:rPr>
          <w:rFonts w:hint="eastAsia"/>
          <w:lang w:val="en-US" w:eastAsia="zh-CN" w:bidi="ar"/>
        </w:rPr>
        <w:t>临空经济区基础设施配套建设（六期）</w:t>
      </w:r>
      <w:r>
        <w:rPr>
          <w:rFonts w:hint="eastAsia"/>
          <w:lang w:bidi="ar"/>
        </w:rPr>
        <w:t>项目整体效益目标已按时完成，绩效自评分数</w:t>
      </w:r>
      <w:r>
        <w:rPr>
          <w:rFonts w:hint="eastAsia"/>
          <w:lang w:val="en-US" w:eastAsia="zh-CN" w:bidi="ar"/>
        </w:rPr>
        <w:t>99.98</w:t>
      </w:r>
      <w:r>
        <w:rPr>
          <w:rFonts w:hint="eastAsia"/>
          <w:lang w:bidi="ar"/>
        </w:rPr>
        <w:t>分，自评等级优。</w:t>
      </w:r>
    </w:p>
    <w:p>
      <w:pPr>
        <w:pStyle w:val="3"/>
        <w:spacing w:line="500" w:lineRule="exact"/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暂无。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1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1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NotTrackMoves/>
  <w:trackRevisions w:val="1"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D0A98"/>
    <w:rsid w:val="003370F3"/>
    <w:rsid w:val="00371982"/>
    <w:rsid w:val="0039432D"/>
    <w:rsid w:val="003C6374"/>
    <w:rsid w:val="00415F7C"/>
    <w:rsid w:val="004531B5"/>
    <w:rsid w:val="004D5A71"/>
    <w:rsid w:val="00503C12"/>
    <w:rsid w:val="00560E3E"/>
    <w:rsid w:val="00572153"/>
    <w:rsid w:val="00747904"/>
    <w:rsid w:val="00785AF7"/>
    <w:rsid w:val="007873EA"/>
    <w:rsid w:val="007A1DC2"/>
    <w:rsid w:val="007E546A"/>
    <w:rsid w:val="008A20F2"/>
    <w:rsid w:val="00A92E5C"/>
    <w:rsid w:val="00AA2B82"/>
    <w:rsid w:val="00B13839"/>
    <w:rsid w:val="00C55880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D6D53"/>
    <w:rsid w:val="00F22AE2"/>
    <w:rsid w:val="00F437B4"/>
    <w:rsid w:val="00F57F82"/>
    <w:rsid w:val="00F64E54"/>
    <w:rsid w:val="00F75963"/>
    <w:rsid w:val="00FA357A"/>
    <w:rsid w:val="02622CE6"/>
    <w:rsid w:val="029E5817"/>
    <w:rsid w:val="02C86339"/>
    <w:rsid w:val="037D0BC8"/>
    <w:rsid w:val="04076DA7"/>
    <w:rsid w:val="055025D2"/>
    <w:rsid w:val="07DE24CD"/>
    <w:rsid w:val="07FA0264"/>
    <w:rsid w:val="0845082D"/>
    <w:rsid w:val="0848123F"/>
    <w:rsid w:val="08A1260D"/>
    <w:rsid w:val="096A663E"/>
    <w:rsid w:val="09E965F2"/>
    <w:rsid w:val="0A4A3A37"/>
    <w:rsid w:val="0A87714B"/>
    <w:rsid w:val="0BFC75CD"/>
    <w:rsid w:val="0CED2794"/>
    <w:rsid w:val="0D346F3F"/>
    <w:rsid w:val="0EC63FED"/>
    <w:rsid w:val="0EFB5A0A"/>
    <w:rsid w:val="0FFFAAC1"/>
    <w:rsid w:val="109675FA"/>
    <w:rsid w:val="11D7196B"/>
    <w:rsid w:val="12CA3F9C"/>
    <w:rsid w:val="12E938A1"/>
    <w:rsid w:val="139840D3"/>
    <w:rsid w:val="143E091F"/>
    <w:rsid w:val="14865FC8"/>
    <w:rsid w:val="150C2DB0"/>
    <w:rsid w:val="16FC3631"/>
    <w:rsid w:val="17C05E32"/>
    <w:rsid w:val="189A548D"/>
    <w:rsid w:val="18F83E24"/>
    <w:rsid w:val="1CE94882"/>
    <w:rsid w:val="1E761F05"/>
    <w:rsid w:val="1FC7205C"/>
    <w:rsid w:val="20BD1B38"/>
    <w:rsid w:val="21B57B1D"/>
    <w:rsid w:val="21DE5A03"/>
    <w:rsid w:val="21F00DBA"/>
    <w:rsid w:val="228B3D05"/>
    <w:rsid w:val="25FE8923"/>
    <w:rsid w:val="27BE0DA2"/>
    <w:rsid w:val="27F34A6B"/>
    <w:rsid w:val="286D5E37"/>
    <w:rsid w:val="28E373DF"/>
    <w:rsid w:val="2A94137D"/>
    <w:rsid w:val="2CBB425E"/>
    <w:rsid w:val="2D8B4B0D"/>
    <w:rsid w:val="2EE639E7"/>
    <w:rsid w:val="2F6F4467"/>
    <w:rsid w:val="2FAD4FCA"/>
    <w:rsid w:val="30A57931"/>
    <w:rsid w:val="33117B8B"/>
    <w:rsid w:val="33E86A4E"/>
    <w:rsid w:val="355571ED"/>
    <w:rsid w:val="368D368C"/>
    <w:rsid w:val="36B95C8B"/>
    <w:rsid w:val="38EF7AD8"/>
    <w:rsid w:val="3A0C0C54"/>
    <w:rsid w:val="3A431E7C"/>
    <w:rsid w:val="3AD54B04"/>
    <w:rsid w:val="3C5E2926"/>
    <w:rsid w:val="3C7019B2"/>
    <w:rsid w:val="3D7E7C9E"/>
    <w:rsid w:val="3DBBD6B4"/>
    <w:rsid w:val="3E1672E6"/>
    <w:rsid w:val="3E6918DD"/>
    <w:rsid w:val="3F5579C2"/>
    <w:rsid w:val="3F6E5909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6E11476"/>
    <w:rsid w:val="46F9107C"/>
    <w:rsid w:val="478101C9"/>
    <w:rsid w:val="47F46BC7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FD19E1"/>
    <w:rsid w:val="528F2AA6"/>
    <w:rsid w:val="52A76482"/>
    <w:rsid w:val="53773584"/>
    <w:rsid w:val="55673508"/>
    <w:rsid w:val="56FE7A11"/>
    <w:rsid w:val="57F464DC"/>
    <w:rsid w:val="57FCC004"/>
    <w:rsid w:val="59595A6F"/>
    <w:rsid w:val="599330CA"/>
    <w:rsid w:val="59A60DC8"/>
    <w:rsid w:val="5B0D23FC"/>
    <w:rsid w:val="5B6C0F28"/>
    <w:rsid w:val="5DB076C2"/>
    <w:rsid w:val="5F76F0C1"/>
    <w:rsid w:val="5FF371E7"/>
    <w:rsid w:val="600865E8"/>
    <w:rsid w:val="603B6C1D"/>
    <w:rsid w:val="605D13A7"/>
    <w:rsid w:val="60D5009F"/>
    <w:rsid w:val="619D08BC"/>
    <w:rsid w:val="6261716A"/>
    <w:rsid w:val="6324384D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E7018A"/>
    <w:rsid w:val="6D08690D"/>
    <w:rsid w:val="6DA15568"/>
    <w:rsid w:val="6DCE7768"/>
    <w:rsid w:val="6E3E3F2D"/>
    <w:rsid w:val="70D86EB2"/>
    <w:rsid w:val="715B2F02"/>
    <w:rsid w:val="72F13750"/>
    <w:rsid w:val="730F557A"/>
    <w:rsid w:val="748C1146"/>
    <w:rsid w:val="75A62CFF"/>
    <w:rsid w:val="76A548F2"/>
    <w:rsid w:val="7765772E"/>
    <w:rsid w:val="77867685"/>
    <w:rsid w:val="77F04540"/>
    <w:rsid w:val="781F36B6"/>
    <w:rsid w:val="78ED5A1E"/>
    <w:rsid w:val="790627AD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autoRedefine/>
    <w:qFormat/>
    <w:uiPriority w:val="0"/>
    <w:pPr>
      <w:ind w:firstLine="964"/>
    </w:pPr>
  </w:style>
  <w:style w:type="paragraph" w:styleId="5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1154</Words>
  <Characters>1291</Characters>
  <Lines>9</Lines>
  <Paragraphs>2</Paragraphs>
  <TotalTime>5</TotalTime>
  <ScaleCrop>false</ScaleCrop>
  <LinksUpToDate>false</LinksUpToDate>
  <CharactersWithSpaces>1293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2023-03-20T03:02:00Z</cp:lastPrinted>
  <dcterms:modified xsi:type="dcterms:W3CDTF">2024-04-23T15:14:32Z</dcterms:modified>
  <dc:title>财政支出绩效评价报告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