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消费精品制造产业园配套项目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autoSpaceDE w:val="0"/>
        <w:adjustRightInd w:val="0"/>
        <w:snapToGrid w:val="0"/>
        <w:spacing w:line="576" w:lineRule="exact"/>
        <w:rPr>
          <w:rFonts w:hint="eastAsia" w:ascii="仿宋" w:hAnsi="仿宋" w:eastAsia="仿宋_GB2312" w:cs="仿宋"/>
          <w:szCs w:val="32"/>
          <w:lang w:eastAsia="zh-CN"/>
        </w:rPr>
      </w:pPr>
      <w:r>
        <w:rPr>
          <w:rFonts w:hint="eastAsia"/>
        </w:rPr>
        <w:t>消费精品制造产业园配套路网项目业主为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 w:hAnsi="Calibri" w:cs="仿宋_GB2312"/>
          <w:color w:val="333333"/>
          <w:spacing w:val="8"/>
          <w:kern w:val="0"/>
          <w:szCs w:val="32"/>
          <w:shd w:val="clear" w:color="auto" w:fill="FFFFFF"/>
          <w:lang w:bidi="ar"/>
        </w:rPr>
        <w:t>项目共含有8条市政道路，其中1条城市主干路、3条城市次干路、4条城市支路，路网道路全长3.092千米，红线宽度16~30米；主要建设内容包括道路工程、给水工程、排水工程、交通工程、照明工程（含多杆合一）、电力管沟工程、缆线型管廊工程及绿化工程，其中电讯、燃气等其它市政管线工程本项目仅预留管位</w:t>
      </w:r>
      <w:r>
        <w:rPr>
          <w:rFonts w:hint="eastAsia"/>
        </w:rPr>
        <w:t>。项目概算总投资</w:t>
      </w:r>
      <w:r>
        <w:rPr>
          <w:rFonts w:hint="eastAsia"/>
          <w:lang w:val="en-US" w:eastAsia="zh-CN"/>
        </w:rPr>
        <w:t>226331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共到位资金89674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万元，其中</w:t>
      </w:r>
      <w:r>
        <w:rPr>
          <w:rFonts w:hint="eastAsia"/>
          <w:lang w:val="en-US" w:eastAsia="zh-CN"/>
        </w:rPr>
        <w:t>2022年结转地债资金31774.76万元，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579</w:t>
      </w:r>
      <w:r>
        <w:rPr>
          <w:rFonts w:hint="eastAsia"/>
        </w:rPr>
        <w:t>00万元。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共到位资金89674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万元，其中</w:t>
      </w:r>
      <w:r>
        <w:rPr>
          <w:rFonts w:hint="eastAsia"/>
          <w:lang w:val="en-US" w:eastAsia="zh-CN"/>
        </w:rPr>
        <w:t>2022年结转地债资金31774.76万元，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579</w:t>
      </w:r>
      <w:r>
        <w:rPr>
          <w:rFonts w:hint="eastAsia"/>
        </w:rPr>
        <w:t>00万元。在项目资金使用上，行业主管、业主单位严格执行政府投资项目和资金管理办法，严格落实资金审批程序，加快资金拨付，全面保障项目建设资金用款需要。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rFonts w:hint="eastAsia"/>
          <w:lang w:bidi="ar"/>
        </w:rPr>
      </w:pPr>
      <w:r>
        <w:rPr>
          <w:rFonts w:hint="eastAsia"/>
          <w:lang w:bidi="ar"/>
        </w:rPr>
        <w:t>项目年度目标为：按工期计划推进项目建设，提交并完成施工工作面800米。</w:t>
      </w:r>
    </w:p>
    <w:p>
      <w:pPr>
        <w:spacing w:line="500" w:lineRule="exact"/>
        <w:rPr>
          <w:lang w:bidi="ar"/>
        </w:rPr>
      </w:pPr>
      <w:r>
        <w:rPr>
          <w:rFonts w:hint="eastAsia"/>
          <w:lang w:bidi="ar"/>
        </w:rPr>
        <w:t>项目年度完成情况：已完成提交施工工作面800米，并完成施工工作面800米</w:t>
      </w:r>
      <w:r>
        <w:rPr>
          <w:rFonts w:hint="eastAsia"/>
          <w:lang w:eastAsia="zh-CN" w:bidi="ar"/>
        </w:rPr>
        <w:t>，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度项目已按期完成计划要求。严格执行预算，确保质量，未发生安全事故，保质保量完成任务。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完成工作面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00米。</w:t>
      </w:r>
    </w:p>
    <w:p>
      <w:pPr>
        <w:pStyle w:val="2"/>
        <w:ind w:firstLine="640"/>
        <w:rPr>
          <w:lang w:bidi="ar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实际完成工作面大于800米</w:t>
      </w:r>
      <w:r>
        <w:rPr>
          <w:rFonts w:hint="eastAsia"/>
          <w:lang w:bidi="ar"/>
        </w:rPr>
        <w:t>。完成目标绩效。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目标：项目受益人数≥200人</w:t>
      </w:r>
      <w:bookmarkStart w:id="0" w:name="_GoBack"/>
      <w:bookmarkEnd w:id="0"/>
      <w:r>
        <w:rPr>
          <w:rFonts w:hint="eastAsia"/>
        </w:rPr>
        <w:t>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完成情况：项目周边群众收益，受益人数已超200人，完成目标绩效。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</w:rPr>
        <w:t>3.成本指标：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该年度消费精品制造产业园配套路网项目整体效益目标已按时完成，绩效自评分数</w:t>
      </w:r>
      <w:r>
        <w:rPr>
          <w:rFonts w:hint="eastAsia"/>
          <w:lang w:val="en-US" w:eastAsia="zh-CN" w:bidi="ar"/>
        </w:rPr>
        <w:t>100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p>
      <w:pPr>
        <w:pStyle w:val="2"/>
        <w:ind w:firstLine="640"/>
      </w:pP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0D7A5B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3D2AAA"/>
    <w:rsid w:val="00415F7C"/>
    <w:rsid w:val="0042511F"/>
    <w:rsid w:val="004531B5"/>
    <w:rsid w:val="004C5CEC"/>
    <w:rsid w:val="004D5A71"/>
    <w:rsid w:val="004E0DA9"/>
    <w:rsid w:val="00503C12"/>
    <w:rsid w:val="00560E3E"/>
    <w:rsid w:val="00572153"/>
    <w:rsid w:val="006F0308"/>
    <w:rsid w:val="00747904"/>
    <w:rsid w:val="00763130"/>
    <w:rsid w:val="00785AF7"/>
    <w:rsid w:val="007873EA"/>
    <w:rsid w:val="007A1DC2"/>
    <w:rsid w:val="007C1C0B"/>
    <w:rsid w:val="007E546A"/>
    <w:rsid w:val="00822780"/>
    <w:rsid w:val="00883491"/>
    <w:rsid w:val="008A20F2"/>
    <w:rsid w:val="00A1169D"/>
    <w:rsid w:val="00A92E5C"/>
    <w:rsid w:val="00AA2B82"/>
    <w:rsid w:val="00B13839"/>
    <w:rsid w:val="00B23861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13DB"/>
    <w:rsid w:val="00F75963"/>
    <w:rsid w:val="00FA357A"/>
    <w:rsid w:val="022C6982"/>
    <w:rsid w:val="029E5817"/>
    <w:rsid w:val="02C86339"/>
    <w:rsid w:val="037D0BC8"/>
    <w:rsid w:val="04076DA7"/>
    <w:rsid w:val="055025D2"/>
    <w:rsid w:val="062C51A3"/>
    <w:rsid w:val="07FA0264"/>
    <w:rsid w:val="0845082D"/>
    <w:rsid w:val="0848123F"/>
    <w:rsid w:val="08A1260D"/>
    <w:rsid w:val="096A663E"/>
    <w:rsid w:val="09E965F2"/>
    <w:rsid w:val="0A4A3A37"/>
    <w:rsid w:val="0A79793B"/>
    <w:rsid w:val="0A87714B"/>
    <w:rsid w:val="0E2C3C5D"/>
    <w:rsid w:val="0EC63FED"/>
    <w:rsid w:val="0EFB5A0A"/>
    <w:rsid w:val="0FFFAAC1"/>
    <w:rsid w:val="109675FA"/>
    <w:rsid w:val="11D7196B"/>
    <w:rsid w:val="12261229"/>
    <w:rsid w:val="12CA3F9C"/>
    <w:rsid w:val="139840D3"/>
    <w:rsid w:val="143E091F"/>
    <w:rsid w:val="14865FC8"/>
    <w:rsid w:val="150C2DB0"/>
    <w:rsid w:val="17C05E32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55C40E7"/>
    <w:rsid w:val="25FE8923"/>
    <w:rsid w:val="27F34A6B"/>
    <w:rsid w:val="286D5E37"/>
    <w:rsid w:val="28E373DF"/>
    <w:rsid w:val="2A94137D"/>
    <w:rsid w:val="2CBB425E"/>
    <w:rsid w:val="2D8B4B0D"/>
    <w:rsid w:val="2F6F4467"/>
    <w:rsid w:val="2FAD4FCA"/>
    <w:rsid w:val="33DA41EB"/>
    <w:rsid w:val="33E86A4E"/>
    <w:rsid w:val="355571ED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3F7F2928"/>
    <w:rsid w:val="40950555"/>
    <w:rsid w:val="409F700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40085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FCC004"/>
    <w:rsid w:val="59595A6F"/>
    <w:rsid w:val="599330CA"/>
    <w:rsid w:val="59A60DC8"/>
    <w:rsid w:val="5A0076FB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60721C9"/>
    <w:rsid w:val="661E6C75"/>
    <w:rsid w:val="67732AFF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5F603EF"/>
    <w:rsid w:val="75FD5145"/>
    <w:rsid w:val="76A548F2"/>
    <w:rsid w:val="7765772E"/>
    <w:rsid w:val="77867685"/>
    <w:rsid w:val="77F04540"/>
    <w:rsid w:val="781F36B6"/>
    <w:rsid w:val="78ED5A1E"/>
    <w:rsid w:val="790627AD"/>
    <w:rsid w:val="799B5E7E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960</Words>
  <Characters>1031</Characters>
  <Lines>8</Lines>
  <Paragraphs>2</Paragraphs>
  <TotalTime>0</TotalTime>
  <ScaleCrop>false</ScaleCrop>
  <LinksUpToDate>false</LinksUpToDate>
  <CharactersWithSpaces>1054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2024-04-08T12:20:29Z</dcterms:modified>
  <dc:title>财政支出绩效评价报告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