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海口江东新区高教科研区（东寨新居片区）配套基础设施项目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2"/>
      </w:pPr>
      <w:r>
        <w:rPr>
          <w:rFonts w:hint="eastAsia"/>
        </w:rPr>
        <w:t>一、基本情况</w:t>
      </w:r>
    </w:p>
    <w:p>
      <w:pPr>
        <w:pStyle w:val="2"/>
      </w:pPr>
      <w:r>
        <w:rPr>
          <w:rFonts w:hint="eastAsia"/>
        </w:rPr>
        <w:t>（一）项目概况</w:t>
      </w:r>
    </w:p>
    <w:p>
      <w:pPr>
        <w:rPr>
          <w:rFonts w:ascii="仿宋" w:hAnsi="仿宋" w:eastAsia="仿宋" w:cs="仿宋"/>
          <w:szCs w:val="32"/>
        </w:rPr>
      </w:pPr>
      <w:r>
        <w:rPr>
          <w:rFonts w:hint="eastAsia"/>
        </w:rPr>
        <w:t>海口江东新区高教科研区（东寨新居片区）配套基础设施项目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东寨新居配套路网项目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位于江东新区，工程的建设内容包含规划一号路和规划二号路。规划一号路起于东寨港大道（起点桩号K0+000），环绕安置地块北侧及东侧，终点交于规划路（终点桩号K2+015.843），路线全长2015.843m。道路按城市支路标准进行建设，设计速度20km/h，双向2车道，道路规划红线宽度为18m。规划二号路起于东寨港大道（起点桩号K0+000），由西向东延伸，将东寨新居一期与东寨新居二期、机场二期安置区（演丰片区）分隔，终点交于规划一号路桩号K1+012.367处（终点桩号K0+688.348），路线全长688.348m。道路按城市支路标准进行建设，设计速度20km/h，双向2车道，道路规划红线宽度为18m。项目建设内容包括道路工程、交通工程、桥涵工程、给排水工程、照明工程、电力电信工程、绿化工程等，燃气工程仅预留管位。项目总投资10140.97万元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pStyle w:val="2"/>
      </w:pPr>
      <w:r>
        <w:rPr>
          <w:rFonts w:hint="eastAsia"/>
        </w:rPr>
        <w:t>（二）项目资金情况。</w:t>
      </w:r>
    </w:p>
    <w:p>
      <w:r>
        <w:rPr>
          <w:rFonts w:hint="eastAsia"/>
          <w:color w:val="auto"/>
          <w:sz w:val="32"/>
          <w:szCs w:val="36"/>
        </w:rPr>
        <w:t>该项目</w:t>
      </w:r>
      <w:r>
        <w:rPr>
          <w:rFonts w:hint="eastAsia"/>
          <w:color w:val="auto"/>
          <w:sz w:val="32"/>
          <w:szCs w:val="36"/>
          <w:lang w:eastAsia="zh-CN"/>
        </w:rPr>
        <w:t>2023年</w:t>
      </w:r>
      <w:r>
        <w:rPr>
          <w:rFonts w:hint="eastAsia"/>
          <w:color w:val="auto"/>
          <w:sz w:val="32"/>
          <w:szCs w:val="36"/>
        </w:rPr>
        <w:t>共到位资金</w:t>
      </w:r>
      <w:r>
        <w:rPr>
          <w:rFonts w:hint="eastAsia"/>
          <w:color w:val="auto"/>
          <w:sz w:val="32"/>
          <w:szCs w:val="36"/>
          <w:lang w:val="en-US" w:eastAsia="zh-CN"/>
        </w:rPr>
        <w:t>1000</w:t>
      </w:r>
      <w:r>
        <w:rPr>
          <w:rFonts w:hint="eastAsia"/>
          <w:color w:val="auto"/>
          <w:sz w:val="32"/>
          <w:szCs w:val="36"/>
        </w:rPr>
        <w:t>万元，其中</w:t>
      </w:r>
      <w:r>
        <w:rPr>
          <w:rFonts w:hint="eastAsia"/>
          <w:color w:val="auto"/>
          <w:sz w:val="32"/>
          <w:szCs w:val="36"/>
          <w:lang w:eastAsia="zh-CN"/>
        </w:rPr>
        <w:t>2023年</w:t>
      </w:r>
      <w:r>
        <w:rPr>
          <w:rFonts w:hint="eastAsia"/>
          <w:color w:val="auto"/>
          <w:sz w:val="32"/>
          <w:szCs w:val="36"/>
        </w:rPr>
        <w:t>地债资金</w:t>
      </w:r>
      <w:r>
        <w:rPr>
          <w:rFonts w:hint="eastAsia"/>
          <w:color w:val="auto"/>
          <w:sz w:val="32"/>
          <w:szCs w:val="36"/>
          <w:lang w:val="en-US" w:eastAsia="zh-CN"/>
        </w:rPr>
        <w:t>10</w:t>
      </w:r>
      <w:r>
        <w:rPr>
          <w:rFonts w:hint="eastAsia"/>
          <w:color w:val="auto"/>
          <w:sz w:val="32"/>
          <w:szCs w:val="36"/>
        </w:rPr>
        <w:t>00万元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二、绩效目标完成情况分析</w:t>
      </w:r>
    </w:p>
    <w:p>
      <w:pPr>
        <w:pStyle w:val="2"/>
      </w:pPr>
      <w:r>
        <w:rPr>
          <w:rFonts w:hint="eastAsia"/>
        </w:rPr>
        <w:t>（一）资金情况分析</w:t>
      </w:r>
    </w:p>
    <w:p>
      <w:r>
        <w:rPr>
          <w:rFonts w:hint="eastAsia"/>
          <w:color w:val="auto"/>
          <w:sz w:val="32"/>
          <w:szCs w:val="36"/>
        </w:rPr>
        <w:t>该项目</w:t>
      </w:r>
      <w:r>
        <w:rPr>
          <w:rFonts w:hint="eastAsia"/>
          <w:color w:val="auto"/>
          <w:sz w:val="32"/>
          <w:szCs w:val="36"/>
          <w:lang w:eastAsia="zh-CN"/>
        </w:rPr>
        <w:t>2023年</w:t>
      </w:r>
      <w:r>
        <w:rPr>
          <w:rFonts w:hint="eastAsia"/>
          <w:color w:val="auto"/>
          <w:sz w:val="32"/>
          <w:szCs w:val="36"/>
        </w:rPr>
        <w:t>共到位资金</w:t>
      </w:r>
      <w:r>
        <w:rPr>
          <w:rFonts w:hint="eastAsia"/>
          <w:color w:val="auto"/>
          <w:sz w:val="32"/>
          <w:szCs w:val="36"/>
          <w:lang w:val="en-US" w:eastAsia="zh-CN"/>
        </w:rPr>
        <w:t>1000</w:t>
      </w:r>
      <w:r>
        <w:rPr>
          <w:rFonts w:hint="eastAsia"/>
          <w:color w:val="auto"/>
          <w:sz w:val="32"/>
          <w:szCs w:val="36"/>
        </w:rPr>
        <w:t>万元，其中</w:t>
      </w:r>
      <w:r>
        <w:rPr>
          <w:rFonts w:hint="eastAsia"/>
          <w:color w:val="auto"/>
          <w:sz w:val="32"/>
          <w:szCs w:val="36"/>
          <w:lang w:eastAsia="zh-CN"/>
        </w:rPr>
        <w:t>2023年</w:t>
      </w:r>
      <w:r>
        <w:rPr>
          <w:rFonts w:hint="eastAsia"/>
          <w:color w:val="auto"/>
          <w:sz w:val="32"/>
          <w:szCs w:val="36"/>
        </w:rPr>
        <w:t>地债资金</w:t>
      </w:r>
      <w:r>
        <w:rPr>
          <w:rFonts w:hint="eastAsia"/>
          <w:color w:val="auto"/>
          <w:sz w:val="32"/>
          <w:szCs w:val="36"/>
          <w:lang w:val="en-US" w:eastAsia="zh-CN"/>
        </w:rPr>
        <w:t>10</w:t>
      </w:r>
      <w:r>
        <w:rPr>
          <w:rFonts w:hint="eastAsia"/>
          <w:color w:val="auto"/>
          <w:sz w:val="32"/>
          <w:szCs w:val="36"/>
        </w:rPr>
        <w:t>00万元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2"/>
        <w:numPr>
          <w:ilvl w:val="0"/>
          <w:numId w:val="1"/>
        </w:numPr>
      </w:pPr>
      <w:r>
        <w:rPr>
          <w:rFonts w:hint="eastAsia"/>
        </w:rPr>
        <w:t>总体目标完成情况分析</w:t>
      </w:r>
    </w:p>
    <w:p>
      <w:pPr>
        <w:rPr>
          <w:lang w:bidi="ar"/>
        </w:rPr>
      </w:pPr>
      <w:r>
        <w:rPr>
          <w:rFonts w:hint="eastAsia"/>
          <w:lang w:bidi="ar"/>
        </w:rPr>
        <w:t>项目年度目标为：项目</w:t>
      </w:r>
      <w:r>
        <w:rPr>
          <w:rFonts w:hint="eastAsia"/>
          <w:lang w:eastAsia="zh-CN" w:bidi="ar"/>
        </w:rPr>
        <w:t>2023年</w:t>
      </w:r>
      <w:r>
        <w:rPr>
          <w:rFonts w:hint="eastAsia"/>
          <w:lang w:bidi="ar"/>
        </w:rPr>
        <w:t>的目标是完成提交并完成施工工作面1000米。</w:t>
      </w:r>
      <w:bookmarkStart w:id="0" w:name="_GoBack"/>
      <w:bookmarkEnd w:id="0"/>
    </w:p>
    <w:p>
      <w:r>
        <w:rPr>
          <w:rFonts w:hint="eastAsia"/>
          <w:lang w:bidi="ar"/>
        </w:rPr>
        <w:t>项目年度完</w:t>
      </w:r>
      <w:r>
        <w:rPr>
          <w:rFonts w:hint="eastAsia"/>
        </w:rPr>
        <w:t>成情况：项目已完成施工工作面1000米。</w:t>
      </w:r>
    </w:p>
    <w:p>
      <w:pPr>
        <w:pStyle w:val="2"/>
      </w:pPr>
      <w:r>
        <w:rPr>
          <w:rFonts w:hint="eastAsia"/>
        </w:rPr>
        <w:t>（三）绩效指标完成情况分析</w:t>
      </w:r>
    </w:p>
    <w:p>
      <w:pPr>
        <w:rPr>
          <w:highlight w:val="yellow"/>
        </w:rPr>
      </w:pPr>
      <w:r>
        <w:rPr>
          <w:rFonts w:hint="eastAsia"/>
        </w:rPr>
        <w:t>1.产出指标：</w:t>
      </w:r>
    </w:p>
    <w:p>
      <w:r>
        <w:rPr>
          <w:rFonts w:hint="eastAsia"/>
        </w:rPr>
        <w:t>目标：完成工作面≥</w:t>
      </w:r>
      <w:r>
        <w:rPr>
          <w:rFonts w:hint="eastAsia"/>
          <w:lang w:val="en-US" w:eastAsia="zh-CN"/>
        </w:rPr>
        <w:t>1000米</w:t>
      </w:r>
      <w:r>
        <w:rPr>
          <w:rFonts w:hint="eastAsia"/>
        </w:rPr>
        <w:t>。</w:t>
      </w:r>
    </w:p>
    <w:p>
      <w:pPr>
        <w:rPr>
          <w:rFonts w:hAnsi="仿宋_GB2312" w:cs="仿宋_GB2312"/>
          <w:szCs w:val="32"/>
        </w:rPr>
      </w:pPr>
      <w:r>
        <w:rPr>
          <w:rFonts w:hint="eastAsia"/>
        </w:rPr>
        <w:t>完成情况：已完成</w:t>
      </w:r>
      <w:r>
        <w:rPr>
          <w:rFonts w:hint="eastAsia"/>
          <w:lang w:val="en-US" w:eastAsia="zh-CN"/>
        </w:rPr>
        <w:t>工作面1000米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r>
        <w:rPr>
          <w:rFonts w:hint="eastAsia"/>
        </w:rPr>
        <w:t>2.效益指标：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000人。</w:t>
      </w:r>
    </w:p>
    <w:p>
      <w:pPr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000人。完成目标绩效。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4"/>
        <w:rPr>
          <w:rFonts w:hint="eastAsia"/>
        </w:rPr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r>
        <w:rPr>
          <w:rFonts w:hint="eastAsia"/>
        </w:rPr>
        <w:t>目标：超概算比例≤5%。</w:t>
      </w:r>
    </w:p>
    <w:p>
      <w:r>
        <w:rPr>
          <w:rFonts w:hint="eastAsia"/>
        </w:rPr>
        <w:t>完成情况：未超出概算批复。完成目标绩效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pStyle w:val="2"/>
      </w:pPr>
      <w:r>
        <w:rPr>
          <w:rFonts w:hint="eastAsia"/>
        </w:rPr>
        <w:t>（四）整体绩效自评</w:t>
      </w:r>
    </w:p>
    <w:p>
      <w:r>
        <w:rPr>
          <w:rFonts w:hint="eastAsia"/>
          <w:lang w:bidi="ar"/>
        </w:rPr>
        <w:t>该年度</w:t>
      </w:r>
      <w:r>
        <w:rPr>
          <w:rFonts w:hint="eastAsia"/>
        </w:rPr>
        <w:t>海口江东新区高教科研区（东寨新居片区）配套基础设施项目</w:t>
      </w:r>
      <w:r>
        <w:rPr>
          <w:rFonts w:hint="eastAsia"/>
          <w:lang w:bidi="ar"/>
        </w:rPr>
        <w:t>整体效益目标已按时完成，绩效自评分数100分，自评等级优。</w:t>
      </w:r>
    </w:p>
    <w:p>
      <w:pPr>
        <w:pStyle w:val="2"/>
      </w:pPr>
      <w:r>
        <w:rPr>
          <w:rFonts w:hint="eastAsia"/>
        </w:rPr>
        <w:t>三、发现的主要问题和改进措施</w:t>
      </w:r>
    </w:p>
    <w:p>
      <w:r>
        <w:rPr>
          <w:rFonts w:hint="eastAsia"/>
        </w:rPr>
        <w:t>无</w:t>
      </w:r>
    </w:p>
    <w:p>
      <w:pPr>
        <w:pStyle w:val="2"/>
      </w:pPr>
      <w:r>
        <w:rPr>
          <w:rFonts w:hint="eastAsia"/>
        </w:rPr>
        <w:t>四、绩效自评结果拟应用和公开情况</w:t>
      </w:r>
    </w:p>
    <w:p>
      <w:r>
        <w:rPr>
          <w:rFonts w:hint="eastAsia"/>
        </w:rPr>
        <w:t>拟将绩效自评结果用于后续对于代建、施工等单位的履职尽责以及专业胜任能力的考核，可作为后续相关合作的考虑因素。</w:t>
      </w:r>
    </w:p>
    <w:p>
      <w:pPr>
        <w:pStyle w:val="2"/>
      </w:pPr>
      <w:r>
        <w:rPr>
          <w:rFonts w:hint="eastAsia"/>
        </w:rPr>
        <w:t>五、绩效自评工作开展情况</w:t>
      </w:r>
    </w:p>
    <w:p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2"/>
      </w:pPr>
      <w:r>
        <w:rPr>
          <w:rFonts w:hint="eastAsia"/>
        </w:rPr>
        <w:t>六、其他需要说明的问题</w:t>
      </w:r>
    </w:p>
    <w:p>
      <w:r>
        <w:rPr>
          <w:rFonts w:hint="eastAsia"/>
        </w:rPr>
        <w:t>暂无。</w:t>
      </w:r>
    </w:p>
    <w:p>
      <w:pPr>
        <w:pStyle w:val="4"/>
        <w:ind w:firstLine="200" w:firstLineChars="0"/>
      </w:pPr>
    </w:p>
    <w:p>
      <w:pPr>
        <w:pStyle w:val="4"/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trackRevisions w:val="1"/>
  <w:documentProtection w:enforcement="0"/>
  <w:defaultTabStop w:val="420"/>
  <w:drawingGridHorizontalSpacing w:val="150"/>
  <w:drawingGridVerticalSpacing w:val="5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172A27"/>
    <w:rsid w:val="00002A3C"/>
    <w:rsid w:val="000101E1"/>
    <w:rsid w:val="00017298"/>
    <w:rsid w:val="00020084"/>
    <w:rsid w:val="000329D9"/>
    <w:rsid w:val="000732DA"/>
    <w:rsid w:val="00075CDC"/>
    <w:rsid w:val="000B1E8F"/>
    <w:rsid w:val="000D737E"/>
    <w:rsid w:val="00103D16"/>
    <w:rsid w:val="001214D7"/>
    <w:rsid w:val="00136702"/>
    <w:rsid w:val="00164D84"/>
    <w:rsid w:val="001D628A"/>
    <w:rsid w:val="00250053"/>
    <w:rsid w:val="00276CCC"/>
    <w:rsid w:val="00287C3C"/>
    <w:rsid w:val="00371982"/>
    <w:rsid w:val="0039432D"/>
    <w:rsid w:val="003C6374"/>
    <w:rsid w:val="00415F7C"/>
    <w:rsid w:val="004531B5"/>
    <w:rsid w:val="004D6F63"/>
    <w:rsid w:val="004F55AF"/>
    <w:rsid w:val="00503C12"/>
    <w:rsid w:val="00560E3E"/>
    <w:rsid w:val="006C4DAD"/>
    <w:rsid w:val="006C5401"/>
    <w:rsid w:val="00716D01"/>
    <w:rsid w:val="00747904"/>
    <w:rsid w:val="00785AF7"/>
    <w:rsid w:val="007873EA"/>
    <w:rsid w:val="007A1DC2"/>
    <w:rsid w:val="007A335E"/>
    <w:rsid w:val="007E546A"/>
    <w:rsid w:val="007F6FC9"/>
    <w:rsid w:val="008A20F2"/>
    <w:rsid w:val="008E0160"/>
    <w:rsid w:val="009F7B24"/>
    <w:rsid w:val="00A92E5C"/>
    <w:rsid w:val="00AA2B82"/>
    <w:rsid w:val="00B13839"/>
    <w:rsid w:val="00B716E2"/>
    <w:rsid w:val="00C55880"/>
    <w:rsid w:val="00C576A6"/>
    <w:rsid w:val="00CC152C"/>
    <w:rsid w:val="00CE3824"/>
    <w:rsid w:val="00CE55E9"/>
    <w:rsid w:val="00D200DC"/>
    <w:rsid w:val="00D61B1A"/>
    <w:rsid w:val="00D63908"/>
    <w:rsid w:val="00D72958"/>
    <w:rsid w:val="00DB429F"/>
    <w:rsid w:val="00DC3081"/>
    <w:rsid w:val="00DD09A2"/>
    <w:rsid w:val="00DD16E3"/>
    <w:rsid w:val="00DF57C5"/>
    <w:rsid w:val="00ED6D53"/>
    <w:rsid w:val="00F22AE2"/>
    <w:rsid w:val="00F437B4"/>
    <w:rsid w:val="00F57F82"/>
    <w:rsid w:val="00F75963"/>
    <w:rsid w:val="00FA357A"/>
    <w:rsid w:val="029E5817"/>
    <w:rsid w:val="02C86339"/>
    <w:rsid w:val="037D0BC8"/>
    <w:rsid w:val="04076DA7"/>
    <w:rsid w:val="051548A5"/>
    <w:rsid w:val="051A6F66"/>
    <w:rsid w:val="06787207"/>
    <w:rsid w:val="07FA0264"/>
    <w:rsid w:val="0845082D"/>
    <w:rsid w:val="0848123F"/>
    <w:rsid w:val="096A663E"/>
    <w:rsid w:val="09E965F2"/>
    <w:rsid w:val="0A4A3A37"/>
    <w:rsid w:val="0A87714B"/>
    <w:rsid w:val="0AED4B6C"/>
    <w:rsid w:val="0D5B2A13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AD192D"/>
    <w:rsid w:val="28E373DF"/>
    <w:rsid w:val="298A6340"/>
    <w:rsid w:val="2A94137D"/>
    <w:rsid w:val="2CBB425E"/>
    <w:rsid w:val="2D8B4B0D"/>
    <w:rsid w:val="2DE57806"/>
    <w:rsid w:val="2F6F4467"/>
    <w:rsid w:val="2FAD4FCA"/>
    <w:rsid w:val="31586DDA"/>
    <w:rsid w:val="33E86A4E"/>
    <w:rsid w:val="368D368C"/>
    <w:rsid w:val="36B95C8B"/>
    <w:rsid w:val="38EF7AD8"/>
    <w:rsid w:val="3A0C0C54"/>
    <w:rsid w:val="3A431E7C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F9107C"/>
    <w:rsid w:val="47173278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DA0BD3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7FCC004"/>
    <w:rsid w:val="59595A6F"/>
    <w:rsid w:val="599330CA"/>
    <w:rsid w:val="5B0D23FC"/>
    <w:rsid w:val="5DB076C2"/>
    <w:rsid w:val="5F76F0C1"/>
    <w:rsid w:val="5FF371E7"/>
    <w:rsid w:val="600865E8"/>
    <w:rsid w:val="603B6C1D"/>
    <w:rsid w:val="60D5009F"/>
    <w:rsid w:val="61834761"/>
    <w:rsid w:val="619D08BC"/>
    <w:rsid w:val="6261716A"/>
    <w:rsid w:val="6324384D"/>
    <w:rsid w:val="660721C9"/>
    <w:rsid w:val="661E6C75"/>
    <w:rsid w:val="67F75FF5"/>
    <w:rsid w:val="681715F8"/>
    <w:rsid w:val="681D4831"/>
    <w:rsid w:val="692A6C18"/>
    <w:rsid w:val="692E4B19"/>
    <w:rsid w:val="69513EF7"/>
    <w:rsid w:val="697D78BA"/>
    <w:rsid w:val="69C844CE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9A56D9C"/>
    <w:rsid w:val="7ABA7609"/>
    <w:rsid w:val="7ADC59FA"/>
    <w:rsid w:val="7B967846"/>
    <w:rsid w:val="7BB71159"/>
    <w:rsid w:val="7C1A2432"/>
    <w:rsid w:val="7C8D20BA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2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1066</Words>
  <Characters>1202</Characters>
  <Lines>8</Lines>
  <Paragraphs>2</Paragraphs>
  <TotalTime>0</TotalTime>
  <ScaleCrop>false</ScaleCrop>
  <LinksUpToDate>false</LinksUpToDate>
  <CharactersWithSpaces>1202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2024-04-08T12:52:59Z</dcterms:modified>
  <dc:title>财政支出绩效评价报告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