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府越路项目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rPr>
          <w:rFonts w:hint="eastAsia" w:ascii="仿宋" w:hAnsi="仿宋" w:eastAsia="仿宋_GB2312" w:cs="仿宋"/>
          <w:szCs w:val="32"/>
          <w:lang w:eastAsia="zh-CN"/>
        </w:rPr>
      </w:pPr>
      <w:r>
        <w:rPr>
          <w:rFonts w:hint="eastAsia"/>
        </w:rPr>
        <w:t>府越路项目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变更前名称：海府一横路项目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Ansi="Calibri" w:cs="仿宋_GB2312"/>
          <w:color w:val="333333"/>
          <w:spacing w:val="8"/>
          <w:kern w:val="0"/>
          <w:szCs w:val="32"/>
          <w:shd w:val="clear" w:color="auto" w:fill="FFFFFF"/>
          <w:lang w:bidi="ar"/>
        </w:rPr>
        <w:t>项目西起滨江东路，东至海文北路，道路全长3031.44米，沿线与规划2号路（仁爱路北段）、琼山大道、规划6号路、规划3号路、顺达路、规划9号路等相交，三幅路形式，（K0+000~K0+848.709（滨江东路~琼山大道段））采用双向八车道，红线宽度50米；（K0+848.709~K3+006.940（琼山大道~海文北路段））采用双向六车道，红线宽度为40米；道路等级为城市主干路，设计速度50千米/小时。主要建设内容包括：道路工程、交通工程、桥梁工程、管廊工程、电气工程、景观工程、给排水工程等</w:t>
      </w:r>
      <w:r>
        <w:rPr>
          <w:rFonts w:hint="eastAsia"/>
        </w:rPr>
        <w:t>。项目概算总投资为</w:t>
      </w:r>
      <w:r>
        <w:rPr>
          <w:rFonts w:hint="eastAsia" w:hAnsi="Calibri" w:cs="仿宋_GB2312"/>
          <w:color w:val="000000"/>
          <w:kern w:val="0"/>
          <w:sz w:val="31"/>
          <w:szCs w:val="31"/>
          <w:lang w:val="en-US" w:eastAsia="zh-CN" w:bidi="ar"/>
        </w:rPr>
        <w:t>198356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  <w:rPr>
          <w:rFonts w:hint="eastAsia" w:eastAsia="仿宋_GB2312"/>
          <w:lang w:val="en-US" w:eastAsia="zh-CN"/>
        </w:rPr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14146.43</w:t>
      </w:r>
      <w:r>
        <w:rPr>
          <w:rFonts w:hint="eastAsia"/>
          <w:sz w:val="32"/>
          <w:szCs w:val="36"/>
        </w:rPr>
        <w:t>万元，其中202</w:t>
      </w:r>
      <w:r>
        <w:rPr>
          <w:rFonts w:hint="eastAsia"/>
          <w:sz w:val="32"/>
          <w:szCs w:val="36"/>
          <w:lang w:val="en-US" w:eastAsia="zh-CN"/>
        </w:rPr>
        <w:t>2</w:t>
      </w:r>
      <w:r>
        <w:rPr>
          <w:rFonts w:hint="eastAsia"/>
          <w:sz w:val="32"/>
          <w:szCs w:val="36"/>
        </w:rPr>
        <w:t>年结转地债资金</w:t>
      </w:r>
      <w:r>
        <w:rPr>
          <w:rFonts w:hint="eastAsia"/>
          <w:sz w:val="32"/>
          <w:szCs w:val="36"/>
          <w:lang w:val="en-US" w:eastAsia="zh-CN"/>
        </w:rPr>
        <w:t>46.43万</w:t>
      </w:r>
      <w:r>
        <w:rPr>
          <w:rFonts w:hint="eastAsia"/>
          <w:sz w:val="32"/>
          <w:szCs w:val="36"/>
        </w:rPr>
        <w:t>元，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14100</w:t>
      </w:r>
      <w:r>
        <w:rPr>
          <w:rFonts w:hint="eastAsia"/>
          <w:sz w:val="32"/>
          <w:szCs w:val="36"/>
        </w:rPr>
        <w:t>万元</w:t>
      </w:r>
      <w:r>
        <w:rPr>
          <w:rFonts w:hint="eastAsia"/>
          <w:sz w:val="32"/>
          <w:szCs w:val="36"/>
          <w:lang w:eastAsia="zh-CN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（一）资金情况分析。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14146.43</w:t>
      </w:r>
      <w:r>
        <w:rPr>
          <w:rFonts w:hint="eastAsia"/>
          <w:sz w:val="32"/>
          <w:szCs w:val="36"/>
        </w:rPr>
        <w:t>万元，其中202</w:t>
      </w:r>
      <w:r>
        <w:rPr>
          <w:rFonts w:hint="eastAsia"/>
          <w:sz w:val="32"/>
          <w:szCs w:val="36"/>
          <w:lang w:val="en-US" w:eastAsia="zh-CN"/>
        </w:rPr>
        <w:t>2</w:t>
      </w:r>
      <w:r>
        <w:rPr>
          <w:rFonts w:hint="eastAsia"/>
          <w:sz w:val="32"/>
          <w:szCs w:val="36"/>
        </w:rPr>
        <w:t>年结转地债资金</w:t>
      </w:r>
      <w:r>
        <w:rPr>
          <w:rFonts w:hint="eastAsia"/>
          <w:sz w:val="32"/>
          <w:szCs w:val="36"/>
          <w:lang w:val="en-US" w:eastAsia="zh-CN"/>
        </w:rPr>
        <w:t>46.43万</w:t>
      </w:r>
      <w:r>
        <w:rPr>
          <w:rFonts w:hint="eastAsia"/>
          <w:sz w:val="32"/>
          <w:szCs w:val="36"/>
        </w:rPr>
        <w:t>元，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14100</w:t>
      </w:r>
      <w:r>
        <w:rPr>
          <w:rFonts w:hint="eastAsia"/>
          <w:sz w:val="32"/>
          <w:szCs w:val="36"/>
        </w:rPr>
        <w:t>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highlight w:val="yellow"/>
          <w:lang w:bidi="ar"/>
        </w:rPr>
      </w:pPr>
      <w:r>
        <w:rPr>
          <w:rFonts w:hint="eastAsia"/>
          <w:lang w:bidi="ar"/>
        </w:rPr>
        <w:t>项目年度目标为：完成工作面全部移交，完成1600m路基施工、桥梁施工；完成管道施工85%。</w:t>
      </w:r>
    </w:p>
    <w:p>
      <w:pPr>
        <w:spacing w:line="500" w:lineRule="exact"/>
      </w:pPr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度项目已按期完成计划要求，完成工作面全部移交，完成1600m路基施工、桥梁施工；完成管道施工</w:t>
      </w:r>
      <w:r>
        <w:rPr>
          <w:rFonts w:hint="eastAsia"/>
          <w:lang w:val="en-US" w:eastAsia="zh-CN"/>
        </w:rPr>
        <w:t>100%</w:t>
      </w:r>
      <w:r>
        <w:rPr>
          <w:rFonts w:hint="eastAsia"/>
        </w:rPr>
        <w:t>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完成路基施工长度</w:t>
      </w:r>
      <w:r>
        <w:rPr>
          <w:rFonts w:hint="eastAsia"/>
        </w:rPr>
        <w:t>长度≥</w:t>
      </w:r>
      <w:r>
        <w:rPr>
          <w:rFonts w:hint="eastAsia"/>
          <w:lang w:val="en-US" w:eastAsia="zh-CN"/>
        </w:rPr>
        <w:t>1600</w:t>
      </w:r>
      <w:r>
        <w:rPr>
          <w:rFonts w:hint="eastAsia"/>
        </w:rPr>
        <w:t>米。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实际完成路基施工长度</w:t>
      </w:r>
      <w:r>
        <w:rPr>
          <w:rFonts w:hint="eastAsia"/>
        </w:rPr>
        <w:t>长度</w:t>
      </w:r>
      <w:r>
        <w:rPr>
          <w:rFonts w:hint="eastAsia"/>
          <w:lang w:val="en-US" w:eastAsia="zh-CN"/>
        </w:rPr>
        <w:t>超过1600米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000人，完成目标绩效。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</w:t>
      </w:r>
      <w:bookmarkStart w:id="0" w:name="_GoBack"/>
      <w:bookmarkEnd w:id="0"/>
      <w:r>
        <w:rPr>
          <w:rFonts w:hint="eastAsia"/>
        </w:rPr>
        <w:t>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pStyle w:val="2"/>
        <w:ind w:firstLine="640"/>
      </w:pPr>
      <w:r>
        <w:rPr>
          <w:rFonts w:hint="eastAsia"/>
        </w:rPr>
        <w:t>3.成本指标：</w:t>
      </w:r>
    </w:p>
    <w:p>
      <w:pPr>
        <w:spacing w:line="500" w:lineRule="exact"/>
      </w:pPr>
      <w:r>
        <w:rPr>
          <w:rFonts w:hint="eastAsia"/>
        </w:rPr>
        <w:t>目标：超概算比例≤5%。</w:t>
      </w:r>
    </w:p>
    <w:p>
      <w:pPr>
        <w:pStyle w:val="2"/>
        <w:ind w:firstLine="640"/>
      </w:pPr>
      <w:r>
        <w:rPr>
          <w:rFonts w:hint="eastAsia"/>
        </w:rPr>
        <w:t>完成情况：未超概算，完成目标绩效。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该年度府越路项目整体效益目标已按时完成，绩效自评分数</w:t>
      </w:r>
      <w:r>
        <w:rPr>
          <w:rFonts w:hint="eastAsia"/>
          <w:lang w:val="en-US" w:eastAsia="zh-CN" w:bidi="ar"/>
        </w:rPr>
        <w:t>100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  <w:jc w:val="center"/>
      </w:pPr>
      <w:r>
        <w:rPr>
          <w:rFonts w:hint="eastAsia"/>
        </w:rPr>
        <w:t xml:space="preserve">        </w:t>
      </w: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  <w:docVar w:name="KSO_WPS_MARK_KEY" w:val="3f65fb62-1042-4793-8c2f-52d21fde1982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1F3E32"/>
    <w:rsid w:val="00211581"/>
    <w:rsid w:val="002142F0"/>
    <w:rsid w:val="00250053"/>
    <w:rsid w:val="00276CCC"/>
    <w:rsid w:val="00287C3C"/>
    <w:rsid w:val="00291B81"/>
    <w:rsid w:val="002D0A98"/>
    <w:rsid w:val="003370F3"/>
    <w:rsid w:val="00371982"/>
    <w:rsid w:val="00376D8F"/>
    <w:rsid w:val="0039432D"/>
    <w:rsid w:val="003C6374"/>
    <w:rsid w:val="00415F7C"/>
    <w:rsid w:val="004531B5"/>
    <w:rsid w:val="004C5CEC"/>
    <w:rsid w:val="004D5A71"/>
    <w:rsid w:val="00503C12"/>
    <w:rsid w:val="00556E74"/>
    <w:rsid w:val="00560E3E"/>
    <w:rsid w:val="00572153"/>
    <w:rsid w:val="005B1D9B"/>
    <w:rsid w:val="00681266"/>
    <w:rsid w:val="00747904"/>
    <w:rsid w:val="00785AF7"/>
    <w:rsid w:val="007873EA"/>
    <w:rsid w:val="007A1DC2"/>
    <w:rsid w:val="007C1C0B"/>
    <w:rsid w:val="007E546A"/>
    <w:rsid w:val="008A20F2"/>
    <w:rsid w:val="008B7449"/>
    <w:rsid w:val="00A1169D"/>
    <w:rsid w:val="00A92E5C"/>
    <w:rsid w:val="00AA2B82"/>
    <w:rsid w:val="00AF5C4C"/>
    <w:rsid w:val="00B13839"/>
    <w:rsid w:val="00B23861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D7D83"/>
    <w:rsid w:val="00DF57C5"/>
    <w:rsid w:val="00ED6D53"/>
    <w:rsid w:val="00F22AE2"/>
    <w:rsid w:val="00F437B4"/>
    <w:rsid w:val="00F57F82"/>
    <w:rsid w:val="00F64E54"/>
    <w:rsid w:val="00F75963"/>
    <w:rsid w:val="00FA357A"/>
    <w:rsid w:val="00FB0F9B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FFAAC1"/>
    <w:rsid w:val="10677240"/>
    <w:rsid w:val="109675FA"/>
    <w:rsid w:val="11D7196B"/>
    <w:rsid w:val="12CA3F9C"/>
    <w:rsid w:val="139840D3"/>
    <w:rsid w:val="143E091F"/>
    <w:rsid w:val="14865FC8"/>
    <w:rsid w:val="14B21BAB"/>
    <w:rsid w:val="150C2DB0"/>
    <w:rsid w:val="17C05E32"/>
    <w:rsid w:val="18F83E24"/>
    <w:rsid w:val="1CE94882"/>
    <w:rsid w:val="1E761F05"/>
    <w:rsid w:val="1F617814"/>
    <w:rsid w:val="1FC7205C"/>
    <w:rsid w:val="20BD1B38"/>
    <w:rsid w:val="21B57B1D"/>
    <w:rsid w:val="21DE5A03"/>
    <w:rsid w:val="21F00DBA"/>
    <w:rsid w:val="228B3D05"/>
    <w:rsid w:val="25FE8923"/>
    <w:rsid w:val="27F34A6B"/>
    <w:rsid w:val="286D5E37"/>
    <w:rsid w:val="28E373DF"/>
    <w:rsid w:val="2A94137D"/>
    <w:rsid w:val="2AD705AA"/>
    <w:rsid w:val="2CBB425E"/>
    <w:rsid w:val="2D8B4B0D"/>
    <w:rsid w:val="2E30295A"/>
    <w:rsid w:val="2F6F4467"/>
    <w:rsid w:val="2FAD4FCA"/>
    <w:rsid w:val="33E86A4E"/>
    <w:rsid w:val="355571ED"/>
    <w:rsid w:val="356D4B3D"/>
    <w:rsid w:val="367A1BB6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9DC3A3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6B6E71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95843BA"/>
    <w:rsid w:val="7ABA7609"/>
    <w:rsid w:val="7ADC59FA"/>
    <w:rsid w:val="7BB71159"/>
    <w:rsid w:val="7C1A2432"/>
    <w:rsid w:val="7C9030F1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981</Words>
  <Characters>1092</Characters>
  <Lines>8</Lines>
  <Paragraphs>2</Paragraphs>
  <TotalTime>0</TotalTime>
  <ScaleCrop>false</ScaleCrop>
  <LinksUpToDate>false</LinksUpToDate>
  <CharactersWithSpaces>1103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2024-04-08T13:17:20Z</dcterms:modified>
  <dc:title>财政支出绩效评价报告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