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highlight w:val="none"/>
        </w:rPr>
      </w:pPr>
    </w:p>
    <w:p>
      <w:pPr>
        <w:pStyle w:val="8"/>
        <w:ind w:firstLine="0" w:firstLineChars="0"/>
        <w:rPr>
          <w:rFonts w:ascii="方正小标宋简体" w:eastAsia="方正小标宋简体"/>
          <w:sz w:val="40"/>
          <w:szCs w:val="40"/>
          <w:highlight w:val="none"/>
        </w:rPr>
      </w:pPr>
      <w:r>
        <w:rPr>
          <w:rFonts w:hint="eastAsia" w:ascii="方正小标宋简体" w:eastAsia="方正小标宋简体"/>
          <w:sz w:val="40"/>
          <w:szCs w:val="40"/>
          <w:highlight w:val="none"/>
          <w:lang w:eastAsia="zh-CN"/>
        </w:rPr>
        <w:t>江东新区高品质饮用水管网</w:t>
      </w:r>
      <w:r>
        <w:rPr>
          <w:rFonts w:hint="eastAsia" w:ascii="方正小标宋简体" w:eastAsia="方正小标宋简体"/>
          <w:sz w:val="40"/>
          <w:szCs w:val="40"/>
          <w:highlight w:val="none"/>
        </w:rPr>
        <w:t>项目</w:t>
      </w:r>
    </w:p>
    <w:p>
      <w:pPr>
        <w:pStyle w:val="8"/>
        <w:ind w:firstLine="0" w:firstLineChars="0"/>
        <w:rPr>
          <w:rFonts w:ascii="方正小标宋简体" w:eastAsia="方正小标宋简体"/>
          <w:sz w:val="40"/>
          <w:szCs w:val="40"/>
          <w:highlight w:val="none"/>
        </w:rPr>
      </w:pPr>
      <w:r>
        <w:rPr>
          <w:rFonts w:hint="eastAsia" w:ascii="方正小标宋简体" w:eastAsia="方正小标宋简体"/>
          <w:sz w:val="40"/>
          <w:szCs w:val="40"/>
          <w:highlight w:val="none"/>
        </w:rPr>
        <w:t>202</w:t>
      </w:r>
      <w:r>
        <w:rPr>
          <w:rFonts w:hint="eastAsia" w:ascii="方正小标宋简体" w:eastAsia="方正小标宋简体"/>
          <w:sz w:val="40"/>
          <w:szCs w:val="40"/>
          <w:highlight w:val="none"/>
          <w:lang w:val="en-US" w:eastAsia="zh-CN"/>
        </w:rPr>
        <w:t>3</w:t>
      </w:r>
      <w:r>
        <w:rPr>
          <w:rFonts w:hint="eastAsia" w:ascii="方正小标宋简体" w:eastAsia="方正小标宋简体"/>
          <w:sz w:val="40"/>
          <w:szCs w:val="40"/>
          <w:highlight w:val="none"/>
        </w:rPr>
        <w:t>年度绩效自评报告</w:t>
      </w:r>
    </w:p>
    <w:p>
      <w:pPr>
        <w:ind w:left="0" w:leftChars="0" w:firstLine="0" w:firstLineChars="0"/>
      </w:pPr>
    </w:p>
    <w:p>
      <w:pPr>
        <w:pStyle w:val="3"/>
      </w:pPr>
      <w:r>
        <w:rPr>
          <w:rFonts w:hint="eastAsia"/>
        </w:rPr>
        <w:t>一、基本情况</w:t>
      </w:r>
    </w:p>
    <w:p>
      <w:pPr>
        <w:pStyle w:val="3"/>
      </w:pPr>
      <w:r>
        <w:rPr>
          <w:rFonts w:hint="eastAsia"/>
        </w:rPr>
        <w:t>（一）项目概况</w:t>
      </w:r>
    </w:p>
    <w:p>
      <w:pPr>
        <w:rPr>
          <w:rFonts w:hint="default" w:ascii="仿宋" w:hAnsi="仿宋" w:eastAsia="仿宋" w:cs="仿宋"/>
          <w:szCs w:val="32"/>
          <w:lang w:val="en-US"/>
        </w:rPr>
      </w:pPr>
      <w:r>
        <w:rPr>
          <w:rFonts w:hint="eastAsia" w:ascii="仿宋_GB2312" w:hAnsi="Calibri" w:cs="Times New Roman"/>
          <w:sz w:val="32"/>
          <w:szCs w:val="32"/>
        </w:rPr>
        <w:t>江东新区高品质饮用水管网项目</w:t>
      </w:r>
      <w:r>
        <w:rPr>
          <w:rFonts w:hint="eastAsia" w:ascii="仿宋_GB2312" w:hAnsi="仿宋_GB2312" w:eastAsia="仿宋_GB2312" w:cs="仿宋_GB2312"/>
          <w:color w:val="auto"/>
          <w:sz w:val="32"/>
          <w:szCs w:val="32"/>
          <w:shd w:val="clear" w:color="auto" w:fill="FFFFFF"/>
          <w:lang w:val="en-US" w:eastAsia="zh-CN"/>
        </w:rPr>
        <w:t>位于海口市江东新区，</w:t>
      </w:r>
      <w:r>
        <w:rPr>
          <w:rFonts w:hint="eastAsia" w:hAnsi="仿宋_GB2312" w:cs="仿宋_GB2312"/>
          <w:color w:val="auto"/>
          <w:sz w:val="32"/>
          <w:szCs w:val="32"/>
          <w:shd w:val="clear" w:color="auto" w:fill="FFFFFF"/>
          <w:lang w:val="en-US" w:eastAsia="zh-CN"/>
        </w:rPr>
        <w:t>业主单位为海口市水务集团有限公司，</w:t>
      </w:r>
      <w:r>
        <w:rPr>
          <w:rFonts w:hint="eastAsia" w:ascii="仿宋_GB2312" w:hAnsi="仿宋_GB2312" w:eastAsia="仿宋_GB2312" w:cs="仿宋_GB2312"/>
          <w:color w:val="auto"/>
          <w:sz w:val="32"/>
          <w:szCs w:val="32"/>
          <w:shd w:val="clear" w:color="auto" w:fill="FFFFFF"/>
          <w:lang w:val="en-US" w:eastAsia="zh-CN"/>
        </w:rPr>
        <w:t>建设内容主要包括海榆大道、琼文大道、桂</w:t>
      </w:r>
      <w:bookmarkStart w:id="0" w:name="_GoBack"/>
      <w:bookmarkEnd w:id="0"/>
      <w:r>
        <w:rPr>
          <w:rFonts w:hint="eastAsia" w:ascii="仿宋_GB2312" w:hAnsi="仿宋_GB2312" w:eastAsia="仿宋_GB2312" w:cs="仿宋_GB2312"/>
          <w:color w:val="auto"/>
          <w:sz w:val="32"/>
          <w:szCs w:val="32"/>
          <w:shd w:val="clear" w:color="auto" w:fill="FFFFFF"/>
          <w:lang w:val="en-US" w:eastAsia="zh-CN"/>
        </w:rPr>
        <w:t>经路、椰海大道、美灵南五路、江东大道（现状管廊内）、国际离岸创新组团、南渡江大道及海瑞大桥主城区连通管，供水管管径DN200～DN1600，管线工程总长度约56.21km。桂经路增压泵站土建规模11.5万m³/d，近期设备安装规模2.75万m³/d。</w:t>
      </w:r>
      <w:r>
        <w:rPr>
          <w:rFonts w:hint="eastAsia" w:hAnsi="仿宋_GB2312" w:cs="仿宋_GB2312"/>
          <w:color w:val="auto"/>
          <w:sz w:val="32"/>
          <w:szCs w:val="32"/>
          <w:shd w:val="clear" w:color="auto" w:fill="FFFFFF"/>
          <w:lang w:val="en-US" w:eastAsia="zh-CN"/>
        </w:rPr>
        <w:t>项目概算总投资45238.77万元。</w:t>
      </w:r>
    </w:p>
    <w:p>
      <w:pPr>
        <w:pStyle w:val="3"/>
      </w:pPr>
      <w:r>
        <w:rPr>
          <w:rFonts w:hint="eastAsia"/>
        </w:rPr>
        <w:t>（二）项目资金情况。</w:t>
      </w:r>
    </w:p>
    <w:p>
      <w:pPr>
        <w:rPr>
          <w:rFonts w:hint="default"/>
          <w:lang w:val="en-US"/>
        </w:rPr>
      </w:pPr>
      <w:r>
        <w:rPr>
          <w:rFonts w:hint="eastAsia"/>
        </w:rPr>
        <w:t>该项目</w:t>
      </w:r>
      <w:r>
        <w:rPr>
          <w:rFonts w:hint="eastAsia"/>
          <w:lang w:val="en-US" w:eastAsia="zh-CN"/>
        </w:rPr>
        <w:t>2023年</w:t>
      </w:r>
      <w:r>
        <w:rPr>
          <w:rFonts w:hint="eastAsia"/>
          <w:lang w:eastAsia="zh-CN"/>
        </w:rPr>
        <w:t>下达</w:t>
      </w:r>
      <w:r>
        <w:rPr>
          <w:rFonts w:hint="eastAsia"/>
          <w:sz w:val="32"/>
          <w:szCs w:val="32"/>
          <w:lang w:val="en-US" w:eastAsia="zh-CN"/>
        </w:rPr>
        <w:t>专项债6000</w:t>
      </w:r>
      <w:r>
        <w:rPr>
          <w:rFonts w:hint="eastAsia"/>
        </w:rPr>
        <w:t>万元</w:t>
      </w:r>
      <w:r>
        <w:rPr>
          <w:rFonts w:hint="eastAsia"/>
          <w:lang w:eastAsia="zh-CN"/>
        </w:rPr>
        <w:t>，已完成全部支出</w:t>
      </w:r>
      <w:r>
        <w:rPr>
          <w:rFonts w:hint="eastAsia"/>
          <w:sz w:val="32"/>
          <w:szCs w:val="32"/>
          <w:lang w:val="en-US" w:eastAsia="zh-CN"/>
        </w:rPr>
        <w:t>。</w:t>
      </w:r>
    </w:p>
    <w:p>
      <w:pPr>
        <w:pStyle w:val="3"/>
      </w:pPr>
      <w:r>
        <w:rPr>
          <w:rFonts w:hint="eastAsia"/>
        </w:rPr>
        <w:t>二、绩效目标完成情况分析</w:t>
      </w:r>
    </w:p>
    <w:p>
      <w:pPr>
        <w:pStyle w:val="3"/>
      </w:pPr>
      <w:r>
        <w:rPr>
          <w:rFonts w:hint="eastAsia"/>
        </w:rPr>
        <w:t>（一）资金情况分析。</w:t>
      </w:r>
    </w:p>
    <w:p>
      <w:r>
        <w:rPr>
          <w:rFonts w:hint="eastAsia"/>
        </w:rPr>
        <w:t>在项目资金使用上，业主、代建单位严格执行政府投资项目和资金管理办法，严格落实资金审批程序，加快资金拨付，全面保障项目建设资金用款需要。</w:t>
      </w:r>
    </w:p>
    <w:p>
      <w:pPr>
        <w:pStyle w:val="3"/>
        <w:numPr>
          <w:ilvl w:val="0"/>
          <w:numId w:val="1"/>
        </w:numPr>
        <w:rPr>
          <w:rFonts w:hint="eastAsia"/>
        </w:rPr>
      </w:pPr>
      <w:r>
        <w:rPr>
          <w:rFonts w:hint="eastAsia"/>
        </w:rPr>
        <w:t>总体目标完成情况分析。</w:t>
      </w:r>
    </w:p>
    <w:p>
      <w:pPr>
        <w:keepNext w:val="0"/>
        <w:keepLines w:val="0"/>
        <w:widowControl w:val="0"/>
        <w:suppressLineNumbers w:val="0"/>
        <w:spacing w:before="0" w:beforeAutospacing="0" w:after="0" w:afterAutospacing="0" w:line="560" w:lineRule="exact"/>
        <w:ind w:left="0" w:right="0" w:firstLine="640" w:firstLineChars="200"/>
        <w:jc w:val="both"/>
        <w:outlineLvl w:val="0"/>
        <w:rPr>
          <w:lang w:val="en-US"/>
        </w:rPr>
      </w:pPr>
      <w:r>
        <w:rPr>
          <w:rFonts w:hint="eastAsia" w:ascii="仿宋_GB2312" w:hAnsi="Times New Roman" w:eastAsia="仿宋_GB2312" w:cs="Times New Roman"/>
          <w:kern w:val="2"/>
          <w:sz w:val="32"/>
          <w:szCs w:val="36"/>
          <w:lang w:val="en-US" w:eastAsia="zh-CN" w:bidi="ar"/>
        </w:rPr>
        <w:t>项目年度目标为：</w:t>
      </w:r>
      <w:r>
        <w:rPr>
          <w:rFonts w:hint="eastAsia" w:cs="Times New Roman"/>
          <w:kern w:val="2"/>
          <w:sz w:val="32"/>
          <w:szCs w:val="36"/>
          <w:lang w:val="en-US" w:eastAsia="zh-CN" w:bidi="ar"/>
        </w:rPr>
        <w:t>完成项目范围内5公里供水管道建设（包含2公里过江管道）。</w:t>
      </w:r>
    </w:p>
    <w:p>
      <w:pPr>
        <w:keepNext w:val="0"/>
        <w:keepLines w:val="0"/>
        <w:widowControl w:val="0"/>
        <w:suppressLineNumbers w:val="0"/>
        <w:spacing w:before="0" w:beforeAutospacing="0" w:after="0" w:afterAutospacing="0" w:line="560" w:lineRule="exact"/>
        <w:ind w:left="0" w:right="0" w:firstLine="640" w:firstLineChars="200"/>
        <w:jc w:val="both"/>
        <w:outlineLvl w:val="0"/>
      </w:pPr>
      <w:r>
        <w:rPr>
          <w:rFonts w:hint="eastAsia" w:ascii="仿宋_GB2312" w:hAnsi="Times New Roman" w:eastAsia="仿宋_GB2312" w:cs="Times New Roman"/>
          <w:kern w:val="2"/>
          <w:sz w:val="32"/>
          <w:szCs w:val="36"/>
          <w:lang w:val="en-US" w:eastAsia="zh-CN" w:bidi="ar"/>
        </w:rPr>
        <w:t>项目年度完成情况：</w:t>
      </w:r>
      <w:r>
        <w:rPr>
          <w:rFonts w:hint="eastAsia" w:ascii="仿宋_GB2312"/>
          <w:sz w:val="32"/>
          <w:szCs w:val="32"/>
        </w:rPr>
        <w:t>顺利完成目标任务，2023年完成新建管道建设16.7公里。</w:t>
      </w:r>
    </w:p>
    <w:p>
      <w:pPr>
        <w:pStyle w:val="3"/>
      </w:pPr>
      <w:r>
        <w:rPr>
          <w:rFonts w:hint="eastAsia"/>
        </w:rPr>
        <w:t>（三）绩效指标完成情况分析。</w:t>
      </w:r>
    </w:p>
    <w:p>
      <w:pPr>
        <w:rPr>
          <w:rFonts w:hint="eastAsia"/>
          <w:lang w:eastAsia="zh-CN"/>
        </w:rPr>
      </w:pPr>
      <w:r>
        <w:rPr>
          <w:rFonts w:hint="eastAsia"/>
        </w:rPr>
        <w:t>1.产出指标：</w:t>
      </w:r>
      <w:r>
        <w:rPr>
          <w:rFonts w:hint="eastAsia"/>
          <w:lang w:eastAsia="zh-CN"/>
        </w:rPr>
        <w:t>数量指标</w:t>
      </w:r>
    </w:p>
    <w:p>
      <w:r>
        <w:rPr>
          <w:rFonts w:hint="eastAsia"/>
        </w:rPr>
        <w:t>目标：</w:t>
      </w:r>
      <w:r>
        <w:rPr>
          <w:rFonts w:hint="eastAsia"/>
          <w:lang w:eastAsia="zh-CN"/>
        </w:rPr>
        <w:t>新建管道长度</w:t>
      </w:r>
      <w:r>
        <w:rPr>
          <w:rFonts w:hint="eastAsia"/>
        </w:rPr>
        <w:t>≥</w:t>
      </w:r>
      <w:r>
        <w:rPr>
          <w:rFonts w:hint="eastAsia"/>
          <w:lang w:val="en-US" w:eastAsia="zh-CN"/>
        </w:rPr>
        <w:t>5公里</w:t>
      </w:r>
      <w:r>
        <w:rPr>
          <w:rFonts w:hint="eastAsia"/>
        </w:rPr>
        <w:t>。</w:t>
      </w:r>
    </w:p>
    <w:p>
      <w:pPr>
        <w:rPr>
          <w:rFonts w:hint="eastAsia"/>
        </w:rPr>
      </w:pPr>
      <w:r>
        <w:rPr>
          <w:rFonts w:hint="eastAsia"/>
        </w:rPr>
        <w:t>完成情况：已完成年度目标，2023年累计完成16.7公里管道建设。</w:t>
      </w:r>
    </w:p>
    <w:p>
      <w:pPr>
        <w:pStyle w:val="2"/>
        <w:numPr>
          <w:ilvl w:val="0"/>
          <w:numId w:val="2"/>
        </w:numPr>
        <w:rPr>
          <w:rFonts w:hint="eastAsia"/>
        </w:rPr>
      </w:pPr>
      <w:r>
        <w:rPr>
          <w:rFonts w:hint="eastAsia"/>
          <w:lang w:val="en-US" w:eastAsia="zh-CN"/>
        </w:rPr>
        <w:t>验收合格率</w:t>
      </w:r>
      <w:r>
        <w:rPr>
          <w:rFonts w:hint="eastAsia"/>
        </w:rPr>
        <w:t>≥</w:t>
      </w:r>
      <w:r>
        <w:rPr>
          <w:rFonts w:hint="eastAsia"/>
          <w:lang w:val="en-US" w:eastAsia="zh-CN"/>
        </w:rPr>
        <w:t>95%</w:t>
      </w:r>
      <w:r>
        <w:rPr>
          <w:rFonts w:hint="eastAsia"/>
        </w:rPr>
        <w:t>。</w:t>
      </w:r>
    </w:p>
    <w:p>
      <w:pPr>
        <w:pStyle w:val="2"/>
        <w:numPr>
          <w:ilvl w:val="-1"/>
          <w:numId w:val="0"/>
        </w:numPr>
        <w:ind w:firstLine="640" w:firstLineChars="200"/>
        <w:rPr>
          <w:rFonts w:hint="eastAsia" w:eastAsia="仿宋_GB2312"/>
          <w:lang w:val="en-US" w:eastAsia="zh-CN"/>
        </w:rPr>
      </w:pPr>
      <w:r>
        <w:rPr>
          <w:rFonts w:hint="eastAsia"/>
        </w:rPr>
        <w:t>完成情况：</w:t>
      </w:r>
      <w:r>
        <w:rPr>
          <w:rFonts w:hint="eastAsia"/>
          <w:lang w:eastAsia="zh-CN"/>
        </w:rPr>
        <w:t>项目正在顺利推进中，已完成工作量经审核符合要求。</w:t>
      </w:r>
    </w:p>
    <w:p>
      <w:r>
        <w:rPr>
          <w:rFonts w:hint="eastAsia"/>
          <w:highlight w:val="none"/>
          <w:lang w:val="en-US" w:eastAsia="zh-CN"/>
        </w:rPr>
        <w:t>3.</w:t>
      </w:r>
      <w:r>
        <w:rPr>
          <w:rFonts w:hint="eastAsia"/>
          <w:lang w:eastAsia="zh-CN"/>
        </w:rPr>
        <w:t>效益</w:t>
      </w:r>
      <w:r>
        <w:rPr>
          <w:rFonts w:hint="eastAsia"/>
        </w:rPr>
        <w:t>指标：</w:t>
      </w:r>
      <w:r>
        <w:rPr>
          <w:rFonts w:hint="eastAsia"/>
          <w:lang w:eastAsia="zh-CN"/>
        </w:rPr>
        <w:t>经济效益指标</w:t>
      </w:r>
    </w:p>
    <w:p>
      <w:r>
        <w:rPr>
          <w:rFonts w:hint="eastAsia"/>
        </w:rPr>
        <w:t>目标：</w:t>
      </w:r>
      <w:r>
        <w:rPr>
          <w:rFonts w:hint="eastAsia"/>
          <w:lang w:eastAsia="zh-CN"/>
        </w:rPr>
        <w:t>项目受益人数</w:t>
      </w:r>
      <w:r>
        <w:rPr>
          <w:rFonts w:hint="eastAsia"/>
        </w:rPr>
        <w:t>≥</w:t>
      </w:r>
      <w:r>
        <w:rPr>
          <w:rFonts w:hint="eastAsia"/>
          <w:lang w:val="en-US" w:eastAsia="zh-CN"/>
        </w:rPr>
        <w:t>1000人</w:t>
      </w:r>
      <w:r>
        <w:rPr>
          <w:rFonts w:hint="eastAsia"/>
        </w:rPr>
        <w:t>。</w:t>
      </w:r>
    </w:p>
    <w:p>
      <w:pPr>
        <w:rPr>
          <w:rFonts w:hint="eastAsia" w:eastAsia="仿宋_GB2312"/>
          <w:highlight w:val="none"/>
          <w:lang w:eastAsia="zh-CN"/>
        </w:rPr>
      </w:pPr>
      <w:r>
        <w:rPr>
          <w:rFonts w:hint="eastAsia"/>
        </w:rPr>
        <w:t>完成情况：</w:t>
      </w:r>
      <w:r>
        <w:rPr>
          <w:rFonts w:hint="eastAsia"/>
          <w:lang w:eastAsia="zh-CN"/>
        </w:rPr>
        <w:t>已完成，项目建成后，主要服务范围为美兰空港综合服务发展区中的航空服务与自贸服务区以及综合保税区。</w:t>
      </w:r>
    </w:p>
    <w:p>
      <w:pPr>
        <w:numPr>
          <w:ilvl w:val="0"/>
          <w:numId w:val="0"/>
        </w:numPr>
        <w:ind w:firstLine="640" w:firstLineChars="200"/>
        <w:rPr>
          <w:rFonts w:hint="eastAsia"/>
          <w:highlight w:val="none"/>
        </w:rPr>
      </w:pPr>
      <w:r>
        <w:rPr>
          <w:rFonts w:hint="eastAsia"/>
          <w:highlight w:val="none"/>
          <w:lang w:val="en-US" w:eastAsia="zh-CN"/>
        </w:rPr>
        <w:t>4.</w:t>
      </w:r>
      <w:r>
        <w:rPr>
          <w:rFonts w:hint="eastAsia"/>
          <w:highlight w:val="none"/>
        </w:rPr>
        <w:t>成本指标：</w:t>
      </w:r>
      <w:r>
        <w:rPr>
          <w:rFonts w:hint="eastAsia"/>
          <w:highlight w:val="none"/>
          <w:lang w:eastAsia="zh-CN"/>
        </w:rPr>
        <w:t>经济成本指标</w:t>
      </w:r>
    </w:p>
    <w:p>
      <w:pPr>
        <w:numPr>
          <w:ilvl w:val="0"/>
          <w:numId w:val="0"/>
        </w:numPr>
        <w:ind w:firstLine="640" w:firstLineChars="200"/>
        <w:rPr>
          <w:rFonts w:hint="eastAsia" w:eastAsia="仿宋_GB2312"/>
          <w:lang w:eastAsia="zh-CN"/>
        </w:rPr>
      </w:pPr>
      <w:r>
        <w:rPr>
          <w:rFonts w:hint="eastAsia"/>
          <w:highlight w:val="none"/>
          <w:lang w:eastAsia="zh-CN"/>
        </w:rPr>
        <w:t>目标：超概算比例</w:t>
      </w:r>
      <w:r>
        <w:rPr>
          <w:rFonts w:hint="eastAsia"/>
          <w:lang w:eastAsia="zh-CN"/>
        </w:rPr>
        <w:t>≤</w:t>
      </w:r>
      <w:r>
        <w:rPr>
          <w:rFonts w:hint="eastAsia"/>
          <w:lang w:val="en-US" w:eastAsia="zh-CN"/>
        </w:rPr>
        <w:t>5</w:t>
      </w:r>
      <w:r>
        <w:rPr>
          <w:rFonts w:hint="eastAsia"/>
        </w:rPr>
        <w:t>%</w:t>
      </w:r>
      <w:r>
        <w:rPr>
          <w:rFonts w:hint="eastAsia"/>
          <w:lang w:eastAsia="zh-CN"/>
        </w:rPr>
        <w:t>。</w:t>
      </w:r>
    </w:p>
    <w:p>
      <w:pPr>
        <w:rPr>
          <w:rFonts w:hint="eastAsia"/>
        </w:rPr>
      </w:pPr>
      <w:r>
        <w:rPr>
          <w:rFonts w:hint="eastAsia"/>
        </w:rPr>
        <w:t>完成情况：已完成</w:t>
      </w:r>
      <w:r>
        <w:rPr>
          <w:rFonts w:hint="eastAsia"/>
          <w:lang w:eastAsia="zh-CN"/>
        </w:rPr>
        <w:t>，严格控制项目施工成本，未发生超概</w:t>
      </w:r>
      <w:r>
        <w:rPr>
          <w:rFonts w:hint="eastAsia"/>
        </w:rPr>
        <w:t>。</w:t>
      </w:r>
    </w:p>
    <w:p>
      <w:pPr>
        <w:pStyle w:val="3"/>
      </w:pPr>
      <w:r>
        <w:rPr>
          <w:rFonts w:hint="eastAsia"/>
        </w:rPr>
        <w:t>（</w:t>
      </w:r>
      <w:r>
        <w:rPr>
          <w:rFonts w:hint="eastAsia"/>
          <w:lang w:val="en-US" w:eastAsia="zh-CN"/>
        </w:rPr>
        <w:t>四</w:t>
      </w:r>
      <w:r>
        <w:rPr>
          <w:rFonts w:hint="eastAsia"/>
        </w:rPr>
        <w:t>）</w:t>
      </w:r>
      <w:r>
        <w:rPr>
          <w:rFonts w:hint="eastAsia"/>
          <w:lang w:val="en-US" w:eastAsia="zh-CN"/>
        </w:rPr>
        <w:t>整体绩效自评</w:t>
      </w:r>
      <w:r>
        <w:rPr>
          <w:rFonts w:hint="eastAsia"/>
        </w:rPr>
        <w:t>。</w:t>
      </w:r>
    </w:p>
    <w:p>
      <w:pPr>
        <w:keepNext w:val="0"/>
        <w:keepLines w:val="0"/>
        <w:widowControl w:val="0"/>
        <w:suppressLineNumbers w:val="0"/>
        <w:spacing w:before="0" w:beforeAutospacing="0" w:after="0" w:afterAutospacing="0" w:line="560" w:lineRule="exact"/>
        <w:ind w:left="0" w:right="0" w:firstLine="640" w:firstLineChars="200"/>
        <w:jc w:val="both"/>
        <w:outlineLvl w:val="0"/>
      </w:pPr>
      <w:r>
        <w:rPr>
          <w:rFonts w:hint="eastAsia" w:ascii="仿宋_GB2312" w:hAnsi="Times New Roman" w:eastAsia="仿宋_GB2312" w:cs="Times New Roman"/>
          <w:kern w:val="2"/>
          <w:sz w:val="32"/>
          <w:szCs w:val="36"/>
          <w:lang w:val="en-US" w:eastAsia="zh-CN" w:bidi="ar"/>
        </w:rPr>
        <w:t>该年度</w:t>
      </w:r>
      <w:r>
        <w:rPr>
          <w:rFonts w:hint="eastAsia" w:ascii="仿宋_GB2312" w:hAnsi="Calibri" w:cs="Times New Roman"/>
          <w:sz w:val="32"/>
          <w:szCs w:val="32"/>
        </w:rPr>
        <w:t>江东新区高品质饮用水管网项目</w:t>
      </w:r>
      <w:r>
        <w:rPr>
          <w:rFonts w:hint="eastAsia" w:ascii="仿宋_GB2312" w:hAnsi="Times New Roman" w:eastAsia="仿宋_GB2312" w:cs="Times New Roman"/>
          <w:kern w:val="2"/>
          <w:sz w:val="32"/>
          <w:szCs w:val="36"/>
          <w:lang w:val="en-US" w:eastAsia="zh-CN" w:bidi="ar"/>
        </w:rPr>
        <w:t>整体效益目标已按时完成，绩效自评分数</w:t>
      </w:r>
      <w:r>
        <w:rPr>
          <w:rFonts w:hint="eastAsia" w:cs="Times New Roman"/>
          <w:kern w:val="2"/>
          <w:sz w:val="32"/>
          <w:szCs w:val="36"/>
          <w:lang w:val="en-US" w:eastAsia="zh-CN" w:bidi="ar"/>
        </w:rPr>
        <w:t>100</w:t>
      </w:r>
      <w:r>
        <w:rPr>
          <w:rFonts w:hint="eastAsia" w:ascii="仿宋_GB2312" w:hAnsi="Times New Roman" w:eastAsia="仿宋_GB2312" w:cs="Times New Roman"/>
          <w:kern w:val="2"/>
          <w:sz w:val="32"/>
          <w:szCs w:val="36"/>
          <w:lang w:val="en-US" w:eastAsia="zh-CN" w:bidi="ar"/>
        </w:rPr>
        <w:t>分，自评等级</w:t>
      </w:r>
      <w:r>
        <w:rPr>
          <w:rFonts w:hint="eastAsia" w:cs="Times New Roman"/>
          <w:kern w:val="2"/>
          <w:sz w:val="32"/>
          <w:szCs w:val="36"/>
          <w:lang w:val="en-US" w:eastAsia="zh-CN" w:bidi="ar"/>
        </w:rPr>
        <w:t>良</w:t>
      </w:r>
      <w:r>
        <w:rPr>
          <w:rFonts w:hint="eastAsia" w:ascii="仿宋_GB2312" w:hAnsi="Times New Roman" w:eastAsia="仿宋_GB2312" w:cs="Times New Roman"/>
          <w:kern w:val="2"/>
          <w:sz w:val="32"/>
          <w:szCs w:val="36"/>
          <w:lang w:val="en-US" w:eastAsia="zh-CN" w:bidi="ar"/>
        </w:rPr>
        <w:t>。</w:t>
      </w:r>
    </w:p>
    <w:p>
      <w:pPr>
        <w:pStyle w:val="3"/>
      </w:pPr>
      <w:r>
        <w:rPr>
          <w:rFonts w:hint="eastAsia"/>
          <w:lang w:val="en-US" w:eastAsia="zh-CN"/>
        </w:rPr>
        <w:t>三</w:t>
      </w:r>
      <w:r>
        <w:rPr>
          <w:rFonts w:hint="eastAsia"/>
        </w:rPr>
        <w:t>、发现的主要问题和改进措施</w:t>
      </w:r>
    </w:p>
    <w:p>
      <w:pPr>
        <w:rPr>
          <w:rFonts w:hint="default" w:eastAsia="仿宋_GB2312"/>
          <w:lang w:val="en-US" w:eastAsia="zh-CN"/>
        </w:rPr>
      </w:pPr>
      <w:r>
        <w:rPr>
          <w:rFonts w:hint="eastAsia"/>
          <w:lang w:val="en-US" w:eastAsia="zh-CN"/>
        </w:rPr>
        <w:t>无。</w:t>
      </w:r>
    </w:p>
    <w:p>
      <w:pPr>
        <w:pStyle w:val="3"/>
      </w:pPr>
      <w:r>
        <w:rPr>
          <w:rFonts w:hint="eastAsia"/>
          <w:lang w:val="en-US" w:eastAsia="zh-CN"/>
        </w:rPr>
        <w:t>四</w:t>
      </w:r>
      <w:r>
        <w:rPr>
          <w:rFonts w:hint="eastAsia"/>
        </w:rPr>
        <w:t>、绩效自评结果拟应用和公开情况</w:t>
      </w:r>
    </w:p>
    <w:p>
      <w:r>
        <w:rPr>
          <w:rFonts w:hint="eastAsia"/>
        </w:rPr>
        <w:t>拟将绩效自评结果用于后续对于代建、施工等单位的履职尽责以及专业胜任能力的考核，可作为后续相关合作的考虑因素。</w:t>
      </w:r>
    </w:p>
    <w:p>
      <w:pPr>
        <w:pStyle w:val="3"/>
      </w:pPr>
      <w:r>
        <w:rPr>
          <w:rFonts w:hint="eastAsia"/>
          <w:lang w:val="en-US" w:eastAsia="zh-CN"/>
        </w:rPr>
        <w:t>五</w:t>
      </w:r>
      <w:r>
        <w:rPr>
          <w:rFonts w:hint="eastAsia"/>
        </w:rPr>
        <w:t>、绩效自评工作开展情况</w:t>
      </w:r>
    </w:p>
    <w:p>
      <w:r>
        <w:rPr>
          <w:rFonts w:hint="eastAsia" w:ascii="Arial" w:hAnsi="Arial" w:cs="Arial"/>
          <w:color w:val="191919"/>
          <w:shd w:val="clear" w:color="auto" w:fill="FFFFFF"/>
        </w:rPr>
        <w:t>根据</w:t>
      </w:r>
      <w:r>
        <w:rPr>
          <w:rFonts w:ascii="Arial" w:hAnsi="Arial" w:cs="Arial"/>
          <w:color w:val="191919"/>
          <w:shd w:val="clear" w:color="auto" w:fill="FFFFFF"/>
        </w:rPr>
        <w:t>《中共中央 国务院关于全面实施预算绩效管理的意见》，</w:t>
      </w:r>
      <w:r>
        <w:rPr>
          <w:rFonts w:hint="eastAsia" w:ascii="Arial" w:hAnsi="Arial" w:cs="Arial"/>
          <w:color w:val="191919"/>
          <w:shd w:val="clear" w:color="auto" w:fill="FFFFFF"/>
        </w:rPr>
        <w:t>我单位</w:t>
      </w:r>
      <w:r>
        <w:rPr>
          <w:rFonts w:ascii="Arial" w:hAnsi="Arial" w:cs="Arial"/>
          <w:color w:val="191919"/>
          <w:shd w:val="clear" w:color="auto" w:fill="FFFFFF"/>
        </w:rPr>
        <w:t>以全面实施预算绩效管理为关键点和突破口，推动财政资金聚力增效，提高公共服务供给质量，增强政府公信力和执行力。</w:t>
      </w:r>
      <w:r>
        <w:rPr>
          <w:rFonts w:hint="eastAsia" w:ascii="Arial" w:hAnsi="Arial" w:cs="Arial"/>
          <w:color w:val="191919"/>
          <w:shd w:val="clear" w:color="auto" w:fill="FFFFFF"/>
        </w:rPr>
        <w:t>按照“预算花钱必问效”的原则，我单位持续对政府投资项目，尤其是获得中央资金的项目开展绩效自评工作，</w:t>
      </w:r>
      <w:r>
        <w:rPr>
          <w:rFonts w:ascii="Arial" w:hAnsi="Arial" w:cs="Arial"/>
          <w:color w:val="191919"/>
          <w:shd w:val="clear" w:color="auto" w:fill="FFFFFF"/>
        </w:rPr>
        <w:t>强化绩效目标管理，做好绩效运行监控，并开展绩效评价和结果应用</w:t>
      </w:r>
      <w:r>
        <w:rPr>
          <w:rFonts w:hint="eastAsia" w:ascii="Arial" w:hAnsi="Arial" w:cs="Arial"/>
          <w:color w:val="191919"/>
          <w:shd w:val="clear" w:color="auto" w:fill="FFFFFF"/>
        </w:rPr>
        <w:t>。</w:t>
      </w:r>
    </w:p>
    <w:p>
      <w:pPr>
        <w:pStyle w:val="3"/>
      </w:pPr>
      <w:r>
        <w:rPr>
          <w:rFonts w:hint="eastAsia"/>
          <w:lang w:val="en-US" w:eastAsia="zh-CN"/>
        </w:rPr>
        <w:t>六</w:t>
      </w:r>
      <w:r>
        <w:rPr>
          <w:rFonts w:hint="eastAsia"/>
        </w:rPr>
        <w:t>、其他需要说明的问题</w:t>
      </w:r>
    </w:p>
    <w:p>
      <w:r>
        <w:rPr>
          <w:rFonts w:hint="eastAsia"/>
        </w:rPr>
        <w:t>暂无。</w:t>
      </w:r>
    </w:p>
    <w:p>
      <w:pPr>
        <w:pStyle w:val="2"/>
        <w:ind w:firstLine="640"/>
      </w:pPr>
    </w:p>
    <w:p>
      <w:pPr>
        <w:pStyle w:val="2"/>
        <w:ind w:firstLine="640"/>
      </w:pPr>
    </w:p>
    <w:p>
      <w:pPr>
        <w:pStyle w:val="2"/>
        <w:ind w:firstLine="640"/>
        <w:jc w:val="center"/>
      </w:pPr>
    </w:p>
    <w:sectPr>
      <w:footerReference r:id="rId5"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ind w:firstLine="360"/>
                            <w:jc w:val="center"/>
                          </w:pPr>
                          <w:r>
                            <w:fldChar w:fldCharType="begin"/>
                          </w:r>
                          <w:r>
                            <w:instrText xml:space="preserve"> PAGE   \* MERGEFORMAT </w:instrText>
                          </w:r>
                          <w:r>
                            <w:fldChar w:fldCharType="separate"/>
                          </w:r>
                          <w:r>
                            <w:rPr>
                              <w:lang w:val="zh-CN"/>
                            </w:rPr>
                            <w:t>1</w:t>
                          </w:r>
                          <w:r>
                            <w:rPr>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ind w:firstLine="360"/>
                      <w:jc w:val="center"/>
                    </w:pPr>
                    <w:r>
                      <w:fldChar w:fldCharType="begin"/>
                    </w:r>
                    <w:r>
                      <w:instrText xml:space="preserve"> PAGE   \* MERGEFORMAT </w:instrText>
                    </w:r>
                    <w:r>
                      <w:fldChar w:fldCharType="separate"/>
                    </w:r>
                    <w:r>
                      <w:rPr>
                        <w:lang w:val="zh-CN"/>
                      </w:rPr>
                      <w:t>1</w:t>
                    </w:r>
                    <w:r>
                      <w:rPr>
                        <w:lang w:val="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83BD81"/>
    <w:multiLevelType w:val="singleLevel"/>
    <w:tmpl w:val="AC83BD81"/>
    <w:lvl w:ilvl="0" w:tentative="0">
      <w:start w:val="2"/>
      <w:numFmt w:val="decimal"/>
      <w:lvlText w:val="%1."/>
      <w:lvlJc w:val="left"/>
      <w:pPr>
        <w:tabs>
          <w:tab w:val="left" w:pos="312"/>
        </w:tabs>
      </w:pPr>
    </w:lvl>
  </w:abstractNum>
  <w:abstractNum w:abstractNumId="1">
    <w:nsid w:val="B826436A"/>
    <w:multiLevelType w:val="singleLevel"/>
    <w:tmpl w:val="B826436A"/>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trackRevisions w:val="1"/>
  <w:documentProtection w:enforcement="0"/>
  <w:defaultTabStop w:val="420"/>
  <w:drawingGridHorizontalSpacing w:val="150"/>
  <w:drawingGridVerticalSpacing w:val="581"/>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iYzkyMzRiM2UzM2VhZTBkNzAzYmRlODMyNzQ0ZTMifQ=="/>
  </w:docVars>
  <w:rsids>
    <w:rsidRoot w:val="00F57F82"/>
    <w:rsid w:val="000101E1"/>
    <w:rsid w:val="00017298"/>
    <w:rsid w:val="00020084"/>
    <w:rsid w:val="000329D9"/>
    <w:rsid w:val="000732DA"/>
    <w:rsid w:val="00075CDC"/>
    <w:rsid w:val="000B1E8F"/>
    <w:rsid w:val="00103D16"/>
    <w:rsid w:val="001214D7"/>
    <w:rsid w:val="00136702"/>
    <w:rsid w:val="00164D84"/>
    <w:rsid w:val="001D628A"/>
    <w:rsid w:val="00250053"/>
    <w:rsid w:val="00276CCC"/>
    <w:rsid w:val="00287C3C"/>
    <w:rsid w:val="00371982"/>
    <w:rsid w:val="0039432D"/>
    <w:rsid w:val="003C6374"/>
    <w:rsid w:val="00415F7C"/>
    <w:rsid w:val="004531B5"/>
    <w:rsid w:val="00503C12"/>
    <w:rsid w:val="00560E3E"/>
    <w:rsid w:val="00747904"/>
    <w:rsid w:val="00785AF7"/>
    <w:rsid w:val="007873EA"/>
    <w:rsid w:val="007A1DC2"/>
    <w:rsid w:val="007E546A"/>
    <w:rsid w:val="008A20F2"/>
    <w:rsid w:val="00A92E5C"/>
    <w:rsid w:val="00AA2B82"/>
    <w:rsid w:val="00B13839"/>
    <w:rsid w:val="00C55880"/>
    <w:rsid w:val="00CC152C"/>
    <w:rsid w:val="00CE3824"/>
    <w:rsid w:val="00CE55E9"/>
    <w:rsid w:val="00D200DC"/>
    <w:rsid w:val="00D61B1A"/>
    <w:rsid w:val="00D63908"/>
    <w:rsid w:val="00D72958"/>
    <w:rsid w:val="00DB429F"/>
    <w:rsid w:val="00DD09A2"/>
    <w:rsid w:val="00DD16E3"/>
    <w:rsid w:val="00DF57C5"/>
    <w:rsid w:val="00ED6D53"/>
    <w:rsid w:val="00F22AE2"/>
    <w:rsid w:val="00F437B4"/>
    <w:rsid w:val="00F57F82"/>
    <w:rsid w:val="00F75963"/>
    <w:rsid w:val="00FA357A"/>
    <w:rsid w:val="029E5817"/>
    <w:rsid w:val="02C86339"/>
    <w:rsid w:val="037D0BC8"/>
    <w:rsid w:val="04076DA7"/>
    <w:rsid w:val="077C30F0"/>
    <w:rsid w:val="07FA0264"/>
    <w:rsid w:val="0845082D"/>
    <w:rsid w:val="0848123F"/>
    <w:rsid w:val="096A663E"/>
    <w:rsid w:val="09E965F2"/>
    <w:rsid w:val="0A4A3A37"/>
    <w:rsid w:val="0A87714B"/>
    <w:rsid w:val="0DA47473"/>
    <w:rsid w:val="0EC63FED"/>
    <w:rsid w:val="0EF40828"/>
    <w:rsid w:val="0EFB5A0A"/>
    <w:rsid w:val="0FFFAAC1"/>
    <w:rsid w:val="109675FA"/>
    <w:rsid w:val="11D7196B"/>
    <w:rsid w:val="12CA3F9C"/>
    <w:rsid w:val="139840D3"/>
    <w:rsid w:val="143E091F"/>
    <w:rsid w:val="14865FC8"/>
    <w:rsid w:val="150C2DB0"/>
    <w:rsid w:val="155C4574"/>
    <w:rsid w:val="17C05E32"/>
    <w:rsid w:val="18F83E24"/>
    <w:rsid w:val="1BCB1779"/>
    <w:rsid w:val="1BE0304F"/>
    <w:rsid w:val="1CE94882"/>
    <w:rsid w:val="1E761F05"/>
    <w:rsid w:val="1FC7205C"/>
    <w:rsid w:val="20BD1B38"/>
    <w:rsid w:val="21B57B1D"/>
    <w:rsid w:val="21DE5A03"/>
    <w:rsid w:val="21F00DBA"/>
    <w:rsid w:val="228B3D05"/>
    <w:rsid w:val="255E7A32"/>
    <w:rsid w:val="25FE8923"/>
    <w:rsid w:val="27F34A6B"/>
    <w:rsid w:val="286D5E37"/>
    <w:rsid w:val="28E373DF"/>
    <w:rsid w:val="2A94137D"/>
    <w:rsid w:val="2CBB425E"/>
    <w:rsid w:val="2D8B4B0D"/>
    <w:rsid w:val="2F6F4467"/>
    <w:rsid w:val="2FAD4FCA"/>
    <w:rsid w:val="308974AE"/>
    <w:rsid w:val="33E86A4E"/>
    <w:rsid w:val="35B16342"/>
    <w:rsid w:val="368D368C"/>
    <w:rsid w:val="36B95C8B"/>
    <w:rsid w:val="38402264"/>
    <w:rsid w:val="38EF7AD8"/>
    <w:rsid w:val="3A0C0C54"/>
    <w:rsid w:val="3A431E7C"/>
    <w:rsid w:val="3C5E2926"/>
    <w:rsid w:val="3C7019B2"/>
    <w:rsid w:val="3D7E7C9E"/>
    <w:rsid w:val="3DBBD6B4"/>
    <w:rsid w:val="3E1672E6"/>
    <w:rsid w:val="3E6918DD"/>
    <w:rsid w:val="3F473ED8"/>
    <w:rsid w:val="3F5579C2"/>
    <w:rsid w:val="40221E95"/>
    <w:rsid w:val="40950555"/>
    <w:rsid w:val="415F08D8"/>
    <w:rsid w:val="41AE398F"/>
    <w:rsid w:val="42F07593"/>
    <w:rsid w:val="433B52D2"/>
    <w:rsid w:val="43690154"/>
    <w:rsid w:val="438D605A"/>
    <w:rsid w:val="43ED7E14"/>
    <w:rsid w:val="441867FA"/>
    <w:rsid w:val="4434078E"/>
    <w:rsid w:val="44C635B7"/>
    <w:rsid w:val="44E2230F"/>
    <w:rsid w:val="46F9107C"/>
    <w:rsid w:val="4881717A"/>
    <w:rsid w:val="48B51347"/>
    <w:rsid w:val="4A1B2E89"/>
    <w:rsid w:val="4A55216A"/>
    <w:rsid w:val="4B0E65C7"/>
    <w:rsid w:val="4BFD2870"/>
    <w:rsid w:val="4C4F4283"/>
    <w:rsid w:val="4CBB1689"/>
    <w:rsid w:val="4D2907E5"/>
    <w:rsid w:val="4D4C56FF"/>
    <w:rsid w:val="4DC43E92"/>
    <w:rsid w:val="4E13723D"/>
    <w:rsid w:val="4FE0696A"/>
    <w:rsid w:val="50D34630"/>
    <w:rsid w:val="50F76058"/>
    <w:rsid w:val="50F91B2C"/>
    <w:rsid w:val="50FE6375"/>
    <w:rsid w:val="51FD19E1"/>
    <w:rsid w:val="528F2AA6"/>
    <w:rsid w:val="53773584"/>
    <w:rsid w:val="55673508"/>
    <w:rsid w:val="57410775"/>
    <w:rsid w:val="57B62376"/>
    <w:rsid w:val="57FCC004"/>
    <w:rsid w:val="57FD4565"/>
    <w:rsid w:val="59595A6F"/>
    <w:rsid w:val="599330CA"/>
    <w:rsid w:val="5A6C4CE3"/>
    <w:rsid w:val="5B0D23FC"/>
    <w:rsid w:val="5DB076C2"/>
    <w:rsid w:val="5F76F0C1"/>
    <w:rsid w:val="5FF371E7"/>
    <w:rsid w:val="600865E8"/>
    <w:rsid w:val="603B6C1D"/>
    <w:rsid w:val="60D5009F"/>
    <w:rsid w:val="619D08BC"/>
    <w:rsid w:val="6261716A"/>
    <w:rsid w:val="6324384D"/>
    <w:rsid w:val="64192568"/>
    <w:rsid w:val="649576E3"/>
    <w:rsid w:val="660721C9"/>
    <w:rsid w:val="661E6C75"/>
    <w:rsid w:val="67F75FF5"/>
    <w:rsid w:val="681715F8"/>
    <w:rsid w:val="681D4831"/>
    <w:rsid w:val="692A6C18"/>
    <w:rsid w:val="692E4B19"/>
    <w:rsid w:val="69513EF7"/>
    <w:rsid w:val="697D78BA"/>
    <w:rsid w:val="6A457DC2"/>
    <w:rsid w:val="6AAF7917"/>
    <w:rsid w:val="6B0B09CB"/>
    <w:rsid w:val="6BF3256F"/>
    <w:rsid w:val="6CE7018A"/>
    <w:rsid w:val="6D08690D"/>
    <w:rsid w:val="6DA15568"/>
    <w:rsid w:val="6E3E3F2D"/>
    <w:rsid w:val="70D86EB2"/>
    <w:rsid w:val="715B2F02"/>
    <w:rsid w:val="71B32B65"/>
    <w:rsid w:val="72F13750"/>
    <w:rsid w:val="730F557A"/>
    <w:rsid w:val="748C1146"/>
    <w:rsid w:val="75A62CFF"/>
    <w:rsid w:val="76A548F2"/>
    <w:rsid w:val="7765772E"/>
    <w:rsid w:val="77867685"/>
    <w:rsid w:val="77F04540"/>
    <w:rsid w:val="781F36B6"/>
    <w:rsid w:val="78ED5A1E"/>
    <w:rsid w:val="790627AD"/>
    <w:rsid w:val="7ABA7609"/>
    <w:rsid w:val="7ADC59FA"/>
    <w:rsid w:val="7BB71159"/>
    <w:rsid w:val="7C1A2432"/>
    <w:rsid w:val="7CD836C4"/>
    <w:rsid w:val="7D6742C1"/>
    <w:rsid w:val="7DBDD65E"/>
    <w:rsid w:val="7DDD794F"/>
    <w:rsid w:val="7E5A664C"/>
    <w:rsid w:val="7EF834F2"/>
    <w:rsid w:val="7F957A64"/>
    <w:rsid w:val="7FA94C21"/>
    <w:rsid w:val="7FED9F9F"/>
    <w:rsid w:val="9FFF3766"/>
    <w:rsid w:val="B7F7950F"/>
    <w:rsid w:val="BECF1CFC"/>
    <w:rsid w:val="CADDA160"/>
    <w:rsid w:val="D7FBE5FA"/>
    <w:rsid w:val="DFDF27BD"/>
    <w:rsid w:val="F57B6F99"/>
    <w:rsid w:val="F7DFB8FF"/>
    <w:rsid w:val="FA7DCE76"/>
    <w:rsid w:val="FAEFC359"/>
    <w:rsid w:val="FB5ECFCA"/>
    <w:rsid w:val="FEAF114B"/>
    <w:rsid w:val="FEDC2866"/>
    <w:rsid w:val="FFC60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560" w:lineRule="exact"/>
      <w:ind w:firstLine="640" w:firstLineChars="200"/>
      <w:jc w:val="both"/>
      <w:outlineLvl w:val="0"/>
    </w:pPr>
    <w:rPr>
      <w:rFonts w:ascii="仿宋_GB2312" w:hAnsi="Times New Roman" w:eastAsia="仿宋_GB2312" w:cs="Times New Roman"/>
      <w:kern w:val="2"/>
      <w:sz w:val="32"/>
      <w:szCs w:val="36"/>
      <w:lang w:val="en-US" w:eastAsia="zh-CN" w:bidi="ar-SA"/>
    </w:rPr>
  </w:style>
  <w:style w:type="paragraph" w:styleId="3">
    <w:name w:val="heading 1"/>
    <w:basedOn w:val="1"/>
    <w:next w:val="1"/>
    <w:link w:val="16"/>
    <w:autoRedefine/>
    <w:qFormat/>
    <w:uiPriority w:val="0"/>
    <w:pPr>
      <w:keepNext/>
      <w:keepLines/>
      <w:ind w:firstLine="643"/>
    </w:pPr>
    <w:rPr>
      <w:rFonts w:ascii="黑体" w:hAnsi="黑体" w:eastAsia="黑体"/>
      <w:b/>
      <w:kern w:val="44"/>
      <w:szCs w:val="24"/>
    </w:rPr>
  </w:style>
  <w:style w:type="paragraph" w:styleId="4">
    <w:name w:val="heading 2"/>
    <w:basedOn w:val="1"/>
    <w:next w:val="1"/>
    <w:autoRedefine/>
    <w:unhideWhenUsed/>
    <w:qFormat/>
    <w:uiPriority w:val="0"/>
    <w:pPr>
      <w:keepNext/>
      <w:keepLines/>
      <w:spacing w:before="260" w:after="260" w:line="413" w:lineRule="auto"/>
      <w:outlineLvl w:val="1"/>
    </w:pPr>
    <w:rPr>
      <w:rFonts w:ascii="Arial" w:hAnsi="Arial" w:eastAsia="黑体"/>
      <w:b/>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rmal Indent"/>
    <w:basedOn w:val="1"/>
    <w:autoRedefine/>
    <w:qFormat/>
    <w:uiPriority w:val="0"/>
    <w:pPr>
      <w:ind w:firstLine="964"/>
    </w:pPr>
  </w:style>
  <w:style w:type="paragraph" w:styleId="5">
    <w:name w:val="Balloon Text"/>
    <w:basedOn w:val="1"/>
    <w:link w:val="13"/>
    <w:autoRedefine/>
    <w:qFormat/>
    <w:uiPriority w:val="0"/>
    <w:rPr>
      <w:sz w:val="18"/>
      <w:szCs w:val="18"/>
    </w:rPr>
  </w:style>
  <w:style w:type="paragraph" w:styleId="6">
    <w:name w:val="footer"/>
    <w:basedOn w:val="1"/>
    <w:link w:val="11"/>
    <w:autoRedefine/>
    <w:qFormat/>
    <w:uiPriority w:val="99"/>
    <w:pPr>
      <w:tabs>
        <w:tab w:val="center" w:pos="4153"/>
        <w:tab w:val="right" w:pos="8306"/>
      </w:tabs>
      <w:snapToGrid w:val="0"/>
      <w:jc w:val="left"/>
    </w:pPr>
    <w:rPr>
      <w:sz w:val="18"/>
      <w:szCs w:val="18"/>
    </w:rPr>
  </w:style>
  <w:style w:type="paragraph" w:styleId="7">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itle"/>
    <w:basedOn w:val="1"/>
    <w:next w:val="1"/>
    <w:link w:val="15"/>
    <w:autoRedefine/>
    <w:qFormat/>
    <w:uiPriority w:val="0"/>
    <w:pPr>
      <w:spacing w:before="240" w:after="60"/>
      <w:jc w:val="center"/>
    </w:pPr>
    <w:rPr>
      <w:rFonts w:asciiTheme="majorHAnsi" w:hAnsiTheme="majorHAnsi" w:eastAsiaTheme="majorEastAsia" w:cstheme="majorBidi"/>
      <w:b/>
      <w:bCs/>
      <w:szCs w:val="32"/>
    </w:rPr>
  </w:style>
  <w:style w:type="character" w:customStyle="1" w:styleId="11">
    <w:name w:val="页脚 字符"/>
    <w:basedOn w:val="10"/>
    <w:link w:val="6"/>
    <w:autoRedefine/>
    <w:qFormat/>
    <w:uiPriority w:val="99"/>
    <w:rPr>
      <w:rFonts w:eastAsia="仿宋_GB2312"/>
      <w:kern w:val="2"/>
      <w:sz w:val="18"/>
      <w:szCs w:val="18"/>
    </w:rPr>
  </w:style>
  <w:style w:type="character" w:customStyle="1" w:styleId="12">
    <w:name w:val="页眉 字符"/>
    <w:basedOn w:val="10"/>
    <w:link w:val="7"/>
    <w:autoRedefine/>
    <w:qFormat/>
    <w:uiPriority w:val="0"/>
    <w:rPr>
      <w:rFonts w:eastAsia="仿宋_GB2312"/>
      <w:kern w:val="2"/>
      <w:sz w:val="18"/>
      <w:szCs w:val="18"/>
    </w:rPr>
  </w:style>
  <w:style w:type="character" w:customStyle="1" w:styleId="13">
    <w:name w:val="批注框文本 字符"/>
    <w:basedOn w:val="10"/>
    <w:link w:val="5"/>
    <w:autoRedefine/>
    <w:qFormat/>
    <w:uiPriority w:val="0"/>
    <w:rPr>
      <w:rFonts w:eastAsia="仿宋_GB2312"/>
      <w:kern w:val="2"/>
      <w:sz w:val="18"/>
      <w:szCs w:val="18"/>
    </w:rPr>
  </w:style>
  <w:style w:type="paragraph" w:styleId="14">
    <w:name w:val="List Paragraph"/>
    <w:basedOn w:val="1"/>
    <w:autoRedefine/>
    <w:qFormat/>
    <w:uiPriority w:val="99"/>
    <w:pPr>
      <w:ind w:firstLine="420"/>
    </w:pPr>
  </w:style>
  <w:style w:type="character" w:customStyle="1" w:styleId="15">
    <w:name w:val="标题 字符"/>
    <w:basedOn w:val="10"/>
    <w:link w:val="8"/>
    <w:autoRedefine/>
    <w:qFormat/>
    <w:uiPriority w:val="0"/>
    <w:rPr>
      <w:rFonts w:asciiTheme="majorHAnsi" w:hAnsiTheme="majorHAnsi" w:eastAsiaTheme="majorEastAsia" w:cstheme="majorBidi"/>
      <w:b/>
      <w:bCs/>
      <w:kern w:val="2"/>
      <w:sz w:val="32"/>
      <w:szCs w:val="32"/>
    </w:rPr>
  </w:style>
  <w:style w:type="character" w:customStyle="1" w:styleId="16">
    <w:name w:val="标题 1 字符"/>
    <w:basedOn w:val="10"/>
    <w:link w:val="3"/>
    <w:autoRedefine/>
    <w:qFormat/>
    <w:uiPriority w:val="0"/>
    <w:rPr>
      <w:rFonts w:hint="eastAsia" w:ascii="黑体" w:hAnsi="宋体" w:eastAsia="黑体" w:cs="黑体"/>
      <w:b/>
      <w:kern w:val="44"/>
      <w:sz w:val="32"/>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941</Words>
  <Characters>1004</Characters>
  <Lines>8</Lines>
  <Paragraphs>2</Paragraphs>
  <TotalTime>6</TotalTime>
  <ScaleCrop>false</ScaleCrop>
  <LinksUpToDate>false</LinksUpToDate>
  <CharactersWithSpaces>1005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2011-03-03T08:16:00Z</dcterms:created>
  <dc:creator>lhn</dc:creator>
  <cp:lastModifiedBy>清风拂柳</cp:lastModifiedBy>
  <cp:lastPrinted>2020-02-29T13:55:00Z</cp:lastPrinted>
  <dcterms:modified xsi:type="dcterms:W3CDTF">2024-04-23T15:13:04Z</dcterms:modified>
  <dc:title>财政支出绩效评价报告</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713F881A818A43F8AFC99E07826AC3ED_13</vt:lpwstr>
  </property>
</Properties>
</file>