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海南省海口市江东新区美兰机场快速通道工程（白驹大道至现状桂林洋互通段）项目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</w:t>
      </w:r>
      <w:r>
        <w:rPr>
          <w:rFonts w:ascii="方正小标宋简体" w:eastAsia="方正小标宋简体"/>
          <w:sz w:val="40"/>
          <w:szCs w:val="40"/>
        </w:rPr>
        <w:t>02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sz w:val="40"/>
          <w:szCs w:val="40"/>
        </w:rPr>
        <w:t>年度绩效自评报告</w:t>
      </w:r>
    </w:p>
    <w:p>
      <w:pPr>
        <w:pStyle w:val="3"/>
        <w:spacing w:line="500" w:lineRule="exact"/>
        <w:rPr>
          <w:rFonts w:hint="eastAsia"/>
        </w:rPr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rFonts w:hint="default" w:eastAsia="黑体"/>
          <w:lang w:val="en-US" w:eastAsia="zh-CN"/>
        </w:rPr>
      </w:pPr>
      <w:r>
        <w:rPr>
          <w:rFonts w:hint="eastAsia"/>
        </w:rPr>
        <w:t>（一）项目概况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60" w:lineRule="exact"/>
        <w:ind w:left="0" w:right="0"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海南省海口市江东新区美兰机场快速通道工程（白驹大道至现状桂林洋互通段）项目业主为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海口市路桥建设投资有限公司</w:t>
      </w:r>
      <w:r>
        <w:rPr>
          <w:rFonts w:hint="eastAsia" w:hAnsi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460" w:lineRule="exact"/>
        <w:ind w:left="0" w:right="0" w:firstLine="562" w:firstLineChars="20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"/>
        </w:rPr>
        <w:t>建设地点：</w:t>
      </w:r>
      <w:r>
        <w:rPr>
          <w:rFonts w:hint="default"/>
          <w:sz w:val="32"/>
          <w:szCs w:val="32"/>
          <w:lang w:val="en-US" w:eastAsia="zh-CN"/>
        </w:rPr>
        <w:t>主要建设范围位于海口市</w:t>
      </w:r>
      <w:r>
        <w:rPr>
          <w:rFonts w:hint="eastAsia"/>
          <w:sz w:val="32"/>
          <w:szCs w:val="32"/>
          <w:lang w:val="en-US" w:eastAsia="zh-CN"/>
        </w:rPr>
        <w:t>江东新区</w:t>
      </w:r>
      <w:r>
        <w:rPr>
          <w:rFonts w:hint="default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562" w:firstLineChars="2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"/>
        </w:rPr>
        <w:t>建设规模与内容：</w:t>
      </w:r>
      <w:r>
        <w:rPr>
          <w:rFonts w:hint="eastAsia"/>
          <w:sz w:val="32"/>
          <w:szCs w:val="32"/>
          <w:lang w:val="en-US" w:eastAsia="zh-CN"/>
        </w:rPr>
        <w:t>建设内容与规模：海口市是海南自由贸易港核心功能承载区，该项目位于美兰国际机场到海口市主城区联络线上，是海南自贸港面向全球吸纳高端人才和资源要素、做大经济流量的重要基础设施，是海南省重点项目。项目北起在建海文北路，南接现状桂林洋互通，路线全长约5.367公里。项目全线主要采用高架快速路形式，主线高架标准断面采用双向六车道规模。主路设计速度为80公里/小时。沿线共设置1处互通立交，为白驹大道立交；共设置3对上下匝道，分别为椰海大道交叉口南侧1对，桂林洋公园大道交叉口南、北侧各1对。建设内容包括桥梁、立交桥、道路、交通与监控、排水、电气、保通道路（含交通导改）等工程。</w:t>
      </w:r>
    </w:p>
    <w:p>
      <w:pPr>
        <w:spacing w:line="560" w:lineRule="exact"/>
        <w:ind w:firstLine="640" w:firstLineChars="200"/>
        <w:jc w:val="both"/>
        <w:rPr>
          <w:rFonts w:ascii="仿宋" w:hAnsi="仿宋" w:cs="仿宋"/>
          <w:szCs w:val="32"/>
        </w:rPr>
      </w:pPr>
      <w:r>
        <w:rPr>
          <w:rFonts w:hint="eastAsia"/>
          <w:sz w:val="32"/>
          <w:szCs w:val="32"/>
          <w:lang w:val="en-US" w:eastAsia="zh-CN"/>
        </w:rPr>
        <w:t>投资情况：项目概算总投资211940.33万元，其中工程费184166.37万元，工程建设其他费用16924.60万元（其中征地拆迁费5863.18万元，该项费用最终以市政府批复为准，资金用途以财政局意见为准），建设单位管理费1087.97万元，预备费9761.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39万元。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"/>
        </w:rPr>
        <w:t>资金来源均为政府财政投资。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（二）项目资金情况。</w:t>
      </w:r>
    </w:p>
    <w:p>
      <w:pPr>
        <w:pStyle w:val="3"/>
        <w:spacing w:line="500" w:lineRule="exact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该项目2023年共到位资金150000万元，其中2023年专项债资金150000万元。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（一）资金情况分析。</w:t>
      </w:r>
    </w:p>
    <w:p>
      <w:pPr>
        <w:pStyle w:val="3"/>
        <w:spacing w:line="500" w:lineRule="exact"/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该项目2023年共到位资金150000万元，其中2023年专项债资金150000万元</w:t>
      </w:r>
      <w:r>
        <w:rPr>
          <w:rFonts w:hint="eastAsia"/>
          <w:lang w:val="en-US" w:eastAsia="zh-CN"/>
        </w:rPr>
        <w:t>。</w:t>
      </w:r>
      <w:r>
        <w:rPr>
          <w:rFonts w:hint="eastAsia" w:ascii="仿宋_GB2312" w:hAnsi="Times New Roman" w:eastAsia="仿宋_GB2312" w:cs="Times New Roman"/>
          <w:b w:val="0"/>
          <w:kern w:val="2"/>
          <w:sz w:val="32"/>
          <w:szCs w:val="32"/>
          <w:lang w:val="en-US" w:eastAsia="zh-CN" w:bidi="ar-SA"/>
        </w:rPr>
        <w:t>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项目年度目标为：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年度投资计划为</w:t>
      </w:r>
      <w:r>
        <w:rPr>
          <w:rFonts w:hint="eastAsia"/>
          <w:lang w:val="en-US" w:eastAsia="zh-CN" w:bidi="ar"/>
        </w:rPr>
        <w:t>151827.2240</w:t>
      </w:r>
      <w:r>
        <w:rPr>
          <w:rFonts w:hint="eastAsia"/>
          <w:lang w:bidi="ar"/>
        </w:rPr>
        <w:t>万元，完成路线全长约5.367公里，项目全线主要采用高架快速路形式，保障主线施工期间道路正常通行，保通路长4.404km。</w:t>
      </w:r>
    </w:p>
    <w:p>
      <w:pPr>
        <w:spacing w:line="500" w:lineRule="exact"/>
        <w:rPr>
          <w:rFonts w:hint="eastAsia"/>
          <w:lang w:bidi="ar"/>
        </w:rPr>
      </w:pPr>
      <w:r>
        <w:rPr>
          <w:rFonts w:hint="eastAsia"/>
          <w:lang w:bidi="ar"/>
        </w:rPr>
        <w:t>项目年度完成情况：</w:t>
      </w:r>
    </w:p>
    <w:p>
      <w:pPr>
        <w:spacing w:line="500" w:lineRule="exac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年度项目已按期完成计划要求，年度完成投资为131028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万元，</w:t>
      </w:r>
      <w:r>
        <w:rPr>
          <w:rFonts w:hint="eastAsia"/>
          <w:lang w:bidi="ar"/>
        </w:rPr>
        <w:t>完成路线全长约5.367公里，项目全线主要采用高架快速路形式，保障主线施工期间道路正常通行，保通路长4.404km</w:t>
      </w:r>
      <w:r>
        <w:rPr>
          <w:rFonts w:hint="eastAsia"/>
          <w:lang w:eastAsia="zh-CN" w:bidi="ar"/>
        </w:rPr>
        <w:t>，全部完成</w:t>
      </w:r>
      <w:r>
        <w:rPr>
          <w:rFonts w:hint="eastAsia"/>
          <w:lang w:val="en-US" w:eastAsia="zh-CN" w:bidi="ar"/>
        </w:rPr>
        <w:t>100</w:t>
      </w:r>
      <w:r>
        <w:rPr>
          <w:rFonts w:hint="eastAsia"/>
          <w:lang w:bidi="ar"/>
        </w:rPr>
        <w:t>%</w:t>
      </w:r>
      <w:r>
        <w:rPr>
          <w:rFonts w:hint="eastAsia"/>
        </w:rPr>
        <w:t>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）数量</w:t>
      </w:r>
      <w:r>
        <w:rPr>
          <w:rFonts w:hint="eastAsia"/>
          <w:lang w:val="en-US" w:eastAsia="zh-CN"/>
        </w:rPr>
        <w:t>目标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完成公路长度=5.3公里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已完成道路长度5.367公里。</w:t>
      </w:r>
    </w:p>
    <w:p>
      <w:pPr>
        <w:spacing w:line="500" w:lineRule="exact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质量</w:t>
      </w: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完工部分</w:t>
      </w:r>
      <w:r>
        <w:rPr>
          <w:rFonts w:hint="eastAsia"/>
        </w:rPr>
        <w:t>合格率</w:t>
      </w:r>
      <w:r>
        <w:rPr>
          <w:rFonts w:hint="eastAsia"/>
          <w:lang w:eastAsia="zh-CN"/>
        </w:rPr>
        <w:t>≥</w:t>
      </w:r>
      <w:r>
        <w:rPr>
          <w:rFonts w:hint="eastAsia"/>
          <w:lang w:val="en-US" w:eastAsia="zh-CN"/>
        </w:rPr>
        <w:t>90%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完工部分</w:t>
      </w:r>
      <w:r>
        <w:rPr>
          <w:rFonts w:hint="eastAsia"/>
        </w:rPr>
        <w:t>合格率</w:t>
      </w:r>
      <w:r>
        <w:rPr>
          <w:rFonts w:hint="eastAsia"/>
          <w:lang w:eastAsia="zh-CN"/>
        </w:rPr>
        <w:t>≥</w:t>
      </w:r>
      <w:r>
        <w:rPr>
          <w:rFonts w:hint="eastAsia"/>
          <w:lang w:val="en-US" w:eastAsia="zh-CN"/>
        </w:rPr>
        <w:t>95%。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 xml:space="preserve">2.效益指标： 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目标：项目受益人数</w:t>
      </w:r>
      <w:r>
        <w:rPr>
          <w:rFonts w:hint="eastAsia"/>
          <w:lang w:eastAsia="zh-CN"/>
        </w:rPr>
        <w:t>≥</w:t>
      </w:r>
      <w:r>
        <w:rPr>
          <w:rFonts w:hint="eastAsia"/>
          <w:lang w:val="en-US" w:eastAsia="zh-CN"/>
        </w:rPr>
        <w:t>10000</w:t>
      </w:r>
      <w:r>
        <w:rPr>
          <w:rFonts w:hint="eastAsia"/>
        </w:rPr>
        <w:t>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10000</w:t>
      </w:r>
      <w:r>
        <w:rPr>
          <w:rFonts w:hint="eastAsia"/>
        </w:rPr>
        <w:t>人，完成目标绩效。</w:t>
      </w:r>
    </w:p>
    <w:p>
      <w:pPr>
        <w:numPr>
          <w:ilvl w:val="0"/>
          <w:numId w:val="0"/>
        </w:numPr>
        <w:spacing w:line="500" w:lineRule="exact"/>
        <w:rPr>
          <w:rFonts w:hint="eastAsia" w:hAnsi="Times New Roman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3.</w:t>
      </w:r>
      <w:r>
        <w:rPr>
          <w:rFonts w:hint="eastAsia" w:hAnsi="Times New Roman" w:cs="Times New Roman"/>
          <w:lang w:val="en-US" w:eastAsia="zh-CN"/>
        </w:rPr>
        <w:t>成本指标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目标：超概算项目比例</w:t>
      </w:r>
      <w:r>
        <w:rPr>
          <w:rFonts w:hint="eastAsia"/>
          <w:lang w:eastAsia="zh-CN"/>
        </w:rPr>
        <w:t>≤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%</w:t>
      </w:r>
    </w:p>
    <w:p>
      <w:pPr>
        <w:spacing w:line="500" w:lineRule="exact"/>
        <w:rPr>
          <w:rFonts w:hint="eastAsia" w:eastAsia="仿宋_GB2312"/>
          <w:lang w:eastAsia="zh-CN"/>
        </w:rPr>
      </w:pPr>
      <w:r>
        <w:rPr>
          <w:rFonts w:hint="eastAsia"/>
        </w:rPr>
        <w:t>完成情况：</w:t>
      </w:r>
      <w:r>
        <w:rPr>
          <w:rFonts w:hint="eastAsia"/>
          <w:lang w:eastAsia="zh-CN"/>
        </w:rPr>
        <w:t>暂无超概项目。</w:t>
      </w:r>
    </w:p>
    <w:p>
      <w:pPr>
        <w:pStyle w:val="3"/>
        <w:spacing w:line="500" w:lineRule="exact"/>
      </w:pPr>
      <w:r>
        <w:rPr>
          <w:rFonts w:hint="eastAsia"/>
        </w:rPr>
        <w:t>（四）整体绩效自评。</w:t>
      </w:r>
    </w:p>
    <w:p>
      <w:pPr>
        <w:spacing w:line="500" w:lineRule="exact"/>
      </w:pPr>
      <w:r>
        <w:rPr>
          <w:rFonts w:hint="eastAsia"/>
          <w:lang w:bidi="ar"/>
        </w:rPr>
        <w:t>该年度海南省海口市江东新区美兰机场快速通道工程（白驹大道至现状桂林洋互通段）项目整体效益目标已按时完成，绩效自评分数</w:t>
      </w:r>
      <w:r>
        <w:rPr>
          <w:rFonts w:hint="eastAsia"/>
          <w:lang w:val="en-US" w:eastAsia="zh-CN" w:bidi="ar"/>
        </w:rPr>
        <w:t>98.63</w:t>
      </w:r>
      <w:r>
        <w:rPr>
          <w:rFonts w:hint="eastAsia"/>
          <w:lang w:bidi="ar"/>
        </w:rPr>
        <w:t>分，自评等级优。</w:t>
      </w:r>
    </w:p>
    <w:p>
      <w:pPr>
        <w:pStyle w:val="3"/>
        <w:spacing w:line="500" w:lineRule="exact"/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3F2A45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3F4D0D"/>
    <w:rsid w:val="037D0BC8"/>
    <w:rsid w:val="04076DA7"/>
    <w:rsid w:val="055025D2"/>
    <w:rsid w:val="05D76A3F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3D6105"/>
    <w:rsid w:val="27F34A6B"/>
    <w:rsid w:val="286D5E37"/>
    <w:rsid w:val="28E373DF"/>
    <w:rsid w:val="2A94137D"/>
    <w:rsid w:val="2CBB425E"/>
    <w:rsid w:val="2D8B4B0D"/>
    <w:rsid w:val="2EBF1CAB"/>
    <w:rsid w:val="2F6F4467"/>
    <w:rsid w:val="2FAD4FCA"/>
    <w:rsid w:val="33D02B95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DCB25D0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955857"/>
    <w:rsid w:val="46E11476"/>
    <w:rsid w:val="46F9107C"/>
    <w:rsid w:val="4881717A"/>
    <w:rsid w:val="488F353C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DB43395"/>
    <w:rsid w:val="5EA25830"/>
    <w:rsid w:val="5ED2093F"/>
    <w:rsid w:val="5F76F0C1"/>
    <w:rsid w:val="5F980809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6F28596C"/>
    <w:rsid w:val="70D86EB2"/>
    <w:rsid w:val="715B2F02"/>
    <w:rsid w:val="71E4131B"/>
    <w:rsid w:val="72F13750"/>
    <w:rsid w:val="730F557A"/>
    <w:rsid w:val="74545FEF"/>
    <w:rsid w:val="748C1146"/>
    <w:rsid w:val="75A62CFF"/>
    <w:rsid w:val="75BD1BB9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BD822C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  <w:style w:type="character" w:customStyle="1" w:styleId="17">
    <w:name w:val="15"/>
    <w:qFormat/>
    <w:uiPriority w:val="0"/>
    <w:rPr>
      <w:rFonts w:hint="default" w:ascii="Times New Roman" w:hAnsi="Times New Roman" w:eastAsia="方正小标宋简体" w:cs="Times New Roman"/>
      <w:kern w:val="44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1327</Words>
  <Characters>1434</Characters>
  <Lines>9</Lines>
  <Paragraphs>2</Paragraphs>
  <TotalTime>5</TotalTime>
  <ScaleCrop>false</ScaleCrop>
  <LinksUpToDate>false</LinksUpToDate>
  <CharactersWithSpaces>1437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2023-03-20T07:14:00Z</cp:lastPrinted>
  <dcterms:modified xsi:type="dcterms:W3CDTF">2024-04-23T15:12:17Z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7AEA73D1A0B54C7992EF20612600769D</vt:lpwstr>
  </property>
</Properties>
</file>