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江东新区排水疏浚整治工程项目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2"/>
        <w:spacing w:line="500" w:lineRule="exact"/>
      </w:pPr>
      <w:r>
        <w:rPr>
          <w:rFonts w:hint="eastAsia"/>
        </w:rPr>
        <w:t>一、基本情况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both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/>
        </w:rPr>
        <w:t>江东新区排水疏浚整治工程项目业主为</w:t>
      </w:r>
      <w:r>
        <w:rPr>
          <w:rFonts w:hint="eastAsia"/>
          <w:lang w:val="en-US" w:eastAsia="zh-CN"/>
        </w:rPr>
        <w:t>海口市君实综合开发有限责任公司（变更前</w:t>
      </w:r>
      <w:bookmarkStart w:id="0" w:name="_GoBack"/>
      <w:bookmarkEnd w:id="0"/>
      <w:r>
        <w:rPr>
          <w:rFonts w:hint="eastAsia"/>
          <w:lang w:val="en-US" w:eastAsia="zh-CN"/>
        </w:rPr>
        <w:t>名称：</w:t>
      </w:r>
      <w:r>
        <w:rPr>
          <w:rFonts w:hint="eastAsia"/>
        </w:rPr>
        <w:t>海口江东新区开发建设有限责任公司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，项目位于桂林洋国家热带农业公园内，项目建设总用地面积为371824㎡，水系总长8.394km。</w:t>
      </w:r>
      <w:r>
        <w:rPr>
          <w:rFonts w:hint="eastAsia" w:ascii="宋体" w:hAnsi="宋体" w:eastAsia="宋体" w:cs="宋体"/>
          <w:sz w:val="28"/>
          <w:szCs w:val="28"/>
        </w:rPr>
        <w:t>包括振家溪长</w:t>
      </w:r>
      <w:r>
        <w:rPr>
          <w:rFonts w:hint="eastAsia"/>
        </w:rPr>
        <w:t>4.3km、三大排长2.5km，、新开河长1.6km，项目概算总投资为</w:t>
      </w:r>
      <w:r>
        <w:rPr>
          <w:rFonts w:hint="eastAsia"/>
          <w:lang w:val="en-US" w:eastAsia="zh-CN"/>
        </w:rPr>
        <w:t>119448</w:t>
      </w:r>
      <w:r>
        <w:rPr>
          <w:rFonts w:hint="eastAsia"/>
        </w:rPr>
        <w:t>万元</w:t>
      </w:r>
      <w:r>
        <w:rPr>
          <w:rFonts w:hint="eastAsia"/>
          <w:lang w:val="en-US" w:eastAsia="zh-CN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7400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val="en-US" w:eastAsia="zh-CN"/>
        </w:rPr>
        <w:t>2023年专项债7400万元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2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7400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val="en-US" w:eastAsia="zh-CN"/>
        </w:rPr>
        <w:t>2023年专项债7400万元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ind w:left="0" w:leftChars="0" w:firstLine="640" w:firstLineChars="200"/>
        <w:rPr>
          <w:rFonts w:hint="eastAsia"/>
          <w:lang w:bidi="ar"/>
        </w:rPr>
      </w:pPr>
      <w:r>
        <w:rPr>
          <w:rFonts w:hint="eastAsia"/>
          <w:lang w:bidi="ar"/>
        </w:rPr>
        <w:t>项目年度目标为：提交</w:t>
      </w:r>
      <w:r>
        <w:rPr>
          <w:rFonts w:hint="eastAsia"/>
          <w:lang w:val="en-US" w:eastAsia="zh-CN" w:bidi="ar"/>
        </w:rPr>
        <w:t>2</w:t>
      </w:r>
      <w:r>
        <w:rPr>
          <w:rFonts w:hint="eastAsia"/>
          <w:lang w:bidi="ar"/>
        </w:rPr>
        <w:t>00米工作面。</w:t>
      </w:r>
    </w:p>
    <w:p>
      <w:pPr>
        <w:spacing w:line="500" w:lineRule="exact"/>
        <w:ind w:left="0" w:leftChars="0" w:firstLine="640" w:firstLineChars="200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度项目已按期完成计划要求，</w:t>
      </w:r>
      <w:r>
        <w:rPr>
          <w:rFonts w:hint="eastAsia"/>
          <w:lang w:val="en-US" w:eastAsia="zh-CN"/>
        </w:rPr>
        <w:t>提交</w:t>
      </w:r>
      <w:r>
        <w:rPr>
          <w:rFonts w:hint="eastAsia"/>
          <w:lang w:bidi="ar"/>
        </w:rPr>
        <w:t>施工</w:t>
      </w:r>
      <w:r>
        <w:rPr>
          <w:rFonts w:hint="eastAsia"/>
          <w:lang w:val="en-US" w:eastAsia="zh-CN" w:bidi="ar"/>
        </w:rPr>
        <w:t>工作面200米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项目设计变更率≤10%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项目未发生变更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完成情况：项目受益人数</w:t>
      </w:r>
      <w:r>
        <w:rPr>
          <w:rFonts w:hint="eastAsia"/>
          <w:lang w:val="en-US" w:eastAsia="zh-CN"/>
        </w:rPr>
        <w:t>超过3000人</w:t>
      </w:r>
      <w:r>
        <w:rPr>
          <w:rFonts w:hint="eastAsia"/>
        </w:rPr>
        <w:t>,完成目标绩效。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≤0起</w:t>
      </w:r>
      <w:r>
        <w:rPr>
          <w:rFonts w:hint="eastAsia"/>
        </w:rPr>
        <w:t>。</w:t>
      </w:r>
    </w:p>
    <w:p>
      <w:pPr>
        <w:pStyle w:val="4"/>
        <w:rPr>
          <w:rFonts w:hint="eastAsia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该年度江东新区排水疏浚整治工程项目整体效益目标已按时完成，绩效自评分数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2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2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4"/>
        <w:ind w:firstLine="640"/>
      </w:pPr>
    </w:p>
    <w:p>
      <w:pPr>
        <w:pStyle w:val="4"/>
        <w:ind w:right="1280" w:firstLine="640"/>
        <w:jc w:val="righ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40855"/>
    <w:rsid w:val="004531B5"/>
    <w:rsid w:val="00467E84"/>
    <w:rsid w:val="004C5CEC"/>
    <w:rsid w:val="004D5A71"/>
    <w:rsid w:val="00503C12"/>
    <w:rsid w:val="00547C6B"/>
    <w:rsid w:val="00560E3E"/>
    <w:rsid w:val="00572153"/>
    <w:rsid w:val="00735C58"/>
    <w:rsid w:val="00747904"/>
    <w:rsid w:val="00785AF7"/>
    <w:rsid w:val="007873EA"/>
    <w:rsid w:val="007A1DC2"/>
    <w:rsid w:val="007C1C0B"/>
    <w:rsid w:val="007E546A"/>
    <w:rsid w:val="008A20F2"/>
    <w:rsid w:val="008F626F"/>
    <w:rsid w:val="00951E16"/>
    <w:rsid w:val="009F3DB2"/>
    <w:rsid w:val="00A1169D"/>
    <w:rsid w:val="00A319B3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6C600FE"/>
    <w:rsid w:val="07FA0264"/>
    <w:rsid w:val="0845082D"/>
    <w:rsid w:val="0848123F"/>
    <w:rsid w:val="08A1260D"/>
    <w:rsid w:val="096A663E"/>
    <w:rsid w:val="099506E4"/>
    <w:rsid w:val="09E965F2"/>
    <w:rsid w:val="0A4A3A37"/>
    <w:rsid w:val="0A87714B"/>
    <w:rsid w:val="0EC63FED"/>
    <w:rsid w:val="0EFB5A0A"/>
    <w:rsid w:val="0FFFAAC1"/>
    <w:rsid w:val="107F7EF6"/>
    <w:rsid w:val="109675FA"/>
    <w:rsid w:val="11D7196B"/>
    <w:rsid w:val="12CA3F9C"/>
    <w:rsid w:val="12DD44FB"/>
    <w:rsid w:val="139840D3"/>
    <w:rsid w:val="143E091F"/>
    <w:rsid w:val="14865FC8"/>
    <w:rsid w:val="150C2DB0"/>
    <w:rsid w:val="17C05E32"/>
    <w:rsid w:val="18F83E24"/>
    <w:rsid w:val="1C802D3B"/>
    <w:rsid w:val="1CE94882"/>
    <w:rsid w:val="1E761F05"/>
    <w:rsid w:val="1FC7205C"/>
    <w:rsid w:val="20BD1B38"/>
    <w:rsid w:val="20CA3EEF"/>
    <w:rsid w:val="21B57B1D"/>
    <w:rsid w:val="21DE5A03"/>
    <w:rsid w:val="21F00DBA"/>
    <w:rsid w:val="228B3D05"/>
    <w:rsid w:val="25FE8923"/>
    <w:rsid w:val="26925748"/>
    <w:rsid w:val="27F34A6B"/>
    <w:rsid w:val="286D5E37"/>
    <w:rsid w:val="28E373DF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7103CD3"/>
    <w:rsid w:val="38EF7AD8"/>
    <w:rsid w:val="3A0C0C54"/>
    <w:rsid w:val="3A431E7C"/>
    <w:rsid w:val="3C5E2926"/>
    <w:rsid w:val="3C7019B2"/>
    <w:rsid w:val="3CDD1DB5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2B1372"/>
    <w:rsid w:val="433B52D2"/>
    <w:rsid w:val="43690154"/>
    <w:rsid w:val="43ED7E14"/>
    <w:rsid w:val="441867FA"/>
    <w:rsid w:val="4434078E"/>
    <w:rsid w:val="44A2039B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412EDA"/>
    <w:rsid w:val="57FCC004"/>
    <w:rsid w:val="59595A6F"/>
    <w:rsid w:val="596A19CA"/>
    <w:rsid w:val="599330CA"/>
    <w:rsid w:val="59A60DC8"/>
    <w:rsid w:val="5B0D23FC"/>
    <w:rsid w:val="5B6C0F28"/>
    <w:rsid w:val="5BB51E71"/>
    <w:rsid w:val="5DB076C2"/>
    <w:rsid w:val="5F76F0C1"/>
    <w:rsid w:val="5FF371E7"/>
    <w:rsid w:val="600865E8"/>
    <w:rsid w:val="603B6C1D"/>
    <w:rsid w:val="60D5009F"/>
    <w:rsid w:val="61520F9E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0B1AE8"/>
    <w:rsid w:val="6AAF7917"/>
    <w:rsid w:val="6B0B09CB"/>
    <w:rsid w:val="6B2F36F9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9C02B6F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868</Words>
  <Characters>972</Characters>
  <Lines>6</Lines>
  <Paragraphs>1</Paragraphs>
  <TotalTime>2</TotalTime>
  <ScaleCrop>false</ScaleCrop>
  <LinksUpToDate>false</LinksUpToDate>
  <CharactersWithSpaces>981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2024-04-23T15:12:05Z</dcterms:modified>
  <dc:title>财政支出绩效评价报告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