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</w:pPr>
    </w:p>
    <w:p>
      <w:pPr>
        <w:pStyle w:val="10"/>
        <w:ind w:firstLine="0" w:firstLineChars="0"/>
        <w:rPr>
          <w:rFonts w:hint="eastAsia" w:ascii="黑体" w:hAnsi="黑体" w:eastAsia="黑体" w:cs="Times New Roman"/>
          <w:bCs w:val="0"/>
          <w:kern w:val="44"/>
          <w:sz w:val="32"/>
          <w:szCs w:val="24"/>
        </w:rPr>
      </w:pPr>
      <w:r>
        <w:rPr>
          <w:rFonts w:hint="eastAsia" w:ascii="黑体" w:hAnsi="黑体" w:eastAsia="黑体" w:cs="Times New Roman"/>
          <w:bCs w:val="0"/>
          <w:kern w:val="44"/>
          <w:sz w:val="32"/>
          <w:szCs w:val="24"/>
          <w:lang w:val="en-US" w:eastAsia="zh-CN"/>
        </w:rPr>
        <w:t>江东大道（二期）项目工程</w:t>
      </w:r>
      <w:r>
        <w:rPr>
          <w:rFonts w:hint="eastAsia" w:ascii="黑体" w:hAnsi="黑体" w:eastAsia="黑体" w:cs="Times New Roman"/>
          <w:bCs w:val="0"/>
          <w:kern w:val="44"/>
          <w:sz w:val="32"/>
          <w:szCs w:val="24"/>
        </w:rPr>
        <w:t>项目</w:t>
      </w:r>
    </w:p>
    <w:p>
      <w:pPr>
        <w:pStyle w:val="10"/>
        <w:ind w:firstLine="0" w:firstLineChars="0"/>
        <w:rPr>
          <w:rFonts w:hint="eastAsia" w:ascii="黑体" w:hAnsi="黑体" w:eastAsia="黑体" w:cs="Times New Roman"/>
          <w:bCs w:val="0"/>
          <w:kern w:val="44"/>
          <w:sz w:val="32"/>
          <w:szCs w:val="24"/>
        </w:rPr>
      </w:pPr>
      <w:r>
        <w:rPr>
          <w:rFonts w:hint="eastAsia" w:ascii="黑体" w:hAnsi="黑体" w:eastAsia="黑体" w:cs="Times New Roman"/>
          <w:bCs w:val="0"/>
          <w:kern w:val="44"/>
          <w:sz w:val="32"/>
          <w:szCs w:val="24"/>
        </w:rPr>
        <w:t>202</w:t>
      </w:r>
      <w:r>
        <w:rPr>
          <w:rFonts w:hint="eastAsia" w:ascii="黑体" w:hAnsi="黑体" w:eastAsia="黑体" w:cs="Times New Roman"/>
          <w:bCs w:val="0"/>
          <w:kern w:val="44"/>
          <w:sz w:val="32"/>
          <w:szCs w:val="24"/>
          <w:lang w:val="en-US" w:eastAsia="zh-CN"/>
        </w:rPr>
        <w:t>3</w:t>
      </w:r>
      <w:r>
        <w:rPr>
          <w:rFonts w:hint="eastAsia" w:ascii="黑体" w:hAnsi="黑体" w:eastAsia="黑体" w:cs="Times New Roman"/>
          <w:bCs w:val="0"/>
          <w:kern w:val="44"/>
          <w:sz w:val="32"/>
          <w:szCs w:val="24"/>
        </w:rPr>
        <w:t>年度绩效自评报告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>该项目西起琼山大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道延长线与江东大道(一期)交叉口,向东与铺前跨海大桥引道相接；道路总长为15.096公里，红线宽40米，变更后宽43-54米；主要建设内容包括道路工程、桥梁工程、涵洞工程、排水工程、交通及照明工程等。</w:t>
      </w:r>
      <w:r>
        <w:rPr>
          <w:rFonts w:hint="eastAsia"/>
          <w:lang w:val="en-US" w:eastAsia="zh-CN"/>
        </w:rPr>
        <w:t>。</w:t>
      </w:r>
    </w:p>
    <w:p>
      <w:pPr>
        <w:spacing w:line="500" w:lineRule="exact"/>
        <w:rPr>
          <w:rFonts w:hint="default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项目原概算批复总投资120814.2万元，其中建安费105986.19万元。项目概算调整后总投资为142505.85万元，其中建安费126244.09万元。</w:t>
      </w:r>
      <w:r>
        <w:rPr>
          <w:rFonts w:hint="default"/>
          <w:lang w:val="en-US"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val="en-US" w:eastAsia="zh-CN"/>
        </w:rPr>
        <w:t>2023</w:t>
      </w:r>
      <w:r>
        <w:rPr>
          <w:rFonts w:hint="eastAsia"/>
        </w:rPr>
        <w:t>年共到位资金</w:t>
      </w:r>
      <w:r>
        <w:rPr>
          <w:rFonts w:hint="eastAsia"/>
          <w:lang w:val="en-US" w:eastAsia="zh-CN"/>
        </w:rPr>
        <w:t>1804.12</w:t>
      </w:r>
      <w:r>
        <w:rPr>
          <w:rFonts w:hint="eastAsia"/>
        </w:rPr>
        <w:t>万元，</w:t>
      </w:r>
      <w:r>
        <w:rPr>
          <w:rFonts w:hint="eastAsia"/>
          <w:lang w:val="en-US" w:eastAsia="zh-CN"/>
        </w:rPr>
        <w:t>2023年1804.12万元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spacing w:line="500" w:lineRule="exact"/>
        <w:ind w:firstLine="640" w:firstLineChars="200"/>
      </w:pPr>
      <w:r>
        <w:rPr>
          <w:rFonts w:hint="eastAsia"/>
        </w:rPr>
        <w:t>该项目</w:t>
      </w:r>
      <w:r>
        <w:rPr>
          <w:rFonts w:hint="eastAsia"/>
          <w:lang w:val="en-US" w:eastAsia="zh-CN"/>
        </w:rPr>
        <w:t>2023</w:t>
      </w:r>
      <w:r>
        <w:rPr>
          <w:rFonts w:hint="eastAsia"/>
        </w:rPr>
        <w:t>年共到位资金</w:t>
      </w:r>
      <w:r>
        <w:rPr>
          <w:rFonts w:hint="eastAsia"/>
          <w:lang w:val="en-US" w:eastAsia="zh-CN"/>
        </w:rPr>
        <w:t>1804.12</w:t>
      </w:r>
      <w:r>
        <w:rPr>
          <w:rFonts w:hint="eastAsia"/>
        </w:rPr>
        <w:t>万元，</w:t>
      </w:r>
      <w:r>
        <w:rPr>
          <w:rFonts w:hint="eastAsia"/>
          <w:lang w:val="en-US" w:eastAsia="zh-CN"/>
        </w:rPr>
        <w:t>2023年1804.12万元</w:t>
      </w:r>
      <w:r>
        <w:rPr>
          <w:rFonts w:hint="eastAsia"/>
        </w:rPr>
        <w:t>。在项目资金使用上，</w:t>
      </w:r>
      <w:r>
        <w:rPr>
          <w:rFonts w:hint="eastAsia"/>
          <w:lang w:val="en-US" w:eastAsia="zh-CN"/>
        </w:rPr>
        <w:t>行业主管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业主</w:t>
      </w:r>
      <w:r>
        <w:rPr>
          <w:rFonts w:hint="eastAsia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项目年度目标为：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完成道路总长15.096公里，红线宽40米，变更后宽43-54米。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</w:p>
    <w:p>
      <w:pPr>
        <w:spacing w:line="500" w:lineRule="exact"/>
      </w:pPr>
      <w:r>
        <w:rPr>
          <w:rFonts w:hint="eastAsia"/>
          <w:color w:val="auto"/>
          <w:highlight w:val="none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年度项目已按期完成计划要求，完成道路总长15.096公里，红线宽40米，变更后宽43-54米。严格执行预算，确保质量，未发生安全事故，保质保量完成任务。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  <w:rPr>
          <w:rFonts w:hint="eastAsia" w:eastAsia="仿宋_GB2312"/>
          <w:lang w:eastAsia="zh-CN"/>
        </w:rPr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目标：建设(改造、修缮)工程量≥</w:t>
      </w:r>
      <w:r>
        <w:rPr>
          <w:rFonts w:hint="eastAsia"/>
          <w:lang w:val="en-US" w:eastAsia="zh-CN"/>
        </w:rPr>
        <w:t>15公里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完成情况：已建设</w:t>
      </w:r>
      <w:r>
        <w:rPr>
          <w:rFonts w:hint="eastAsia"/>
          <w:lang w:val="en-US" w:eastAsia="zh-CN"/>
        </w:rPr>
        <w:t>长度15公里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  <w:rPr>
          <w:rFonts w:hint="eastAsia" w:eastAsia="仿宋_GB2312"/>
          <w:lang w:eastAsia="zh-CN"/>
        </w:rPr>
      </w:pPr>
      <w:r>
        <w:rPr>
          <w:rFonts w:hint="eastAsia"/>
        </w:rPr>
        <w:t>2.效益指标：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000人，完成目标绩效。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质量</w:t>
      </w:r>
      <w:r>
        <w:rPr>
          <w:rFonts w:hint="eastAsia"/>
        </w:rPr>
        <w:t>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目标：竣工验收合格率≥</w:t>
      </w:r>
      <w:r>
        <w:rPr>
          <w:rFonts w:hint="eastAsia"/>
          <w:lang w:val="en-US" w:eastAsia="zh-CN"/>
        </w:rPr>
        <w:t>95</w:t>
      </w:r>
      <w:r>
        <w:rPr>
          <w:rFonts w:hint="eastAsia"/>
        </w:rPr>
        <w:t>%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完成部分验收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已完成的部分</w:t>
      </w:r>
      <w:r>
        <w:rPr>
          <w:rFonts w:hint="eastAsia"/>
        </w:rPr>
        <w:t>完成目标绩效。</w:t>
      </w:r>
    </w:p>
    <w:p>
      <w:pPr>
        <w:spacing w:line="500" w:lineRule="exac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</w:rPr>
        <w:t>.</w:t>
      </w:r>
      <w:r>
        <w:rPr>
          <w:rFonts w:hint="eastAsia"/>
          <w:color w:val="auto"/>
          <w:highlight w:val="none"/>
          <w:lang w:val="en-US" w:eastAsia="zh-CN"/>
        </w:rPr>
        <w:t>成本</w:t>
      </w:r>
      <w:r>
        <w:rPr>
          <w:rFonts w:hint="eastAsia"/>
          <w:color w:val="auto"/>
          <w:highlight w:val="none"/>
        </w:rPr>
        <w:t>指标：</w:t>
      </w:r>
    </w:p>
    <w:p>
      <w:pPr>
        <w:spacing w:line="500" w:lineRule="exac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目标：</w:t>
      </w:r>
      <w:r>
        <w:rPr>
          <w:rFonts w:hint="eastAsia"/>
          <w:color w:val="auto"/>
          <w:highlight w:val="none"/>
          <w:lang w:val="en-US" w:eastAsia="zh-CN"/>
        </w:rPr>
        <w:t>超概算比例≤5%。</w:t>
      </w:r>
    </w:p>
    <w:p>
      <w:pPr>
        <w:pStyle w:val="2"/>
      </w:pPr>
      <w:r>
        <w:rPr>
          <w:rFonts w:hint="eastAsia"/>
          <w:color w:val="auto"/>
          <w:highlight w:val="none"/>
        </w:rPr>
        <w:t>完成情况：</w:t>
      </w:r>
      <w:r>
        <w:rPr>
          <w:rFonts w:hint="eastAsia"/>
          <w:color w:val="auto"/>
          <w:highlight w:val="none"/>
          <w:lang w:val="en-US" w:eastAsia="zh-CN"/>
        </w:rPr>
        <w:t>未超概算，</w:t>
      </w:r>
      <w:r>
        <w:rPr>
          <w:rFonts w:hint="eastAsia"/>
          <w:color w:val="auto"/>
          <w:highlight w:val="none"/>
        </w:rPr>
        <w:t>完成目标绩效。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bidi="ar"/>
        </w:rPr>
        <w:t>该年度</w:t>
      </w:r>
      <w:r>
        <w:rPr>
          <w:rFonts w:hint="eastAsia"/>
          <w:color w:val="auto"/>
          <w:highlight w:val="none"/>
          <w:lang w:val="en-US" w:eastAsia="zh-CN" w:bidi="ar"/>
        </w:rPr>
        <w:t>江东大道（二期）项目工程</w:t>
      </w:r>
      <w:r>
        <w:rPr>
          <w:rFonts w:hint="eastAsia"/>
          <w:color w:val="auto"/>
          <w:highlight w:val="none"/>
          <w:lang w:bidi="ar"/>
        </w:rPr>
        <w:t>项目整体效益目标已按时完成，绩效自评分数</w:t>
      </w:r>
      <w:r>
        <w:rPr>
          <w:rFonts w:hint="eastAsia"/>
          <w:color w:val="auto"/>
          <w:highlight w:val="none"/>
          <w:lang w:val="en-US" w:eastAsia="zh-CN" w:bidi="ar"/>
        </w:rPr>
        <w:t>100</w:t>
      </w:r>
      <w:r>
        <w:rPr>
          <w:rFonts w:hint="eastAsia"/>
          <w:color w:val="auto"/>
          <w:highlight w:val="none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457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A06E68"/>
    <w:rsid w:val="09E965F2"/>
    <w:rsid w:val="0A4A3A37"/>
    <w:rsid w:val="0A87714B"/>
    <w:rsid w:val="0B017203"/>
    <w:rsid w:val="0B704B67"/>
    <w:rsid w:val="0DEC1F56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56F4137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2F327CA"/>
    <w:rsid w:val="25FE8923"/>
    <w:rsid w:val="2769678E"/>
    <w:rsid w:val="27F34A6B"/>
    <w:rsid w:val="286D5E37"/>
    <w:rsid w:val="28E373DF"/>
    <w:rsid w:val="2A94137D"/>
    <w:rsid w:val="2CB76CC5"/>
    <w:rsid w:val="2CBB425E"/>
    <w:rsid w:val="2D8B4B0D"/>
    <w:rsid w:val="2DEE13DD"/>
    <w:rsid w:val="2F6F4467"/>
    <w:rsid w:val="2FAD4FCA"/>
    <w:rsid w:val="337D0442"/>
    <w:rsid w:val="33E86A4E"/>
    <w:rsid w:val="355571ED"/>
    <w:rsid w:val="35EE2E0B"/>
    <w:rsid w:val="360D15E1"/>
    <w:rsid w:val="368D368C"/>
    <w:rsid w:val="36B95C8B"/>
    <w:rsid w:val="38EF7AD8"/>
    <w:rsid w:val="3A0C0C54"/>
    <w:rsid w:val="3A431E7C"/>
    <w:rsid w:val="3BC95DF2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4865ED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4B348D4"/>
    <w:rsid w:val="55673508"/>
    <w:rsid w:val="56FE7A11"/>
    <w:rsid w:val="57FCC004"/>
    <w:rsid w:val="59595A6F"/>
    <w:rsid w:val="599330CA"/>
    <w:rsid w:val="59A60DC8"/>
    <w:rsid w:val="5ACB013B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DA70FF2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CE81B50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9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ody Text"/>
    <w:basedOn w:val="1"/>
    <w:next w:val="6"/>
    <w:autoRedefine/>
    <w:qFormat/>
    <w:uiPriority w:val="1"/>
    <w:pPr>
      <w:spacing w:before="26"/>
      <w:ind w:left="29"/>
      <w:jc w:val="center"/>
    </w:pPr>
    <w:rPr>
      <w:rFonts w:ascii="宋体" w:hAnsi="宋体" w:cs="宋体"/>
      <w:b/>
      <w:bCs/>
      <w:szCs w:val="21"/>
    </w:rPr>
  </w:style>
  <w:style w:type="paragraph" w:styleId="6">
    <w:name w:val="table of figures"/>
    <w:basedOn w:val="1"/>
    <w:next w:val="1"/>
    <w:autoRedefine/>
    <w:semiHidden/>
    <w:qFormat/>
    <w:uiPriority w:val="0"/>
    <w:pPr>
      <w:adjustRightInd w:val="0"/>
      <w:jc w:val="center"/>
    </w:pPr>
    <w:rPr>
      <w:rFonts w:ascii="华文细黑" w:hAnsi="Arial" w:eastAsia="华文细黑"/>
      <w:b/>
      <w:color w:val="0000FF"/>
      <w:sz w:val="32"/>
      <w:szCs w:val="32"/>
    </w:rPr>
  </w:style>
  <w:style w:type="paragraph" w:styleId="7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link w:val="18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11">
    <w:name w:val="Body Text First Indent"/>
    <w:basedOn w:val="5"/>
    <w:autoRedefine/>
    <w:qFormat/>
    <w:uiPriority w:val="0"/>
    <w:pPr>
      <w:ind w:firstLine="420"/>
    </w:pPr>
  </w:style>
  <w:style w:type="character" w:customStyle="1" w:styleId="14">
    <w:name w:val="页脚 字符"/>
    <w:basedOn w:val="13"/>
    <w:link w:val="8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basedOn w:val="13"/>
    <w:link w:val="9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批注框文本 字符"/>
    <w:basedOn w:val="13"/>
    <w:link w:val="7"/>
    <w:autoRedefine/>
    <w:qFormat/>
    <w:uiPriority w:val="0"/>
    <w:rPr>
      <w:rFonts w:eastAsia="仿宋_GB2312"/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99"/>
    <w:pPr>
      <w:ind w:firstLine="420"/>
    </w:pPr>
  </w:style>
  <w:style w:type="character" w:customStyle="1" w:styleId="18">
    <w:name w:val="标题 字符"/>
    <w:basedOn w:val="13"/>
    <w:link w:val="10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1 字符"/>
    <w:basedOn w:val="13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1062</Words>
  <Characters>1172</Characters>
  <Lines>9</Lines>
  <Paragraphs>2</Paragraphs>
  <TotalTime>5</TotalTime>
  <ScaleCrop>false</ScaleCrop>
  <LinksUpToDate>false</LinksUpToDate>
  <CharactersWithSpaces>1177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2024-04-23T15:12:13Z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9C136A8AFD104523BB0D714839478781</vt:lpwstr>
  </property>
</Properties>
</file>