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B3DB3">
      <w:pPr>
        <w:pStyle w:val="11"/>
        <w:keepNext w:val="0"/>
        <w:keepLines w:val="0"/>
        <w:pageBreakBefore w:val="0"/>
        <w:widowControl w:val="0"/>
        <w:kinsoku/>
        <w:wordWrap/>
        <w:overflowPunct/>
        <w:topLinePunct w:val="0"/>
        <w:autoSpaceDE/>
        <w:autoSpaceDN/>
        <w:bidi w:val="0"/>
        <w:adjustRightInd w:val="0"/>
        <w:snapToGrid w:val="0"/>
        <w:spacing w:line="360" w:lineRule="auto"/>
        <w:ind w:firstLine="420" w:firstLineChars="0"/>
        <w:jc w:val="left"/>
        <w:textAlignment w:val="auto"/>
        <w:outlineLvl w:val="0"/>
        <w:rPr>
          <w:rFonts w:hint="default" w:asciiTheme="minorEastAsia" w:hAnsiTheme="minorEastAsia" w:eastAsiaTheme="minorEastAsia" w:cstheme="minorEastAsia"/>
          <w:b/>
          <w:color w:val="auto"/>
          <w:sz w:val="21"/>
          <w:szCs w:val="21"/>
          <w:lang w:val="en-US" w:eastAsia="zh-CN"/>
        </w:rPr>
      </w:pPr>
    </w:p>
    <w:p w14:paraId="5735286C">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1655AE40">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52"/>
          <w:szCs w:val="52"/>
        </w:rPr>
      </w:pPr>
    </w:p>
    <w:p w14:paraId="5A8093C4">
      <w:pPr>
        <w:pageBreakBefore w:val="0"/>
        <w:wordWrap/>
        <w:topLinePunct w:val="0"/>
        <w:bidi w:val="0"/>
        <w:adjustRightInd w:val="0"/>
        <w:snapToGrid w:val="0"/>
        <w:spacing w:line="360" w:lineRule="auto"/>
        <w:jc w:val="center"/>
        <w:textAlignment w:val="auto"/>
        <w:rPr>
          <w:rFonts w:hint="default" w:asciiTheme="minorEastAsia" w:hAnsiTheme="minorEastAsia" w:eastAsiaTheme="minorEastAsia" w:cstheme="minorEastAsia"/>
          <w:b/>
          <w:color w:val="auto"/>
          <w:sz w:val="52"/>
          <w:szCs w:val="52"/>
          <w:lang w:val="en-US" w:eastAsia="zh-CN"/>
        </w:rPr>
      </w:pPr>
      <w:r>
        <w:rPr>
          <w:rFonts w:hint="eastAsia" w:asciiTheme="minorEastAsia" w:hAnsiTheme="minorEastAsia" w:eastAsiaTheme="minorEastAsia" w:cstheme="minorEastAsia"/>
          <w:b/>
          <w:color w:val="auto"/>
          <w:sz w:val="52"/>
          <w:szCs w:val="52"/>
        </w:rPr>
        <w:t>海口</w:t>
      </w:r>
      <w:r>
        <w:rPr>
          <w:rFonts w:hint="eastAsia" w:asciiTheme="minorEastAsia" w:hAnsiTheme="minorEastAsia" w:eastAsiaTheme="minorEastAsia" w:cstheme="minorEastAsia"/>
          <w:b/>
          <w:color w:val="auto"/>
          <w:sz w:val="52"/>
          <w:szCs w:val="52"/>
          <w:lang w:val="en-US" w:eastAsia="zh-CN"/>
        </w:rPr>
        <w:t>江东新区管理局</w:t>
      </w:r>
    </w:p>
    <w:p w14:paraId="3042FA92">
      <w:pPr>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heme="minorEastAsia" w:hAnsiTheme="minorEastAsia" w:eastAsiaTheme="minorEastAsia" w:cstheme="minorEastAsia"/>
          <w:b/>
          <w:color w:val="auto"/>
          <w:sz w:val="52"/>
          <w:szCs w:val="52"/>
        </w:rPr>
      </w:pPr>
      <w:r>
        <w:rPr>
          <w:rFonts w:hint="eastAsia" w:asciiTheme="minorEastAsia" w:hAnsiTheme="minorEastAsia" w:eastAsiaTheme="minorEastAsia" w:cstheme="minorEastAsia"/>
          <w:b/>
          <w:color w:val="auto"/>
          <w:sz w:val="52"/>
          <w:szCs w:val="52"/>
        </w:rPr>
        <w:t>采购</w:t>
      </w:r>
      <w:r>
        <w:rPr>
          <w:rFonts w:hint="eastAsia" w:asciiTheme="minorEastAsia" w:hAnsiTheme="minorEastAsia" w:eastAsiaTheme="minorEastAsia" w:cstheme="minorEastAsia"/>
          <w:b/>
          <w:color w:val="auto"/>
          <w:sz w:val="52"/>
          <w:szCs w:val="52"/>
          <w:lang w:val="en-US" w:eastAsia="zh-CN"/>
        </w:rPr>
        <w:t>比选</w:t>
      </w:r>
      <w:r>
        <w:rPr>
          <w:rFonts w:hint="eastAsia" w:asciiTheme="minorEastAsia" w:hAnsiTheme="minorEastAsia" w:eastAsiaTheme="minorEastAsia" w:cstheme="minorEastAsia"/>
          <w:b/>
          <w:color w:val="auto"/>
          <w:sz w:val="52"/>
          <w:szCs w:val="52"/>
        </w:rPr>
        <w:t>文件</w:t>
      </w:r>
    </w:p>
    <w:p w14:paraId="5562D70E">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color w:val="auto"/>
          <w:sz w:val="21"/>
          <w:szCs w:val="21"/>
        </w:rPr>
      </w:pPr>
    </w:p>
    <w:p w14:paraId="63E1DE2E">
      <w:pPr>
        <w:pageBreakBefore w:val="0"/>
        <w:wordWrap/>
        <w:topLinePunct w:val="0"/>
        <w:bidi w:val="0"/>
        <w:spacing w:line="360" w:lineRule="auto"/>
        <w:textAlignment w:val="auto"/>
        <w:rPr>
          <w:color w:val="auto"/>
          <w:sz w:val="21"/>
          <w:szCs w:val="21"/>
        </w:rPr>
      </w:pPr>
    </w:p>
    <w:p w14:paraId="4FA8F27F">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16D49A0A">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
          <w:color w:val="auto"/>
          <w:sz w:val="21"/>
          <w:szCs w:val="21"/>
        </w:rPr>
      </w:pPr>
    </w:p>
    <w:p w14:paraId="4DE13076">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1666D5F0">
      <w:pPr>
        <w:pStyle w:val="11"/>
        <w:pageBreakBefore w:val="0"/>
        <w:wordWrap/>
        <w:topLinePunct w:val="0"/>
        <w:bidi w:val="0"/>
        <w:spacing w:line="360" w:lineRule="auto"/>
        <w:ind w:firstLine="1968" w:firstLineChars="700"/>
        <w:jc w:val="left"/>
        <w:textAlignment w:val="auto"/>
        <w:outlineLvl w:val="0"/>
        <w:rPr>
          <w:rFonts w:hint="default" w:asciiTheme="minorEastAsia" w:hAnsiTheme="minorEastAsia" w:eastAsiaTheme="minorEastAsia" w:cstheme="minorEastAsia"/>
          <w:b/>
          <w:bCs w:val="0"/>
          <w:color w:val="auto"/>
          <w:sz w:val="28"/>
          <w:szCs w:val="28"/>
          <w:lang w:val="en-US" w:eastAsia="zh-CN"/>
        </w:rPr>
      </w:pPr>
      <w:bookmarkStart w:id="0" w:name="_Toc245887524"/>
      <w:bookmarkStart w:id="1" w:name="_Toc246825786"/>
      <w:bookmarkStart w:id="2" w:name="_Toc245888257"/>
      <w:bookmarkStart w:id="3" w:name="_Toc246826091"/>
      <w:r>
        <w:rPr>
          <w:rFonts w:hint="eastAsia" w:asciiTheme="minorEastAsia" w:hAnsiTheme="minorEastAsia" w:eastAsiaTheme="minorEastAsia" w:cstheme="minorEastAsia"/>
          <w:b/>
          <w:bCs w:val="0"/>
          <w:color w:val="auto"/>
          <w:sz w:val="28"/>
          <w:szCs w:val="28"/>
        </w:rPr>
        <w:t>项目编号：</w:t>
      </w:r>
      <w:bookmarkEnd w:id="0"/>
      <w:bookmarkEnd w:id="1"/>
      <w:bookmarkEnd w:id="2"/>
      <w:bookmarkEnd w:id="3"/>
      <w:bookmarkStart w:id="4" w:name="_Toc246826092"/>
      <w:bookmarkStart w:id="5" w:name="_Toc245888258"/>
      <w:bookmarkStart w:id="6" w:name="_Toc245887525"/>
      <w:bookmarkStart w:id="7" w:name="_Toc246825787"/>
      <w:r>
        <w:rPr>
          <w:rFonts w:hint="eastAsia" w:asciiTheme="minorEastAsia" w:hAnsiTheme="minorEastAsia" w:eastAsiaTheme="minorEastAsia" w:cstheme="minorEastAsia"/>
          <w:b/>
          <w:bCs w:val="0"/>
          <w:color w:val="auto"/>
          <w:sz w:val="28"/>
          <w:szCs w:val="28"/>
          <w:lang w:val="en-US" w:eastAsia="zh-CN"/>
        </w:rPr>
        <w:t>zfcg-fw-20241008-002</w:t>
      </w:r>
      <w:r>
        <w:rPr>
          <w:rFonts w:hint="eastAsia" w:asciiTheme="minorEastAsia" w:hAnsiTheme="minorEastAsia" w:eastAsiaTheme="minorEastAsia" w:cstheme="minorEastAsia"/>
          <w:b/>
          <w:bCs w:val="0"/>
          <w:color w:val="auto"/>
          <w:sz w:val="28"/>
          <w:szCs w:val="28"/>
        </w:rPr>
        <w:t xml:space="preserve"> </w:t>
      </w:r>
    </w:p>
    <w:p w14:paraId="54F8A3DE">
      <w:pPr>
        <w:pStyle w:val="11"/>
        <w:pageBreakBefore w:val="0"/>
        <w:wordWrap/>
        <w:topLinePunct w:val="0"/>
        <w:bidi w:val="0"/>
        <w:spacing w:line="360" w:lineRule="auto"/>
        <w:ind w:left="3360" w:leftChars="931" w:hanging="1405" w:hangingChars="500"/>
        <w:jc w:val="left"/>
        <w:textAlignment w:val="auto"/>
        <w:outlineLvl w:val="0"/>
        <w:rPr>
          <w:rFonts w:hint="default" w:asciiTheme="minorEastAsia" w:hAnsiTheme="minorEastAsia" w:eastAsiaTheme="minorEastAsia" w:cstheme="minorEastAsia"/>
          <w:b/>
          <w:bCs w:val="0"/>
          <w:color w:val="auto"/>
          <w:sz w:val="28"/>
          <w:szCs w:val="28"/>
          <w:lang w:val="en-US" w:eastAsia="zh-CN"/>
        </w:rPr>
      </w:pPr>
      <w:r>
        <w:rPr>
          <w:rFonts w:hint="eastAsia" w:asciiTheme="minorEastAsia" w:hAnsiTheme="minorEastAsia" w:eastAsiaTheme="minorEastAsia" w:cstheme="minorEastAsia"/>
          <w:b/>
          <w:bCs w:val="0"/>
          <w:color w:val="auto"/>
          <w:sz w:val="28"/>
          <w:szCs w:val="28"/>
        </w:rPr>
        <w:t>项目名称：</w:t>
      </w:r>
      <w:bookmarkEnd w:id="4"/>
      <w:bookmarkEnd w:id="5"/>
      <w:bookmarkEnd w:id="6"/>
      <w:bookmarkEnd w:id="7"/>
      <w:bookmarkStart w:id="8" w:name="_Toc246825789"/>
      <w:bookmarkStart w:id="9" w:name="_Toc245887527"/>
      <w:bookmarkStart w:id="10" w:name="_Toc246826094"/>
      <w:bookmarkStart w:id="11" w:name="_Toc245888260"/>
      <w:r>
        <w:rPr>
          <w:rFonts w:hint="eastAsia" w:asciiTheme="minorEastAsia" w:hAnsiTheme="minorEastAsia" w:eastAsiaTheme="minorEastAsia" w:cstheme="minorEastAsia"/>
          <w:b/>
          <w:bCs w:val="0"/>
          <w:color w:val="auto"/>
          <w:sz w:val="28"/>
          <w:szCs w:val="28"/>
          <w:lang w:eastAsia="zh-CN"/>
        </w:rPr>
        <w:t>海口江东新区滨江区域</w:t>
      </w:r>
      <w:r>
        <w:rPr>
          <w:rFonts w:hint="eastAsia" w:asciiTheme="minorEastAsia" w:hAnsiTheme="minorEastAsia" w:eastAsiaTheme="minorEastAsia" w:cstheme="minorEastAsia"/>
          <w:b/>
          <w:color w:val="auto"/>
          <w:sz w:val="28"/>
          <w:szCs w:val="28"/>
          <w:lang w:eastAsia="zh-CN"/>
        </w:rPr>
        <w:t>建设占用耕地耕作层剥离再利用实施方案编制</w:t>
      </w:r>
      <w:r>
        <w:rPr>
          <w:rFonts w:hint="eastAsia" w:asciiTheme="minorEastAsia" w:hAnsiTheme="minorEastAsia" w:eastAsiaTheme="minorEastAsia" w:cstheme="minorEastAsia"/>
          <w:b/>
          <w:color w:val="auto"/>
          <w:sz w:val="28"/>
          <w:szCs w:val="28"/>
          <w:lang w:val="en-US" w:eastAsia="zh-CN"/>
        </w:rPr>
        <w:t>工作</w:t>
      </w:r>
    </w:p>
    <w:bookmarkEnd w:id="8"/>
    <w:bookmarkEnd w:id="9"/>
    <w:bookmarkEnd w:id="10"/>
    <w:bookmarkEnd w:id="11"/>
    <w:p w14:paraId="714FA3F9">
      <w:pPr>
        <w:pStyle w:val="11"/>
        <w:pageBreakBefore w:val="0"/>
        <w:wordWrap/>
        <w:topLinePunct w:val="0"/>
        <w:bidi w:val="0"/>
        <w:spacing w:line="360" w:lineRule="auto"/>
        <w:ind w:firstLine="1476" w:firstLineChars="700"/>
        <w:jc w:val="left"/>
        <w:textAlignment w:val="auto"/>
        <w:outlineLvl w:val="0"/>
        <w:rPr>
          <w:rFonts w:hint="eastAsia" w:asciiTheme="minorEastAsia" w:hAnsiTheme="minorEastAsia" w:eastAsiaTheme="minorEastAsia" w:cstheme="minorEastAsia"/>
          <w:b/>
          <w:bCs w:val="0"/>
          <w:color w:val="auto"/>
          <w:sz w:val="21"/>
          <w:szCs w:val="21"/>
        </w:rPr>
      </w:pPr>
    </w:p>
    <w:p w14:paraId="134AB55E">
      <w:pPr>
        <w:pStyle w:val="11"/>
        <w:pageBreakBefore w:val="0"/>
        <w:wordWrap/>
        <w:topLinePunct w:val="0"/>
        <w:bidi w:val="0"/>
        <w:spacing w:line="360" w:lineRule="auto"/>
        <w:jc w:val="both"/>
        <w:textAlignment w:val="auto"/>
        <w:outlineLvl w:val="0"/>
        <w:rPr>
          <w:rFonts w:asciiTheme="minorEastAsia" w:hAnsiTheme="minorEastAsia" w:eastAsiaTheme="minorEastAsia" w:cstheme="minorEastAsia"/>
          <w:b w:val="0"/>
          <w:bCs/>
          <w:color w:val="auto"/>
          <w:sz w:val="21"/>
          <w:szCs w:val="21"/>
        </w:rPr>
      </w:pPr>
    </w:p>
    <w:p w14:paraId="06E44802">
      <w:pPr>
        <w:pStyle w:val="11"/>
        <w:pageBreakBefore w:val="0"/>
        <w:wordWrap/>
        <w:topLinePunct w:val="0"/>
        <w:bidi w:val="0"/>
        <w:adjustRightInd w:val="0"/>
        <w:snapToGrid w:val="0"/>
        <w:spacing w:line="360" w:lineRule="auto"/>
        <w:jc w:val="center"/>
        <w:textAlignment w:val="auto"/>
        <w:outlineLvl w:val="0"/>
        <w:rPr>
          <w:rFonts w:asciiTheme="minorEastAsia" w:hAnsiTheme="minorEastAsia" w:eastAsiaTheme="minorEastAsia" w:cstheme="minorEastAsia"/>
          <w:bCs/>
          <w:color w:val="auto"/>
          <w:sz w:val="21"/>
          <w:szCs w:val="21"/>
        </w:rPr>
      </w:pPr>
    </w:p>
    <w:p w14:paraId="755C04CD">
      <w:pPr>
        <w:pStyle w:val="7"/>
        <w:pageBreakBefore w:val="0"/>
        <w:wordWrap/>
        <w:topLinePunct w:val="0"/>
        <w:bidi w:val="0"/>
        <w:spacing w:line="360" w:lineRule="auto"/>
        <w:textAlignment w:val="auto"/>
        <w:rPr>
          <w:rFonts w:hint="eastAsia" w:asciiTheme="minorEastAsia" w:hAnsiTheme="minorEastAsia" w:eastAsiaTheme="minorEastAsia" w:cstheme="minorEastAsia"/>
          <w:b/>
          <w:color w:val="auto"/>
          <w:spacing w:val="40"/>
          <w:sz w:val="21"/>
          <w:szCs w:val="21"/>
        </w:rPr>
      </w:pPr>
    </w:p>
    <w:p w14:paraId="478C50E1">
      <w:pPr>
        <w:pStyle w:val="31"/>
        <w:pageBreakBefore w:val="0"/>
        <w:wordWrap/>
        <w:topLinePunct w:val="0"/>
        <w:bidi w:val="0"/>
        <w:spacing w:line="360" w:lineRule="auto"/>
        <w:textAlignment w:val="auto"/>
        <w:rPr>
          <w:rFonts w:hint="eastAsia"/>
          <w:color w:val="auto"/>
          <w:sz w:val="21"/>
          <w:szCs w:val="21"/>
        </w:rPr>
      </w:pPr>
    </w:p>
    <w:p w14:paraId="517B31D4">
      <w:pPr>
        <w:pStyle w:val="10"/>
        <w:ind w:left="0" w:leftChars="0" w:firstLine="0" w:firstLineChars="0"/>
        <w:rPr>
          <w:rFonts w:hint="eastAsia"/>
          <w:color w:val="auto"/>
          <w:sz w:val="21"/>
          <w:szCs w:val="21"/>
        </w:rPr>
      </w:pPr>
    </w:p>
    <w:p w14:paraId="76018AD2">
      <w:pPr>
        <w:pStyle w:val="10"/>
        <w:rPr>
          <w:rFonts w:hint="eastAsia"/>
          <w:color w:val="auto"/>
          <w:sz w:val="21"/>
          <w:szCs w:val="21"/>
        </w:rPr>
      </w:pPr>
    </w:p>
    <w:p w14:paraId="6D59DFF6">
      <w:pPr>
        <w:pStyle w:val="10"/>
        <w:rPr>
          <w:rFonts w:hint="eastAsia"/>
          <w:color w:val="auto"/>
          <w:sz w:val="21"/>
          <w:szCs w:val="21"/>
        </w:rPr>
      </w:pPr>
    </w:p>
    <w:p w14:paraId="1601091C">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3CFC4609">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pacing w:val="40"/>
          <w:sz w:val="21"/>
          <w:szCs w:val="21"/>
        </w:rPr>
      </w:pPr>
    </w:p>
    <w:p w14:paraId="3F13182D">
      <w:pPr>
        <w:pStyle w:val="11"/>
        <w:pageBreakBefore w:val="0"/>
        <w:wordWrap/>
        <w:topLinePunct w:val="0"/>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pacing w:val="40"/>
          <w:sz w:val="28"/>
          <w:szCs w:val="28"/>
          <w:lang w:val="en-US" w:eastAsia="zh-CN"/>
        </w:rPr>
        <w:t xml:space="preserve">    2024</w:t>
      </w:r>
      <w:r>
        <w:rPr>
          <w:rFonts w:hint="eastAsia" w:asciiTheme="minorEastAsia" w:hAnsiTheme="minorEastAsia" w:eastAsiaTheme="minorEastAsia" w:cstheme="minorEastAsia"/>
          <w:b/>
          <w:color w:val="auto"/>
          <w:spacing w:val="40"/>
          <w:sz w:val="28"/>
          <w:szCs w:val="28"/>
        </w:rPr>
        <w:t>年</w:t>
      </w:r>
      <w:r>
        <w:rPr>
          <w:rFonts w:hint="eastAsia" w:asciiTheme="minorEastAsia" w:hAnsiTheme="minorEastAsia" w:eastAsiaTheme="minorEastAsia" w:cstheme="minorEastAsia"/>
          <w:b/>
          <w:color w:val="auto"/>
          <w:spacing w:val="40"/>
          <w:sz w:val="28"/>
          <w:szCs w:val="28"/>
          <w:lang w:val="en-US" w:eastAsia="zh-CN"/>
        </w:rPr>
        <w:t xml:space="preserve"> 10 </w:t>
      </w:r>
      <w:r>
        <w:rPr>
          <w:rFonts w:hint="eastAsia" w:asciiTheme="minorEastAsia" w:hAnsiTheme="minorEastAsia" w:eastAsiaTheme="minorEastAsia" w:cstheme="minorEastAsia"/>
          <w:b/>
          <w:color w:val="auto"/>
          <w:spacing w:val="40"/>
          <w:sz w:val="28"/>
          <w:szCs w:val="28"/>
        </w:rPr>
        <w:t xml:space="preserve">月  </w:t>
      </w:r>
    </w:p>
    <w:p w14:paraId="71FC8546">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083EF6">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1"/>
          <w:szCs w:val="21"/>
          <w:u w:val="none"/>
        </w:rPr>
      </w:pPr>
    </w:p>
    <w:p w14:paraId="720DB561">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Style w:val="25"/>
          <w:rFonts w:hint="eastAsia" w:ascii="宋体" w:hAnsi="宋体" w:eastAsia="宋体" w:cs="宋体"/>
          <w:b/>
          <w:bCs w:val="0"/>
          <w:color w:val="auto"/>
          <w:sz w:val="24"/>
          <w:szCs w:val="24"/>
          <w:u w:val="none"/>
        </w:rPr>
      </w:pPr>
      <w:r>
        <w:rPr>
          <w:rStyle w:val="25"/>
          <w:rFonts w:hint="eastAsia" w:ascii="宋体" w:hAnsi="宋体" w:eastAsia="宋体" w:cs="宋体"/>
          <w:b/>
          <w:bCs w:val="0"/>
          <w:color w:val="auto"/>
          <w:sz w:val="24"/>
          <w:szCs w:val="24"/>
          <w:u w:val="none"/>
        </w:rPr>
        <w:t>目  录</w:t>
      </w:r>
    </w:p>
    <w:p w14:paraId="470B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386E5B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2"/>
          <w:sz w:val="24"/>
          <w:szCs w:val="24"/>
          <w:u w:val="none"/>
          <w:lang w:val="en-US" w:eastAsia="zh-CN" w:bidi="ar-SA"/>
        </w:rPr>
      </w:pPr>
    </w:p>
    <w:p w14:paraId="7F5955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TOC \o "1-3" \h \z \u </w:instrText>
      </w:r>
      <w:r>
        <w:rPr>
          <w:rFonts w:hint="eastAsia" w:ascii="宋体" w:hAnsi="宋体" w:cs="宋体"/>
          <w:b/>
          <w:bCs w:val="0"/>
          <w:color w:val="auto"/>
          <w:kern w:val="2"/>
          <w:sz w:val="24"/>
          <w:szCs w:val="24"/>
          <w:u w:val="none"/>
          <w:lang w:val="en-US" w:eastAsia="zh-CN" w:bidi="ar-SA"/>
        </w:rPr>
        <w:fldChar w:fldCharType="separate"/>
      </w:r>
    </w:p>
    <w:p w14:paraId="533373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49425F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702D92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"_Toc246826096#_Toc246826096"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第一章  比选公告……………………………………………………</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……3-4</w:t>
      </w:r>
    </w:p>
    <w:p w14:paraId="5B11A49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"_Toc246826105#_Toc246826105"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第二章  采购需求……………………………………………………</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……5-7</w:t>
      </w:r>
    </w:p>
    <w:p w14:paraId="2295157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第三章  供应商须知………………………………………</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color w:val="auto"/>
          <w:sz w:val="24"/>
          <w:u w:val="none"/>
          <w:lang w:val="en-US" w:eastAsia="zh-CN"/>
        </w:rPr>
        <w:t>8</w:t>
      </w:r>
      <w:r>
        <w:rPr>
          <w:rFonts w:hint="eastAsia" w:ascii="宋体" w:hAnsi="宋体" w:cs="宋体"/>
          <w:b/>
          <w:bCs w:val="0"/>
          <w:color w:val="auto"/>
          <w:kern w:val="2"/>
          <w:sz w:val="24"/>
          <w:szCs w:val="24"/>
          <w:u w:val="none"/>
          <w:lang w:val="en-US" w:eastAsia="zh-CN" w:bidi="ar-SA"/>
        </w:rPr>
        <w:t>-21</w:t>
      </w:r>
    </w:p>
    <w:p w14:paraId="19C7130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"_Toc246826115#_Toc246826115"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第四章  评审标准……………………………………</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……………………22-24</w:t>
      </w:r>
    </w:p>
    <w:p w14:paraId="78F1A02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"_Toc246826104#_Toc246826104"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第五章  采购合同格式……………………………………………··…</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25-31</w:t>
      </w:r>
    </w:p>
    <w:p w14:paraId="1CAAEC9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b/>
          <w:bCs w:val="0"/>
          <w:color w:val="auto"/>
          <w:kern w:val="2"/>
          <w:sz w:val="24"/>
          <w:szCs w:val="24"/>
          <w:u w:val="none"/>
          <w:lang w:val="en-US" w:eastAsia="zh-CN" w:bidi="ar-SA"/>
        </w:rPr>
      </w:pPr>
      <w:r>
        <w:rPr>
          <w:rFonts w:hint="eastAsia" w:ascii="宋体" w:hAnsi="宋体" w:cs="宋体"/>
          <w:b/>
          <w:bCs w:val="0"/>
          <w:color w:val="auto"/>
          <w:kern w:val="2"/>
          <w:sz w:val="24"/>
          <w:szCs w:val="24"/>
          <w:u w:val="none"/>
          <w:lang w:val="en-US" w:eastAsia="zh-CN" w:bidi="ar-SA"/>
        </w:rPr>
        <w:fldChar w:fldCharType="begin"/>
      </w:r>
      <w:r>
        <w:rPr>
          <w:rFonts w:hint="eastAsia" w:ascii="宋体" w:hAnsi="宋体" w:cs="宋体"/>
          <w:b/>
          <w:bCs w:val="0"/>
          <w:color w:val="auto"/>
          <w:kern w:val="2"/>
          <w:sz w:val="24"/>
          <w:szCs w:val="24"/>
          <w:u w:val="none"/>
          <w:lang w:val="en-US" w:eastAsia="zh-CN" w:bidi="ar-SA"/>
        </w:rPr>
        <w:instrText xml:space="preserve"> HYPERLINK "file:///D:\\外网\\20090911\\界面资料091011\\界面资料\\部门资料\\采购文件范本1104\\招标文件范本\\印刷版本\\政府采购招标文件印刷.doc" \l "_Toc246826118#_Toc246826118" </w:instrText>
      </w:r>
      <w:r>
        <w:rPr>
          <w:rFonts w:hint="eastAsia" w:ascii="宋体" w:hAnsi="宋体" w:cs="宋体"/>
          <w:b/>
          <w:bCs w:val="0"/>
          <w:color w:val="auto"/>
          <w:kern w:val="2"/>
          <w:sz w:val="24"/>
          <w:szCs w:val="24"/>
          <w:u w:val="none"/>
          <w:lang w:val="en-US" w:eastAsia="zh-CN" w:bidi="ar-SA"/>
        </w:rPr>
        <w:fldChar w:fldCharType="separate"/>
      </w:r>
      <w:r>
        <w:rPr>
          <w:rFonts w:hint="eastAsia" w:ascii="宋体" w:hAnsi="宋体" w:cs="宋体"/>
          <w:b/>
          <w:bCs w:val="0"/>
          <w:color w:val="auto"/>
          <w:kern w:val="2"/>
          <w:sz w:val="24"/>
          <w:szCs w:val="24"/>
          <w:u w:val="none"/>
          <w:lang w:val="en-US" w:eastAsia="zh-CN" w:bidi="ar-SA"/>
        </w:rPr>
        <w:t>第六章  响应文件格式及附件……………………………………………</w:t>
      </w:r>
      <w:r>
        <w:rPr>
          <w:rFonts w:hint="eastAsia" w:ascii="宋体" w:hAnsi="宋体" w:cs="宋体"/>
          <w:b/>
          <w:bCs w:val="0"/>
          <w:color w:val="auto"/>
          <w:kern w:val="2"/>
          <w:sz w:val="24"/>
          <w:szCs w:val="24"/>
          <w:u w:val="none"/>
          <w:lang w:val="en-US" w:eastAsia="zh-CN" w:bidi="ar-SA"/>
        </w:rPr>
        <w:fldChar w:fldCharType="end"/>
      </w:r>
      <w:r>
        <w:rPr>
          <w:rFonts w:hint="eastAsia" w:ascii="宋体" w:hAnsi="宋体" w:cs="宋体"/>
          <w:b/>
          <w:bCs w:val="0"/>
          <w:color w:val="auto"/>
          <w:kern w:val="2"/>
          <w:sz w:val="24"/>
          <w:szCs w:val="24"/>
          <w:u w:val="none"/>
          <w:lang w:val="en-US" w:eastAsia="zh-CN" w:bidi="ar-SA"/>
        </w:rPr>
        <w:t>32-40</w:t>
      </w:r>
    </w:p>
    <w:p w14:paraId="602E4C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val="0"/>
          <w:color w:val="auto"/>
          <w:kern w:val="2"/>
          <w:sz w:val="24"/>
          <w:szCs w:val="24"/>
          <w:u w:val="none"/>
          <w:lang w:val="en-US" w:eastAsia="zh-CN" w:bidi="ar-SA"/>
        </w:rPr>
      </w:pPr>
    </w:p>
    <w:p w14:paraId="1D38D310">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CA9546E">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6C8422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89D1DFB">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5A65889">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41047662">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032B2A1">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70149A13">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9AF5D83">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2C1D1A2">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BB6ECFD">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06287969">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239019F8">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3A76CBDB">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EBCFC3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E821ABF">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1EF0C08A">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Theme="minorEastAsia" w:hAnsiTheme="minorEastAsia" w:eastAsiaTheme="minorEastAsia" w:cstheme="minorEastAsia"/>
          <w:b/>
          <w:color w:val="auto"/>
          <w:sz w:val="21"/>
          <w:szCs w:val="21"/>
        </w:rPr>
      </w:pPr>
    </w:p>
    <w:p w14:paraId="5836D933">
      <w:pPr>
        <w:pStyle w:val="11"/>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0"/>
        <w:rPr>
          <w:rFonts w:hint="eastAsia" w:asciiTheme="minorEastAsia" w:hAnsiTheme="minorEastAsia" w:eastAsiaTheme="minorEastAsia" w:cstheme="minorEastAsia"/>
          <w:b/>
          <w:color w:val="auto"/>
          <w:sz w:val="21"/>
          <w:szCs w:val="21"/>
        </w:rPr>
      </w:pPr>
    </w:p>
    <w:p w14:paraId="1C6593F6">
      <w:pPr>
        <w:pStyle w:val="1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bCs w:val="0"/>
          <w:color w:val="auto"/>
          <w:sz w:val="21"/>
          <w:szCs w:val="21"/>
        </w:rPr>
        <w:t xml:space="preserve">第一章  </w:t>
      </w:r>
      <w:r>
        <w:rPr>
          <w:rFonts w:hint="eastAsia" w:asciiTheme="minorEastAsia" w:hAnsiTheme="minorEastAsia" w:eastAsiaTheme="minorEastAsia" w:cstheme="minorEastAsia"/>
          <w:b/>
          <w:bCs w:val="0"/>
          <w:color w:val="auto"/>
          <w:sz w:val="21"/>
          <w:szCs w:val="21"/>
          <w:lang w:val="en-US" w:eastAsia="zh-CN"/>
        </w:rPr>
        <w:t>比选公告</w:t>
      </w:r>
    </w:p>
    <w:p w14:paraId="0D203501">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一、项目基本情况</w:t>
      </w:r>
    </w:p>
    <w:p w14:paraId="68DA1094">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1、项目编号：</w:t>
      </w:r>
      <w:r>
        <w:rPr>
          <w:rFonts w:hint="eastAsia" w:asciiTheme="minorEastAsia" w:hAnsiTheme="minorEastAsia" w:eastAsiaTheme="minorEastAsia" w:cstheme="minorEastAsia"/>
          <w:bCs/>
          <w:color w:val="auto"/>
          <w:szCs w:val="21"/>
          <w:lang w:eastAsia="zh-CN"/>
        </w:rPr>
        <w:t>zfcg-fw-202</w:t>
      </w:r>
      <w:r>
        <w:rPr>
          <w:rFonts w:hint="eastAsia" w:asciiTheme="minorEastAsia" w:hAnsiTheme="minorEastAsia" w:eastAsiaTheme="minorEastAsia" w:cstheme="minorEastAsia"/>
          <w:bCs/>
          <w:color w:val="auto"/>
          <w:szCs w:val="21"/>
          <w:lang w:val="en-US" w:eastAsia="zh-CN"/>
        </w:rPr>
        <w:t>41008</w:t>
      </w:r>
      <w:r>
        <w:rPr>
          <w:rFonts w:hint="eastAsia" w:asciiTheme="minorEastAsia" w:hAnsiTheme="minorEastAsia" w:eastAsiaTheme="minorEastAsia" w:cstheme="minorEastAsia"/>
          <w:bCs/>
          <w:color w:val="auto"/>
          <w:szCs w:val="21"/>
          <w:lang w:eastAsia="zh-CN"/>
        </w:rPr>
        <w:t>-00</w:t>
      </w:r>
      <w:r>
        <w:rPr>
          <w:rFonts w:hint="eastAsia" w:asciiTheme="minorEastAsia" w:hAnsiTheme="minorEastAsia" w:eastAsiaTheme="minorEastAsia" w:cstheme="minorEastAsia"/>
          <w:bCs/>
          <w:color w:val="auto"/>
          <w:szCs w:val="21"/>
          <w:lang w:val="en-US" w:eastAsia="zh-CN"/>
        </w:rPr>
        <w:t>2</w:t>
      </w:r>
      <w:r>
        <w:rPr>
          <w:rFonts w:hint="eastAsia" w:asciiTheme="minorEastAsia" w:hAnsiTheme="minorEastAsia" w:eastAsiaTheme="minorEastAsia" w:cstheme="minorEastAsia"/>
          <w:bCs/>
          <w:color w:val="auto"/>
          <w:szCs w:val="21"/>
          <w:lang w:eastAsia="zh-CN"/>
        </w:rPr>
        <w:t xml:space="preserve"> </w:t>
      </w:r>
      <w:r>
        <w:rPr>
          <w:rFonts w:hint="eastAsia" w:asciiTheme="minorEastAsia" w:hAnsiTheme="minorEastAsia" w:eastAsiaTheme="minorEastAsia" w:cstheme="minorEastAsia"/>
          <w:b w:val="0"/>
          <w:bCs/>
          <w:color w:val="auto"/>
          <w:sz w:val="21"/>
          <w:szCs w:val="21"/>
        </w:rPr>
        <w:t xml:space="preserve"> </w:t>
      </w:r>
      <w:r>
        <w:rPr>
          <w:rFonts w:hint="eastAsia" w:asciiTheme="minorEastAsia" w:hAnsiTheme="minorEastAsia" w:eastAsiaTheme="minorEastAsia" w:cstheme="minorEastAsia"/>
          <w:b w:val="0"/>
          <w:bCs/>
          <w:color w:val="auto"/>
          <w:sz w:val="21"/>
          <w:szCs w:val="21"/>
        </w:rPr>
        <w:t xml:space="preserve">  </w:t>
      </w:r>
    </w:p>
    <w:p w14:paraId="031BCA7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Cs w:val="21"/>
          <w:lang w:eastAsia="zh-CN"/>
        </w:rPr>
      </w:pPr>
      <w:r>
        <w:rPr>
          <w:rFonts w:hint="eastAsia" w:asciiTheme="minorEastAsia" w:hAnsiTheme="minorEastAsia" w:eastAsiaTheme="minorEastAsia" w:cstheme="minorEastAsia"/>
          <w:b w:val="0"/>
          <w:bCs/>
          <w:color w:val="auto"/>
          <w:sz w:val="21"/>
          <w:szCs w:val="21"/>
        </w:rPr>
        <w:t>2、项目名称：</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Cs w:val="21"/>
          <w:lang w:eastAsia="zh-CN"/>
        </w:rPr>
        <w:t>海口江东新区滨江区域建设占用耕地耕作层剥离再利用实施方案编制</w:t>
      </w:r>
    </w:p>
    <w:p w14:paraId="4387AF57">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3、预算金额：</w:t>
      </w:r>
    </w:p>
    <w:p w14:paraId="2152F13D">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color w:val="auto"/>
          <w:sz w:val="21"/>
          <w:szCs w:val="21"/>
          <w:lang w:eastAsia="zh-CN"/>
        </w:rPr>
      </w:pPr>
      <w:r>
        <w:rPr>
          <w:rFonts w:hint="eastAsia" w:hAnsi="宋体" w:cs="宋体"/>
          <w:color w:val="auto"/>
          <w:kern w:val="28"/>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最高限价</w:t>
      </w:r>
      <w:r>
        <w:rPr>
          <w:rFonts w:hint="eastAsia" w:asciiTheme="minorEastAsia" w:hAnsiTheme="minorEastAsia" w:eastAsiaTheme="minorEastAsia" w:cstheme="minorEastAsia"/>
          <w:bCs/>
          <w:color w:val="auto"/>
          <w:szCs w:val="21"/>
        </w:rPr>
        <w:t>人民币</w:t>
      </w:r>
      <w:r>
        <w:rPr>
          <w:rFonts w:hint="eastAsia" w:asciiTheme="minorEastAsia" w:hAnsiTheme="minorEastAsia" w:eastAsiaTheme="minorEastAsia" w:cstheme="minorEastAsia"/>
          <w:bCs/>
          <w:color w:val="auto"/>
          <w:szCs w:val="21"/>
          <w:lang w:val="en-US" w:eastAsia="zh-CN"/>
        </w:rPr>
        <w:t>89.92</w:t>
      </w:r>
      <w:r>
        <w:rPr>
          <w:rFonts w:hint="eastAsia" w:asciiTheme="minorEastAsia" w:hAnsiTheme="minorEastAsia" w:eastAsiaTheme="minorEastAsia" w:cstheme="minorEastAsia"/>
          <w:bCs/>
          <w:color w:val="auto"/>
          <w:szCs w:val="21"/>
        </w:rPr>
        <w:t>万元</w:t>
      </w:r>
    </w:p>
    <w:p w14:paraId="242B72B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highlight w:val="yellow"/>
        </w:rPr>
      </w:pPr>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kern w:val="2"/>
          <w:sz w:val="21"/>
          <w:szCs w:val="21"/>
          <w:highlight w:val="none"/>
          <w:lang w:val="en-US" w:eastAsia="zh-CN" w:bidi="ar-SA"/>
        </w:rPr>
        <w:t>、</w:t>
      </w:r>
      <w:r>
        <w:rPr>
          <w:rFonts w:hint="eastAsia" w:asciiTheme="minorEastAsia" w:hAnsiTheme="minorEastAsia" w:eastAsiaTheme="minorEastAsia" w:cstheme="minorEastAsia"/>
          <w:b w:val="0"/>
          <w:bCs/>
          <w:color w:val="auto"/>
          <w:kern w:val="2"/>
          <w:sz w:val="21"/>
          <w:szCs w:val="21"/>
          <w:lang w:val="en-US" w:eastAsia="zh-CN" w:bidi="ar-SA"/>
        </w:rPr>
        <w:t>采购需求：</w:t>
      </w:r>
      <w:r>
        <w:rPr>
          <w:rFonts w:hint="eastAsia" w:ascii="宋体" w:hAnsi="宋体" w:eastAsia="宋体" w:cs="宋体"/>
          <w:b w:val="0"/>
          <w:bCs/>
          <w:color w:val="auto"/>
          <w:sz w:val="21"/>
          <w:szCs w:val="21"/>
        </w:rPr>
        <w:t>详细需求详见第二章《采购需求》</w:t>
      </w:r>
    </w:p>
    <w:p w14:paraId="3388689E">
      <w:pPr>
        <w:keepNext w:val="0"/>
        <w:keepLines w:val="0"/>
        <w:pageBreakBefore w:val="0"/>
        <w:widowControl w:val="0"/>
        <w:kinsoku/>
        <w:wordWrap/>
        <w:overflowPunct/>
        <w:topLinePunct w:val="0"/>
        <w:autoSpaceDE/>
        <w:autoSpaceDN/>
        <w:bidi w:val="0"/>
        <w:spacing w:line="400" w:lineRule="exact"/>
        <w:ind w:right="-197" w:rightChars="-94" w:firstLine="420" w:firstLineChars="200"/>
        <w:textAlignment w:val="auto"/>
        <w:rPr>
          <w:rFonts w:hint="default" w:ascii="宋体" w:hAnsi="宋体"/>
          <w:b w:val="0"/>
          <w:bCs/>
          <w:color w:val="auto"/>
          <w:sz w:val="21"/>
          <w:szCs w:val="21"/>
          <w:lang w:val="en-US"/>
        </w:rPr>
      </w:pPr>
      <w:r>
        <w:rPr>
          <w:rFonts w:hint="eastAsia" w:asciiTheme="minorEastAsia" w:hAnsiTheme="minorEastAsia" w:eastAsiaTheme="minorEastAsia" w:cstheme="minorEastAsia"/>
          <w:b w:val="0"/>
          <w:bCs/>
          <w:color w:val="auto"/>
          <w:sz w:val="21"/>
          <w:szCs w:val="21"/>
          <w:lang w:val="en-US" w:eastAsia="zh-CN"/>
        </w:rPr>
        <w:t>5、</w:t>
      </w:r>
      <w:r>
        <w:rPr>
          <w:rFonts w:hint="eastAsia" w:asciiTheme="minorEastAsia" w:hAnsiTheme="minorEastAsia" w:eastAsiaTheme="minorEastAsia" w:cstheme="minorEastAsia"/>
          <w:b w:val="0"/>
          <w:bCs/>
          <w:color w:val="auto"/>
          <w:sz w:val="21"/>
          <w:szCs w:val="21"/>
        </w:rPr>
        <w:t>服务期限</w:t>
      </w:r>
      <w:bookmarkStart w:id="12" w:name="_Toc35393791"/>
      <w:bookmarkStart w:id="13" w:name="_Toc28359080"/>
      <w:bookmarkStart w:id="14" w:name="_Toc28359003"/>
      <w:bookmarkStart w:id="15" w:name="_Toc35393622"/>
      <w:r>
        <w:rPr>
          <w:rFonts w:hint="eastAsia" w:asciiTheme="minorEastAsia" w:hAnsiTheme="minorEastAsia" w:eastAsiaTheme="minorEastAsia" w:cstheme="minorEastAsia"/>
          <w:b w:val="0"/>
          <w:bCs/>
          <w:color w:val="auto"/>
          <w:sz w:val="21"/>
          <w:szCs w:val="21"/>
          <w:lang w:eastAsia="zh-CN"/>
        </w:rPr>
        <w:t>：</w:t>
      </w:r>
      <w:r>
        <w:rPr>
          <w:rFonts w:hint="eastAsia" w:asciiTheme="minorEastAsia" w:hAnsiTheme="minorEastAsia" w:eastAsiaTheme="minorEastAsia" w:cstheme="minorEastAsia"/>
          <w:b w:val="0"/>
          <w:bCs/>
          <w:color w:val="auto"/>
          <w:sz w:val="21"/>
          <w:szCs w:val="21"/>
          <w:lang w:val="en-US" w:eastAsia="zh-CN"/>
        </w:rPr>
        <w:t>自合同签订起15个工作日</w:t>
      </w:r>
    </w:p>
    <w:p w14:paraId="06CF3F0C">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jc w:val="left"/>
        <w:textAlignment w:val="auto"/>
        <w:outlineLvl w:val="0"/>
        <w:rPr>
          <w:rFonts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6</w:t>
      </w:r>
      <w:r>
        <w:rPr>
          <w:rFonts w:hint="eastAsia" w:asciiTheme="minorEastAsia" w:hAnsiTheme="minorEastAsia" w:eastAsiaTheme="minorEastAsia" w:cstheme="minorEastAsia"/>
          <w:b w:val="0"/>
          <w:bCs/>
          <w:color w:val="auto"/>
          <w:sz w:val="21"/>
          <w:szCs w:val="21"/>
        </w:rPr>
        <w:t>、</w:t>
      </w:r>
      <w:r>
        <w:rPr>
          <w:rFonts w:hint="eastAsia" w:asciiTheme="minorEastAsia" w:hAnsiTheme="minorEastAsia" w:eastAsiaTheme="minorEastAsia" w:cstheme="minorEastAsia"/>
          <w:b w:val="0"/>
          <w:bCs/>
          <w:color w:val="auto"/>
          <w:kern w:val="2"/>
          <w:sz w:val="21"/>
          <w:szCs w:val="21"/>
          <w:lang w:val="en-US" w:eastAsia="zh-CN" w:bidi="ar-SA"/>
        </w:rPr>
        <w:t>服务地点：海口江东新区</w:t>
      </w:r>
    </w:p>
    <w:p w14:paraId="33968FAB">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二、</w:t>
      </w:r>
      <w:r>
        <w:rPr>
          <w:rFonts w:hint="eastAsia" w:asciiTheme="minorEastAsia" w:hAnsiTheme="minorEastAsia" w:eastAsiaTheme="minorEastAsia" w:cstheme="minorEastAsia"/>
          <w:b/>
          <w:bCs w:val="0"/>
          <w:color w:val="auto"/>
          <w:sz w:val="21"/>
          <w:szCs w:val="21"/>
          <w:lang w:eastAsia="zh-CN"/>
        </w:rPr>
        <w:t>供应商</w:t>
      </w:r>
      <w:r>
        <w:rPr>
          <w:rFonts w:hint="eastAsia" w:asciiTheme="minorEastAsia" w:hAnsiTheme="minorEastAsia" w:eastAsiaTheme="minorEastAsia" w:cstheme="minorEastAsia"/>
          <w:b/>
          <w:bCs w:val="0"/>
          <w:color w:val="auto"/>
          <w:sz w:val="21"/>
          <w:szCs w:val="21"/>
        </w:rPr>
        <w:t>的资格要求：</w:t>
      </w:r>
      <w:bookmarkEnd w:id="12"/>
      <w:bookmarkEnd w:id="13"/>
      <w:bookmarkEnd w:id="14"/>
      <w:bookmarkEnd w:id="15"/>
    </w:p>
    <w:p w14:paraId="1D99A491">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bookmarkStart w:id="16" w:name="_Toc35393792"/>
      <w:bookmarkStart w:id="17" w:name="_Toc28359004"/>
      <w:bookmarkStart w:id="18" w:name="_Toc35393623"/>
      <w:bookmarkStart w:id="19" w:name="_Toc28359081"/>
      <w:r>
        <w:rPr>
          <w:rFonts w:hint="eastAsia" w:ascii="宋体" w:hAnsi="宋体" w:eastAsia="宋体" w:cs="宋体"/>
          <w:b w:val="0"/>
          <w:bCs/>
          <w:color w:val="auto"/>
          <w:sz w:val="21"/>
          <w:szCs w:val="21"/>
        </w:rPr>
        <w:t>1、满足《中华人民共和国政府采购法》第二十二条规定；</w:t>
      </w:r>
    </w:p>
    <w:p w14:paraId="77F9F7F5">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rPr>
        <w:t>2、落实政府采购政策需满足的资格要求：</w:t>
      </w:r>
      <w:r>
        <w:rPr>
          <w:rFonts w:hint="eastAsia" w:hAnsi="宋体" w:cs="宋体"/>
          <w:b w:val="0"/>
          <w:bCs/>
          <w:color w:val="auto"/>
          <w:sz w:val="21"/>
          <w:szCs w:val="21"/>
          <w:lang w:val="en-US" w:eastAsia="zh-CN"/>
        </w:rPr>
        <w:t>本项目专门面对中小企业；</w:t>
      </w:r>
    </w:p>
    <w:p w14:paraId="6C4956C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3、符合采购人根据采购项目实际情况要求的特定资格条件和其他法律法规规定的条件，具体如下：</w:t>
      </w:r>
    </w:p>
    <w:p w14:paraId="5CC875F5">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未被列入失信被执行人、重大税收违法案件当事人名单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和政府采购严重违法失信行为记录名单（须提供“信用中国”网站（www.creditchina.gov.cn)查询失信被执行人、重大税收违法案件当事人名单</w:t>
      </w:r>
      <w:r>
        <w:rPr>
          <w:rFonts w:hint="eastAsia" w:ascii="宋体" w:hAnsi="宋体" w:cs="宋体"/>
          <w:b w:val="0"/>
          <w:bCs/>
          <w:color w:val="auto"/>
          <w:sz w:val="21"/>
          <w:szCs w:val="21"/>
          <w:lang w:eastAsia="zh-CN"/>
        </w:rPr>
        <w:t>（</w:t>
      </w:r>
      <w:r>
        <w:rPr>
          <w:rFonts w:hint="eastAsia" w:ascii="宋体" w:hAnsi="宋体" w:cs="宋体"/>
          <w:b w:val="0"/>
          <w:bCs/>
          <w:color w:val="auto"/>
          <w:sz w:val="21"/>
          <w:szCs w:val="21"/>
          <w:lang w:val="en-US" w:eastAsia="zh-CN"/>
        </w:rPr>
        <w:t>税收违法黑名单）</w:t>
      </w:r>
      <w:r>
        <w:rPr>
          <w:rFonts w:hint="eastAsia" w:ascii="宋体" w:hAnsi="宋体" w:eastAsia="宋体" w:cs="宋体"/>
          <w:b w:val="0"/>
          <w:bCs/>
          <w:color w:val="auto"/>
          <w:sz w:val="21"/>
          <w:szCs w:val="21"/>
        </w:rPr>
        <w:t>的查询结果截图并加盖公章；和“中国政府采购网”网站（http://www.ccgp.gov.cn/）查询政府采购严重违法失信行为记录名单的查询结果截图并加盖公章），如相关失信记录已失效，</w:t>
      </w:r>
      <w:r>
        <w:rPr>
          <w:rFonts w:hint="eastAsia" w:hAnsi="宋体" w:cs="宋体"/>
          <w:b w:val="0"/>
          <w:bCs/>
          <w:color w:val="auto"/>
          <w:sz w:val="21"/>
          <w:szCs w:val="21"/>
          <w:lang w:eastAsia="zh-CN"/>
        </w:rPr>
        <w:t>供应商</w:t>
      </w:r>
      <w:r>
        <w:rPr>
          <w:rFonts w:hint="eastAsia" w:ascii="宋体" w:hAnsi="宋体" w:eastAsia="宋体" w:cs="宋体"/>
          <w:b w:val="0"/>
          <w:bCs/>
          <w:color w:val="auto"/>
          <w:sz w:val="21"/>
          <w:szCs w:val="21"/>
        </w:rPr>
        <w:t>须提供相关证明资料并加盖公章；</w:t>
      </w:r>
    </w:p>
    <w:p w14:paraId="7107185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宋体" w:hAnsi="宋体" w:eastAsia="宋体" w:cs="宋体"/>
          <w:b w:val="0"/>
          <w:bCs/>
          <w:color w:val="auto"/>
          <w:sz w:val="21"/>
          <w:szCs w:val="21"/>
        </w:rPr>
      </w:pPr>
      <w:r>
        <w:rPr>
          <w:rFonts w:hint="eastAsia" w:hAnsi="宋体" w:cs="宋体"/>
          <w:b w:val="0"/>
          <w:bCs/>
          <w:color w:val="auto"/>
          <w:sz w:val="21"/>
          <w:szCs w:val="21"/>
          <w:lang w:val="en-US" w:eastAsia="zh-CN"/>
        </w:rPr>
        <w:t>3.2、</w:t>
      </w:r>
      <w:r>
        <w:rPr>
          <w:rFonts w:hint="eastAsia" w:ascii="宋体" w:hAnsi="宋体" w:eastAsia="宋体" w:cs="宋体"/>
          <w:b w:val="0"/>
          <w:bCs/>
          <w:color w:val="auto"/>
          <w:sz w:val="21"/>
          <w:szCs w:val="21"/>
        </w:rPr>
        <w:t>本项目不接受联合体</w:t>
      </w:r>
      <w:r>
        <w:rPr>
          <w:rFonts w:hint="eastAsia" w:hAnsi="宋体" w:cs="宋体"/>
          <w:b w:val="0"/>
          <w:bCs/>
          <w:color w:val="auto"/>
          <w:sz w:val="21"/>
          <w:szCs w:val="21"/>
          <w:lang w:val="en-US" w:eastAsia="zh-CN"/>
        </w:rPr>
        <w:t>响应</w:t>
      </w:r>
      <w:r>
        <w:rPr>
          <w:rFonts w:hint="eastAsia" w:ascii="宋体" w:hAnsi="宋体" w:eastAsia="宋体" w:cs="宋体"/>
          <w:b w:val="0"/>
          <w:bCs/>
          <w:color w:val="auto"/>
          <w:sz w:val="21"/>
          <w:szCs w:val="21"/>
        </w:rPr>
        <w:t>。</w:t>
      </w:r>
    </w:p>
    <w:p w14:paraId="55E16DA4">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三、</w:t>
      </w:r>
      <w:bookmarkEnd w:id="16"/>
      <w:bookmarkEnd w:id="17"/>
      <w:bookmarkEnd w:id="18"/>
      <w:bookmarkEnd w:id="19"/>
      <w:r>
        <w:rPr>
          <w:rFonts w:hint="eastAsia" w:asciiTheme="minorEastAsia" w:hAnsiTheme="minorEastAsia" w:eastAsiaTheme="minorEastAsia" w:cstheme="minorEastAsia"/>
          <w:b/>
          <w:bCs w:val="0"/>
          <w:color w:val="auto"/>
          <w:sz w:val="21"/>
          <w:szCs w:val="21"/>
        </w:rPr>
        <w:t>采购文件获取办法</w:t>
      </w:r>
    </w:p>
    <w:p w14:paraId="1684E191">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 w:val="0"/>
          <w:bCs/>
          <w:color w:val="auto"/>
          <w:sz w:val="21"/>
          <w:szCs w:val="21"/>
        </w:rPr>
        <w:t>1、</w:t>
      </w:r>
      <w:r>
        <w:rPr>
          <w:rFonts w:hint="eastAsia" w:asciiTheme="minorEastAsia" w:hAnsiTheme="minorEastAsia" w:eastAsiaTheme="minorEastAsia" w:cstheme="minorEastAsia"/>
          <w:b w:val="0"/>
          <w:bCs/>
          <w:color w:val="auto"/>
          <w:sz w:val="21"/>
          <w:szCs w:val="21"/>
          <w:lang w:val="en-US" w:eastAsia="zh-CN"/>
        </w:rPr>
        <w:t xml:space="preserve">采购比选文件获取时间： </w:t>
      </w:r>
      <w:r>
        <w:rPr>
          <w:rFonts w:hint="eastAsia" w:asciiTheme="minorEastAsia" w:hAnsiTheme="minorEastAsia" w:eastAsiaTheme="minorEastAsia" w:cstheme="minorEastAsia"/>
          <w:b w:val="0"/>
          <w:bCs/>
          <w:color w:val="auto"/>
          <w:sz w:val="21"/>
          <w:szCs w:val="21"/>
          <w:lang w:val="en-US" w:eastAsia="zh-CN"/>
        </w:rPr>
        <w:t>2024年10月21日00时00分至2024年10月23日23点59分（北京时间）</w:t>
      </w:r>
      <w:r>
        <w:rPr>
          <w:rFonts w:hint="eastAsia" w:asciiTheme="minorEastAsia" w:hAnsiTheme="minorEastAsia" w:eastAsiaTheme="minorEastAsia" w:cstheme="minorEastAsia"/>
          <w:bCs/>
          <w:color w:val="auto"/>
          <w:szCs w:val="21"/>
        </w:rPr>
        <w:t>；</w:t>
      </w:r>
    </w:p>
    <w:p w14:paraId="5C21D400">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w:t>
      </w:r>
      <w:r>
        <w:rPr>
          <w:rFonts w:hint="eastAsia" w:asciiTheme="minorEastAsia" w:hAnsiTheme="minorEastAsia" w:eastAsiaTheme="minorEastAsia" w:cstheme="minorEastAsia"/>
          <w:b w:val="0"/>
          <w:bCs/>
          <w:color w:val="auto"/>
          <w:sz w:val="21"/>
          <w:szCs w:val="21"/>
          <w:lang w:val="en-US" w:eastAsia="zh-CN"/>
        </w:rPr>
        <w:t>采购</w:t>
      </w:r>
      <w:r>
        <w:rPr>
          <w:rFonts w:hint="eastAsia" w:asciiTheme="minorEastAsia" w:hAnsiTheme="minorEastAsia" w:eastAsiaTheme="minorEastAsia" w:cstheme="minorEastAsia"/>
          <w:b w:val="0"/>
          <w:bCs/>
          <w:color w:val="auto"/>
          <w:sz w:val="21"/>
          <w:szCs w:val="21"/>
        </w:rPr>
        <w:t>比选文件获取方式：请有意向参与本项目采购活动的单位在比选公告界面自行下载比选文件。</w:t>
      </w:r>
    </w:p>
    <w:p w14:paraId="528257D3">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asciiTheme="minorEastAsia" w:hAnsiTheme="minorEastAsia" w:eastAsiaTheme="minorEastAsia" w:cstheme="minorEastAsia"/>
          <w:b/>
          <w:bCs w:val="0"/>
          <w:color w:val="auto"/>
          <w:sz w:val="21"/>
          <w:szCs w:val="21"/>
        </w:rPr>
      </w:pPr>
      <w:bookmarkStart w:id="20" w:name="_Toc28359085"/>
      <w:bookmarkStart w:id="21" w:name="_Toc35393796"/>
      <w:bookmarkStart w:id="22" w:name="_Toc28359008"/>
      <w:bookmarkStart w:id="23" w:name="_Toc35393627"/>
      <w:r>
        <w:rPr>
          <w:rFonts w:hint="eastAsia" w:asciiTheme="minorEastAsia" w:hAnsiTheme="minorEastAsia" w:eastAsiaTheme="minorEastAsia" w:cstheme="minorEastAsia"/>
          <w:b/>
          <w:bCs w:val="0"/>
          <w:color w:val="auto"/>
          <w:sz w:val="21"/>
          <w:szCs w:val="21"/>
        </w:rPr>
        <w:t>四、</w:t>
      </w:r>
      <w:r>
        <w:rPr>
          <w:rFonts w:hint="eastAsia" w:asciiTheme="minorEastAsia" w:hAnsiTheme="minorEastAsia" w:eastAsiaTheme="minorEastAsia" w:cstheme="minorEastAsia"/>
          <w:b/>
          <w:bCs w:val="0"/>
          <w:color w:val="auto"/>
          <w:sz w:val="21"/>
          <w:szCs w:val="21"/>
          <w:lang w:val="en-US" w:eastAsia="zh-CN"/>
        </w:rPr>
        <w:t>响应文件递交</w:t>
      </w:r>
      <w:r>
        <w:rPr>
          <w:rFonts w:hint="eastAsia" w:asciiTheme="minorEastAsia" w:hAnsiTheme="minorEastAsia" w:eastAsiaTheme="minorEastAsia" w:cstheme="minorEastAsia"/>
          <w:b/>
          <w:bCs w:val="0"/>
          <w:color w:val="auto"/>
          <w:sz w:val="21"/>
          <w:szCs w:val="21"/>
        </w:rPr>
        <w:t>截止时间、开标时间及地点</w:t>
      </w:r>
    </w:p>
    <w:p w14:paraId="4A32F7C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bookmarkStart w:id="24" w:name="_Toc28359084"/>
      <w:bookmarkStart w:id="25" w:name="_Toc28359007"/>
      <w:bookmarkStart w:id="26" w:name="_Toc35393625"/>
      <w:bookmarkStart w:id="27" w:name="_Toc35393794"/>
      <w:r>
        <w:rPr>
          <w:rFonts w:hint="eastAsia" w:asciiTheme="minorEastAsia" w:hAnsiTheme="minorEastAsia" w:eastAsiaTheme="minorEastAsia" w:cstheme="minorEastAsia"/>
          <w:bCs/>
          <w:color w:val="auto"/>
          <w:szCs w:val="21"/>
        </w:rPr>
        <w:t>1、</w:t>
      </w:r>
      <w:r>
        <w:rPr>
          <w:rFonts w:hint="eastAsia" w:asciiTheme="minorEastAsia" w:hAnsiTheme="minorEastAsia" w:eastAsiaTheme="minorEastAsia" w:cstheme="minorEastAsia"/>
          <w:bCs/>
          <w:color w:val="auto"/>
          <w:szCs w:val="21"/>
        </w:rPr>
        <w:t>响应文件递交截止时间:</w:t>
      </w:r>
      <w:r>
        <w:rPr>
          <w:rFonts w:hint="eastAsia" w:asciiTheme="minorEastAsia" w:hAnsiTheme="minorEastAsia" w:eastAsiaTheme="minorEastAsia" w:cstheme="minorEastAsia"/>
          <w:bCs/>
          <w:color w:val="auto"/>
          <w:szCs w:val="21"/>
        </w:rPr>
        <w:t>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10</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24</w:t>
      </w:r>
      <w:r>
        <w:rPr>
          <w:rFonts w:hint="eastAsia" w:asciiTheme="minorEastAsia" w:hAnsiTheme="minorEastAsia" w:eastAsiaTheme="minorEastAsia" w:cstheme="minorEastAsia"/>
          <w:bCs/>
          <w:color w:val="auto"/>
          <w:szCs w:val="21"/>
        </w:rPr>
        <w:t>日</w:t>
      </w:r>
      <w:r>
        <w:rPr>
          <w:rFonts w:hint="eastAsia" w:asciiTheme="minorEastAsia" w:hAnsiTheme="minorEastAsia" w:eastAsiaTheme="minorEastAsia" w:cstheme="minorEastAsia"/>
          <w:bCs/>
          <w:color w:val="auto"/>
          <w:szCs w:val="21"/>
          <w:lang w:val="en-US" w:eastAsia="zh-CN"/>
        </w:rPr>
        <w:t>下午15</w:t>
      </w:r>
      <w:r>
        <w:rPr>
          <w:rFonts w:hint="eastAsia" w:asciiTheme="minorEastAsia" w:hAnsiTheme="minorEastAsia" w:eastAsiaTheme="minorEastAsia" w:cstheme="minorEastAsia"/>
          <w:bCs/>
          <w:color w:val="auto"/>
          <w:szCs w:val="21"/>
        </w:rPr>
        <w:t>:</w:t>
      </w:r>
      <w:r>
        <w:rPr>
          <w:rFonts w:hint="eastAsia" w:asciiTheme="minorEastAsia" w:hAnsiTheme="minorEastAsia" w:eastAsiaTheme="minorEastAsia" w:cstheme="minorEastAsia"/>
          <w:bCs/>
          <w:color w:val="auto"/>
          <w:szCs w:val="21"/>
          <w:lang w:val="en-US" w:eastAsia="zh-CN"/>
        </w:rPr>
        <w:t>3</w:t>
      </w:r>
      <w:r>
        <w:rPr>
          <w:rFonts w:hint="eastAsia" w:asciiTheme="minorEastAsia" w:hAnsiTheme="minorEastAsia" w:eastAsiaTheme="minorEastAsia" w:cstheme="minorEastAsia"/>
          <w:bCs/>
          <w:color w:val="auto"/>
          <w:szCs w:val="21"/>
        </w:rPr>
        <w:t>0（北京时间）</w:t>
      </w:r>
      <w:r>
        <w:rPr>
          <w:rFonts w:hint="eastAsia" w:asciiTheme="minorEastAsia" w:hAnsiTheme="minorEastAsia" w:eastAsiaTheme="minorEastAsia" w:cstheme="minorEastAsia"/>
          <w:bCs/>
          <w:color w:val="auto"/>
          <w:szCs w:val="21"/>
        </w:rPr>
        <w:t>；</w:t>
      </w:r>
    </w:p>
    <w:p w14:paraId="68709C5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2、开标时间:与响应文件递交截止时间为同一时间；</w:t>
      </w:r>
    </w:p>
    <w:p w14:paraId="5F289AEC">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3、响应文件递交及开标地点:海口江东新区管理局；</w:t>
      </w:r>
    </w:p>
    <w:p w14:paraId="6FFBED2D">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Cs/>
          <w:color w:val="auto"/>
          <w:szCs w:val="21"/>
        </w:rPr>
        <w:t>4、逾期提交/送达或者未送达指定地点的响应文件，视为无效响应文件不予接收。</w:t>
      </w:r>
      <w:r>
        <w:rPr>
          <w:rFonts w:hint="eastAsia" w:asciiTheme="minorEastAsia" w:hAnsiTheme="minorEastAsia" w:eastAsiaTheme="minorEastAsia" w:cstheme="minorEastAsia"/>
          <w:b/>
          <w:bCs w:val="0"/>
          <w:color w:val="auto"/>
          <w:sz w:val="21"/>
          <w:szCs w:val="21"/>
          <w:lang w:val="en-US" w:eastAsia="zh-CN"/>
        </w:rPr>
        <w:tab/>
      </w:r>
      <w:r>
        <w:rPr>
          <w:rFonts w:hint="eastAsia" w:asciiTheme="minorEastAsia" w:hAnsiTheme="minorEastAsia" w:eastAsiaTheme="minorEastAsia" w:cstheme="minorEastAsia"/>
          <w:b/>
          <w:bCs w:val="0"/>
          <w:color w:val="auto"/>
          <w:sz w:val="21"/>
          <w:szCs w:val="21"/>
          <w:lang w:val="en-US" w:eastAsia="zh-CN"/>
        </w:rPr>
        <w:t>五、</w:t>
      </w:r>
      <w:r>
        <w:rPr>
          <w:rFonts w:hint="eastAsia" w:asciiTheme="minorEastAsia" w:hAnsiTheme="minorEastAsia" w:eastAsiaTheme="minorEastAsia" w:cstheme="minorEastAsia"/>
          <w:b/>
          <w:bCs w:val="0"/>
          <w:color w:val="auto"/>
          <w:sz w:val="21"/>
          <w:szCs w:val="21"/>
        </w:rPr>
        <w:t>采购信息发布媒体</w:t>
      </w:r>
    </w:p>
    <w:p w14:paraId="105BA88F">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1、本项目采购信息指定发布媒体为海口江东新区管理局官网；</w:t>
      </w:r>
    </w:p>
    <w:p w14:paraId="6F9AC637">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2、有关本项目采购比选文件的补遗、澄清及变更信息以上述网站公告与下载为准，采购比选文件与更正公告的内容相互矛盾时，以最后发出的更正公告内容为准。</w:t>
      </w:r>
    </w:p>
    <w:p w14:paraId="31B4CE49">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六、公告期限</w:t>
      </w:r>
    </w:p>
    <w:bookmarkEnd w:id="24"/>
    <w:bookmarkEnd w:id="25"/>
    <w:bookmarkEnd w:id="26"/>
    <w:bookmarkEnd w:id="27"/>
    <w:p w14:paraId="0344C90B">
      <w:pPr>
        <w:pStyle w:val="11"/>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outlineLvl w:val="0"/>
        <w:rPr>
          <w:rFonts w:hint="eastAsia" w:asciiTheme="minorEastAsia" w:hAnsiTheme="minorEastAsia" w:eastAsiaTheme="minorEastAsia" w:cstheme="minorEastAsia"/>
          <w:b/>
          <w:bCs w:val="0"/>
          <w:color w:val="auto"/>
          <w:sz w:val="21"/>
          <w:szCs w:val="21"/>
          <w:lang w:val="en-US" w:eastAsia="zh-CN"/>
        </w:rPr>
      </w:pPr>
      <w:bookmarkStart w:id="28" w:name="_Toc35393626"/>
      <w:bookmarkStart w:id="29" w:name="_Toc35393795"/>
      <w:r>
        <w:rPr>
          <w:rFonts w:hint="eastAsia" w:asciiTheme="minorEastAsia" w:hAnsiTheme="minorEastAsia" w:eastAsiaTheme="minorEastAsia" w:cstheme="minorEastAsia"/>
          <w:bCs/>
          <w:color w:val="auto"/>
          <w:szCs w:val="21"/>
        </w:rPr>
        <w:t>本项目比选公告、采购比选文件公告自本公告发布之日起不少于3个工作日，自202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10</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21</w:t>
      </w:r>
      <w:r>
        <w:rPr>
          <w:rFonts w:hint="eastAsia" w:asciiTheme="minorEastAsia" w:hAnsiTheme="minorEastAsia" w:eastAsiaTheme="minorEastAsia" w:cstheme="minorEastAsia"/>
          <w:bCs/>
          <w:color w:val="auto"/>
          <w:szCs w:val="21"/>
        </w:rPr>
        <w:t>日零时起至202</w:t>
      </w:r>
      <w:r>
        <w:rPr>
          <w:rFonts w:hint="eastAsia" w:asciiTheme="minorEastAsia" w:hAnsiTheme="minorEastAsia" w:eastAsiaTheme="minorEastAsia" w:cstheme="minorEastAsia"/>
          <w:bCs/>
          <w:color w:val="auto"/>
          <w:szCs w:val="21"/>
          <w:lang w:val="en-US" w:eastAsia="zh-CN"/>
        </w:rPr>
        <w:t>4</w:t>
      </w:r>
      <w:r>
        <w:rPr>
          <w:rFonts w:hint="eastAsia" w:asciiTheme="minorEastAsia" w:hAnsiTheme="minorEastAsia" w:eastAsiaTheme="minorEastAsia" w:cstheme="minorEastAsia"/>
          <w:bCs/>
          <w:color w:val="auto"/>
          <w:szCs w:val="21"/>
        </w:rPr>
        <w:t>年</w:t>
      </w:r>
      <w:r>
        <w:rPr>
          <w:rFonts w:hint="eastAsia" w:asciiTheme="minorEastAsia" w:hAnsiTheme="minorEastAsia" w:eastAsiaTheme="minorEastAsia" w:cstheme="minorEastAsia"/>
          <w:bCs/>
          <w:color w:val="auto"/>
          <w:szCs w:val="21"/>
          <w:lang w:val="en-US" w:eastAsia="zh-CN"/>
        </w:rPr>
        <w:t>10</w:t>
      </w:r>
      <w:r>
        <w:rPr>
          <w:rFonts w:hint="eastAsia" w:asciiTheme="minorEastAsia" w:hAnsiTheme="minorEastAsia" w:eastAsiaTheme="minorEastAsia" w:cstheme="minorEastAsia"/>
          <w:bCs/>
          <w:color w:val="auto"/>
          <w:szCs w:val="21"/>
        </w:rPr>
        <w:t>月</w:t>
      </w:r>
      <w:r>
        <w:rPr>
          <w:rFonts w:hint="eastAsia" w:asciiTheme="minorEastAsia" w:hAnsiTheme="minorEastAsia" w:eastAsiaTheme="minorEastAsia" w:cstheme="minorEastAsia"/>
          <w:bCs/>
          <w:color w:val="auto"/>
          <w:szCs w:val="21"/>
          <w:lang w:val="en-US" w:eastAsia="zh-CN"/>
        </w:rPr>
        <w:t>23</w:t>
      </w:r>
      <w:r>
        <w:rPr>
          <w:rFonts w:hint="eastAsia" w:asciiTheme="minorEastAsia" w:hAnsiTheme="minorEastAsia" w:eastAsiaTheme="minorEastAsia" w:cstheme="minorEastAsia"/>
          <w:bCs/>
          <w:color w:val="auto"/>
          <w:szCs w:val="21"/>
        </w:rPr>
        <w:t>日24时止。</w:t>
      </w:r>
      <w:bookmarkEnd w:id="28"/>
      <w:bookmarkEnd w:id="29"/>
    </w:p>
    <w:p w14:paraId="577A08FF">
      <w:pPr>
        <w:pStyle w:val="11"/>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jc w:val="left"/>
        <w:textAlignment w:val="auto"/>
        <w:outlineLvl w:val="0"/>
        <w:rPr>
          <w:rFonts w:hint="eastAsia" w:asciiTheme="minorEastAsia" w:hAnsiTheme="minorEastAsia" w:eastAsiaTheme="minorEastAsia" w:cstheme="minorEastAsia"/>
          <w:b/>
          <w:bCs w:val="0"/>
          <w:color w:val="auto"/>
          <w:sz w:val="21"/>
          <w:szCs w:val="21"/>
          <w:lang w:eastAsia="zh-CN"/>
        </w:rPr>
      </w:pPr>
      <w:r>
        <w:rPr>
          <w:rFonts w:hint="eastAsia" w:asciiTheme="minorEastAsia" w:hAnsiTheme="minorEastAsia" w:eastAsiaTheme="minorEastAsia" w:cstheme="minorEastAsia"/>
          <w:b/>
          <w:bCs w:val="0"/>
          <w:color w:val="auto"/>
          <w:sz w:val="21"/>
          <w:szCs w:val="21"/>
        </w:rPr>
        <w:t>八、对本次招标提出询问，请按以下方式联系</w:t>
      </w:r>
      <w:bookmarkEnd w:id="20"/>
      <w:bookmarkEnd w:id="21"/>
      <w:bookmarkEnd w:id="22"/>
      <w:bookmarkEnd w:id="23"/>
    </w:p>
    <w:p w14:paraId="21A484AB">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名称： 海口江东新区管理局</w:t>
      </w:r>
    </w:p>
    <w:p w14:paraId="2C28BAE3">
      <w:pPr>
        <w:snapToGrid w:val="0"/>
        <w:spacing w:line="400" w:lineRule="exact"/>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地址： 海口市美兰区</w:t>
      </w:r>
      <w:r>
        <w:rPr>
          <w:rFonts w:hint="eastAsia" w:asciiTheme="minorEastAsia" w:hAnsiTheme="minorEastAsia" w:eastAsiaTheme="minorEastAsia" w:cstheme="minorEastAsia"/>
          <w:bCs/>
          <w:color w:val="auto"/>
          <w:szCs w:val="21"/>
          <w:lang w:val="en-US" w:eastAsia="zh-CN"/>
        </w:rPr>
        <w:t>江东</w:t>
      </w:r>
      <w:r>
        <w:rPr>
          <w:rFonts w:hint="eastAsia" w:asciiTheme="minorEastAsia" w:hAnsiTheme="minorEastAsia" w:eastAsiaTheme="minorEastAsia" w:cstheme="minorEastAsia"/>
          <w:bCs/>
          <w:color w:val="auto"/>
          <w:szCs w:val="21"/>
        </w:rPr>
        <w:t>大道</w:t>
      </w:r>
      <w:r>
        <w:rPr>
          <w:rFonts w:hint="eastAsia" w:asciiTheme="minorEastAsia" w:hAnsiTheme="minorEastAsia" w:eastAsiaTheme="minorEastAsia" w:cstheme="minorEastAsia"/>
          <w:bCs/>
          <w:color w:val="auto"/>
          <w:szCs w:val="21"/>
          <w:lang w:val="en-US" w:eastAsia="zh-CN"/>
        </w:rPr>
        <w:t>202</w:t>
      </w:r>
      <w:r>
        <w:rPr>
          <w:rFonts w:hint="eastAsia" w:asciiTheme="minorEastAsia" w:hAnsiTheme="minorEastAsia" w:eastAsiaTheme="minorEastAsia" w:cstheme="minorEastAsia"/>
          <w:bCs/>
          <w:color w:val="auto"/>
          <w:szCs w:val="21"/>
        </w:rPr>
        <w:t>号海口江东新区管理局</w:t>
      </w:r>
    </w:p>
    <w:p w14:paraId="1DE7B977">
      <w:pPr>
        <w:snapToGrid w:val="0"/>
        <w:spacing w:line="400" w:lineRule="exact"/>
        <w:ind w:firstLine="420" w:firstLineChars="200"/>
        <w:rPr>
          <w:rFonts w:hint="eastAsia"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联系人：</w:t>
      </w:r>
      <w:r>
        <w:rPr>
          <w:rFonts w:hint="eastAsia" w:asciiTheme="minorEastAsia" w:hAnsiTheme="minorEastAsia" w:eastAsiaTheme="minorEastAsia" w:cstheme="minorEastAsia"/>
          <w:bCs/>
          <w:color w:val="auto"/>
          <w:szCs w:val="21"/>
          <w:lang w:val="en-US" w:eastAsia="zh-CN"/>
        </w:rPr>
        <w:t>张工</w:t>
      </w:r>
    </w:p>
    <w:p w14:paraId="203EA7FC">
      <w:pPr>
        <w:snapToGrid w:val="0"/>
        <w:spacing w:line="400" w:lineRule="exact"/>
        <w:ind w:firstLine="420" w:firstLineChars="200"/>
        <w:rPr>
          <w:rFonts w:hint="default" w:asciiTheme="minorEastAsia" w:hAnsiTheme="minorEastAsia" w:eastAsiaTheme="minorEastAsia" w:cstheme="minorEastAsia"/>
          <w:bCs/>
          <w:color w:val="auto"/>
          <w:szCs w:val="21"/>
          <w:lang w:val="en-US" w:eastAsia="zh-CN"/>
        </w:rPr>
      </w:pPr>
      <w:r>
        <w:rPr>
          <w:rFonts w:hint="eastAsia" w:asciiTheme="minorEastAsia" w:hAnsiTheme="minorEastAsia" w:eastAsiaTheme="minorEastAsia" w:cstheme="minorEastAsia"/>
          <w:bCs/>
          <w:color w:val="auto"/>
          <w:szCs w:val="21"/>
        </w:rPr>
        <w:t>联系方式：</w:t>
      </w:r>
      <w:r>
        <w:rPr>
          <w:rFonts w:hint="eastAsia" w:asciiTheme="minorEastAsia" w:hAnsiTheme="minorEastAsia" w:eastAsiaTheme="minorEastAsia" w:cstheme="minorEastAsia"/>
          <w:bCs/>
          <w:color w:val="auto"/>
          <w:szCs w:val="21"/>
          <w:lang w:val="en-US" w:eastAsia="zh-CN"/>
        </w:rPr>
        <w:t>65686615</w:t>
      </w:r>
    </w:p>
    <w:p w14:paraId="0622F316">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default" w:asciiTheme="minorEastAsia" w:hAnsiTheme="minorEastAsia" w:eastAsiaTheme="minorEastAsia" w:cstheme="minorEastAsia"/>
          <w:bCs/>
          <w:color w:val="auto"/>
          <w:sz w:val="21"/>
          <w:szCs w:val="21"/>
          <w:lang w:val="en-US" w:eastAsia="zh-CN"/>
        </w:rPr>
      </w:pPr>
      <w:bookmarkStart w:id="30" w:name="_Toc28359009"/>
      <w:bookmarkStart w:id="31" w:name="_Toc28359086"/>
      <w:r>
        <w:rPr>
          <w:rFonts w:hint="eastAsia" w:asciiTheme="minorEastAsia" w:hAnsiTheme="minorEastAsia" w:eastAsiaTheme="minorEastAsia" w:cstheme="minorEastAsia"/>
          <w:bCs/>
          <w:color w:val="auto"/>
          <w:sz w:val="21"/>
          <w:szCs w:val="21"/>
          <w:lang w:val="en-US" w:eastAsia="zh-CN"/>
        </w:rPr>
        <w:t xml:space="preserve"> </w:t>
      </w:r>
    </w:p>
    <w:bookmarkEnd w:id="30"/>
    <w:bookmarkEnd w:id="31"/>
    <w:p w14:paraId="78DB1F17">
      <w:pPr>
        <w:keepNext w:val="0"/>
        <w:keepLines w:val="0"/>
        <w:pageBreakBefore w:val="0"/>
        <w:widowControl w:val="0"/>
        <w:kinsoku/>
        <w:wordWrap/>
        <w:overflowPunct/>
        <w:topLinePunct w:val="0"/>
        <w:autoSpaceDE/>
        <w:autoSpaceDN/>
        <w:bidi w:val="0"/>
        <w:snapToGrid w:val="0"/>
        <w:spacing w:line="400" w:lineRule="exact"/>
        <w:ind w:firstLine="420" w:firstLineChars="200"/>
        <w:jc w:val="left"/>
        <w:textAlignment w:val="auto"/>
        <w:rPr>
          <w:rFonts w:hint="eastAsia" w:asciiTheme="minorEastAsia" w:hAnsiTheme="minorEastAsia" w:eastAsiaTheme="minorEastAsia" w:cstheme="minorEastAsia"/>
          <w:b w:val="0"/>
          <w:bCs/>
          <w:color w:val="auto"/>
          <w:sz w:val="21"/>
          <w:szCs w:val="21"/>
          <w:lang w:val="en-US" w:eastAsia="zh-CN"/>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en-US" w:eastAsia="zh-CN"/>
        </w:rPr>
        <w:t xml:space="preserve"> </w:t>
      </w:r>
    </w:p>
    <w:p w14:paraId="4A9B6E78">
      <w:pPr>
        <w:pageBreakBefore w:val="0"/>
        <w:widowControl w:val="0"/>
        <w:numPr>
          <w:ilvl w:val="0"/>
          <w:numId w:val="0"/>
        </w:numPr>
        <w:kinsoku/>
        <w:wordWrap/>
        <w:overflowPunct/>
        <w:topLinePunct w:val="0"/>
        <w:autoSpaceDE/>
        <w:autoSpaceDN/>
        <w:bidi w:val="0"/>
        <w:adjustRightInd w:val="0"/>
        <w:snapToGrid w:val="0"/>
        <w:spacing w:line="360" w:lineRule="auto"/>
        <w:jc w:val="center"/>
        <w:textAlignment w:val="auto"/>
        <w:rPr>
          <w:rFonts w:hint="eastAsia" w:ascii="宋体" w:hAnsi="宋体" w:cs="宋体"/>
          <w:b/>
          <w:bCs w:val="0"/>
          <w:color w:val="auto"/>
          <w:sz w:val="21"/>
          <w:szCs w:val="21"/>
          <w:lang w:eastAsia="zh-CN"/>
        </w:rPr>
      </w:pPr>
      <w:r>
        <w:rPr>
          <w:rFonts w:hint="eastAsia" w:ascii="宋体" w:hAnsi="宋体" w:cs="宋体"/>
          <w:b/>
          <w:bCs w:val="0"/>
          <w:color w:val="auto"/>
          <w:sz w:val="21"/>
          <w:szCs w:val="21"/>
          <w:lang w:eastAsia="zh-CN"/>
        </w:rPr>
        <w:t>第二章</w:t>
      </w:r>
      <w:r>
        <w:rPr>
          <w:rFonts w:hint="eastAsia" w:ascii="宋体" w:hAnsi="宋体" w:cs="宋体"/>
          <w:b/>
          <w:bCs w:val="0"/>
          <w:color w:val="auto"/>
          <w:sz w:val="21"/>
          <w:szCs w:val="21"/>
          <w:lang w:val="en-US" w:eastAsia="zh-CN"/>
        </w:rPr>
        <w:t xml:space="preserve">  采购需求</w:t>
      </w:r>
    </w:p>
    <w:p w14:paraId="170DB0E2">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一、服务内容及要求</w:t>
      </w:r>
    </w:p>
    <w:p w14:paraId="054FA49E">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 通过空间分析及实地勘察，按照《耕作层土壤剥离利用技术规范（TD/T 1048-2016）》要求编制建设占用耕地范围内涉及的耕地耕作层土壤剥离再利用实施方案。方案具体内容包括方案背景及编制的原则依据、项目概况、土壤调查评价、表土剥离设计、表土存储及再利用、土壤运输路线设计、工程量及投资估算、效益分析及保障措施等。</w:t>
      </w:r>
    </w:p>
    <w:p w14:paraId="350C20FA">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 根据耕地实际情况设置耕地样点并进行现场抽样调查，包括样点的土壤剖面调查、地表勘察以及委托专业机构对样点取土样本进行土壤理化分析，包括土壤理化性质、土壤养分情况以及重金属含量情况等。</w:t>
      </w:r>
    </w:p>
    <w:p w14:paraId="10B6C8E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3.针对编制的《方案》开展专家评审，并根据专家提出的意见进行修改完善。</w:t>
      </w:r>
    </w:p>
    <w:p w14:paraId="314AF149">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二、技术成果</w:t>
      </w:r>
    </w:p>
    <w:p w14:paraId="5E69789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1.文本</w:t>
      </w:r>
    </w:p>
    <w:p w14:paraId="2D3ABAAC">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海口江东新区滨江区域</w:t>
      </w:r>
      <w:r>
        <w:rPr>
          <w:rFonts w:hint="eastAsia" w:ascii="宋体" w:hAnsi="宋体" w:eastAsia="宋体" w:cs="宋体"/>
          <w:color w:val="auto"/>
          <w:kern w:val="0"/>
          <w:sz w:val="21"/>
          <w:szCs w:val="21"/>
          <w:lang w:val="en-US" w:eastAsia="zh-CN"/>
        </w:rPr>
        <w:t>建设占用耕地耕作层土壤剥离再利用实施方案。</w:t>
      </w:r>
    </w:p>
    <w:p w14:paraId="1A8D3135">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2.土壤样本检测报告。</w:t>
      </w:r>
    </w:p>
    <w:p w14:paraId="6510275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 取样点地表现场照片。</w:t>
      </w:r>
    </w:p>
    <w:p w14:paraId="7EBF050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文本打印A4装订成册3套，以及全套电子文档。</w:t>
      </w:r>
    </w:p>
    <w:p w14:paraId="3B2A331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三、有关要求</w:t>
      </w:r>
    </w:p>
    <w:p w14:paraId="1644486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1.完成时间：合同约定的时间。</w:t>
      </w:r>
    </w:p>
    <w:p w14:paraId="102B3037">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2.交付地点：用户指定地点。</w:t>
      </w:r>
    </w:p>
    <w:p w14:paraId="30822C6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3.付款条件：合同约定的条件。</w:t>
      </w:r>
    </w:p>
    <w:p w14:paraId="3229B17D">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lang w:val="en-US" w:eastAsia="zh-CN"/>
        </w:rPr>
        <w:sectPr>
          <w:footerReference r:id="rId11"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kern w:val="0"/>
          <w:sz w:val="21"/>
          <w:szCs w:val="21"/>
          <w:lang w:val="en-US" w:eastAsia="zh-CN"/>
        </w:rPr>
        <w:t>4.验收要求：方案符合相关技术规范并通过专家评审。</w:t>
      </w:r>
    </w:p>
    <w:p w14:paraId="35DE0378">
      <w:pPr>
        <w:pStyle w:val="10"/>
        <w:rPr>
          <w:color w:val="auto"/>
        </w:rPr>
      </w:pPr>
    </w:p>
    <w:p w14:paraId="3FD9A344">
      <w:pPr>
        <w:rPr>
          <w:color w:val="auto"/>
        </w:rPr>
      </w:pPr>
    </w:p>
    <w:p w14:paraId="739AF1EA">
      <w:pPr>
        <w:pStyle w:val="30"/>
        <w:rPr>
          <w:color w:val="auto"/>
        </w:rPr>
      </w:pPr>
    </w:p>
    <w:p w14:paraId="397D8B7C">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第三章</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w:t>
      </w:r>
    </w:p>
    <w:p w14:paraId="1B158293">
      <w:pPr>
        <w:pageBreakBefore w:val="0"/>
        <w:wordWrap/>
        <w:topLinePunct w:val="0"/>
        <w:bidi w:val="0"/>
        <w:adjustRightInd w:val="0"/>
        <w:snapToGrid w:val="0"/>
        <w:spacing w:before="120" w:after="240"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供应商</w:t>
      </w:r>
      <w:r>
        <w:rPr>
          <w:rFonts w:hint="eastAsia" w:asciiTheme="minorEastAsia" w:hAnsiTheme="minorEastAsia" w:eastAsiaTheme="minorEastAsia" w:cstheme="minorEastAsia"/>
          <w:b/>
          <w:color w:val="auto"/>
          <w:sz w:val="21"/>
          <w:szCs w:val="21"/>
        </w:rPr>
        <w:t>须知前附表</w:t>
      </w:r>
    </w:p>
    <w:tbl>
      <w:tblPr>
        <w:tblStyle w:val="18"/>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14:paraId="2A1BEE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8" w:space="0"/>
              <w:right w:val="single" w:color="auto" w:sz="8" w:space="0"/>
            </w:tcBorders>
            <w:vAlign w:val="center"/>
          </w:tcPr>
          <w:p w14:paraId="7F5E9D6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
                <w:bCs w:val="0"/>
                <w:color w:val="auto"/>
                <w:sz w:val="21"/>
                <w:szCs w:val="21"/>
                <w:lang w:val="zh-CN"/>
              </w:rPr>
            </w:pPr>
            <w:bookmarkStart w:id="32" w:name="_Toc246826106"/>
            <w:r>
              <w:rPr>
                <w:rFonts w:hint="eastAsia" w:asciiTheme="minorEastAsia" w:hAnsiTheme="minorEastAsia" w:eastAsiaTheme="minorEastAsia" w:cstheme="minorEastAsia"/>
                <w:b/>
                <w:bCs w:val="0"/>
                <w:color w:val="auto"/>
                <w:sz w:val="21"/>
                <w:szCs w:val="21"/>
                <w:lang w:val="zh-CN"/>
              </w:rPr>
              <w:t xml:space="preserve">序号 </w:t>
            </w:r>
          </w:p>
        </w:tc>
        <w:tc>
          <w:tcPr>
            <w:tcW w:w="2435" w:type="dxa"/>
            <w:tcBorders>
              <w:top w:val="single" w:color="auto" w:sz="18" w:space="0"/>
              <w:left w:val="single" w:color="auto" w:sz="4" w:space="0"/>
              <w:bottom w:val="single" w:color="auto" w:sz="8" w:space="0"/>
              <w:right w:val="single" w:color="auto" w:sz="8" w:space="0"/>
            </w:tcBorders>
            <w:vAlign w:val="center"/>
          </w:tcPr>
          <w:p w14:paraId="546CCFCB">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 xml:space="preserve">条款名称 </w:t>
            </w:r>
          </w:p>
        </w:tc>
        <w:tc>
          <w:tcPr>
            <w:tcW w:w="5220" w:type="dxa"/>
            <w:tcBorders>
              <w:top w:val="single" w:color="auto" w:sz="18" w:space="0"/>
              <w:left w:val="single" w:color="auto" w:sz="8" w:space="0"/>
              <w:bottom w:val="single" w:color="auto" w:sz="8" w:space="0"/>
              <w:right w:val="single" w:color="auto" w:sz="18" w:space="0"/>
            </w:tcBorders>
            <w:vAlign w:val="center"/>
          </w:tcPr>
          <w:p w14:paraId="6C5A1C14">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
                <w:bCs w:val="0"/>
                <w:color w:val="auto"/>
                <w:sz w:val="21"/>
                <w:szCs w:val="21"/>
                <w:lang w:val="zh-CN"/>
              </w:rPr>
            </w:pPr>
            <w:r>
              <w:rPr>
                <w:rFonts w:hint="eastAsia" w:asciiTheme="minorEastAsia" w:hAnsiTheme="minorEastAsia" w:eastAsiaTheme="minorEastAsia" w:cstheme="minorEastAsia"/>
                <w:b/>
                <w:bCs w:val="0"/>
                <w:color w:val="auto"/>
                <w:sz w:val="21"/>
                <w:szCs w:val="21"/>
                <w:lang w:val="zh-CN"/>
              </w:rPr>
              <w:t>说明和要求</w:t>
            </w:r>
          </w:p>
        </w:tc>
      </w:tr>
      <w:tr w14:paraId="106CA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8" w:space="0"/>
              <w:left w:val="single" w:color="auto" w:sz="18" w:space="0"/>
              <w:bottom w:val="single" w:color="auto" w:sz="8" w:space="0"/>
              <w:right w:val="single" w:color="auto" w:sz="8" w:space="0"/>
            </w:tcBorders>
            <w:vAlign w:val="center"/>
          </w:tcPr>
          <w:p w14:paraId="2E22C7B9">
            <w:pPr>
              <w:pStyle w:val="32"/>
              <w:keepNext w:val="0"/>
              <w:keepLines w:val="0"/>
              <w:pageBreakBefore w:val="0"/>
              <w:kinsoku/>
              <w:wordWrap/>
              <w:overflowPunct/>
              <w:topLinePunct w:val="0"/>
              <w:autoSpaceDE/>
              <w:autoSpaceDN/>
              <w:bidi w:val="0"/>
              <w:adjustRightInd w:val="0"/>
              <w:snapToGrid w:val="0"/>
              <w:spacing w:line="400" w:lineRule="exact"/>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p>
        </w:tc>
        <w:tc>
          <w:tcPr>
            <w:tcW w:w="2435" w:type="dxa"/>
            <w:tcBorders>
              <w:top w:val="single" w:color="auto" w:sz="8" w:space="0"/>
              <w:left w:val="single" w:color="auto" w:sz="4" w:space="0"/>
              <w:bottom w:val="single" w:color="auto" w:sz="8" w:space="0"/>
              <w:right w:val="single" w:color="auto" w:sz="8" w:space="0"/>
            </w:tcBorders>
            <w:vAlign w:val="center"/>
          </w:tcPr>
          <w:p w14:paraId="7C0F2560">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zh-CN"/>
              </w:rPr>
              <w:t>有无带</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kern w:val="0"/>
                <w:sz w:val="21"/>
                <w:szCs w:val="21"/>
                <w:lang w:val="zh-CN"/>
              </w:rPr>
              <w:t>要求</w:t>
            </w:r>
          </w:p>
        </w:tc>
        <w:tc>
          <w:tcPr>
            <w:tcW w:w="5220" w:type="dxa"/>
            <w:tcBorders>
              <w:top w:val="single" w:color="auto" w:sz="8" w:space="0"/>
              <w:left w:val="single" w:color="auto" w:sz="8" w:space="0"/>
              <w:bottom w:val="single" w:color="auto" w:sz="8" w:space="0"/>
              <w:right w:val="single" w:color="auto" w:sz="18" w:space="0"/>
            </w:tcBorders>
            <w:vAlign w:val="center"/>
          </w:tcPr>
          <w:p w14:paraId="6AA06778">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w:t>
            </w:r>
            <w:r>
              <w:rPr>
                <w:rFonts w:hint="eastAsia" w:asciiTheme="minorEastAsia" w:hAnsiTheme="minorEastAsia" w:eastAsiaTheme="minorEastAsia" w:cstheme="minorEastAsia"/>
                <w:bCs/>
                <w:color w:val="auto"/>
                <w:sz w:val="21"/>
                <w:szCs w:val="21"/>
                <w:lang w:val="en-US" w:eastAsia="zh-CN"/>
              </w:rPr>
              <w:t>无)</w:t>
            </w:r>
          </w:p>
          <w:p w14:paraId="63F0CB7F">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有，</w:t>
            </w:r>
            <w:r>
              <w:rPr>
                <w:rFonts w:hint="eastAsia" w:asciiTheme="minorEastAsia" w:hAnsiTheme="minorEastAsia" w:eastAsiaTheme="minorEastAsia" w:cstheme="minorEastAsia"/>
                <w:bCs/>
                <w:color w:val="auto"/>
                <w:sz w:val="21"/>
                <w:szCs w:val="21"/>
                <w:lang w:val="en-US" w:eastAsia="zh-CN"/>
              </w:rPr>
              <w:t>带</w:t>
            </w:r>
            <w:r>
              <w:rPr>
                <w:rFonts w:hint="eastAsia" w:asciiTheme="minorEastAsia" w:hAnsiTheme="minorEastAsia" w:eastAsiaTheme="minorEastAsia" w:cstheme="minorEastAsia"/>
                <w:bCs/>
                <w:color w:val="auto"/>
                <w:sz w:val="21"/>
                <w:szCs w:val="21"/>
                <w:lang w:val="zh-CN" w:eastAsia="zh-CN"/>
              </w:rPr>
              <w:t>★</w:t>
            </w:r>
            <w:r>
              <w:rPr>
                <w:rFonts w:hint="eastAsia" w:asciiTheme="minorEastAsia" w:hAnsiTheme="minorEastAsia" w:eastAsiaTheme="minorEastAsia" w:cstheme="minorEastAsia"/>
                <w:bCs/>
                <w:color w:val="auto"/>
                <w:sz w:val="21"/>
                <w:szCs w:val="21"/>
                <w:lang w:val="en-US" w:eastAsia="zh-CN"/>
              </w:rPr>
              <w:t>的是实质性要求，供应商</w:t>
            </w:r>
            <w:r>
              <w:rPr>
                <w:rFonts w:hint="eastAsia" w:asciiTheme="minorEastAsia" w:hAnsiTheme="minorEastAsia" w:eastAsiaTheme="minorEastAsia" w:cstheme="minorEastAsia"/>
                <w:bCs/>
                <w:color w:val="auto"/>
                <w:sz w:val="21"/>
                <w:szCs w:val="21"/>
                <w:lang w:val="zh-CN" w:eastAsia="zh-CN"/>
              </w:rPr>
              <w:t>必须作出实质性响应满足或优于采购文件的要求，否则视为无效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eastAsia="zh-CN"/>
              </w:rPr>
              <w:t>。</w:t>
            </w:r>
          </w:p>
        </w:tc>
      </w:tr>
      <w:tr w14:paraId="4844FB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8" w:space="0"/>
              <w:left w:val="single" w:color="auto" w:sz="18" w:space="0"/>
              <w:bottom w:val="single" w:color="auto" w:sz="8" w:space="0"/>
              <w:right w:val="single" w:color="auto" w:sz="8" w:space="0"/>
            </w:tcBorders>
            <w:vAlign w:val="center"/>
          </w:tcPr>
          <w:p w14:paraId="35CCF25A">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3</w:t>
            </w:r>
          </w:p>
        </w:tc>
        <w:tc>
          <w:tcPr>
            <w:tcW w:w="2435" w:type="dxa"/>
            <w:tcBorders>
              <w:top w:val="single" w:color="auto" w:sz="8" w:space="0"/>
              <w:left w:val="single" w:color="auto" w:sz="4" w:space="0"/>
              <w:bottom w:val="single" w:color="auto" w:sz="8" w:space="0"/>
              <w:right w:val="single" w:color="auto" w:sz="8" w:space="0"/>
            </w:tcBorders>
            <w:vAlign w:val="center"/>
          </w:tcPr>
          <w:p w14:paraId="27FC1435">
            <w:pPr>
              <w:keepNext w:val="0"/>
              <w:keepLines w:val="0"/>
              <w:pageBreakBefore w:val="0"/>
              <w:kinsoku/>
              <w:wordWrap/>
              <w:overflowPunct/>
              <w:topLinePunct w:val="0"/>
              <w:bidi w:val="0"/>
              <w:adjustRightInd w:val="0"/>
              <w:snapToGrid w:val="0"/>
              <w:spacing w:line="400" w:lineRule="exact"/>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标前</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或/和标前答疑会</w:t>
            </w:r>
          </w:p>
        </w:tc>
        <w:tc>
          <w:tcPr>
            <w:tcW w:w="5220" w:type="dxa"/>
            <w:tcBorders>
              <w:top w:val="single" w:color="auto" w:sz="8" w:space="0"/>
              <w:left w:val="single" w:color="auto" w:sz="8" w:space="0"/>
              <w:bottom w:val="single" w:color="auto" w:sz="8" w:space="0"/>
              <w:right w:val="single" w:color="auto" w:sz="18" w:space="0"/>
            </w:tcBorders>
            <w:vAlign w:val="center"/>
          </w:tcPr>
          <w:p w14:paraId="2963C204">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不组织</w:t>
            </w:r>
          </w:p>
        </w:tc>
      </w:tr>
      <w:tr w14:paraId="730EFD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8" w:space="0"/>
              <w:left w:val="single" w:color="auto" w:sz="18" w:space="0"/>
              <w:bottom w:val="single" w:color="auto" w:sz="8" w:space="0"/>
              <w:right w:val="single" w:color="auto" w:sz="8" w:space="0"/>
            </w:tcBorders>
            <w:vAlign w:val="center"/>
          </w:tcPr>
          <w:p w14:paraId="336FDA28">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4</w:t>
            </w:r>
          </w:p>
        </w:tc>
        <w:tc>
          <w:tcPr>
            <w:tcW w:w="2435" w:type="dxa"/>
            <w:tcBorders>
              <w:top w:val="single" w:color="auto" w:sz="8" w:space="0"/>
              <w:left w:val="single" w:color="auto" w:sz="4" w:space="0"/>
              <w:bottom w:val="single" w:color="auto" w:sz="8" w:space="0"/>
              <w:right w:val="single" w:color="auto" w:sz="8" w:space="0"/>
            </w:tcBorders>
            <w:vAlign w:val="center"/>
          </w:tcPr>
          <w:p w14:paraId="189CD5A2">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述标和/或演示</w:t>
            </w:r>
          </w:p>
        </w:tc>
        <w:tc>
          <w:tcPr>
            <w:tcW w:w="5220" w:type="dxa"/>
            <w:tcBorders>
              <w:top w:val="single" w:color="auto" w:sz="8" w:space="0"/>
              <w:left w:val="single" w:color="auto" w:sz="8" w:space="0"/>
              <w:bottom w:val="single" w:color="auto" w:sz="8" w:space="0"/>
              <w:right w:val="single" w:color="auto" w:sz="18" w:space="0"/>
            </w:tcBorders>
            <w:vAlign w:val="center"/>
          </w:tcPr>
          <w:p w14:paraId="2EEF28DD">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kern w:val="0"/>
                <w:sz w:val="21"/>
                <w:szCs w:val="21"/>
                <w:lang w:val="zh-CN" w:eastAsia="zh-CN"/>
              </w:rPr>
            </w:pPr>
            <w:r>
              <w:rPr>
                <w:rFonts w:hint="eastAsia" w:asciiTheme="minorEastAsia" w:hAnsiTheme="minorEastAsia" w:eastAsiaTheme="minorEastAsia" w:cstheme="minorEastAsia"/>
                <w:bCs/>
                <w:color w:val="auto"/>
                <w:sz w:val="21"/>
                <w:szCs w:val="21"/>
              </w:rPr>
              <w:t>无</w:t>
            </w:r>
          </w:p>
        </w:tc>
      </w:tr>
      <w:tr w14:paraId="73E77D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7BE8BD39">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5</w:t>
            </w:r>
          </w:p>
        </w:tc>
        <w:tc>
          <w:tcPr>
            <w:tcW w:w="2435" w:type="dxa"/>
            <w:tcBorders>
              <w:top w:val="single" w:color="auto" w:sz="8" w:space="0"/>
              <w:left w:val="single" w:color="auto" w:sz="4" w:space="0"/>
              <w:bottom w:val="single" w:color="auto" w:sz="8" w:space="0"/>
              <w:right w:val="single" w:color="auto" w:sz="8" w:space="0"/>
            </w:tcBorders>
            <w:vAlign w:val="center"/>
          </w:tcPr>
          <w:p w14:paraId="45A610C5">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本项目是否接受备选响应方案</w:t>
            </w:r>
          </w:p>
        </w:tc>
        <w:tc>
          <w:tcPr>
            <w:tcW w:w="5220" w:type="dxa"/>
            <w:tcBorders>
              <w:top w:val="single" w:color="auto" w:sz="8" w:space="0"/>
              <w:left w:val="single" w:color="auto" w:sz="8" w:space="0"/>
              <w:bottom w:val="single" w:color="auto" w:sz="8" w:space="0"/>
              <w:right w:val="single" w:color="auto" w:sz="18" w:space="0"/>
            </w:tcBorders>
            <w:vAlign w:val="center"/>
          </w:tcPr>
          <w:p w14:paraId="0BCA6658">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 w:val="0"/>
                <w:bCs/>
                <w:color w:val="auto"/>
                <w:kern w:val="0"/>
                <w:sz w:val="21"/>
                <w:szCs w:val="21"/>
                <w:lang w:val="zh-CN"/>
              </w:rPr>
              <w:t>不接受</w:t>
            </w:r>
          </w:p>
        </w:tc>
      </w:tr>
      <w:tr w14:paraId="40AEAA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8" w:space="0"/>
              <w:left w:val="single" w:color="auto" w:sz="18" w:space="0"/>
              <w:bottom w:val="single" w:color="auto" w:sz="8" w:space="0"/>
              <w:right w:val="single" w:color="auto" w:sz="8" w:space="0"/>
            </w:tcBorders>
            <w:vAlign w:val="center"/>
          </w:tcPr>
          <w:p w14:paraId="21DF3BF2">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6</w:t>
            </w:r>
          </w:p>
        </w:tc>
        <w:tc>
          <w:tcPr>
            <w:tcW w:w="2435" w:type="dxa"/>
            <w:tcBorders>
              <w:top w:val="single" w:color="auto" w:sz="8" w:space="0"/>
              <w:left w:val="single" w:color="auto" w:sz="4" w:space="0"/>
              <w:bottom w:val="single" w:color="auto" w:sz="8" w:space="0"/>
              <w:right w:val="single" w:color="auto" w:sz="8" w:space="0"/>
            </w:tcBorders>
            <w:vAlign w:val="center"/>
          </w:tcPr>
          <w:p w14:paraId="2F9744BD">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本项目要求供应商提供的技术和商务说明文件</w:t>
            </w:r>
          </w:p>
        </w:tc>
        <w:tc>
          <w:tcPr>
            <w:tcW w:w="5220" w:type="dxa"/>
            <w:tcBorders>
              <w:top w:val="single" w:color="auto" w:sz="8" w:space="0"/>
              <w:left w:val="single" w:color="auto" w:sz="8" w:space="0"/>
              <w:bottom w:val="single" w:color="auto" w:sz="8" w:space="0"/>
              <w:right w:val="single" w:color="auto" w:sz="18" w:space="0"/>
            </w:tcBorders>
            <w:vAlign w:val="center"/>
          </w:tcPr>
          <w:p w14:paraId="1F276E33">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cs="宋体"/>
                <w:b w:val="0"/>
                <w:bCs/>
                <w:color w:val="auto"/>
                <w:kern w:val="0"/>
                <w:sz w:val="21"/>
                <w:szCs w:val="21"/>
                <w:lang w:val="en-US" w:eastAsia="zh-CN"/>
              </w:rPr>
              <w:t>1</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响应</w:t>
            </w:r>
            <w:r>
              <w:rPr>
                <w:rFonts w:hint="eastAsia" w:ascii="宋体" w:hAnsi="宋体" w:eastAsia="宋体" w:cs="宋体"/>
                <w:b w:val="0"/>
                <w:bCs/>
                <w:color w:val="auto"/>
                <w:kern w:val="0"/>
                <w:sz w:val="21"/>
                <w:szCs w:val="21"/>
                <w:lang w:val="zh-CN"/>
              </w:rPr>
              <w:t>声明函；</w:t>
            </w:r>
          </w:p>
          <w:p w14:paraId="7F341387">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2、法定代表人授权委托书（提供委托代理人的身份证复印件，非中国国籍的则提供护照复印件）（非法定代表人签署</w:t>
            </w:r>
            <w:r>
              <w:rPr>
                <w:rFonts w:hint="eastAsia" w:ascii="宋体" w:hAnsi="宋体" w:cs="宋体"/>
                <w:b w:val="0"/>
                <w:bCs/>
                <w:color w:val="auto"/>
                <w:kern w:val="0"/>
                <w:sz w:val="21"/>
                <w:szCs w:val="21"/>
                <w:lang w:val="zh-CN"/>
              </w:rPr>
              <w:t>响应文件</w:t>
            </w:r>
            <w:r>
              <w:rPr>
                <w:rFonts w:hint="eastAsia" w:ascii="宋体" w:hAnsi="宋体" w:eastAsia="宋体" w:cs="宋体"/>
                <w:b w:val="0"/>
                <w:bCs/>
                <w:color w:val="auto"/>
                <w:kern w:val="0"/>
                <w:sz w:val="21"/>
                <w:szCs w:val="21"/>
                <w:lang w:val="zh-CN"/>
              </w:rPr>
              <w:t>适用）</w:t>
            </w:r>
            <w:r>
              <w:rPr>
                <w:rFonts w:hint="eastAsia" w:ascii="宋体" w:hAnsi="宋体" w:cs="宋体"/>
                <w:b w:val="0"/>
                <w:bCs/>
                <w:color w:val="auto"/>
                <w:kern w:val="0"/>
                <w:sz w:val="21"/>
                <w:szCs w:val="21"/>
                <w:lang w:val="zh-CN"/>
              </w:rPr>
              <w:t>；</w:t>
            </w:r>
          </w:p>
          <w:p w14:paraId="04E1C2F2">
            <w:pPr>
              <w:keepNext w:val="0"/>
              <w:keepLines w:val="0"/>
              <w:pageBreakBefore w:val="0"/>
              <w:widowControl/>
              <w:tabs>
                <w:tab w:val="left" w:pos="425"/>
              </w:tabs>
              <w:kinsoku/>
              <w:wordWrap/>
              <w:overflowPunct/>
              <w:topLinePunct w:val="0"/>
              <w:bidi w:val="0"/>
              <w:spacing w:line="400" w:lineRule="exact"/>
              <w:ind w:left="210" w:leftChars="100"/>
              <w:jc w:val="left"/>
              <w:textAlignment w:val="auto"/>
              <w:rPr>
                <w:rFonts w:hint="eastAsia" w:ascii="宋体" w:hAnsi="宋体" w:eastAsia="宋体" w:cs="宋体"/>
                <w:b w:val="0"/>
                <w:bCs/>
                <w:color w:val="auto"/>
                <w:kern w:val="0"/>
                <w:sz w:val="21"/>
                <w:szCs w:val="21"/>
                <w:lang w:val="zh-CN"/>
              </w:rPr>
            </w:pPr>
            <w:r>
              <w:rPr>
                <w:rFonts w:hint="eastAsia" w:ascii="宋体" w:hAnsi="宋体" w:eastAsia="宋体" w:cs="宋体"/>
                <w:b w:val="0"/>
                <w:bCs/>
                <w:color w:val="auto"/>
                <w:kern w:val="0"/>
                <w:sz w:val="21"/>
                <w:szCs w:val="21"/>
                <w:lang w:val="zh-CN"/>
              </w:rPr>
              <w:t>3、法定代表人身份证明书（提供法定代表人身份证复印件，非中国国籍的则提供护照复印件）；</w:t>
            </w:r>
          </w:p>
          <w:p w14:paraId="60E12A3B">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 w:val="0"/>
                <w:bCs/>
                <w:color w:val="auto"/>
                <w:kern w:val="0"/>
                <w:sz w:val="21"/>
                <w:szCs w:val="21"/>
                <w:lang w:val="zh-CN" w:eastAsia="zh-CN"/>
              </w:rPr>
              <w:t>4、提供</w:t>
            </w:r>
            <w:r>
              <w:rPr>
                <w:rFonts w:hint="eastAsia" w:ascii="宋体" w:hAnsi="宋体" w:eastAsia="宋体" w:cs="宋体"/>
                <w:b w:val="0"/>
                <w:bCs/>
                <w:color w:val="auto"/>
                <w:kern w:val="0"/>
                <w:sz w:val="21"/>
                <w:szCs w:val="21"/>
                <w:lang w:val="zh-CN"/>
              </w:rPr>
              <w:t>营业执照副本</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或事业单位法人证书（事业单位）</w:t>
            </w:r>
            <w:r>
              <w:rPr>
                <w:rFonts w:hint="eastAsia" w:ascii="宋体" w:hAnsi="宋体" w:eastAsia="宋体" w:cs="宋体"/>
                <w:b w:val="0"/>
                <w:bCs/>
                <w:color w:val="auto"/>
                <w:kern w:val="0"/>
                <w:sz w:val="21"/>
                <w:szCs w:val="21"/>
                <w:lang w:val="zh-CN" w:eastAsia="zh-CN"/>
              </w:rPr>
              <w:t>、</w:t>
            </w:r>
            <w:r>
              <w:rPr>
                <w:rFonts w:hint="eastAsia" w:ascii="宋体" w:hAnsi="宋体" w:eastAsia="宋体" w:cs="宋体"/>
                <w:b w:val="0"/>
                <w:bCs/>
                <w:color w:val="auto"/>
                <w:kern w:val="0"/>
                <w:sz w:val="21"/>
                <w:szCs w:val="21"/>
                <w:lang w:val="zh-CN"/>
              </w:rPr>
              <w:t>或执业许可证（非企业专业服务机构）</w:t>
            </w:r>
            <w:r>
              <w:rPr>
                <w:rFonts w:hint="eastAsia" w:ascii="宋体" w:hAnsi="宋体" w:eastAsia="宋体" w:cs="宋体"/>
                <w:b w:val="0"/>
                <w:bCs/>
                <w:color w:val="auto"/>
                <w:kern w:val="0"/>
                <w:sz w:val="21"/>
                <w:szCs w:val="21"/>
                <w:lang w:val="zh-CN" w:eastAsia="zh-CN"/>
              </w:rPr>
              <w:t>的</w:t>
            </w:r>
            <w:r>
              <w:rPr>
                <w:rFonts w:hint="eastAsia" w:ascii="宋体" w:hAnsi="宋体" w:eastAsia="宋体" w:cs="宋体"/>
                <w:b w:val="0"/>
                <w:bCs/>
                <w:color w:val="auto"/>
                <w:kern w:val="0"/>
                <w:sz w:val="21"/>
                <w:szCs w:val="21"/>
                <w:lang w:val="zh-CN"/>
              </w:rPr>
              <w:t>复印件</w:t>
            </w:r>
            <w:r>
              <w:rPr>
                <w:rFonts w:hint="eastAsia" w:ascii="宋体" w:hAnsi="宋体" w:eastAsia="宋体" w:cs="宋体"/>
                <w:bCs/>
                <w:color w:val="auto"/>
                <w:kern w:val="0"/>
                <w:sz w:val="21"/>
                <w:szCs w:val="21"/>
                <w:lang w:val="zh-CN"/>
              </w:rPr>
              <w:t>；如果</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为自然人的则提供身份证复印件；</w:t>
            </w:r>
          </w:p>
          <w:p w14:paraId="65C9DD9A">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eastAsia="宋体" w:cs="宋体"/>
                <w:bCs/>
                <w:color w:val="auto"/>
                <w:kern w:val="0"/>
                <w:sz w:val="21"/>
                <w:szCs w:val="21"/>
                <w:lang w:val="zh-CN"/>
              </w:rPr>
              <w:t>5、</w:t>
            </w:r>
            <w:r>
              <w:rPr>
                <w:rFonts w:hint="eastAsia" w:asciiTheme="minorEastAsia" w:hAnsiTheme="minorEastAsia" w:eastAsiaTheme="minorEastAsia" w:cstheme="minorEastAsia"/>
                <w:bCs/>
                <w:color w:val="auto"/>
                <w:kern w:val="0"/>
                <w:sz w:val="21"/>
                <w:szCs w:val="21"/>
              </w:rPr>
              <w:t>具有良好的商业信誉和健全的财务会计制度</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具有履行合同所必需的设备和专业技术能力</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有依法缴纳税收和社会保障资金的良好记录</w:t>
            </w:r>
            <w:r>
              <w:rPr>
                <w:rFonts w:hint="eastAsia" w:asciiTheme="minorEastAsia" w:hAnsiTheme="minorEastAsia" w:eastAsiaTheme="minorEastAsia" w:cstheme="minorEastAsia"/>
                <w:bCs/>
                <w:color w:val="auto"/>
                <w:kern w:val="0"/>
                <w:sz w:val="21"/>
                <w:szCs w:val="21"/>
                <w:lang w:eastAsia="zh-CN"/>
              </w:rPr>
              <w:t>及</w:t>
            </w:r>
            <w:r>
              <w:rPr>
                <w:rFonts w:hint="eastAsia" w:asciiTheme="minorEastAsia" w:hAnsiTheme="minorEastAsia" w:eastAsiaTheme="minorEastAsia" w:cstheme="minorEastAsia"/>
                <w:bCs/>
                <w:color w:val="auto"/>
                <w:kern w:val="0"/>
                <w:sz w:val="21"/>
                <w:szCs w:val="21"/>
              </w:rPr>
              <w:t>参加政府采购活动前三年内，在经营活动中没有重大违法记录</w:t>
            </w:r>
            <w:r>
              <w:rPr>
                <w:rFonts w:hint="eastAsia" w:asciiTheme="minorEastAsia" w:hAnsiTheme="minorEastAsia" w:eastAsiaTheme="minorEastAsia" w:cstheme="minorEastAsia"/>
                <w:bCs/>
                <w:color w:val="auto"/>
                <w:kern w:val="0"/>
                <w:sz w:val="21"/>
                <w:szCs w:val="21"/>
                <w:lang w:eastAsia="zh-CN"/>
              </w:rPr>
              <w:t>的资格承诺函（详见格式</w:t>
            </w:r>
            <w:r>
              <w:rPr>
                <w:rFonts w:hint="eastAsia" w:asciiTheme="minorEastAsia" w:hAnsiTheme="minorEastAsia" w:eastAsiaTheme="minorEastAsia" w:cstheme="minorEastAsia"/>
                <w:bCs/>
                <w:color w:val="auto"/>
                <w:kern w:val="0"/>
                <w:sz w:val="21"/>
                <w:szCs w:val="21"/>
                <w:lang w:val="en-US" w:eastAsia="zh-CN"/>
              </w:rPr>
              <w:t>6</w:t>
            </w:r>
            <w:r>
              <w:rPr>
                <w:rFonts w:hint="eastAsia" w:asciiTheme="minorEastAsia" w:hAnsiTheme="minorEastAsia" w:eastAsiaTheme="minorEastAsia" w:cstheme="minorEastAsia"/>
                <w:bCs/>
                <w:color w:val="auto"/>
                <w:kern w:val="0"/>
                <w:sz w:val="21"/>
                <w:szCs w:val="21"/>
                <w:lang w:eastAsia="zh-CN"/>
              </w:rPr>
              <w:t>）</w:t>
            </w:r>
            <w:r>
              <w:rPr>
                <w:rFonts w:hint="eastAsia" w:asciiTheme="minorEastAsia" w:hAnsiTheme="minorEastAsia" w:eastAsiaTheme="minorEastAsia" w:cstheme="minorEastAsia"/>
                <w:bCs/>
                <w:color w:val="auto"/>
                <w:kern w:val="0"/>
                <w:sz w:val="21"/>
                <w:szCs w:val="21"/>
              </w:rPr>
              <w:t>；</w:t>
            </w:r>
          </w:p>
          <w:p w14:paraId="23F2B222">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6</w:t>
            </w:r>
            <w:r>
              <w:rPr>
                <w:rFonts w:hint="eastAsia" w:ascii="宋体" w:hAnsi="宋体" w:eastAsia="宋体" w:cs="宋体"/>
                <w:bCs/>
                <w:color w:val="auto"/>
                <w:kern w:val="0"/>
                <w:sz w:val="21"/>
                <w:szCs w:val="21"/>
                <w:lang w:val="zh-CN"/>
              </w:rPr>
              <w:t>、资格审查及符合性审查要求提供的其他资料（详见资格审查表及符合性审查表要求）；</w:t>
            </w:r>
          </w:p>
          <w:p w14:paraId="63776BD9">
            <w:pPr>
              <w:keepNext w:val="0"/>
              <w:keepLines w:val="0"/>
              <w:pageBreakBefore w:val="0"/>
              <w:widowControl/>
              <w:tabs>
                <w:tab w:val="left" w:pos="425"/>
              </w:tabs>
              <w:kinsoku/>
              <w:wordWrap/>
              <w:overflowPunct/>
              <w:topLinePunct w:val="0"/>
              <w:bidi w:val="0"/>
              <w:snapToGrid w:val="0"/>
              <w:spacing w:line="400" w:lineRule="exact"/>
              <w:ind w:left="210" w:leftChars="100"/>
              <w:textAlignment w:val="auto"/>
              <w:rPr>
                <w:rFonts w:hint="eastAsia" w:ascii="宋体" w:hAnsi="宋体" w:eastAsia="宋体" w:cs="宋体"/>
                <w:bCs/>
                <w:color w:val="auto"/>
                <w:kern w:val="0"/>
                <w:sz w:val="21"/>
                <w:szCs w:val="21"/>
                <w:lang w:val="zh-CN"/>
              </w:rPr>
            </w:pPr>
            <w:r>
              <w:rPr>
                <w:rFonts w:hint="eastAsia" w:ascii="宋体" w:hAnsi="宋体" w:cs="宋体"/>
                <w:bCs/>
                <w:color w:val="auto"/>
                <w:kern w:val="0"/>
                <w:sz w:val="21"/>
                <w:szCs w:val="21"/>
                <w:lang w:val="en-US" w:eastAsia="zh-CN"/>
              </w:rPr>
              <w:t>7</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评审标准</w:t>
            </w:r>
            <w:r>
              <w:rPr>
                <w:rFonts w:hint="eastAsia" w:ascii="宋体" w:hAnsi="宋体" w:eastAsia="宋体" w:cs="宋体"/>
                <w:bCs/>
                <w:color w:val="auto"/>
                <w:kern w:val="0"/>
                <w:sz w:val="21"/>
                <w:szCs w:val="21"/>
                <w:lang w:val="zh-CN"/>
              </w:rPr>
              <w:t>要求提供的其他资料（详见</w:t>
            </w:r>
            <w:r>
              <w:rPr>
                <w:rFonts w:hint="eastAsia" w:ascii="宋体" w:hAnsi="宋体" w:cs="宋体"/>
                <w:bCs/>
                <w:color w:val="auto"/>
                <w:kern w:val="0"/>
                <w:sz w:val="21"/>
                <w:szCs w:val="21"/>
                <w:lang w:val="zh-CN"/>
              </w:rPr>
              <w:t>评审</w:t>
            </w:r>
            <w:r>
              <w:rPr>
                <w:rFonts w:hint="eastAsia" w:ascii="宋体" w:hAnsi="宋体" w:eastAsia="宋体" w:cs="宋体"/>
                <w:bCs/>
                <w:color w:val="auto"/>
                <w:kern w:val="0"/>
                <w:sz w:val="21"/>
                <w:szCs w:val="21"/>
                <w:lang w:val="zh-CN"/>
              </w:rPr>
              <w:t>细则要求）；</w:t>
            </w:r>
          </w:p>
          <w:p w14:paraId="4E14ADAA">
            <w:pPr>
              <w:keepNext w:val="0"/>
              <w:keepLines w:val="0"/>
              <w:pageBreakBefore w:val="0"/>
              <w:widowControl w:val="0"/>
              <w:kinsoku/>
              <w:wordWrap/>
              <w:overflowPunct/>
              <w:topLinePunct w:val="0"/>
              <w:autoSpaceDE/>
              <w:autoSpaceDN/>
              <w:bidi w:val="0"/>
              <w:adjustRightInd w:val="0"/>
              <w:snapToGrid w:val="0"/>
              <w:spacing w:line="400" w:lineRule="exact"/>
              <w:ind w:left="210" w:leftChars="100"/>
              <w:jc w:val="left"/>
              <w:textAlignment w:val="auto"/>
              <w:rPr>
                <w:rFonts w:asciiTheme="minorEastAsia" w:hAnsiTheme="minorEastAsia" w:eastAsiaTheme="minorEastAsia" w:cstheme="minorEastAsia"/>
                <w:bCs/>
                <w:color w:val="auto"/>
                <w:kern w:val="0"/>
                <w:sz w:val="21"/>
                <w:szCs w:val="21"/>
                <w:lang w:val="zh-CN"/>
              </w:rPr>
            </w:pPr>
            <w:r>
              <w:rPr>
                <w:rFonts w:hint="eastAsia" w:ascii="宋体" w:hAnsi="宋体" w:cs="宋体"/>
                <w:bCs/>
                <w:color w:val="auto"/>
                <w:kern w:val="0"/>
                <w:sz w:val="21"/>
                <w:szCs w:val="21"/>
                <w:lang w:val="en-US" w:eastAsia="zh-CN"/>
              </w:rPr>
              <w:t>8</w:t>
            </w:r>
            <w:r>
              <w:rPr>
                <w:rFonts w:hint="eastAsia" w:ascii="宋体" w:hAnsi="宋体" w:eastAsia="宋体" w:cs="宋体"/>
                <w:bCs/>
                <w:color w:val="auto"/>
                <w:kern w:val="0"/>
                <w:sz w:val="21"/>
                <w:szCs w:val="21"/>
                <w:lang w:val="zh-CN"/>
              </w:rPr>
              <w:t>、</w:t>
            </w:r>
            <w:r>
              <w:rPr>
                <w:rFonts w:hint="eastAsia" w:ascii="宋体" w:hAnsi="宋体" w:cs="宋体"/>
                <w:bCs/>
                <w:color w:val="auto"/>
                <w:kern w:val="0"/>
                <w:sz w:val="21"/>
                <w:szCs w:val="21"/>
                <w:lang w:val="zh-CN"/>
              </w:rPr>
              <w:t>供应商</w:t>
            </w:r>
            <w:r>
              <w:rPr>
                <w:rFonts w:hint="eastAsia" w:ascii="宋体" w:hAnsi="宋体" w:eastAsia="宋体" w:cs="宋体"/>
                <w:bCs/>
                <w:color w:val="auto"/>
                <w:kern w:val="0"/>
                <w:sz w:val="21"/>
                <w:szCs w:val="21"/>
                <w:lang w:val="zh-CN"/>
              </w:rPr>
              <w:t>认为需要提供的其他资格证明文件和商务资料。</w:t>
            </w:r>
          </w:p>
        </w:tc>
      </w:tr>
      <w:tr w14:paraId="5AE71D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8" w:space="0"/>
              <w:left w:val="single" w:color="auto" w:sz="18" w:space="0"/>
              <w:bottom w:val="single" w:color="auto" w:sz="8" w:space="0"/>
              <w:right w:val="single" w:color="auto" w:sz="8" w:space="0"/>
            </w:tcBorders>
            <w:vAlign w:val="center"/>
          </w:tcPr>
          <w:p w14:paraId="5999CD2B">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7</w:t>
            </w:r>
          </w:p>
        </w:tc>
        <w:tc>
          <w:tcPr>
            <w:tcW w:w="2435" w:type="dxa"/>
            <w:tcBorders>
              <w:top w:val="single" w:color="auto" w:sz="8" w:space="0"/>
              <w:left w:val="single" w:color="auto" w:sz="4" w:space="0"/>
              <w:bottom w:val="single" w:color="auto" w:sz="8" w:space="0"/>
              <w:right w:val="single" w:color="auto" w:sz="8" w:space="0"/>
            </w:tcBorders>
            <w:vAlign w:val="center"/>
          </w:tcPr>
          <w:p w14:paraId="4C373A79">
            <w:pPr>
              <w:keepNext w:val="0"/>
              <w:keepLines w:val="0"/>
              <w:pageBreakBefore w:val="0"/>
              <w:kinsoku/>
              <w:wordWrap/>
              <w:overflowPunct/>
              <w:topLinePunct w:val="0"/>
              <w:bidi w:val="0"/>
              <w:adjustRightInd w:val="0"/>
              <w:snapToGrid w:val="0"/>
              <w:spacing w:line="400" w:lineRule="exact"/>
              <w:ind w:left="105" w:leftChars="5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本项目要求供应商</w:t>
            </w:r>
            <w:r>
              <w:rPr>
                <w:rFonts w:hint="eastAsia" w:asciiTheme="minorEastAsia" w:hAnsiTheme="minorEastAsia" w:eastAsiaTheme="minorEastAsia" w:cstheme="minorEastAsia"/>
                <w:bCs/>
                <w:color w:val="auto"/>
                <w:kern w:val="0"/>
                <w:sz w:val="21"/>
                <w:szCs w:val="21"/>
                <w:lang w:val="zh-CN"/>
              </w:rPr>
              <w:t>提供的</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sz w:val="21"/>
                <w:szCs w:val="21"/>
                <w:lang w:val="zh-CN"/>
              </w:rPr>
              <w:t>报价文件</w:t>
            </w:r>
          </w:p>
        </w:tc>
        <w:tc>
          <w:tcPr>
            <w:tcW w:w="5220" w:type="dxa"/>
            <w:tcBorders>
              <w:top w:val="single" w:color="auto" w:sz="8" w:space="0"/>
              <w:left w:val="single" w:color="auto" w:sz="8" w:space="0"/>
              <w:bottom w:val="single" w:color="auto" w:sz="8" w:space="0"/>
              <w:right w:val="single" w:color="auto" w:sz="18" w:space="0"/>
            </w:tcBorders>
            <w:vAlign w:val="center"/>
          </w:tcPr>
          <w:p w14:paraId="70043E25">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asciiTheme="minorEastAsia" w:hAnsiTheme="minorEastAsia" w:eastAsiaTheme="minorEastAsia" w:cstheme="minorEastAsia"/>
                <w:bCs/>
                <w:color w:val="auto"/>
                <w:kern w:val="0"/>
                <w:sz w:val="21"/>
                <w:szCs w:val="21"/>
                <w:lang w:val="zh-CN"/>
              </w:rPr>
            </w:pPr>
            <w:r>
              <w:rPr>
                <w:rFonts w:hint="eastAsia" w:asciiTheme="minorEastAsia" w:hAnsiTheme="minorEastAsia" w:eastAsiaTheme="minorEastAsia" w:cstheme="minorEastAsia"/>
                <w:bCs/>
                <w:color w:val="auto"/>
                <w:kern w:val="0"/>
                <w:sz w:val="21"/>
                <w:szCs w:val="21"/>
                <w:lang w:val="en-US" w:eastAsia="zh-CN"/>
              </w:rPr>
              <w:t>1、</w:t>
            </w:r>
            <w:r>
              <w:rPr>
                <w:rFonts w:hint="eastAsia" w:asciiTheme="minorEastAsia" w:hAnsiTheme="minorEastAsia" w:eastAsiaTheme="minorEastAsia" w:cstheme="minorEastAsia"/>
                <w:bCs/>
                <w:color w:val="auto"/>
                <w:kern w:val="0"/>
                <w:sz w:val="21"/>
                <w:szCs w:val="21"/>
                <w:lang w:val="zh-CN"/>
              </w:rPr>
              <w:t>开标一览表</w:t>
            </w:r>
          </w:p>
          <w:p w14:paraId="70103090">
            <w:pPr>
              <w:keepNext w:val="0"/>
              <w:keepLines w:val="0"/>
              <w:pageBreakBefore w:val="0"/>
              <w:numPr>
                <w:ilvl w:val="0"/>
                <w:numId w:val="0"/>
              </w:numPr>
              <w:kinsoku/>
              <w:wordWrap/>
              <w:overflowPunct/>
              <w:topLinePunct w:val="0"/>
              <w:bidi w:val="0"/>
              <w:adjustRightInd w:val="0"/>
              <w:snapToGrid w:val="0"/>
              <w:spacing w:line="400" w:lineRule="exact"/>
              <w:ind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kern w:val="0"/>
                <w:sz w:val="21"/>
                <w:szCs w:val="21"/>
                <w:lang w:val="en-US" w:eastAsia="zh-CN"/>
              </w:rPr>
              <w:t>2、响应</w:t>
            </w:r>
            <w:r>
              <w:rPr>
                <w:rFonts w:hint="eastAsia" w:asciiTheme="minorEastAsia" w:hAnsiTheme="minorEastAsia" w:eastAsiaTheme="minorEastAsia" w:cstheme="minorEastAsia"/>
                <w:bCs/>
                <w:color w:val="auto"/>
                <w:kern w:val="0"/>
                <w:sz w:val="21"/>
                <w:szCs w:val="21"/>
                <w:lang w:val="zh-CN"/>
              </w:rPr>
              <w:t>报价明细表</w:t>
            </w:r>
          </w:p>
        </w:tc>
      </w:tr>
      <w:tr w14:paraId="75BC7F2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8" w:space="0"/>
              <w:left w:val="single" w:color="auto" w:sz="18" w:space="0"/>
              <w:bottom w:val="single" w:color="auto" w:sz="8" w:space="0"/>
              <w:right w:val="single" w:color="auto" w:sz="8" w:space="0"/>
            </w:tcBorders>
            <w:vAlign w:val="center"/>
          </w:tcPr>
          <w:p w14:paraId="748221FA">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8</w:t>
            </w:r>
          </w:p>
        </w:tc>
        <w:tc>
          <w:tcPr>
            <w:tcW w:w="2435" w:type="dxa"/>
            <w:tcBorders>
              <w:top w:val="single" w:color="auto" w:sz="8" w:space="0"/>
              <w:left w:val="single" w:color="auto" w:sz="4" w:space="0"/>
              <w:bottom w:val="single" w:color="auto" w:sz="8" w:space="0"/>
              <w:right w:val="single" w:color="auto" w:sz="8" w:space="0"/>
            </w:tcBorders>
            <w:vAlign w:val="center"/>
          </w:tcPr>
          <w:p w14:paraId="576C33D3">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有效期</w:t>
            </w:r>
          </w:p>
        </w:tc>
        <w:tc>
          <w:tcPr>
            <w:tcW w:w="5220" w:type="dxa"/>
            <w:tcBorders>
              <w:top w:val="single" w:color="auto" w:sz="8" w:space="0"/>
              <w:left w:val="single" w:color="auto" w:sz="8" w:space="0"/>
              <w:bottom w:val="single" w:color="auto" w:sz="8" w:space="0"/>
              <w:right w:val="single" w:color="auto" w:sz="18" w:space="0"/>
            </w:tcBorders>
            <w:vAlign w:val="center"/>
          </w:tcPr>
          <w:p w14:paraId="327C4092">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自</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截止之日起</w:t>
            </w:r>
            <w:r>
              <w:rPr>
                <w:rFonts w:hint="eastAsia" w:asciiTheme="minorEastAsia" w:hAnsiTheme="minorEastAsia" w:eastAsiaTheme="minorEastAsia" w:cstheme="minorEastAsia"/>
                <w:bCs/>
                <w:color w:val="auto"/>
                <w:sz w:val="21"/>
                <w:szCs w:val="21"/>
                <w:highlight w:val="none"/>
                <w:lang w:val="en-US" w:eastAsia="zh-CN"/>
              </w:rPr>
              <w:t>90</w:t>
            </w:r>
            <w:r>
              <w:rPr>
                <w:rFonts w:hint="eastAsia" w:asciiTheme="minorEastAsia" w:hAnsiTheme="minorEastAsia" w:eastAsiaTheme="minorEastAsia" w:cstheme="minorEastAsia"/>
                <w:bCs/>
                <w:color w:val="auto"/>
                <w:sz w:val="21"/>
                <w:szCs w:val="21"/>
                <w:highlight w:val="none"/>
              </w:rPr>
              <w:t>天。</w:t>
            </w:r>
          </w:p>
        </w:tc>
      </w:tr>
      <w:tr w14:paraId="4D2B21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8" w:space="0"/>
              <w:left w:val="single" w:color="auto" w:sz="18" w:space="0"/>
              <w:bottom w:val="single" w:color="auto" w:sz="8" w:space="0"/>
              <w:right w:val="single" w:color="auto" w:sz="8" w:space="0"/>
            </w:tcBorders>
            <w:vAlign w:val="center"/>
          </w:tcPr>
          <w:p w14:paraId="362511C8">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rPr>
              <w:t>9</w:t>
            </w:r>
          </w:p>
        </w:tc>
        <w:tc>
          <w:tcPr>
            <w:tcW w:w="2435" w:type="dxa"/>
            <w:tcBorders>
              <w:top w:val="single" w:color="auto" w:sz="8" w:space="0"/>
              <w:left w:val="single" w:color="auto" w:sz="4" w:space="0"/>
              <w:bottom w:val="single" w:color="auto" w:sz="8" w:space="0"/>
              <w:right w:val="single" w:color="auto" w:sz="8" w:space="0"/>
            </w:tcBorders>
            <w:vAlign w:val="center"/>
          </w:tcPr>
          <w:p w14:paraId="336F186C">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eastAsia" w:ascii="宋体" w:hAnsi="宋体" w:eastAsia="宋体" w:cs="宋体"/>
                <w:bCs/>
                <w:color w:val="auto"/>
                <w:kern w:val="2"/>
                <w:sz w:val="21"/>
                <w:szCs w:val="21"/>
                <w:lang w:val="en-US" w:eastAsia="zh-CN" w:bidi="ar-SA"/>
              </w:rPr>
            </w:pPr>
            <w:r>
              <w:rPr>
                <w:rFonts w:hint="eastAsia" w:cs="宋体"/>
                <w:bCs/>
                <w:color w:val="auto"/>
                <w:kern w:val="2"/>
                <w:sz w:val="21"/>
                <w:szCs w:val="21"/>
                <w:lang w:val="zh-CN" w:eastAsia="zh-CN" w:bidi="ar-SA"/>
              </w:rPr>
              <w:t>响应保证金</w:t>
            </w:r>
            <w:r>
              <w:rPr>
                <w:rFonts w:hint="eastAsia" w:ascii="宋体" w:hAnsi="宋体" w:eastAsia="宋体" w:cs="宋体"/>
                <w:bCs/>
                <w:color w:val="auto"/>
                <w:kern w:val="2"/>
                <w:sz w:val="21"/>
                <w:szCs w:val="21"/>
                <w:lang w:val="en-US" w:eastAsia="zh-CN" w:bidi="ar-SA"/>
              </w:rPr>
              <w:t>要求</w:t>
            </w:r>
          </w:p>
          <w:p w14:paraId="552F3439">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宋体" w:hAnsi="宋体" w:eastAsia="宋体" w:cs="宋体"/>
                <w:bCs/>
                <w:color w:val="auto"/>
                <w:kern w:val="2"/>
                <w:sz w:val="21"/>
                <w:szCs w:val="21"/>
                <w:lang w:val="en-US" w:eastAsia="zh-CN" w:bidi="ar-SA"/>
              </w:rPr>
            </w:pPr>
          </w:p>
        </w:tc>
        <w:tc>
          <w:tcPr>
            <w:tcW w:w="5220" w:type="dxa"/>
            <w:tcBorders>
              <w:top w:val="single" w:color="auto" w:sz="8" w:space="0"/>
              <w:left w:val="single" w:color="auto" w:sz="8" w:space="0"/>
              <w:bottom w:val="single" w:color="auto" w:sz="8" w:space="0"/>
              <w:right w:val="single" w:color="auto" w:sz="18" w:space="0"/>
            </w:tcBorders>
            <w:vAlign w:val="center"/>
          </w:tcPr>
          <w:p w14:paraId="042951DC">
            <w:pPr>
              <w:pStyle w:val="6"/>
              <w:keepNext w:val="0"/>
              <w:keepLines w:val="0"/>
              <w:pageBreakBefore w:val="0"/>
              <w:kinsoku/>
              <w:wordWrap/>
              <w:overflowPunct/>
              <w:topLinePunct w:val="0"/>
              <w:bidi w:val="0"/>
              <w:adjustRightInd w:val="0"/>
              <w:snapToGrid w:val="0"/>
              <w:spacing w:line="400" w:lineRule="exact"/>
              <w:ind w:left="0" w:leftChars="0" w:firstLine="0" w:firstLineChars="0"/>
              <w:textAlignment w:val="auto"/>
              <w:rPr>
                <w:rFonts w:hint="default" w:eastAsia="宋体" w:asciiTheme="minorEastAsia" w:hAnsiTheme="minorEastAsia" w:cstheme="minorEastAsia"/>
                <w:bCs/>
                <w:color w:val="auto"/>
                <w:sz w:val="21"/>
                <w:szCs w:val="21"/>
                <w:lang w:val="en-US" w:eastAsia="zh-CN"/>
              </w:rPr>
            </w:pPr>
            <w:r>
              <w:rPr>
                <w:rFonts w:hint="eastAsia" w:ascii="宋体" w:hAnsi="宋体" w:cs="宋体"/>
                <w:bCs/>
                <w:color w:val="auto"/>
                <w:sz w:val="21"/>
                <w:szCs w:val="21"/>
                <w:lang w:val="en-US" w:eastAsia="zh-CN"/>
              </w:rPr>
              <w:t>本项目不收取保证金</w:t>
            </w:r>
          </w:p>
        </w:tc>
      </w:tr>
      <w:tr w14:paraId="542221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5370C83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w:t>
            </w:r>
          </w:p>
        </w:tc>
        <w:tc>
          <w:tcPr>
            <w:tcW w:w="2435" w:type="dxa"/>
            <w:tcBorders>
              <w:top w:val="single" w:color="auto" w:sz="8" w:space="0"/>
              <w:left w:val="single" w:color="auto" w:sz="4" w:space="0"/>
              <w:bottom w:val="single" w:color="auto" w:sz="8" w:space="0"/>
              <w:right w:val="single" w:color="auto" w:sz="8" w:space="0"/>
            </w:tcBorders>
            <w:vAlign w:val="center"/>
          </w:tcPr>
          <w:p w14:paraId="26F09976">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lang w:val="zh-CN"/>
              </w:rPr>
              <w:t>文件份数及电子版要求</w:t>
            </w:r>
          </w:p>
        </w:tc>
        <w:tc>
          <w:tcPr>
            <w:tcW w:w="5220" w:type="dxa"/>
            <w:tcBorders>
              <w:top w:val="single" w:color="auto" w:sz="8" w:space="0"/>
              <w:left w:val="single" w:color="auto" w:sz="8" w:space="0"/>
              <w:bottom w:val="single" w:color="auto" w:sz="8" w:space="0"/>
              <w:right w:val="single" w:color="auto" w:sz="18" w:space="0"/>
            </w:tcBorders>
            <w:vAlign w:val="center"/>
          </w:tcPr>
          <w:p w14:paraId="6D199018">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1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①</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正本</w:t>
            </w:r>
            <w:r>
              <w:rPr>
                <w:rFonts w:hint="eastAsia" w:asciiTheme="minorEastAsia" w:hAnsiTheme="minorEastAsia" w:eastAsiaTheme="minorEastAsia" w:cstheme="minorEastAsia"/>
                <w:bCs/>
                <w:color w:val="auto"/>
                <w:kern w:val="2"/>
                <w:sz w:val="21"/>
                <w:szCs w:val="21"/>
                <w:u w:val="single"/>
                <w:lang w:val="zh-CN" w:eastAsia="zh-CN" w:bidi="ar-SA"/>
              </w:rPr>
              <w:t xml:space="preserve"> 一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2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②</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副本</w:t>
            </w:r>
            <w:r>
              <w:rPr>
                <w:rFonts w:hint="eastAsia" w:asciiTheme="minorEastAsia" w:hAnsiTheme="minorEastAsia" w:eastAsiaTheme="minorEastAsia" w:cstheme="minorEastAsia"/>
                <w:bCs/>
                <w:color w:val="auto"/>
                <w:kern w:val="2"/>
                <w:sz w:val="21"/>
                <w:szCs w:val="21"/>
                <w:u w:val="single"/>
                <w:lang w:val="en-US" w:eastAsia="zh-CN" w:bidi="ar-SA"/>
              </w:rPr>
              <w:t xml:space="preserve"> 贰</w:t>
            </w:r>
            <w:r>
              <w:rPr>
                <w:rFonts w:hint="eastAsia" w:asciiTheme="minorEastAsia" w:hAnsiTheme="minorEastAsia" w:eastAsiaTheme="minorEastAsia" w:cstheme="minorEastAsia"/>
                <w:bCs/>
                <w:color w:val="auto"/>
                <w:kern w:val="2"/>
                <w:sz w:val="21"/>
                <w:szCs w:val="21"/>
                <w:u w:val="single"/>
                <w:lang w:val="zh-CN" w:eastAsia="zh-CN" w:bidi="ar-SA"/>
              </w:rPr>
              <w:t xml:space="preserve"> </w:t>
            </w:r>
            <w:r>
              <w:rPr>
                <w:rFonts w:hint="eastAsia" w:asciiTheme="minorEastAsia" w:hAnsiTheme="minorEastAsia" w:eastAsiaTheme="minorEastAsia" w:cstheme="minorEastAsia"/>
                <w:bCs/>
                <w:color w:val="auto"/>
                <w:kern w:val="2"/>
                <w:sz w:val="21"/>
                <w:szCs w:val="21"/>
                <w:lang w:val="zh-CN" w:eastAsia="zh-CN" w:bidi="ar-SA"/>
              </w:rPr>
              <w:t xml:space="preserve">份 </w:t>
            </w:r>
            <w:r>
              <w:rPr>
                <w:rFonts w:hint="eastAsia" w:asciiTheme="minorEastAsia" w:hAnsiTheme="minorEastAsia" w:eastAsiaTheme="minorEastAsia" w:cstheme="minorEastAsia"/>
                <w:bCs/>
                <w:color w:val="auto"/>
                <w:kern w:val="2"/>
                <w:sz w:val="21"/>
                <w:szCs w:val="21"/>
                <w:lang w:val="zh-CN" w:eastAsia="zh-CN" w:bidi="ar-SA"/>
              </w:rPr>
              <w:fldChar w:fldCharType="begin"/>
            </w:r>
            <w:r>
              <w:rPr>
                <w:rFonts w:hint="eastAsia" w:asciiTheme="minorEastAsia" w:hAnsiTheme="minorEastAsia" w:eastAsiaTheme="minorEastAsia" w:cstheme="minorEastAsia"/>
                <w:bCs/>
                <w:color w:val="auto"/>
                <w:kern w:val="2"/>
                <w:sz w:val="21"/>
                <w:szCs w:val="21"/>
                <w:lang w:val="zh-CN" w:eastAsia="zh-CN" w:bidi="ar-SA"/>
              </w:rPr>
              <w:instrText xml:space="preserve"> = 3 \* GB3 \* MERGEFORMAT </w:instrText>
            </w:r>
            <w:r>
              <w:rPr>
                <w:rFonts w:hint="eastAsia" w:asciiTheme="minorEastAsia" w:hAnsiTheme="minorEastAsia" w:eastAsiaTheme="minorEastAsia" w:cstheme="minorEastAsia"/>
                <w:bCs/>
                <w:color w:val="auto"/>
                <w:kern w:val="2"/>
                <w:sz w:val="21"/>
                <w:szCs w:val="21"/>
                <w:lang w:val="zh-CN" w:eastAsia="zh-CN" w:bidi="ar-SA"/>
              </w:rPr>
              <w:fldChar w:fldCharType="separate"/>
            </w:r>
            <w:r>
              <w:rPr>
                <w:rFonts w:hint="eastAsia" w:asciiTheme="minorEastAsia" w:hAnsiTheme="minorEastAsia" w:eastAsiaTheme="minorEastAsia" w:cstheme="minorEastAsia"/>
                <w:bCs/>
                <w:color w:val="auto"/>
                <w:kern w:val="2"/>
                <w:sz w:val="21"/>
                <w:szCs w:val="21"/>
                <w:lang w:val="en-US" w:eastAsia="zh-CN" w:bidi="ar-SA"/>
              </w:rPr>
              <w:t>③</w:t>
            </w:r>
            <w:r>
              <w:rPr>
                <w:rFonts w:hint="eastAsia" w:asciiTheme="minorEastAsia" w:hAnsiTheme="minorEastAsia" w:eastAsiaTheme="minorEastAsia" w:cstheme="minorEastAsia"/>
                <w:bCs/>
                <w:color w:val="auto"/>
                <w:kern w:val="2"/>
                <w:sz w:val="21"/>
                <w:szCs w:val="21"/>
                <w:lang w:val="zh-CN" w:eastAsia="zh-CN" w:bidi="ar-SA"/>
              </w:rPr>
              <w:fldChar w:fldCharType="end"/>
            </w:r>
            <w:r>
              <w:rPr>
                <w:rFonts w:hint="eastAsia" w:asciiTheme="minorEastAsia" w:hAnsiTheme="minorEastAsia" w:eastAsiaTheme="minorEastAsia" w:cstheme="minorEastAsia"/>
                <w:bCs/>
                <w:color w:val="auto"/>
                <w:kern w:val="2"/>
                <w:sz w:val="21"/>
                <w:szCs w:val="21"/>
                <w:lang w:val="zh-CN" w:eastAsia="zh-CN" w:bidi="ar-SA"/>
              </w:rPr>
              <w:t>电子版响应文件</w:t>
            </w:r>
            <w:r>
              <w:rPr>
                <w:rFonts w:hint="eastAsia" w:asciiTheme="minorEastAsia" w:hAnsiTheme="minorEastAsia" w:eastAsiaTheme="minorEastAsia" w:cstheme="minorEastAsia"/>
                <w:bCs/>
                <w:color w:val="auto"/>
                <w:kern w:val="2"/>
                <w:sz w:val="21"/>
                <w:szCs w:val="21"/>
                <w:lang w:val="en-US" w:eastAsia="zh-CN" w:bidi="ar-SA"/>
              </w:rPr>
              <w:t>U盘一个。</w:t>
            </w:r>
          </w:p>
          <w:p w14:paraId="570F1D64">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要求：</w:t>
            </w:r>
          </w:p>
          <w:p w14:paraId="4D10B508">
            <w:pPr>
              <w:keepNext w:val="0"/>
              <w:keepLines w:val="0"/>
              <w:pageBreakBefore w:val="0"/>
              <w:tabs>
                <w:tab w:val="left" w:pos="420"/>
              </w:tabs>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少于</w:t>
            </w:r>
            <w:r>
              <w:rPr>
                <w:rFonts w:hint="eastAsia" w:asciiTheme="minorEastAsia" w:hAnsiTheme="minorEastAsia" w:eastAsiaTheme="minorEastAsia" w:cstheme="minorEastAsia"/>
                <w:bCs/>
                <w:color w:val="auto"/>
                <w:sz w:val="21"/>
                <w:szCs w:val="21"/>
              </w:rPr>
              <w:t>数量要求的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文件视为无效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0F215DCB">
            <w:pPr>
              <w:pStyle w:val="6"/>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kern w:val="2"/>
                <w:sz w:val="21"/>
                <w:szCs w:val="21"/>
                <w:lang w:val="zh-CN" w:eastAsia="zh-CN" w:bidi="ar-SA"/>
              </w:rPr>
            </w:pPr>
            <w:r>
              <w:rPr>
                <w:rFonts w:hint="eastAsia" w:asciiTheme="minorEastAsia" w:hAnsiTheme="minorEastAsia" w:eastAsiaTheme="minorEastAsia" w:cstheme="minorEastAsia"/>
                <w:bCs/>
                <w:color w:val="auto"/>
                <w:sz w:val="21"/>
                <w:szCs w:val="21"/>
              </w:rPr>
              <w:t>2、电子版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val="zh-CN"/>
              </w:rPr>
              <w:t>响应文件</w:t>
            </w:r>
            <w:r>
              <w:rPr>
                <w:rFonts w:hint="eastAsia" w:asciiTheme="minorEastAsia" w:hAnsiTheme="minorEastAsia" w:eastAsiaTheme="minorEastAsia" w:cstheme="minorEastAsia"/>
                <w:bCs/>
                <w:color w:val="auto"/>
                <w:sz w:val="21"/>
                <w:szCs w:val="21"/>
              </w:rPr>
              <w:t>须是PDF格式）为正本完整版的扫描件</w:t>
            </w:r>
            <w:r>
              <w:rPr>
                <w:rFonts w:hint="eastAsia" w:asciiTheme="minorEastAsia" w:hAnsiTheme="minorEastAsia" w:eastAsiaTheme="minorEastAsia" w:cstheme="minorEastAsia"/>
                <w:bCs/>
                <w:color w:val="auto"/>
                <w:sz w:val="21"/>
                <w:szCs w:val="21"/>
                <w:lang w:val="zh-CN"/>
              </w:rPr>
              <w:t>。</w:t>
            </w:r>
          </w:p>
        </w:tc>
      </w:tr>
      <w:tr w14:paraId="307996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8" w:space="0"/>
              <w:left w:val="single" w:color="auto" w:sz="18" w:space="0"/>
              <w:bottom w:val="single" w:color="auto" w:sz="8" w:space="0"/>
              <w:right w:val="single" w:color="auto" w:sz="8" w:space="0"/>
            </w:tcBorders>
            <w:vAlign w:val="center"/>
          </w:tcPr>
          <w:p w14:paraId="7FE80E3D">
            <w:pPr>
              <w:pStyle w:val="32"/>
              <w:keepNext w:val="0"/>
              <w:keepLines w:val="0"/>
              <w:pageBreakBefore w:val="0"/>
              <w:kinsoku/>
              <w:wordWrap/>
              <w:overflowPunct/>
              <w:topLinePunct w:val="0"/>
              <w:autoSpaceDE/>
              <w:autoSpaceDN/>
              <w:bidi w:val="0"/>
              <w:adjustRightInd w:val="0"/>
              <w:snapToGrid w:val="0"/>
              <w:spacing w:line="400" w:lineRule="exact"/>
              <w:ind w:left="9"/>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w:t>
            </w:r>
          </w:p>
        </w:tc>
        <w:tc>
          <w:tcPr>
            <w:tcW w:w="2435" w:type="dxa"/>
            <w:tcBorders>
              <w:top w:val="single" w:color="auto" w:sz="8" w:space="0"/>
              <w:left w:val="single" w:color="auto" w:sz="4" w:space="0"/>
              <w:bottom w:val="single" w:color="auto" w:sz="8" w:space="0"/>
              <w:right w:val="single" w:color="auto" w:sz="8" w:space="0"/>
            </w:tcBorders>
            <w:vAlign w:val="center"/>
          </w:tcPr>
          <w:p w14:paraId="2405494C">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响应文件密封要求</w:t>
            </w:r>
          </w:p>
        </w:tc>
        <w:tc>
          <w:tcPr>
            <w:tcW w:w="5220" w:type="dxa"/>
            <w:tcBorders>
              <w:top w:val="single" w:color="auto" w:sz="8" w:space="0"/>
              <w:left w:val="single" w:color="auto" w:sz="8" w:space="0"/>
              <w:bottom w:val="single" w:color="auto" w:sz="8" w:space="0"/>
              <w:right w:val="single" w:color="auto" w:sz="18" w:space="0"/>
            </w:tcBorders>
            <w:vAlign w:val="center"/>
          </w:tcPr>
          <w:p w14:paraId="6E7DF14C">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正本和副本须密封，并在密封处加盖单位公章或</w:t>
            </w:r>
            <w:r>
              <w:rPr>
                <w:rFonts w:hint="eastAsia" w:asciiTheme="minorEastAsia" w:hAnsiTheme="minorEastAsia" w:eastAsiaTheme="minorEastAsia" w:cstheme="minorEastAsia"/>
                <w:bCs/>
                <w:color w:val="auto"/>
                <w:sz w:val="21"/>
                <w:szCs w:val="21"/>
                <w:highlight w:val="none"/>
                <w:lang w:val="en-US" w:eastAsia="zh-CN"/>
              </w:rPr>
              <w:t>供应商授权</w:t>
            </w:r>
            <w:r>
              <w:rPr>
                <w:rFonts w:hint="eastAsia" w:asciiTheme="minorEastAsia" w:hAnsiTheme="minorEastAsia" w:eastAsiaTheme="minorEastAsia" w:cstheme="minorEastAsia"/>
                <w:bCs/>
                <w:color w:val="auto"/>
                <w:sz w:val="21"/>
                <w:szCs w:val="21"/>
                <w:highlight w:val="none"/>
              </w:rPr>
              <w:t>代表签名；</w:t>
            </w:r>
          </w:p>
          <w:p w14:paraId="758E0048">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w:t>
            </w:r>
            <w:r>
              <w:rPr>
                <w:rFonts w:hint="eastAsia" w:asciiTheme="minorEastAsia" w:hAnsiTheme="minorEastAsia" w:eastAsiaTheme="minorEastAsia" w:cstheme="minorEastAsia"/>
                <w:bCs/>
                <w:color w:val="auto"/>
                <w:sz w:val="21"/>
                <w:szCs w:val="21"/>
                <w:highlight w:val="none"/>
                <w:lang w:val="en-US" w:eastAsia="zh-CN"/>
              </w:rPr>
              <w:t>与开标一览表一并</w:t>
            </w:r>
            <w:r>
              <w:rPr>
                <w:rFonts w:hint="eastAsia" w:asciiTheme="minorEastAsia" w:hAnsiTheme="minorEastAsia" w:eastAsiaTheme="minorEastAsia" w:cstheme="minorEastAsia"/>
                <w:bCs/>
                <w:color w:val="auto"/>
                <w:sz w:val="21"/>
                <w:szCs w:val="21"/>
                <w:highlight w:val="none"/>
              </w:rPr>
              <w:t>密封，并在密封处加盖单位公章或</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签名。</w:t>
            </w:r>
          </w:p>
          <w:p w14:paraId="0732B042">
            <w:pPr>
              <w:pStyle w:val="32"/>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rPr>
                <w:rFonts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一起提交。</w:t>
            </w:r>
          </w:p>
          <w:p w14:paraId="7A08868A">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Theme="minorEastAsia" w:hAnsiTheme="minorEastAsia" w:eastAsiaTheme="minorEastAsia" w:cstheme="minorEastAsia"/>
                <w:bCs/>
                <w:color w:val="auto"/>
                <w:kern w:val="2"/>
                <w:sz w:val="21"/>
                <w:szCs w:val="21"/>
                <w:highlight w:val="none"/>
                <w:lang w:val="en-US" w:eastAsia="zh-CN"/>
              </w:rPr>
            </w:pPr>
            <w:r>
              <w:rPr>
                <w:rFonts w:hint="eastAsia" w:asciiTheme="minorEastAsia" w:hAnsiTheme="minorEastAsia" w:eastAsiaTheme="minorEastAsia" w:cstheme="minorEastAsia"/>
                <w:bCs/>
                <w:color w:val="auto"/>
                <w:kern w:val="2"/>
                <w:sz w:val="21"/>
                <w:szCs w:val="21"/>
                <w:highlight w:val="none"/>
              </w:rPr>
              <w:t>要求：不符合</w:t>
            </w:r>
            <w:r>
              <w:rPr>
                <w:rFonts w:hint="eastAsia" w:asciiTheme="minorEastAsia" w:hAnsiTheme="minorEastAsia" w:eastAsiaTheme="minorEastAsia" w:cstheme="minorEastAsia"/>
                <w:bCs/>
                <w:color w:val="auto"/>
                <w:kern w:val="2"/>
                <w:sz w:val="21"/>
                <w:szCs w:val="21"/>
                <w:highlight w:val="none"/>
                <w:lang w:val="en-US" w:eastAsia="zh-CN"/>
              </w:rPr>
              <w:t>上述密封签章</w:t>
            </w:r>
            <w:r>
              <w:rPr>
                <w:rFonts w:hint="eastAsia" w:asciiTheme="minorEastAsia" w:hAnsiTheme="minorEastAsia" w:eastAsiaTheme="minorEastAsia" w:cstheme="minorEastAsia"/>
                <w:bCs/>
                <w:color w:val="auto"/>
                <w:kern w:val="2"/>
                <w:sz w:val="21"/>
                <w:szCs w:val="21"/>
                <w:highlight w:val="none"/>
              </w:rPr>
              <w:t>要求的</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存在</w:t>
            </w:r>
            <w:r>
              <w:rPr>
                <w:rFonts w:hint="eastAsia" w:asciiTheme="minorEastAsia" w:hAnsiTheme="minorEastAsia" w:eastAsiaTheme="minorEastAsia" w:cstheme="minorEastAsia"/>
                <w:bCs/>
                <w:color w:val="auto"/>
                <w:kern w:val="2"/>
                <w:sz w:val="21"/>
                <w:szCs w:val="21"/>
                <w:highlight w:val="none"/>
              </w:rPr>
              <w:t>视为无效</w:t>
            </w:r>
            <w:r>
              <w:rPr>
                <w:rFonts w:hint="eastAsia" w:asciiTheme="minorEastAsia" w:hAnsiTheme="minorEastAsia" w:eastAsiaTheme="minorEastAsia" w:cstheme="minorEastAsia"/>
                <w:bCs/>
                <w:color w:val="auto"/>
                <w:kern w:val="2"/>
                <w:sz w:val="21"/>
                <w:szCs w:val="21"/>
                <w:highlight w:val="none"/>
                <w:lang w:eastAsia="zh-CN"/>
              </w:rPr>
              <w:t>响应文件</w:t>
            </w:r>
            <w:r>
              <w:rPr>
                <w:rFonts w:hint="eastAsia" w:asciiTheme="minorEastAsia" w:hAnsiTheme="minorEastAsia" w:eastAsiaTheme="minorEastAsia" w:cstheme="minorEastAsia"/>
                <w:bCs/>
                <w:color w:val="auto"/>
                <w:kern w:val="2"/>
                <w:sz w:val="21"/>
                <w:szCs w:val="21"/>
                <w:highlight w:val="none"/>
                <w:lang w:val="en-US" w:eastAsia="zh-CN"/>
              </w:rPr>
              <w:t>风险</w:t>
            </w:r>
            <w:r>
              <w:rPr>
                <w:rFonts w:hint="eastAsia" w:asciiTheme="minorEastAsia" w:hAnsiTheme="minorEastAsia" w:eastAsiaTheme="minorEastAsia" w:cstheme="minorEastAsia"/>
                <w:bCs/>
                <w:color w:val="auto"/>
                <w:kern w:val="2"/>
                <w:sz w:val="21"/>
                <w:szCs w:val="21"/>
                <w:highlight w:val="none"/>
              </w:rPr>
              <w:t>。</w:t>
            </w:r>
          </w:p>
        </w:tc>
      </w:tr>
      <w:tr w14:paraId="57D8AC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8" w:space="0"/>
              <w:left w:val="single" w:color="auto" w:sz="18" w:space="0"/>
              <w:bottom w:val="single" w:color="auto" w:sz="8" w:space="0"/>
              <w:right w:val="single" w:color="auto" w:sz="8" w:space="0"/>
            </w:tcBorders>
            <w:vAlign w:val="center"/>
          </w:tcPr>
          <w:p w14:paraId="743BACC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lang w:val="zh-CN"/>
              </w:rPr>
            </w:pPr>
            <w:r>
              <w:rPr>
                <w:rFonts w:hint="eastAsia" w:asciiTheme="minorEastAsia" w:hAnsiTheme="minorEastAsia" w:eastAsiaTheme="minorEastAsia" w:cstheme="minorEastAsia"/>
                <w:bCs/>
                <w:color w:val="auto"/>
                <w:sz w:val="21"/>
                <w:szCs w:val="21"/>
                <w:lang w:val="zh-CN"/>
              </w:rPr>
              <w:t>1</w:t>
            </w:r>
            <w:r>
              <w:rPr>
                <w:rFonts w:hint="eastAsia" w:asciiTheme="minorEastAsia" w:hAnsiTheme="minorEastAsia" w:eastAsiaTheme="minorEastAsia" w:cstheme="minorEastAsia"/>
                <w:bCs/>
                <w:color w:val="auto"/>
                <w:sz w:val="21"/>
                <w:szCs w:val="21"/>
              </w:rPr>
              <w:t>2</w:t>
            </w:r>
          </w:p>
        </w:tc>
        <w:tc>
          <w:tcPr>
            <w:tcW w:w="2435" w:type="dxa"/>
            <w:tcBorders>
              <w:top w:val="single" w:color="auto" w:sz="8" w:space="0"/>
              <w:left w:val="single" w:color="auto" w:sz="4" w:space="0"/>
              <w:bottom w:val="single" w:color="auto" w:sz="8" w:space="0"/>
              <w:right w:val="single" w:color="auto" w:sz="8" w:space="0"/>
            </w:tcBorders>
            <w:vAlign w:val="center"/>
          </w:tcPr>
          <w:p w14:paraId="74DAAB1D">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封套上标示</w:t>
            </w:r>
          </w:p>
        </w:tc>
        <w:tc>
          <w:tcPr>
            <w:tcW w:w="5220" w:type="dxa"/>
            <w:tcBorders>
              <w:top w:val="single" w:color="auto" w:sz="8" w:space="0"/>
              <w:left w:val="single" w:color="auto" w:sz="8" w:space="0"/>
              <w:bottom w:val="single" w:color="auto" w:sz="8" w:space="0"/>
              <w:right w:val="single" w:color="auto" w:sz="18" w:space="0"/>
            </w:tcBorders>
            <w:vAlign w:val="center"/>
          </w:tcPr>
          <w:p w14:paraId="73B021F4">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    正本（副本）</w:t>
            </w:r>
          </w:p>
          <w:p w14:paraId="4C54B353">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u w:val="single"/>
              </w:rPr>
            </w:pPr>
            <w:r>
              <w:rPr>
                <w:rFonts w:hint="eastAsia" w:asciiTheme="minorEastAsia" w:hAnsiTheme="minorEastAsia" w:eastAsiaTheme="minorEastAsia" w:cstheme="minorEastAsia"/>
                <w:bCs/>
                <w:color w:val="auto"/>
                <w:sz w:val="21"/>
                <w:szCs w:val="21"/>
              </w:rPr>
              <w:t>项目名称:</w:t>
            </w:r>
          </w:p>
          <w:p w14:paraId="3263F0CD">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项目编号（分包号，如果有）：</w:t>
            </w:r>
          </w:p>
          <w:p w14:paraId="4EFE90E1">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的名称（加盖公章）：</w:t>
            </w:r>
          </w:p>
          <w:p w14:paraId="160B7225">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联系人姓名、联系电话：</w:t>
            </w:r>
          </w:p>
          <w:p w14:paraId="10BA3CB0">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highlight w:val="none"/>
              </w:rPr>
              <w:t>于</w:t>
            </w:r>
            <w:r>
              <w:rPr>
                <w:rFonts w:hint="eastAsia" w:asciiTheme="minorEastAsia" w:hAnsiTheme="minorEastAsia" w:eastAsiaTheme="minorEastAsia" w:cstheme="minorEastAsia"/>
                <w:bCs/>
                <w:color w:val="auto"/>
                <w:kern w:val="0"/>
                <w:sz w:val="21"/>
                <w:szCs w:val="21"/>
                <w:highlight w:val="none"/>
                <w:lang w:val="en-US" w:eastAsia="zh-CN" w:bidi="ar-SA"/>
              </w:rPr>
              <w:t>在2024</w:t>
            </w:r>
            <w:r>
              <w:rPr>
                <w:rFonts w:hint="eastAsia" w:asciiTheme="minorEastAsia" w:hAnsiTheme="minorEastAsia" w:eastAsiaTheme="minorEastAsia" w:cstheme="minorEastAsia"/>
                <w:bCs/>
                <w:color w:val="auto"/>
                <w:kern w:val="0"/>
                <w:sz w:val="21"/>
                <w:szCs w:val="21"/>
                <w:highlight w:val="none"/>
                <w:lang w:val="zh-CN" w:eastAsia="zh-CN" w:bidi="ar-SA"/>
              </w:rPr>
              <w:t>年</w:t>
            </w:r>
            <w:r>
              <w:rPr>
                <w:rFonts w:hint="eastAsia" w:asciiTheme="minorEastAsia" w:hAnsiTheme="minorEastAsia" w:eastAsiaTheme="minorEastAsia" w:cstheme="minorEastAsia"/>
                <w:bCs/>
                <w:color w:val="auto"/>
                <w:kern w:val="0"/>
                <w:sz w:val="21"/>
                <w:szCs w:val="21"/>
                <w:highlight w:val="none"/>
                <w:lang w:val="en-US" w:eastAsia="zh-CN" w:bidi="ar-SA"/>
              </w:rPr>
              <w:t>10</w:t>
            </w:r>
            <w:r>
              <w:rPr>
                <w:rFonts w:hint="eastAsia" w:asciiTheme="minorEastAsia" w:hAnsiTheme="minorEastAsia" w:eastAsiaTheme="minorEastAsia" w:cstheme="minorEastAsia"/>
                <w:bCs/>
                <w:color w:val="auto"/>
                <w:kern w:val="0"/>
                <w:sz w:val="21"/>
                <w:szCs w:val="21"/>
                <w:highlight w:val="none"/>
                <w:lang w:val="zh-CN" w:eastAsia="zh-CN" w:bidi="ar-SA"/>
              </w:rPr>
              <w:t>月</w:t>
            </w:r>
            <w:r>
              <w:rPr>
                <w:rFonts w:hint="eastAsia" w:asciiTheme="minorEastAsia" w:hAnsiTheme="minorEastAsia" w:eastAsiaTheme="minorEastAsia" w:cstheme="minorEastAsia"/>
                <w:bCs/>
                <w:color w:val="auto"/>
                <w:kern w:val="0"/>
                <w:sz w:val="21"/>
                <w:szCs w:val="21"/>
                <w:highlight w:val="none"/>
                <w:lang w:val="en-US" w:eastAsia="zh-CN" w:bidi="ar-SA"/>
              </w:rPr>
              <w:t>24</w:t>
            </w:r>
            <w:r>
              <w:rPr>
                <w:rFonts w:hint="eastAsia" w:asciiTheme="minorEastAsia" w:hAnsiTheme="minorEastAsia" w:eastAsiaTheme="minorEastAsia" w:cstheme="minorEastAsia"/>
                <w:bCs/>
                <w:color w:val="auto"/>
                <w:kern w:val="0"/>
                <w:sz w:val="21"/>
                <w:szCs w:val="21"/>
                <w:highlight w:val="none"/>
                <w:lang w:val="zh-CN" w:eastAsia="zh-CN" w:bidi="ar-SA"/>
              </w:rPr>
              <w:t>日</w:t>
            </w:r>
            <w:r>
              <w:rPr>
                <w:rFonts w:hint="eastAsia" w:asciiTheme="minorEastAsia" w:hAnsiTheme="minorEastAsia" w:eastAsiaTheme="minorEastAsia" w:cstheme="minorEastAsia"/>
                <w:bCs/>
                <w:color w:val="auto"/>
                <w:kern w:val="0"/>
                <w:sz w:val="21"/>
                <w:szCs w:val="21"/>
                <w:highlight w:val="none"/>
                <w:lang w:val="en-US" w:eastAsia="zh-CN" w:bidi="ar-SA"/>
              </w:rPr>
              <w:t>15</w:t>
            </w:r>
            <w:r>
              <w:rPr>
                <w:rFonts w:hint="eastAsia" w:asciiTheme="minorEastAsia" w:hAnsiTheme="minorEastAsia" w:eastAsiaTheme="minorEastAsia" w:cstheme="minorEastAsia"/>
                <w:bCs/>
                <w:color w:val="auto"/>
                <w:kern w:val="0"/>
                <w:sz w:val="21"/>
                <w:szCs w:val="21"/>
                <w:highlight w:val="none"/>
                <w:lang w:val="zh-CN" w:eastAsia="zh-CN" w:bidi="ar-SA"/>
              </w:rPr>
              <w:t>时</w:t>
            </w:r>
            <w:r>
              <w:rPr>
                <w:rFonts w:hint="eastAsia" w:asciiTheme="minorEastAsia" w:hAnsiTheme="minorEastAsia" w:eastAsiaTheme="minorEastAsia" w:cstheme="minorEastAsia"/>
                <w:bCs/>
                <w:color w:val="auto"/>
                <w:kern w:val="0"/>
                <w:sz w:val="21"/>
                <w:szCs w:val="21"/>
                <w:highlight w:val="none"/>
                <w:lang w:val="en-US" w:eastAsia="zh-CN" w:bidi="ar-SA"/>
              </w:rPr>
              <w:t>30</w:t>
            </w:r>
            <w:r>
              <w:rPr>
                <w:rFonts w:hint="eastAsia" w:asciiTheme="minorEastAsia" w:hAnsiTheme="minorEastAsia" w:eastAsiaTheme="minorEastAsia" w:cstheme="minorEastAsia"/>
                <w:bCs/>
                <w:color w:val="auto"/>
                <w:kern w:val="0"/>
                <w:sz w:val="21"/>
                <w:szCs w:val="21"/>
                <w:highlight w:val="none"/>
                <w:lang w:val="zh-CN" w:eastAsia="zh-CN" w:bidi="ar-SA"/>
              </w:rPr>
              <w:t>分前</w:t>
            </w:r>
            <w:r>
              <w:rPr>
                <w:rFonts w:hint="eastAsia" w:asciiTheme="minorEastAsia" w:hAnsiTheme="minorEastAsia" w:eastAsiaTheme="minorEastAsia" w:cstheme="minorEastAsia"/>
                <w:bCs/>
                <w:color w:val="auto"/>
                <w:kern w:val="0"/>
                <w:sz w:val="21"/>
                <w:szCs w:val="21"/>
                <w:highlight w:val="none"/>
                <w:lang w:val="en-US" w:eastAsia="zh-CN" w:bidi="ar-SA"/>
              </w:rPr>
              <w:t>（开标时间</w:t>
            </w:r>
            <w:r>
              <w:rPr>
                <w:rFonts w:hint="eastAsia" w:asciiTheme="minorEastAsia" w:hAnsiTheme="minorEastAsia" w:eastAsiaTheme="minorEastAsia" w:cstheme="minorEastAsia"/>
                <w:bCs/>
                <w:color w:val="auto"/>
                <w:sz w:val="21"/>
                <w:szCs w:val="21"/>
                <w:highlight w:val="none"/>
              </w:rPr>
              <w:t>）不得开启</w:t>
            </w:r>
          </w:p>
        </w:tc>
      </w:tr>
      <w:tr w14:paraId="7929BC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vAlign w:val="center"/>
          </w:tcPr>
          <w:p w14:paraId="7C2FBDD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w:t>
            </w:r>
          </w:p>
        </w:tc>
        <w:tc>
          <w:tcPr>
            <w:tcW w:w="2435" w:type="dxa"/>
            <w:vAlign w:val="center"/>
          </w:tcPr>
          <w:p w14:paraId="210A9514">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参加开标</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代表身份证明文件</w:t>
            </w:r>
          </w:p>
        </w:tc>
        <w:tc>
          <w:tcPr>
            <w:tcW w:w="5220" w:type="dxa"/>
            <w:vAlign w:val="center"/>
          </w:tcPr>
          <w:p w14:paraId="7DA6F76A">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个人身份证（或其他有效证件）复印件</w:t>
            </w:r>
          </w:p>
        </w:tc>
      </w:tr>
      <w:tr w14:paraId="4A8106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7FE51BFB">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14</w:t>
            </w:r>
          </w:p>
        </w:tc>
        <w:tc>
          <w:tcPr>
            <w:tcW w:w="2435" w:type="dxa"/>
            <w:vAlign w:val="center"/>
          </w:tcPr>
          <w:p w14:paraId="17E9866A">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开标程序</w:t>
            </w:r>
          </w:p>
        </w:tc>
        <w:tc>
          <w:tcPr>
            <w:tcW w:w="5220" w:type="dxa"/>
            <w:vAlign w:val="center"/>
          </w:tcPr>
          <w:p w14:paraId="0FC0FB85">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1、主持人宣布开标会议开始；</w:t>
            </w:r>
          </w:p>
          <w:p w14:paraId="075B6DBC">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2、介绍参加开标会议的人员；</w:t>
            </w:r>
          </w:p>
          <w:p w14:paraId="2AD234DB">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3、宣读开标纪律；</w:t>
            </w:r>
          </w:p>
          <w:p w14:paraId="2E9F059E">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4、查验各</w:t>
            </w:r>
            <w:r>
              <w:rPr>
                <w:rFonts w:hint="eastAsia"/>
                <w:color w:val="auto"/>
                <w:lang w:eastAsia="zh-CN"/>
              </w:rPr>
              <w:t>响应文件</w:t>
            </w:r>
            <w:r>
              <w:rPr>
                <w:rFonts w:hint="eastAsia"/>
                <w:color w:val="auto"/>
              </w:rPr>
              <w:t>的密封性并予以确认；</w:t>
            </w:r>
          </w:p>
          <w:p w14:paraId="02D95114">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5、拆封</w:t>
            </w:r>
            <w:r>
              <w:rPr>
                <w:rFonts w:hint="eastAsia"/>
                <w:color w:val="auto"/>
                <w:lang w:eastAsia="zh-CN"/>
              </w:rPr>
              <w:t>响应文件</w:t>
            </w:r>
            <w:r>
              <w:rPr>
                <w:rFonts w:hint="eastAsia"/>
                <w:color w:val="auto"/>
              </w:rPr>
              <w:t>；</w:t>
            </w:r>
          </w:p>
          <w:p w14:paraId="3B80099D">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6、唱标，唱标内容为“开标一览表”所载明的内容；</w:t>
            </w:r>
          </w:p>
          <w:p w14:paraId="756C8007">
            <w:pPr>
              <w:keepNext w:val="0"/>
              <w:keepLines w:val="0"/>
              <w:pageBreakBefore w:val="0"/>
              <w:kinsoku/>
              <w:wordWrap/>
              <w:overflowPunct/>
              <w:topLinePunct w:val="0"/>
              <w:bidi w:val="0"/>
              <w:adjustRightInd w:val="0"/>
              <w:snapToGrid w:val="0"/>
              <w:spacing w:line="400" w:lineRule="exact"/>
              <w:ind w:left="105" w:leftChars="50"/>
              <w:textAlignment w:val="auto"/>
              <w:outlineLvl w:val="1"/>
              <w:rPr>
                <w:color w:val="auto"/>
              </w:rPr>
            </w:pPr>
            <w:r>
              <w:rPr>
                <w:rFonts w:hint="eastAsia"/>
                <w:color w:val="auto"/>
              </w:rPr>
              <w:t>7、记录唱标结果及开标过程；</w:t>
            </w:r>
          </w:p>
          <w:p w14:paraId="6FBC0F65">
            <w:pPr>
              <w:keepNext w:val="0"/>
              <w:keepLines w:val="0"/>
              <w:pageBreakBefore w:val="0"/>
              <w:kinsoku/>
              <w:wordWrap/>
              <w:overflowPunct/>
              <w:topLinePunct w:val="0"/>
              <w:bidi w:val="0"/>
              <w:adjustRightInd w:val="0"/>
              <w:snapToGrid w:val="0"/>
              <w:spacing w:line="400" w:lineRule="exact"/>
              <w:ind w:left="105" w:leftChars="50"/>
              <w:textAlignment w:val="auto"/>
              <w:rPr>
                <w:rFonts w:hint="eastAsia"/>
                <w:color w:val="auto"/>
              </w:rPr>
            </w:pPr>
            <w:r>
              <w:rPr>
                <w:rFonts w:hint="eastAsia"/>
                <w:color w:val="auto"/>
              </w:rPr>
              <w:t>8、主持人宣布开标会议结束。</w:t>
            </w:r>
          </w:p>
          <w:p w14:paraId="759713D6">
            <w:pPr>
              <w:pStyle w:val="10"/>
              <w:spacing w:line="400" w:lineRule="exact"/>
              <w:ind w:left="0" w:leftChars="0" w:firstLine="0" w:firstLineChars="0"/>
              <w:rPr>
                <w:color w:val="auto"/>
              </w:rPr>
            </w:pPr>
            <w:r>
              <w:rPr>
                <w:rFonts w:hint="eastAsia"/>
                <w:color w:val="auto"/>
              </w:rPr>
              <w:t>备注：本项目不要求供应商授权代表参与开标会议。</w:t>
            </w:r>
          </w:p>
        </w:tc>
      </w:tr>
      <w:tr w14:paraId="1DE83D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vAlign w:val="center"/>
          </w:tcPr>
          <w:p w14:paraId="54994A65">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w:t>
            </w:r>
          </w:p>
        </w:tc>
        <w:tc>
          <w:tcPr>
            <w:tcW w:w="2435" w:type="dxa"/>
            <w:vAlign w:val="center"/>
          </w:tcPr>
          <w:p w14:paraId="147B89F4">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 唱标内容</w:t>
            </w:r>
          </w:p>
        </w:tc>
        <w:tc>
          <w:tcPr>
            <w:tcW w:w="5220" w:type="dxa"/>
            <w:vAlign w:val="center"/>
          </w:tcPr>
          <w:p w14:paraId="6D08C21F">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1、“开标一览表”所载明的内容</w:t>
            </w:r>
          </w:p>
          <w:p w14:paraId="4356F9F3">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若有说明应在开标一览表显著处予以注明，只有开标时唱出的</w:t>
            </w:r>
            <w:r>
              <w:rPr>
                <w:rFonts w:hint="eastAsia" w:asciiTheme="minorEastAsia" w:hAnsiTheme="minorEastAsia" w:eastAsiaTheme="minorEastAsia" w:cstheme="minorEastAsia"/>
                <w:bCs/>
                <w:color w:val="auto"/>
                <w:sz w:val="21"/>
                <w:szCs w:val="21"/>
                <w:lang w:eastAsia="zh-CN"/>
              </w:rPr>
              <w:t>响应价格</w:t>
            </w:r>
            <w:r>
              <w:rPr>
                <w:rFonts w:hint="eastAsia" w:asciiTheme="minorEastAsia" w:hAnsiTheme="minorEastAsia" w:eastAsiaTheme="minorEastAsia" w:cstheme="minorEastAsia"/>
                <w:bCs/>
                <w:color w:val="auto"/>
                <w:sz w:val="21"/>
                <w:szCs w:val="21"/>
              </w:rPr>
              <w:t>、价格折扣等内容才会被考虑。</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若有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、价格折扣等未被唱出</w:t>
            </w:r>
            <w:r>
              <w:rPr>
                <w:rFonts w:hint="eastAsia" w:asciiTheme="minorEastAsia" w:hAnsiTheme="minorEastAsia" w:eastAsiaTheme="minorEastAsia" w:cstheme="minorEastAsia"/>
                <w:bCs/>
                <w:color w:val="auto"/>
                <w:sz w:val="21"/>
                <w:szCs w:val="21"/>
                <w:lang w:eastAsia="zh-CN"/>
              </w:rPr>
              <w:t>的</w:t>
            </w:r>
            <w:r>
              <w:rPr>
                <w:rFonts w:hint="eastAsia" w:asciiTheme="minorEastAsia" w:hAnsiTheme="minorEastAsia" w:eastAsiaTheme="minorEastAsia" w:cstheme="minorEastAsia"/>
                <w:bCs/>
                <w:color w:val="auto"/>
                <w:sz w:val="21"/>
                <w:szCs w:val="21"/>
              </w:rPr>
              <w:t>，应在唱标时及时提出。否则，</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对此不承担任何责任。</w:t>
            </w:r>
          </w:p>
        </w:tc>
      </w:tr>
      <w:tr w14:paraId="27C33C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vAlign w:val="center"/>
          </w:tcPr>
          <w:p w14:paraId="1D67D661">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6</w:t>
            </w:r>
          </w:p>
        </w:tc>
        <w:tc>
          <w:tcPr>
            <w:tcW w:w="2435" w:type="dxa"/>
            <w:vAlign w:val="center"/>
          </w:tcPr>
          <w:p w14:paraId="7F059622">
            <w:pPr>
              <w:keepNext w:val="0"/>
              <w:keepLines w:val="0"/>
              <w:pageBreakBefore w:val="0"/>
              <w:kinsoku/>
              <w:wordWrap/>
              <w:overflowPunct/>
              <w:topLinePunct w:val="0"/>
              <w:bidi w:val="0"/>
              <w:adjustRightInd w:val="0"/>
              <w:snapToGrid w:val="0"/>
              <w:spacing w:line="400" w:lineRule="exact"/>
              <w:ind w:left="105" w:leftChars="5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修正内容</w:t>
            </w:r>
          </w:p>
        </w:tc>
        <w:tc>
          <w:tcPr>
            <w:tcW w:w="5220" w:type="dxa"/>
            <w:vAlign w:val="center"/>
          </w:tcPr>
          <w:p w14:paraId="7B76E2A0">
            <w:pPr>
              <w:keepNext w:val="0"/>
              <w:keepLines w:val="0"/>
              <w:pageBreakBefore w:val="0"/>
              <w:widowControl w:val="0"/>
              <w:kinsoku/>
              <w:wordWrap/>
              <w:overflowPunct/>
              <w:topLinePunct w:val="0"/>
              <w:autoSpaceDE/>
              <w:autoSpaceDN/>
              <w:bidi w:val="0"/>
              <w:adjustRightInd w:val="0"/>
              <w:snapToGrid w:val="0"/>
              <w:spacing w:line="400" w:lineRule="exact"/>
              <w:ind w:left="105" w:leftChars="5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中相应内容不一致的，以开标一览表（报价表）为准,但价格评审时则以最不利于评审结果的标准取值。</w:t>
            </w:r>
          </w:p>
        </w:tc>
      </w:tr>
      <w:tr w14:paraId="2F9F9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vAlign w:val="center"/>
          </w:tcPr>
          <w:p w14:paraId="65FDE3C8">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val="en-US" w:eastAsia="zh-CN"/>
              </w:rPr>
              <w:t>7</w:t>
            </w:r>
          </w:p>
        </w:tc>
        <w:tc>
          <w:tcPr>
            <w:tcW w:w="2435" w:type="dxa"/>
            <w:vAlign w:val="center"/>
          </w:tcPr>
          <w:p w14:paraId="3B757155">
            <w:pPr>
              <w:pStyle w:val="32"/>
              <w:keepNext w:val="0"/>
              <w:keepLines w:val="0"/>
              <w:pageBreakBefore w:val="0"/>
              <w:kinsoku/>
              <w:wordWrap/>
              <w:overflowPunct/>
              <w:topLinePunct w:val="0"/>
              <w:autoSpaceDE/>
              <w:autoSpaceDN/>
              <w:bidi w:val="0"/>
              <w:adjustRightInd w:val="0"/>
              <w:snapToGrid w:val="0"/>
              <w:spacing w:line="400" w:lineRule="exact"/>
              <w:ind w:left="105" w:leftChars="5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zh-CN"/>
              </w:rPr>
              <w:t>评审方法</w:t>
            </w:r>
          </w:p>
        </w:tc>
        <w:tc>
          <w:tcPr>
            <w:tcW w:w="5220" w:type="dxa"/>
            <w:vAlign w:val="center"/>
          </w:tcPr>
          <w:p w14:paraId="28C35998">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zh-CN"/>
              </w:rPr>
              <w:t>综合评分法</w:t>
            </w:r>
          </w:p>
        </w:tc>
      </w:tr>
      <w:tr w14:paraId="493CA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640" w:type="dxa"/>
            <w:vAlign w:val="center"/>
          </w:tcPr>
          <w:p w14:paraId="1593BA77">
            <w:pPr>
              <w:pStyle w:val="5"/>
              <w:keepNext w:val="0"/>
              <w:keepLines w:val="0"/>
              <w:pageBreakBefore w:val="0"/>
              <w:kinsoku/>
              <w:wordWrap/>
              <w:overflowPunct/>
              <w:topLinePunct w:val="0"/>
              <w:bidi w:val="0"/>
              <w:adjustRightInd w:val="0"/>
              <w:snapToGrid w:val="0"/>
              <w:spacing w:line="400" w:lineRule="exact"/>
              <w:ind w:left="9" w:firstLine="0"/>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18</w:t>
            </w:r>
          </w:p>
        </w:tc>
        <w:tc>
          <w:tcPr>
            <w:tcW w:w="7655" w:type="dxa"/>
            <w:gridSpan w:val="2"/>
            <w:vAlign w:val="center"/>
          </w:tcPr>
          <w:p w14:paraId="5D973F98">
            <w:pPr>
              <w:pStyle w:val="32"/>
              <w:keepNext w:val="0"/>
              <w:keepLines w:val="0"/>
              <w:pageBreakBefore w:val="0"/>
              <w:kinsoku/>
              <w:wordWrap/>
              <w:overflowPunct/>
              <w:topLinePunct w:val="0"/>
              <w:autoSpaceDE/>
              <w:autoSpaceDN/>
              <w:bidi w:val="0"/>
              <w:adjustRightInd w:val="0"/>
              <w:snapToGrid w:val="0"/>
              <w:spacing w:line="400" w:lineRule="exact"/>
              <w:ind w:left="105" w:leftChars="50"/>
              <w:textAlignment w:val="auto"/>
              <w:rPr>
                <w:rFonts w:hint="default" w:eastAsia="宋体" w:asciiTheme="minorEastAsia" w:hAnsi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本项目</w:t>
            </w:r>
            <w:r>
              <w:rPr>
                <w:rFonts w:hint="eastAsia"/>
                <w:b w:val="0"/>
                <w:bCs w:val="0"/>
                <w:color w:val="auto"/>
                <w:sz w:val="21"/>
                <w:szCs w:val="21"/>
              </w:rPr>
              <w:t>对应的中小企业划分标准所属行业</w:t>
            </w:r>
            <w:r>
              <w:rPr>
                <w:rFonts w:hint="eastAsia" w:ascii="宋体" w:hAnsi="宋体" w:eastAsia="宋体" w:cs="宋体"/>
                <w:b w:val="0"/>
                <w:bCs w:val="0"/>
                <w:color w:val="auto"/>
                <w:sz w:val="21"/>
                <w:szCs w:val="21"/>
              </w:rPr>
              <w:t>：</w:t>
            </w:r>
            <w:r>
              <w:rPr>
                <w:rFonts w:hint="eastAsia" w:cs="宋体"/>
                <w:b w:val="0"/>
                <w:bCs w:val="0"/>
                <w:color w:val="auto"/>
                <w:sz w:val="21"/>
                <w:szCs w:val="21"/>
                <w:lang w:val="en-US" w:eastAsia="zh-CN"/>
              </w:rPr>
              <w:t>其他未列明行业</w:t>
            </w:r>
          </w:p>
        </w:tc>
      </w:tr>
    </w:tbl>
    <w:p w14:paraId="14BF63D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一、总则</w:t>
      </w:r>
      <w:bookmarkEnd w:id="32"/>
    </w:p>
    <w:p w14:paraId="50E559E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bookmarkStart w:id="33" w:name="_Toc246826115"/>
      <w:r>
        <w:rPr>
          <w:rFonts w:hint="eastAsia" w:asciiTheme="minorEastAsia" w:hAnsiTheme="minorEastAsia" w:eastAsiaTheme="minorEastAsia" w:cstheme="minorEastAsia"/>
          <w:bCs/>
          <w:color w:val="auto"/>
          <w:kern w:val="0"/>
          <w:sz w:val="21"/>
          <w:szCs w:val="21"/>
        </w:rPr>
        <w:t>1、适用范围</w:t>
      </w:r>
    </w:p>
    <w:p w14:paraId="2C7BA63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本采购文件仅适用于本次</w:t>
      </w:r>
      <w:r>
        <w:rPr>
          <w:rFonts w:hint="eastAsia" w:asciiTheme="minorEastAsia" w:hAnsiTheme="minorEastAsia" w:eastAsiaTheme="minorEastAsia" w:cstheme="minorEastAsia"/>
          <w:bCs/>
          <w:color w:val="auto"/>
          <w:kern w:val="0"/>
          <w:sz w:val="21"/>
          <w:szCs w:val="21"/>
          <w:lang w:val="en-US" w:eastAsia="zh-CN"/>
        </w:rPr>
        <w:t>比选公告</w:t>
      </w:r>
      <w:r>
        <w:rPr>
          <w:rFonts w:hint="eastAsia" w:asciiTheme="minorEastAsia" w:hAnsiTheme="minorEastAsia" w:eastAsiaTheme="minorEastAsia" w:cstheme="minorEastAsia"/>
          <w:bCs/>
          <w:color w:val="auto"/>
          <w:kern w:val="0"/>
          <w:sz w:val="21"/>
          <w:szCs w:val="21"/>
        </w:rPr>
        <w:t>中所述项目的采购。</w:t>
      </w:r>
    </w:p>
    <w:p w14:paraId="347DC3A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2、定义</w:t>
      </w:r>
    </w:p>
    <w:p w14:paraId="689F3A1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本采购文件中的下列术语应解释为：</w:t>
      </w:r>
    </w:p>
    <w:p w14:paraId="5074CB0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lang w:eastAsia="zh-CN"/>
        </w:rPr>
        <w:t>和</w:t>
      </w:r>
      <w:r>
        <w:rPr>
          <w:rFonts w:hint="eastAsia" w:asciiTheme="minorEastAsia" w:hAnsiTheme="minorEastAsia" w:eastAsiaTheme="minorEastAsia" w:cstheme="minorEastAsia"/>
          <w:bCs/>
          <w:color w:val="auto"/>
          <w:kern w:val="0"/>
          <w:sz w:val="21"/>
          <w:szCs w:val="21"/>
        </w:rPr>
        <w:t>团体组织。在履行合同阶段称为甲方或买方。</w:t>
      </w:r>
    </w:p>
    <w:p w14:paraId="6E96A0D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2.</w:t>
      </w:r>
      <w:r>
        <w:rPr>
          <w:rFonts w:hint="eastAsia" w:asciiTheme="minorEastAsia" w:hAnsiTheme="minorEastAsia" w:eastAsiaTheme="minorEastAsia" w:cstheme="minorEastAsia"/>
          <w:bCs/>
          <w:color w:val="auto"/>
          <w:kern w:val="0"/>
          <w:sz w:val="21"/>
          <w:szCs w:val="21"/>
          <w:lang w:val="en-US" w:eastAsia="zh-CN"/>
        </w:rPr>
        <w:t>2</w:t>
      </w:r>
      <w:r>
        <w:rPr>
          <w:rFonts w:hint="eastAsia" w:asciiTheme="minorEastAsia" w:hAnsiTheme="minorEastAsia" w:eastAsiaTheme="minorEastAsia" w:cstheme="minorEastAsia"/>
          <w:bCs/>
          <w:color w:val="auto"/>
          <w:kern w:val="0"/>
          <w:sz w:val="21"/>
          <w:szCs w:val="21"/>
        </w:rPr>
        <w:t>“</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”系指向采购人提供货物、工程或者服务的法人、</w:t>
      </w:r>
      <w:r>
        <w:rPr>
          <w:rFonts w:hint="eastAsia" w:asciiTheme="minorEastAsia" w:hAnsiTheme="minorEastAsia" w:eastAsiaTheme="minorEastAsia" w:cstheme="minorEastAsia"/>
          <w:bCs/>
          <w:color w:val="auto"/>
          <w:kern w:val="0"/>
          <w:sz w:val="21"/>
          <w:szCs w:val="21"/>
          <w:lang w:eastAsia="zh-CN"/>
        </w:rPr>
        <w:t>其他组织</w:t>
      </w:r>
      <w:r>
        <w:rPr>
          <w:rFonts w:hint="eastAsia" w:asciiTheme="minorEastAsia" w:hAnsiTheme="minorEastAsia" w:eastAsiaTheme="minorEastAsia" w:cstheme="minorEastAsia"/>
          <w:bCs/>
          <w:color w:val="auto"/>
          <w:kern w:val="0"/>
          <w:sz w:val="21"/>
          <w:szCs w:val="21"/>
        </w:rPr>
        <w:t>或者自然人。法人</w:t>
      </w:r>
      <w:r>
        <w:rPr>
          <w:rFonts w:hint="eastAsia" w:asciiTheme="minorEastAsia" w:hAnsiTheme="minorEastAsia" w:eastAsiaTheme="minorEastAsia" w:cstheme="minorEastAsia"/>
          <w:bCs/>
          <w:color w:val="auto"/>
          <w:kern w:val="0"/>
          <w:sz w:val="21"/>
          <w:szCs w:val="21"/>
          <w:lang w:eastAsia="zh-CN"/>
        </w:rPr>
        <w:t>的</w:t>
      </w:r>
      <w:r>
        <w:rPr>
          <w:rFonts w:hint="eastAsia" w:asciiTheme="minorEastAsia" w:hAnsiTheme="minorEastAsia" w:eastAsiaTheme="minorEastAsia" w:cstheme="minorEastAsia"/>
          <w:bCs/>
          <w:color w:val="auto"/>
          <w:kern w:val="0"/>
          <w:sz w:val="21"/>
          <w:szCs w:val="21"/>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lang w:val="zh-CN"/>
        </w:rPr>
        <w:t>。</w:t>
      </w:r>
      <w:bookmarkStart w:id="34" w:name="_Toc267320062"/>
    </w:p>
    <w:p w14:paraId="62593494">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3、</w:t>
      </w:r>
      <w:bookmarkEnd w:id="34"/>
      <w:r>
        <w:rPr>
          <w:rFonts w:hint="eastAsia" w:asciiTheme="minorEastAsia" w:hAnsiTheme="minorEastAsia" w:eastAsiaTheme="minorEastAsia" w:cstheme="minorEastAsia"/>
          <w:bCs/>
          <w:color w:val="auto"/>
          <w:kern w:val="0"/>
          <w:sz w:val="21"/>
          <w:szCs w:val="21"/>
          <w:lang w:eastAsia="zh-CN"/>
        </w:rPr>
        <w:t>供应商</w:t>
      </w:r>
    </w:p>
    <w:p w14:paraId="474DCC7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3.1合格</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条件</w:t>
      </w:r>
    </w:p>
    <w:p w14:paraId="0BC5941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lang w:val="zh-CN"/>
        </w:rPr>
        <w:t>或者</w:t>
      </w:r>
      <w:r>
        <w:rPr>
          <w:rFonts w:hint="eastAsia" w:asciiTheme="minorEastAsia" w:hAnsiTheme="minorEastAsia" w:eastAsiaTheme="minorEastAsia" w:cstheme="minorEastAsia"/>
          <w:bCs/>
          <w:color w:val="auto"/>
          <w:sz w:val="21"/>
          <w:szCs w:val="21"/>
        </w:rPr>
        <w:t>自然人；</w:t>
      </w:r>
    </w:p>
    <w:p w14:paraId="0954AD4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3.1.2符合</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第二十二条规定的条件：</w:t>
      </w:r>
    </w:p>
    <w:p w14:paraId="2B41F24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3.1.2.1具有独立承担民事责任的能力；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3.1.2.1具有良好的商业信誉和健全的财务会计制度；</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3.1.2.1具有履行合同所必需的设备和专业技术能力；</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3.1.2.1有依法缴纳税收和社会保障资金的良好记录；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3.1.2.1参加政府采购活动前三年内，在经营活动中没有重大违法记录；</w:t>
      </w:r>
      <w:r>
        <w:rPr>
          <w:rFonts w:hint="eastAsia" w:asciiTheme="minorEastAsia" w:hAnsiTheme="minorEastAsia" w:eastAsiaTheme="minorEastAsia" w:cstheme="minorEastAsia"/>
          <w:bCs/>
          <w:color w:val="auto"/>
          <w:kern w:val="0"/>
          <w:sz w:val="21"/>
          <w:szCs w:val="21"/>
        </w:rPr>
        <w:br w:type="textWrapping"/>
      </w:r>
      <w:r>
        <w:rPr>
          <w:rFonts w:hint="eastAsia" w:asciiTheme="minorEastAsia" w:hAnsiTheme="minorEastAsia" w:eastAsiaTheme="minorEastAsia" w:cstheme="minorEastAsia"/>
          <w:bCs/>
          <w:color w:val="auto"/>
          <w:kern w:val="0"/>
          <w:sz w:val="21"/>
          <w:szCs w:val="21"/>
        </w:rPr>
        <w:t>  3.1.2.1法律、行政法规规定的其他条件。</w:t>
      </w:r>
    </w:p>
    <w:p w14:paraId="1410411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3.1.3满足采购文件报价、商务和技术等实质性要求的；</w:t>
      </w:r>
    </w:p>
    <w:p w14:paraId="0E8440A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的风险</w:t>
      </w:r>
    </w:p>
    <w:p w14:paraId="3B40C5A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kern w:val="0"/>
          <w:sz w:val="21"/>
          <w:szCs w:val="21"/>
        </w:rPr>
      </w:pPr>
      <w:r>
        <w:rPr>
          <w:rFonts w:hint="eastAsia" w:asciiTheme="minorEastAsia" w:hAnsiTheme="minorEastAsia" w:eastAsiaTheme="minorEastAsia" w:cstheme="minorEastAsia"/>
          <w:bCs/>
          <w:color w:val="auto"/>
          <w:kern w:val="0"/>
          <w:sz w:val="21"/>
          <w:szCs w:val="21"/>
        </w:rPr>
        <w:t>3.2.1</w:t>
      </w:r>
      <w:r>
        <w:rPr>
          <w:rFonts w:hint="eastAsia" w:asciiTheme="minorEastAsia" w:hAnsiTheme="minorEastAsia" w:eastAsiaTheme="minorEastAsia" w:cstheme="minorEastAsia"/>
          <w:bCs/>
          <w:color w:val="auto"/>
          <w:kern w:val="0"/>
          <w:sz w:val="21"/>
          <w:szCs w:val="21"/>
          <w:lang w:eastAsia="zh-CN"/>
        </w:rPr>
        <w:t>供应商</w:t>
      </w:r>
      <w:r>
        <w:rPr>
          <w:rFonts w:hint="eastAsia" w:asciiTheme="minorEastAsia" w:hAnsiTheme="minorEastAsia" w:eastAsiaTheme="minorEastAsia" w:cstheme="minorEastAsia"/>
          <w:bCs/>
          <w:color w:val="auto"/>
          <w:kern w:val="0"/>
          <w:sz w:val="21"/>
          <w:szCs w:val="21"/>
        </w:rPr>
        <w:t>没有按照采购文件的要求编制、签署、密封、标记、递交及修正</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的，或者</w:t>
      </w:r>
      <w:r>
        <w:rPr>
          <w:rFonts w:hint="eastAsia" w:asciiTheme="minorEastAsia" w:hAnsiTheme="minorEastAsia" w:eastAsiaTheme="minorEastAsia" w:cstheme="minorEastAsia"/>
          <w:bCs/>
          <w:color w:val="auto"/>
          <w:kern w:val="0"/>
          <w:sz w:val="21"/>
          <w:szCs w:val="21"/>
          <w:lang w:eastAsia="zh-CN"/>
        </w:rPr>
        <w:t>响应文件</w:t>
      </w:r>
      <w:r>
        <w:rPr>
          <w:rFonts w:hint="eastAsia" w:asciiTheme="minorEastAsia" w:hAnsiTheme="minorEastAsia" w:eastAsiaTheme="minorEastAsia" w:cstheme="minorEastAsia"/>
          <w:bCs/>
          <w:color w:val="auto"/>
          <w:kern w:val="0"/>
          <w:sz w:val="21"/>
          <w:szCs w:val="21"/>
        </w:rPr>
        <w:t>没有对采购文件在各方面都做出实质性响应的，将导致</w:t>
      </w:r>
      <w:r>
        <w:rPr>
          <w:rFonts w:hint="eastAsia" w:asciiTheme="minorEastAsia" w:hAnsiTheme="minorEastAsia" w:eastAsiaTheme="minorEastAsia" w:cstheme="minorEastAsia"/>
          <w:bCs/>
          <w:color w:val="auto"/>
          <w:kern w:val="0"/>
          <w:sz w:val="21"/>
          <w:szCs w:val="21"/>
          <w:lang w:val="en-US" w:eastAsia="zh-CN"/>
        </w:rPr>
        <w:t>响应</w:t>
      </w:r>
      <w:r>
        <w:rPr>
          <w:rFonts w:hint="eastAsia" w:asciiTheme="minorEastAsia" w:hAnsiTheme="minorEastAsia" w:eastAsiaTheme="minorEastAsia" w:cstheme="minorEastAsia"/>
          <w:bCs/>
          <w:color w:val="auto"/>
          <w:kern w:val="0"/>
          <w:sz w:val="21"/>
          <w:szCs w:val="21"/>
        </w:rPr>
        <w:t>无效。</w:t>
      </w:r>
    </w:p>
    <w:p w14:paraId="37AF69F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3.2.2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内容有下列情形之一的，一经发现，视为无效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，并依法上报</w:t>
      </w:r>
      <w:r>
        <w:rPr>
          <w:rFonts w:hint="eastAsia" w:asciiTheme="minorEastAsia" w:hAnsiTheme="minorEastAsia" w:eastAsiaTheme="minorEastAsia" w:cstheme="minorEastAsia"/>
          <w:bCs/>
          <w:color w:val="auto"/>
          <w:sz w:val="21"/>
          <w:szCs w:val="21"/>
          <w:lang w:eastAsia="zh-CN"/>
        </w:rPr>
        <w:t>政府采购</w:t>
      </w:r>
      <w:r>
        <w:rPr>
          <w:rFonts w:hint="eastAsia" w:asciiTheme="minorEastAsia" w:hAnsiTheme="minorEastAsia" w:eastAsiaTheme="minorEastAsia" w:cstheme="minorEastAsia"/>
          <w:bCs/>
          <w:color w:val="auto"/>
          <w:sz w:val="21"/>
          <w:szCs w:val="21"/>
        </w:rPr>
        <w:t>监督</w:t>
      </w:r>
      <w:r>
        <w:rPr>
          <w:rFonts w:hint="eastAsia" w:asciiTheme="minorEastAsia" w:hAnsiTheme="minorEastAsia" w:eastAsiaTheme="minorEastAsia" w:cstheme="minorEastAsia"/>
          <w:bCs/>
          <w:color w:val="auto"/>
          <w:sz w:val="21"/>
          <w:szCs w:val="21"/>
          <w:lang w:eastAsia="zh-CN"/>
        </w:rPr>
        <w:t>管理</w:t>
      </w:r>
      <w:r>
        <w:rPr>
          <w:rFonts w:hint="eastAsia" w:asciiTheme="minorEastAsia" w:hAnsiTheme="minorEastAsia" w:eastAsiaTheme="minorEastAsia" w:cstheme="minorEastAsia"/>
          <w:bCs/>
          <w:color w:val="auto"/>
          <w:sz w:val="21"/>
          <w:szCs w:val="21"/>
        </w:rPr>
        <w:t>部门处理</w:t>
      </w:r>
      <w:r>
        <w:rPr>
          <w:rFonts w:hint="eastAsia" w:asciiTheme="minorEastAsia" w:hAnsiTheme="minorEastAsia" w:eastAsiaTheme="minorEastAsia" w:cstheme="minorEastAsia"/>
          <w:bCs/>
          <w:color w:val="auto"/>
          <w:kern w:val="0"/>
          <w:sz w:val="21"/>
          <w:szCs w:val="21"/>
        </w:rPr>
        <w:t>：</w:t>
      </w:r>
    </w:p>
    <w:p w14:paraId="4E5C46EE">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（1）提供虚假的资料</w:t>
      </w:r>
      <w:r>
        <w:rPr>
          <w:rFonts w:hint="eastAsia" w:asciiTheme="minorEastAsia" w:hAnsiTheme="minorEastAsia" w:eastAsiaTheme="minorEastAsia" w:cstheme="minorEastAsia"/>
          <w:bCs/>
          <w:color w:val="auto"/>
          <w:kern w:val="0"/>
          <w:sz w:val="21"/>
          <w:szCs w:val="21"/>
          <w:lang w:eastAsia="zh-CN"/>
        </w:rPr>
        <w:t>；</w:t>
      </w:r>
    </w:p>
    <w:p w14:paraId="5F05529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kern w:val="0"/>
          <w:sz w:val="21"/>
          <w:szCs w:val="21"/>
          <w:lang w:eastAsia="zh-CN"/>
        </w:rPr>
      </w:pPr>
      <w:r>
        <w:rPr>
          <w:rFonts w:hint="eastAsia" w:asciiTheme="minorEastAsia" w:hAnsiTheme="minorEastAsia" w:eastAsiaTheme="minorEastAsia" w:cstheme="minorEastAsia"/>
          <w:bCs/>
          <w:color w:val="auto"/>
          <w:kern w:val="0"/>
          <w:sz w:val="21"/>
          <w:szCs w:val="21"/>
        </w:rPr>
        <w:t>（2）在实质性方面失实</w:t>
      </w:r>
      <w:r>
        <w:rPr>
          <w:rFonts w:hint="eastAsia" w:asciiTheme="minorEastAsia" w:hAnsiTheme="minorEastAsia" w:eastAsiaTheme="minorEastAsia" w:cstheme="minorEastAsia"/>
          <w:bCs/>
          <w:color w:val="auto"/>
          <w:kern w:val="0"/>
          <w:sz w:val="21"/>
          <w:szCs w:val="21"/>
          <w:lang w:eastAsia="zh-CN"/>
        </w:rPr>
        <w:t>；</w:t>
      </w:r>
    </w:p>
    <w:p w14:paraId="5785E33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kern w:val="0"/>
          <w:sz w:val="21"/>
          <w:szCs w:val="21"/>
        </w:rPr>
        <w:t>3.2.3</w:t>
      </w:r>
      <w:r>
        <w:rPr>
          <w:rFonts w:hint="eastAsia" w:asciiTheme="minorEastAsia" w:hAnsiTheme="minorEastAsia" w:eastAsiaTheme="minorEastAsia" w:cstheme="minorEastAsia"/>
          <w:bCs/>
          <w:color w:val="auto"/>
          <w:sz w:val="21"/>
          <w:szCs w:val="21"/>
        </w:rPr>
        <w:t>供应商享受政策优惠条件但提供的证明（说明）文件或</w:t>
      </w:r>
      <w:r>
        <w:rPr>
          <w:rFonts w:hint="eastAsia"/>
          <w:color w:val="auto"/>
          <w:sz w:val="21"/>
          <w:szCs w:val="21"/>
        </w:rPr>
        <w:t>承诺文件失实的，</w:t>
      </w:r>
      <w:r>
        <w:rPr>
          <w:rFonts w:hint="eastAsia" w:asciiTheme="minorEastAsia" w:hAnsiTheme="minorEastAsia" w:eastAsiaTheme="minorEastAsia" w:cstheme="minorEastAsia"/>
          <w:bCs/>
          <w:color w:val="auto"/>
          <w:sz w:val="21"/>
          <w:szCs w:val="21"/>
        </w:rPr>
        <w:t>视同</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提供虚假资料论处。</w:t>
      </w:r>
    </w:p>
    <w:p w14:paraId="7BF2BF7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val="en-US" w:eastAsia="zh-CN"/>
        </w:rPr>
        <w:t>参与采购活动</w:t>
      </w:r>
      <w:r>
        <w:rPr>
          <w:rFonts w:hint="eastAsia" w:asciiTheme="minorEastAsia" w:hAnsiTheme="minorEastAsia" w:eastAsiaTheme="minorEastAsia" w:cstheme="minorEastAsia"/>
          <w:bCs/>
          <w:color w:val="auto"/>
          <w:sz w:val="21"/>
          <w:szCs w:val="21"/>
        </w:rPr>
        <w:t>费用</w:t>
      </w:r>
    </w:p>
    <w:p w14:paraId="043F429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4.1无论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过程中的做法和结果如何，</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自行承担所有与参加</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活动有关的全部费用；</w:t>
      </w:r>
    </w:p>
    <w:p w14:paraId="2CA0DEA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策优惠条件及要求: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50647D0D">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5.1关于符合上述规定的小微企业（供应商）参与</w:t>
      </w:r>
      <w:r>
        <w:rPr>
          <w:rFonts w:hint="eastAsia" w:asciiTheme="minorEastAsia" w:hAnsiTheme="minorEastAsia" w:eastAsiaTheme="minorEastAsia" w:cstheme="minorEastAsia"/>
          <w:bCs/>
          <w:color w:val="auto"/>
          <w:sz w:val="21"/>
          <w:szCs w:val="21"/>
          <w:lang w:val="en-US" w:eastAsia="zh-CN"/>
        </w:rPr>
        <w:t>响应</w:t>
      </w:r>
    </w:p>
    <w:p w14:paraId="1E008FA8">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5.1.1监狱企业、残疾人福利性单位视同小型、微型企业；以联合体形式参加政府采购活动，联合体各方均为小微企业的，联合体视同为小微企业。</w:t>
      </w:r>
    </w:p>
    <w:p w14:paraId="20046E8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为符合规定的小型或微型企业时，报价给予20%的价格扣除，用扣除后的价格参与评审；</w:t>
      </w:r>
    </w:p>
    <w:p w14:paraId="6D496C1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i/>
          <w:iCs/>
          <w:color w:val="auto"/>
          <w:sz w:val="21"/>
          <w:szCs w:val="21"/>
          <w:u w:val="single"/>
          <w:lang w:eastAsia="zh-CN"/>
        </w:rPr>
        <w:t>（</w:t>
      </w:r>
      <w:r>
        <w:rPr>
          <w:rFonts w:hint="eastAsia" w:asciiTheme="minorEastAsia" w:hAnsiTheme="minorEastAsia" w:eastAsiaTheme="minorEastAsia" w:cstheme="minorEastAsia"/>
          <w:bCs/>
          <w:color w:val="auto"/>
          <w:sz w:val="21"/>
          <w:szCs w:val="21"/>
        </w:rPr>
        <w:t>的价格扣除，用扣除后的价格参与评审；</w:t>
      </w:r>
    </w:p>
    <w:p w14:paraId="53A1CAA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5.1.4本条款中两种价格扣除优惠原则不同时使用。</w:t>
      </w:r>
    </w:p>
    <w:p w14:paraId="1CC7A7A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5.1.5组成联合体或者接受分包的小微企业与联合体内其他企业、分包企业之间存在直接控股、管理关系的，不享受价格扣除优惠政策；</w:t>
      </w:r>
    </w:p>
    <w:p w14:paraId="1A4369A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认为其为监狱企业须提供由省级以上监狱管理局、戒毒管理局（含新疆生产建设兵团）出具的属于监狱企业的证明文件(附件3)；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认为其为符合条件的残疾人福利性单位在参加政府采购活动时，应当提供《残疾人福利性单位声明函》（附件4），并对声明的真实性负责，否则评审时不能享受相应的价格扣除。</w:t>
      </w:r>
    </w:p>
    <w:p w14:paraId="1F42414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5.1.7在货物采购项目中，供应商提供的货物既有小微企业制造货物，也有大中型企业制造货物的，不享受本办法规定的小微企业扶持政策。</w:t>
      </w:r>
    </w:p>
    <w:p w14:paraId="4DBB773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5.1.8享受扶持政策获得政府采购合同的，小微企业不得将合同分包给大中型企业，中型企业不得将合同分包给大型企业。</w:t>
      </w:r>
    </w:p>
    <w:p w14:paraId="1D04027C">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lang w:eastAsia="zh-CN"/>
        </w:rPr>
        <w:t>。</w:t>
      </w:r>
    </w:p>
    <w:p w14:paraId="111D583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5.2.1节能产品是指列入财政部、国家发展和改革委员会制定的《节能产品政府采购清单》(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18B877A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，并提供有效的中国国家信息安全产品认证证书复印件。</w:t>
      </w:r>
    </w:p>
    <w:p w14:paraId="22B04F7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，并提供有效的节能产品认证证书复印件。</w:t>
      </w:r>
    </w:p>
    <w:p w14:paraId="71BDA797">
      <w:pPr>
        <w:pageBreakBefore w:val="0"/>
        <w:wordWrap/>
        <w:topLinePunct w:val="0"/>
        <w:bidi w:val="0"/>
        <w:adjustRightInd w:val="0"/>
        <w:snapToGrid w:val="0"/>
        <w:spacing w:line="360" w:lineRule="auto"/>
        <w:ind w:firstLine="420" w:firstLineChars="200"/>
        <w:textAlignment w:val="auto"/>
        <w:rPr>
          <w:color w:val="auto"/>
          <w:sz w:val="21"/>
          <w:szCs w:val="21"/>
        </w:rPr>
      </w:pPr>
      <w:r>
        <w:rPr>
          <w:rFonts w:hint="eastAsia" w:asciiTheme="minorEastAsia" w:hAnsiTheme="minorEastAsia" w:eastAsiaTheme="minorEastAsia" w:cstheme="minorEastAsia"/>
          <w:bCs/>
          <w:color w:val="auto"/>
          <w:sz w:val="21"/>
          <w:szCs w:val="21"/>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，并提供有效的环境标志产品认证证书复印件。</w:t>
      </w:r>
    </w:p>
    <w:p w14:paraId="76BAC29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6、注意事项</w:t>
      </w:r>
    </w:p>
    <w:p w14:paraId="4DEE4CB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6.1如果没有特别声明或要求，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被视为充分熟悉本招标项目所在地与履行合同有关的各种情况，包括自然环境、气候条件、劳动力及公用设施等，本采购文件不再对上述情况进行描述。</w:t>
      </w:r>
    </w:p>
    <w:p w14:paraId="09A2775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分包采购详见“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须知前附表”要求。</w:t>
      </w:r>
    </w:p>
    <w:p w14:paraId="6EABB31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5" w:name="_Toc246826107"/>
      <w:r>
        <w:rPr>
          <w:rFonts w:hint="eastAsia" w:asciiTheme="minorEastAsia" w:hAnsiTheme="minorEastAsia" w:eastAsiaTheme="minorEastAsia" w:cstheme="minorEastAsia"/>
          <w:bCs/>
          <w:color w:val="auto"/>
          <w:sz w:val="21"/>
          <w:szCs w:val="21"/>
        </w:rPr>
        <w:t>二、采购文件</w:t>
      </w:r>
      <w:bookmarkEnd w:id="35"/>
    </w:p>
    <w:p w14:paraId="0F095A7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7、采购文件的组成</w:t>
      </w:r>
    </w:p>
    <w:p w14:paraId="200506E7">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采购文件用以阐明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准备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所必须的信息，以及</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、开标、</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和签订合同等有关规定。采购文件以电子版形式下载，采购文件由下述章节组成：</w:t>
      </w:r>
    </w:p>
    <w:p w14:paraId="11100595">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比选公告</w:t>
      </w:r>
    </w:p>
    <w:p w14:paraId="2213B9E8">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（2）采购需求</w:t>
      </w:r>
    </w:p>
    <w:p w14:paraId="1A48F8AC">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w:t>
      </w:r>
    </w:p>
    <w:p w14:paraId="38241647">
      <w:pPr>
        <w:pStyle w:val="5"/>
        <w:pageBreakBefore w:val="0"/>
        <w:wordWrap/>
        <w:topLinePunct w:val="0"/>
        <w:bidi w:val="0"/>
        <w:adjustRightInd w:val="0"/>
        <w:snapToGrid w:val="0"/>
        <w:spacing w:line="360" w:lineRule="auto"/>
        <w:ind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（4）审查标准和</w:t>
      </w:r>
      <w:r>
        <w:rPr>
          <w:rFonts w:hint="eastAsia" w:asciiTheme="minorEastAsia" w:hAnsiTheme="minorEastAsia" w:eastAsiaTheme="minorEastAsia" w:cstheme="minorEastAsia"/>
          <w:bCs/>
          <w:color w:val="auto"/>
          <w:sz w:val="21"/>
          <w:szCs w:val="21"/>
          <w:lang w:eastAsia="zh-CN"/>
        </w:rPr>
        <w:t>评审标准</w:t>
      </w:r>
    </w:p>
    <w:p w14:paraId="0BCB4698">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（5）政府采购合同格式</w:t>
      </w:r>
    </w:p>
    <w:p w14:paraId="62B1CCF2">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格式及附件</w:t>
      </w:r>
    </w:p>
    <w:p w14:paraId="4194281B">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36" w:name="_Toc183682348"/>
      <w:bookmarkStart w:id="37" w:name="_Toc183582211"/>
      <w:bookmarkStart w:id="38" w:name="_Toc217446040"/>
      <w:r>
        <w:rPr>
          <w:rFonts w:hint="eastAsia" w:asciiTheme="minorEastAsia" w:hAnsiTheme="minorEastAsia" w:eastAsiaTheme="minorEastAsia" w:cstheme="minorEastAsia"/>
          <w:bCs/>
          <w:color w:val="auto"/>
          <w:sz w:val="21"/>
          <w:szCs w:val="21"/>
        </w:rPr>
        <w:t>8、采购文件的澄清</w:t>
      </w:r>
      <w:bookmarkEnd w:id="36"/>
      <w:bookmarkEnd w:id="37"/>
      <w:r>
        <w:rPr>
          <w:rFonts w:hint="eastAsia" w:asciiTheme="minorEastAsia" w:hAnsiTheme="minorEastAsia" w:eastAsiaTheme="minorEastAsia" w:cstheme="minorEastAsia"/>
          <w:bCs/>
          <w:color w:val="auto"/>
          <w:sz w:val="21"/>
          <w:szCs w:val="21"/>
        </w:rPr>
        <w:t>和修改</w:t>
      </w:r>
      <w:bookmarkEnd w:id="38"/>
    </w:p>
    <w:p w14:paraId="7EB02875">
      <w:pPr>
        <w:pageBreakBefore w:val="0"/>
        <w:tabs>
          <w:tab w:val="left" w:pos="720"/>
        </w:tabs>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8.1 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无论出于何种原因，可以对采购文件进行澄清或者修改。</w:t>
      </w:r>
    </w:p>
    <w:p w14:paraId="75557F8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8.2</w:t>
      </w:r>
      <w:bookmarkStart w:id="39" w:name="_Toc415567498"/>
      <w:bookmarkStart w:id="40" w:name="_Toc430490613"/>
      <w:bookmarkStart w:id="41" w:name="_Toc430489120"/>
      <w:bookmarkStart w:id="42" w:name="_Toc430492127"/>
      <w:bookmarkStart w:id="43" w:name="_Toc430488852"/>
      <w:bookmarkStart w:id="44" w:name="_Toc430488645"/>
      <w:bookmarkStart w:id="45" w:name="_Toc430422414"/>
      <w:r>
        <w:rPr>
          <w:rFonts w:hint="eastAsia" w:asciiTheme="minorEastAsia" w:hAnsiTheme="minorEastAsia" w:eastAsiaTheme="minorEastAsia" w:cstheme="minorEastAsia"/>
          <w:bCs/>
          <w:color w:val="auto"/>
          <w:sz w:val="21"/>
          <w:szCs w:val="21"/>
        </w:rPr>
        <w:t xml:space="preserve"> 采购文件的修改</w:t>
      </w:r>
      <w:bookmarkEnd w:id="39"/>
      <w:bookmarkEnd w:id="40"/>
      <w:bookmarkEnd w:id="41"/>
      <w:bookmarkEnd w:id="42"/>
      <w:bookmarkEnd w:id="43"/>
      <w:bookmarkEnd w:id="44"/>
      <w:bookmarkEnd w:id="45"/>
    </w:p>
    <w:p w14:paraId="68FD04D1">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46" w:name="_Toc245887536"/>
      <w:bookmarkStart w:id="47" w:name="_Toc245888275"/>
      <w:bookmarkStart w:id="48" w:name="_Toc246825804"/>
      <w:bookmarkStart w:id="49" w:name="_Toc246826109"/>
      <w:r>
        <w:rPr>
          <w:rFonts w:hint="eastAsia" w:asciiTheme="minorEastAsia" w:hAnsiTheme="minorEastAsia" w:eastAsiaTheme="minorEastAsia" w:cstheme="minorEastAsia"/>
          <w:bCs/>
          <w:color w:val="auto"/>
          <w:sz w:val="21"/>
          <w:szCs w:val="21"/>
        </w:rPr>
        <w:t>（1）在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以前，</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可主动或依</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要求澄清或质疑的问题对采购文件进行必要的补遗、澄清或修改；</w:t>
      </w:r>
      <w:bookmarkEnd w:id="46"/>
      <w:bookmarkEnd w:id="47"/>
      <w:bookmarkEnd w:id="48"/>
      <w:bookmarkEnd w:id="49"/>
      <w:bookmarkStart w:id="50" w:name="_Toc208848971"/>
      <w:bookmarkStart w:id="51" w:name="_Toc217446041"/>
    </w:p>
    <w:p w14:paraId="147DC7C4">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（2）补遗、澄清或修改内容可能影响</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编制的，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日前发布公告；不足</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日的，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应当顺延提交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的截止时间和开标时间，在此情况下，采购当事人受</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截止期制约的所有权利和义务均应延长至新的截止日期；</w:t>
      </w:r>
    </w:p>
    <w:p w14:paraId="24760344">
      <w:pPr>
        <w:pStyle w:val="11"/>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（3）补遗、澄清或修改后的内容是采购文件的组成部分，并对潜在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具有约束力。有关</w:t>
      </w:r>
      <w:r>
        <w:rPr>
          <w:rFonts w:hint="eastAsia" w:asciiTheme="minorEastAsia" w:hAnsiTheme="minorEastAsia" w:eastAsiaTheme="minorEastAsia" w:cstheme="minorEastAsia"/>
          <w:bCs/>
          <w:color w:val="auto"/>
          <w:spacing w:val="-8"/>
          <w:sz w:val="21"/>
          <w:szCs w:val="21"/>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不再另行通知，潜在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须及时关注关于本项目采购信息的更新事项，否则自行承担由此产生的风险。采购文件与更正公告的内容相互矛盾时，以最后发出的更正公告为准。</w:t>
      </w:r>
    </w:p>
    <w:p w14:paraId="399DE69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9、其他</w:t>
      </w:r>
    </w:p>
    <w:p w14:paraId="67869A2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9.1标前答疑会和</w:t>
      </w:r>
      <w:bookmarkEnd w:id="50"/>
      <w:bookmarkEnd w:id="51"/>
      <w:r>
        <w:rPr>
          <w:rFonts w:hint="eastAsia" w:asciiTheme="minorEastAsia" w:hAnsiTheme="minorEastAsia" w:eastAsiaTheme="minorEastAsia" w:cstheme="minorEastAsia"/>
          <w:bCs/>
          <w:color w:val="auto"/>
          <w:sz w:val="21"/>
          <w:szCs w:val="21"/>
          <w:lang w:eastAsia="zh-CN"/>
        </w:rPr>
        <w:t>现场考察</w:t>
      </w:r>
    </w:p>
    <w:p w14:paraId="57866E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须知前附表规定组织答疑会或/和</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须知前附表规定的时间、地点组织答疑会或</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项目现场，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如不参加的，其风险由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不承担任何责任。</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不组织</w:t>
      </w:r>
      <w:r>
        <w:rPr>
          <w:rFonts w:hint="eastAsia" w:asciiTheme="minorEastAsia" w:hAnsiTheme="minorEastAsia" w:eastAsiaTheme="minorEastAsia" w:cstheme="minorEastAsia"/>
          <w:bCs/>
          <w:color w:val="auto"/>
          <w:sz w:val="21"/>
          <w:szCs w:val="21"/>
          <w:lang w:eastAsia="zh-CN"/>
        </w:rPr>
        <w:t>现场考察</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可以自行决定是否</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w:t>
      </w:r>
    </w:p>
    <w:p w14:paraId="70217EC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9.1.2答疑会上，</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将解答供应商的疑问。会上所有的解答与</w:t>
      </w:r>
      <w:r>
        <w:rPr>
          <w:rFonts w:hint="eastAsia" w:asciiTheme="minorEastAsia" w:hAnsiTheme="minorEastAsia" w:eastAsiaTheme="minorEastAsia" w:cstheme="minorEastAsia"/>
          <w:bCs/>
          <w:color w:val="auto"/>
          <w:sz w:val="21"/>
          <w:szCs w:val="21"/>
          <w:lang w:val="en-US" w:eastAsia="zh-CN"/>
        </w:rPr>
        <w:t>说明</w:t>
      </w:r>
      <w:r>
        <w:rPr>
          <w:rFonts w:hint="eastAsia" w:asciiTheme="minorEastAsia" w:hAnsiTheme="minorEastAsia" w:eastAsiaTheme="minorEastAsia" w:cstheme="minorEastAsia"/>
          <w:bCs/>
          <w:color w:val="auto"/>
          <w:sz w:val="21"/>
          <w:szCs w:val="21"/>
        </w:rPr>
        <w:t>仅供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17587A7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9.1.3</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考察</w:t>
      </w:r>
      <w:r>
        <w:rPr>
          <w:rFonts w:hint="eastAsia" w:asciiTheme="minorEastAsia" w:hAnsiTheme="minorEastAsia" w:eastAsiaTheme="minorEastAsia" w:cstheme="minorEastAsia"/>
          <w:bCs/>
          <w:color w:val="auto"/>
          <w:sz w:val="21"/>
          <w:szCs w:val="21"/>
        </w:rPr>
        <w:t>现场中口头介绍的情况（如有），供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时参考，</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据此作出的判断和决策负责。</w:t>
      </w:r>
    </w:p>
    <w:p w14:paraId="4145BC9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9.1.4</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不单独或者分别组织只有1个</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参加的现场考察及标前答疑会。</w:t>
      </w:r>
    </w:p>
    <w:p w14:paraId="192F391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9.1.5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自行承担参加答疑或现场考察所发生的一切费用。</w:t>
      </w:r>
    </w:p>
    <w:p w14:paraId="7A41DD9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9.2述标和/或演示</w:t>
      </w:r>
    </w:p>
    <w:p w14:paraId="03E9C2FC">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具体要求详见第二章“采购需求”和/或“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须知前附表”有关规定。</w:t>
      </w:r>
    </w:p>
    <w:p w14:paraId="0B12F17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2" w:name="_Toc246826110"/>
      <w:r>
        <w:rPr>
          <w:rFonts w:hint="eastAsia" w:asciiTheme="minorEastAsia" w:hAnsiTheme="minorEastAsia" w:eastAsiaTheme="minorEastAsia" w:cstheme="minorEastAsia"/>
          <w:bCs/>
          <w:color w:val="auto"/>
          <w:sz w:val="21"/>
          <w:szCs w:val="21"/>
        </w:rPr>
        <w:t>三、</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的编写</w:t>
      </w:r>
      <w:bookmarkEnd w:id="52"/>
    </w:p>
    <w:p w14:paraId="41A6DBE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10.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的编制要求：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应当根据采购文件的要求编制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（包括签名和盖章），否则自行承担由此产生的风险。</w:t>
      </w:r>
    </w:p>
    <w:p w14:paraId="77FC456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应当根据自己的商务能力、技术水平对采购文件提出的要求和条件逐条标明响应与否。如果因为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填报的内容不详，或没有提供采购文件中所要求的全部资料及数据，则供应商自行承担由此产生的风险。</w:t>
      </w:r>
    </w:p>
    <w:p w14:paraId="42A4A9B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10.2</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提供的文件必须真实、充分、全面，并对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所提供全部资料的真实性和合法性承担法律责任。</w:t>
      </w:r>
    </w:p>
    <w:p w14:paraId="405A840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10.3每一</w:t>
      </w:r>
      <w:r>
        <w:rPr>
          <w:rFonts w:hint="eastAsia" w:asciiTheme="minorEastAsia" w:hAnsiTheme="minorEastAsia" w:eastAsiaTheme="minorEastAsia" w:cstheme="minorEastAsia"/>
          <w:bCs/>
          <w:color w:val="auto"/>
          <w:sz w:val="21"/>
          <w:szCs w:val="21"/>
          <w:lang w:val="en-US" w:eastAsia="zh-CN"/>
        </w:rPr>
        <w:t>单项服务项目</w:t>
      </w:r>
      <w:r>
        <w:rPr>
          <w:rFonts w:hint="eastAsia" w:asciiTheme="minorEastAsia" w:hAnsiTheme="minorEastAsia" w:eastAsiaTheme="minorEastAsia" w:cstheme="minorEastAsia"/>
          <w:bCs/>
          <w:color w:val="auto"/>
          <w:sz w:val="21"/>
          <w:szCs w:val="21"/>
        </w:rPr>
        <w:t>只允许有一个报价，否则将被视为无效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1553DA6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10.4只允许</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有一个</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方案，否则将被视为无效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。（采购文件允许有备选方案的除外）</w:t>
      </w:r>
    </w:p>
    <w:p w14:paraId="0D26DC9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10.5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根据采购文件载明的采购项目实际情况，拟在</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后将</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项目的非主体、非关键性工作交由他人完成的，应当在</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中载明。</w:t>
      </w:r>
    </w:p>
    <w:p w14:paraId="512DDCFB">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的正本、副本和电子版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的数量应当符合采购文件的要求。</w:t>
      </w:r>
    </w:p>
    <w:p w14:paraId="7F8239C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必须编页码，页码必须连续。</w:t>
      </w:r>
    </w:p>
    <w:p w14:paraId="77BA314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10.8</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应装订牢固不可拆卸（如：胶订），如因装订不牢固导致的任何损失及风险由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承担。</w:t>
      </w:r>
    </w:p>
    <w:p w14:paraId="24A42F35">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语言、货物及计量单位</w:t>
      </w:r>
    </w:p>
    <w:p w14:paraId="42D07DCC">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11.1</w:t>
      </w:r>
      <w:r>
        <w:rPr>
          <w:rFonts w:hint="eastAsia" w:asciiTheme="minorEastAsia" w:hAnsiTheme="minorEastAsia" w:eastAsiaTheme="minorEastAsia" w:cstheme="minorEastAsia"/>
          <w:bCs/>
          <w:color w:val="auto"/>
          <w:sz w:val="21"/>
          <w:szCs w:val="21"/>
          <w:lang w:eastAsia="zh-CN"/>
        </w:rPr>
        <w:t>除采购文件中另有规定外，供应商</w:t>
      </w:r>
      <w:r>
        <w:rPr>
          <w:rFonts w:hint="eastAsia" w:asciiTheme="minorEastAsia" w:hAnsiTheme="minorEastAsia" w:eastAsiaTheme="minorEastAsia" w:cstheme="minorEastAsia"/>
          <w:bCs/>
          <w:color w:val="auto"/>
          <w:sz w:val="21"/>
          <w:szCs w:val="21"/>
        </w:rPr>
        <w:t>提交的</w:t>
      </w:r>
      <w:r>
        <w:rPr>
          <w:rFonts w:hint="eastAsia" w:asciiTheme="minorEastAsia" w:hAnsiTheme="minorEastAsia" w:eastAsiaTheme="minorEastAsia" w:cstheme="minorEastAsia"/>
          <w:bCs/>
          <w:color w:val="auto"/>
          <w:sz w:val="21"/>
          <w:szCs w:val="21"/>
          <w:lang w:eastAsia="zh-CN"/>
        </w:rPr>
        <w:t>响应文件及其</w:t>
      </w:r>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采购人和采购人</w:t>
      </w:r>
      <w:r>
        <w:rPr>
          <w:rFonts w:hint="eastAsia" w:asciiTheme="minorEastAsia" w:hAnsiTheme="minorEastAsia" w:eastAsiaTheme="minorEastAsia" w:cstheme="minorEastAsia"/>
          <w:bCs/>
          <w:color w:val="auto"/>
          <w:sz w:val="21"/>
          <w:szCs w:val="21"/>
        </w:rPr>
        <w:t>所有来往</w:t>
      </w:r>
      <w:r>
        <w:rPr>
          <w:rFonts w:hint="eastAsia" w:asciiTheme="minorEastAsia" w:hAnsiTheme="minorEastAsia" w:eastAsiaTheme="minorEastAsia" w:cstheme="minorEastAsia"/>
          <w:bCs/>
          <w:color w:val="auto"/>
          <w:sz w:val="21"/>
          <w:szCs w:val="21"/>
          <w:lang w:eastAsia="zh-CN"/>
        </w:rPr>
        <w:t>文件</w:t>
      </w:r>
      <w:r>
        <w:rPr>
          <w:rFonts w:hint="eastAsia" w:asciiTheme="minorEastAsia" w:hAnsiTheme="minorEastAsia" w:eastAsiaTheme="minorEastAsia" w:cstheme="minorEastAsia"/>
          <w:bCs/>
          <w:color w:val="auto"/>
          <w:sz w:val="21"/>
          <w:szCs w:val="21"/>
        </w:rPr>
        <w:t>均应使用中文，</w:t>
      </w:r>
      <w:r>
        <w:rPr>
          <w:rFonts w:hint="eastAsia" w:asciiTheme="minorEastAsia" w:hAnsiTheme="minorEastAsia" w:eastAsiaTheme="minorEastAsia" w:cstheme="minorEastAsia"/>
          <w:bCs/>
          <w:color w:val="auto"/>
          <w:sz w:val="21"/>
          <w:szCs w:val="21"/>
          <w:lang w:eastAsia="zh-CN"/>
        </w:rPr>
        <w:t>若有不同文本，以中文文本为准。</w:t>
      </w:r>
      <w:r>
        <w:rPr>
          <w:rFonts w:hint="eastAsia" w:asciiTheme="minorEastAsia" w:hAnsiTheme="minorEastAsia" w:eastAsiaTheme="minorEastAsia" w:cstheme="minorEastAsia"/>
          <w:bCs/>
          <w:color w:val="auto"/>
          <w:sz w:val="21"/>
          <w:szCs w:val="21"/>
        </w:rPr>
        <w:t>非中文的</w:t>
      </w:r>
      <w:r>
        <w:rPr>
          <w:rFonts w:hint="eastAsia" w:asciiTheme="minorEastAsia" w:hAnsiTheme="minorEastAsia" w:eastAsiaTheme="minorEastAsia" w:cstheme="minorEastAsia"/>
          <w:bCs/>
          <w:color w:val="auto"/>
          <w:sz w:val="21"/>
          <w:szCs w:val="21"/>
          <w:lang w:eastAsia="zh-CN"/>
        </w:rPr>
        <w:t>响应文件内容应翻译成中文。</w:t>
      </w:r>
    </w:p>
    <w:p w14:paraId="29490EAD">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11.2货币单位：本次采购项目的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均以人民币报价。</w:t>
      </w:r>
    </w:p>
    <w:p w14:paraId="24E7B91C">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11.3计量单位：除</w:t>
      </w:r>
      <w:r>
        <w:rPr>
          <w:rFonts w:hint="eastAsia" w:asciiTheme="minorEastAsia" w:hAnsiTheme="minorEastAsia" w:eastAsiaTheme="minorEastAsia" w:cstheme="minorEastAsia"/>
          <w:bCs/>
          <w:color w:val="auto"/>
          <w:sz w:val="21"/>
          <w:szCs w:val="21"/>
          <w:lang w:eastAsia="zh-CN"/>
        </w:rPr>
        <w:t>采购文件</w:t>
      </w:r>
      <w:r>
        <w:rPr>
          <w:rFonts w:hint="eastAsia" w:asciiTheme="minorEastAsia" w:hAnsiTheme="minorEastAsia" w:eastAsiaTheme="minorEastAsia" w:cstheme="minorEastAsia"/>
          <w:bCs/>
          <w:color w:val="auto"/>
          <w:sz w:val="21"/>
          <w:szCs w:val="21"/>
        </w:rPr>
        <w:t>中另有规定外，</w:t>
      </w:r>
      <w:r>
        <w:rPr>
          <w:rFonts w:hint="eastAsia" w:asciiTheme="minorEastAsia" w:hAnsiTheme="minorEastAsia" w:eastAsiaTheme="minorEastAsia" w:cstheme="minorEastAsia"/>
          <w:bCs/>
          <w:color w:val="auto"/>
          <w:sz w:val="21"/>
          <w:szCs w:val="21"/>
          <w:lang w:eastAsia="zh-CN"/>
        </w:rPr>
        <w:t>供应商在</w:t>
      </w:r>
      <w:r>
        <w:rPr>
          <w:rFonts w:hint="eastAsia" w:asciiTheme="minorEastAsia" w:hAnsiTheme="minorEastAsia" w:eastAsiaTheme="minorEastAsia" w:cstheme="minorEastAsia"/>
          <w:bCs/>
          <w:color w:val="auto"/>
          <w:sz w:val="21"/>
          <w:szCs w:val="21"/>
          <w:lang w:val="en-US" w:eastAsia="zh-CN"/>
        </w:rPr>
        <w:t>响应文件中及其与采购人所有往来文件中所使用的计量单位均应采用中华人民共和国法定计量单位。</w:t>
      </w:r>
      <w:bookmarkStart w:id="53" w:name="_Toc217446046"/>
    </w:p>
    <w:bookmarkEnd w:id="53"/>
    <w:p w14:paraId="12DA9FCF">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的组成：由商务部分、技术部分、价格部分以及其他部分组成。所有证明材料、说明文件、</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须知前附表”的具体要求，供应商不提供或不按要求提供的则自行承担由此产生的风险。</w:t>
      </w:r>
    </w:p>
    <w:p w14:paraId="1A000011">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w:t>
      </w:r>
      <w:r>
        <w:rPr>
          <w:rFonts w:hint="eastAsia" w:asciiTheme="minorEastAsia" w:hAnsiTheme="minorEastAsia" w:eastAsiaTheme="minorEastAsia" w:cstheme="minorEastAsia"/>
          <w:color w:val="auto"/>
          <w:sz w:val="21"/>
          <w:szCs w:val="21"/>
          <w:lang w:eastAsia="zh-CN"/>
        </w:rPr>
        <w:t>响应文件</w:t>
      </w:r>
      <w:r>
        <w:rPr>
          <w:rFonts w:hint="eastAsia" w:asciiTheme="minorEastAsia" w:hAnsiTheme="minorEastAsia" w:eastAsiaTheme="minorEastAsia" w:cstheme="minorEastAsia"/>
          <w:color w:val="auto"/>
          <w:sz w:val="21"/>
          <w:szCs w:val="21"/>
        </w:rPr>
        <w:t>的商务部分</w:t>
      </w:r>
    </w:p>
    <w:p w14:paraId="558B5CDC">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12.1.1</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商务部分是证明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是合格的，并且在</w:t>
      </w:r>
      <w:r>
        <w:rPr>
          <w:rFonts w:hint="eastAsia" w:asciiTheme="minorEastAsia" w:hAnsiTheme="minorEastAsia" w:eastAsiaTheme="minorEastAsia" w:cstheme="minorEastAsia"/>
          <w:color w:val="auto"/>
          <w:sz w:val="21"/>
          <w:szCs w:val="21"/>
          <w:lang w:eastAsia="zh-CN"/>
        </w:rPr>
        <w:t>成交</w:t>
      </w:r>
      <w:r>
        <w:rPr>
          <w:rFonts w:hint="eastAsia" w:asciiTheme="minorEastAsia" w:hAnsiTheme="minorEastAsia" w:eastAsiaTheme="minorEastAsia" w:cstheme="minorEastAsia"/>
          <w:color w:val="auto"/>
          <w:sz w:val="21"/>
          <w:szCs w:val="21"/>
        </w:rPr>
        <w:t>后有能力履行合同的证明文件，这些文件可以是但不限于文字资料、证书复印件和数据报表等。</w:t>
      </w:r>
    </w:p>
    <w:p w14:paraId="2051C184">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12.1.2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不满足</w:t>
      </w:r>
      <w:r>
        <w:rPr>
          <w:rFonts w:hint="eastAsia" w:asciiTheme="minorEastAsia" w:hAnsiTheme="minorEastAsia" w:eastAsiaTheme="minorEastAsia" w:cstheme="minorEastAsia"/>
          <w:bCs/>
          <w:color w:val="auto"/>
          <w:sz w:val="21"/>
          <w:szCs w:val="21"/>
          <w:lang w:val="en-US" w:eastAsia="zh-CN"/>
        </w:rPr>
        <w:t>商务部分实质性</w:t>
      </w:r>
      <w:r>
        <w:rPr>
          <w:rFonts w:hint="eastAsia" w:asciiTheme="minorEastAsia" w:hAnsiTheme="minorEastAsia" w:eastAsiaTheme="minorEastAsia" w:cstheme="minorEastAsia"/>
          <w:bCs/>
          <w:color w:val="auto"/>
          <w:sz w:val="21"/>
          <w:szCs w:val="21"/>
        </w:rPr>
        <w:t>要求的将</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w:t>
      </w:r>
    </w:p>
    <w:p w14:paraId="1FCF6B72">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12.2</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的技术部分</w:t>
      </w:r>
    </w:p>
    <w:p w14:paraId="5AA71C62">
      <w:pPr>
        <w:pStyle w:val="9"/>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技术部分是证明</w:t>
      </w:r>
      <w:r>
        <w:rPr>
          <w:rFonts w:hint="eastAsia" w:asciiTheme="minorEastAsia" w:hAnsiTheme="minorEastAsia" w:eastAsiaTheme="minorEastAsia" w:cstheme="minorEastAsia"/>
          <w:color w:val="auto"/>
          <w:sz w:val="21"/>
          <w:szCs w:val="21"/>
          <w:lang w:eastAsia="zh-CN"/>
        </w:rPr>
        <w:t>响应</w:t>
      </w:r>
      <w:r>
        <w:rPr>
          <w:rFonts w:hint="eastAsia" w:asciiTheme="minorEastAsia" w:hAnsiTheme="minorEastAsia" w:eastAsiaTheme="minorEastAsia" w:cstheme="minorEastAsia"/>
          <w:color w:val="auto"/>
          <w:sz w:val="21"/>
          <w:szCs w:val="21"/>
        </w:rPr>
        <w:t>的技术（服务）标准以及</w:t>
      </w:r>
      <w:r>
        <w:rPr>
          <w:rFonts w:hint="eastAsia" w:asciiTheme="minorEastAsia" w:hAnsiTheme="minorEastAsia" w:eastAsiaTheme="minorEastAsia" w:cstheme="minorEastAsia"/>
          <w:color w:val="auto"/>
          <w:sz w:val="21"/>
          <w:szCs w:val="21"/>
          <w:lang w:val="en-US" w:eastAsia="zh-CN"/>
        </w:rPr>
        <w:t>配套/辅助服务</w:t>
      </w:r>
      <w:r>
        <w:rPr>
          <w:rFonts w:hint="eastAsia" w:asciiTheme="minorEastAsia" w:hAnsiTheme="minorEastAsia" w:eastAsiaTheme="minorEastAsia" w:cstheme="minorEastAsia"/>
          <w:color w:val="auto"/>
          <w:sz w:val="21"/>
          <w:szCs w:val="21"/>
        </w:rPr>
        <w:t>标准是符合国家或/和行业的强制标准（包括但不限于经营许可或质量标准等），并符合采购文件要求的证明文件，这些文件可以是但不限于文字资料、</w:t>
      </w:r>
      <w:r>
        <w:rPr>
          <w:rFonts w:hint="eastAsia" w:asciiTheme="minorEastAsia" w:hAnsiTheme="minorEastAsia" w:eastAsiaTheme="minorEastAsia" w:cstheme="minorEastAsia"/>
          <w:color w:val="auto"/>
          <w:sz w:val="21"/>
          <w:szCs w:val="21"/>
          <w:lang w:val="en-US" w:eastAsia="zh-CN"/>
        </w:rPr>
        <w:t>图片</w:t>
      </w:r>
      <w:r>
        <w:rPr>
          <w:rFonts w:hint="eastAsia" w:asciiTheme="minorEastAsia" w:hAnsiTheme="minorEastAsia" w:eastAsiaTheme="minorEastAsia" w:cstheme="minorEastAsia"/>
          <w:color w:val="auto"/>
          <w:sz w:val="21"/>
          <w:szCs w:val="21"/>
        </w:rPr>
        <w:t>和数据等。</w:t>
      </w:r>
    </w:p>
    <w:p w14:paraId="52612765">
      <w:pPr>
        <w:pageBreakBefore w:val="0"/>
        <w:wordWrap/>
        <w:topLinePunct w:val="0"/>
        <w:autoSpaceDE w:val="0"/>
        <w:autoSpaceDN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的价格部分 </w:t>
      </w:r>
    </w:p>
    <w:p w14:paraId="6A7B0CD2">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价格部分是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对</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服务</w:t>
      </w:r>
      <w:r>
        <w:rPr>
          <w:rFonts w:hint="eastAsia" w:asciiTheme="minorEastAsia" w:hAnsiTheme="minorEastAsia" w:eastAsiaTheme="minorEastAsia" w:cstheme="minorEastAsia"/>
          <w:bCs/>
          <w:color w:val="auto"/>
          <w:sz w:val="21"/>
          <w:szCs w:val="21"/>
          <w:lang w:val="en-US" w:eastAsia="zh-CN"/>
        </w:rPr>
        <w:t>以及配套所需设施设备等</w:t>
      </w:r>
      <w:r>
        <w:rPr>
          <w:rFonts w:hint="eastAsia" w:asciiTheme="minorEastAsia" w:hAnsiTheme="minorEastAsia" w:eastAsiaTheme="minorEastAsia" w:cstheme="minorEastAsia"/>
          <w:bCs/>
          <w:color w:val="auto"/>
          <w:sz w:val="21"/>
          <w:szCs w:val="21"/>
        </w:rPr>
        <w:t>价格的构成所作的说明。该</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总价是</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之内；该</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总价不得高于</w:t>
      </w:r>
      <w:r>
        <w:rPr>
          <w:rFonts w:hint="eastAsia" w:asciiTheme="minorEastAsia" w:hAnsiTheme="minorEastAsia" w:eastAsiaTheme="minorEastAsia" w:cstheme="minorEastAsia"/>
          <w:bCs/>
          <w:color w:val="auto"/>
          <w:sz w:val="21"/>
          <w:szCs w:val="21"/>
          <w:lang w:eastAsia="zh-CN"/>
        </w:rPr>
        <w:t>预算金额或最高限价</w:t>
      </w:r>
      <w:r>
        <w:rPr>
          <w:rFonts w:hint="eastAsia" w:asciiTheme="minorEastAsia" w:hAnsiTheme="minorEastAsia" w:eastAsiaTheme="minorEastAsia" w:cstheme="minorEastAsia"/>
          <w:bCs/>
          <w:color w:val="auto"/>
          <w:sz w:val="21"/>
          <w:szCs w:val="21"/>
        </w:rPr>
        <w:t>，且须是本项目</w:t>
      </w:r>
      <w:r>
        <w:rPr>
          <w:rFonts w:hint="eastAsia" w:asciiTheme="minorEastAsia" w:hAnsiTheme="minorEastAsia" w:eastAsiaTheme="minorEastAsia" w:cstheme="minorEastAsia"/>
          <w:bCs/>
          <w:color w:val="auto"/>
          <w:sz w:val="21"/>
          <w:szCs w:val="21"/>
          <w:lang w:eastAsia="zh-CN"/>
        </w:rPr>
        <w:t>服务期限内所有</w:t>
      </w:r>
      <w:r>
        <w:rPr>
          <w:rFonts w:hint="eastAsia" w:asciiTheme="minorEastAsia" w:hAnsiTheme="minorEastAsia" w:eastAsiaTheme="minorEastAsia" w:cstheme="minorEastAsia"/>
          <w:bCs/>
          <w:color w:val="auto"/>
          <w:sz w:val="21"/>
          <w:szCs w:val="21"/>
        </w:rPr>
        <w:t>服务费用的总和，否则</w:t>
      </w:r>
      <w:r>
        <w:rPr>
          <w:rFonts w:hint="eastAsia" w:asciiTheme="minorEastAsia" w:hAnsiTheme="minorEastAsia" w:eastAsiaTheme="minorEastAsia" w:cstheme="minorEastAsia"/>
          <w:bCs/>
          <w:color w:val="auto"/>
          <w:sz w:val="21"/>
          <w:szCs w:val="21"/>
          <w:lang w:eastAsia="zh-CN"/>
        </w:rPr>
        <w:t>视为无效</w:t>
      </w:r>
      <w:r>
        <w:rPr>
          <w:rFonts w:hint="eastAsia" w:asciiTheme="minorEastAsia" w:hAnsiTheme="minorEastAsia" w:eastAsiaTheme="minorEastAsia" w:cstheme="minorEastAsia"/>
          <w:bCs/>
          <w:color w:val="auto"/>
          <w:sz w:val="21"/>
          <w:szCs w:val="21"/>
        </w:rPr>
        <w:t>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w:t>
      </w:r>
    </w:p>
    <w:p w14:paraId="36294B6C">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12.4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的其他部分</w:t>
      </w:r>
    </w:p>
    <w:p w14:paraId="4DF99E5D">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其他部分由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根据编制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需要提供的其他相关文件组成。</w:t>
      </w:r>
    </w:p>
    <w:p w14:paraId="101398C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w:t>
      </w:r>
    </w:p>
    <w:p w14:paraId="0DA27CCF">
      <w:pPr>
        <w:pageBreakBefore w:val="0"/>
        <w:wordWrap/>
        <w:topLinePunct w:val="0"/>
        <w:autoSpaceDE w:val="0"/>
        <w:autoSpaceDN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13.1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截止期之后开始生效，在“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有效期期限内保持有效。有效期不足将导致其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04E65A5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13.2 特殊情况下</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可于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有效期满之前书面要求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同意延长有效期，</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规定的期限内以书面形式予以答复，</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答复不明确或者逾期未答复的，均视为拒绝上述要求。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拒绝上述要求的，其</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lang w:val="en-US" w:eastAsia="zh-CN"/>
        </w:rPr>
        <w:t>如有）</w:t>
      </w:r>
      <w:r>
        <w:rPr>
          <w:rFonts w:hint="eastAsia" w:asciiTheme="minorEastAsia" w:hAnsiTheme="minorEastAsia" w:eastAsiaTheme="minorEastAsia" w:cstheme="minorEastAsia"/>
          <w:bCs/>
          <w:color w:val="auto"/>
          <w:sz w:val="21"/>
          <w:szCs w:val="21"/>
        </w:rPr>
        <w:t>可按规定予以退还。对于接受该要求的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，既不要求也不允许其修改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，但将要求其相应延长</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有效期，有关退还和不予退还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的规定在</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有效期延长期内继续有效。同意</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有效期延长的，</w:t>
      </w:r>
      <w:r>
        <w:rPr>
          <w:rFonts w:hint="eastAsia" w:asciiTheme="minorEastAsia" w:hAnsiTheme="minorEastAsia" w:eastAsiaTheme="minorEastAsia" w:cstheme="minorEastAsia"/>
          <w:bCs/>
          <w:color w:val="auto"/>
          <w:sz w:val="21"/>
          <w:szCs w:val="21"/>
          <w:lang w:val="en-US" w:eastAsia="zh-CN"/>
        </w:rPr>
        <w:t>如提交的保证金为保函，应对保函做相应延长，</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自行承担由此产生的费用</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不同意延长</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有效期的，</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有效期满自动失效。</w:t>
      </w:r>
    </w:p>
    <w:p w14:paraId="4C1163B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14、</w:t>
      </w:r>
      <w:r>
        <w:rPr>
          <w:rFonts w:hint="eastAsia" w:asciiTheme="minorEastAsia" w:hAnsiTheme="minorEastAsia" w:eastAsiaTheme="minorEastAsia" w:cstheme="minorEastAsia"/>
          <w:bCs/>
          <w:color w:val="auto"/>
          <w:sz w:val="21"/>
          <w:szCs w:val="21"/>
          <w:lang w:eastAsia="zh-CN"/>
        </w:rPr>
        <w:t>响应保证金</w:t>
      </w:r>
    </w:p>
    <w:p w14:paraId="116F0925">
      <w:pPr>
        <w:pStyle w:val="11"/>
        <w:pageBreakBefore w:val="0"/>
        <w:tabs>
          <w:tab w:val="left" w:pos="8360"/>
        </w:tabs>
        <w:wordWrap/>
        <w:topLinePunct w:val="0"/>
        <w:bidi w:val="0"/>
        <w:adjustRightInd w:val="0"/>
        <w:snapToGrid w:val="0"/>
        <w:spacing w:line="360" w:lineRule="auto"/>
        <w:ind w:firstLine="420" w:firstLineChars="200"/>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14.1 </w:t>
      </w:r>
      <w:r>
        <w:rPr>
          <w:rFonts w:hint="eastAsia" w:asciiTheme="minorEastAsia" w:hAnsiTheme="minorEastAsia" w:eastAsiaTheme="minorEastAsia" w:cstheme="minorEastAsia"/>
          <w:bCs/>
          <w:color w:val="auto"/>
          <w:sz w:val="21"/>
          <w:szCs w:val="21"/>
          <w:lang w:val="en-US" w:eastAsia="zh-CN"/>
        </w:rPr>
        <w:t>如项目需交纳响应保证金，则</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的组成部分之一。</w:t>
      </w:r>
    </w:p>
    <w:p w14:paraId="1CA4BCA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14.2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之前向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交纳“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。联合体</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的，由联合体中的一方提交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，以一方名义提交</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的，对联合体各方均具有约束力。</w:t>
      </w:r>
    </w:p>
    <w:p w14:paraId="6F421EC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14.3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用于保护本次采购活动免受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的行为而引起的风险。</w:t>
      </w:r>
    </w:p>
    <w:p w14:paraId="2EC3BAE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14.4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采购文件要求提交响应保证金</w:t>
      </w:r>
      <w:r>
        <w:rPr>
          <w:rFonts w:hint="eastAsia" w:asciiTheme="minorEastAsia" w:hAnsiTheme="minorEastAsia" w:eastAsiaTheme="minorEastAsia" w:cstheme="minorEastAsia"/>
          <w:bCs/>
          <w:color w:val="auto"/>
          <w:sz w:val="21"/>
          <w:szCs w:val="21"/>
        </w:rPr>
        <w:t>的，视为无效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项目免收响应保证金的除外</w:t>
      </w:r>
      <w:r>
        <w:rPr>
          <w:rFonts w:hint="eastAsia" w:asciiTheme="minorEastAsia" w:hAnsiTheme="minorEastAsia" w:eastAsiaTheme="minorEastAsia" w:cstheme="minorEastAsia"/>
          <w:bCs/>
          <w:color w:val="auto"/>
          <w:sz w:val="21"/>
          <w:szCs w:val="21"/>
        </w:rPr>
        <w:t>。</w:t>
      </w:r>
    </w:p>
    <w:p w14:paraId="1C96DB39">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14.5</w:t>
      </w:r>
      <w:r>
        <w:rPr>
          <w:rFonts w:hint="eastAsia" w:asciiTheme="minorEastAsia" w:hAnsiTheme="minorEastAsia" w:eastAsiaTheme="minorEastAsia" w:cstheme="minorEastAsia"/>
          <w:bCs/>
          <w:color w:val="auto"/>
          <w:sz w:val="21"/>
          <w:szCs w:val="21"/>
          <w:lang w:val="en-US" w:eastAsia="zh-CN"/>
        </w:rPr>
        <w:t xml:space="preserve"> </w:t>
      </w:r>
      <w:r>
        <w:rPr>
          <w:rFonts w:hint="eastAsia" w:asciiTheme="minorEastAsia" w:hAnsiTheme="minorEastAsia" w:eastAsiaTheme="minorEastAsia" w:cstheme="minorEastAsia"/>
          <w:bCs/>
          <w:color w:val="auto"/>
          <w:sz w:val="21"/>
          <w:szCs w:val="21"/>
        </w:rPr>
        <w:t>未</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通知书发出后5个工作日内退还，</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将在合同送达</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存档及公告后5个工作日内退还。</w:t>
      </w:r>
    </w:p>
    <w:p w14:paraId="6B26F3D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14.6 </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的有效期与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有效期一致。</w:t>
      </w:r>
    </w:p>
    <w:p w14:paraId="0655AFD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14.7</w:t>
      </w:r>
      <w:r>
        <w:rPr>
          <w:rFonts w:hint="eastAsia" w:asciiTheme="minorEastAsia" w:hAnsiTheme="minorEastAsia" w:eastAsiaTheme="minorEastAsia" w:cstheme="minorEastAsia"/>
          <w:bCs/>
          <w:color w:val="auto"/>
          <w:sz w:val="21"/>
          <w:szCs w:val="21"/>
          <w:lang w:eastAsia="zh-CN"/>
        </w:rPr>
        <w:t>供应商交</w:t>
      </w:r>
      <w:r>
        <w:rPr>
          <w:rFonts w:hint="eastAsia" w:asciiTheme="minorEastAsia" w:hAnsiTheme="minorEastAsia" w:eastAsiaTheme="minorEastAsia" w:cstheme="minorEastAsia"/>
          <w:bCs/>
          <w:color w:val="auto"/>
          <w:sz w:val="21"/>
          <w:szCs w:val="21"/>
        </w:rPr>
        <w:t>纳</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的单位名称须与</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的单位名称一致，否则自行承担</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无效的风险。</w:t>
      </w:r>
    </w:p>
    <w:p w14:paraId="62DEB65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14.8 发生以下情况之一的，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保证金将不予退还：</w:t>
      </w:r>
    </w:p>
    <w:p w14:paraId="758016A6">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val="en-US" w:eastAsia="zh-CN"/>
        </w:rPr>
        <w:t>响应有效期内</w:t>
      </w:r>
      <w:r>
        <w:rPr>
          <w:rFonts w:hint="eastAsia" w:asciiTheme="minorEastAsia" w:hAnsiTheme="minorEastAsia" w:eastAsiaTheme="minorEastAsia" w:cstheme="minorEastAsia"/>
          <w:bCs/>
          <w:color w:val="auto"/>
          <w:sz w:val="21"/>
          <w:szCs w:val="21"/>
        </w:rPr>
        <w:t>撤回</w:t>
      </w:r>
      <w:r>
        <w:rPr>
          <w:rFonts w:hint="eastAsia" w:asciiTheme="minorEastAsia" w:hAnsiTheme="minorEastAsia" w:eastAsiaTheme="minorEastAsia" w:cstheme="minorEastAsia"/>
          <w:bCs/>
          <w:color w:val="auto"/>
          <w:sz w:val="21"/>
          <w:szCs w:val="21"/>
          <w:lang w:eastAsia="zh-CN"/>
        </w:rPr>
        <w:t>已提交的响应文件</w:t>
      </w:r>
      <w:r>
        <w:rPr>
          <w:rFonts w:hint="eastAsia" w:asciiTheme="minorEastAsia" w:hAnsiTheme="minorEastAsia" w:eastAsiaTheme="minorEastAsia" w:cstheme="minorEastAsia"/>
          <w:bCs/>
          <w:color w:val="auto"/>
          <w:sz w:val="21"/>
          <w:szCs w:val="21"/>
        </w:rPr>
        <w:t>的；</w:t>
      </w:r>
    </w:p>
    <w:p w14:paraId="2B7E7F94">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供应商在响应文件</w:t>
      </w:r>
      <w:r>
        <w:rPr>
          <w:rFonts w:hint="eastAsia" w:asciiTheme="minorEastAsia" w:hAnsiTheme="minorEastAsia" w:eastAsiaTheme="minorEastAsia" w:cstheme="minorEastAsia"/>
          <w:bCs/>
          <w:color w:val="auto"/>
          <w:sz w:val="21"/>
          <w:szCs w:val="21"/>
        </w:rPr>
        <w:t>中提供虚假材料的；</w:t>
      </w:r>
    </w:p>
    <w:p w14:paraId="2CC80706">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（3）除因不可抗力或</w:t>
      </w:r>
      <w:r>
        <w:rPr>
          <w:rFonts w:hint="eastAsia" w:asciiTheme="minorEastAsia" w:hAnsiTheme="minorEastAsia" w:eastAsiaTheme="minorEastAsia" w:cstheme="minorEastAsia"/>
          <w:bCs/>
          <w:color w:val="auto"/>
          <w:sz w:val="21"/>
          <w:szCs w:val="21"/>
          <w:lang w:eastAsia="zh-CN"/>
        </w:rPr>
        <w:t>采购</w:t>
      </w:r>
      <w:r>
        <w:rPr>
          <w:rFonts w:hint="eastAsia" w:asciiTheme="minorEastAsia" w:hAnsiTheme="minorEastAsia" w:eastAsiaTheme="minorEastAsia" w:cstheme="minorEastAsia"/>
          <w:bCs/>
          <w:color w:val="auto"/>
          <w:sz w:val="21"/>
          <w:szCs w:val="21"/>
        </w:rPr>
        <w:t>文件认可的情形以外，</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资格的</w:t>
      </w:r>
      <w:r>
        <w:rPr>
          <w:rFonts w:hint="eastAsia" w:asciiTheme="minorEastAsia" w:hAnsiTheme="minorEastAsia" w:eastAsiaTheme="minorEastAsia" w:cstheme="minorEastAsia"/>
          <w:bCs/>
          <w:color w:val="auto"/>
          <w:sz w:val="21"/>
          <w:szCs w:val="21"/>
          <w:lang w:eastAsia="zh-CN"/>
        </w:rPr>
        <w:t>；</w:t>
      </w:r>
    </w:p>
    <w:p w14:paraId="315147C0">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与采购人、其他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恶意串通的；</w:t>
      </w:r>
    </w:p>
    <w:p w14:paraId="57BEEA9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5</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无正当理由不与采购人签订合同的；</w:t>
      </w:r>
    </w:p>
    <w:p w14:paraId="3DAF564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6</w:t>
      </w:r>
      <w:r>
        <w:rPr>
          <w:rFonts w:hint="eastAsia" w:asciiTheme="minorEastAsia" w:hAnsiTheme="minorEastAsia" w:eastAsiaTheme="minorEastAsia" w:cstheme="minorEastAsia"/>
          <w:bCs/>
          <w:color w:val="auto"/>
          <w:sz w:val="21"/>
          <w:szCs w:val="21"/>
        </w:rPr>
        <w:t>）供应商有违反政府采购法律、法规和扰乱会场秩序行为的；</w:t>
      </w:r>
    </w:p>
    <w:p w14:paraId="633E6703">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7</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拒绝履行合同义务的</w:t>
      </w:r>
      <w:r>
        <w:rPr>
          <w:rFonts w:hint="eastAsia" w:asciiTheme="minorEastAsia" w:hAnsiTheme="minorEastAsia" w:eastAsiaTheme="minorEastAsia" w:cstheme="minorEastAsia"/>
          <w:bCs/>
          <w:color w:val="auto"/>
          <w:sz w:val="21"/>
          <w:szCs w:val="21"/>
          <w:lang w:eastAsia="zh-CN"/>
        </w:rPr>
        <w:t>；</w:t>
      </w:r>
    </w:p>
    <w:p w14:paraId="760DEC08">
      <w:pPr>
        <w:pStyle w:val="10"/>
        <w:ind w:left="0" w:leftChars="0" w:firstLine="420" w:firstLineChars="200"/>
        <w:rPr>
          <w:rFonts w:hint="eastAsia" w:eastAsiaTheme="minorEastAsia"/>
          <w:color w:val="auto"/>
          <w:sz w:val="21"/>
          <w:szCs w:val="21"/>
          <w:lang w:eastAsia="zh-CN"/>
        </w:rPr>
      </w:pP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lang w:val="en-US" w:eastAsia="zh-CN"/>
        </w:rPr>
        <w:t>8</w:t>
      </w:r>
      <w:r>
        <w:rPr>
          <w:rFonts w:hint="eastAsia" w:asciiTheme="minorEastAsia" w:hAnsiTheme="minorEastAsia" w:eastAsiaTheme="minorEastAsia" w:cstheme="minorEastAsia"/>
          <w:bCs/>
          <w:color w:val="auto"/>
          <w:sz w:val="21"/>
          <w:szCs w:val="21"/>
          <w:lang w:eastAsia="zh-CN"/>
        </w:rPr>
        <w:t>）法律法规及采购文件规定的其他情形。</w:t>
      </w:r>
    </w:p>
    <w:p w14:paraId="5357796F">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上述不予退还</w:t>
      </w:r>
      <w:r>
        <w:rPr>
          <w:rFonts w:hint="eastAsia" w:asciiTheme="minorEastAsia" w:hAnsiTheme="minorEastAsia" w:eastAsiaTheme="minorEastAsia" w:cstheme="minorEastAsia"/>
          <w:bCs/>
          <w:color w:val="auto"/>
          <w:sz w:val="21"/>
          <w:szCs w:val="21"/>
          <w:lang w:eastAsia="zh-CN"/>
        </w:rPr>
        <w:t>响应保证金</w:t>
      </w:r>
      <w:r>
        <w:rPr>
          <w:rFonts w:hint="eastAsia" w:asciiTheme="minorEastAsia" w:hAnsiTheme="minorEastAsia" w:eastAsiaTheme="minorEastAsia" w:cstheme="minorEastAsia"/>
          <w:bCs/>
          <w:color w:val="auto"/>
          <w:sz w:val="21"/>
          <w:szCs w:val="21"/>
        </w:rPr>
        <w:t>的情况给</w:t>
      </w:r>
      <w:r>
        <w:rPr>
          <w:rFonts w:hint="eastAsia" w:asciiTheme="minorEastAsia" w:hAnsiTheme="minorEastAsia" w:eastAsiaTheme="minorEastAsia" w:cstheme="minorEastAsia"/>
          <w:bCs/>
          <w:color w:val="auto"/>
          <w:sz w:val="21"/>
          <w:szCs w:val="21"/>
          <w:lang w:eastAsia="zh-CN"/>
        </w:rPr>
        <w:t>采购人或采购人</w:t>
      </w:r>
      <w:r>
        <w:rPr>
          <w:rFonts w:hint="eastAsia" w:asciiTheme="minorEastAsia" w:hAnsiTheme="minorEastAsia" w:eastAsiaTheme="minorEastAsia" w:cstheme="minorEastAsia"/>
          <w:bCs/>
          <w:color w:val="auto"/>
          <w:sz w:val="21"/>
          <w:szCs w:val="21"/>
        </w:rPr>
        <w:t>造成损失的，还要承担赔偿责任。</w:t>
      </w:r>
    </w:p>
    <w:p w14:paraId="346161E8">
      <w:pPr>
        <w:pageBreakBefore w:val="0"/>
        <w:wordWrap/>
        <w:topLinePunct w:val="0"/>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15.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的格式及签署</w:t>
      </w:r>
    </w:p>
    <w:p w14:paraId="591D3C82">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15.1</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正本一份，副本若干份，电子版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（PDF格式）U盘一个。正本、副本必须打印装订，副本可以用正本的完整复印件，并在封面标明“正本”、“副本”字样。电子版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（PDF格式）为正本完整版的扫描件。正本与副本如有不一致，则以正本为准。</w:t>
      </w:r>
    </w:p>
    <w:p w14:paraId="69D724B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15.2</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应当由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713C780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15.3</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所使用的印章必须为单位公章，且与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单位名称完全一致，不能以其</w:t>
      </w:r>
      <w:r>
        <w:rPr>
          <w:rFonts w:hint="eastAsia" w:asciiTheme="minorEastAsia" w:hAnsiTheme="minorEastAsia" w:eastAsiaTheme="minorEastAsia" w:cstheme="minorEastAsia"/>
          <w:bCs/>
          <w:color w:val="auto"/>
          <w:sz w:val="21"/>
          <w:szCs w:val="21"/>
          <w:lang w:eastAsia="zh-CN"/>
        </w:rPr>
        <w:t>他</w:t>
      </w:r>
      <w:r>
        <w:rPr>
          <w:rFonts w:hint="eastAsia" w:asciiTheme="minorEastAsia" w:hAnsiTheme="minorEastAsia" w:eastAsiaTheme="minorEastAsia" w:cstheme="minorEastAsia"/>
          <w:bCs/>
          <w:color w:val="auto"/>
          <w:sz w:val="21"/>
          <w:szCs w:val="21"/>
        </w:rPr>
        <w:t>业务章或附属机构印章代替，否则视为无效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1B7784D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15.4</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中的任何行间插字，涂改和增删，须由法定代表人或经其正式授权的代表在旁边签字方可有效；</w:t>
      </w:r>
    </w:p>
    <w:p w14:paraId="577405EB">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15.5</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应按照采购文件第六章中提供的“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格式”编制</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，如自有格式并按其格式编制的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，其内容必须包含“</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格式”中所有的实质性内容并受其约束。</w:t>
      </w:r>
    </w:p>
    <w:p w14:paraId="55F9D04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15.6</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的商务部分、技术部分和价格部分整合为一份</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，并制作详细目录、页码索引。</w:t>
      </w:r>
    </w:p>
    <w:p w14:paraId="2B86568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15.7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因字迹潦草或表达不清所引起的后果由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负责。</w:t>
      </w:r>
    </w:p>
    <w:p w14:paraId="11BE14F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54" w:name="_Toc246826111"/>
      <w:r>
        <w:rPr>
          <w:rFonts w:hint="eastAsia" w:asciiTheme="minorEastAsia" w:hAnsiTheme="minorEastAsia" w:eastAsiaTheme="minorEastAsia" w:cstheme="minorEastAsia"/>
          <w:bCs/>
          <w:color w:val="auto"/>
          <w:sz w:val="21"/>
          <w:szCs w:val="21"/>
        </w:rPr>
        <w:t>四、</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的提交</w:t>
      </w:r>
      <w:bookmarkEnd w:id="54"/>
    </w:p>
    <w:p w14:paraId="75C5C08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的密封和递交</w:t>
      </w:r>
    </w:p>
    <w:p w14:paraId="69C26D88">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16.1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应将纸质版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color w:val="auto"/>
          <w:sz w:val="21"/>
          <w:szCs w:val="21"/>
        </w:rPr>
        <w:t>和</w:t>
      </w:r>
      <w:r>
        <w:rPr>
          <w:rFonts w:hint="eastAsia" w:asciiTheme="minorEastAsia" w:hAnsiTheme="minorEastAsia" w:eastAsiaTheme="minorEastAsia" w:cstheme="minorEastAsia"/>
          <w:bCs/>
          <w:color w:val="auto"/>
          <w:sz w:val="21"/>
          <w:szCs w:val="21"/>
        </w:rPr>
        <w:t>电子版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（PDF格式）密封提交，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密封袋上标示“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须知前附表”所规定的内容。</w:t>
      </w:r>
    </w:p>
    <w:p w14:paraId="48EE758E">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16.2</w:t>
      </w:r>
      <w:r>
        <w:rPr>
          <w:rFonts w:hint="eastAsia" w:asciiTheme="minorEastAsia" w:hAnsiTheme="minorEastAsia" w:eastAsiaTheme="minorEastAsia" w:cstheme="minorEastAsia"/>
          <w:bCs/>
          <w:color w:val="auto"/>
          <w:sz w:val="21"/>
          <w:szCs w:val="21"/>
          <w:lang w:val="en-US" w:eastAsia="zh-CN"/>
        </w:rPr>
        <w:t>电子版响应文件U盘应密封提交。</w:t>
      </w:r>
    </w:p>
    <w:p w14:paraId="30C03A97">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16.3</w:t>
      </w:r>
      <w:r>
        <w:rPr>
          <w:rFonts w:hint="eastAsia" w:asciiTheme="minorEastAsia" w:hAnsiTheme="minorEastAsia" w:eastAsiaTheme="minorEastAsia" w:cstheme="minorEastAsia"/>
          <w:bCs/>
          <w:color w:val="auto"/>
          <w:sz w:val="21"/>
          <w:szCs w:val="21"/>
          <w:lang w:val="en-US" w:eastAsia="zh-CN"/>
        </w:rPr>
        <w:t>供应商</w:t>
      </w:r>
      <w:r>
        <w:rPr>
          <w:rFonts w:hint="eastAsia" w:asciiTheme="minorEastAsia" w:hAnsiTheme="minorEastAsia" w:eastAsiaTheme="minorEastAsia" w:cstheme="minorEastAsia"/>
          <w:bCs/>
          <w:color w:val="auto"/>
          <w:sz w:val="21"/>
          <w:szCs w:val="21"/>
        </w:rPr>
        <w:t>应将</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按照本须知正文第16.1条</w:t>
      </w:r>
      <w:r>
        <w:rPr>
          <w:rFonts w:hint="eastAsia" w:asciiTheme="minorEastAsia" w:hAnsiTheme="minorEastAsia" w:eastAsiaTheme="minorEastAsia" w:cstheme="minorEastAsia"/>
          <w:bCs/>
          <w:color w:val="auto"/>
          <w:sz w:val="21"/>
          <w:szCs w:val="21"/>
          <w:lang w:val="en-US" w:eastAsia="zh-CN"/>
        </w:rPr>
        <w:t>及16.2</w:t>
      </w:r>
      <w:r>
        <w:rPr>
          <w:rFonts w:hint="eastAsia" w:asciiTheme="minorEastAsia" w:hAnsiTheme="minorEastAsia" w:eastAsiaTheme="minorEastAsia" w:cstheme="minorEastAsia"/>
          <w:bCs/>
          <w:color w:val="auto"/>
          <w:sz w:val="21"/>
          <w:szCs w:val="21"/>
        </w:rPr>
        <w:t>的规定进行密封和标记后，按第一章/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注明的递交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地址送至</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指定地点。</w:t>
      </w:r>
    </w:p>
    <w:p w14:paraId="158543E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16.4如果未按上述规定进行密封和标记，</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将不承担由此造成的对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的误投或提前拆封的责任。</w:t>
      </w:r>
    </w:p>
    <w:p w14:paraId="752210C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16.5</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应在第一章/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中所规定的</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前送达，迟到的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为无效</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将被拒收；未按照采购文件要求密封的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将被拒收。</w:t>
      </w:r>
    </w:p>
    <w:p w14:paraId="3812A54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16.6 接受邮寄</w:t>
      </w:r>
      <w:r>
        <w:rPr>
          <w:rFonts w:hint="eastAsia" w:asciiTheme="minorEastAsia" w:hAnsiTheme="minorEastAsia" w:eastAsiaTheme="minorEastAsia" w:cstheme="minorEastAsia"/>
          <w:bCs/>
          <w:color w:val="auto"/>
          <w:sz w:val="21"/>
          <w:szCs w:val="21"/>
          <w:lang w:eastAsia="zh-CN"/>
        </w:rPr>
        <w:t>的响应文件，</w:t>
      </w:r>
      <w:r>
        <w:rPr>
          <w:rFonts w:hint="eastAsia" w:asciiTheme="minorEastAsia" w:hAnsiTheme="minorEastAsia" w:eastAsiaTheme="minorEastAsia" w:cstheme="minorEastAsia"/>
          <w:bCs/>
          <w:color w:val="auto"/>
          <w:sz w:val="21"/>
          <w:szCs w:val="21"/>
          <w:lang w:val="en-US" w:eastAsia="zh-CN"/>
        </w:rPr>
        <w:t>但必须密封完整</w:t>
      </w:r>
      <w:r>
        <w:rPr>
          <w:rFonts w:hint="eastAsia" w:asciiTheme="minorEastAsia" w:hAnsiTheme="minorEastAsia" w:eastAsiaTheme="minorEastAsia" w:cstheme="minorEastAsia"/>
          <w:bCs/>
          <w:color w:val="auto"/>
          <w:sz w:val="21"/>
          <w:szCs w:val="21"/>
        </w:rPr>
        <w:t>。</w:t>
      </w:r>
      <w:bookmarkStart w:id="55" w:name="_Toc183682365"/>
      <w:bookmarkStart w:id="56" w:name="_Toc183582228"/>
      <w:bookmarkStart w:id="57" w:name="_Toc217446055"/>
    </w:p>
    <w:p w14:paraId="415A020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17.</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的修改和撤</w:t>
      </w:r>
      <w:bookmarkEnd w:id="55"/>
      <w:bookmarkEnd w:id="56"/>
      <w:r>
        <w:rPr>
          <w:rFonts w:hint="eastAsia" w:asciiTheme="minorEastAsia" w:hAnsiTheme="minorEastAsia" w:eastAsiaTheme="minorEastAsia" w:cstheme="minorEastAsia"/>
          <w:bCs/>
          <w:color w:val="auto"/>
          <w:sz w:val="21"/>
          <w:szCs w:val="21"/>
        </w:rPr>
        <w:t>回</w:t>
      </w:r>
      <w:bookmarkEnd w:id="57"/>
    </w:p>
    <w:p w14:paraId="5278AE0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58" w:name="_Toc246826112"/>
      <w:r>
        <w:rPr>
          <w:rFonts w:hint="eastAsia" w:asciiTheme="minorEastAsia" w:hAnsiTheme="minorEastAsia" w:eastAsiaTheme="minorEastAsia" w:cstheme="minorEastAsia"/>
          <w:bCs/>
          <w:color w:val="auto"/>
          <w:sz w:val="21"/>
          <w:szCs w:val="21"/>
        </w:rPr>
        <w:t xml:space="preserve">17.l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在提交</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后可对其进行修改或撤回，但必须使</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前收到该修改的书面内容或撤回的书面通知。</w:t>
      </w:r>
    </w:p>
    <w:p w14:paraId="34081A4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”和“开标前不得启封”字样。修改文件须在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前送达规定的</w:t>
      </w:r>
      <w:r>
        <w:rPr>
          <w:rFonts w:hint="eastAsia" w:asciiTheme="minorEastAsia" w:hAnsiTheme="minorEastAsia" w:eastAsiaTheme="minorEastAsia" w:cstheme="minorEastAsia"/>
          <w:bCs/>
          <w:color w:val="auto"/>
          <w:sz w:val="21"/>
          <w:szCs w:val="21"/>
          <w:lang w:val="en-US" w:eastAsia="zh-CN"/>
        </w:rPr>
        <w:t>响应文件递交</w:t>
      </w:r>
      <w:r>
        <w:rPr>
          <w:rFonts w:hint="eastAsia" w:asciiTheme="minorEastAsia" w:hAnsiTheme="minorEastAsia" w:eastAsiaTheme="minorEastAsia" w:cstheme="minorEastAsia"/>
          <w:bCs/>
          <w:color w:val="auto"/>
          <w:sz w:val="21"/>
          <w:szCs w:val="21"/>
        </w:rPr>
        <w:t>地点。上述补充或修改若涉及</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，必须注明“最终唯一报价”字样，否则将视为有选择的报价。</w:t>
      </w:r>
    </w:p>
    <w:p w14:paraId="5599D33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17.3 </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不得在</w:t>
      </w:r>
      <w:r>
        <w:rPr>
          <w:rFonts w:hint="eastAsia" w:asciiTheme="minorEastAsia" w:hAnsiTheme="minorEastAsia" w:eastAsiaTheme="minorEastAsia" w:cstheme="minorEastAsia"/>
          <w:bCs/>
          <w:color w:val="auto"/>
          <w:sz w:val="21"/>
          <w:szCs w:val="21"/>
          <w:lang w:eastAsia="zh-CN"/>
        </w:rPr>
        <w:t>响应文件递交截止时间</w:t>
      </w:r>
      <w:r>
        <w:rPr>
          <w:rFonts w:hint="eastAsia" w:asciiTheme="minorEastAsia" w:hAnsiTheme="minorEastAsia" w:eastAsiaTheme="minorEastAsia" w:cstheme="minorEastAsia"/>
          <w:bCs/>
          <w:color w:val="auto"/>
          <w:sz w:val="21"/>
          <w:szCs w:val="21"/>
        </w:rPr>
        <w:t>以后修改或/和撤回</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w:t>
      </w:r>
    </w:p>
    <w:p w14:paraId="5130C2BD">
      <w:pPr>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五、开标与</w:t>
      </w:r>
      <w:bookmarkEnd w:id="58"/>
      <w:r>
        <w:rPr>
          <w:rFonts w:hint="eastAsia" w:asciiTheme="minorEastAsia" w:hAnsiTheme="minorEastAsia" w:eastAsiaTheme="minorEastAsia" w:cstheme="minorEastAsia"/>
          <w:bCs/>
          <w:color w:val="auto"/>
          <w:sz w:val="21"/>
          <w:szCs w:val="21"/>
          <w:lang w:eastAsia="zh-CN"/>
        </w:rPr>
        <w:t>评审</w:t>
      </w:r>
    </w:p>
    <w:p w14:paraId="3E2E787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18．开标</w:t>
      </w:r>
    </w:p>
    <w:p w14:paraId="69C6633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18.1 在第一章/</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所规定的开标时间和地点开标。</w:t>
      </w:r>
    </w:p>
    <w:p w14:paraId="67FA86D2">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18.2开标时，供应商法定代表人或法人授权的</w:t>
      </w:r>
      <w:r>
        <w:rPr>
          <w:rFonts w:hint="eastAsia" w:asciiTheme="minorEastAsia" w:hAnsiTheme="minorEastAsia" w:eastAsiaTheme="minorEastAsia" w:cstheme="minorEastAsia"/>
          <w:bCs/>
          <w:color w:val="auto"/>
          <w:sz w:val="21"/>
          <w:szCs w:val="21"/>
          <w:lang w:eastAsia="zh-CN"/>
        </w:rPr>
        <w:t>供应商授权代表</w:t>
      </w:r>
      <w:r>
        <w:rPr>
          <w:rFonts w:hint="eastAsia" w:asciiTheme="minorEastAsia" w:hAnsiTheme="minorEastAsia" w:eastAsiaTheme="minorEastAsia" w:cstheme="minorEastAsia"/>
          <w:bCs/>
          <w:color w:val="auto"/>
          <w:sz w:val="21"/>
          <w:szCs w:val="21"/>
        </w:rPr>
        <w:t>须携带个人身份证（或其他有效证件）复印件和授权委托书原件亲自出席开标会并确认开标情况。如果不参加开标会议的，则视为认可开标情况。</w:t>
      </w:r>
    </w:p>
    <w:p w14:paraId="4CD90AC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18.3 开标时，由</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val="en-US" w:eastAsia="zh-CN"/>
        </w:rPr>
        <w:t>或采购人内部监督部门，</w:t>
      </w:r>
      <w:r>
        <w:rPr>
          <w:rFonts w:hint="eastAsia" w:asciiTheme="minorEastAsia" w:hAnsiTheme="minorEastAsia" w:eastAsiaTheme="minorEastAsia" w:cstheme="minorEastAsia"/>
          <w:bCs/>
          <w:color w:val="auto"/>
          <w:sz w:val="21"/>
          <w:szCs w:val="21"/>
        </w:rPr>
        <w:t>检查</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的密封情况，。</w:t>
      </w:r>
      <w:r>
        <w:rPr>
          <w:rFonts w:hint="eastAsia" w:asciiTheme="minorEastAsia" w:hAnsiTheme="minorEastAsia" w:eastAsiaTheme="minorEastAsia" w:cstheme="minorEastAsia"/>
          <w:bCs/>
          <w:color w:val="auto"/>
          <w:sz w:val="21"/>
          <w:szCs w:val="21"/>
          <w:lang w:eastAsia="zh-CN"/>
        </w:rPr>
        <w:t>供应商认为</w:t>
      </w:r>
      <w:r>
        <w:rPr>
          <w:rFonts w:hint="eastAsia" w:asciiTheme="minorEastAsia" w:hAnsiTheme="minorEastAsia" w:eastAsiaTheme="minorEastAsia" w:cstheme="minorEastAsia"/>
          <w:bCs/>
          <w:color w:val="auto"/>
          <w:sz w:val="21"/>
          <w:szCs w:val="21"/>
          <w:lang w:val="en-US" w:eastAsia="zh-CN"/>
        </w:rPr>
        <w:t>响应文件存在密封有瑕疵情形的，现场应如实记录，由评审委员会对响应文件实质性有效与否作出判断，由此产生的风险由供应商自行承担。</w:t>
      </w:r>
    </w:p>
    <w:p w14:paraId="2A04C5E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18.4开标程序详见“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0543FCDC">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18.5唱标要求详见“</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须知前附表”。</w:t>
      </w:r>
    </w:p>
    <w:p w14:paraId="3BF12126">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w:t>
      </w:r>
      <w:r>
        <w:rPr>
          <w:rFonts w:hint="eastAsia" w:asciiTheme="minorEastAsia" w:hAnsiTheme="minorEastAsia" w:eastAsiaTheme="minorEastAsia" w:cstheme="minorEastAsia"/>
          <w:bCs/>
          <w:color w:val="auto"/>
          <w:sz w:val="21"/>
          <w:szCs w:val="21"/>
          <w:lang w:eastAsia="zh-CN"/>
        </w:rPr>
        <w:t>评审</w:t>
      </w:r>
    </w:p>
    <w:p w14:paraId="70963D79">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eastAsia="zh-CN"/>
        </w:rPr>
        <w:t>评审委员会</w:t>
      </w:r>
    </w:p>
    <w:p w14:paraId="7E614794">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19.1.1</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由采购人</w:t>
      </w:r>
      <w:r>
        <w:rPr>
          <w:rFonts w:hint="eastAsia" w:asciiTheme="minorEastAsia" w:hAnsiTheme="minorEastAsia" w:eastAsiaTheme="minorEastAsia" w:cstheme="minorEastAsia"/>
          <w:bCs/>
          <w:color w:val="auto"/>
          <w:sz w:val="21"/>
          <w:szCs w:val="21"/>
          <w:lang w:val="en-US" w:eastAsia="zh-CN"/>
        </w:rPr>
        <w:t>自行组建，人数为3人以上单数</w:t>
      </w:r>
      <w:r>
        <w:rPr>
          <w:rFonts w:hint="eastAsia" w:asciiTheme="minorEastAsia" w:hAnsiTheme="minorEastAsia" w:eastAsiaTheme="minorEastAsia" w:cstheme="minorEastAsia"/>
          <w:bCs/>
          <w:color w:val="auto"/>
          <w:sz w:val="21"/>
          <w:szCs w:val="21"/>
        </w:rPr>
        <w:t>。</w:t>
      </w:r>
    </w:p>
    <w:p w14:paraId="0C30F8D1">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19.1.2</w:t>
      </w:r>
      <w:r>
        <w:rPr>
          <w:rFonts w:hint="eastAsia" w:ascii="宋体" w:hAnsi="宋体" w:cs="宋体"/>
          <w:bCs/>
          <w:color w:val="auto"/>
          <w:sz w:val="21"/>
          <w:szCs w:val="21"/>
          <w:lang w:eastAsia="zh-CN"/>
        </w:rPr>
        <w:t>评审</w:t>
      </w:r>
      <w:r>
        <w:rPr>
          <w:rFonts w:hint="eastAsia" w:ascii="宋体" w:hAnsi="宋体" w:eastAsia="宋体" w:cs="宋体"/>
          <w:bCs/>
          <w:color w:val="auto"/>
          <w:sz w:val="21"/>
          <w:szCs w:val="21"/>
        </w:rPr>
        <w:t>委员会成</w:t>
      </w:r>
      <w:r>
        <w:rPr>
          <w:rFonts w:hint="eastAsia" w:ascii="宋体" w:hAnsi="宋体" w:eastAsia="宋体" w:cs="宋体"/>
          <w:bCs/>
          <w:color w:val="auto"/>
          <w:sz w:val="21"/>
          <w:szCs w:val="21"/>
          <w:lang w:eastAsia="zh-CN"/>
        </w:rPr>
        <w:t>员</w:t>
      </w:r>
      <w:r>
        <w:rPr>
          <w:rFonts w:hint="eastAsia" w:ascii="宋体" w:hAnsi="宋体" w:eastAsia="宋体" w:cs="宋体"/>
          <w:bCs/>
          <w:color w:val="auto"/>
          <w:sz w:val="21"/>
          <w:szCs w:val="21"/>
        </w:rPr>
        <w:t>与供应商有下列利害关系之一的，应当回避：</w:t>
      </w:r>
    </w:p>
    <w:p w14:paraId="39E59CF3">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参加采购活动前3年内与供应商存在劳动关系；</w:t>
      </w:r>
    </w:p>
    <w:p w14:paraId="40C28858">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参加采购活动前3年内担任供应商的董事、监事；</w:t>
      </w:r>
    </w:p>
    <w:p w14:paraId="4D7141D2">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3</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参加采购活动前3年内是供应商的控股股东或者实际控制人；</w:t>
      </w:r>
    </w:p>
    <w:p w14:paraId="775969C4">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4</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与供应商的法定代表人或者负责人有夫妻、直系血亲、三代以内旁系血亲或者近姻亲关系；</w:t>
      </w:r>
    </w:p>
    <w:p w14:paraId="7789CEC3">
      <w:pPr>
        <w:pageBreakBefore w:val="0"/>
        <w:wordWrap/>
        <w:topLinePunct w:val="0"/>
        <w:bidi w:val="0"/>
        <w:snapToGrid w:val="0"/>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val="en-US" w:eastAsia="zh-CN"/>
        </w:rPr>
        <w:t>5</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与供应商有其他可能影响政府采购活动公平、公正进行的关系。</w:t>
      </w:r>
    </w:p>
    <w:p w14:paraId="589A6A2D">
      <w:pPr>
        <w:pageBreakBefore w:val="0"/>
        <w:wordWrap/>
        <w:topLinePunct w:val="0"/>
        <w:bidi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lang w:eastAsia="zh-CN"/>
        </w:rPr>
        <w:t>供应商</w:t>
      </w:r>
      <w:r>
        <w:rPr>
          <w:rFonts w:hint="eastAsia" w:ascii="宋体" w:hAnsi="宋体" w:eastAsia="宋体" w:cs="宋体"/>
          <w:bCs/>
          <w:color w:val="auto"/>
          <w:sz w:val="21"/>
          <w:szCs w:val="21"/>
        </w:rPr>
        <w:t>认为</w:t>
      </w:r>
      <w:r>
        <w:rPr>
          <w:rFonts w:hint="eastAsia" w:ascii="宋体" w:hAnsi="宋体" w:cs="宋体"/>
          <w:bCs/>
          <w:color w:val="auto"/>
          <w:sz w:val="21"/>
          <w:szCs w:val="21"/>
          <w:lang w:val="en-US" w:eastAsia="zh-CN"/>
        </w:rPr>
        <w:t>评审</w:t>
      </w:r>
      <w:r>
        <w:rPr>
          <w:rFonts w:hint="eastAsia" w:ascii="宋体" w:hAnsi="宋体" w:eastAsia="宋体" w:cs="宋体"/>
          <w:bCs/>
          <w:color w:val="auto"/>
          <w:sz w:val="21"/>
          <w:szCs w:val="21"/>
          <w:lang w:val="en-US" w:eastAsia="zh-CN"/>
        </w:rPr>
        <w:t>委员会成员与其</w:t>
      </w:r>
      <w:r>
        <w:rPr>
          <w:rFonts w:hint="eastAsia" w:ascii="宋体" w:hAnsi="宋体" w:eastAsia="宋体" w:cs="宋体"/>
          <w:bCs/>
          <w:color w:val="auto"/>
          <w:sz w:val="21"/>
          <w:szCs w:val="21"/>
        </w:rPr>
        <w:t>他供应商有利害关系的，可以向采购人书面提出回避申请，并说明理由。采购人应当及时询问被申请回避人员，有利害关系的被申请回避人员应当回避。</w:t>
      </w:r>
      <w:r>
        <w:rPr>
          <w:rFonts w:hint="eastAsia" w:ascii="宋体" w:hAnsi="宋体" w:eastAsia="宋体" w:cs="宋体"/>
          <w:bCs/>
          <w:color w:val="auto"/>
          <w:sz w:val="21"/>
          <w:szCs w:val="21"/>
          <w:lang w:val="en-US" w:eastAsia="zh-CN"/>
        </w:rPr>
        <w:t>评审专家发现本人与参加采购活动的供应商有利害关系的，应当主动提出回避。</w:t>
      </w:r>
    </w:p>
    <w:p w14:paraId="78D6A3E3">
      <w:pPr>
        <w:pStyle w:val="6"/>
        <w:pageBreakBefore w:val="0"/>
        <w:wordWrap/>
        <w:topLinePunct w:val="0"/>
        <w:bidi w:val="0"/>
        <w:adjustRightInd w:val="0"/>
        <w:snapToGrid w:val="0"/>
        <w:spacing w:line="360" w:lineRule="auto"/>
        <w:ind w:firstLine="420" w:firstLineChars="200"/>
        <w:textAlignment w:val="auto"/>
        <w:rPr>
          <w:rFonts w:hint="eastAsia" w:ascii="宋体" w:hAnsi="宋体" w:eastAsia="宋体" w:cs="宋体"/>
          <w:bCs/>
          <w:color w:val="auto"/>
          <w:kern w:val="2"/>
          <w:sz w:val="21"/>
          <w:szCs w:val="21"/>
          <w:lang w:val="en-US" w:eastAsia="zh-CN" w:bidi="ar-SA"/>
        </w:rPr>
      </w:pPr>
      <w:r>
        <w:rPr>
          <w:rFonts w:hint="eastAsia" w:asciiTheme="minorEastAsia" w:hAnsiTheme="minorEastAsia" w:eastAsiaTheme="minorEastAsia" w:cstheme="minorEastAsia"/>
          <w:bCs/>
          <w:color w:val="auto"/>
          <w:sz w:val="21"/>
          <w:szCs w:val="21"/>
        </w:rPr>
        <w:t>19.1.</w:t>
      </w:r>
      <w:r>
        <w:rPr>
          <w:rFonts w:hint="eastAsia" w:asciiTheme="minorEastAsia" w:hAnsiTheme="minorEastAsia" w:eastAsiaTheme="minorEastAsia" w:cstheme="minorEastAsia"/>
          <w:bCs/>
          <w:color w:val="auto"/>
          <w:sz w:val="21"/>
          <w:szCs w:val="21"/>
          <w:lang w:val="en-US" w:eastAsia="zh-CN"/>
        </w:rPr>
        <w:t>3</w:t>
      </w:r>
      <w:r>
        <w:rPr>
          <w:rFonts w:hint="eastAsia" w:ascii="宋体" w:hAnsi="宋体" w:cs="宋体"/>
          <w:bCs/>
          <w:color w:val="auto"/>
          <w:kern w:val="2"/>
          <w:sz w:val="21"/>
          <w:szCs w:val="21"/>
          <w:lang w:val="en-US" w:eastAsia="zh-CN" w:bidi="ar-SA"/>
        </w:rPr>
        <w:t>评审</w:t>
      </w:r>
      <w:r>
        <w:rPr>
          <w:rFonts w:hint="eastAsia" w:ascii="宋体" w:hAnsi="宋体" w:eastAsia="宋体" w:cs="宋体"/>
          <w:bCs/>
          <w:color w:val="auto"/>
          <w:kern w:val="2"/>
          <w:sz w:val="21"/>
          <w:szCs w:val="21"/>
          <w:lang w:val="en-US" w:eastAsia="zh-CN" w:bidi="ar-SA"/>
        </w:rPr>
        <w:t>委员会将严格遵守评审工作纪律，按照客观、公正、审慎的原则，根据采购文件规定的评审程序、评审方法和评审标准进行独立评审。</w:t>
      </w:r>
    </w:p>
    <w:p w14:paraId="618F762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w:t>
      </w:r>
    </w:p>
    <w:p w14:paraId="23FAA38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19.2.1 要求</w:t>
      </w:r>
    </w:p>
    <w:p w14:paraId="7941CA2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对所有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决定</w:t>
      </w:r>
      <w:r>
        <w:rPr>
          <w:rFonts w:hint="eastAsia" w:asciiTheme="minorEastAsia" w:hAnsiTheme="minorEastAsia" w:eastAsiaTheme="minorEastAsia" w:cstheme="minorEastAsia"/>
          <w:bCs/>
          <w:color w:val="auto"/>
          <w:sz w:val="21"/>
          <w:szCs w:val="21"/>
          <w:lang w:val="en-US" w:eastAsia="zh-CN"/>
        </w:rPr>
        <w:t>响应文件是否</w:t>
      </w:r>
      <w:r>
        <w:rPr>
          <w:rFonts w:hint="eastAsia" w:asciiTheme="minorEastAsia" w:hAnsiTheme="minorEastAsia" w:eastAsiaTheme="minorEastAsia" w:cstheme="minorEastAsia"/>
          <w:bCs/>
          <w:color w:val="auto"/>
          <w:sz w:val="21"/>
          <w:szCs w:val="21"/>
        </w:rPr>
        <w:t>实质性响应只根据</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本身的内容，以及述标和/或演示内容（如果有），而不寻求其他的外部证据。</w:t>
      </w:r>
    </w:p>
    <w:p w14:paraId="095D3E0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19.2.2 符合性</w:t>
      </w:r>
      <w:r>
        <w:rPr>
          <w:rFonts w:hint="eastAsia" w:asciiTheme="minorEastAsia" w:hAnsiTheme="minorEastAsia" w:eastAsiaTheme="minorEastAsia" w:cstheme="minorEastAsia"/>
          <w:bCs/>
          <w:color w:val="auto"/>
          <w:sz w:val="21"/>
          <w:szCs w:val="21"/>
          <w:lang w:eastAsia="zh-CN"/>
        </w:rPr>
        <w:t>审查</w:t>
      </w:r>
      <w:r>
        <w:rPr>
          <w:rFonts w:hint="eastAsia" w:asciiTheme="minorEastAsia" w:hAnsiTheme="minorEastAsia" w:eastAsiaTheme="minorEastAsia" w:cstheme="minorEastAsia"/>
          <w:bCs/>
          <w:color w:val="auto"/>
          <w:sz w:val="21"/>
          <w:szCs w:val="21"/>
        </w:rPr>
        <w:t>：依据采购文件的规定，</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的有效性、完整性和对采购文件的响应程度进行审查，以确定是否符合对采购文件的实质性要求作出响应。</w:t>
      </w:r>
    </w:p>
    <w:p w14:paraId="2EFC745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19.2.3 </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 xml:space="preserve">的澄清 </w:t>
      </w:r>
    </w:p>
    <w:p w14:paraId="4F35A83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19.2.3．1对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应当以书面形式要求</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作出必要的澄清、说明或者补正。</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的澄清、说明或者补正应当在</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的澄清、说明或者补正不得超出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的范围或者改变</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的实质性内容。</w:t>
      </w:r>
    </w:p>
    <w:p w14:paraId="4C27BDF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19.2.3.2算术错误将按以下方法更正：</w:t>
      </w:r>
    </w:p>
    <w:p w14:paraId="0BDA0FA6">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中开标一览表（报价表）内容与</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中相应内容不一致的，以开标一览表（报价表）为准；</w:t>
      </w:r>
    </w:p>
    <w:p w14:paraId="6934075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）大写金额和小写金额不一致的，以大写金额为准；</w:t>
      </w:r>
    </w:p>
    <w:p w14:paraId="1E300CD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）单价金额小数点或者百分比有明显错位的，以开标一览表的总价为准，并修改单价；</w:t>
      </w:r>
    </w:p>
    <w:p w14:paraId="7E3D490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4</w:t>
      </w:r>
      <w:r>
        <w:rPr>
          <w:rFonts w:hint="eastAsia" w:asciiTheme="minorEastAsia" w:hAnsiTheme="minorEastAsia" w:eastAsiaTheme="minorEastAsia" w:cstheme="minorEastAsia"/>
          <w:bCs/>
          <w:color w:val="auto"/>
          <w:sz w:val="21"/>
          <w:szCs w:val="21"/>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确认后产生约束力，</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不确认的，其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71EAB0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19.2.4 比较与评价</w:t>
      </w:r>
    </w:p>
    <w:p w14:paraId="259751D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19.2.4.1 </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将按第四章所规定的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方法与标准，对</w:t>
      </w:r>
      <w:r>
        <w:rPr>
          <w:rFonts w:hint="eastAsia" w:asciiTheme="minorEastAsia" w:hAnsiTheme="minorEastAsia" w:eastAsiaTheme="minorEastAsia" w:cstheme="minorEastAsia"/>
          <w:bCs/>
          <w:color w:val="auto"/>
          <w:sz w:val="21"/>
          <w:szCs w:val="21"/>
          <w:lang w:eastAsia="zh-CN"/>
        </w:rPr>
        <w:t>资格性审查</w:t>
      </w:r>
      <w:r>
        <w:rPr>
          <w:rFonts w:hint="eastAsia" w:asciiTheme="minorEastAsia" w:hAnsiTheme="minorEastAsia" w:eastAsiaTheme="minorEastAsia" w:cstheme="minorEastAsia"/>
          <w:bCs/>
          <w:color w:val="auto"/>
          <w:sz w:val="21"/>
          <w:szCs w:val="21"/>
        </w:rPr>
        <w:t>和符合性检查合格的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进行评审。</w:t>
      </w:r>
    </w:p>
    <w:p w14:paraId="193E37C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19.2.4.2 </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委员会认为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的报价明显低于其他通过符合性审查</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的报价，有可能影响产品质量或者不能诚信履约的，应当要求其在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现场合理的时间内提供书面说明，必要时提交相关证明材料；</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不能证明其报价合理性的，经</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委员会投票认定，超过半数将以无效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处理。</w:t>
      </w:r>
    </w:p>
    <w:p w14:paraId="5A3C369B">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19.2.5有下列情形之一的，视为</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，其</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无效：</w:t>
      </w:r>
    </w:p>
    <w:p w14:paraId="480A211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由同一单位或者个人编制；</w:t>
      </w:r>
    </w:p>
    <w:p w14:paraId="133C451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委托同一单位或者个人办理</w:t>
      </w:r>
      <w:r>
        <w:rPr>
          <w:rFonts w:hint="eastAsia" w:asciiTheme="minorEastAsia" w:hAnsiTheme="minorEastAsia" w:eastAsiaTheme="minorEastAsia" w:cstheme="minorEastAsia"/>
          <w:bCs/>
          <w:color w:val="auto"/>
          <w:sz w:val="21"/>
          <w:szCs w:val="21"/>
          <w:lang w:val="en-US" w:eastAsia="zh-CN"/>
        </w:rPr>
        <w:t>项目</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lang w:val="en-US" w:eastAsia="zh-CN"/>
        </w:rPr>
        <w:t>相关</w:t>
      </w:r>
      <w:r>
        <w:rPr>
          <w:rFonts w:hint="eastAsia" w:asciiTheme="minorEastAsia" w:hAnsiTheme="minorEastAsia" w:eastAsiaTheme="minorEastAsia" w:cstheme="minorEastAsia"/>
          <w:bCs/>
          <w:color w:val="auto"/>
          <w:sz w:val="21"/>
          <w:szCs w:val="21"/>
        </w:rPr>
        <w:t>事宜；</w:t>
      </w:r>
    </w:p>
    <w:p w14:paraId="66EC5C4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（三）不同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载明的项目管理成员或者联系人员为同一人；</w:t>
      </w:r>
    </w:p>
    <w:p w14:paraId="034841F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（四）不同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异常一致或者</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呈规律性差异；</w:t>
      </w:r>
    </w:p>
    <w:p w14:paraId="071B3C7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（五）不同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相互混装；</w:t>
      </w:r>
    </w:p>
    <w:p w14:paraId="12238DD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（六）不同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保证金从同一单位或者个人的账户转出。</w:t>
      </w:r>
    </w:p>
    <w:p w14:paraId="077A127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20、废标</w:t>
      </w:r>
      <w:bookmarkStart w:id="59" w:name="_Toc217446072"/>
      <w:r>
        <w:rPr>
          <w:rFonts w:hint="eastAsia" w:asciiTheme="minorEastAsia" w:hAnsiTheme="minorEastAsia" w:eastAsiaTheme="minorEastAsia" w:cstheme="minorEastAsia"/>
          <w:bCs/>
          <w:color w:val="auto"/>
          <w:sz w:val="21"/>
          <w:szCs w:val="21"/>
        </w:rPr>
        <w:t>的情形</w:t>
      </w:r>
      <w:bookmarkEnd w:id="59"/>
    </w:p>
    <w:p w14:paraId="02814BD3">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招标采购中，出现下列情形之一的，予以废标：</w:t>
      </w:r>
    </w:p>
    <w:p w14:paraId="47E7E64A">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）出现影响采购公正的违法、违规行为的；</w:t>
      </w:r>
    </w:p>
    <w:p w14:paraId="6E408737">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的报价均超过了预算，采购人不能支付的；</w:t>
      </w:r>
    </w:p>
    <w:p w14:paraId="69C9FA75">
      <w:pPr>
        <w:pStyle w:val="5"/>
        <w:pageBreakBefore w:val="0"/>
        <w:wordWrap/>
        <w:topLinePunct w:val="0"/>
        <w:bidi w:val="0"/>
        <w:adjustRightInd w:val="0"/>
        <w:snapToGrid w:val="0"/>
        <w:spacing w:line="360" w:lineRule="auto"/>
        <w:ind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）因重大变故，采购任务取消的。</w:t>
      </w:r>
    </w:p>
    <w:p w14:paraId="59755C0E">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21、纪律和监督</w:t>
      </w:r>
    </w:p>
    <w:p w14:paraId="5C782740">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0" w:name="_Toc179632593"/>
      <w:bookmarkStart w:id="61" w:name="_Toc246996219"/>
      <w:bookmarkStart w:id="62" w:name="_Toc152045575"/>
      <w:bookmarkStart w:id="63" w:name="_Toc247085733"/>
      <w:bookmarkStart w:id="64" w:name="_Toc296602462"/>
      <w:bookmarkStart w:id="65" w:name="_Toc152042351"/>
      <w:bookmarkStart w:id="66" w:name="_Toc296590983"/>
      <w:bookmarkStart w:id="67" w:name="_Toc246996962"/>
      <w:bookmarkStart w:id="68" w:name="_Toc144974543"/>
      <w:r>
        <w:rPr>
          <w:rFonts w:hint="eastAsia" w:asciiTheme="minorEastAsia" w:hAnsiTheme="minorEastAsia" w:eastAsiaTheme="minorEastAsia" w:cstheme="minorEastAsia"/>
          <w:bCs/>
          <w:color w:val="auto"/>
          <w:sz w:val="21"/>
          <w:szCs w:val="21"/>
        </w:rPr>
        <w:t>21.1 对</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的纪律要求</w:t>
      </w:r>
      <w:bookmarkEnd w:id="60"/>
      <w:bookmarkEnd w:id="61"/>
      <w:bookmarkEnd w:id="62"/>
      <w:bookmarkEnd w:id="63"/>
      <w:bookmarkEnd w:id="64"/>
      <w:bookmarkEnd w:id="65"/>
      <w:bookmarkEnd w:id="66"/>
      <w:bookmarkEnd w:id="67"/>
      <w:bookmarkEnd w:id="68"/>
    </w:p>
    <w:p w14:paraId="7BC769F5">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不得泄漏招标</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活动中应当保密的情况和资料，不得与</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串通损害国家利益、社会公共利益或者他人合法权益。</w:t>
      </w:r>
    </w:p>
    <w:p w14:paraId="5D6649E9">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69" w:name="_Toc296602463"/>
      <w:bookmarkStart w:id="70" w:name="_Toc247085734"/>
      <w:bookmarkStart w:id="71" w:name="_Toc179632594"/>
      <w:bookmarkStart w:id="72" w:name="_Toc246996963"/>
      <w:bookmarkStart w:id="73" w:name="_Toc152045576"/>
      <w:bookmarkStart w:id="74" w:name="_Toc246996220"/>
      <w:bookmarkStart w:id="75" w:name="_Toc144974544"/>
      <w:bookmarkStart w:id="76" w:name="_Toc152042352"/>
      <w:r>
        <w:rPr>
          <w:rFonts w:hint="eastAsia" w:asciiTheme="minorEastAsia" w:hAnsiTheme="minorEastAsia" w:eastAsiaTheme="minorEastAsia" w:cstheme="minorEastAsia"/>
          <w:bCs/>
          <w:color w:val="auto"/>
          <w:sz w:val="21"/>
          <w:szCs w:val="21"/>
        </w:rPr>
        <w:t>21.2对</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的纪律要求</w:t>
      </w:r>
      <w:bookmarkEnd w:id="69"/>
      <w:bookmarkEnd w:id="70"/>
      <w:bookmarkEnd w:id="71"/>
      <w:bookmarkEnd w:id="72"/>
      <w:bookmarkEnd w:id="73"/>
      <w:bookmarkEnd w:id="74"/>
      <w:bookmarkEnd w:id="75"/>
      <w:bookmarkEnd w:id="76"/>
    </w:p>
    <w:p w14:paraId="3FE6A8A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不得相互串通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或者与</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，不得向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或者</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委员会成员行贿谋取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，不得以他人名义</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或者以其他方式弄虚作假骗取</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不得以任何方式干扰、影响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工作。</w:t>
      </w:r>
    </w:p>
    <w:p w14:paraId="7DBAD59C">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77" w:name="_Toc246996964"/>
      <w:bookmarkStart w:id="78" w:name="_Toc296602464"/>
      <w:bookmarkStart w:id="79" w:name="_Toc179632595"/>
      <w:bookmarkStart w:id="80" w:name="_Toc247085735"/>
      <w:bookmarkStart w:id="81" w:name="_Toc152045577"/>
      <w:bookmarkStart w:id="82" w:name="_Toc144974545"/>
      <w:bookmarkStart w:id="83" w:name="_Toc246996221"/>
      <w:bookmarkStart w:id="84" w:name="_Toc152042353"/>
      <w:r>
        <w:rPr>
          <w:rFonts w:hint="eastAsia" w:asciiTheme="minorEastAsia" w:hAnsiTheme="minorEastAsia" w:eastAsiaTheme="minorEastAsia" w:cstheme="minorEastAsia"/>
          <w:bCs/>
          <w:color w:val="auto"/>
          <w:sz w:val="21"/>
          <w:szCs w:val="21"/>
        </w:rPr>
        <w:t>21.3对</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委员会成员的纪律要求</w:t>
      </w:r>
      <w:bookmarkEnd w:id="77"/>
      <w:bookmarkEnd w:id="78"/>
      <w:bookmarkEnd w:id="79"/>
      <w:bookmarkEnd w:id="80"/>
      <w:bookmarkEnd w:id="81"/>
      <w:bookmarkEnd w:id="82"/>
      <w:bookmarkEnd w:id="83"/>
      <w:bookmarkEnd w:id="84"/>
    </w:p>
    <w:p w14:paraId="245AA56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委员会成员应当客观、公正地履行职责</w:t>
      </w:r>
      <w:r>
        <w:rPr>
          <w:rFonts w:hint="eastAsia" w:asciiTheme="minorEastAsia" w:hAnsiTheme="minorEastAsia" w:eastAsiaTheme="minorEastAsia" w:cstheme="minorEastAsia"/>
          <w:bCs/>
          <w:color w:val="auto"/>
          <w:sz w:val="21"/>
          <w:szCs w:val="21"/>
          <w:lang w:eastAsia="zh-CN"/>
        </w:rPr>
        <w:t>，独立评审，</w:t>
      </w:r>
      <w:r>
        <w:rPr>
          <w:rFonts w:hint="eastAsia" w:asciiTheme="minorEastAsia" w:hAnsiTheme="minorEastAsia" w:eastAsiaTheme="minorEastAsia" w:cstheme="minorEastAsia"/>
          <w:bCs/>
          <w:color w:val="auto"/>
          <w:sz w:val="21"/>
          <w:szCs w:val="21"/>
        </w:rPr>
        <w:t>遵守职业道德，不得擅离职守，影响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程序正常进行，不得使用采购文件没有规定的评审因素和标准进行</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w:t>
      </w:r>
    </w:p>
    <w:p w14:paraId="72339057">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85" w:name="_Toc152042354"/>
      <w:bookmarkStart w:id="86" w:name="_Toc296602465"/>
      <w:bookmarkStart w:id="87" w:name="_Toc179632596"/>
      <w:bookmarkStart w:id="88" w:name="_Toc246996965"/>
      <w:bookmarkStart w:id="89" w:name="_Toc152045578"/>
      <w:bookmarkStart w:id="90" w:name="_Toc246996222"/>
      <w:bookmarkStart w:id="91" w:name="_Toc247085736"/>
      <w:r>
        <w:rPr>
          <w:rFonts w:hint="eastAsia" w:asciiTheme="minorEastAsia" w:hAnsiTheme="minorEastAsia" w:eastAsiaTheme="minorEastAsia" w:cstheme="minorEastAsia"/>
          <w:bCs/>
          <w:color w:val="auto"/>
          <w:sz w:val="21"/>
          <w:szCs w:val="21"/>
        </w:rPr>
        <w:t>21.4对与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活动有关的工作人员的纪律要求</w:t>
      </w:r>
      <w:bookmarkEnd w:id="85"/>
      <w:bookmarkEnd w:id="86"/>
      <w:bookmarkEnd w:id="87"/>
      <w:bookmarkEnd w:id="88"/>
      <w:bookmarkEnd w:id="89"/>
      <w:bookmarkEnd w:id="90"/>
      <w:bookmarkEnd w:id="91"/>
    </w:p>
    <w:p w14:paraId="61617A0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bookmarkStart w:id="92" w:name="_Toc152042355"/>
      <w:r>
        <w:rPr>
          <w:rFonts w:hint="eastAsia" w:asciiTheme="minorEastAsia" w:hAnsiTheme="minorEastAsia" w:eastAsiaTheme="minorEastAsia" w:cstheme="minorEastAsia"/>
          <w:bCs/>
          <w:color w:val="auto"/>
          <w:sz w:val="21"/>
          <w:szCs w:val="21"/>
        </w:rPr>
        <w:t>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的评审和比较、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候选人的推荐情况以及</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有关的其他情况。在</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活动中，与</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活动有关的工作人员不得擅离职守，影响</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程序正常进行。</w:t>
      </w:r>
      <w:bookmarkEnd w:id="92"/>
    </w:p>
    <w:p w14:paraId="39970B1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3" w:name="_Toc246826113"/>
      <w:r>
        <w:rPr>
          <w:rFonts w:hint="eastAsia" w:asciiTheme="minorEastAsia" w:hAnsiTheme="minorEastAsia" w:eastAsiaTheme="minorEastAsia" w:cstheme="minorEastAsia"/>
          <w:bCs/>
          <w:color w:val="auto"/>
          <w:sz w:val="21"/>
          <w:szCs w:val="21"/>
        </w:rPr>
        <w:t>六、定标、合同</w:t>
      </w:r>
      <w:bookmarkEnd w:id="93"/>
      <w:r>
        <w:rPr>
          <w:rFonts w:hint="eastAsia" w:asciiTheme="minorEastAsia" w:hAnsiTheme="minorEastAsia" w:eastAsiaTheme="minorEastAsia" w:cstheme="minorEastAsia"/>
          <w:bCs/>
          <w:color w:val="auto"/>
          <w:sz w:val="21"/>
          <w:szCs w:val="21"/>
        </w:rPr>
        <w:t>与验收</w:t>
      </w:r>
    </w:p>
    <w:p w14:paraId="0DEBC3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22、定标准则</w:t>
      </w:r>
    </w:p>
    <w:p w14:paraId="7ECDB96D">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22.1任何单项因素的最优不能作为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的保证。</w:t>
      </w:r>
    </w:p>
    <w:p w14:paraId="65F7B89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22.2</w:t>
      </w:r>
      <w:r>
        <w:rPr>
          <w:rFonts w:hint="eastAsia" w:asciiTheme="minorEastAsia" w:hAnsiTheme="minorEastAsia" w:eastAsiaTheme="minorEastAsia" w:cstheme="minorEastAsia"/>
          <w:bCs/>
          <w:color w:val="auto"/>
          <w:sz w:val="21"/>
          <w:szCs w:val="21"/>
          <w:lang w:eastAsia="zh-CN"/>
        </w:rPr>
        <w:t>评审委员会</w:t>
      </w:r>
      <w:r>
        <w:rPr>
          <w:rFonts w:hint="eastAsia" w:asciiTheme="minorEastAsia" w:hAnsiTheme="minorEastAsia" w:eastAsiaTheme="minorEastAsia" w:cstheme="minorEastAsia"/>
          <w:bCs/>
          <w:color w:val="auto"/>
          <w:sz w:val="21"/>
          <w:szCs w:val="21"/>
        </w:rPr>
        <w:t>推荐排名第一且经采购人确认的供应商即为</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w:t>
      </w:r>
    </w:p>
    <w:p w14:paraId="45C04982">
      <w:pPr>
        <w:pageBreakBefore w:val="0"/>
        <w:wordWrap/>
        <w:topLinePunct w:val="0"/>
        <w:bidi w:val="0"/>
        <w:adjustRightInd w:val="0"/>
        <w:snapToGrid w:val="0"/>
        <w:spacing w:line="360" w:lineRule="auto"/>
        <w:ind w:left="420" w:left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w:t>
      </w:r>
      <w:r>
        <w:rPr>
          <w:rFonts w:hint="eastAsia" w:asciiTheme="minorEastAsia" w:hAnsiTheme="minorEastAsia" w:eastAsiaTheme="minorEastAsia" w:cstheme="minorEastAsia"/>
          <w:bCs/>
          <w:color w:val="auto"/>
          <w:sz w:val="21"/>
          <w:szCs w:val="21"/>
          <w:lang w:val="en-US" w:eastAsia="zh-CN"/>
        </w:rPr>
        <w:t>成交</w:t>
      </w:r>
      <w:r>
        <w:rPr>
          <w:rFonts w:hint="eastAsia" w:asciiTheme="minorEastAsia" w:hAnsiTheme="minorEastAsia" w:eastAsiaTheme="minorEastAsia" w:cstheme="minorEastAsia"/>
          <w:bCs/>
          <w:color w:val="auto"/>
          <w:sz w:val="21"/>
          <w:szCs w:val="21"/>
        </w:rPr>
        <w:t>通知</w:t>
      </w:r>
    </w:p>
    <w:p w14:paraId="53F0F56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23.1由</w:t>
      </w:r>
      <w:r>
        <w:rPr>
          <w:rFonts w:hint="eastAsia" w:asciiTheme="minorEastAsia" w:hAnsiTheme="minorEastAsia" w:eastAsiaTheme="minorEastAsia" w:cstheme="minorEastAsia"/>
          <w:bCs/>
          <w:color w:val="auto"/>
          <w:sz w:val="21"/>
          <w:szCs w:val="21"/>
          <w:lang w:eastAsia="zh-CN"/>
        </w:rPr>
        <w:t>采购人在</w:t>
      </w:r>
      <w:r>
        <w:rPr>
          <w:rFonts w:hint="eastAsia" w:asciiTheme="minorEastAsia" w:hAnsiTheme="minorEastAsia" w:eastAsiaTheme="minorEastAsia" w:cstheme="minorEastAsia"/>
          <w:bCs/>
          <w:color w:val="auto"/>
          <w:sz w:val="21"/>
          <w:szCs w:val="21"/>
          <w:lang w:val="en-US" w:eastAsia="zh-CN"/>
        </w:rPr>
        <w:t>比选公告发布</w:t>
      </w:r>
      <w:r>
        <w:rPr>
          <w:rFonts w:hint="eastAsia" w:asciiTheme="minorEastAsia" w:hAnsiTheme="minorEastAsia" w:eastAsiaTheme="minorEastAsia" w:cstheme="minorEastAsia"/>
          <w:bCs/>
          <w:color w:val="auto"/>
          <w:sz w:val="21"/>
          <w:szCs w:val="21"/>
        </w:rPr>
        <w:t>媒体上公布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结果，并向</w:t>
      </w:r>
      <w:r>
        <w:rPr>
          <w:rFonts w:hint="eastAsia" w:asciiTheme="minorEastAsia" w:hAnsiTheme="minorEastAsia" w:eastAsiaTheme="minorEastAsia" w:cstheme="minorEastAsia"/>
          <w:bCs/>
          <w:color w:val="auto"/>
          <w:sz w:val="21"/>
          <w:szCs w:val="21"/>
          <w:lang w:eastAsia="zh-CN"/>
        </w:rPr>
        <w:t>成交供应商</w:t>
      </w:r>
      <w:r>
        <w:rPr>
          <w:rFonts w:hint="eastAsia" w:asciiTheme="minorEastAsia" w:hAnsiTheme="minorEastAsia" w:eastAsiaTheme="minorEastAsia" w:cstheme="minorEastAsia"/>
          <w:bCs/>
          <w:color w:val="auto"/>
          <w:sz w:val="21"/>
          <w:szCs w:val="21"/>
        </w:rPr>
        <w:t>发送《</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w:t>
      </w:r>
    </w:p>
    <w:p w14:paraId="2C4CFC46">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23.2</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通知书为签订政府采购合同的依据，是合同的有效组成部分</w:t>
      </w:r>
      <w:r>
        <w:rPr>
          <w:rFonts w:hint="eastAsia" w:asciiTheme="minorEastAsia" w:hAnsiTheme="minorEastAsia" w:eastAsiaTheme="minorEastAsia" w:cstheme="minorEastAsia"/>
          <w:bCs/>
          <w:color w:val="auto"/>
          <w:sz w:val="21"/>
          <w:szCs w:val="21"/>
          <w:lang w:eastAsia="zh-CN"/>
        </w:rPr>
        <w:t>。</w:t>
      </w:r>
    </w:p>
    <w:p w14:paraId="1BDB32AA">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rPr>
        <w:t>23.3</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通知书对采购人和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人均具有法律效力。</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通知书发出后，采购人改变</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结果，或者</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人无正当理由放弃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的，应当承担相应的法律责任</w:t>
      </w:r>
      <w:r>
        <w:rPr>
          <w:rFonts w:hint="eastAsia" w:asciiTheme="minorEastAsia" w:hAnsiTheme="minorEastAsia" w:eastAsiaTheme="minorEastAsia" w:cstheme="minorEastAsia"/>
          <w:bCs/>
          <w:color w:val="auto"/>
          <w:sz w:val="21"/>
          <w:szCs w:val="21"/>
          <w:lang w:eastAsia="zh-CN"/>
        </w:rPr>
        <w:t>。</w:t>
      </w:r>
    </w:p>
    <w:p w14:paraId="1298CE5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24、合同签订</w:t>
      </w:r>
    </w:p>
    <w:p w14:paraId="1D82A618">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人在收到《</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通知书》后，应在规定的时间内与采购人签订采购合同。由于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人的原因逾期未与采购人签订采购合同的，将视为放弃</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，取消其</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资格并将按相关规定进行处理。</w:t>
      </w:r>
    </w:p>
    <w:p w14:paraId="6DFB3D8B">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24.2采购人不得向</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人提出任何不合理的要求作为签订合同的条件，不得与</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人私下订立背离合同实质性内容的任何协议，所签订的合同不得对采购文件和</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作实质性修改。</w:t>
      </w:r>
    </w:p>
    <w:p w14:paraId="7CBD562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bookmarkStart w:id="94" w:name="_Toc217446069"/>
      <w:r>
        <w:rPr>
          <w:rFonts w:hint="eastAsia" w:asciiTheme="minorEastAsia" w:hAnsiTheme="minorEastAsia" w:eastAsiaTheme="minorEastAsia" w:cstheme="minorEastAsia"/>
          <w:bCs/>
          <w:color w:val="auto"/>
          <w:sz w:val="21"/>
          <w:szCs w:val="21"/>
        </w:rPr>
        <w:t>25、合同</w:t>
      </w:r>
      <w:bookmarkEnd w:id="94"/>
      <w:r>
        <w:rPr>
          <w:rFonts w:hint="eastAsia" w:asciiTheme="minorEastAsia" w:hAnsiTheme="minorEastAsia" w:eastAsiaTheme="minorEastAsia" w:cstheme="minorEastAsia"/>
          <w:bCs/>
          <w:color w:val="auto"/>
          <w:sz w:val="21"/>
          <w:szCs w:val="21"/>
        </w:rPr>
        <w:t>履行</w:t>
      </w:r>
    </w:p>
    <w:p w14:paraId="0997670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25.1</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人与采购人签订合同后，合同双方应严格执行合同条款，履行合同规定的义务，保证合同的顺利完成。</w:t>
      </w:r>
    </w:p>
    <w:p w14:paraId="0D998630">
      <w:pPr>
        <w:pageBreakBefore w:val="0"/>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25.2</w:t>
      </w:r>
      <w:r>
        <w:rPr>
          <w:rFonts w:hint="eastAsia" w:asciiTheme="minorEastAsia" w:hAnsiTheme="minorEastAsia" w:eastAsiaTheme="minorEastAsia" w:cstheme="minorEastAsia"/>
          <w:bCs/>
          <w:color w:val="auto"/>
          <w:sz w:val="21"/>
          <w:szCs w:val="21"/>
          <w:lang w:val="en-US" w:eastAsia="zh-CN"/>
        </w:rPr>
        <w:t>采购人应严格按照合同约定事项，制定科学合理的验收方案开展验收；</w:t>
      </w:r>
    </w:p>
    <w:p w14:paraId="37F33BC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25.3</w:t>
      </w:r>
      <w:r>
        <w:rPr>
          <w:rFonts w:hint="eastAsia" w:asciiTheme="minorEastAsia" w:hAnsiTheme="minorEastAsia" w:eastAsiaTheme="minorEastAsia" w:cstheme="minorEastAsia"/>
          <w:bCs/>
          <w:color w:val="auto"/>
          <w:sz w:val="21"/>
          <w:szCs w:val="21"/>
        </w:rPr>
        <w:t>在合同履行过程中，如发生合同纠纷，合同双方应按照《</w:t>
      </w:r>
      <w:r>
        <w:rPr>
          <w:rFonts w:hint="eastAsia" w:asciiTheme="minorEastAsia" w:hAnsiTheme="minorEastAsia" w:eastAsiaTheme="minorEastAsia" w:cstheme="minorEastAsia"/>
          <w:bCs/>
          <w:color w:val="auto"/>
          <w:sz w:val="21"/>
          <w:szCs w:val="21"/>
          <w:lang w:eastAsia="zh-CN"/>
        </w:rPr>
        <w:t>民法典</w:t>
      </w:r>
      <w:r>
        <w:rPr>
          <w:rFonts w:hint="eastAsia" w:asciiTheme="minorEastAsia" w:hAnsiTheme="minorEastAsia" w:eastAsiaTheme="minorEastAsia" w:cstheme="minorEastAsia"/>
          <w:bCs/>
          <w:color w:val="auto"/>
          <w:sz w:val="21"/>
          <w:szCs w:val="21"/>
        </w:rPr>
        <w:t>》的有关规定进行处理。</w:t>
      </w:r>
    </w:p>
    <w:p w14:paraId="78F0130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七、</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4326D8B4">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26、采购</w:t>
      </w:r>
      <w:r>
        <w:rPr>
          <w:rFonts w:hint="eastAsia" w:asciiTheme="minorEastAsia" w:hAnsiTheme="minorEastAsia" w:eastAsiaTheme="minorEastAsia" w:cstheme="minorEastAsia"/>
          <w:bCs/>
          <w:color w:val="auto"/>
          <w:sz w:val="21"/>
          <w:szCs w:val="21"/>
          <w:lang w:val="en-US" w:eastAsia="zh-CN"/>
        </w:rPr>
        <w:t>比选</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方法分为:综合评分法。</w:t>
      </w:r>
    </w:p>
    <w:p w14:paraId="6E5F384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综合评分法，是指</w:t>
      </w:r>
      <w:r>
        <w:rPr>
          <w:rFonts w:hint="eastAsia" w:asciiTheme="minorEastAsia" w:hAnsiTheme="minorEastAsia" w:eastAsiaTheme="minorEastAsia" w:cstheme="minorEastAsia"/>
          <w:bCs/>
          <w:color w:val="auto"/>
          <w:sz w:val="21"/>
          <w:szCs w:val="21"/>
          <w:lang w:eastAsia="zh-CN"/>
        </w:rPr>
        <w:t>响应文件</w:t>
      </w:r>
      <w:r>
        <w:rPr>
          <w:rFonts w:hint="eastAsia" w:asciiTheme="minorEastAsia" w:hAnsiTheme="minorEastAsia" w:eastAsiaTheme="minorEastAsia" w:cstheme="minorEastAsia"/>
          <w:bCs/>
          <w:color w:val="auto"/>
          <w:sz w:val="21"/>
          <w:szCs w:val="21"/>
        </w:rPr>
        <w:t>满足采购文件全部实质性要求且按照评审因素的量化指标评审得分最高的供应商为</w:t>
      </w:r>
      <w:r>
        <w:rPr>
          <w:rFonts w:hint="eastAsia" w:asciiTheme="minorEastAsia" w:hAnsiTheme="minorEastAsia" w:eastAsiaTheme="minorEastAsia" w:cstheme="minorEastAsia"/>
          <w:bCs/>
          <w:color w:val="auto"/>
          <w:sz w:val="21"/>
          <w:szCs w:val="21"/>
          <w:lang w:eastAsia="zh-CN"/>
        </w:rPr>
        <w:t>成交</w:t>
      </w:r>
      <w:r>
        <w:rPr>
          <w:rFonts w:hint="eastAsia" w:asciiTheme="minorEastAsia" w:hAnsiTheme="minorEastAsia" w:eastAsiaTheme="minorEastAsia" w:cstheme="minorEastAsia"/>
          <w:bCs/>
          <w:color w:val="auto"/>
          <w:sz w:val="21"/>
          <w:szCs w:val="21"/>
        </w:rPr>
        <w:t>候选人的</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方法。</w:t>
      </w:r>
    </w:p>
    <w:p w14:paraId="52110BEF">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总得分＝F1×A1＋F2×A2＋……＋Fn×An</w:t>
      </w:r>
    </w:p>
    <w:p w14:paraId="015B146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F1、F2……Fn分别为价格、商务和技术部分评分因素的汇总得分；A1、A2、……An分别为价格、商务和技术部分评分因素所占的权重(A1＋A2＋......＋An＝1)。</w:t>
      </w:r>
    </w:p>
    <w:p w14:paraId="240F0D29">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其中价格分统一采用低价优先法计算，即满足采购文件要求且</w:t>
      </w:r>
      <w:r>
        <w:rPr>
          <w:rFonts w:hint="eastAsia" w:asciiTheme="minorEastAsia" w:hAnsiTheme="minorEastAsia" w:eastAsiaTheme="minorEastAsia" w:cstheme="minorEastAsia"/>
          <w:bCs/>
          <w:color w:val="auto"/>
          <w:sz w:val="21"/>
          <w:szCs w:val="21"/>
          <w:lang w:eastAsia="zh-CN"/>
        </w:rPr>
        <w:t>响应价格</w:t>
      </w:r>
      <w:r>
        <w:rPr>
          <w:rFonts w:hint="eastAsia" w:asciiTheme="minorEastAsia" w:hAnsiTheme="minorEastAsia" w:eastAsiaTheme="minorEastAsia" w:cstheme="minorEastAsia"/>
          <w:bCs/>
          <w:color w:val="auto"/>
          <w:sz w:val="21"/>
          <w:szCs w:val="21"/>
        </w:rPr>
        <w:t>最低的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227F5B4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得分＝（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）×价格权值×100　　</w:t>
      </w:r>
    </w:p>
    <w:p w14:paraId="6C9A763D">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八、质疑</w:t>
      </w:r>
    </w:p>
    <w:p w14:paraId="1EB56285">
      <w:pPr>
        <w:pageBreakBefore w:val="0"/>
        <w:wordWrap/>
        <w:topLinePunct w:val="0"/>
        <w:bidi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27、供应商认为采购文件、采购过程和</w:t>
      </w:r>
      <w:r>
        <w:rPr>
          <w:rFonts w:hint="eastAsia" w:asciiTheme="minorEastAsia" w:hAnsiTheme="minorEastAsia" w:eastAsiaTheme="minorEastAsia" w:cstheme="minorEastAsia"/>
          <w:bCs/>
          <w:color w:val="auto"/>
          <w:sz w:val="21"/>
          <w:szCs w:val="21"/>
          <w:lang w:eastAsia="zh-CN"/>
        </w:rPr>
        <w:t>成交或者成交</w:t>
      </w:r>
      <w:r>
        <w:rPr>
          <w:rFonts w:hint="eastAsia" w:asciiTheme="minorEastAsia" w:hAnsiTheme="minorEastAsia" w:eastAsiaTheme="minorEastAsia" w:cstheme="minorEastAsia"/>
          <w:bCs/>
          <w:color w:val="auto"/>
          <w:sz w:val="21"/>
          <w:szCs w:val="21"/>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提出询问或以书面形式向其质疑。</w:t>
      </w:r>
      <w:r>
        <w:rPr>
          <w:rFonts w:hint="eastAsia" w:asciiTheme="minorEastAsia" w:hAnsiTheme="minorEastAsia" w:eastAsiaTheme="minorEastAsia" w:cstheme="minorEastAsia"/>
          <w:bCs/>
          <w:color w:val="auto"/>
          <w:sz w:val="21"/>
          <w:szCs w:val="21"/>
          <w:lang w:val="en-US" w:eastAsia="zh-CN"/>
        </w:rPr>
        <w:t xml:space="preserve"> </w:t>
      </w:r>
    </w:p>
    <w:p w14:paraId="731C790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28、</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关于质疑受理事项依照</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p>
    <w:p w14:paraId="512CBC22">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29、质疑有效期的计算</w:t>
      </w:r>
    </w:p>
    <w:p w14:paraId="2FC537C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采购文件的质疑有效期为采购文件公告期限届满之日起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个工作日内；采购过程的质疑有效期为各采购程序环节结束之日起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个工作日内；采购结果的质疑有效期为采购结果公告期限届满之日起</w:t>
      </w:r>
      <w:r>
        <w:rPr>
          <w:rFonts w:hint="eastAsia" w:asciiTheme="minorEastAsia" w:hAnsiTheme="minorEastAsia" w:eastAsiaTheme="minorEastAsia" w:cstheme="minorEastAsia"/>
          <w:bCs/>
          <w:color w:val="auto"/>
          <w:sz w:val="21"/>
          <w:szCs w:val="21"/>
          <w:lang w:val="en-US" w:eastAsia="zh-CN"/>
        </w:rPr>
        <w:t>3</w:t>
      </w:r>
      <w:r>
        <w:rPr>
          <w:rFonts w:hint="eastAsia" w:asciiTheme="minorEastAsia" w:hAnsiTheme="minorEastAsia" w:eastAsiaTheme="minorEastAsia" w:cstheme="minorEastAsia"/>
          <w:bCs/>
          <w:color w:val="auto"/>
          <w:sz w:val="21"/>
          <w:szCs w:val="21"/>
        </w:rPr>
        <w:t>个工作日内。</w:t>
      </w:r>
    </w:p>
    <w:p w14:paraId="47427100">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九、无效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的其他有关规定：</w:t>
      </w:r>
    </w:p>
    <w:p w14:paraId="45ECAB80">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30、除符合采购文件中载明的无效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规定外，如果发现下列情况之一者，同样作无效</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处理，其中30.1至30.3款情形的所有相关</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均作无效</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处理。因此产生其他法律责任的由供应商自行承担：</w:t>
      </w:r>
    </w:p>
    <w:p w14:paraId="7C1B852F">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30.1不同</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的法定代表人、委托代理人等由同一个单位缴纳社会保险的；</w:t>
      </w:r>
    </w:p>
    <w:p w14:paraId="26A6C9B2">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30.2由同一人携带两个及以上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的企业资料参与开标会议的；</w:t>
      </w:r>
    </w:p>
    <w:p w14:paraId="0BECB8EA">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30.3单位负责人为同一人或者存在直接控股、管理关系的不同供应商，同时参加同一合同项下的政府采购活动的；</w:t>
      </w:r>
    </w:p>
    <w:p w14:paraId="71C37E99">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30.4为采购项目提供整体设计、规范编制或者项目管理、监理、检测等服务的供应商，再参加该采购项目的其他采购活动的；</w:t>
      </w:r>
    </w:p>
    <w:p w14:paraId="777DE02A">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30.5属于采购人任何不具有独立法人资格的附属机构（单位）；</w:t>
      </w:r>
    </w:p>
    <w:p w14:paraId="30AA2004">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30.6没有按要求提供补充文件，或调整补充内容超出规定范围。</w:t>
      </w:r>
    </w:p>
    <w:p w14:paraId="58F6627D">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30.7</w:t>
      </w:r>
      <w:r>
        <w:rPr>
          <w:rFonts w:hint="default" w:asciiTheme="minorEastAsia" w:hAnsiTheme="minorEastAsia" w:eastAsiaTheme="minorEastAsia" w:cstheme="minorEastAsia"/>
          <w:bCs/>
          <w:color w:val="auto"/>
          <w:sz w:val="21"/>
          <w:szCs w:val="21"/>
        </w:rPr>
        <w:t>未按照</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文件的规定提交</w:t>
      </w:r>
      <w:r>
        <w:rPr>
          <w:rFonts w:hint="eastAsia" w:asciiTheme="minorEastAsia" w:hAnsiTheme="minorEastAsia" w:eastAsiaTheme="minorEastAsia" w:cstheme="minorEastAsia"/>
          <w:bCs/>
          <w:color w:val="auto"/>
          <w:sz w:val="21"/>
          <w:szCs w:val="21"/>
          <w:lang w:val="en-US" w:eastAsia="zh-CN"/>
        </w:rPr>
        <w:t>响应</w:t>
      </w:r>
      <w:r>
        <w:rPr>
          <w:rFonts w:hint="default" w:asciiTheme="minorEastAsia" w:hAnsiTheme="minorEastAsia" w:eastAsiaTheme="minorEastAsia" w:cstheme="minorEastAsia"/>
          <w:bCs/>
          <w:color w:val="auto"/>
          <w:sz w:val="21"/>
          <w:szCs w:val="21"/>
        </w:rPr>
        <w:t>保证金的；</w:t>
      </w:r>
    </w:p>
    <w:p w14:paraId="3756E4E3">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30.8</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未按</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文件要求签署、盖章的；</w:t>
      </w:r>
    </w:p>
    <w:p w14:paraId="635CA13F">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30.9</w:t>
      </w:r>
      <w:r>
        <w:rPr>
          <w:rFonts w:hint="default" w:asciiTheme="minorEastAsia" w:hAnsiTheme="minorEastAsia" w:eastAsiaTheme="minorEastAsia" w:cstheme="minorEastAsia"/>
          <w:bCs/>
          <w:color w:val="auto"/>
          <w:sz w:val="21"/>
          <w:szCs w:val="21"/>
        </w:rPr>
        <w:t>不具备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文件中规定的资格要求的；</w:t>
      </w:r>
    </w:p>
    <w:p w14:paraId="7057F34F">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30.10</w:t>
      </w:r>
      <w:r>
        <w:rPr>
          <w:rFonts w:hint="default" w:asciiTheme="minorEastAsia" w:hAnsiTheme="minorEastAsia" w:eastAsiaTheme="minorEastAsia" w:cstheme="minorEastAsia"/>
          <w:bCs/>
          <w:color w:val="auto"/>
          <w:sz w:val="21"/>
          <w:szCs w:val="21"/>
        </w:rPr>
        <w:t>报价超过</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文件中规定的预算金额或者最高限价的；</w:t>
      </w:r>
    </w:p>
    <w:p w14:paraId="086DA3E0">
      <w:pPr>
        <w:pageBreakBefore w:val="0"/>
        <w:tabs>
          <w:tab w:val="left" w:pos="540"/>
        </w:tabs>
        <w:wordWrap/>
        <w:topLinePunct w:val="0"/>
        <w:bidi w:val="0"/>
        <w:adjustRightInd w:val="0"/>
        <w:snapToGrid w:val="0"/>
        <w:spacing w:line="360" w:lineRule="auto"/>
        <w:ind w:firstLine="420" w:firstLineChars="200"/>
        <w:textAlignment w:val="auto"/>
        <w:outlineLvl w:val="1"/>
        <w:rPr>
          <w:rFonts w:hint="default"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30.11</w:t>
      </w:r>
      <w:r>
        <w:rPr>
          <w:rFonts w:hint="eastAsia" w:asciiTheme="minorEastAsia" w:hAnsiTheme="minorEastAsia" w:eastAsiaTheme="minorEastAsia" w:cstheme="minorEastAsia"/>
          <w:bCs/>
          <w:color w:val="auto"/>
          <w:sz w:val="21"/>
          <w:szCs w:val="21"/>
          <w:lang w:eastAsia="zh-CN"/>
        </w:rPr>
        <w:t>响应文件</w:t>
      </w:r>
      <w:r>
        <w:rPr>
          <w:rFonts w:hint="default" w:asciiTheme="minorEastAsia" w:hAnsiTheme="minorEastAsia" w:eastAsiaTheme="minorEastAsia" w:cstheme="minorEastAsia"/>
          <w:bCs/>
          <w:color w:val="auto"/>
          <w:sz w:val="21"/>
          <w:szCs w:val="21"/>
        </w:rPr>
        <w:t>含有采购人不能接受的附加条件的；</w:t>
      </w:r>
    </w:p>
    <w:p w14:paraId="42D8BBCC">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30.12</w:t>
      </w:r>
      <w:r>
        <w:rPr>
          <w:rFonts w:hint="default" w:asciiTheme="minorEastAsia" w:hAnsiTheme="minorEastAsia" w:eastAsiaTheme="minorEastAsia" w:cstheme="minorEastAsia"/>
          <w:bCs/>
          <w:color w:val="auto"/>
          <w:sz w:val="21"/>
          <w:szCs w:val="21"/>
        </w:rPr>
        <w:t>法律、法规和</w:t>
      </w:r>
      <w:r>
        <w:rPr>
          <w:rFonts w:hint="eastAsia" w:asciiTheme="minorEastAsia" w:hAnsiTheme="minorEastAsia" w:eastAsiaTheme="minorEastAsia" w:cstheme="minorEastAsia"/>
          <w:bCs/>
          <w:color w:val="auto"/>
          <w:sz w:val="21"/>
          <w:szCs w:val="21"/>
          <w:lang w:eastAsia="zh-CN"/>
        </w:rPr>
        <w:t>采购</w:t>
      </w:r>
      <w:r>
        <w:rPr>
          <w:rFonts w:hint="default" w:asciiTheme="minorEastAsia" w:hAnsiTheme="minorEastAsia" w:eastAsiaTheme="minorEastAsia" w:cstheme="minorEastAsia"/>
          <w:bCs/>
          <w:color w:val="auto"/>
          <w:sz w:val="21"/>
          <w:szCs w:val="21"/>
        </w:rPr>
        <w:t>文件规定的其他无效情形。</w:t>
      </w:r>
    </w:p>
    <w:p w14:paraId="0B1BBB97">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31、其他法律法规及规章制度认定参加政府采购无效的情形等。</w:t>
      </w:r>
    </w:p>
    <w:p w14:paraId="38A97CA2">
      <w:pPr>
        <w:pageBreakBefore w:val="0"/>
        <w:tabs>
          <w:tab w:val="left" w:pos="540"/>
        </w:tabs>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31.1存在恶意串通</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行为的；</w:t>
      </w:r>
    </w:p>
    <w:p w14:paraId="7D701CDE">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31.2参与政府采购活动有不良行为记录且正处于处罚期内并适用于海口行政区域的；</w:t>
      </w:r>
    </w:p>
    <w:p w14:paraId="2767B341">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31.3企业在经营活动中存在不诚信记录且正处于处罚期内并适用于海口行政区域政府采购领域的；</w:t>
      </w:r>
    </w:p>
    <w:p w14:paraId="444BA81B">
      <w:pPr>
        <w:pageBreakBefore w:val="0"/>
        <w:tabs>
          <w:tab w:val="left" w:pos="540"/>
        </w:tabs>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31.4其他法律法规及规章制度认定参加政府采购活动无效并适用海口行政区域的情形等。</w:t>
      </w:r>
    </w:p>
    <w:p w14:paraId="78A3394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十、适用法律</w:t>
      </w:r>
    </w:p>
    <w:p w14:paraId="5A177962">
      <w:pPr>
        <w:pageBreakBefore w:val="0"/>
        <w:wordWrap/>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32、采购人、</w:t>
      </w:r>
      <w:r>
        <w:rPr>
          <w:rFonts w:hint="eastAsia" w:asciiTheme="minorEastAsia" w:hAnsiTheme="minorEastAsia" w:eastAsiaTheme="minorEastAsia" w:cstheme="minorEastAsia"/>
          <w:bCs/>
          <w:color w:val="auto"/>
          <w:sz w:val="21"/>
          <w:szCs w:val="21"/>
          <w:lang w:eastAsia="zh-CN"/>
        </w:rPr>
        <w:t>采购人</w:t>
      </w:r>
      <w:r>
        <w:rPr>
          <w:rFonts w:hint="eastAsia" w:asciiTheme="minorEastAsia" w:hAnsiTheme="minorEastAsia" w:eastAsiaTheme="minorEastAsia" w:cstheme="minorEastAsia"/>
          <w:bCs/>
          <w:color w:val="auto"/>
          <w:sz w:val="21"/>
          <w:szCs w:val="21"/>
        </w:rPr>
        <w:t>及</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的一切</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rPr>
        <w:t>活动均适用</w:t>
      </w:r>
      <w:r>
        <w:rPr>
          <w:rFonts w:hint="default" w:asciiTheme="minorEastAsia" w:hAnsiTheme="minorEastAsia" w:eastAsiaTheme="minorEastAsia" w:cstheme="minorEastAsia"/>
          <w:bCs/>
          <w:color w:val="auto"/>
          <w:sz w:val="21"/>
          <w:szCs w:val="21"/>
        </w:rPr>
        <w:t>《中华人民共和国政府采购法》</w:t>
      </w:r>
      <w:r>
        <w:rPr>
          <w:rFonts w:hint="eastAsia" w:asciiTheme="minorEastAsia" w:hAnsiTheme="minorEastAsia" w:eastAsiaTheme="minorEastAsia" w:cstheme="minorEastAsia"/>
          <w:bCs/>
          <w:color w:val="auto"/>
          <w:sz w:val="21"/>
          <w:szCs w:val="21"/>
        </w:rPr>
        <w:t>、《政府采购法实施条例》及其配套的法规、规章、政策。</w:t>
      </w:r>
    </w:p>
    <w:p w14:paraId="1F98A6CD">
      <w:pPr>
        <w:pStyle w:val="5"/>
        <w:pageBreakBefore w:val="0"/>
        <w:wordWrap/>
        <w:topLinePunct w:val="0"/>
        <w:bidi w:val="0"/>
        <w:adjustRightInd w:val="0"/>
        <w:snapToGrid w:val="0"/>
        <w:spacing w:line="360" w:lineRule="auto"/>
        <w:ind w:firstLine="0"/>
        <w:jc w:val="center"/>
        <w:textAlignment w:val="auto"/>
        <w:outlineLvl w:val="0"/>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 xml:space="preserve">第四章  </w:t>
      </w:r>
      <w:bookmarkEnd w:id="33"/>
      <w:r>
        <w:rPr>
          <w:rFonts w:hint="eastAsia" w:asciiTheme="minorEastAsia" w:hAnsiTheme="minorEastAsia" w:eastAsiaTheme="minorEastAsia" w:cstheme="minorEastAsia"/>
          <w:b/>
          <w:color w:val="auto"/>
          <w:sz w:val="21"/>
          <w:szCs w:val="21"/>
        </w:rPr>
        <w:t>审查标准和</w:t>
      </w:r>
      <w:bookmarkStart w:id="95" w:name="_Toc246826116"/>
      <w:r>
        <w:rPr>
          <w:rFonts w:hint="eastAsia" w:asciiTheme="minorEastAsia" w:hAnsiTheme="minorEastAsia" w:eastAsiaTheme="minorEastAsia" w:cstheme="minorEastAsia"/>
          <w:b/>
          <w:color w:val="auto"/>
          <w:sz w:val="21"/>
          <w:szCs w:val="21"/>
          <w:lang w:eastAsia="zh-CN"/>
        </w:rPr>
        <w:t>评审标准</w:t>
      </w:r>
    </w:p>
    <w:bookmarkEnd w:id="95"/>
    <w:p w14:paraId="10B8A511">
      <w:pPr>
        <w:pageBreakBefore w:val="0"/>
        <w:wordWrap/>
        <w:topLinePunct w:val="0"/>
        <w:bidi w:val="0"/>
        <w:spacing w:line="360" w:lineRule="auto"/>
        <w:ind w:firstLine="422" w:firstLineChars="200"/>
        <w:textAlignment w:val="auto"/>
        <w:outlineLvl w:val="0"/>
        <w:rPr>
          <w:rFonts w:hint="eastAsia" w:ascii="宋体" w:hAnsi="宋体" w:eastAsia="宋体" w:cs="宋体"/>
          <w:b/>
          <w:color w:val="auto"/>
          <w:sz w:val="21"/>
          <w:szCs w:val="21"/>
        </w:rPr>
      </w:pPr>
      <w:bookmarkStart w:id="96" w:name="_Toc246826117"/>
      <w:r>
        <w:rPr>
          <w:rFonts w:hint="eastAsia" w:ascii="宋体" w:hAnsi="宋体" w:eastAsia="宋体" w:cs="宋体"/>
          <w:b/>
          <w:color w:val="auto"/>
          <w:sz w:val="21"/>
          <w:szCs w:val="21"/>
        </w:rPr>
        <w:t>一、基本要求：</w:t>
      </w:r>
    </w:p>
    <w:p w14:paraId="689A0E71">
      <w:pPr>
        <w:pStyle w:val="5"/>
        <w:pageBreakBefore w:val="0"/>
        <w:wordWrap/>
        <w:topLinePunct w:val="0"/>
        <w:bidi w:val="0"/>
        <w:snapToGrid w:val="0"/>
        <w:spacing w:line="360" w:lineRule="auto"/>
        <w:ind w:firstLineChars="200"/>
        <w:textAlignment w:val="auto"/>
        <w:outlineLvl w:val="0"/>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rPr>
        <w:t>（一）资格审查、符合性审查或</w:t>
      </w:r>
      <w:r>
        <w:rPr>
          <w:rFonts w:hint="eastAsia" w:ascii="宋体" w:hAnsi="宋体" w:cs="宋体"/>
          <w:bCs/>
          <w:color w:val="auto"/>
          <w:sz w:val="21"/>
          <w:szCs w:val="21"/>
          <w:lang w:eastAsia="zh-CN"/>
        </w:rPr>
        <w:t>评审标准</w:t>
      </w:r>
      <w:r>
        <w:rPr>
          <w:rFonts w:hint="eastAsia" w:ascii="宋体" w:hAnsi="宋体" w:eastAsia="宋体" w:cs="宋体"/>
          <w:bCs/>
          <w:color w:val="auto"/>
          <w:sz w:val="21"/>
          <w:szCs w:val="21"/>
        </w:rPr>
        <w:t>中凡涉及到提供针对本项目授权书、承诺书的，均须以原件为准，否则不予认可</w:t>
      </w:r>
      <w:r>
        <w:rPr>
          <w:rFonts w:hint="eastAsia" w:ascii="宋体" w:hAnsi="宋体" w:cs="宋体"/>
          <w:bCs/>
          <w:color w:val="auto"/>
          <w:sz w:val="21"/>
          <w:szCs w:val="21"/>
          <w:lang w:val="en-US" w:eastAsia="zh-CN"/>
        </w:rPr>
        <w:t>。</w:t>
      </w:r>
    </w:p>
    <w:p w14:paraId="4967A5D1">
      <w:pPr>
        <w:pStyle w:val="5"/>
        <w:pageBreakBefore w:val="0"/>
        <w:wordWrap/>
        <w:topLinePunct w:val="0"/>
        <w:bidi w:val="0"/>
        <w:snapToGrid w:val="0"/>
        <w:spacing w:line="360" w:lineRule="auto"/>
        <w:ind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（二）资格审查、符合性审查或</w:t>
      </w:r>
      <w:r>
        <w:rPr>
          <w:rFonts w:hint="eastAsia" w:ascii="宋体" w:hAnsi="宋体" w:cs="宋体"/>
          <w:bCs/>
          <w:color w:val="auto"/>
          <w:sz w:val="21"/>
          <w:szCs w:val="21"/>
          <w:lang w:eastAsia="zh-CN"/>
        </w:rPr>
        <w:t>评审标准</w:t>
      </w:r>
      <w:r>
        <w:rPr>
          <w:rFonts w:hint="eastAsia" w:ascii="宋体" w:hAnsi="宋体" w:eastAsia="宋体" w:cs="宋体"/>
          <w:bCs/>
          <w:color w:val="auto"/>
          <w:sz w:val="21"/>
          <w:szCs w:val="21"/>
        </w:rPr>
        <w:t>中凡涉及到提供合同、报告、证书或认证等证明材料的，须提供清晰可见</w:t>
      </w:r>
      <w:r>
        <w:rPr>
          <w:rFonts w:hint="eastAsia" w:ascii="宋体" w:hAnsi="宋体" w:cs="宋体"/>
          <w:bCs/>
          <w:color w:val="auto"/>
          <w:sz w:val="21"/>
          <w:szCs w:val="21"/>
          <w:lang w:eastAsia="zh-CN"/>
        </w:rPr>
        <w:t>且在有效期内</w:t>
      </w:r>
      <w:r>
        <w:rPr>
          <w:rFonts w:hint="eastAsia" w:ascii="宋体" w:hAnsi="宋体" w:eastAsia="宋体" w:cs="宋体"/>
          <w:bCs/>
          <w:color w:val="auto"/>
          <w:sz w:val="21"/>
          <w:szCs w:val="21"/>
        </w:rPr>
        <w:t>的复印件</w:t>
      </w:r>
      <w:r>
        <w:rPr>
          <w:rFonts w:hint="eastAsia" w:ascii="宋体" w:hAnsi="宋体" w:eastAsia="宋体" w:cs="宋体"/>
          <w:bCs/>
          <w:color w:val="auto"/>
          <w:sz w:val="21"/>
          <w:szCs w:val="21"/>
          <w:lang w:eastAsia="zh-CN"/>
        </w:rPr>
        <w:t>并</w:t>
      </w:r>
      <w:r>
        <w:rPr>
          <w:rFonts w:hint="eastAsia" w:ascii="宋体" w:hAnsi="宋体" w:eastAsia="宋体" w:cs="宋体"/>
          <w:bCs/>
          <w:color w:val="auto"/>
          <w:sz w:val="21"/>
          <w:szCs w:val="21"/>
        </w:rPr>
        <w:t>加盖</w:t>
      </w:r>
      <w:r>
        <w:rPr>
          <w:rFonts w:hint="eastAsia" w:ascii="宋体" w:hAnsi="宋体" w:cs="宋体"/>
          <w:bCs/>
          <w:color w:val="auto"/>
          <w:sz w:val="21"/>
          <w:szCs w:val="21"/>
          <w:lang w:eastAsia="zh-CN"/>
        </w:rPr>
        <w:t>供应商</w:t>
      </w:r>
      <w:r>
        <w:rPr>
          <w:rFonts w:hint="eastAsia" w:ascii="宋体" w:hAnsi="宋体" w:eastAsia="宋体" w:cs="宋体"/>
          <w:bCs/>
          <w:color w:val="auto"/>
          <w:sz w:val="21"/>
          <w:szCs w:val="21"/>
        </w:rPr>
        <w:t>单位公章</w:t>
      </w:r>
      <w:r>
        <w:rPr>
          <w:rFonts w:hint="eastAsia" w:ascii="宋体" w:hAnsi="宋体" w:cs="宋体"/>
          <w:bCs/>
          <w:color w:val="auto"/>
          <w:sz w:val="21"/>
          <w:szCs w:val="21"/>
          <w:lang w:eastAsia="zh-CN"/>
        </w:rPr>
        <w:t>。</w:t>
      </w:r>
      <w:r>
        <w:rPr>
          <w:rFonts w:hint="eastAsia" w:ascii="宋体" w:hAnsi="宋体" w:eastAsia="宋体" w:cs="宋体"/>
          <w:bCs/>
          <w:color w:val="auto"/>
          <w:sz w:val="21"/>
          <w:szCs w:val="21"/>
          <w:lang w:eastAsia="zh-CN"/>
        </w:rPr>
        <w:t>如提供的证明材料不清晰或者无法明确证明的将不予认可。</w:t>
      </w:r>
      <w:r>
        <w:rPr>
          <w:rFonts w:hint="eastAsia" w:ascii="宋体" w:hAnsi="宋体" w:eastAsia="宋体" w:cs="宋体"/>
          <w:bCs/>
          <w:color w:val="auto"/>
          <w:sz w:val="21"/>
          <w:szCs w:val="21"/>
        </w:rPr>
        <w:t>如</w:t>
      </w:r>
      <w:r>
        <w:rPr>
          <w:rFonts w:hint="eastAsia" w:ascii="宋体" w:hAnsi="宋体" w:eastAsia="宋体" w:cs="宋体"/>
          <w:bCs/>
          <w:color w:val="auto"/>
          <w:sz w:val="21"/>
          <w:szCs w:val="21"/>
          <w:lang w:eastAsia="zh-CN"/>
        </w:rPr>
        <w:t>提供的证明材料</w:t>
      </w:r>
      <w:r>
        <w:rPr>
          <w:rFonts w:hint="eastAsia" w:ascii="宋体" w:hAnsi="宋体" w:eastAsia="宋体" w:cs="宋体"/>
          <w:bCs/>
          <w:color w:val="auto"/>
          <w:sz w:val="21"/>
          <w:szCs w:val="21"/>
        </w:rPr>
        <w:t>与原件不一致的，无论是在评审过程中乃至</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后，其</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将以无效</w:t>
      </w:r>
      <w:r>
        <w:rPr>
          <w:rFonts w:hint="eastAsia" w:ascii="宋体" w:hAnsi="宋体" w:cs="宋体"/>
          <w:bCs/>
          <w:color w:val="auto"/>
          <w:sz w:val="21"/>
          <w:szCs w:val="21"/>
          <w:lang w:eastAsia="zh-CN"/>
        </w:rPr>
        <w:t>响应</w:t>
      </w:r>
      <w:r>
        <w:rPr>
          <w:rFonts w:hint="eastAsia" w:ascii="宋体" w:hAnsi="宋体" w:eastAsia="宋体" w:cs="宋体"/>
          <w:bCs/>
          <w:color w:val="auto"/>
          <w:sz w:val="21"/>
          <w:szCs w:val="21"/>
        </w:rPr>
        <w:t>或取消</w:t>
      </w:r>
      <w:r>
        <w:rPr>
          <w:rFonts w:hint="eastAsia" w:ascii="宋体" w:hAnsi="宋体" w:cs="宋体"/>
          <w:bCs/>
          <w:color w:val="auto"/>
          <w:sz w:val="21"/>
          <w:szCs w:val="21"/>
          <w:lang w:eastAsia="zh-CN"/>
        </w:rPr>
        <w:t>成交</w:t>
      </w:r>
      <w:r>
        <w:rPr>
          <w:rFonts w:hint="eastAsia" w:ascii="宋体" w:hAnsi="宋体" w:eastAsia="宋体" w:cs="宋体"/>
          <w:bCs/>
          <w:color w:val="auto"/>
          <w:sz w:val="21"/>
          <w:szCs w:val="21"/>
        </w:rPr>
        <w:t>资格论处，并上报政府采购监督管理部门。</w:t>
      </w:r>
    </w:p>
    <w:p w14:paraId="2D3C7830">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
          <w:color w:val="auto"/>
          <w:sz w:val="21"/>
          <w:szCs w:val="21"/>
        </w:rPr>
      </w:pPr>
      <w:r>
        <w:rPr>
          <w:rFonts w:hint="eastAsia" w:ascii="宋体" w:hAnsi="宋体" w:eastAsia="宋体" w:cs="宋体"/>
          <w:bCs/>
          <w:color w:val="auto"/>
          <w:sz w:val="21"/>
          <w:szCs w:val="21"/>
        </w:rPr>
        <w:t>（三）</w:t>
      </w:r>
      <w:r>
        <w:rPr>
          <w:rFonts w:hint="eastAsia" w:ascii="宋体" w:hAnsi="宋体" w:cs="宋体"/>
          <w:bCs/>
          <w:color w:val="auto"/>
          <w:sz w:val="21"/>
          <w:szCs w:val="21"/>
          <w:lang w:val="en-US" w:eastAsia="zh-CN"/>
        </w:rPr>
        <w:t>本项目专门面对中小企业采购，不再对小微企业进行价格扣除优惠</w:t>
      </w:r>
      <w:r>
        <w:rPr>
          <w:rFonts w:hint="eastAsia" w:ascii="宋体" w:hAnsi="宋体" w:eastAsia="宋体" w:cs="宋体"/>
          <w:bCs/>
          <w:color w:val="auto"/>
          <w:sz w:val="21"/>
          <w:szCs w:val="21"/>
        </w:rPr>
        <w:t>。</w:t>
      </w:r>
    </w:p>
    <w:p w14:paraId="60B5D64B">
      <w:pPr>
        <w:pStyle w:val="5"/>
        <w:pageBreakBefore w:val="0"/>
        <w:wordWrap/>
        <w:topLinePunct w:val="0"/>
        <w:bidi w:val="0"/>
        <w:snapToGrid w:val="0"/>
        <w:spacing w:line="360" w:lineRule="auto"/>
        <w:ind w:firstLine="422" w:firstLineChars="200"/>
        <w:textAlignment w:val="auto"/>
        <w:outlineLvl w:val="1"/>
        <w:rPr>
          <w:rFonts w:hint="eastAsia" w:ascii="宋体" w:hAnsi="宋体" w:eastAsia="宋体" w:cs="宋体"/>
          <w:b/>
          <w:color w:val="auto"/>
          <w:sz w:val="21"/>
          <w:szCs w:val="21"/>
        </w:rPr>
      </w:pPr>
      <w:r>
        <w:rPr>
          <w:rFonts w:hint="eastAsia" w:ascii="宋体" w:hAnsi="宋体" w:eastAsia="宋体" w:cs="宋体"/>
          <w:b/>
          <w:color w:val="auto"/>
          <w:sz w:val="21"/>
          <w:szCs w:val="21"/>
        </w:rPr>
        <w:t>二、审查标准</w:t>
      </w:r>
    </w:p>
    <w:p w14:paraId="30E9233B">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1、资格审查表和符合性审查表中所列内容全部审查意见为“合格”，方视为“合格”，其中有一项不合格，将视为不合格供应商。</w:t>
      </w:r>
    </w:p>
    <w:p w14:paraId="71CBACA7">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2、在审查意见汇总的过程中，如存在不同审查意见，则按照少数服从多数的原则做出结论。</w:t>
      </w:r>
    </w:p>
    <w:p w14:paraId="0AFD4C6A">
      <w:pPr>
        <w:pageBreakBefore w:val="0"/>
        <w:wordWrap/>
        <w:topLinePunct w:val="0"/>
        <w:bidi w:val="0"/>
        <w:snapToGrid w:val="0"/>
        <w:spacing w:line="360" w:lineRule="auto"/>
        <w:ind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3、本表格“审查意见”栏默认“√”视为合格标示，“×”视为不合格标示。</w:t>
      </w:r>
    </w:p>
    <w:p w14:paraId="427142C5">
      <w:pPr>
        <w:pageBreakBefore w:val="0"/>
        <w:wordWrap/>
        <w:topLinePunct w:val="0"/>
        <w:bidi w:val="0"/>
        <w:snapToGrid w:val="0"/>
        <w:spacing w:line="360" w:lineRule="auto"/>
        <w:ind w:firstLine="211" w:firstLineChars="1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（一）资格审查表</w:t>
      </w:r>
    </w:p>
    <w:tbl>
      <w:tblPr>
        <w:tblStyle w:val="1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14:paraId="060C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2A1B1B09">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14:paraId="50922ADE">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14:paraId="46D97959">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31EF9551">
            <w:pPr>
              <w:pageBreakBefore w:val="0"/>
              <w:wordWrap/>
              <w:topLinePunct w:val="0"/>
              <w:bidi w:val="0"/>
              <w:snapToGrid w:val="0"/>
              <w:spacing w:line="360" w:lineRule="auto"/>
              <w:jc w:val="center"/>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审查意见</w:t>
            </w:r>
          </w:p>
        </w:tc>
      </w:tr>
      <w:tr w14:paraId="5FD6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E87D113">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1</w:t>
            </w:r>
          </w:p>
        </w:tc>
        <w:tc>
          <w:tcPr>
            <w:tcW w:w="4650" w:type="dxa"/>
            <w:tcBorders>
              <w:top w:val="single" w:color="auto" w:sz="4" w:space="0"/>
              <w:left w:val="single" w:color="auto" w:sz="4" w:space="0"/>
              <w:bottom w:val="single" w:color="auto" w:sz="4" w:space="0"/>
              <w:right w:val="single" w:color="auto" w:sz="4" w:space="0"/>
            </w:tcBorders>
            <w:noWrap/>
            <w:vAlign w:val="center"/>
          </w:tcPr>
          <w:p w14:paraId="0572987E">
            <w:pPr>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14:paraId="5C9786C5">
            <w:pPr>
              <w:widowControl/>
              <w:snapToGrid w:val="0"/>
              <w:spacing w:line="360" w:lineRule="auto"/>
              <w:jc w:val="left"/>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4A34B8B8">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3ABD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561" w:type="dxa"/>
            <w:tcBorders>
              <w:top w:val="single" w:color="auto" w:sz="4" w:space="0"/>
              <w:left w:val="single" w:color="auto" w:sz="4" w:space="0"/>
              <w:right w:val="single" w:color="auto" w:sz="4" w:space="0"/>
            </w:tcBorders>
            <w:noWrap/>
            <w:vAlign w:val="center"/>
          </w:tcPr>
          <w:p w14:paraId="194DD579">
            <w:pPr>
              <w:pageBreakBefore w:val="0"/>
              <w:wordWrap/>
              <w:topLinePunct w:val="0"/>
              <w:bidi w:val="0"/>
              <w:snapToGrid w:val="0"/>
              <w:spacing w:line="360" w:lineRule="auto"/>
              <w:jc w:val="center"/>
              <w:textAlignment w:val="auto"/>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p>
        </w:tc>
        <w:tc>
          <w:tcPr>
            <w:tcW w:w="4650" w:type="dxa"/>
            <w:tcBorders>
              <w:top w:val="single" w:color="auto" w:sz="4" w:space="0"/>
              <w:left w:val="single" w:color="auto" w:sz="4" w:space="0"/>
              <w:right w:val="single" w:color="auto" w:sz="4" w:space="0"/>
            </w:tcBorders>
            <w:noWrap/>
            <w:vAlign w:val="center"/>
          </w:tcPr>
          <w:p w14:paraId="57CBAE28">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14:paraId="44CC568C">
            <w:pPr>
              <w:snapToGrid w:val="0"/>
              <w:spacing w:line="360" w:lineRule="auto"/>
              <w:jc w:val="left"/>
              <w:rPr>
                <w:rFonts w:hint="eastAsia" w:ascii="宋体" w:hAnsi="宋体" w:eastAsia="宋体" w:cs="宋体"/>
                <w:bCs/>
                <w:color w:val="auto"/>
                <w:kern w:val="0"/>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ACF7016">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4F98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92E6E01">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val="en-US" w:eastAsia="zh-CN"/>
              </w:rPr>
              <w:t>3</w:t>
            </w:r>
          </w:p>
        </w:tc>
        <w:tc>
          <w:tcPr>
            <w:tcW w:w="4650" w:type="dxa"/>
            <w:tcBorders>
              <w:top w:val="single" w:color="auto" w:sz="4" w:space="0"/>
              <w:left w:val="single" w:color="auto" w:sz="4" w:space="0"/>
              <w:bottom w:val="single" w:color="auto" w:sz="4" w:space="0"/>
              <w:right w:val="single" w:color="auto" w:sz="4" w:space="0"/>
            </w:tcBorders>
            <w:noWrap/>
            <w:vAlign w:val="center"/>
          </w:tcPr>
          <w:p w14:paraId="699A2811">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szCs w:val="21"/>
                <w:lang w:val="zh-CN"/>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3939FCD1">
            <w:pPr>
              <w:pStyle w:val="6"/>
              <w:spacing w:line="360" w:lineRule="auto"/>
              <w:rPr>
                <w:rFonts w:hint="eastAsia" w:ascii="宋体" w:hAnsi="宋体" w:eastAsia="宋体" w:cs="宋体"/>
                <w:bCs/>
                <w:color w:val="auto"/>
                <w:kern w:val="2"/>
                <w:sz w:val="21"/>
                <w:szCs w:val="21"/>
                <w:lang w:val="zh-CN"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311545B">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7B49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50D79A0">
            <w:pPr>
              <w:pageBreakBefore w:val="0"/>
              <w:wordWrap/>
              <w:topLinePunct w:val="0"/>
              <w:bidi w:val="0"/>
              <w:snapToGrid w:val="0"/>
              <w:spacing w:line="360" w:lineRule="auto"/>
              <w:jc w:val="center"/>
              <w:textAlignment w:val="auto"/>
              <w:rPr>
                <w:rFonts w:hint="eastAsia" w:ascii="宋体" w:hAnsi="宋体" w:eastAsia="宋体" w:cs="宋体"/>
                <w:bCs/>
                <w:color w:val="auto"/>
                <w:sz w:val="21"/>
                <w:szCs w:val="21"/>
                <w:lang w:val="en-US" w:eastAsia="zh-CN"/>
              </w:rPr>
            </w:pPr>
            <w:r>
              <w:rPr>
                <w:rFonts w:hint="eastAsia" w:ascii="宋体" w:hAnsi="宋体" w:cs="宋体"/>
                <w:bCs/>
                <w:color w:val="auto"/>
                <w:sz w:val="21"/>
                <w:szCs w:val="21"/>
                <w:lang w:val="en-US" w:eastAsia="zh-CN"/>
              </w:rPr>
              <w:t>4</w:t>
            </w:r>
          </w:p>
        </w:tc>
        <w:tc>
          <w:tcPr>
            <w:tcW w:w="4650" w:type="dxa"/>
            <w:tcBorders>
              <w:top w:val="single" w:color="auto" w:sz="4" w:space="0"/>
              <w:left w:val="single" w:color="auto" w:sz="4" w:space="0"/>
              <w:bottom w:val="single" w:color="auto" w:sz="4" w:space="0"/>
              <w:right w:val="single" w:color="auto" w:sz="4" w:space="0"/>
            </w:tcBorders>
            <w:noWrap/>
            <w:vAlign w:val="center"/>
          </w:tcPr>
          <w:p w14:paraId="117E2815">
            <w:pPr>
              <w:pStyle w:val="6"/>
              <w:snapToGrid w:val="0"/>
              <w:spacing w:line="360" w:lineRule="auto"/>
              <w:jc w:val="both"/>
              <w:rPr>
                <w:rFonts w:hint="eastAsia" w:ascii="宋体" w:hAnsi="宋体" w:eastAsia="宋体" w:cs="宋体"/>
                <w:bCs/>
                <w:color w:val="auto"/>
                <w:kern w:val="2"/>
                <w:sz w:val="21"/>
                <w:szCs w:val="21"/>
                <w:lang w:val="en-US" w:eastAsia="zh-CN" w:bidi="ar-SA"/>
              </w:rPr>
            </w:pPr>
            <w:r>
              <w:rPr>
                <w:rFonts w:hint="eastAsia" w:ascii="宋体" w:hAnsi="宋体" w:cs="宋体"/>
                <w:bCs/>
                <w:color w:val="auto"/>
                <w:szCs w:val="21"/>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14:paraId="043906FD">
            <w:pPr>
              <w:pStyle w:val="6"/>
              <w:snapToGrid w:val="0"/>
              <w:spacing w:line="360" w:lineRule="auto"/>
              <w:rPr>
                <w:rFonts w:hint="eastAsia"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36520036">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1C08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0C5A0A5">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5</w:t>
            </w:r>
          </w:p>
        </w:tc>
        <w:tc>
          <w:tcPr>
            <w:tcW w:w="4650" w:type="dxa"/>
            <w:tcBorders>
              <w:top w:val="single" w:color="auto" w:sz="4" w:space="0"/>
              <w:left w:val="single" w:color="auto" w:sz="4" w:space="0"/>
              <w:bottom w:val="single" w:color="auto" w:sz="4" w:space="0"/>
              <w:right w:val="single" w:color="auto" w:sz="4" w:space="0"/>
            </w:tcBorders>
            <w:noWrap/>
            <w:vAlign w:val="center"/>
          </w:tcPr>
          <w:p w14:paraId="4BA26993">
            <w:pPr>
              <w:pStyle w:val="6"/>
              <w:snapToGrid w:val="0"/>
              <w:spacing w:line="360" w:lineRule="auto"/>
              <w:jc w:val="both"/>
              <w:rPr>
                <w:rFonts w:hint="default" w:ascii="宋体" w:hAnsi="宋体" w:eastAsia="宋体" w:cs="宋体"/>
                <w:bCs/>
                <w:color w:val="auto"/>
                <w:kern w:val="2"/>
                <w:sz w:val="21"/>
                <w:szCs w:val="21"/>
                <w:lang w:val="en-US" w:eastAsia="zh-CN" w:bidi="ar-SA"/>
              </w:rPr>
            </w:pPr>
            <w:r>
              <w:rPr>
                <w:rFonts w:hint="eastAsia" w:ascii="宋体" w:hAnsi="宋体" w:cs="宋体"/>
                <w:bCs/>
                <w:color w:val="auto"/>
                <w:szCs w:val="21"/>
              </w:rPr>
              <w:t>未被“信用中国”列入失信被执行人和重大税收违法失信主体名单、未被中国政府采购网列入政府采购严重违法失信行为记录名单</w:t>
            </w:r>
          </w:p>
        </w:tc>
        <w:tc>
          <w:tcPr>
            <w:tcW w:w="2130" w:type="dxa"/>
            <w:tcBorders>
              <w:top w:val="single" w:color="auto" w:sz="4" w:space="0"/>
              <w:left w:val="single" w:color="auto" w:sz="4" w:space="0"/>
              <w:bottom w:val="single" w:color="auto" w:sz="4" w:space="0"/>
              <w:right w:val="single" w:color="auto" w:sz="4" w:space="0"/>
            </w:tcBorders>
            <w:noWrap/>
            <w:vAlign w:val="center"/>
          </w:tcPr>
          <w:p w14:paraId="5F8E20BB">
            <w:pPr>
              <w:pStyle w:val="6"/>
              <w:snapToGrid w:val="0"/>
              <w:spacing w:line="360" w:lineRule="auto"/>
              <w:rPr>
                <w:rFonts w:hint="default" w:ascii="宋体" w:hAnsi="宋体" w:eastAsia="宋体" w:cs="宋体"/>
                <w:bCs/>
                <w:color w:val="auto"/>
                <w:kern w:val="2"/>
                <w:sz w:val="21"/>
                <w:szCs w:val="21"/>
                <w:lang w:val="en-US" w:eastAsia="zh-CN" w:bidi="ar-SA"/>
              </w:rPr>
            </w:pPr>
            <w:r>
              <w:rPr>
                <w:rFonts w:hint="eastAsia" w:ascii="宋体" w:hAnsi="宋体" w:cs="宋体"/>
                <w:bCs/>
                <w:color w:val="auto"/>
                <w:kern w:val="0"/>
                <w:szCs w:val="21"/>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51D347D3">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r w14:paraId="24C0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1EE19D66">
            <w:pPr>
              <w:pageBreakBefore w:val="0"/>
              <w:wordWrap/>
              <w:topLinePunct w:val="0"/>
              <w:bidi w:val="0"/>
              <w:snapToGrid w:val="0"/>
              <w:spacing w:line="360" w:lineRule="auto"/>
              <w:jc w:val="center"/>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6</w:t>
            </w:r>
          </w:p>
        </w:tc>
        <w:tc>
          <w:tcPr>
            <w:tcW w:w="4650" w:type="dxa"/>
            <w:tcBorders>
              <w:top w:val="single" w:color="auto" w:sz="4" w:space="0"/>
              <w:left w:val="single" w:color="auto" w:sz="4" w:space="0"/>
              <w:bottom w:val="single" w:color="auto" w:sz="4" w:space="0"/>
              <w:right w:val="single" w:color="auto" w:sz="4" w:space="0"/>
            </w:tcBorders>
            <w:noWrap/>
            <w:vAlign w:val="center"/>
          </w:tcPr>
          <w:p w14:paraId="0DA80833">
            <w:pPr>
              <w:pStyle w:val="6"/>
              <w:snapToGrid w:val="0"/>
              <w:spacing w:line="360" w:lineRule="auto"/>
              <w:jc w:val="both"/>
              <w:rPr>
                <w:rFonts w:hint="default" w:ascii="宋体" w:hAnsi="宋体" w:eastAsia="宋体" w:cs="宋体"/>
                <w:bCs/>
                <w:color w:val="auto"/>
                <w:szCs w:val="21"/>
                <w:lang w:val="en-US" w:eastAsia="zh-CN"/>
              </w:rPr>
            </w:pPr>
            <w:r>
              <w:rPr>
                <w:rFonts w:hint="eastAsia" w:ascii="宋体" w:hAnsi="宋体" w:cs="宋体"/>
                <w:bCs/>
                <w:color w:val="auto"/>
                <w:szCs w:val="21"/>
                <w:lang w:val="en-US" w:eastAsia="zh-CN"/>
              </w:rPr>
              <w:t>中小企业</w:t>
            </w:r>
          </w:p>
        </w:tc>
        <w:tc>
          <w:tcPr>
            <w:tcW w:w="2130" w:type="dxa"/>
            <w:tcBorders>
              <w:top w:val="single" w:color="auto" w:sz="4" w:space="0"/>
              <w:left w:val="single" w:color="auto" w:sz="4" w:space="0"/>
              <w:bottom w:val="single" w:color="auto" w:sz="4" w:space="0"/>
              <w:right w:val="single" w:color="auto" w:sz="4" w:space="0"/>
            </w:tcBorders>
            <w:noWrap/>
            <w:vAlign w:val="center"/>
          </w:tcPr>
          <w:p w14:paraId="46F82113">
            <w:pPr>
              <w:pStyle w:val="6"/>
              <w:snapToGrid w:val="0"/>
              <w:spacing w:line="360" w:lineRule="auto"/>
              <w:rPr>
                <w:rFonts w:hint="default" w:ascii="宋体" w:hAnsi="宋体" w:eastAsia="宋体" w:cs="宋体"/>
                <w:bCs/>
                <w:color w:val="auto"/>
                <w:kern w:val="0"/>
                <w:szCs w:val="21"/>
                <w:lang w:val="en-US" w:eastAsia="zh-CN"/>
              </w:rPr>
            </w:pPr>
            <w:r>
              <w:rPr>
                <w:rFonts w:hint="eastAsia" w:ascii="宋体" w:hAnsi="宋体" w:cs="宋体"/>
                <w:bCs/>
                <w:color w:val="auto"/>
                <w:kern w:val="0"/>
                <w:szCs w:val="21"/>
                <w:lang w:val="en-US" w:eastAsia="zh-CN"/>
              </w:rPr>
              <w:t>提供中小企业声明</w:t>
            </w:r>
          </w:p>
        </w:tc>
        <w:tc>
          <w:tcPr>
            <w:tcW w:w="975" w:type="dxa"/>
            <w:tcBorders>
              <w:top w:val="single" w:color="auto" w:sz="4" w:space="0"/>
              <w:left w:val="single" w:color="auto" w:sz="4" w:space="0"/>
              <w:bottom w:val="single" w:color="auto" w:sz="4" w:space="0"/>
              <w:right w:val="single" w:color="auto" w:sz="4" w:space="0"/>
            </w:tcBorders>
            <w:noWrap/>
            <w:vAlign w:val="center"/>
          </w:tcPr>
          <w:p w14:paraId="73FC7871">
            <w:pPr>
              <w:pageBreakBefore w:val="0"/>
              <w:wordWrap/>
              <w:topLinePunct w:val="0"/>
              <w:bidi w:val="0"/>
              <w:snapToGrid w:val="0"/>
              <w:spacing w:line="360" w:lineRule="auto"/>
              <w:ind w:firstLine="420" w:firstLineChars="200"/>
              <w:jc w:val="center"/>
              <w:textAlignment w:val="auto"/>
              <w:rPr>
                <w:rFonts w:hint="eastAsia" w:ascii="宋体" w:hAnsi="宋体" w:eastAsia="宋体" w:cs="宋体"/>
                <w:bCs/>
                <w:color w:val="auto"/>
                <w:sz w:val="21"/>
                <w:szCs w:val="21"/>
              </w:rPr>
            </w:pPr>
          </w:p>
        </w:tc>
      </w:tr>
    </w:tbl>
    <w:p w14:paraId="387CF892">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6E34D893">
      <w:pPr>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lang w:eastAsia="zh-CN"/>
        </w:rPr>
      </w:pPr>
    </w:p>
    <w:p w14:paraId="47C6ACCD">
      <w:pPr>
        <w:pStyle w:val="30"/>
        <w:ind w:firstLine="0" w:firstLineChars="0"/>
        <w:rPr>
          <w:rFonts w:hint="eastAsia" w:asciiTheme="minorEastAsia" w:hAnsiTheme="minorEastAsia" w:eastAsiaTheme="minorEastAsia" w:cstheme="minorEastAsia"/>
          <w:b/>
          <w:color w:val="auto"/>
          <w:sz w:val="21"/>
          <w:szCs w:val="21"/>
          <w:lang w:eastAsia="zh-CN"/>
        </w:rPr>
      </w:pPr>
    </w:p>
    <w:p w14:paraId="70279170">
      <w:pPr>
        <w:pageBreakBefore w:val="0"/>
        <w:wordWrap/>
        <w:topLinePunct w:val="0"/>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符合性审查表</w:t>
      </w:r>
    </w:p>
    <w:tbl>
      <w:tblPr>
        <w:tblStyle w:val="1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14:paraId="77A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0FCF9FB9">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14:paraId="0383976D">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14:paraId="6494F071">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53082B10">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审查意见</w:t>
            </w:r>
          </w:p>
        </w:tc>
      </w:tr>
      <w:tr w14:paraId="51EE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41717C44">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4260" w:type="dxa"/>
            <w:tcBorders>
              <w:top w:val="single" w:color="auto" w:sz="4" w:space="0"/>
              <w:left w:val="single" w:color="auto" w:sz="4" w:space="0"/>
              <w:bottom w:val="single" w:color="auto" w:sz="4" w:space="0"/>
              <w:right w:val="single" w:color="auto" w:sz="4" w:space="0"/>
            </w:tcBorders>
            <w:noWrap/>
            <w:vAlign w:val="center"/>
          </w:tcPr>
          <w:p w14:paraId="62718144">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14:paraId="38C143F6">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2D5DD920">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380B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F35FF0E">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4260" w:type="dxa"/>
            <w:tcBorders>
              <w:top w:val="single" w:color="auto" w:sz="4" w:space="0"/>
              <w:left w:val="single" w:color="auto" w:sz="4" w:space="0"/>
              <w:bottom w:val="single" w:color="auto" w:sz="4" w:space="0"/>
              <w:right w:val="single" w:color="auto" w:sz="4" w:space="0"/>
            </w:tcBorders>
            <w:noWrap/>
            <w:vAlign w:val="center"/>
          </w:tcPr>
          <w:p w14:paraId="123624B5">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vAlign w:val="top"/>
          </w:tcPr>
          <w:p w14:paraId="3CE9BD39">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694D6723">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05C1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6DC569F7">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3</w:t>
            </w:r>
          </w:p>
        </w:tc>
        <w:tc>
          <w:tcPr>
            <w:tcW w:w="4260" w:type="dxa"/>
            <w:tcBorders>
              <w:top w:val="single" w:color="auto" w:sz="4" w:space="0"/>
              <w:left w:val="single" w:color="auto" w:sz="4" w:space="0"/>
              <w:bottom w:val="single" w:color="auto" w:sz="4" w:space="0"/>
              <w:right w:val="single" w:color="auto" w:sz="4" w:space="0"/>
            </w:tcBorders>
            <w:noWrap/>
            <w:vAlign w:val="center"/>
          </w:tcPr>
          <w:p w14:paraId="2B106034">
            <w:pPr>
              <w:adjustRightInd w:val="0"/>
              <w:snapToGrid w:val="0"/>
              <w:spacing w:line="360" w:lineRule="auto"/>
              <w:rPr>
                <w:rFonts w:hint="default"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14:paraId="1BD00C73">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18502589">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797E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54B90EF">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4</w:t>
            </w:r>
          </w:p>
        </w:tc>
        <w:tc>
          <w:tcPr>
            <w:tcW w:w="4260" w:type="dxa"/>
            <w:tcBorders>
              <w:top w:val="single" w:color="auto" w:sz="4" w:space="0"/>
              <w:left w:val="single" w:color="auto" w:sz="4" w:space="0"/>
              <w:bottom w:val="single" w:color="auto" w:sz="4" w:space="0"/>
              <w:right w:val="single" w:color="auto" w:sz="4" w:space="0"/>
            </w:tcBorders>
            <w:noWrap/>
            <w:vAlign w:val="center"/>
          </w:tcPr>
          <w:p w14:paraId="16093279">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质量标准。</w:t>
            </w:r>
          </w:p>
        </w:tc>
        <w:tc>
          <w:tcPr>
            <w:tcW w:w="2535" w:type="dxa"/>
            <w:tcBorders>
              <w:top w:val="single" w:color="auto" w:sz="4" w:space="0"/>
              <w:left w:val="single" w:color="auto" w:sz="4" w:space="0"/>
              <w:bottom w:val="single" w:color="auto" w:sz="4" w:space="0"/>
              <w:right w:val="single" w:color="auto" w:sz="4" w:space="0"/>
            </w:tcBorders>
            <w:noWrap/>
            <w:vAlign w:val="top"/>
          </w:tcPr>
          <w:p w14:paraId="0E87F6CE">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4013D179">
            <w:pPr>
              <w:pageBreakBefore w:val="0"/>
              <w:wordWrap/>
              <w:topLinePunct w:val="0"/>
              <w:bidi w:val="0"/>
              <w:adjustRightInd w:val="0"/>
              <w:snapToGrid w:val="0"/>
              <w:spacing w:line="360" w:lineRule="auto"/>
              <w:jc w:val="center"/>
              <w:textAlignment w:val="auto"/>
              <w:rPr>
                <w:rFonts w:asciiTheme="minorEastAsia" w:hAnsiTheme="minorEastAsia" w:eastAsiaTheme="minorEastAsia" w:cstheme="minorEastAsia"/>
                <w:bCs/>
                <w:color w:val="auto"/>
                <w:sz w:val="21"/>
                <w:szCs w:val="21"/>
              </w:rPr>
            </w:pPr>
          </w:p>
        </w:tc>
      </w:tr>
      <w:tr w14:paraId="45C8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92211F6">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5</w:t>
            </w:r>
          </w:p>
        </w:tc>
        <w:tc>
          <w:tcPr>
            <w:tcW w:w="4260" w:type="dxa"/>
            <w:tcBorders>
              <w:top w:val="single" w:color="auto" w:sz="4" w:space="0"/>
              <w:left w:val="single" w:color="auto" w:sz="4" w:space="0"/>
              <w:bottom w:val="single" w:color="auto" w:sz="4" w:space="0"/>
              <w:right w:val="single" w:color="auto" w:sz="4" w:space="0"/>
            </w:tcBorders>
            <w:noWrap/>
            <w:vAlign w:val="center"/>
          </w:tcPr>
          <w:p w14:paraId="0E2731E5">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w:t>
            </w:r>
          </w:p>
        </w:tc>
        <w:tc>
          <w:tcPr>
            <w:tcW w:w="2535" w:type="dxa"/>
            <w:tcBorders>
              <w:top w:val="single" w:color="auto" w:sz="4" w:space="0"/>
              <w:left w:val="single" w:color="auto" w:sz="4" w:space="0"/>
              <w:bottom w:val="single" w:color="auto" w:sz="4" w:space="0"/>
              <w:right w:val="single" w:color="auto" w:sz="4" w:space="0"/>
            </w:tcBorders>
            <w:noWrap/>
            <w:vAlign w:val="top"/>
          </w:tcPr>
          <w:p w14:paraId="34E3FEA0">
            <w:pPr>
              <w:adjustRightInd w:val="0"/>
              <w:snapToGrid w:val="0"/>
              <w:spacing w:line="360" w:lineRule="auto"/>
              <w:rPr>
                <w:rFonts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2E4314C1">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5D8B2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588445AD">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6</w:t>
            </w:r>
          </w:p>
        </w:tc>
        <w:tc>
          <w:tcPr>
            <w:tcW w:w="4260" w:type="dxa"/>
            <w:tcBorders>
              <w:top w:val="single" w:color="auto" w:sz="4" w:space="0"/>
              <w:left w:val="single" w:color="auto" w:sz="4" w:space="0"/>
              <w:bottom w:val="single" w:color="auto" w:sz="4" w:space="0"/>
              <w:right w:val="single" w:color="auto" w:sz="4" w:space="0"/>
            </w:tcBorders>
            <w:noWrap/>
            <w:vAlign w:val="center"/>
          </w:tcPr>
          <w:p w14:paraId="4D85ECDD">
            <w:pPr>
              <w:adjustRightInd w:val="0"/>
              <w:snapToGrid w:val="0"/>
              <w:spacing w:line="360" w:lineRule="auto"/>
              <w:rPr>
                <w:rFonts w:hint="eastAsia" w:eastAsia="宋体" w:asciiTheme="minorEastAsia" w:hAnsiTheme="minorEastAsia" w:cstheme="minorEastAsia"/>
                <w:bCs/>
                <w:color w:val="auto"/>
                <w:kern w:val="2"/>
                <w:sz w:val="21"/>
                <w:szCs w:val="21"/>
                <w:lang w:val="en-US" w:eastAsia="zh-CN" w:bidi="ar-SA"/>
              </w:rPr>
            </w:pPr>
            <w:r>
              <w:rPr>
                <w:rFonts w:hint="eastAsia" w:asciiTheme="minorEastAsia" w:hAnsiTheme="minorEastAsia" w:cstheme="minorEastAsia"/>
                <w:bCs/>
                <w:color w:val="auto"/>
                <w:szCs w:val="21"/>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14:paraId="7CBDB052">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61BDE8B3">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r w14:paraId="6A41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7AE4D2D">
            <w:pPr>
              <w:pageBreakBefore w:val="0"/>
              <w:wordWrap/>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lang w:eastAsia="zh-CN"/>
              </w:rPr>
            </w:pPr>
            <w:r>
              <w:rPr>
                <w:rFonts w:hint="eastAsia" w:asciiTheme="minorEastAsia" w:hAnsiTheme="minorEastAsia" w:eastAsiaTheme="minorEastAsia" w:cstheme="minorEastAsia"/>
                <w:bCs/>
                <w:color w:val="auto"/>
                <w:sz w:val="21"/>
                <w:szCs w:val="21"/>
                <w:lang w:val="en-US" w:eastAsia="zh-CN"/>
              </w:rPr>
              <w:t>7</w:t>
            </w:r>
          </w:p>
        </w:tc>
        <w:tc>
          <w:tcPr>
            <w:tcW w:w="4260" w:type="dxa"/>
            <w:tcBorders>
              <w:top w:val="single" w:color="auto" w:sz="4" w:space="0"/>
              <w:left w:val="single" w:color="auto" w:sz="4" w:space="0"/>
              <w:bottom w:val="single" w:color="auto" w:sz="4" w:space="0"/>
              <w:right w:val="single" w:color="auto" w:sz="4" w:space="0"/>
            </w:tcBorders>
            <w:noWrap/>
            <w:vAlign w:val="center"/>
          </w:tcPr>
          <w:p w14:paraId="668D0D8C">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vAlign w:val="top"/>
          </w:tcPr>
          <w:p w14:paraId="18EEFC94">
            <w:pPr>
              <w:adjustRightInd w:val="0"/>
              <w:snapToGrid w:val="0"/>
              <w:spacing w:line="360" w:lineRule="auto"/>
              <w:rPr>
                <w:rFonts w:hint="eastAsia" w:asciiTheme="minorEastAsia" w:hAnsiTheme="minorEastAsia" w:eastAsiaTheme="minorEastAsia" w:cstheme="minorEastAsia"/>
                <w:bCs/>
                <w:color w:val="auto"/>
                <w:kern w:val="2"/>
                <w:sz w:val="21"/>
                <w:szCs w:val="21"/>
                <w:lang w:val="en-US" w:eastAsia="zh-CN" w:bidi="ar-SA"/>
              </w:rPr>
            </w:pPr>
            <w:r>
              <w:rPr>
                <w:rFonts w:hint="eastAsia" w:asciiTheme="minorEastAsia" w:hAnsiTheme="minorEastAsia" w:eastAsiaTheme="minorEastAsia" w:cstheme="minorEastAsia"/>
                <w:bCs/>
                <w:color w:val="auto"/>
                <w:szCs w:val="21"/>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7E8A69EA">
            <w:pPr>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p>
        </w:tc>
      </w:tr>
    </w:tbl>
    <w:p w14:paraId="32F4F62B">
      <w:pPr>
        <w:pStyle w:val="10"/>
        <w:ind w:left="0" w:leftChars="0" w:firstLine="0" w:firstLineChars="0"/>
        <w:rPr>
          <w:rFonts w:hint="eastAsia"/>
          <w:color w:val="auto"/>
        </w:rPr>
      </w:pPr>
    </w:p>
    <w:p w14:paraId="605C9809">
      <w:pPr>
        <w:pageBreakBefore w:val="0"/>
        <w:wordWrap/>
        <w:topLinePunct w:val="0"/>
        <w:bidi w:val="0"/>
        <w:adjustRightInd w:val="0"/>
        <w:snapToGrid w:val="0"/>
        <w:spacing w:line="360" w:lineRule="auto"/>
        <w:textAlignment w:val="auto"/>
        <w:outlineLvl w:val="1"/>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评审标准</w:t>
      </w:r>
    </w:p>
    <w:p w14:paraId="394BB88E">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方法及</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结果排列顺序规定如下：</w:t>
      </w:r>
    </w:p>
    <w:p w14:paraId="5607C943">
      <w:pPr>
        <w:pStyle w:val="6"/>
        <w:pageBreakBefore w:val="0"/>
        <w:kinsoku/>
        <w:wordWrap/>
        <w:overflowPunct/>
        <w:topLinePunct w:val="0"/>
        <w:bidi w:val="0"/>
        <w:spacing w:line="360" w:lineRule="auto"/>
        <w:ind w:firstLine="420" w:firstLineChars="200"/>
        <w:jc w:val="both"/>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采用综合评分法的，</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按评审后得分由高到低顺序排列。得分相同的，按</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由低到高顺序排列</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得分且</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相同的</w:t>
      </w:r>
      <w:r>
        <w:rPr>
          <w:rFonts w:hint="eastAsia" w:asciiTheme="minorEastAsia" w:hAnsiTheme="minorEastAsia" w:eastAsiaTheme="minorEastAsia" w:cstheme="minorEastAsia"/>
          <w:bCs/>
          <w:color w:val="auto"/>
          <w:sz w:val="21"/>
          <w:szCs w:val="21"/>
          <w:lang w:eastAsia="zh-CN"/>
        </w:rPr>
        <w:t>并列或者评审</w:t>
      </w:r>
      <w:r>
        <w:rPr>
          <w:rFonts w:hint="eastAsia" w:asciiTheme="minorEastAsia" w:hAnsiTheme="minorEastAsia" w:eastAsiaTheme="minorEastAsia" w:cstheme="minorEastAsia"/>
          <w:bCs/>
          <w:color w:val="auto"/>
          <w:sz w:val="21"/>
          <w:szCs w:val="21"/>
        </w:rPr>
        <w:t>委员会根据</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情况推荐</w:t>
      </w:r>
      <w:r>
        <w:rPr>
          <w:rFonts w:hint="eastAsia" w:asciiTheme="minorEastAsia" w:hAnsiTheme="minorEastAsia" w:eastAsiaTheme="minorEastAsia" w:cstheme="minorEastAsia"/>
          <w:bCs/>
          <w:color w:val="auto"/>
          <w:sz w:val="21"/>
          <w:szCs w:val="21"/>
          <w:lang w:eastAsia="zh-CN"/>
        </w:rPr>
        <w:t>评审结果</w:t>
      </w:r>
      <w:r>
        <w:rPr>
          <w:rFonts w:hint="eastAsia" w:asciiTheme="minorEastAsia" w:hAnsiTheme="minorEastAsia" w:eastAsiaTheme="minorEastAsia" w:cstheme="minorEastAsia"/>
          <w:bCs/>
          <w:color w:val="auto"/>
          <w:sz w:val="21"/>
          <w:szCs w:val="21"/>
        </w:rPr>
        <w:t>排列顺序或予以授标建议。</w:t>
      </w:r>
    </w:p>
    <w:p w14:paraId="6647B6B5">
      <w:pPr>
        <w:pageBreakBefore w:val="0"/>
        <w:numPr>
          <w:ilvl w:val="0"/>
          <w:numId w:val="1"/>
        </w:numPr>
        <w:wordWrap/>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1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096E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12930FC5">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0351370F">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技术商务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32093689">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价格</w:t>
            </w:r>
          </w:p>
        </w:tc>
      </w:tr>
      <w:tr w14:paraId="071CC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13F7071F">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7A6C0474">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80</w:t>
            </w:r>
            <w:r>
              <w:rPr>
                <w:rFonts w:hint="eastAsia" w:ascii="宋体" w:hAnsi="宋体" w:eastAsia="宋体" w:cs="宋体"/>
                <w:b w:val="0"/>
                <w:bCs/>
                <w:color w:val="auto"/>
                <w:sz w:val="21"/>
                <w:szCs w:val="21"/>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1B87AD7A">
            <w:pPr>
              <w:pageBreakBefore w:val="0"/>
              <w:kinsoku/>
              <w:wordWrap/>
              <w:overflowPunct/>
              <w:topLinePunct w:val="0"/>
              <w:autoSpaceDE/>
              <w:autoSpaceDN/>
              <w:bidi w:val="0"/>
              <w:spacing w:line="360" w:lineRule="auto"/>
              <w:jc w:val="center"/>
              <w:textAlignment w:val="auto"/>
              <w:rPr>
                <w:rFonts w:hint="eastAsia" w:ascii="宋体" w:hAnsi="宋体" w:eastAsia="宋体" w:cs="宋体"/>
                <w:b w:val="0"/>
                <w:bCs/>
                <w:color w:val="auto"/>
                <w:sz w:val="21"/>
                <w:szCs w:val="21"/>
              </w:rPr>
            </w:pPr>
            <w:r>
              <w:rPr>
                <w:rFonts w:hint="eastAsia" w:ascii="宋体" w:hAnsi="宋体" w:cs="宋体"/>
                <w:b w:val="0"/>
                <w:bCs/>
                <w:color w:val="auto"/>
                <w:sz w:val="21"/>
                <w:szCs w:val="21"/>
                <w:lang w:val="en-US" w:eastAsia="zh-CN"/>
              </w:rPr>
              <w:t>20</w:t>
            </w:r>
            <w:r>
              <w:rPr>
                <w:rFonts w:hint="eastAsia" w:ascii="宋体" w:hAnsi="宋体" w:eastAsia="宋体" w:cs="宋体"/>
                <w:b w:val="0"/>
                <w:bCs/>
                <w:color w:val="auto"/>
                <w:sz w:val="21"/>
                <w:szCs w:val="21"/>
              </w:rPr>
              <w:t>分</w:t>
            </w:r>
          </w:p>
        </w:tc>
      </w:tr>
      <w:bookmarkEnd w:id="96"/>
    </w:tbl>
    <w:p w14:paraId="69922D0A">
      <w:pPr>
        <w:pageBreakBefore w:val="0"/>
        <w:wordWrap/>
        <w:topLinePunct w:val="0"/>
        <w:bidi w:val="0"/>
        <w:adjustRightInd w:val="0"/>
        <w:snapToGrid w:val="0"/>
        <w:spacing w:line="360" w:lineRule="auto"/>
        <w:ind w:firstLine="422" w:firstLineChars="200"/>
        <w:textAlignment w:val="auto"/>
        <w:outlineLvl w:val="1"/>
        <w:rPr>
          <w:rFonts w:asciiTheme="minorEastAsia" w:hAnsiTheme="minorEastAsia" w:eastAsiaTheme="minorEastAsia" w:cstheme="minorEastAsia"/>
          <w:b/>
          <w:color w:val="auto"/>
          <w:sz w:val="21"/>
          <w:szCs w:val="21"/>
        </w:rPr>
      </w:pPr>
      <w:bookmarkStart w:id="97" w:name="_Toc246826118"/>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eastAsia="zh-CN"/>
        </w:rPr>
        <w:t>响应报价</w:t>
      </w:r>
      <w:r>
        <w:rPr>
          <w:rFonts w:hint="eastAsia" w:asciiTheme="minorEastAsia" w:hAnsiTheme="minorEastAsia" w:eastAsiaTheme="minorEastAsia" w:cstheme="minorEastAsia"/>
          <w:b/>
          <w:color w:val="auto"/>
          <w:sz w:val="21"/>
          <w:szCs w:val="21"/>
        </w:rPr>
        <w:t>的评审要求</w:t>
      </w:r>
    </w:p>
    <w:p w14:paraId="6C934365">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价格核准：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委员会对符合性审查合格的</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明细进行复核，看其是否有计算错误，如有则按</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须知有关规定修正或澄清。</w:t>
      </w:r>
    </w:p>
    <w:p w14:paraId="6D75F55A">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color w:val="auto"/>
          <w:sz w:val="21"/>
          <w:szCs w:val="21"/>
        </w:rPr>
        <w:t>价格评审：</w:t>
      </w:r>
    </w:p>
    <w:p w14:paraId="23DC3BB1">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价(指修正及价格扣除后的价格，下同)最低的为</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基准价，其价格分为满分。其他</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的价格分统一按照下列公式计算：</w:t>
      </w:r>
    </w:p>
    <w:p w14:paraId="6F32B8B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价格评分=（</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基准价／</w:t>
      </w:r>
      <w:r>
        <w:rPr>
          <w:rFonts w:hint="eastAsia" w:asciiTheme="minorEastAsia" w:hAnsiTheme="minorEastAsia" w:eastAsiaTheme="minorEastAsia" w:cstheme="minorEastAsia"/>
          <w:bCs/>
          <w:color w:val="auto"/>
          <w:sz w:val="21"/>
          <w:szCs w:val="21"/>
          <w:lang w:eastAsia="zh-CN"/>
        </w:rPr>
        <w:t>评审</w:t>
      </w:r>
      <w:r>
        <w:rPr>
          <w:rFonts w:hint="eastAsia" w:asciiTheme="minorEastAsia" w:hAnsiTheme="minorEastAsia" w:eastAsiaTheme="minorEastAsia" w:cstheme="minorEastAsia"/>
          <w:bCs/>
          <w:color w:val="auto"/>
          <w:sz w:val="21"/>
          <w:szCs w:val="21"/>
        </w:rPr>
        <w:t>价）×价格分值</w:t>
      </w:r>
    </w:p>
    <w:p w14:paraId="4B4E630E">
      <w:pPr>
        <w:pageBreakBefore w:val="0"/>
        <w:wordWrap/>
        <w:topLinePunct w:val="0"/>
        <w:bidi w:val="0"/>
        <w:adjustRightInd w:val="0"/>
        <w:snapToGrid w:val="0"/>
        <w:spacing w:line="360" w:lineRule="auto"/>
        <w:ind w:firstLine="420" w:firstLineChars="200"/>
        <w:textAlignment w:val="auto"/>
        <w:outlineLvl w:val="1"/>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r>
        <w:rPr>
          <w:rFonts w:hint="eastAsia" w:asciiTheme="minorEastAsia" w:hAnsiTheme="minorEastAsia" w:eastAsiaTheme="minorEastAsia" w:cstheme="minorEastAsia"/>
          <w:bCs/>
          <w:color w:val="auto"/>
          <w:sz w:val="21"/>
          <w:szCs w:val="21"/>
          <w:lang w:eastAsia="zh-CN"/>
        </w:rPr>
        <w:t>、响应报价</w:t>
      </w:r>
      <w:r>
        <w:rPr>
          <w:rFonts w:hint="eastAsia" w:asciiTheme="minorEastAsia" w:hAnsiTheme="minorEastAsia" w:eastAsiaTheme="minorEastAsia" w:cstheme="minorEastAsia"/>
          <w:bCs/>
          <w:color w:val="auto"/>
          <w:sz w:val="21"/>
          <w:szCs w:val="21"/>
        </w:rPr>
        <w:t>对小型、微型企业或者视同小型、微企业参与</w:t>
      </w:r>
      <w:r>
        <w:rPr>
          <w:rFonts w:hint="eastAsia" w:asciiTheme="minorEastAsia" w:hAnsiTheme="minorEastAsia" w:eastAsiaTheme="minorEastAsia" w:cstheme="minorEastAsia"/>
          <w:bCs/>
          <w:color w:val="auto"/>
          <w:sz w:val="21"/>
          <w:szCs w:val="21"/>
          <w:lang w:eastAsia="zh-CN"/>
        </w:rPr>
        <w:t>响应</w:t>
      </w:r>
      <w:r>
        <w:rPr>
          <w:rFonts w:hint="eastAsia" w:asciiTheme="minorEastAsia" w:hAnsiTheme="minorEastAsia" w:eastAsiaTheme="minorEastAsia" w:cstheme="minorEastAsia"/>
          <w:bCs/>
          <w:color w:val="auto"/>
          <w:sz w:val="21"/>
          <w:szCs w:val="21"/>
        </w:rPr>
        <w:t>的参照第三章5.1款的规定以扣除后的价格参与评审。</w:t>
      </w:r>
    </w:p>
    <w:p w14:paraId="3287176B">
      <w:pPr>
        <w:pageBreakBefore w:val="0"/>
        <w:wordWrap/>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四）</w:t>
      </w:r>
      <w:r>
        <w:rPr>
          <w:rFonts w:hint="eastAsia" w:asciiTheme="minorEastAsia" w:hAnsiTheme="minorEastAsia" w:eastAsiaTheme="minorEastAsia" w:cstheme="minorEastAsia"/>
          <w:b/>
          <w:color w:val="auto"/>
          <w:sz w:val="21"/>
          <w:szCs w:val="21"/>
          <w:lang w:eastAsia="zh-CN"/>
        </w:rPr>
        <w:t>评审</w:t>
      </w:r>
      <w:r>
        <w:rPr>
          <w:rFonts w:hint="eastAsia" w:asciiTheme="minorEastAsia" w:hAnsiTheme="minorEastAsia" w:eastAsiaTheme="minorEastAsia" w:cstheme="minorEastAsia"/>
          <w:b/>
          <w:color w:val="auto"/>
          <w:sz w:val="21"/>
          <w:szCs w:val="21"/>
        </w:rPr>
        <w:t>细则</w:t>
      </w:r>
    </w:p>
    <w:tbl>
      <w:tblPr>
        <w:tblStyle w:val="1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2300"/>
        <w:gridCol w:w="6369"/>
      </w:tblGrid>
      <w:tr w14:paraId="457D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163" w:type="dxa"/>
            <w:tcBorders>
              <w:top w:val="single" w:color="auto" w:sz="4" w:space="0"/>
              <w:left w:val="single" w:color="auto" w:sz="4" w:space="0"/>
              <w:bottom w:val="single" w:color="auto" w:sz="4" w:space="0"/>
              <w:right w:val="single" w:color="auto" w:sz="4" w:space="0"/>
            </w:tcBorders>
            <w:noWrap/>
            <w:vAlign w:val="center"/>
          </w:tcPr>
          <w:p w14:paraId="6F93E7C6">
            <w:pPr>
              <w:spacing w:line="240" w:lineRule="auto"/>
              <w:jc w:val="center"/>
              <w:rPr>
                <w:rFonts w:ascii="宋体" w:hAnsi="宋体" w:cs="宋体"/>
                <w:b/>
                <w:color w:val="auto"/>
                <w:sz w:val="20"/>
                <w:szCs w:val="20"/>
              </w:rPr>
            </w:pPr>
            <w:r>
              <w:rPr>
                <w:rFonts w:hint="eastAsia" w:ascii="宋体" w:hAnsi="宋体" w:cs="宋体"/>
                <w:b/>
                <w:color w:val="auto"/>
                <w:sz w:val="20"/>
                <w:szCs w:val="20"/>
              </w:rPr>
              <w:t>条款号</w:t>
            </w:r>
          </w:p>
        </w:tc>
        <w:tc>
          <w:tcPr>
            <w:tcW w:w="2300" w:type="dxa"/>
            <w:tcBorders>
              <w:top w:val="single" w:color="auto" w:sz="4" w:space="0"/>
              <w:left w:val="single" w:color="auto" w:sz="4" w:space="0"/>
              <w:bottom w:val="single" w:color="auto" w:sz="4" w:space="0"/>
              <w:right w:val="single" w:color="auto" w:sz="4" w:space="0"/>
            </w:tcBorders>
            <w:noWrap/>
            <w:vAlign w:val="center"/>
          </w:tcPr>
          <w:p w14:paraId="76F09D43">
            <w:pPr>
              <w:spacing w:line="240" w:lineRule="auto"/>
              <w:jc w:val="center"/>
              <w:rPr>
                <w:rFonts w:ascii="宋体" w:hAnsi="宋体" w:cs="宋体"/>
                <w:b/>
                <w:color w:val="auto"/>
                <w:sz w:val="20"/>
                <w:szCs w:val="20"/>
              </w:rPr>
            </w:pPr>
            <w:r>
              <w:rPr>
                <w:rFonts w:hint="eastAsia" w:ascii="宋体" w:hAnsi="宋体" w:cs="宋体"/>
                <w:b/>
                <w:color w:val="auto"/>
                <w:sz w:val="20"/>
                <w:szCs w:val="20"/>
              </w:rPr>
              <w:t>评审因素</w:t>
            </w:r>
          </w:p>
        </w:tc>
        <w:tc>
          <w:tcPr>
            <w:tcW w:w="6369" w:type="dxa"/>
            <w:tcBorders>
              <w:top w:val="single" w:color="auto" w:sz="4" w:space="0"/>
              <w:left w:val="single" w:color="auto" w:sz="4" w:space="0"/>
              <w:bottom w:val="single" w:color="auto" w:sz="4" w:space="0"/>
              <w:right w:val="single" w:color="auto" w:sz="4" w:space="0"/>
            </w:tcBorders>
            <w:noWrap/>
            <w:vAlign w:val="center"/>
          </w:tcPr>
          <w:p w14:paraId="52ED5FE8">
            <w:pPr>
              <w:spacing w:line="240" w:lineRule="auto"/>
              <w:jc w:val="center"/>
              <w:rPr>
                <w:rFonts w:ascii="宋体" w:hAnsi="宋体" w:cs="宋体"/>
                <w:b/>
                <w:color w:val="auto"/>
                <w:sz w:val="20"/>
                <w:szCs w:val="20"/>
              </w:rPr>
            </w:pPr>
            <w:r>
              <w:rPr>
                <w:rFonts w:hint="eastAsia" w:ascii="宋体" w:hAnsi="宋体" w:cs="宋体"/>
                <w:b/>
                <w:color w:val="auto"/>
                <w:sz w:val="20"/>
                <w:szCs w:val="20"/>
              </w:rPr>
              <w:t>评审标准</w:t>
            </w:r>
          </w:p>
        </w:tc>
      </w:tr>
      <w:tr w14:paraId="193D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257CA418">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分值构成</w:t>
            </w:r>
          </w:p>
          <w:p w14:paraId="1BAF1782">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(总分100分)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0103D4CB">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价格评审</w:t>
            </w:r>
            <w:r>
              <w:rPr>
                <w:rFonts w:hint="eastAsia" w:asciiTheme="minorEastAsia" w:hAnsiTheme="minorEastAsia" w:eastAsiaTheme="minorEastAsia" w:cstheme="minorEastAsia"/>
                <w:color w:val="auto"/>
                <w:sz w:val="18"/>
                <w:szCs w:val="18"/>
                <w:u w:val="single"/>
                <w:lang w:val="en-US" w:eastAsia="zh-CN"/>
              </w:rPr>
              <w:t>20</w:t>
            </w:r>
            <w:r>
              <w:rPr>
                <w:rFonts w:hint="eastAsia" w:asciiTheme="minorEastAsia" w:hAnsiTheme="minorEastAsia" w:eastAsiaTheme="minorEastAsia" w:cstheme="minorEastAsia"/>
                <w:color w:val="auto"/>
                <w:sz w:val="18"/>
                <w:szCs w:val="18"/>
              </w:rPr>
              <w:t>分</w:t>
            </w:r>
          </w:p>
          <w:p w14:paraId="27E5A0C6">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技术部分</w:t>
            </w:r>
            <w:r>
              <w:rPr>
                <w:rFonts w:hint="eastAsia" w:asciiTheme="minorEastAsia" w:hAnsiTheme="minorEastAsia" w:eastAsiaTheme="minorEastAsia" w:cstheme="minorEastAsia"/>
                <w:color w:val="auto"/>
                <w:sz w:val="18"/>
                <w:szCs w:val="18"/>
                <w:u w:val="single"/>
                <w:lang w:val="en-US" w:eastAsia="zh-CN"/>
              </w:rPr>
              <w:t>65</w:t>
            </w:r>
            <w:r>
              <w:rPr>
                <w:rFonts w:hint="eastAsia" w:asciiTheme="minorEastAsia" w:hAnsiTheme="minorEastAsia" w:eastAsiaTheme="minorEastAsia" w:cstheme="minorEastAsia"/>
                <w:color w:val="auto"/>
                <w:sz w:val="18"/>
                <w:szCs w:val="18"/>
              </w:rPr>
              <w:t>分</w:t>
            </w:r>
          </w:p>
          <w:p w14:paraId="68CDEBA7">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商务部分</w:t>
            </w:r>
            <w:r>
              <w:rPr>
                <w:rFonts w:hint="eastAsia" w:asciiTheme="minorEastAsia" w:hAnsiTheme="minorEastAsia" w:eastAsiaTheme="minorEastAsia" w:cstheme="minorEastAsia"/>
                <w:color w:val="auto"/>
                <w:sz w:val="18"/>
                <w:szCs w:val="18"/>
                <w:u w:val="single"/>
                <w:lang w:val="en-US" w:eastAsia="zh-CN"/>
              </w:rPr>
              <w:t>15</w:t>
            </w:r>
            <w:r>
              <w:rPr>
                <w:rFonts w:hint="eastAsia" w:asciiTheme="minorEastAsia" w:hAnsiTheme="minorEastAsia" w:eastAsiaTheme="minorEastAsia" w:cstheme="minorEastAsia"/>
                <w:color w:val="auto"/>
                <w:sz w:val="18"/>
                <w:szCs w:val="18"/>
              </w:rPr>
              <w:t>分</w:t>
            </w:r>
          </w:p>
        </w:tc>
      </w:tr>
      <w:tr w14:paraId="34F2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463" w:type="dxa"/>
            <w:gridSpan w:val="2"/>
            <w:tcBorders>
              <w:top w:val="single" w:color="auto" w:sz="4" w:space="0"/>
              <w:left w:val="single" w:color="auto" w:sz="4" w:space="0"/>
              <w:bottom w:val="single" w:color="auto" w:sz="4" w:space="0"/>
              <w:right w:val="single" w:color="auto" w:sz="4" w:space="0"/>
            </w:tcBorders>
            <w:noWrap/>
            <w:vAlign w:val="center"/>
          </w:tcPr>
          <w:p w14:paraId="3159F8DF">
            <w:pPr>
              <w:spacing w:line="240" w:lineRule="auto"/>
              <w:jc w:val="center"/>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价格评审</w:t>
            </w:r>
          </w:p>
          <w:p w14:paraId="17257916">
            <w:pPr>
              <w:spacing w:line="240"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0"/>
                <w:szCs w:val="20"/>
              </w:rPr>
              <w:t>（</w:t>
            </w:r>
            <w:r>
              <w:rPr>
                <w:rFonts w:hint="eastAsia" w:asciiTheme="minorEastAsia" w:hAnsiTheme="minorEastAsia" w:eastAsiaTheme="minorEastAsia" w:cstheme="minorEastAsia"/>
                <w:color w:val="auto"/>
                <w:sz w:val="20"/>
                <w:szCs w:val="20"/>
                <w:lang w:val="en-US" w:eastAsia="zh-CN"/>
              </w:rPr>
              <w:t>20</w:t>
            </w:r>
            <w:r>
              <w:rPr>
                <w:rFonts w:hint="eastAsia" w:asciiTheme="minorEastAsia" w:hAnsiTheme="minorEastAsia" w:eastAsiaTheme="minorEastAsia" w:cstheme="minorEastAsia"/>
                <w:color w:val="auto"/>
                <w:sz w:val="20"/>
                <w:szCs w:val="20"/>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3E7246D">
            <w:pPr>
              <w:spacing w:line="240" w:lineRule="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得分以满分</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u w:val="single"/>
                <w:lang w:val="en-US" w:eastAsia="zh-CN"/>
              </w:rPr>
              <w:t>0</w:t>
            </w:r>
            <w:r>
              <w:rPr>
                <w:rFonts w:hint="eastAsia" w:asciiTheme="minorEastAsia" w:hAnsiTheme="minorEastAsia" w:eastAsiaTheme="minorEastAsia" w:cstheme="minorEastAsia"/>
                <w:color w:val="auto"/>
                <w:sz w:val="18"/>
                <w:szCs w:val="18"/>
                <w:u w:val="single"/>
              </w:rPr>
              <w:t>分</w:t>
            </w:r>
            <w:r>
              <w:rPr>
                <w:rFonts w:hint="eastAsia" w:asciiTheme="minorEastAsia" w:hAnsiTheme="minorEastAsia" w:eastAsiaTheme="minorEastAsia" w:cstheme="minorEastAsia"/>
                <w:color w:val="auto"/>
                <w:sz w:val="18"/>
                <w:szCs w:val="18"/>
              </w:rPr>
              <w:t>计算。满足</w:t>
            </w:r>
            <w:r>
              <w:rPr>
                <w:rFonts w:hint="eastAsia" w:asciiTheme="minorEastAsia" w:hAnsiTheme="minorEastAsia" w:eastAsiaTheme="minorEastAsia" w:cstheme="minorEastAsia"/>
                <w:color w:val="auto"/>
                <w:sz w:val="18"/>
                <w:szCs w:val="18"/>
                <w:lang w:val="en-US" w:eastAsia="zh-CN"/>
              </w:rPr>
              <w:t>采购比选</w:t>
            </w:r>
            <w:r>
              <w:rPr>
                <w:rFonts w:hint="eastAsia" w:asciiTheme="minorEastAsia" w:hAnsiTheme="minorEastAsia" w:eastAsiaTheme="minorEastAsia" w:cstheme="minorEastAsia"/>
                <w:color w:val="auto"/>
                <w:sz w:val="18"/>
                <w:szCs w:val="18"/>
              </w:rPr>
              <w:t>文件要求且</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最低的</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为</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基准价，其价格分为满分。其他</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的价格分统一按照下列公式计算：</w:t>
            </w:r>
          </w:p>
          <w:p w14:paraId="78C9E5D7">
            <w:pPr>
              <w:spacing w:line="240" w:lineRule="auto"/>
              <w:rPr>
                <w:rFonts w:hint="default"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得分=（</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基准价/</w:t>
            </w:r>
            <w:r>
              <w:rPr>
                <w:rFonts w:hint="eastAsia" w:asciiTheme="minorEastAsia" w:hAnsiTheme="minorEastAsia" w:eastAsiaTheme="minorEastAsia" w:cstheme="minorEastAsia"/>
                <w:color w:val="auto"/>
                <w:sz w:val="18"/>
                <w:szCs w:val="18"/>
                <w:lang w:eastAsia="zh-CN"/>
              </w:rPr>
              <w:t>响应报价</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20</w:t>
            </w:r>
          </w:p>
          <w:p w14:paraId="31B9DF2E">
            <w:pPr>
              <w:spacing w:line="24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18"/>
                <w:szCs w:val="18"/>
              </w:rPr>
              <w:t>财政部印发财政部令87号《政府采购货物和服务招标</w:t>
            </w:r>
            <w:r>
              <w:rPr>
                <w:rFonts w:hint="eastAsia" w:asciiTheme="minorEastAsia" w:hAnsiTheme="minorEastAsia" w:eastAsiaTheme="minorEastAsia" w:cstheme="minorEastAsia"/>
                <w:color w:val="auto"/>
                <w:sz w:val="18"/>
                <w:szCs w:val="18"/>
                <w:lang w:eastAsia="zh-CN"/>
              </w:rPr>
              <w:t>响应</w:t>
            </w:r>
            <w:r>
              <w:rPr>
                <w:rFonts w:hint="eastAsia" w:asciiTheme="minorEastAsia" w:hAnsiTheme="minorEastAsia" w:eastAsiaTheme="minorEastAsia" w:cstheme="minorEastAsia"/>
                <w:color w:val="auto"/>
                <w:sz w:val="18"/>
                <w:szCs w:val="18"/>
              </w:rPr>
              <w:t>管理办法》</w:t>
            </w:r>
            <w:r>
              <w:rPr>
                <w:rFonts w:hint="eastAsia" w:asciiTheme="minorEastAsia" w:hAnsiTheme="minorEastAsia" w:eastAsiaTheme="minorEastAsia" w:cstheme="minorEastAsia"/>
                <w:color w:val="auto"/>
                <w:sz w:val="18"/>
                <w:szCs w:val="18"/>
                <w:lang w:val="en-US" w:eastAsia="zh-CN"/>
              </w:rPr>
              <w:t>第六十条</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委员会认为</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的报价明显低于其他通过符合性审查</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的报价，有可能影响服务质量或者不能诚信履约的，应当要求其在</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现场合理的时间内提供书面说明，必要时提交相关证明材料；</w:t>
            </w:r>
            <w:r>
              <w:rPr>
                <w:rFonts w:hint="eastAsia" w:asciiTheme="minorEastAsia" w:hAnsiTheme="minorEastAsia" w:eastAsiaTheme="minorEastAsia" w:cstheme="minorEastAsia"/>
                <w:color w:val="auto"/>
                <w:sz w:val="18"/>
                <w:szCs w:val="18"/>
                <w:lang w:eastAsia="zh-CN"/>
              </w:rPr>
              <w:t>供应商</w:t>
            </w:r>
            <w:r>
              <w:rPr>
                <w:rFonts w:hint="eastAsia" w:asciiTheme="minorEastAsia" w:hAnsiTheme="minorEastAsia" w:eastAsiaTheme="minorEastAsia" w:cstheme="minorEastAsia"/>
                <w:color w:val="auto"/>
                <w:sz w:val="18"/>
                <w:szCs w:val="18"/>
              </w:rPr>
              <w:t>不能证明其报价合理性的，</w:t>
            </w:r>
            <w:r>
              <w:rPr>
                <w:rFonts w:hint="eastAsia" w:asciiTheme="minorEastAsia" w:hAnsiTheme="minorEastAsia" w:eastAsiaTheme="minorEastAsia" w:cstheme="minorEastAsia"/>
                <w:color w:val="auto"/>
                <w:sz w:val="18"/>
                <w:szCs w:val="18"/>
                <w:lang w:eastAsia="zh-CN"/>
              </w:rPr>
              <w:t>评审</w:t>
            </w:r>
            <w:r>
              <w:rPr>
                <w:rFonts w:hint="eastAsia" w:asciiTheme="minorEastAsia" w:hAnsiTheme="minorEastAsia" w:eastAsiaTheme="minorEastAsia" w:cstheme="minorEastAsia"/>
                <w:color w:val="auto"/>
                <w:sz w:val="18"/>
                <w:szCs w:val="18"/>
              </w:rPr>
              <w:t>委员会应当将其作为无效</w:t>
            </w:r>
            <w:r>
              <w:rPr>
                <w:rFonts w:hint="eastAsia" w:asciiTheme="minorEastAsia" w:hAnsiTheme="minorEastAsia" w:eastAsiaTheme="minorEastAsia" w:cstheme="minorEastAsia"/>
                <w:color w:val="auto"/>
                <w:sz w:val="18"/>
                <w:szCs w:val="18"/>
                <w:lang w:val="en-US" w:eastAsia="zh-CN"/>
              </w:rPr>
              <w:t>响应</w:t>
            </w:r>
            <w:r>
              <w:rPr>
                <w:rFonts w:hint="eastAsia" w:asciiTheme="minorEastAsia" w:hAnsiTheme="minorEastAsia" w:eastAsiaTheme="minorEastAsia" w:cstheme="minorEastAsia"/>
                <w:color w:val="auto"/>
                <w:sz w:val="18"/>
                <w:szCs w:val="18"/>
              </w:rPr>
              <w:t>处理。</w:t>
            </w:r>
          </w:p>
        </w:tc>
      </w:tr>
      <w:tr w14:paraId="59A4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restart"/>
            <w:tcBorders>
              <w:top w:val="single" w:color="auto" w:sz="4" w:space="0"/>
              <w:left w:val="single" w:color="auto" w:sz="4" w:space="0"/>
              <w:right w:val="single" w:color="auto" w:sz="4" w:space="0"/>
            </w:tcBorders>
            <w:noWrap/>
            <w:vAlign w:val="center"/>
          </w:tcPr>
          <w:p w14:paraId="19E33CD7">
            <w:pPr>
              <w:spacing w:line="240" w:lineRule="auto"/>
              <w:jc w:val="center"/>
              <w:rPr>
                <w:rFonts w:ascii="宋体" w:hAnsi="宋体" w:cs="宋体"/>
                <w:color w:val="auto"/>
                <w:sz w:val="20"/>
                <w:szCs w:val="20"/>
              </w:rPr>
            </w:pPr>
            <w:r>
              <w:rPr>
                <w:rFonts w:hint="eastAsia" w:ascii="宋体" w:hAnsi="宋体" w:cs="宋体"/>
                <w:color w:val="auto"/>
                <w:sz w:val="20"/>
                <w:szCs w:val="20"/>
              </w:rPr>
              <w:t>技术部分</w:t>
            </w:r>
          </w:p>
          <w:p w14:paraId="4348A3B1">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65</w:t>
            </w:r>
            <w:r>
              <w:rPr>
                <w:rFonts w:hint="eastAsia" w:ascii="宋体" w:hAnsi="宋体" w:cs="宋体"/>
                <w:color w:val="auto"/>
                <w:sz w:val="20"/>
                <w:szCs w:val="20"/>
              </w:rPr>
              <w:t>分）</w:t>
            </w:r>
          </w:p>
          <w:p w14:paraId="17F87ABB">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19A10871">
            <w:pPr>
              <w:jc w:val="center"/>
              <w:rPr>
                <w:rFonts w:hint="eastAsia" w:ascii="Times New Roman" w:hAnsi="Times New Roman" w:eastAsia="宋体" w:cs="Times New Roman"/>
                <w:color w:val="auto"/>
                <w:kern w:val="2"/>
                <w:sz w:val="20"/>
                <w:szCs w:val="20"/>
                <w:lang w:val="en-US" w:eastAsia="zh-CN" w:bidi="ar-SA"/>
              </w:rPr>
            </w:pPr>
            <w:r>
              <w:rPr>
                <w:rFonts w:asciiTheme="minorEastAsia" w:hAnsiTheme="minorEastAsia" w:eastAsiaTheme="minorEastAsia" w:cstheme="minorEastAsia"/>
                <w:color w:val="auto"/>
                <w:sz w:val="18"/>
                <w:szCs w:val="18"/>
              </w:rPr>
              <w:t>对项目背景及需求的解读与理解程度、针对性及准确性</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15</w:t>
            </w:r>
            <w:r>
              <w:rPr>
                <w:rFonts w:hint="eastAsia" w:asciiTheme="minorEastAsia" w:hAnsiTheme="minorEastAsia" w:eastAsiaTheme="minorEastAsia" w:cstheme="minorEastAsia"/>
                <w:color w:val="auto"/>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5C43B7E">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对海口江东新区滨江区域成片开发方案</w:t>
            </w:r>
            <w:r>
              <w:rPr>
                <w:rFonts w:asciiTheme="minorEastAsia" w:hAnsiTheme="minorEastAsia" w:eastAsiaTheme="minorEastAsia" w:cstheme="minorEastAsia"/>
                <w:color w:val="auto"/>
                <w:sz w:val="18"/>
                <w:szCs w:val="18"/>
              </w:rPr>
              <w:t>及</w:t>
            </w:r>
            <w:r>
              <w:rPr>
                <w:rFonts w:hint="eastAsia" w:asciiTheme="minorEastAsia" w:hAnsiTheme="minorEastAsia" w:eastAsiaTheme="minorEastAsia" w:cstheme="minorEastAsia"/>
                <w:color w:val="auto"/>
                <w:sz w:val="18"/>
                <w:szCs w:val="18"/>
                <w:lang w:val="en-US" w:eastAsia="zh-CN"/>
              </w:rPr>
              <w:t>片区情况背景了解全面的、片区内耕地面积有明确数据的</w:t>
            </w:r>
            <w:r>
              <w:rPr>
                <w:rFonts w:asciiTheme="minorEastAsia" w:hAnsiTheme="minorEastAsia" w:eastAsiaTheme="minorEastAsia" w:cstheme="minorEastAsia"/>
                <w:color w:val="auto"/>
                <w:sz w:val="18"/>
                <w:szCs w:val="18"/>
              </w:rPr>
              <w:t>，针对性强</w:t>
            </w:r>
            <w:r>
              <w:rPr>
                <w:rFonts w:hint="eastAsia" w:asciiTheme="minorEastAsia" w:hAnsiTheme="minorEastAsia" w:eastAsiaTheme="minorEastAsia" w:cstheme="minorEastAsia"/>
                <w:color w:val="auto"/>
                <w:sz w:val="18"/>
                <w:szCs w:val="18"/>
              </w:rPr>
              <w:t>，</w:t>
            </w:r>
            <w:r>
              <w:rPr>
                <w:rFonts w:asciiTheme="minorEastAsia" w:hAnsiTheme="minorEastAsia" w:eastAsiaTheme="minorEastAsia" w:cstheme="minorEastAsia"/>
                <w:color w:val="auto"/>
                <w:sz w:val="18"/>
                <w:szCs w:val="18"/>
              </w:rPr>
              <w:t>得</w:t>
            </w: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5</w:t>
            </w:r>
            <w:r>
              <w:rPr>
                <w:rFonts w:asciiTheme="minorEastAsia" w:hAnsiTheme="minorEastAsia" w:eastAsiaTheme="minorEastAsia" w:cstheme="minorEastAsia"/>
                <w:color w:val="auto"/>
                <w:sz w:val="18"/>
                <w:szCs w:val="18"/>
              </w:rPr>
              <w:t>分；</w:t>
            </w:r>
          </w:p>
          <w:p w14:paraId="6029919F">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对海口江东新区滨江区域成片开发方案</w:t>
            </w:r>
            <w:r>
              <w:rPr>
                <w:rFonts w:asciiTheme="minorEastAsia" w:hAnsiTheme="minorEastAsia" w:eastAsiaTheme="minorEastAsia" w:cstheme="minorEastAsia"/>
                <w:color w:val="auto"/>
                <w:sz w:val="18"/>
                <w:szCs w:val="18"/>
              </w:rPr>
              <w:t>及</w:t>
            </w:r>
            <w:r>
              <w:rPr>
                <w:rFonts w:hint="eastAsia" w:asciiTheme="minorEastAsia" w:hAnsiTheme="minorEastAsia" w:eastAsiaTheme="minorEastAsia" w:cstheme="minorEastAsia"/>
                <w:color w:val="auto"/>
                <w:sz w:val="18"/>
                <w:szCs w:val="18"/>
                <w:lang w:val="en-US" w:eastAsia="zh-CN"/>
              </w:rPr>
              <w:t>片区情况背景了解</w:t>
            </w:r>
            <w:r>
              <w:rPr>
                <w:rFonts w:asciiTheme="minorEastAsia" w:hAnsiTheme="minorEastAsia" w:eastAsiaTheme="minorEastAsia" w:cstheme="minorEastAsia"/>
                <w:color w:val="auto"/>
                <w:sz w:val="18"/>
                <w:szCs w:val="18"/>
              </w:rPr>
              <w:t>准确，得</w:t>
            </w:r>
            <w:r>
              <w:rPr>
                <w:rFonts w:hint="eastAsia" w:asciiTheme="minorEastAsia" w:hAnsiTheme="minorEastAsia" w:eastAsia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rPr>
              <w:t>分</w:t>
            </w:r>
            <w:r>
              <w:rPr>
                <w:rFonts w:asciiTheme="minorEastAsia" w:hAnsiTheme="minorEastAsia" w:eastAsiaTheme="minorEastAsia" w:cstheme="minorEastAsia"/>
                <w:color w:val="auto"/>
                <w:sz w:val="18"/>
                <w:szCs w:val="18"/>
              </w:rPr>
              <w:t>；</w:t>
            </w:r>
          </w:p>
          <w:p w14:paraId="3989D6AE">
            <w:pP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对海口江东新区滨江区域成片开发方案</w:t>
            </w:r>
            <w:r>
              <w:rPr>
                <w:rFonts w:asciiTheme="minorEastAsia" w:hAnsiTheme="minorEastAsia" w:eastAsiaTheme="minorEastAsia" w:cstheme="minorEastAsia"/>
                <w:color w:val="auto"/>
                <w:sz w:val="18"/>
                <w:szCs w:val="18"/>
              </w:rPr>
              <w:t>及</w:t>
            </w:r>
            <w:r>
              <w:rPr>
                <w:rFonts w:hint="eastAsia" w:asciiTheme="minorEastAsia" w:hAnsiTheme="minorEastAsia" w:eastAsiaTheme="minorEastAsia" w:cstheme="minorEastAsia"/>
                <w:color w:val="auto"/>
                <w:sz w:val="18"/>
                <w:szCs w:val="18"/>
                <w:lang w:val="en-US" w:eastAsia="zh-CN"/>
              </w:rPr>
              <w:t>片区情况背景了解</w:t>
            </w:r>
            <w:r>
              <w:rPr>
                <w:rFonts w:asciiTheme="minorEastAsia" w:hAnsiTheme="minorEastAsia" w:eastAsiaTheme="minorEastAsia" w:cstheme="minorEastAsia"/>
                <w:color w:val="auto"/>
                <w:sz w:val="18"/>
                <w:szCs w:val="18"/>
              </w:rPr>
              <w:t>不准确，得</w:t>
            </w:r>
            <w:r>
              <w:rPr>
                <w:rFonts w:hint="eastAsia" w:asciiTheme="minorEastAsia" w:hAnsiTheme="minorEastAsia" w:eastAsiaTheme="minorEastAsia" w:cstheme="minorEastAsia"/>
                <w:color w:val="auto"/>
                <w:sz w:val="18"/>
                <w:szCs w:val="18"/>
                <w:lang w:val="en-US" w:eastAsia="zh-CN"/>
              </w:rPr>
              <w:t>7</w:t>
            </w:r>
            <w:r>
              <w:rPr>
                <w:rFonts w:asciiTheme="minorEastAsia" w:hAnsiTheme="minorEastAsia" w:eastAsiaTheme="minorEastAsia" w:cstheme="minorEastAsia"/>
                <w:color w:val="auto"/>
                <w:sz w:val="18"/>
                <w:szCs w:val="18"/>
              </w:rPr>
              <w:t>分</w:t>
            </w:r>
            <w:r>
              <w:rPr>
                <w:rFonts w:hint="eastAsia" w:asciiTheme="minorEastAsia" w:hAnsiTheme="minorEastAsia" w:eastAsiaTheme="minorEastAsia" w:cstheme="minorEastAsia"/>
                <w:color w:val="auto"/>
                <w:sz w:val="18"/>
                <w:szCs w:val="18"/>
              </w:rPr>
              <w:t>；</w:t>
            </w:r>
          </w:p>
          <w:p w14:paraId="2DDDA152">
            <w:pP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18"/>
                <w:szCs w:val="18"/>
                <w:lang w:val="en-US" w:eastAsia="zh-CN"/>
              </w:rPr>
              <w:t>对海口江东新区滨江区域成片开发方案</w:t>
            </w:r>
            <w:r>
              <w:rPr>
                <w:rFonts w:asciiTheme="minorEastAsia" w:hAnsiTheme="minorEastAsia" w:eastAsiaTheme="minorEastAsia" w:cstheme="minorEastAsia"/>
                <w:color w:val="auto"/>
                <w:sz w:val="18"/>
                <w:szCs w:val="18"/>
              </w:rPr>
              <w:t>及</w:t>
            </w:r>
            <w:r>
              <w:rPr>
                <w:rFonts w:hint="eastAsia" w:asciiTheme="minorEastAsia" w:hAnsiTheme="minorEastAsia" w:eastAsiaTheme="minorEastAsia" w:cstheme="minorEastAsia"/>
                <w:color w:val="auto"/>
                <w:sz w:val="18"/>
                <w:szCs w:val="18"/>
                <w:lang w:val="en-US" w:eastAsia="zh-CN"/>
              </w:rPr>
              <w:t>片区情况背景不了解的</w:t>
            </w:r>
            <w:r>
              <w:rPr>
                <w:rFonts w:hint="eastAsia" w:asciiTheme="minorEastAsia" w:hAnsiTheme="minorEastAsia" w:eastAsiaTheme="minorEastAsia" w:cstheme="minorEastAsia"/>
                <w:color w:val="auto"/>
                <w:sz w:val="18"/>
                <w:szCs w:val="18"/>
              </w:rPr>
              <w:t>，得0分</w:t>
            </w:r>
            <w:r>
              <w:rPr>
                <w:rFonts w:asciiTheme="minorEastAsia" w:hAnsiTheme="minorEastAsia" w:eastAsiaTheme="minorEastAsia" w:cstheme="minorEastAsia"/>
                <w:color w:val="auto"/>
                <w:sz w:val="18"/>
                <w:szCs w:val="18"/>
              </w:rPr>
              <w:t>。</w:t>
            </w:r>
          </w:p>
        </w:tc>
      </w:tr>
      <w:tr w14:paraId="43D14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7F638C7B">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214AFB39">
            <w:pPr>
              <w:jc w:val="center"/>
              <w:rPr>
                <w:rFonts w:hint="eastAsia" w:ascii="Times New Roman" w:hAnsi="Times New Roman" w:eastAsia="宋体" w:cs="Times New Roman"/>
                <w:color w:val="auto"/>
                <w:kern w:val="2"/>
                <w:sz w:val="20"/>
                <w:szCs w:val="20"/>
                <w:lang w:val="en-US" w:eastAsia="zh-CN" w:bidi="ar-SA"/>
              </w:rPr>
            </w:pPr>
            <w:r>
              <w:rPr>
                <w:rFonts w:asciiTheme="minorEastAsia" w:hAnsiTheme="minorEastAsia" w:eastAsiaTheme="minorEastAsia" w:cstheme="minorEastAsia"/>
                <w:color w:val="auto"/>
                <w:sz w:val="18"/>
                <w:szCs w:val="18"/>
              </w:rPr>
              <w:t>对</w:t>
            </w:r>
            <w:r>
              <w:rPr>
                <w:rFonts w:hint="eastAsia" w:asciiTheme="minorEastAsia" w:hAnsiTheme="minorEastAsia" w:eastAsiaTheme="minorEastAsia" w:cstheme="minorEastAsia"/>
                <w:color w:val="auto"/>
                <w:sz w:val="18"/>
                <w:szCs w:val="18"/>
              </w:rPr>
              <w:t>工作区域</w:t>
            </w:r>
            <w:r>
              <w:rPr>
                <w:rFonts w:asciiTheme="minorEastAsia" w:hAnsiTheme="minorEastAsia" w:eastAsiaTheme="minorEastAsia" w:cstheme="minorEastAsia"/>
                <w:color w:val="auto"/>
                <w:sz w:val="18"/>
                <w:szCs w:val="18"/>
              </w:rPr>
              <w:t>内现状情况的认识与</w:t>
            </w:r>
            <w:r>
              <w:rPr>
                <w:rFonts w:hint="eastAsia" w:asciiTheme="minorEastAsia" w:hAnsiTheme="minorEastAsia" w:eastAsiaTheme="minorEastAsia" w:cstheme="minorEastAsia"/>
                <w:color w:val="auto"/>
                <w:sz w:val="18"/>
                <w:szCs w:val="18"/>
              </w:rPr>
              <w:t>了</w:t>
            </w:r>
            <w:r>
              <w:rPr>
                <w:rFonts w:asciiTheme="minorEastAsia" w:hAnsiTheme="minorEastAsia" w:eastAsiaTheme="minorEastAsia" w:cstheme="minorEastAsia"/>
                <w:color w:val="auto"/>
                <w:sz w:val="18"/>
                <w:szCs w:val="18"/>
              </w:rPr>
              <w:t>解</w:t>
            </w:r>
            <w:r>
              <w:rPr>
                <w:rFonts w:hint="eastAsia" w:asciiTheme="minorEastAsia" w:hAnsiTheme="minorEastAsia" w:eastAsiaTheme="minorEastAsia" w:cstheme="minorEastAsia"/>
                <w:color w:val="auto"/>
                <w:sz w:val="18"/>
                <w:szCs w:val="18"/>
              </w:rPr>
              <w:t>（1</w:t>
            </w: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1FC60ABA">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w:t>
            </w:r>
            <w:r>
              <w:rPr>
                <w:rFonts w:hint="eastAsia" w:asciiTheme="minorEastAsia" w:hAnsiTheme="minorEastAsia" w:eastAsiaTheme="minorEastAsia" w:cstheme="minorEastAsia"/>
                <w:color w:val="auto"/>
                <w:sz w:val="18"/>
                <w:szCs w:val="18"/>
                <w:lang w:val="en-US" w:eastAsia="zh-CN"/>
              </w:rPr>
              <w:t>海口江东新区滨江区域</w:t>
            </w:r>
            <w:r>
              <w:rPr>
                <w:rFonts w:hint="eastAsia" w:asciiTheme="minorEastAsia" w:hAnsiTheme="minorEastAsia" w:eastAsiaTheme="minorEastAsia" w:cstheme="minorEastAsia"/>
                <w:color w:val="auto"/>
                <w:kern w:val="0"/>
                <w:sz w:val="18"/>
                <w:szCs w:val="18"/>
              </w:rPr>
              <w:t>内</w:t>
            </w:r>
            <w:r>
              <w:rPr>
                <w:rFonts w:hint="eastAsia" w:asciiTheme="minorEastAsia" w:hAnsiTheme="minorEastAsia" w:eastAsiaTheme="minorEastAsia" w:cstheme="minorEastAsia"/>
                <w:color w:val="auto"/>
                <w:kern w:val="0"/>
                <w:sz w:val="18"/>
                <w:szCs w:val="18"/>
                <w:lang w:val="en-US" w:eastAsia="zh-CN"/>
              </w:rPr>
              <w:t>耕地</w:t>
            </w:r>
            <w:r>
              <w:rPr>
                <w:rFonts w:hint="eastAsia" w:asciiTheme="minorEastAsia" w:hAnsiTheme="minorEastAsia" w:eastAsiaTheme="minorEastAsia" w:cstheme="minorEastAsia"/>
                <w:color w:val="auto"/>
                <w:kern w:val="0"/>
                <w:sz w:val="18"/>
                <w:szCs w:val="18"/>
              </w:rPr>
              <w:t>现状情况</w:t>
            </w:r>
            <w:r>
              <w:rPr>
                <w:rFonts w:hint="eastAsia" w:asciiTheme="minorEastAsia" w:hAnsiTheme="minorEastAsia" w:eastAsiaTheme="minorEastAsia" w:cstheme="minorEastAsia"/>
                <w:color w:val="auto"/>
                <w:kern w:val="0"/>
                <w:sz w:val="18"/>
                <w:szCs w:val="18"/>
                <w:lang w:val="en-US" w:eastAsia="zh-CN"/>
              </w:rPr>
              <w:t>有具体数据、文件内有片区内耕地现状图，得16分</w:t>
            </w:r>
            <w:r>
              <w:rPr>
                <w:rFonts w:hint="eastAsia" w:asciiTheme="minorEastAsia" w:hAnsiTheme="minorEastAsia" w:eastAsiaTheme="minorEastAsia" w:cstheme="minorEastAsia"/>
                <w:color w:val="auto"/>
                <w:kern w:val="0"/>
                <w:sz w:val="18"/>
                <w:szCs w:val="18"/>
              </w:rPr>
              <w:t>；</w:t>
            </w:r>
          </w:p>
          <w:p w14:paraId="428C2CA0">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对</w:t>
            </w:r>
            <w:r>
              <w:rPr>
                <w:rFonts w:hint="eastAsia" w:asciiTheme="minorEastAsia" w:hAnsiTheme="minorEastAsia" w:eastAsiaTheme="minorEastAsia" w:cstheme="minorEastAsia"/>
                <w:color w:val="auto"/>
                <w:sz w:val="18"/>
                <w:szCs w:val="18"/>
                <w:lang w:val="en-US" w:eastAsia="zh-CN"/>
              </w:rPr>
              <w:t>海口江东新区滨江区域</w:t>
            </w:r>
            <w:r>
              <w:rPr>
                <w:rFonts w:hint="eastAsia" w:asciiTheme="minorEastAsia" w:hAnsiTheme="minorEastAsia" w:eastAsiaTheme="minorEastAsia" w:cstheme="minorEastAsia"/>
                <w:color w:val="auto"/>
                <w:kern w:val="0"/>
                <w:sz w:val="18"/>
                <w:szCs w:val="18"/>
              </w:rPr>
              <w:t>内</w:t>
            </w:r>
            <w:r>
              <w:rPr>
                <w:rFonts w:hint="eastAsia" w:asciiTheme="minorEastAsia" w:hAnsiTheme="minorEastAsia" w:eastAsiaTheme="minorEastAsia" w:cstheme="minorEastAsia"/>
                <w:color w:val="auto"/>
                <w:kern w:val="0"/>
                <w:sz w:val="18"/>
                <w:szCs w:val="18"/>
                <w:lang w:val="en-US" w:eastAsia="zh-CN"/>
              </w:rPr>
              <w:t>耕地</w:t>
            </w:r>
            <w:r>
              <w:rPr>
                <w:rFonts w:hint="eastAsia" w:asciiTheme="minorEastAsia" w:hAnsiTheme="minorEastAsia" w:eastAsiaTheme="minorEastAsia" w:cstheme="minorEastAsia"/>
                <w:color w:val="auto"/>
                <w:kern w:val="0"/>
                <w:sz w:val="18"/>
                <w:szCs w:val="18"/>
              </w:rPr>
              <w:t>现状情况</w:t>
            </w:r>
            <w:r>
              <w:rPr>
                <w:rFonts w:hint="eastAsia" w:asciiTheme="minorEastAsia" w:hAnsiTheme="minorEastAsia" w:eastAsiaTheme="minorEastAsia" w:cstheme="minorEastAsia"/>
                <w:color w:val="auto"/>
                <w:kern w:val="0"/>
                <w:sz w:val="18"/>
                <w:szCs w:val="18"/>
                <w:lang w:val="en-US" w:eastAsia="zh-CN"/>
              </w:rPr>
              <w:t>有具体数据、文件内无片区内耕地现状图</w:t>
            </w:r>
            <w:r>
              <w:rPr>
                <w:rFonts w:hint="eastAsia" w:asciiTheme="minorEastAsia" w:hAnsiTheme="minorEastAsia" w:eastAsiaTheme="minorEastAsia" w:cstheme="minorEastAsia"/>
                <w:color w:val="auto"/>
                <w:kern w:val="0"/>
                <w:sz w:val="18"/>
                <w:szCs w:val="18"/>
              </w:rPr>
              <w:t>，得</w:t>
            </w:r>
            <w:r>
              <w:rPr>
                <w:rFonts w:hint="eastAsia" w:asciiTheme="minorEastAsia" w:hAnsiTheme="minorEastAsia" w:eastAsiaTheme="minorEastAsia" w:cstheme="minorEastAsia"/>
                <w:color w:val="auto"/>
                <w:kern w:val="0"/>
                <w:sz w:val="18"/>
                <w:szCs w:val="18"/>
                <w:lang w:val="en-US" w:eastAsia="zh-CN"/>
              </w:rPr>
              <w:t>8</w:t>
            </w:r>
            <w:r>
              <w:rPr>
                <w:rFonts w:hint="eastAsia" w:asciiTheme="minorEastAsia" w:hAnsiTheme="minorEastAsia" w:eastAsiaTheme="minorEastAsia" w:cstheme="minorEastAsia"/>
                <w:color w:val="auto"/>
                <w:kern w:val="0"/>
                <w:sz w:val="18"/>
                <w:szCs w:val="18"/>
              </w:rPr>
              <w:t>分；</w:t>
            </w:r>
          </w:p>
          <w:p w14:paraId="29322557">
            <w:pPr>
              <w:pStyle w:val="30"/>
              <w:numPr>
                <w:ilvl w:val="0"/>
                <w:numId w:val="0"/>
              </w:numP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对</w:t>
            </w:r>
            <w:r>
              <w:rPr>
                <w:rFonts w:hint="eastAsia" w:asciiTheme="minorEastAsia" w:hAnsiTheme="minorEastAsia" w:eastAsiaTheme="minorEastAsia" w:cstheme="minorEastAsia"/>
                <w:color w:val="auto"/>
                <w:sz w:val="18"/>
                <w:szCs w:val="18"/>
                <w:lang w:val="en-US" w:eastAsia="zh-CN"/>
              </w:rPr>
              <w:t>海口江东新区滨江区域</w:t>
            </w:r>
            <w:r>
              <w:rPr>
                <w:rFonts w:hint="eastAsia" w:asciiTheme="minorEastAsia" w:hAnsiTheme="minorEastAsia" w:eastAsiaTheme="minorEastAsia" w:cstheme="minorEastAsia"/>
                <w:color w:val="auto"/>
                <w:kern w:val="0"/>
                <w:sz w:val="18"/>
                <w:szCs w:val="18"/>
              </w:rPr>
              <w:t>内</w:t>
            </w:r>
            <w:r>
              <w:rPr>
                <w:rFonts w:hint="eastAsia" w:asciiTheme="minorEastAsia" w:hAnsiTheme="minorEastAsia" w:eastAsiaTheme="minorEastAsia" w:cstheme="minorEastAsia"/>
                <w:color w:val="auto"/>
                <w:kern w:val="0"/>
                <w:sz w:val="18"/>
                <w:szCs w:val="18"/>
                <w:lang w:val="en-US" w:eastAsia="zh-CN"/>
              </w:rPr>
              <w:t>耕地</w:t>
            </w:r>
            <w:r>
              <w:rPr>
                <w:rFonts w:hint="eastAsia" w:asciiTheme="minorEastAsia" w:hAnsiTheme="minorEastAsia" w:eastAsiaTheme="minorEastAsia" w:cstheme="minorEastAsia"/>
                <w:color w:val="auto"/>
                <w:kern w:val="0"/>
                <w:sz w:val="18"/>
                <w:szCs w:val="18"/>
              </w:rPr>
              <w:t>现状情况</w:t>
            </w:r>
            <w:r>
              <w:rPr>
                <w:rFonts w:hint="eastAsia" w:asciiTheme="minorEastAsia" w:hAnsiTheme="minorEastAsia" w:eastAsiaTheme="minorEastAsia" w:cstheme="minorEastAsia"/>
                <w:color w:val="auto"/>
                <w:kern w:val="0"/>
                <w:sz w:val="18"/>
                <w:szCs w:val="18"/>
                <w:lang w:val="en-US" w:eastAsia="zh-CN"/>
              </w:rPr>
              <w:t>无具体数据、文件内无片区内耕地现状图</w:t>
            </w:r>
            <w:r>
              <w:rPr>
                <w:rFonts w:hint="eastAsia" w:asciiTheme="minorEastAsia" w:hAnsiTheme="minorEastAsia" w:eastAsiaTheme="minorEastAsia" w:cstheme="minorEastAsia"/>
                <w:color w:val="auto"/>
                <w:kern w:val="0"/>
                <w:sz w:val="18"/>
                <w:szCs w:val="18"/>
              </w:rPr>
              <w:t>，得0分。</w:t>
            </w:r>
          </w:p>
        </w:tc>
      </w:tr>
      <w:tr w14:paraId="4971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162A37F0">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5EB31022">
            <w:pPr>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技术方案工作思路、方法、技术路线</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15</w:t>
            </w:r>
            <w:r>
              <w:rPr>
                <w:rFonts w:hint="eastAsia" w:asciiTheme="minorEastAsia" w:hAnsiTheme="minorEastAsia" w:eastAsiaTheme="minorEastAsia" w:cstheme="minorEastAsia"/>
                <w:color w:val="auto"/>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16D20DB0">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整体工作思路清晰，工作方法可行性、技术路线合理性高，得1</w:t>
            </w:r>
            <w:r>
              <w:rPr>
                <w:rFonts w:hint="eastAsia" w:asciiTheme="minorEastAsia" w:hAnsiTheme="minorEastAsia" w:eastAsiaTheme="minorEastAsia" w:cstheme="minorEastAsia"/>
                <w:color w:val="auto"/>
                <w:kern w:val="0"/>
                <w:sz w:val="18"/>
                <w:szCs w:val="18"/>
                <w:lang w:val="en-US" w:eastAsia="zh-CN"/>
              </w:rPr>
              <w:t>5</w:t>
            </w:r>
            <w:r>
              <w:rPr>
                <w:rFonts w:hint="eastAsia" w:asciiTheme="minorEastAsia" w:hAnsiTheme="minorEastAsia" w:eastAsiaTheme="minorEastAsia" w:cstheme="minorEastAsia"/>
                <w:color w:val="auto"/>
                <w:kern w:val="0"/>
                <w:sz w:val="18"/>
                <w:szCs w:val="18"/>
              </w:rPr>
              <w:t>分；</w:t>
            </w:r>
          </w:p>
          <w:p w14:paraId="1A3BE386">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整体工作思路较清晰，工作方法可行性、技术路线合理性一般，得</w:t>
            </w:r>
            <w:r>
              <w:rPr>
                <w:rFonts w:hint="eastAsia" w:asciiTheme="minorEastAsia" w:hAnsiTheme="minorEastAsia" w:eastAsiaTheme="minorEastAsia" w:cstheme="minorEastAsia"/>
                <w:color w:val="auto"/>
                <w:kern w:val="0"/>
                <w:sz w:val="18"/>
                <w:szCs w:val="18"/>
                <w:lang w:val="en-US" w:eastAsia="zh-CN"/>
              </w:rPr>
              <w:t>10</w:t>
            </w:r>
            <w:r>
              <w:rPr>
                <w:rFonts w:hint="eastAsia" w:asciiTheme="minorEastAsia" w:hAnsiTheme="minorEastAsia" w:eastAsiaTheme="minorEastAsia" w:cstheme="minorEastAsia"/>
                <w:color w:val="auto"/>
                <w:kern w:val="0"/>
                <w:sz w:val="18"/>
                <w:szCs w:val="18"/>
              </w:rPr>
              <w:t>分；</w:t>
            </w:r>
          </w:p>
          <w:p w14:paraId="390DAFF3">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整体工作思路不清晰，工作方法可行性、技术路线合理性差，得</w:t>
            </w:r>
            <w:r>
              <w:rPr>
                <w:rFonts w:hint="eastAsia" w:asciiTheme="minorEastAsia" w:hAnsiTheme="minorEastAsia" w:eastAsiaTheme="minorEastAsia" w:cstheme="minorEastAsia"/>
                <w:color w:val="auto"/>
                <w:kern w:val="0"/>
                <w:sz w:val="18"/>
                <w:szCs w:val="18"/>
                <w:lang w:val="en-US" w:eastAsia="zh-CN"/>
              </w:rPr>
              <w:t>7</w:t>
            </w:r>
            <w:r>
              <w:rPr>
                <w:rFonts w:hint="eastAsia" w:asciiTheme="minorEastAsia" w:hAnsiTheme="minorEastAsia" w:eastAsiaTheme="minorEastAsia" w:cstheme="minorEastAsia"/>
                <w:color w:val="auto"/>
                <w:kern w:val="0"/>
                <w:sz w:val="18"/>
                <w:szCs w:val="18"/>
              </w:rPr>
              <w:t>分；</w:t>
            </w:r>
          </w:p>
          <w:p w14:paraId="63AACD4F">
            <w:pPr>
              <w:pStyle w:val="30"/>
              <w:numPr>
                <w:ilvl w:val="0"/>
                <w:numId w:val="0"/>
              </w:num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无内容此项不得分。</w:t>
            </w:r>
          </w:p>
        </w:tc>
      </w:tr>
      <w:tr w14:paraId="6FD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right w:val="single" w:color="auto" w:sz="4" w:space="0"/>
            </w:tcBorders>
            <w:noWrap/>
            <w:vAlign w:val="center"/>
          </w:tcPr>
          <w:p w14:paraId="795E206F">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3FFCED08">
            <w:pPr>
              <w:jc w:val="center"/>
              <w:rPr>
                <w:rFonts w:asciiTheme="minorEastAsia" w:hAnsiTheme="minorEastAsia" w:eastAsiaTheme="minorEastAsia" w:cstheme="minorEastAsia"/>
                <w:color w:val="auto"/>
                <w:sz w:val="18"/>
                <w:szCs w:val="18"/>
              </w:rPr>
            </w:pPr>
            <w:r>
              <w:rPr>
                <w:rFonts w:asciiTheme="minorEastAsia" w:hAnsiTheme="minorEastAsia" w:eastAsiaTheme="minorEastAsia" w:cstheme="minorEastAsia"/>
                <w:color w:val="auto"/>
                <w:sz w:val="18"/>
                <w:szCs w:val="18"/>
              </w:rPr>
              <w:t>工作进度计划</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15EE89A">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工作时间与进度计划合理，得</w:t>
            </w:r>
            <w:r>
              <w:rPr>
                <w:rFonts w:hint="eastAsia" w:asciiTheme="minorEastAsia" w:hAnsiTheme="minorEastAsia" w:eastAsiaTheme="minorEastAsia" w:cstheme="minorEastAsia"/>
                <w:color w:val="auto"/>
                <w:kern w:val="0"/>
                <w:sz w:val="18"/>
                <w:szCs w:val="18"/>
                <w:lang w:val="en-US" w:eastAsia="zh-CN"/>
              </w:rPr>
              <w:t>10</w:t>
            </w:r>
            <w:r>
              <w:rPr>
                <w:rFonts w:hint="eastAsia" w:asciiTheme="minorEastAsia" w:hAnsiTheme="minorEastAsia" w:eastAsiaTheme="minorEastAsia" w:cstheme="minorEastAsia"/>
                <w:color w:val="auto"/>
                <w:kern w:val="0"/>
                <w:sz w:val="18"/>
                <w:szCs w:val="18"/>
              </w:rPr>
              <w:t>分；</w:t>
            </w:r>
          </w:p>
          <w:p w14:paraId="381180A8">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工作时间与进度计划比较合理，得6分；</w:t>
            </w:r>
          </w:p>
          <w:p w14:paraId="013EB8B1">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工作时间与进度计划不合理，得</w:t>
            </w:r>
            <w:r>
              <w:rPr>
                <w:rFonts w:hint="eastAsia" w:asciiTheme="minorEastAsia" w:hAnsiTheme="minorEastAsia" w:eastAsiaTheme="minorEastAsia" w:cstheme="minorEastAsia"/>
                <w:color w:val="auto"/>
                <w:kern w:val="0"/>
                <w:sz w:val="18"/>
                <w:szCs w:val="18"/>
                <w:lang w:val="en-US" w:eastAsia="zh-CN"/>
              </w:rPr>
              <w:t>2</w:t>
            </w:r>
            <w:r>
              <w:rPr>
                <w:rFonts w:hint="eastAsia" w:asciiTheme="minorEastAsia" w:hAnsiTheme="minorEastAsia" w:eastAsiaTheme="minorEastAsia" w:cstheme="minorEastAsia"/>
                <w:color w:val="auto"/>
                <w:kern w:val="0"/>
                <w:sz w:val="18"/>
                <w:szCs w:val="18"/>
              </w:rPr>
              <w:t xml:space="preserve">分； </w:t>
            </w:r>
          </w:p>
          <w:p w14:paraId="7A5CBA82">
            <w:pPr>
              <w:pStyle w:val="30"/>
              <w:numPr>
                <w:ilvl w:val="0"/>
                <w:numId w:val="0"/>
              </w:num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无内容此项不得分。</w:t>
            </w:r>
          </w:p>
        </w:tc>
      </w:tr>
      <w:tr w14:paraId="32B1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63" w:type="dxa"/>
            <w:vMerge w:val="continue"/>
            <w:tcBorders>
              <w:left w:val="single" w:color="auto" w:sz="4" w:space="0"/>
              <w:bottom w:val="single" w:color="auto" w:sz="4" w:space="0"/>
              <w:right w:val="single" w:color="auto" w:sz="4" w:space="0"/>
            </w:tcBorders>
            <w:noWrap/>
            <w:vAlign w:val="center"/>
          </w:tcPr>
          <w:p w14:paraId="4B2FDB30">
            <w:pPr>
              <w:spacing w:line="240" w:lineRule="auto"/>
              <w:jc w:val="center"/>
              <w:rPr>
                <w:rFonts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568179B7">
            <w:pPr>
              <w:jc w:val="center"/>
              <w:rPr>
                <w:rFonts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kern w:val="0"/>
                <w:sz w:val="18"/>
                <w:szCs w:val="18"/>
              </w:rPr>
              <w:t>服务承诺（</w:t>
            </w:r>
            <w:r>
              <w:rPr>
                <w:rFonts w:asciiTheme="minorEastAsia" w:hAnsiTheme="minorEastAsia" w:eastAsiaTheme="minorEastAsia" w:cstheme="minorEastAsia"/>
                <w:color w:val="auto"/>
                <w:kern w:val="0"/>
                <w:sz w:val="18"/>
                <w:szCs w:val="18"/>
              </w:rPr>
              <w:t>9</w:t>
            </w:r>
            <w:r>
              <w:rPr>
                <w:rFonts w:hint="eastAsia" w:asciiTheme="minorEastAsia" w:hAnsiTheme="minorEastAsia" w:eastAsiaTheme="minorEastAsia" w:cstheme="minorEastAsia"/>
                <w:color w:val="auto"/>
                <w:kern w:val="0"/>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4148B7A7">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服务承诺具体详细、完善，得9分；</w:t>
            </w:r>
          </w:p>
          <w:p w14:paraId="3219E257">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服务承诺比较完善，得6分；</w:t>
            </w:r>
          </w:p>
          <w:p w14:paraId="456C8388">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服务承诺较差，得3分。</w:t>
            </w:r>
          </w:p>
          <w:p w14:paraId="0F4FF3A4">
            <w:pPr>
              <w:pStyle w:val="30"/>
              <w:numPr>
                <w:ilvl w:val="0"/>
                <w:numId w:val="0"/>
              </w:num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无内容此项不得分。</w:t>
            </w:r>
          </w:p>
        </w:tc>
      </w:tr>
      <w:tr w14:paraId="750C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63" w:type="dxa"/>
            <w:vMerge w:val="restart"/>
            <w:tcBorders>
              <w:top w:val="single" w:color="auto" w:sz="4" w:space="0"/>
              <w:left w:val="single" w:color="auto" w:sz="4" w:space="0"/>
              <w:right w:val="single" w:color="auto" w:sz="4" w:space="0"/>
            </w:tcBorders>
            <w:noWrap/>
            <w:vAlign w:val="center"/>
          </w:tcPr>
          <w:p w14:paraId="7B70E2A6">
            <w:pPr>
              <w:spacing w:line="240" w:lineRule="auto"/>
              <w:jc w:val="center"/>
              <w:rPr>
                <w:rFonts w:ascii="宋体" w:hAnsi="宋体" w:cs="宋体"/>
                <w:color w:val="auto"/>
                <w:sz w:val="20"/>
                <w:szCs w:val="20"/>
              </w:rPr>
            </w:pPr>
            <w:r>
              <w:rPr>
                <w:rFonts w:hint="eastAsia" w:ascii="宋体" w:hAnsi="宋体" w:cs="宋体"/>
                <w:color w:val="auto"/>
                <w:sz w:val="20"/>
                <w:szCs w:val="20"/>
              </w:rPr>
              <w:t>商务部分</w:t>
            </w:r>
          </w:p>
          <w:p w14:paraId="729E9F7F">
            <w:pPr>
              <w:spacing w:line="240" w:lineRule="auto"/>
              <w:jc w:val="center"/>
              <w:rPr>
                <w:rFonts w:ascii="宋体" w:hAnsi="宋体" w:cs="宋体"/>
                <w:color w:val="auto"/>
                <w:sz w:val="20"/>
                <w:szCs w:val="20"/>
              </w:rPr>
            </w:pPr>
            <w:r>
              <w:rPr>
                <w:rFonts w:hint="eastAsia" w:ascii="宋体" w:hAnsi="宋体" w:cs="宋体"/>
                <w:color w:val="auto"/>
                <w:sz w:val="20"/>
                <w:szCs w:val="20"/>
              </w:rPr>
              <w:t>（</w:t>
            </w:r>
            <w:r>
              <w:rPr>
                <w:rFonts w:hint="eastAsia" w:ascii="宋体" w:hAnsi="宋体" w:cs="宋体"/>
                <w:color w:val="auto"/>
                <w:sz w:val="20"/>
                <w:szCs w:val="20"/>
                <w:lang w:val="en-US" w:eastAsia="zh-CN"/>
              </w:rPr>
              <w:t>15</w:t>
            </w:r>
            <w:r>
              <w:rPr>
                <w:rFonts w:hint="eastAsia" w:ascii="宋体" w:hAnsi="宋体" w:cs="宋体"/>
                <w:color w:val="auto"/>
                <w:sz w:val="20"/>
                <w:szCs w:val="20"/>
              </w:rPr>
              <w:t>分）</w:t>
            </w:r>
          </w:p>
        </w:tc>
        <w:tc>
          <w:tcPr>
            <w:tcW w:w="2300" w:type="dxa"/>
            <w:tcBorders>
              <w:top w:val="single" w:color="auto" w:sz="4" w:space="0"/>
              <w:left w:val="single" w:color="auto" w:sz="4" w:space="0"/>
              <w:bottom w:val="single" w:color="auto" w:sz="4" w:space="0"/>
              <w:right w:val="single" w:color="auto" w:sz="4" w:space="0"/>
            </w:tcBorders>
            <w:noWrap/>
            <w:vAlign w:val="center"/>
          </w:tcPr>
          <w:p w14:paraId="2FC1ABA3">
            <w:pPr>
              <w:pStyle w:val="10"/>
              <w:ind w:left="0" w:leftChars="0" w:firstLine="0" w:firstLineChars="0"/>
              <w:jc w:val="center"/>
              <w:rPr>
                <w:rFonts w:ascii="仿宋_GB2312" w:hAnsi="Times New Roman" w:eastAsia="仿宋_GB2312" w:cs="Times New Roman"/>
                <w:bCs/>
                <w:color w:val="auto"/>
                <w:kern w:val="2"/>
                <w:sz w:val="20"/>
                <w:szCs w:val="20"/>
                <w:lang w:val="en-US" w:eastAsia="zh-CN" w:bidi="ar-SA"/>
              </w:rPr>
            </w:pPr>
            <w:r>
              <w:rPr>
                <w:rFonts w:hint="eastAsia" w:asciiTheme="minorEastAsia" w:hAnsiTheme="minorEastAsia" w:eastAsiaTheme="minorEastAsia" w:cstheme="minorEastAsia"/>
                <w:color w:val="auto"/>
                <w:sz w:val="18"/>
                <w:szCs w:val="18"/>
              </w:rPr>
              <w:t>供应商实力（4分）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F4425BF">
            <w:pPr>
              <w:rPr>
                <w:rFonts w:hint="eastAsia"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具有土地规划资质的得4分，其他不得分。</w:t>
            </w:r>
          </w:p>
          <w:p w14:paraId="35C1EE60">
            <w:pP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证明材料：提供资质证书复印件，加盖公章。</w:t>
            </w:r>
          </w:p>
        </w:tc>
      </w:tr>
      <w:tr w14:paraId="1A11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vMerge w:val="continue"/>
            <w:tcBorders>
              <w:left w:val="single" w:color="auto" w:sz="4" w:space="0"/>
              <w:right w:val="single" w:color="auto" w:sz="4" w:space="0"/>
            </w:tcBorders>
            <w:noWrap/>
            <w:vAlign w:val="center"/>
          </w:tcPr>
          <w:p w14:paraId="25E287D0">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283C17B9">
            <w:pPr>
              <w:jc w:val="left"/>
              <w:rPr>
                <w:rFonts w:hint="eastAsia" w:asciiTheme="minorEastAsia" w:hAnsiTheme="minorEastAsia" w:eastAsiaTheme="minorEastAsia" w:cstheme="minorEastAsia"/>
                <w:color w:val="auto"/>
                <w:kern w:val="2"/>
                <w:sz w:val="20"/>
                <w:szCs w:val="20"/>
                <w:lang w:val="en-US" w:eastAsia="zh-CN" w:bidi="ar-SA"/>
              </w:rPr>
            </w:pPr>
            <w:r>
              <w:rPr>
                <w:rFonts w:hint="eastAsia" w:asciiTheme="minorEastAsia" w:hAnsiTheme="minorEastAsia" w:eastAsiaTheme="minorEastAsia" w:cstheme="minorEastAsia"/>
                <w:color w:val="auto"/>
                <w:sz w:val="18"/>
                <w:szCs w:val="18"/>
              </w:rPr>
              <w:t>类似项目业绩</w:t>
            </w:r>
            <w:r>
              <w:rPr>
                <w:rFonts w:hint="eastAsia" w:asciiTheme="minorEastAsia" w:hAnsiTheme="minorEastAsia" w:eastAsiaTheme="minorEastAsia" w:cstheme="minorEastAsia"/>
                <w:color w:val="auto"/>
                <w:kern w:val="0"/>
                <w:sz w:val="18"/>
                <w:szCs w:val="18"/>
              </w:rPr>
              <w:t>（</w:t>
            </w:r>
            <w:r>
              <w:rPr>
                <w:rFonts w:asciiTheme="minorEastAsia" w:hAnsiTheme="minorEastAsia" w:eastAsiaTheme="minorEastAsia" w:cstheme="minorEastAsia"/>
                <w:color w:val="auto"/>
                <w:kern w:val="0"/>
                <w:sz w:val="18"/>
                <w:szCs w:val="18"/>
              </w:rPr>
              <w:t>6</w:t>
            </w:r>
            <w:r>
              <w:rPr>
                <w:rFonts w:hint="eastAsia" w:asciiTheme="minorEastAsia" w:hAnsiTheme="minorEastAsia" w:eastAsiaTheme="minorEastAsia" w:cstheme="minorEastAsia"/>
                <w:color w:val="auto"/>
                <w:kern w:val="0"/>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73B87A9C">
            <w:pP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自2020年1月1日起</w:t>
            </w:r>
            <w:r>
              <w:rPr>
                <w:rFonts w:hint="eastAsia" w:asciiTheme="minorEastAsia" w:hAnsiTheme="minorEastAsia" w:eastAsiaTheme="minorEastAsia" w:cstheme="minorEastAsia"/>
                <w:color w:val="auto"/>
                <w:kern w:val="0"/>
                <w:sz w:val="18"/>
                <w:szCs w:val="18"/>
              </w:rPr>
              <w:t>.承担</w:t>
            </w:r>
            <w:r>
              <w:rPr>
                <w:rFonts w:hint="eastAsia" w:asciiTheme="minorEastAsia" w:hAnsiTheme="minorEastAsia" w:eastAsiaTheme="minorEastAsia" w:cstheme="minorEastAsia"/>
                <w:color w:val="auto"/>
                <w:kern w:val="0"/>
                <w:sz w:val="18"/>
                <w:szCs w:val="18"/>
                <w:lang w:val="en-US" w:eastAsia="zh-CN"/>
              </w:rPr>
              <w:t>过耕作层剥离利用方案编制的，每个业绩得2分</w:t>
            </w:r>
            <w:r>
              <w:rPr>
                <w:rFonts w:hint="eastAsia" w:asciiTheme="minorEastAsia" w:hAnsiTheme="minorEastAsia" w:eastAsiaTheme="minorEastAsia" w:cstheme="minorEastAsia"/>
                <w:color w:val="auto"/>
                <w:kern w:val="0"/>
                <w:sz w:val="18"/>
                <w:szCs w:val="18"/>
              </w:rPr>
              <w:t>。</w:t>
            </w:r>
            <w:r>
              <w:rPr>
                <w:rFonts w:hint="eastAsia" w:asciiTheme="minorEastAsia" w:hAnsiTheme="minorEastAsia" w:eastAsiaTheme="minorEastAsia" w:cstheme="minorEastAsia"/>
                <w:color w:val="auto"/>
                <w:kern w:val="0"/>
                <w:sz w:val="18"/>
                <w:szCs w:val="18"/>
                <w:lang w:val="en-US" w:eastAsia="zh-CN"/>
              </w:rPr>
              <w:t>满分6分。</w:t>
            </w:r>
          </w:p>
          <w:p w14:paraId="7974338C">
            <w:pPr>
              <w:rPr>
                <w:rFonts w:hint="eastAsia" w:asciiTheme="minorEastAsia" w:hAnsiTheme="minorEastAsia" w:eastAsiaTheme="minorEastAsia" w:cstheme="minorEastAsia"/>
                <w:color w:val="auto"/>
                <w:kern w:val="0"/>
                <w:sz w:val="18"/>
                <w:szCs w:val="18"/>
                <w:lang w:val="en-US" w:eastAsia="zh-CN" w:bidi="ar-SA"/>
              </w:rPr>
            </w:pPr>
            <w:r>
              <w:rPr>
                <w:rFonts w:hint="eastAsia" w:asciiTheme="minorEastAsia" w:hAnsiTheme="minorEastAsia" w:eastAsiaTheme="minorEastAsia" w:cstheme="minorEastAsia"/>
                <w:color w:val="auto"/>
                <w:kern w:val="0"/>
                <w:sz w:val="18"/>
                <w:szCs w:val="18"/>
              </w:rPr>
              <w:t>注：提供</w:t>
            </w:r>
            <w:r>
              <w:rPr>
                <w:rFonts w:hint="eastAsia" w:asciiTheme="minorEastAsia" w:hAnsiTheme="minorEastAsia" w:eastAsiaTheme="minorEastAsia" w:cstheme="minorEastAsia"/>
                <w:color w:val="auto"/>
                <w:kern w:val="0"/>
                <w:sz w:val="18"/>
                <w:szCs w:val="18"/>
                <w:lang w:val="en-US" w:eastAsia="zh-CN"/>
              </w:rPr>
              <w:t>中标通知书或</w:t>
            </w:r>
            <w:r>
              <w:rPr>
                <w:rFonts w:hint="eastAsia" w:asciiTheme="minorEastAsia" w:hAnsiTheme="minorEastAsia" w:eastAsiaTheme="minorEastAsia" w:cstheme="minorEastAsia"/>
                <w:color w:val="auto"/>
                <w:kern w:val="0"/>
                <w:sz w:val="18"/>
                <w:szCs w:val="18"/>
              </w:rPr>
              <w:t>合同关键，复印件加盖公章。</w:t>
            </w:r>
          </w:p>
        </w:tc>
      </w:tr>
      <w:tr w14:paraId="45DE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163" w:type="dxa"/>
            <w:tcBorders>
              <w:left w:val="single" w:color="auto" w:sz="4" w:space="0"/>
              <w:right w:val="single" w:color="auto" w:sz="4" w:space="0"/>
            </w:tcBorders>
            <w:noWrap/>
            <w:vAlign w:val="center"/>
          </w:tcPr>
          <w:p w14:paraId="014A89AF">
            <w:pPr>
              <w:spacing w:line="240" w:lineRule="auto"/>
              <w:jc w:val="center"/>
              <w:rPr>
                <w:rFonts w:hint="eastAsia" w:ascii="宋体" w:hAnsi="宋体" w:cs="宋体"/>
                <w:color w:val="auto"/>
                <w:sz w:val="20"/>
                <w:szCs w:val="20"/>
              </w:rPr>
            </w:pPr>
          </w:p>
        </w:tc>
        <w:tc>
          <w:tcPr>
            <w:tcW w:w="2300" w:type="dxa"/>
            <w:tcBorders>
              <w:top w:val="single" w:color="auto" w:sz="4" w:space="0"/>
              <w:left w:val="single" w:color="auto" w:sz="4" w:space="0"/>
              <w:bottom w:val="single" w:color="auto" w:sz="4" w:space="0"/>
              <w:right w:val="single" w:color="auto" w:sz="4" w:space="0"/>
            </w:tcBorders>
            <w:noWrap/>
            <w:vAlign w:val="center"/>
          </w:tcPr>
          <w:p w14:paraId="54620F40">
            <w:pPr>
              <w:jc w:val="left"/>
              <w:rPr>
                <w:rFonts w:hint="eastAsia" w:asciiTheme="minorEastAsia" w:hAnsiTheme="minorEastAsia" w:eastAsiaTheme="minorEastAsia" w:cstheme="minorEastAsia"/>
                <w:color w:val="auto"/>
                <w:sz w:val="18"/>
                <w:szCs w:val="18"/>
              </w:rPr>
            </w:pPr>
            <w:r>
              <w:rPr>
                <w:rFonts w:hint="eastAsia" w:cs="仿宋"/>
                <w:color w:val="auto"/>
                <w:sz w:val="18"/>
                <w:szCs w:val="18"/>
              </w:rPr>
              <w:t>人员配备（</w:t>
            </w:r>
            <w:r>
              <w:rPr>
                <w:rFonts w:hint="eastAsia" w:cs="仿宋"/>
                <w:color w:val="auto"/>
                <w:sz w:val="18"/>
                <w:szCs w:val="18"/>
                <w:lang w:val="en-US" w:eastAsia="zh-CN"/>
              </w:rPr>
              <w:t>5</w:t>
            </w:r>
            <w:r>
              <w:rPr>
                <w:rFonts w:hint="eastAsia" w:cs="仿宋"/>
                <w:color w:val="auto"/>
                <w:sz w:val="18"/>
                <w:szCs w:val="18"/>
              </w:rPr>
              <w:t>分）</w:t>
            </w:r>
          </w:p>
        </w:tc>
        <w:tc>
          <w:tcPr>
            <w:tcW w:w="6369" w:type="dxa"/>
            <w:tcBorders>
              <w:top w:val="single" w:color="auto" w:sz="4" w:space="0"/>
              <w:left w:val="single" w:color="auto" w:sz="4" w:space="0"/>
              <w:bottom w:val="single" w:color="auto" w:sz="4" w:space="0"/>
              <w:right w:val="single" w:color="auto" w:sz="4" w:space="0"/>
            </w:tcBorders>
            <w:noWrap/>
            <w:vAlign w:val="center"/>
          </w:tcPr>
          <w:p w14:paraId="515199BF">
            <w:pPr>
              <w:rPr>
                <w:rFonts w:asciiTheme="minorEastAsia" w:hAnsiTheme="minorEastAsia" w:eastAsiaTheme="minorEastAsia" w:cstheme="minorEastAsia"/>
                <w:color w:val="auto"/>
                <w:kern w:val="0"/>
                <w:sz w:val="18"/>
                <w:szCs w:val="18"/>
              </w:rPr>
            </w:pPr>
            <w:r>
              <w:rPr>
                <w:rFonts w:hint="eastAsia" w:asciiTheme="minorEastAsia" w:hAnsiTheme="minorEastAsia" w:eastAsiaTheme="minorEastAsia" w:cstheme="minorEastAsia"/>
                <w:color w:val="auto"/>
                <w:kern w:val="0"/>
                <w:sz w:val="18"/>
                <w:szCs w:val="18"/>
              </w:rPr>
              <w:t>1.拟派项目负责人具备规划</w:t>
            </w:r>
            <w:r>
              <w:rPr>
                <w:rFonts w:hint="eastAsia" w:asciiTheme="minorEastAsia" w:hAnsiTheme="minorEastAsia" w:eastAsiaTheme="minorEastAsia" w:cstheme="minorEastAsia"/>
                <w:color w:val="auto"/>
                <w:kern w:val="0"/>
                <w:sz w:val="18"/>
                <w:szCs w:val="18"/>
                <w:lang w:val="en-US" w:eastAsia="zh-CN"/>
              </w:rPr>
              <w:t>类</w:t>
            </w:r>
            <w:r>
              <w:rPr>
                <w:rFonts w:hint="eastAsia" w:asciiTheme="minorEastAsia" w:hAnsiTheme="minorEastAsia" w:eastAsiaTheme="minorEastAsia" w:cstheme="minorEastAsia"/>
                <w:color w:val="auto"/>
                <w:kern w:val="0"/>
                <w:sz w:val="18"/>
                <w:szCs w:val="18"/>
              </w:rPr>
              <w:t>高级工程师职称的得</w:t>
            </w:r>
            <w:r>
              <w:rPr>
                <w:rFonts w:asciiTheme="minorEastAsia" w:hAnsiTheme="minorEastAsia" w:eastAsiaTheme="minorEastAsia" w:cstheme="minorEastAsia"/>
                <w:color w:val="auto"/>
                <w:kern w:val="0"/>
                <w:sz w:val="18"/>
                <w:szCs w:val="18"/>
              </w:rPr>
              <w:t>5</w:t>
            </w:r>
            <w:r>
              <w:rPr>
                <w:rFonts w:hint="eastAsia" w:asciiTheme="minorEastAsia" w:hAnsiTheme="minorEastAsia" w:eastAsiaTheme="minorEastAsia" w:cstheme="minorEastAsia"/>
                <w:color w:val="auto"/>
                <w:kern w:val="0"/>
                <w:sz w:val="18"/>
                <w:szCs w:val="18"/>
              </w:rPr>
              <w:t>分，具备规划</w:t>
            </w:r>
            <w:r>
              <w:rPr>
                <w:rFonts w:hint="eastAsia" w:asciiTheme="minorEastAsia" w:hAnsiTheme="minorEastAsia" w:eastAsiaTheme="minorEastAsia" w:cstheme="minorEastAsia"/>
                <w:color w:val="auto"/>
                <w:kern w:val="0"/>
                <w:sz w:val="18"/>
                <w:szCs w:val="18"/>
                <w:lang w:val="en-US" w:eastAsia="zh-CN"/>
              </w:rPr>
              <w:t>类</w:t>
            </w:r>
            <w:r>
              <w:rPr>
                <w:rFonts w:hint="eastAsia" w:asciiTheme="minorEastAsia" w:hAnsiTheme="minorEastAsia" w:eastAsiaTheme="minorEastAsia" w:cstheme="minorEastAsia"/>
                <w:color w:val="auto"/>
                <w:kern w:val="0"/>
                <w:sz w:val="18"/>
                <w:szCs w:val="18"/>
              </w:rPr>
              <w:t>中级工程师职称的得</w:t>
            </w:r>
            <w:r>
              <w:rPr>
                <w:rFonts w:asciiTheme="minorEastAsia" w:hAnsiTheme="minorEastAsia" w:eastAsiaTheme="minorEastAsia" w:cstheme="minorEastAsia"/>
                <w:color w:val="auto"/>
                <w:kern w:val="0"/>
                <w:sz w:val="18"/>
                <w:szCs w:val="18"/>
              </w:rPr>
              <w:t>4</w:t>
            </w:r>
            <w:r>
              <w:rPr>
                <w:rFonts w:hint="eastAsia" w:asciiTheme="minorEastAsia" w:hAnsiTheme="minorEastAsia" w:eastAsiaTheme="minorEastAsia" w:cstheme="minorEastAsia"/>
                <w:color w:val="auto"/>
                <w:kern w:val="0"/>
                <w:sz w:val="18"/>
                <w:szCs w:val="18"/>
              </w:rPr>
              <w:t>分，其他得0分。</w:t>
            </w:r>
          </w:p>
          <w:p w14:paraId="29AE3C20">
            <w:pP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rPr>
              <w:t>证明材料：提供</w:t>
            </w:r>
            <w:r>
              <w:rPr>
                <w:rFonts w:hint="eastAsia" w:asciiTheme="minorEastAsia" w:hAnsiTheme="minorEastAsia" w:eastAsiaTheme="minorEastAsia" w:cstheme="minorEastAsia"/>
                <w:color w:val="auto"/>
                <w:kern w:val="0"/>
                <w:sz w:val="18"/>
                <w:szCs w:val="18"/>
                <w:lang w:val="en-US" w:eastAsia="zh-CN"/>
              </w:rPr>
              <w:t>人员证书以及在2024年任意一个月本单位缴纳社保证明，复印件加盖公章</w:t>
            </w:r>
          </w:p>
        </w:tc>
      </w:tr>
    </w:tbl>
    <w:p w14:paraId="41648F6B">
      <w:pPr>
        <w:pStyle w:val="10"/>
        <w:ind w:left="0" w:leftChars="0" w:firstLine="0" w:firstLineChars="0"/>
        <w:rPr>
          <w:rFonts w:hint="eastAsia" w:asciiTheme="minorEastAsia" w:hAnsiTheme="minorEastAsia" w:eastAsiaTheme="minorEastAsia" w:cstheme="minorEastAsia"/>
          <w:b/>
          <w:color w:val="auto"/>
          <w:sz w:val="21"/>
          <w:szCs w:val="21"/>
        </w:rPr>
      </w:pPr>
    </w:p>
    <w:p w14:paraId="21F87A83">
      <w:pPr>
        <w:rPr>
          <w:rFonts w:hint="eastAsia"/>
          <w:color w:val="auto"/>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7B15AD07">
      <w:pPr>
        <w:rPr>
          <w:rFonts w:hint="eastAsia"/>
          <w:color w:val="auto"/>
        </w:rPr>
      </w:pPr>
    </w:p>
    <w:p w14:paraId="03475D71">
      <w:pPr>
        <w:pageBreakBefore w:val="0"/>
        <w:wordWrap/>
        <w:topLinePunct w:val="0"/>
        <w:bidi w:val="0"/>
        <w:adjustRightInd w:val="0"/>
        <w:snapToGrid w:val="0"/>
        <w:spacing w:line="360" w:lineRule="auto"/>
        <w:jc w:val="both"/>
        <w:textAlignment w:val="auto"/>
        <w:outlineLvl w:val="1"/>
        <w:rPr>
          <w:rFonts w:hint="eastAsia" w:asciiTheme="minorEastAsia" w:hAnsiTheme="minorEastAsia" w:eastAsiaTheme="minorEastAsia" w:cstheme="minorEastAsia"/>
          <w:b/>
          <w:color w:val="auto"/>
          <w:sz w:val="21"/>
          <w:szCs w:val="21"/>
        </w:rPr>
      </w:pPr>
    </w:p>
    <w:p w14:paraId="3F5572D6">
      <w:pPr>
        <w:adjustRightInd/>
        <w:snapToGrid/>
        <w:spacing w:line="240" w:lineRule="auto"/>
        <w:jc w:val="left"/>
        <w:outlineLvl w:val="9"/>
        <w:rPr>
          <w:rFonts w:hint="eastAsia" w:asciiTheme="minorEastAsia" w:hAnsiTheme="minorEastAsia" w:eastAsiaTheme="minorEastAsia" w:cstheme="minorEastAsia"/>
          <w:b/>
          <w:color w:val="auto"/>
          <w:szCs w:val="21"/>
        </w:rPr>
      </w:pPr>
    </w:p>
    <w:p w14:paraId="338658EB">
      <w:pPr>
        <w:adjustRightInd w:val="0"/>
        <w:snapToGrid w:val="0"/>
        <w:spacing w:line="360" w:lineRule="auto"/>
        <w:jc w:val="center"/>
        <w:outlineLvl w:val="1"/>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第五章  采购合同格式</w:t>
      </w:r>
    </w:p>
    <w:p w14:paraId="4295B48A">
      <w:pPr>
        <w:spacing w:line="360" w:lineRule="atLeast"/>
        <w:jc w:val="center"/>
        <w:rPr>
          <w:color w:val="auto"/>
          <w:szCs w:val="21"/>
        </w:rPr>
      </w:pPr>
      <w:r>
        <w:rPr>
          <w:rFonts w:hint="eastAsia"/>
          <w:color w:val="auto"/>
          <w:szCs w:val="21"/>
        </w:rPr>
        <w:t>（注：本合同格式为参考格式，具体内容按采购人及比选文件要求与中标单位签订）</w:t>
      </w:r>
    </w:p>
    <w:p w14:paraId="2F7B5B34">
      <w:pPr>
        <w:pStyle w:val="11"/>
        <w:spacing w:line="560" w:lineRule="exact"/>
        <w:ind w:left="0" w:firstLine="0" w:firstLineChars="0"/>
        <w:jc w:val="center"/>
        <w:rPr>
          <w:rFonts w:hint="eastAsia" w:ascii="黑体" w:hAnsi="黑体" w:eastAsia="黑体" w:cs="黑体"/>
          <w:bCs/>
          <w:color w:val="auto"/>
          <w:sz w:val="32"/>
          <w:szCs w:val="32"/>
          <w:highlight w:val="none"/>
          <w:lang w:val="en-US" w:eastAsia="zh-CN"/>
        </w:rPr>
      </w:pPr>
    </w:p>
    <w:p w14:paraId="3E3D641F">
      <w:pPr>
        <w:pStyle w:val="11"/>
        <w:spacing w:afterLines="0" w:line="560" w:lineRule="exact"/>
        <w:ind w:left="0" w:firstLine="0" w:firstLineChars="0"/>
        <w:jc w:val="center"/>
        <w:rPr>
          <w:rFonts w:hint="eastAsia" w:ascii="黑体" w:hAnsi="黑体" w:eastAsia="黑体" w:cs="黑体"/>
          <w:bCs/>
          <w:color w:val="auto"/>
          <w:sz w:val="32"/>
          <w:szCs w:val="32"/>
          <w:highlight w:val="none"/>
          <w:lang w:val="en-US" w:eastAsia="zh-CN"/>
        </w:rPr>
      </w:pPr>
    </w:p>
    <w:p w14:paraId="718E21D2">
      <w:pPr>
        <w:pStyle w:val="11"/>
        <w:adjustRightInd w:val="0"/>
        <w:snapToGrid w:val="0"/>
        <w:jc w:val="center"/>
        <w:rPr>
          <w:rFonts w:hAnsi="宋体" w:cs="宋体"/>
          <w:b/>
          <w:bCs/>
          <w:color w:val="auto"/>
          <w:szCs w:val="21"/>
        </w:rPr>
      </w:pPr>
      <w:r>
        <w:rPr>
          <w:rFonts w:hint="eastAsia" w:hAnsi="宋体" w:cs="宋体"/>
          <w:b/>
          <w:bCs/>
          <w:color w:val="auto"/>
          <w:szCs w:val="21"/>
          <w:lang w:eastAsia="zh-CN"/>
        </w:rPr>
        <w:t>海口</w:t>
      </w:r>
      <w:r>
        <w:rPr>
          <w:rFonts w:hint="eastAsia" w:hAnsi="宋体" w:cs="宋体"/>
          <w:b/>
          <w:bCs/>
          <w:color w:val="auto"/>
          <w:szCs w:val="21"/>
          <w:lang w:val="en-US" w:eastAsia="zh-CN"/>
        </w:rPr>
        <w:t>江东新区滨江区域</w:t>
      </w:r>
      <w:r>
        <w:rPr>
          <w:rFonts w:hint="eastAsia" w:hAnsi="宋体" w:cs="宋体"/>
          <w:b/>
          <w:bCs/>
          <w:color w:val="auto"/>
          <w:szCs w:val="21"/>
        </w:rPr>
        <w:t>建设占用耕地耕作层剥离再利用实施方案编制</w:t>
      </w:r>
    </w:p>
    <w:p w14:paraId="55890EBE">
      <w:pPr>
        <w:pStyle w:val="11"/>
        <w:adjustRightInd w:val="0"/>
        <w:snapToGrid w:val="0"/>
        <w:jc w:val="center"/>
        <w:rPr>
          <w:rFonts w:hAnsi="宋体" w:cs="宋体"/>
          <w:b/>
          <w:bCs/>
          <w:color w:val="auto"/>
          <w:szCs w:val="21"/>
        </w:rPr>
      </w:pPr>
      <w:r>
        <w:rPr>
          <w:rFonts w:hint="eastAsia" w:hAnsi="宋体" w:cs="宋体"/>
          <w:b/>
          <w:bCs/>
          <w:color w:val="auto"/>
          <w:szCs w:val="21"/>
        </w:rPr>
        <w:t>技术服务合同</w:t>
      </w:r>
    </w:p>
    <w:p w14:paraId="30A20743">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甲方：海口江东新区管理局</w:t>
      </w:r>
    </w:p>
    <w:p w14:paraId="4A2764A4">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住所地：</w:t>
      </w:r>
    </w:p>
    <w:p w14:paraId="51A1AE06">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法定代表人：</w:t>
      </w:r>
    </w:p>
    <w:p w14:paraId="3B059B95">
      <w:pPr>
        <w:pStyle w:val="11"/>
        <w:adjustRightInd w:val="0"/>
        <w:snapToGrid w:val="0"/>
        <w:spacing w:line="400" w:lineRule="exact"/>
        <w:ind w:firstLine="420" w:firstLineChars="200"/>
        <w:jc w:val="left"/>
        <w:rPr>
          <w:rFonts w:hAnsi="宋体" w:cs="宋体"/>
          <w:bCs/>
          <w:color w:val="auto"/>
          <w:szCs w:val="21"/>
        </w:rPr>
      </w:pPr>
    </w:p>
    <w:p w14:paraId="1937024D">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w:t>
      </w:r>
    </w:p>
    <w:p w14:paraId="042E3F6D">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住所地：</w:t>
      </w:r>
    </w:p>
    <w:p w14:paraId="27E21B9E">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法定代表人：</w:t>
      </w:r>
    </w:p>
    <w:p w14:paraId="31CFC7C4">
      <w:pPr>
        <w:pStyle w:val="11"/>
        <w:adjustRightInd w:val="0"/>
        <w:snapToGrid w:val="0"/>
        <w:spacing w:line="400" w:lineRule="exact"/>
        <w:ind w:firstLine="420" w:firstLineChars="200"/>
        <w:jc w:val="left"/>
        <w:rPr>
          <w:rFonts w:hAnsi="宋体" w:cs="宋体"/>
          <w:bCs/>
          <w:color w:val="auto"/>
          <w:szCs w:val="21"/>
        </w:rPr>
      </w:pPr>
    </w:p>
    <w:p w14:paraId="2D8A3487">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本技术服务合同由海口江东新区管理局（甲方）与                  （乙方）在海口江东新区签订，合同履行地为海口市美兰区。</w:t>
      </w:r>
    </w:p>
    <w:p w14:paraId="64C25701">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根据《中华人民共和国民法典》有关规定，甲乙双方本着平等、自愿、互惠、合法和诚实信用原则，经充分友好协商，签订本合同作为双方共同遵守之依据。</w:t>
      </w:r>
    </w:p>
    <w:p w14:paraId="34313713">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一、委托事项</w:t>
      </w:r>
    </w:p>
    <w:p w14:paraId="7974E56F">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乙方接受甲方委托，有偿提供</w:t>
      </w:r>
      <w:r>
        <w:rPr>
          <w:rFonts w:hint="eastAsia" w:hAnsi="宋体" w:cs="宋体"/>
          <w:bCs/>
          <w:color w:val="auto"/>
          <w:szCs w:val="21"/>
          <w:lang w:eastAsia="zh-CN"/>
        </w:rPr>
        <w:t>海口江东新区滨江区域</w:t>
      </w:r>
      <w:r>
        <w:rPr>
          <w:rFonts w:hint="eastAsia" w:hAnsi="宋体" w:cs="宋体"/>
          <w:bCs/>
          <w:color w:val="auto"/>
          <w:szCs w:val="21"/>
        </w:rPr>
        <w:t>建设占用耕地耕作层剥离再利用实施方案编制服务。</w:t>
      </w:r>
    </w:p>
    <w:p w14:paraId="20BBF7F8">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二、服务内容</w:t>
      </w:r>
    </w:p>
    <w:p w14:paraId="3B6EDDE7">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（一）主要工作内容</w:t>
      </w:r>
    </w:p>
    <w:p w14:paraId="34249BA5">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w:t>
      </w:r>
      <w:r>
        <w:rPr>
          <w:rFonts w:hint="eastAsia"/>
          <w:color w:val="auto"/>
        </w:rPr>
        <w:t xml:space="preserve"> </w:t>
      </w:r>
      <w:r>
        <w:rPr>
          <w:rFonts w:hint="eastAsia" w:ascii="宋体" w:hAnsi="宋体" w:cs="宋体"/>
          <w:color w:val="auto"/>
          <w:kern w:val="0"/>
          <w:szCs w:val="21"/>
        </w:rPr>
        <w:t>通过空间分析及实地勘察，按照《耕作层土壤剥离利用技术规范（TD/T 1048-2016）》要求编制</w:t>
      </w:r>
      <w:r>
        <w:rPr>
          <w:rFonts w:hint="eastAsia" w:ascii="宋体" w:hAnsi="宋体" w:cs="宋体"/>
          <w:color w:val="auto"/>
          <w:kern w:val="0"/>
          <w:szCs w:val="21"/>
          <w:lang w:eastAsia="zh-CN"/>
        </w:rPr>
        <w:t>海口江东新区滨江区域</w:t>
      </w:r>
      <w:r>
        <w:rPr>
          <w:rFonts w:hint="eastAsia" w:ascii="宋体" w:hAnsi="宋体" w:cs="宋体"/>
          <w:color w:val="auto"/>
          <w:kern w:val="0"/>
          <w:szCs w:val="21"/>
        </w:rPr>
        <w:t>建设占用耕地范围内涉及的耕地耕作层土壤剥离再利用实施方案。方案具体内容包括方案背景及编制的原则依据、项目概况、土壤调查评价、表土剥离设计、表土存储及再利用、土壤运输路线设计、工程量及投资估算、效益分析及保障措施等。</w:t>
      </w:r>
    </w:p>
    <w:p w14:paraId="24A3851B">
      <w:pPr>
        <w:adjustRightInd w:val="0"/>
        <w:snapToGrid w:val="0"/>
        <w:spacing w:line="40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w:t>
      </w:r>
      <w:r>
        <w:rPr>
          <w:rFonts w:hint="eastAsia"/>
          <w:color w:val="auto"/>
        </w:rPr>
        <w:t xml:space="preserve"> </w:t>
      </w:r>
      <w:r>
        <w:rPr>
          <w:rFonts w:hint="eastAsia" w:ascii="宋体" w:hAnsi="宋体" w:cs="宋体"/>
          <w:color w:val="auto"/>
          <w:kern w:val="0"/>
          <w:szCs w:val="21"/>
        </w:rPr>
        <w:t>根据耕地实际情况设置耕地样点并进行现场抽样调查，包括样点的土壤剖面调查、地表勘察以及委托专业机构对样点取土样本进行土壤理化分析，包括土壤理化性质、土壤养分情况以及重金属含量情况等。</w:t>
      </w:r>
    </w:p>
    <w:p w14:paraId="781E3BF4">
      <w:pPr>
        <w:adjustRightInd w:val="0"/>
        <w:snapToGrid w:val="0"/>
        <w:spacing w:line="400" w:lineRule="exact"/>
        <w:ind w:firstLine="420" w:firstLineChars="200"/>
        <w:rPr>
          <w:rFonts w:ascii="宋体" w:hAns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.针对编制的《方案》开展专家评审，并根据专家提出的意见进行修改完善。</w:t>
      </w:r>
    </w:p>
    <w:p w14:paraId="570E839C">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（二）成果要求</w:t>
      </w:r>
    </w:p>
    <w:p w14:paraId="4D206C32">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乙方编制的《方案》应符合《耕作层土壤剥离利用技术规范（TD/T 1048-2016）》要求。</w:t>
      </w:r>
    </w:p>
    <w:p w14:paraId="23DF0FA2">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w:t>
      </w:r>
      <w:r>
        <w:rPr>
          <w:rFonts w:hint="eastAsia" w:ascii="宋体" w:hAnsi="宋体" w:cs="宋体"/>
          <w:color w:val="auto"/>
          <w:kern w:val="0"/>
          <w:szCs w:val="21"/>
        </w:rPr>
        <w:t>《方案》应包含文字报告、现场照片以及土壤样本检测报告等。</w:t>
      </w:r>
    </w:p>
    <w:p w14:paraId="61D82341">
      <w:pPr>
        <w:adjustRightInd w:val="0"/>
        <w:snapToGrid w:val="0"/>
        <w:spacing w:line="400" w:lineRule="exact"/>
        <w:ind w:firstLine="420" w:firstLineChars="200"/>
        <w:rPr>
          <w:rFonts w:hAnsi="宋体" w:cs="宋体"/>
          <w:bCs/>
          <w:color w:val="auto"/>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 xml:space="preserve"> 《方案》应通过专家评审，并针对专家提出的意见进行修改及完善，乙方应</w:t>
      </w:r>
      <w:r>
        <w:rPr>
          <w:rFonts w:hint="eastAsia" w:hAnsi="宋体" w:cs="宋体"/>
          <w:bCs/>
          <w:color w:val="auto"/>
          <w:szCs w:val="21"/>
        </w:rPr>
        <w:t>在甲方指定的时间内完成修改工作并提交成果。</w:t>
      </w:r>
    </w:p>
    <w:p w14:paraId="4DBBE1AF">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（三）技术成果</w:t>
      </w:r>
    </w:p>
    <w:p w14:paraId="0312F05C">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1．文本：</w:t>
      </w:r>
      <w:r>
        <w:rPr>
          <w:rFonts w:hint="eastAsia" w:ascii="宋体" w:hAnsi="宋体" w:cs="宋体"/>
          <w:color w:val="auto"/>
          <w:kern w:val="0"/>
          <w:szCs w:val="21"/>
          <w:lang w:eastAsia="zh-CN"/>
        </w:rPr>
        <w:t>海口江东新区滨江区域</w:t>
      </w:r>
      <w:r>
        <w:rPr>
          <w:rFonts w:hint="eastAsia" w:ascii="宋体" w:hAnsi="宋体" w:cs="宋体"/>
          <w:color w:val="auto"/>
          <w:kern w:val="0"/>
          <w:szCs w:val="21"/>
        </w:rPr>
        <w:t>建设占用耕地耕作层剥离再利用实施方案。</w:t>
      </w:r>
    </w:p>
    <w:p w14:paraId="5810716F">
      <w:pPr>
        <w:adjustRightInd w:val="0"/>
        <w:snapToGrid w:val="0"/>
        <w:spacing w:line="400" w:lineRule="exact"/>
        <w:ind w:firstLine="420" w:firstLineChars="200"/>
        <w:rPr>
          <w:rFonts w:ascii="宋体" w:hAns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．土壤样本检测报告。</w:t>
      </w:r>
    </w:p>
    <w:p w14:paraId="5EA09DE2">
      <w:pPr>
        <w:adjustRightInd w:val="0"/>
        <w:snapToGrid w:val="0"/>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3．取样点地表现场照片。</w:t>
      </w:r>
    </w:p>
    <w:p w14:paraId="4F9CBE26">
      <w:pPr>
        <w:pStyle w:val="11"/>
        <w:adjustRightInd w:val="0"/>
        <w:snapToGrid w:val="0"/>
        <w:spacing w:line="400" w:lineRule="exact"/>
        <w:ind w:firstLine="420" w:firstLineChars="200"/>
        <w:jc w:val="left"/>
        <w:rPr>
          <w:rFonts w:hAnsi="宋体" w:cs="宋体"/>
          <w:bCs/>
          <w:color w:val="auto"/>
          <w:szCs w:val="21"/>
        </w:rPr>
      </w:pPr>
      <w:r>
        <w:rPr>
          <w:rFonts w:hint="eastAsia" w:hAnsi="宋体" w:cs="宋体"/>
          <w:color w:val="auto"/>
          <w:kern w:val="0"/>
          <w:szCs w:val="21"/>
        </w:rPr>
        <w:t>文本打印A4装订成册3套，以及全套电子文档。</w:t>
      </w:r>
    </w:p>
    <w:p w14:paraId="4D9B4589">
      <w:pPr>
        <w:pStyle w:val="11"/>
        <w:numPr>
          <w:ilvl w:val="255"/>
          <w:numId w:val="0"/>
        </w:numPr>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（四）验收</w:t>
      </w:r>
    </w:p>
    <w:p w14:paraId="4F3A886D">
      <w:pPr>
        <w:pStyle w:val="11"/>
        <w:numPr>
          <w:ilvl w:val="255"/>
          <w:numId w:val="0"/>
        </w:numPr>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乙方提供的技术成果应通过市自然资源主管部门组织的专家评审。</w:t>
      </w:r>
    </w:p>
    <w:p w14:paraId="6CE7A5CE">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三、双方责任</w:t>
      </w:r>
    </w:p>
    <w:p w14:paraId="440AD35E">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甲方应向乙方提供经双方商定、乙方为完成本合同约定委托任务所必需的有关资料和文件。乙方同意按甲方要求，对甲方提供的有关资料和文件承担保密义务。同时甲方对乙方提供的可能涉密资料承担保密义务。</w:t>
      </w:r>
    </w:p>
    <w:p w14:paraId="100DBCE4">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（二）甲方应按照本合同第四条确定的费用和支付条件，向乙方支付费用。</w:t>
      </w:r>
    </w:p>
    <w:p w14:paraId="7B48894B">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（三）乙方应完成本合同委托事项，承担技术责任以及其间所发生的一切费用。</w:t>
      </w:r>
    </w:p>
    <w:p w14:paraId="1DC97B5A">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（四）乙方应承担因提交成果质量不符合技术要求或错误引起的返工或未按期提交成果拖延工期造成的损失，并自费对成果修改或补充。但属于甲方委托任务变更造成修改或补充的损失，应由甲方负担额外费用。</w:t>
      </w:r>
    </w:p>
    <w:p w14:paraId="4BDF7001">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（五）本合同技术服务所产生的最终技术成果所有权属于甲方，乙方未经甲方允许不得转让给第三方，并保证提交的成果符合法律、法规及现行国家、地区及行业有关规范和标准，不侵犯任何第三方的权利。</w:t>
      </w:r>
    </w:p>
    <w:p w14:paraId="4E67A8BC">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四、费用和支付方式</w:t>
      </w:r>
    </w:p>
    <w:p w14:paraId="13916956">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甲乙双方确定合同金额为人民币         （¥       元）（含税价）。</w:t>
      </w:r>
    </w:p>
    <w:p w14:paraId="2666C621">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首笔款为合同金额的5</w:t>
      </w:r>
      <w:r>
        <w:rPr>
          <w:rFonts w:hAnsi="宋体" w:cs="宋体"/>
          <w:bCs/>
          <w:color w:val="auto"/>
          <w:szCs w:val="21"/>
        </w:rPr>
        <w:t>0%</w:t>
      </w:r>
      <w:r>
        <w:rPr>
          <w:rFonts w:hint="eastAsia" w:hAnsi="宋体" w:cs="宋体"/>
          <w:bCs/>
          <w:color w:val="auto"/>
          <w:szCs w:val="21"/>
        </w:rPr>
        <w:t>，即人民币         （¥       元），甲方在乙方提交方案初步成果</w:t>
      </w:r>
      <w:r>
        <w:rPr>
          <w:rFonts w:hint="eastAsia" w:hAnsi="宋体" w:cs="宋体"/>
          <w:bCs/>
          <w:color w:val="auto"/>
          <w:szCs w:val="21"/>
          <w:lang w:val="en-US" w:eastAsia="zh-CN"/>
        </w:rPr>
        <w:t>及等额有效发票</w:t>
      </w:r>
      <w:r>
        <w:rPr>
          <w:rFonts w:hint="eastAsia" w:hAnsi="宋体" w:cs="宋体"/>
          <w:bCs/>
          <w:color w:val="auto"/>
          <w:szCs w:val="21"/>
        </w:rPr>
        <w:t>后</w:t>
      </w:r>
      <w:r>
        <w:rPr>
          <w:rFonts w:hAnsi="宋体" w:cs="宋体"/>
          <w:bCs/>
          <w:color w:val="auto"/>
          <w:szCs w:val="21"/>
        </w:rPr>
        <w:t>10</w:t>
      </w:r>
      <w:r>
        <w:rPr>
          <w:rFonts w:hint="eastAsia" w:hAnsi="宋体" w:cs="宋体"/>
          <w:bCs/>
          <w:color w:val="auto"/>
          <w:szCs w:val="21"/>
        </w:rPr>
        <w:t>日内支付给乙方。</w:t>
      </w:r>
    </w:p>
    <w:p w14:paraId="46E19C22">
      <w:pPr>
        <w:pStyle w:val="11"/>
        <w:adjustRightInd w:val="0"/>
        <w:snapToGrid w:val="0"/>
        <w:spacing w:line="400" w:lineRule="exact"/>
        <w:ind w:firstLine="420" w:firstLineChars="200"/>
        <w:jc w:val="left"/>
        <w:rPr>
          <w:rFonts w:hint="eastAsia" w:hAnsi="宋体" w:cs="宋体"/>
          <w:bCs/>
          <w:color w:val="auto"/>
          <w:szCs w:val="21"/>
        </w:rPr>
      </w:pPr>
      <w:r>
        <w:rPr>
          <w:rFonts w:hint="eastAsia" w:hAnsi="宋体" w:cs="宋体"/>
          <w:bCs/>
          <w:color w:val="auto"/>
          <w:szCs w:val="21"/>
        </w:rPr>
        <w:t>尾款为合同金额的</w:t>
      </w:r>
      <w:r>
        <w:rPr>
          <w:rFonts w:hAnsi="宋体" w:cs="宋体"/>
          <w:bCs/>
          <w:color w:val="auto"/>
          <w:szCs w:val="21"/>
        </w:rPr>
        <w:t>5</w:t>
      </w:r>
      <w:r>
        <w:rPr>
          <w:rFonts w:hint="eastAsia" w:hAnsi="宋体" w:cs="宋体"/>
          <w:bCs/>
          <w:color w:val="auto"/>
          <w:szCs w:val="21"/>
        </w:rPr>
        <w:t>0%，即人民币         （¥       元），甲方在乙方提供通过专家评审的技术成果及等额有效发票后20日内付清。</w:t>
      </w:r>
    </w:p>
    <w:p w14:paraId="338CF87E">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财政部门审批拨款时间不计入甲方支付时限内</w:t>
      </w:r>
      <w:r>
        <w:rPr>
          <w:rFonts w:hint="eastAsia" w:hAnsi="宋体" w:cs="宋体"/>
          <w:bCs/>
          <w:color w:val="auto"/>
          <w:szCs w:val="21"/>
          <w:lang w:eastAsia="zh-CN"/>
        </w:rPr>
        <w:t>，</w:t>
      </w:r>
      <w:r>
        <w:rPr>
          <w:rFonts w:hint="eastAsia" w:ascii="宋体" w:hAnsi="宋体" w:eastAsia="宋体" w:cs="宋体"/>
          <w:bCs/>
          <w:color w:val="auto"/>
          <w:sz w:val="21"/>
          <w:szCs w:val="21"/>
        </w:rPr>
        <w:t>乙方不得因此向甲方主张</w:t>
      </w:r>
      <w:r>
        <w:rPr>
          <w:rFonts w:hint="eastAsia" w:ascii="宋体" w:hAnsi="宋体" w:eastAsia="宋体" w:cs="宋体"/>
          <w:bCs/>
          <w:color w:val="auto"/>
          <w:sz w:val="21"/>
          <w:szCs w:val="21"/>
          <w:lang w:val="en-US" w:eastAsia="zh-CN"/>
        </w:rPr>
        <w:t>违约金、赔偿金等</w:t>
      </w:r>
      <w:r>
        <w:rPr>
          <w:rFonts w:hint="eastAsia" w:ascii="宋体" w:hAnsi="宋体" w:eastAsia="宋体" w:cs="宋体"/>
          <w:bCs/>
          <w:color w:val="auto"/>
          <w:sz w:val="21"/>
          <w:szCs w:val="21"/>
        </w:rPr>
        <w:t>相关权利</w:t>
      </w:r>
      <w:r>
        <w:rPr>
          <w:rFonts w:hint="eastAsia" w:hAnsi="宋体" w:cs="宋体"/>
          <w:bCs/>
          <w:color w:val="auto"/>
          <w:szCs w:val="21"/>
        </w:rPr>
        <w:t>。</w:t>
      </w:r>
    </w:p>
    <w:p w14:paraId="61261AED">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五、服务期限</w:t>
      </w:r>
    </w:p>
    <w:p w14:paraId="782624AF">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乙方应在合同签订之日起</w:t>
      </w:r>
      <w:r>
        <w:rPr>
          <w:rFonts w:hAnsi="宋体" w:cs="宋体"/>
          <w:bCs/>
          <w:color w:val="auto"/>
          <w:szCs w:val="21"/>
        </w:rPr>
        <w:t>15</w:t>
      </w:r>
      <w:r>
        <w:rPr>
          <w:rFonts w:hint="eastAsia" w:hAnsi="宋体" w:cs="宋体"/>
          <w:bCs/>
          <w:color w:val="auto"/>
          <w:szCs w:val="21"/>
        </w:rPr>
        <w:t>日内提交方案初步成果，在合同签订之日起</w:t>
      </w:r>
      <w:r>
        <w:rPr>
          <w:rFonts w:hAnsi="宋体" w:cs="宋体"/>
          <w:bCs/>
          <w:color w:val="auto"/>
          <w:szCs w:val="21"/>
        </w:rPr>
        <w:t>30</w:t>
      </w:r>
      <w:r>
        <w:rPr>
          <w:rFonts w:hint="eastAsia" w:hAnsi="宋体" w:cs="宋体"/>
          <w:bCs/>
          <w:color w:val="auto"/>
          <w:szCs w:val="21"/>
        </w:rPr>
        <w:t>日内通过专家评审，并向甲方移交全部技术成果。</w:t>
      </w:r>
    </w:p>
    <w:p w14:paraId="0E991777">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甲方联系人：        ，电话：         。</w:t>
      </w:r>
    </w:p>
    <w:p w14:paraId="595D58AB">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乙方联系人：        ，电话：         。</w:t>
      </w:r>
    </w:p>
    <w:p w14:paraId="5B687C62">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六、违约责任</w:t>
      </w:r>
    </w:p>
    <w:p w14:paraId="781FE115">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（一）无正当理由，因甲方原因未按时付款的，每延迟一天按应</w:t>
      </w:r>
      <w:r>
        <w:rPr>
          <w:rFonts w:hAnsi="宋体" w:cs="宋体"/>
          <w:bCs/>
          <w:color w:val="auto"/>
          <w:szCs w:val="21"/>
        </w:rPr>
        <w:t>付款的</w:t>
      </w:r>
      <w:r>
        <w:rPr>
          <w:rFonts w:hint="eastAsia" w:hAnsi="宋体" w:cs="宋体"/>
          <w:bCs/>
          <w:color w:val="auto"/>
          <w:szCs w:val="21"/>
        </w:rPr>
        <w:t xml:space="preserve"> 0.1‰ 支付违约金，违约金以未付款的10%为上限。</w:t>
      </w:r>
    </w:p>
    <w:p w14:paraId="79FBF9AA">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（二）如乙方未能在约定时间内向甲方提供初步成果或通过市自然资源主管部门组织的专家评审的技术成果的，则每延迟一天，乙方应向甲方支付合同总价 1‰ 的违约金；乙方逾期提供初步成果超过30日的，甲方有权解除合同，并要求乙方退还甲方已支付费用。乙方在合同签订之日起</w:t>
      </w:r>
      <w:r>
        <w:rPr>
          <w:rFonts w:hint="eastAsia" w:hAnsi="宋体" w:cs="宋体"/>
          <w:bCs/>
          <w:color w:val="auto"/>
          <w:szCs w:val="21"/>
          <w:lang w:val="en-US" w:eastAsia="zh-CN"/>
        </w:rPr>
        <w:t>6</w:t>
      </w:r>
      <w:r>
        <w:rPr>
          <w:rFonts w:hint="eastAsia" w:hAnsi="宋体" w:cs="宋体"/>
          <w:bCs/>
          <w:color w:val="auto"/>
          <w:szCs w:val="21"/>
        </w:rPr>
        <w:t>0日内未向甲方提供通过市自然资源主管部门验收的技术成果，除支付违约金外，还应退还甲方已支付费用。</w:t>
      </w:r>
    </w:p>
    <w:p w14:paraId="1F1882EE">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乙方提交的技术成果应符合国家及地方的相关规定、规范要求，对于甲方及评审专家提出的意见，乙方应在规定时限内修改、补充与完善,如乙方拒绝修改或贰次修改未满足要求或未通过验收的，甲方有权解除合同，已支付费用乙方应予以返还,同时乙方应向甲方支付合同费用总额10%的违约金。</w:t>
      </w:r>
    </w:p>
    <w:p w14:paraId="14B2FE6E">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（四）因乙方出现下列情形的，甲方有权解除本合同并要求乙方返还已支付费用，乙方应向甲方支付合同费用总额10%的违约金：</w:t>
      </w:r>
    </w:p>
    <w:p w14:paraId="12712021">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A.未经甲方书面同意，转让本合同权利义务，或委托他方代为或参与履行本合同的(包括但不限于转包、分包行为)；</w:t>
      </w:r>
    </w:p>
    <w:p w14:paraId="7B0F10FA">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B.</w:t>
      </w:r>
      <w:r>
        <w:rPr>
          <w:rFonts w:hint="eastAsia"/>
          <w:color w:val="auto"/>
        </w:rPr>
        <w:t>不得在向甲方交付技术服务成果之前</w:t>
      </w:r>
      <w:r>
        <w:rPr>
          <w:rFonts w:hint="eastAsia" w:hAnsi="宋体" w:cs="宋体"/>
          <w:bCs/>
          <w:color w:val="auto"/>
          <w:szCs w:val="21"/>
        </w:rPr>
        <w:t>，自行将技术成果转让第三人；</w:t>
      </w:r>
    </w:p>
    <w:p w14:paraId="071DF9B2">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C.与甲方或项目关联方等单位发生不正当利益输送的；</w:t>
      </w:r>
    </w:p>
    <w:p w14:paraId="07EB8E72">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D.乙方不具备提供本合同项下服务的资质或授权的；</w:t>
      </w:r>
    </w:p>
    <w:p w14:paraId="51984CAC">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E.乙方提交的成果违反法律、法规及现行国家、地区及行业有关规范和标准或侵犯任何第三方权利的。</w:t>
      </w:r>
    </w:p>
    <w:p w14:paraId="60AA92EC">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（五）</w:t>
      </w:r>
      <w:r>
        <w:rPr>
          <w:rFonts w:hint="eastAsia"/>
          <w:color w:val="auto"/>
        </w:rPr>
        <w:t>如因一方违反保密义务给另一方造成损失，应按合同总价20%向守约方支付违约金，违约金不足以弥补损失的，违约方还应赔偿对方因此而受到的其他损失。</w:t>
      </w:r>
    </w:p>
    <w:p w14:paraId="0744C396">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七、争议解决办法</w:t>
      </w:r>
    </w:p>
    <w:p w14:paraId="036C9351">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本合同执行中产生争议，双方应通过友好协商解决。协商不成，双方均可向甲方所在地海口市辖区内有管辖权的人民法院起诉，涉及知识产权纠纷的，提交甲方所在地有管辖权的人民法院审理（若知识产权纠纷案件管辖法院发生变化的，相应调整）。</w:t>
      </w:r>
    </w:p>
    <w:p w14:paraId="5DB2A3BA">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八、其他事项</w:t>
      </w:r>
    </w:p>
    <w:p w14:paraId="0E3725CE">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（一）本合同未尽事宜，经双方协商后，签订补充协议。补充协议和本合同具同等法律效力。</w:t>
      </w:r>
    </w:p>
    <w:p w14:paraId="392ECD9B">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（二）本合同一式陆份，甲方执叁份，乙方执叁份，具有同等法律效力。</w:t>
      </w:r>
    </w:p>
    <w:p w14:paraId="6DB428B3">
      <w:pPr>
        <w:pStyle w:val="11"/>
        <w:adjustRightInd w:val="0"/>
        <w:snapToGrid w:val="0"/>
        <w:spacing w:line="400" w:lineRule="exact"/>
        <w:ind w:firstLine="420" w:firstLineChars="200"/>
        <w:jc w:val="left"/>
        <w:rPr>
          <w:rFonts w:hAnsi="宋体" w:cs="宋体"/>
          <w:bCs/>
          <w:color w:val="auto"/>
          <w:szCs w:val="21"/>
        </w:rPr>
      </w:pPr>
      <w:r>
        <w:rPr>
          <w:rFonts w:hint="eastAsia" w:hAnsi="宋体" w:cs="宋体"/>
          <w:bCs/>
          <w:color w:val="auto"/>
          <w:szCs w:val="21"/>
        </w:rPr>
        <w:t>（三）本合同自甲乙双方签字盖章之日起生效。</w:t>
      </w:r>
    </w:p>
    <w:p w14:paraId="6CF304BE">
      <w:pPr>
        <w:pStyle w:val="11"/>
        <w:spacing w:line="560" w:lineRule="exact"/>
        <w:ind w:firstLine="420" w:firstLineChars="200"/>
        <w:jc w:val="left"/>
        <w:rPr>
          <w:rFonts w:hAnsi="宋体" w:cs="宋体"/>
          <w:bCs/>
          <w:color w:val="auto"/>
          <w:szCs w:val="21"/>
        </w:rPr>
      </w:pPr>
    </w:p>
    <w:p w14:paraId="19B0A9DE">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甲方（公章）：                                </w:t>
      </w:r>
    </w:p>
    <w:p w14:paraId="0A52E540">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地址：                                       </w:t>
      </w:r>
    </w:p>
    <w:p w14:paraId="3B794156">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法定（授权）代表人（签章）：                  </w:t>
      </w:r>
    </w:p>
    <w:p w14:paraId="4D182E0C">
      <w:pPr>
        <w:pStyle w:val="11"/>
        <w:spacing w:line="560" w:lineRule="exact"/>
        <w:ind w:firstLine="420" w:firstLineChars="200"/>
        <w:jc w:val="left"/>
        <w:rPr>
          <w:rFonts w:hAnsi="宋体" w:cs="宋体"/>
          <w:bCs/>
          <w:color w:val="auto"/>
          <w:szCs w:val="21"/>
        </w:rPr>
      </w:pPr>
      <w:r>
        <w:rPr>
          <w:rFonts w:hint="eastAsia" w:hAnsi="宋体" w:cs="宋体"/>
          <w:bCs/>
          <w:color w:val="auto"/>
          <w:szCs w:val="21"/>
        </w:rPr>
        <w:t>日期：               年         月         日</w:t>
      </w:r>
    </w:p>
    <w:p w14:paraId="2CEEC254">
      <w:pPr>
        <w:pStyle w:val="11"/>
        <w:spacing w:line="560" w:lineRule="exact"/>
        <w:ind w:firstLine="420" w:firstLineChars="200"/>
        <w:jc w:val="left"/>
        <w:rPr>
          <w:rFonts w:hAnsi="宋体" w:cs="宋体"/>
          <w:bCs/>
          <w:color w:val="auto"/>
          <w:szCs w:val="21"/>
        </w:rPr>
      </w:pPr>
    </w:p>
    <w:p w14:paraId="67D5E15E">
      <w:pPr>
        <w:pStyle w:val="11"/>
        <w:spacing w:line="560" w:lineRule="exact"/>
        <w:ind w:firstLine="420" w:firstLineChars="200"/>
        <w:jc w:val="left"/>
        <w:rPr>
          <w:rFonts w:hAnsi="宋体" w:cs="宋体"/>
          <w:bCs/>
          <w:color w:val="auto"/>
          <w:szCs w:val="21"/>
        </w:rPr>
      </w:pPr>
    </w:p>
    <w:p w14:paraId="75EC4866">
      <w:pPr>
        <w:pStyle w:val="11"/>
        <w:spacing w:line="560" w:lineRule="exact"/>
        <w:ind w:firstLine="420" w:firstLineChars="200"/>
        <w:jc w:val="left"/>
        <w:rPr>
          <w:rFonts w:hAnsi="宋体" w:cs="宋体"/>
          <w:bCs/>
          <w:color w:val="auto"/>
          <w:szCs w:val="21"/>
        </w:rPr>
      </w:pPr>
    </w:p>
    <w:p w14:paraId="2973292B">
      <w:pPr>
        <w:pStyle w:val="11"/>
        <w:spacing w:line="560" w:lineRule="exact"/>
        <w:ind w:firstLine="420" w:firstLineChars="200"/>
        <w:jc w:val="left"/>
        <w:rPr>
          <w:rFonts w:hAnsi="宋体" w:cs="宋体"/>
          <w:bCs/>
          <w:color w:val="auto"/>
          <w:szCs w:val="21"/>
        </w:rPr>
      </w:pPr>
    </w:p>
    <w:p w14:paraId="3DFB92BD">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乙方（公章）：                                </w:t>
      </w:r>
    </w:p>
    <w:p w14:paraId="62E42A73">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地址：                                       </w:t>
      </w:r>
    </w:p>
    <w:p w14:paraId="239DEC9F">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法定（授权）代表人（签章）：                  </w:t>
      </w:r>
    </w:p>
    <w:p w14:paraId="77327DB2">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银行户名：                                   </w:t>
      </w:r>
    </w:p>
    <w:p w14:paraId="5B390910">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开户银行：                                   </w:t>
      </w:r>
    </w:p>
    <w:p w14:paraId="3EDCD6FB">
      <w:pPr>
        <w:pStyle w:val="11"/>
        <w:spacing w:line="560" w:lineRule="exact"/>
        <w:ind w:firstLine="420" w:firstLineChars="200"/>
        <w:jc w:val="left"/>
        <w:rPr>
          <w:rFonts w:hAnsi="宋体" w:cs="宋体"/>
          <w:bCs/>
          <w:color w:val="auto"/>
          <w:szCs w:val="21"/>
        </w:rPr>
      </w:pPr>
      <w:r>
        <w:rPr>
          <w:rFonts w:hint="eastAsia" w:hAnsi="宋体" w:cs="宋体"/>
          <w:bCs/>
          <w:color w:val="auto"/>
          <w:szCs w:val="21"/>
        </w:rPr>
        <w:t xml:space="preserve">银行账号：                                   </w:t>
      </w:r>
    </w:p>
    <w:p w14:paraId="106B9B15">
      <w:pPr>
        <w:pStyle w:val="11"/>
        <w:spacing w:before="93" w:beforeLines="30" w:after="93" w:afterLines="30" w:line="560" w:lineRule="exact"/>
        <w:ind w:firstLine="420" w:firstLineChars="200"/>
        <w:jc w:val="left"/>
        <w:rPr>
          <w:rFonts w:cs="仿宋"/>
          <w:color w:val="auto"/>
          <w:kern w:val="0"/>
          <w:sz w:val="22"/>
        </w:rPr>
        <w:sectPr>
          <w:headerReference r:id="rId12" w:type="default"/>
          <w:footerReference r:id="rId13" w:type="default"/>
          <w:pgSz w:w="11906" w:h="16838"/>
          <w:pgMar w:top="1440" w:right="1800" w:bottom="1440" w:left="1800" w:header="794" w:footer="992" w:gutter="0"/>
          <w:cols w:space="425" w:num="1"/>
          <w:docGrid w:type="lines" w:linePitch="312" w:charSpace="0"/>
        </w:sectPr>
      </w:pPr>
      <w:r>
        <w:rPr>
          <w:rFonts w:hint="eastAsia" w:hAnsi="宋体" w:cs="宋体"/>
          <w:bCs/>
          <w:color w:val="auto"/>
          <w:szCs w:val="21"/>
        </w:rPr>
        <w:t xml:space="preserve">日期：               年         月        </w:t>
      </w:r>
    </w:p>
    <w:p w14:paraId="4328BBF7">
      <w:pPr>
        <w:spacing w:before="312" w:beforeLines="100" w:after="312" w:afterLines="100" w:line="560" w:lineRule="exact"/>
        <w:ind w:left="630" w:leftChars="3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 xml:space="preserve">       </w:t>
      </w:r>
    </w:p>
    <w:p w14:paraId="0C5DA42E">
      <w:pPr>
        <w:ind w:firstLine="0" w:firstLineChars="0"/>
        <w:rPr>
          <w:rFonts w:hint="default" w:ascii="仿宋_GB2312" w:hAnsi="仿宋_GB2312" w:eastAsia="仿宋_GB2312" w:cs="仿宋_GB2312"/>
          <w:color w:val="auto"/>
          <w:kern w:val="0"/>
          <w:sz w:val="24"/>
          <w:lang w:val="en-US" w:eastAsia="zh-CN" w:bidi="ar"/>
        </w:rPr>
      </w:pPr>
    </w:p>
    <w:p w14:paraId="782FC5EC">
      <w:pPr>
        <w:widowControl/>
        <w:numPr>
          <w:ilvl w:val="0"/>
          <w:numId w:val="0"/>
        </w:numPr>
        <w:spacing w:line="560" w:lineRule="exact"/>
        <w:rPr>
          <w:rFonts w:hint="eastAsia" w:ascii="仿宋" w:hAnsi="仿宋" w:eastAsia="仿宋" w:cs="仿宋"/>
          <w:color w:val="auto"/>
          <w:sz w:val="32"/>
          <w:szCs w:val="32"/>
          <w:highlight w:val="none"/>
        </w:rPr>
      </w:pPr>
    </w:p>
    <w:p w14:paraId="37E6D4B7">
      <w:pPr>
        <w:spacing w:before="93" w:beforeLines="30" w:after="93" w:afterLines="30" w:line="360" w:lineRule="exact"/>
        <w:ind w:firstLine="440"/>
        <w:rPr>
          <w:rFonts w:hint="eastAsia" w:cs="仿宋"/>
          <w:color w:val="auto"/>
          <w:kern w:val="0"/>
          <w:sz w:val="22"/>
        </w:rPr>
        <w:sectPr>
          <w:headerReference r:id="rId14" w:type="default"/>
          <w:footerReference r:id="rId15" w:type="default"/>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s="仿宋"/>
          <w:color w:val="auto"/>
          <w:kern w:val="0"/>
          <w:sz w:val="22"/>
        </w:rPr>
        <w:t xml:space="preserve">       </w:t>
      </w:r>
    </w:p>
    <w:bookmarkEnd w:id="97"/>
    <w:p w14:paraId="6D48CF6F">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第六章  </w:t>
      </w:r>
      <w:r>
        <w:rPr>
          <w:rFonts w:hint="eastAsia" w:asciiTheme="minorEastAsia" w:hAnsiTheme="minorEastAsia" w:eastAsiaTheme="minorEastAsia" w:cstheme="minorEastAsia"/>
          <w:b/>
          <w:color w:val="auto"/>
          <w:sz w:val="21"/>
          <w:szCs w:val="21"/>
          <w:lang w:eastAsia="zh-CN"/>
        </w:rPr>
        <w:t>响应文件</w:t>
      </w:r>
      <w:r>
        <w:rPr>
          <w:rFonts w:hint="eastAsia" w:asciiTheme="minorEastAsia" w:hAnsiTheme="minorEastAsia" w:eastAsiaTheme="minorEastAsia" w:cstheme="minorEastAsia"/>
          <w:b/>
          <w:color w:val="auto"/>
          <w:sz w:val="21"/>
          <w:szCs w:val="21"/>
        </w:rPr>
        <w:t>格式及附件</w:t>
      </w:r>
    </w:p>
    <w:p w14:paraId="7DB92A38">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79F32B26">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 xml:space="preserve">格式1:                </w:t>
      </w:r>
      <w:r>
        <w:rPr>
          <w:rFonts w:hint="eastAsia" w:asciiTheme="minorEastAsia" w:hAnsiTheme="minorEastAsia" w:eastAsiaTheme="minorEastAsia" w:cstheme="minorEastAsia"/>
          <w:b/>
          <w:color w:val="auto"/>
          <w:sz w:val="21"/>
          <w:szCs w:val="21"/>
          <w:lang w:val="en-US" w:eastAsia="zh-CN"/>
        </w:rPr>
        <w:t xml:space="preserve">           响 应</w:t>
      </w:r>
      <w:r>
        <w:rPr>
          <w:rFonts w:hint="eastAsia" w:asciiTheme="minorEastAsia" w:hAnsiTheme="minorEastAsia" w:eastAsiaTheme="minorEastAsia" w:cstheme="minorEastAsia"/>
          <w:b/>
          <w:color w:val="auto"/>
          <w:sz w:val="21"/>
          <w:szCs w:val="21"/>
        </w:rPr>
        <w:t xml:space="preserve"> 声 明 函</w:t>
      </w:r>
    </w:p>
    <w:p w14:paraId="14CCDB4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2EA9DDE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致：</w:t>
      </w:r>
      <w:r>
        <w:rPr>
          <w:rFonts w:hint="eastAsia" w:asciiTheme="minorEastAsia" w:hAnsiTheme="minorEastAsia" w:eastAsiaTheme="minorEastAsia" w:cstheme="minorEastAsia"/>
          <w:bCs/>
          <w:color w:val="auto"/>
          <w:sz w:val="21"/>
          <w:szCs w:val="21"/>
          <w:lang w:eastAsia="zh-CN"/>
        </w:rPr>
        <w:t>（</w:t>
      </w:r>
      <w:r>
        <w:rPr>
          <w:rFonts w:hint="eastAsia" w:asciiTheme="minorEastAsia" w:hAnsiTheme="minorEastAsia" w:eastAsiaTheme="minorEastAsia" w:cstheme="minorEastAsia"/>
          <w:bCs/>
          <w:i/>
          <w:iCs/>
          <w:color w:val="auto"/>
          <w:sz w:val="21"/>
          <w:szCs w:val="21"/>
          <w:u w:val="single"/>
          <w:lang w:val="en-US" w:eastAsia="zh-CN"/>
        </w:rPr>
        <w:t>采购人）</w:t>
      </w:r>
    </w:p>
    <w:p w14:paraId="28F6147C">
      <w:pPr>
        <w:pStyle w:val="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根据贵方</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u w:val="single"/>
        </w:rPr>
        <w:t>项目名称）</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项目（项目编号（分包号）：</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lang w:val="en-US" w:eastAsia="zh-CN"/>
        </w:rPr>
        <w:t>采购</w:t>
      </w:r>
      <w:r>
        <w:rPr>
          <w:rFonts w:hint="eastAsia" w:asciiTheme="minorEastAsia" w:hAnsiTheme="minorEastAsia" w:eastAsiaTheme="minorEastAsia" w:cstheme="minorEastAsia"/>
          <w:bCs/>
          <w:color w:val="auto"/>
          <w:sz w:val="21"/>
          <w:szCs w:val="21"/>
          <w:lang w:eastAsia="zh-CN"/>
        </w:rPr>
        <w:t>比选公告</w:t>
      </w:r>
      <w:r>
        <w:rPr>
          <w:rFonts w:hint="eastAsia" w:asciiTheme="minorEastAsia" w:hAnsiTheme="minorEastAsia" w:eastAsiaTheme="minorEastAsia" w:cstheme="minorEastAsia"/>
          <w:bCs/>
          <w:color w:val="auto"/>
          <w:sz w:val="21"/>
          <w:szCs w:val="21"/>
        </w:rPr>
        <w:t>，本签字代表</w:t>
      </w:r>
      <w:r>
        <w:rPr>
          <w:rFonts w:hint="eastAsia" w:asciiTheme="minorEastAsia" w:hAnsiTheme="minorEastAsia" w:eastAsiaTheme="minorEastAsia" w:cstheme="minorEastAsia"/>
          <w:bCs/>
          <w:color w:val="auto"/>
          <w:sz w:val="21"/>
          <w:szCs w:val="21"/>
          <w:u w:val="single"/>
        </w:rPr>
        <w:t>（全名、职务）</w:t>
      </w:r>
      <w:r>
        <w:rPr>
          <w:rFonts w:hint="eastAsia" w:asciiTheme="minorEastAsia" w:hAnsiTheme="minorEastAsia" w:eastAsiaTheme="minorEastAsia" w:cstheme="minorEastAsia"/>
          <w:bCs/>
          <w:color w:val="auto"/>
          <w:sz w:val="21"/>
          <w:szCs w:val="21"/>
        </w:rPr>
        <w:t>代表</w:t>
      </w: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u w:val="single"/>
        </w:rPr>
        <w:t>（</w:t>
      </w:r>
      <w:r>
        <w:rPr>
          <w:rFonts w:hint="eastAsia" w:asciiTheme="minorEastAsia" w:hAnsiTheme="minorEastAsia" w:eastAsiaTheme="minorEastAsia" w:cstheme="minorEastAsia"/>
          <w:bCs/>
          <w:color w:val="auto"/>
          <w:sz w:val="21"/>
          <w:szCs w:val="21"/>
          <w:u w:val="single"/>
          <w:lang w:eastAsia="zh-CN"/>
        </w:rPr>
        <w:t>供应商</w:t>
      </w:r>
      <w:r>
        <w:rPr>
          <w:rFonts w:hint="eastAsia" w:asciiTheme="minorEastAsia" w:hAnsiTheme="minorEastAsia" w:eastAsiaTheme="minorEastAsia" w:cstheme="minorEastAsia"/>
          <w:bCs/>
          <w:color w:val="auto"/>
          <w:sz w:val="21"/>
          <w:szCs w:val="21"/>
          <w:u w:val="single"/>
        </w:rPr>
        <w:t>单位名称、地址）</w:t>
      </w:r>
      <w:r>
        <w:rPr>
          <w:rFonts w:hint="eastAsia" w:asciiTheme="minorEastAsia" w:hAnsiTheme="minorEastAsia" w:eastAsiaTheme="minorEastAsia" w:cstheme="minorEastAsia"/>
          <w:bCs/>
          <w:color w:val="auto"/>
          <w:sz w:val="21"/>
          <w:szCs w:val="21"/>
        </w:rPr>
        <w:t>提交下述文件正本一份和副本</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份及电子版U盘一个。</w:t>
      </w:r>
    </w:p>
    <w:p w14:paraId="4B2EA7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据此函，签字代表承诺如下内容（本承诺内容为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基本要求，如不满足或有缺漏项的，视为</w:t>
      </w: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无效）：</w:t>
      </w:r>
    </w:p>
    <w:p w14:paraId="0F5EFD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1、我们愿意遵守采购比选文件中的各项规定，提供符合采购比选文件所要求的各项服务。</w:t>
      </w:r>
    </w:p>
    <w:p w14:paraId="13D8E6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2、我们同意本响应文件自响应文件接收截止日起90天内有效。</w:t>
      </w:r>
    </w:p>
    <w:p w14:paraId="512B98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3、我们已经详细地阅读了全部采购比选文件及附件，包括澄清及参考文件（若有），我们完全理解并同意放弃对这方面有不明及误解的权利。</w:t>
      </w:r>
    </w:p>
    <w:p w14:paraId="5665A24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Cs w:val="21"/>
        </w:rPr>
        <w:t>4.我们同意按贵司的要求提供有关资料，并保证真实性。</w:t>
      </w:r>
      <w:r>
        <w:rPr>
          <w:rFonts w:hint="eastAsia" w:asciiTheme="minorEastAsia" w:hAnsiTheme="minorEastAsia" w:eastAsiaTheme="minorEastAsia" w:cstheme="minorEastAsia"/>
          <w:bCs/>
          <w:color w:val="auto"/>
          <w:sz w:val="21"/>
          <w:szCs w:val="21"/>
        </w:rPr>
        <w:t xml:space="preserve">     </w:t>
      </w:r>
    </w:p>
    <w:p w14:paraId="1EDA19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7BAB7B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代表签字：                 </w:t>
      </w:r>
    </w:p>
    <w:p w14:paraId="54C1D8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（全称并加盖公章）：            </w:t>
      </w:r>
    </w:p>
    <w:p w14:paraId="49C32E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Cs/>
          <w:color w:val="auto"/>
          <w:sz w:val="21"/>
          <w:szCs w:val="21"/>
        </w:rPr>
        <w:t>日  期：</w:t>
      </w:r>
    </w:p>
    <w:p w14:paraId="6514345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006251DD">
      <w:pPr>
        <w:pStyle w:val="10"/>
        <w:rPr>
          <w:rFonts w:hint="eastAsia"/>
          <w:color w:val="auto"/>
        </w:rPr>
      </w:pPr>
    </w:p>
    <w:p w14:paraId="198674AE">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color w:val="auto"/>
          <w:sz w:val="21"/>
          <w:szCs w:val="21"/>
        </w:rPr>
        <w:t>格式2:</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bCs w:val="0"/>
          <w:color w:val="auto"/>
          <w:sz w:val="21"/>
          <w:szCs w:val="21"/>
        </w:rPr>
        <w:t>开标一览表</w:t>
      </w:r>
    </w:p>
    <w:p w14:paraId="26826D44">
      <w:pPr>
        <w:pageBreakBefore w:val="0"/>
        <w:widowControl w:val="0"/>
        <w:kinsoku/>
        <w:wordWrap/>
        <w:overflowPunct/>
        <w:topLinePunct w:val="0"/>
        <w:autoSpaceDE/>
        <w:autoSpaceDN/>
        <w:bidi w:val="0"/>
        <w:adjustRightInd w:val="0"/>
        <w:snapToGrid w:val="0"/>
        <w:spacing w:line="360" w:lineRule="auto"/>
        <w:textAlignment w:val="auto"/>
        <w:rPr>
          <w:rFonts w:hint="default" w:asciiTheme="minorEastAsia" w:hAnsiTheme="minorEastAsia" w:eastAsiaTheme="minorEastAsia" w:cstheme="minorEastAsia"/>
          <w:bCs/>
          <w:i/>
          <w:iCs/>
          <w:color w:val="auto"/>
          <w:sz w:val="21"/>
          <w:szCs w:val="21"/>
          <w:u w:val="single"/>
          <w:lang w:val="en-US" w:eastAsia="zh-CN"/>
        </w:rPr>
      </w:pPr>
      <w:r>
        <w:rPr>
          <w:rFonts w:hint="eastAsia" w:asciiTheme="minorEastAsia" w:hAnsiTheme="minorEastAsia" w:eastAsiaTheme="minorEastAsia" w:cstheme="minorEastAsia"/>
          <w:bCs/>
          <w:i/>
          <w:iCs/>
          <w:color w:val="auto"/>
          <w:sz w:val="21"/>
          <w:szCs w:val="21"/>
          <w:u w:val="single"/>
          <w:lang w:val="en-US" w:eastAsia="zh-CN"/>
        </w:rPr>
        <w:t>1、常用报价格式：</w:t>
      </w:r>
    </w:p>
    <w:p w14:paraId="75177E19">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项目名称：                             项目编号（分包号）：</w:t>
      </w:r>
    </w:p>
    <w:tbl>
      <w:tblPr>
        <w:tblStyle w:val="1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14:paraId="7D30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14:paraId="680CCDE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总价(小写)（元）</w:t>
            </w:r>
          </w:p>
        </w:tc>
        <w:tc>
          <w:tcPr>
            <w:tcW w:w="2823" w:type="dxa"/>
            <w:noWrap/>
            <w:vAlign w:val="center"/>
          </w:tcPr>
          <w:p w14:paraId="69671EA0">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服务期限</w:t>
            </w:r>
          </w:p>
        </w:tc>
        <w:tc>
          <w:tcPr>
            <w:tcW w:w="1527" w:type="dxa"/>
            <w:noWrap/>
            <w:vAlign w:val="center"/>
          </w:tcPr>
          <w:p w14:paraId="634E2362">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响应有效期</w:t>
            </w:r>
          </w:p>
        </w:tc>
      </w:tr>
      <w:tr w14:paraId="429F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14:paraId="143C6FB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2823" w:type="dxa"/>
            <w:noWrap/>
          </w:tcPr>
          <w:p w14:paraId="509BF03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rPr>
            </w:pPr>
          </w:p>
        </w:tc>
        <w:tc>
          <w:tcPr>
            <w:tcW w:w="1527" w:type="dxa"/>
            <w:noWrap/>
          </w:tcPr>
          <w:p w14:paraId="12BF5218">
            <w:pPr>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90天</w:t>
            </w:r>
          </w:p>
        </w:tc>
      </w:tr>
      <w:tr w14:paraId="2A4F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324C5521">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val="en-US" w:eastAsia="zh-CN"/>
              </w:rPr>
              <w:t>响应</w:t>
            </w:r>
            <w:r>
              <w:rPr>
                <w:rFonts w:hint="eastAsia" w:asciiTheme="minorEastAsia" w:hAnsiTheme="minorEastAsia" w:eastAsiaTheme="minorEastAsia" w:cstheme="minorEastAsia"/>
                <w:bCs/>
                <w:color w:val="auto"/>
                <w:sz w:val="21"/>
                <w:szCs w:val="21"/>
              </w:rPr>
              <w:t>总价（大写）：</w:t>
            </w:r>
          </w:p>
        </w:tc>
      </w:tr>
      <w:tr w14:paraId="1D385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7915E8AD">
            <w:pPr>
              <w:pStyle w:val="6"/>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w:t>
            </w:r>
            <w:r>
              <w:rPr>
                <w:rFonts w:hint="eastAsia" w:asciiTheme="minorEastAsia" w:hAnsiTheme="minorEastAsia" w:eastAsiaTheme="minorEastAsia" w:cstheme="minorEastAsia"/>
                <w:bCs/>
                <w:color w:val="auto"/>
                <w:sz w:val="21"/>
                <w:szCs w:val="21"/>
                <w:lang w:val="en-US" w:eastAsia="zh-CN"/>
              </w:rPr>
              <w:t>中</w:t>
            </w:r>
            <w:r>
              <w:rPr>
                <w:rFonts w:hint="eastAsia" w:asciiTheme="minorEastAsia" w:hAnsiTheme="minorEastAsia" w:eastAsiaTheme="minorEastAsia" w:cstheme="minorEastAsia"/>
                <w:bCs/>
                <w:color w:val="auto"/>
                <w:sz w:val="21"/>
                <w:szCs w:val="21"/>
              </w:rPr>
              <w:t>小微型企业:是（   ）；否（   ）</w:t>
            </w:r>
          </w:p>
        </w:tc>
      </w:tr>
      <w:tr w14:paraId="41CB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273B5EC7">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是否监狱企业参加采购活动：是（   ）；否（   ）</w:t>
            </w:r>
          </w:p>
        </w:tc>
      </w:tr>
      <w:tr w14:paraId="6AFB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28A9ADF4">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是否为符合条件的残疾人福利性单位：是（   ）；否（   ）</w:t>
            </w:r>
          </w:p>
        </w:tc>
      </w:tr>
      <w:tr w14:paraId="6680A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664EDFD8">
            <w:pPr>
              <w:pageBreakBefore w:val="0"/>
              <w:widowControl w:val="0"/>
              <w:kinsoku/>
              <w:wordWrap/>
              <w:overflowPunct/>
              <w:topLinePunct w:val="0"/>
              <w:autoSpaceDE/>
              <w:autoSpaceDN/>
              <w:bidi w:val="0"/>
              <w:adjustRightInd w:val="0"/>
              <w:snapToGrid w:val="0"/>
              <w:spacing w:line="360" w:lineRule="auto"/>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备注：（其他需要说明的情形）</w:t>
            </w:r>
          </w:p>
        </w:tc>
      </w:tr>
    </w:tbl>
    <w:p w14:paraId="68689A29">
      <w:pPr>
        <w:pageBreakBefore w:val="0"/>
        <w:widowControl w:val="0"/>
        <w:kinsoku/>
        <w:wordWrap/>
        <w:overflowPunct/>
        <w:topLinePunct w:val="0"/>
        <w:autoSpaceDE/>
        <w:autoSpaceDN/>
        <w:bidi w:val="0"/>
        <w:adjustRightInd w:val="0"/>
        <w:snapToGrid w:val="0"/>
        <w:spacing w:line="360" w:lineRule="auto"/>
        <w:ind w:firstLine="560"/>
        <w:textAlignment w:val="auto"/>
        <w:rPr>
          <w:rFonts w:asciiTheme="minorEastAsia" w:hAnsiTheme="minorEastAsia" w:eastAsiaTheme="minorEastAsia" w:cstheme="minorEastAsia"/>
          <w:bCs/>
          <w:color w:val="auto"/>
          <w:sz w:val="21"/>
          <w:szCs w:val="21"/>
        </w:rPr>
      </w:pPr>
    </w:p>
    <w:p w14:paraId="15A7CB84">
      <w:pPr>
        <w:pStyle w:val="6"/>
        <w:pageBreakBefore w:val="0"/>
        <w:wordWrap/>
        <w:topLinePunct w:val="0"/>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51DB4D05">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pPr>
    </w:p>
    <w:p w14:paraId="5DD26DB6">
      <w:pPr>
        <w:pStyle w:val="6"/>
        <w:pageBreakBefore w:val="0"/>
        <w:wordWrap/>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 xml:space="preserve">代表签名：                日期：  </w:t>
      </w:r>
    </w:p>
    <w:p w14:paraId="3B9D622D">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格式3:</w:t>
      </w:r>
      <w:r>
        <w:rPr>
          <w:rFonts w:hint="eastAsia" w:ascii="宋体" w:hAnsi="宋体" w:eastAsia="宋体" w:cs="宋体"/>
          <w:bCs/>
          <w:color w:val="auto"/>
          <w:kern w:val="2"/>
          <w:sz w:val="21"/>
          <w:szCs w:val="21"/>
          <w:lang w:val="en-US" w:eastAsia="zh-CN" w:bidi="ar-SA"/>
        </w:rPr>
        <w:t xml:space="preserve">                            </w:t>
      </w:r>
      <w:r>
        <w:rPr>
          <w:rFonts w:hint="eastAsia" w:ascii="宋体" w:hAnsi="宋体" w:cs="宋体"/>
          <w:b/>
          <w:bCs w:val="0"/>
          <w:color w:val="auto"/>
          <w:kern w:val="2"/>
          <w:sz w:val="21"/>
          <w:szCs w:val="21"/>
          <w:lang w:val="en-US" w:eastAsia="zh-CN" w:bidi="ar-SA"/>
        </w:rPr>
        <w:t>响应报价</w:t>
      </w:r>
      <w:r>
        <w:rPr>
          <w:rFonts w:hint="eastAsia" w:ascii="宋体" w:hAnsi="宋体" w:eastAsia="宋体" w:cs="宋体"/>
          <w:b/>
          <w:bCs w:val="0"/>
          <w:color w:val="auto"/>
          <w:kern w:val="2"/>
          <w:sz w:val="21"/>
          <w:szCs w:val="21"/>
          <w:lang w:val="en-US" w:eastAsia="zh-CN" w:bidi="ar-SA"/>
        </w:rPr>
        <w:t>明细表</w:t>
      </w:r>
    </w:p>
    <w:p w14:paraId="7D0B4645">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rPr>
        <w:t xml:space="preserve">项目名称：                         项目编号（分包号）∶ </w:t>
      </w:r>
    </w:p>
    <w:tbl>
      <w:tblPr>
        <w:tblStyle w:val="18"/>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14:paraId="696D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5F364EAA">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14:paraId="689D017F">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宋体" w:hAnsi="宋体" w:eastAsia="宋体" w:cs="宋体"/>
                <w:bCs/>
                <w:color w:val="auto"/>
                <w:sz w:val="21"/>
                <w:szCs w:val="21"/>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14:paraId="7C252F0C">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14:paraId="3CA2BC10">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14:paraId="56283FC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14:paraId="4BEF3602">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tc>
      </w:tr>
      <w:tr w14:paraId="583C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852663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2340" w:type="dxa"/>
            <w:tcBorders>
              <w:top w:val="single" w:color="auto" w:sz="4" w:space="0"/>
              <w:left w:val="single" w:color="auto" w:sz="4" w:space="0"/>
              <w:bottom w:val="single" w:color="auto" w:sz="4" w:space="0"/>
              <w:right w:val="single" w:color="auto" w:sz="4" w:space="0"/>
            </w:tcBorders>
            <w:noWrap/>
            <w:vAlign w:val="center"/>
          </w:tcPr>
          <w:p w14:paraId="0F34180A">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73EB34BD">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2F81E23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63A8F46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61E07234">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78FB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7CF7A3C7">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w:t>
            </w:r>
          </w:p>
        </w:tc>
        <w:tc>
          <w:tcPr>
            <w:tcW w:w="2340" w:type="dxa"/>
            <w:tcBorders>
              <w:top w:val="single" w:color="auto" w:sz="4" w:space="0"/>
              <w:left w:val="single" w:color="auto" w:sz="4" w:space="0"/>
              <w:bottom w:val="single" w:color="auto" w:sz="4" w:space="0"/>
              <w:right w:val="single" w:color="auto" w:sz="4" w:space="0"/>
            </w:tcBorders>
            <w:noWrap/>
            <w:vAlign w:val="center"/>
          </w:tcPr>
          <w:p w14:paraId="11A4F698">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3B5DEAA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FDF66C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7F867F9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028BD510">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0A7E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37927236">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3</w:t>
            </w:r>
          </w:p>
        </w:tc>
        <w:tc>
          <w:tcPr>
            <w:tcW w:w="2340" w:type="dxa"/>
            <w:tcBorders>
              <w:top w:val="single" w:color="auto" w:sz="4" w:space="0"/>
              <w:left w:val="single" w:color="auto" w:sz="4" w:space="0"/>
              <w:bottom w:val="single" w:color="auto" w:sz="4" w:space="0"/>
              <w:right w:val="single" w:color="auto" w:sz="4" w:space="0"/>
            </w:tcBorders>
            <w:noWrap/>
            <w:vAlign w:val="center"/>
          </w:tcPr>
          <w:p w14:paraId="45B46DB9">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5C7808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53746C7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47454E51">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143368FE">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42D5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14:paraId="19632DC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tc>
        <w:tc>
          <w:tcPr>
            <w:tcW w:w="2340" w:type="dxa"/>
            <w:tcBorders>
              <w:top w:val="single" w:color="auto" w:sz="4" w:space="0"/>
              <w:left w:val="single" w:color="auto" w:sz="4" w:space="0"/>
              <w:bottom w:val="single" w:color="auto" w:sz="4" w:space="0"/>
              <w:right w:val="single" w:color="auto" w:sz="4" w:space="0"/>
            </w:tcBorders>
            <w:noWrap/>
            <w:vAlign w:val="center"/>
          </w:tcPr>
          <w:p w14:paraId="5A9EF5D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09" w:type="dxa"/>
            <w:tcBorders>
              <w:top w:val="single" w:color="auto" w:sz="4" w:space="0"/>
              <w:left w:val="single" w:color="auto" w:sz="4" w:space="0"/>
              <w:bottom w:val="single" w:color="auto" w:sz="4" w:space="0"/>
              <w:right w:val="single" w:color="auto" w:sz="4" w:space="0"/>
            </w:tcBorders>
            <w:noWrap/>
            <w:vAlign w:val="center"/>
          </w:tcPr>
          <w:p w14:paraId="1390A173">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974" w:type="dxa"/>
            <w:tcBorders>
              <w:top w:val="single" w:color="auto" w:sz="4" w:space="0"/>
              <w:left w:val="single" w:color="auto" w:sz="4" w:space="0"/>
              <w:bottom w:val="single" w:color="auto" w:sz="4" w:space="0"/>
              <w:right w:val="single" w:color="auto" w:sz="4" w:space="0"/>
            </w:tcBorders>
            <w:noWrap/>
            <w:vAlign w:val="center"/>
          </w:tcPr>
          <w:p w14:paraId="124B463F">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2399" w:type="dxa"/>
            <w:tcBorders>
              <w:top w:val="single" w:color="auto" w:sz="4" w:space="0"/>
              <w:left w:val="single" w:color="auto" w:sz="4" w:space="0"/>
              <w:bottom w:val="single" w:color="auto" w:sz="4" w:space="0"/>
              <w:right w:val="single" w:color="auto" w:sz="4" w:space="0"/>
            </w:tcBorders>
            <w:noWrap/>
            <w:vAlign w:val="center"/>
          </w:tcPr>
          <w:p w14:paraId="31AB8712">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c>
          <w:tcPr>
            <w:tcW w:w="1093" w:type="dxa"/>
            <w:tcBorders>
              <w:top w:val="single" w:color="auto" w:sz="4" w:space="0"/>
              <w:left w:val="single" w:color="auto" w:sz="4" w:space="0"/>
              <w:bottom w:val="single" w:color="auto" w:sz="4" w:space="0"/>
              <w:right w:val="single" w:color="auto" w:sz="4" w:space="0"/>
            </w:tcBorders>
            <w:noWrap/>
            <w:vAlign w:val="center"/>
          </w:tcPr>
          <w:p w14:paraId="5906F497">
            <w:pPr>
              <w:keepNext w:val="0"/>
              <w:keepLines w:val="0"/>
              <w:pageBreakBefore w:val="0"/>
              <w:widowControl w:val="0"/>
              <w:kinsoku/>
              <w:wordWrap/>
              <w:overflowPunct/>
              <w:topLinePunct w:val="0"/>
              <w:autoSpaceDE/>
              <w:autoSpaceDN/>
              <w:bidi w:val="0"/>
              <w:adjustRightInd w:val="0"/>
              <w:snapToGrid w:val="0"/>
              <w:spacing w:line="240" w:lineRule="exact"/>
              <w:ind w:firstLine="561"/>
              <w:jc w:val="left"/>
              <w:textAlignment w:val="auto"/>
              <w:rPr>
                <w:rFonts w:asciiTheme="minorEastAsia" w:hAnsiTheme="minorEastAsia" w:eastAsiaTheme="minorEastAsia" w:cstheme="minorEastAsia"/>
                <w:bCs/>
                <w:color w:val="auto"/>
                <w:sz w:val="21"/>
                <w:szCs w:val="21"/>
              </w:rPr>
            </w:pPr>
          </w:p>
        </w:tc>
      </w:tr>
      <w:tr w14:paraId="1755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14:paraId="6C199DDB">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总价（大小写）：</w:t>
            </w:r>
          </w:p>
        </w:tc>
      </w:tr>
    </w:tbl>
    <w:p w14:paraId="6B8AC709">
      <w:pPr>
        <w:pageBreakBefore w:val="0"/>
        <w:widowControl w:val="0"/>
        <w:kinsoku/>
        <w:wordWrap/>
        <w:overflowPunct/>
        <w:topLinePunct w:val="0"/>
        <w:autoSpaceDE/>
        <w:autoSpaceDN/>
        <w:bidi w:val="0"/>
        <w:adjustRightInd w:val="0"/>
        <w:snapToGrid w:val="0"/>
        <w:spacing w:line="360" w:lineRule="auto"/>
        <w:ind w:firstLine="561"/>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        </w:t>
      </w:r>
    </w:p>
    <w:p w14:paraId="75AFA013">
      <w:pPr>
        <w:pStyle w:val="6"/>
        <w:pageBreakBefore w:val="0"/>
        <w:wordWrap/>
        <w:topLinePunct w:val="0"/>
        <w:bidi w:val="0"/>
        <w:adjustRightInd w:val="0"/>
        <w:snapToGrid w:val="0"/>
        <w:spacing w:line="360" w:lineRule="auto"/>
        <w:ind w:firstLine="210" w:firstLineChars="1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                 （公章）</w:t>
      </w:r>
    </w:p>
    <w:p w14:paraId="138D5F0F">
      <w:pPr>
        <w:pStyle w:val="6"/>
        <w:pageBreakBefore w:val="0"/>
        <w:wordWrap/>
        <w:topLinePunct w:val="0"/>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23939EED">
      <w:pPr>
        <w:pStyle w:val="6"/>
        <w:pageBreakBefore w:val="0"/>
        <w:wordWrap/>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代表签名：                日期：</w:t>
      </w:r>
    </w:p>
    <w:p w14:paraId="45A468DF">
      <w:pPr>
        <w:pStyle w:val="10"/>
        <w:rPr>
          <w:rFonts w:hint="eastAsia"/>
          <w:color w:val="auto"/>
        </w:rPr>
      </w:pPr>
    </w:p>
    <w:p w14:paraId="0F4FE1D3">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格式4：</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法定代表人授权委托书</w:t>
      </w:r>
    </w:p>
    <w:p w14:paraId="2550C177">
      <w:pPr>
        <w:jc w:val="center"/>
        <w:rPr>
          <w:color w:val="auto"/>
        </w:rPr>
      </w:pPr>
      <w:r>
        <w:rPr>
          <w:rFonts w:hint="eastAsia"/>
          <w:color w:val="auto"/>
        </w:rPr>
        <w:t>法定代表人授权委托书</w:t>
      </w:r>
    </w:p>
    <w:p w14:paraId="3D030DFD">
      <w:pPr>
        <w:rPr>
          <w:color w:val="auto"/>
        </w:rPr>
      </w:pPr>
    </w:p>
    <w:p w14:paraId="716CABD5">
      <w:pPr>
        <w:rPr>
          <w:color w:val="auto"/>
        </w:rPr>
      </w:pPr>
      <w:r>
        <w:rPr>
          <w:rFonts w:hint="eastAsia"/>
          <w:color w:val="auto"/>
          <w:u w:val="single"/>
        </w:rPr>
        <w:t xml:space="preserve">     （供应商名称）     </w:t>
      </w:r>
      <w:r>
        <w:rPr>
          <w:rFonts w:hint="eastAsia"/>
          <w:color w:val="auto"/>
        </w:rPr>
        <w:t>法定代表人授权我司员工</w:t>
      </w:r>
      <w:r>
        <w:rPr>
          <w:rFonts w:hint="eastAsia"/>
          <w:color w:val="auto"/>
          <w:lang w:val="en-US" w:eastAsia="zh-CN"/>
        </w:rPr>
        <w:t xml:space="preserve">      </w:t>
      </w:r>
      <w:r>
        <w:rPr>
          <w:rFonts w:hint="eastAsia"/>
          <w:color w:val="auto"/>
        </w:rPr>
        <w:t>全权负责项目的一切相关事宜。本授权书于_______年_____月_____日签字生效，特此声明。</w:t>
      </w:r>
    </w:p>
    <w:p w14:paraId="157637F1">
      <w:pPr>
        <w:rPr>
          <w:color w:val="auto"/>
        </w:rPr>
      </w:pPr>
    </w:p>
    <w:p w14:paraId="0D643105">
      <w:pPr>
        <w:rPr>
          <w:color w:val="auto"/>
        </w:rPr>
      </w:pPr>
    </w:p>
    <w:p w14:paraId="3AD32DAC">
      <w:pPr>
        <w:rPr>
          <w:color w:val="auto"/>
        </w:rPr>
      </w:pPr>
    </w:p>
    <w:p w14:paraId="5583884D">
      <w:pPr>
        <w:rPr>
          <w:color w:val="auto"/>
        </w:rPr>
      </w:pPr>
      <w:r>
        <w:rPr>
          <w:rFonts w:hint="eastAsia"/>
          <w:color w:val="auto"/>
        </w:rPr>
        <w:t xml:space="preserve">供应商（公章）：                                                         </w:t>
      </w:r>
    </w:p>
    <w:p w14:paraId="6D91F4A0">
      <w:pPr>
        <w:rPr>
          <w:color w:val="auto"/>
        </w:rPr>
      </w:pPr>
      <w:r>
        <w:rPr>
          <w:rFonts w:hint="eastAsia"/>
          <w:color w:val="auto"/>
        </w:rPr>
        <w:t>法定代表人签字：（或法人章）</w:t>
      </w:r>
    </w:p>
    <w:p w14:paraId="2A9E6B73">
      <w:pPr>
        <w:rPr>
          <w:color w:val="auto"/>
        </w:rPr>
      </w:pPr>
      <w:r>
        <w:rPr>
          <w:rFonts w:hint="eastAsia"/>
          <w:color w:val="auto"/>
        </w:rPr>
        <w:t>被授权人签字：</w:t>
      </w:r>
    </w:p>
    <w:p w14:paraId="68401F59">
      <w:pPr>
        <w:pStyle w:val="10"/>
        <w:ind w:left="0" w:leftChars="0" w:firstLine="0" w:firstLineChars="0"/>
        <w:rPr>
          <w:color w:val="auto"/>
        </w:rPr>
      </w:pPr>
    </w:p>
    <w:p w14:paraId="507C7680">
      <w:pPr>
        <w:pStyle w:val="10"/>
        <w:ind w:left="0" w:leftChars="0" w:firstLine="0" w:firstLineChars="0"/>
        <w:rPr>
          <w:color w:val="auto"/>
        </w:rPr>
      </w:pPr>
    </w:p>
    <w:p w14:paraId="3D0D33E3">
      <w:pPr>
        <w:pStyle w:val="10"/>
        <w:ind w:left="0" w:leftChars="0" w:firstLine="0" w:firstLineChars="0"/>
        <w:rPr>
          <w:rFonts w:ascii="宋体" w:hAnsi="宋体" w:eastAsia="宋体" w:cs="宋体"/>
          <w:color w:val="auto"/>
        </w:rPr>
      </w:pPr>
      <w:r>
        <w:rPr>
          <w:rFonts w:hint="eastAsia" w:ascii="宋体" w:hAnsi="宋体" w:eastAsia="宋体" w:cs="宋体"/>
          <w:color w:val="auto"/>
        </w:rPr>
        <w:t>附：法定代表人身份证复印件</w:t>
      </w:r>
    </w:p>
    <w:p w14:paraId="0282EE75">
      <w:pPr>
        <w:pStyle w:val="10"/>
        <w:ind w:left="0" w:leftChars="0" w:firstLine="0" w:firstLineChars="0"/>
        <w:rPr>
          <w:rFonts w:hint="eastAsia" w:ascii="Times New Roman" w:hAnsi="Times New Roman" w:eastAsia="宋体" w:cs="Times New Roman"/>
          <w:color w:val="auto"/>
          <w:szCs w:val="24"/>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宋体" w:cs="Times New Roman"/>
          <w:color w:val="auto"/>
          <w:szCs w:val="24"/>
        </w:rPr>
        <w:t>授权委托人身份证复印件</w:t>
      </w:r>
    </w:p>
    <w:p w14:paraId="7C5B286A">
      <w:pPr>
        <w:pStyle w:val="33"/>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格式5：</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法定代表人身份证明书</w:t>
      </w:r>
    </w:p>
    <w:p w14:paraId="44AA0D24">
      <w:pPr>
        <w:adjustRightInd w:val="0"/>
        <w:snapToGrid w:val="0"/>
        <w:spacing w:line="360" w:lineRule="auto"/>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法定代表人身份证明书</w:t>
      </w:r>
    </w:p>
    <w:p w14:paraId="65317CB0">
      <w:pPr>
        <w:adjustRightInd w:val="0"/>
        <w:snapToGrid w:val="0"/>
        <w:spacing w:line="360" w:lineRule="auto"/>
        <w:rPr>
          <w:rFonts w:asciiTheme="minorEastAsia" w:hAnsiTheme="minorEastAsia" w:eastAsiaTheme="minorEastAsia" w:cstheme="minorEastAsia"/>
          <w:bCs/>
          <w:color w:val="auto"/>
          <w:szCs w:val="21"/>
        </w:rPr>
      </w:pPr>
    </w:p>
    <w:p w14:paraId="735CEF4B">
      <w:pPr>
        <w:adjustRightInd w:val="0"/>
        <w:snapToGrid w:val="0"/>
        <w:spacing w:line="360" w:lineRule="auto"/>
        <w:rPr>
          <w:rFonts w:hint="default" w:asciiTheme="minorEastAsia" w:hAnsiTheme="minorEastAsia" w:eastAsiaTheme="minorEastAsia" w:cstheme="minorEastAsia"/>
          <w:bCs/>
          <w:color w:val="auto"/>
          <w:szCs w:val="21"/>
          <w:u w:val="single"/>
          <w:lang w:val="en-US" w:eastAsia="zh-CN"/>
        </w:rPr>
      </w:pPr>
      <w:r>
        <w:rPr>
          <w:rFonts w:hint="eastAsia" w:asciiTheme="minorEastAsia" w:hAnsiTheme="minorEastAsia" w:eastAsiaTheme="minorEastAsia" w:cstheme="minorEastAsia"/>
          <w:bCs/>
          <w:color w:val="auto"/>
          <w:szCs w:val="21"/>
        </w:rPr>
        <w:t>姓    名：性别：</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年龄：</w:t>
      </w:r>
      <w:r>
        <w:rPr>
          <w:rFonts w:hint="eastAsia" w:asciiTheme="minorEastAsia" w:hAnsiTheme="minorEastAsia" w:eastAsiaTheme="minorEastAsia" w:cstheme="minorEastAsia"/>
          <w:bCs/>
          <w:color w:val="auto"/>
          <w:szCs w:val="21"/>
          <w:lang w:val="en-US" w:eastAsia="zh-CN"/>
        </w:rPr>
        <w:t xml:space="preserve">    </w:t>
      </w:r>
      <w:r>
        <w:rPr>
          <w:rFonts w:hint="eastAsia" w:asciiTheme="minorEastAsia" w:hAnsiTheme="minorEastAsia" w:eastAsiaTheme="minorEastAsia" w:cstheme="minorEastAsia"/>
          <w:bCs/>
          <w:color w:val="auto"/>
          <w:szCs w:val="21"/>
        </w:rPr>
        <w:t>职务：</w:t>
      </w:r>
      <w:r>
        <w:rPr>
          <w:rFonts w:hint="eastAsia" w:asciiTheme="minorEastAsia" w:hAnsiTheme="minorEastAsia" w:eastAsiaTheme="minorEastAsia" w:cstheme="minorEastAsia"/>
          <w:bCs/>
          <w:color w:val="auto"/>
          <w:szCs w:val="21"/>
          <w:lang w:val="en-US" w:eastAsia="zh-CN"/>
        </w:rPr>
        <w:t xml:space="preserve">    </w:t>
      </w:r>
    </w:p>
    <w:p w14:paraId="664596E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系</w:t>
      </w:r>
      <w:r>
        <w:rPr>
          <w:rFonts w:hint="eastAsia" w:asciiTheme="minorEastAsia" w:hAnsiTheme="minorEastAsia" w:eastAsiaTheme="minorEastAsia" w:cstheme="minorEastAsia"/>
          <w:bCs/>
          <w:color w:val="auto"/>
          <w:szCs w:val="21"/>
          <w:u w:val="single"/>
        </w:rPr>
        <w:t xml:space="preserve">    （供应商名称） </w:t>
      </w:r>
      <w:r>
        <w:rPr>
          <w:rFonts w:hint="eastAsia" w:asciiTheme="minorEastAsia" w:hAnsiTheme="minorEastAsia" w:eastAsiaTheme="minorEastAsia" w:cstheme="minorEastAsia"/>
          <w:bCs/>
          <w:color w:val="auto"/>
          <w:szCs w:val="21"/>
          <w:u w:val="single"/>
          <w:lang w:val="en-US" w:eastAsia="zh-CN"/>
        </w:rPr>
        <w:t xml:space="preserve"> </w:t>
      </w:r>
      <w:r>
        <w:rPr>
          <w:rFonts w:hint="eastAsia" w:asciiTheme="minorEastAsia" w:hAnsiTheme="minorEastAsia" w:eastAsiaTheme="minorEastAsia" w:cstheme="minorEastAsia"/>
          <w:bCs/>
          <w:color w:val="auto"/>
          <w:szCs w:val="21"/>
          <w:u w:val="single"/>
        </w:rPr>
        <w:t xml:space="preserve"> </w:t>
      </w:r>
      <w:r>
        <w:rPr>
          <w:rFonts w:hint="eastAsia" w:asciiTheme="minorEastAsia" w:hAnsiTheme="minorEastAsia" w:eastAsiaTheme="minorEastAsia" w:cstheme="minorEastAsia"/>
          <w:bCs/>
          <w:color w:val="auto"/>
          <w:szCs w:val="21"/>
        </w:rPr>
        <w:t>的法定代表人。</w:t>
      </w:r>
    </w:p>
    <w:p w14:paraId="4C47725A">
      <w:pPr>
        <w:adjustRightInd w:val="0"/>
        <w:snapToGrid w:val="0"/>
        <w:spacing w:line="360" w:lineRule="auto"/>
        <w:rPr>
          <w:rFonts w:asciiTheme="minorEastAsia" w:hAnsiTheme="minorEastAsia" w:eastAsiaTheme="minorEastAsia" w:cstheme="minorEastAsia"/>
          <w:bCs/>
          <w:color w:val="auto"/>
          <w:szCs w:val="21"/>
        </w:rPr>
      </w:pPr>
    </w:p>
    <w:p w14:paraId="32475F09">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 特此证明。</w:t>
      </w:r>
    </w:p>
    <w:p w14:paraId="127B7B4F">
      <w:pPr>
        <w:adjustRightInd w:val="0"/>
        <w:snapToGrid w:val="0"/>
        <w:spacing w:line="360" w:lineRule="auto"/>
        <w:rPr>
          <w:rFonts w:asciiTheme="minorEastAsia" w:hAnsiTheme="minorEastAsia" w:eastAsiaTheme="minorEastAsia" w:cstheme="minorEastAsia"/>
          <w:bCs/>
          <w:color w:val="auto"/>
          <w:szCs w:val="21"/>
        </w:rPr>
      </w:pPr>
    </w:p>
    <w:p w14:paraId="3B4219D4">
      <w:pPr>
        <w:adjustRightInd w:val="0"/>
        <w:snapToGrid w:val="0"/>
        <w:spacing w:line="360" w:lineRule="auto"/>
        <w:rPr>
          <w:rFonts w:asciiTheme="minorEastAsia" w:hAnsiTheme="minorEastAsia" w:eastAsiaTheme="minorEastAsia" w:cstheme="minorEastAsia"/>
          <w:bCs/>
          <w:color w:val="auto"/>
          <w:szCs w:val="21"/>
        </w:rPr>
      </w:pPr>
    </w:p>
    <w:p w14:paraId="448BF8E9">
      <w:pPr>
        <w:adjustRightInd w:val="0"/>
        <w:snapToGrid w:val="0"/>
        <w:spacing w:line="360" w:lineRule="auto"/>
        <w:rPr>
          <w:rFonts w:asciiTheme="minorEastAsia" w:hAnsiTheme="minorEastAsia" w:eastAsiaTheme="minorEastAsia" w:cstheme="minorEastAsia"/>
          <w:bCs/>
          <w:color w:val="auto"/>
          <w:szCs w:val="21"/>
        </w:rPr>
      </w:pPr>
    </w:p>
    <w:p w14:paraId="1FD2DCB0">
      <w:pPr>
        <w:adjustRightInd w:val="0"/>
        <w:snapToGrid w:val="0"/>
        <w:spacing w:line="360" w:lineRule="auto"/>
        <w:rPr>
          <w:rFonts w:asciiTheme="minorEastAsia" w:hAnsiTheme="minorEastAsia" w:eastAsiaTheme="minorEastAsia" w:cstheme="minorEastAsia"/>
          <w:bCs/>
          <w:color w:val="auto"/>
          <w:szCs w:val="21"/>
        </w:rPr>
      </w:pPr>
    </w:p>
    <w:p w14:paraId="330A3BEC">
      <w:pPr>
        <w:adjustRightInd w:val="0"/>
        <w:snapToGrid w:val="0"/>
        <w:spacing w:line="360" w:lineRule="auto"/>
        <w:rPr>
          <w:rFonts w:asciiTheme="minorEastAsia" w:hAnsiTheme="minorEastAsia" w:eastAsiaTheme="minorEastAsia" w:cstheme="minorEastAsia"/>
          <w:bCs/>
          <w:color w:val="auto"/>
          <w:szCs w:val="21"/>
        </w:rPr>
      </w:pPr>
    </w:p>
    <w:p w14:paraId="5FDC7EC9">
      <w:pPr>
        <w:adjustRightInd w:val="0"/>
        <w:snapToGrid w:val="0"/>
        <w:spacing w:line="360" w:lineRule="auto"/>
        <w:rPr>
          <w:rFonts w:asciiTheme="minorEastAsia" w:hAnsiTheme="minorEastAsia" w:eastAsiaTheme="minorEastAsia" w:cstheme="minorEastAsia"/>
          <w:bCs/>
          <w:color w:val="auto"/>
          <w:szCs w:val="21"/>
        </w:rPr>
      </w:pPr>
    </w:p>
    <w:p w14:paraId="7F911FAF">
      <w:pPr>
        <w:adjustRightInd w:val="0"/>
        <w:snapToGrid w:val="0"/>
        <w:spacing w:line="360" w:lineRule="auto"/>
        <w:rPr>
          <w:rFonts w:asciiTheme="minorEastAsia" w:hAnsiTheme="minorEastAsia" w:eastAsiaTheme="minorEastAsia" w:cstheme="minorEastAsia"/>
          <w:bCs/>
          <w:color w:val="auto"/>
          <w:szCs w:val="21"/>
        </w:rPr>
      </w:pPr>
    </w:p>
    <w:p w14:paraId="13A2704B">
      <w:pPr>
        <w:adjustRightInd w:val="0"/>
        <w:snapToGrid w:val="0"/>
        <w:spacing w:line="360" w:lineRule="auto"/>
        <w:rPr>
          <w:rFonts w:asciiTheme="minorEastAsia" w:hAnsiTheme="minorEastAsia" w:eastAsiaTheme="minorEastAsia" w:cstheme="minorEastAsia"/>
          <w:bCs/>
          <w:color w:val="auto"/>
          <w:szCs w:val="21"/>
        </w:rPr>
      </w:pPr>
    </w:p>
    <w:p w14:paraId="6B4AFC72">
      <w:pPr>
        <w:adjustRightInd w:val="0"/>
        <w:snapToGrid w:val="0"/>
        <w:spacing w:line="360" w:lineRule="auto"/>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 xml:space="preserve">供应商（公章）：                </w:t>
      </w:r>
    </w:p>
    <w:p w14:paraId="7F9B427F">
      <w:pPr>
        <w:adjustRightInd w:val="0"/>
        <w:snapToGrid w:val="0"/>
        <w:spacing w:line="360" w:lineRule="auto"/>
        <w:rPr>
          <w:rFonts w:asciiTheme="minorEastAsia" w:hAnsiTheme="minorEastAsia" w:eastAsiaTheme="minorEastAsia" w:cstheme="minorEastAsia"/>
          <w:bCs/>
          <w:color w:val="auto"/>
          <w:szCs w:val="21"/>
        </w:rPr>
      </w:pPr>
    </w:p>
    <w:p w14:paraId="07C11A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Cs w:val="21"/>
        </w:rPr>
        <w:t xml:space="preserve">日期：  </w:t>
      </w:r>
    </w:p>
    <w:p w14:paraId="3599B6E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rPr>
      </w:pPr>
    </w:p>
    <w:p w14:paraId="0ADC45E2">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b/>
          <w:bCs/>
          <w:color w:val="auto"/>
          <w:spacing w:val="0"/>
          <w:w w:val="100"/>
          <w:position w:val="0"/>
          <w:sz w:val="21"/>
          <w:szCs w:val="21"/>
        </w:rPr>
      </w:pPr>
      <w:r>
        <w:rPr>
          <w:rFonts w:hint="eastAsia" w:ascii="宋体" w:hAnsi="宋体" w:eastAsia="宋体" w:cs="宋体"/>
          <w:b/>
          <w:color w:val="auto"/>
          <w:sz w:val="21"/>
          <w:szCs w:val="21"/>
        </w:rPr>
        <w:t>格式6：</w:t>
      </w:r>
      <w:r>
        <w:rPr>
          <w:rFonts w:hint="eastAsia" w:ascii="宋体" w:hAnsi="宋体" w:eastAsia="宋体" w:cs="宋体"/>
          <w:b/>
          <w:color w:val="auto"/>
          <w:sz w:val="21"/>
          <w:szCs w:val="21"/>
          <w:lang w:val="en-US" w:eastAsia="zh-CN"/>
        </w:rPr>
        <w:t xml:space="preserve">                    </w:t>
      </w:r>
      <w:r>
        <w:rPr>
          <w:rFonts w:hint="eastAsia" w:ascii="宋体" w:hAnsi="宋体" w:eastAsia="宋体" w:cs="宋体"/>
          <w:b/>
          <w:bCs/>
          <w:color w:val="auto"/>
          <w:spacing w:val="0"/>
          <w:w w:val="100"/>
          <w:position w:val="0"/>
          <w:sz w:val="21"/>
          <w:szCs w:val="21"/>
        </w:rPr>
        <w:t>资格承诺函</w:t>
      </w:r>
    </w:p>
    <w:p w14:paraId="38DE15D1">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p>
    <w:p w14:paraId="4E987ACD">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致：</w:t>
      </w:r>
      <w:r>
        <w:rPr>
          <w:rFonts w:hint="eastAsia" w:ascii="宋体" w:hAnsi="宋体" w:eastAsia="宋体" w:cs="宋体"/>
          <w:color w:val="auto"/>
          <w:spacing w:val="0"/>
          <w:w w:val="100"/>
          <w:position w:val="0"/>
          <w:sz w:val="21"/>
          <w:szCs w:val="21"/>
          <w:u w:val="single"/>
        </w:rPr>
        <w:t>（采购人）</w:t>
      </w:r>
    </w:p>
    <w:p w14:paraId="24C55B85">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我单位参与</w:t>
      </w:r>
      <w:r>
        <w:rPr>
          <w:rFonts w:hint="eastAsia" w:ascii="宋体" w:hAnsi="宋体" w:eastAsia="宋体" w:cs="宋体"/>
          <w:color w:val="auto"/>
          <w:spacing w:val="0"/>
          <w:w w:val="100"/>
          <w:position w:val="0"/>
          <w:sz w:val="21"/>
          <w:szCs w:val="21"/>
          <w:u w:val="single"/>
        </w:rPr>
        <w:t>（项目名称）（项目编号</w:t>
      </w:r>
      <w:r>
        <w:rPr>
          <w:rFonts w:hint="eastAsia" w:ascii="宋体" w:hAnsi="宋体" w:eastAsia="宋体" w:cs="宋体"/>
          <w:color w:val="auto"/>
          <w:spacing w:val="0"/>
          <w:w w:val="100"/>
          <w:position w:val="0"/>
          <w:sz w:val="21"/>
          <w:szCs w:val="21"/>
          <w:u w:val="single"/>
          <w:lang w:eastAsia="zh-CN"/>
        </w:rPr>
        <w:t>（分包号）</w:t>
      </w:r>
      <w:r>
        <w:rPr>
          <w:rFonts w:hint="eastAsia" w:ascii="宋体" w:hAnsi="宋体" w:eastAsia="宋体" w:cs="宋体"/>
          <w:color w:val="auto"/>
          <w:spacing w:val="0"/>
          <w:w w:val="100"/>
          <w:position w:val="0"/>
          <w:sz w:val="21"/>
          <w:szCs w:val="21"/>
          <w:u w:val="single"/>
        </w:rPr>
        <w:t>： ）</w:t>
      </w:r>
      <w:r>
        <w:rPr>
          <w:rFonts w:hint="eastAsia" w:ascii="宋体" w:hAnsi="宋体" w:eastAsia="宋体" w:cs="宋体"/>
          <w:color w:val="auto"/>
          <w:spacing w:val="0"/>
          <w:w w:val="100"/>
          <w:position w:val="0"/>
          <w:sz w:val="21"/>
          <w:szCs w:val="21"/>
        </w:rPr>
        <w:t>项目的采购活动，现承诺如下：</w:t>
      </w:r>
    </w:p>
    <w:p w14:paraId="598FA529">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1.</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规定的良好的商业信誉和健全</w:t>
      </w:r>
      <w:r>
        <w:rPr>
          <w:rFonts w:hint="eastAsia" w:ascii="宋体" w:hAnsi="宋体" w:eastAsia="宋体" w:cs="宋体"/>
          <w:color w:val="auto"/>
          <w:spacing w:val="0"/>
          <w:w w:val="100"/>
          <w:position w:val="0"/>
          <w:sz w:val="21"/>
          <w:szCs w:val="21"/>
        </w:rPr>
        <w:t>的财务</w:t>
      </w:r>
      <w:r>
        <w:rPr>
          <w:rFonts w:hint="eastAsia" w:ascii="宋体" w:hAnsi="宋体" w:eastAsia="宋体" w:cs="宋体"/>
          <w:color w:val="auto"/>
          <w:spacing w:val="0"/>
          <w:w w:val="100"/>
          <w:position w:val="0"/>
          <w:sz w:val="21"/>
          <w:szCs w:val="21"/>
          <w:lang w:eastAsia="zh-CN"/>
        </w:rPr>
        <w:t>会计制度</w:t>
      </w:r>
      <w:r>
        <w:rPr>
          <w:rFonts w:hint="eastAsia" w:ascii="宋体" w:hAnsi="宋体" w:eastAsia="宋体" w:cs="宋体"/>
          <w:color w:val="auto"/>
          <w:spacing w:val="0"/>
          <w:w w:val="100"/>
          <w:position w:val="0"/>
          <w:sz w:val="21"/>
          <w:szCs w:val="21"/>
        </w:rPr>
        <w:t>。</w:t>
      </w:r>
    </w:p>
    <w:p w14:paraId="1980E1A0">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lang w:val="en-US" w:eastAsia="zh-CN"/>
        </w:rPr>
      </w:pPr>
      <w:r>
        <w:rPr>
          <w:rFonts w:hint="eastAsia" w:ascii="宋体" w:hAnsi="宋体" w:eastAsia="宋体" w:cs="宋体"/>
          <w:color w:val="auto"/>
          <w:spacing w:val="0"/>
          <w:w w:val="100"/>
          <w:position w:val="0"/>
          <w:sz w:val="21"/>
          <w:szCs w:val="21"/>
          <w:lang w:val="en-US" w:eastAsia="zh-CN"/>
        </w:rPr>
        <w:t>2.我单位具有</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规定的</w:t>
      </w:r>
      <w:r>
        <w:rPr>
          <w:rFonts w:hint="eastAsia" w:ascii="宋体" w:hAnsi="宋体" w:eastAsia="宋体" w:cs="宋体"/>
          <w:color w:val="auto"/>
          <w:spacing w:val="0"/>
          <w:w w:val="100"/>
          <w:position w:val="0"/>
          <w:sz w:val="21"/>
          <w:szCs w:val="21"/>
          <w:lang w:val="en-US" w:eastAsia="zh-CN"/>
        </w:rPr>
        <w:t>履行合同所必需的设备和专业技术能力。</w:t>
      </w:r>
    </w:p>
    <w:p w14:paraId="5F17DAE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3</w:t>
      </w:r>
      <w:r>
        <w:rPr>
          <w:rFonts w:hint="eastAsia" w:ascii="宋体" w:hAnsi="宋体" w:eastAsia="宋体" w:cs="宋体"/>
          <w:color w:val="auto"/>
          <w:spacing w:val="0"/>
          <w:w w:val="100"/>
          <w:position w:val="0"/>
          <w:sz w:val="21"/>
          <w:szCs w:val="21"/>
        </w:rPr>
        <w:t>.我单位具有符合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的依法缴纳税收和社会保障资金的相关证明材料。</w:t>
      </w:r>
    </w:p>
    <w:p w14:paraId="09170DA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4</w:t>
      </w:r>
      <w:r>
        <w:rPr>
          <w:rFonts w:hint="eastAsia" w:ascii="宋体" w:hAnsi="宋体" w:eastAsia="宋体" w:cs="宋体"/>
          <w:color w:val="auto"/>
          <w:spacing w:val="0"/>
          <w:w w:val="100"/>
          <w:position w:val="0"/>
          <w:sz w:val="21"/>
          <w:szCs w:val="21"/>
        </w:rPr>
        <w:t>.我</w:t>
      </w:r>
      <w:r>
        <w:rPr>
          <w:rFonts w:hint="eastAsia" w:ascii="宋体" w:hAnsi="宋体" w:eastAsia="宋体" w:cs="宋体"/>
          <w:color w:val="auto"/>
          <w:spacing w:val="0"/>
          <w:w w:val="100"/>
          <w:position w:val="0"/>
          <w:sz w:val="21"/>
          <w:szCs w:val="21"/>
          <w:lang w:eastAsia="zh-CN"/>
        </w:rPr>
        <w:t>单位</w:t>
      </w:r>
      <w:r>
        <w:rPr>
          <w:rFonts w:hint="eastAsia" w:ascii="宋体" w:hAnsi="宋体" w:eastAsia="宋体" w:cs="宋体"/>
          <w:color w:val="auto"/>
          <w:spacing w:val="0"/>
          <w:w w:val="100"/>
          <w:position w:val="0"/>
          <w:sz w:val="21"/>
          <w:szCs w:val="21"/>
        </w:rPr>
        <w:t>符合</w:t>
      </w:r>
      <w:r>
        <w:rPr>
          <w:rFonts w:hint="eastAsia" w:ascii="宋体" w:hAnsi="宋体" w:eastAsia="宋体" w:cs="宋体"/>
          <w:color w:val="auto"/>
          <w:spacing w:val="0"/>
          <w:w w:val="100"/>
          <w:position w:val="0"/>
          <w:sz w:val="21"/>
          <w:szCs w:val="21"/>
          <w:lang w:eastAsia="zh-CN"/>
        </w:rPr>
        <w:t>《中华人民共和国政府采购法》《中华人民共和国政府采购法实施条例》及</w:t>
      </w:r>
      <w:r>
        <w:rPr>
          <w:rFonts w:hint="eastAsia" w:ascii="宋体" w:hAnsi="宋体" w:eastAsia="宋体" w:cs="宋体"/>
          <w:color w:val="auto"/>
          <w:spacing w:val="0"/>
          <w:w w:val="100"/>
          <w:position w:val="0"/>
          <w:sz w:val="21"/>
          <w:szCs w:val="21"/>
        </w:rPr>
        <w:t>采购文件资格要求</w:t>
      </w:r>
      <w:r>
        <w:rPr>
          <w:rFonts w:hint="eastAsia" w:ascii="宋体" w:hAnsi="宋体" w:eastAsia="宋体" w:cs="宋体"/>
          <w:color w:val="auto"/>
          <w:spacing w:val="0"/>
          <w:w w:val="100"/>
          <w:position w:val="0"/>
          <w:sz w:val="21"/>
          <w:szCs w:val="21"/>
          <w:lang w:eastAsia="zh-CN"/>
        </w:rPr>
        <w:t>规定</w:t>
      </w:r>
      <w:r>
        <w:rPr>
          <w:rFonts w:hint="eastAsia" w:ascii="宋体" w:hAnsi="宋体" w:eastAsia="宋体" w:cs="宋体"/>
          <w:color w:val="auto"/>
          <w:spacing w:val="0"/>
          <w:w w:val="100"/>
          <w:position w:val="0"/>
          <w:sz w:val="21"/>
          <w:szCs w:val="21"/>
        </w:rPr>
        <w:t>的</w:t>
      </w:r>
      <w:r>
        <w:rPr>
          <w:rFonts w:hint="eastAsia" w:ascii="宋体" w:hAnsi="宋体" w:eastAsia="宋体" w:cs="宋体"/>
          <w:color w:val="auto"/>
          <w:spacing w:val="0"/>
          <w:w w:val="100"/>
          <w:position w:val="0"/>
          <w:sz w:val="21"/>
          <w:szCs w:val="21"/>
          <w:lang w:eastAsia="zh-CN"/>
        </w:rPr>
        <w:t>在参加政府采购活动前三年内，在经营活动中没有重大违法记录</w:t>
      </w:r>
      <w:r>
        <w:rPr>
          <w:rFonts w:hint="eastAsia" w:ascii="宋体" w:hAnsi="宋体" w:eastAsia="宋体" w:cs="宋体"/>
          <w:color w:val="auto"/>
          <w:spacing w:val="0"/>
          <w:w w:val="100"/>
          <w:position w:val="0"/>
          <w:sz w:val="21"/>
          <w:szCs w:val="21"/>
        </w:rPr>
        <w:t>。</w:t>
      </w:r>
    </w:p>
    <w:p w14:paraId="4E35F16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5</w:t>
      </w:r>
      <w:r>
        <w:rPr>
          <w:rFonts w:hint="eastAsia" w:ascii="宋体" w:hAnsi="宋体" w:eastAsia="宋体" w:cs="宋体"/>
          <w:color w:val="auto"/>
          <w:spacing w:val="0"/>
          <w:w w:val="100"/>
          <w:position w:val="0"/>
          <w:sz w:val="21"/>
          <w:szCs w:val="21"/>
        </w:rPr>
        <w:t>.如违反上述承诺，同意将相关失信行为纳入海口市信用信息共享平台。</w:t>
      </w:r>
    </w:p>
    <w:p w14:paraId="3408826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lang w:val="en-US" w:eastAsia="zh-CN"/>
        </w:rPr>
        <w:t>6</w:t>
      </w:r>
      <w:r>
        <w:rPr>
          <w:rFonts w:hint="eastAsia" w:ascii="宋体" w:hAnsi="宋体" w:eastAsia="宋体" w:cs="宋体"/>
          <w:color w:val="auto"/>
          <w:spacing w:val="0"/>
          <w:w w:val="100"/>
          <w:position w:val="0"/>
          <w:sz w:val="21"/>
          <w:szCs w:val="21"/>
        </w:rPr>
        <w:t>.同意此承诺书在</w:t>
      </w:r>
      <w:r>
        <w:rPr>
          <w:rFonts w:hint="eastAsia" w:ascii="宋体" w:hAnsi="宋体" w:eastAsia="宋体" w:cs="宋体"/>
          <w:color w:val="auto"/>
          <w:spacing w:val="0"/>
          <w:w w:val="100"/>
          <w:position w:val="0"/>
          <w:sz w:val="21"/>
          <w:szCs w:val="21"/>
          <w:lang w:eastAsia="zh-CN"/>
        </w:rPr>
        <w:t>市公共资源中心的政府采购信息发布平台</w:t>
      </w:r>
      <w:r>
        <w:rPr>
          <w:rFonts w:hint="eastAsia" w:ascii="宋体" w:hAnsi="宋体" w:eastAsia="宋体" w:cs="宋体"/>
          <w:color w:val="auto"/>
          <w:spacing w:val="0"/>
          <w:w w:val="100"/>
          <w:position w:val="0"/>
          <w:sz w:val="21"/>
          <w:szCs w:val="21"/>
        </w:rPr>
        <w:t>公示，接受社会各界监督。</w:t>
      </w:r>
    </w:p>
    <w:p w14:paraId="7359BC7D">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若我单位以上承诺不实，自愿承担提供虚假材料谋取</w:t>
      </w:r>
      <w:r>
        <w:rPr>
          <w:rFonts w:hint="eastAsia" w:ascii="宋体" w:hAnsi="宋体" w:cs="宋体"/>
          <w:color w:val="auto"/>
          <w:spacing w:val="0"/>
          <w:w w:val="100"/>
          <w:position w:val="0"/>
          <w:sz w:val="21"/>
          <w:szCs w:val="21"/>
          <w:lang w:eastAsia="zh-CN"/>
        </w:rPr>
        <w:t>成交</w:t>
      </w:r>
      <w:r>
        <w:rPr>
          <w:rFonts w:hint="eastAsia" w:ascii="宋体" w:hAnsi="宋体" w:eastAsia="宋体" w:cs="宋体"/>
          <w:color w:val="auto"/>
          <w:spacing w:val="0"/>
          <w:w w:val="100"/>
          <w:position w:val="0"/>
          <w:sz w:val="21"/>
          <w:szCs w:val="21"/>
        </w:rPr>
        <w:t>、成交的法律责任。</w:t>
      </w:r>
    </w:p>
    <w:p w14:paraId="34C79EB1">
      <w:pPr>
        <w:keepNext w:val="0"/>
        <w:keepLines w:val="0"/>
        <w:pageBreakBefore w:val="0"/>
        <w:widowControl w:val="0"/>
        <w:kinsoku/>
        <w:wordWrap/>
        <w:overflowPunct/>
        <w:topLinePunct w:val="0"/>
        <w:autoSpaceDE/>
        <w:autoSpaceDN/>
        <w:bidi w:val="0"/>
        <w:spacing w:line="360" w:lineRule="auto"/>
        <w:jc w:val="both"/>
        <w:textAlignment w:val="auto"/>
        <w:rPr>
          <w:rFonts w:hint="eastAsia" w:ascii="宋体" w:hAnsi="宋体" w:eastAsia="宋体" w:cs="宋体"/>
          <w:color w:val="auto"/>
          <w:spacing w:val="0"/>
          <w:w w:val="100"/>
          <w:position w:val="0"/>
          <w:sz w:val="21"/>
          <w:szCs w:val="21"/>
        </w:rPr>
      </w:pPr>
    </w:p>
    <w:p w14:paraId="1F89DD56">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承诺供应商（全称并加盖公章）：</w:t>
      </w:r>
    </w:p>
    <w:p w14:paraId="388CA052">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pPr>
      <w:r>
        <w:rPr>
          <w:rFonts w:hint="eastAsia" w:ascii="宋体" w:hAnsi="宋体" w:eastAsia="宋体" w:cs="宋体"/>
          <w:color w:val="auto"/>
          <w:spacing w:val="0"/>
          <w:w w:val="100"/>
          <w:position w:val="0"/>
          <w:sz w:val="21"/>
          <w:szCs w:val="21"/>
        </w:rPr>
        <w:t>单位负责人或授权代表（签字）：</w:t>
      </w:r>
    </w:p>
    <w:p w14:paraId="6F490A84">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pacing w:val="0"/>
          <w:w w:val="100"/>
          <w:position w:val="0"/>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color w:val="auto"/>
          <w:spacing w:val="0"/>
          <w:w w:val="100"/>
          <w:position w:val="0"/>
          <w:sz w:val="21"/>
          <w:szCs w:val="21"/>
        </w:rPr>
        <w:t>日期：</w:t>
      </w:r>
    </w:p>
    <w:p w14:paraId="18311FF9">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
          <w:color w:val="auto"/>
          <w:sz w:val="21"/>
          <w:szCs w:val="21"/>
        </w:rPr>
        <w:t>附件</w:t>
      </w:r>
      <w:r>
        <w:rPr>
          <w:rFonts w:hint="eastAsia" w:asciiTheme="minorEastAsia" w:hAnsiTheme="minorEastAsia" w:eastAsiaTheme="minorEastAsia" w:cstheme="minorEastAsia"/>
          <w:b/>
          <w:color w:val="auto"/>
          <w:sz w:val="21"/>
          <w:szCs w:val="21"/>
          <w:lang w:val="en-US" w:eastAsia="zh-CN"/>
        </w:rPr>
        <w:t>1</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 xml:space="preserve"> </w:t>
      </w:r>
      <w:r>
        <w:rPr>
          <w:rFonts w:hint="eastAsia" w:asciiTheme="minorEastAsia" w:hAnsiTheme="minorEastAsia" w:eastAsiaTheme="minorEastAsia" w:cstheme="minorEastAsia"/>
          <w:b/>
          <w:color w:val="auto"/>
          <w:sz w:val="21"/>
          <w:szCs w:val="21"/>
          <w:lang w:val="en-US" w:eastAsia="zh-CN"/>
        </w:rPr>
        <w:t xml:space="preserve">                    </w:t>
      </w:r>
      <w:bookmarkStart w:id="98" w:name="_GoBack"/>
      <w:r>
        <w:rPr>
          <w:rFonts w:hint="eastAsia" w:asciiTheme="minorEastAsia" w:hAnsiTheme="minorEastAsia" w:eastAsiaTheme="minorEastAsia" w:cstheme="minorEastAsia"/>
          <w:b/>
          <w:color w:val="auto"/>
          <w:sz w:val="21"/>
          <w:szCs w:val="21"/>
        </w:rPr>
        <w:t>中小企业</w:t>
      </w:r>
      <w:bookmarkEnd w:id="98"/>
      <w:r>
        <w:rPr>
          <w:rFonts w:hint="eastAsia" w:asciiTheme="minorEastAsia" w:hAnsiTheme="minorEastAsia" w:eastAsiaTheme="minorEastAsia" w:cstheme="minorEastAsia"/>
          <w:b/>
          <w:color w:val="auto"/>
          <w:sz w:val="21"/>
          <w:szCs w:val="21"/>
        </w:rPr>
        <w:t>声明函（服务类）</w:t>
      </w:r>
    </w:p>
    <w:p w14:paraId="092587A0">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w:t>
      </w:r>
    </w:p>
    <w:p w14:paraId="6A7D54EC">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u w:val="single"/>
        </w:rPr>
        <w:t>（单位名称）</w:t>
      </w:r>
      <w:r>
        <w:rPr>
          <w:rFonts w:hint="eastAsia" w:asciiTheme="minorEastAsia" w:hAnsiTheme="minorEastAsia" w:eastAsiaTheme="minorEastAsia" w:cstheme="minorEastAsia"/>
          <w:bCs/>
          <w:color w:val="auto"/>
          <w:sz w:val="21"/>
          <w:szCs w:val="21"/>
        </w:rPr>
        <w:t>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bCs/>
          <w:color w:val="auto"/>
          <w:sz w:val="21"/>
          <w:szCs w:val="21"/>
        </w:rPr>
        <w:t>采购活动，服务全部由符合政策要求的中小企业承接。相关企业（含联合体中的中小企业、签订分包意向协议的中小企业）的具体情况如下：</w:t>
      </w:r>
    </w:p>
    <w:p w14:paraId="41F61FF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1.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254AA09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 xml:space="preserve">2. </w:t>
      </w:r>
      <w:r>
        <w:rPr>
          <w:rFonts w:hint="eastAsia" w:asciiTheme="minorEastAsia" w:hAnsiTheme="minorEastAsia" w:eastAsiaTheme="minorEastAsia" w:cstheme="minorEastAsia"/>
          <w:bCs/>
          <w:color w:val="auto"/>
          <w:sz w:val="21"/>
          <w:szCs w:val="21"/>
          <w:u w:val="single"/>
        </w:rPr>
        <w:t>（标的名称）</w:t>
      </w:r>
      <w:r>
        <w:rPr>
          <w:rFonts w:hint="eastAsia" w:asciiTheme="minorEastAsia" w:hAnsiTheme="minorEastAsia" w:eastAsiaTheme="minorEastAsia" w:cstheme="minorEastAsia"/>
          <w:bCs/>
          <w:color w:val="auto"/>
          <w:sz w:val="21"/>
          <w:szCs w:val="21"/>
        </w:rPr>
        <w:t>，属于</w:t>
      </w:r>
      <w:r>
        <w:rPr>
          <w:rFonts w:hint="eastAsia" w:asciiTheme="minorEastAsia" w:hAnsiTheme="minorEastAsia" w:eastAsiaTheme="minorEastAsia" w:cstheme="minorEastAsia"/>
          <w:bCs/>
          <w:color w:val="auto"/>
          <w:sz w:val="21"/>
          <w:szCs w:val="21"/>
          <w:u w:val="single"/>
        </w:rPr>
        <w:t>（采购文件中明确的所属行业）</w:t>
      </w:r>
      <w:r>
        <w:rPr>
          <w:rFonts w:hint="eastAsia" w:asciiTheme="minorEastAsia" w:hAnsiTheme="minorEastAsia" w:eastAsiaTheme="minorEastAsia" w:cstheme="minorEastAsia"/>
          <w:bCs/>
          <w:color w:val="auto"/>
          <w:sz w:val="21"/>
          <w:szCs w:val="21"/>
        </w:rPr>
        <w:t>；承接企业为</w:t>
      </w:r>
      <w:r>
        <w:rPr>
          <w:rFonts w:hint="eastAsia" w:asciiTheme="minorEastAsia" w:hAnsiTheme="minorEastAsia" w:eastAsiaTheme="minorEastAsia" w:cstheme="minorEastAsia"/>
          <w:bCs/>
          <w:color w:val="auto"/>
          <w:sz w:val="21"/>
          <w:szCs w:val="21"/>
          <w:u w:val="single"/>
        </w:rPr>
        <w:t>（企业名称）</w:t>
      </w:r>
      <w:r>
        <w:rPr>
          <w:rFonts w:hint="eastAsia" w:asciiTheme="minorEastAsia" w:hAnsiTheme="minorEastAsia" w:eastAsiaTheme="minorEastAsia" w:cstheme="minorEastAsia"/>
          <w:bCs/>
          <w:color w:val="auto"/>
          <w:sz w:val="21"/>
          <w:szCs w:val="21"/>
        </w:rPr>
        <w:t>，从业人员</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人，营业收入为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万元，资产总额为</w:t>
      </w:r>
      <w:r>
        <w:rPr>
          <w:rFonts w:hint="eastAsia" w:asciiTheme="minorEastAsia" w:hAnsiTheme="minorEastAsia" w:eastAsiaTheme="minorEastAsia" w:cstheme="minorEastAsia"/>
          <w:bCs/>
          <w:color w:val="auto"/>
          <w:sz w:val="21"/>
          <w:szCs w:val="21"/>
          <w:u w:val="single"/>
          <w:lang w:val="en-US" w:eastAsia="zh-CN"/>
        </w:rPr>
        <w:t xml:space="preserve">     </w:t>
      </w:r>
      <w:r>
        <w:rPr>
          <w:rFonts w:hint="eastAsia" w:asciiTheme="minorEastAsia" w:hAnsiTheme="minorEastAsia" w:eastAsiaTheme="minorEastAsia" w:cstheme="minorEastAsia"/>
          <w:bCs/>
          <w:color w:val="auto"/>
          <w:sz w:val="21"/>
          <w:szCs w:val="21"/>
        </w:rPr>
        <w:t>万元，属于</w:t>
      </w:r>
      <w:r>
        <w:rPr>
          <w:rFonts w:hint="eastAsia" w:asciiTheme="minorEastAsia" w:hAnsiTheme="minorEastAsia" w:eastAsiaTheme="minorEastAsia" w:cstheme="minorEastAsia"/>
          <w:bCs/>
          <w:color w:val="auto"/>
          <w:sz w:val="21"/>
          <w:szCs w:val="21"/>
          <w:u w:val="single"/>
        </w:rPr>
        <w:t>（中型企业、小型企业、微型企业）</w:t>
      </w:r>
      <w:r>
        <w:rPr>
          <w:rFonts w:hint="eastAsia" w:asciiTheme="minorEastAsia" w:hAnsiTheme="minorEastAsia" w:eastAsiaTheme="minorEastAsia" w:cstheme="minorEastAsia"/>
          <w:bCs/>
          <w:color w:val="auto"/>
          <w:sz w:val="21"/>
          <w:szCs w:val="21"/>
        </w:rPr>
        <w:t>；</w:t>
      </w:r>
    </w:p>
    <w:p w14:paraId="368063A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w:t>
      </w:r>
    </w:p>
    <w:p w14:paraId="5B75A853">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以上企业，不属于大企业的分支机构，不存在控股股东为大企业的情形，也不存在与大企业的负责人为同一人的情形。</w:t>
      </w:r>
    </w:p>
    <w:p w14:paraId="7B912C5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本企业对上述声明内容的真实性负责。如有虚假，将依法承担相应责任。</w:t>
      </w:r>
    </w:p>
    <w:p w14:paraId="76BD46F4">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asciiTheme="minorEastAsia" w:hAnsiTheme="minorEastAsia" w:eastAsiaTheme="minorEastAsia" w:cstheme="minorEastAsia"/>
          <w:bCs/>
          <w:color w:val="auto"/>
          <w:sz w:val="21"/>
          <w:szCs w:val="21"/>
        </w:rPr>
      </w:pPr>
    </w:p>
    <w:p w14:paraId="26F646D6">
      <w:pPr>
        <w:pStyle w:val="6"/>
        <w:pageBreakBefore w:val="0"/>
        <w:wordWrap/>
        <w:topLinePunct w:val="0"/>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lang w:eastAsia="zh-CN"/>
        </w:rPr>
        <w:t>供应商</w:t>
      </w:r>
      <w:r>
        <w:rPr>
          <w:rFonts w:hint="eastAsia" w:asciiTheme="minorEastAsia" w:hAnsiTheme="minorEastAsia" w:eastAsiaTheme="minorEastAsia" w:cstheme="minorEastAsia"/>
          <w:bCs/>
          <w:color w:val="auto"/>
          <w:sz w:val="21"/>
          <w:szCs w:val="21"/>
        </w:rPr>
        <w:t>名称（盖章）：</w:t>
      </w:r>
    </w:p>
    <w:p w14:paraId="3BD109EF">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日期：</w:t>
      </w:r>
    </w:p>
    <w:p w14:paraId="1E4FC41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p>
    <w:p w14:paraId="50AA9D40">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备注：</w:t>
      </w:r>
    </w:p>
    <w:p w14:paraId="47CA1505">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①从业人员、营业收入、资产总额填报上一年度数据，无上一年度数据的新成立企业可不填报。</w:t>
      </w:r>
    </w:p>
    <w:p w14:paraId="75A58DE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rPr>
        <w:t>②供应商提供《中小企业声明函》内容不实的，属于“隐瞒真实情况，提供虚假资料的” 情形，依照有关规定追究相应责任。</w:t>
      </w:r>
    </w:p>
    <w:p w14:paraId="5F9908BB">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color w:val="auto"/>
          <w:sz w:val="21"/>
          <w:szCs w:val="21"/>
          <w:lang w:val="zh-CN"/>
        </w:rPr>
      </w:pPr>
      <w:r>
        <w:rPr>
          <w:rFonts w:hint="eastAsia" w:asciiTheme="minorEastAsia" w:hAnsiTheme="minorEastAsia" w:eastAsiaTheme="minorEastAsia" w:cstheme="minorEastAsia"/>
          <w:b/>
          <w:color w:val="auto"/>
          <w:sz w:val="21"/>
          <w:szCs w:val="21"/>
          <w:lang w:val="zh-CN"/>
        </w:rPr>
        <w:t>附件3：监狱企业证明文件</w:t>
      </w:r>
    </w:p>
    <w:p w14:paraId="7F01D9E4">
      <w:pPr>
        <w:pageBreakBefore w:val="0"/>
        <w:widowControl w:val="0"/>
        <w:kinsoku/>
        <w:wordWrap/>
        <w:overflowPunct/>
        <w:topLinePunct w:val="0"/>
        <w:autoSpaceDE/>
        <w:autoSpaceDN/>
        <w:bidi w:val="0"/>
        <w:adjustRightInd w:val="0"/>
        <w:snapToGrid w:val="0"/>
        <w:spacing w:line="360" w:lineRule="auto"/>
        <w:textAlignment w:val="auto"/>
        <w:rPr>
          <w:rFonts w:hint="eastAsia"/>
          <w:color w:val="auto"/>
          <w:sz w:val="21"/>
          <w:szCs w:val="21"/>
          <w:lang w:val="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lang w:val="zh-CN"/>
        </w:rPr>
        <w:t>享受</w:t>
      </w:r>
      <w:r>
        <w:rPr>
          <w:rFonts w:hint="eastAsia"/>
          <w:color w:val="auto"/>
          <w:sz w:val="21"/>
          <w:szCs w:val="21"/>
          <w:lang w:val="zh-CN"/>
        </w:rPr>
        <w:t>政策优惠的监狱企业须提供由省级以上监狱管理局、戒毒管理局（含新疆生产建设兵团）出具的属于监狱企业的证明文件。</w:t>
      </w:r>
    </w:p>
    <w:p w14:paraId="0B1CD460">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 xml:space="preserve">附件4 </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rPr>
        <w:t xml:space="preserve">                       残疾人福利性单位声明函</w:t>
      </w:r>
    </w:p>
    <w:p w14:paraId="4EF1C8B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p>
    <w:p w14:paraId="5A62ED46">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auto"/>
          <w:sz w:val="21"/>
          <w:szCs w:val="21"/>
          <w:u w:val="single"/>
        </w:rPr>
        <w:t>（         ）</w:t>
      </w:r>
      <w:r>
        <w:rPr>
          <w:rFonts w:hint="eastAsia" w:asciiTheme="minorEastAsia" w:hAnsiTheme="minorEastAsia" w:eastAsiaTheme="minorEastAsia" w:cstheme="minorEastAsia"/>
          <w:color w:val="auto"/>
          <w:sz w:val="21"/>
          <w:szCs w:val="21"/>
        </w:rPr>
        <w:t>单位的</w:t>
      </w:r>
      <w:r>
        <w:rPr>
          <w:rFonts w:hint="eastAsia" w:asciiTheme="minorEastAsia" w:hAnsiTheme="minorEastAsia" w:eastAsiaTheme="minorEastAsia" w:cstheme="minorEastAsia"/>
          <w:bCs/>
          <w:color w:val="auto"/>
          <w:sz w:val="21"/>
          <w:szCs w:val="21"/>
          <w:u w:val="single"/>
        </w:rPr>
        <w:t>（项目名称、项目编号、包号）</w:t>
      </w:r>
      <w:r>
        <w:rPr>
          <w:rFonts w:hint="eastAsia" w:asciiTheme="minorEastAsia" w:hAnsiTheme="minorEastAsia" w:eastAsiaTheme="minorEastAsia" w:cstheme="minorEastAsia"/>
          <w:color w:val="auto"/>
          <w:sz w:val="21"/>
          <w:szCs w:val="21"/>
        </w:rPr>
        <w:t>项目采购活动提供本单位制造的货物（由本单位承担工程/提供服务），或者提供其他残疾人福利性单位制造的货物（不包括使用非残疾人福利性单位注册商标的货物）。 </w:t>
      </w:r>
    </w:p>
    <w:p w14:paraId="13D38DB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本单位对上述声明的真实性负责。如有虚假，将依法承担相应责任。</w:t>
      </w:r>
    </w:p>
    <w:p w14:paraId="14B86906">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6B5516B9">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680311FF">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单位名称（盖章）：　　　　　　　　</w:t>
      </w:r>
    </w:p>
    <w:p w14:paraId="364CB650">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日期：</w:t>
      </w:r>
    </w:p>
    <w:p w14:paraId="6282FB6C">
      <w:pPr>
        <w:pageBreakBefore w:val="0"/>
        <w:wordWrap/>
        <w:topLinePunct w:val="0"/>
        <w:bidi w:val="0"/>
        <w:spacing w:line="360" w:lineRule="auto"/>
        <w:ind w:firstLine="561"/>
        <w:textAlignment w:val="auto"/>
        <w:rPr>
          <w:rFonts w:hint="eastAsia" w:ascii="宋体" w:hAnsi="宋体" w:eastAsia="宋体" w:cs="宋体"/>
          <w:b w:val="0"/>
          <w:bCs/>
          <w:color w:val="auto"/>
          <w:sz w:val="21"/>
          <w:szCs w:val="21"/>
        </w:rPr>
      </w:pPr>
    </w:p>
    <w:p w14:paraId="37AF70CA">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asciiTheme="minorEastAsia" w:hAnsiTheme="minorEastAsia" w:eastAsiaTheme="minorEastAsia" w:cstheme="minorEastAsia"/>
          <w:color w:val="auto"/>
          <w:sz w:val="21"/>
          <w:szCs w:val="21"/>
        </w:rPr>
      </w:pPr>
    </w:p>
    <w:p w14:paraId="0B5310F8">
      <w:pPr>
        <w:pageBreakBefore w:val="0"/>
        <w:widowControl w:val="0"/>
        <w:kinsoku/>
        <w:wordWrap/>
        <w:overflowPunct/>
        <w:topLinePunct w:val="0"/>
        <w:autoSpaceDE/>
        <w:autoSpaceDN/>
        <w:bidi w:val="0"/>
        <w:adjustRightInd w:val="0"/>
        <w:snapToGrid w:val="0"/>
        <w:spacing w:line="360" w:lineRule="auto"/>
        <w:textAlignment w:val="auto"/>
        <w:rPr>
          <w:rFonts w:asciiTheme="minorEastAsia" w:hAnsiTheme="minorEastAsia" w:eastAsiaTheme="minorEastAsia" w:cstheme="minorEastAsia"/>
          <w:color w:val="auto"/>
          <w:sz w:val="21"/>
          <w:szCs w:val="21"/>
        </w:rPr>
      </w:pPr>
    </w:p>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E2AAC">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B3155">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9B3155">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13810365">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F7B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0A32">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17FAF">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FE17FAF">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20B543F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CD59">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C27885">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DC27885">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14:paraId="6D590795">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C77DC">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AE0F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DAE0F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47</w:t>
                    </w:r>
                    <w:r>
                      <w:rPr>
                        <w:rFonts w:hint="eastAsia"/>
                        <w:lang w:eastAsia="zh-CN"/>
                      </w:rPr>
                      <w:fldChar w:fldCharType="end"/>
                    </w:r>
                    <w:r>
                      <w:rPr>
                        <w:rFonts w:hint="eastAsia"/>
                        <w:lang w:eastAsia="zh-CN"/>
                      </w:rPr>
                      <w:t xml:space="preserve"> 页</w:t>
                    </w:r>
                  </w:p>
                </w:txbxContent>
              </v:textbox>
            </v:shape>
          </w:pict>
        </mc:Fallback>
      </mc:AlternateContent>
    </w:r>
  </w:p>
  <w:p w14:paraId="170DB3A5">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0C389">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D9D2B">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7D9D2B">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14:paraId="1DBCBF6D">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D5F19">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BD8AC">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A2BD8AC">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14:paraId="56EB67A5">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D7248">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120F9">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0F8BB">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17BDE8EA">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71B81A0A">
    <w:pPr>
      <w:pStyle w:val="14"/>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CAD2">
    <w:pPr>
      <w:pStyle w:val="11"/>
      <w:outlineLvl w:val="0"/>
      <w:rPr>
        <w:rFonts w:hint="eastAsia" w:ascii="宋体" w:hAnsi="宋体"/>
        <w:b/>
        <w:bCs/>
        <w:sz w:val="21"/>
        <w:szCs w:val="21"/>
      </w:rPr>
    </w:pPr>
    <w:r>
      <w:rPr>
        <w:rFonts w:hint="eastAsia" w:ascii="宋体" w:hAnsi="宋体"/>
        <w:b/>
        <w:bCs/>
        <w:sz w:val="18"/>
        <w:szCs w:val="18"/>
      </w:rPr>
      <w:t>海</w:t>
    </w:r>
    <w:r>
      <w:rPr>
        <w:rFonts w:hint="eastAsia" w:ascii="宋体" w:hAnsi="宋体"/>
        <w:b/>
        <w:bCs/>
        <w:sz w:val="21"/>
        <w:szCs w:val="21"/>
      </w:rPr>
      <w:t xml:space="preserve">口市政府采购中心       </w:t>
    </w:r>
    <w:r>
      <w:rPr>
        <w:rFonts w:hint="eastAsia" w:ascii="宋体" w:hAnsi="宋体"/>
        <w:b/>
        <w:bCs/>
        <w:sz w:val="21"/>
        <w:szCs w:val="21"/>
        <w:lang w:val="en-US" w:eastAsia="zh-CN"/>
      </w:rPr>
      <w:t xml:space="preserve">           </w:t>
    </w:r>
    <w:r>
      <w:rPr>
        <w:rFonts w:hint="eastAsia" w:hAnsi="宋体"/>
        <w:b/>
        <w:bCs/>
        <w:sz w:val="21"/>
        <w:szCs w:val="21"/>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1"/>
        <w:szCs w:val="21"/>
      </w:rPr>
      <w:t>海口市人民医院物业服务项目（C包 安保服务）</w:t>
    </w:r>
  </w:p>
  <w:p w14:paraId="02CCB53F">
    <w:pPr>
      <w:pStyle w:val="11"/>
      <w:ind w:left="3975" w:leftChars="1893" w:firstLine="2741" w:firstLineChars="1300"/>
      <w:outlineLvl w:val="0"/>
      <w:rPr>
        <w:rFonts w:hint="default" w:ascii="宋体" w:hAnsi="宋体"/>
        <w:b/>
        <w:bCs/>
        <w:sz w:val="21"/>
        <w:szCs w:val="21"/>
        <w:lang w:val="en-US" w:eastAsia="zh-CN"/>
      </w:rPr>
    </w:pPr>
    <w:r>
      <w:rPr>
        <w:rFonts w:hint="eastAsia" w:ascii="宋体" w:hAnsi="宋体"/>
        <w:b/>
        <w:bCs/>
        <w:sz w:val="21"/>
        <w:szCs w:val="21"/>
      </w:rPr>
      <w:t>/HKGP-2021-0038</w:t>
    </w:r>
  </w:p>
  <w:p w14:paraId="00271E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8CE92">
    <w:pPr>
      <w:pStyle w:val="14"/>
      <w:pBdr>
        <w:bottom w:val="none" w:color="auto" w:sz="0" w:space="1"/>
      </w:pBdr>
    </w:pPr>
    <w:r>
      <w:rPr>
        <w:sz w:val="21"/>
        <w:szCs w:val="21"/>
      </w:rP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7A8FC">
    <w:pPr>
      <w:pStyle w:val="14"/>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53E73F9D"/>
    <w:rsid w:val="003216DB"/>
    <w:rsid w:val="00407E90"/>
    <w:rsid w:val="005D103E"/>
    <w:rsid w:val="005F4489"/>
    <w:rsid w:val="00801901"/>
    <w:rsid w:val="00847139"/>
    <w:rsid w:val="009A1606"/>
    <w:rsid w:val="009B4088"/>
    <w:rsid w:val="00A63F7E"/>
    <w:rsid w:val="00CF3B3E"/>
    <w:rsid w:val="012F0CEC"/>
    <w:rsid w:val="0159347F"/>
    <w:rsid w:val="01816A09"/>
    <w:rsid w:val="02031C73"/>
    <w:rsid w:val="02213014"/>
    <w:rsid w:val="022D30DA"/>
    <w:rsid w:val="02455925"/>
    <w:rsid w:val="02D219C4"/>
    <w:rsid w:val="03231259"/>
    <w:rsid w:val="033B0CFE"/>
    <w:rsid w:val="034F7EF4"/>
    <w:rsid w:val="03854560"/>
    <w:rsid w:val="03BF4CCA"/>
    <w:rsid w:val="03C14561"/>
    <w:rsid w:val="040D3C69"/>
    <w:rsid w:val="04261197"/>
    <w:rsid w:val="04630F4A"/>
    <w:rsid w:val="049B5476"/>
    <w:rsid w:val="04E03371"/>
    <w:rsid w:val="052D4ADE"/>
    <w:rsid w:val="055E210C"/>
    <w:rsid w:val="056A57F8"/>
    <w:rsid w:val="05774F35"/>
    <w:rsid w:val="05F21DE6"/>
    <w:rsid w:val="064E6865"/>
    <w:rsid w:val="06984B35"/>
    <w:rsid w:val="06EC4087"/>
    <w:rsid w:val="07050876"/>
    <w:rsid w:val="07105E67"/>
    <w:rsid w:val="071D0355"/>
    <w:rsid w:val="073851BD"/>
    <w:rsid w:val="07B81042"/>
    <w:rsid w:val="07D1641A"/>
    <w:rsid w:val="07F5271F"/>
    <w:rsid w:val="07F661BB"/>
    <w:rsid w:val="08007B78"/>
    <w:rsid w:val="08105A97"/>
    <w:rsid w:val="08145A20"/>
    <w:rsid w:val="082C4653"/>
    <w:rsid w:val="085A2AEA"/>
    <w:rsid w:val="085A4AFD"/>
    <w:rsid w:val="08755BC3"/>
    <w:rsid w:val="08A774AC"/>
    <w:rsid w:val="08DB2D17"/>
    <w:rsid w:val="08DC5BCE"/>
    <w:rsid w:val="08FD2989"/>
    <w:rsid w:val="090F409F"/>
    <w:rsid w:val="09601EFA"/>
    <w:rsid w:val="09856BC3"/>
    <w:rsid w:val="09A068B5"/>
    <w:rsid w:val="09B37E23"/>
    <w:rsid w:val="09FC5A6D"/>
    <w:rsid w:val="0A586351"/>
    <w:rsid w:val="0A7B7C6C"/>
    <w:rsid w:val="0A89454C"/>
    <w:rsid w:val="0AA52631"/>
    <w:rsid w:val="0AD87214"/>
    <w:rsid w:val="0AF21923"/>
    <w:rsid w:val="0AFD710E"/>
    <w:rsid w:val="0B464611"/>
    <w:rsid w:val="0BB7140A"/>
    <w:rsid w:val="0BBC0022"/>
    <w:rsid w:val="0BD819BC"/>
    <w:rsid w:val="0BD90EE9"/>
    <w:rsid w:val="0BF26973"/>
    <w:rsid w:val="0C0D599E"/>
    <w:rsid w:val="0C282C80"/>
    <w:rsid w:val="0C747BE1"/>
    <w:rsid w:val="0C796895"/>
    <w:rsid w:val="0C8D7232"/>
    <w:rsid w:val="0C956CDB"/>
    <w:rsid w:val="0C9E593E"/>
    <w:rsid w:val="0CA578F4"/>
    <w:rsid w:val="0CC95340"/>
    <w:rsid w:val="0CE06855"/>
    <w:rsid w:val="0CF271BF"/>
    <w:rsid w:val="0D337983"/>
    <w:rsid w:val="0D3A63F7"/>
    <w:rsid w:val="0D5F1E64"/>
    <w:rsid w:val="0DB27913"/>
    <w:rsid w:val="0DFD1228"/>
    <w:rsid w:val="0E2B535C"/>
    <w:rsid w:val="0E603E62"/>
    <w:rsid w:val="0F3B3D47"/>
    <w:rsid w:val="0F4814BC"/>
    <w:rsid w:val="0F793915"/>
    <w:rsid w:val="100B407B"/>
    <w:rsid w:val="104E667B"/>
    <w:rsid w:val="10575E20"/>
    <w:rsid w:val="105A2DDD"/>
    <w:rsid w:val="106611CB"/>
    <w:rsid w:val="113722BE"/>
    <w:rsid w:val="113B0DD1"/>
    <w:rsid w:val="113F685C"/>
    <w:rsid w:val="11601AD6"/>
    <w:rsid w:val="11E76422"/>
    <w:rsid w:val="12324770"/>
    <w:rsid w:val="12380801"/>
    <w:rsid w:val="12507C79"/>
    <w:rsid w:val="1254371D"/>
    <w:rsid w:val="1262199D"/>
    <w:rsid w:val="12865437"/>
    <w:rsid w:val="12AF6F40"/>
    <w:rsid w:val="12BD6BF4"/>
    <w:rsid w:val="132D6E78"/>
    <w:rsid w:val="137C0484"/>
    <w:rsid w:val="13962132"/>
    <w:rsid w:val="1399374C"/>
    <w:rsid w:val="139C4065"/>
    <w:rsid w:val="1437327D"/>
    <w:rsid w:val="145A17F2"/>
    <w:rsid w:val="145A366F"/>
    <w:rsid w:val="14B33330"/>
    <w:rsid w:val="14E24257"/>
    <w:rsid w:val="14F364DD"/>
    <w:rsid w:val="150D5D06"/>
    <w:rsid w:val="157F1A78"/>
    <w:rsid w:val="15D078F9"/>
    <w:rsid w:val="15DA2C5A"/>
    <w:rsid w:val="1605187F"/>
    <w:rsid w:val="16154877"/>
    <w:rsid w:val="169762DB"/>
    <w:rsid w:val="16C0190D"/>
    <w:rsid w:val="170F0CDD"/>
    <w:rsid w:val="17137D16"/>
    <w:rsid w:val="173B3498"/>
    <w:rsid w:val="17B77DC6"/>
    <w:rsid w:val="18367B71"/>
    <w:rsid w:val="18514CE5"/>
    <w:rsid w:val="186A144F"/>
    <w:rsid w:val="187622AE"/>
    <w:rsid w:val="18812024"/>
    <w:rsid w:val="189D2F2A"/>
    <w:rsid w:val="18DA1062"/>
    <w:rsid w:val="18DF750D"/>
    <w:rsid w:val="19057B47"/>
    <w:rsid w:val="192E465C"/>
    <w:rsid w:val="195A634B"/>
    <w:rsid w:val="199C16E9"/>
    <w:rsid w:val="199D5F29"/>
    <w:rsid w:val="1A5202FA"/>
    <w:rsid w:val="1AAC33FA"/>
    <w:rsid w:val="1AED0A61"/>
    <w:rsid w:val="1B056327"/>
    <w:rsid w:val="1B4B4FB2"/>
    <w:rsid w:val="1B4E010B"/>
    <w:rsid w:val="1B7A723A"/>
    <w:rsid w:val="1B9E715D"/>
    <w:rsid w:val="1BCA0EFB"/>
    <w:rsid w:val="1BD6322C"/>
    <w:rsid w:val="1BDF0C37"/>
    <w:rsid w:val="1C180837"/>
    <w:rsid w:val="1C2244F6"/>
    <w:rsid w:val="1C6670D2"/>
    <w:rsid w:val="1C9070D0"/>
    <w:rsid w:val="1CA52F76"/>
    <w:rsid w:val="1CAD6FA9"/>
    <w:rsid w:val="1D234DCF"/>
    <w:rsid w:val="1D2D3ACF"/>
    <w:rsid w:val="1D686A57"/>
    <w:rsid w:val="1D813BCE"/>
    <w:rsid w:val="1D877C1B"/>
    <w:rsid w:val="1DE2494A"/>
    <w:rsid w:val="1E1A6270"/>
    <w:rsid w:val="1E66393B"/>
    <w:rsid w:val="1EB83740"/>
    <w:rsid w:val="1EC56452"/>
    <w:rsid w:val="1EED5392"/>
    <w:rsid w:val="1F9D2223"/>
    <w:rsid w:val="1FC96AD8"/>
    <w:rsid w:val="1FE15F3B"/>
    <w:rsid w:val="1FF7A56F"/>
    <w:rsid w:val="203E5DA7"/>
    <w:rsid w:val="20660E66"/>
    <w:rsid w:val="21132956"/>
    <w:rsid w:val="211428BF"/>
    <w:rsid w:val="21202FCA"/>
    <w:rsid w:val="217C5962"/>
    <w:rsid w:val="21B3342C"/>
    <w:rsid w:val="224A1874"/>
    <w:rsid w:val="225D1EB1"/>
    <w:rsid w:val="226F2DD1"/>
    <w:rsid w:val="229B216B"/>
    <w:rsid w:val="22B13B13"/>
    <w:rsid w:val="22B66EF0"/>
    <w:rsid w:val="234271CB"/>
    <w:rsid w:val="237D267B"/>
    <w:rsid w:val="238B212F"/>
    <w:rsid w:val="23A0437A"/>
    <w:rsid w:val="23BC2A5A"/>
    <w:rsid w:val="23CD07BD"/>
    <w:rsid w:val="24346E9F"/>
    <w:rsid w:val="245925FC"/>
    <w:rsid w:val="245E5334"/>
    <w:rsid w:val="24774524"/>
    <w:rsid w:val="25030902"/>
    <w:rsid w:val="254257E5"/>
    <w:rsid w:val="256D095A"/>
    <w:rsid w:val="25AE26C4"/>
    <w:rsid w:val="25D51472"/>
    <w:rsid w:val="25E0531F"/>
    <w:rsid w:val="26306279"/>
    <w:rsid w:val="263B05DB"/>
    <w:rsid w:val="264F15E3"/>
    <w:rsid w:val="26774ED4"/>
    <w:rsid w:val="26F02B5B"/>
    <w:rsid w:val="273F0DA8"/>
    <w:rsid w:val="27460791"/>
    <w:rsid w:val="274F678B"/>
    <w:rsid w:val="275318CF"/>
    <w:rsid w:val="277945DE"/>
    <w:rsid w:val="27D44B1C"/>
    <w:rsid w:val="282A6111"/>
    <w:rsid w:val="28777AD4"/>
    <w:rsid w:val="287D015D"/>
    <w:rsid w:val="288B7471"/>
    <w:rsid w:val="28A92BCF"/>
    <w:rsid w:val="28B078C0"/>
    <w:rsid w:val="29335621"/>
    <w:rsid w:val="293755EF"/>
    <w:rsid w:val="297213A4"/>
    <w:rsid w:val="298A5CE1"/>
    <w:rsid w:val="29935745"/>
    <w:rsid w:val="299E0C30"/>
    <w:rsid w:val="29AF73CD"/>
    <w:rsid w:val="29CF2C9E"/>
    <w:rsid w:val="2A1525B3"/>
    <w:rsid w:val="2A1F3C77"/>
    <w:rsid w:val="2A420242"/>
    <w:rsid w:val="2A770325"/>
    <w:rsid w:val="2B577739"/>
    <w:rsid w:val="2B82420A"/>
    <w:rsid w:val="2BC32FA6"/>
    <w:rsid w:val="2BDE0F2A"/>
    <w:rsid w:val="2C1005F7"/>
    <w:rsid w:val="2C1F0ECB"/>
    <w:rsid w:val="2C2F0132"/>
    <w:rsid w:val="2C5B48B1"/>
    <w:rsid w:val="2C635A6B"/>
    <w:rsid w:val="2C9C63F2"/>
    <w:rsid w:val="2CE95AE3"/>
    <w:rsid w:val="2D056A81"/>
    <w:rsid w:val="2D0B713B"/>
    <w:rsid w:val="2D0D1210"/>
    <w:rsid w:val="2D205DF5"/>
    <w:rsid w:val="2D6F2A08"/>
    <w:rsid w:val="2D7A708A"/>
    <w:rsid w:val="2D986A7C"/>
    <w:rsid w:val="2DD31C58"/>
    <w:rsid w:val="2E386100"/>
    <w:rsid w:val="2E3A4E93"/>
    <w:rsid w:val="2E921BC1"/>
    <w:rsid w:val="2E9D3756"/>
    <w:rsid w:val="2ED71151"/>
    <w:rsid w:val="2EFB0B3C"/>
    <w:rsid w:val="2F1300E5"/>
    <w:rsid w:val="2F3B21A6"/>
    <w:rsid w:val="2F5B4CE0"/>
    <w:rsid w:val="2F5C1340"/>
    <w:rsid w:val="2F6457B2"/>
    <w:rsid w:val="2F8D101C"/>
    <w:rsid w:val="2F9039F3"/>
    <w:rsid w:val="2FE85A33"/>
    <w:rsid w:val="2FF4525E"/>
    <w:rsid w:val="300D602F"/>
    <w:rsid w:val="30434F34"/>
    <w:rsid w:val="30551C7E"/>
    <w:rsid w:val="305C1DF5"/>
    <w:rsid w:val="30C330A2"/>
    <w:rsid w:val="31032820"/>
    <w:rsid w:val="31847465"/>
    <w:rsid w:val="31DE379A"/>
    <w:rsid w:val="327D0402"/>
    <w:rsid w:val="32A61FCC"/>
    <w:rsid w:val="32C0465B"/>
    <w:rsid w:val="32CE6B16"/>
    <w:rsid w:val="33000244"/>
    <w:rsid w:val="3319111C"/>
    <w:rsid w:val="33366578"/>
    <w:rsid w:val="33A63D3F"/>
    <w:rsid w:val="33AA7583"/>
    <w:rsid w:val="33D3298D"/>
    <w:rsid w:val="33D41912"/>
    <w:rsid w:val="33F61B9F"/>
    <w:rsid w:val="3425351D"/>
    <w:rsid w:val="34864572"/>
    <w:rsid w:val="34B155AA"/>
    <w:rsid w:val="34BE18EB"/>
    <w:rsid w:val="34BF7A35"/>
    <w:rsid w:val="34C80E50"/>
    <w:rsid w:val="34DB1C6D"/>
    <w:rsid w:val="35095BB0"/>
    <w:rsid w:val="350D3521"/>
    <w:rsid w:val="35262805"/>
    <w:rsid w:val="353A6D2D"/>
    <w:rsid w:val="35407683"/>
    <w:rsid w:val="357342CB"/>
    <w:rsid w:val="35956011"/>
    <w:rsid w:val="35A207D8"/>
    <w:rsid w:val="35A51DD0"/>
    <w:rsid w:val="35CC03C4"/>
    <w:rsid w:val="36202DD1"/>
    <w:rsid w:val="36345F74"/>
    <w:rsid w:val="366C2AF8"/>
    <w:rsid w:val="36720821"/>
    <w:rsid w:val="36E43B49"/>
    <w:rsid w:val="3708704A"/>
    <w:rsid w:val="37105321"/>
    <w:rsid w:val="375D7E76"/>
    <w:rsid w:val="37807888"/>
    <w:rsid w:val="37C96B2D"/>
    <w:rsid w:val="37F0121B"/>
    <w:rsid w:val="38533CA9"/>
    <w:rsid w:val="3869436C"/>
    <w:rsid w:val="38754CFF"/>
    <w:rsid w:val="388138D0"/>
    <w:rsid w:val="388B18D0"/>
    <w:rsid w:val="38CA6BA3"/>
    <w:rsid w:val="38EF3348"/>
    <w:rsid w:val="38F36F52"/>
    <w:rsid w:val="39027F6D"/>
    <w:rsid w:val="394B49F2"/>
    <w:rsid w:val="395D73C0"/>
    <w:rsid w:val="3964489B"/>
    <w:rsid w:val="396D4363"/>
    <w:rsid w:val="397D5C71"/>
    <w:rsid w:val="398C450B"/>
    <w:rsid w:val="39A27D95"/>
    <w:rsid w:val="39A30FAD"/>
    <w:rsid w:val="39DF76B4"/>
    <w:rsid w:val="3A3B4A7C"/>
    <w:rsid w:val="3A9C5889"/>
    <w:rsid w:val="3B0300BA"/>
    <w:rsid w:val="3B103205"/>
    <w:rsid w:val="3B2C125E"/>
    <w:rsid w:val="3B40382E"/>
    <w:rsid w:val="3B4909A7"/>
    <w:rsid w:val="3B706D2B"/>
    <w:rsid w:val="3B900E71"/>
    <w:rsid w:val="3B967BC8"/>
    <w:rsid w:val="3BC7074D"/>
    <w:rsid w:val="3BDA3232"/>
    <w:rsid w:val="3C0567E7"/>
    <w:rsid w:val="3C362D65"/>
    <w:rsid w:val="3C547DBA"/>
    <w:rsid w:val="3C5A7719"/>
    <w:rsid w:val="3C71787E"/>
    <w:rsid w:val="3C766FF7"/>
    <w:rsid w:val="3CEC3782"/>
    <w:rsid w:val="3D005751"/>
    <w:rsid w:val="3D2E7CF5"/>
    <w:rsid w:val="3D6A7A3F"/>
    <w:rsid w:val="3D8475ED"/>
    <w:rsid w:val="3D9133ED"/>
    <w:rsid w:val="3D9A7407"/>
    <w:rsid w:val="3DBA03C3"/>
    <w:rsid w:val="3DDC47DD"/>
    <w:rsid w:val="3E0C29CB"/>
    <w:rsid w:val="3E1438A5"/>
    <w:rsid w:val="3E467EA9"/>
    <w:rsid w:val="3E6977ED"/>
    <w:rsid w:val="3EB53979"/>
    <w:rsid w:val="3ED06C72"/>
    <w:rsid w:val="3EE85802"/>
    <w:rsid w:val="3F9179BC"/>
    <w:rsid w:val="3FAF7652"/>
    <w:rsid w:val="3FB91F06"/>
    <w:rsid w:val="3FE146CC"/>
    <w:rsid w:val="40143827"/>
    <w:rsid w:val="40172C0E"/>
    <w:rsid w:val="405A10B2"/>
    <w:rsid w:val="40930E3F"/>
    <w:rsid w:val="40DE32EB"/>
    <w:rsid w:val="412D71DE"/>
    <w:rsid w:val="416C485A"/>
    <w:rsid w:val="41721093"/>
    <w:rsid w:val="41A25A1E"/>
    <w:rsid w:val="41D5051C"/>
    <w:rsid w:val="41D93646"/>
    <w:rsid w:val="422B280E"/>
    <w:rsid w:val="42302AF1"/>
    <w:rsid w:val="42420B28"/>
    <w:rsid w:val="424C4B06"/>
    <w:rsid w:val="429E3832"/>
    <w:rsid w:val="43215097"/>
    <w:rsid w:val="43335793"/>
    <w:rsid w:val="43504A5C"/>
    <w:rsid w:val="437629AE"/>
    <w:rsid w:val="437D2606"/>
    <w:rsid w:val="43BB7080"/>
    <w:rsid w:val="43BE61A8"/>
    <w:rsid w:val="43D0692B"/>
    <w:rsid w:val="43DA56DD"/>
    <w:rsid w:val="43EE0B63"/>
    <w:rsid w:val="442D019F"/>
    <w:rsid w:val="442E0E57"/>
    <w:rsid w:val="44370871"/>
    <w:rsid w:val="449201EC"/>
    <w:rsid w:val="44AA1CB0"/>
    <w:rsid w:val="44CE24E4"/>
    <w:rsid w:val="44D16A09"/>
    <w:rsid w:val="44D33F5C"/>
    <w:rsid w:val="44D90521"/>
    <w:rsid w:val="44E52F1F"/>
    <w:rsid w:val="450E440F"/>
    <w:rsid w:val="45502007"/>
    <w:rsid w:val="457B0D80"/>
    <w:rsid w:val="4580392B"/>
    <w:rsid w:val="45883F8A"/>
    <w:rsid w:val="45F04858"/>
    <w:rsid w:val="4606799E"/>
    <w:rsid w:val="4629386F"/>
    <w:rsid w:val="466174A4"/>
    <w:rsid w:val="468B197E"/>
    <w:rsid w:val="46D52AA1"/>
    <w:rsid w:val="470E5183"/>
    <w:rsid w:val="471F4F7F"/>
    <w:rsid w:val="47413903"/>
    <w:rsid w:val="47501D1D"/>
    <w:rsid w:val="479B2B65"/>
    <w:rsid w:val="47E241F2"/>
    <w:rsid w:val="47E32E09"/>
    <w:rsid w:val="47E67EE1"/>
    <w:rsid w:val="47F05DF8"/>
    <w:rsid w:val="483C6C28"/>
    <w:rsid w:val="484C22AF"/>
    <w:rsid w:val="488B7FA6"/>
    <w:rsid w:val="48AC59F4"/>
    <w:rsid w:val="49057F3E"/>
    <w:rsid w:val="493D11A5"/>
    <w:rsid w:val="49497376"/>
    <w:rsid w:val="49913258"/>
    <w:rsid w:val="49AD56D2"/>
    <w:rsid w:val="49DF2FA3"/>
    <w:rsid w:val="49ED1963"/>
    <w:rsid w:val="49F41BF1"/>
    <w:rsid w:val="49FE18E4"/>
    <w:rsid w:val="4A2B6493"/>
    <w:rsid w:val="4A570B81"/>
    <w:rsid w:val="4A596A5D"/>
    <w:rsid w:val="4A7D708F"/>
    <w:rsid w:val="4A9936CA"/>
    <w:rsid w:val="4AC43147"/>
    <w:rsid w:val="4ACC2191"/>
    <w:rsid w:val="4B967555"/>
    <w:rsid w:val="4BA41081"/>
    <w:rsid w:val="4BAE7BD6"/>
    <w:rsid w:val="4C624E51"/>
    <w:rsid w:val="4C6F5D75"/>
    <w:rsid w:val="4C8614A0"/>
    <w:rsid w:val="4CB90B4A"/>
    <w:rsid w:val="4D011E35"/>
    <w:rsid w:val="4D1A70AD"/>
    <w:rsid w:val="4D4D66ED"/>
    <w:rsid w:val="4D53629A"/>
    <w:rsid w:val="4D896AAF"/>
    <w:rsid w:val="4D927727"/>
    <w:rsid w:val="4DBA3D68"/>
    <w:rsid w:val="4DC350E6"/>
    <w:rsid w:val="4DCE7CC5"/>
    <w:rsid w:val="4DDF58BD"/>
    <w:rsid w:val="4E295649"/>
    <w:rsid w:val="4E434405"/>
    <w:rsid w:val="4E6C5A7D"/>
    <w:rsid w:val="4E6D51A2"/>
    <w:rsid w:val="4F330037"/>
    <w:rsid w:val="4F3B7EBF"/>
    <w:rsid w:val="4F6B7B7D"/>
    <w:rsid w:val="4F840FDE"/>
    <w:rsid w:val="4F8A0ABB"/>
    <w:rsid w:val="502B260A"/>
    <w:rsid w:val="503277C4"/>
    <w:rsid w:val="507B2035"/>
    <w:rsid w:val="50D729C1"/>
    <w:rsid w:val="5187033E"/>
    <w:rsid w:val="51B615DA"/>
    <w:rsid w:val="51CF5615"/>
    <w:rsid w:val="51D41141"/>
    <w:rsid w:val="52111515"/>
    <w:rsid w:val="52115DFD"/>
    <w:rsid w:val="523830D8"/>
    <w:rsid w:val="52F14A35"/>
    <w:rsid w:val="53453EF9"/>
    <w:rsid w:val="537E7219"/>
    <w:rsid w:val="53E73F9D"/>
    <w:rsid w:val="542B47E5"/>
    <w:rsid w:val="5463665A"/>
    <w:rsid w:val="54737C15"/>
    <w:rsid w:val="5489364B"/>
    <w:rsid w:val="54D86D8D"/>
    <w:rsid w:val="554B067D"/>
    <w:rsid w:val="55583A1F"/>
    <w:rsid w:val="55705033"/>
    <w:rsid w:val="557D70BE"/>
    <w:rsid w:val="55CE4587"/>
    <w:rsid w:val="5624337B"/>
    <w:rsid w:val="56332F20"/>
    <w:rsid w:val="56E827E2"/>
    <w:rsid w:val="56E96FC6"/>
    <w:rsid w:val="57103B34"/>
    <w:rsid w:val="5714694D"/>
    <w:rsid w:val="57340E32"/>
    <w:rsid w:val="5809010E"/>
    <w:rsid w:val="582A0AC8"/>
    <w:rsid w:val="583525C6"/>
    <w:rsid w:val="583F79A7"/>
    <w:rsid w:val="588E0FF2"/>
    <w:rsid w:val="589932BB"/>
    <w:rsid w:val="58F5055B"/>
    <w:rsid w:val="58FC3E36"/>
    <w:rsid w:val="59264674"/>
    <w:rsid w:val="596801AA"/>
    <w:rsid w:val="596F1852"/>
    <w:rsid w:val="5992473D"/>
    <w:rsid w:val="59D251A4"/>
    <w:rsid w:val="5A16575C"/>
    <w:rsid w:val="5A175510"/>
    <w:rsid w:val="5A244218"/>
    <w:rsid w:val="5A5F15A1"/>
    <w:rsid w:val="5A954EAF"/>
    <w:rsid w:val="5ABB4A59"/>
    <w:rsid w:val="5AC230A5"/>
    <w:rsid w:val="5B070F30"/>
    <w:rsid w:val="5B1D06EE"/>
    <w:rsid w:val="5B3E7A46"/>
    <w:rsid w:val="5B907B59"/>
    <w:rsid w:val="5BAB5771"/>
    <w:rsid w:val="5BFB5EB2"/>
    <w:rsid w:val="5C495DD3"/>
    <w:rsid w:val="5C4E06E7"/>
    <w:rsid w:val="5C593A80"/>
    <w:rsid w:val="5D041CF2"/>
    <w:rsid w:val="5D272928"/>
    <w:rsid w:val="5D2B2C34"/>
    <w:rsid w:val="5D4F03EF"/>
    <w:rsid w:val="5D905C05"/>
    <w:rsid w:val="5DCD0AC1"/>
    <w:rsid w:val="5E02038B"/>
    <w:rsid w:val="5E3E0FB2"/>
    <w:rsid w:val="5EE67330"/>
    <w:rsid w:val="5F212FF8"/>
    <w:rsid w:val="5F8B27B8"/>
    <w:rsid w:val="5FB72636"/>
    <w:rsid w:val="600B3636"/>
    <w:rsid w:val="6060486B"/>
    <w:rsid w:val="60DE7CF2"/>
    <w:rsid w:val="611E2E9B"/>
    <w:rsid w:val="612B0E8B"/>
    <w:rsid w:val="614F1889"/>
    <w:rsid w:val="619D6AD3"/>
    <w:rsid w:val="619D7131"/>
    <w:rsid w:val="61B56F70"/>
    <w:rsid w:val="61DE071F"/>
    <w:rsid w:val="6218157F"/>
    <w:rsid w:val="62204E98"/>
    <w:rsid w:val="62553AB2"/>
    <w:rsid w:val="62956105"/>
    <w:rsid w:val="62997C74"/>
    <w:rsid w:val="62E55633"/>
    <w:rsid w:val="634041A9"/>
    <w:rsid w:val="63652AF7"/>
    <w:rsid w:val="63805167"/>
    <w:rsid w:val="63832876"/>
    <w:rsid w:val="638442E1"/>
    <w:rsid w:val="63972DD1"/>
    <w:rsid w:val="640929F0"/>
    <w:rsid w:val="64B905C0"/>
    <w:rsid w:val="64CF7BEB"/>
    <w:rsid w:val="65187528"/>
    <w:rsid w:val="656C147B"/>
    <w:rsid w:val="65832223"/>
    <w:rsid w:val="664A7A0D"/>
    <w:rsid w:val="66901382"/>
    <w:rsid w:val="671A190B"/>
    <w:rsid w:val="6731767E"/>
    <w:rsid w:val="67335956"/>
    <w:rsid w:val="68016B77"/>
    <w:rsid w:val="68307014"/>
    <w:rsid w:val="687047EC"/>
    <w:rsid w:val="690C2F01"/>
    <w:rsid w:val="691438F8"/>
    <w:rsid w:val="692A3B68"/>
    <w:rsid w:val="693A4663"/>
    <w:rsid w:val="699B0FA7"/>
    <w:rsid w:val="699F0403"/>
    <w:rsid w:val="6A257C7E"/>
    <w:rsid w:val="6AED0C62"/>
    <w:rsid w:val="6AF66468"/>
    <w:rsid w:val="6AF86E22"/>
    <w:rsid w:val="6B276638"/>
    <w:rsid w:val="6B5F2CBB"/>
    <w:rsid w:val="6B850358"/>
    <w:rsid w:val="6B9F44A0"/>
    <w:rsid w:val="6BA23990"/>
    <w:rsid w:val="6BA92A8C"/>
    <w:rsid w:val="6BBF6B35"/>
    <w:rsid w:val="6BD40CFD"/>
    <w:rsid w:val="6C0F240A"/>
    <w:rsid w:val="6C2271E5"/>
    <w:rsid w:val="6C6139A2"/>
    <w:rsid w:val="6C6B059F"/>
    <w:rsid w:val="6C7259E8"/>
    <w:rsid w:val="6C8C5F63"/>
    <w:rsid w:val="6CA21179"/>
    <w:rsid w:val="6CFA34DB"/>
    <w:rsid w:val="6CFD6829"/>
    <w:rsid w:val="6D001A69"/>
    <w:rsid w:val="6D330230"/>
    <w:rsid w:val="6D332F6E"/>
    <w:rsid w:val="6D396B87"/>
    <w:rsid w:val="6DB265D8"/>
    <w:rsid w:val="6DB301A4"/>
    <w:rsid w:val="6DD84920"/>
    <w:rsid w:val="6DDB5D1F"/>
    <w:rsid w:val="6DE82115"/>
    <w:rsid w:val="6DF14E2F"/>
    <w:rsid w:val="6E1F4FB0"/>
    <w:rsid w:val="6E465867"/>
    <w:rsid w:val="6E5246F3"/>
    <w:rsid w:val="6F3326BD"/>
    <w:rsid w:val="6F3411C8"/>
    <w:rsid w:val="6F5B19D4"/>
    <w:rsid w:val="6FBD5643"/>
    <w:rsid w:val="6FC50CC6"/>
    <w:rsid w:val="6FDF215C"/>
    <w:rsid w:val="6FF979C2"/>
    <w:rsid w:val="703608FF"/>
    <w:rsid w:val="707123F1"/>
    <w:rsid w:val="70A709CF"/>
    <w:rsid w:val="70AA1BAA"/>
    <w:rsid w:val="70C21E33"/>
    <w:rsid w:val="71420EA7"/>
    <w:rsid w:val="7150639A"/>
    <w:rsid w:val="715504AF"/>
    <w:rsid w:val="719721EE"/>
    <w:rsid w:val="71B863AA"/>
    <w:rsid w:val="71B9524D"/>
    <w:rsid w:val="72044045"/>
    <w:rsid w:val="72440D8F"/>
    <w:rsid w:val="724701AA"/>
    <w:rsid w:val="72613BB4"/>
    <w:rsid w:val="72686DCB"/>
    <w:rsid w:val="72734125"/>
    <w:rsid w:val="72890BE1"/>
    <w:rsid w:val="7297342D"/>
    <w:rsid w:val="730750C4"/>
    <w:rsid w:val="733D0171"/>
    <w:rsid w:val="733E411A"/>
    <w:rsid w:val="7368312F"/>
    <w:rsid w:val="73913267"/>
    <w:rsid w:val="73B459E2"/>
    <w:rsid w:val="73B74455"/>
    <w:rsid w:val="73BF1DDC"/>
    <w:rsid w:val="73D46E02"/>
    <w:rsid w:val="74153FE8"/>
    <w:rsid w:val="741C39F8"/>
    <w:rsid w:val="74544D62"/>
    <w:rsid w:val="748D4891"/>
    <w:rsid w:val="74B143F2"/>
    <w:rsid w:val="74B34C91"/>
    <w:rsid w:val="74B6734E"/>
    <w:rsid w:val="74C6482B"/>
    <w:rsid w:val="752320C7"/>
    <w:rsid w:val="756E4256"/>
    <w:rsid w:val="75D723B2"/>
    <w:rsid w:val="76393941"/>
    <w:rsid w:val="76584AFD"/>
    <w:rsid w:val="770739C7"/>
    <w:rsid w:val="78375191"/>
    <w:rsid w:val="783A5034"/>
    <w:rsid w:val="78752699"/>
    <w:rsid w:val="788A190E"/>
    <w:rsid w:val="78B67C13"/>
    <w:rsid w:val="78D027F0"/>
    <w:rsid w:val="79107D4E"/>
    <w:rsid w:val="79353900"/>
    <w:rsid w:val="793F6CA3"/>
    <w:rsid w:val="794A04D7"/>
    <w:rsid w:val="79746535"/>
    <w:rsid w:val="797647ED"/>
    <w:rsid w:val="79814165"/>
    <w:rsid w:val="799C6F8D"/>
    <w:rsid w:val="7A13676F"/>
    <w:rsid w:val="7A387BE8"/>
    <w:rsid w:val="7A4D74CC"/>
    <w:rsid w:val="7A60559B"/>
    <w:rsid w:val="7AC843DE"/>
    <w:rsid w:val="7AE9123F"/>
    <w:rsid w:val="7AED3D24"/>
    <w:rsid w:val="7AFC3A32"/>
    <w:rsid w:val="7B237139"/>
    <w:rsid w:val="7B323F28"/>
    <w:rsid w:val="7B4D150D"/>
    <w:rsid w:val="7B504D7D"/>
    <w:rsid w:val="7BB05565"/>
    <w:rsid w:val="7BBB5446"/>
    <w:rsid w:val="7BEA3458"/>
    <w:rsid w:val="7C0163B0"/>
    <w:rsid w:val="7C025169"/>
    <w:rsid w:val="7C682867"/>
    <w:rsid w:val="7C6C7F23"/>
    <w:rsid w:val="7CA51C7D"/>
    <w:rsid w:val="7CD05611"/>
    <w:rsid w:val="7CEB43CC"/>
    <w:rsid w:val="7D524A37"/>
    <w:rsid w:val="7DA418C3"/>
    <w:rsid w:val="7DEA78A4"/>
    <w:rsid w:val="7E454CA6"/>
    <w:rsid w:val="7E8B0CEF"/>
    <w:rsid w:val="7EA93097"/>
    <w:rsid w:val="7EDF1D81"/>
    <w:rsid w:val="7F143F12"/>
    <w:rsid w:val="7F1E73A2"/>
    <w:rsid w:val="7F29005F"/>
    <w:rsid w:val="7F380545"/>
    <w:rsid w:val="7F6A4A9D"/>
    <w:rsid w:val="7F9B2913"/>
    <w:rsid w:val="7F9B5B45"/>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8"/>
    <w:qFormat/>
    <w:uiPriority w:val="99"/>
    <w:pPr>
      <w:spacing w:after="120"/>
    </w:pPr>
  </w:style>
  <w:style w:type="paragraph" w:styleId="8">
    <w:name w:val="Title"/>
    <w:basedOn w:val="1"/>
    <w:next w:val="1"/>
    <w:qFormat/>
    <w:uiPriority w:val="0"/>
    <w:pPr>
      <w:spacing w:before="240" w:after="60"/>
      <w:jc w:val="center"/>
      <w:outlineLvl w:val="0"/>
    </w:pPr>
    <w:rPr>
      <w:rFonts w:ascii="Calibri Light" w:hAnsi="Calibri Light"/>
      <w:b/>
      <w:bCs/>
      <w:sz w:val="32"/>
      <w:szCs w:val="32"/>
    </w:rPr>
  </w:style>
  <w:style w:type="paragraph" w:styleId="9">
    <w:name w:val="Body Text Indent"/>
    <w:basedOn w:val="1"/>
    <w:next w:val="10"/>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unhideWhenUsed/>
    <w:qFormat/>
    <w:uiPriority w:val="0"/>
    <w:pPr>
      <w:spacing w:after="120" w:line="240" w:lineRule="auto"/>
      <w:ind w:left="420" w:leftChars="200" w:firstLine="420" w:firstLineChars="200"/>
    </w:pPr>
    <w:rPr>
      <w:sz w:val="21"/>
      <w:szCs w:val="21"/>
    </w:rPr>
  </w:style>
  <w:style w:type="paragraph" w:styleId="11">
    <w:name w:val="Plain Text"/>
    <w:basedOn w:val="1"/>
    <w:qFormat/>
    <w:uiPriority w:val="0"/>
    <w:rPr>
      <w:rFonts w:ascii="宋体" w:hAnsi="Courier New"/>
      <w:szCs w:val="20"/>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7">
    <w:name w:val="Body Text First Indent"/>
    <w:basedOn w:val="7"/>
    <w:unhideWhenUsed/>
    <w:qFormat/>
    <w:uiPriority w:val="99"/>
    <w:pPr>
      <w:spacing w:after="120"/>
      <w:ind w:firstLine="420" w:firstLineChars="100"/>
    </w:pPr>
    <w:rPr>
      <w:rFonts w:eastAsia="仿宋_GB2312"/>
      <w:sz w:val="32"/>
      <w:szCs w:val="22"/>
    </w:rPr>
  </w:style>
  <w:style w:type="table" w:styleId="19">
    <w:name w:val="Table Grid"/>
    <w:basedOn w:val="18"/>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0"/>
    <w:rPr>
      <w:color w:val="428BCA"/>
      <w:u w:val="none"/>
    </w:rPr>
  </w:style>
  <w:style w:type="character" w:styleId="24">
    <w:name w:val="HTML Definition"/>
    <w:basedOn w:val="20"/>
    <w:semiHidden/>
    <w:unhideWhenUsed/>
    <w:qFormat/>
    <w:uiPriority w:val="0"/>
    <w:rPr>
      <w:i/>
      <w:iCs/>
    </w:rPr>
  </w:style>
  <w:style w:type="character" w:styleId="25">
    <w:name w:val="Hyperlink"/>
    <w:basedOn w:val="20"/>
    <w:qFormat/>
    <w:uiPriority w:val="0"/>
    <w:rPr>
      <w:color w:val="013F7C"/>
      <w:u w:val="none"/>
    </w:rPr>
  </w:style>
  <w:style w:type="character" w:styleId="26">
    <w:name w:val="HTML Code"/>
    <w:basedOn w:val="20"/>
    <w:semiHidden/>
    <w:unhideWhenUsed/>
    <w:qFormat/>
    <w:uiPriority w:val="0"/>
    <w:rPr>
      <w:rFonts w:hint="default" w:ascii="Consolas" w:hAnsi="Consolas" w:eastAsia="Consolas" w:cs="Consolas"/>
      <w:color w:val="C7254E"/>
      <w:sz w:val="21"/>
      <w:szCs w:val="21"/>
      <w:shd w:val="clear" w:fill="F9F2F4"/>
    </w:rPr>
  </w:style>
  <w:style w:type="character" w:styleId="27">
    <w:name w:val="HTML Cite"/>
    <w:basedOn w:val="20"/>
    <w:semiHidden/>
    <w:unhideWhenUsed/>
    <w:qFormat/>
    <w:uiPriority w:val="0"/>
  </w:style>
  <w:style w:type="character" w:styleId="28">
    <w:name w:val="HTML Keyboard"/>
    <w:basedOn w:val="20"/>
    <w:semiHidden/>
    <w:unhideWhenUsed/>
    <w:qFormat/>
    <w:uiPriority w:val="0"/>
    <w:rPr>
      <w:rFonts w:hint="default" w:ascii="Consolas" w:hAnsi="Consolas" w:eastAsia="Consolas" w:cs="Consolas"/>
      <w:color w:val="FFFFFF"/>
      <w:sz w:val="21"/>
      <w:szCs w:val="21"/>
      <w:shd w:val="clear" w:fill="333333"/>
    </w:rPr>
  </w:style>
  <w:style w:type="character" w:styleId="29">
    <w:name w:val="HTML Sample"/>
    <w:basedOn w:val="20"/>
    <w:semiHidden/>
    <w:unhideWhenUsed/>
    <w:qFormat/>
    <w:uiPriority w:val="0"/>
    <w:rPr>
      <w:rFonts w:ascii="Consolas" w:hAnsi="Consolas" w:eastAsia="Consolas" w:cs="Consolas"/>
      <w:sz w:val="21"/>
      <w:szCs w:val="21"/>
    </w:rPr>
  </w:style>
  <w:style w:type="paragraph" w:customStyle="1" w:styleId="30">
    <w:name w:val="正文缩进1"/>
    <w:basedOn w:val="1"/>
    <w:qFormat/>
    <w:uiPriority w:val="0"/>
    <w:pPr>
      <w:ind w:firstLine="420" w:firstLineChars="200"/>
    </w:pPr>
  </w:style>
  <w:style w:type="paragraph" w:customStyle="1" w:styleId="31">
    <w:name w:val="Quote"/>
    <w:basedOn w:val="1"/>
    <w:next w:val="1"/>
    <w:qFormat/>
    <w:uiPriority w:val="99"/>
    <w:rPr>
      <w:rFonts w:ascii="Calibri" w:hAnsi="Calibri" w:cs="Calibri"/>
      <w:i/>
      <w:iCs/>
      <w:color w:val="000000"/>
      <w:sz w:val="22"/>
      <w:szCs w:val="22"/>
    </w:rPr>
  </w:style>
  <w:style w:type="paragraph" w:customStyle="1" w:styleId="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3">
    <w:name w:val="样式3"/>
    <w:basedOn w:val="11"/>
    <w:qFormat/>
    <w:uiPriority w:val="0"/>
    <w:pPr>
      <w:spacing w:line="0" w:lineRule="atLeast"/>
      <w:outlineLvl w:val="0"/>
    </w:pPr>
    <w:rPr>
      <w:sz w:val="28"/>
      <w:szCs w:val="24"/>
    </w:rPr>
  </w:style>
  <w:style w:type="paragraph" w:customStyle="1" w:styleId="34">
    <w:name w:val="正文1"/>
    <w:qFormat/>
    <w:uiPriority w:val="0"/>
    <w:pPr>
      <w:jc w:val="both"/>
    </w:pPr>
    <w:rPr>
      <w:rFonts w:ascii="Calibri" w:hAnsi="Calibri" w:eastAsia="宋体" w:cs="宋体"/>
      <w:kern w:val="2"/>
      <w:sz w:val="21"/>
      <w:szCs w:val="21"/>
      <w:lang w:val="en-US" w:eastAsia="zh-CN" w:bidi="ar-SA"/>
    </w:rPr>
  </w:style>
  <w:style w:type="paragraph" w:customStyle="1" w:styleId="35">
    <w:name w:val="Normal_18"/>
    <w:qFormat/>
    <w:uiPriority w:val="0"/>
    <w:rPr>
      <w:rFonts w:ascii="Times New Roman" w:hAnsi="Times New Roman" w:eastAsia="宋体" w:cs="Times New Roman"/>
      <w:sz w:val="21"/>
      <w:lang w:val="en-US" w:eastAsia="zh-CN" w:bidi="ar-SA"/>
    </w:rPr>
  </w:style>
  <w:style w:type="character" w:customStyle="1" w:styleId="36">
    <w:name w:val="ndata"/>
    <w:basedOn w:val="20"/>
    <w:qFormat/>
    <w:uiPriority w:val="0"/>
    <w:rPr>
      <w:color w:val="AAAAAA"/>
    </w:rPr>
  </w:style>
  <w:style w:type="character" w:customStyle="1" w:styleId="37">
    <w:name w:val="NormalCharacter"/>
    <w:qFormat/>
    <w:uiPriority w:val="0"/>
    <w:rPr>
      <w:sz w:val="21"/>
      <w:lang w:val="en-US" w:eastAsia="zh-CN" w:bidi="ar-SA"/>
    </w:rPr>
  </w:style>
  <w:style w:type="paragraph" w:customStyle="1" w:styleId="38">
    <w:name w:val="正文2"/>
    <w:basedOn w:val="1"/>
    <w:qFormat/>
    <w:uiPriority w:val="0"/>
    <w:pPr>
      <w:spacing w:before="156" w:line="360" w:lineRule="auto"/>
      <w:ind w:firstLine="510" w:firstLineChars="200"/>
    </w:pPr>
    <w:rPr>
      <w:sz w:val="24"/>
    </w:rPr>
  </w:style>
  <w:style w:type="paragraph" w:customStyle="1" w:styleId="39">
    <w:name w:val="NormalIndent"/>
    <w:basedOn w:val="1"/>
    <w:qFormat/>
    <w:uiPriority w:val="0"/>
    <w:pPr>
      <w:widowControl/>
      <w:ind w:firstLine="200" w:firstLineChars="200"/>
      <w:textAlignment w:val="baseline"/>
    </w:pPr>
    <w:rPr>
      <w:rFonts w:ascii="Calibri" w:hAnsi="Calibri"/>
    </w:rPr>
  </w:style>
  <w:style w:type="paragraph" w:styleId="40">
    <w:name w:val="List Paragraph"/>
    <w:basedOn w:val="1"/>
    <w:qFormat/>
    <w:uiPriority w:val="34"/>
    <w:pPr>
      <w:ind w:firstLine="420" w:firstLineChars="200"/>
    </w:pPr>
  </w:style>
  <w:style w:type="paragraph" w:customStyle="1" w:styleId="41">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2">
    <w:name w:val="active5"/>
    <w:basedOn w:val="20"/>
    <w:qFormat/>
    <w:uiPriority w:val="0"/>
    <w:rPr>
      <w:color w:val="FFFFFF"/>
      <w:shd w:val="clear" w:fill="428BCA"/>
    </w:rPr>
  </w:style>
  <w:style w:type="character" w:customStyle="1" w:styleId="43">
    <w:name w:val="ui-jqgrid-resize"/>
    <w:basedOn w:val="20"/>
    <w:qFormat/>
    <w:uiPriority w:val="0"/>
  </w:style>
  <w:style w:type="character" w:customStyle="1" w:styleId="44">
    <w:name w:val="ui-icon37"/>
    <w:basedOn w:val="20"/>
    <w:qFormat/>
    <w:uiPriority w:val="0"/>
  </w:style>
  <w:style w:type="character" w:customStyle="1" w:styleId="45">
    <w:name w:val="ui-icon38"/>
    <w:basedOn w:val="20"/>
    <w:qFormat/>
    <w:uiPriority w:val="0"/>
  </w:style>
  <w:style w:type="character" w:customStyle="1" w:styleId="46">
    <w:name w:val="ui-icon39"/>
    <w:basedOn w:val="20"/>
    <w:qFormat/>
    <w:uiPriority w:val="0"/>
  </w:style>
  <w:style w:type="character" w:customStyle="1" w:styleId="47">
    <w:name w:val="input-icon2"/>
    <w:basedOn w:val="20"/>
    <w:qFormat/>
    <w:uiPriority w:val="0"/>
  </w:style>
  <w:style w:type="character" w:customStyle="1" w:styleId="48">
    <w:name w:val="before"/>
    <w:basedOn w:val="20"/>
    <w:qFormat/>
    <w:uiPriority w:val="0"/>
    <w:rPr>
      <w:rFonts w:hint="default" w:ascii="FontAwesome" w:hAnsi="FontAwesome" w:eastAsia="FontAwesome" w:cs="FontAwesome"/>
      <w:color w:val="888888"/>
    </w:rPr>
  </w:style>
  <w:style w:type="character" w:customStyle="1" w:styleId="49">
    <w:name w:val="before1"/>
    <w:basedOn w:val="20"/>
    <w:qFormat/>
    <w:uiPriority w:val="0"/>
    <w:rPr>
      <w:rFonts w:hint="default" w:ascii="FontAwesome" w:hAnsi="FontAwesome" w:eastAsia="FontAwesome" w:cs="FontAwesome"/>
      <w:color w:val="888888"/>
    </w:rPr>
  </w:style>
  <w:style w:type="character" w:customStyle="1" w:styleId="50">
    <w:name w:val="hover6"/>
    <w:basedOn w:val="20"/>
    <w:qFormat/>
    <w:uiPriority w:val="0"/>
    <w:rPr>
      <w:shd w:val="clear" w:fill="EEEEEE"/>
    </w:rPr>
  </w:style>
  <w:style w:type="character" w:customStyle="1" w:styleId="51">
    <w:name w:val="old"/>
    <w:basedOn w:val="20"/>
    <w:qFormat/>
    <w:uiPriority w:val="0"/>
    <w:rPr>
      <w:color w:val="999999"/>
    </w:rPr>
  </w:style>
  <w:style w:type="character" w:customStyle="1" w:styleId="52">
    <w:name w:val="ui-icon40"/>
    <w:basedOn w:val="20"/>
    <w:qFormat/>
    <w:uiPriority w:val="0"/>
  </w:style>
  <w:style w:type="paragraph" w:customStyle="1" w:styleId="53">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character" w:customStyle="1" w:styleId="54">
    <w:name w:val="font31"/>
    <w:basedOn w:val="20"/>
    <w:qFormat/>
    <w:uiPriority w:val="0"/>
    <w:rPr>
      <w:rFonts w:hint="default" w:ascii="Arial" w:hAnsi="Arial" w:cs="Arial"/>
      <w:b/>
      <w:color w:val="000000"/>
      <w:sz w:val="24"/>
      <w:szCs w:val="24"/>
      <w:u w:val="none"/>
    </w:rPr>
  </w:style>
  <w:style w:type="character" w:customStyle="1" w:styleId="55">
    <w:name w:val="font81"/>
    <w:basedOn w:val="20"/>
    <w:qFormat/>
    <w:uiPriority w:val="0"/>
    <w:rPr>
      <w:rFonts w:ascii="新宋体" w:hAnsi="新宋体" w:eastAsia="新宋体" w:cs="新宋体"/>
      <w:color w:val="000000"/>
      <w:sz w:val="21"/>
      <w:szCs w:val="21"/>
      <w:u w:val="none"/>
    </w:rPr>
  </w:style>
  <w:style w:type="character" w:customStyle="1" w:styleId="56">
    <w:name w:val="font41"/>
    <w:basedOn w:val="20"/>
    <w:qFormat/>
    <w:uiPriority w:val="0"/>
    <w:rPr>
      <w:rFonts w:hint="default" w:ascii="Times New Roman" w:hAnsi="Times New Roman" w:cs="Times New Roman"/>
      <w:color w:val="000000"/>
      <w:sz w:val="18"/>
      <w:szCs w:val="18"/>
      <w:u w:val="none"/>
    </w:rPr>
  </w:style>
  <w:style w:type="character" w:customStyle="1" w:styleId="57">
    <w:name w:val="font51"/>
    <w:basedOn w:val="20"/>
    <w:qFormat/>
    <w:uiPriority w:val="0"/>
    <w:rPr>
      <w:rFonts w:hint="eastAsia" w:ascii="宋体" w:hAnsi="宋体" w:eastAsia="宋体" w:cs="宋体"/>
      <w:b/>
      <w:color w:val="000000"/>
      <w:sz w:val="32"/>
      <w:szCs w:val="32"/>
      <w:u w:val="none"/>
    </w:rPr>
  </w:style>
  <w:style w:type="character" w:customStyle="1" w:styleId="58">
    <w:name w:val="font01"/>
    <w:basedOn w:val="20"/>
    <w:qFormat/>
    <w:uiPriority w:val="0"/>
    <w:rPr>
      <w:rFonts w:hint="eastAsia" w:ascii="宋体" w:hAnsi="宋体" w:eastAsia="宋体" w:cs="宋体"/>
      <w:color w:val="000000"/>
      <w:sz w:val="24"/>
      <w:szCs w:val="24"/>
      <w:u w:val="none"/>
    </w:rPr>
  </w:style>
  <w:style w:type="character" w:customStyle="1" w:styleId="59">
    <w:name w:val="font71"/>
    <w:basedOn w:val="20"/>
    <w:qFormat/>
    <w:uiPriority w:val="0"/>
    <w:rPr>
      <w:rFonts w:hint="default" w:ascii="仿宋_GB2312" w:eastAsia="仿宋_GB2312" w:cs="仿宋_GB2312"/>
      <w:b/>
      <w:bCs/>
      <w:color w:val="000000"/>
      <w:sz w:val="32"/>
      <w:szCs w:val="32"/>
      <w:u w:val="none"/>
    </w:rPr>
  </w:style>
  <w:style w:type="character" w:customStyle="1" w:styleId="60">
    <w:name w:val="active1"/>
    <w:basedOn w:val="20"/>
    <w:qFormat/>
    <w:uiPriority w:val="0"/>
    <w:rPr>
      <w:color w:val="FFFFFF"/>
      <w:shd w:val="clear" w:fill="428BCA"/>
    </w:rPr>
  </w:style>
  <w:style w:type="character" w:customStyle="1" w:styleId="61">
    <w:name w:val="hover5"/>
    <w:basedOn w:val="20"/>
    <w:qFormat/>
    <w:uiPriority w:val="0"/>
    <w:rPr>
      <w:shd w:val="clear" w:fill="EEEEEE"/>
    </w:rPr>
  </w:style>
  <w:style w:type="character" w:customStyle="1" w:styleId="62">
    <w:name w:val="ui-jqgrid-resize2"/>
    <w:basedOn w:val="20"/>
    <w:qFormat/>
    <w:uiPriority w:val="0"/>
  </w:style>
  <w:style w:type="paragraph" w:customStyle="1" w:styleId="6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美兰区</Company>
  <Pages>37</Pages>
  <Words>19759</Words>
  <Characters>20641</Characters>
  <Lines>701</Lines>
  <Paragraphs>197</Paragraphs>
  <TotalTime>95</TotalTime>
  <ScaleCrop>false</ScaleCrop>
  <LinksUpToDate>false</LinksUpToDate>
  <CharactersWithSpaces>21803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2020-09-02T10:13:00Z</dcterms:created>
  <dc:creator>随风</dc:creator>
  <cp:lastModifiedBy>Mmmmmm.</cp:lastModifiedBy>
  <cp:lastPrinted>2024-04-25T01:15:00Z</cp:lastPrinted>
  <dcterms:modified xsi:type="dcterms:W3CDTF">2024-10-18T06:53:21Z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D3F076EDB7BD4421A09B7F46D37D3AA6_13</vt:lpwstr>
  </property>
</Properties>
</file>