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2C489">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0"/>
        <w:rPr>
          <w:rFonts w:hint="default" w:asciiTheme="minorEastAsia" w:hAnsiTheme="minorEastAsia" w:eastAsiaTheme="minorEastAsia" w:cstheme="minorEastAsia"/>
          <w:b/>
          <w:color w:val="auto"/>
          <w:sz w:val="21"/>
          <w:szCs w:val="21"/>
          <w:lang w:val="en-US" w:eastAsia="zh-CN"/>
        </w:rPr>
      </w:pPr>
    </w:p>
    <w:p w14:paraId="25FEE0F4">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255455F0">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6DBC708A">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08228E9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3C826DF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001422AE">
      <w:pPr>
        <w:pageBreakBefore w:val="0"/>
        <w:wordWrap/>
        <w:topLinePunct w:val="0"/>
        <w:bidi w:val="0"/>
        <w:spacing w:line="360" w:lineRule="auto"/>
        <w:textAlignment w:val="auto"/>
        <w:rPr>
          <w:color w:val="auto"/>
          <w:sz w:val="21"/>
          <w:szCs w:val="21"/>
        </w:rPr>
      </w:pPr>
    </w:p>
    <w:p w14:paraId="48A7C398">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36DD2C13">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6D2A7458">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68BE67F7">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5786"/>
      <w:bookmarkStart w:id="1" w:name="_Toc245888257"/>
      <w:bookmarkStart w:id="2" w:name="_Toc245887524"/>
      <w:bookmarkStart w:id="3" w:name="_Toc246826091"/>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5787"/>
      <w:bookmarkStart w:id="5" w:name="_Toc246826092"/>
      <w:bookmarkStart w:id="6" w:name="_Toc245887525"/>
      <w:bookmarkStart w:id="7" w:name="_Toc245888258"/>
      <w:r>
        <w:rPr>
          <w:rFonts w:hint="eastAsia" w:asciiTheme="minorEastAsia" w:hAnsiTheme="minorEastAsia" w:eastAsiaTheme="minorEastAsia" w:cstheme="minorEastAsia"/>
          <w:b/>
          <w:bCs w:val="0"/>
          <w:color w:val="auto"/>
          <w:sz w:val="28"/>
          <w:szCs w:val="28"/>
          <w:lang w:val="en-US" w:eastAsia="zh-CN"/>
        </w:rPr>
        <w:t xml:space="preserve">zfcg-fw-20241126-001 </w:t>
      </w:r>
    </w:p>
    <w:p w14:paraId="4B5D3739">
      <w:pPr>
        <w:pStyle w:val="11"/>
        <w:pageBreakBefore w:val="0"/>
        <w:wordWrap/>
        <w:topLinePunct w:val="0"/>
        <w:bidi w:val="0"/>
        <w:spacing w:line="360" w:lineRule="auto"/>
        <w:ind w:left="3360" w:leftChars="931" w:hanging="1405" w:hangingChars="5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8260"/>
      <w:bookmarkStart w:id="9" w:name="_Toc246825789"/>
      <w:bookmarkStart w:id="10" w:name="_Toc245887527"/>
      <w:bookmarkStart w:id="11" w:name="_Toc246826094"/>
      <w:r>
        <w:rPr>
          <w:rFonts w:hint="eastAsia" w:asciiTheme="minorEastAsia" w:hAnsiTheme="minorEastAsia" w:eastAsiaTheme="minorEastAsia" w:cstheme="minorEastAsia"/>
          <w:b/>
          <w:bCs w:val="0"/>
          <w:color w:val="auto"/>
          <w:sz w:val="28"/>
          <w:szCs w:val="28"/>
          <w:lang w:val="en-US" w:eastAsia="zh-CN"/>
        </w:rPr>
        <w:t xml:space="preserve"> </w:t>
      </w:r>
      <w:bookmarkStart w:id="104" w:name="_GoBack"/>
      <w:r>
        <w:rPr>
          <w:rFonts w:hint="eastAsia" w:asciiTheme="minorEastAsia" w:hAnsiTheme="minorEastAsia" w:eastAsiaTheme="minorEastAsia" w:cstheme="minorEastAsia"/>
          <w:b/>
          <w:bCs w:val="0"/>
          <w:color w:val="auto"/>
          <w:sz w:val="28"/>
          <w:szCs w:val="28"/>
          <w:lang w:val="en-US" w:eastAsia="zh-CN"/>
        </w:rPr>
        <w:t>公安设备采购</w:t>
      </w:r>
      <w:bookmarkEnd w:id="104"/>
    </w:p>
    <w:bookmarkEnd w:id="8"/>
    <w:bookmarkEnd w:id="9"/>
    <w:bookmarkEnd w:id="10"/>
    <w:bookmarkEnd w:id="11"/>
    <w:p w14:paraId="758D0812">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5C842301">
      <w:pPr>
        <w:pStyle w:val="11"/>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716A8597">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19DF5314">
      <w:pPr>
        <w:pStyle w:val="7"/>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04A6C577">
      <w:pPr>
        <w:pStyle w:val="31"/>
        <w:pageBreakBefore w:val="0"/>
        <w:wordWrap/>
        <w:topLinePunct w:val="0"/>
        <w:bidi w:val="0"/>
        <w:spacing w:line="360" w:lineRule="auto"/>
        <w:textAlignment w:val="auto"/>
        <w:rPr>
          <w:rFonts w:hint="eastAsia"/>
          <w:color w:val="auto"/>
          <w:sz w:val="21"/>
          <w:szCs w:val="21"/>
        </w:rPr>
      </w:pPr>
    </w:p>
    <w:p w14:paraId="115F514B">
      <w:pPr>
        <w:pStyle w:val="10"/>
        <w:ind w:left="0" w:leftChars="0" w:firstLine="0" w:firstLineChars="0"/>
        <w:rPr>
          <w:rFonts w:hint="eastAsia"/>
          <w:color w:val="auto"/>
          <w:sz w:val="21"/>
          <w:szCs w:val="21"/>
        </w:rPr>
      </w:pPr>
    </w:p>
    <w:p w14:paraId="62B9798D">
      <w:pPr>
        <w:pStyle w:val="10"/>
        <w:rPr>
          <w:rFonts w:hint="eastAsia"/>
          <w:color w:val="auto"/>
          <w:sz w:val="21"/>
          <w:szCs w:val="21"/>
        </w:rPr>
      </w:pPr>
    </w:p>
    <w:p w14:paraId="7E9BEB95">
      <w:pPr>
        <w:pStyle w:val="10"/>
        <w:rPr>
          <w:rFonts w:hint="eastAsia"/>
          <w:color w:val="auto"/>
          <w:sz w:val="21"/>
          <w:szCs w:val="21"/>
        </w:rPr>
      </w:pPr>
    </w:p>
    <w:p w14:paraId="62050FA3">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2D6BA67A">
      <w:pPr>
        <w:pStyle w:val="11"/>
        <w:pageBreakBefore w:val="0"/>
        <w:wordWrap/>
        <w:topLinePunct w:val="0"/>
        <w:bidi w:val="0"/>
        <w:adjustRightInd w:val="0"/>
        <w:snapToGrid w:val="0"/>
        <w:spacing w:line="360" w:lineRule="auto"/>
        <w:ind w:firstLine="2528" w:firstLineChars="700"/>
        <w:jc w:val="both"/>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11</w:t>
      </w:r>
      <w:r>
        <w:rPr>
          <w:rFonts w:hint="eastAsia" w:asciiTheme="minorEastAsia" w:hAnsiTheme="minorEastAsia" w:eastAsiaTheme="minorEastAsia" w:cstheme="minorEastAsia"/>
          <w:b/>
          <w:color w:val="auto"/>
          <w:spacing w:val="40"/>
          <w:sz w:val="28"/>
          <w:szCs w:val="28"/>
        </w:rPr>
        <w:t xml:space="preserve">月  </w:t>
      </w:r>
    </w:p>
    <w:p w14:paraId="180D293B">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9875040">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14:paraId="7D592473">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14:paraId="7201BF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170954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08330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TOC \o "1-3" \h \z \u </w:instrText>
      </w:r>
      <w:r>
        <w:rPr>
          <w:rFonts w:hint="eastAsia" w:ascii="宋体" w:hAnsi="宋体" w:cs="宋体"/>
          <w:b/>
          <w:bCs w:val="0"/>
          <w:color w:val="auto"/>
          <w:kern w:val="2"/>
          <w:sz w:val="24"/>
          <w:szCs w:val="24"/>
          <w:u w:val="none"/>
          <w:lang w:val="en-US" w:eastAsia="zh-CN" w:bidi="ar-SA"/>
        </w:rPr>
        <w:fldChar w:fldCharType="separate"/>
      </w:r>
    </w:p>
    <w:p w14:paraId="62CAD2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00942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44841B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第一章  比选公告……………………………………………………</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w:t>
      </w:r>
    </w:p>
    <w:p w14:paraId="46446E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第二章  采购需求……………………………………………………</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……5-15</w:t>
      </w:r>
    </w:p>
    <w:p w14:paraId="09B8CD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第三章  供应商须知………………………………………</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16-29</w:t>
      </w:r>
    </w:p>
    <w:p w14:paraId="704014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第四章  审查标准和评审标准…………………………</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…………………30-33</w:t>
      </w:r>
    </w:p>
    <w:p w14:paraId="233DF7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第五章  采购合同格式…………………………………</w:t>
      </w:r>
      <w:bookmarkStart w:id="12" w:name="OLE_LINK6"/>
      <w:r>
        <w:rPr>
          <w:rFonts w:hint="eastAsia" w:ascii="宋体" w:hAnsi="宋体" w:cs="宋体"/>
          <w:b/>
          <w:bCs w:val="0"/>
          <w:color w:val="auto"/>
          <w:kern w:val="2"/>
          <w:sz w:val="24"/>
          <w:szCs w:val="24"/>
          <w:u w:val="none"/>
          <w:lang w:val="en-US" w:eastAsia="zh-CN" w:bidi="ar-SA"/>
        </w:rPr>
        <w:t>……</w:t>
      </w:r>
      <w:bookmarkEnd w:id="12"/>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34-41</w:t>
      </w:r>
    </w:p>
    <w:p w14:paraId="18400C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第六章  响应文件格式及附件……………………………………………</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42-51</w:t>
      </w:r>
    </w:p>
    <w:p w14:paraId="571593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2AD70EC4">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7FDD90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114456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F7FBE6C">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7C5A58D">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3B47251">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92A6D3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7B703FA">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18C1BD7">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8C46D1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DD8D457">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6E81FE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C21E24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7A8921E">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D95B921">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978A9A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47ABF1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D7B258A">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65B9088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val="en-US" w:eastAsia="zh-CN"/>
        </w:rPr>
        <w:t>比选公告</w:t>
      </w:r>
    </w:p>
    <w:p w14:paraId="5B96BF4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1F242E8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 xml:space="preserve">zfcg-fw-20241126-001  </w:t>
      </w:r>
      <w:r>
        <w:rPr>
          <w:rFonts w:hint="eastAsia" w:asciiTheme="minorEastAsia" w:hAnsiTheme="minorEastAsia" w:eastAsiaTheme="minorEastAsia" w:cstheme="minorEastAsia"/>
          <w:bCs/>
          <w:color w:val="auto"/>
          <w:szCs w:val="21"/>
          <w:lang w:eastAsia="zh-CN"/>
        </w:rPr>
        <w:t xml:space="preserve"> </w:t>
      </w:r>
      <w:r>
        <w:rPr>
          <w:rFonts w:hint="eastAsia" w:asciiTheme="minorEastAsia" w:hAnsiTheme="minorEastAsia" w:eastAsiaTheme="minorEastAsia" w:cstheme="minorEastAsia"/>
          <w:b w:val="0"/>
          <w:bCs/>
          <w:color w:val="auto"/>
          <w:sz w:val="21"/>
          <w:szCs w:val="21"/>
        </w:rPr>
        <w:t xml:space="preserve">   </w:t>
      </w:r>
    </w:p>
    <w:p w14:paraId="7406E69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val="en-US" w:eastAsia="zh-CN"/>
        </w:rPr>
        <w:t xml:space="preserve"> 公安设备采购 </w:t>
      </w:r>
    </w:p>
    <w:p w14:paraId="4D1660FC">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3、预算金额：</w:t>
      </w:r>
    </w:p>
    <w:p w14:paraId="594505A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color w:val="auto"/>
          <w:sz w:val="21"/>
          <w:szCs w:val="21"/>
          <w:lang w:eastAsia="zh-CN"/>
        </w:rPr>
      </w:pPr>
      <w:r>
        <w:rPr>
          <w:rFonts w:hint="eastAsia" w:hAnsi="宋体" w:cs="宋体"/>
          <w:color w:val="auto"/>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Cs/>
          <w:color w:val="auto"/>
          <w:szCs w:val="21"/>
        </w:rPr>
        <w:t>人民币</w:t>
      </w:r>
      <w:r>
        <w:rPr>
          <w:rFonts w:hint="eastAsia" w:asciiTheme="minorEastAsia" w:hAnsiTheme="minorEastAsia" w:eastAsiaTheme="minorEastAsia" w:cstheme="minorEastAsia"/>
          <w:bCs/>
          <w:color w:val="auto"/>
          <w:szCs w:val="21"/>
          <w:lang w:val="en-US" w:eastAsia="zh-CN"/>
        </w:rPr>
        <w:t xml:space="preserve"> 56.2</w:t>
      </w:r>
      <w:r>
        <w:rPr>
          <w:rFonts w:hint="eastAsia" w:asciiTheme="minorEastAsia" w:hAnsiTheme="minorEastAsia" w:eastAsiaTheme="minorEastAsia" w:cstheme="minorEastAsia"/>
          <w:bCs/>
          <w:color w:val="auto"/>
          <w:szCs w:val="21"/>
        </w:rPr>
        <w:t>万元</w:t>
      </w:r>
    </w:p>
    <w:p w14:paraId="184CE474">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yellow"/>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w:t>
      </w:r>
      <w:r>
        <w:rPr>
          <w:rFonts w:hint="eastAsia" w:ascii="宋体" w:hAnsi="宋体" w:eastAsia="宋体" w:cs="宋体"/>
          <w:b w:val="0"/>
          <w:bCs/>
          <w:color w:val="auto"/>
          <w:sz w:val="21"/>
          <w:szCs w:val="21"/>
        </w:rPr>
        <w:t>详细需求详见第二章《采购需求》</w:t>
      </w:r>
    </w:p>
    <w:p w14:paraId="1EF17256">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3" w:name="_Toc35393791"/>
      <w:bookmarkStart w:id="14" w:name="_Toc28359003"/>
      <w:bookmarkStart w:id="15" w:name="_Toc35393622"/>
      <w:bookmarkStart w:id="16" w:name="_Toc28359080"/>
      <w:r>
        <w:rPr>
          <w:rFonts w:hint="eastAsia" w:asciiTheme="minorEastAsia" w:hAnsiTheme="minorEastAsia" w:eastAsiaTheme="minorEastAsia" w:cstheme="minorEastAsia"/>
          <w:b w:val="0"/>
          <w:bCs/>
          <w:color w:val="auto"/>
          <w:sz w:val="21"/>
          <w:szCs w:val="21"/>
          <w:lang w:eastAsia="zh-CN"/>
        </w:rPr>
        <w:t>：</w:t>
      </w:r>
      <w:bookmarkStart w:id="17" w:name="OLE_LINK5"/>
      <w:r>
        <w:rPr>
          <w:rFonts w:hint="eastAsia" w:asciiTheme="minorEastAsia" w:hAnsiTheme="minorEastAsia" w:eastAsiaTheme="minorEastAsia" w:cstheme="minorEastAsia"/>
          <w:b w:val="0"/>
          <w:bCs/>
          <w:color w:val="auto"/>
          <w:sz w:val="21"/>
          <w:szCs w:val="21"/>
          <w:lang w:val="en-US" w:eastAsia="zh-CN"/>
        </w:rPr>
        <w:t>合同签订后，5个工作日内送达货物，质保期为1年。</w:t>
      </w:r>
      <w:bookmarkEnd w:id="17"/>
    </w:p>
    <w:p w14:paraId="3368E3E3">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14:paraId="18682D4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3"/>
      <w:bookmarkEnd w:id="14"/>
      <w:bookmarkEnd w:id="15"/>
      <w:bookmarkEnd w:id="16"/>
    </w:p>
    <w:p w14:paraId="7A93EA42">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8" w:name="_Toc35393792"/>
      <w:bookmarkStart w:id="19" w:name="_Toc28359081"/>
      <w:bookmarkStart w:id="20" w:name="_Toc28359004"/>
      <w:bookmarkStart w:id="21" w:name="_Toc35393623"/>
      <w:r>
        <w:rPr>
          <w:rFonts w:hint="eastAsia" w:ascii="宋体" w:hAnsi="宋体" w:eastAsia="宋体" w:cs="宋体"/>
          <w:b w:val="0"/>
          <w:bCs/>
          <w:color w:val="auto"/>
          <w:sz w:val="21"/>
          <w:szCs w:val="21"/>
        </w:rPr>
        <w:t>1、满足《中华人民共和国政府采购法》第二十二条规定；</w:t>
      </w:r>
    </w:p>
    <w:p w14:paraId="4C7CD0F2">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无；</w:t>
      </w:r>
    </w:p>
    <w:p w14:paraId="30FC0606">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41F5420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4826981F">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hAnsi="宋体" w:cs="宋体"/>
          <w:b w:val="0"/>
          <w:bCs/>
          <w:color w:val="auto"/>
          <w:sz w:val="21"/>
          <w:szCs w:val="21"/>
          <w:lang w:val="en-US" w:eastAsia="zh-CN"/>
        </w:rPr>
        <w:t>3.2、</w:t>
      </w:r>
      <w:r>
        <w:rPr>
          <w:rFonts w:hint="eastAsia" w:ascii="宋体" w:hAnsi="宋体" w:eastAsia="宋体" w:cs="宋体"/>
          <w:b w:val="0"/>
          <w:bCs/>
          <w:color w:val="auto"/>
          <w:sz w:val="21"/>
          <w:szCs w:val="21"/>
        </w:rPr>
        <w:t>本项目不接受联合体</w:t>
      </w:r>
      <w:r>
        <w:rPr>
          <w:rFonts w:hint="eastAsia" w:hAnsi="宋体" w:cs="宋体"/>
          <w:b w:val="0"/>
          <w:bCs/>
          <w:color w:val="auto"/>
          <w:sz w:val="21"/>
          <w:szCs w:val="21"/>
          <w:lang w:val="en-US" w:eastAsia="zh-CN"/>
        </w:rPr>
        <w:t>响应</w:t>
      </w:r>
      <w:r>
        <w:rPr>
          <w:rFonts w:hint="eastAsia" w:ascii="宋体" w:hAnsi="宋体" w:eastAsia="宋体" w:cs="宋体"/>
          <w:b w:val="0"/>
          <w:bCs/>
          <w:color w:val="auto"/>
          <w:sz w:val="21"/>
          <w:szCs w:val="21"/>
        </w:rPr>
        <w:t>。</w:t>
      </w:r>
    </w:p>
    <w:p w14:paraId="0E45337B">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三、</w:t>
      </w:r>
      <w:bookmarkEnd w:id="18"/>
      <w:bookmarkEnd w:id="19"/>
      <w:bookmarkEnd w:id="20"/>
      <w:bookmarkEnd w:id="21"/>
      <w:r>
        <w:rPr>
          <w:rFonts w:hint="eastAsia" w:asciiTheme="minorEastAsia" w:hAnsiTheme="minorEastAsia" w:eastAsiaTheme="minorEastAsia" w:cstheme="minorEastAsia"/>
          <w:b/>
          <w:bCs w:val="0"/>
          <w:color w:val="auto"/>
          <w:sz w:val="21"/>
          <w:szCs w:val="21"/>
        </w:rPr>
        <w:t>采购文件获取办法</w:t>
      </w:r>
    </w:p>
    <w:p w14:paraId="65D9469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采购比选文件获取时间： 2024年11月30日00时00分至2024年12月4日23点59分（北京时间）</w:t>
      </w:r>
      <w:r>
        <w:rPr>
          <w:rFonts w:hint="eastAsia" w:asciiTheme="minorEastAsia" w:hAnsiTheme="minorEastAsia" w:eastAsiaTheme="minorEastAsia" w:cstheme="minorEastAsia"/>
          <w:bCs/>
          <w:color w:val="auto"/>
          <w:szCs w:val="21"/>
        </w:rPr>
        <w:t>；</w:t>
      </w:r>
    </w:p>
    <w:p w14:paraId="27ADE77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val="en-US" w:eastAsia="zh-CN"/>
        </w:rPr>
        <w:t>采购</w:t>
      </w:r>
      <w:r>
        <w:rPr>
          <w:rFonts w:hint="eastAsia" w:asciiTheme="minorEastAsia" w:hAnsiTheme="minorEastAsia" w:eastAsiaTheme="minorEastAsia" w:cstheme="minorEastAsia"/>
          <w:b w:val="0"/>
          <w:bCs/>
          <w:color w:val="auto"/>
          <w:sz w:val="21"/>
          <w:szCs w:val="21"/>
        </w:rPr>
        <w:t>比选文件获取方式：请有意向参与本项目采购活动的单位在比选公告界面自行下载比选文件。</w:t>
      </w:r>
    </w:p>
    <w:p w14:paraId="1A5EB848">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bookmarkStart w:id="22" w:name="_Toc35393627"/>
      <w:bookmarkStart w:id="23" w:name="_Toc35393796"/>
      <w:bookmarkStart w:id="24" w:name="_Toc28359008"/>
      <w:bookmarkStart w:id="25" w:name="_Toc28359085"/>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val="en-US" w:eastAsia="zh-CN"/>
        </w:rPr>
        <w:t>响应文件递交</w:t>
      </w:r>
      <w:r>
        <w:rPr>
          <w:rFonts w:hint="eastAsia" w:asciiTheme="minorEastAsia" w:hAnsiTheme="minorEastAsia" w:eastAsiaTheme="minorEastAsia" w:cstheme="minorEastAsia"/>
          <w:b/>
          <w:bCs w:val="0"/>
          <w:color w:val="auto"/>
          <w:sz w:val="21"/>
          <w:szCs w:val="21"/>
        </w:rPr>
        <w:t>截止时间、开标时间及地点</w:t>
      </w:r>
    </w:p>
    <w:p w14:paraId="6F56599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bookmarkStart w:id="26" w:name="_Toc35393625"/>
      <w:bookmarkStart w:id="27" w:name="_Toc35393794"/>
      <w:bookmarkStart w:id="28" w:name="_Toc28359084"/>
      <w:bookmarkStart w:id="29" w:name="_Toc28359007"/>
      <w:r>
        <w:rPr>
          <w:rFonts w:hint="eastAsia" w:asciiTheme="minorEastAsia" w:hAnsiTheme="minorEastAsia" w:eastAsiaTheme="minorEastAsia" w:cstheme="minorEastAsia"/>
          <w:bCs/>
          <w:color w:val="auto"/>
          <w:szCs w:val="21"/>
        </w:rPr>
        <w:t>1、响应文件递交截止时间:202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bCs/>
          <w:color w:val="auto"/>
          <w:szCs w:val="21"/>
          <w:lang w:val="en-US" w:eastAsia="zh-CN"/>
        </w:rPr>
        <w:t>上午09</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0（北京时间）；</w:t>
      </w:r>
    </w:p>
    <w:p w14:paraId="1A13ACD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2、开标时间:与响应文件递交截止时间为同一时间；</w:t>
      </w:r>
    </w:p>
    <w:p w14:paraId="7321895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3、响应文件递交及开标地点:海口江东新区管理局；</w:t>
      </w:r>
    </w:p>
    <w:p w14:paraId="4455BBB0">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Cs/>
          <w:color w:val="auto"/>
          <w:szCs w:val="21"/>
        </w:rPr>
        <w:t>4、逾期提交/送达或者未送达指定地点的响应文件，视为无效响应文件不予接收。</w:t>
      </w:r>
      <w:r>
        <w:rPr>
          <w:rFonts w:hint="eastAsia" w:asciiTheme="minorEastAsia" w:hAnsiTheme="minorEastAsia" w:eastAsiaTheme="minorEastAsia" w:cstheme="minorEastAsia"/>
          <w:b/>
          <w:bCs w:val="0"/>
          <w:color w:val="auto"/>
          <w:sz w:val="21"/>
          <w:szCs w:val="21"/>
          <w:lang w:val="en-US" w:eastAsia="zh-CN"/>
        </w:rPr>
        <w:tab/>
      </w:r>
      <w:r>
        <w:rPr>
          <w:rFonts w:hint="eastAsia" w:asciiTheme="minorEastAsia" w:hAnsiTheme="minorEastAsia" w:eastAsiaTheme="minorEastAsia" w:cstheme="minorEastAsia"/>
          <w:b/>
          <w:bCs w:val="0"/>
          <w:color w:val="auto"/>
          <w:sz w:val="21"/>
          <w:szCs w:val="21"/>
          <w:lang w:val="en-US" w:eastAsia="zh-CN"/>
        </w:rPr>
        <w:t>五、</w:t>
      </w:r>
      <w:r>
        <w:rPr>
          <w:rFonts w:hint="eastAsia" w:asciiTheme="minorEastAsia" w:hAnsiTheme="minorEastAsia" w:eastAsiaTheme="minorEastAsia" w:cstheme="minorEastAsia"/>
          <w:b/>
          <w:bCs w:val="0"/>
          <w:color w:val="auto"/>
          <w:sz w:val="21"/>
          <w:szCs w:val="21"/>
        </w:rPr>
        <w:t>采购信息发布媒体</w:t>
      </w:r>
    </w:p>
    <w:p w14:paraId="000816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1、本项目采购信息指定发布媒体为海口江东新区管理局官网；</w:t>
      </w:r>
    </w:p>
    <w:p w14:paraId="232361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2、有关本项目采购比选文件的补遗、澄清及变更信息以上述网站公告与下载为准，采购比选文件与更正公告的内容相互矛盾时，以最后发出的更正公告内容为准。</w:t>
      </w:r>
    </w:p>
    <w:p w14:paraId="6CD4116B">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6"/>
    <w:bookmarkEnd w:id="27"/>
    <w:bookmarkEnd w:id="28"/>
    <w:bookmarkEnd w:id="29"/>
    <w:p w14:paraId="3951901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bookmarkStart w:id="30" w:name="_Toc35393795"/>
      <w:bookmarkStart w:id="31" w:name="_Toc35393626"/>
      <w:r>
        <w:rPr>
          <w:rFonts w:hint="eastAsia" w:asciiTheme="minorEastAsia" w:hAnsiTheme="minorEastAsia" w:eastAsiaTheme="minorEastAsia" w:cstheme="minorEastAsia"/>
          <w:bCs/>
          <w:color w:val="auto"/>
          <w:szCs w:val="21"/>
        </w:rPr>
        <w:t>本项目比选公告、采购比选文件公告自本公告发布之日起不少于3个工作日，自202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11</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30</w:t>
      </w:r>
      <w:r>
        <w:rPr>
          <w:rFonts w:hint="eastAsia" w:asciiTheme="minorEastAsia" w:hAnsiTheme="minorEastAsia" w:eastAsiaTheme="minorEastAsia" w:cstheme="minorEastAsia"/>
          <w:bCs/>
          <w:color w:val="auto"/>
          <w:szCs w:val="21"/>
        </w:rPr>
        <w:t>日零时起至202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日24时止。</w:t>
      </w:r>
      <w:bookmarkEnd w:id="30"/>
      <w:bookmarkEnd w:id="31"/>
    </w:p>
    <w:p w14:paraId="161F345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2"/>
      <w:bookmarkEnd w:id="23"/>
      <w:bookmarkEnd w:id="24"/>
      <w:bookmarkEnd w:id="25"/>
    </w:p>
    <w:p w14:paraId="2483A3AE">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名称： 海口江东新区管理局</w:t>
      </w:r>
    </w:p>
    <w:p w14:paraId="506D04FA">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地址： 海口市美兰区</w:t>
      </w:r>
      <w:r>
        <w:rPr>
          <w:rFonts w:hint="eastAsia" w:asciiTheme="minorEastAsia" w:hAnsiTheme="minorEastAsia" w:eastAsiaTheme="minorEastAsia" w:cstheme="minorEastAsia"/>
          <w:bCs/>
          <w:color w:val="auto"/>
          <w:szCs w:val="21"/>
          <w:lang w:val="en-US" w:eastAsia="zh-CN"/>
        </w:rPr>
        <w:t>江东</w:t>
      </w:r>
      <w:r>
        <w:rPr>
          <w:rFonts w:hint="eastAsia" w:asciiTheme="minorEastAsia" w:hAnsiTheme="minorEastAsia" w:eastAsiaTheme="minorEastAsia" w:cstheme="minorEastAsia"/>
          <w:bCs/>
          <w:color w:val="auto"/>
          <w:szCs w:val="21"/>
        </w:rPr>
        <w:t>大道</w:t>
      </w:r>
      <w:r>
        <w:rPr>
          <w:rFonts w:hint="eastAsia" w:asciiTheme="minorEastAsia" w:hAnsiTheme="minorEastAsia" w:eastAsiaTheme="minorEastAsia" w:cstheme="minorEastAsia"/>
          <w:bCs/>
          <w:color w:val="auto"/>
          <w:szCs w:val="21"/>
          <w:lang w:val="en-US" w:eastAsia="zh-CN"/>
        </w:rPr>
        <w:t>202</w:t>
      </w:r>
      <w:r>
        <w:rPr>
          <w:rFonts w:hint="eastAsia" w:asciiTheme="minorEastAsia" w:hAnsiTheme="minorEastAsia" w:eastAsiaTheme="minorEastAsia" w:cstheme="minorEastAsia"/>
          <w:bCs/>
          <w:color w:val="auto"/>
          <w:szCs w:val="21"/>
        </w:rPr>
        <w:t>号海口江东新区管理局</w:t>
      </w:r>
    </w:p>
    <w:p w14:paraId="34FC2520">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Cs w:val="21"/>
          <w:lang w:val="en-US" w:eastAsia="zh-CN"/>
        </w:rPr>
        <w:t>冯工</w:t>
      </w:r>
    </w:p>
    <w:p w14:paraId="7E9D7DAB">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联系方式：</w:t>
      </w:r>
      <w:r>
        <w:rPr>
          <w:rFonts w:hint="eastAsia" w:asciiTheme="minorEastAsia" w:hAnsiTheme="minorEastAsia" w:eastAsiaTheme="minorEastAsia" w:cstheme="minorEastAsia"/>
          <w:bCs/>
          <w:color w:val="auto"/>
          <w:szCs w:val="21"/>
          <w:lang w:val="en-US" w:eastAsia="zh-CN"/>
        </w:rPr>
        <w:t>65686352</w:t>
      </w:r>
    </w:p>
    <w:p w14:paraId="7777DFA3">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bookmarkStart w:id="32" w:name="_Toc28359086"/>
      <w:bookmarkStart w:id="33" w:name="_Toc28359009"/>
      <w:r>
        <w:rPr>
          <w:rFonts w:hint="eastAsia" w:asciiTheme="minorEastAsia" w:hAnsiTheme="minorEastAsia" w:eastAsiaTheme="minorEastAsia" w:cstheme="minorEastAsia"/>
          <w:bCs/>
          <w:color w:val="auto"/>
          <w:sz w:val="21"/>
          <w:szCs w:val="21"/>
          <w:lang w:val="en-US" w:eastAsia="zh-CN"/>
        </w:rPr>
        <w:t xml:space="preserve"> </w:t>
      </w:r>
    </w:p>
    <w:bookmarkEnd w:id="32"/>
    <w:bookmarkEnd w:id="33"/>
    <w:p w14:paraId="08C5B3C5">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en-US" w:eastAsia="zh-CN"/>
        </w:rPr>
        <w:t xml:space="preserve"> </w:t>
      </w:r>
    </w:p>
    <w:p w14:paraId="30E7F6FE">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14:paraId="2D57F9C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一、服务内容</w:t>
      </w:r>
    </w:p>
    <w:p w14:paraId="7807593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为优化江东新区人才服务，提升出入境业务办理便利度，实现政务服务“就近办”，需采购智能签注机、自助发证机、自助照相机、自助填表机等设备，满足群众和企业员工办理自助签注和自助取证等需要，进一步提升出入境服务智能化水平。</w:t>
      </w:r>
    </w:p>
    <w:p w14:paraId="1D8C388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采购清单</w:t>
      </w:r>
    </w:p>
    <w:tbl>
      <w:tblPr>
        <w:tblStyle w:val="18"/>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2271"/>
        <w:gridCol w:w="1369"/>
        <w:gridCol w:w="2195"/>
        <w:gridCol w:w="1242"/>
      </w:tblGrid>
      <w:tr w14:paraId="10BD9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4D43789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序号</w:t>
            </w:r>
          </w:p>
        </w:tc>
        <w:tc>
          <w:tcPr>
            <w:tcW w:w="2271"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1591A2A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设备名称</w:t>
            </w:r>
          </w:p>
        </w:tc>
        <w:tc>
          <w:tcPr>
            <w:tcW w:w="1369"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7CDFCCC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数量</w:t>
            </w:r>
          </w:p>
        </w:tc>
        <w:tc>
          <w:tcPr>
            <w:tcW w:w="2195"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5FCABA0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计量</w:t>
            </w:r>
          </w:p>
          <w:p w14:paraId="55489D7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单位</w:t>
            </w:r>
          </w:p>
        </w:tc>
        <w:tc>
          <w:tcPr>
            <w:tcW w:w="1242"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5FC4C21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备注</w:t>
            </w:r>
          </w:p>
        </w:tc>
      </w:tr>
      <w:tr w14:paraId="0A6F1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5F7BC6D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271"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45B4EA7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智能签注机</w:t>
            </w:r>
          </w:p>
        </w:tc>
        <w:tc>
          <w:tcPr>
            <w:tcW w:w="1369"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08154B9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195"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44AE90E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台</w:t>
            </w:r>
          </w:p>
        </w:tc>
        <w:tc>
          <w:tcPr>
            <w:tcW w:w="1242"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237D470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14:paraId="67EA2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180411A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2271"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6DFA93B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自助发证机</w:t>
            </w:r>
          </w:p>
        </w:tc>
        <w:tc>
          <w:tcPr>
            <w:tcW w:w="1369"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1497664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195"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306B48E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台</w:t>
            </w:r>
          </w:p>
        </w:tc>
        <w:tc>
          <w:tcPr>
            <w:tcW w:w="1242"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6EB308E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14:paraId="050D24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1930BD3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2271"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602FDB7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自助填表机</w:t>
            </w:r>
          </w:p>
        </w:tc>
        <w:tc>
          <w:tcPr>
            <w:tcW w:w="1369"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7E44791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195"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3F32042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台</w:t>
            </w:r>
          </w:p>
        </w:tc>
        <w:tc>
          <w:tcPr>
            <w:tcW w:w="1242"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5F10440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14:paraId="47A32F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5C522B9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2271"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0AE2619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自助照相机</w:t>
            </w:r>
          </w:p>
        </w:tc>
        <w:tc>
          <w:tcPr>
            <w:tcW w:w="1369"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0212CE9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195"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08BB0F6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台</w:t>
            </w:r>
          </w:p>
        </w:tc>
        <w:tc>
          <w:tcPr>
            <w:tcW w:w="1242"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408081C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bl>
    <w:p w14:paraId="17F6FDA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p w14:paraId="33091E2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主要设备技术要求</w:t>
      </w:r>
    </w:p>
    <w:p w14:paraId="58A3D2E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智能签注机</w:t>
      </w:r>
    </w:p>
    <w:p w14:paraId="5CD20B0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产品功能</w:t>
      </w:r>
    </w:p>
    <w:p w14:paraId="4F49F96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该设备适用于办证大厅，实现24小时自助签注。通过读取二代身份证（或人脸识别、指纹识别方式）方便用户自助办理电子港澳证签证及缴费，有效的减少相关工作人员的工作量，提高办事效率，减少相关单位工作人员的投入。</w:t>
      </w:r>
    </w:p>
    <w:p w14:paraId="5895103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支持群众自助办理港澳证自助签注、自助缴费及签注次数查询等业务；</w:t>
      </w:r>
    </w:p>
    <w:p w14:paraId="4DEDECC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识别港澳证信息后需对申请人进行人脸识别核验，核验通过后才可进入业务受理界面，同时设备需支持指纹核验功能，如申请人多次人脸核验不通过，设备可自动切换到指纹核验界面，指纹核验通过后也可正常办理签注业务；</w:t>
      </w:r>
    </w:p>
    <w:p w14:paraId="130496D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为防止设备故障出现吞卡现象，设备需支持无需工作人员干预，群众可一键退卡功能。</w:t>
      </w:r>
    </w:p>
    <w:p w14:paraId="16C5C05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设备参数</w:t>
      </w:r>
    </w:p>
    <w:p w14:paraId="5F624D7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工控计算机</w:t>
      </w:r>
    </w:p>
    <w:p w14:paraId="62E7592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处理器：主频≥3.2GHz；内存≥8G；硬盘≥512G 固态硬盘</w:t>
      </w:r>
    </w:p>
    <w:p w14:paraId="5899085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触摸显示屏</w:t>
      </w:r>
    </w:p>
    <w:p w14:paraId="638C0F4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显示器尺寸≥19寸；分辨率≥1366*768</w:t>
      </w:r>
    </w:p>
    <w:p w14:paraId="1E1F18E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双目摄像头</w:t>
      </w:r>
    </w:p>
    <w:p w14:paraId="7D39274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像素：</w:t>
      </w:r>
      <w:r>
        <w:rPr>
          <w:rFonts w:hint="eastAsia" w:ascii="宋体" w:hAnsi="宋体" w:cs="宋体"/>
          <w:color w:val="auto"/>
          <w:kern w:val="0"/>
          <w:sz w:val="21"/>
          <w:szCs w:val="21"/>
          <w:lang w:val="en-US" w:eastAsia="zh-CN"/>
        </w:rPr>
        <w:t>黑白≥</w:t>
      </w:r>
      <w:r>
        <w:rPr>
          <w:rFonts w:hint="default" w:ascii="宋体" w:hAnsi="宋体" w:cs="宋体"/>
          <w:color w:val="auto"/>
          <w:kern w:val="0"/>
          <w:sz w:val="21"/>
          <w:szCs w:val="21"/>
          <w:lang w:val="en-US" w:eastAsia="zh-CN"/>
        </w:rPr>
        <w:t xml:space="preserve">130W </w:t>
      </w:r>
      <w:r>
        <w:rPr>
          <w:rFonts w:hint="eastAsia" w:ascii="宋体" w:hAnsi="宋体" w:cs="宋体"/>
          <w:color w:val="auto"/>
          <w:kern w:val="0"/>
          <w:sz w:val="21"/>
          <w:szCs w:val="21"/>
          <w:lang w:val="en-US" w:eastAsia="zh-CN"/>
        </w:rPr>
        <w:t>彩色≥</w:t>
      </w:r>
      <w:r>
        <w:rPr>
          <w:rFonts w:hint="default" w:ascii="宋体" w:hAnsi="宋体" w:cs="宋体"/>
          <w:color w:val="auto"/>
          <w:kern w:val="0"/>
          <w:sz w:val="21"/>
          <w:szCs w:val="21"/>
          <w:lang w:val="en-US" w:eastAsia="zh-CN"/>
        </w:rPr>
        <w:t xml:space="preserve">300W </w:t>
      </w:r>
    </w:p>
    <w:p w14:paraId="59AE04F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信噪比：≥44dB</w:t>
      </w:r>
    </w:p>
    <w:p w14:paraId="13ABC50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动态范围：≤85dB （</w:t>
      </w:r>
      <w:r>
        <w:rPr>
          <w:rFonts w:hint="eastAsia" w:ascii="宋体" w:hAnsi="宋体" w:cs="宋体"/>
          <w:color w:val="auto"/>
          <w:kern w:val="0"/>
          <w:sz w:val="21"/>
          <w:szCs w:val="21"/>
          <w:lang w:val="en-US" w:eastAsia="zh-CN"/>
        </w:rPr>
        <w:t>黑白</w:t>
      </w:r>
      <w:r>
        <w:rPr>
          <w:rFonts w:hint="default" w:ascii="宋体" w:hAnsi="宋体" w:cs="宋体"/>
          <w:color w:val="auto"/>
          <w:kern w:val="0"/>
          <w:sz w:val="21"/>
          <w:szCs w:val="21"/>
          <w:lang w:val="en-US" w:eastAsia="zh-CN"/>
        </w:rPr>
        <w:t>）, ≤105dB（</w:t>
      </w:r>
      <w:r>
        <w:rPr>
          <w:rFonts w:hint="eastAsia" w:ascii="宋体" w:hAnsi="宋体" w:cs="宋体"/>
          <w:color w:val="auto"/>
          <w:kern w:val="0"/>
          <w:sz w:val="21"/>
          <w:szCs w:val="21"/>
          <w:lang w:val="en-US" w:eastAsia="zh-CN"/>
        </w:rPr>
        <w:t>彩色</w:t>
      </w:r>
      <w:r>
        <w:rPr>
          <w:rFonts w:hint="default" w:ascii="宋体" w:hAnsi="宋体" w:cs="宋体"/>
          <w:color w:val="auto"/>
          <w:kern w:val="0"/>
          <w:sz w:val="21"/>
          <w:szCs w:val="21"/>
          <w:lang w:val="en-US" w:eastAsia="zh-CN"/>
        </w:rPr>
        <w:t>）</w:t>
      </w:r>
    </w:p>
    <w:p w14:paraId="7D72D22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签注模块</w:t>
      </w:r>
    </w:p>
    <w:p w14:paraId="2937BE8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芯片读写器：符合IS0 14443 TYPE A/B标准；</w:t>
      </w:r>
    </w:p>
    <w:p w14:paraId="4186F06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打印分辨率：300dpi；</w:t>
      </w:r>
    </w:p>
    <w:p w14:paraId="7CEB941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进卡方式：手动；</w:t>
      </w:r>
    </w:p>
    <w:p w14:paraId="2031BA9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通讯接口：RS232、USB、网口接口</w:t>
      </w:r>
    </w:p>
    <w:p w14:paraId="0127DB5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自助发证机</w:t>
      </w:r>
    </w:p>
    <w:p w14:paraId="65BD72D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产品功能</w:t>
      </w:r>
    </w:p>
    <w:p w14:paraId="7E8E462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设备可用于出入境大厅护照、港澳通行证、二代居民身份证的发放，群众到大厅自助领取申办的证件。群众可通过：身份核验→回执扫码/填写→取证流程领取证件，同时支持本人/代理人取证两种模式。</w:t>
      </w:r>
    </w:p>
    <w:p w14:paraId="72A24DE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管理员可进行证件的批量存/取，方便证件的存入与特殊情况下批量取证。</w:t>
      </w:r>
    </w:p>
    <w:p w14:paraId="1ABF595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存取证件方式：单证自助领取/归还、批量自助领取/归还、断网管理员取证、人工取证。</w:t>
      </w:r>
    </w:p>
    <w:p w14:paraId="18113EF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卡本定期智能清点:清点卡本库数量信息、准确无误，清点过程在2分钟以内。</w:t>
      </w:r>
    </w:p>
    <w:p w14:paraId="650E490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卡本定期智能盘点：盘点卡本库信息与系统数据库做对比，确保数据与实物一致，可实现定时、定期自动盘点。</w:t>
      </w:r>
    </w:p>
    <w:p w14:paraId="7E8C53D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操作过程语音提示：操作步骤会有语音提示,操作员无需学习即可操作。</w:t>
      </w:r>
    </w:p>
    <w:p w14:paraId="726CA09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断电保护：遭遇停电后，设备工控主机可持续运行10分钟以上。</w:t>
      </w:r>
    </w:p>
    <w:p w14:paraId="0CCF02D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设备参数</w:t>
      </w:r>
    </w:p>
    <w:p w14:paraId="6D38B7F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工控计算机</w:t>
      </w:r>
    </w:p>
    <w:p w14:paraId="730A845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处理器：主频≥3.2GHz；内存≥8G；硬盘≥256G 固态硬盘</w:t>
      </w:r>
    </w:p>
    <w:p w14:paraId="459626E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触摸显示屏</w:t>
      </w:r>
    </w:p>
    <w:p w14:paraId="7BD7B32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显示器尺寸≥19寸；分辨率≥1280x1024</w:t>
      </w:r>
    </w:p>
    <w:p w14:paraId="16F6C1E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双目摄像头</w:t>
      </w:r>
    </w:p>
    <w:p w14:paraId="144B818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像素：</w:t>
      </w:r>
      <w:r>
        <w:rPr>
          <w:rFonts w:hint="eastAsia" w:ascii="宋体" w:hAnsi="宋体" w:cs="宋体"/>
          <w:color w:val="auto"/>
          <w:kern w:val="0"/>
          <w:sz w:val="21"/>
          <w:szCs w:val="21"/>
          <w:lang w:val="en-US" w:eastAsia="zh-CN"/>
        </w:rPr>
        <w:t>黑白≥</w:t>
      </w:r>
      <w:r>
        <w:rPr>
          <w:rFonts w:hint="default" w:ascii="宋体" w:hAnsi="宋体" w:cs="宋体"/>
          <w:color w:val="auto"/>
          <w:kern w:val="0"/>
          <w:sz w:val="21"/>
          <w:szCs w:val="21"/>
          <w:lang w:val="en-US" w:eastAsia="zh-CN"/>
        </w:rPr>
        <w:t xml:space="preserve">130W </w:t>
      </w:r>
      <w:r>
        <w:rPr>
          <w:rFonts w:hint="eastAsia" w:ascii="宋体" w:hAnsi="宋体" w:cs="宋体"/>
          <w:color w:val="auto"/>
          <w:kern w:val="0"/>
          <w:sz w:val="21"/>
          <w:szCs w:val="21"/>
          <w:lang w:val="en-US" w:eastAsia="zh-CN"/>
        </w:rPr>
        <w:t>彩色≥</w:t>
      </w:r>
      <w:r>
        <w:rPr>
          <w:rFonts w:hint="default" w:ascii="宋体" w:hAnsi="宋体" w:cs="宋体"/>
          <w:color w:val="auto"/>
          <w:kern w:val="0"/>
          <w:sz w:val="21"/>
          <w:szCs w:val="21"/>
          <w:lang w:val="en-US" w:eastAsia="zh-CN"/>
        </w:rPr>
        <w:t xml:space="preserve">300W </w:t>
      </w:r>
    </w:p>
    <w:p w14:paraId="53BD538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指纹仪</w:t>
      </w:r>
    </w:p>
    <w:p w14:paraId="5B147AF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有效采集窗口</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15.24mm*20.32mm</w:t>
      </w:r>
    </w:p>
    <w:p w14:paraId="19B4F8D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图像大小</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300*400pixel</w:t>
      </w:r>
    </w:p>
    <w:p w14:paraId="1B3FCB9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分辨率</w:t>
      </w:r>
      <w:r>
        <w:rPr>
          <w:rFonts w:hint="eastAsia" w:ascii="宋体" w:hAnsi="宋体" w:cs="宋体"/>
          <w:color w:val="auto"/>
          <w:kern w:val="0"/>
          <w:sz w:val="21"/>
          <w:szCs w:val="21"/>
          <w:lang w:val="en-US" w:eastAsia="zh-CN"/>
        </w:rPr>
        <w:t>≥5</w:t>
      </w:r>
      <w:r>
        <w:rPr>
          <w:rFonts w:hint="default" w:ascii="宋体" w:hAnsi="宋体" w:cs="宋体"/>
          <w:color w:val="auto"/>
          <w:kern w:val="0"/>
          <w:sz w:val="21"/>
          <w:szCs w:val="21"/>
          <w:lang w:val="en-US" w:eastAsia="zh-CN"/>
        </w:rPr>
        <w:t>00dpi</w:t>
      </w:r>
    </w:p>
    <w:p w14:paraId="5D06028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畸变率：＜1%</w:t>
      </w:r>
    </w:p>
    <w:p w14:paraId="7C9F4A0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模板尺寸：＜2KB</w:t>
      </w:r>
    </w:p>
    <w:p w14:paraId="7E5AAC4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手指旋转角度：360度旋转</w:t>
      </w:r>
    </w:p>
    <w:p w14:paraId="2FF1246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身份阅读器</w:t>
      </w:r>
    </w:p>
    <w:p w14:paraId="2F2B5D4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阅读距离：0-2cm</w:t>
      </w:r>
    </w:p>
    <w:p w14:paraId="190CEDA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 xml:space="preserve">阅读时间：&lt;1s </w:t>
      </w:r>
    </w:p>
    <w:p w14:paraId="04CEF32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工作频率：13.56MHz</w:t>
      </w:r>
    </w:p>
    <w:p w14:paraId="18C58C0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电源:DC5V/1A</w:t>
      </w:r>
    </w:p>
    <w:p w14:paraId="3BBBCA0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尺寸(L*W*H)</w:t>
      </w:r>
    </w:p>
    <w:p w14:paraId="5866C23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不大于850mm×750mm ×1950mm mm</w:t>
      </w:r>
    </w:p>
    <w:p w14:paraId="7CC0748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自助填表机</w:t>
      </w:r>
    </w:p>
    <w:p w14:paraId="7601741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产品功能</w:t>
      </w:r>
    </w:p>
    <w:p w14:paraId="129928B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实现申请人自助预受理证件并采集生物特征，方便市民填写表格，有效的减少工作人员的数据录入工作量，提高办证效率。</w:t>
      </w:r>
    </w:p>
    <w:p w14:paraId="23CF73F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身份信息读取功能：配二代证读写器，实现业务办理身份信息的认证，可调取历史记录，实现快速录入；</w:t>
      </w:r>
    </w:p>
    <w:p w14:paraId="1631711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条码扫描模块功能：能实现一维码/二维码的条码读取，方便直接读取业务办理的编号或照片回执编号，替代人工输入，提高业务办理速度；</w:t>
      </w:r>
    </w:p>
    <w:p w14:paraId="0DF412D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指纹采集功能：能将采集到的最优的指纹图像存入到系统后台数据中，指纹仪通过GA认证；</w:t>
      </w:r>
    </w:p>
    <w:p w14:paraId="12CA3F7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手写签名功能：压感精度高，可清晰显示签名笔迹，获取具有法律效力的电子手写签名；</w:t>
      </w:r>
    </w:p>
    <w:p w14:paraId="2876832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打印功能：可A4纸双面打印，可直接根据业务录入数据，实现申请表的自动打印功能；</w:t>
      </w:r>
    </w:p>
    <w:p w14:paraId="1CACD47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设备参数</w:t>
      </w:r>
    </w:p>
    <w:p w14:paraId="7839A6C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工控计算机</w:t>
      </w:r>
    </w:p>
    <w:p w14:paraId="697FC40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处理器：主频≥3.2GHz；内存≥8G；硬盘≥512G 固态硬盘</w:t>
      </w:r>
    </w:p>
    <w:p w14:paraId="79A79BE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触摸显示屏</w:t>
      </w:r>
    </w:p>
    <w:p w14:paraId="4D0FBBE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显示器尺寸≥19寸；分辨率≥1280x1024</w:t>
      </w:r>
    </w:p>
    <w:p w14:paraId="4335AFE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双目摄像头</w:t>
      </w:r>
    </w:p>
    <w:p w14:paraId="263D326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像素：</w:t>
      </w:r>
      <w:r>
        <w:rPr>
          <w:rFonts w:hint="eastAsia" w:ascii="宋体" w:hAnsi="宋体" w:cs="宋体"/>
          <w:color w:val="auto"/>
          <w:kern w:val="0"/>
          <w:sz w:val="21"/>
          <w:szCs w:val="21"/>
          <w:lang w:val="en-US" w:eastAsia="zh-CN"/>
        </w:rPr>
        <w:t>黑白≥</w:t>
      </w:r>
      <w:r>
        <w:rPr>
          <w:rFonts w:hint="default" w:ascii="宋体" w:hAnsi="宋体" w:cs="宋体"/>
          <w:color w:val="auto"/>
          <w:kern w:val="0"/>
          <w:sz w:val="21"/>
          <w:szCs w:val="21"/>
          <w:lang w:val="en-US" w:eastAsia="zh-CN"/>
        </w:rPr>
        <w:t xml:space="preserve">130W </w:t>
      </w:r>
      <w:r>
        <w:rPr>
          <w:rFonts w:hint="eastAsia" w:ascii="宋体" w:hAnsi="宋体" w:cs="宋体"/>
          <w:color w:val="auto"/>
          <w:kern w:val="0"/>
          <w:sz w:val="21"/>
          <w:szCs w:val="21"/>
          <w:lang w:val="en-US" w:eastAsia="zh-CN"/>
        </w:rPr>
        <w:t>彩色≥</w:t>
      </w:r>
      <w:r>
        <w:rPr>
          <w:rFonts w:hint="default" w:ascii="宋体" w:hAnsi="宋体" w:cs="宋体"/>
          <w:color w:val="auto"/>
          <w:kern w:val="0"/>
          <w:sz w:val="21"/>
          <w:szCs w:val="21"/>
          <w:lang w:val="en-US" w:eastAsia="zh-CN"/>
        </w:rPr>
        <w:t xml:space="preserve">300W </w:t>
      </w:r>
    </w:p>
    <w:p w14:paraId="09A7AA0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指纹仪</w:t>
      </w:r>
    </w:p>
    <w:p w14:paraId="5C8FE63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采集窗口</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42*47mm</w:t>
      </w:r>
    </w:p>
    <w:p w14:paraId="71ED7DC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有效图像尺寸</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32.5*32.5mm</w:t>
      </w:r>
    </w:p>
    <w:p w14:paraId="3038D05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图像像素</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640*640 piexl</w:t>
      </w:r>
    </w:p>
    <w:p w14:paraId="05F2168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图像分辨率</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500DPIel</w:t>
      </w:r>
    </w:p>
    <w:p w14:paraId="17D6313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签名板</w:t>
      </w:r>
    </w:p>
    <w:p w14:paraId="5E93A5C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尺寸≥</w:t>
      </w:r>
      <w:r>
        <w:rPr>
          <w:rFonts w:hint="default" w:ascii="宋体" w:hAnsi="宋体" w:cs="宋体"/>
          <w:color w:val="auto"/>
          <w:kern w:val="0"/>
          <w:sz w:val="21"/>
          <w:szCs w:val="21"/>
          <w:lang w:val="en-US" w:eastAsia="zh-CN"/>
        </w:rPr>
        <w:t>7寸TFT电磁签名数位板</w:t>
      </w:r>
    </w:p>
    <w:p w14:paraId="22A417E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1024级压力感应，获取具有法律效力的电子手写签名</w:t>
      </w:r>
    </w:p>
    <w:p w14:paraId="0CA4BBB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身份证读写器</w:t>
      </w:r>
    </w:p>
    <w:p w14:paraId="625B6C3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射频技术符合ISO14443 Type B标准</w:t>
      </w:r>
    </w:p>
    <w:p w14:paraId="4F4D4AE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内嵌公安部专用安全控制模块</w:t>
      </w:r>
    </w:p>
    <w:p w14:paraId="298E9A1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工作频率13.56MHz±7kHz</w:t>
      </w:r>
    </w:p>
    <w:p w14:paraId="0CCD5A3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读卡距离0-3cm</w:t>
      </w:r>
    </w:p>
    <w:p w14:paraId="587E876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双目摄像头</w:t>
      </w:r>
    </w:p>
    <w:p w14:paraId="7284CB7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红外：200W，</w:t>
      </w:r>
    </w:p>
    <w:p w14:paraId="63E04E9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可见光：300W</w:t>
      </w:r>
    </w:p>
    <w:p w14:paraId="4AFF3DB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可拍摄角度：水平-72° 垂直-54° 对角-90°</w:t>
      </w:r>
    </w:p>
    <w:p w14:paraId="44FE8AB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自助照相机</w:t>
      </w:r>
    </w:p>
    <w:p w14:paraId="17965D2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产品功能</w:t>
      </w:r>
    </w:p>
    <w:p w14:paraId="7560E67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设备能用于“户政类”（身份证、居住证）、“交管类”（驾驶证）及“出入境类”（港澳通行证、台湾通行证、电子护照）的证件照片的自助拍摄。</w:t>
      </w:r>
    </w:p>
    <w:p w14:paraId="38A6092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 xml:space="preserve">证件照采集：出入境证件照采集，采集照片符合GA/T 1180-2014标准； </w:t>
      </w:r>
    </w:p>
    <w:p w14:paraId="2EC2C4F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智能拍照：相机自动升降，智能调光，自动拍照、检测、裁切并输出标准证件照；</w:t>
      </w:r>
    </w:p>
    <w:p w14:paraId="58409DC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镜中像拍照：照镜式拍照，无遮挡，无视差，所见既所得，成像清晰、自然，体验感好；</w:t>
      </w:r>
    </w:p>
    <w:p w14:paraId="169FAC2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智能调光：采用标准证件照补光光源，肤色还原准确。可根据脸部亮度自动调节各光源照度，确保脸部光照均匀；</w:t>
      </w:r>
    </w:p>
    <w:p w14:paraId="5744814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背景替换：可选配蓝/白色背景布拍照；</w:t>
      </w:r>
    </w:p>
    <w:p w14:paraId="39719CC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身高兼容：相机自动升降，结合可站立式坐凳，可兼容不同身高的用户拍照；</w:t>
      </w:r>
    </w:p>
    <w:p w14:paraId="766A319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智慧指引：集成声音、动画、文字、LED指示灯等多种指引方式，实现傻瓜式操作；</w:t>
      </w:r>
    </w:p>
    <w:p w14:paraId="3AF1D4B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回执打印：支持照相回执、A4受理表格打印；</w:t>
      </w:r>
    </w:p>
    <w:p w14:paraId="2ABFB81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设备参数</w:t>
      </w:r>
    </w:p>
    <w:p w14:paraId="1892218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工控计算机</w:t>
      </w:r>
    </w:p>
    <w:p w14:paraId="45F6FE6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处理器：主频≥3.2GHz；内存≥8G；硬盘≥256G 固态硬盘</w:t>
      </w:r>
    </w:p>
    <w:p w14:paraId="452D467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触摸显示屏</w:t>
      </w:r>
    </w:p>
    <w:p w14:paraId="4E16019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显示器尺寸≥17寸；分辨率≥1280x1024</w:t>
      </w:r>
    </w:p>
    <w:p w14:paraId="7809D58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高清证件照采集相机</w:t>
      </w:r>
    </w:p>
    <w:p w14:paraId="5D2461E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有效像素：约2400万</w:t>
      </w:r>
    </w:p>
    <w:p w14:paraId="6CE1525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图像感应器类型：CMOS</w:t>
      </w:r>
    </w:p>
    <w:p w14:paraId="0F95C93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最大分辨率：6000*4000</w:t>
      </w:r>
    </w:p>
    <w:p w14:paraId="2482730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镜头：18-55mm</w:t>
      </w:r>
    </w:p>
    <w:p w14:paraId="1CFB704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自动对焦：支持</w:t>
      </w:r>
    </w:p>
    <w:p w14:paraId="429F1EC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嵌入式二代证阅读模块</w:t>
      </w:r>
    </w:p>
    <w:p w14:paraId="553A11B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工作频率：13.56MHz（fc）±7KHz</w:t>
      </w:r>
    </w:p>
    <w:p w14:paraId="7C415B3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阅读距离：0-3cm</w:t>
      </w:r>
    </w:p>
    <w:p w14:paraId="39ABDE5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MTBF：&gt;5000小时</w:t>
      </w:r>
    </w:p>
    <w:p w14:paraId="0DDDD46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凭条打印机</w:t>
      </w:r>
    </w:p>
    <w:p w14:paraId="566205F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打印方式: 行式热敏</w:t>
      </w:r>
    </w:p>
    <w:p w14:paraId="3D627F8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打印速度: 150mm/s(Max)</w:t>
      </w:r>
    </w:p>
    <w:p w14:paraId="718E7B2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纸宽: 80±1mm</w:t>
      </w:r>
    </w:p>
    <w:p w14:paraId="16EF644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打印密度: 8 点/mm</w:t>
      </w:r>
    </w:p>
    <w:p w14:paraId="383FF65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纸处理方式：自动切纸</w:t>
      </w:r>
    </w:p>
    <w:p w14:paraId="1A4E539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尺寸(L*W*H)</w:t>
      </w:r>
    </w:p>
    <w:p w14:paraId="0831EDC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不大于1440 × 850 × 2000mm</w:t>
      </w:r>
    </w:p>
    <w:p w14:paraId="3DD7BF4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以下功能和参数对应评审细则中技术部分的“对技术参数相应情况”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219"/>
      </w:tblGrid>
      <w:tr w14:paraId="6F84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B23641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设备名称</w:t>
            </w:r>
          </w:p>
        </w:tc>
        <w:tc>
          <w:tcPr>
            <w:tcW w:w="5219" w:type="dxa"/>
          </w:tcPr>
          <w:p w14:paraId="70D21F9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产品功能及相应参数</w:t>
            </w:r>
          </w:p>
        </w:tc>
      </w:tr>
      <w:tr w14:paraId="6F9F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CE2C3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智能签注机</w:t>
            </w:r>
          </w:p>
          <w:p w14:paraId="43C3297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tc>
        <w:tc>
          <w:tcPr>
            <w:tcW w:w="5219" w:type="dxa"/>
          </w:tcPr>
          <w:p w14:paraId="685B726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证卡推送进入及证卡翻转功能：签注制作模块可将放入进卡口的往来港澳通行证、往来台湾通行证证卡自动推送至热敏擦写机构处；签注制作模块可对放入进卡口的往来港澳通行证、往来台湾通行证证卡的正、反面进行识别，当放置在进卡口的证件卡面与规定方向相反时，设备可自动对证卡进行 180°翻转。（供应商需提供国家安全防范报警系统产品质量监督检验中心或公安部质量检测中心出具的检测报告，若未按要求提供相关承诺则视为负偏离）</w:t>
            </w:r>
          </w:p>
          <w:p w14:paraId="1F85F93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▲人机交互显示功能：采用 19 英寸触控屏作为人机交互模块，且触控屏显示分辨率(像素数)为1280x1024，触控区域覆盖整个显示区域采用触控屏作为人机交互模块，可在触控屏上触控操作进行人机交互显示，显示内容可包含图片、视频和文字，同时设备可给出操作引导语音提示。（供应商需提供国家安全防范报警系统产品质量监督检验中心或公安部质量检测中心出具的检测报告，若未按要求提供相关承诺则视为负偏离）</w:t>
            </w:r>
          </w:p>
          <w:p w14:paraId="5A291DF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指纹信息和人脸图像采集及防假体人脸攻击检验功能：可采集签注业务办理人员的活体指纹信息，可在触控屏上显示采集到的指纹图像，且能防止假体透明硅胶指纹膜的攻击；采用人像采集摄像头作为人像采集模块，可将采集到的人脸图像以JPEG格式存贮，图像文件大小在20K字节到85K字节之间，两眼间距应大于等于60像素可对人脸图像进行采集，并可在触控屏上显示采集到的人脸图像；在人脸采集或识别时，设备可防止人脸图片和人脸视频的攻击（供应商需提供国家安全防范报警系统产品质量监督检验中心或公安部质量检测中心出具的检测报告，若未按要求提供相关承诺则视为负偏离）</w:t>
            </w:r>
          </w:p>
          <w:p w14:paraId="210D2ED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指纹采集模块</w:t>
            </w:r>
          </w:p>
          <w:p w14:paraId="21984A0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性能应符合以下要求</w:t>
            </w:r>
            <w:r>
              <w:rPr>
                <w:rFonts w:hint="eastAsia" w:ascii="宋体" w:hAnsi="宋体" w:cs="宋体"/>
                <w:color w:val="auto"/>
                <w:kern w:val="0"/>
                <w:sz w:val="21"/>
                <w:szCs w:val="21"/>
                <w:lang w:val="en-US" w:eastAsia="zh-CN"/>
              </w:rPr>
              <w:t>（供应商需提供国家安全防范报警系统产品质量监督检验中心或公安部质量检测中心出具的检测报告，若未按要求提供相关承诺则视为负偏离）</w:t>
            </w:r>
            <w:r>
              <w:rPr>
                <w:rFonts w:hint="default" w:ascii="宋体" w:hAnsi="宋体" w:cs="宋体"/>
                <w:color w:val="auto"/>
                <w:kern w:val="0"/>
                <w:sz w:val="21"/>
                <w:szCs w:val="21"/>
                <w:lang w:val="en-US" w:eastAsia="zh-CN"/>
              </w:rPr>
              <w:t>：</w:t>
            </w:r>
          </w:p>
          <w:p w14:paraId="1F568C8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a）指纹的有效采集窗口尺寸：≥ 20.4 mm × 20.4 mm；</w:t>
            </w:r>
          </w:p>
          <w:p w14:paraId="0C44E4E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b) 指纹图像像素数：≥ 400 像素点 × 400 像素点；</w:t>
            </w:r>
          </w:p>
          <w:p w14:paraId="05B6685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c) 图像中心与采集窗口的中心偏差：X、Y方向均 ≤ 15像素点；</w:t>
            </w:r>
          </w:p>
          <w:p w14:paraId="02CF291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d) 指纹图像分辨率：500 dpi，允许误差在 ± 1% 内；</w:t>
            </w:r>
          </w:p>
          <w:p w14:paraId="0C87D92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e) 图像图像畸变：≤ 1%；</w:t>
            </w:r>
          </w:p>
          <w:p w14:paraId="524C2E7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f) 图像灰度级：指纹图像的每个像素点灰度量化为256级，用一个无符号的8位字节表示；</w:t>
            </w:r>
          </w:p>
          <w:p w14:paraId="530FCE7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g) 图像背景灰度值：采集窗口不放置任何物体，图像背景灰度均值为255 ～ 255，0代表全黑，255代表全白；</w:t>
            </w:r>
          </w:p>
          <w:p w14:paraId="36ADA09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h) 图像背景灰度不均匀度：≤ 10%；</w:t>
            </w:r>
          </w:p>
          <w:p w14:paraId="0184682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 灰度动态范围：≥ 180级；</w:t>
            </w:r>
          </w:p>
          <w:p w14:paraId="5FC61DC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j) 指纹采集速率：≥ 15 帧/秒。</w:t>
            </w:r>
          </w:p>
          <w:p w14:paraId="6CEB391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工作环境</w:t>
            </w:r>
          </w:p>
          <w:p w14:paraId="4BF051D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xml:space="preserve">工作温度：5～35℃  </w:t>
            </w:r>
          </w:p>
          <w:p w14:paraId="1940C39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工作湿度：10～80％RH (相对湿度、无结露)</w:t>
            </w:r>
          </w:p>
          <w:p w14:paraId="026B5F1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存储环境</w:t>
            </w:r>
          </w:p>
          <w:p w14:paraId="1E4090D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存储温度：－10～40℃</w:t>
            </w:r>
          </w:p>
          <w:p w14:paraId="3E2CB44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存储湿度：10～80％RH (相对湿度、无结露)</w:t>
            </w:r>
          </w:p>
          <w:p w14:paraId="72DCE9C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UPS</w:t>
            </w:r>
          </w:p>
          <w:p w14:paraId="2517D39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额定容量≥1kVA/800W</w:t>
            </w:r>
          </w:p>
          <w:p w14:paraId="2BD0E00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尺寸(</w:t>
            </w:r>
            <w:r>
              <w:rPr>
                <w:rFonts w:hint="default" w:ascii="宋体" w:hAnsi="宋体" w:cs="宋体"/>
                <w:color w:val="auto"/>
                <w:kern w:val="0"/>
                <w:sz w:val="21"/>
                <w:szCs w:val="21"/>
                <w:lang w:val="en-US" w:eastAsia="zh-CN"/>
              </w:rPr>
              <w:t>L*W*H)</w:t>
            </w:r>
          </w:p>
          <w:p w14:paraId="77061B1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不大于740 × 730 × 1950mm</w:t>
            </w:r>
          </w:p>
          <w:p w14:paraId="20515F5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p w14:paraId="3753751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tc>
      </w:tr>
      <w:tr w14:paraId="2504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58B4C5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自助发证机</w:t>
            </w:r>
          </w:p>
        </w:tc>
        <w:tc>
          <w:tcPr>
            <w:tcW w:w="5219" w:type="dxa"/>
          </w:tcPr>
          <w:p w14:paraId="39D4D5A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可保存证件种类：支持2023版护照存取、2023版普通护照存取、2023版港澳通行证、普通电子护照、卡式港澳通行证（供应商需提供具有CMA/CNAS的第三方检测报告扫描件证明，若未按要求提供相关承诺则视为负偏离）</w:t>
            </w:r>
          </w:p>
          <w:p w14:paraId="7C14176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▲存储容量（供应商需提供具有CMA/CNAS的第三方检测报告扫描件证明，若未按要求提供相关承诺则视为负偏离）</w:t>
            </w:r>
          </w:p>
          <w:p w14:paraId="7DE9CE8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卡式证件≥1000张</w:t>
            </w:r>
          </w:p>
          <w:p w14:paraId="7478892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本式证件≥800本</w:t>
            </w:r>
          </w:p>
          <w:p w14:paraId="072C39E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▲存取证速度（供应商需提供具有CMA/CNAS的第三方检测报告扫描件证明，若未按要求提供相关承诺则视为负偏离）</w:t>
            </w:r>
          </w:p>
          <w:p w14:paraId="360EC79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存证最高速度≥13 秒/本</w:t>
            </w:r>
          </w:p>
          <w:p w14:paraId="274EBAA8">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取证最高速度≥12 秒/本</w:t>
            </w:r>
          </w:p>
          <w:p w14:paraId="70E7B42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存卡最高速度≥12秒/张</w:t>
            </w:r>
          </w:p>
          <w:p w14:paraId="0377C94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取卡最高速度≥11秒/张</w:t>
            </w:r>
          </w:p>
          <w:p w14:paraId="765784D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p w14:paraId="2435545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p w14:paraId="3C24663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tc>
      </w:tr>
      <w:tr w14:paraId="3798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14:paraId="0DC8C941">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自助填表机</w:t>
            </w:r>
          </w:p>
        </w:tc>
        <w:tc>
          <w:tcPr>
            <w:tcW w:w="5219" w:type="dxa"/>
          </w:tcPr>
          <w:p w14:paraId="6DD1E4CB">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尺寸(L*W*H)</w:t>
            </w:r>
          </w:p>
          <w:p w14:paraId="30E71B2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不大于740mm*880mm*1785mm（供应商需提供承诺函，若未按要求提供相关承诺则视为负偏离）</w:t>
            </w:r>
          </w:p>
          <w:p w14:paraId="1888D1A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tc>
      </w:tr>
      <w:tr w14:paraId="5B4B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8500C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自助照相机</w:t>
            </w:r>
          </w:p>
        </w:tc>
        <w:tc>
          <w:tcPr>
            <w:tcW w:w="5219" w:type="dxa"/>
          </w:tcPr>
          <w:p w14:paraId="06C2D0B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▲自助照相一体机能够自动调节镜头高度，实现“三点一线”，即眼睛、摄像头、预览画面在同一水平线上，以便群众做到照镜式拍照、水平预览画面。（</w:t>
            </w:r>
            <w:r>
              <w:rPr>
                <w:rFonts w:hint="eastAsia" w:ascii="宋体" w:hAnsi="宋体" w:cs="宋体"/>
                <w:color w:val="auto"/>
                <w:kern w:val="0"/>
                <w:sz w:val="21"/>
                <w:szCs w:val="21"/>
                <w:lang w:val="en-US" w:eastAsia="zh-CN"/>
              </w:rPr>
              <w:t>供应商需</w:t>
            </w:r>
            <w:r>
              <w:rPr>
                <w:rFonts w:hint="default" w:ascii="宋体" w:hAnsi="宋体" w:cs="宋体"/>
                <w:color w:val="auto"/>
                <w:kern w:val="0"/>
                <w:sz w:val="21"/>
                <w:szCs w:val="21"/>
                <w:lang w:val="en-US" w:eastAsia="zh-CN"/>
              </w:rPr>
              <w:t>提供该产品可视拍照镜头实用新型专利证书</w:t>
            </w:r>
            <w:r>
              <w:rPr>
                <w:rFonts w:hint="eastAsia" w:ascii="宋体" w:hAnsi="宋体" w:cs="宋体"/>
                <w:color w:val="auto"/>
                <w:kern w:val="0"/>
                <w:sz w:val="21"/>
                <w:szCs w:val="21"/>
                <w:lang w:val="en-US" w:eastAsia="zh-CN"/>
              </w:rPr>
              <w:t>扫描件证明，若未按要求提供相关承诺则视为负偏离）</w:t>
            </w:r>
          </w:p>
          <w:p w14:paraId="55C4980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▲身高兼容：相机升降幅度40cm，结合可站立式坐凳，可兼容不同身高的用户拍照。（</w:t>
            </w:r>
            <w:r>
              <w:rPr>
                <w:rFonts w:hint="eastAsia" w:ascii="宋体" w:hAnsi="宋体" w:cs="宋体"/>
                <w:color w:val="auto"/>
                <w:kern w:val="0"/>
                <w:sz w:val="21"/>
                <w:szCs w:val="21"/>
                <w:lang w:val="en-US" w:eastAsia="zh-CN"/>
              </w:rPr>
              <w:t>供应商需</w:t>
            </w:r>
            <w:r>
              <w:rPr>
                <w:rFonts w:hint="default" w:ascii="宋体" w:hAnsi="宋体" w:cs="宋体"/>
                <w:color w:val="auto"/>
                <w:kern w:val="0"/>
                <w:sz w:val="21"/>
                <w:szCs w:val="21"/>
                <w:lang w:val="en-US" w:eastAsia="zh-CN"/>
              </w:rPr>
              <w:t>提供拍照高度调节装置及拍照设备国家认可的有资质的第三方检测机构出具检测报告或国家知识产权局颁发的实用新型专利证书</w:t>
            </w:r>
            <w:r>
              <w:rPr>
                <w:rFonts w:hint="eastAsia" w:ascii="宋体" w:hAnsi="宋体" w:cs="宋体"/>
                <w:color w:val="auto"/>
                <w:kern w:val="0"/>
                <w:sz w:val="21"/>
                <w:szCs w:val="21"/>
                <w:lang w:val="en-US" w:eastAsia="zh-CN"/>
              </w:rPr>
              <w:t>扫描件证明若未按要求提供相关承诺则视为负偏离）</w:t>
            </w:r>
          </w:p>
          <w:p w14:paraId="2AD7AA7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p>
        </w:tc>
      </w:tr>
    </w:tbl>
    <w:p w14:paraId="2A162068">
      <w:pPr>
        <w:rPr>
          <w:rFonts w:hint="eastAsia"/>
          <w:lang w:val="en-US" w:eastAsia="zh-CN"/>
        </w:rPr>
      </w:pPr>
    </w:p>
    <w:p w14:paraId="74489413">
      <w:pPr>
        <w:rPr>
          <w:color w:val="auto"/>
        </w:rPr>
      </w:pPr>
      <w:r>
        <w:rPr>
          <w:color w:val="auto"/>
        </w:rPr>
        <w:br w:type="page"/>
      </w:r>
    </w:p>
    <w:p w14:paraId="6876BB60"/>
    <w:p w14:paraId="4A60CE2A">
      <w:pPr>
        <w:pageBreakBefore w:val="0"/>
        <w:wordWrap/>
        <w:topLinePunct w:val="0"/>
        <w:bidi w:val="0"/>
        <w:adjustRightInd w:val="0"/>
        <w:snapToGrid w:val="0"/>
        <w:spacing w:line="360" w:lineRule="auto"/>
        <w:ind w:firstLine="3373" w:firstLineChars="16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14:paraId="70787106">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2DD0D0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2ECDC90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
                <w:bCs w:val="0"/>
                <w:color w:val="auto"/>
                <w:sz w:val="21"/>
                <w:szCs w:val="21"/>
                <w:lang w:val="zh-CN"/>
              </w:rPr>
            </w:pPr>
            <w:bookmarkStart w:id="34"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7C41A938">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35D9849E">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1065B6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9AAE2D5">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702096F8">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647C83EE">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14:paraId="571C1955">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eastAsia="zh-CN"/>
              </w:rPr>
              <w:t>。</w:t>
            </w:r>
          </w:p>
        </w:tc>
      </w:tr>
      <w:tr w14:paraId="55C0D4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23EFD61">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3DA60C56">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20F10874">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14:paraId="347B48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58A7B5B1">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1352D804">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0A39631">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0"/>
                <w:sz w:val="21"/>
                <w:szCs w:val="21"/>
                <w:lang w:val="zh-CN" w:eastAsia="zh-CN"/>
              </w:rPr>
            </w:pPr>
            <w:r>
              <w:rPr>
                <w:rFonts w:hint="eastAsia" w:asciiTheme="minorEastAsia" w:hAnsiTheme="minorEastAsia" w:eastAsiaTheme="minorEastAsia" w:cstheme="minorEastAsia"/>
                <w:bCs/>
                <w:color w:val="auto"/>
                <w:sz w:val="21"/>
                <w:szCs w:val="21"/>
              </w:rPr>
              <w:t>无</w:t>
            </w:r>
          </w:p>
        </w:tc>
      </w:tr>
      <w:tr w14:paraId="5A5D36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7AF945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6E8628F8">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3EDD5357">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 w:val="0"/>
                <w:bCs/>
                <w:color w:val="auto"/>
                <w:kern w:val="0"/>
                <w:sz w:val="21"/>
                <w:szCs w:val="21"/>
                <w:lang w:val="zh-CN"/>
              </w:rPr>
              <w:t>不接受</w:t>
            </w:r>
          </w:p>
        </w:tc>
      </w:tr>
      <w:tr w14:paraId="537C7A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76474784">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73348A15">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6120DF64">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响应</w:t>
            </w:r>
            <w:r>
              <w:rPr>
                <w:rFonts w:hint="eastAsia" w:ascii="宋体" w:hAnsi="宋体" w:eastAsia="宋体" w:cs="宋体"/>
                <w:b w:val="0"/>
                <w:bCs/>
                <w:color w:val="auto"/>
                <w:kern w:val="0"/>
                <w:sz w:val="21"/>
                <w:szCs w:val="21"/>
                <w:lang w:val="zh-CN"/>
              </w:rPr>
              <w:t>声明函；</w:t>
            </w:r>
          </w:p>
          <w:p w14:paraId="65C55C18">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782EDF20">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636E4DDA">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14:paraId="7A902149">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2A5800B8">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4A7186C9">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评审标准</w:t>
            </w:r>
            <w:r>
              <w:rPr>
                <w:rFonts w:hint="eastAsia" w:ascii="宋体" w:hAnsi="宋体" w:eastAsia="宋体" w:cs="宋体"/>
                <w:bCs/>
                <w:color w:val="auto"/>
                <w:kern w:val="0"/>
                <w:sz w:val="21"/>
                <w:szCs w:val="21"/>
                <w:lang w:val="zh-CN"/>
              </w:rPr>
              <w:t>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42757D38">
            <w:pPr>
              <w:keepNext w:val="0"/>
              <w:keepLines w:val="0"/>
              <w:pageBreakBefore w:val="0"/>
              <w:widowControl w:val="0"/>
              <w:kinsoku/>
              <w:wordWrap/>
              <w:overflowPunct/>
              <w:topLinePunct w:val="0"/>
              <w:autoSpaceDE/>
              <w:autoSpaceDN/>
              <w:bidi w:val="0"/>
              <w:adjustRightInd w:val="0"/>
              <w:snapToGrid w:val="0"/>
              <w:spacing w:line="400" w:lineRule="exact"/>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14:paraId="2F7F4A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7125D68F">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59A208CB">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sz w:val="21"/>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767ED5E8">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70497B69">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2、响应</w:t>
            </w:r>
            <w:r>
              <w:rPr>
                <w:rFonts w:hint="eastAsia" w:asciiTheme="minorEastAsia" w:hAnsiTheme="minorEastAsia" w:eastAsiaTheme="minorEastAsia" w:cstheme="minorEastAsia"/>
                <w:bCs/>
                <w:color w:val="auto"/>
                <w:kern w:val="0"/>
                <w:sz w:val="21"/>
                <w:szCs w:val="21"/>
                <w:lang w:val="zh-CN"/>
              </w:rPr>
              <w:t>报价明细表</w:t>
            </w:r>
          </w:p>
        </w:tc>
      </w:tr>
      <w:tr w14:paraId="4EB408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4F27522F">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73FEA2EE">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F058373">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截止之日起</w:t>
            </w:r>
            <w:r>
              <w:rPr>
                <w:rFonts w:hint="eastAsia" w:asciiTheme="minorEastAsia" w:hAnsiTheme="minorEastAsia" w:eastAsiaTheme="minorEastAsia" w:cstheme="minorEastAsia"/>
                <w:bCs/>
                <w:color w:val="auto"/>
                <w:sz w:val="21"/>
                <w:szCs w:val="21"/>
                <w:highlight w:val="none"/>
                <w:lang w:val="en-US" w:eastAsia="zh-CN"/>
              </w:rPr>
              <w:t>90</w:t>
            </w:r>
            <w:r>
              <w:rPr>
                <w:rFonts w:hint="eastAsia" w:asciiTheme="minorEastAsia" w:hAnsiTheme="minorEastAsia" w:eastAsiaTheme="minorEastAsia" w:cstheme="minorEastAsia"/>
                <w:bCs/>
                <w:color w:val="auto"/>
                <w:sz w:val="21"/>
                <w:szCs w:val="21"/>
                <w:highlight w:val="none"/>
              </w:rPr>
              <w:t>天。</w:t>
            </w:r>
          </w:p>
        </w:tc>
      </w:tr>
      <w:tr w14:paraId="2F5FBC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09F69BB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14:paraId="591F1BE3">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宋体" w:hAnsi="宋体" w:eastAsia="宋体" w:cs="宋体"/>
                <w:bCs/>
                <w:color w:val="auto"/>
                <w:kern w:val="2"/>
                <w:sz w:val="21"/>
                <w:szCs w:val="21"/>
                <w:lang w:val="en-US" w:eastAsia="zh-CN" w:bidi="ar-SA"/>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14:paraId="46A8248F">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5B0E18BB">
            <w:pPr>
              <w:pStyle w:val="6"/>
              <w:keepNext w:val="0"/>
              <w:keepLines w:val="0"/>
              <w:pageBreakBefore w:val="0"/>
              <w:kinsoku/>
              <w:wordWrap/>
              <w:overflowPunct/>
              <w:topLinePunct w:val="0"/>
              <w:bidi w:val="0"/>
              <w:adjustRightInd w:val="0"/>
              <w:snapToGrid w:val="0"/>
              <w:spacing w:line="400" w:lineRule="exact"/>
              <w:ind w:left="0" w:leftChars="0" w:firstLine="0" w:firstLineChars="0"/>
              <w:textAlignment w:val="auto"/>
              <w:rPr>
                <w:rFonts w:hint="default" w:eastAsia="宋体" w:asciiTheme="minorEastAsia" w:hAnsiTheme="minorEastAsia" w:cstheme="minorEastAsia"/>
                <w:bCs/>
                <w:color w:val="auto"/>
                <w:sz w:val="21"/>
                <w:szCs w:val="21"/>
                <w:lang w:val="en-US" w:eastAsia="zh-CN"/>
              </w:rPr>
            </w:pPr>
            <w:r>
              <w:rPr>
                <w:rFonts w:hint="eastAsia" w:ascii="宋体" w:hAnsi="宋体" w:cs="宋体"/>
                <w:bCs/>
                <w:color w:val="auto"/>
                <w:sz w:val="21"/>
                <w:szCs w:val="21"/>
                <w:lang w:val="en-US" w:eastAsia="zh-CN"/>
              </w:rPr>
              <w:t>本项目不收取保证金</w:t>
            </w:r>
          </w:p>
        </w:tc>
      </w:tr>
      <w:tr w14:paraId="3D22F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44CFE07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1EA5E57B">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2924F3F1">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14:paraId="3D09AA5E">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14:paraId="5E4F6636">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786FBFF1">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14:paraId="45B6D3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331B91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4CD4C8BA">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7F74DF69">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供应商授权</w:t>
            </w:r>
            <w:r>
              <w:rPr>
                <w:rFonts w:hint="eastAsia" w:asciiTheme="minorEastAsia" w:hAnsiTheme="minorEastAsia" w:eastAsiaTheme="minorEastAsia" w:cstheme="minorEastAsia"/>
                <w:bCs/>
                <w:color w:val="auto"/>
                <w:sz w:val="21"/>
                <w:szCs w:val="21"/>
                <w:highlight w:val="none"/>
              </w:rPr>
              <w:t>代表签名；</w:t>
            </w:r>
          </w:p>
          <w:p w14:paraId="3C09F762">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239850DB">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14:paraId="4373529F">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3CB685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4C55E1BB">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667CB6B3">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20C5640D">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14:paraId="7AC1EA91">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14:paraId="3B29A728">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项目编号（分包号，如果有）：</w:t>
            </w:r>
          </w:p>
          <w:p w14:paraId="6507FC2F">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14:paraId="012ED96C">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14:paraId="7B190A59">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highlight w:val="none"/>
              </w:rPr>
              <w:t>于</w:t>
            </w:r>
            <w:r>
              <w:rPr>
                <w:rFonts w:hint="eastAsia" w:asciiTheme="minorEastAsia" w:hAnsiTheme="minorEastAsia" w:eastAsiaTheme="minorEastAsia" w:cstheme="minorEastAsia"/>
                <w:bCs/>
                <w:color w:val="auto"/>
                <w:kern w:val="0"/>
                <w:sz w:val="21"/>
                <w:szCs w:val="21"/>
                <w:highlight w:val="none"/>
                <w:lang w:val="en-US" w:eastAsia="zh-CN" w:bidi="ar-SA"/>
              </w:rPr>
              <w:t>在2024</w:t>
            </w:r>
            <w:r>
              <w:rPr>
                <w:rFonts w:hint="eastAsia" w:asciiTheme="minorEastAsia" w:hAnsiTheme="minorEastAsia" w:eastAsiaTheme="minorEastAsia" w:cstheme="minorEastAsia"/>
                <w:bCs/>
                <w:color w:val="auto"/>
                <w:kern w:val="0"/>
                <w:sz w:val="21"/>
                <w:szCs w:val="21"/>
                <w:highlight w:val="none"/>
                <w:lang w:val="zh-CN" w:eastAsia="zh-CN" w:bidi="ar-SA"/>
              </w:rPr>
              <w:t>年</w:t>
            </w:r>
            <w:r>
              <w:rPr>
                <w:rFonts w:hint="eastAsia" w:asciiTheme="minorEastAsia" w:hAnsiTheme="minorEastAsia" w:eastAsiaTheme="minorEastAsia" w:cstheme="minorEastAsia"/>
                <w:bCs/>
                <w:color w:val="auto"/>
                <w:kern w:val="0"/>
                <w:sz w:val="21"/>
                <w:szCs w:val="21"/>
                <w:highlight w:val="none"/>
                <w:lang w:val="en-US" w:eastAsia="zh-CN" w:bidi="ar-SA"/>
              </w:rPr>
              <w:t>12</w:t>
            </w:r>
            <w:r>
              <w:rPr>
                <w:rFonts w:hint="eastAsia" w:asciiTheme="minorEastAsia" w:hAnsiTheme="minorEastAsia" w:eastAsiaTheme="minorEastAsia" w:cstheme="minorEastAsia"/>
                <w:bCs/>
                <w:color w:val="auto"/>
                <w:kern w:val="0"/>
                <w:sz w:val="21"/>
                <w:szCs w:val="21"/>
                <w:highlight w:val="none"/>
                <w:lang w:val="zh-CN" w:eastAsia="zh-CN" w:bidi="ar-SA"/>
              </w:rPr>
              <w:t>月</w:t>
            </w:r>
            <w:r>
              <w:rPr>
                <w:rFonts w:hint="eastAsia" w:asciiTheme="minorEastAsia" w:hAnsiTheme="minorEastAsia" w:eastAsiaTheme="minorEastAsia" w:cstheme="minorEastAsia"/>
                <w:bCs/>
                <w:color w:val="auto"/>
                <w:kern w:val="0"/>
                <w:sz w:val="21"/>
                <w:szCs w:val="21"/>
                <w:highlight w:val="none"/>
                <w:lang w:val="en-US" w:eastAsia="zh-CN" w:bidi="ar-SA"/>
              </w:rPr>
              <w:t>5</w:t>
            </w:r>
            <w:r>
              <w:rPr>
                <w:rFonts w:hint="eastAsia" w:asciiTheme="minorEastAsia" w:hAnsiTheme="minorEastAsia" w:eastAsiaTheme="minorEastAsia" w:cstheme="minorEastAsia"/>
                <w:bCs/>
                <w:color w:val="auto"/>
                <w:kern w:val="0"/>
                <w:sz w:val="21"/>
                <w:szCs w:val="21"/>
                <w:highlight w:val="none"/>
                <w:lang w:val="zh-CN" w:eastAsia="zh-CN" w:bidi="ar-SA"/>
              </w:rPr>
              <w:t>日</w:t>
            </w:r>
            <w:r>
              <w:rPr>
                <w:rFonts w:hint="eastAsia" w:asciiTheme="minorEastAsia" w:hAnsiTheme="minorEastAsia" w:eastAsiaTheme="minorEastAsia" w:cstheme="minorEastAsia"/>
                <w:bCs/>
                <w:color w:val="auto"/>
                <w:kern w:val="0"/>
                <w:sz w:val="21"/>
                <w:szCs w:val="21"/>
                <w:highlight w:val="none"/>
                <w:lang w:val="en-US" w:eastAsia="zh-CN" w:bidi="ar-SA"/>
              </w:rPr>
              <w:t>9</w:t>
            </w:r>
            <w:r>
              <w:rPr>
                <w:rFonts w:hint="eastAsia" w:asciiTheme="minorEastAsia" w:hAnsiTheme="minorEastAsia" w:eastAsiaTheme="minorEastAsia" w:cstheme="minorEastAsia"/>
                <w:bCs/>
                <w:color w:val="auto"/>
                <w:kern w:val="0"/>
                <w:sz w:val="21"/>
                <w:szCs w:val="21"/>
                <w:highlight w:val="none"/>
                <w:lang w:val="zh-CN" w:eastAsia="zh-CN" w:bidi="ar-SA"/>
              </w:rPr>
              <w:t>时</w:t>
            </w:r>
            <w:r>
              <w:rPr>
                <w:rFonts w:hint="eastAsia" w:asciiTheme="minorEastAsia" w:hAnsiTheme="minorEastAsia" w:eastAsiaTheme="minorEastAsia" w:cstheme="minorEastAsia"/>
                <w:bCs/>
                <w:color w:val="auto"/>
                <w:kern w:val="0"/>
                <w:sz w:val="21"/>
                <w:szCs w:val="21"/>
                <w:highlight w:val="none"/>
                <w:lang w:val="en-US" w:eastAsia="zh-CN" w:bidi="ar-SA"/>
              </w:rPr>
              <w:t>30</w:t>
            </w:r>
            <w:r>
              <w:rPr>
                <w:rFonts w:hint="eastAsia" w:asciiTheme="minorEastAsia" w:hAnsiTheme="minorEastAsia" w:eastAsiaTheme="minorEastAsia" w:cstheme="minorEastAsia"/>
                <w:bCs/>
                <w:color w:val="auto"/>
                <w:kern w:val="0"/>
                <w:sz w:val="21"/>
                <w:szCs w:val="21"/>
                <w:highlight w:val="none"/>
                <w:lang w:val="zh-CN" w:eastAsia="zh-CN" w:bidi="ar-SA"/>
              </w:rPr>
              <w:t>分前</w:t>
            </w:r>
            <w:r>
              <w:rPr>
                <w:rFonts w:hint="eastAsia" w:asciiTheme="minorEastAsia" w:hAnsiTheme="minorEastAsia" w:eastAsiaTheme="minorEastAsia" w:cstheme="minorEastAsia"/>
                <w:bCs/>
                <w:color w:val="auto"/>
                <w:kern w:val="0"/>
                <w:sz w:val="21"/>
                <w:szCs w:val="21"/>
                <w:highlight w:val="none"/>
                <w:lang w:val="en-US" w:eastAsia="zh-CN" w:bidi="ar-SA"/>
              </w:rPr>
              <w:t>（开标时间</w:t>
            </w:r>
            <w:r>
              <w:rPr>
                <w:rFonts w:hint="eastAsia" w:asciiTheme="minorEastAsia" w:hAnsiTheme="minorEastAsia" w:eastAsiaTheme="minorEastAsia" w:cstheme="minorEastAsia"/>
                <w:bCs/>
                <w:color w:val="auto"/>
                <w:sz w:val="21"/>
                <w:szCs w:val="21"/>
                <w:highlight w:val="none"/>
              </w:rPr>
              <w:t>）不得开启</w:t>
            </w:r>
          </w:p>
        </w:tc>
      </w:tr>
      <w:tr w14:paraId="6A3A27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ED2437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p>
        </w:tc>
        <w:tc>
          <w:tcPr>
            <w:tcW w:w="2435" w:type="dxa"/>
            <w:vAlign w:val="center"/>
          </w:tcPr>
          <w:p w14:paraId="188EB636">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代表身份证明文件</w:t>
            </w:r>
          </w:p>
        </w:tc>
        <w:tc>
          <w:tcPr>
            <w:tcW w:w="5220" w:type="dxa"/>
            <w:vAlign w:val="center"/>
          </w:tcPr>
          <w:p w14:paraId="508425C3">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31C2DB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34668362">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w:t>
            </w:r>
          </w:p>
        </w:tc>
        <w:tc>
          <w:tcPr>
            <w:tcW w:w="2435" w:type="dxa"/>
            <w:vAlign w:val="center"/>
          </w:tcPr>
          <w:p w14:paraId="6474EC68">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开标程序</w:t>
            </w:r>
          </w:p>
        </w:tc>
        <w:tc>
          <w:tcPr>
            <w:tcW w:w="5220" w:type="dxa"/>
            <w:vAlign w:val="center"/>
          </w:tcPr>
          <w:p w14:paraId="6B69292A">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1、主持人宣布开标会议开始；</w:t>
            </w:r>
          </w:p>
          <w:p w14:paraId="04ED8CA2">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2、介绍参加开标会议的人员；</w:t>
            </w:r>
          </w:p>
          <w:p w14:paraId="160A23CC">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3、宣读开标纪律；</w:t>
            </w:r>
          </w:p>
          <w:p w14:paraId="3EE75062">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4、查验各</w:t>
            </w:r>
            <w:r>
              <w:rPr>
                <w:rFonts w:hint="eastAsia"/>
                <w:color w:val="auto"/>
                <w:lang w:eastAsia="zh-CN"/>
              </w:rPr>
              <w:t>响应文件</w:t>
            </w:r>
            <w:r>
              <w:rPr>
                <w:rFonts w:hint="eastAsia"/>
                <w:color w:val="auto"/>
              </w:rPr>
              <w:t>的密封性并予以确认；</w:t>
            </w:r>
          </w:p>
          <w:p w14:paraId="3B79CAFB">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5、拆封</w:t>
            </w:r>
            <w:r>
              <w:rPr>
                <w:rFonts w:hint="eastAsia"/>
                <w:color w:val="auto"/>
                <w:lang w:eastAsia="zh-CN"/>
              </w:rPr>
              <w:t>响应文件</w:t>
            </w:r>
            <w:r>
              <w:rPr>
                <w:rFonts w:hint="eastAsia"/>
                <w:color w:val="auto"/>
              </w:rPr>
              <w:t>；</w:t>
            </w:r>
          </w:p>
          <w:p w14:paraId="4F99DF8C">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6、唱标，唱标内容为“开标一览表”所载明的内容；</w:t>
            </w:r>
          </w:p>
          <w:p w14:paraId="0FDAFE4C">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7、记录唱标结果及开标过程；</w:t>
            </w:r>
          </w:p>
          <w:p w14:paraId="55652BDA">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color w:val="auto"/>
              </w:rPr>
            </w:pPr>
            <w:r>
              <w:rPr>
                <w:rFonts w:hint="eastAsia"/>
                <w:color w:val="auto"/>
              </w:rPr>
              <w:t>8、主持人宣布开标会议结束。</w:t>
            </w:r>
          </w:p>
          <w:p w14:paraId="1799E56B">
            <w:pPr>
              <w:pStyle w:val="10"/>
              <w:spacing w:line="400" w:lineRule="exact"/>
              <w:ind w:left="0" w:leftChars="0" w:firstLine="0" w:firstLineChars="0"/>
              <w:rPr>
                <w:color w:val="auto"/>
              </w:rPr>
            </w:pPr>
            <w:r>
              <w:rPr>
                <w:rFonts w:hint="eastAsia"/>
                <w:color w:val="auto"/>
              </w:rPr>
              <w:t>备注：本项目不要求供应商授权代表参与开标会议。</w:t>
            </w:r>
          </w:p>
        </w:tc>
      </w:tr>
      <w:tr w14:paraId="10D742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6F47DF0D">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w:t>
            </w:r>
          </w:p>
        </w:tc>
        <w:tc>
          <w:tcPr>
            <w:tcW w:w="2435" w:type="dxa"/>
            <w:vAlign w:val="center"/>
          </w:tcPr>
          <w:p w14:paraId="2972F913">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唱标内容</w:t>
            </w:r>
          </w:p>
        </w:tc>
        <w:tc>
          <w:tcPr>
            <w:tcW w:w="5220" w:type="dxa"/>
            <w:vAlign w:val="center"/>
          </w:tcPr>
          <w:p w14:paraId="62DDB967">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47DE3235">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14:paraId="4C62C5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703F4F33">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6</w:t>
            </w:r>
          </w:p>
        </w:tc>
        <w:tc>
          <w:tcPr>
            <w:tcW w:w="2435" w:type="dxa"/>
            <w:vAlign w:val="center"/>
          </w:tcPr>
          <w:p w14:paraId="3409BD52">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70ACB3A1">
            <w:pPr>
              <w:keepNext w:val="0"/>
              <w:keepLines w:val="0"/>
              <w:pageBreakBefore w:val="0"/>
              <w:widowControl w:val="0"/>
              <w:kinsoku/>
              <w:wordWrap/>
              <w:overflowPunct/>
              <w:topLinePunct w:val="0"/>
              <w:autoSpaceDE/>
              <w:autoSpaceDN/>
              <w:bidi w:val="0"/>
              <w:adjustRightInd w:val="0"/>
              <w:snapToGrid w:val="0"/>
              <w:spacing w:line="400" w:lineRule="exact"/>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14:paraId="3D8C80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57AF0C7A">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7</w:t>
            </w:r>
          </w:p>
        </w:tc>
        <w:tc>
          <w:tcPr>
            <w:tcW w:w="2435" w:type="dxa"/>
            <w:vAlign w:val="center"/>
          </w:tcPr>
          <w:p w14:paraId="1FAAC7DB">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31D06BC5">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bl>
    <w:p w14:paraId="5CB6A33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4"/>
    </w:p>
    <w:p w14:paraId="4FB81EC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5" w:name="_Toc246826115"/>
      <w:r>
        <w:rPr>
          <w:rFonts w:hint="eastAsia" w:asciiTheme="minorEastAsia" w:hAnsiTheme="minorEastAsia" w:eastAsiaTheme="minorEastAsia" w:cstheme="minorEastAsia"/>
          <w:bCs/>
          <w:color w:val="auto"/>
          <w:kern w:val="0"/>
          <w:sz w:val="21"/>
          <w:szCs w:val="21"/>
        </w:rPr>
        <w:t>1、适用范围</w:t>
      </w:r>
    </w:p>
    <w:p w14:paraId="6B664C4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val="en-US" w:eastAsia="zh-CN"/>
        </w:rPr>
        <w:t>比选公告</w:t>
      </w:r>
      <w:r>
        <w:rPr>
          <w:rFonts w:hint="eastAsia" w:asciiTheme="minorEastAsia" w:hAnsiTheme="minorEastAsia" w:eastAsiaTheme="minorEastAsia" w:cstheme="minorEastAsia"/>
          <w:bCs/>
          <w:color w:val="auto"/>
          <w:kern w:val="0"/>
          <w:sz w:val="21"/>
          <w:szCs w:val="21"/>
        </w:rPr>
        <w:t>中所述项目的采购。</w:t>
      </w:r>
    </w:p>
    <w:p w14:paraId="3274599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3958286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14:paraId="3A7A9E3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3B8C9B0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bookmarkStart w:id="36" w:name="_Toc267320062"/>
    </w:p>
    <w:p w14:paraId="7F0E76BC">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6"/>
      <w:r>
        <w:rPr>
          <w:rFonts w:hint="eastAsia" w:asciiTheme="minorEastAsia" w:hAnsiTheme="minorEastAsia" w:eastAsiaTheme="minorEastAsia" w:cstheme="minorEastAsia"/>
          <w:bCs/>
          <w:color w:val="auto"/>
          <w:kern w:val="0"/>
          <w:sz w:val="21"/>
          <w:szCs w:val="21"/>
          <w:lang w:eastAsia="zh-CN"/>
        </w:rPr>
        <w:t>供应商</w:t>
      </w:r>
    </w:p>
    <w:p w14:paraId="6AF31EA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14:paraId="414FD9E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D7A166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第二十二条规定的条件：</w:t>
      </w:r>
    </w:p>
    <w:p w14:paraId="225919A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14:paraId="07C55F4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14:paraId="13E9BB1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14:paraId="7551A48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无效。</w:t>
      </w:r>
    </w:p>
    <w:p w14:paraId="1F3A154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096D277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1EC9559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31D88BC1">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14:paraId="219A88E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参与采购活动</w:t>
      </w:r>
      <w:r>
        <w:rPr>
          <w:rFonts w:hint="eastAsia" w:asciiTheme="minorEastAsia" w:hAnsiTheme="minorEastAsia" w:eastAsiaTheme="minorEastAsia" w:cstheme="minorEastAsia"/>
          <w:bCs/>
          <w:color w:val="auto"/>
          <w:sz w:val="21"/>
          <w:szCs w:val="21"/>
        </w:rPr>
        <w:t>费用</w:t>
      </w:r>
    </w:p>
    <w:p w14:paraId="3427271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过程中的做法和结果如何，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活动有关的全部费用；</w:t>
      </w:r>
    </w:p>
    <w:p w14:paraId="7512525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1079E417">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val="en-US" w:eastAsia="zh-CN"/>
        </w:rPr>
        <w:t>响应</w:t>
      </w:r>
    </w:p>
    <w:p w14:paraId="0B79AD2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09480C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14:paraId="37FBD50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i/>
          <w:iCs/>
          <w:color w:val="auto"/>
          <w:sz w:val="21"/>
          <w:szCs w:val="21"/>
          <w:u w:val="single"/>
          <w:lang w:eastAsia="zh-CN"/>
        </w:rPr>
        <w:t>（</w:t>
      </w:r>
      <w:r>
        <w:rPr>
          <w:rFonts w:hint="eastAsia" w:asciiTheme="minorEastAsia" w:hAnsiTheme="minorEastAsia" w:eastAsiaTheme="minorEastAsia" w:cstheme="minorEastAsia"/>
          <w:bCs/>
          <w:color w:val="auto"/>
          <w:sz w:val="21"/>
          <w:szCs w:val="21"/>
        </w:rPr>
        <w:t>的价格扣除，用扣除后的价格参与评审；</w:t>
      </w:r>
    </w:p>
    <w:p w14:paraId="1C597BF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14:paraId="6893371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B3137B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37712A4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53A402C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14:paraId="451E51F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14:paraId="13CF0FE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072550B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14:paraId="223BF33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14:paraId="4255524B">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14:paraId="25BBFEE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36082F4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14:paraId="189577F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14:paraId="4623382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7" w:name="_Toc246826107"/>
      <w:r>
        <w:rPr>
          <w:rFonts w:hint="eastAsia" w:asciiTheme="minorEastAsia" w:hAnsiTheme="minorEastAsia" w:eastAsiaTheme="minorEastAsia" w:cstheme="minorEastAsia"/>
          <w:bCs/>
          <w:color w:val="auto"/>
          <w:sz w:val="21"/>
          <w:szCs w:val="21"/>
        </w:rPr>
        <w:t>二、采购文件</w:t>
      </w:r>
      <w:bookmarkEnd w:id="37"/>
    </w:p>
    <w:p w14:paraId="2DAACF7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14:paraId="3D27DC6D">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和签订合同等有关规定。采购文件以电子版形式下载，采购文件由下述章节组成：</w:t>
      </w:r>
    </w:p>
    <w:p w14:paraId="1FA76573">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14:paraId="1EF0F293">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33D27541">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14:paraId="57E23B49">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评审标准</w:t>
      </w:r>
    </w:p>
    <w:p w14:paraId="33AE7A8D">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（5）政府采购合同格式</w:t>
      </w:r>
    </w:p>
    <w:p w14:paraId="4D54987E">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14:paraId="37012CDB">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8" w:name="_Toc183682348"/>
      <w:bookmarkStart w:id="39" w:name="_Toc183582211"/>
      <w:bookmarkStart w:id="40" w:name="_Toc217446040"/>
      <w:r>
        <w:rPr>
          <w:rFonts w:hint="eastAsia" w:asciiTheme="minorEastAsia" w:hAnsiTheme="minorEastAsia" w:eastAsiaTheme="minorEastAsia" w:cstheme="minorEastAsia"/>
          <w:bCs/>
          <w:color w:val="auto"/>
          <w:sz w:val="21"/>
          <w:szCs w:val="21"/>
        </w:rPr>
        <w:t>8、采购文件的澄清</w:t>
      </w:r>
      <w:bookmarkEnd w:id="38"/>
      <w:bookmarkEnd w:id="39"/>
      <w:r>
        <w:rPr>
          <w:rFonts w:hint="eastAsia" w:asciiTheme="minorEastAsia" w:hAnsiTheme="minorEastAsia" w:eastAsiaTheme="minorEastAsia" w:cstheme="minorEastAsia"/>
          <w:bCs/>
          <w:color w:val="auto"/>
          <w:sz w:val="21"/>
          <w:szCs w:val="21"/>
        </w:rPr>
        <w:t>和修改</w:t>
      </w:r>
      <w:bookmarkEnd w:id="40"/>
    </w:p>
    <w:p w14:paraId="7CD67618">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14:paraId="7AED462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41" w:name="_Toc430489120"/>
      <w:bookmarkStart w:id="42" w:name="_Toc430492127"/>
      <w:bookmarkStart w:id="43" w:name="_Toc430422414"/>
      <w:bookmarkStart w:id="44" w:name="_Toc430488645"/>
      <w:bookmarkStart w:id="45" w:name="_Toc430490613"/>
      <w:bookmarkStart w:id="46" w:name="_Toc415567498"/>
      <w:bookmarkStart w:id="47" w:name="_Toc430488852"/>
      <w:r>
        <w:rPr>
          <w:rFonts w:hint="eastAsia" w:asciiTheme="minorEastAsia" w:hAnsiTheme="minorEastAsia" w:eastAsiaTheme="minorEastAsia" w:cstheme="minorEastAsia"/>
          <w:bCs/>
          <w:color w:val="auto"/>
          <w:sz w:val="21"/>
          <w:szCs w:val="21"/>
        </w:rPr>
        <w:t xml:space="preserve"> 采购文件的修改</w:t>
      </w:r>
      <w:bookmarkEnd w:id="41"/>
      <w:bookmarkEnd w:id="42"/>
      <w:bookmarkEnd w:id="43"/>
      <w:bookmarkEnd w:id="44"/>
      <w:bookmarkEnd w:id="45"/>
      <w:bookmarkEnd w:id="46"/>
      <w:bookmarkEnd w:id="47"/>
    </w:p>
    <w:p w14:paraId="29F7F8EE">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8" w:name="_Toc245887536"/>
      <w:bookmarkStart w:id="49" w:name="_Toc245888275"/>
      <w:bookmarkStart w:id="50" w:name="_Toc246825804"/>
      <w:bookmarkStart w:id="51" w:name="_Toc246826109"/>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8"/>
      <w:bookmarkEnd w:id="49"/>
      <w:bookmarkEnd w:id="50"/>
      <w:bookmarkEnd w:id="51"/>
      <w:bookmarkStart w:id="52" w:name="_Toc217446041"/>
      <w:bookmarkStart w:id="53" w:name="_Toc208848971"/>
    </w:p>
    <w:p w14:paraId="761DBCAC">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截止期制约的所有权利和义务均应延长至新的截止日期；</w:t>
      </w:r>
    </w:p>
    <w:p w14:paraId="72F7B1E9">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35B7679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7ED8A10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2"/>
      <w:bookmarkEnd w:id="53"/>
      <w:r>
        <w:rPr>
          <w:rFonts w:hint="eastAsia" w:asciiTheme="minorEastAsia" w:hAnsiTheme="minorEastAsia" w:eastAsiaTheme="minorEastAsia" w:cstheme="minorEastAsia"/>
          <w:bCs/>
          <w:color w:val="auto"/>
          <w:sz w:val="21"/>
          <w:szCs w:val="21"/>
          <w:lang w:eastAsia="zh-CN"/>
        </w:rPr>
        <w:t>现场考察</w:t>
      </w:r>
    </w:p>
    <w:p w14:paraId="5C23EE5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06DF87F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3C97D07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7AD16BA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79F88A4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36CCB45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73E0A05D">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5C5FFDD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4"/>
    </w:p>
    <w:p w14:paraId="22F230C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1BC811C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14:paraId="49B2213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2FC1A85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001C0FF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方案，否则将被视为无效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。（采购文件允许有备选方案的除外）</w:t>
      </w:r>
    </w:p>
    <w:p w14:paraId="6338B1F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10.5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根据采购文件载明的采购项目实际情况，拟在</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后将</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项目的非主体、非关键性工作交由他人完成的，应当在</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中载明。</w:t>
      </w:r>
    </w:p>
    <w:p w14:paraId="7FA6C888">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14:paraId="3B66BCC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0D9DDE3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4E70EE06">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2D77F3AF">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2C463AC2">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170A660E">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5" w:name="_Toc217446046"/>
    </w:p>
    <w:bookmarkEnd w:id="55"/>
    <w:p w14:paraId="5CA95700">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23E5F55B">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2CFA5A82">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1EC4C857">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39F04250">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75DB530A">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389434DB">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5D9CDB6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rPr>
        <w:t>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w:t>
      </w:r>
    </w:p>
    <w:p w14:paraId="154D11A2">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5E954012">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3C20516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w:t>
      </w:r>
    </w:p>
    <w:p w14:paraId="202570FB">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有效期期限内保持有效。有效期不足将导致其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7605FA4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有效期延长期内继续有效。同意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不同意延长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有效期满自动失效。</w:t>
      </w:r>
    </w:p>
    <w:p w14:paraId="7D446804">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14:paraId="77806870">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14:paraId="6E904C1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14:paraId="3F4944C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14:paraId="31A9DF8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14:paraId="5F46CAC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14:paraId="3DFB100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有效期一致。</w:t>
      </w:r>
    </w:p>
    <w:p w14:paraId="3102896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无效的风险。</w:t>
      </w:r>
    </w:p>
    <w:p w14:paraId="3A60B50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保证金将不予退还：</w:t>
      </w:r>
    </w:p>
    <w:p w14:paraId="1B27605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14:paraId="5422A12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14:paraId="5392CE4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14:paraId="04C7502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14:paraId="6F856DA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无正当理由不与采购人签订合同的；</w:t>
      </w:r>
    </w:p>
    <w:p w14:paraId="54FF3096">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14:paraId="17F77337">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14:paraId="4F5B9408">
      <w:pPr>
        <w:pStyle w:val="10"/>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14:paraId="2342C3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14:paraId="67DCF29B">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36437BDE">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正本一份，副本若干份，电子版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6A33699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6A7ADA9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3867628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5BDFB98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044393D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3E638F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07FE981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6"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6"/>
    </w:p>
    <w:p w14:paraId="229B630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2600DB10">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39E962C1">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14:paraId="1CF6C46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14:paraId="6B5AEBE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04E33AD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1E8204B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16.6 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bookmarkStart w:id="57" w:name="_Toc183682365"/>
      <w:bookmarkStart w:id="58" w:name="_Toc183582228"/>
      <w:bookmarkStart w:id="59" w:name="_Toc217446055"/>
    </w:p>
    <w:p w14:paraId="000CCA4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7"/>
      <w:bookmarkEnd w:id="58"/>
      <w:r>
        <w:rPr>
          <w:rFonts w:hint="eastAsia" w:asciiTheme="minorEastAsia" w:hAnsiTheme="minorEastAsia" w:eastAsiaTheme="minorEastAsia" w:cstheme="minorEastAsia"/>
          <w:bCs/>
          <w:color w:val="auto"/>
          <w:sz w:val="21"/>
          <w:szCs w:val="21"/>
        </w:rPr>
        <w:t>回</w:t>
      </w:r>
      <w:bookmarkEnd w:id="59"/>
    </w:p>
    <w:p w14:paraId="485B44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14:paraId="2C9C839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48613E1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3D3937A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60"/>
      <w:r>
        <w:rPr>
          <w:rFonts w:hint="eastAsia" w:asciiTheme="minorEastAsia" w:hAnsiTheme="minorEastAsia" w:eastAsiaTheme="minorEastAsia" w:cstheme="minorEastAsia"/>
          <w:bCs/>
          <w:color w:val="auto"/>
          <w:sz w:val="21"/>
          <w:szCs w:val="21"/>
          <w:lang w:eastAsia="zh-CN"/>
        </w:rPr>
        <w:t>评审</w:t>
      </w:r>
    </w:p>
    <w:p w14:paraId="3664163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15284FA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所规定的开标时间和地点开标。</w:t>
      </w:r>
    </w:p>
    <w:p w14:paraId="62A77413">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2D6632E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val="en-US" w:eastAsia="zh-CN"/>
        </w:rPr>
        <w:t>或采购人内部监督部门，</w:t>
      </w:r>
      <w:r>
        <w:rPr>
          <w:rFonts w:hint="eastAsia" w:asciiTheme="minorEastAsia" w:hAnsiTheme="minorEastAsia" w:eastAsiaTheme="minorEastAsia" w:cstheme="minorEastAsia"/>
          <w:bCs/>
          <w:color w:val="auto"/>
          <w:sz w:val="21"/>
          <w:szCs w:val="21"/>
        </w:rPr>
        <w:t>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响应文件存在密封有瑕疵情形的，现场应如实记录，由评审委员会对响应文件实质性有效与否作出判断，由此产生的风险由供应商自行承担。</w:t>
      </w:r>
    </w:p>
    <w:p w14:paraId="5E98FD5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4095AE6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3F9B5F5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14:paraId="5FE3EEB7">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15EF3755">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14:paraId="5207A8FC">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61C89EF2">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54146B0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6AFDAF1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6964F47E">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6FC5A3BD">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5AA9F51D">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w:t>
      </w:r>
      <w:r>
        <w:rPr>
          <w:rFonts w:hint="eastAsia" w:ascii="宋体" w:hAnsi="宋体" w:eastAsia="宋体" w:cs="宋体"/>
          <w:bCs/>
          <w:color w:val="auto"/>
          <w:sz w:val="21"/>
          <w:szCs w:val="21"/>
          <w:lang w:val="en-US" w:eastAsia="zh-CN"/>
        </w:rPr>
        <w:t>委员会成员与其</w:t>
      </w:r>
      <w:r>
        <w:rPr>
          <w:rFonts w:hint="eastAsia" w:ascii="宋体" w:hAnsi="宋体" w:eastAsia="宋体" w:cs="宋体"/>
          <w:bCs/>
          <w:color w:val="auto"/>
          <w:sz w:val="21"/>
          <w:szCs w:val="21"/>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0A68932F">
      <w:pPr>
        <w:pStyle w:val="6"/>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w:t>
      </w:r>
      <w:r>
        <w:rPr>
          <w:rFonts w:hint="eastAsia" w:ascii="宋体" w:hAnsi="宋体" w:eastAsia="宋体" w:cs="宋体"/>
          <w:bCs/>
          <w:color w:val="auto"/>
          <w:kern w:val="2"/>
          <w:sz w:val="21"/>
          <w:szCs w:val="21"/>
          <w:lang w:val="en-US" w:eastAsia="zh-CN" w:bidi="ar-SA"/>
        </w:rPr>
        <w:t>委员会将严格遵守评审工作纪律，按照客观、公正、审慎的原则，根据采购文件规定的评审程序、评审方法和评审标准进行独立评审。</w:t>
      </w:r>
    </w:p>
    <w:p w14:paraId="08C980C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4908024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537D1E5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w:t>
      </w:r>
      <w:r>
        <w:rPr>
          <w:rFonts w:hint="eastAsia" w:asciiTheme="minorEastAsia" w:hAnsiTheme="minorEastAsia" w:eastAsiaTheme="minorEastAsia" w:cstheme="minorEastAsia"/>
          <w:bCs/>
          <w:color w:val="auto"/>
          <w:sz w:val="21"/>
          <w:szCs w:val="21"/>
          <w:lang w:val="en-US" w:eastAsia="zh-CN"/>
        </w:rPr>
        <w:t>响应文件是否</w:t>
      </w:r>
      <w:r>
        <w:rPr>
          <w:rFonts w:hint="eastAsia" w:asciiTheme="minorEastAsia" w:hAnsiTheme="minorEastAsia" w:eastAsiaTheme="minorEastAsia" w:cstheme="minorEastAsia"/>
          <w:bCs/>
          <w:color w:val="auto"/>
          <w:sz w:val="21"/>
          <w:szCs w:val="21"/>
        </w:rPr>
        <w:t>实质性响应只根据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24C10AE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14:paraId="7B49BC2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1DDE89A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23F7AA5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2E1C75E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1D00FB7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7EF987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54FD020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516B70D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5E16E0C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3C72DEA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委员会投票认定，超过半数将以无效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w:t>
      </w:r>
    </w:p>
    <w:p w14:paraId="01AD81E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3E34C1F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0609D77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val="en-US" w:eastAsia="zh-CN"/>
        </w:rPr>
        <w:t>项目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相关</w:t>
      </w:r>
      <w:r>
        <w:rPr>
          <w:rFonts w:hint="eastAsia" w:asciiTheme="minorEastAsia" w:hAnsiTheme="minorEastAsia" w:eastAsiaTheme="minorEastAsia" w:cstheme="minorEastAsia"/>
          <w:bCs/>
          <w:color w:val="auto"/>
          <w:sz w:val="21"/>
          <w:szCs w:val="21"/>
        </w:rPr>
        <w:t>事宜；</w:t>
      </w:r>
    </w:p>
    <w:p w14:paraId="0B0E6B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4DEF914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14:paraId="542BD0C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14:paraId="5490D4A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保证金从同一单位或者个人的账户转出。</w:t>
      </w:r>
    </w:p>
    <w:p w14:paraId="29BA82E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61" w:name="_Toc217446072"/>
      <w:r>
        <w:rPr>
          <w:rFonts w:hint="eastAsia" w:asciiTheme="minorEastAsia" w:hAnsiTheme="minorEastAsia" w:eastAsiaTheme="minorEastAsia" w:cstheme="minorEastAsia"/>
          <w:bCs/>
          <w:color w:val="auto"/>
          <w:sz w:val="21"/>
          <w:szCs w:val="21"/>
        </w:rPr>
        <w:t>的情形</w:t>
      </w:r>
      <w:bookmarkEnd w:id="61"/>
    </w:p>
    <w:p w14:paraId="17E53021">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66EFBEF8">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14:paraId="2314E31B">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349BCBF3">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14:paraId="055CFC1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14:paraId="147FD0D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2" w:name="_Toc296602462"/>
      <w:bookmarkStart w:id="63" w:name="_Toc152042351"/>
      <w:bookmarkStart w:id="64" w:name="_Toc152045575"/>
      <w:bookmarkStart w:id="65" w:name="_Toc246996219"/>
      <w:bookmarkStart w:id="66" w:name="_Toc247085733"/>
      <w:bookmarkStart w:id="67" w:name="_Toc179632593"/>
      <w:bookmarkStart w:id="68" w:name="_Toc296590983"/>
      <w:bookmarkStart w:id="69" w:name="_Toc246996962"/>
      <w:bookmarkStart w:id="70" w:name="_Toc14497454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2"/>
      <w:bookmarkEnd w:id="63"/>
      <w:bookmarkEnd w:id="64"/>
      <w:bookmarkEnd w:id="65"/>
      <w:bookmarkEnd w:id="66"/>
      <w:bookmarkEnd w:id="67"/>
      <w:bookmarkEnd w:id="68"/>
      <w:bookmarkEnd w:id="69"/>
      <w:bookmarkEnd w:id="70"/>
    </w:p>
    <w:p w14:paraId="0B21322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14:paraId="3DDE2F8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1" w:name="_Toc152042352"/>
      <w:bookmarkStart w:id="72" w:name="_Toc247085734"/>
      <w:bookmarkStart w:id="73" w:name="_Toc179632594"/>
      <w:bookmarkStart w:id="74" w:name="_Toc144974544"/>
      <w:bookmarkStart w:id="75" w:name="_Toc246996220"/>
      <w:bookmarkStart w:id="76" w:name="_Toc246996963"/>
      <w:bookmarkStart w:id="77" w:name="_Toc296602463"/>
      <w:bookmarkStart w:id="78" w:name="_Toc152045576"/>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71"/>
      <w:bookmarkEnd w:id="72"/>
      <w:bookmarkEnd w:id="73"/>
      <w:bookmarkEnd w:id="74"/>
      <w:bookmarkEnd w:id="75"/>
      <w:bookmarkEnd w:id="76"/>
      <w:bookmarkEnd w:id="77"/>
      <w:bookmarkEnd w:id="78"/>
    </w:p>
    <w:p w14:paraId="69AE32B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5EE63E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9" w:name="_Toc247085735"/>
      <w:bookmarkStart w:id="80" w:name="_Toc152045577"/>
      <w:bookmarkStart w:id="81" w:name="_Toc179632595"/>
      <w:bookmarkStart w:id="82" w:name="_Toc152042353"/>
      <w:bookmarkStart w:id="83" w:name="_Toc144974545"/>
      <w:bookmarkStart w:id="84" w:name="_Toc246996221"/>
      <w:bookmarkStart w:id="85" w:name="_Toc296602464"/>
      <w:bookmarkStart w:id="86" w:name="_Toc246996964"/>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委员会成员的纪律要求</w:t>
      </w:r>
      <w:bookmarkEnd w:id="79"/>
      <w:bookmarkEnd w:id="80"/>
      <w:bookmarkEnd w:id="81"/>
      <w:bookmarkEnd w:id="82"/>
      <w:bookmarkEnd w:id="83"/>
      <w:bookmarkEnd w:id="84"/>
      <w:bookmarkEnd w:id="85"/>
      <w:bookmarkEnd w:id="86"/>
    </w:p>
    <w:p w14:paraId="5DED46E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14:paraId="3E4D752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7" w:name="_Toc246996965"/>
      <w:bookmarkStart w:id="88" w:name="_Toc246996222"/>
      <w:bookmarkStart w:id="89" w:name="_Toc152042354"/>
      <w:bookmarkStart w:id="90" w:name="_Toc296602465"/>
      <w:bookmarkStart w:id="91" w:name="_Toc179632596"/>
      <w:bookmarkStart w:id="92" w:name="_Toc247085736"/>
      <w:bookmarkStart w:id="93" w:name="_Toc152045578"/>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7"/>
      <w:bookmarkEnd w:id="88"/>
      <w:bookmarkEnd w:id="89"/>
      <w:bookmarkEnd w:id="90"/>
      <w:bookmarkEnd w:id="91"/>
      <w:bookmarkEnd w:id="92"/>
      <w:bookmarkEnd w:id="93"/>
    </w:p>
    <w:p w14:paraId="7A6CD9B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4"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4"/>
    </w:p>
    <w:p w14:paraId="1AE4D6B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5" w:name="_Toc246826113"/>
      <w:r>
        <w:rPr>
          <w:rFonts w:hint="eastAsia" w:asciiTheme="minorEastAsia" w:hAnsiTheme="minorEastAsia" w:eastAsiaTheme="minorEastAsia" w:cstheme="minorEastAsia"/>
          <w:bCs/>
          <w:color w:val="auto"/>
          <w:sz w:val="21"/>
          <w:szCs w:val="21"/>
        </w:rPr>
        <w:t>六、定标、合同</w:t>
      </w:r>
      <w:bookmarkEnd w:id="95"/>
      <w:r>
        <w:rPr>
          <w:rFonts w:hint="eastAsia" w:asciiTheme="minorEastAsia" w:hAnsiTheme="minorEastAsia" w:eastAsiaTheme="minorEastAsia" w:cstheme="minorEastAsia"/>
          <w:bCs/>
          <w:color w:val="auto"/>
          <w:sz w:val="21"/>
          <w:szCs w:val="21"/>
        </w:rPr>
        <w:t>与验收</w:t>
      </w:r>
    </w:p>
    <w:p w14:paraId="2EACC59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14CFD22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14:paraId="2E45FAE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w:t>
      </w:r>
    </w:p>
    <w:p w14:paraId="50ADB07B">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w:t>
      </w:r>
    </w:p>
    <w:p w14:paraId="6904772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采购人在</w:t>
      </w:r>
      <w:r>
        <w:rPr>
          <w:rFonts w:hint="eastAsia" w:asciiTheme="minorEastAsia" w:hAnsiTheme="minorEastAsia" w:eastAsiaTheme="minorEastAsia" w:cstheme="minorEastAsia"/>
          <w:bCs/>
          <w:color w:val="auto"/>
          <w:sz w:val="21"/>
          <w:szCs w:val="21"/>
          <w:lang w:val="en-US" w:eastAsia="zh-CN"/>
        </w:rPr>
        <w:t>比选公告发布</w:t>
      </w:r>
      <w:r>
        <w:rPr>
          <w:rFonts w:hint="eastAsia" w:asciiTheme="minorEastAsia" w:hAnsiTheme="minorEastAsia" w:eastAsiaTheme="minorEastAsia" w:cstheme="minorEastAsia"/>
          <w:bCs/>
          <w:color w:val="auto"/>
          <w:sz w:val="21"/>
          <w:szCs w:val="21"/>
        </w:rPr>
        <w:t>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14:paraId="1F74BDCF">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2256B1C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32B579D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0B5AB12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14:paraId="084A559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14:paraId="2B6BE19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6" w:name="_Toc217446069"/>
      <w:r>
        <w:rPr>
          <w:rFonts w:hint="eastAsia" w:asciiTheme="minorEastAsia" w:hAnsiTheme="minorEastAsia" w:eastAsiaTheme="minorEastAsia" w:cstheme="minorEastAsia"/>
          <w:bCs/>
          <w:color w:val="auto"/>
          <w:sz w:val="21"/>
          <w:szCs w:val="21"/>
        </w:rPr>
        <w:t>25、合同</w:t>
      </w:r>
      <w:bookmarkEnd w:id="96"/>
      <w:r>
        <w:rPr>
          <w:rFonts w:hint="eastAsia" w:asciiTheme="minorEastAsia" w:hAnsiTheme="minorEastAsia" w:eastAsiaTheme="minorEastAsia" w:cstheme="minorEastAsia"/>
          <w:bCs/>
          <w:color w:val="auto"/>
          <w:sz w:val="21"/>
          <w:szCs w:val="21"/>
        </w:rPr>
        <w:t>履行</w:t>
      </w:r>
    </w:p>
    <w:p w14:paraId="65C827F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14:paraId="749E0E48">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5A535D9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26800B5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3EEECDD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方法分为:综合评分法。</w:t>
      </w:r>
    </w:p>
    <w:p w14:paraId="06AE0A8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5DC2CC4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6418AE8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4783CB5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56FFCD0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1B3A4E2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517B8205">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成交或者成交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37BF354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21AEB95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0B15381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个工作日内；采购过程的质疑有效期为各采购程序环节结束之日起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个工作日内；采购结果的质疑有效期为采购结果公告期限届满之日起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w:t>
      </w:r>
    </w:p>
    <w:p w14:paraId="24E731A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的其他有关规定：</w:t>
      </w:r>
    </w:p>
    <w:p w14:paraId="44856791">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规定外，如果发现下列情况之一者，同样作无效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处理。因此产生其他法律责任的由供应商自行承担：</w:t>
      </w:r>
    </w:p>
    <w:p w14:paraId="32C7F660">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505704DC">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7A9288F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5939B94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5BDA111B">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4A5A15F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4764194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val="en-US" w:eastAsia="zh-CN"/>
        </w:rPr>
        <w:t>响应</w:t>
      </w:r>
      <w:r>
        <w:rPr>
          <w:rFonts w:hint="default" w:asciiTheme="minorEastAsia" w:hAnsiTheme="minorEastAsia" w:eastAsiaTheme="minorEastAsia" w:cstheme="minorEastAsia"/>
          <w:bCs/>
          <w:color w:val="auto"/>
          <w:sz w:val="21"/>
          <w:szCs w:val="21"/>
        </w:rPr>
        <w:t>保证金的；</w:t>
      </w:r>
    </w:p>
    <w:p w14:paraId="7CE07F0B">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14:paraId="4C9F1737">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14:paraId="25370DC8">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14:paraId="016C7064">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1B312AB6">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14:paraId="2399533B">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2DD5D0F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14:paraId="02BBBBD8">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7C5CE3A3">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25B1826F">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14:paraId="5689EDF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十、适用法律</w:t>
      </w:r>
    </w:p>
    <w:p w14:paraId="7D169B91">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footerReference r:id="rId11"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32、采购人、</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的一切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活动均适用</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、《政府采购法实施条例》及其配套的法规、规章、政策。</w:t>
      </w:r>
    </w:p>
    <w:p w14:paraId="2E2D11B5">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 xml:space="preserve">第四章  </w:t>
      </w:r>
      <w:bookmarkEnd w:id="35"/>
      <w:r>
        <w:rPr>
          <w:rFonts w:hint="eastAsia" w:asciiTheme="minorEastAsia" w:hAnsiTheme="minorEastAsia" w:eastAsiaTheme="minorEastAsia" w:cstheme="minorEastAsia"/>
          <w:b/>
          <w:color w:val="auto"/>
          <w:sz w:val="21"/>
          <w:szCs w:val="21"/>
        </w:rPr>
        <w:t>审查标准和</w:t>
      </w:r>
      <w:bookmarkStart w:id="97" w:name="_Toc246826116"/>
      <w:r>
        <w:rPr>
          <w:rFonts w:hint="eastAsia" w:asciiTheme="minorEastAsia" w:hAnsiTheme="minorEastAsia" w:eastAsiaTheme="minorEastAsia" w:cstheme="minorEastAsia"/>
          <w:b/>
          <w:color w:val="auto"/>
          <w:sz w:val="21"/>
          <w:szCs w:val="21"/>
          <w:lang w:eastAsia="zh-CN"/>
        </w:rPr>
        <w:t>评审标准</w:t>
      </w:r>
    </w:p>
    <w:bookmarkEnd w:id="97"/>
    <w:p w14:paraId="1759ACDE">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8" w:name="_Toc246826117"/>
      <w:r>
        <w:rPr>
          <w:rFonts w:hint="eastAsia" w:ascii="宋体" w:hAnsi="宋体" w:eastAsia="宋体" w:cs="宋体"/>
          <w:b/>
          <w:color w:val="auto"/>
          <w:sz w:val="21"/>
          <w:szCs w:val="21"/>
        </w:rPr>
        <w:t>一、基本要求：</w:t>
      </w:r>
    </w:p>
    <w:p w14:paraId="4F25B27D">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中凡涉及到提供针对本项目授权书、承诺书的，均须以原件为准，否则不予认可</w:t>
      </w:r>
      <w:r>
        <w:rPr>
          <w:rFonts w:hint="eastAsia" w:ascii="宋体" w:hAnsi="宋体" w:cs="宋体"/>
          <w:bCs/>
          <w:color w:val="auto"/>
          <w:sz w:val="21"/>
          <w:szCs w:val="21"/>
          <w:lang w:val="en-US" w:eastAsia="zh-CN"/>
        </w:rPr>
        <w:t>。</w:t>
      </w:r>
    </w:p>
    <w:p w14:paraId="52FA9726">
      <w:pPr>
        <w:pStyle w:val="5"/>
        <w:pageBreakBefore w:val="0"/>
        <w:wordWrap/>
        <w:topLinePunct w:val="0"/>
        <w:bidi w:val="0"/>
        <w:snapToGrid w:val="0"/>
        <w:spacing w:line="360" w:lineRule="auto"/>
        <w:ind w:firstLineChars="200"/>
        <w:textAlignment w:val="auto"/>
        <w:outlineLvl w:val="0"/>
        <w:rPr>
          <w:rFonts w:hint="eastAsia" w:ascii="宋体" w:hAnsi="宋体" w:eastAsia="宋体" w:cs="宋体"/>
          <w:b/>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后，其</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将以无效</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14:paraId="78652402">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54F24115">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08FBE50F">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2D977A3B">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463A57B4">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5154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vAlign w:val="center"/>
          </w:tcPr>
          <w:p w14:paraId="7DEB9437">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vAlign w:val="center"/>
          </w:tcPr>
          <w:p w14:paraId="10784F27">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vAlign w:val="center"/>
          </w:tcPr>
          <w:p w14:paraId="0F3ECFD5">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vAlign w:val="center"/>
          </w:tcPr>
          <w:p w14:paraId="73A5AA83">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657F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vAlign w:val="center"/>
          </w:tcPr>
          <w:p w14:paraId="533C14D0">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vAlign w:val="center"/>
          </w:tcPr>
          <w:p w14:paraId="5D297E38">
            <w:pPr>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vAlign w:val="center"/>
          </w:tcPr>
          <w:p w14:paraId="2522C54F">
            <w:pPr>
              <w:widowControl/>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vAlign w:val="center"/>
          </w:tcPr>
          <w:p w14:paraId="4B457E63">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1F3E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vAlign w:val="center"/>
          </w:tcPr>
          <w:p w14:paraId="62E2A076">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vAlign w:val="center"/>
          </w:tcPr>
          <w:p w14:paraId="2432D595">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vAlign w:val="center"/>
          </w:tcPr>
          <w:p w14:paraId="5B164BDB">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vAlign w:val="center"/>
          </w:tcPr>
          <w:p w14:paraId="0BD0979D">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726F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vAlign w:val="center"/>
          </w:tcPr>
          <w:p w14:paraId="43C9D5C5">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vAlign w:val="center"/>
          </w:tcPr>
          <w:p w14:paraId="03487C10">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vAlign w:val="center"/>
          </w:tcPr>
          <w:p w14:paraId="6E930685">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vAlign w:val="center"/>
          </w:tcPr>
          <w:p w14:paraId="73E1F825">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44CD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vAlign w:val="center"/>
          </w:tcPr>
          <w:p w14:paraId="6C2E958D">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vAlign w:val="center"/>
          </w:tcPr>
          <w:p w14:paraId="43D66490">
            <w:pPr>
              <w:pStyle w:val="6"/>
              <w:snapToGrid w:val="0"/>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vAlign w:val="center"/>
          </w:tcPr>
          <w:p w14:paraId="0CCAA941">
            <w:pPr>
              <w:pStyle w:val="6"/>
              <w:snapToGrid w:val="0"/>
              <w:spacing w:line="360" w:lineRule="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vAlign w:val="center"/>
          </w:tcPr>
          <w:p w14:paraId="14C35056">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746D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vAlign w:val="center"/>
          </w:tcPr>
          <w:p w14:paraId="08E4BF47">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vAlign w:val="center"/>
          </w:tcPr>
          <w:p w14:paraId="7D546261">
            <w:pPr>
              <w:pStyle w:val="6"/>
              <w:snapToGrid w:val="0"/>
              <w:spacing w:line="360" w:lineRule="auto"/>
              <w:jc w:val="both"/>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vAlign w:val="center"/>
          </w:tcPr>
          <w:p w14:paraId="0C749236">
            <w:pPr>
              <w:pStyle w:val="6"/>
              <w:snapToGrid w:val="0"/>
              <w:spacing w:line="360" w:lineRule="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vAlign w:val="center"/>
          </w:tcPr>
          <w:p w14:paraId="54B3A2D4">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14:paraId="6E953327">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4FFD0066">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73614011">
      <w:pPr>
        <w:pStyle w:val="30"/>
        <w:ind w:firstLine="0" w:firstLineChars="0"/>
        <w:rPr>
          <w:rFonts w:hint="eastAsia" w:asciiTheme="minorEastAsia" w:hAnsiTheme="minorEastAsia" w:eastAsiaTheme="minorEastAsia" w:cstheme="minorEastAsia"/>
          <w:b/>
          <w:color w:val="auto"/>
          <w:sz w:val="21"/>
          <w:szCs w:val="21"/>
          <w:lang w:eastAsia="zh-CN"/>
        </w:rPr>
      </w:pPr>
    </w:p>
    <w:p w14:paraId="6B90EDE4">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68A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vAlign w:val="center"/>
          </w:tcPr>
          <w:p w14:paraId="1AA902E8">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vAlign w:val="center"/>
          </w:tcPr>
          <w:p w14:paraId="435CD27A">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vAlign w:val="center"/>
          </w:tcPr>
          <w:p w14:paraId="692AE46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vAlign w:val="center"/>
          </w:tcPr>
          <w:p w14:paraId="21D4064B">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14:paraId="6ABC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vAlign w:val="center"/>
          </w:tcPr>
          <w:p w14:paraId="68B9D3B5">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vAlign w:val="center"/>
          </w:tcPr>
          <w:p w14:paraId="721DD075">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vAlign w:val="center"/>
          </w:tcPr>
          <w:p w14:paraId="240A2397">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vAlign w:val="center"/>
          </w:tcPr>
          <w:p w14:paraId="47A70E2F">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6FC6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vAlign w:val="center"/>
          </w:tcPr>
          <w:p w14:paraId="39DE9ECD">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vAlign w:val="center"/>
          </w:tcPr>
          <w:p w14:paraId="3CEE48AA">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vAlign w:val="top"/>
          </w:tcPr>
          <w:p w14:paraId="32CA8E9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vAlign w:val="center"/>
          </w:tcPr>
          <w:p w14:paraId="0F69334B">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122A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vAlign w:val="center"/>
          </w:tcPr>
          <w:p w14:paraId="6DC83FA3">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vAlign w:val="center"/>
          </w:tcPr>
          <w:p w14:paraId="41497EE6">
            <w:pPr>
              <w:adjustRightInd w:val="0"/>
              <w:snapToGrid w:val="0"/>
              <w:spacing w:line="360" w:lineRule="auto"/>
              <w:rPr>
                <w:rFonts w:hint="default"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vAlign w:val="center"/>
          </w:tcPr>
          <w:p w14:paraId="7359F173">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vAlign w:val="center"/>
          </w:tcPr>
          <w:p w14:paraId="285908E2">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0C82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vAlign w:val="center"/>
          </w:tcPr>
          <w:p w14:paraId="7FDB0DA7">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vAlign w:val="center"/>
          </w:tcPr>
          <w:p w14:paraId="1CD843DD">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vAlign w:val="top"/>
          </w:tcPr>
          <w:p w14:paraId="6C64D757">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vAlign w:val="center"/>
          </w:tcPr>
          <w:p w14:paraId="190CC24B">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473E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vAlign w:val="center"/>
          </w:tcPr>
          <w:p w14:paraId="21B55839">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vAlign w:val="center"/>
          </w:tcPr>
          <w:p w14:paraId="41F5FA3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vAlign w:val="top"/>
          </w:tcPr>
          <w:p w14:paraId="439B3A7F">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vAlign w:val="center"/>
          </w:tcPr>
          <w:p w14:paraId="273ADEE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59CF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vAlign w:val="center"/>
          </w:tcPr>
          <w:p w14:paraId="034850F5">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vAlign w:val="center"/>
          </w:tcPr>
          <w:p w14:paraId="41FD491F">
            <w:pPr>
              <w:adjustRightInd w:val="0"/>
              <w:snapToGrid w:val="0"/>
              <w:spacing w:line="360" w:lineRule="auto"/>
              <w:rPr>
                <w:rFonts w:hint="eastAsia"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vAlign w:val="center"/>
          </w:tcPr>
          <w:p w14:paraId="107598D9">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vAlign w:val="center"/>
          </w:tcPr>
          <w:p w14:paraId="7621DD2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53AE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vAlign w:val="center"/>
          </w:tcPr>
          <w:p w14:paraId="0A1FB3A2">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vAlign w:val="center"/>
          </w:tcPr>
          <w:p w14:paraId="34548E8E">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vAlign w:val="top"/>
          </w:tcPr>
          <w:p w14:paraId="720FFADE">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vAlign w:val="center"/>
          </w:tcPr>
          <w:p w14:paraId="5E50375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14:paraId="2335C60A">
      <w:pPr>
        <w:pStyle w:val="10"/>
        <w:ind w:left="0" w:leftChars="0" w:firstLine="0" w:firstLineChars="0"/>
        <w:rPr>
          <w:rFonts w:hint="eastAsia"/>
          <w:color w:val="auto"/>
        </w:rPr>
      </w:pPr>
    </w:p>
    <w:p w14:paraId="3E1B6F75">
      <w:pPr>
        <w:pageBreakBefore w:val="0"/>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评审标准</w:t>
      </w:r>
    </w:p>
    <w:p w14:paraId="49AC5EDD">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36EE9212">
      <w:pPr>
        <w:pStyle w:val="6"/>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w:t>
      </w:r>
      <w:r>
        <w:rPr>
          <w:rFonts w:hint="eastAsia" w:asciiTheme="minorEastAsia" w:hAnsiTheme="minorEastAsia" w:eastAsiaTheme="minorEastAsia" w:cstheme="minorEastAsia"/>
          <w:bCs/>
          <w:color w:val="auto"/>
          <w:sz w:val="21"/>
          <w:szCs w:val="21"/>
        </w:rPr>
        <w:t>委员会根据</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664341AD">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50EE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22A7DB39">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30CD451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352C08C2">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7AE7E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7A9763C7">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683CB6E3">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70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vAlign w:val="center"/>
          </w:tcPr>
          <w:p w14:paraId="47870CA5">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30</w:t>
            </w:r>
            <w:r>
              <w:rPr>
                <w:rFonts w:hint="eastAsia" w:ascii="宋体" w:hAnsi="宋体" w:eastAsia="宋体" w:cs="宋体"/>
                <w:b w:val="0"/>
                <w:bCs/>
                <w:color w:val="auto"/>
                <w:sz w:val="21"/>
                <w:szCs w:val="21"/>
              </w:rPr>
              <w:t>分</w:t>
            </w:r>
          </w:p>
        </w:tc>
      </w:tr>
      <w:bookmarkEnd w:id="98"/>
    </w:tbl>
    <w:p w14:paraId="06889E8C">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9"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0DD683C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136F47A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4DAD2B1E">
      <w:pPr>
        <w:pageBreakBefore w:val="0"/>
        <w:wordWrap/>
        <w:topLinePunct w:val="0"/>
        <w:bidi w:val="0"/>
        <w:adjustRightInd w:val="0"/>
        <w:snapToGrid w:val="0"/>
        <w:spacing w:line="360" w:lineRule="auto"/>
        <w:ind w:firstLine="420" w:firstLineChars="200"/>
        <w:textAlignment w:val="auto"/>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得分＝（评标基准价/投标报价）×价格分值【注：满足招标文件要求且投标价格的平均价为评标基准价。】最低报价不是中标的唯一依据。因落实政府采购政策进行价格调整的，以调整后的价格计算评标基准价和投标报价。</w:t>
      </w:r>
    </w:p>
    <w:p w14:paraId="3418A5E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p>
    <w:p w14:paraId="5FB270B0">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14:paraId="65E6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4500DD">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vAlign w:val="center"/>
          </w:tcPr>
          <w:p w14:paraId="2668AC74">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vAlign w:val="center"/>
          </w:tcPr>
          <w:p w14:paraId="05604CA9">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14:paraId="5E77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vAlign w:val="center"/>
          </w:tcPr>
          <w:p w14:paraId="567B9FCB">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544EB48A">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vAlign w:val="center"/>
          </w:tcPr>
          <w:p w14:paraId="62FEDD05">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30</w:t>
            </w:r>
            <w:r>
              <w:rPr>
                <w:rFonts w:hint="eastAsia" w:asciiTheme="minorEastAsia" w:hAnsiTheme="minorEastAsia" w:eastAsiaTheme="minorEastAsia" w:cstheme="minorEastAsia"/>
                <w:color w:val="auto"/>
                <w:sz w:val="18"/>
                <w:szCs w:val="18"/>
              </w:rPr>
              <w:t>分</w:t>
            </w:r>
          </w:p>
          <w:p w14:paraId="2037A329">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54</w:t>
            </w:r>
            <w:r>
              <w:rPr>
                <w:rFonts w:hint="eastAsia" w:asciiTheme="minorEastAsia" w:hAnsiTheme="minorEastAsia" w:eastAsiaTheme="minorEastAsia" w:cstheme="minorEastAsia"/>
                <w:color w:val="auto"/>
                <w:sz w:val="18"/>
                <w:szCs w:val="18"/>
              </w:rPr>
              <w:t>分</w:t>
            </w:r>
          </w:p>
          <w:p w14:paraId="3B37BF6F">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lang w:val="en-US" w:eastAsia="zh-CN"/>
              </w:rPr>
              <w:t>16</w:t>
            </w:r>
            <w:r>
              <w:rPr>
                <w:rFonts w:hint="eastAsia" w:asciiTheme="minorEastAsia" w:hAnsiTheme="minorEastAsia" w:eastAsiaTheme="minorEastAsia" w:cstheme="minorEastAsia"/>
                <w:color w:val="auto"/>
                <w:sz w:val="18"/>
                <w:szCs w:val="18"/>
              </w:rPr>
              <w:t>分</w:t>
            </w:r>
          </w:p>
        </w:tc>
      </w:tr>
      <w:tr w14:paraId="2CF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vAlign w:val="center"/>
          </w:tcPr>
          <w:p w14:paraId="617F00E3">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3015D0B6">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30</w:t>
            </w:r>
            <w:r>
              <w:rPr>
                <w:rFonts w:hint="eastAsia" w:asciiTheme="minorEastAsia" w:hAnsiTheme="minorEastAsia" w:eastAsiaTheme="minorEastAsia" w:cstheme="minorEastAsia"/>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vAlign w:val="center"/>
          </w:tcPr>
          <w:p w14:paraId="00EDCAAC">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投标报价得分</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评标基准价/投标报价）×价格分值【注：满足招标文件要求且投标价格的平均价为评标基准价。】最低报价不是中标的唯一依据。因落实政府采购政策进行价格调整的，以调整后的价格计算评标基准价和投标报价。财政部印发财政部令87号《政府采购货物和服务招标</w:t>
            </w:r>
            <w:r>
              <w:rPr>
                <w:rFonts w:hint="eastAsia" w:asciiTheme="minorEastAsia" w:hAnsiTheme="minorEastAsia" w:eastAsiaTheme="minorEastAsia" w:cstheme="minorEastAsia"/>
                <w:color w:val="auto"/>
                <w:sz w:val="18"/>
                <w:szCs w:val="18"/>
                <w:lang w:eastAsia="zh-CN"/>
              </w:rPr>
              <w:t>响应</w:t>
            </w:r>
            <w:r>
              <w:rPr>
                <w:rFonts w:hint="eastAsia" w:asciiTheme="minorEastAsia" w:hAnsiTheme="minorEastAsia" w:eastAsiaTheme="minorEastAsia" w:cstheme="minorEastAsia"/>
                <w:color w:val="auto"/>
                <w:sz w:val="18"/>
                <w:szCs w:val="18"/>
              </w:rPr>
              <w:t>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委员会应当将其作为无效</w:t>
            </w:r>
            <w:r>
              <w:rPr>
                <w:rFonts w:hint="eastAsia" w:asciiTheme="minorEastAsia" w:hAnsiTheme="minorEastAsia" w:eastAsiaTheme="minorEastAsia" w:cstheme="minorEastAsia"/>
                <w:color w:val="auto"/>
                <w:sz w:val="18"/>
                <w:szCs w:val="18"/>
                <w:lang w:val="en-US" w:eastAsia="zh-CN"/>
              </w:rPr>
              <w:t>响应</w:t>
            </w:r>
            <w:r>
              <w:rPr>
                <w:rFonts w:hint="eastAsia" w:asciiTheme="minorEastAsia" w:hAnsiTheme="minorEastAsia" w:eastAsiaTheme="minorEastAsia" w:cstheme="minorEastAsia"/>
                <w:color w:val="auto"/>
                <w:sz w:val="18"/>
                <w:szCs w:val="18"/>
              </w:rPr>
              <w:t>处理。</w:t>
            </w:r>
          </w:p>
        </w:tc>
      </w:tr>
      <w:tr w14:paraId="7343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vAlign w:val="center"/>
          </w:tcPr>
          <w:p w14:paraId="0BC2A259">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14:paraId="78EB6151">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54</w:t>
            </w:r>
            <w:r>
              <w:rPr>
                <w:rFonts w:hint="eastAsia" w:ascii="宋体" w:hAnsi="宋体" w:cs="宋体"/>
                <w:color w:val="auto"/>
                <w:sz w:val="20"/>
                <w:szCs w:val="20"/>
              </w:rPr>
              <w:t>分）</w:t>
            </w:r>
          </w:p>
          <w:p w14:paraId="4E544948">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center"/>
          </w:tcPr>
          <w:p w14:paraId="5D117C1A">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对技术参数响应情况 (20.0分)</w:t>
            </w:r>
          </w:p>
        </w:tc>
        <w:tc>
          <w:tcPr>
            <w:tcW w:w="6369" w:type="dxa"/>
            <w:tcBorders>
              <w:top w:val="single" w:color="auto" w:sz="4" w:space="0"/>
              <w:left w:val="single" w:color="auto" w:sz="4" w:space="0"/>
              <w:bottom w:val="single" w:color="auto" w:sz="4" w:space="0"/>
              <w:right w:val="single" w:color="auto" w:sz="4" w:space="0"/>
            </w:tcBorders>
            <w:vAlign w:val="center"/>
          </w:tcPr>
          <w:p w14:paraId="08AD2462">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根据投标人对本项目用户需求中的带“▲”技术指标条款全部响应为满足或优于的得20分。其中，用户需求“▲”参数指标负偏离或者不响应的每一项扣2分，扣完为止，本项满分为20分。 注：用户需求中有要求提供证明材料的，以用户需求要求提供的材料为准；用户需求中未要求提供证明材料的，需提供产品的彩页或原厂商的公开网址链接及参数截图或原厂商针对本项目所作的技术参数说明等详细技术资料复印件加盖投标人公章。</w:t>
            </w:r>
          </w:p>
        </w:tc>
      </w:tr>
      <w:tr w14:paraId="3217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vAlign w:val="center"/>
          </w:tcPr>
          <w:p w14:paraId="06141B3E">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center"/>
          </w:tcPr>
          <w:p w14:paraId="6FF5060E">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项目实施方案 (10.0分)</w:t>
            </w:r>
          </w:p>
        </w:tc>
        <w:tc>
          <w:tcPr>
            <w:tcW w:w="6369" w:type="dxa"/>
            <w:tcBorders>
              <w:top w:val="single" w:color="auto" w:sz="4" w:space="0"/>
              <w:left w:val="single" w:color="auto" w:sz="4" w:space="0"/>
              <w:bottom w:val="single" w:color="auto" w:sz="4" w:space="0"/>
              <w:right w:val="single" w:color="auto" w:sz="4" w:space="0"/>
            </w:tcBorders>
            <w:vAlign w:val="top"/>
          </w:tcPr>
          <w:p w14:paraId="5911EBA8">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对投标人提供“整个项目实施方案”(包括不限于：项目实施方案、供货方案、安装方案、调试方案、验收方案等)进行评审： ①项目实施方案明确详尽、供货方案可行性非常强、安装方案、调试方案、验收方案详细可行的，得10分； ②项目实施方案比较详尽，供货方案日常巡查方案可行性比较强、安装方案、调试方案、验收方案比较详细的，得6分；  ③项目实施方案比较详尽，供货方案日常巡查方案可行性比较强、安装方案、调试方案、验收方案比较详细的，得3分； ④未提供对应方案不得分。</w:t>
            </w:r>
          </w:p>
        </w:tc>
      </w:tr>
      <w:tr w14:paraId="0ABC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vAlign w:val="center"/>
          </w:tcPr>
          <w:p w14:paraId="7A228E32">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center"/>
          </w:tcPr>
          <w:p w14:paraId="2AD23462">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售后服务方案 (6.0分)</w:t>
            </w:r>
          </w:p>
        </w:tc>
        <w:tc>
          <w:tcPr>
            <w:tcW w:w="6369" w:type="dxa"/>
            <w:tcBorders>
              <w:top w:val="single" w:color="auto" w:sz="4" w:space="0"/>
              <w:left w:val="single" w:color="auto" w:sz="4" w:space="0"/>
              <w:bottom w:val="single" w:color="auto" w:sz="4" w:space="0"/>
              <w:right w:val="single" w:color="auto" w:sz="4" w:space="0"/>
            </w:tcBorders>
            <w:vAlign w:val="top"/>
          </w:tcPr>
          <w:p w14:paraId="524519BE">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对投标人根据采购需求“售后服务”所提供的售后服务保障方案、售后服务承诺进行评审： ①售后服务方案非常明确、详尽、可行性强，有针对性提供售后服务承诺，能有效保障售后服务的，得6分； ②售后服务方案比较明确、详尽、可行性较强，有提供售后服务承诺，基本上能保障售后服务的，得3分； ③售后服务方案简略、可行性一般，所提供售后服务承诺未能有效保障售后服务的，得1分； ④未提供对应方案不得分。</w:t>
            </w:r>
          </w:p>
        </w:tc>
      </w:tr>
      <w:tr w14:paraId="4C0F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vAlign w:val="center"/>
          </w:tcPr>
          <w:p w14:paraId="3189D7F6">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center"/>
          </w:tcPr>
          <w:p w14:paraId="47FA2E4A">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质量保障方案 (6.0分)</w:t>
            </w:r>
          </w:p>
        </w:tc>
        <w:tc>
          <w:tcPr>
            <w:tcW w:w="6369" w:type="dxa"/>
            <w:tcBorders>
              <w:top w:val="single" w:color="auto" w:sz="4" w:space="0"/>
              <w:left w:val="single" w:color="auto" w:sz="4" w:space="0"/>
              <w:bottom w:val="single" w:color="auto" w:sz="4" w:space="0"/>
              <w:right w:val="single" w:color="auto" w:sz="4" w:space="0"/>
            </w:tcBorders>
            <w:vAlign w:val="top"/>
          </w:tcPr>
          <w:p w14:paraId="799C8550">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对投标人根据采购需求“质量保障方案”提供所提供的培训方案所提供的质量保障措施方案进行评审： ①质量保障方案完善、可行性强的，能有效保障项目质量的，得6分； ②质量保障方案比较完善、有一定的可行性的，基本上能保障项目质量的，得3分； ③质量保障方案简略、可行性较差的，对项目质量保障较差，得1分； ④未提供对应方案不得分。</w:t>
            </w:r>
          </w:p>
        </w:tc>
      </w:tr>
      <w:tr w14:paraId="6C60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vAlign w:val="center"/>
          </w:tcPr>
          <w:p w14:paraId="6136700E">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center"/>
          </w:tcPr>
          <w:p w14:paraId="686E2F26">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培训方案 (6.0分)</w:t>
            </w:r>
          </w:p>
        </w:tc>
        <w:tc>
          <w:tcPr>
            <w:tcW w:w="6369" w:type="dxa"/>
            <w:tcBorders>
              <w:top w:val="single" w:color="auto" w:sz="4" w:space="0"/>
              <w:left w:val="single" w:color="auto" w:sz="4" w:space="0"/>
              <w:bottom w:val="single" w:color="auto" w:sz="4" w:space="0"/>
              <w:right w:val="single" w:color="auto" w:sz="4" w:space="0"/>
            </w:tcBorders>
            <w:vAlign w:val="top"/>
          </w:tcPr>
          <w:p w14:paraId="2CAC9F3F">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对投标人根据采购需求“人员培训”提供所提供的培训方案（包括但不限于培训方法、培训方式、培训安排）进行评审： ①培训方案有完整的提供培训计划和课程内容安排，内容非常详细，可行性强的，得6分； ②培训方案有提供培训计划和课程内容安排，内容比较详细，可行性较强的，得3分； ③培训方案提供培训计划和课程内容安排比较简单，内容不够详细，可行性较差的，得1分； ④未提供对应方案不得分。</w:t>
            </w:r>
          </w:p>
        </w:tc>
      </w:tr>
      <w:tr w14:paraId="415B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vAlign w:val="center"/>
          </w:tcPr>
          <w:p w14:paraId="0D2DFA29">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center"/>
          </w:tcPr>
          <w:p w14:paraId="5A795DC3">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应急措施预案 (6.0分)</w:t>
            </w:r>
          </w:p>
        </w:tc>
        <w:tc>
          <w:tcPr>
            <w:tcW w:w="6369" w:type="dxa"/>
            <w:tcBorders>
              <w:top w:val="single" w:color="auto" w:sz="4" w:space="0"/>
              <w:left w:val="single" w:color="auto" w:sz="4" w:space="0"/>
              <w:bottom w:val="single" w:color="auto" w:sz="4" w:space="0"/>
              <w:right w:val="single" w:color="auto" w:sz="4" w:space="0"/>
            </w:tcBorders>
            <w:vAlign w:val="top"/>
          </w:tcPr>
          <w:p w14:paraId="1DD2F340">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对投标人根据采购需求“应急预案”提供所提供的应急措施预案及应急措施进行评审： ①应急措施预案有针对本项目做出预案，内容全面，并提供具体可行的应急措施的，得6分； ②应急措施预案内容比较详细，且提供应急措施的比较具体可行的，得3分； ③提供应急措施预案简略，所提供应急措施的内容简单，可行性一般的，得1分； ④未提供对应方案不得分。</w:t>
            </w:r>
          </w:p>
        </w:tc>
      </w:tr>
      <w:tr w14:paraId="4B22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vAlign w:val="center"/>
          </w:tcPr>
          <w:p w14:paraId="0418F978">
            <w:pPr>
              <w:spacing w:line="240" w:lineRule="auto"/>
              <w:jc w:val="center"/>
              <w:rPr>
                <w:rFonts w:ascii="宋体" w:hAnsi="宋体" w:cs="宋体"/>
                <w:color w:val="auto"/>
                <w:sz w:val="20"/>
                <w:szCs w:val="20"/>
              </w:rPr>
            </w:pPr>
            <w:r>
              <w:rPr>
                <w:rFonts w:hint="eastAsia" w:ascii="宋体" w:hAnsi="宋体" w:cs="宋体"/>
                <w:color w:val="auto"/>
                <w:sz w:val="20"/>
                <w:szCs w:val="20"/>
              </w:rPr>
              <w:t>商务部分</w:t>
            </w:r>
          </w:p>
          <w:p w14:paraId="2228BAE2">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16</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vAlign w:val="top"/>
          </w:tcPr>
          <w:p w14:paraId="2CD6A897">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企业认证 (6.0分)</w:t>
            </w:r>
          </w:p>
        </w:tc>
        <w:tc>
          <w:tcPr>
            <w:tcW w:w="6369" w:type="dxa"/>
            <w:tcBorders>
              <w:top w:val="single" w:color="auto" w:sz="4" w:space="0"/>
              <w:left w:val="single" w:color="auto" w:sz="4" w:space="0"/>
              <w:bottom w:val="single" w:color="auto" w:sz="4" w:space="0"/>
              <w:right w:val="single" w:color="auto" w:sz="4" w:space="0"/>
            </w:tcBorders>
            <w:vAlign w:val="top"/>
          </w:tcPr>
          <w:p w14:paraId="6E864914">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 xml:space="preserve">1、投标人具有由国家认证认可监督管理部门批准设立的认证机构颁发并在有效期内的以下认证证书： </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 xml:space="preserve">（1）质量管理体系认证证书； </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 xml:space="preserve">（2）环境管理体系认证证书； </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 xml:space="preserve">（3）职业健康安全管理体系认证证书； </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（4）信息技术服务管理体系认证证书；</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（5）CCRC信息安全服务资质认证证书；</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（6）信息安全管理体系认证证书；</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每提供一个认证证书得1分，最高得6分。 注：须同时提供有效证书复印件及全国认证认可信息公共服务平台网上查询截图加盖投标人公章，不完整提供不得分。</w:t>
            </w:r>
          </w:p>
        </w:tc>
      </w:tr>
      <w:tr w14:paraId="2FBA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continue"/>
            <w:tcBorders>
              <w:left w:val="single" w:color="auto" w:sz="4" w:space="0"/>
              <w:right w:val="single" w:color="auto" w:sz="4" w:space="0"/>
            </w:tcBorders>
            <w:vAlign w:val="center"/>
          </w:tcPr>
          <w:p w14:paraId="14EE0229">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top"/>
          </w:tcPr>
          <w:p w14:paraId="2B9095B6">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同类项目业绩 3.0分)</w:t>
            </w:r>
          </w:p>
        </w:tc>
        <w:tc>
          <w:tcPr>
            <w:tcW w:w="6369" w:type="dxa"/>
            <w:tcBorders>
              <w:top w:val="single" w:color="auto" w:sz="4" w:space="0"/>
              <w:left w:val="single" w:color="auto" w:sz="4" w:space="0"/>
              <w:bottom w:val="single" w:color="auto" w:sz="4" w:space="0"/>
              <w:right w:val="single" w:color="auto" w:sz="4" w:space="0"/>
            </w:tcBorders>
            <w:vAlign w:val="top"/>
          </w:tcPr>
          <w:p w14:paraId="136035E3">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投标人承接的类似业绩。每提供一项得1分，满分3分。 注：须提供中标（成交）通知书和合同关键页复印件加盖投标人公章。</w:t>
            </w:r>
          </w:p>
        </w:tc>
      </w:tr>
      <w:tr w14:paraId="1C07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continue"/>
            <w:tcBorders>
              <w:left w:val="single" w:color="auto" w:sz="4" w:space="0"/>
              <w:right w:val="single" w:color="auto" w:sz="4" w:space="0"/>
            </w:tcBorders>
            <w:vAlign w:val="center"/>
          </w:tcPr>
          <w:p w14:paraId="11088C16">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top"/>
          </w:tcPr>
          <w:p w14:paraId="15A8E916">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highlight w:val="none"/>
                <w:lang w:val="en-US" w:eastAsia="zh-CN"/>
              </w:rPr>
              <w:t>企业纳税信用等级 (2.0分)</w:t>
            </w:r>
          </w:p>
        </w:tc>
        <w:tc>
          <w:tcPr>
            <w:tcW w:w="6369" w:type="dxa"/>
            <w:tcBorders>
              <w:top w:val="single" w:color="auto" w:sz="4" w:space="0"/>
              <w:left w:val="single" w:color="auto" w:sz="4" w:space="0"/>
              <w:bottom w:val="single" w:color="auto" w:sz="4" w:space="0"/>
              <w:right w:val="single" w:color="auto" w:sz="4" w:space="0"/>
            </w:tcBorders>
            <w:vAlign w:val="top"/>
          </w:tcPr>
          <w:p w14:paraId="718FFF11">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根据投标人截止至招标公告之日近两年内被国家税务机关纳入纳税信用A级纳税人名单得2分,其他情况不得分。（投标人需提供国家税务机关网页截图并加盖投标人公章）。</w:t>
            </w:r>
          </w:p>
        </w:tc>
      </w:tr>
      <w:tr w14:paraId="40E6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continue"/>
            <w:tcBorders>
              <w:left w:val="single" w:color="auto" w:sz="4" w:space="0"/>
              <w:right w:val="single" w:color="auto" w:sz="4" w:space="0"/>
            </w:tcBorders>
            <w:vAlign w:val="center"/>
          </w:tcPr>
          <w:p w14:paraId="2DA784FD">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vAlign w:val="top"/>
          </w:tcPr>
          <w:p w14:paraId="6BFDEC56">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售后服务承诺及证书（5.0分)</w:t>
            </w:r>
          </w:p>
        </w:tc>
        <w:tc>
          <w:tcPr>
            <w:tcW w:w="6369" w:type="dxa"/>
            <w:tcBorders>
              <w:top w:val="single" w:color="auto" w:sz="4" w:space="0"/>
              <w:left w:val="single" w:color="auto" w:sz="4" w:space="0"/>
              <w:bottom w:val="single" w:color="auto" w:sz="4" w:space="0"/>
              <w:right w:val="single" w:color="auto" w:sz="4" w:space="0"/>
            </w:tcBorders>
            <w:vAlign w:val="top"/>
          </w:tcPr>
          <w:p w14:paraId="005E3090">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投标人提供售后服务认证五星级证书得5分，不提供不得分</w:t>
            </w:r>
          </w:p>
        </w:tc>
      </w:tr>
    </w:tbl>
    <w:p w14:paraId="0B287FEB">
      <w:pPr>
        <w:pStyle w:val="10"/>
        <w:ind w:left="0" w:leftChars="0" w:firstLine="0" w:firstLineChars="0"/>
        <w:rPr>
          <w:rFonts w:hint="eastAsia" w:asciiTheme="minorEastAsia" w:hAnsiTheme="minorEastAsia" w:eastAsiaTheme="minorEastAsia" w:cstheme="minorEastAsia"/>
          <w:b/>
          <w:color w:val="auto"/>
          <w:sz w:val="21"/>
          <w:szCs w:val="21"/>
        </w:rPr>
      </w:pPr>
    </w:p>
    <w:p w14:paraId="39DEAA0B">
      <w:pPr>
        <w:rPr>
          <w:rFonts w:hint="eastAsia"/>
          <w:color w:val="auto"/>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2F36CA26">
      <w:pPr>
        <w:adjustRightInd/>
        <w:snapToGrid/>
        <w:spacing w:line="240" w:lineRule="auto"/>
        <w:jc w:val="left"/>
        <w:outlineLvl w:val="9"/>
        <w:rPr>
          <w:rFonts w:hint="eastAsia" w:asciiTheme="minorEastAsia" w:hAnsiTheme="minorEastAsia" w:eastAsiaTheme="minorEastAsia" w:cstheme="minorEastAsia"/>
          <w:b/>
          <w:color w:val="auto"/>
          <w:szCs w:val="21"/>
        </w:rPr>
      </w:pPr>
    </w:p>
    <w:p w14:paraId="03553337">
      <w:pPr>
        <w:adjustRightInd w:val="0"/>
        <w:snapToGrid w:val="0"/>
        <w:spacing w:line="360" w:lineRule="auto"/>
        <w:jc w:val="center"/>
        <w:outlineLvl w:val="1"/>
        <w:rPr>
          <w:rFonts w:asciiTheme="minorEastAsia" w:hAnsiTheme="minorEastAsia"/>
        </w:rPr>
      </w:pPr>
      <w:r>
        <w:rPr>
          <w:rFonts w:hint="eastAsia" w:asciiTheme="minorEastAsia" w:hAnsiTheme="minorEastAsia" w:eastAsiaTheme="minorEastAsia" w:cstheme="minorEastAsia"/>
          <w:b/>
          <w:color w:val="auto"/>
          <w:szCs w:val="21"/>
        </w:rPr>
        <w:t>第五章  采购合同格式</w:t>
      </w:r>
    </w:p>
    <w:bookmarkEnd w:id="99"/>
    <w:p w14:paraId="55052131">
      <w:pPr>
        <w:adjustRightInd w:val="0"/>
        <w:snapToGrid w:val="0"/>
        <w:spacing w:line="480" w:lineRule="auto"/>
        <w:jc w:val="left"/>
        <w:rPr>
          <w:rFonts w:asciiTheme="minorEastAsia" w:hAnsiTheme="minorEastAsia"/>
        </w:rPr>
      </w:pPr>
    </w:p>
    <w:p w14:paraId="52296916">
      <w:pPr>
        <w:adjustRightInd w:val="0"/>
        <w:snapToGrid w:val="0"/>
        <w:spacing w:line="480" w:lineRule="auto"/>
        <w:jc w:val="left"/>
        <w:rPr>
          <w:rFonts w:asciiTheme="minorEastAsia" w:hAnsiTheme="minorEastAsia"/>
        </w:rPr>
      </w:pPr>
      <w:r>
        <w:rPr>
          <w:rFonts w:hint="eastAsia" w:asciiTheme="minorEastAsia" w:hAnsiTheme="minorEastAsia"/>
        </w:rPr>
        <w:t>合同编号：</w:t>
      </w:r>
    </w:p>
    <w:p w14:paraId="70E8B96B">
      <w:pPr>
        <w:adjustRightInd w:val="0"/>
        <w:snapToGrid w:val="0"/>
        <w:spacing w:line="480" w:lineRule="auto"/>
        <w:jc w:val="center"/>
        <w:rPr>
          <w:rFonts w:asciiTheme="minorEastAsia" w:hAnsiTheme="minorEastAsia"/>
          <w:sz w:val="52"/>
          <w:szCs w:val="52"/>
        </w:rPr>
      </w:pPr>
    </w:p>
    <w:p w14:paraId="618F1249">
      <w:pPr>
        <w:adjustRightInd w:val="0"/>
        <w:snapToGrid w:val="0"/>
        <w:spacing w:line="480" w:lineRule="auto"/>
        <w:jc w:val="center"/>
        <w:rPr>
          <w:rFonts w:asciiTheme="minorEastAsia" w:hAnsiTheme="minorEastAsia"/>
          <w:sz w:val="52"/>
          <w:szCs w:val="52"/>
        </w:rPr>
      </w:pPr>
    </w:p>
    <w:p w14:paraId="60A54A77">
      <w:pPr>
        <w:adjustRightInd w:val="0"/>
        <w:snapToGrid w:val="0"/>
        <w:spacing w:line="480" w:lineRule="auto"/>
        <w:jc w:val="center"/>
        <w:rPr>
          <w:rFonts w:ascii="黑体" w:hAnsi="黑体" w:eastAsia="黑体" w:cs="Times New Roman"/>
          <w:color w:val="auto"/>
          <w:sz w:val="52"/>
          <w:szCs w:val="52"/>
        </w:rPr>
      </w:pPr>
      <w:r>
        <w:rPr>
          <w:rFonts w:hint="eastAsia" w:ascii="黑体" w:hAnsi="黑体" w:eastAsia="黑体" w:cs="Times New Roman"/>
          <w:color w:val="auto"/>
          <w:sz w:val="52"/>
          <w:szCs w:val="52"/>
          <w:lang w:val="en-US" w:eastAsia="zh-CN"/>
        </w:rPr>
        <w:t>公安设备采购</w:t>
      </w:r>
      <w:r>
        <w:rPr>
          <w:rFonts w:hint="eastAsia" w:ascii="黑体" w:hAnsi="黑体" w:eastAsia="黑体" w:cs="Times New Roman"/>
          <w:color w:val="auto"/>
          <w:sz w:val="52"/>
          <w:szCs w:val="52"/>
        </w:rPr>
        <w:t>合同</w:t>
      </w:r>
    </w:p>
    <w:p w14:paraId="60C559B9">
      <w:pPr>
        <w:adjustRightInd w:val="0"/>
        <w:snapToGrid w:val="0"/>
        <w:spacing w:line="480" w:lineRule="auto"/>
        <w:jc w:val="center"/>
        <w:rPr>
          <w:rFonts w:ascii="Times New Roman" w:hAnsi="Times New Roman" w:eastAsia="仿宋_GB2312" w:cs="Times New Roman"/>
          <w:color w:val="auto"/>
          <w:sz w:val="36"/>
          <w:szCs w:val="24"/>
        </w:rPr>
      </w:pPr>
    </w:p>
    <w:p w14:paraId="3D8FB3D2">
      <w:pPr>
        <w:adjustRightInd w:val="0"/>
        <w:snapToGrid w:val="0"/>
        <w:spacing w:line="480" w:lineRule="auto"/>
        <w:jc w:val="center"/>
        <w:rPr>
          <w:rFonts w:ascii="Times New Roman" w:hAnsi="Times New Roman" w:eastAsia="仿宋_GB2312" w:cs="Times New Roman"/>
          <w:color w:val="auto"/>
          <w:sz w:val="36"/>
          <w:szCs w:val="24"/>
        </w:rPr>
      </w:pPr>
    </w:p>
    <w:p w14:paraId="4694B19A">
      <w:pPr>
        <w:adjustRightInd w:val="0"/>
        <w:snapToGrid w:val="0"/>
        <w:spacing w:line="480" w:lineRule="auto"/>
        <w:ind w:right="-6"/>
        <w:rPr>
          <w:rFonts w:ascii="Times New Roman" w:hAnsi="Times New Roman" w:eastAsia="仿宋_GB2312" w:cs="Times New Roman"/>
          <w:color w:val="auto"/>
          <w:sz w:val="28"/>
          <w:szCs w:val="28"/>
        </w:rPr>
      </w:pPr>
    </w:p>
    <w:p w14:paraId="732EF3C3">
      <w:pPr>
        <w:adjustRightInd w:val="0"/>
        <w:snapToGrid w:val="0"/>
        <w:spacing w:line="480" w:lineRule="auto"/>
        <w:ind w:firstLine="720" w:firstLineChars="200"/>
        <w:rPr>
          <w:rFonts w:hint="eastAsia" w:ascii="黑体" w:hAnsi="黑体" w:eastAsia="黑体" w:cs="Times New Roman"/>
          <w:spacing w:val="20"/>
          <w:sz w:val="32"/>
          <w:szCs w:val="32"/>
          <w:u w:val="single"/>
          <w:lang w:val="en-US" w:eastAsia="zh-CN"/>
        </w:rPr>
      </w:pPr>
      <w:r>
        <w:rPr>
          <w:rFonts w:hint="eastAsia" w:ascii="黑体" w:hAnsi="黑体" w:eastAsia="黑体" w:cs="Times New Roman"/>
          <w:spacing w:val="20"/>
          <w:sz w:val="32"/>
          <w:szCs w:val="32"/>
        </w:rPr>
        <w:t>甲方</w:t>
      </w:r>
      <w:r>
        <w:rPr>
          <w:rFonts w:hint="eastAsia" w:ascii="黑体" w:hAnsi="黑体" w:eastAsia="黑体" w:cs="Times New Roman"/>
          <w:spacing w:val="20"/>
          <w:sz w:val="32"/>
          <w:szCs w:val="32"/>
          <w:lang w:eastAsia="zh-CN"/>
        </w:rPr>
        <w:t>（</w:t>
      </w:r>
      <w:r>
        <w:rPr>
          <w:rFonts w:hint="eastAsia" w:ascii="黑体" w:hAnsi="黑体" w:eastAsia="黑体" w:cs="Times New Roman"/>
          <w:spacing w:val="20"/>
          <w:sz w:val="32"/>
          <w:szCs w:val="32"/>
          <w:lang w:val="en-US" w:eastAsia="zh-CN"/>
        </w:rPr>
        <w:t>买方</w:t>
      </w:r>
      <w:r>
        <w:rPr>
          <w:rFonts w:hint="eastAsia" w:ascii="黑体" w:hAnsi="黑体" w:eastAsia="黑体" w:cs="Times New Roman"/>
          <w:spacing w:val="20"/>
          <w:sz w:val="32"/>
          <w:szCs w:val="32"/>
          <w:lang w:eastAsia="zh-CN"/>
        </w:rPr>
        <w:t>）</w:t>
      </w:r>
      <w:r>
        <w:rPr>
          <w:rFonts w:hint="eastAsia" w:ascii="黑体" w:hAnsi="黑体" w:eastAsia="黑体" w:cs="Times New Roman"/>
          <w:spacing w:val="20"/>
          <w:sz w:val="32"/>
          <w:szCs w:val="32"/>
        </w:rPr>
        <w:t>：</w:t>
      </w:r>
    </w:p>
    <w:p w14:paraId="694045BC">
      <w:pPr>
        <w:adjustRightInd w:val="0"/>
        <w:snapToGrid w:val="0"/>
        <w:spacing w:line="480" w:lineRule="auto"/>
        <w:ind w:firstLine="720" w:firstLineChars="200"/>
        <w:rPr>
          <w:rFonts w:hint="eastAsia" w:ascii="黑体" w:hAnsi="黑体" w:eastAsia="黑体" w:cs="Times New Roman"/>
          <w:spacing w:val="20"/>
          <w:sz w:val="32"/>
          <w:szCs w:val="32"/>
          <w:lang w:eastAsia="zh-CN"/>
        </w:rPr>
      </w:pPr>
      <w:r>
        <w:rPr>
          <w:rFonts w:hint="eastAsia" w:ascii="黑体" w:hAnsi="黑体" w:eastAsia="黑体" w:cs="Times New Roman"/>
          <w:spacing w:val="20"/>
          <w:sz w:val="32"/>
          <w:szCs w:val="32"/>
        </w:rPr>
        <w:t>乙方</w:t>
      </w:r>
      <w:r>
        <w:rPr>
          <w:rFonts w:hint="eastAsia" w:ascii="黑体" w:hAnsi="黑体" w:eastAsia="黑体" w:cs="Times New Roman"/>
          <w:spacing w:val="20"/>
          <w:sz w:val="32"/>
          <w:szCs w:val="32"/>
          <w:lang w:eastAsia="zh-CN"/>
        </w:rPr>
        <w:t>（</w:t>
      </w:r>
      <w:r>
        <w:rPr>
          <w:rFonts w:hint="eastAsia" w:ascii="黑体" w:hAnsi="黑体" w:eastAsia="黑体" w:cs="Times New Roman"/>
          <w:spacing w:val="20"/>
          <w:sz w:val="32"/>
          <w:szCs w:val="32"/>
          <w:lang w:val="en-US" w:eastAsia="zh-CN"/>
        </w:rPr>
        <w:t>卖方</w:t>
      </w:r>
      <w:r>
        <w:rPr>
          <w:rFonts w:hint="eastAsia" w:ascii="黑体" w:hAnsi="黑体" w:eastAsia="黑体" w:cs="Times New Roman"/>
          <w:spacing w:val="20"/>
          <w:sz w:val="32"/>
          <w:szCs w:val="32"/>
          <w:lang w:eastAsia="zh-CN"/>
        </w:rPr>
        <w:t>）</w:t>
      </w:r>
      <w:r>
        <w:rPr>
          <w:rFonts w:hint="eastAsia" w:ascii="黑体" w:hAnsi="黑体" w:eastAsia="黑体" w:cs="Times New Roman"/>
          <w:spacing w:val="20"/>
          <w:sz w:val="32"/>
          <w:szCs w:val="32"/>
        </w:rPr>
        <w:t>：</w:t>
      </w:r>
      <w:r>
        <w:rPr>
          <w:rFonts w:hint="eastAsia" w:ascii="黑体" w:hAnsi="黑体" w:eastAsia="黑体" w:cs="Times New Roman"/>
          <w:spacing w:val="20"/>
          <w:sz w:val="32"/>
          <w:szCs w:val="32"/>
          <w:lang w:val="en-US" w:eastAsia="zh-CN"/>
        </w:rPr>
        <w:t xml:space="preserve"> </w:t>
      </w:r>
    </w:p>
    <w:p w14:paraId="575371AD">
      <w:pPr>
        <w:adjustRightInd w:val="0"/>
        <w:snapToGrid w:val="0"/>
        <w:spacing w:line="480" w:lineRule="auto"/>
        <w:jc w:val="center"/>
        <w:rPr>
          <w:rFonts w:ascii="黑体" w:hAnsi="宋体" w:eastAsia="黑体" w:cs="Times New Roman"/>
          <w:color w:val="auto"/>
          <w:spacing w:val="20"/>
          <w:sz w:val="32"/>
          <w:szCs w:val="32"/>
        </w:rPr>
      </w:pPr>
      <w:r>
        <w:rPr>
          <w:rFonts w:hint="eastAsia" w:ascii="黑体" w:hAnsi="宋体" w:eastAsia="黑体" w:cs="Times New Roman"/>
          <w:color w:val="auto"/>
          <w:spacing w:val="20"/>
          <w:sz w:val="32"/>
          <w:szCs w:val="32"/>
        </w:rPr>
        <w:tab/>
      </w:r>
      <w:r>
        <w:rPr>
          <w:rFonts w:hint="eastAsia" w:ascii="黑体" w:hAnsi="宋体" w:eastAsia="黑体" w:cs="Times New Roman"/>
          <w:color w:val="auto"/>
          <w:spacing w:val="20"/>
          <w:sz w:val="32"/>
          <w:szCs w:val="32"/>
        </w:rPr>
        <w:t xml:space="preserve">     </w:t>
      </w:r>
      <w:r>
        <w:rPr>
          <w:rFonts w:hint="eastAsia" w:ascii="黑体" w:hAnsi="宋体" w:eastAsia="黑体" w:cs="Times New Roman"/>
          <w:color w:val="auto"/>
          <w:spacing w:val="20"/>
          <w:sz w:val="32"/>
          <w:szCs w:val="32"/>
        </w:rPr>
        <w:tab/>
      </w:r>
      <w:r>
        <w:rPr>
          <w:rFonts w:hint="eastAsia" w:ascii="黑体" w:hAnsi="宋体" w:eastAsia="黑体" w:cs="Times New Roman"/>
          <w:color w:val="auto"/>
          <w:spacing w:val="20"/>
          <w:sz w:val="32"/>
          <w:szCs w:val="32"/>
        </w:rPr>
        <w:tab/>
      </w:r>
      <w:r>
        <w:rPr>
          <w:rFonts w:hint="eastAsia" w:ascii="黑体" w:hAnsi="宋体" w:eastAsia="黑体" w:cs="Times New Roman"/>
          <w:color w:val="auto"/>
          <w:spacing w:val="20"/>
          <w:sz w:val="32"/>
          <w:szCs w:val="32"/>
        </w:rPr>
        <w:tab/>
      </w:r>
      <w:r>
        <w:rPr>
          <w:rFonts w:hint="eastAsia" w:ascii="黑体" w:hAnsi="宋体" w:eastAsia="黑体" w:cs="Times New Roman"/>
          <w:color w:val="auto"/>
          <w:spacing w:val="20"/>
          <w:sz w:val="32"/>
          <w:szCs w:val="32"/>
        </w:rPr>
        <w:tab/>
      </w:r>
    </w:p>
    <w:p w14:paraId="351CBACF">
      <w:pPr>
        <w:adjustRightInd w:val="0"/>
        <w:snapToGrid w:val="0"/>
        <w:spacing w:line="480" w:lineRule="auto"/>
        <w:jc w:val="both"/>
        <w:rPr>
          <w:rFonts w:hint="eastAsia" w:ascii="黑体" w:hAnsi="宋体" w:eastAsia="黑体" w:cs="Times New Roman"/>
          <w:color w:val="auto"/>
          <w:spacing w:val="20"/>
          <w:sz w:val="32"/>
          <w:szCs w:val="32"/>
        </w:rPr>
      </w:pPr>
    </w:p>
    <w:p w14:paraId="532FAE6A">
      <w:pPr>
        <w:adjustRightInd w:val="0"/>
        <w:snapToGrid w:val="0"/>
        <w:spacing w:line="480" w:lineRule="auto"/>
        <w:jc w:val="center"/>
        <w:rPr>
          <w:rFonts w:hint="default" w:ascii="黑体" w:hAnsi="宋体" w:eastAsia="黑体" w:cs="Times New Roman"/>
          <w:color w:val="auto"/>
          <w:spacing w:val="20"/>
          <w:sz w:val="32"/>
          <w:szCs w:val="32"/>
          <w:u w:val="single"/>
          <w:lang w:val="en-US" w:eastAsia="zh-CN"/>
        </w:rPr>
      </w:pPr>
      <w:r>
        <w:rPr>
          <w:rFonts w:hint="eastAsia" w:ascii="黑体" w:hAnsi="宋体" w:eastAsia="黑体" w:cs="Times New Roman"/>
          <w:color w:val="auto"/>
          <w:spacing w:val="20"/>
          <w:sz w:val="32"/>
          <w:szCs w:val="32"/>
        </w:rPr>
        <w:t>签 订 时 间：</w:t>
      </w:r>
      <w:r>
        <w:rPr>
          <w:rFonts w:hint="eastAsia" w:ascii="黑体" w:hAnsi="宋体" w:eastAsia="黑体" w:cs="Times New Roman"/>
          <w:color w:val="auto"/>
          <w:spacing w:val="20"/>
          <w:sz w:val="32"/>
          <w:szCs w:val="32"/>
          <w:u w:val="none"/>
        </w:rPr>
        <w:t xml:space="preserve">   </w:t>
      </w:r>
      <w:r>
        <w:rPr>
          <w:rFonts w:hint="eastAsia" w:ascii="黑体" w:hAnsi="宋体" w:eastAsia="黑体" w:cs="Times New Roman"/>
          <w:color w:val="auto"/>
          <w:spacing w:val="20"/>
          <w:sz w:val="32"/>
          <w:szCs w:val="32"/>
          <w:u w:val="none"/>
          <w:lang w:val="en-US" w:eastAsia="zh-CN"/>
        </w:rPr>
        <w:t>年 月 日</w:t>
      </w:r>
    </w:p>
    <w:p w14:paraId="1991F66F">
      <w:pPr>
        <w:adjustRightInd w:val="0"/>
        <w:snapToGrid w:val="0"/>
        <w:spacing w:line="480" w:lineRule="auto"/>
        <w:jc w:val="center"/>
        <w:rPr>
          <w:rFonts w:hint="eastAsia" w:ascii="黑体" w:hAnsi="黑体" w:eastAsia="黑体" w:cs="Times New Roman"/>
          <w:color w:val="auto"/>
          <w:spacing w:val="20"/>
          <w:sz w:val="32"/>
          <w:szCs w:val="32"/>
          <w:u w:val="none"/>
          <w:lang w:eastAsia="zh-CN"/>
        </w:rPr>
      </w:pPr>
      <w:r>
        <w:rPr>
          <w:rFonts w:hint="eastAsia" w:ascii="黑体" w:hAnsi="宋体" w:eastAsia="黑体" w:cs="Times New Roman"/>
          <w:color w:val="auto"/>
          <w:spacing w:val="20"/>
          <w:sz w:val="32"/>
          <w:szCs w:val="32"/>
        </w:rPr>
        <w:t>签 订 地 点：</w:t>
      </w:r>
      <w:r>
        <w:rPr>
          <w:rFonts w:hint="eastAsia" w:ascii="黑体" w:hAnsi="黑体" w:eastAsia="黑体" w:cs="Times New Roman"/>
          <w:color w:val="auto"/>
          <w:spacing w:val="20"/>
          <w:sz w:val="32"/>
          <w:szCs w:val="32"/>
          <w:u w:val="none"/>
          <w:lang w:val="en-US" w:eastAsia="zh-CN"/>
        </w:rPr>
        <w:t xml:space="preserve"> </w:t>
      </w:r>
    </w:p>
    <w:p w14:paraId="4235A4BD">
      <w:pPr>
        <w:adjustRightInd w:val="0"/>
        <w:snapToGrid w:val="0"/>
        <w:spacing w:line="480" w:lineRule="auto"/>
        <w:jc w:val="center"/>
        <w:rPr>
          <w:rFonts w:hint="eastAsia" w:ascii="黑体" w:hAnsi="黑体" w:eastAsia="黑体" w:cs="Arial"/>
          <w:sz w:val="44"/>
          <w:szCs w:val="44"/>
        </w:rPr>
        <w:sectPr>
          <w:headerReference r:id="rId12" w:type="default"/>
          <w:pgSz w:w="11906" w:h="16838"/>
          <w:pgMar w:top="1440" w:right="1803" w:bottom="1440" w:left="1803" w:header="851" w:footer="992" w:gutter="0"/>
          <w:pgNumType w:fmt="decimal"/>
          <w:cols w:space="425" w:num="1"/>
          <w:docGrid w:type="lines" w:linePitch="312" w:charSpace="0"/>
        </w:sectPr>
      </w:pPr>
    </w:p>
    <w:p w14:paraId="0F168DAE">
      <w:pPr>
        <w:adjustRightInd w:val="0"/>
        <w:snapToGrid w:val="0"/>
        <w:spacing w:line="480" w:lineRule="auto"/>
        <w:jc w:val="center"/>
        <w:rPr>
          <w:rFonts w:ascii="黑体" w:hAnsi="黑体" w:eastAsia="黑体" w:cs="Arial"/>
          <w:sz w:val="44"/>
          <w:szCs w:val="44"/>
        </w:rPr>
      </w:pPr>
      <w:r>
        <w:rPr>
          <w:rFonts w:hint="eastAsia" w:ascii="黑体" w:hAnsi="黑体" w:eastAsia="黑体" w:cs="Arial"/>
          <w:sz w:val="44"/>
          <w:szCs w:val="44"/>
          <w:lang w:val="en-US" w:eastAsia="zh-CN"/>
        </w:rPr>
        <w:t>公安设备采购</w:t>
      </w:r>
      <w:r>
        <w:rPr>
          <w:rFonts w:hint="eastAsia" w:ascii="黑体" w:hAnsi="黑体" w:eastAsia="黑体" w:cs="Arial"/>
          <w:sz w:val="44"/>
          <w:szCs w:val="44"/>
        </w:rPr>
        <w:t>合同</w:t>
      </w:r>
    </w:p>
    <w:p w14:paraId="624096D9">
      <w:pPr>
        <w:adjustRightInd w:val="0"/>
        <w:snapToGrid w:val="0"/>
        <w:spacing w:line="480" w:lineRule="auto"/>
        <w:rPr>
          <w:rFonts w:cs="Arial" w:asciiTheme="minorEastAsia" w:hAnsiTheme="minorEastAsia"/>
          <w:szCs w:val="21"/>
          <w:u w:val="single"/>
        </w:rPr>
      </w:pPr>
      <w:r>
        <w:rPr>
          <w:rFonts w:hint="eastAsia" w:cs="Arial" w:asciiTheme="minorEastAsia" w:hAnsiTheme="minorEastAsia"/>
          <w:sz w:val="24"/>
          <w:szCs w:val="24"/>
        </w:rPr>
        <w:t xml:space="preserve">                                                   </w:t>
      </w:r>
      <w:r>
        <w:rPr>
          <w:rFonts w:hint="eastAsia" w:cs="Arial" w:asciiTheme="minorEastAsia" w:hAnsiTheme="minorEastAsia"/>
          <w:szCs w:val="21"/>
        </w:rPr>
        <w:t>合同编号：</w:t>
      </w:r>
      <w:r>
        <w:rPr>
          <w:rFonts w:hint="eastAsia" w:cs="Arial" w:asciiTheme="minorEastAsia" w:hAnsiTheme="minorEastAsia"/>
          <w:szCs w:val="21"/>
          <w:u w:val="single"/>
        </w:rPr>
        <w:t xml:space="preserve">              </w:t>
      </w:r>
    </w:p>
    <w:p w14:paraId="736B3DCE">
      <w:pPr>
        <w:keepNext w:val="0"/>
        <w:keepLines w:val="0"/>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sz w:val="24"/>
          <w:szCs w:val="24"/>
        </w:rPr>
      </w:pPr>
      <w:r>
        <w:rPr>
          <w:rFonts w:hint="eastAsia" w:asciiTheme="minorEastAsia" w:hAnsiTheme="minorEastAsia"/>
          <w:b/>
          <w:bCs/>
          <w:sz w:val="24"/>
          <w:szCs w:val="24"/>
        </w:rPr>
        <w:t>甲方</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买方</w:t>
      </w:r>
      <w:r>
        <w:rPr>
          <w:rFonts w:hint="eastAsia" w:asciiTheme="minorEastAsia" w:hAnsiTheme="minorEastAsia"/>
          <w:b/>
          <w:bCs/>
          <w:sz w:val="24"/>
          <w:szCs w:val="24"/>
          <w:lang w:eastAsia="zh-CN"/>
        </w:rPr>
        <w:t>）</w:t>
      </w:r>
      <w:r>
        <w:rPr>
          <w:rFonts w:hint="eastAsia" w:asciiTheme="minorEastAsia" w:hAnsiTheme="minorEastAsia"/>
          <w:b/>
          <w:bCs/>
          <w:sz w:val="24"/>
          <w:szCs w:val="24"/>
        </w:rPr>
        <w:t>：</w:t>
      </w:r>
    </w:p>
    <w:p w14:paraId="64CF2653">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法定代表人：</w:t>
      </w:r>
    </w:p>
    <w:p w14:paraId="643749FB">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住所：</w:t>
      </w:r>
    </w:p>
    <w:p w14:paraId="6A317ADC">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sz w:val="24"/>
          <w:szCs w:val="24"/>
        </w:rPr>
      </w:pPr>
    </w:p>
    <w:p w14:paraId="0CC7BC27">
      <w:pPr>
        <w:keepNext w:val="0"/>
        <w:keepLines w:val="0"/>
        <w:pageBreakBefore w:val="0"/>
        <w:widowControl w:val="0"/>
        <w:kinsoku/>
        <w:wordWrap/>
        <w:overflowPunct/>
        <w:topLinePunct w:val="0"/>
        <w:bidi w:val="0"/>
        <w:adjustRightInd w:val="0"/>
        <w:snapToGrid w:val="0"/>
        <w:spacing w:line="360" w:lineRule="auto"/>
        <w:ind w:firstLine="482" w:firstLineChars="200"/>
        <w:rPr>
          <w:rFonts w:asciiTheme="minorEastAsia" w:hAnsiTheme="minorEastAsia"/>
          <w:sz w:val="24"/>
          <w:szCs w:val="24"/>
          <w:u w:val="none"/>
        </w:rPr>
      </w:pPr>
      <w:r>
        <w:rPr>
          <w:rFonts w:hint="eastAsia" w:asciiTheme="minorEastAsia" w:hAnsiTheme="minorEastAsia"/>
          <w:b/>
          <w:bCs/>
          <w:sz w:val="24"/>
          <w:szCs w:val="24"/>
          <w:u w:val="none"/>
        </w:rPr>
        <w:t>乙方</w:t>
      </w:r>
      <w:r>
        <w:rPr>
          <w:rFonts w:hint="eastAsia" w:asciiTheme="minorEastAsia" w:hAnsiTheme="minorEastAsia"/>
          <w:b/>
          <w:bCs/>
          <w:sz w:val="24"/>
          <w:szCs w:val="24"/>
          <w:u w:val="none"/>
          <w:lang w:eastAsia="zh-CN"/>
        </w:rPr>
        <w:t>（</w:t>
      </w:r>
      <w:r>
        <w:rPr>
          <w:rFonts w:hint="eastAsia" w:asciiTheme="minorEastAsia" w:hAnsiTheme="minorEastAsia"/>
          <w:b/>
          <w:bCs/>
          <w:sz w:val="24"/>
          <w:szCs w:val="24"/>
          <w:u w:val="none"/>
          <w:lang w:val="en-US" w:eastAsia="zh-CN"/>
        </w:rPr>
        <w:t>卖方</w:t>
      </w:r>
      <w:r>
        <w:rPr>
          <w:rFonts w:hint="eastAsia" w:asciiTheme="minorEastAsia" w:hAnsiTheme="minorEastAsia"/>
          <w:b/>
          <w:bCs/>
          <w:sz w:val="24"/>
          <w:szCs w:val="24"/>
          <w:u w:val="none"/>
          <w:lang w:eastAsia="zh-CN"/>
        </w:rPr>
        <w:t>）</w:t>
      </w:r>
      <w:r>
        <w:rPr>
          <w:rFonts w:hint="eastAsia" w:asciiTheme="minorEastAsia" w:hAnsiTheme="minorEastAsia"/>
          <w:b/>
          <w:bCs/>
          <w:sz w:val="24"/>
          <w:szCs w:val="24"/>
          <w:u w:val="none"/>
        </w:rPr>
        <w:t>：</w:t>
      </w:r>
      <w:r>
        <w:rPr>
          <w:rFonts w:hint="eastAsia" w:asciiTheme="minorEastAsia" w:hAnsiTheme="minorEastAsia"/>
          <w:b/>
          <w:bCs/>
          <w:sz w:val="24"/>
          <w:szCs w:val="24"/>
          <w:u w:val="none"/>
          <w:lang w:val="en-US" w:eastAsia="zh-CN"/>
        </w:rPr>
        <w:t xml:space="preserve"> </w:t>
      </w:r>
      <w:r>
        <w:rPr>
          <w:rFonts w:hint="eastAsia" w:asciiTheme="minorEastAsia" w:hAnsiTheme="minorEastAsia"/>
          <w:b/>
          <w:bCs/>
          <w:sz w:val="24"/>
          <w:szCs w:val="24"/>
          <w:u w:val="none"/>
        </w:rPr>
        <w:tab/>
      </w:r>
      <w:r>
        <w:rPr>
          <w:rFonts w:hint="eastAsia" w:asciiTheme="minorEastAsia" w:hAnsiTheme="minorEastAsia"/>
          <w:sz w:val="24"/>
          <w:szCs w:val="24"/>
          <w:u w:val="none"/>
        </w:rPr>
        <w:tab/>
      </w:r>
      <w:r>
        <w:rPr>
          <w:rFonts w:hint="eastAsia" w:asciiTheme="minorEastAsia" w:hAnsiTheme="minorEastAsia"/>
          <w:sz w:val="24"/>
          <w:szCs w:val="24"/>
          <w:u w:val="none"/>
        </w:rPr>
        <w:tab/>
      </w:r>
      <w:r>
        <w:rPr>
          <w:rFonts w:hint="eastAsia" w:asciiTheme="minorEastAsia" w:hAnsiTheme="minorEastAsia"/>
          <w:sz w:val="24"/>
          <w:szCs w:val="24"/>
          <w:u w:val="none"/>
        </w:rPr>
        <w:t xml:space="preserve">  </w:t>
      </w:r>
    </w:p>
    <w:p w14:paraId="68A6E9BA">
      <w:pPr>
        <w:keepNext w:val="0"/>
        <w:keepLines w:val="0"/>
        <w:pageBreakBefore w:val="0"/>
        <w:widowControl w:val="0"/>
        <w:kinsoku/>
        <w:wordWrap/>
        <w:overflowPunct/>
        <w:topLinePunct w:val="0"/>
        <w:bidi w:val="0"/>
        <w:adjustRightInd w:val="0"/>
        <w:snapToGrid w:val="0"/>
        <w:spacing w:line="360" w:lineRule="auto"/>
        <w:ind w:firstLine="480" w:firstLineChars="200"/>
        <w:rPr>
          <w:rFonts w:asciiTheme="minorEastAsia" w:hAnsiTheme="minorEastAsia"/>
          <w:sz w:val="24"/>
          <w:szCs w:val="24"/>
          <w:u w:val="none"/>
        </w:rPr>
      </w:pPr>
      <w:r>
        <w:rPr>
          <w:rFonts w:hint="eastAsia" w:asciiTheme="minorEastAsia" w:hAnsiTheme="minorEastAsia"/>
          <w:sz w:val="24"/>
          <w:szCs w:val="24"/>
          <w:u w:val="none"/>
        </w:rPr>
        <w:t>法定代表人</w:t>
      </w:r>
      <w:r>
        <w:rPr>
          <w:rFonts w:hint="eastAsia" w:asciiTheme="minorEastAsia" w:hAnsiTheme="minorEastAsia"/>
          <w:sz w:val="24"/>
          <w:szCs w:val="24"/>
          <w:u w:val="none"/>
          <w:lang w:eastAsia="zh-CN"/>
        </w:rPr>
        <w:t>：</w:t>
      </w:r>
      <w:r>
        <w:rPr>
          <w:rFonts w:hint="eastAsia" w:asciiTheme="minorEastAsia" w:hAnsiTheme="minorEastAsia"/>
          <w:sz w:val="24"/>
          <w:szCs w:val="24"/>
          <w:u w:val="none"/>
          <w:lang w:val="en-US" w:eastAsia="zh-CN"/>
        </w:rPr>
        <w:t xml:space="preserve"> </w:t>
      </w:r>
      <w:r>
        <w:rPr>
          <w:rFonts w:hint="eastAsia" w:asciiTheme="minorEastAsia" w:hAnsiTheme="minorEastAsia"/>
          <w:sz w:val="24"/>
          <w:szCs w:val="24"/>
          <w:u w:val="none"/>
        </w:rPr>
        <w:t xml:space="preserve">                     </w:t>
      </w:r>
    </w:p>
    <w:p w14:paraId="170B830B">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sz w:val="24"/>
          <w:u w:val="none"/>
          <w:lang w:val="en-US" w:eastAsia="zh-CN"/>
        </w:rPr>
      </w:pPr>
      <w:r>
        <w:rPr>
          <w:rFonts w:hint="eastAsia" w:asciiTheme="minorEastAsia" w:hAnsiTheme="minorEastAsia"/>
          <w:sz w:val="24"/>
          <w:szCs w:val="24"/>
          <w:u w:val="none"/>
        </w:rPr>
        <w:t>住所：</w:t>
      </w:r>
      <w:r>
        <w:rPr>
          <w:rFonts w:hint="eastAsia" w:asciiTheme="minorEastAsia" w:hAnsiTheme="minorEastAsia"/>
          <w:sz w:val="24"/>
          <w:u w:val="none"/>
          <w:lang w:val="en-US" w:eastAsia="zh-CN"/>
        </w:rPr>
        <w:t xml:space="preserve"> </w:t>
      </w:r>
    </w:p>
    <w:p w14:paraId="676FFC9D">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sz w:val="24"/>
          <w:u w:val="none"/>
        </w:rPr>
      </w:pPr>
    </w:p>
    <w:p w14:paraId="7ABA880B">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s="Arial" w:asciiTheme="minorEastAsia" w:hAnsiTheme="minorEastAsia"/>
          <w:sz w:val="24"/>
          <w:szCs w:val="24"/>
        </w:rPr>
      </w:pPr>
      <w:r>
        <w:rPr>
          <w:rFonts w:hint="eastAsia" w:asciiTheme="minorEastAsia" w:hAnsiTheme="minorEastAsia"/>
          <w:color w:val="000000"/>
          <w:sz w:val="24"/>
        </w:rPr>
        <w:t>甲方拟向乙方采购乙方的</w:t>
      </w:r>
      <w:r>
        <w:rPr>
          <w:rFonts w:hint="eastAsia" w:asciiTheme="minorEastAsia" w:hAnsiTheme="minorEastAsia"/>
          <w:color w:val="000000"/>
          <w:sz w:val="24"/>
          <w:lang w:val="en-US" w:eastAsia="zh-CN"/>
        </w:rPr>
        <w:t>相关</w:t>
      </w:r>
      <w:r>
        <w:rPr>
          <w:rFonts w:hint="eastAsia" w:asciiTheme="minorEastAsia" w:hAnsiTheme="minorEastAsia"/>
          <w:color w:val="000000"/>
          <w:sz w:val="24"/>
        </w:rPr>
        <w:t>产品。</w:t>
      </w:r>
      <w:r>
        <w:rPr>
          <w:rFonts w:cs="Arial" w:asciiTheme="minorEastAsia" w:hAnsiTheme="minorEastAsia"/>
          <w:sz w:val="24"/>
          <w:szCs w:val="24"/>
        </w:rPr>
        <w:t>为此，双方</w:t>
      </w:r>
      <w:r>
        <w:rPr>
          <w:rFonts w:hint="eastAsia" w:cs="Arial" w:asciiTheme="minorEastAsia" w:hAnsiTheme="minorEastAsia"/>
          <w:sz w:val="24"/>
          <w:szCs w:val="24"/>
        </w:rPr>
        <w:t>根据《中华人民共和国</w:t>
      </w:r>
      <w:r>
        <w:rPr>
          <w:rFonts w:hint="eastAsia" w:cs="Arial" w:asciiTheme="minorEastAsia" w:hAnsiTheme="minorEastAsia"/>
          <w:sz w:val="24"/>
          <w:szCs w:val="24"/>
          <w:lang w:val="en-US" w:eastAsia="zh-CN"/>
        </w:rPr>
        <w:t>民法典</w:t>
      </w:r>
      <w:r>
        <w:rPr>
          <w:rFonts w:hint="eastAsia" w:cs="Arial" w:asciiTheme="minorEastAsia" w:hAnsiTheme="minorEastAsia"/>
          <w:sz w:val="24"/>
          <w:szCs w:val="24"/>
        </w:rPr>
        <w:t>》</w:t>
      </w:r>
      <w:r>
        <w:rPr>
          <w:rFonts w:hint="eastAsia" w:asciiTheme="minorEastAsia" w:hAnsiTheme="minorEastAsia"/>
          <w:sz w:val="24"/>
          <w:szCs w:val="24"/>
        </w:rPr>
        <w:t>及相关法律法规</w:t>
      </w:r>
      <w:r>
        <w:rPr>
          <w:rFonts w:asciiTheme="minorEastAsia" w:hAnsiTheme="minorEastAsia"/>
          <w:sz w:val="24"/>
          <w:szCs w:val="24"/>
        </w:rPr>
        <w:t>的规定，</w:t>
      </w:r>
      <w:r>
        <w:rPr>
          <w:rFonts w:cs="Arial" w:asciiTheme="minorEastAsia" w:hAnsiTheme="minorEastAsia"/>
          <w:sz w:val="24"/>
          <w:szCs w:val="24"/>
        </w:rPr>
        <w:t>本着互惠互利、共同发展的原则，经友好协商</w:t>
      </w:r>
      <w:r>
        <w:rPr>
          <w:rFonts w:hint="eastAsia" w:cs="Arial" w:asciiTheme="minorEastAsia" w:hAnsiTheme="minorEastAsia"/>
          <w:sz w:val="24"/>
          <w:szCs w:val="24"/>
        </w:rPr>
        <w:t>达成如下</w:t>
      </w:r>
      <w:r>
        <w:rPr>
          <w:rFonts w:cs="Arial" w:asciiTheme="minorEastAsia" w:hAnsiTheme="minorEastAsia"/>
          <w:sz w:val="24"/>
          <w:szCs w:val="24"/>
        </w:rPr>
        <w:t>协议</w:t>
      </w:r>
      <w:r>
        <w:rPr>
          <w:rFonts w:hint="eastAsia" w:cs="Arial" w:asciiTheme="minorEastAsia" w:hAnsiTheme="minorEastAsia"/>
          <w:sz w:val="24"/>
          <w:szCs w:val="24"/>
        </w:rPr>
        <w:t>：</w:t>
      </w:r>
    </w:p>
    <w:p w14:paraId="1D3EBABD">
      <w:pPr>
        <w:keepNext w:val="0"/>
        <w:keepLines w:val="0"/>
        <w:pageBreakBefore w:val="0"/>
        <w:widowControl w:val="0"/>
        <w:kinsoku/>
        <w:wordWrap/>
        <w:overflowPunct/>
        <w:topLinePunct w:val="0"/>
        <w:bidi w:val="0"/>
        <w:adjustRightInd w:val="0"/>
        <w:snapToGrid w:val="0"/>
        <w:spacing w:line="360" w:lineRule="auto"/>
        <w:ind w:firstLine="482" w:firstLineChars="200"/>
        <w:rPr>
          <w:rFonts w:asciiTheme="minorEastAsia" w:hAnsiTheme="minorEastAsia"/>
          <w:b/>
          <w:color w:val="000000"/>
          <w:sz w:val="24"/>
        </w:rPr>
      </w:pPr>
      <w:r>
        <w:rPr>
          <w:rFonts w:hint="eastAsia" w:cs="Arial" w:asciiTheme="minorEastAsia" w:hAnsiTheme="minorEastAsia"/>
          <w:b/>
          <w:sz w:val="24"/>
          <w:szCs w:val="24"/>
        </w:rPr>
        <w:t xml:space="preserve">第一条 </w:t>
      </w:r>
      <w:r>
        <w:rPr>
          <w:rFonts w:hint="eastAsia" w:asciiTheme="minorEastAsia" w:hAnsiTheme="minorEastAsia"/>
          <w:b/>
          <w:color w:val="000000"/>
          <w:sz w:val="24"/>
        </w:rPr>
        <w:t>合同标的</w:t>
      </w:r>
    </w:p>
    <w:tbl>
      <w:tblPr>
        <w:tblStyle w:val="18"/>
        <w:tblW w:w="95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1878"/>
        <w:gridCol w:w="1230"/>
        <w:gridCol w:w="980"/>
        <w:gridCol w:w="961"/>
        <w:gridCol w:w="1440"/>
        <w:gridCol w:w="981"/>
        <w:gridCol w:w="1119"/>
      </w:tblGrid>
      <w:tr w14:paraId="6F67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14:paraId="32C2F544">
            <w:pPr>
              <w:keepNext w:val="0"/>
              <w:keepLines w:val="0"/>
              <w:pageBreakBefore w:val="0"/>
              <w:widowControl w:val="0"/>
              <w:kinsoku/>
              <w:wordWrap/>
              <w:overflowPunct/>
              <w:topLinePunct w:val="0"/>
              <w:bidi w:val="0"/>
              <w:adjustRightInd w:val="0"/>
              <w:snapToGrid w:val="0"/>
              <w:spacing w:line="360" w:lineRule="auto"/>
              <w:ind w:firstLine="181" w:firstLineChars="100"/>
              <w:jc w:val="both"/>
              <w:rPr>
                <w:rFonts w:hint="eastAsia" w:cs="宋体" w:asciiTheme="minorEastAsia" w:hAnsiTheme="minorEastAsia" w:eastAsiaTheme="minorEastAsia"/>
                <w:b/>
                <w:sz w:val="18"/>
                <w:szCs w:val="18"/>
                <w:lang w:val="en-US" w:eastAsia="zh-CN"/>
              </w:rPr>
            </w:pPr>
            <w:r>
              <w:rPr>
                <w:rFonts w:hint="eastAsia" w:cs="宋体" w:asciiTheme="minorEastAsia" w:hAnsiTheme="minorEastAsia"/>
                <w:b/>
                <w:sz w:val="18"/>
                <w:szCs w:val="18"/>
              </w:rPr>
              <w:t>序号</w:t>
            </w:r>
          </w:p>
        </w:tc>
        <w:tc>
          <w:tcPr>
            <w:tcW w:w="1878" w:type="dxa"/>
            <w:tcBorders>
              <w:top w:val="single" w:color="000000" w:sz="4" w:space="0"/>
              <w:left w:val="single" w:color="000000" w:sz="4" w:space="0"/>
              <w:bottom w:val="single" w:color="000000" w:sz="4" w:space="0"/>
              <w:right w:val="single" w:color="000000" w:sz="4" w:space="0"/>
            </w:tcBorders>
            <w:vAlign w:val="center"/>
          </w:tcPr>
          <w:p w14:paraId="646E6835">
            <w:pPr>
              <w:keepNext w:val="0"/>
              <w:keepLines w:val="0"/>
              <w:pageBreakBefore w:val="0"/>
              <w:widowControl w:val="0"/>
              <w:kinsoku/>
              <w:wordWrap/>
              <w:overflowPunct/>
              <w:topLinePunct w:val="0"/>
              <w:bidi w:val="0"/>
              <w:adjustRightInd w:val="0"/>
              <w:snapToGrid w:val="0"/>
              <w:spacing w:line="360" w:lineRule="auto"/>
              <w:ind w:firstLine="542" w:firstLineChars="300"/>
              <w:jc w:val="both"/>
              <w:rPr>
                <w:rFonts w:cs="宋体" w:asciiTheme="minorEastAsia" w:hAnsiTheme="minorEastAsia"/>
                <w:b/>
                <w:sz w:val="18"/>
                <w:szCs w:val="18"/>
              </w:rPr>
            </w:pPr>
            <w:r>
              <w:rPr>
                <w:rFonts w:hint="eastAsia" w:cs="宋体" w:asciiTheme="minorEastAsia" w:hAnsiTheme="minorEastAsia"/>
                <w:b/>
                <w:sz w:val="18"/>
                <w:szCs w:val="18"/>
              </w:rPr>
              <w:t>产品名称</w:t>
            </w:r>
          </w:p>
        </w:tc>
        <w:tc>
          <w:tcPr>
            <w:tcW w:w="1230" w:type="dxa"/>
            <w:tcBorders>
              <w:top w:val="single" w:color="000000" w:sz="4" w:space="0"/>
              <w:left w:val="single" w:color="000000" w:sz="4" w:space="0"/>
              <w:bottom w:val="single" w:color="000000" w:sz="4" w:space="0"/>
              <w:right w:val="single" w:color="000000" w:sz="4" w:space="0"/>
            </w:tcBorders>
            <w:vAlign w:val="center"/>
          </w:tcPr>
          <w:p w14:paraId="06DA5A8F">
            <w:pPr>
              <w:keepNext w:val="0"/>
              <w:keepLines w:val="0"/>
              <w:pageBreakBefore w:val="0"/>
              <w:widowControl w:val="0"/>
              <w:kinsoku/>
              <w:wordWrap/>
              <w:overflowPunct/>
              <w:topLinePunct w:val="0"/>
              <w:bidi w:val="0"/>
              <w:adjustRightInd w:val="0"/>
              <w:snapToGrid w:val="0"/>
              <w:spacing w:line="360" w:lineRule="auto"/>
              <w:ind w:firstLine="181" w:firstLineChars="100"/>
              <w:jc w:val="center"/>
              <w:rPr>
                <w:rFonts w:cs="宋体" w:asciiTheme="minorEastAsia" w:hAnsiTheme="minorEastAsia"/>
                <w:b/>
                <w:sz w:val="18"/>
                <w:szCs w:val="18"/>
              </w:rPr>
            </w:pPr>
            <w:r>
              <w:rPr>
                <w:rFonts w:hint="eastAsia" w:cs="宋体" w:asciiTheme="minorEastAsia" w:hAnsiTheme="minorEastAsia"/>
                <w:b/>
                <w:sz w:val="18"/>
                <w:szCs w:val="18"/>
              </w:rPr>
              <w:t>型号/规格/描述</w:t>
            </w:r>
          </w:p>
        </w:tc>
        <w:tc>
          <w:tcPr>
            <w:tcW w:w="980" w:type="dxa"/>
            <w:tcBorders>
              <w:top w:val="single" w:color="000000" w:sz="4" w:space="0"/>
              <w:left w:val="single" w:color="000000" w:sz="4" w:space="0"/>
              <w:bottom w:val="single" w:color="000000" w:sz="4" w:space="0"/>
              <w:right w:val="single" w:color="000000" w:sz="4" w:space="0"/>
            </w:tcBorders>
            <w:vAlign w:val="center"/>
          </w:tcPr>
          <w:p w14:paraId="032158F0">
            <w:pPr>
              <w:keepNext w:val="0"/>
              <w:keepLines w:val="0"/>
              <w:pageBreakBefore w:val="0"/>
              <w:widowControl w:val="0"/>
              <w:kinsoku/>
              <w:wordWrap/>
              <w:overflowPunct/>
              <w:topLinePunct w:val="0"/>
              <w:bidi w:val="0"/>
              <w:adjustRightInd w:val="0"/>
              <w:snapToGrid w:val="0"/>
              <w:spacing w:line="360" w:lineRule="auto"/>
              <w:jc w:val="center"/>
              <w:rPr>
                <w:rFonts w:cs="宋体" w:asciiTheme="minorEastAsia" w:hAnsiTheme="minorEastAsia"/>
                <w:b/>
                <w:sz w:val="18"/>
                <w:szCs w:val="18"/>
              </w:rPr>
            </w:pPr>
            <w:r>
              <w:rPr>
                <w:rFonts w:hint="eastAsia" w:cs="宋体" w:asciiTheme="minorEastAsia" w:hAnsiTheme="minorEastAsia"/>
                <w:b/>
                <w:sz w:val="18"/>
                <w:szCs w:val="18"/>
              </w:rPr>
              <w:t>数量</w:t>
            </w:r>
          </w:p>
          <w:p w14:paraId="6244E526">
            <w:pPr>
              <w:keepNext w:val="0"/>
              <w:keepLines w:val="0"/>
              <w:pageBreakBefore w:val="0"/>
              <w:widowControl w:val="0"/>
              <w:kinsoku/>
              <w:wordWrap/>
              <w:overflowPunct/>
              <w:topLinePunct w:val="0"/>
              <w:bidi w:val="0"/>
              <w:adjustRightInd w:val="0"/>
              <w:snapToGrid w:val="0"/>
              <w:spacing w:line="360" w:lineRule="auto"/>
              <w:jc w:val="center"/>
              <w:rPr>
                <w:rFonts w:hint="eastAsia" w:cs="宋体" w:asciiTheme="minorEastAsia" w:hAnsiTheme="minorEastAsia"/>
                <w:b/>
                <w:sz w:val="18"/>
                <w:szCs w:val="18"/>
                <w:lang w:val="en-US" w:eastAsia="zh-CN"/>
              </w:rPr>
            </w:pPr>
            <w:r>
              <w:rPr>
                <w:rFonts w:hint="eastAsia" w:cs="宋体" w:asciiTheme="minorEastAsia" w:hAnsiTheme="minorEastAsia"/>
                <w:b/>
                <w:sz w:val="18"/>
                <w:szCs w:val="18"/>
              </w:rPr>
              <w:t>（台/个）</w:t>
            </w:r>
          </w:p>
        </w:tc>
        <w:tc>
          <w:tcPr>
            <w:tcW w:w="961" w:type="dxa"/>
            <w:tcBorders>
              <w:top w:val="single" w:color="000000" w:sz="4" w:space="0"/>
              <w:left w:val="single" w:color="000000" w:sz="4" w:space="0"/>
              <w:bottom w:val="single" w:color="000000" w:sz="4" w:space="0"/>
              <w:right w:val="single" w:color="000000" w:sz="4" w:space="0"/>
            </w:tcBorders>
            <w:vAlign w:val="center"/>
          </w:tcPr>
          <w:p w14:paraId="7330F9CA">
            <w:pPr>
              <w:keepNext w:val="0"/>
              <w:keepLines w:val="0"/>
              <w:pageBreakBefore w:val="0"/>
              <w:widowControl w:val="0"/>
              <w:kinsoku/>
              <w:wordWrap/>
              <w:overflowPunct/>
              <w:topLinePunct w:val="0"/>
              <w:bidi w:val="0"/>
              <w:adjustRightInd w:val="0"/>
              <w:snapToGrid w:val="0"/>
              <w:spacing w:line="360" w:lineRule="auto"/>
              <w:ind w:firstLine="361" w:firstLineChars="200"/>
              <w:jc w:val="center"/>
              <w:rPr>
                <w:rFonts w:hint="eastAsia" w:cs="宋体" w:asciiTheme="minorEastAsia" w:hAnsiTheme="minorEastAsia"/>
                <w:b/>
                <w:sz w:val="18"/>
                <w:szCs w:val="18"/>
                <w:lang w:val="en-US" w:eastAsia="zh-CN"/>
              </w:rPr>
            </w:pPr>
            <w:r>
              <w:rPr>
                <w:rFonts w:hint="eastAsia" w:cs="宋体" w:asciiTheme="minorEastAsia" w:hAnsiTheme="minorEastAsia"/>
                <w:b/>
                <w:sz w:val="18"/>
                <w:szCs w:val="18"/>
                <w:lang w:val="en-US" w:eastAsia="zh-CN"/>
              </w:rPr>
              <w:t>含税</w:t>
            </w:r>
          </w:p>
          <w:p w14:paraId="147790B9">
            <w:pPr>
              <w:keepNext w:val="0"/>
              <w:keepLines w:val="0"/>
              <w:pageBreakBefore w:val="0"/>
              <w:widowControl w:val="0"/>
              <w:kinsoku/>
              <w:wordWrap/>
              <w:overflowPunct/>
              <w:topLinePunct w:val="0"/>
              <w:bidi w:val="0"/>
              <w:adjustRightInd w:val="0"/>
              <w:snapToGrid w:val="0"/>
              <w:spacing w:line="360" w:lineRule="auto"/>
              <w:ind w:firstLine="361" w:firstLineChars="200"/>
              <w:jc w:val="center"/>
              <w:rPr>
                <w:rFonts w:cs="宋体" w:asciiTheme="minorEastAsia" w:hAnsiTheme="minorEastAsia"/>
                <w:b/>
                <w:sz w:val="18"/>
                <w:szCs w:val="18"/>
              </w:rPr>
            </w:pPr>
            <w:r>
              <w:rPr>
                <w:rFonts w:hint="eastAsia" w:cs="宋体" w:asciiTheme="minorEastAsia" w:hAnsiTheme="minorEastAsia"/>
                <w:b/>
                <w:sz w:val="18"/>
                <w:szCs w:val="18"/>
              </w:rPr>
              <w:t>单价（元）</w:t>
            </w:r>
          </w:p>
        </w:tc>
        <w:tc>
          <w:tcPr>
            <w:tcW w:w="1440" w:type="dxa"/>
            <w:tcBorders>
              <w:top w:val="single" w:color="000000" w:sz="4" w:space="0"/>
              <w:left w:val="single" w:color="000000" w:sz="4" w:space="0"/>
              <w:bottom w:val="single" w:color="000000" w:sz="4" w:space="0"/>
              <w:right w:val="single" w:color="auto" w:sz="4" w:space="0"/>
            </w:tcBorders>
            <w:vAlign w:val="center"/>
          </w:tcPr>
          <w:p w14:paraId="659F7466">
            <w:pPr>
              <w:keepNext w:val="0"/>
              <w:keepLines w:val="0"/>
              <w:pageBreakBefore w:val="0"/>
              <w:widowControl w:val="0"/>
              <w:kinsoku/>
              <w:wordWrap/>
              <w:overflowPunct/>
              <w:topLinePunct w:val="0"/>
              <w:bidi w:val="0"/>
              <w:adjustRightInd w:val="0"/>
              <w:snapToGrid w:val="0"/>
              <w:spacing w:line="360" w:lineRule="auto"/>
              <w:jc w:val="center"/>
              <w:rPr>
                <w:rFonts w:hint="eastAsia" w:cs="宋体" w:asciiTheme="minorEastAsia" w:hAnsiTheme="minorEastAsia"/>
                <w:b/>
                <w:sz w:val="18"/>
                <w:szCs w:val="18"/>
                <w:lang w:val="en-US" w:eastAsia="zh-CN"/>
              </w:rPr>
            </w:pPr>
            <w:r>
              <w:rPr>
                <w:rFonts w:hint="eastAsia" w:cs="宋体" w:asciiTheme="minorEastAsia" w:hAnsiTheme="minorEastAsia"/>
                <w:b/>
                <w:sz w:val="18"/>
                <w:szCs w:val="18"/>
                <w:lang w:val="en-US" w:eastAsia="zh-CN"/>
              </w:rPr>
              <w:t>价税合计</w:t>
            </w:r>
          </w:p>
          <w:p w14:paraId="69883652">
            <w:pPr>
              <w:keepNext w:val="0"/>
              <w:keepLines w:val="0"/>
              <w:pageBreakBefore w:val="0"/>
              <w:widowControl w:val="0"/>
              <w:kinsoku/>
              <w:wordWrap/>
              <w:overflowPunct/>
              <w:topLinePunct w:val="0"/>
              <w:bidi w:val="0"/>
              <w:adjustRightInd w:val="0"/>
              <w:snapToGrid w:val="0"/>
              <w:spacing w:line="360" w:lineRule="auto"/>
              <w:jc w:val="center"/>
              <w:rPr>
                <w:rFonts w:hint="default" w:cs="宋体" w:asciiTheme="minorEastAsia" w:hAnsiTheme="minorEastAsia" w:eastAsiaTheme="minorEastAsia"/>
                <w:b/>
                <w:sz w:val="18"/>
                <w:szCs w:val="18"/>
                <w:lang w:val="en-US" w:eastAsia="zh-CN"/>
              </w:rPr>
            </w:pPr>
            <w:r>
              <w:rPr>
                <w:rFonts w:hint="eastAsia" w:cs="宋体" w:asciiTheme="minorEastAsia" w:hAnsiTheme="minorEastAsia"/>
                <w:b/>
                <w:sz w:val="18"/>
                <w:szCs w:val="18"/>
                <w:lang w:val="en-US" w:eastAsia="zh-CN"/>
              </w:rPr>
              <w:t>金额（元）</w:t>
            </w:r>
          </w:p>
        </w:tc>
        <w:tc>
          <w:tcPr>
            <w:tcW w:w="981" w:type="dxa"/>
            <w:tcBorders>
              <w:top w:val="single" w:color="000000" w:sz="4" w:space="0"/>
              <w:left w:val="single" w:color="000000" w:sz="4" w:space="0"/>
              <w:bottom w:val="single" w:color="000000" w:sz="4" w:space="0"/>
              <w:right w:val="single" w:color="auto" w:sz="4" w:space="0"/>
            </w:tcBorders>
            <w:vAlign w:val="center"/>
          </w:tcPr>
          <w:p w14:paraId="736815DD">
            <w:pPr>
              <w:keepNext w:val="0"/>
              <w:keepLines w:val="0"/>
              <w:pageBreakBefore w:val="0"/>
              <w:widowControl w:val="0"/>
              <w:kinsoku/>
              <w:wordWrap/>
              <w:overflowPunct/>
              <w:topLinePunct w:val="0"/>
              <w:bidi w:val="0"/>
              <w:adjustRightInd w:val="0"/>
              <w:snapToGrid w:val="0"/>
              <w:spacing w:line="360" w:lineRule="auto"/>
              <w:ind w:firstLine="361" w:firstLineChars="200"/>
              <w:jc w:val="center"/>
              <w:rPr>
                <w:rFonts w:hint="eastAsia" w:cs="宋体" w:asciiTheme="minorEastAsia" w:hAnsiTheme="minorEastAsia"/>
                <w:b/>
                <w:sz w:val="18"/>
                <w:szCs w:val="18"/>
                <w:lang w:val="en-US" w:eastAsia="zh-CN"/>
              </w:rPr>
            </w:pPr>
            <w:r>
              <w:rPr>
                <w:rFonts w:hint="eastAsia" w:cs="宋体" w:asciiTheme="minorEastAsia" w:hAnsiTheme="minorEastAsia"/>
                <w:b/>
                <w:sz w:val="18"/>
                <w:szCs w:val="18"/>
                <w:lang w:val="en-US" w:eastAsia="zh-CN"/>
              </w:rPr>
              <w:t>不含税</w:t>
            </w:r>
          </w:p>
          <w:p w14:paraId="397A2E7B">
            <w:pPr>
              <w:keepNext w:val="0"/>
              <w:keepLines w:val="0"/>
              <w:pageBreakBefore w:val="0"/>
              <w:widowControl w:val="0"/>
              <w:kinsoku/>
              <w:wordWrap/>
              <w:overflowPunct/>
              <w:topLinePunct w:val="0"/>
              <w:bidi w:val="0"/>
              <w:adjustRightInd w:val="0"/>
              <w:snapToGrid w:val="0"/>
              <w:spacing w:line="360" w:lineRule="auto"/>
              <w:ind w:firstLine="361" w:firstLineChars="200"/>
              <w:jc w:val="center"/>
              <w:rPr>
                <w:rFonts w:cs="宋体" w:asciiTheme="minorEastAsia" w:hAnsiTheme="minorEastAsia"/>
                <w:b/>
                <w:sz w:val="18"/>
                <w:szCs w:val="18"/>
              </w:rPr>
            </w:pPr>
            <w:r>
              <w:rPr>
                <w:rFonts w:hint="eastAsia" w:cs="宋体" w:asciiTheme="minorEastAsia" w:hAnsiTheme="minorEastAsia"/>
                <w:b/>
                <w:sz w:val="18"/>
                <w:szCs w:val="18"/>
                <w:lang w:val="en-US" w:eastAsia="zh-CN"/>
              </w:rPr>
              <w:t>金额</w:t>
            </w:r>
            <w:r>
              <w:rPr>
                <w:rFonts w:hint="eastAsia" w:cs="宋体" w:asciiTheme="minorEastAsia" w:hAnsiTheme="minorEastAsia"/>
                <w:b/>
                <w:sz w:val="18"/>
                <w:szCs w:val="18"/>
              </w:rPr>
              <w:t>（元）</w:t>
            </w:r>
          </w:p>
        </w:tc>
        <w:tc>
          <w:tcPr>
            <w:tcW w:w="1119" w:type="dxa"/>
            <w:tcBorders>
              <w:top w:val="single" w:color="000000" w:sz="4" w:space="0"/>
              <w:left w:val="single" w:color="000000" w:sz="4" w:space="0"/>
              <w:bottom w:val="single" w:color="000000" w:sz="4" w:space="0"/>
              <w:right w:val="single" w:color="auto" w:sz="4" w:space="0"/>
            </w:tcBorders>
            <w:vAlign w:val="center"/>
          </w:tcPr>
          <w:p w14:paraId="488ACB3B">
            <w:pPr>
              <w:keepNext w:val="0"/>
              <w:keepLines w:val="0"/>
              <w:pageBreakBefore w:val="0"/>
              <w:widowControl w:val="0"/>
              <w:kinsoku/>
              <w:wordWrap/>
              <w:overflowPunct/>
              <w:topLinePunct w:val="0"/>
              <w:bidi w:val="0"/>
              <w:adjustRightInd w:val="0"/>
              <w:snapToGrid w:val="0"/>
              <w:spacing w:line="360" w:lineRule="auto"/>
              <w:ind w:firstLine="361" w:firstLineChars="200"/>
              <w:jc w:val="center"/>
              <w:rPr>
                <w:rFonts w:hint="default" w:cs="宋体" w:asciiTheme="minorEastAsia" w:hAnsiTheme="minorEastAsia"/>
                <w:b/>
                <w:sz w:val="18"/>
                <w:szCs w:val="18"/>
                <w:lang w:val="en-US" w:eastAsia="zh-CN"/>
              </w:rPr>
            </w:pPr>
            <w:r>
              <w:rPr>
                <w:rFonts w:hint="eastAsia" w:cs="宋体" w:asciiTheme="minorEastAsia" w:hAnsiTheme="minorEastAsia"/>
                <w:b/>
                <w:sz w:val="18"/>
                <w:szCs w:val="18"/>
                <w:lang w:val="en-US" w:eastAsia="zh-CN"/>
              </w:rPr>
              <w:t>税率</w:t>
            </w:r>
          </w:p>
        </w:tc>
      </w:tr>
      <w:tr w14:paraId="31FA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14:paraId="45376838">
            <w:pPr>
              <w:keepNext w:val="0"/>
              <w:keepLines w:val="0"/>
              <w:pageBreakBefore w:val="0"/>
              <w:widowControl w:val="0"/>
              <w:kinsoku/>
              <w:wordWrap/>
              <w:overflowPunct/>
              <w:topLinePunct w:val="0"/>
              <w:bidi w:val="0"/>
              <w:adjustRightInd w:val="0"/>
              <w:snapToGrid w:val="0"/>
              <w:spacing w:line="360" w:lineRule="auto"/>
              <w:ind w:firstLine="360" w:firstLineChars="200"/>
              <w:jc w:val="both"/>
              <w:rPr>
                <w:rFonts w:cs="宋体" w:asciiTheme="minorEastAsia" w:hAnsiTheme="minorEastAsia"/>
                <w:bCs/>
                <w:sz w:val="18"/>
                <w:szCs w:val="18"/>
              </w:rPr>
            </w:pPr>
            <w:r>
              <w:rPr>
                <w:rFonts w:hint="eastAsia" w:cs="宋体" w:asciiTheme="minorEastAsia" w:hAnsiTheme="minorEastAsia"/>
                <w:bCs/>
                <w:sz w:val="18"/>
                <w:szCs w:val="18"/>
              </w:rPr>
              <w:t>1</w:t>
            </w:r>
          </w:p>
        </w:tc>
        <w:tc>
          <w:tcPr>
            <w:tcW w:w="1878" w:type="dxa"/>
            <w:tcBorders>
              <w:top w:val="single" w:color="000000" w:sz="4" w:space="0"/>
              <w:left w:val="single" w:color="000000" w:sz="4" w:space="0"/>
              <w:bottom w:val="single" w:color="000000" w:sz="4" w:space="0"/>
              <w:right w:val="single" w:color="000000" w:sz="4" w:space="0"/>
            </w:tcBorders>
            <w:vAlign w:val="top"/>
          </w:tcPr>
          <w:p w14:paraId="4FAE4557">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r>
              <w:rPr>
                <w:rFonts w:hint="eastAsia" w:cs="宋体" w:asciiTheme="minorEastAsia" w:hAnsiTheme="minorEastAsia"/>
                <w:bCs/>
                <w:sz w:val="18"/>
                <w:szCs w:val="18"/>
              </w:rPr>
              <w:t>智能签注机</w:t>
            </w:r>
          </w:p>
        </w:tc>
        <w:tc>
          <w:tcPr>
            <w:tcW w:w="1230" w:type="dxa"/>
            <w:tcBorders>
              <w:top w:val="single" w:color="000000" w:sz="4" w:space="0"/>
              <w:left w:val="single" w:color="000000" w:sz="4" w:space="0"/>
              <w:bottom w:val="single" w:color="000000" w:sz="4" w:space="0"/>
              <w:right w:val="single" w:color="000000" w:sz="4" w:space="0"/>
            </w:tcBorders>
            <w:vAlign w:val="center"/>
          </w:tcPr>
          <w:p w14:paraId="38B9D0D3">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3DE3FEF">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hint="eastAsia" w:cs="宋体" w:asciiTheme="minorEastAsia" w:hAnsiTheme="minorEastAsia" w:eastAsiaTheme="minorEastAsia"/>
                <w:bCs/>
                <w:sz w:val="18"/>
                <w:szCs w:val="18"/>
                <w:lang w:val="en-US" w:eastAsia="zh-CN"/>
              </w:rPr>
            </w:pPr>
            <w:r>
              <w:rPr>
                <w:rFonts w:hint="eastAsia" w:cs="宋体" w:asciiTheme="minorEastAsia" w:hAnsiTheme="minorEastAsia"/>
                <w:bCs/>
                <w:sz w:val="18"/>
                <w:szCs w:val="18"/>
                <w:lang w:val="en-US" w:eastAsia="zh-CN"/>
              </w:rPr>
              <w:t>1</w:t>
            </w:r>
          </w:p>
        </w:tc>
        <w:tc>
          <w:tcPr>
            <w:tcW w:w="961" w:type="dxa"/>
            <w:tcBorders>
              <w:top w:val="single" w:color="000000" w:sz="4" w:space="0"/>
              <w:left w:val="single" w:color="000000" w:sz="4" w:space="0"/>
              <w:bottom w:val="single" w:color="000000" w:sz="4" w:space="0"/>
              <w:right w:val="single" w:color="000000" w:sz="4" w:space="0"/>
            </w:tcBorders>
            <w:vAlign w:val="center"/>
          </w:tcPr>
          <w:p w14:paraId="0D87F685">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440" w:type="dxa"/>
            <w:tcBorders>
              <w:top w:val="single" w:color="000000" w:sz="4" w:space="0"/>
              <w:left w:val="single" w:color="000000" w:sz="4" w:space="0"/>
              <w:bottom w:val="single" w:color="000000" w:sz="4" w:space="0"/>
              <w:right w:val="single" w:color="auto" w:sz="4" w:space="0"/>
            </w:tcBorders>
            <w:vAlign w:val="center"/>
          </w:tcPr>
          <w:p w14:paraId="3DF913EF">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1" w:type="dxa"/>
            <w:tcBorders>
              <w:top w:val="single" w:color="000000" w:sz="4" w:space="0"/>
              <w:left w:val="single" w:color="000000" w:sz="4" w:space="0"/>
              <w:bottom w:val="single" w:color="000000" w:sz="4" w:space="0"/>
              <w:right w:val="single" w:color="auto" w:sz="4" w:space="0"/>
            </w:tcBorders>
            <w:vAlign w:val="center"/>
          </w:tcPr>
          <w:p w14:paraId="0892FD4C">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119" w:type="dxa"/>
            <w:tcBorders>
              <w:top w:val="single" w:color="000000" w:sz="4" w:space="0"/>
              <w:left w:val="single" w:color="000000" w:sz="4" w:space="0"/>
              <w:bottom w:val="single" w:color="000000" w:sz="4" w:space="0"/>
              <w:right w:val="single" w:color="auto" w:sz="4" w:space="0"/>
            </w:tcBorders>
            <w:vAlign w:val="center"/>
          </w:tcPr>
          <w:p w14:paraId="7B0FCDE8">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r>
      <w:tr w14:paraId="1D6C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14:paraId="5E68D064">
            <w:pPr>
              <w:keepNext w:val="0"/>
              <w:keepLines w:val="0"/>
              <w:pageBreakBefore w:val="0"/>
              <w:widowControl w:val="0"/>
              <w:kinsoku/>
              <w:wordWrap/>
              <w:overflowPunct/>
              <w:topLinePunct w:val="0"/>
              <w:bidi w:val="0"/>
              <w:adjustRightInd w:val="0"/>
              <w:snapToGrid w:val="0"/>
              <w:spacing w:line="360" w:lineRule="auto"/>
              <w:ind w:firstLine="360" w:firstLineChars="200"/>
              <w:jc w:val="both"/>
              <w:rPr>
                <w:rFonts w:cs="宋体" w:asciiTheme="minorEastAsia" w:hAnsiTheme="minorEastAsia"/>
                <w:bCs/>
                <w:sz w:val="18"/>
                <w:szCs w:val="18"/>
              </w:rPr>
            </w:pPr>
            <w:r>
              <w:rPr>
                <w:rFonts w:hint="eastAsia" w:cs="宋体" w:asciiTheme="minorEastAsia" w:hAnsiTheme="minorEastAsia"/>
                <w:bCs/>
                <w:sz w:val="18"/>
                <w:szCs w:val="18"/>
              </w:rPr>
              <w:t>2</w:t>
            </w:r>
          </w:p>
        </w:tc>
        <w:tc>
          <w:tcPr>
            <w:tcW w:w="1878" w:type="dxa"/>
            <w:tcBorders>
              <w:top w:val="single" w:color="000000" w:sz="4" w:space="0"/>
              <w:left w:val="single" w:color="000000" w:sz="4" w:space="0"/>
              <w:bottom w:val="single" w:color="000000" w:sz="4" w:space="0"/>
              <w:right w:val="single" w:color="000000" w:sz="4" w:space="0"/>
            </w:tcBorders>
            <w:vAlign w:val="top"/>
          </w:tcPr>
          <w:p w14:paraId="1FC90430">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r>
              <w:rPr>
                <w:rFonts w:hint="eastAsia" w:cs="宋体" w:asciiTheme="minorEastAsia" w:hAnsiTheme="minorEastAsia"/>
                <w:bCs/>
                <w:sz w:val="18"/>
                <w:szCs w:val="18"/>
              </w:rPr>
              <w:t>自助发证机</w:t>
            </w:r>
          </w:p>
        </w:tc>
        <w:tc>
          <w:tcPr>
            <w:tcW w:w="1230" w:type="dxa"/>
            <w:tcBorders>
              <w:top w:val="single" w:color="000000" w:sz="4" w:space="0"/>
              <w:left w:val="single" w:color="000000" w:sz="4" w:space="0"/>
              <w:bottom w:val="single" w:color="000000" w:sz="4" w:space="0"/>
              <w:right w:val="single" w:color="000000" w:sz="4" w:space="0"/>
            </w:tcBorders>
            <w:vAlign w:val="center"/>
          </w:tcPr>
          <w:p w14:paraId="2FE39111">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068764E">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hint="eastAsia" w:cs="宋体" w:asciiTheme="minorEastAsia" w:hAnsiTheme="minorEastAsia" w:eastAsiaTheme="minorEastAsia"/>
                <w:bCs/>
                <w:sz w:val="18"/>
                <w:szCs w:val="18"/>
                <w:lang w:val="en-US" w:eastAsia="zh-CN"/>
              </w:rPr>
            </w:pPr>
            <w:r>
              <w:rPr>
                <w:rFonts w:hint="eastAsia" w:cs="宋体" w:asciiTheme="minorEastAsia" w:hAnsiTheme="minorEastAsia"/>
                <w:bCs/>
                <w:sz w:val="18"/>
                <w:szCs w:val="18"/>
                <w:lang w:val="en-US" w:eastAsia="zh-CN"/>
              </w:rPr>
              <w:t>1</w:t>
            </w:r>
          </w:p>
        </w:tc>
        <w:tc>
          <w:tcPr>
            <w:tcW w:w="961" w:type="dxa"/>
            <w:tcBorders>
              <w:top w:val="single" w:color="000000" w:sz="4" w:space="0"/>
              <w:left w:val="single" w:color="000000" w:sz="4" w:space="0"/>
              <w:bottom w:val="single" w:color="000000" w:sz="4" w:space="0"/>
              <w:right w:val="single" w:color="000000" w:sz="4" w:space="0"/>
            </w:tcBorders>
            <w:vAlign w:val="center"/>
          </w:tcPr>
          <w:p w14:paraId="49F0026A">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440" w:type="dxa"/>
            <w:tcBorders>
              <w:top w:val="single" w:color="000000" w:sz="4" w:space="0"/>
              <w:left w:val="single" w:color="000000" w:sz="4" w:space="0"/>
              <w:bottom w:val="single" w:color="000000" w:sz="4" w:space="0"/>
              <w:right w:val="single" w:color="auto" w:sz="4" w:space="0"/>
            </w:tcBorders>
            <w:vAlign w:val="center"/>
          </w:tcPr>
          <w:p w14:paraId="35172CC7">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1" w:type="dxa"/>
            <w:tcBorders>
              <w:top w:val="single" w:color="000000" w:sz="4" w:space="0"/>
              <w:left w:val="single" w:color="000000" w:sz="4" w:space="0"/>
              <w:bottom w:val="single" w:color="000000" w:sz="4" w:space="0"/>
              <w:right w:val="single" w:color="auto" w:sz="4" w:space="0"/>
            </w:tcBorders>
            <w:vAlign w:val="center"/>
          </w:tcPr>
          <w:p w14:paraId="7FE8806D">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119" w:type="dxa"/>
            <w:tcBorders>
              <w:top w:val="single" w:color="000000" w:sz="4" w:space="0"/>
              <w:left w:val="single" w:color="000000" w:sz="4" w:space="0"/>
              <w:bottom w:val="single" w:color="000000" w:sz="4" w:space="0"/>
              <w:right w:val="single" w:color="auto" w:sz="4" w:space="0"/>
            </w:tcBorders>
            <w:vAlign w:val="center"/>
          </w:tcPr>
          <w:p w14:paraId="6E5814AB">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r>
      <w:tr w14:paraId="3BDD6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14:paraId="6362460E">
            <w:pPr>
              <w:keepNext w:val="0"/>
              <w:keepLines w:val="0"/>
              <w:pageBreakBefore w:val="0"/>
              <w:widowControl w:val="0"/>
              <w:kinsoku/>
              <w:wordWrap/>
              <w:overflowPunct/>
              <w:topLinePunct w:val="0"/>
              <w:bidi w:val="0"/>
              <w:adjustRightInd w:val="0"/>
              <w:snapToGrid w:val="0"/>
              <w:spacing w:line="360" w:lineRule="auto"/>
              <w:ind w:firstLine="360" w:firstLineChars="200"/>
              <w:jc w:val="both"/>
              <w:rPr>
                <w:rFonts w:cs="宋体" w:asciiTheme="minorEastAsia" w:hAnsiTheme="minorEastAsia"/>
                <w:bCs/>
                <w:sz w:val="18"/>
                <w:szCs w:val="18"/>
              </w:rPr>
            </w:pPr>
            <w:r>
              <w:rPr>
                <w:rFonts w:cs="宋体" w:asciiTheme="minorEastAsia" w:hAnsiTheme="minorEastAsia"/>
                <w:bCs/>
                <w:sz w:val="18"/>
                <w:szCs w:val="18"/>
              </w:rPr>
              <w:t>3</w:t>
            </w:r>
          </w:p>
        </w:tc>
        <w:tc>
          <w:tcPr>
            <w:tcW w:w="1878" w:type="dxa"/>
            <w:tcBorders>
              <w:top w:val="single" w:color="000000" w:sz="4" w:space="0"/>
              <w:left w:val="single" w:color="000000" w:sz="4" w:space="0"/>
              <w:bottom w:val="single" w:color="000000" w:sz="4" w:space="0"/>
              <w:right w:val="single" w:color="000000" w:sz="4" w:space="0"/>
            </w:tcBorders>
            <w:vAlign w:val="top"/>
          </w:tcPr>
          <w:p w14:paraId="5990A3D1">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r>
              <w:rPr>
                <w:rFonts w:hint="eastAsia" w:cs="宋体" w:asciiTheme="minorEastAsia" w:hAnsiTheme="minorEastAsia"/>
                <w:bCs/>
                <w:sz w:val="18"/>
                <w:szCs w:val="18"/>
              </w:rPr>
              <w:t>自助填表机</w:t>
            </w:r>
          </w:p>
        </w:tc>
        <w:tc>
          <w:tcPr>
            <w:tcW w:w="1230" w:type="dxa"/>
            <w:tcBorders>
              <w:top w:val="single" w:color="000000" w:sz="4" w:space="0"/>
              <w:left w:val="single" w:color="000000" w:sz="4" w:space="0"/>
              <w:bottom w:val="single" w:color="000000" w:sz="4" w:space="0"/>
              <w:right w:val="single" w:color="000000" w:sz="4" w:space="0"/>
            </w:tcBorders>
            <w:vAlign w:val="center"/>
          </w:tcPr>
          <w:p w14:paraId="154D840F">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F281C86">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hint="eastAsia" w:cs="宋体" w:asciiTheme="minorEastAsia" w:hAnsiTheme="minorEastAsia" w:eastAsiaTheme="minorEastAsia"/>
                <w:bCs/>
                <w:sz w:val="18"/>
                <w:szCs w:val="18"/>
                <w:lang w:val="en-US" w:eastAsia="zh-CN"/>
              </w:rPr>
            </w:pPr>
            <w:r>
              <w:rPr>
                <w:rFonts w:hint="eastAsia" w:cs="宋体" w:asciiTheme="minorEastAsia" w:hAnsiTheme="minorEastAsia"/>
                <w:bCs/>
                <w:sz w:val="18"/>
                <w:szCs w:val="18"/>
                <w:lang w:val="en-US" w:eastAsia="zh-CN"/>
              </w:rPr>
              <w:t>1</w:t>
            </w:r>
          </w:p>
        </w:tc>
        <w:tc>
          <w:tcPr>
            <w:tcW w:w="961" w:type="dxa"/>
            <w:tcBorders>
              <w:top w:val="single" w:color="000000" w:sz="4" w:space="0"/>
              <w:left w:val="single" w:color="000000" w:sz="4" w:space="0"/>
              <w:bottom w:val="single" w:color="000000" w:sz="4" w:space="0"/>
              <w:right w:val="single" w:color="000000" w:sz="4" w:space="0"/>
            </w:tcBorders>
            <w:vAlign w:val="center"/>
          </w:tcPr>
          <w:p w14:paraId="423C19C2">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440" w:type="dxa"/>
            <w:tcBorders>
              <w:top w:val="single" w:color="000000" w:sz="4" w:space="0"/>
              <w:left w:val="single" w:color="000000" w:sz="4" w:space="0"/>
              <w:bottom w:val="single" w:color="000000" w:sz="4" w:space="0"/>
              <w:right w:val="single" w:color="auto" w:sz="4" w:space="0"/>
            </w:tcBorders>
            <w:vAlign w:val="center"/>
          </w:tcPr>
          <w:p w14:paraId="109E9784">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1" w:type="dxa"/>
            <w:tcBorders>
              <w:top w:val="single" w:color="000000" w:sz="4" w:space="0"/>
              <w:left w:val="single" w:color="000000" w:sz="4" w:space="0"/>
              <w:bottom w:val="single" w:color="000000" w:sz="4" w:space="0"/>
              <w:right w:val="single" w:color="auto" w:sz="4" w:space="0"/>
            </w:tcBorders>
            <w:vAlign w:val="center"/>
          </w:tcPr>
          <w:p w14:paraId="6664875D">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119" w:type="dxa"/>
            <w:tcBorders>
              <w:top w:val="single" w:color="000000" w:sz="4" w:space="0"/>
              <w:left w:val="single" w:color="000000" w:sz="4" w:space="0"/>
              <w:bottom w:val="single" w:color="000000" w:sz="4" w:space="0"/>
              <w:right w:val="single" w:color="auto" w:sz="4" w:space="0"/>
            </w:tcBorders>
            <w:vAlign w:val="center"/>
          </w:tcPr>
          <w:p w14:paraId="1BEFDAD5">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r>
      <w:tr w14:paraId="7EE39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14:paraId="26E311BD">
            <w:pPr>
              <w:keepNext w:val="0"/>
              <w:keepLines w:val="0"/>
              <w:pageBreakBefore w:val="0"/>
              <w:widowControl w:val="0"/>
              <w:kinsoku/>
              <w:wordWrap/>
              <w:overflowPunct/>
              <w:topLinePunct w:val="0"/>
              <w:bidi w:val="0"/>
              <w:adjustRightInd w:val="0"/>
              <w:snapToGrid w:val="0"/>
              <w:spacing w:line="360" w:lineRule="auto"/>
              <w:ind w:firstLine="360" w:firstLineChars="200"/>
              <w:jc w:val="both"/>
              <w:rPr>
                <w:rFonts w:hint="eastAsia" w:cs="宋体" w:asciiTheme="minorEastAsia" w:hAnsiTheme="minorEastAsia" w:eastAsiaTheme="minorEastAsia"/>
                <w:bCs/>
                <w:sz w:val="18"/>
                <w:szCs w:val="18"/>
                <w:lang w:val="en-US" w:eastAsia="zh-CN"/>
              </w:rPr>
            </w:pPr>
            <w:r>
              <w:rPr>
                <w:rFonts w:hint="eastAsia" w:cs="宋体" w:asciiTheme="minorEastAsia" w:hAnsiTheme="minorEastAsia"/>
                <w:bCs/>
                <w:sz w:val="18"/>
                <w:szCs w:val="18"/>
                <w:lang w:val="en-US" w:eastAsia="zh-CN"/>
              </w:rPr>
              <w:t>4</w:t>
            </w:r>
          </w:p>
        </w:tc>
        <w:tc>
          <w:tcPr>
            <w:tcW w:w="1878" w:type="dxa"/>
            <w:tcBorders>
              <w:top w:val="single" w:color="000000" w:sz="4" w:space="0"/>
              <w:left w:val="single" w:color="000000" w:sz="4" w:space="0"/>
              <w:bottom w:val="single" w:color="000000" w:sz="4" w:space="0"/>
              <w:right w:val="single" w:color="000000" w:sz="4" w:space="0"/>
            </w:tcBorders>
            <w:vAlign w:val="top"/>
          </w:tcPr>
          <w:p w14:paraId="6B7B5C11">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r>
              <w:rPr>
                <w:rFonts w:hint="eastAsia" w:cs="宋体" w:asciiTheme="minorEastAsia" w:hAnsiTheme="minorEastAsia"/>
                <w:bCs/>
                <w:sz w:val="18"/>
                <w:szCs w:val="18"/>
              </w:rPr>
              <w:t>自助照相机</w:t>
            </w:r>
          </w:p>
        </w:tc>
        <w:tc>
          <w:tcPr>
            <w:tcW w:w="1230" w:type="dxa"/>
            <w:tcBorders>
              <w:top w:val="single" w:color="000000" w:sz="4" w:space="0"/>
              <w:left w:val="single" w:color="000000" w:sz="4" w:space="0"/>
              <w:bottom w:val="single" w:color="000000" w:sz="4" w:space="0"/>
              <w:right w:val="single" w:color="000000" w:sz="4" w:space="0"/>
            </w:tcBorders>
            <w:vAlign w:val="center"/>
          </w:tcPr>
          <w:p w14:paraId="64B7D4CC">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383420FA">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hint="eastAsia" w:cs="宋体" w:asciiTheme="minorEastAsia" w:hAnsiTheme="minorEastAsia" w:eastAsiaTheme="minorEastAsia"/>
                <w:bCs/>
                <w:sz w:val="18"/>
                <w:szCs w:val="18"/>
                <w:lang w:val="en-US" w:eastAsia="zh-CN"/>
              </w:rPr>
            </w:pPr>
            <w:r>
              <w:rPr>
                <w:rFonts w:hint="eastAsia" w:cs="宋体" w:asciiTheme="minorEastAsia" w:hAnsiTheme="minorEastAsia"/>
                <w:bCs/>
                <w:sz w:val="18"/>
                <w:szCs w:val="18"/>
                <w:lang w:val="en-US" w:eastAsia="zh-CN"/>
              </w:rPr>
              <w:t>1</w:t>
            </w:r>
          </w:p>
        </w:tc>
        <w:tc>
          <w:tcPr>
            <w:tcW w:w="961" w:type="dxa"/>
            <w:tcBorders>
              <w:top w:val="single" w:color="000000" w:sz="4" w:space="0"/>
              <w:left w:val="single" w:color="000000" w:sz="4" w:space="0"/>
              <w:bottom w:val="single" w:color="000000" w:sz="4" w:space="0"/>
              <w:right w:val="single" w:color="000000" w:sz="4" w:space="0"/>
            </w:tcBorders>
            <w:vAlign w:val="center"/>
          </w:tcPr>
          <w:p w14:paraId="03B482F3">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440" w:type="dxa"/>
            <w:tcBorders>
              <w:top w:val="single" w:color="000000" w:sz="4" w:space="0"/>
              <w:left w:val="single" w:color="000000" w:sz="4" w:space="0"/>
              <w:bottom w:val="single" w:color="000000" w:sz="4" w:space="0"/>
              <w:right w:val="single" w:color="auto" w:sz="4" w:space="0"/>
            </w:tcBorders>
            <w:vAlign w:val="center"/>
          </w:tcPr>
          <w:p w14:paraId="52203646">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1" w:type="dxa"/>
            <w:tcBorders>
              <w:top w:val="single" w:color="000000" w:sz="4" w:space="0"/>
              <w:left w:val="single" w:color="000000" w:sz="4" w:space="0"/>
              <w:bottom w:val="single" w:color="000000" w:sz="4" w:space="0"/>
              <w:right w:val="single" w:color="auto" w:sz="4" w:space="0"/>
            </w:tcBorders>
            <w:vAlign w:val="center"/>
          </w:tcPr>
          <w:p w14:paraId="0EF1A0FC">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119" w:type="dxa"/>
            <w:tcBorders>
              <w:top w:val="single" w:color="000000" w:sz="4" w:space="0"/>
              <w:left w:val="single" w:color="000000" w:sz="4" w:space="0"/>
              <w:bottom w:val="single" w:color="000000" w:sz="4" w:space="0"/>
              <w:right w:val="single" w:color="auto" w:sz="4" w:space="0"/>
            </w:tcBorders>
            <w:vAlign w:val="center"/>
          </w:tcPr>
          <w:p w14:paraId="1DA0DF3B">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r>
      <w:tr w14:paraId="1A34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14:paraId="5849B65E">
            <w:pPr>
              <w:keepNext w:val="0"/>
              <w:keepLines w:val="0"/>
              <w:pageBreakBefore w:val="0"/>
              <w:widowControl w:val="0"/>
              <w:kinsoku/>
              <w:wordWrap/>
              <w:overflowPunct/>
              <w:topLinePunct w:val="0"/>
              <w:bidi w:val="0"/>
              <w:adjustRightInd w:val="0"/>
              <w:snapToGrid w:val="0"/>
              <w:spacing w:line="360" w:lineRule="auto"/>
              <w:ind w:firstLine="360" w:firstLineChars="200"/>
              <w:jc w:val="both"/>
              <w:rPr>
                <w:rFonts w:cs="宋体" w:asciiTheme="minorEastAsia" w:hAnsiTheme="minorEastAsia"/>
                <w:bCs/>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C13A4F">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6E0D4AA">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3966D488">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56E00DB3">
            <w:pPr>
              <w:keepNext w:val="0"/>
              <w:keepLines w:val="0"/>
              <w:pageBreakBefore w:val="0"/>
              <w:widowControl w:val="0"/>
              <w:kinsoku/>
              <w:wordWrap/>
              <w:overflowPunct/>
              <w:topLinePunct w:val="0"/>
              <w:bidi w:val="0"/>
              <w:adjustRightInd w:val="0"/>
              <w:snapToGrid w:val="0"/>
              <w:spacing w:line="360" w:lineRule="auto"/>
              <w:ind w:firstLine="361" w:firstLineChars="200"/>
              <w:jc w:val="center"/>
              <w:rPr>
                <w:rFonts w:hint="eastAsia" w:cs="宋体" w:asciiTheme="minorEastAsia" w:hAnsiTheme="minorEastAsia" w:eastAsiaTheme="minorEastAsia"/>
                <w:bCs/>
                <w:sz w:val="18"/>
                <w:szCs w:val="18"/>
                <w:lang w:val="en-US" w:eastAsia="zh-CN"/>
              </w:rPr>
            </w:pPr>
            <w:r>
              <w:rPr>
                <w:rFonts w:hint="eastAsia" w:cs="宋体" w:asciiTheme="minorEastAsia" w:hAnsiTheme="minorEastAsia"/>
                <w:b/>
                <w:bCs w:val="0"/>
                <w:sz w:val="18"/>
                <w:szCs w:val="18"/>
                <w:lang w:val="en-US" w:eastAsia="zh-CN"/>
              </w:rPr>
              <w:t>合计</w:t>
            </w:r>
          </w:p>
        </w:tc>
        <w:tc>
          <w:tcPr>
            <w:tcW w:w="1440" w:type="dxa"/>
            <w:tcBorders>
              <w:top w:val="single" w:color="000000" w:sz="4" w:space="0"/>
              <w:left w:val="single" w:color="000000" w:sz="4" w:space="0"/>
              <w:bottom w:val="single" w:color="000000" w:sz="4" w:space="0"/>
              <w:right w:val="single" w:color="auto" w:sz="4" w:space="0"/>
            </w:tcBorders>
            <w:vAlign w:val="center"/>
          </w:tcPr>
          <w:p w14:paraId="3268650A">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981" w:type="dxa"/>
            <w:tcBorders>
              <w:top w:val="single" w:color="000000" w:sz="4" w:space="0"/>
              <w:left w:val="single" w:color="000000" w:sz="4" w:space="0"/>
              <w:bottom w:val="single" w:color="000000" w:sz="4" w:space="0"/>
              <w:right w:val="single" w:color="auto" w:sz="4" w:space="0"/>
            </w:tcBorders>
            <w:vAlign w:val="center"/>
          </w:tcPr>
          <w:p w14:paraId="709D6D77">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c>
          <w:tcPr>
            <w:tcW w:w="1119" w:type="dxa"/>
            <w:tcBorders>
              <w:top w:val="single" w:color="000000" w:sz="4" w:space="0"/>
              <w:left w:val="single" w:color="000000" w:sz="4" w:space="0"/>
              <w:bottom w:val="single" w:color="000000" w:sz="4" w:space="0"/>
              <w:right w:val="single" w:color="auto" w:sz="4" w:space="0"/>
            </w:tcBorders>
            <w:vAlign w:val="center"/>
          </w:tcPr>
          <w:p w14:paraId="1E637E1D">
            <w:pPr>
              <w:keepNext w:val="0"/>
              <w:keepLines w:val="0"/>
              <w:pageBreakBefore w:val="0"/>
              <w:widowControl w:val="0"/>
              <w:kinsoku/>
              <w:wordWrap/>
              <w:overflowPunct/>
              <w:topLinePunct w:val="0"/>
              <w:bidi w:val="0"/>
              <w:adjustRightInd w:val="0"/>
              <w:snapToGrid w:val="0"/>
              <w:spacing w:line="360" w:lineRule="auto"/>
              <w:ind w:firstLine="360" w:firstLineChars="200"/>
              <w:jc w:val="center"/>
              <w:rPr>
                <w:rFonts w:cs="宋体" w:asciiTheme="minorEastAsia" w:hAnsiTheme="minorEastAsia"/>
                <w:bCs/>
                <w:sz w:val="18"/>
                <w:szCs w:val="18"/>
              </w:rPr>
            </w:pPr>
          </w:p>
        </w:tc>
      </w:tr>
      <w:tr w14:paraId="30D3D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12" w:type="dxa"/>
            <w:tcBorders>
              <w:top w:val="single" w:color="auto" w:sz="4" w:space="0"/>
              <w:left w:val="single" w:color="000000" w:sz="4" w:space="0"/>
              <w:bottom w:val="single" w:color="000000" w:sz="4" w:space="0"/>
              <w:right w:val="single" w:color="auto" w:sz="4" w:space="0"/>
            </w:tcBorders>
            <w:vAlign w:val="center"/>
          </w:tcPr>
          <w:p w14:paraId="6D617049">
            <w:pPr>
              <w:keepNext w:val="0"/>
              <w:keepLines w:val="0"/>
              <w:pageBreakBefore w:val="0"/>
              <w:widowControl w:val="0"/>
              <w:kinsoku/>
              <w:wordWrap/>
              <w:overflowPunct/>
              <w:topLinePunct w:val="0"/>
              <w:bidi w:val="0"/>
              <w:adjustRightInd w:val="0"/>
              <w:snapToGrid w:val="0"/>
              <w:spacing w:line="360" w:lineRule="auto"/>
              <w:ind w:right="960" w:firstLine="360" w:firstLineChars="200"/>
              <w:rPr>
                <w:rFonts w:hint="eastAsia" w:cs="宋体" w:asciiTheme="minorEastAsia" w:hAnsiTheme="minorEastAsia"/>
                <w:bCs/>
                <w:sz w:val="18"/>
                <w:szCs w:val="18"/>
                <w:u w:val="single"/>
              </w:rPr>
            </w:pPr>
          </w:p>
        </w:tc>
        <w:tc>
          <w:tcPr>
            <w:tcW w:w="7470" w:type="dxa"/>
            <w:gridSpan w:val="6"/>
            <w:tcBorders>
              <w:top w:val="single" w:color="auto" w:sz="4" w:space="0"/>
              <w:left w:val="single" w:color="000000" w:sz="4" w:space="0"/>
              <w:bottom w:val="single" w:color="000000" w:sz="4" w:space="0"/>
              <w:right w:val="single" w:color="auto" w:sz="4" w:space="0"/>
            </w:tcBorders>
            <w:vAlign w:val="center"/>
          </w:tcPr>
          <w:p w14:paraId="289789FD">
            <w:pPr>
              <w:keepNext w:val="0"/>
              <w:keepLines w:val="0"/>
              <w:pageBreakBefore w:val="0"/>
              <w:widowControl w:val="0"/>
              <w:kinsoku/>
              <w:wordWrap/>
              <w:overflowPunct/>
              <w:topLinePunct w:val="0"/>
              <w:bidi w:val="0"/>
              <w:adjustRightInd w:val="0"/>
              <w:snapToGrid w:val="0"/>
              <w:spacing w:line="360" w:lineRule="auto"/>
              <w:ind w:right="960" w:firstLine="360" w:firstLineChars="200"/>
              <w:rPr>
                <w:rFonts w:cs="宋体" w:asciiTheme="minorEastAsia" w:hAnsiTheme="minorEastAsia"/>
                <w:bCs/>
                <w:sz w:val="18"/>
                <w:szCs w:val="18"/>
                <w:u w:val="single"/>
              </w:rPr>
            </w:pPr>
            <w:r>
              <w:rPr>
                <w:rFonts w:hint="eastAsia" w:cs="宋体" w:asciiTheme="minorEastAsia" w:hAnsiTheme="minorEastAsia"/>
                <w:bCs/>
                <w:sz w:val="18"/>
                <w:szCs w:val="18"/>
                <w:u w:val="single"/>
              </w:rPr>
              <w:t>备注：硬件和软件分开开具发票</w:t>
            </w:r>
          </w:p>
          <w:p w14:paraId="385604A2">
            <w:pPr>
              <w:keepNext w:val="0"/>
              <w:keepLines w:val="0"/>
              <w:pageBreakBefore w:val="0"/>
              <w:widowControl w:val="0"/>
              <w:kinsoku/>
              <w:wordWrap/>
              <w:overflowPunct/>
              <w:topLinePunct w:val="0"/>
              <w:bidi w:val="0"/>
              <w:adjustRightInd w:val="0"/>
              <w:snapToGrid w:val="0"/>
              <w:spacing w:line="360" w:lineRule="auto"/>
              <w:ind w:right="960" w:firstLine="360" w:firstLineChars="200"/>
              <w:rPr>
                <w:rFonts w:cs="宋体" w:asciiTheme="minorEastAsia" w:hAnsiTheme="minorEastAsia"/>
                <w:bCs/>
                <w:sz w:val="18"/>
                <w:szCs w:val="18"/>
                <w:u w:val="single"/>
              </w:rPr>
            </w:pPr>
            <w:r>
              <w:rPr>
                <w:rFonts w:hint="eastAsia" w:cs="宋体" w:asciiTheme="minorEastAsia" w:hAnsiTheme="minorEastAsia"/>
                <w:bCs/>
                <w:sz w:val="18"/>
                <w:szCs w:val="18"/>
                <w:u w:val="single"/>
              </w:rPr>
              <w:t>硬件价格：</w:t>
            </w:r>
          </w:p>
          <w:p w14:paraId="0BC16E8C">
            <w:pPr>
              <w:keepNext w:val="0"/>
              <w:keepLines w:val="0"/>
              <w:pageBreakBefore w:val="0"/>
              <w:widowControl w:val="0"/>
              <w:kinsoku/>
              <w:wordWrap/>
              <w:overflowPunct/>
              <w:topLinePunct w:val="0"/>
              <w:bidi w:val="0"/>
              <w:adjustRightInd w:val="0"/>
              <w:snapToGrid w:val="0"/>
              <w:spacing w:line="360" w:lineRule="auto"/>
              <w:ind w:right="960" w:firstLine="360" w:firstLineChars="200"/>
              <w:rPr>
                <w:rFonts w:cs="宋体" w:asciiTheme="minorEastAsia" w:hAnsiTheme="minorEastAsia"/>
                <w:bCs/>
                <w:sz w:val="18"/>
                <w:szCs w:val="18"/>
              </w:rPr>
            </w:pPr>
            <w:r>
              <w:rPr>
                <w:rFonts w:hint="eastAsia" w:cs="宋体" w:asciiTheme="minorEastAsia" w:hAnsiTheme="minorEastAsia"/>
                <w:bCs/>
                <w:sz w:val="18"/>
                <w:szCs w:val="18"/>
                <w:u w:val="single"/>
              </w:rPr>
              <w:t>软件价格：</w:t>
            </w:r>
          </w:p>
        </w:tc>
        <w:tc>
          <w:tcPr>
            <w:tcW w:w="1119" w:type="dxa"/>
            <w:tcBorders>
              <w:top w:val="single" w:color="auto" w:sz="4" w:space="0"/>
              <w:left w:val="single" w:color="000000" w:sz="4" w:space="0"/>
              <w:bottom w:val="single" w:color="000000" w:sz="4" w:space="0"/>
              <w:right w:val="single" w:color="auto" w:sz="4" w:space="0"/>
            </w:tcBorders>
            <w:vAlign w:val="center"/>
          </w:tcPr>
          <w:p w14:paraId="66CDB0F4">
            <w:pPr>
              <w:keepNext w:val="0"/>
              <w:keepLines w:val="0"/>
              <w:pageBreakBefore w:val="0"/>
              <w:widowControl w:val="0"/>
              <w:kinsoku/>
              <w:wordWrap/>
              <w:overflowPunct/>
              <w:topLinePunct w:val="0"/>
              <w:bidi w:val="0"/>
              <w:adjustRightInd w:val="0"/>
              <w:snapToGrid w:val="0"/>
              <w:spacing w:line="360" w:lineRule="auto"/>
              <w:ind w:right="960" w:firstLine="360" w:firstLineChars="200"/>
              <w:rPr>
                <w:rFonts w:hint="eastAsia" w:cs="宋体" w:asciiTheme="minorEastAsia" w:hAnsiTheme="minorEastAsia"/>
                <w:bCs/>
                <w:sz w:val="18"/>
                <w:szCs w:val="18"/>
                <w:u w:val="single"/>
              </w:rPr>
            </w:pPr>
          </w:p>
        </w:tc>
      </w:tr>
    </w:tbl>
    <w:p w14:paraId="1C2A2108">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firstLine="482" w:firstLineChars="200"/>
        <w:textAlignment w:val="bottom"/>
        <w:outlineLvl w:val="1"/>
        <w:rPr>
          <w:rFonts w:asciiTheme="minorEastAsia" w:hAnsiTheme="minorEastAsia"/>
          <w:b/>
          <w:color w:val="000000"/>
          <w:sz w:val="24"/>
        </w:rPr>
      </w:pPr>
      <w:r>
        <w:rPr>
          <w:rFonts w:hint="eastAsia" w:asciiTheme="minorEastAsia" w:hAnsiTheme="minorEastAsia"/>
          <w:b/>
          <w:color w:val="000000"/>
          <w:sz w:val="24"/>
        </w:rPr>
        <w:t>第二条 合同金额</w:t>
      </w:r>
    </w:p>
    <w:p w14:paraId="1C9DFF77">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1</w:t>
      </w:r>
      <w:r>
        <w:rPr>
          <w:rFonts w:hint="eastAsia" w:asciiTheme="minorEastAsia" w:hAnsiTheme="minorEastAsia"/>
          <w:color w:val="000000"/>
          <w:sz w:val="24"/>
          <w:lang w:eastAsia="zh-CN"/>
        </w:rPr>
        <w:t>.</w:t>
      </w:r>
      <w:r>
        <w:rPr>
          <w:rFonts w:hint="eastAsia" w:asciiTheme="minorEastAsia" w:hAnsiTheme="minorEastAsia"/>
          <w:color w:val="000000"/>
          <w:sz w:val="24"/>
        </w:rPr>
        <w:t>本合同总价款为人民币</w:t>
      </w:r>
      <w:r>
        <w:rPr>
          <w:rFonts w:hint="eastAsia" w:cs="宋体" w:asciiTheme="minorEastAsia" w:hAnsiTheme="minorEastAsia"/>
          <w:bCs/>
          <w:sz w:val="24"/>
          <w:szCs w:val="24"/>
          <w:u w:val="single"/>
        </w:rPr>
        <w:t xml:space="preserve">              </w:t>
      </w:r>
      <w:r>
        <w:rPr>
          <w:rFonts w:hint="eastAsia" w:cs="宋体" w:asciiTheme="minorEastAsia" w:hAnsiTheme="minorEastAsia"/>
          <w:bCs/>
          <w:sz w:val="24"/>
          <w:szCs w:val="24"/>
        </w:rPr>
        <w:t>元（大写：</w:t>
      </w:r>
      <w:r>
        <w:rPr>
          <w:rFonts w:hint="eastAsia" w:cs="宋体" w:asciiTheme="minorEastAsia" w:hAnsiTheme="minorEastAsia"/>
          <w:bCs/>
          <w:sz w:val="24"/>
          <w:szCs w:val="24"/>
          <w:u w:val="single"/>
        </w:rPr>
        <w:t xml:space="preserve">            </w:t>
      </w:r>
      <w:r>
        <w:rPr>
          <w:rFonts w:hint="eastAsia" w:cs="宋体" w:asciiTheme="minorEastAsia" w:hAnsiTheme="minorEastAsia"/>
          <w:bCs/>
          <w:sz w:val="24"/>
          <w:szCs w:val="24"/>
        </w:rPr>
        <w:t>圆整）</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含税</w:t>
      </w:r>
      <w:r>
        <w:rPr>
          <w:rFonts w:hint="eastAsia" w:cs="宋体" w:asciiTheme="minorEastAsia" w:hAnsiTheme="minorEastAsia"/>
          <w:bCs/>
          <w:sz w:val="24"/>
          <w:szCs w:val="24"/>
          <w:lang w:eastAsia="zh-CN"/>
        </w:rPr>
        <w:t>）</w:t>
      </w:r>
      <w:r>
        <w:rPr>
          <w:rFonts w:hint="eastAsia" w:asciiTheme="minorEastAsia" w:hAnsiTheme="minorEastAsia"/>
          <w:color w:val="000000"/>
          <w:sz w:val="24"/>
        </w:rPr>
        <w:t>，包括产品的设计、生产、包装、运输、安装、调试、</w:t>
      </w:r>
      <w:r>
        <w:rPr>
          <w:rFonts w:hint="eastAsia" w:ascii="宋体" w:hAnsi="宋体"/>
          <w:sz w:val="24"/>
        </w:rPr>
        <w:t>保险费、</w:t>
      </w:r>
      <w:r>
        <w:rPr>
          <w:rFonts w:hint="eastAsia" w:asciiTheme="minorEastAsia" w:hAnsiTheme="minorEastAsia"/>
          <w:color w:val="000000"/>
          <w:sz w:val="24"/>
        </w:rPr>
        <w:t>中华人民共和国境内税费</w:t>
      </w:r>
      <w:r>
        <w:rPr>
          <w:rFonts w:hint="eastAsia" w:ascii="宋体" w:hAnsi="宋体"/>
          <w:sz w:val="24"/>
        </w:rPr>
        <w:t>及培训所需费用</w:t>
      </w:r>
      <w:r>
        <w:rPr>
          <w:rFonts w:hint="eastAsia" w:asciiTheme="minorEastAsia" w:hAnsiTheme="minorEastAsia"/>
          <w:color w:val="000000"/>
          <w:sz w:val="24"/>
        </w:rPr>
        <w:t>等</w:t>
      </w:r>
      <w:r>
        <w:rPr>
          <w:rFonts w:hint="eastAsia" w:asciiTheme="minorEastAsia" w:hAnsiTheme="minorEastAsia"/>
          <w:color w:val="000000"/>
          <w:sz w:val="24"/>
          <w:lang w:eastAsia="zh-CN"/>
        </w:rPr>
        <w:t>，</w:t>
      </w:r>
      <w:r>
        <w:rPr>
          <w:rFonts w:hint="eastAsia" w:asciiTheme="minorEastAsia" w:hAnsiTheme="minorEastAsia"/>
          <w:color w:val="000000"/>
          <w:sz w:val="24"/>
          <w:lang w:val="en-US" w:eastAsia="zh-CN"/>
        </w:rPr>
        <w:t>甲方不再另行支付其他费用</w:t>
      </w:r>
      <w:r>
        <w:rPr>
          <w:rFonts w:hint="eastAsia" w:asciiTheme="minorEastAsia" w:hAnsiTheme="minorEastAsia"/>
          <w:color w:val="000000"/>
          <w:sz w:val="24"/>
        </w:rPr>
        <w:t>。</w:t>
      </w:r>
    </w:p>
    <w:p w14:paraId="0B3E03DC">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2</w:t>
      </w:r>
      <w:r>
        <w:rPr>
          <w:rFonts w:hint="eastAsia" w:asciiTheme="minorEastAsia" w:hAnsiTheme="minorEastAsia"/>
          <w:color w:val="000000"/>
          <w:sz w:val="24"/>
          <w:lang w:eastAsia="zh-CN"/>
        </w:rPr>
        <w:t>.</w:t>
      </w:r>
      <w:r>
        <w:rPr>
          <w:rFonts w:hint="eastAsia" w:asciiTheme="minorEastAsia" w:hAnsiTheme="minorEastAsia"/>
          <w:color w:val="000000"/>
          <w:sz w:val="24"/>
        </w:rPr>
        <w:t>本合同约定的价格仅适用于本合同限定的产品及规定的技术规格要求，如因项目需求、技术需求变更导致的价格变化，由甲乙双方另行友好协商决定。</w:t>
      </w:r>
    </w:p>
    <w:p w14:paraId="133C62AD">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firstLine="482" w:firstLineChars="200"/>
        <w:textAlignment w:val="bottom"/>
        <w:outlineLvl w:val="1"/>
        <w:rPr>
          <w:rFonts w:hint="default" w:asciiTheme="minorEastAsia" w:hAnsiTheme="minorEastAsia" w:eastAsiaTheme="minorEastAsia"/>
          <w:b/>
          <w:color w:val="000000"/>
          <w:sz w:val="24"/>
          <w:lang w:val="en-US" w:eastAsia="zh-CN"/>
        </w:rPr>
      </w:pPr>
      <w:r>
        <w:rPr>
          <w:rFonts w:hint="eastAsia" w:asciiTheme="minorEastAsia" w:hAnsiTheme="minorEastAsia"/>
          <w:b/>
          <w:color w:val="000000"/>
          <w:sz w:val="24"/>
        </w:rPr>
        <w:t xml:space="preserve">第三条 </w:t>
      </w:r>
      <w:r>
        <w:rPr>
          <w:rFonts w:hint="eastAsia" w:asciiTheme="minorEastAsia" w:hAnsiTheme="minorEastAsia"/>
          <w:b/>
          <w:color w:val="000000"/>
          <w:sz w:val="24"/>
          <w:lang w:val="en-US" w:eastAsia="zh-CN"/>
        </w:rPr>
        <w:t>付款方式</w:t>
      </w:r>
    </w:p>
    <w:p w14:paraId="03057081">
      <w:pPr>
        <w:keepNext w:val="0"/>
        <w:keepLines w:val="0"/>
        <w:pageBreakBefore w:val="0"/>
        <w:widowControl w:val="0"/>
        <w:tabs>
          <w:tab w:val="left" w:pos="567"/>
          <w:tab w:val="left" w:pos="720"/>
        </w:tabs>
        <w:kinsoku/>
        <w:wordWrap/>
        <w:overflowPunct/>
        <w:topLinePunct w:val="0"/>
        <w:autoSpaceDE w:val="0"/>
        <w:autoSpaceDN w:val="0"/>
        <w:bidi w:val="0"/>
        <w:adjustRightInd w:val="0"/>
        <w:snapToGrid w:val="0"/>
        <w:spacing w:line="360" w:lineRule="auto"/>
        <w:ind w:firstLine="480" w:firstLineChars="200"/>
        <w:textAlignment w:val="bottom"/>
        <w:outlineLvl w:val="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甲方以</w:t>
      </w:r>
      <w:r>
        <w:rPr>
          <w:rFonts w:hint="eastAsia" w:asciiTheme="minorEastAsia" w:hAnsiTheme="minorEastAsia"/>
          <w:color w:val="auto"/>
          <w:sz w:val="24"/>
          <w:u w:val="none"/>
        </w:rPr>
        <w:t>银行电汇</w:t>
      </w:r>
      <w:r>
        <w:rPr>
          <w:rFonts w:hint="eastAsia" w:asciiTheme="minorEastAsia" w:hAnsiTheme="minorEastAsia"/>
          <w:color w:val="000000" w:themeColor="text1"/>
          <w:sz w:val="24"/>
          <w14:textFill>
            <w14:solidFill>
              <w14:schemeClr w14:val="tx1"/>
            </w14:solidFill>
          </w14:textFill>
        </w:rPr>
        <w:t>方式向乙方支付合同</w:t>
      </w:r>
      <w:r>
        <w:rPr>
          <w:rFonts w:hint="eastAsia" w:asciiTheme="minorEastAsia" w:hAnsiTheme="minorEastAsia"/>
          <w:color w:val="000000" w:themeColor="text1"/>
          <w:sz w:val="24"/>
          <w:lang w:eastAsia="zh-CN"/>
          <w14:textFill>
            <w14:solidFill>
              <w14:schemeClr w14:val="tx1"/>
            </w14:solidFill>
          </w14:textFill>
        </w:rPr>
        <w:t>货款</w:t>
      </w:r>
      <w:r>
        <w:rPr>
          <w:rFonts w:hint="eastAsia" w:asciiTheme="minorEastAsia" w:hAnsiTheme="minorEastAsia"/>
          <w:color w:val="000000" w:themeColor="text1"/>
          <w:sz w:val="24"/>
          <w14:textFill>
            <w14:solidFill>
              <w14:schemeClr w14:val="tx1"/>
            </w14:solidFill>
          </w14:textFill>
        </w:rPr>
        <w:t>，乙方的账户信息如下：</w:t>
      </w:r>
    </w:p>
    <w:p w14:paraId="7E6D8929">
      <w:pPr>
        <w:keepNext w:val="0"/>
        <w:keepLines w:val="0"/>
        <w:pageBreakBefore w:val="0"/>
        <w:widowControl w:val="0"/>
        <w:tabs>
          <w:tab w:val="left" w:pos="360"/>
        </w:tabs>
        <w:kinsoku/>
        <w:wordWrap/>
        <w:overflowPunct/>
        <w:topLinePunct w:val="0"/>
        <w:bidi w:val="0"/>
        <w:adjustRightInd w:val="0"/>
        <w:snapToGrid w:val="0"/>
        <w:spacing w:line="360" w:lineRule="auto"/>
        <w:ind w:firstLine="480" w:firstLineChars="200"/>
        <w:rPr>
          <w:rFonts w:hint="eastAsia" w:cs="Batang" w:asciiTheme="minorEastAsia" w:hAnsiTheme="minorEastAsia" w:eastAsiaTheme="minorEastAsia"/>
          <w:sz w:val="24"/>
          <w:szCs w:val="24"/>
          <w:lang w:eastAsia="zh-CN"/>
        </w:rPr>
      </w:pPr>
      <w:r>
        <w:rPr>
          <w:rFonts w:hint="eastAsia" w:cs="Batang" w:asciiTheme="minorEastAsia" w:hAnsiTheme="minorEastAsia"/>
          <w:sz w:val="24"/>
          <w:szCs w:val="24"/>
        </w:rPr>
        <w:t>户名：</w:t>
      </w:r>
      <w:r>
        <w:rPr>
          <w:rFonts w:hint="eastAsia" w:cs="Batang" w:asciiTheme="minorEastAsia" w:hAnsiTheme="minorEastAsia"/>
          <w:sz w:val="24"/>
          <w:szCs w:val="24"/>
          <w:lang w:val="en-US" w:eastAsia="zh-CN"/>
        </w:rPr>
        <w:t xml:space="preserve"> </w:t>
      </w:r>
    </w:p>
    <w:p w14:paraId="06E08759">
      <w:pPr>
        <w:keepNext w:val="0"/>
        <w:keepLines w:val="0"/>
        <w:pageBreakBefore w:val="0"/>
        <w:widowControl w:val="0"/>
        <w:tabs>
          <w:tab w:val="left" w:pos="360"/>
        </w:tabs>
        <w:kinsoku/>
        <w:wordWrap/>
        <w:overflowPunct/>
        <w:topLinePunct w:val="0"/>
        <w:bidi w:val="0"/>
        <w:adjustRightInd w:val="0"/>
        <w:snapToGrid w:val="0"/>
        <w:spacing w:line="360" w:lineRule="auto"/>
        <w:ind w:firstLine="480" w:firstLineChars="200"/>
        <w:rPr>
          <w:rFonts w:cs="Batang" w:asciiTheme="minorEastAsia" w:hAnsiTheme="minorEastAsia"/>
          <w:sz w:val="24"/>
          <w:szCs w:val="24"/>
        </w:rPr>
      </w:pPr>
      <w:r>
        <w:rPr>
          <w:rFonts w:hint="eastAsia" w:cs="Batang" w:asciiTheme="minorEastAsia" w:hAnsiTheme="minorEastAsia"/>
          <w:sz w:val="24"/>
          <w:szCs w:val="24"/>
        </w:rPr>
        <w:t>开户行：</w:t>
      </w:r>
      <w:r>
        <w:rPr>
          <w:rFonts w:hint="eastAsia" w:cs="Batang" w:asciiTheme="minorEastAsia" w:hAnsiTheme="minorEastAsia"/>
          <w:sz w:val="24"/>
          <w:szCs w:val="24"/>
          <w:lang w:val="en-US" w:eastAsia="zh-CN"/>
        </w:rPr>
        <w:t xml:space="preserve"> </w:t>
      </w:r>
    </w:p>
    <w:p w14:paraId="23461E5F">
      <w:pPr>
        <w:keepNext w:val="0"/>
        <w:keepLines w:val="0"/>
        <w:pageBreakBefore w:val="0"/>
        <w:widowControl w:val="0"/>
        <w:tabs>
          <w:tab w:val="left" w:pos="360"/>
        </w:tabs>
        <w:kinsoku/>
        <w:wordWrap/>
        <w:overflowPunct/>
        <w:topLinePunct w:val="0"/>
        <w:bidi w:val="0"/>
        <w:adjustRightInd w:val="0"/>
        <w:snapToGrid w:val="0"/>
        <w:spacing w:line="360" w:lineRule="auto"/>
        <w:ind w:firstLine="480" w:firstLineChars="200"/>
        <w:rPr>
          <w:rFonts w:cs="Batang" w:asciiTheme="minorEastAsia" w:hAnsiTheme="minorEastAsia"/>
          <w:sz w:val="24"/>
          <w:szCs w:val="24"/>
          <w:u w:val="single"/>
        </w:rPr>
      </w:pPr>
      <w:r>
        <w:rPr>
          <w:rFonts w:hint="eastAsia" w:cs="Batang" w:asciiTheme="minorEastAsia" w:hAnsiTheme="minorEastAsia"/>
          <w:sz w:val="24"/>
          <w:szCs w:val="24"/>
        </w:rPr>
        <w:t>账号：</w:t>
      </w:r>
      <w:r>
        <w:rPr>
          <w:rFonts w:hint="eastAsia" w:cs="Batang" w:asciiTheme="minorEastAsia" w:hAnsiTheme="minorEastAsia"/>
          <w:sz w:val="24"/>
          <w:szCs w:val="24"/>
          <w:lang w:val="en-US" w:eastAsia="zh-CN"/>
        </w:rPr>
        <w:t xml:space="preserve"> </w:t>
      </w:r>
      <w:r>
        <w:rPr>
          <w:rFonts w:hint="eastAsia" w:cs="Batang" w:asciiTheme="minorEastAsia" w:hAnsiTheme="minorEastAsia"/>
          <w:sz w:val="24"/>
          <w:szCs w:val="24"/>
        </w:rPr>
        <w:t xml:space="preserve"> </w:t>
      </w:r>
    </w:p>
    <w:p w14:paraId="58A867B9">
      <w:pPr>
        <w:keepNext w:val="0"/>
        <w:keepLines w:val="0"/>
        <w:pageBreakBefore w:val="0"/>
        <w:widowControl w:val="0"/>
        <w:tabs>
          <w:tab w:val="left" w:pos="567"/>
          <w:tab w:val="left" w:pos="720"/>
        </w:tabs>
        <w:kinsoku/>
        <w:wordWrap/>
        <w:overflowPunct/>
        <w:topLinePunct w:val="0"/>
        <w:autoSpaceDE w:val="0"/>
        <w:autoSpaceDN w:val="0"/>
        <w:bidi w:val="0"/>
        <w:adjustRightInd w:val="0"/>
        <w:snapToGrid w:val="0"/>
        <w:spacing w:line="360" w:lineRule="auto"/>
        <w:ind w:firstLine="480" w:firstLineChars="200"/>
        <w:textAlignment w:val="bottom"/>
        <w:outlineLvl w:val="1"/>
        <w:rPr>
          <w:rFonts w:asciiTheme="minorEastAsia" w:hAnsiTheme="minorEastAsia"/>
          <w:color w:val="FF0000"/>
          <w:sz w:val="24"/>
        </w:rPr>
      </w:pPr>
      <w:r>
        <w:rPr>
          <w:rFonts w:hint="eastAsia" w:asciiTheme="minorEastAsia" w:hAnsiTheme="minorEastAsia"/>
          <w:color w:val="000000"/>
          <w:sz w:val="24"/>
        </w:rPr>
        <w:t>2</w:t>
      </w:r>
      <w:r>
        <w:rPr>
          <w:rFonts w:hint="eastAsia" w:asciiTheme="minorEastAsia" w:hAnsiTheme="minorEastAsia"/>
          <w:color w:val="000000"/>
          <w:sz w:val="24"/>
          <w:lang w:eastAsia="zh-CN"/>
        </w:rPr>
        <w:t>.</w:t>
      </w:r>
      <w:r>
        <w:rPr>
          <w:rFonts w:hint="eastAsia" w:asciiTheme="minorEastAsia" w:hAnsiTheme="minorEastAsia"/>
          <w:color w:val="000000"/>
          <w:sz w:val="24"/>
        </w:rPr>
        <w:t>一次性支付。</w:t>
      </w:r>
    </w:p>
    <w:p w14:paraId="5BE668D9">
      <w:pPr>
        <w:keepNext w:val="0"/>
        <w:keepLines w:val="0"/>
        <w:pageBreakBefore w:val="0"/>
        <w:widowControl w:val="0"/>
        <w:tabs>
          <w:tab w:val="left" w:pos="567"/>
          <w:tab w:val="left" w:pos="720"/>
        </w:tabs>
        <w:kinsoku/>
        <w:wordWrap/>
        <w:overflowPunct/>
        <w:topLinePunct w:val="0"/>
        <w:autoSpaceDE w:val="0"/>
        <w:autoSpaceDN w:val="0"/>
        <w:bidi w:val="0"/>
        <w:adjustRightInd w:val="0"/>
        <w:snapToGrid w:val="0"/>
        <w:spacing w:line="360" w:lineRule="auto"/>
        <w:ind w:firstLine="480" w:firstLineChars="200"/>
        <w:textAlignment w:val="bottom"/>
        <w:outlineLvl w:val="1"/>
        <w:rPr>
          <w:rFonts w:hint="eastAsia" w:asciiTheme="minorEastAsia" w:hAnsiTheme="minorEastAsia"/>
          <w:color w:val="000000"/>
          <w:sz w:val="24"/>
          <w:lang w:eastAsia="zh-CN"/>
        </w:rPr>
      </w:pPr>
      <w:r>
        <w:rPr>
          <w:rFonts w:hint="eastAsia" w:asciiTheme="minorEastAsia" w:hAnsiTheme="minorEastAsia"/>
          <w:color w:val="000000"/>
          <w:sz w:val="24"/>
        </w:rPr>
        <w:t>甲方应于</w:t>
      </w:r>
      <w:r>
        <w:rPr>
          <w:rFonts w:hint="eastAsia" w:asciiTheme="minorEastAsia" w:hAnsiTheme="minorEastAsia"/>
          <w:color w:val="000000"/>
          <w:sz w:val="24"/>
          <w:lang w:val="en-US" w:eastAsia="zh-CN"/>
        </w:rPr>
        <w:t>本项目验收通过</w:t>
      </w:r>
      <w:r>
        <w:rPr>
          <w:rFonts w:hint="eastAsia" w:asciiTheme="minorEastAsia" w:hAnsiTheme="minorEastAsia"/>
          <w:color w:val="000000"/>
          <w:sz w:val="24"/>
        </w:rPr>
        <w:t>后</w:t>
      </w:r>
      <w:r>
        <w:rPr>
          <w:rFonts w:hint="eastAsia" w:asciiTheme="minorEastAsia" w:hAnsiTheme="minorEastAsia"/>
          <w:color w:val="000000"/>
          <w:sz w:val="24"/>
          <w:u w:val="single"/>
        </w:rPr>
        <w:t xml:space="preserve">     </w:t>
      </w:r>
      <w:r>
        <w:rPr>
          <w:rFonts w:hint="eastAsia" w:asciiTheme="minorEastAsia" w:hAnsiTheme="minorEastAsia"/>
          <w:color w:val="000000"/>
          <w:sz w:val="24"/>
        </w:rPr>
        <w:t>日内向乙方支付全部货款</w:t>
      </w:r>
      <w:r>
        <w:rPr>
          <w:rFonts w:hint="eastAsia" w:asciiTheme="minorEastAsia" w:hAnsiTheme="minorEastAsia"/>
          <w:color w:val="000000"/>
          <w:sz w:val="24"/>
          <w:lang w:eastAsia="zh-CN"/>
        </w:rPr>
        <w:t>。</w:t>
      </w:r>
    </w:p>
    <w:p w14:paraId="20E5A1E5">
      <w:pPr>
        <w:keepNext w:val="0"/>
        <w:keepLines w:val="0"/>
        <w:pageBreakBefore w:val="0"/>
        <w:widowControl w:val="0"/>
        <w:tabs>
          <w:tab w:val="left" w:pos="567"/>
          <w:tab w:val="left" w:pos="720"/>
        </w:tabs>
        <w:kinsoku/>
        <w:wordWrap/>
        <w:overflowPunct/>
        <w:topLinePunct w:val="0"/>
        <w:autoSpaceDE w:val="0"/>
        <w:autoSpaceDN w:val="0"/>
        <w:bidi w:val="0"/>
        <w:adjustRightInd w:val="0"/>
        <w:snapToGrid w:val="0"/>
        <w:spacing w:line="360" w:lineRule="auto"/>
        <w:ind w:firstLine="480" w:firstLineChars="200"/>
        <w:textAlignment w:val="bottom"/>
        <w:outlineLvl w:val="1"/>
        <w:rPr>
          <w:rFonts w:hint="eastAsia" w:asciiTheme="minorEastAsia" w:hAnsiTheme="minorEastAsia"/>
          <w:color w:val="000000"/>
          <w:sz w:val="24"/>
          <w:lang w:eastAsia="zh-CN"/>
        </w:rPr>
      </w:pPr>
      <w:r>
        <w:rPr>
          <w:rFonts w:hint="eastAsia" w:asciiTheme="minorEastAsia" w:hAnsiTheme="minorEastAsia"/>
          <w:color w:val="000000"/>
          <w:sz w:val="24"/>
          <w:lang w:val="en-US" w:eastAsia="zh-CN"/>
        </w:rPr>
        <w:t>甲方支付款项前，乙方须提供相应合法的发票，否则甲方有权延期付款，同时甲方出现政府封账等特殊情况无法及时支付费用的，付款可顺延，由此造成的损失由乙方承担。</w:t>
      </w:r>
    </w:p>
    <w:p w14:paraId="2FA0D108">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firstLine="482" w:firstLineChars="200"/>
        <w:textAlignment w:val="bottom"/>
        <w:outlineLvl w:val="1"/>
        <w:rPr>
          <w:rFonts w:asciiTheme="minorEastAsia" w:hAnsiTheme="minorEastAsia"/>
          <w:b/>
          <w:color w:val="000000"/>
          <w:sz w:val="24"/>
        </w:rPr>
      </w:pPr>
      <w:r>
        <w:rPr>
          <w:rFonts w:hint="eastAsia" w:asciiTheme="minorEastAsia" w:hAnsiTheme="minorEastAsia"/>
          <w:b/>
          <w:color w:val="000000"/>
          <w:sz w:val="24"/>
        </w:rPr>
        <w:t>第四条 产品的交付</w:t>
      </w:r>
    </w:p>
    <w:p w14:paraId="02D4765B">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left="0" w:leftChars="0" w:right="0" w:firstLine="480" w:firstLineChars="200"/>
        <w:textAlignment w:val="bottom"/>
        <w:rPr>
          <w:rFonts w:asciiTheme="minorEastAsia" w:hAnsiTheme="minorEastAsia"/>
          <w:color w:val="000000"/>
          <w:sz w:val="24"/>
        </w:rPr>
      </w:pPr>
      <w:r>
        <w:rPr>
          <w:rFonts w:hint="eastAsia" w:asciiTheme="minorEastAsia" w:hAnsiTheme="minorEastAsia"/>
          <w:color w:val="000000"/>
          <w:sz w:val="24"/>
        </w:rPr>
        <w:t>1</w:t>
      </w:r>
      <w:r>
        <w:rPr>
          <w:rFonts w:hint="eastAsia" w:asciiTheme="minorEastAsia" w:hAnsiTheme="minorEastAsia"/>
          <w:color w:val="000000"/>
          <w:sz w:val="24"/>
          <w:lang w:eastAsia="zh-CN"/>
        </w:rPr>
        <w:t>.</w:t>
      </w:r>
      <w:r>
        <w:rPr>
          <w:rFonts w:hint="eastAsia" w:asciiTheme="minorEastAsia" w:hAnsiTheme="minorEastAsia"/>
          <w:color w:val="000000"/>
          <w:sz w:val="24"/>
        </w:rPr>
        <w:t>交货时间：</w:t>
      </w:r>
      <w:r>
        <w:rPr>
          <w:rFonts w:hint="eastAsia" w:eastAsia="宋体" w:cs="Times New Roman" w:asciiTheme="minorEastAsia" w:hAnsiTheme="minorEastAsia"/>
          <w:color w:val="auto"/>
          <w:sz w:val="24"/>
          <w:szCs w:val="24"/>
        </w:rPr>
        <w:t>乙方应在</w:t>
      </w:r>
      <w:r>
        <w:rPr>
          <w:rFonts w:hint="eastAsia" w:eastAsia="宋体" w:cs="Times New Roman" w:asciiTheme="minorEastAsia" w:hAnsiTheme="minorEastAsia"/>
          <w:color w:val="auto"/>
          <w:sz w:val="24"/>
          <w:szCs w:val="24"/>
          <w:lang w:val="en-US" w:eastAsia="zh-CN"/>
        </w:rPr>
        <w:t>本合同签订后</w:t>
      </w:r>
      <w:r>
        <w:rPr>
          <w:rFonts w:hint="eastAsia" w:eastAsia="宋体" w:cs="Times New Roman" w:asciiTheme="minorEastAsia" w:hAnsiTheme="minorEastAsia"/>
          <w:color w:val="auto"/>
          <w:sz w:val="24"/>
          <w:szCs w:val="24"/>
          <w:u w:val="single"/>
        </w:rPr>
        <w:t xml:space="preserve">   </w:t>
      </w:r>
      <w:r>
        <w:rPr>
          <w:rFonts w:hint="eastAsia" w:eastAsia="宋体" w:cs="Times New Roman" w:asciiTheme="minorEastAsia" w:hAnsiTheme="minorEastAsia"/>
          <w:color w:val="auto"/>
          <w:sz w:val="24"/>
          <w:szCs w:val="24"/>
        </w:rPr>
        <w:t>个工作日内安排发货，</w:t>
      </w:r>
      <w:r>
        <w:rPr>
          <w:rFonts w:hint="eastAsia" w:eastAsia="宋体" w:cs="Times New Roman" w:asciiTheme="minorEastAsia" w:hAnsiTheme="minorEastAsia"/>
          <w:color w:val="auto"/>
          <w:sz w:val="24"/>
          <w:szCs w:val="24"/>
          <w:lang w:val="en-US" w:eastAsia="zh-CN"/>
        </w:rPr>
        <w:t xml:space="preserve"> 并在 XX 年  XX月 XX 日前</w:t>
      </w:r>
      <w:r>
        <w:rPr>
          <w:rFonts w:hint="eastAsia" w:eastAsia="宋体" w:cs="Times New Roman" w:asciiTheme="minorEastAsia" w:hAnsiTheme="minorEastAsia"/>
          <w:color w:val="auto"/>
          <w:sz w:val="24"/>
          <w:szCs w:val="24"/>
        </w:rPr>
        <w:t>将货物送达甲方指定交货地点。</w:t>
      </w:r>
    </w:p>
    <w:p w14:paraId="17CFD304">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sz w:val="24"/>
        </w:rPr>
      </w:pPr>
      <w:r>
        <w:rPr>
          <w:rFonts w:hint="eastAsia" w:asciiTheme="minorEastAsia" w:hAnsiTheme="minorEastAsia"/>
          <w:color w:val="000000"/>
          <w:sz w:val="24"/>
        </w:rPr>
        <w:t>2</w:t>
      </w:r>
      <w:r>
        <w:rPr>
          <w:rFonts w:hint="eastAsia" w:asciiTheme="minorEastAsia" w:hAnsiTheme="minorEastAsia"/>
          <w:color w:val="000000"/>
          <w:sz w:val="24"/>
          <w:lang w:eastAsia="zh-CN"/>
        </w:rPr>
        <w:t>.</w:t>
      </w:r>
      <w:r>
        <w:rPr>
          <w:rFonts w:hint="eastAsia" w:asciiTheme="minorEastAsia" w:hAnsiTheme="minorEastAsia"/>
          <w:color w:val="000000"/>
          <w:sz w:val="24"/>
        </w:rPr>
        <w:t>交货地点：</w:t>
      </w:r>
      <w:bookmarkStart w:id="100" w:name="OLE_LINK2"/>
      <w:bookmarkStart w:id="101" w:name="OLE_LINK1"/>
      <w:r>
        <w:rPr>
          <w:rFonts w:hint="eastAsia" w:asciiTheme="minorEastAsia" w:hAnsiTheme="minorEastAsia"/>
          <w:color w:val="000000"/>
          <w:sz w:val="24"/>
        </w:rPr>
        <w:t>甲方指定地点</w:t>
      </w:r>
      <w:r>
        <w:rPr>
          <w:rFonts w:asciiTheme="minorEastAsia" w:hAnsiTheme="minorEastAsia"/>
          <w:sz w:val="24"/>
          <w:u w:val="single"/>
        </w:rPr>
        <w:t xml:space="preserve">                               </w:t>
      </w:r>
      <w:r>
        <w:rPr>
          <w:rFonts w:hint="eastAsia" w:asciiTheme="minorEastAsia" w:hAnsiTheme="minorEastAsia"/>
          <w:sz w:val="24"/>
        </w:rPr>
        <w:t>。</w:t>
      </w:r>
    </w:p>
    <w:p w14:paraId="381325B2">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3.甲方指定收货人：</w:t>
      </w:r>
      <w:r>
        <w:rPr>
          <w:rFonts w:hint="eastAsia" w:asciiTheme="minorEastAsia" w:hAnsiTheme="minorEastAsia"/>
          <w:sz w:val="24"/>
          <w:u w:val="single"/>
          <w:lang w:val="en-US" w:eastAsia="zh-CN"/>
        </w:rPr>
        <w:t xml:space="preserve">         </w:t>
      </w:r>
      <w:r>
        <w:rPr>
          <w:rFonts w:hint="eastAsia" w:asciiTheme="minorEastAsia" w:hAnsiTheme="minorEastAsia"/>
          <w:sz w:val="24"/>
          <w:u w:val="none"/>
          <w:lang w:val="en-US" w:eastAsia="zh-CN"/>
        </w:rPr>
        <w:t>，联系电话：</w:t>
      </w:r>
      <w:r>
        <w:rPr>
          <w:rFonts w:hint="eastAsia" w:asciiTheme="minorEastAsia" w:hAnsiTheme="minorEastAsia"/>
          <w:sz w:val="24"/>
          <w:u w:val="single"/>
          <w:lang w:val="en-US" w:eastAsia="zh-CN"/>
        </w:rPr>
        <w:t xml:space="preserve">          </w:t>
      </w:r>
      <w:r>
        <w:rPr>
          <w:rFonts w:hint="eastAsia" w:asciiTheme="minorEastAsia" w:hAnsiTheme="minorEastAsia"/>
          <w:sz w:val="24"/>
          <w:u w:val="none"/>
          <w:lang w:val="en-US" w:eastAsia="zh-CN"/>
        </w:rPr>
        <w:t xml:space="preserve"> 。  </w:t>
      </w:r>
    </w:p>
    <w:bookmarkEnd w:id="100"/>
    <w:bookmarkEnd w:id="101"/>
    <w:p w14:paraId="291C14C6">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sz w:val="24"/>
          <w:lang w:val="en-US" w:eastAsia="zh-CN"/>
        </w:rPr>
        <w:t>4</w:t>
      </w:r>
      <w:r>
        <w:rPr>
          <w:rFonts w:hint="eastAsia" w:asciiTheme="minorEastAsia" w:hAnsiTheme="minorEastAsia"/>
          <w:sz w:val="24"/>
          <w:lang w:eastAsia="zh-CN"/>
        </w:rPr>
        <w:t>.</w:t>
      </w:r>
      <w:r>
        <w:rPr>
          <w:rFonts w:hint="eastAsia" w:asciiTheme="minorEastAsia" w:hAnsiTheme="minorEastAsia"/>
          <w:sz w:val="24"/>
        </w:rPr>
        <w:t>运输方式：乙方负责以陆路运输方式将产品运输到上述地点，甲方负责</w:t>
      </w:r>
      <w:r>
        <w:rPr>
          <w:rFonts w:hint="eastAsia" w:asciiTheme="minorEastAsia" w:hAnsiTheme="minorEastAsia"/>
          <w:sz w:val="24"/>
          <w:lang w:val="en-US" w:eastAsia="zh-CN"/>
        </w:rPr>
        <w:t>协助</w:t>
      </w:r>
      <w:r>
        <w:rPr>
          <w:rFonts w:hint="eastAsia" w:asciiTheme="minorEastAsia" w:hAnsiTheme="minorEastAsia"/>
          <w:sz w:val="24"/>
        </w:rPr>
        <w:t>卸货及内部转运。</w:t>
      </w:r>
    </w:p>
    <w:p w14:paraId="6AC33296">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color w:val="000000"/>
          <w:sz w:val="24"/>
        </w:rPr>
      </w:pPr>
      <w:r>
        <w:rPr>
          <w:rFonts w:hint="eastAsia" w:asciiTheme="minorEastAsia" w:hAnsiTheme="minorEastAsia"/>
          <w:color w:val="000000"/>
          <w:sz w:val="24"/>
          <w:lang w:val="en-US" w:eastAsia="zh-CN"/>
        </w:rPr>
        <w:t>5</w:t>
      </w:r>
      <w:r>
        <w:rPr>
          <w:rFonts w:hint="eastAsia" w:asciiTheme="minorEastAsia" w:hAnsiTheme="minorEastAsia"/>
          <w:color w:val="000000"/>
          <w:sz w:val="24"/>
          <w:lang w:eastAsia="zh-CN"/>
        </w:rPr>
        <w:t>.</w:t>
      </w:r>
      <w:r>
        <w:rPr>
          <w:rFonts w:hint="eastAsia" w:asciiTheme="minorEastAsia" w:hAnsiTheme="minorEastAsia"/>
          <w:color w:val="000000"/>
          <w:sz w:val="24"/>
        </w:rPr>
        <w:t>包装要求：乙方按行业通用标准或交易惯例进行包装，应做好防水、防潮、防锈、防震等措施，适合国内陆路运输。</w:t>
      </w:r>
    </w:p>
    <w:p w14:paraId="618992CB">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firstLine="482" w:firstLineChars="200"/>
        <w:textAlignment w:val="bottom"/>
        <w:outlineLvl w:val="1"/>
        <w:rPr>
          <w:rFonts w:asciiTheme="minorEastAsia" w:hAnsiTheme="minorEastAsia"/>
          <w:b/>
          <w:color w:val="000000"/>
          <w:sz w:val="24"/>
        </w:rPr>
      </w:pPr>
      <w:r>
        <w:rPr>
          <w:rFonts w:hint="eastAsia" w:asciiTheme="minorEastAsia" w:hAnsiTheme="minorEastAsia"/>
          <w:b/>
          <w:color w:val="000000"/>
          <w:sz w:val="24"/>
        </w:rPr>
        <w:t>第五条 产品质量要求及技术需求规格</w:t>
      </w:r>
    </w:p>
    <w:p w14:paraId="352E49AB">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sz w:val="24"/>
        </w:rPr>
        <w:t>乙方交付的产品</w:t>
      </w:r>
      <w:r>
        <w:rPr>
          <w:rFonts w:hint="eastAsia" w:asciiTheme="minorEastAsia" w:hAnsiTheme="minorEastAsia"/>
          <w:color w:val="000000"/>
          <w:sz w:val="24"/>
          <w:lang w:val="en-US" w:eastAsia="zh-CN"/>
        </w:rPr>
        <w:t>均</w:t>
      </w:r>
      <w:r>
        <w:rPr>
          <w:rFonts w:hint="eastAsia" w:asciiTheme="minorEastAsia" w:hAnsiTheme="minorEastAsia"/>
          <w:color w:val="000000"/>
          <w:sz w:val="24"/>
        </w:rPr>
        <w:t>是全新的、未使用过的，质量符合相关的国家强制标准或者行业标准。</w:t>
      </w:r>
      <w:r>
        <w:rPr>
          <w:rFonts w:hint="eastAsia" w:asciiTheme="minorEastAsia" w:hAnsiTheme="minorEastAsia"/>
          <w:color w:val="000000" w:themeColor="text1"/>
          <w:sz w:val="24"/>
          <w:lang w:val="en-US" w:eastAsia="zh-CN"/>
          <w14:textFill>
            <w14:solidFill>
              <w14:schemeClr w14:val="tx1"/>
            </w14:solidFill>
          </w14:textFill>
        </w:rPr>
        <w:t>如有</w:t>
      </w:r>
      <w:r>
        <w:rPr>
          <w:rFonts w:hint="eastAsia" w:asciiTheme="minorEastAsia" w:hAnsiTheme="minorEastAsia"/>
          <w:color w:val="000000" w:themeColor="text1"/>
          <w:sz w:val="24"/>
          <w14:textFill>
            <w14:solidFill>
              <w14:schemeClr w14:val="tx1"/>
            </w14:solidFill>
          </w14:textFill>
        </w:rPr>
        <w:t>具体产品质量要求及技术需求规格</w:t>
      </w:r>
      <w:r>
        <w:rPr>
          <w:rFonts w:hint="eastAsia" w:asciiTheme="minorEastAsia" w:hAnsiTheme="minorEastAsia"/>
          <w:color w:val="000000" w:themeColor="text1"/>
          <w:sz w:val="24"/>
          <w:lang w:val="en-US" w:eastAsia="zh-CN"/>
          <w14:textFill>
            <w14:solidFill>
              <w14:schemeClr w14:val="tx1"/>
            </w14:solidFill>
          </w14:textFill>
        </w:rPr>
        <w:t>将作为本合同</w:t>
      </w:r>
      <w:r>
        <w:rPr>
          <w:rFonts w:hint="eastAsia" w:asciiTheme="minorEastAsia" w:hAnsiTheme="minorEastAsia"/>
          <w:color w:val="000000" w:themeColor="text1"/>
          <w:sz w:val="24"/>
          <w14:textFill>
            <w14:solidFill>
              <w14:schemeClr w14:val="tx1"/>
            </w14:solidFill>
          </w14:textFill>
        </w:rPr>
        <w:t>附件列明</w:t>
      </w:r>
      <w:r>
        <w:rPr>
          <w:rFonts w:hint="eastAsia" w:asciiTheme="minorEastAsia" w:hAnsiTheme="minorEastAsia"/>
          <w:color w:val="000000" w:themeColor="text1"/>
          <w:sz w:val="24"/>
          <w:lang w:eastAsia="zh-CN"/>
          <w14:textFill>
            <w14:solidFill>
              <w14:schemeClr w14:val="tx1"/>
            </w14:solidFill>
          </w14:textFill>
        </w:rPr>
        <w:t>。</w:t>
      </w:r>
    </w:p>
    <w:p w14:paraId="2A620903">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firstLine="482" w:firstLineChars="200"/>
        <w:textAlignment w:val="bottom"/>
        <w:outlineLvl w:val="1"/>
        <w:rPr>
          <w:rFonts w:asciiTheme="minorEastAsia" w:hAnsiTheme="minorEastAsia"/>
          <w:b/>
          <w:color w:val="000000"/>
          <w:sz w:val="24"/>
        </w:rPr>
      </w:pPr>
      <w:r>
        <w:rPr>
          <w:rFonts w:hint="eastAsia" w:asciiTheme="minorEastAsia" w:hAnsiTheme="minorEastAsia"/>
          <w:b/>
          <w:color w:val="000000"/>
          <w:sz w:val="24"/>
        </w:rPr>
        <w:t>第六条 产品安装、调试</w:t>
      </w:r>
      <w:r>
        <w:rPr>
          <w:rFonts w:hint="eastAsia" w:asciiTheme="minorEastAsia" w:hAnsiTheme="minorEastAsia"/>
          <w:b/>
          <w:color w:val="000000"/>
          <w:sz w:val="24"/>
          <w:lang w:val="en-US" w:eastAsia="zh-CN"/>
        </w:rPr>
        <w:t>和</w:t>
      </w:r>
      <w:r>
        <w:rPr>
          <w:rFonts w:hint="eastAsia" w:asciiTheme="minorEastAsia" w:hAnsiTheme="minorEastAsia"/>
          <w:b/>
          <w:color w:val="000000"/>
          <w:sz w:val="24"/>
        </w:rPr>
        <w:t>验收</w:t>
      </w:r>
    </w:p>
    <w:p w14:paraId="4411A26E">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1</w:t>
      </w:r>
      <w:r>
        <w:rPr>
          <w:rFonts w:hint="eastAsia" w:asciiTheme="minorEastAsia" w:hAnsiTheme="minorEastAsia"/>
          <w:color w:val="000000"/>
          <w:sz w:val="24"/>
          <w:lang w:eastAsia="zh-CN"/>
        </w:rPr>
        <w:t>.</w:t>
      </w:r>
      <w:r>
        <w:rPr>
          <w:rFonts w:hint="eastAsia" w:asciiTheme="minorEastAsia" w:hAnsiTheme="minorEastAsia"/>
          <w:color w:val="000000"/>
          <w:sz w:val="24"/>
        </w:rPr>
        <w:t>产品抵达甲方指定地点前，甲方应按要求准备</w:t>
      </w:r>
      <w:r>
        <w:rPr>
          <w:rFonts w:hint="eastAsia" w:asciiTheme="minorEastAsia" w:hAnsiTheme="minorEastAsia"/>
          <w:color w:val="000000"/>
          <w:sz w:val="24"/>
          <w:lang w:val="en-US" w:eastAsia="zh-CN"/>
        </w:rPr>
        <w:t>放置和</w:t>
      </w:r>
      <w:r>
        <w:rPr>
          <w:rFonts w:hint="eastAsia" w:asciiTheme="minorEastAsia" w:hAnsiTheme="minorEastAsia"/>
          <w:color w:val="000000"/>
          <w:sz w:val="24"/>
        </w:rPr>
        <w:t>安装场地。</w:t>
      </w:r>
    </w:p>
    <w:p w14:paraId="423CBB73">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2</w:t>
      </w:r>
      <w:r>
        <w:rPr>
          <w:rFonts w:hint="eastAsia" w:asciiTheme="minorEastAsia" w:hAnsiTheme="minorEastAsia"/>
          <w:color w:val="000000"/>
          <w:sz w:val="24"/>
          <w:lang w:eastAsia="zh-CN"/>
        </w:rPr>
        <w:t>.</w:t>
      </w:r>
      <w:r>
        <w:rPr>
          <w:rFonts w:hint="eastAsia" w:asciiTheme="minorEastAsia" w:hAnsiTheme="minorEastAsia"/>
          <w:color w:val="000000"/>
          <w:sz w:val="24"/>
        </w:rPr>
        <w:t>乙方将产品交付至甲方</w:t>
      </w:r>
      <w:r>
        <w:rPr>
          <w:rFonts w:hint="eastAsia" w:asciiTheme="minorEastAsia" w:hAnsiTheme="minorEastAsia"/>
          <w:color w:val="000000"/>
          <w:sz w:val="24"/>
          <w:lang w:val="en-US" w:eastAsia="zh-CN"/>
        </w:rPr>
        <w:t>指定地点</w:t>
      </w:r>
      <w:r>
        <w:rPr>
          <w:rFonts w:hint="eastAsia" w:asciiTheme="minorEastAsia" w:hAnsiTheme="minorEastAsia"/>
          <w:color w:val="000000"/>
          <w:sz w:val="24"/>
        </w:rPr>
        <w:t>后，</w:t>
      </w:r>
      <w:r>
        <w:rPr>
          <w:rFonts w:hint="eastAsia" w:asciiTheme="minorEastAsia" w:hAnsiTheme="minorEastAsia"/>
          <w:color w:val="000000"/>
          <w:sz w:val="24"/>
          <w:lang w:val="en-US" w:eastAsia="zh-CN"/>
        </w:rPr>
        <w:t>甲方应在三日内</w:t>
      </w:r>
      <w:r>
        <w:rPr>
          <w:rFonts w:hint="eastAsia" w:asciiTheme="minorEastAsia" w:hAnsiTheme="minorEastAsia"/>
          <w:color w:val="000000"/>
          <w:sz w:val="24"/>
        </w:rPr>
        <w:t>对产品的数量、包装、外观等情况进行</w:t>
      </w:r>
      <w:r>
        <w:rPr>
          <w:rFonts w:hint="eastAsia" w:asciiTheme="minorEastAsia" w:hAnsiTheme="minorEastAsia"/>
          <w:color w:val="000000"/>
          <w:sz w:val="24"/>
          <w:lang w:val="en-US" w:eastAsia="zh-CN"/>
        </w:rPr>
        <w:t>查验</w:t>
      </w:r>
      <w:r>
        <w:rPr>
          <w:rFonts w:hint="eastAsia" w:asciiTheme="minorEastAsia" w:hAnsiTheme="minorEastAsia"/>
          <w:color w:val="000000"/>
          <w:sz w:val="24"/>
        </w:rPr>
        <w:t>，</w:t>
      </w:r>
      <w:r>
        <w:rPr>
          <w:rFonts w:hint="eastAsia" w:asciiTheme="minorEastAsia" w:hAnsiTheme="minorEastAsia"/>
          <w:color w:val="000000"/>
          <w:sz w:val="24"/>
          <w:lang w:val="en-US" w:eastAsia="zh-CN"/>
        </w:rPr>
        <w:t>产品查验无误的，签署送货单/签收单</w:t>
      </w:r>
      <w:r>
        <w:rPr>
          <w:rFonts w:hint="eastAsia" w:asciiTheme="minorEastAsia" w:hAnsiTheme="minorEastAsia"/>
          <w:color w:val="000000"/>
          <w:sz w:val="24"/>
        </w:rPr>
        <w:t>。甲方逾期未</w:t>
      </w:r>
      <w:r>
        <w:rPr>
          <w:rFonts w:hint="eastAsia" w:asciiTheme="minorEastAsia" w:hAnsiTheme="minorEastAsia"/>
          <w:color w:val="000000"/>
          <w:sz w:val="24"/>
          <w:lang w:val="en-US" w:eastAsia="zh-CN"/>
        </w:rPr>
        <w:t>查验</w:t>
      </w:r>
      <w:r>
        <w:rPr>
          <w:rFonts w:hint="eastAsia" w:asciiTheme="minorEastAsia" w:hAnsiTheme="minorEastAsia"/>
          <w:color w:val="000000"/>
          <w:sz w:val="24"/>
        </w:rPr>
        <w:t>或未签署</w:t>
      </w:r>
      <w:r>
        <w:rPr>
          <w:rFonts w:hint="eastAsia" w:asciiTheme="minorEastAsia" w:hAnsiTheme="minorEastAsia"/>
          <w:color w:val="000000"/>
          <w:sz w:val="24"/>
          <w:lang w:val="en-US" w:eastAsia="zh-CN"/>
        </w:rPr>
        <w:t>送货单/签收单</w:t>
      </w:r>
      <w:r>
        <w:rPr>
          <w:rFonts w:hint="eastAsia" w:asciiTheme="minorEastAsia" w:hAnsiTheme="minorEastAsia"/>
          <w:color w:val="000000"/>
          <w:sz w:val="24"/>
        </w:rPr>
        <w:t>的，视为</w:t>
      </w:r>
      <w:r>
        <w:rPr>
          <w:rFonts w:hint="eastAsia" w:asciiTheme="minorEastAsia" w:hAnsiTheme="minorEastAsia"/>
          <w:color w:val="000000"/>
          <w:sz w:val="24"/>
          <w:lang w:val="en-US" w:eastAsia="zh-CN"/>
        </w:rPr>
        <w:t>已到货并完成签收</w:t>
      </w:r>
      <w:r>
        <w:rPr>
          <w:rFonts w:hint="eastAsia" w:asciiTheme="minorEastAsia" w:hAnsiTheme="minorEastAsia"/>
          <w:color w:val="000000"/>
          <w:sz w:val="24"/>
        </w:rPr>
        <w:t>。</w:t>
      </w:r>
    </w:p>
    <w:p w14:paraId="047F9BED">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default" w:asciiTheme="minorEastAsia" w:hAnsiTheme="minorEastAsia" w:eastAsiaTheme="minorEastAsia"/>
          <w:color w:val="000000"/>
          <w:sz w:val="24"/>
          <w:lang w:val="en-US" w:eastAsia="zh-CN"/>
        </w:rPr>
      </w:pPr>
      <w:r>
        <w:rPr>
          <w:rFonts w:hint="eastAsia" w:asciiTheme="minorEastAsia" w:hAnsiTheme="minorEastAsia"/>
          <w:color w:val="000000"/>
          <w:sz w:val="24"/>
        </w:rPr>
        <w:t>3</w:t>
      </w:r>
      <w:r>
        <w:rPr>
          <w:rFonts w:hint="eastAsia" w:asciiTheme="minorEastAsia" w:hAnsiTheme="minorEastAsia"/>
          <w:color w:val="000000"/>
          <w:sz w:val="24"/>
          <w:lang w:eastAsia="zh-CN"/>
        </w:rPr>
        <w:t>.</w:t>
      </w:r>
      <w:r>
        <w:rPr>
          <w:rFonts w:hint="eastAsia" w:asciiTheme="minorEastAsia" w:hAnsiTheme="minorEastAsia"/>
          <w:color w:val="000000"/>
          <w:sz w:val="24"/>
        </w:rPr>
        <w:t>甲方应提前</w:t>
      </w:r>
      <w:r>
        <w:rPr>
          <w:rFonts w:hint="eastAsia" w:asciiTheme="minorEastAsia" w:hAnsiTheme="minorEastAsia"/>
          <w:color w:val="000000"/>
          <w:sz w:val="24"/>
          <w:u w:val="none"/>
          <w:lang w:val="en-US" w:eastAsia="zh-CN"/>
        </w:rPr>
        <w:t>七</w:t>
      </w:r>
      <w:r>
        <w:rPr>
          <w:rFonts w:hint="eastAsia" w:asciiTheme="minorEastAsia" w:hAnsiTheme="minorEastAsia"/>
          <w:color w:val="000000"/>
          <w:sz w:val="24"/>
        </w:rPr>
        <w:t>日通知乙方产品安装日期，乙方</w:t>
      </w:r>
      <w:r>
        <w:rPr>
          <w:rFonts w:hint="eastAsia" w:asciiTheme="minorEastAsia" w:hAnsiTheme="minorEastAsia"/>
          <w:color w:val="000000"/>
          <w:sz w:val="24"/>
          <w:lang w:val="en-US" w:eastAsia="zh-CN"/>
        </w:rPr>
        <w:t>收到甲方通知后</w:t>
      </w:r>
      <w:r>
        <w:rPr>
          <w:rFonts w:hint="eastAsia" w:asciiTheme="minorEastAsia" w:hAnsiTheme="minorEastAsia"/>
          <w:color w:val="000000"/>
          <w:sz w:val="24"/>
        </w:rPr>
        <w:t>指派技术服务人员前往甲方指定地点进行产品拆箱、安装、调试等工作。</w:t>
      </w:r>
      <w:r>
        <w:rPr>
          <w:rFonts w:hint="eastAsia" w:asciiTheme="minorEastAsia" w:hAnsiTheme="minorEastAsia"/>
          <w:color w:val="000000"/>
          <w:sz w:val="24"/>
          <w:lang w:val="en-US" w:eastAsia="zh-CN"/>
        </w:rPr>
        <w:t>产品到货后超过30日甲方仍未通知乙方安装的，视为安装、调试完成且验收合格。</w:t>
      </w:r>
    </w:p>
    <w:p w14:paraId="798B1700">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4</w:t>
      </w:r>
      <w:r>
        <w:rPr>
          <w:rFonts w:hint="eastAsia" w:asciiTheme="minorEastAsia" w:hAnsiTheme="minorEastAsia"/>
          <w:color w:val="000000"/>
          <w:sz w:val="24"/>
          <w:lang w:eastAsia="zh-CN"/>
        </w:rPr>
        <w:t>.</w:t>
      </w:r>
      <w:r>
        <w:rPr>
          <w:rFonts w:hint="eastAsia" w:asciiTheme="minorEastAsia" w:hAnsiTheme="minorEastAsia"/>
          <w:color w:val="000000"/>
          <w:sz w:val="24"/>
        </w:rPr>
        <w:t>乙方完成产品</w:t>
      </w:r>
      <w:r>
        <w:rPr>
          <w:rFonts w:hint="eastAsia" w:asciiTheme="minorEastAsia" w:hAnsiTheme="minorEastAsia"/>
          <w:color w:val="000000"/>
          <w:sz w:val="24"/>
          <w:lang w:val="en-US" w:eastAsia="zh-CN"/>
        </w:rPr>
        <w:t>安</w:t>
      </w:r>
      <w:r>
        <w:rPr>
          <w:rFonts w:hint="eastAsia" w:asciiTheme="minorEastAsia" w:hAnsiTheme="minorEastAsia"/>
          <w:color w:val="000000"/>
          <w:sz w:val="24"/>
        </w:rPr>
        <w:t>装、调试后，甲方应在</w:t>
      </w:r>
      <w:r>
        <w:rPr>
          <w:rFonts w:hint="eastAsia" w:asciiTheme="minorEastAsia" w:hAnsiTheme="minorEastAsia"/>
          <w:color w:val="000000"/>
          <w:sz w:val="24"/>
          <w:u w:val="none"/>
          <w:lang w:val="en-US" w:eastAsia="zh-CN"/>
        </w:rPr>
        <w:t>三</w:t>
      </w:r>
      <w:r>
        <w:rPr>
          <w:rFonts w:hint="eastAsia" w:asciiTheme="minorEastAsia" w:hAnsiTheme="minorEastAsia"/>
          <w:color w:val="000000"/>
          <w:sz w:val="24"/>
        </w:rPr>
        <w:t>日内根据合同约定的质量要求及技术需求规格完成验收，产品验收合格的，签署</w:t>
      </w:r>
      <w:r>
        <w:rPr>
          <w:rFonts w:hint="eastAsia" w:asciiTheme="minorEastAsia" w:hAnsiTheme="minorEastAsia"/>
          <w:color w:val="000000"/>
          <w:sz w:val="24"/>
          <w:lang w:val="en-US" w:eastAsia="zh-CN"/>
        </w:rPr>
        <w:t>验收</w:t>
      </w:r>
      <w:r>
        <w:rPr>
          <w:rFonts w:hint="eastAsia" w:asciiTheme="minorEastAsia" w:hAnsiTheme="minorEastAsia"/>
          <w:color w:val="000000"/>
          <w:sz w:val="24"/>
        </w:rPr>
        <w:t>报告。甲方逾期未验收</w:t>
      </w:r>
      <w:r>
        <w:rPr>
          <w:rFonts w:hint="eastAsia" w:asciiTheme="minorEastAsia" w:hAnsiTheme="minorEastAsia"/>
          <w:color w:val="000000"/>
          <w:sz w:val="24"/>
          <w:lang w:val="en-US" w:eastAsia="zh-CN"/>
        </w:rPr>
        <w:t>或未签署验收报告的，</w:t>
      </w:r>
      <w:r>
        <w:rPr>
          <w:rFonts w:hint="eastAsia" w:asciiTheme="minorEastAsia" w:hAnsiTheme="minorEastAsia"/>
          <w:color w:val="000000"/>
          <w:sz w:val="24"/>
        </w:rPr>
        <w:t>视为</w:t>
      </w:r>
      <w:r>
        <w:rPr>
          <w:rFonts w:hint="eastAsia" w:asciiTheme="minorEastAsia" w:hAnsiTheme="minorEastAsia"/>
          <w:color w:val="000000"/>
          <w:sz w:val="24"/>
          <w:lang w:val="en-US" w:eastAsia="zh-CN"/>
        </w:rPr>
        <w:t>验收合格</w:t>
      </w:r>
      <w:r>
        <w:rPr>
          <w:rFonts w:hint="eastAsia" w:asciiTheme="minorEastAsia" w:hAnsiTheme="minorEastAsia"/>
          <w:color w:val="000000"/>
          <w:sz w:val="24"/>
        </w:rPr>
        <w:t>。</w:t>
      </w:r>
    </w:p>
    <w:p w14:paraId="256FB466">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asciiTheme="minorEastAsia" w:hAnsiTheme="minorEastAsia"/>
          <w:color w:val="000000"/>
          <w:sz w:val="24"/>
        </w:rPr>
      </w:pPr>
      <w:r>
        <w:rPr>
          <w:rFonts w:hint="eastAsia" w:asciiTheme="minorEastAsia" w:hAnsiTheme="minorEastAsia"/>
          <w:b/>
          <w:sz w:val="24"/>
        </w:rPr>
        <w:t>第七条 售后服务及维保</w:t>
      </w:r>
    </w:p>
    <w:p w14:paraId="78703DD9">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1</w:t>
      </w:r>
      <w:r>
        <w:rPr>
          <w:rFonts w:hint="eastAsia" w:asciiTheme="minorEastAsia" w:hAnsiTheme="minorEastAsia"/>
          <w:color w:val="000000"/>
          <w:sz w:val="24"/>
          <w:lang w:eastAsia="zh-CN"/>
        </w:rPr>
        <w:t>.</w:t>
      </w:r>
      <w:r>
        <w:rPr>
          <w:rFonts w:hint="eastAsia" w:asciiTheme="minorEastAsia" w:hAnsiTheme="minorEastAsia"/>
          <w:color w:val="000000"/>
          <w:sz w:val="24"/>
        </w:rPr>
        <w:t>产品质保期为</w:t>
      </w:r>
      <w:r>
        <w:rPr>
          <w:rFonts w:hint="eastAsia" w:asciiTheme="minorEastAsia" w:hAnsiTheme="minorEastAsia"/>
          <w:color w:val="000000"/>
          <w:sz w:val="24"/>
          <w:u w:val="single"/>
        </w:rPr>
        <w:t xml:space="preserve">   </w:t>
      </w:r>
      <w:r>
        <w:rPr>
          <w:rFonts w:hint="eastAsia" w:asciiTheme="minorEastAsia" w:hAnsiTheme="minorEastAsia"/>
          <w:color w:val="000000"/>
          <w:sz w:val="24"/>
        </w:rPr>
        <w:t>年，自</w:t>
      </w:r>
      <w:r>
        <w:rPr>
          <w:rFonts w:hint="eastAsia" w:asciiTheme="minorEastAsia" w:hAnsiTheme="minorEastAsia"/>
          <w:color w:val="000000"/>
          <w:sz w:val="24"/>
          <w:lang w:val="en-US" w:eastAsia="zh-CN"/>
        </w:rPr>
        <w:t>验收</w:t>
      </w:r>
      <w:r>
        <w:rPr>
          <w:rFonts w:hint="eastAsia" w:asciiTheme="minorEastAsia" w:hAnsiTheme="minorEastAsia"/>
          <w:color w:val="000000"/>
          <w:sz w:val="24"/>
        </w:rPr>
        <w:t>合格之日起算。</w:t>
      </w:r>
    </w:p>
    <w:p w14:paraId="6A52B34B">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2</w:t>
      </w:r>
      <w:r>
        <w:rPr>
          <w:rFonts w:hint="eastAsia" w:asciiTheme="minorEastAsia" w:hAnsiTheme="minorEastAsia"/>
          <w:color w:val="000000"/>
          <w:sz w:val="24"/>
          <w:lang w:eastAsia="zh-CN"/>
        </w:rPr>
        <w:t>.</w:t>
      </w:r>
      <w:r>
        <w:rPr>
          <w:rFonts w:hint="eastAsia" w:asciiTheme="minorEastAsia" w:hAnsiTheme="minorEastAsia"/>
          <w:color w:val="000000"/>
          <w:sz w:val="24"/>
        </w:rPr>
        <w:t>质保期内，因产品质量原因造成产品不能正常运行的，乙方免费提供维护产品运行所需的全部零配件（不包含易损件及生产耗材），以及远程维修指导、技术支持。如果需要上门服务，乙方不收取劳务费。</w:t>
      </w:r>
    </w:p>
    <w:p w14:paraId="7BDE1A41">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000000"/>
          <w:sz w:val="24"/>
        </w:rPr>
      </w:pPr>
      <w:r>
        <w:rPr>
          <w:rFonts w:hint="eastAsia" w:asciiTheme="minorEastAsia" w:hAnsiTheme="minorEastAsia"/>
          <w:color w:val="000000"/>
          <w:sz w:val="24"/>
        </w:rPr>
        <w:t>3</w:t>
      </w:r>
      <w:r>
        <w:rPr>
          <w:rFonts w:hint="eastAsia" w:asciiTheme="minorEastAsia" w:hAnsiTheme="minorEastAsia"/>
          <w:color w:val="000000"/>
          <w:sz w:val="24"/>
          <w:lang w:eastAsia="zh-CN"/>
        </w:rPr>
        <w:t>.</w:t>
      </w:r>
      <w:r>
        <w:rPr>
          <w:rFonts w:hint="eastAsia" w:asciiTheme="minorEastAsia" w:hAnsiTheme="minorEastAsia"/>
          <w:color w:val="000000"/>
          <w:sz w:val="24"/>
        </w:rPr>
        <w:t>质保期后，乙方可以继续提供产品持续运行的技术支持，包括故障排除及零部件的供应，收费标准双方另行约定。</w:t>
      </w:r>
    </w:p>
    <w:p w14:paraId="3735526C">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color w:val="000000"/>
          <w:sz w:val="24"/>
        </w:rPr>
      </w:pPr>
      <w:r>
        <w:rPr>
          <w:rFonts w:hint="eastAsia" w:asciiTheme="minorEastAsia" w:hAnsiTheme="minorEastAsia"/>
          <w:color w:val="000000"/>
          <w:sz w:val="24"/>
        </w:rPr>
        <w:t>4</w:t>
      </w:r>
      <w:r>
        <w:rPr>
          <w:rFonts w:hint="eastAsia" w:asciiTheme="minorEastAsia" w:hAnsiTheme="minorEastAsia"/>
          <w:color w:val="000000"/>
          <w:sz w:val="24"/>
          <w:lang w:eastAsia="zh-CN"/>
        </w:rPr>
        <w:t>.</w:t>
      </w:r>
      <w:r>
        <w:rPr>
          <w:rFonts w:hint="eastAsia" w:asciiTheme="minorEastAsia" w:hAnsiTheme="minorEastAsia"/>
          <w:color w:val="000000"/>
          <w:sz w:val="24"/>
          <w:lang w:val="en-US" w:eastAsia="zh-CN"/>
        </w:rPr>
        <w:t>如甲方需要，</w:t>
      </w:r>
      <w:r>
        <w:rPr>
          <w:rFonts w:hint="eastAsia" w:asciiTheme="minorEastAsia" w:hAnsiTheme="minorEastAsia"/>
          <w:color w:val="000000"/>
          <w:sz w:val="24"/>
        </w:rPr>
        <w:t>乙方</w:t>
      </w:r>
      <w:r>
        <w:rPr>
          <w:rFonts w:hint="eastAsia" w:asciiTheme="minorEastAsia" w:hAnsiTheme="minorEastAsia"/>
          <w:color w:val="000000"/>
          <w:sz w:val="24"/>
          <w:lang w:val="en-US" w:eastAsia="zh-CN"/>
        </w:rPr>
        <w:t>可</w:t>
      </w:r>
      <w:r>
        <w:rPr>
          <w:rFonts w:hint="eastAsia" w:asciiTheme="minorEastAsia" w:hAnsiTheme="minorEastAsia"/>
          <w:color w:val="000000"/>
          <w:sz w:val="24"/>
        </w:rPr>
        <w:t>向甲方指派合格技术人员免费提供</w:t>
      </w:r>
      <w:r>
        <w:rPr>
          <w:rFonts w:hint="eastAsia" w:asciiTheme="minorEastAsia" w:hAnsiTheme="minorEastAsia"/>
          <w:color w:val="000000"/>
          <w:sz w:val="24"/>
          <w:lang w:val="en-US" w:eastAsia="zh-CN"/>
        </w:rPr>
        <w:t>一次</w:t>
      </w:r>
      <w:r>
        <w:rPr>
          <w:rFonts w:hint="eastAsia" w:asciiTheme="minorEastAsia" w:hAnsiTheme="minorEastAsia"/>
          <w:color w:val="000000"/>
          <w:sz w:val="24"/>
        </w:rPr>
        <w:t>产品操作及维护培训，并免费提供相应培训教材。</w:t>
      </w:r>
    </w:p>
    <w:p w14:paraId="43094CAD">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b/>
          <w:bCs/>
          <w:color w:val="000000"/>
          <w:sz w:val="24"/>
          <w:lang w:val="en-US" w:eastAsia="zh-CN"/>
        </w:rPr>
      </w:pPr>
      <w:r>
        <w:rPr>
          <w:rFonts w:hint="eastAsia" w:asciiTheme="minorEastAsia" w:hAnsiTheme="minorEastAsia"/>
          <w:b/>
          <w:bCs/>
          <w:color w:val="000000"/>
          <w:sz w:val="24"/>
          <w:lang w:val="en-US" w:eastAsia="zh-CN"/>
        </w:rPr>
        <w:t>第八条 所有权保留条款</w:t>
      </w:r>
    </w:p>
    <w:p w14:paraId="7C593F18">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color w:val="000000"/>
          <w:sz w:val="24"/>
          <w:lang w:val="en-US" w:eastAsia="zh-CN"/>
        </w:rPr>
      </w:pPr>
      <w:r>
        <w:rPr>
          <w:rFonts w:hint="eastAsia" w:asciiTheme="minorEastAsia" w:hAnsiTheme="minorEastAsia"/>
          <w:color w:val="000000"/>
          <w:sz w:val="24"/>
          <w:lang w:val="en-US" w:eastAsia="zh-CN"/>
        </w:rPr>
        <w:t>甲乙双方一致同意，在甲方付清本合同对价款项前，标的物所有权仍由乙方保留，甲方不得将标的物（即使已经交付）进行任何的质押、抵押、变卖或任何影响乙方行使所有权的行为，否则视为甲方违约。</w:t>
      </w:r>
    </w:p>
    <w:p w14:paraId="48DC279B">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asciiTheme="minorEastAsia" w:hAnsiTheme="minorEastAsia"/>
          <w:b/>
          <w:sz w:val="24"/>
        </w:rPr>
      </w:pPr>
      <w:r>
        <w:rPr>
          <w:rFonts w:hint="eastAsia" w:asciiTheme="minorEastAsia" w:hAnsiTheme="minorEastAsia"/>
          <w:b/>
          <w:sz w:val="24"/>
        </w:rPr>
        <w:t>第</w:t>
      </w:r>
      <w:r>
        <w:rPr>
          <w:rFonts w:hint="eastAsia" w:asciiTheme="minorEastAsia" w:hAnsiTheme="minorEastAsia"/>
          <w:b/>
          <w:sz w:val="24"/>
          <w:lang w:val="en-US" w:eastAsia="zh-CN"/>
        </w:rPr>
        <w:t>九</w:t>
      </w:r>
      <w:r>
        <w:rPr>
          <w:rFonts w:hint="eastAsia" w:asciiTheme="minorEastAsia" w:hAnsiTheme="minorEastAsia"/>
          <w:b/>
          <w:sz w:val="24"/>
        </w:rPr>
        <w:t>条 知识产权</w:t>
      </w:r>
    </w:p>
    <w:p w14:paraId="10F3F122">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b/>
          <w:sz w:val="24"/>
        </w:rPr>
      </w:pPr>
      <w:r>
        <w:rPr>
          <w:rFonts w:hint="eastAsia" w:asciiTheme="minorEastAsia" w:hAnsiTheme="minorEastAsia"/>
          <w:sz w:val="24"/>
        </w:rPr>
        <w:t>本合同项下所有产品均</w:t>
      </w:r>
      <w:r>
        <w:rPr>
          <w:rFonts w:hint="eastAsia" w:asciiTheme="minorEastAsia" w:hAnsiTheme="minorEastAsia"/>
          <w:sz w:val="24"/>
          <w:lang w:val="en-US" w:eastAsia="zh-CN"/>
        </w:rPr>
        <w:t>为</w:t>
      </w:r>
      <w:r>
        <w:rPr>
          <w:rFonts w:hint="eastAsia" w:asciiTheme="minorEastAsia" w:hAnsiTheme="minorEastAsia"/>
          <w:sz w:val="24"/>
        </w:rPr>
        <w:t>乙方自主研发</w:t>
      </w:r>
      <w:r>
        <w:rPr>
          <w:rFonts w:hint="eastAsia" w:asciiTheme="minorEastAsia" w:hAnsiTheme="minorEastAsia"/>
          <w:sz w:val="24"/>
          <w:lang w:val="en-US" w:eastAsia="zh-CN"/>
        </w:rPr>
        <w:t>或取得合法授权</w:t>
      </w:r>
      <w:r>
        <w:rPr>
          <w:rFonts w:hint="eastAsia" w:asciiTheme="minorEastAsia" w:hAnsiTheme="minorEastAsia"/>
          <w:sz w:val="24"/>
        </w:rPr>
        <w:t>。</w:t>
      </w:r>
      <w:r>
        <w:rPr>
          <w:rFonts w:hint="eastAsia" w:asciiTheme="minorEastAsia" w:hAnsiTheme="minorEastAsia"/>
          <w:color w:val="000000"/>
          <w:sz w:val="24"/>
        </w:rPr>
        <w:t>乙方向甲方销售产品、提供技术资料，或向甲方披露保密信息，并不构成向甲方转让或授予其商业秘密、商标、专利、软件著作权、技术秘密或</w:t>
      </w:r>
      <w:r>
        <w:rPr>
          <w:rFonts w:hint="eastAsia" w:asciiTheme="minorEastAsia" w:hAnsiTheme="minorEastAsia"/>
          <w:color w:val="000000"/>
          <w:sz w:val="24"/>
          <w:lang w:eastAsia="zh-CN"/>
        </w:rPr>
        <w:t>任何其他</w:t>
      </w:r>
      <w:r>
        <w:rPr>
          <w:rFonts w:hint="eastAsia" w:asciiTheme="minorEastAsia" w:hAnsiTheme="minorEastAsia"/>
          <w:color w:val="000000"/>
          <w:sz w:val="24"/>
        </w:rPr>
        <w:t>知识产权相关的权益。</w:t>
      </w:r>
    </w:p>
    <w:p w14:paraId="3ED87C42">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asciiTheme="minorEastAsia" w:hAnsiTheme="minorEastAsia"/>
          <w:b/>
          <w:sz w:val="24"/>
        </w:rPr>
      </w:pPr>
      <w:r>
        <w:rPr>
          <w:rFonts w:hint="eastAsia" w:asciiTheme="minorEastAsia" w:hAnsiTheme="minorEastAsia"/>
          <w:b/>
          <w:sz w:val="24"/>
        </w:rPr>
        <w:t xml:space="preserve">第十条 </w:t>
      </w:r>
      <w:r>
        <w:rPr>
          <w:rFonts w:hint="eastAsia" w:asciiTheme="minorEastAsia" w:hAnsiTheme="minorEastAsia"/>
          <w:b/>
          <w:color w:val="000000"/>
          <w:sz w:val="24"/>
        </w:rPr>
        <w:t>保密条款</w:t>
      </w:r>
    </w:p>
    <w:p w14:paraId="51F47CBF">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1.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甲方提供的任何保密信息，未经甲方的书面同意，乙方及其知悉保密信息的人员均不得直接或间接的以任何方式提供或披露给任何“第三方”。在本条中“第三方”是指任何自然人、企业或其分支机构、代理、组织或其他实体。</w:t>
      </w:r>
    </w:p>
    <w:p w14:paraId="5DE8988D">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2.提供方向接受方提供或披露的保密信息，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同样的保密承诺等，防止该等雇员为个人利益使用保密信息或向任何第三方做出未经授权的任何披露。</w:t>
      </w:r>
    </w:p>
    <w:p w14:paraId="2921CEE7">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3.接受方的律师、会计师、承包商和顾问为提供专业协助而需要了解保密信息时，接受方可以向其披露保密信息，但是，其应要求上述人员签订保密协议或按照有关的职业道德标准履行保密义务。</w:t>
      </w:r>
    </w:p>
    <w:p w14:paraId="1A03B051">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4.如相关监管部门或政府机构要求接受方披露任何保密信息，接受方可在该政府部门或机构要求的范围内</w:t>
      </w:r>
      <w:r>
        <w:rPr>
          <w:rFonts w:hint="eastAsia" w:ascii="宋体" w:hAnsi="宋体"/>
          <w:sz w:val="24"/>
          <w:szCs w:val="24"/>
          <w:lang w:eastAsia="zh-CN"/>
        </w:rPr>
        <w:t>作出</w:t>
      </w:r>
      <w:r>
        <w:rPr>
          <w:rFonts w:hint="eastAsia" w:ascii="宋体" w:hAnsi="宋体"/>
          <w:sz w:val="24"/>
          <w:szCs w:val="24"/>
        </w:rPr>
        <w:t>披露而无需承担本合同项下的责任。但前提是，该接受方应立即将需要披露的信息书面通知提供方，以便提供方采取必要的保护措施，且该等通知应尽可能在信息披露前做出，并且接受方应尽商业上的合理努力确保该等被披露的信息获得有关政府机关或机构的保密待遇。</w:t>
      </w:r>
    </w:p>
    <w:p w14:paraId="51E89311">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5.在任何情形下，本条所规定的保密义务应永久持续有效。</w:t>
      </w:r>
    </w:p>
    <w:p w14:paraId="3F71AF9D">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6.本条所规定的保密义务对以下信息不适用：</w:t>
      </w:r>
    </w:p>
    <w:p w14:paraId="6FBEB609">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（1）在一方披露时已经是公众所知的信息，或者并非由于接受方的雇员、律师、会计师、承包商、顾问或者其他人员的过错而成为公众所知的信息；</w:t>
      </w:r>
    </w:p>
    <w:p w14:paraId="4A262174">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（2）有书面证据证明在披露时已经由接受方掌握的信息，而且信息并非直接或间接来自提供方；</w:t>
      </w:r>
    </w:p>
    <w:p w14:paraId="73401C76">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（3）有书面证据证明第三方已向接受方披露的信息，而该第三方并不负有保密义务，并且有权作出披露。</w:t>
      </w:r>
    </w:p>
    <w:p w14:paraId="3830D1DD">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7.当本合同解除或终止时，接受方应立即停止使用且不得许可第三方使用提供方的保密信息，同时，接受方应该按照提供方的书面要求，将提供方提供的保密信息退还提供方或予以删除或销毁。</w:t>
      </w:r>
    </w:p>
    <w:p w14:paraId="79F710CD">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asciiTheme="minorEastAsia" w:hAnsiTheme="minorEastAsia"/>
          <w:b/>
          <w:sz w:val="24"/>
        </w:rPr>
      </w:pPr>
      <w:r>
        <w:rPr>
          <w:rFonts w:hint="eastAsia" w:asciiTheme="minorEastAsia" w:hAnsiTheme="minorEastAsia"/>
          <w:b/>
          <w:sz w:val="24"/>
        </w:rPr>
        <w:t>第十</w:t>
      </w:r>
      <w:r>
        <w:rPr>
          <w:rFonts w:hint="eastAsia" w:asciiTheme="minorEastAsia" w:hAnsiTheme="minorEastAsia"/>
          <w:b/>
          <w:sz w:val="24"/>
          <w:lang w:val="en-US" w:eastAsia="zh-CN"/>
        </w:rPr>
        <w:t>一</w:t>
      </w:r>
      <w:r>
        <w:rPr>
          <w:rFonts w:hint="eastAsia" w:asciiTheme="minorEastAsia" w:hAnsiTheme="minorEastAsia"/>
          <w:b/>
          <w:sz w:val="24"/>
        </w:rPr>
        <w:t xml:space="preserve">条 </w:t>
      </w:r>
      <w:r>
        <w:rPr>
          <w:rFonts w:asciiTheme="minorEastAsia" w:hAnsiTheme="minorEastAsia"/>
          <w:b/>
          <w:sz w:val="24"/>
        </w:rPr>
        <w:t>不可抗力</w:t>
      </w:r>
    </w:p>
    <w:p w14:paraId="5DB24B1F">
      <w:pPr>
        <w:keepNext w:val="0"/>
        <w:keepLines w:val="0"/>
        <w:pageBreakBefore w:val="0"/>
        <w:widowControl w:val="0"/>
        <w:tabs>
          <w:tab w:val="left" w:pos="1287"/>
        </w:tabs>
        <w:kinsoku/>
        <w:wordWrap/>
        <w:overflowPunct/>
        <w:topLinePunct w:val="0"/>
        <w:bidi w:val="0"/>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w:t>
      </w:r>
      <w:r>
        <w:rPr>
          <w:rFonts w:hint="eastAsia" w:asciiTheme="minorEastAsia" w:hAnsiTheme="minorEastAsia"/>
          <w:sz w:val="24"/>
        </w:rPr>
        <w:t>“不可抗力”指本合同签订时不能预见的、其发生与后果无法避免或克服的、妨碍任何一方全部或部分履约的所有事件。上述事件包括地震、台风、水灾、火灾、战争、交通管制、流行病、民乱、罢工，以及由于国家法律、法规、行政规章或命令的原因而导致的延误。</w:t>
      </w:r>
    </w:p>
    <w:p w14:paraId="5878043B">
      <w:pPr>
        <w:keepNext w:val="0"/>
        <w:keepLines w:val="0"/>
        <w:pageBreakBefore w:val="0"/>
        <w:widowControl w:val="0"/>
        <w:tabs>
          <w:tab w:val="left" w:pos="1287"/>
        </w:tabs>
        <w:kinsoku/>
        <w:wordWrap/>
        <w:overflowPunct/>
        <w:topLinePunct w:val="0"/>
        <w:bidi w:val="0"/>
        <w:adjustRightInd w:val="0"/>
        <w:snapToGrid w:val="0"/>
        <w:spacing w:line="360" w:lineRule="auto"/>
        <w:ind w:firstLine="480" w:firstLineChars="200"/>
        <w:rPr>
          <w:rFonts w:hint="eastAsia" w:asciiTheme="minorEastAsia" w:hAnsiTheme="minorEastAsia"/>
          <w:color w:val="000000"/>
          <w:sz w:val="24"/>
          <w:lang w:val="en-US" w:eastAsia="zh-CN"/>
        </w:rPr>
      </w:pPr>
      <w:r>
        <w:rPr>
          <w:rFonts w:hint="eastAsia" w:asciiTheme="minorEastAsia" w:hAnsiTheme="minorEastAsia"/>
          <w:sz w:val="24"/>
          <w:lang w:val="en-US" w:eastAsia="zh-CN"/>
        </w:rPr>
        <w:t>2.</w:t>
      </w:r>
      <w:r>
        <w:rPr>
          <w:rFonts w:hint="eastAsia" w:asciiTheme="minorEastAsia" w:hAnsiTheme="minorEastAsia"/>
          <w:sz w:val="24"/>
        </w:rPr>
        <w:t>如果发生不可抗力事件，影响一方履行其在本协议项下的义务，则在不可抗力造成的延误期内中止履行，而不视为违约。宣称发生不可抗力的一方应迅速书面通知另一方，并在其后的十五天内提供证明不可抗力发生及其持续的充分证据。</w:t>
      </w:r>
    </w:p>
    <w:p w14:paraId="254AA169">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asciiTheme="minorEastAsia" w:hAnsiTheme="minorEastAsia"/>
          <w:b/>
          <w:sz w:val="24"/>
        </w:rPr>
      </w:pPr>
      <w:r>
        <w:rPr>
          <w:rFonts w:hint="eastAsia" w:asciiTheme="minorEastAsia" w:hAnsiTheme="minorEastAsia"/>
          <w:b/>
          <w:sz w:val="24"/>
        </w:rPr>
        <w:t>第</w:t>
      </w:r>
      <w:r>
        <w:rPr>
          <w:rFonts w:hint="eastAsia" w:asciiTheme="minorEastAsia" w:hAnsiTheme="minorEastAsia"/>
          <w:b/>
          <w:sz w:val="24"/>
          <w:lang w:val="en-US" w:eastAsia="zh-CN"/>
        </w:rPr>
        <w:t>十二</w:t>
      </w:r>
      <w:r>
        <w:rPr>
          <w:rFonts w:hint="eastAsia" w:asciiTheme="minorEastAsia" w:hAnsiTheme="minorEastAsia"/>
          <w:b/>
          <w:sz w:val="24"/>
        </w:rPr>
        <w:t>条 违约责任</w:t>
      </w:r>
    </w:p>
    <w:p w14:paraId="663AA612">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rPr>
        <w:t>1</w:t>
      </w:r>
      <w:r>
        <w:rPr>
          <w:rFonts w:hint="eastAsia" w:asciiTheme="minorEastAsia" w:hAnsiTheme="minorEastAsia"/>
          <w:sz w:val="24"/>
          <w:lang w:eastAsia="zh-CN"/>
        </w:rPr>
        <w:t>.</w:t>
      </w:r>
      <w:r>
        <w:rPr>
          <w:rFonts w:hint="eastAsia" w:asciiTheme="minorEastAsia" w:hAnsiTheme="minorEastAsia"/>
          <w:sz w:val="24"/>
        </w:rPr>
        <w:t>甲方</w:t>
      </w:r>
      <w:r>
        <w:rPr>
          <w:rFonts w:hint="eastAsia" w:asciiTheme="minorEastAsia" w:hAnsiTheme="minorEastAsia"/>
          <w:sz w:val="24"/>
          <w:lang w:val="en-US" w:eastAsia="zh-CN"/>
        </w:rPr>
        <w:t>无正当理由</w:t>
      </w:r>
      <w:r>
        <w:rPr>
          <w:rFonts w:hint="eastAsia" w:asciiTheme="minorEastAsia" w:hAnsiTheme="minorEastAsia"/>
          <w:sz w:val="24"/>
        </w:rPr>
        <w:t>未按本协议约定支付合同</w:t>
      </w:r>
      <w:r>
        <w:rPr>
          <w:rFonts w:hint="eastAsia" w:asciiTheme="minorEastAsia" w:hAnsiTheme="minorEastAsia"/>
          <w:sz w:val="24"/>
          <w:lang w:eastAsia="zh-CN"/>
        </w:rPr>
        <w:t>货款</w:t>
      </w:r>
      <w:r>
        <w:rPr>
          <w:rFonts w:hint="eastAsia" w:asciiTheme="minorEastAsia" w:hAnsiTheme="minorEastAsia"/>
          <w:sz w:val="24"/>
        </w:rPr>
        <w:t>的，每迟延一天，应当按</w:t>
      </w:r>
      <w:r>
        <w:rPr>
          <w:rFonts w:hint="eastAsia" w:asciiTheme="minorEastAsia" w:hAnsiTheme="minorEastAsia"/>
          <w:sz w:val="24"/>
          <w:lang w:val="en-US" w:eastAsia="zh-CN"/>
        </w:rPr>
        <w:t>延迟付款</w:t>
      </w:r>
      <w:r>
        <w:rPr>
          <w:rFonts w:hint="eastAsia" w:asciiTheme="minorEastAsia" w:hAnsiTheme="minorEastAsia"/>
          <w:sz w:val="24"/>
        </w:rPr>
        <w:t>金额的</w:t>
      </w:r>
      <w:r>
        <w:rPr>
          <w:rFonts w:hint="eastAsia" w:asciiTheme="minorEastAsia" w:hAnsiTheme="minorEastAsia"/>
          <w:color w:val="000000"/>
          <w:sz w:val="24"/>
          <w:u w:val="none"/>
          <w:lang w:val="en-US" w:eastAsia="zh-CN"/>
        </w:rPr>
        <w:t>0.05</w:t>
      </w:r>
      <w:r>
        <w:rPr>
          <w:rFonts w:hint="eastAsia" w:asciiTheme="minorEastAsia" w:hAnsiTheme="minorEastAsia"/>
          <w:sz w:val="24"/>
        </w:rPr>
        <w:t>%</w:t>
      </w:r>
      <w:r>
        <w:rPr>
          <w:rFonts w:hint="eastAsia" w:asciiTheme="minorEastAsia" w:hAnsiTheme="minorEastAsia"/>
          <w:sz w:val="24"/>
          <w:lang w:val="en-US" w:eastAsia="zh-CN"/>
        </w:rPr>
        <w:t>向乙方</w:t>
      </w:r>
      <w:r>
        <w:rPr>
          <w:rFonts w:hint="eastAsia" w:asciiTheme="minorEastAsia" w:hAnsiTheme="minorEastAsia"/>
          <w:sz w:val="24"/>
        </w:rPr>
        <w:t>支付违约金</w:t>
      </w:r>
      <w:r>
        <w:rPr>
          <w:rFonts w:hint="eastAsia" w:asciiTheme="minorEastAsia" w:hAnsiTheme="minorEastAsia"/>
          <w:sz w:val="24"/>
          <w:lang w:eastAsia="zh-CN"/>
        </w:rPr>
        <w:t>，但累计不超过合同总额的5</w:t>
      </w:r>
      <w:r>
        <w:rPr>
          <w:rFonts w:hint="eastAsia" w:asciiTheme="minorEastAsia" w:hAnsiTheme="minorEastAsia"/>
          <w:sz w:val="24"/>
          <w:lang w:val="en-US" w:eastAsia="zh-CN"/>
        </w:rPr>
        <w:t>‰。</w:t>
      </w:r>
    </w:p>
    <w:p w14:paraId="5F2EF2AE">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sz w:val="24"/>
        </w:rPr>
        <w:t>2</w:t>
      </w:r>
      <w:r>
        <w:rPr>
          <w:rFonts w:hint="eastAsia" w:asciiTheme="minorEastAsia" w:hAnsiTheme="minorEastAsia"/>
          <w:sz w:val="24"/>
          <w:lang w:eastAsia="zh-CN"/>
        </w:rPr>
        <w:t>.</w:t>
      </w:r>
      <w:r>
        <w:rPr>
          <w:rFonts w:hint="eastAsia" w:asciiTheme="minorEastAsia" w:hAnsiTheme="minorEastAsia"/>
          <w:sz w:val="24"/>
        </w:rPr>
        <w:t>乙方未按本协议约定交付</w:t>
      </w:r>
      <w:r>
        <w:rPr>
          <w:rFonts w:hint="eastAsia" w:asciiTheme="minorEastAsia" w:hAnsiTheme="minorEastAsia"/>
          <w:sz w:val="24"/>
          <w:lang w:val="en-US" w:eastAsia="zh-CN"/>
        </w:rPr>
        <w:t>合同</w:t>
      </w:r>
      <w:r>
        <w:rPr>
          <w:rFonts w:hint="eastAsia" w:asciiTheme="minorEastAsia" w:hAnsiTheme="minorEastAsia"/>
          <w:sz w:val="24"/>
        </w:rPr>
        <w:t>产品的，每迟延一天，应当按</w:t>
      </w:r>
      <w:r>
        <w:rPr>
          <w:rFonts w:hint="eastAsia" w:asciiTheme="minorEastAsia" w:hAnsiTheme="minorEastAsia"/>
          <w:sz w:val="24"/>
          <w:lang w:val="en-US" w:eastAsia="zh-CN"/>
        </w:rPr>
        <w:t>延迟交货</w:t>
      </w:r>
      <w:r>
        <w:rPr>
          <w:rFonts w:hint="eastAsia" w:asciiTheme="minorEastAsia" w:hAnsiTheme="minorEastAsia"/>
          <w:sz w:val="24"/>
        </w:rPr>
        <w:t>金额的</w:t>
      </w:r>
      <w:r>
        <w:rPr>
          <w:rFonts w:hint="eastAsia" w:asciiTheme="minorEastAsia" w:hAnsiTheme="minorEastAsia"/>
          <w:color w:val="000000"/>
          <w:sz w:val="24"/>
          <w:u w:val="none"/>
          <w:lang w:val="en-US" w:eastAsia="zh-CN"/>
        </w:rPr>
        <w:t>0.05</w:t>
      </w:r>
      <w:r>
        <w:rPr>
          <w:rFonts w:hint="eastAsia" w:asciiTheme="minorEastAsia" w:hAnsiTheme="minorEastAsia"/>
          <w:sz w:val="24"/>
        </w:rPr>
        <w:t>%</w:t>
      </w:r>
      <w:r>
        <w:rPr>
          <w:rFonts w:hint="eastAsia" w:asciiTheme="minorEastAsia" w:hAnsiTheme="minorEastAsia"/>
          <w:sz w:val="24"/>
          <w:lang w:val="en-US" w:eastAsia="zh-CN"/>
        </w:rPr>
        <w:t>向甲方</w:t>
      </w:r>
      <w:r>
        <w:rPr>
          <w:rFonts w:hint="eastAsia" w:asciiTheme="minorEastAsia" w:hAnsiTheme="minorEastAsia"/>
          <w:sz w:val="24"/>
        </w:rPr>
        <w:t>支付违约金</w:t>
      </w:r>
      <w:r>
        <w:rPr>
          <w:rFonts w:asciiTheme="minorEastAsia" w:hAnsiTheme="minorEastAsia"/>
          <w:sz w:val="24"/>
        </w:rPr>
        <w:t>。</w:t>
      </w:r>
    </w:p>
    <w:p w14:paraId="3444E340">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rPr>
        <w:t>3</w:t>
      </w:r>
      <w:r>
        <w:rPr>
          <w:rFonts w:hint="eastAsia" w:asciiTheme="minorEastAsia" w:hAnsiTheme="minorEastAsia"/>
          <w:sz w:val="24"/>
          <w:lang w:eastAsia="zh-CN"/>
        </w:rPr>
        <w:t>.乙方交付的产品</w:t>
      </w:r>
      <w:r>
        <w:rPr>
          <w:rFonts w:hint="eastAsia" w:asciiTheme="minorEastAsia" w:hAnsiTheme="minorEastAsia"/>
          <w:sz w:val="24"/>
          <w:lang w:val="en-US" w:eastAsia="zh-CN"/>
        </w:rPr>
        <w:t>名称、质量、规格、型号等</w:t>
      </w:r>
      <w:r>
        <w:rPr>
          <w:rFonts w:hint="eastAsia" w:asciiTheme="minorEastAsia" w:hAnsiTheme="minorEastAsia"/>
          <w:sz w:val="24"/>
          <w:lang w:eastAsia="zh-CN"/>
        </w:rPr>
        <w:t>不符合合同约定的，甲方有权要求乙方在合理期限内更换，乙方应承担更换的全部费用，由此给甲方造成损失的，乙方应承担赔偿责任。</w:t>
      </w:r>
      <w:r>
        <w:rPr>
          <w:rFonts w:hint="eastAsia" w:asciiTheme="minorEastAsia" w:hAnsiTheme="minorEastAsia"/>
          <w:sz w:val="24"/>
          <w:lang w:val="en-US" w:eastAsia="zh-CN"/>
        </w:rPr>
        <w:t>乙方不同意更换的，甲方有权</w:t>
      </w:r>
      <w:r>
        <w:rPr>
          <w:rFonts w:hint="eastAsia" w:asciiTheme="minorEastAsia" w:hAnsiTheme="minorEastAsia"/>
          <w:sz w:val="24"/>
        </w:rPr>
        <w:t>单方</w:t>
      </w:r>
      <w:r>
        <w:rPr>
          <w:rFonts w:hint="eastAsia" w:asciiTheme="minorEastAsia" w:hAnsiTheme="minorEastAsia"/>
          <w:sz w:val="24"/>
          <w:lang w:val="en-US" w:eastAsia="zh-CN"/>
        </w:rPr>
        <w:t>解除合同。</w:t>
      </w:r>
    </w:p>
    <w:p w14:paraId="121AC585">
      <w:pPr>
        <w:keepNext w:val="0"/>
        <w:keepLines w:val="0"/>
        <w:pageBreakBefore w:val="0"/>
        <w:widowControl w:val="0"/>
        <w:kinsoku/>
        <w:wordWrap/>
        <w:overflowPunct/>
        <w:topLinePunct w:val="0"/>
        <w:bidi w:val="0"/>
        <w:adjustRightInd w:val="0"/>
        <w:snapToGrid w:val="0"/>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4.</w:t>
      </w:r>
      <w:r>
        <w:rPr>
          <w:rFonts w:hint="default" w:asciiTheme="minorEastAsia" w:hAnsiTheme="minorEastAsia"/>
          <w:sz w:val="24"/>
          <w:lang w:val="en-US" w:eastAsia="zh-CN"/>
        </w:rPr>
        <w:t>乙方提供的产品不是未拆封过的全新产品的，甲方有权单方解除合同</w:t>
      </w:r>
      <w:r>
        <w:rPr>
          <w:rFonts w:hint="eastAsia" w:asciiTheme="minorEastAsia" w:hAnsiTheme="minorEastAsia"/>
          <w:sz w:val="24"/>
          <w:lang w:val="en-US" w:eastAsia="zh-CN"/>
        </w:rPr>
        <w:t>。</w:t>
      </w:r>
    </w:p>
    <w:p w14:paraId="66DE11A2">
      <w:pPr>
        <w:keepNext w:val="0"/>
        <w:keepLines w:val="0"/>
        <w:pageBreakBefore w:val="0"/>
        <w:widowControl w:val="0"/>
        <w:kinsoku/>
        <w:wordWrap/>
        <w:overflowPunct/>
        <w:topLinePunct w:val="0"/>
        <w:bidi w:val="0"/>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5.</w:t>
      </w:r>
      <w:r>
        <w:rPr>
          <w:rFonts w:hint="eastAsia" w:asciiTheme="minorEastAsia" w:hAnsiTheme="minorEastAsia"/>
          <w:sz w:val="24"/>
        </w:rPr>
        <w:t>甲方无正当理由拒不接收乙方按期</w:t>
      </w:r>
      <w:r>
        <w:rPr>
          <w:rFonts w:hint="eastAsia" w:asciiTheme="minorEastAsia" w:hAnsiTheme="minorEastAsia"/>
          <w:sz w:val="24"/>
          <w:lang w:val="en-US" w:eastAsia="zh-CN"/>
        </w:rPr>
        <w:t>交付</w:t>
      </w:r>
      <w:r>
        <w:rPr>
          <w:rFonts w:hint="eastAsia" w:asciiTheme="minorEastAsia" w:hAnsiTheme="minorEastAsia"/>
          <w:sz w:val="24"/>
        </w:rPr>
        <w:t>的产品的，乙方可委托第三方保管，保管费用由甲方承担，且在此期间发生的产品毁损</w:t>
      </w:r>
      <w:r>
        <w:rPr>
          <w:rFonts w:hint="eastAsia" w:asciiTheme="minorEastAsia" w:hAnsiTheme="minorEastAsia"/>
          <w:sz w:val="24"/>
          <w:lang w:val="en-US" w:eastAsia="zh-CN"/>
        </w:rPr>
        <w:t>灭失</w:t>
      </w:r>
      <w:r>
        <w:rPr>
          <w:rFonts w:hint="eastAsia" w:asciiTheme="minorEastAsia" w:hAnsiTheme="minorEastAsia"/>
          <w:sz w:val="24"/>
        </w:rPr>
        <w:t>风险由</w:t>
      </w:r>
      <w:r>
        <w:rPr>
          <w:rFonts w:hint="eastAsia" w:asciiTheme="minorEastAsia" w:hAnsiTheme="minorEastAsia"/>
          <w:sz w:val="24"/>
          <w:lang w:val="en-US" w:eastAsia="zh-CN"/>
        </w:rPr>
        <w:t>甲</w:t>
      </w:r>
      <w:r>
        <w:rPr>
          <w:rFonts w:hint="eastAsia" w:asciiTheme="minorEastAsia" w:hAnsiTheme="minorEastAsia"/>
          <w:sz w:val="24"/>
        </w:rPr>
        <w:t>方承担。</w:t>
      </w:r>
    </w:p>
    <w:p w14:paraId="76662D9E">
      <w:pPr>
        <w:keepNext w:val="0"/>
        <w:keepLines w:val="0"/>
        <w:pageBreakBefore w:val="0"/>
        <w:widowControl w:val="0"/>
        <w:kinsoku/>
        <w:wordWrap/>
        <w:overflowPunct/>
        <w:topLinePunct w:val="0"/>
        <w:bidi w:val="0"/>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6</w:t>
      </w:r>
      <w:r>
        <w:rPr>
          <w:rFonts w:hint="eastAsia" w:asciiTheme="minorEastAsia" w:hAnsiTheme="minorEastAsia"/>
          <w:sz w:val="24"/>
          <w:lang w:eastAsia="zh-CN"/>
        </w:rPr>
        <w:t>.</w:t>
      </w:r>
      <w:r>
        <w:rPr>
          <w:rFonts w:hint="eastAsia" w:asciiTheme="minorEastAsia" w:hAnsiTheme="minorEastAsia"/>
          <w:sz w:val="24"/>
        </w:rPr>
        <w:t>因甲方违约导致乙方解除合同</w:t>
      </w:r>
      <w:r>
        <w:rPr>
          <w:rFonts w:hint="eastAsia" w:asciiTheme="minorEastAsia" w:hAnsiTheme="minorEastAsia"/>
          <w:sz w:val="24"/>
          <w:lang w:eastAsia="zh-CN"/>
        </w:rPr>
        <w:t>（</w:t>
      </w:r>
      <w:r>
        <w:rPr>
          <w:rFonts w:hint="eastAsia" w:asciiTheme="minorEastAsia" w:hAnsiTheme="minorEastAsia"/>
          <w:sz w:val="24"/>
          <w:lang w:val="en-US" w:eastAsia="zh-CN"/>
        </w:rPr>
        <w:t>仅指乙方享有解除权的情况下</w:t>
      </w:r>
      <w:r>
        <w:rPr>
          <w:rFonts w:hint="eastAsia" w:asciiTheme="minorEastAsia" w:hAnsiTheme="minorEastAsia"/>
          <w:sz w:val="24"/>
          <w:lang w:eastAsia="zh-CN"/>
        </w:rPr>
        <w:t>）</w:t>
      </w:r>
      <w:r>
        <w:rPr>
          <w:rFonts w:hint="eastAsia" w:asciiTheme="minorEastAsia" w:hAnsiTheme="minorEastAsia"/>
          <w:sz w:val="24"/>
        </w:rPr>
        <w:t>的，甲方无权要求乙方返还任何已支付</w:t>
      </w:r>
      <w:r>
        <w:rPr>
          <w:rFonts w:hint="eastAsia" w:asciiTheme="minorEastAsia" w:hAnsiTheme="minorEastAsia"/>
          <w:sz w:val="24"/>
          <w:lang w:val="en-US" w:eastAsia="zh-CN"/>
        </w:rPr>
        <w:t>货款</w:t>
      </w:r>
      <w:r>
        <w:rPr>
          <w:rFonts w:hint="eastAsia" w:asciiTheme="minorEastAsia" w:hAnsiTheme="minorEastAsia"/>
          <w:sz w:val="24"/>
        </w:rPr>
        <w:t>，还应按照本合同总金额</w:t>
      </w:r>
      <w:r>
        <w:rPr>
          <w:rFonts w:hint="eastAsia" w:asciiTheme="minorEastAsia" w:hAnsiTheme="minorEastAsia"/>
          <w:sz w:val="24"/>
          <w:u w:val="none"/>
        </w:rPr>
        <w:t>的20%向</w:t>
      </w:r>
      <w:r>
        <w:rPr>
          <w:rFonts w:hint="eastAsia" w:asciiTheme="minorEastAsia" w:hAnsiTheme="minorEastAsia"/>
          <w:sz w:val="24"/>
        </w:rPr>
        <w:t>乙方支付违约金</w:t>
      </w:r>
      <w:r>
        <w:rPr>
          <w:rFonts w:asciiTheme="minorEastAsia" w:hAnsiTheme="minorEastAsia"/>
          <w:sz w:val="24"/>
        </w:rPr>
        <w:t>。</w:t>
      </w:r>
    </w:p>
    <w:p w14:paraId="5F5FEE2F">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sz w:val="24"/>
          <w:szCs w:val="24"/>
        </w:rPr>
      </w:pPr>
      <w:r>
        <w:rPr>
          <w:rFonts w:hint="eastAsia" w:asciiTheme="minorEastAsia" w:hAnsiTheme="minorEastAsia"/>
          <w:sz w:val="24"/>
          <w:lang w:val="en-US" w:eastAsia="zh-CN"/>
        </w:rPr>
        <w:t>7</w:t>
      </w:r>
      <w:r>
        <w:rPr>
          <w:rFonts w:hint="eastAsia" w:asciiTheme="minorEastAsia" w:hAnsiTheme="minorEastAsia"/>
          <w:sz w:val="24"/>
          <w:lang w:eastAsia="zh-CN"/>
        </w:rPr>
        <w:t>.</w:t>
      </w:r>
      <w:r>
        <w:rPr>
          <w:rFonts w:hint="eastAsia" w:asciiTheme="minorEastAsia" w:hAnsiTheme="minorEastAsia"/>
          <w:sz w:val="24"/>
        </w:rPr>
        <w:t>因乙方违约导致甲方解除合同</w:t>
      </w:r>
      <w:r>
        <w:rPr>
          <w:rFonts w:hint="eastAsia" w:asciiTheme="minorEastAsia" w:hAnsiTheme="minorEastAsia"/>
          <w:sz w:val="24"/>
          <w:lang w:eastAsia="zh-CN"/>
        </w:rPr>
        <w:t>（</w:t>
      </w:r>
      <w:r>
        <w:rPr>
          <w:rFonts w:hint="eastAsia" w:asciiTheme="minorEastAsia" w:hAnsiTheme="minorEastAsia"/>
          <w:sz w:val="24"/>
          <w:lang w:val="en-US" w:eastAsia="zh-CN"/>
        </w:rPr>
        <w:t>同上</w:t>
      </w:r>
      <w:r>
        <w:rPr>
          <w:rFonts w:hint="eastAsia" w:asciiTheme="minorEastAsia" w:hAnsiTheme="minorEastAsia"/>
          <w:sz w:val="24"/>
          <w:lang w:eastAsia="zh-CN"/>
        </w:rPr>
        <w:t>）</w:t>
      </w:r>
      <w:r>
        <w:rPr>
          <w:rFonts w:hint="eastAsia" w:asciiTheme="minorEastAsia" w:hAnsiTheme="minorEastAsia"/>
          <w:sz w:val="24"/>
        </w:rPr>
        <w:t>的，乙方除应退还甲方</w:t>
      </w:r>
      <w:r>
        <w:rPr>
          <w:rFonts w:asciiTheme="minorEastAsia" w:hAnsiTheme="minorEastAsia"/>
          <w:sz w:val="24"/>
        </w:rPr>
        <w:t>已支付的</w:t>
      </w:r>
      <w:r>
        <w:rPr>
          <w:rFonts w:hint="eastAsia" w:asciiTheme="minorEastAsia" w:hAnsiTheme="minorEastAsia"/>
          <w:sz w:val="24"/>
          <w:lang w:val="en-US" w:eastAsia="zh-CN"/>
        </w:rPr>
        <w:t>货款</w:t>
      </w:r>
      <w:r>
        <w:rPr>
          <w:rFonts w:hint="eastAsia" w:asciiTheme="minorEastAsia" w:hAnsiTheme="minorEastAsia"/>
          <w:sz w:val="24"/>
        </w:rPr>
        <w:t>外</w:t>
      </w:r>
      <w:r>
        <w:rPr>
          <w:rFonts w:asciiTheme="minorEastAsia" w:hAnsiTheme="minorEastAsia"/>
          <w:sz w:val="24"/>
        </w:rPr>
        <w:t>，</w:t>
      </w:r>
      <w:r>
        <w:rPr>
          <w:rFonts w:ascii="宋体" w:hAnsi="宋体"/>
          <w:sz w:val="24"/>
          <w:szCs w:val="24"/>
        </w:rPr>
        <w:t>还应按照</w:t>
      </w:r>
      <w:r>
        <w:rPr>
          <w:rFonts w:hint="eastAsia" w:ascii="宋体" w:hAnsi="宋体"/>
          <w:sz w:val="24"/>
          <w:szCs w:val="24"/>
        </w:rPr>
        <w:t>本合同总金额的</w:t>
      </w:r>
      <w:r>
        <w:rPr>
          <w:rFonts w:hint="eastAsia" w:ascii="宋体" w:hAnsi="宋体" w:cs="Batang"/>
          <w:sz w:val="24"/>
          <w:szCs w:val="24"/>
          <w:u w:val="none"/>
        </w:rPr>
        <w:t>20</w:t>
      </w:r>
      <w:r>
        <w:rPr>
          <w:rFonts w:hint="eastAsia" w:ascii="宋体" w:hAnsi="宋体"/>
          <w:sz w:val="24"/>
          <w:szCs w:val="24"/>
        </w:rPr>
        <w:t>%</w:t>
      </w:r>
      <w:r>
        <w:rPr>
          <w:rFonts w:ascii="宋体" w:hAnsi="宋体"/>
          <w:sz w:val="24"/>
          <w:szCs w:val="24"/>
        </w:rPr>
        <w:t>向甲方支付违约金</w:t>
      </w:r>
      <w:r>
        <w:rPr>
          <w:rFonts w:hint="eastAsia" w:ascii="宋体" w:hAnsi="宋体"/>
          <w:sz w:val="24"/>
          <w:szCs w:val="24"/>
        </w:rPr>
        <w:t>。</w:t>
      </w:r>
    </w:p>
    <w:p w14:paraId="0163D181">
      <w:pPr>
        <w:keepNext w:val="0"/>
        <w:keepLines w:val="0"/>
        <w:pageBreakBefore w:val="0"/>
        <w:widowControl w:val="0"/>
        <w:kinsoku/>
        <w:wordWrap/>
        <w:overflowPunct/>
        <w:topLinePunct w:val="0"/>
        <w:bidi w:val="0"/>
        <w:adjustRightInd w:val="0"/>
        <w:snapToGrid w:val="0"/>
        <w:spacing w:line="360" w:lineRule="auto"/>
        <w:ind w:firstLine="480" w:firstLineChars="200"/>
        <w:rPr>
          <w:rFonts w:ascii="宋体" w:hAnsi="宋体" w:cs="Batang"/>
          <w:sz w:val="24"/>
          <w:szCs w:val="24"/>
        </w:rPr>
      </w:pPr>
      <w:r>
        <w:rPr>
          <w:rFonts w:hint="eastAsia" w:ascii="宋体" w:hAnsi="宋体"/>
          <w:sz w:val="24"/>
          <w:szCs w:val="24"/>
          <w:lang w:val="en-US" w:eastAsia="zh-CN"/>
        </w:rPr>
        <w:t>8.上述违约行为约定的违约金尚不足以弥补守约方损失的，违约方应赔偿守约方未能弥补的损失。</w:t>
      </w:r>
      <w:bookmarkStart w:id="102" w:name="OLE_LINK4"/>
      <w:bookmarkStart w:id="103" w:name="OLE_LINK3"/>
      <w:r>
        <w:rPr>
          <w:rFonts w:hint="eastAsia" w:ascii="宋体" w:hAnsi="宋体"/>
          <w:sz w:val="24"/>
          <w:szCs w:val="28"/>
        </w:rPr>
        <w:t>本条约定的损失</w:t>
      </w:r>
      <w:r>
        <w:rPr>
          <w:rFonts w:hint="eastAsia" w:ascii="Arial" w:hAnsi="宋体" w:cs="Arial"/>
          <w:sz w:val="24"/>
        </w:rPr>
        <w:t>包括但不限于直接损失及因救济所产生的调查费、鉴定费、公证费、律师费及诉讼（仲裁）费等</w:t>
      </w:r>
      <w:r>
        <w:rPr>
          <w:rFonts w:hint="eastAsia" w:ascii="宋体" w:hAnsi="宋体"/>
          <w:sz w:val="24"/>
          <w:szCs w:val="28"/>
        </w:rPr>
        <w:t>。</w:t>
      </w:r>
      <w:bookmarkEnd w:id="102"/>
      <w:bookmarkEnd w:id="103"/>
    </w:p>
    <w:p w14:paraId="4C5AA340">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2" w:firstLineChars="200"/>
        <w:textAlignment w:val="bottom"/>
        <w:rPr>
          <w:rFonts w:asciiTheme="minorEastAsia" w:hAnsiTheme="minorEastAsia"/>
          <w:b/>
          <w:sz w:val="24"/>
        </w:rPr>
      </w:pPr>
      <w:r>
        <w:rPr>
          <w:rFonts w:hint="eastAsia" w:asciiTheme="minorEastAsia" w:hAnsiTheme="minorEastAsia"/>
          <w:b/>
          <w:sz w:val="24"/>
        </w:rPr>
        <w:t>第</w:t>
      </w:r>
      <w:r>
        <w:rPr>
          <w:rFonts w:hint="eastAsia" w:asciiTheme="minorEastAsia" w:hAnsiTheme="minorEastAsia"/>
          <w:b/>
          <w:sz w:val="24"/>
          <w:lang w:val="en-US" w:eastAsia="zh-CN"/>
        </w:rPr>
        <w:t>十三</w:t>
      </w:r>
      <w:r>
        <w:rPr>
          <w:rFonts w:hint="eastAsia" w:asciiTheme="minorEastAsia" w:hAnsiTheme="minorEastAsia"/>
          <w:b/>
          <w:sz w:val="24"/>
        </w:rPr>
        <w:t>条 合同的变更和解除</w:t>
      </w:r>
    </w:p>
    <w:p w14:paraId="0A14EB17">
      <w:pPr>
        <w:keepNext w:val="0"/>
        <w:keepLines w:val="0"/>
        <w:pageBreakBefore w:val="0"/>
        <w:widowControl w:val="0"/>
        <w:tabs>
          <w:tab w:val="left" w:pos="-993"/>
          <w:tab w:val="left" w:pos="-851"/>
          <w:tab w:val="left" w:pos="-567"/>
          <w:tab w:val="left" w:pos="720"/>
          <w:tab w:val="left" w:pos="126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w:t>
      </w:r>
      <w:r>
        <w:rPr>
          <w:rFonts w:hint="eastAsia" w:asciiTheme="minorEastAsia" w:hAnsiTheme="minorEastAsia"/>
          <w:sz w:val="24"/>
        </w:rPr>
        <w:t>在本合同履行过程中，经甲乙双方协商一致，可以对本合同的条款进行变更，不能就变更达成一致意见的，应当按照原合同条款执行。</w:t>
      </w:r>
    </w:p>
    <w:p w14:paraId="31D0129F">
      <w:pPr>
        <w:keepNext w:val="0"/>
        <w:keepLines w:val="0"/>
        <w:pageBreakBefore w:val="0"/>
        <w:widowControl w:val="0"/>
        <w:tabs>
          <w:tab w:val="left" w:pos="-993"/>
          <w:tab w:val="left" w:pos="-851"/>
          <w:tab w:val="left" w:pos="-567"/>
          <w:tab w:val="left" w:pos="720"/>
          <w:tab w:val="left" w:pos="126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sz w:val="24"/>
        </w:rPr>
      </w:pPr>
      <w:r>
        <w:rPr>
          <w:rFonts w:hint="eastAsia" w:asciiTheme="minorEastAsia" w:hAnsiTheme="minorEastAsia"/>
          <w:sz w:val="24"/>
        </w:rPr>
        <w:t>2</w:t>
      </w:r>
      <w:r>
        <w:rPr>
          <w:rFonts w:hint="eastAsia" w:asciiTheme="minorEastAsia" w:hAnsiTheme="minorEastAsia"/>
          <w:sz w:val="24"/>
          <w:lang w:eastAsia="zh-CN"/>
        </w:rPr>
        <w:t>.</w:t>
      </w:r>
      <w:r>
        <w:rPr>
          <w:rFonts w:hint="eastAsia" w:asciiTheme="minorEastAsia" w:hAnsiTheme="minorEastAsia"/>
          <w:sz w:val="24"/>
        </w:rPr>
        <w:t>本合同</w:t>
      </w:r>
      <w:r>
        <w:rPr>
          <w:rFonts w:hint="eastAsia" w:asciiTheme="minorEastAsia" w:hAnsiTheme="minorEastAsia"/>
          <w:sz w:val="24"/>
          <w:lang w:val="en-US" w:eastAsia="zh-CN"/>
        </w:rPr>
        <w:t>乙</w:t>
      </w:r>
      <w:r>
        <w:rPr>
          <w:rFonts w:hint="eastAsia" w:asciiTheme="minorEastAsia" w:hAnsiTheme="minorEastAsia"/>
          <w:sz w:val="24"/>
        </w:rPr>
        <w:t>方发生以下情形之一的，甲方有权解除本合同：</w:t>
      </w:r>
    </w:p>
    <w:p w14:paraId="70C099AC">
      <w:pPr>
        <w:keepNext w:val="0"/>
        <w:keepLines w:val="0"/>
        <w:pageBreakBefore w:val="0"/>
        <w:widowControl w:val="0"/>
        <w:tabs>
          <w:tab w:val="left" w:pos="-993"/>
          <w:tab w:val="left" w:pos="-851"/>
          <w:tab w:val="left" w:pos="-567"/>
          <w:tab w:val="left" w:pos="720"/>
          <w:tab w:val="left" w:pos="1260"/>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sz w:val="24"/>
          <w:lang w:eastAsia="zh-CN"/>
        </w:rPr>
      </w:pPr>
      <w:r>
        <w:rPr>
          <w:rFonts w:hint="eastAsia" w:asciiTheme="minorEastAsia" w:hAnsiTheme="minorEastAsia"/>
          <w:sz w:val="24"/>
        </w:rPr>
        <w:t>2.1乙方丧失履约能力的或者明确表示</w:t>
      </w:r>
      <w:r>
        <w:rPr>
          <w:rFonts w:asciiTheme="minorEastAsia" w:hAnsiTheme="minorEastAsia"/>
          <w:sz w:val="24"/>
        </w:rPr>
        <w:t>不能</w:t>
      </w:r>
      <w:r>
        <w:rPr>
          <w:rFonts w:hint="eastAsia" w:asciiTheme="minorEastAsia" w:hAnsiTheme="minorEastAsia"/>
          <w:sz w:val="24"/>
        </w:rPr>
        <w:t>完成</w:t>
      </w:r>
      <w:r>
        <w:rPr>
          <w:rFonts w:asciiTheme="minorEastAsia" w:hAnsiTheme="minorEastAsia"/>
          <w:sz w:val="24"/>
        </w:rPr>
        <w:t>本合同约定的</w:t>
      </w:r>
      <w:r>
        <w:rPr>
          <w:rFonts w:hint="eastAsia" w:asciiTheme="minorEastAsia" w:hAnsiTheme="minorEastAsia"/>
          <w:sz w:val="24"/>
        </w:rPr>
        <w:t>义务</w:t>
      </w:r>
      <w:r>
        <w:rPr>
          <w:rFonts w:asciiTheme="minorEastAsia" w:hAnsiTheme="minorEastAsia"/>
          <w:sz w:val="24"/>
        </w:rPr>
        <w:t>的</w:t>
      </w:r>
      <w:r>
        <w:rPr>
          <w:rFonts w:hint="eastAsia" w:asciiTheme="minorEastAsia" w:hAnsiTheme="minorEastAsia"/>
          <w:sz w:val="24"/>
          <w:lang w:eastAsia="zh-CN"/>
        </w:rPr>
        <w:t>；</w:t>
      </w:r>
    </w:p>
    <w:p w14:paraId="5587EAD5">
      <w:pPr>
        <w:keepNext w:val="0"/>
        <w:keepLines w:val="0"/>
        <w:pageBreakBefore w:val="0"/>
        <w:widowControl w:val="0"/>
        <w:tabs>
          <w:tab w:val="left" w:pos="-993"/>
          <w:tab w:val="left" w:pos="-851"/>
          <w:tab w:val="left" w:pos="-567"/>
          <w:tab w:val="left" w:pos="720"/>
          <w:tab w:val="left" w:pos="126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sz w:val="24"/>
        </w:rPr>
      </w:pPr>
      <w:r>
        <w:rPr>
          <w:rFonts w:hint="eastAsia" w:asciiTheme="minorEastAsia" w:hAnsiTheme="minorEastAsia"/>
          <w:sz w:val="24"/>
        </w:rPr>
        <w:t>2.2</w:t>
      </w:r>
      <w:r>
        <w:rPr>
          <w:rFonts w:asciiTheme="minorEastAsia" w:hAnsiTheme="minorEastAsia"/>
          <w:sz w:val="24"/>
        </w:rPr>
        <w:t>乙方</w:t>
      </w:r>
      <w:r>
        <w:rPr>
          <w:rFonts w:hint="eastAsia" w:asciiTheme="minorEastAsia" w:hAnsiTheme="minorEastAsia"/>
          <w:sz w:val="24"/>
        </w:rPr>
        <w:t>未</w:t>
      </w:r>
      <w:r>
        <w:rPr>
          <w:rFonts w:asciiTheme="minorEastAsia" w:hAnsiTheme="minorEastAsia"/>
          <w:sz w:val="24"/>
        </w:rPr>
        <w:t>按照本合同约定时间</w:t>
      </w:r>
      <w:r>
        <w:rPr>
          <w:rFonts w:hint="eastAsia" w:asciiTheme="minorEastAsia" w:hAnsiTheme="minorEastAsia"/>
          <w:sz w:val="24"/>
        </w:rPr>
        <w:t>交付产品迟延</w:t>
      </w:r>
      <w:r>
        <w:rPr>
          <w:rFonts w:hint="eastAsia" w:asciiTheme="minorEastAsia" w:hAnsiTheme="minorEastAsia"/>
          <w:sz w:val="24"/>
          <w:u w:val="none"/>
          <w:lang w:val="en-US" w:eastAsia="zh-CN"/>
        </w:rPr>
        <w:t>30</w:t>
      </w:r>
      <w:r>
        <w:rPr>
          <w:rFonts w:hint="eastAsia" w:asciiTheme="minorEastAsia" w:hAnsiTheme="minorEastAsia"/>
          <w:sz w:val="24"/>
        </w:rPr>
        <w:t>天以上的。</w:t>
      </w:r>
    </w:p>
    <w:p w14:paraId="4272DF88">
      <w:pPr>
        <w:keepNext w:val="0"/>
        <w:keepLines w:val="0"/>
        <w:pageBreakBefore w:val="0"/>
        <w:widowControl w:val="0"/>
        <w:numPr>
          <w:ilvl w:val="0"/>
          <w:numId w:val="2"/>
        </w:numPr>
        <w:tabs>
          <w:tab w:val="left" w:pos="-993"/>
          <w:tab w:val="left" w:pos="-851"/>
          <w:tab w:val="left" w:pos="-567"/>
          <w:tab w:val="left" w:pos="720"/>
          <w:tab w:val="left" w:pos="1260"/>
          <w:tab w:val="clear" w:pos="312"/>
        </w:tabs>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sz w:val="24"/>
        </w:rPr>
      </w:pPr>
      <w:r>
        <w:rPr>
          <w:rFonts w:hint="eastAsia" w:asciiTheme="minorEastAsia" w:hAnsiTheme="minorEastAsia"/>
          <w:sz w:val="24"/>
        </w:rPr>
        <w:t>本合同甲方发生以下情形之一的，乙方有权解除本合同：</w:t>
      </w:r>
    </w:p>
    <w:p w14:paraId="18545D1D">
      <w:pPr>
        <w:keepNext w:val="0"/>
        <w:keepLines w:val="0"/>
        <w:pageBreakBefore w:val="0"/>
        <w:widowControl w:val="0"/>
        <w:numPr>
          <w:ilvl w:val="0"/>
          <w:numId w:val="0"/>
        </w:numPr>
        <w:tabs>
          <w:tab w:val="left" w:pos="-993"/>
          <w:tab w:val="left" w:pos="-851"/>
          <w:tab w:val="left" w:pos="-567"/>
          <w:tab w:val="left" w:pos="720"/>
          <w:tab w:val="left" w:pos="1260"/>
        </w:tabs>
        <w:kinsoku/>
        <w:wordWrap/>
        <w:overflowPunct/>
        <w:topLinePunct w:val="0"/>
        <w:autoSpaceDE w:val="0"/>
        <w:autoSpaceDN w:val="0"/>
        <w:bidi w:val="0"/>
        <w:adjustRightInd w:val="0"/>
        <w:snapToGrid w:val="0"/>
        <w:spacing w:line="360" w:lineRule="auto"/>
        <w:textAlignment w:val="bottom"/>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 xml:space="preserve">    3.1甲</w:t>
      </w:r>
      <w:r>
        <w:rPr>
          <w:rFonts w:hint="eastAsia" w:asciiTheme="minorEastAsia" w:hAnsiTheme="minorEastAsia"/>
          <w:sz w:val="24"/>
        </w:rPr>
        <w:t>方丧失履约能力的或者明确表示</w:t>
      </w:r>
      <w:r>
        <w:rPr>
          <w:rFonts w:asciiTheme="minorEastAsia" w:hAnsiTheme="minorEastAsia"/>
          <w:sz w:val="24"/>
        </w:rPr>
        <w:t>不能</w:t>
      </w:r>
      <w:r>
        <w:rPr>
          <w:rFonts w:hint="eastAsia" w:asciiTheme="minorEastAsia" w:hAnsiTheme="minorEastAsia"/>
          <w:sz w:val="24"/>
        </w:rPr>
        <w:t>完成</w:t>
      </w:r>
      <w:r>
        <w:rPr>
          <w:rFonts w:asciiTheme="minorEastAsia" w:hAnsiTheme="minorEastAsia"/>
          <w:sz w:val="24"/>
        </w:rPr>
        <w:t>本合同约定的</w:t>
      </w:r>
      <w:r>
        <w:rPr>
          <w:rFonts w:hint="eastAsia" w:asciiTheme="minorEastAsia" w:hAnsiTheme="minorEastAsia"/>
          <w:sz w:val="24"/>
        </w:rPr>
        <w:t>义务</w:t>
      </w:r>
      <w:r>
        <w:rPr>
          <w:rFonts w:asciiTheme="minorEastAsia" w:hAnsiTheme="minorEastAsia"/>
          <w:sz w:val="24"/>
        </w:rPr>
        <w:t>的</w:t>
      </w:r>
      <w:r>
        <w:rPr>
          <w:rFonts w:hint="eastAsia" w:asciiTheme="minorEastAsia" w:hAnsiTheme="minorEastAsia"/>
          <w:sz w:val="24"/>
          <w:lang w:eastAsia="zh-CN"/>
        </w:rPr>
        <w:t>；</w:t>
      </w:r>
    </w:p>
    <w:p w14:paraId="7035A317">
      <w:pPr>
        <w:keepNext w:val="0"/>
        <w:keepLines w:val="0"/>
        <w:pageBreakBefore w:val="0"/>
        <w:widowControl w:val="0"/>
        <w:tabs>
          <w:tab w:val="left" w:pos="-993"/>
          <w:tab w:val="left" w:pos="-851"/>
          <w:tab w:val="left" w:pos="-567"/>
          <w:tab w:val="left" w:pos="720"/>
          <w:tab w:val="left" w:pos="1260"/>
        </w:tabs>
        <w:kinsoku/>
        <w:wordWrap/>
        <w:overflowPunct/>
        <w:topLinePunct w:val="0"/>
        <w:autoSpaceDE w:val="0"/>
        <w:autoSpaceDN w:val="0"/>
        <w:bidi w:val="0"/>
        <w:adjustRightInd w:val="0"/>
        <w:snapToGrid w:val="0"/>
        <w:spacing w:line="360" w:lineRule="auto"/>
        <w:ind w:firstLine="480" w:firstLineChars="200"/>
        <w:textAlignment w:val="bottom"/>
        <w:rPr>
          <w:rFonts w:asciiTheme="minorEastAsia" w:hAnsiTheme="minorEastAsia"/>
          <w:color w:val="auto"/>
          <w:sz w:val="24"/>
        </w:rPr>
      </w:pPr>
      <w:r>
        <w:rPr>
          <w:rFonts w:hint="eastAsia" w:asciiTheme="minorEastAsia" w:hAnsiTheme="minorEastAsia"/>
          <w:sz w:val="24"/>
        </w:rPr>
        <w:t>3.</w:t>
      </w:r>
      <w:r>
        <w:rPr>
          <w:rFonts w:hint="eastAsia" w:asciiTheme="minorEastAsia" w:hAnsiTheme="minorEastAsia"/>
          <w:sz w:val="24"/>
          <w:lang w:val="en-US" w:eastAsia="zh-CN"/>
        </w:rPr>
        <w:t>2</w:t>
      </w:r>
      <w:r>
        <w:rPr>
          <w:rFonts w:hint="eastAsia" w:asciiTheme="minorEastAsia" w:hAnsiTheme="minorEastAsia"/>
          <w:sz w:val="24"/>
        </w:rPr>
        <w:t>甲</w:t>
      </w:r>
      <w:r>
        <w:rPr>
          <w:rFonts w:hint="eastAsia" w:asciiTheme="minorEastAsia" w:hAnsiTheme="minorEastAsia"/>
          <w:color w:val="auto"/>
          <w:sz w:val="24"/>
        </w:rPr>
        <w:t>方未</w:t>
      </w:r>
      <w:r>
        <w:rPr>
          <w:rFonts w:asciiTheme="minorEastAsia" w:hAnsiTheme="minorEastAsia"/>
          <w:color w:val="auto"/>
          <w:sz w:val="24"/>
        </w:rPr>
        <w:t>按照本合同约定时间</w:t>
      </w:r>
      <w:r>
        <w:rPr>
          <w:rFonts w:hint="eastAsia" w:asciiTheme="minorEastAsia" w:hAnsiTheme="minorEastAsia"/>
          <w:color w:val="auto"/>
          <w:sz w:val="24"/>
          <w:lang w:val="en-US" w:eastAsia="zh-CN"/>
        </w:rPr>
        <w:t>支付</w:t>
      </w:r>
      <w:r>
        <w:rPr>
          <w:rFonts w:hint="eastAsia" w:asciiTheme="minorEastAsia" w:hAnsiTheme="minorEastAsia"/>
          <w:color w:val="auto"/>
          <w:sz w:val="24"/>
        </w:rPr>
        <w:t>货款超过</w:t>
      </w:r>
      <w:r>
        <w:rPr>
          <w:rFonts w:hint="eastAsia" w:asciiTheme="minorEastAsia" w:hAnsiTheme="minorEastAsia"/>
          <w:color w:val="auto"/>
          <w:sz w:val="24"/>
          <w:u w:val="none"/>
          <w:lang w:val="en-US" w:eastAsia="zh-CN"/>
        </w:rPr>
        <w:t>30</w:t>
      </w:r>
      <w:r>
        <w:rPr>
          <w:rFonts w:hint="eastAsia" w:asciiTheme="minorEastAsia" w:hAnsiTheme="minorEastAsia"/>
          <w:color w:val="auto"/>
          <w:sz w:val="24"/>
        </w:rPr>
        <w:t>天的。</w:t>
      </w:r>
    </w:p>
    <w:p w14:paraId="2B589B7F">
      <w:pPr>
        <w:keepNext w:val="0"/>
        <w:keepLines w:val="0"/>
        <w:pageBreakBefore w:val="0"/>
        <w:widowControl w:val="0"/>
        <w:kinsoku/>
        <w:wordWrap/>
        <w:overflowPunct/>
        <w:topLinePunct w:val="0"/>
        <w:bidi w:val="0"/>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四</w:t>
      </w:r>
      <w:r>
        <w:rPr>
          <w:rFonts w:hint="eastAsia" w:ascii="宋体" w:hAnsi="宋体"/>
          <w:b/>
          <w:color w:val="auto"/>
          <w:sz w:val="24"/>
        </w:rPr>
        <w:t>条 争议解决方式</w:t>
      </w:r>
    </w:p>
    <w:p w14:paraId="71BBC6BF">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1.本合同在履行过程中发生争议，应首先通过协商的方式解决，协商不成，向</w:t>
      </w:r>
      <w:r>
        <w:rPr>
          <w:rFonts w:hint="eastAsia" w:ascii="宋体" w:hAnsi="宋体"/>
          <w:color w:val="auto"/>
          <w:sz w:val="24"/>
          <w:lang w:val="en-US" w:eastAsia="zh-CN"/>
        </w:rPr>
        <w:t>甲方所在地有管辖权的</w:t>
      </w:r>
      <w:r>
        <w:rPr>
          <w:rFonts w:hint="eastAsia" w:ascii="宋体" w:hAnsi="宋体"/>
          <w:color w:val="auto"/>
          <w:sz w:val="24"/>
        </w:rPr>
        <w:t>人民法院起诉。</w:t>
      </w:r>
    </w:p>
    <w:p w14:paraId="6C187CB7">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2.在诉讼期间，本合同不涉及争议部分的条款仍须履行。</w:t>
      </w:r>
    </w:p>
    <w:p w14:paraId="496CFDDE">
      <w:pPr>
        <w:keepNext w:val="0"/>
        <w:keepLines w:val="0"/>
        <w:pageBreakBefore w:val="0"/>
        <w:widowControl w:val="0"/>
        <w:kinsoku/>
        <w:wordWrap/>
        <w:overflowPunct/>
        <w:topLinePunct w:val="0"/>
        <w:bidi w:val="0"/>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五</w:t>
      </w:r>
      <w:r>
        <w:rPr>
          <w:rFonts w:hint="eastAsia" w:ascii="宋体" w:hAnsi="宋体"/>
          <w:b/>
          <w:color w:val="auto"/>
          <w:sz w:val="24"/>
        </w:rPr>
        <w:t>条 通讯与联络</w:t>
      </w:r>
    </w:p>
    <w:p w14:paraId="2FA6CBA2">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为方便开展工作，提高双方的工作效率，甲方安排</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负责与乙方保持日常联系，乙方安排</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负责与甲方保持日常联系。如双方确有必要更换联系人员时，应以书面形式提前通知另一方。甲方工作人员的联系方式是</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，邮箱是</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；乙方工作人员的联系方式是</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，邮箱是</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w:t>
      </w:r>
    </w:p>
    <w:p w14:paraId="276BF40A">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通讯地址和联系方式：</w:t>
      </w:r>
      <w:r>
        <w:rPr>
          <w:rFonts w:hint="eastAsia" w:ascii="宋体" w:hAnsi="宋体" w:eastAsia="宋体" w:cs="Times New Roman"/>
          <w:color w:val="auto"/>
          <w:sz w:val="24"/>
          <w:szCs w:val="24"/>
          <w:lang w:eastAsia="zh-CN"/>
        </w:rPr>
        <w:t>甲乙双方</w:t>
      </w:r>
      <w:r>
        <w:rPr>
          <w:rFonts w:hint="eastAsia" w:ascii="宋体" w:hAnsi="宋体" w:eastAsia="宋体" w:cs="Times New Roman"/>
          <w:color w:val="auto"/>
          <w:sz w:val="24"/>
          <w:szCs w:val="24"/>
        </w:rPr>
        <w:t>一致确认以下通讯地址和联系方式为各方履行合同、解决合同争议时向接收其他方商业文件信函或司法机关</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法院、仲裁机构</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诉讼、仲裁文书的送达地址和联系方式。</w:t>
      </w:r>
    </w:p>
    <w:p w14:paraId="7CCA57BC">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甲方送达地址和联系方式为：</w:t>
      </w:r>
    </w:p>
    <w:p w14:paraId="3CC6B1C0">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lang w:val="en-US" w:eastAsia="zh-CN"/>
        </w:rPr>
        <w:t xml:space="preserve">               </w:t>
      </w:r>
    </w:p>
    <w:p w14:paraId="749BC37E">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             联系方式：</w:t>
      </w:r>
    </w:p>
    <w:p w14:paraId="69B1F249">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乙方送达地址和联系方式为：</w:t>
      </w:r>
    </w:p>
    <w:p w14:paraId="50898622">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2DD4131A">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             联系方式</w:t>
      </w:r>
      <w:r>
        <w:rPr>
          <w:rFonts w:hint="eastAsia" w:ascii="宋体" w:hAnsi="宋体" w:eastAsia="宋体" w:cs="宋体"/>
          <w:color w:val="auto"/>
          <w:sz w:val="24"/>
          <w:szCs w:val="24"/>
          <w:lang w:eastAsia="zh-CN"/>
        </w:rPr>
        <w:t>：</w:t>
      </w:r>
    </w:p>
    <w:p w14:paraId="098F2F73">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上述通讯地址和联系方式适用至本合同履行完毕或争议经过一审、二审至案件执行终结时止，除非各方依下款告知变更。</w:t>
      </w:r>
    </w:p>
    <w:p w14:paraId="74544F0F">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4.任何一方通讯地址和联系方式需要变更的，应提前五个工作日向合同其他方和司法机关送交书面变更告知书</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若争议已经进入司法程序解决</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w:t>
      </w:r>
    </w:p>
    <w:p w14:paraId="069654A4">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lang w:eastAsia="zh-CN"/>
        </w:rPr>
        <w:t>甲乙双方</w:t>
      </w:r>
      <w:r>
        <w:rPr>
          <w:rFonts w:hint="eastAsia" w:ascii="宋体" w:hAnsi="宋体" w:eastAsia="宋体" w:cs="Times New Roman"/>
          <w:color w:val="auto"/>
          <w:sz w:val="24"/>
          <w:szCs w:val="24"/>
        </w:rPr>
        <w:t>均承诺：上述确认的通讯地址和联系方式真实有效，如有错误，导致的商业信函和诉讼文书送达不能的法律后果由自己承担。</w:t>
      </w:r>
    </w:p>
    <w:p w14:paraId="3FAE6925">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lang w:eastAsia="zh-CN"/>
        </w:rPr>
        <w:t>甲乙双方</w:t>
      </w:r>
      <w:r>
        <w:rPr>
          <w:rFonts w:hint="eastAsia" w:ascii="宋体" w:hAnsi="宋体" w:eastAsia="宋体" w:cs="Times New Roman"/>
          <w:color w:val="auto"/>
          <w:sz w:val="24"/>
          <w:szCs w:val="24"/>
        </w:rPr>
        <w:t>均明知：因各方提供或者确认的送达地址和联系方式不准确、 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14:paraId="2CB5245D">
      <w:pPr>
        <w:keepNext w:val="0"/>
        <w:keepLines w:val="0"/>
        <w:pageBreakBefore w:val="0"/>
        <w:widowControl w:val="0"/>
        <w:kinsoku/>
        <w:wordWrap/>
        <w:overflowPunct/>
        <w:topLinePunct w:val="0"/>
        <w:bidi w:val="0"/>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六</w:t>
      </w:r>
      <w:r>
        <w:rPr>
          <w:rFonts w:hint="eastAsia" w:ascii="宋体" w:hAnsi="宋体"/>
          <w:b/>
          <w:color w:val="auto"/>
          <w:sz w:val="24"/>
        </w:rPr>
        <w:t>条 其他</w:t>
      </w:r>
    </w:p>
    <w:p w14:paraId="6846115C">
      <w:pPr>
        <w:pStyle w:val="66"/>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default" w:asciiTheme="majorEastAsia" w:hAnsiTheme="majorEastAsia" w:eastAsiaTheme="majorEastAsia" w:cstheme="majorEastAsia"/>
          <w:b w:val="0"/>
          <w:bCs/>
          <w:color w:val="auto"/>
          <w:sz w:val="24"/>
          <w:szCs w:val="24"/>
          <w:lang w:val="en-US" w:eastAsia="zh-CN"/>
        </w:rPr>
      </w:pPr>
      <w:r>
        <w:rPr>
          <w:rFonts w:hint="eastAsia" w:asciiTheme="majorEastAsia" w:hAnsiTheme="majorEastAsia" w:eastAsiaTheme="majorEastAsia" w:cstheme="majorEastAsia"/>
          <w:b w:val="0"/>
          <w:bCs/>
          <w:color w:val="auto"/>
          <w:sz w:val="24"/>
          <w:szCs w:val="24"/>
          <w:lang w:val="en-US" w:eastAsia="zh-CN"/>
        </w:rPr>
        <w:t>1.本合同所有条款的标题仅为方便阅读所设，本身并无实际含义，非对条款的定义、限制、解释或描述其范围或界限，不能作为本合同含义解释的依据。</w:t>
      </w:r>
    </w:p>
    <w:p w14:paraId="6A585E93">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2.本合同</w:t>
      </w:r>
      <w:r>
        <w:rPr>
          <w:rFonts w:hint="eastAsia" w:asciiTheme="majorEastAsia" w:hAnsiTheme="majorEastAsia" w:eastAsiaTheme="majorEastAsia" w:cstheme="majorEastAsia"/>
          <w:kern w:val="2"/>
          <w:sz w:val="24"/>
          <w:szCs w:val="24"/>
          <w:lang w:val="en-US" w:eastAsia="zh-CN" w:bidi="ar-SA"/>
        </w:rPr>
        <w:t>经双方授权代表签字并加盖公章或合同专用章后生效。</w:t>
      </w:r>
    </w:p>
    <w:p w14:paraId="1F13C492">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3.双方如有未尽事宜或需变更、调整的事项，可另行签订补充协议。</w:t>
      </w:r>
    </w:p>
    <w:p w14:paraId="3F9D9313">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4.本合同的附件是合同不可分割的组成部分，与本合同具有同等法律效力。</w:t>
      </w:r>
    </w:p>
    <w:p w14:paraId="7EED4A0B">
      <w:pPr>
        <w:keepNext w:val="0"/>
        <w:keepLines w:val="0"/>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本合同一</w:t>
      </w:r>
      <w:r>
        <w:rPr>
          <w:rFonts w:hint="eastAsia" w:asciiTheme="majorEastAsia" w:hAnsiTheme="majorEastAsia" w:eastAsiaTheme="majorEastAsia" w:cstheme="majorEastAsia"/>
          <w:sz w:val="24"/>
          <w:szCs w:val="24"/>
          <w:u w:val="none"/>
        </w:rPr>
        <w:t>式</w:t>
      </w:r>
      <w:r>
        <w:rPr>
          <w:rFonts w:hint="eastAsia" w:asciiTheme="majorEastAsia" w:hAnsiTheme="majorEastAsia" w:eastAsiaTheme="majorEastAsia" w:cstheme="majorEastAsia"/>
          <w:sz w:val="24"/>
          <w:szCs w:val="24"/>
          <w:u w:val="none"/>
          <w:lang w:val="en-US" w:eastAsia="zh-CN"/>
        </w:rPr>
        <w:t>肆</w:t>
      </w:r>
      <w:r>
        <w:rPr>
          <w:rFonts w:hint="eastAsia" w:asciiTheme="majorEastAsia" w:hAnsiTheme="majorEastAsia" w:eastAsiaTheme="majorEastAsia" w:cstheme="majorEastAsia"/>
          <w:sz w:val="24"/>
          <w:szCs w:val="24"/>
          <w:u w:val="none"/>
        </w:rPr>
        <w:t>份，甲方</w:t>
      </w:r>
      <w:r>
        <w:rPr>
          <w:rFonts w:hint="eastAsia" w:asciiTheme="majorEastAsia" w:hAnsiTheme="majorEastAsia" w:eastAsiaTheme="majorEastAsia" w:cstheme="majorEastAsia"/>
          <w:sz w:val="24"/>
          <w:szCs w:val="24"/>
          <w:u w:val="none"/>
          <w:lang w:val="en-US" w:eastAsia="zh-CN"/>
        </w:rPr>
        <w:t>贰</w:t>
      </w:r>
      <w:r>
        <w:rPr>
          <w:rFonts w:hint="eastAsia" w:asciiTheme="majorEastAsia" w:hAnsiTheme="majorEastAsia" w:eastAsiaTheme="majorEastAsia" w:cstheme="majorEastAsia"/>
          <w:sz w:val="24"/>
          <w:szCs w:val="24"/>
          <w:u w:val="none"/>
        </w:rPr>
        <w:t>份，乙方</w:t>
      </w:r>
      <w:r>
        <w:rPr>
          <w:rFonts w:hint="eastAsia" w:asciiTheme="majorEastAsia" w:hAnsiTheme="majorEastAsia" w:eastAsiaTheme="majorEastAsia" w:cstheme="majorEastAsia"/>
          <w:sz w:val="24"/>
          <w:szCs w:val="24"/>
          <w:u w:val="none"/>
          <w:lang w:val="en-US" w:eastAsia="zh-CN"/>
        </w:rPr>
        <w:t>贰</w:t>
      </w:r>
      <w:r>
        <w:rPr>
          <w:rFonts w:hint="eastAsia" w:asciiTheme="majorEastAsia" w:hAnsiTheme="majorEastAsia" w:eastAsiaTheme="majorEastAsia" w:cstheme="majorEastAsia"/>
          <w:sz w:val="24"/>
          <w:szCs w:val="24"/>
          <w:u w:val="none"/>
        </w:rPr>
        <w:t>份</w:t>
      </w:r>
      <w:r>
        <w:rPr>
          <w:rFonts w:hint="eastAsia" w:asciiTheme="majorEastAsia" w:hAnsiTheme="majorEastAsia" w:eastAsiaTheme="majorEastAsia" w:cstheme="majorEastAsia"/>
          <w:sz w:val="24"/>
          <w:szCs w:val="24"/>
        </w:rPr>
        <w:t>，每份均具有同等法律效力。</w:t>
      </w:r>
    </w:p>
    <w:p w14:paraId="2C02BE7B">
      <w:pPr>
        <w:adjustRightInd w:val="0"/>
        <w:snapToGrid w:val="0"/>
        <w:spacing w:line="480" w:lineRule="auto"/>
        <w:ind w:firstLine="360" w:firstLineChars="150"/>
        <w:rPr>
          <w:rFonts w:hint="eastAsia" w:ascii="宋体" w:hAnsi="宋体"/>
          <w:sz w:val="24"/>
        </w:rPr>
      </w:pPr>
    </w:p>
    <w:p w14:paraId="7C9D63EE">
      <w:pPr>
        <w:tabs>
          <w:tab w:val="left" w:pos="360"/>
        </w:tabs>
        <w:adjustRightInd w:val="0"/>
        <w:snapToGrid w:val="0"/>
        <w:spacing w:line="240" w:lineRule="auto"/>
        <w:rPr>
          <w:rFonts w:cs="Batang" w:asciiTheme="minorEastAsia" w:hAnsiTheme="minorEastAsia"/>
          <w:sz w:val="24"/>
          <w:szCs w:val="24"/>
        </w:rPr>
      </w:pPr>
      <w:r>
        <w:rPr>
          <w:rFonts w:hint="eastAsia" w:cs="Batang" w:asciiTheme="minorEastAsia" w:hAnsiTheme="minorEastAsia"/>
          <w:sz w:val="24"/>
          <w:szCs w:val="24"/>
        </w:rPr>
        <w:t>（此页无正文，为《</w:t>
      </w:r>
      <w:r>
        <w:rPr>
          <w:rFonts w:hint="eastAsia" w:cs="Batang" w:asciiTheme="minorEastAsia" w:hAnsiTheme="minorEastAsia"/>
          <w:sz w:val="24"/>
          <w:szCs w:val="24"/>
          <w:lang w:val="en-US" w:eastAsia="zh-CN"/>
        </w:rPr>
        <w:t>公安设备采购合同</w:t>
      </w:r>
      <w:r>
        <w:rPr>
          <w:rFonts w:hint="eastAsia" w:cs="Batang" w:asciiTheme="minorEastAsia" w:hAnsiTheme="minorEastAsia"/>
          <w:sz w:val="24"/>
          <w:szCs w:val="24"/>
        </w:rPr>
        <w:t>》的签字页）</w:t>
      </w:r>
    </w:p>
    <w:p w14:paraId="418BC88D">
      <w:pPr>
        <w:tabs>
          <w:tab w:val="left" w:pos="360"/>
        </w:tabs>
        <w:adjustRightInd w:val="0"/>
        <w:snapToGrid w:val="0"/>
        <w:spacing w:line="480" w:lineRule="auto"/>
        <w:rPr>
          <w:rFonts w:cs="Batang" w:asciiTheme="minorEastAsia" w:hAnsiTheme="minorEastAsia"/>
          <w:sz w:val="24"/>
          <w:szCs w:val="24"/>
        </w:rPr>
      </w:pPr>
    </w:p>
    <w:p w14:paraId="140F9934">
      <w:pPr>
        <w:tabs>
          <w:tab w:val="left" w:pos="360"/>
        </w:tabs>
        <w:adjustRightInd w:val="0"/>
        <w:snapToGrid w:val="0"/>
        <w:spacing w:line="480" w:lineRule="auto"/>
        <w:rPr>
          <w:rFonts w:hint="eastAsia" w:ascii="宋体" w:hAnsi="宋体" w:eastAsia="宋体" w:cs="Batang"/>
          <w:color w:val="auto"/>
          <w:sz w:val="24"/>
          <w:szCs w:val="24"/>
        </w:rPr>
      </w:pPr>
    </w:p>
    <w:p w14:paraId="5E22A927">
      <w:pPr>
        <w:tabs>
          <w:tab w:val="left" w:pos="360"/>
        </w:tabs>
        <w:adjustRightInd w:val="0"/>
        <w:snapToGrid w:val="0"/>
        <w:spacing w:line="480" w:lineRule="auto"/>
        <w:rPr>
          <w:rFonts w:ascii="宋体" w:hAnsi="宋体" w:eastAsia="宋体" w:cs="Batang"/>
          <w:color w:val="auto"/>
          <w:sz w:val="24"/>
          <w:szCs w:val="24"/>
        </w:rPr>
      </w:pPr>
      <w:r>
        <w:rPr>
          <w:rFonts w:hint="eastAsia" w:ascii="宋体" w:hAnsi="宋体" w:eastAsia="宋体" w:cs="Batang"/>
          <w:color w:val="auto"/>
          <w:sz w:val="24"/>
          <w:szCs w:val="24"/>
        </w:rPr>
        <w:t>甲  方：</w:t>
      </w:r>
      <w:r>
        <w:rPr>
          <w:rFonts w:hint="eastAsia" w:ascii="宋体" w:hAnsi="宋体" w:eastAsia="宋体" w:cs="Batang"/>
          <w:color w:val="auto"/>
          <w:sz w:val="24"/>
          <w:szCs w:val="24"/>
          <w:u w:val="single"/>
        </w:rPr>
        <w:t xml:space="preserve">                        　　</w:t>
      </w:r>
      <w:r>
        <w:rPr>
          <w:rFonts w:hint="eastAsia" w:ascii="宋体" w:hAnsi="宋体" w:eastAsia="宋体" w:cs="Batang"/>
          <w:color w:val="auto"/>
          <w:sz w:val="24"/>
          <w:szCs w:val="24"/>
        </w:rPr>
        <w:t>　（盖章）</w:t>
      </w:r>
    </w:p>
    <w:p w14:paraId="0A1DFE27">
      <w:pPr>
        <w:tabs>
          <w:tab w:val="left" w:pos="360"/>
        </w:tabs>
        <w:adjustRightInd w:val="0"/>
        <w:snapToGrid w:val="0"/>
        <w:spacing w:line="480" w:lineRule="auto"/>
        <w:rPr>
          <w:rFonts w:ascii="宋体" w:hAnsi="宋体" w:eastAsia="宋体" w:cs="Batang"/>
          <w:color w:val="auto"/>
          <w:sz w:val="24"/>
          <w:szCs w:val="24"/>
          <w:u w:val="single"/>
        </w:rPr>
      </w:pPr>
      <w:r>
        <w:rPr>
          <w:rFonts w:hint="eastAsia" w:ascii="宋体" w:hAnsi="宋体" w:eastAsia="宋体" w:cs="Batang"/>
          <w:color w:val="auto"/>
          <w:sz w:val="24"/>
          <w:szCs w:val="24"/>
        </w:rPr>
        <w:t>授权代表：</w:t>
      </w:r>
      <w:r>
        <w:rPr>
          <w:rFonts w:hint="eastAsia" w:ascii="宋体" w:hAnsi="宋体" w:eastAsia="宋体" w:cs="Batang"/>
          <w:color w:val="auto"/>
          <w:sz w:val="24"/>
          <w:szCs w:val="24"/>
          <w:u w:val="single"/>
        </w:rPr>
        <w:t xml:space="preserve">                         </w:t>
      </w:r>
      <w:r>
        <w:rPr>
          <w:rFonts w:hint="eastAsia" w:ascii="宋体" w:hAnsi="宋体" w:eastAsia="宋体" w:cs="Batang"/>
          <w:color w:val="auto"/>
          <w:sz w:val="24"/>
          <w:szCs w:val="24"/>
          <w:u w:val="single"/>
          <w:lang w:val="en-US" w:eastAsia="zh-CN"/>
        </w:rPr>
        <w:t xml:space="preserve">  </w:t>
      </w:r>
      <w:r>
        <w:rPr>
          <w:rFonts w:hint="eastAsia" w:ascii="宋体" w:hAnsi="宋体" w:eastAsia="宋体" w:cs="Batang"/>
          <w:color w:val="auto"/>
          <w:sz w:val="24"/>
          <w:szCs w:val="24"/>
          <w:u w:val="none"/>
          <w:lang w:eastAsia="zh-CN"/>
        </w:rPr>
        <w:t>（签字）</w:t>
      </w:r>
      <w:r>
        <w:rPr>
          <w:rFonts w:hint="eastAsia" w:ascii="宋体" w:hAnsi="宋体" w:eastAsia="宋体" w:cs="Batang"/>
          <w:color w:val="auto"/>
          <w:sz w:val="24"/>
          <w:szCs w:val="24"/>
          <w:u w:val="none"/>
        </w:rPr>
        <w:t xml:space="preserve"> </w:t>
      </w:r>
      <w:r>
        <w:rPr>
          <w:rFonts w:hint="eastAsia" w:ascii="宋体" w:hAnsi="宋体" w:eastAsia="宋体" w:cs="Batang"/>
          <w:color w:val="auto"/>
          <w:sz w:val="24"/>
          <w:szCs w:val="24"/>
        </w:rPr>
        <w:t xml:space="preserve"> </w:t>
      </w:r>
    </w:p>
    <w:p w14:paraId="4D29B0C1">
      <w:pPr>
        <w:adjustRightInd w:val="0"/>
        <w:snapToGrid w:val="0"/>
        <w:spacing w:line="480" w:lineRule="auto"/>
        <w:rPr>
          <w:rFonts w:hint="eastAsia" w:ascii="宋体" w:hAnsi="宋体" w:eastAsia="宋体" w:cs="Batang"/>
          <w:sz w:val="24"/>
          <w:szCs w:val="24"/>
        </w:rPr>
      </w:pPr>
      <w:r>
        <w:rPr>
          <w:rFonts w:hint="eastAsia" w:ascii="宋体" w:hAnsi="宋体" w:eastAsia="宋体" w:cs="Batang"/>
          <w:sz w:val="24"/>
          <w:szCs w:val="24"/>
        </w:rPr>
        <w:t>签约日期：</w:t>
      </w:r>
      <w:r>
        <w:rPr>
          <w:rFonts w:hint="eastAsia" w:ascii="宋体" w:hAnsi="宋体" w:eastAsia="宋体" w:cs="Batang"/>
          <w:sz w:val="24"/>
          <w:szCs w:val="24"/>
          <w:u w:val="single"/>
        </w:rPr>
        <w:t xml:space="preserve">        年     月     日  </w:t>
      </w:r>
      <w:r>
        <w:rPr>
          <w:rFonts w:hint="eastAsia" w:ascii="宋体" w:hAnsi="宋体" w:eastAsia="宋体" w:cs="Batang"/>
          <w:sz w:val="24"/>
          <w:szCs w:val="24"/>
        </w:rPr>
        <w:t xml:space="preserve">  （必填）</w:t>
      </w:r>
    </w:p>
    <w:p w14:paraId="2EE58BD2">
      <w:pPr>
        <w:tabs>
          <w:tab w:val="left" w:pos="360"/>
        </w:tabs>
        <w:adjustRightInd w:val="0"/>
        <w:snapToGrid w:val="0"/>
        <w:spacing w:line="480" w:lineRule="auto"/>
        <w:rPr>
          <w:rFonts w:ascii="宋体" w:hAnsi="宋体" w:eastAsia="宋体" w:cs="Batang"/>
          <w:color w:val="auto"/>
          <w:sz w:val="24"/>
          <w:szCs w:val="24"/>
        </w:rPr>
      </w:pPr>
    </w:p>
    <w:p w14:paraId="2BCAE6F0">
      <w:pPr>
        <w:tabs>
          <w:tab w:val="left" w:pos="360"/>
        </w:tabs>
        <w:adjustRightInd w:val="0"/>
        <w:snapToGrid w:val="0"/>
        <w:spacing w:line="480" w:lineRule="auto"/>
        <w:rPr>
          <w:rFonts w:hint="eastAsia" w:ascii="宋体" w:hAnsi="宋体" w:eastAsia="宋体" w:cs="Batang"/>
          <w:color w:val="auto"/>
          <w:sz w:val="24"/>
          <w:szCs w:val="24"/>
        </w:rPr>
      </w:pPr>
    </w:p>
    <w:p w14:paraId="1877618E">
      <w:pPr>
        <w:tabs>
          <w:tab w:val="left" w:pos="360"/>
        </w:tabs>
        <w:adjustRightInd w:val="0"/>
        <w:snapToGrid w:val="0"/>
        <w:spacing w:line="480" w:lineRule="auto"/>
        <w:rPr>
          <w:rFonts w:ascii="宋体" w:hAnsi="宋体" w:eastAsia="宋体" w:cs="Batang"/>
          <w:color w:val="auto"/>
          <w:sz w:val="24"/>
          <w:szCs w:val="24"/>
        </w:rPr>
      </w:pPr>
      <w:r>
        <w:rPr>
          <w:rFonts w:hint="eastAsia" w:ascii="宋体" w:hAnsi="宋体" w:eastAsia="宋体" w:cs="Batang"/>
          <w:color w:val="auto"/>
          <w:sz w:val="24"/>
          <w:szCs w:val="24"/>
        </w:rPr>
        <w:t>乙  方：</w:t>
      </w:r>
      <w:r>
        <w:rPr>
          <w:rFonts w:hint="eastAsia" w:ascii="宋体" w:hAnsi="宋体" w:eastAsia="宋体" w:cs="Batang"/>
          <w:color w:val="auto"/>
          <w:sz w:val="24"/>
          <w:szCs w:val="24"/>
          <w:u w:val="single"/>
          <w:lang w:val="en-US" w:eastAsia="zh-CN"/>
        </w:rPr>
        <w:t xml:space="preserve">                            </w:t>
      </w:r>
      <w:r>
        <w:rPr>
          <w:rFonts w:hint="eastAsia" w:ascii="宋体" w:hAnsi="宋体" w:eastAsia="宋体" w:cs="Batang"/>
          <w:color w:val="auto"/>
          <w:sz w:val="24"/>
          <w:szCs w:val="24"/>
        </w:rPr>
        <w:t>（盖章）</w:t>
      </w:r>
    </w:p>
    <w:p w14:paraId="0960EB31">
      <w:pPr>
        <w:tabs>
          <w:tab w:val="left" w:pos="360"/>
        </w:tabs>
        <w:adjustRightInd w:val="0"/>
        <w:snapToGrid w:val="0"/>
        <w:spacing w:line="480" w:lineRule="auto"/>
        <w:rPr>
          <w:rFonts w:ascii="宋体" w:hAnsi="宋体" w:eastAsia="宋体" w:cs="Batang"/>
          <w:color w:val="auto"/>
          <w:sz w:val="24"/>
          <w:szCs w:val="24"/>
          <w:u w:val="single"/>
        </w:rPr>
      </w:pPr>
      <w:r>
        <w:rPr>
          <w:rFonts w:hint="eastAsia" w:ascii="宋体" w:hAnsi="宋体" w:eastAsia="宋体" w:cs="Batang"/>
          <w:color w:val="auto"/>
          <w:sz w:val="24"/>
          <w:szCs w:val="24"/>
        </w:rPr>
        <w:t>授权代表：</w:t>
      </w:r>
      <w:r>
        <w:rPr>
          <w:rFonts w:hint="eastAsia" w:ascii="宋体" w:hAnsi="宋体" w:eastAsia="宋体" w:cs="Batang"/>
          <w:color w:val="auto"/>
          <w:sz w:val="24"/>
          <w:szCs w:val="24"/>
          <w:u w:val="single"/>
        </w:rPr>
        <w:t xml:space="preserve">                          </w:t>
      </w:r>
      <w:r>
        <w:rPr>
          <w:rFonts w:hint="eastAsia" w:ascii="宋体" w:hAnsi="宋体" w:eastAsia="宋体" w:cs="Batang"/>
          <w:color w:val="auto"/>
          <w:sz w:val="24"/>
          <w:szCs w:val="24"/>
          <w:u w:val="none"/>
          <w:lang w:eastAsia="zh-CN"/>
        </w:rPr>
        <w:t>（签字）</w:t>
      </w:r>
    </w:p>
    <w:p w14:paraId="55A6C592">
      <w:pPr>
        <w:adjustRightInd w:val="0"/>
        <w:snapToGrid w:val="0"/>
        <w:spacing w:line="480" w:lineRule="auto"/>
        <w:rPr>
          <w:rFonts w:hint="eastAsia" w:ascii="宋体" w:hAnsi="宋体" w:eastAsia="宋体" w:cs="Batang"/>
          <w:sz w:val="24"/>
          <w:szCs w:val="24"/>
        </w:rPr>
      </w:pPr>
      <w:r>
        <w:rPr>
          <w:rFonts w:hint="eastAsia" w:ascii="宋体" w:hAnsi="宋体" w:eastAsia="宋体" w:cs="Batang"/>
          <w:sz w:val="24"/>
          <w:szCs w:val="24"/>
        </w:rPr>
        <w:t>签约日期：</w:t>
      </w:r>
      <w:r>
        <w:rPr>
          <w:rFonts w:hint="eastAsia" w:ascii="宋体" w:hAnsi="宋体" w:eastAsia="宋体" w:cs="Batang"/>
          <w:sz w:val="24"/>
          <w:szCs w:val="24"/>
          <w:u w:val="single"/>
        </w:rPr>
        <w:t xml:space="preserve">        年     月     日  </w:t>
      </w:r>
      <w:r>
        <w:rPr>
          <w:rFonts w:hint="eastAsia" w:ascii="宋体" w:hAnsi="宋体" w:eastAsia="宋体" w:cs="Batang"/>
          <w:sz w:val="24"/>
          <w:szCs w:val="24"/>
        </w:rPr>
        <w:t xml:space="preserve">  （必填）</w:t>
      </w:r>
    </w:p>
    <w:p w14:paraId="70597D2E">
      <w:pPr>
        <w:adjustRightInd w:val="0"/>
        <w:snapToGrid w:val="0"/>
        <w:spacing w:line="480" w:lineRule="auto"/>
        <w:rPr>
          <w:rFonts w:ascii="Arial" w:hAnsi="Arial" w:cs="Arial"/>
          <w:sz w:val="24"/>
          <w:szCs w:val="24"/>
        </w:rPr>
      </w:pPr>
    </w:p>
    <w:p w14:paraId="6489AD5A">
      <w:pPr>
        <w:adjustRightInd w:val="0"/>
        <w:snapToGrid w:val="0"/>
        <w:spacing w:line="480" w:lineRule="auto"/>
        <w:rPr>
          <w:rFonts w:ascii="Arial" w:hAnsi="Arial" w:cs="Arial"/>
          <w:sz w:val="24"/>
          <w:szCs w:val="24"/>
        </w:rPr>
      </w:pPr>
    </w:p>
    <w:p w14:paraId="786B53AE">
      <w:pPr>
        <w:wordWrap/>
        <w:overflowPunct/>
        <w:adjustRightInd w:val="0"/>
        <w:snapToGrid w:val="0"/>
        <w:spacing w:line="480" w:lineRule="auto"/>
        <w:ind w:firstLine="0" w:firstLineChars="0"/>
        <w:jc w:val="left"/>
        <w:rPr>
          <w:rFonts w:hint="eastAsia" w:eastAsia="宋体" w:cs="Arial" w:asciiTheme="minorEastAsia" w:hAnsiTheme="minorEastAsia"/>
          <w:sz w:val="24"/>
          <w:szCs w:val="24"/>
          <w:lang w:val="en-US" w:eastAsia="zh-CN"/>
        </w:rPr>
      </w:pPr>
      <w:r>
        <w:rPr>
          <w:rFonts w:hint="eastAsia" w:ascii="宋体" w:hAnsi="宋体" w:eastAsia="宋体" w:cs="Batang"/>
          <w:spacing w:val="0"/>
          <w:sz w:val="24"/>
          <w:szCs w:val="24"/>
        </w:rPr>
        <w:t>签 订 地 点：</w:t>
      </w:r>
      <w:r>
        <w:rPr>
          <w:rFonts w:hint="eastAsia" w:ascii="宋体" w:hAnsi="宋体" w:eastAsia="宋体" w:cs="Batang"/>
          <w:spacing w:val="0"/>
          <w:sz w:val="24"/>
          <w:szCs w:val="24"/>
          <w:u w:val="none"/>
          <w:lang w:val="en-US" w:eastAsia="zh-CN"/>
        </w:rPr>
        <w:t xml:space="preserve"> </w:t>
      </w:r>
    </w:p>
    <w:p w14:paraId="5CDBDCE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53753AA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4BEF560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 应</w:t>
      </w:r>
      <w:r>
        <w:rPr>
          <w:rFonts w:hint="eastAsia" w:asciiTheme="minorEastAsia" w:hAnsiTheme="minorEastAsia" w:eastAsiaTheme="minorEastAsia" w:cstheme="minorEastAsia"/>
          <w:b/>
          <w:color w:val="auto"/>
          <w:sz w:val="21"/>
          <w:szCs w:val="21"/>
        </w:rPr>
        <w:t xml:space="preserve"> 声 明 函</w:t>
      </w:r>
    </w:p>
    <w:p w14:paraId="76475E9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683E94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i/>
          <w:iCs/>
          <w:color w:val="auto"/>
          <w:sz w:val="21"/>
          <w:szCs w:val="21"/>
          <w:u w:val="single"/>
          <w:lang w:val="en-US" w:eastAsia="zh-CN"/>
        </w:rPr>
        <w:t>采购人）</w:t>
      </w:r>
    </w:p>
    <w:p w14:paraId="4F1D31D3">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份及电子版U盘一个。</w:t>
      </w:r>
    </w:p>
    <w:p w14:paraId="17DBCE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14:paraId="6972E1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257681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5404CB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FED17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14:paraId="63862D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5BD48C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14:paraId="297F8B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14:paraId="38C238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日  期：</w:t>
      </w:r>
    </w:p>
    <w:p w14:paraId="3FE7F2CC">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headerReference r:id="rId13" w:type="default"/>
          <w:footerReference r:id="rId14"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5D754E80">
      <w:pPr>
        <w:pStyle w:val="10"/>
        <w:rPr>
          <w:rFonts w:hint="eastAsia"/>
          <w:color w:val="auto"/>
        </w:rPr>
      </w:pPr>
    </w:p>
    <w:p w14:paraId="347E8D18">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14:paraId="79869C02">
      <w:pPr>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Cs/>
          <w:i/>
          <w:iCs/>
          <w:color w:val="auto"/>
          <w:sz w:val="21"/>
          <w:szCs w:val="21"/>
          <w:u w:val="single"/>
          <w:lang w:val="en-US" w:eastAsia="zh-CN"/>
        </w:rPr>
      </w:pPr>
      <w:r>
        <w:rPr>
          <w:rFonts w:hint="eastAsia" w:asciiTheme="minorEastAsia" w:hAnsiTheme="minorEastAsia" w:eastAsiaTheme="minorEastAsia" w:cstheme="minorEastAsia"/>
          <w:bCs/>
          <w:i/>
          <w:iCs/>
          <w:color w:val="auto"/>
          <w:sz w:val="21"/>
          <w:szCs w:val="21"/>
          <w:u w:val="single"/>
          <w:lang w:val="en-US" w:eastAsia="zh-CN"/>
        </w:rPr>
        <w:t>1、常用报价格式：</w:t>
      </w:r>
    </w:p>
    <w:p w14:paraId="16CAF94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4BAD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vAlign w:val="center"/>
          </w:tcPr>
          <w:p w14:paraId="0460F84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总价(小写)（元）</w:t>
            </w:r>
          </w:p>
        </w:tc>
        <w:tc>
          <w:tcPr>
            <w:tcW w:w="2823" w:type="dxa"/>
            <w:vAlign w:val="center"/>
          </w:tcPr>
          <w:p w14:paraId="6470760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vAlign w:val="center"/>
          </w:tcPr>
          <w:p w14:paraId="15B79048">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473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tcPr>
          <w:p w14:paraId="43C5D1C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tcPr>
          <w:p w14:paraId="2EAA6C3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val="0"/>
                <w:bCs/>
                <w:color w:val="auto"/>
                <w:sz w:val="21"/>
                <w:szCs w:val="21"/>
                <w:lang w:val="en-US" w:eastAsia="zh-CN"/>
              </w:rPr>
              <w:t>合同签订后，5个工作日内送达货物，质保期为1年。</w:t>
            </w:r>
          </w:p>
        </w:tc>
        <w:tc>
          <w:tcPr>
            <w:tcW w:w="1527" w:type="dxa"/>
          </w:tcPr>
          <w:p w14:paraId="1E91660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14:paraId="10A2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vAlign w:val="bottom"/>
          </w:tcPr>
          <w:p w14:paraId="180EAF75">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总价（大写）：</w:t>
            </w:r>
          </w:p>
        </w:tc>
      </w:tr>
      <w:tr w14:paraId="0D04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vAlign w:val="bottom"/>
          </w:tcPr>
          <w:p w14:paraId="12675FFA">
            <w:pPr>
              <w:pStyle w:val="6"/>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是否为符合条件的小微型企业:是（   ）；否（   ）</w:t>
            </w:r>
          </w:p>
        </w:tc>
      </w:tr>
      <w:tr w14:paraId="0815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vAlign w:val="bottom"/>
          </w:tcPr>
          <w:p w14:paraId="3C16B588">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14:paraId="74A3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vAlign w:val="bottom"/>
          </w:tcPr>
          <w:p w14:paraId="698018A2">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14:paraId="6E8E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vAlign w:val="bottom"/>
          </w:tcPr>
          <w:p w14:paraId="21A507B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4195846B">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19F7F0A6">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74025764">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289559F8">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1CC7B498">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283015D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7DA5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vAlign w:val="center"/>
          </w:tcPr>
          <w:p w14:paraId="6FDFAE7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vAlign w:val="center"/>
          </w:tcPr>
          <w:p w14:paraId="323DD4C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cs="宋体"/>
                <w:bCs/>
                <w:color w:val="auto"/>
                <w:sz w:val="21"/>
                <w:szCs w:val="21"/>
                <w:lang w:val="en-US" w:eastAsia="zh-CN"/>
              </w:rPr>
              <w:t>设备</w:t>
            </w:r>
            <w:r>
              <w:rPr>
                <w:rFonts w:hint="eastAsia" w:ascii="宋体" w:hAnsi="宋体" w:eastAsia="宋体" w:cs="宋体"/>
                <w:bCs/>
                <w:color w:val="auto"/>
                <w:sz w:val="21"/>
                <w:szCs w:val="21"/>
              </w:rPr>
              <w:t>费用明细</w:t>
            </w:r>
          </w:p>
        </w:tc>
        <w:tc>
          <w:tcPr>
            <w:tcW w:w="1009" w:type="dxa"/>
            <w:tcBorders>
              <w:top w:val="single" w:color="auto" w:sz="4" w:space="0"/>
              <w:left w:val="single" w:color="auto" w:sz="4" w:space="0"/>
              <w:bottom w:val="single" w:color="auto" w:sz="4" w:space="0"/>
              <w:right w:val="single" w:color="auto" w:sz="4" w:space="0"/>
            </w:tcBorders>
            <w:vAlign w:val="center"/>
          </w:tcPr>
          <w:p w14:paraId="563825B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vAlign w:val="center"/>
          </w:tcPr>
          <w:p w14:paraId="1F01C56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vAlign w:val="center"/>
          </w:tcPr>
          <w:p w14:paraId="092F990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093" w:type="dxa"/>
            <w:tcBorders>
              <w:top w:val="single" w:color="auto" w:sz="4" w:space="0"/>
              <w:left w:val="single" w:color="auto" w:sz="4" w:space="0"/>
              <w:bottom w:val="single" w:color="auto" w:sz="4" w:space="0"/>
              <w:right w:val="single" w:color="auto" w:sz="4" w:space="0"/>
            </w:tcBorders>
            <w:vAlign w:val="center"/>
          </w:tcPr>
          <w:p w14:paraId="071B0E9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194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vAlign w:val="center"/>
          </w:tcPr>
          <w:p w14:paraId="232A6A9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14:paraId="6E76A78C">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vAlign w:val="center"/>
          </w:tcPr>
          <w:p w14:paraId="2DE083D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2937AD35">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vAlign w:val="center"/>
          </w:tcPr>
          <w:p w14:paraId="0A95113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3A2913B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6FA0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vAlign w:val="center"/>
          </w:tcPr>
          <w:p w14:paraId="4C3DEAB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14:paraId="15BCF5D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vAlign w:val="center"/>
          </w:tcPr>
          <w:p w14:paraId="2E21EFB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5F848B98">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vAlign w:val="center"/>
          </w:tcPr>
          <w:p w14:paraId="187CA8A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73FD16F9">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C2F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vAlign w:val="center"/>
          </w:tcPr>
          <w:p w14:paraId="40501ED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14:paraId="1A0885A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vAlign w:val="center"/>
          </w:tcPr>
          <w:p w14:paraId="0F79663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6BFE1A8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vAlign w:val="center"/>
          </w:tcPr>
          <w:p w14:paraId="4893A20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71C8E69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3CC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vAlign w:val="center"/>
          </w:tcPr>
          <w:p w14:paraId="1EBC4AD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vAlign w:val="center"/>
          </w:tcPr>
          <w:p w14:paraId="5EF8C84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vAlign w:val="center"/>
          </w:tcPr>
          <w:p w14:paraId="7BBAA79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3A90245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vAlign w:val="center"/>
          </w:tcPr>
          <w:p w14:paraId="17B88FB5">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7EEFA0D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3137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vAlign w:val="center"/>
          </w:tcPr>
          <w:p w14:paraId="18D091C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2D6B37D5">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57239D74">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677632FE">
      <w:pPr>
        <w:pStyle w:val="6"/>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7C844E3C">
      <w:pPr>
        <w:pStyle w:val="6"/>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2F3BBE3A">
      <w:pPr>
        <w:pStyle w:val="10"/>
        <w:rPr>
          <w:rFonts w:hint="eastAsia"/>
          <w:color w:val="auto"/>
        </w:rPr>
      </w:pPr>
    </w:p>
    <w:p w14:paraId="0D208A2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3086C375">
      <w:pPr>
        <w:jc w:val="center"/>
        <w:rPr>
          <w:color w:val="auto"/>
        </w:rPr>
      </w:pPr>
      <w:r>
        <w:rPr>
          <w:rFonts w:hint="eastAsia"/>
          <w:color w:val="auto"/>
        </w:rPr>
        <w:t>法定代表人授权委托书</w:t>
      </w:r>
    </w:p>
    <w:p w14:paraId="3B964647">
      <w:pPr>
        <w:rPr>
          <w:color w:val="auto"/>
        </w:rPr>
      </w:pPr>
    </w:p>
    <w:p w14:paraId="44BD629D">
      <w:pPr>
        <w:rPr>
          <w:color w:val="auto"/>
        </w:rPr>
      </w:pPr>
      <w:r>
        <w:rPr>
          <w:rFonts w:hint="eastAsia"/>
          <w:color w:val="auto"/>
          <w:u w:val="single"/>
        </w:rPr>
        <w:t xml:space="preserve">     （供应商名称）     </w:t>
      </w:r>
      <w:r>
        <w:rPr>
          <w:rFonts w:hint="eastAsia"/>
          <w:color w:val="auto"/>
        </w:rPr>
        <w:t>法定代表人授权我司员工</w:t>
      </w:r>
      <w:r>
        <w:rPr>
          <w:rFonts w:hint="eastAsia"/>
          <w:color w:val="auto"/>
          <w:lang w:val="en-US" w:eastAsia="zh-CN"/>
        </w:rPr>
        <w:t xml:space="preserve">      </w:t>
      </w:r>
      <w:r>
        <w:rPr>
          <w:rFonts w:hint="eastAsia"/>
          <w:color w:val="auto"/>
        </w:rPr>
        <w:t>全权负责项目的一切相关事宜。本授权书于_______年_____月_____日签字生效，特此声明。</w:t>
      </w:r>
    </w:p>
    <w:p w14:paraId="5C8522DF">
      <w:pPr>
        <w:rPr>
          <w:color w:val="auto"/>
        </w:rPr>
      </w:pPr>
    </w:p>
    <w:p w14:paraId="1C08A469">
      <w:pPr>
        <w:rPr>
          <w:color w:val="auto"/>
        </w:rPr>
      </w:pPr>
    </w:p>
    <w:p w14:paraId="3A6243CB">
      <w:pPr>
        <w:rPr>
          <w:color w:val="auto"/>
        </w:rPr>
      </w:pPr>
    </w:p>
    <w:p w14:paraId="7D0D2DF7">
      <w:pPr>
        <w:rPr>
          <w:color w:val="auto"/>
        </w:rPr>
      </w:pPr>
      <w:r>
        <w:rPr>
          <w:rFonts w:hint="eastAsia"/>
          <w:color w:val="auto"/>
        </w:rPr>
        <w:t xml:space="preserve">供应商（公章）：                                                         </w:t>
      </w:r>
    </w:p>
    <w:p w14:paraId="4641F458">
      <w:pPr>
        <w:rPr>
          <w:color w:val="auto"/>
        </w:rPr>
      </w:pPr>
      <w:r>
        <w:rPr>
          <w:rFonts w:hint="eastAsia"/>
          <w:color w:val="auto"/>
        </w:rPr>
        <w:t>法定代表人签字：（或法人章）</w:t>
      </w:r>
    </w:p>
    <w:p w14:paraId="19D29FE0">
      <w:pPr>
        <w:rPr>
          <w:color w:val="auto"/>
        </w:rPr>
      </w:pPr>
      <w:r>
        <w:rPr>
          <w:rFonts w:hint="eastAsia"/>
          <w:color w:val="auto"/>
        </w:rPr>
        <w:t>被授权人签字：</w:t>
      </w:r>
    </w:p>
    <w:p w14:paraId="5AA2539A">
      <w:pPr>
        <w:pStyle w:val="10"/>
        <w:ind w:left="0" w:leftChars="0" w:firstLine="0" w:firstLineChars="0"/>
        <w:rPr>
          <w:color w:val="auto"/>
        </w:rPr>
      </w:pPr>
    </w:p>
    <w:p w14:paraId="7457BA87">
      <w:pPr>
        <w:pStyle w:val="10"/>
        <w:ind w:left="0" w:leftChars="0" w:firstLine="0" w:firstLineChars="0"/>
        <w:rPr>
          <w:color w:val="auto"/>
        </w:rPr>
      </w:pPr>
    </w:p>
    <w:p w14:paraId="2683631E">
      <w:pPr>
        <w:pStyle w:val="10"/>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14:paraId="6EECC6C2">
      <w:pPr>
        <w:pStyle w:val="10"/>
        <w:ind w:left="0" w:leftChars="0" w:firstLine="0" w:firstLineChars="0"/>
        <w:rPr>
          <w:rFonts w:hint="eastAsia" w:ascii="Times New Roman" w:hAnsi="Times New Roman" w:eastAsia="宋体" w:cs="Times New Roman"/>
          <w:color w:val="auto"/>
          <w:szCs w:val="24"/>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宋体" w:cs="Times New Roman"/>
          <w:color w:val="auto"/>
          <w:szCs w:val="24"/>
        </w:rPr>
        <w:t>授权委托人身份证复印件</w:t>
      </w:r>
    </w:p>
    <w:p w14:paraId="7C68E280">
      <w:pPr>
        <w:pStyle w:val="33"/>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14:paraId="6F6A02EC">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0DE54239">
      <w:pPr>
        <w:adjustRightInd w:val="0"/>
        <w:snapToGrid w:val="0"/>
        <w:spacing w:line="360" w:lineRule="auto"/>
        <w:rPr>
          <w:rFonts w:asciiTheme="minorEastAsia" w:hAnsiTheme="minorEastAsia" w:eastAsiaTheme="minorEastAsia" w:cstheme="minorEastAsia"/>
          <w:bCs/>
          <w:color w:val="auto"/>
          <w:szCs w:val="21"/>
        </w:rPr>
      </w:pPr>
    </w:p>
    <w:p w14:paraId="630F5202">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0165BF00">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1FF68ABC">
      <w:pPr>
        <w:adjustRightInd w:val="0"/>
        <w:snapToGrid w:val="0"/>
        <w:spacing w:line="360" w:lineRule="auto"/>
        <w:rPr>
          <w:rFonts w:asciiTheme="minorEastAsia" w:hAnsiTheme="minorEastAsia" w:eastAsiaTheme="minorEastAsia" w:cstheme="minorEastAsia"/>
          <w:bCs/>
          <w:color w:val="auto"/>
          <w:szCs w:val="21"/>
        </w:rPr>
      </w:pPr>
    </w:p>
    <w:p w14:paraId="4FF43E2B">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1A36A816">
      <w:pPr>
        <w:adjustRightInd w:val="0"/>
        <w:snapToGrid w:val="0"/>
        <w:spacing w:line="360" w:lineRule="auto"/>
        <w:rPr>
          <w:rFonts w:asciiTheme="minorEastAsia" w:hAnsiTheme="minorEastAsia" w:eastAsiaTheme="minorEastAsia" w:cstheme="minorEastAsia"/>
          <w:bCs/>
          <w:color w:val="auto"/>
          <w:szCs w:val="21"/>
        </w:rPr>
      </w:pPr>
    </w:p>
    <w:p w14:paraId="5320F46F">
      <w:pPr>
        <w:adjustRightInd w:val="0"/>
        <w:snapToGrid w:val="0"/>
        <w:spacing w:line="360" w:lineRule="auto"/>
        <w:rPr>
          <w:rFonts w:asciiTheme="minorEastAsia" w:hAnsiTheme="minorEastAsia" w:eastAsiaTheme="minorEastAsia" w:cstheme="minorEastAsia"/>
          <w:bCs/>
          <w:color w:val="auto"/>
          <w:szCs w:val="21"/>
        </w:rPr>
      </w:pPr>
    </w:p>
    <w:p w14:paraId="13EB4003">
      <w:pPr>
        <w:adjustRightInd w:val="0"/>
        <w:snapToGrid w:val="0"/>
        <w:spacing w:line="360" w:lineRule="auto"/>
        <w:rPr>
          <w:rFonts w:asciiTheme="minorEastAsia" w:hAnsiTheme="minorEastAsia" w:eastAsiaTheme="minorEastAsia" w:cstheme="minorEastAsia"/>
          <w:bCs/>
          <w:color w:val="auto"/>
          <w:szCs w:val="21"/>
        </w:rPr>
      </w:pPr>
    </w:p>
    <w:p w14:paraId="610849F6">
      <w:pPr>
        <w:adjustRightInd w:val="0"/>
        <w:snapToGrid w:val="0"/>
        <w:spacing w:line="360" w:lineRule="auto"/>
        <w:rPr>
          <w:rFonts w:asciiTheme="minorEastAsia" w:hAnsiTheme="minorEastAsia" w:eastAsiaTheme="minorEastAsia" w:cstheme="minorEastAsia"/>
          <w:bCs/>
          <w:color w:val="auto"/>
          <w:szCs w:val="21"/>
        </w:rPr>
      </w:pPr>
    </w:p>
    <w:p w14:paraId="3EE39381">
      <w:pPr>
        <w:adjustRightInd w:val="0"/>
        <w:snapToGrid w:val="0"/>
        <w:spacing w:line="360" w:lineRule="auto"/>
        <w:rPr>
          <w:rFonts w:asciiTheme="minorEastAsia" w:hAnsiTheme="minorEastAsia" w:eastAsiaTheme="minorEastAsia" w:cstheme="minorEastAsia"/>
          <w:bCs/>
          <w:color w:val="auto"/>
          <w:szCs w:val="21"/>
        </w:rPr>
      </w:pPr>
    </w:p>
    <w:p w14:paraId="1A92A603">
      <w:pPr>
        <w:adjustRightInd w:val="0"/>
        <w:snapToGrid w:val="0"/>
        <w:spacing w:line="360" w:lineRule="auto"/>
        <w:rPr>
          <w:rFonts w:asciiTheme="minorEastAsia" w:hAnsiTheme="minorEastAsia" w:eastAsiaTheme="minorEastAsia" w:cstheme="minorEastAsia"/>
          <w:bCs/>
          <w:color w:val="auto"/>
          <w:szCs w:val="21"/>
        </w:rPr>
      </w:pPr>
    </w:p>
    <w:p w14:paraId="6462E174">
      <w:pPr>
        <w:adjustRightInd w:val="0"/>
        <w:snapToGrid w:val="0"/>
        <w:spacing w:line="360" w:lineRule="auto"/>
        <w:rPr>
          <w:rFonts w:asciiTheme="minorEastAsia" w:hAnsiTheme="minorEastAsia" w:eastAsiaTheme="minorEastAsia" w:cstheme="minorEastAsia"/>
          <w:bCs/>
          <w:color w:val="auto"/>
          <w:szCs w:val="21"/>
        </w:rPr>
      </w:pPr>
    </w:p>
    <w:p w14:paraId="5B7A978B">
      <w:pPr>
        <w:adjustRightInd w:val="0"/>
        <w:snapToGrid w:val="0"/>
        <w:spacing w:line="360" w:lineRule="auto"/>
        <w:rPr>
          <w:rFonts w:asciiTheme="minorEastAsia" w:hAnsiTheme="minorEastAsia" w:eastAsiaTheme="minorEastAsia" w:cstheme="minorEastAsia"/>
          <w:bCs/>
          <w:color w:val="auto"/>
          <w:szCs w:val="21"/>
        </w:rPr>
      </w:pPr>
    </w:p>
    <w:p w14:paraId="14277E40">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412FBB94">
      <w:pPr>
        <w:adjustRightInd w:val="0"/>
        <w:snapToGrid w:val="0"/>
        <w:spacing w:line="360" w:lineRule="auto"/>
        <w:rPr>
          <w:rFonts w:asciiTheme="minorEastAsia" w:hAnsiTheme="minorEastAsia" w:eastAsiaTheme="minorEastAsia" w:cstheme="minorEastAsia"/>
          <w:bCs/>
          <w:color w:val="auto"/>
          <w:szCs w:val="21"/>
        </w:rPr>
      </w:pPr>
    </w:p>
    <w:p w14:paraId="4C36D6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rPr>
        <w:t xml:space="preserve">日期：  </w:t>
      </w:r>
    </w:p>
    <w:p w14:paraId="20D5237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09499EE9">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14:paraId="19F8A45D">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21A16AD7">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p>
    <w:p w14:paraId="1A9FD0B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项目的采购活动，现承诺如下：</w:t>
      </w:r>
    </w:p>
    <w:p w14:paraId="6EE62088">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3535C637">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058D10B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738E683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06182F84">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21E0D31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14:paraId="2634D47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14:paraId="7040505F">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5613AF4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1C4435A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1466826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pacing w:val="0"/>
          <w:w w:val="100"/>
          <w:position w:val="0"/>
          <w:sz w:val="21"/>
          <w:szCs w:val="21"/>
        </w:rPr>
        <w:t>日期：</w:t>
      </w:r>
    </w:p>
    <w:p w14:paraId="759CAC4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14:paraId="7500C638">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465A93D2">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332EBEE0">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5B94BDC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6EA2CAF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14:paraId="77F6DD3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718462E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3817D82B">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71CB9C9E">
      <w:pPr>
        <w:pStyle w:val="6"/>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1148103D">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58A2B55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4D2C1C0D">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442D68A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6AC6944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14:paraId="0E810BCB">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附件3：监狱企业证明文件</w:t>
      </w:r>
    </w:p>
    <w:p w14:paraId="1C9D2F62">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14:paraId="1C1E1681">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14:paraId="1E54897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7019C6D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62FAB741">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25D0EBF6">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4D89CEB7">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3C236278">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3B323289">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126EC821">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6B1D5B6D">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0BA25E07">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21A7">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EC9A9">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5EC9A9">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4499191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BDC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DE25">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1443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41443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2CF17CE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C94A">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1D6A88">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91D6A88">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4384F4A7">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1651">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AB017">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EAB017">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349FF0F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7AAB">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8C8E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F8C8E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14:paraId="4EAAA68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DDC7">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4EA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714A">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37306328">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4AD1C0DC">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8A0C">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72C14587">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49B839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FE06">
    <w:pPr>
      <w:pStyle w:val="14"/>
      <w:pBdr>
        <w:top w:val="none" w:color="auto" w:sz="0" w:space="0"/>
        <w:left w:val="none" w:color="auto" w:sz="0" w:space="0"/>
        <w:bottom w:val="none" w:color="auto" w:sz="0" w:space="1"/>
        <w:right w:val="none" w:color="auto" w:sz="0" w:space="0"/>
        <w:between w:val="none" w:color="auto" w:sz="0" w:space="0"/>
      </w:pBdr>
    </w:pPr>
    <w:r>
      <w:ptab w:relativeTo="margin" w:alignment="center" w:leader="none"/>
    </w:r>
    <w:r>
      <w:rPr>
        <w:rFonts w:hint="eastAsia"/>
        <w:sz w:val="21"/>
        <w:szCs w:val="21"/>
      </w:rPr>
      <w:t xml:space="preserve"> </w:t>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B356">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53400"/>
    <w:multiLevelType w:val="singleLevel"/>
    <w:tmpl w:val="E4053400"/>
    <w:lvl w:ilvl="0" w:tentative="0">
      <w:start w:val="3"/>
      <w:numFmt w:val="decimal"/>
      <w:lvlText w:val="%1."/>
      <w:lvlJc w:val="left"/>
      <w:pPr>
        <w:tabs>
          <w:tab w:val="left" w:pos="312"/>
        </w:tabs>
      </w:pPr>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423F4"/>
    <w:rsid w:val="0D4C1F47"/>
    <w:rsid w:val="0FE25B5B"/>
    <w:rsid w:val="1382255D"/>
    <w:rsid w:val="15B054AE"/>
    <w:rsid w:val="17955B31"/>
    <w:rsid w:val="1AEA43A9"/>
    <w:rsid w:val="1C9D7AD0"/>
    <w:rsid w:val="1CC34D75"/>
    <w:rsid w:val="2AB0737A"/>
    <w:rsid w:val="2EBA2A9C"/>
    <w:rsid w:val="348B6861"/>
    <w:rsid w:val="34EA519E"/>
    <w:rsid w:val="402A4067"/>
    <w:rsid w:val="4E91380F"/>
    <w:rsid w:val="51E82798"/>
    <w:rsid w:val="52041D9B"/>
    <w:rsid w:val="53B8797F"/>
    <w:rsid w:val="56D17FF7"/>
    <w:rsid w:val="56E50A74"/>
    <w:rsid w:val="56FD168D"/>
    <w:rsid w:val="58265998"/>
    <w:rsid w:val="5DAC3328"/>
    <w:rsid w:val="5E695CE4"/>
    <w:rsid w:val="5F057DBC"/>
    <w:rsid w:val="669C4363"/>
    <w:rsid w:val="694F166C"/>
    <w:rsid w:val="6C7C5768"/>
    <w:rsid w:val="6D432089"/>
    <w:rsid w:val="6E8B6611"/>
    <w:rsid w:val="71F46719"/>
    <w:rsid w:val="77B551E4"/>
    <w:rsid w:val="78AC2B4C"/>
    <w:rsid w:val="7B102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99"/>
    <w:pPr>
      <w:spacing w:after="120"/>
    </w:p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7"/>
    <w:unhideWhenUsed/>
    <w:qFormat/>
    <w:uiPriority w:val="99"/>
    <w:pPr>
      <w:spacing w:after="120"/>
      <w:ind w:firstLine="420" w:firstLineChars="100"/>
    </w:pPr>
    <w:rPr>
      <w:rFonts w:eastAsia="仿宋_GB2312"/>
      <w:sz w:val="32"/>
      <w:szCs w:val="22"/>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0"/>
    <w:rPr>
      <w:color w:val="428BCA"/>
      <w:u w:val="none"/>
    </w:rPr>
  </w:style>
  <w:style w:type="character" w:styleId="24">
    <w:name w:val="HTML Definition"/>
    <w:basedOn w:val="20"/>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unhideWhenUsed/>
    <w:qFormat/>
    <w:uiPriority w:val="0"/>
  </w:style>
  <w:style w:type="character" w:styleId="28">
    <w:name w:val="HTML Keyboard"/>
    <w:basedOn w:val="20"/>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unhideWhenUsed/>
    <w:qFormat/>
    <w:uiPriority w:val="0"/>
    <w:rPr>
      <w:rFonts w:ascii="Consolas" w:hAnsi="Consolas" w:eastAsia="Consolas" w:cs="Consolas"/>
      <w:sz w:val="21"/>
      <w:szCs w:val="21"/>
    </w:rPr>
  </w:style>
  <w:style w:type="paragraph" w:customStyle="1" w:styleId="30">
    <w:name w:val="正文缩进1"/>
    <w:basedOn w:val="1"/>
    <w:qFormat/>
    <w:uiPriority w:val="0"/>
    <w:pPr>
      <w:ind w:firstLine="420" w:firstLineChars="200"/>
    </w:pPr>
  </w:style>
  <w:style w:type="paragraph" w:customStyle="1" w:styleId="31">
    <w:name w:val="Quote"/>
    <w:basedOn w:val="1"/>
    <w:next w:val="1"/>
    <w:qFormat/>
    <w:uiPriority w:val="99"/>
    <w:rPr>
      <w:rFonts w:ascii="Calibri" w:hAnsi="Calibri" w:cs="Calibri"/>
      <w:i/>
      <w:iCs/>
      <w:color w:val="000000"/>
      <w:sz w:val="22"/>
      <w:szCs w:val="2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1"/>
    <w:qFormat/>
    <w:uiPriority w:val="0"/>
    <w:pPr>
      <w:spacing w:line="0" w:lineRule="atLeast"/>
      <w:outlineLvl w:val="0"/>
    </w:pPr>
    <w:rPr>
      <w:sz w:val="28"/>
      <w:szCs w:val="24"/>
    </w:rPr>
  </w:style>
  <w:style w:type="paragraph" w:customStyle="1" w:styleId="34">
    <w:name w:val="正文1"/>
    <w:qFormat/>
    <w:uiPriority w:val="0"/>
    <w:pPr>
      <w:jc w:val="both"/>
    </w:pPr>
    <w:rPr>
      <w:rFonts w:ascii="Calibri" w:hAnsi="Calibri" w:eastAsia="宋体" w:cs="宋体"/>
      <w:kern w:val="2"/>
      <w:sz w:val="21"/>
      <w:szCs w:val="21"/>
      <w:lang w:val="en-US" w:eastAsia="zh-CN" w:bidi="ar-SA"/>
    </w:rPr>
  </w:style>
  <w:style w:type="paragraph" w:customStyle="1" w:styleId="35">
    <w:name w:val="Normal_18"/>
    <w:qFormat/>
    <w:uiPriority w:val="0"/>
    <w:rPr>
      <w:rFonts w:ascii="Times New Roman" w:hAnsi="Times New Roman" w:eastAsia="宋体" w:cs="Times New Roman"/>
      <w:sz w:val="21"/>
      <w:lang w:val="en-US" w:eastAsia="zh-CN" w:bidi="ar-SA"/>
    </w:rPr>
  </w:style>
  <w:style w:type="character" w:customStyle="1" w:styleId="36">
    <w:name w:val="ndata"/>
    <w:basedOn w:val="20"/>
    <w:qFormat/>
    <w:uiPriority w:val="0"/>
    <w:rPr>
      <w:color w:val="AAAAAA"/>
    </w:rPr>
  </w:style>
  <w:style w:type="character" w:customStyle="1" w:styleId="37">
    <w:name w:val="NormalCharacter"/>
    <w:qFormat/>
    <w:uiPriority w:val="0"/>
    <w:rPr>
      <w:sz w:val="21"/>
      <w:lang w:val="en-US" w:eastAsia="zh-CN" w:bidi="ar-SA"/>
    </w:rPr>
  </w:style>
  <w:style w:type="paragraph" w:customStyle="1" w:styleId="38">
    <w:name w:val="正文2"/>
    <w:basedOn w:val="1"/>
    <w:qFormat/>
    <w:uiPriority w:val="0"/>
    <w:pPr>
      <w:spacing w:before="156" w:line="360" w:lineRule="auto"/>
      <w:ind w:firstLine="510" w:firstLineChars="200"/>
    </w:pPr>
    <w:rPr>
      <w:sz w:val="24"/>
    </w:rPr>
  </w:style>
  <w:style w:type="paragraph" w:customStyle="1" w:styleId="39">
    <w:name w:val="NormalIndent"/>
    <w:basedOn w:val="1"/>
    <w:qFormat/>
    <w:uiPriority w:val="0"/>
    <w:pPr>
      <w:widowControl/>
      <w:ind w:firstLine="200" w:firstLineChars="200"/>
      <w:textAlignment w:val="baseline"/>
    </w:pPr>
    <w:rPr>
      <w:rFonts w:ascii="Calibri" w:hAnsi="Calibri"/>
    </w:rPr>
  </w:style>
  <w:style w:type="paragraph" w:customStyle="1" w:styleId="40">
    <w:name w:val="List Paragraph"/>
    <w:basedOn w:val="1"/>
    <w:qFormat/>
    <w:uiPriority w:val="34"/>
    <w:pPr>
      <w:ind w:firstLine="420" w:firstLineChars="200"/>
    </w:p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qFormat/>
    <w:uiPriority w:val="0"/>
    <w:rPr>
      <w:color w:val="FFFFFF"/>
      <w:shd w:val="clear" w:fill="428BCA"/>
    </w:rPr>
  </w:style>
  <w:style w:type="character" w:customStyle="1" w:styleId="43">
    <w:name w:val="ui-jqgrid-resize"/>
    <w:basedOn w:val="20"/>
    <w:qFormat/>
    <w:uiPriority w:val="0"/>
  </w:style>
  <w:style w:type="character" w:customStyle="1" w:styleId="44">
    <w:name w:val="ui-icon37"/>
    <w:basedOn w:val="20"/>
    <w:qFormat/>
    <w:uiPriority w:val="0"/>
  </w:style>
  <w:style w:type="character" w:customStyle="1" w:styleId="45">
    <w:name w:val="ui-icon38"/>
    <w:basedOn w:val="20"/>
    <w:qFormat/>
    <w:uiPriority w:val="0"/>
  </w:style>
  <w:style w:type="character" w:customStyle="1" w:styleId="46">
    <w:name w:val="ui-icon39"/>
    <w:basedOn w:val="20"/>
    <w:qFormat/>
    <w:uiPriority w:val="0"/>
  </w:style>
  <w:style w:type="character" w:customStyle="1" w:styleId="47">
    <w:name w:val="input-icon2"/>
    <w:basedOn w:val="20"/>
    <w:qFormat/>
    <w:uiPriority w:val="0"/>
  </w:style>
  <w:style w:type="character" w:customStyle="1" w:styleId="48">
    <w:name w:val="before"/>
    <w:basedOn w:val="20"/>
    <w:qFormat/>
    <w:uiPriority w:val="0"/>
    <w:rPr>
      <w:rFonts w:hint="default" w:ascii="FontAwesome" w:hAnsi="FontAwesome" w:eastAsia="FontAwesome" w:cs="FontAwesome"/>
      <w:color w:val="888888"/>
    </w:rPr>
  </w:style>
  <w:style w:type="character" w:customStyle="1" w:styleId="49">
    <w:name w:val="before1"/>
    <w:basedOn w:val="20"/>
    <w:qFormat/>
    <w:uiPriority w:val="0"/>
    <w:rPr>
      <w:rFonts w:hint="default" w:ascii="FontAwesome" w:hAnsi="FontAwesome" w:eastAsia="FontAwesome" w:cs="FontAwesome"/>
      <w:color w:val="888888"/>
    </w:rPr>
  </w:style>
  <w:style w:type="character" w:customStyle="1" w:styleId="50">
    <w:name w:val="hover6"/>
    <w:basedOn w:val="20"/>
    <w:qFormat/>
    <w:uiPriority w:val="0"/>
    <w:rPr>
      <w:shd w:val="clear" w:fill="EEEEEE"/>
    </w:rPr>
  </w:style>
  <w:style w:type="character" w:customStyle="1" w:styleId="51">
    <w:name w:val="old"/>
    <w:basedOn w:val="20"/>
    <w:qFormat/>
    <w:uiPriority w:val="0"/>
    <w:rPr>
      <w:color w:val="999999"/>
    </w:rPr>
  </w:style>
  <w:style w:type="character" w:customStyle="1" w:styleId="52">
    <w:name w:val="ui-icon40"/>
    <w:basedOn w:val="20"/>
    <w:qFormat/>
    <w:uiPriority w:val="0"/>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qFormat/>
    <w:uiPriority w:val="0"/>
    <w:rPr>
      <w:rFonts w:hint="default" w:ascii="Arial" w:hAnsi="Arial" w:cs="Arial"/>
      <w:b/>
      <w:color w:val="000000"/>
      <w:sz w:val="24"/>
      <w:szCs w:val="24"/>
      <w:u w:val="none"/>
    </w:rPr>
  </w:style>
  <w:style w:type="character" w:customStyle="1" w:styleId="55">
    <w:name w:val="font81"/>
    <w:basedOn w:val="20"/>
    <w:qFormat/>
    <w:uiPriority w:val="0"/>
    <w:rPr>
      <w:rFonts w:ascii="新宋体" w:hAnsi="新宋体" w:eastAsia="新宋体" w:cs="新宋体"/>
      <w:color w:val="000000"/>
      <w:sz w:val="21"/>
      <w:szCs w:val="21"/>
      <w:u w:val="none"/>
    </w:rPr>
  </w:style>
  <w:style w:type="character" w:customStyle="1" w:styleId="56">
    <w:name w:val="font41"/>
    <w:basedOn w:val="20"/>
    <w:qFormat/>
    <w:uiPriority w:val="0"/>
    <w:rPr>
      <w:rFonts w:hint="default" w:ascii="Times New Roman" w:hAnsi="Times New Roman" w:cs="Times New Roman"/>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32"/>
      <w:szCs w:val="32"/>
      <w:u w:val="none"/>
    </w:rPr>
  </w:style>
  <w:style w:type="character" w:customStyle="1" w:styleId="58">
    <w:name w:val="font01"/>
    <w:basedOn w:val="20"/>
    <w:qFormat/>
    <w:uiPriority w:val="0"/>
    <w:rPr>
      <w:rFonts w:hint="eastAsia" w:ascii="宋体" w:hAnsi="宋体" w:eastAsia="宋体" w:cs="宋体"/>
      <w:color w:val="000000"/>
      <w:sz w:val="24"/>
      <w:szCs w:val="24"/>
      <w:u w:val="none"/>
    </w:rPr>
  </w:style>
  <w:style w:type="character" w:customStyle="1" w:styleId="59">
    <w:name w:val="font71"/>
    <w:basedOn w:val="20"/>
    <w:qFormat/>
    <w:uiPriority w:val="0"/>
    <w:rPr>
      <w:rFonts w:hint="default" w:ascii="仿宋_GB2312" w:eastAsia="仿宋_GB2312" w:cs="仿宋_GB2312"/>
      <w:b/>
      <w:bCs/>
      <w:color w:val="000000"/>
      <w:sz w:val="32"/>
      <w:szCs w:val="32"/>
      <w:u w:val="none"/>
    </w:rPr>
  </w:style>
  <w:style w:type="character" w:customStyle="1" w:styleId="60">
    <w:name w:val="active1"/>
    <w:basedOn w:val="20"/>
    <w:qFormat/>
    <w:uiPriority w:val="0"/>
    <w:rPr>
      <w:color w:val="FFFFFF"/>
      <w:shd w:val="clear" w:fill="428BCA"/>
    </w:rPr>
  </w:style>
  <w:style w:type="character" w:customStyle="1" w:styleId="61">
    <w:name w:val="hover5"/>
    <w:basedOn w:val="20"/>
    <w:qFormat/>
    <w:uiPriority w:val="0"/>
    <w:rPr>
      <w:shd w:val="clear" w:fill="EEEEEE"/>
    </w:rPr>
  </w:style>
  <w:style w:type="character" w:customStyle="1" w:styleId="62">
    <w:name w:val="ui-jqgrid-resize2"/>
    <w:basedOn w:val="20"/>
    <w:qFormat/>
    <w:uiPriority w:val="0"/>
  </w:style>
  <w:style w:type="paragraph" w:customStyle="1" w:styleId="63">
    <w:name w:val="列出段落1"/>
    <w:basedOn w:val="1"/>
    <w:qFormat/>
    <w:uiPriority w:val="34"/>
    <w:pPr>
      <w:ind w:firstLine="420" w:firstLineChars="200"/>
    </w:pPr>
  </w:style>
  <w:style w:type="character" w:customStyle="1" w:styleId="64">
    <w:name w:val="font21"/>
    <w:basedOn w:val="20"/>
    <w:qFormat/>
    <w:uiPriority w:val="0"/>
    <w:rPr>
      <w:rFonts w:hint="eastAsia" w:ascii="宋体" w:hAnsi="宋体" w:eastAsia="宋体" w:cs="宋体"/>
      <w:color w:val="000000"/>
      <w:sz w:val="21"/>
      <w:szCs w:val="21"/>
      <w:u w:val="none"/>
    </w:rPr>
  </w:style>
  <w:style w:type="paragraph" w:customStyle="1" w:styleId="65">
    <w:name w:val="null3"/>
    <w:hidden/>
    <w:qFormat/>
    <w:uiPriority w:val="0"/>
    <w:rPr>
      <w:rFonts w:hint="eastAsia" w:asciiTheme="minorHAnsi" w:hAnsiTheme="minorHAnsi" w:eastAsiaTheme="minorEastAsia" w:cstheme="minorBidi"/>
      <w:lang w:val="en-US" w:eastAsia="zh-Hans"/>
    </w:rPr>
  </w:style>
  <w:style w:type="paragraph" w:customStyle="1" w:styleId="66">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50</Pages>
  <Words>25873</Words>
  <Characters>27286</Characters>
  <Lines>701</Lines>
  <Paragraphs>197</Paragraphs>
  <TotalTime>2</TotalTime>
  <ScaleCrop>false</ScaleCrop>
  <LinksUpToDate>false</LinksUpToDate>
  <CharactersWithSpaces>28624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2020-09-02T18:13:00Z</dcterms:created>
  <dc:creator>随风</dc:creator>
  <cp:lastModifiedBy>阳光一生</cp:lastModifiedBy>
  <cp:lastPrinted>2024-11-29T02:03:00Z</cp:lastPrinted>
  <dcterms:modified xsi:type="dcterms:W3CDTF">2024-11-29T09:57:05Z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720F9EF85D344A43B35CB11CFFDFBA5E_13</vt:lpwstr>
  </property>
</Properties>
</file>