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21"/>
          <w:szCs w:val="21"/>
        </w:rPr>
      </w:pPr>
    </w:p>
    <w:p>
      <w:pPr>
        <w:pStyle w:val="1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52"/>
          <w:szCs w:val="52"/>
        </w:rPr>
      </w:pPr>
    </w:p>
    <w:p>
      <w:pPr>
        <w:pageBreakBefore w:val="0"/>
        <w:wordWrap/>
        <w:topLinePunct w:val="0"/>
        <w:bidi w:val="0"/>
        <w:adjustRightInd w:val="0"/>
        <w:snapToGrid w:val="0"/>
        <w:spacing w:line="360" w:lineRule="auto"/>
        <w:jc w:val="center"/>
        <w:textAlignment w:val="auto"/>
        <w:rPr>
          <w:rFonts w:hint="default" w:asciiTheme="minorEastAsia" w:hAnsiTheme="minorEastAsia" w:eastAsiaTheme="minorEastAsia" w:cstheme="minorEastAsia"/>
          <w:b/>
          <w:color w:val="auto"/>
          <w:sz w:val="52"/>
          <w:szCs w:val="52"/>
          <w:lang w:val="en-US" w:eastAsia="zh-CN"/>
        </w:rPr>
      </w:pPr>
      <w:r>
        <w:rPr>
          <w:rFonts w:hint="eastAsia" w:asciiTheme="minorEastAsia" w:hAnsiTheme="minorEastAsia" w:eastAsiaTheme="minorEastAsia" w:cstheme="minorEastAsia"/>
          <w:b/>
          <w:color w:val="auto"/>
          <w:sz w:val="52"/>
          <w:szCs w:val="52"/>
        </w:rPr>
        <w:t>海口</w:t>
      </w:r>
      <w:r>
        <w:rPr>
          <w:rFonts w:hint="eastAsia" w:asciiTheme="minorEastAsia" w:hAnsiTheme="minorEastAsia" w:eastAsiaTheme="minorEastAsia" w:cstheme="minorEastAsia"/>
          <w:b/>
          <w:color w:val="auto"/>
          <w:sz w:val="52"/>
          <w:szCs w:val="52"/>
          <w:lang w:val="en-US" w:eastAsia="zh-CN"/>
        </w:rPr>
        <w:t>江东新区管理局</w:t>
      </w:r>
    </w:p>
    <w:p>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采购</w:t>
      </w:r>
      <w:r>
        <w:rPr>
          <w:rFonts w:hint="eastAsia" w:asciiTheme="minorEastAsia" w:hAnsiTheme="minorEastAsia" w:eastAsiaTheme="minorEastAsia" w:cstheme="minorEastAsia"/>
          <w:b/>
          <w:color w:val="auto"/>
          <w:sz w:val="52"/>
          <w:szCs w:val="52"/>
          <w:lang w:val="en-US" w:eastAsia="zh-CN"/>
        </w:rPr>
        <w:t>比选</w:t>
      </w:r>
      <w:r>
        <w:rPr>
          <w:rFonts w:hint="eastAsia" w:asciiTheme="minorEastAsia" w:hAnsiTheme="minorEastAsia" w:eastAsiaTheme="minorEastAsia" w:cstheme="minorEastAsia"/>
          <w:b/>
          <w:color w:val="auto"/>
          <w:sz w:val="52"/>
          <w:szCs w:val="52"/>
        </w:rPr>
        <w:t>文件</w:t>
      </w:r>
    </w:p>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color w:val="auto"/>
          <w:sz w:val="21"/>
          <w:szCs w:val="21"/>
        </w:rPr>
      </w:pPr>
    </w:p>
    <w:p>
      <w:pPr>
        <w:pageBreakBefore w:val="0"/>
        <w:wordWrap/>
        <w:topLinePunct w:val="0"/>
        <w:bidi w:val="0"/>
        <w:spacing w:line="360" w:lineRule="auto"/>
        <w:textAlignment w:val="auto"/>
        <w:rPr>
          <w:color w:val="auto"/>
          <w:sz w:val="21"/>
          <w:szCs w:val="21"/>
        </w:rPr>
      </w:pPr>
    </w:p>
    <w:p>
      <w:pPr>
        <w:pStyle w:val="10"/>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pPr>
        <w:pStyle w:val="10"/>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pPr>
        <w:pStyle w:val="10"/>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pPr>
        <w:pStyle w:val="10"/>
        <w:pageBreakBefore w:val="0"/>
        <w:wordWrap/>
        <w:topLinePunct w:val="0"/>
        <w:bidi w:val="0"/>
        <w:spacing w:line="360" w:lineRule="auto"/>
        <w:ind w:firstLine="1968" w:firstLineChars="700"/>
        <w:jc w:val="left"/>
        <w:textAlignment w:val="auto"/>
        <w:outlineLvl w:val="0"/>
        <w:rPr>
          <w:rFonts w:hint="default" w:asciiTheme="minorEastAsia" w:hAnsiTheme="minorEastAsia" w:eastAsiaTheme="minorEastAsia" w:cstheme="minorEastAsia"/>
          <w:b/>
          <w:bCs w:val="0"/>
          <w:color w:val="auto"/>
          <w:sz w:val="28"/>
          <w:szCs w:val="28"/>
          <w:lang w:val="en-US" w:eastAsia="zh-CN"/>
        </w:rPr>
      </w:pPr>
      <w:bookmarkStart w:id="0" w:name="_Toc245887524"/>
      <w:bookmarkStart w:id="1" w:name="_Toc246825786"/>
      <w:bookmarkStart w:id="2" w:name="_Toc246826091"/>
      <w:bookmarkStart w:id="3" w:name="_Toc245888257"/>
      <w:r>
        <w:rPr>
          <w:rFonts w:hint="eastAsia" w:asciiTheme="minorEastAsia" w:hAnsiTheme="minorEastAsia" w:eastAsiaTheme="minorEastAsia" w:cstheme="minorEastAsia"/>
          <w:b/>
          <w:bCs w:val="0"/>
          <w:color w:val="auto"/>
          <w:sz w:val="28"/>
          <w:szCs w:val="28"/>
        </w:rPr>
        <w:t>项目编号：</w:t>
      </w:r>
      <w:bookmarkEnd w:id="0"/>
      <w:bookmarkEnd w:id="1"/>
      <w:bookmarkEnd w:id="2"/>
      <w:bookmarkEnd w:id="3"/>
      <w:bookmarkStart w:id="4" w:name="_Toc245887525"/>
      <w:bookmarkStart w:id="5" w:name="_Toc246825787"/>
      <w:bookmarkStart w:id="6" w:name="_Toc245888258"/>
      <w:bookmarkStart w:id="7" w:name="_Toc246826092"/>
      <w:r>
        <w:rPr>
          <w:rFonts w:hint="eastAsia" w:asciiTheme="minorEastAsia" w:hAnsiTheme="minorEastAsia" w:eastAsiaTheme="minorEastAsia" w:cstheme="minorEastAsia"/>
          <w:b/>
          <w:bCs w:val="0"/>
          <w:color w:val="auto"/>
          <w:sz w:val="28"/>
          <w:szCs w:val="28"/>
          <w:lang w:val="en-US" w:eastAsia="zh-CN"/>
        </w:rPr>
        <w:t>zfcg-fw-20241028-002</w:t>
      </w:r>
      <w:r>
        <w:rPr>
          <w:rFonts w:hint="eastAsia" w:asciiTheme="minorEastAsia" w:hAnsiTheme="minorEastAsia" w:eastAsiaTheme="minorEastAsia" w:cstheme="minorEastAsia"/>
          <w:b/>
          <w:bCs w:val="0"/>
          <w:color w:val="auto"/>
          <w:sz w:val="28"/>
          <w:szCs w:val="28"/>
        </w:rPr>
        <w:t xml:space="preserve"> </w:t>
      </w:r>
    </w:p>
    <w:p>
      <w:pPr>
        <w:pStyle w:val="10"/>
        <w:pageBreakBefore w:val="0"/>
        <w:wordWrap/>
        <w:topLinePunct w:val="0"/>
        <w:bidi w:val="0"/>
        <w:spacing w:line="360" w:lineRule="auto"/>
        <w:ind w:left="3360" w:leftChars="931" w:hanging="1405" w:hangingChars="500"/>
        <w:jc w:val="left"/>
        <w:textAlignment w:val="auto"/>
        <w:outlineLvl w:val="0"/>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rPr>
        <w:t>项目名称：</w:t>
      </w:r>
      <w:bookmarkEnd w:id="4"/>
      <w:bookmarkEnd w:id="5"/>
      <w:bookmarkEnd w:id="6"/>
      <w:bookmarkEnd w:id="7"/>
      <w:bookmarkStart w:id="8" w:name="_Toc245887527"/>
      <w:bookmarkStart w:id="9" w:name="_Toc245888260"/>
      <w:bookmarkStart w:id="10" w:name="_Toc246826094"/>
      <w:bookmarkStart w:id="11" w:name="_Toc246825789"/>
      <w:r>
        <w:rPr>
          <w:rFonts w:hint="eastAsia" w:asciiTheme="minorEastAsia" w:hAnsiTheme="minorEastAsia" w:eastAsiaTheme="minorEastAsia" w:cstheme="minorEastAsia"/>
          <w:b/>
          <w:bCs w:val="0"/>
          <w:color w:val="auto"/>
          <w:sz w:val="28"/>
          <w:szCs w:val="28"/>
        </w:rPr>
        <w:t>海口江东新区管理局年度综合咨询服务</w:t>
      </w:r>
      <w:r>
        <w:rPr>
          <w:rFonts w:hint="eastAsia" w:asciiTheme="minorEastAsia" w:hAnsiTheme="minorEastAsia" w:eastAsiaTheme="minorEastAsia" w:cstheme="minorEastAsia"/>
          <w:b/>
          <w:bCs w:val="0"/>
          <w:color w:val="auto"/>
          <w:sz w:val="28"/>
          <w:szCs w:val="28"/>
          <w:lang w:eastAsia="zh-CN"/>
        </w:rPr>
        <w:t>（</w:t>
      </w:r>
      <w:r>
        <w:rPr>
          <w:rFonts w:hint="eastAsia" w:asciiTheme="minorEastAsia" w:hAnsiTheme="minorEastAsia" w:eastAsiaTheme="minorEastAsia" w:cstheme="minorEastAsia"/>
          <w:b/>
          <w:bCs w:val="0"/>
          <w:color w:val="auto"/>
          <w:sz w:val="28"/>
          <w:szCs w:val="28"/>
          <w:lang w:val="en-US" w:eastAsia="zh-CN"/>
        </w:rPr>
        <w:t>二次采购</w:t>
      </w:r>
      <w:r>
        <w:rPr>
          <w:rFonts w:hint="eastAsia" w:asciiTheme="minorEastAsia" w:hAnsiTheme="minorEastAsia" w:eastAsiaTheme="minorEastAsia" w:cstheme="minorEastAsia"/>
          <w:b/>
          <w:bCs w:val="0"/>
          <w:color w:val="auto"/>
          <w:sz w:val="28"/>
          <w:szCs w:val="28"/>
          <w:lang w:eastAsia="zh-CN"/>
        </w:rPr>
        <w:t>）</w:t>
      </w:r>
    </w:p>
    <w:p>
      <w:pPr>
        <w:pStyle w:val="10"/>
        <w:pageBreakBefore w:val="0"/>
        <w:wordWrap/>
        <w:topLinePunct w:val="0"/>
        <w:bidi w:val="0"/>
        <w:spacing w:line="360" w:lineRule="auto"/>
        <w:ind w:firstLine="1968" w:firstLineChars="700"/>
        <w:jc w:val="left"/>
        <w:textAlignment w:val="auto"/>
        <w:outlineLvl w:val="0"/>
        <w:rPr>
          <w:rFonts w:hint="default"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rPr>
        <w:t>采</w:t>
      </w:r>
      <w:r>
        <w:rPr>
          <w:rFonts w:hint="eastAsia" w:asciiTheme="minorEastAsia" w:hAnsiTheme="minorEastAsia" w:eastAsiaTheme="minorEastAsia" w:cstheme="minorEastAsia"/>
          <w:b/>
          <w:bCs w:val="0"/>
          <w:color w:val="auto"/>
          <w:sz w:val="28"/>
          <w:szCs w:val="28"/>
          <w:lang w:val="en-US" w:eastAsia="zh-CN"/>
        </w:rPr>
        <w:t xml:space="preserve"> </w:t>
      </w:r>
      <w:r>
        <w:rPr>
          <w:rFonts w:hint="eastAsia" w:asciiTheme="minorEastAsia" w:hAnsiTheme="minorEastAsia" w:eastAsiaTheme="minorEastAsia" w:cstheme="minorEastAsia"/>
          <w:b/>
          <w:bCs w:val="0"/>
          <w:color w:val="auto"/>
          <w:sz w:val="28"/>
          <w:szCs w:val="28"/>
        </w:rPr>
        <w:t>购</w:t>
      </w:r>
      <w:r>
        <w:rPr>
          <w:rFonts w:hint="eastAsia" w:asciiTheme="minorEastAsia" w:hAnsiTheme="minorEastAsia" w:eastAsiaTheme="minorEastAsia" w:cstheme="minorEastAsia"/>
          <w:b/>
          <w:bCs w:val="0"/>
          <w:color w:val="auto"/>
          <w:sz w:val="28"/>
          <w:szCs w:val="28"/>
          <w:lang w:val="en-US" w:eastAsia="zh-CN"/>
        </w:rPr>
        <w:t xml:space="preserve"> </w:t>
      </w:r>
      <w:r>
        <w:rPr>
          <w:rFonts w:hint="eastAsia" w:asciiTheme="minorEastAsia" w:hAnsiTheme="minorEastAsia" w:eastAsiaTheme="minorEastAsia" w:cstheme="minorEastAsia"/>
          <w:b/>
          <w:bCs w:val="0"/>
          <w:color w:val="auto"/>
          <w:sz w:val="28"/>
          <w:szCs w:val="28"/>
        </w:rPr>
        <w:t>人：</w:t>
      </w:r>
      <w:bookmarkEnd w:id="8"/>
      <w:bookmarkEnd w:id="9"/>
      <w:bookmarkEnd w:id="10"/>
      <w:bookmarkEnd w:id="11"/>
      <w:r>
        <w:rPr>
          <w:rFonts w:hint="eastAsia" w:asciiTheme="minorEastAsia" w:hAnsiTheme="minorEastAsia" w:eastAsiaTheme="minorEastAsia" w:cstheme="minorEastAsia"/>
          <w:b/>
          <w:bCs w:val="0"/>
          <w:color w:val="auto"/>
          <w:sz w:val="28"/>
          <w:szCs w:val="28"/>
          <w:lang w:val="en-US" w:eastAsia="zh-CN"/>
        </w:rPr>
        <w:t>海口江东新区管理局</w:t>
      </w:r>
    </w:p>
    <w:p>
      <w:pPr>
        <w:pStyle w:val="10"/>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pPr>
        <w:pStyle w:val="10"/>
        <w:pageBreakBefore w:val="0"/>
        <w:wordWrap/>
        <w:topLinePunct w:val="0"/>
        <w:bidi w:val="0"/>
        <w:spacing w:line="360" w:lineRule="auto"/>
        <w:jc w:val="both"/>
        <w:textAlignment w:val="auto"/>
        <w:outlineLvl w:val="0"/>
        <w:rPr>
          <w:rFonts w:asciiTheme="minorEastAsia" w:hAnsiTheme="minorEastAsia" w:eastAsiaTheme="minorEastAsia" w:cstheme="minorEastAsia"/>
          <w:b w:val="0"/>
          <w:bCs/>
          <w:color w:val="auto"/>
          <w:sz w:val="21"/>
          <w:szCs w:val="21"/>
        </w:rPr>
      </w:pPr>
    </w:p>
    <w:p>
      <w:pPr>
        <w:pStyle w:val="10"/>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Cs/>
          <w:color w:val="auto"/>
          <w:sz w:val="21"/>
          <w:szCs w:val="21"/>
        </w:rPr>
      </w:pPr>
    </w:p>
    <w:p>
      <w:pPr>
        <w:pStyle w:val="8"/>
        <w:pageBreakBefore w:val="0"/>
        <w:wordWrap/>
        <w:topLinePunct w:val="0"/>
        <w:bidi w:val="0"/>
        <w:spacing w:line="360" w:lineRule="auto"/>
        <w:textAlignment w:val="auto"/>
        <w:rPr>
          <w:rFonts w:hint="eastAsia" w:asciiTheme="minorEastAsia" w:hAnsiTheme="minorEastAsia" w:eastAsiaTheme="minorEastAsia" w:cstheme="minorEastAsia"/>
          <w:b/>
          <w:color w:val="auto"/>
          <w:spacing w:val="40"/>
          <w:sz w:val="21"/>
          <w:szCs w:val="21"/>
        </w:rPr>
      </w:pPr>
    </w:p>
    <w:p>
      <w:pPr>
        <w:pStyle w:val="30"/>
        <w:pageBreakBefore w:val="0"/>
        <w:wordWrap/>
        <w:topLinePunct w:val="0"/>
        <w:bidi w:val="0"/>
        <w:spacing w:line="360" w:lineRule="auto"/>
        <w:textAlignment w:val="auto"/>
        <w:rPr>
          <w:rFonts w:hint="eastAsia"/>
          <w:color w:val="auto"/>
          <w:sz w:val="21"/>
          <w:szCs w:val="21"/>
        </w:rPr>
      </w:pPr>
    </w:p>
    <w:p>
      <w:pPr>
        <w:pStyle w:val="17"/>
        <w:ind w:left="0" w:leftChars="0" w:firstLine="0" w:firstLineChars="0"/>
        <w:rPr>
          <w:rFonts w:hint="eastAsia"/>
          <w:color w:val="auto"/>
          <w:sz w:val="21"/>
          <w:szCs w:val="21"/>
        </w:rPr>
      </w:pPr>
    </w:p>
    <w:p>
      <w:pPr>
        <w:pStyle w:val="17"/>
        <w:rPr>
          <w:rFonts w:hint="eastAsia"/>
          <w:color w:val="auto"/>
          <w:sz w:val="21"/>
          <w:szCs w:val="21"/>
        </w:rPr>
      </w:pPr>
    </w:p>
    <w:p>
      <w:pPr>
        <w:pStyle w:val="17"/>
        <w:rPr>
          <w:rFonts w:hint="eastAsia"/>
          <w:color w:val="auto"/>
          <w:sz w:val="21"/>
          <w:szCs w:val="21"/>
        </w:rPr>
      </w:pPr>
    </w:p>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rPr>
      </w:pPr>
    </w:p>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rPr>
      </w:pPr>
    </w:p>
    <w:p>
      <w:pPr>
        <w:pStyle w:val="10"/>
        <w:pageBreakBefore w:val="0"/>
        <w:wordWrap/>
        <w:topLinePunct w:val="0"/>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pacing w:val="40"/>
          <w:sz w:val="28"/>
          <w:szCs w:val="28"/>
          <w:lang w:val="en-US" w:eastAsia="zh-CN"/>
        </w:rPr>
        <w:t xml:space="preserve">    2024</w:t>
      </w:r>
      <w:r>
        <w:rPr>
          <w:rFonts w:hint="eastAsia" w:asciiTheme="minorEastAsia" w:hAnsiTheme="minorEastAsia" w:eastAsiaTheme="minorEastAsia" w:cstheme="minorEastAsia"/>
          <w:b/>
          <w:color w:val="auto"/>
          <w:spacing w:val="40"/>
          <w:sz w:val="28"/>
          <w:szCs w:val="28"/>
        </w:rPr>
        <w:t>年</w:t>
      </w:r>
      <w:r>
        <w:rPr>
          <w:rFonts w:hint="eastAsia" w:asciiTheme="minorEastAsia" w:hAnsiTheme="minorEastAsia" w:eastAsiaTheme="minorEastAsia" w:cstheme="minorEastAsia"/>
          <w:b/>
          <w:color w:val="auto"/>
          <w:spacing w:val="40"/>
          <w:sz w:val="28"/>
          <w:szCs w:val="28"/>
          <w:lang w:val="en-US" w:eastAsia="zh-CN"/>
        </w:rPr>
        <w:t>12</w:t>
      </w:r>
      <w:r>
        <w:rPr>
          <w:rFonts w:hint="eastAsia" w:asciiTheme="minorEastAsia" w:hAnsiTheme="minorEastAsia" w:eastAsiaTheme="minorEastAsia" w:cstheme="minorEastAsia"/>
          <w:b/>
          <w:color w:val="auto"/>
          <w:spacing w:val="40"/>
          <w:sz w:val="28"/>
          <w:szCs w:val="28"/>
        </w:rPr>
        <w:t xml:space="preserve">月  </w:t>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1"/>
          <w:szCs w:val="21"/>
          <w:u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pP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1"/>
          <w:szCs w:val="21"/>
          <w:u w:val="none"/>
        </w:rPr>
      </w:pP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4"/>
          <w:szCs w:val="24"/>
          <w:u w:val="none"/>
        </w:rPr>
      </w:pPr>
      <w:r>
        <w:rPr>
          <w:rStyle w:val="25"/>
          <w:rFonts w:hint="eastAsia" w:ascii="宋体" w:hAnsi="宋体" w:eastAsia="宋体" w:cs="宋体"/>
          <w:b/>
          <w:bCs w:val="0"/>
          <w:color w:val="auto"/>
          <w:sz w:val="24"/>
          <w:szCs w:val="24"/>
          <w:u w:val="none"/>
        </w:rPr>
        <w:t>目  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kern w:val="2"/>
          <w:sz w:val="24"/>
          <w:szCs w:val="24"/>
          <w:u w:val="none"/>
          <w:lang w:val="en-US" w:eastAsia="zh-CN" w:bidi="ar-SA"/>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kern w:val="2"/>
          <w:sz w:val="21"/>
          <w:szCs w:val="21"/>
          <w:lang w:val="en-US" w:eastAsia="zh-CN" w:bidi="ar-SA"/>
        </w:rPr>
        <w:t xml:space="preserve">第一章 </w:t>
      </w:r>
      <w:r>
        <w:rPr>
          <w:rFonts w:hint="eastAsia" w:asciiTheme="minorEastAsia" w:hAnsiTheme="minorEastAsia" w:eastAsiaTheme="minorEastAsia" w:cstheme="minorEastAsia"/>
          <w:b/>
          <w:color w:val="auto"/>
          <w:sz w:val="21"/>
          <w:szCs w:val="21"/>
          <w:lang w:val="en-US" w:eastAsia="zh-CN"/>
        </w:rPr>
        <w:t>比选公告</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default"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kern w:val="2"/>
          <w:sz w:val="21"/>
          <w:szCs w:val="21"/>
          <w:lang w:val="en-US" w:eastAsia="zh-CN" w:bidi="ar-SA"/>
        </w:rPr>
        <w:t>第二章 采购需求</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default"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第三章 供应商须知</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第四章 审查标准和评审标准</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第五章 采购合同格式</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eastAsia" w:asciiTheme="minorEastAsia" w:hAnsiTheme="minorEastAsia" w:eastAsiaTheme="minorEastAsia" w:cstheme="minorEastAsia"/>
          <w:b/>
          <w:color w:val="auto"/>
          <w:sz w:val="21"/>
          <w:szCs w:val="21"/>
          <w:lang w:val="en-US" w:eastAsia="zh-CN"/>
        </w:rPr>
        <w:sectPr>
          <w:footerReference r:id="rId8" w:type="default"/>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
          <w:color w:val="auto"/>
          <w:sz w:val="21"/>
          <w:szCs w:val="21"/>
          <w:lang w:val="en-US" w:eastAsia="zh-CN"/>
        </w:rPr>
        <w:t>第六章 响应文件格式及附件</w:t>
      </w:r>
    </w:p>
    <w:p>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bCs w:val="0"/>
          <w:color w:val="auto"/>
          <w:sz w:val="21"/>
          <w:szCs w:val="21"/>
        </w:rPr>
        <w:t xml:space="preserve">第一章  </w:t>
      </w:r>
      <w:r>
        <w:rPr>
          <w:rFonts w:hint="eastAsia" w:asciiTheme="minorEastAsia" w:hAnsiTheme="minorEastAsia" w:eastAsiaTheme="minorEastAsia" w:cstheme="minorEastAsia"/>
          <w:b/>
          <w:bCs w:val="0"/>
          <w:color w:val="auto"/>
          <w:sz w:val="21"/>
          <w:szCs w:val="21"/>
          <w:lang w:eastAsia="zh-CN"/>
        </w:rPr>
        <w:t>比选公告</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一、项目基本情况</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1、项目编号：</w:t>
      </w:r>
      <w:r>
        <w:rPr>
          <w:rFonts w:hint="eastAsia" w:asciiTheme="minorEastAsia" w:hAnsiTheme="minorEastAsia" w:eastAsiaTheme="minorEastAsia" w:cstheme="minorEastAsia"/>
          <w:b w:val="0"/>
          <w:bCs/>
          <w:color w:val="auto"/>
          <w:sz w:val="21"/>
          <w:szCs w:val="21"/>
          <w:lang w:val="en-US" w:eastAsia="zh-CN"/>
        </w:rPr>
        <w:t xml:space="preserve"> zfcg-fw-20241028-002</w:t>
      </w:r>
      <w:r>
        <w:rPr>
          <w:rFonts w:hint="eastAsia" w:asciiTheme="minorEastAsia" w:hAnsiTheme="minorEastAsia" w:eastAsiaTheme="minorEastAsia" w:cstheme="minorEastAsia"/>
          <w:b w:val="0"/>
          <w:bCs/>
          <w:color w:val="auto"/>
          <w:sz w:val="21"/>
          <w:szCs w:val="21"/>
        </w:rPr>
        <w:t xml:space="preserve">    </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lang w:val="en-US"/>
        </w:rPr>
      </w:pPr>
      <w:r>
        <w:rPr>
          <w:rFonts w:hint="eastAsia" w:asciiTheme="minorEastAsia" w:hAnsiTheme="minorEastAsia" w:eastAsiaTheme="minorEastAsia" w:cstheme="minorEastAsia"/>
          <w:b w:val="0"/>
          <w:bCs/>
          <w:color w:val="auto"/>
          <w:sz w:val="21"/>
          <w:szCs w:val="21"/>
        </w:rPr>
        <w:t>2、项目名称：海口江东新区管理局年度综合咨询服务</w:t>
      </w:r>
      <w:r>
        <w:rPr>
          <w:rFonts w:hint="eastAsia" w:asciiTheme="minorEastAsia" w:hAnsiTheme="minorEastAsia" w:eastAsiaTheme="minorEastAsia" w:cstheme="minorEastAsia"/>
          <w:b w:val="0"/>
          <w:bCs/>
          <w:color w:val="auto"/>
          <w:sz w:val="21"/>
          <w:szCs w:val="21"/>
          <w:lang w:val="en-US" w:eastAsia="zh-CN"/>
        </w:rPr>
        <w:t xml:space="preserve"> (二次采购)</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rPr>
        <w:t>3、预算金额：</w:t>
      </w:r>
      <w:r>
        <w:rPr>
          <w:rFonts w:hint="eastAsia" w:asciiTheme="minorEastAsia" w:hAnsiTheme="minorEastAsia" w:eastAsiaTheme="minorEastAsia" w:cstheme="minorEastAsia"/>
          <w:b w:val="0"/>
          <w:bCs/>
          <w:color w:val="auto"/>
          <w:sz w:val="21"/>
          <w:szCs w:val="21"/>
          <w:lang w:val="en-US" w:eastAsia="zh-CN"/>
        </w:rPr>
        <w:t>人民币110万元</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宋体" w:hAnsi="宋体" w:eastAsia="宋体" w:cs="宋体"/>
          <w:color w:val="auto"/>
          <w:sz w:val="21"/>
          <w:szCs w:val="21"/>
          <w:lang w:val="en-US" w:eastAsia="zh-CN"/>
        </w:rPr>
      </w:pPr>
      <w:r>
        <w:rPr>
          <w:rFonts w:hint="eastAsia" w:hAnsi="宋体" w:cs="宋体"/>
          <w:kern w:val="28"/>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最高限价：</w:t>
      </w:r>
      <w:r>
        <w:rPr>
          <w:rFonts w:hint="eastAsia" w:asciiTheme="minorEastAsia" w:hAnsiTheme="minorEastAsia" w:eastAsiaTheme="minorEastAsia" w:cstheme="minorEastAsia"/>
          <w:b w:val="0"/>
          <w:bCs/>
          <w:color w:val="auto"/>
          <w:sz w:val="21"/>
          <w:szCs w:val="21"/>
          <w:lang w:val="en-US" w:eastAsia="zh-CN"/>
        </w:rPr>
        <w:t>人民币110万元</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highlight w:val="yellow"/>
          <w:lang w:val="en-US"/>
        </w:rPr>
      </w:pPr>
      <w:r>
        <w:rPr>
          <w:rFonts w:hint="eastAsia"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b w:val="0"/>
          <w:bCs/>
          <w:color w:val="auto"/>
          <w:kern w:val="2"/>
          <w:sz w:val="21"/>
          <w:szCs w:val="21"/>
          <w:highlight w:val="none"/>
          <w:lang w:val="en-US" w:eastAsia="zh-CN" w:bidi="ar-SA"/>
        </w:rPr>
        <w:t>、</w:t>
      </w:r>
      <w:r>
        <w:rPr>
          <w:rFonts w:hint="eastAsia" w:asciiTheme="minorEastAsia" w:hAnsiTheme="minorEastAsia" w:eastAsiaTheme="minorEastAsia" w:cstheme="minorEastAsia"/>
          <w:b w:val="0"/>
          <w:bCs/>
          <w:color w:val="auto"/>
          <w:kern w:val="2"/>
          <w:sz w:val="21"/>
          <w:szCs w:val="21"/>
          <w:lang w:val="en-US" w:eastAsia="zh-CN" w:bidi="ar-SA"/>
        </w:rPr>
        <w:t>采购需求：详见第二章；</w:t>
      </w:r>
    </w:p>
    <w:p>
      <w:pPr>
        <w:keepNext w:val="0"/>
        <w:keepLines w:val="0"/>
        <w:pageBreakBefore w:val="0"/>
        <w:widowControl w:val="0"/>
        <w:kinsoku/>
        <w:wordWrap/>
        <w:overflowPunct/>
        <w:topLinePunct w:val="0"/>
        <w:autoSpaceDE/>
        <w:autoSpaceDN/>
        <w:bidi w:val="0"/>
        <w:spacing w:line="400" w:lineRule="exact"/>
        <w:ind w:right="-197" w:rightChars="-94" w:firstLine="420" w:firstLineChars="200"/>
        <w:textAlignment w:val="auto"/>
        <w:rPr>
          <w:rFonts w:hint="default" w:ascii="宋体" w:hAnsi="宋体" w:eastAsia="宋体" w:cs="Times New Roman"/>
          <w:b w:val="0"/>
          <w:bCs/>
          <w:color w:val="auto"/>
          <w:sz w:val="21"/>
          <w:szCs w:val="21"/>
          <w:highlight w:val="none"/>
          <w:lang w:val="en-US"/>
        </w:rPr>
      </w:pPr>
      <w:r>
        <w:rPr>
          <w:rFonts w:hint="eastAsia" w:asciiTheme="minorEastAsia" w:hAnsiTheme="minorEastAsia" w:eastAsiaTheme="minorEastAsia" w:cstheme="minorEastAsia"/>
          <w:b w:val="0"/>
          <w:bCs/>
          <w:color w:val="auto"/>
          <w:sz w:val="21"/>
          <w:szCs w:val="21"/>
          <w:lang w:val="en-US" w:eastAsia="zh-CN"/>
        </w:rPr>
        <w:t>5、</w:t>
      </w:r>
      <w:r>
        <w:rPr>
          <w:rFonts w:hint="eastAsia" w:asciiTheme="minorEastAsia" w:hAnsiTheme="minorEastAsia" w:eastAsiaTheme="minorEastAsia" w:cstheme="minorEastAsia"/>
          <w:b w:val="0"/>
          <w:bCs/>
          <w:color w:val="auto"/>
          <w:sz w:val="21"/>
          <w:szCs w:val="21"/>
        </w:rPr>
        <w:t>服务期限</w:t>
      </w:r>
      <w:bookmarkStart w:id="12" w:name="_Toc35393791"/>
      <w:bookmarkStart w:id="13" w:name="_Toc35393622"/>
      <w:bookmarkStart w:id="14" w:name="_Toc28359080"/>
      <w:bookmarkStart w:id="15" w:name="_Toc28359003"/>
      <w:r>
        <w:rPr>
          <w:rFonts w:hint="eastAsia" w:asciiTheme="minorEastAsia" w:hAnsiTheme="minorEastAsia" w:eastAsiaTheme="minorEastAsia" w:cstheme="minorEastAsia"/>
          <w:b w:val="0"/>
          <w:bCs/>
          <w:color w:val="auto"/>
          <w:sz w:val="21"/>
          <w:szCs w:val="21"/>
          <w:lang w:eastAsia="zh-CN"/>
        </w:rPr>
        <w:t>：</w:t>
      </w:r>
      <w:r>
        <w:rPr>
          <w:rFonts w:hint="eastAsia" w:ascii="宋体" w:hAnsi="宋体" w:eastAsia="宋体" w:cs="宋体"/>
          <w:b w:val="0"/>
          <w:bCs/>
          <w:color w:val="auto"/>
          <w:sz w:val="21"/>
          <w:szCs w:val="21"/>
          <w:highlight w:val="none"/>
          <w:lang w:val="en-US" w:eastAsia="zh-CN"/>
        </w:rPr>
        <w:t>自合同签订起</w:t>
      </w:r>
      <w:r>
        <w:rPr>
          <w:rFonts w:hint="eastAsia" w:ascii="宋体" w:hAnsi="宋体" w:cs="宋体"/>
          <w:b w:val="0"/>
          <w:bCs/>
          <w:color w:val="auto"/>
          <w:sz w:val="21"/>
          <w:szCs w:val="21"/>
          <w:highlight w:val="none"/>
          <w:lang w:val="en-US" w:eastAsia="zh-CN"/>
        </w:rPr>
        <w:t>两</w:t>
      </w:r>
      <w:r>
        <w:rPr>
          <w:rFonts w:hint="eastAsia" w:ascii="宋体" w:hAnsi="宋体" w:eastAsia="宋体" w:cs="宋体"/>
          <w:b w:val="0"/>
          <w:bCs/>
          <w:color w:val="auto"/>
          <w:sz w:val="21"/>
          <w:szCs w:val="21"/>
          <w:highlight w:val="none"/>
          <w:lang w:val="en-US" w:eastAsia="zh-CN"/>
        </w:rPr>
        <w:t>年或合同履约金额达110万元（达到其中一个条件合同自动终止）</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lang w:val="en-US"/>
        </w:rPr>
      </w:pPr>
      <w:r>
        <w:rPr>
          <w:rFonts w:hint="eastAsia" w:asciiTheme="minorEastAsia" w:hAnsiTheme="minorEastAsia" w:eastAsiaTheme="minorEastAsia" w:cstheme="minorEastAsia"/>
          <w:b w:val="0"/>
          <w:bCs/>
          <w:color w:val="auto"/>
          <w:sz w:val="21"/>
          <w:szCs w:val="21"/>
          <w:lang w:val="en-US" w:eastAsia="zh-CN"/>
        </w:rPr>
        <w:t>6</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kern w:val="2"/>
          <w:sz w:val="21"/>
          <w:szCs w:val="21"/>
          <w:lang w:val="en-US" w:eastAsia="zh-CN" w:bidi="ar-SA"/>
        </w:rPr>
        <w:t>服务地点：海口江东新区</w:t>
      </w:r>
    </w:p>
    <w:p>
      <w:pPr>
        <w:pStyle w:val="10"/>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outlineLvl w:val="0"/>
        <w:rPr>
          <w:rFonts w:hint="default" w:ascii="宋体" w:hAnsi="宋体" w:eastAsia="宋体" w:cs="宋体"/>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1"/>
          <w:szCs w:val="21"/>
          <w:lang w:val="en-US" w:eastAsia="zh-CN"/>
        </w:rPr>
        <w:t>7</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kern w:val="2"/>
          <w:sz w:val="21"/>
          <w:szCs w:val="21"/>
          <w:lang w:val="en-US" w:eastAsia="zh-CN" w:bidi="ar-SA"/>
        </w:rPr>
        <w:t>质量标准：符合采购人要求</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二、</w:t>
      </w:r>
      <w:r>
        <w:rPr>
          <w:rFonts w:hint="eastAsia" w:asciiTheme="minorEastAsia" w:hAnsiTheme="minorEastAsia" w:eastAsiaTheme="minorEastAsia" w:cstheme="minorEastAsia"/>
          <w:b/>
          <w:bCs w:val="0"/>
          <w:color w:val="auto"/>
          <w:sz w:val="21"/>
          <w:szCs w:val="21"/>
          <w:lang w:eastAsia="zh-CN"/>
        </w:rPr>
        <w:t>供应商</w:t>
      </w:r>
      <w:r>
        <w:rPr>
          <w:rFonts w:hint="eastAsia" w:asciiTheme="minorEastAsia" w:hAnsiTheme="minorEastAsia" w:eastAsiaTheme="minorEastAsia" w:cstheme="minorEastAsia"/>
          <w:b/>
          <w:bCs w:val="0"/>
          <w:color w:val="auto"/>
          <w:sz w:val="21"/>
          <w:szCs w:val="21"/>
        </w:rPr>
        <w:t>的资格要求：</w:t>
      </w:r>
      <w:bookmarkEnd w:id="12"/>
      <w:bookmarkEnd w:id="13"/>
      <w:bookmarkEnd w:id="14"/>
      <w:bookmarkEnd w:id="15"/>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bookmarkStart w:id="16" w:name="_Toc35393623"/>
      <w:bookmarkStart w:id="17" w:name="_Toc28359081"/>
      <w:bookmarkStart w:id="18" w:name="_Toc35393792"/>
      <w:bookmarkStart w:id="19" w:name="_Toc28359004"/>
      <w:r>
        <w:rPr>
          <w:rFonts w:hint="eastAsia" w:ascii="宋体" w:hAnsi="宋体" w:eastAsia="宋体" w:cs="宋体"/>
          <w:b w:val="0"/>
          <w:bCs/>
          <w:color w:val="auto"/>
          <w:sz w:val="21"/>
          <w:szCs w:val="21"/>
        </w:rPr>
        <w:t>1、满足《中华人民共和国政府采购法》第二十二条规定；</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2、落实政府采购政策需满足的资格要求：</w:t>
      </w:r>
      <w:r>
        <w:rPr>
          <w:rFonts w:hint="eastAsia" w:hAnsi="宋体" w:cs="宋体"/>
          <w:b w:val="0"/>
          <w:bCs/>
          <w:color w:val="auto"/>
          <w:sz w:val="21"/>
          <w:szCs w:val="21"/>
          <w:lang w:val="en-US" w:eastAsia="zh-CN"/>
        </w:rPr>
        <w:t>/</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3、符合采购人根据采购项目实际情况要求的特定资格条件和其他法律法规规定的条件，具体如下：</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w:t>
      </w:r>
      <w:r>
        <w:rPr>
          <w:rFonts w:hint="eastAsia" w:hAnsi="宋体" w:cs="宋体"/>
          <w:b w:val="0"/>
          <w:bCs/>
          <w:color w:val="auto"/>
          <w:sz w:val="21"/>
          <w:szCs w:val="21"/>
          <w:lang w:eastAsia="zh-CN"/>
        </w:rPr>
        <w:t>供应商</w:t>
      </w:r>
      <w:r>
        <w:rPr>
          <w:rFonts w:hint="eastAsia" w:ascii="宋体" w:hAnsi="宋体" w:eastAsia="宋体" w:cs="宋体"/>
          <w:b w:val="0"/>
          <w:bCs/>
          <w:color w:val="auto"/>
          <w:sz w:val="21"/>
          <w:szCs w:val="21"/>
        </w:rPr>
        <w:t>未被列入失信被执行人、重大税收违法案件当事人名单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ascii="宋体" w:hAnsi="宋体" w:eastAsia="宋体" w:cs="宋体"/>
          <w:b w:val="0"/>
          <w:bCs/>
          <w:color w:val="auto"/>
          <w:sz w:val="21"/>
          <w:szCs w:val="21"/>
        </w:rPr>
        <w:t>和政府采购严重违法失信行为记录名单（须提供“信用中国”网站（www.creditchina.gov.cn)查询失信被执行人、重大税收违法案件当事人名单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ascii="宋体" w:hAnsi="宋体" w:eastAsia="宋体" w:cs="宋体"/>
          <w:b w:val="0"/>
          <w:bCs/>
          <w:color w:val="auto"/>
          <w:sz w:val="21"/>
          <w:szCs w:val="21"/>
        </w:rPr>
        <w:t>的查询结果截图并加盖公章；和“中国政府采购网”网站（http://www.ccgp.gov.cn/）查询政府采购严重违法失信行为记录名单的查询结果截图并加盖公章），如相关失信记录已失效，</w:t>
      </w:r>
      <w:r>
        <w:rPr>
          <w:rFonts w:hint="eastAsia" w:hAnsi="宋体" w:cs="宋体"/>
          <w:b w:val="0"/>
          <w:bCs/>
          <w:color w:val="auto"/>
          <w:sz w:val="21"/>
          <w:szCs w:val="21"/>
          <w:lang w:eastAsia="zh-CN"/>
        </w:rPr>
        <w:t>供应商</w:t>
      </w:r>
      <w:r>
        <w:rPr>
          <w:rFonts w:hint="eastAsia" w:ascii="宋体" w:hAnsi="宋体" w:eastAsia="宋体" w:cs="宋体"/>
          <w:b w:val="0"/>
          <w:bCs/>
          <w:color w:val="auto"/>
          <w:sz w:val="21"/>
          <w:szCs w:val="21"/>
        </w:rPr>
        <w:t>须提供相关证明资料并加盖公章；</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3.2本项目不接受联合体</w:t>
      </w:r>
      <w:r>
        <w:rPr>
          <w:rFonts w:hint="eastAsia" w:hAnsi="宋体" w:cs="宋体"/>
          <w:b w:val="0"/>
          <w:bCs/>
          <w:color w:val="auto"/>
          <w:sz w:val="21"/>
          <w:szCs w:val="21"/>
          <w:lang w:eastAsia="zh-CN"/>
        </w:rPr>
        <w:t>响应</w:t>
      </w:r>
      <w:r>
        <w:rPr>
          <w:rFonts w:hint="eastAsia" w:ascii="宋体" w:hAnsi="宋体" w:eastAsia="宋体" w:cs="宋体"/>
          <w:b w:val="0"/>
          <w:bCs/>
          <w:color w:val="auto"/>
          <w:sz w:val="21"/>
          <w:szCs w:val="21"/>
        </w:rPr>
        <w:t>。</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三、</w:t>
      </w:r>
      <w:bookmarkEnd w:id="16"/>
      <w:bookmarkEnd w:id="17"/>
      <w:bookmarkEnd w:id="18"/>
      <w:bookmarkEnd w:id="19"/>
      <w:r>
        <w:rPr>
          <w:rFonts w:hint="eastAsia" w:asciiTheme="minorEastAsia" w:hAnsiTheme="minorEastAsia" w:eastAsiaTheme="minorEastAsia" w:cstheme="minorEastAsia"/>
          <w:b/>
          <w:bCs w:val="0"/>
          <w:color w:val="auto"/>
          <w:sz w:val="21"/>
          <w:szCs w:val="21"/>
        </w:rPr>
        <w:t>采购文件获取</w:t>
      </w:r>
      <w:r>
        <w:rPr>
          <w:rFonts w:hint="eastAsia" w:asciiTheme="minorEastAsia" w:hAnsiTheme="minorEastAsia" w:eastAsiaTheme="minorEastAsia" w:cstheme="minorEastAsia"/>
          <w:b/>
          <w:bCs w:val="0"/>
          <w:color w:val="auto"/>
          <w:sz w:val="21"/>
          <w:szCs w:val="21"/>
          <w:lang w:val="en-US" w:eastAsia="zh-CN"/>
        </w:rPr>
        <w:t>时间、</w:t>
      </w:r>
      <w:r>
        <w:rPr>
          <w:rFonts w:hint="eastAsia" w:asciiTheme="minorEastAsia" w:hAnsiTheme="minorEastAsia" w:eastAsiaTheme="minorEastAsia" w:cstheme="minorEastAsia"/>
          <w:b/>
          <w:bCs w:val="0"/>
          <w:color w:val="auto"/>
          <w:sz w:val="21"/>
          <w:szCs w:val="21"/>
        </w:rPr>
        <w:t>办法</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asciiTheme="minorEastAsia" w:hAnsiTheme="minorEastAsia" w:eastAsiaTheme="minorEastAsia" w:cstheme="minorEastAsia"/>
          <w:b w:val="0"/>
          <w:bCs/>
          <w:color w:val="auto"/>
          <w:sz w:val="21"/>
          <w:szCs w:val="21"/>
        </w:rPr>
      </w:pPr>
      <w:bookmarkStart w:id="20" w:name="_Toc35393796"/>
      <w:bookmarkStart w:id="21" w:name="_Toc28359008"/>
      <w:bookmarkStart w:id="22" w:name="_Toc28359085"/>
      <w:bookmarkStart w:id="23" w:name="_Toc35393627"/>
      <w:r>
        <w:rPr>
          <w:rFonts w:hint="eastAsia" w:asciiTheme="minorEastAsia" w:hAnsiTheme="minorEastAsia" w:eastAsiaTheme="minorEastAsia" w:cstheme="minorEastAsia"/>
          <w:b w:val="0"/>
          <w:bCs/>
          <w:color w:val="auto"/>
          <w:sz w:val="21"/>
          <w:szCs w:val="21"/>
        </w:rPr>
        <w:t>1、采购比选文件获取时间： 2024年</w:t>
      </w:r>
      <w:r>
        <w:rPr>
          <w:rFonts w:hint="eastAsia" w:asciiTheme="minorEastAsia" w:hAnsiTheme="minorEastAsia" w:eastAsiaTheme="minorEastAsia" w:cstheme="minorEastAsia"/>
          <w:b w:val="0"/>
          <w:bCs/>
          <w:color w:val="auto"/>
          <w:sz w:val="21"/>
          <w:szCs w:val="21"/>
          <w:lang w:val="en-US" w:eastAsia="zh-CN"/>
        </w:rPr>
        <w:t>12</w:t>
      </w:r>
      <w:r>
        <w:rPr>
          <w:rFonts w:hint="eastAsia" w:asciiTheme="minorEastAsia" w:hAnsiTheme="minorEastAsia" w:eastAsiaTheme="minorEastAsia" w:cstheme="minorEastAsia"/>
          <w:b w:val="0"/>
          <w:bCs/>
          <w:color w:val="auto"/>
          <w:sz w:val="21"/>
          <w:szCs w:val="21"/>
        </w:rPr>
        <w:t>月</w:t>
      </w:r>
      <w:r>
        <w:rPr>
          <w:rFonts w:hint="eastAsia" w:asciiTheme="minorEastAsia" w:hAnsiTheme="minorEastAsia" w:eastAsiaTheme="minorEastAsia" w:cstheme="minorEastAsia"/>
          <w:b w:val="0"/>
          <w:bCs/>
          <w:color w:val="auto"/>
          <w:sz w:val="21"/>
          <w:szCs w:val="21"/>
          <w:lang w:val="en-US" w:eastAsia="zh-CN"/>
        </w:rPr>
        <w:t>24</w:t>
      </w:r>
      <w:r>
        <w:rPr>
          <w:rFonts w:hint="eastAsia" w:asciiTheme="minorEastAsia" w:hAnsiTheme="minorEastAsia" w:eastAsiaTheme="minorEastAsia" w:cstheme="minorEastAsia"/>
          <w:b w:val="0"/>
          <w:bCs/>
          <w:color w:val="auto"/>
          <w:sz w:val="21"/>
          <w:szCs w:val="21"/>
        </w:rPr>
        <w:t>日</w:t>
      </w:r>
      <w:r>
        <w:rPr>
          <w:rFonts w:hint="eastAsia" w:asciiTheme="minorEastAsia" w:hAnsiTheme="minorEastAsia" w:eastAsiaTheme="minorEastAsia" w:cstheme="minorEastAsia"/>
          <w:b w:val="0"/>
          <w:bCs/>
          <w:color w:val="auto"/>
          <w:sz w:val="21"/>
          <w:szCs w:val="21"/>
          <w:lang w:val="en-US" w:eastAsia="zh-CN"/>
        </w:rPr>
        <w:t>00</w:t>
      </w:r>
      <w:r>
        <w:rPr>
          <w:rFonts w:hint="eastAsia" w:asciiTheme="minorEastAsia" w:hAnsiTheme="minorEastAsia" w:eastAsiaTheme="minorEastAsia" w:cstheme="minorEastAsia"/>
          <w:b w:val="0"/>
          <w:bCs/>
          <w:color w:val="auto"/>
          <w:sz w:val="21"/>
          <w:szCs w:val="21"/>
        </w:rPr>
        <w:t>时</w:t>
      </w:r>
      <w:r>
        <w:rPr>
          <w:rFonts w:hint="eastAsia" w:asciiTheme="minorEastAsia" w:hAnsiTheme="minorEastAsia" w:eastAsiaTheme="minorEastAsia" w:cstheme="minorEastAsia"/>
          <w:b w:val="0"/>
          <w:bCs/>
          <w:color w:val="auto"/>
          <w:sz w:val="21"/>
          <w:szCs w:val="21"/>
          <w:lang w:val="en-US" w:eastAsia="zh-CN"/>
        </w:rPr>
        <w:t>00</w:t>
      </w:r>
      <w:r>
        <w:rPr>
          <w:rFonts w:hint="eastAsia" w:asciiTheme="minorEastAsia" w:hAnsiTheme="minorEastAsia" w:eastAsiaTheme="minorEastAsia" w:cstheme="minorEastAsia"/>
          <w:b w:val="0"/>
          <w:bCs/>
          <w:color w:val="auto"/>
          <w:sz w:val="21"/>
          <w:szCs w:val="21"/>
        </w:rPr>
        <w:t>分至2024年</w:t>
      </w:r>
      <w:r>
        <w:rPr>
          <w:rFonts w:hint="eastAsia" w:asciiTheme="minorEastAsia" w:hAnsiTheme="minorEastAsia" w:eastAsiaTheme="minorEastAsia" w:cstheme="minorEastAsia"/>
          <w:b w:val="0"/>
          <w:bCs/>
          <w:color w:val="auto"/>
          <w:sz w:val="21"/>
          <w:szCs w:val="21"/>
          <w:lang w:val="en-US" w:eastAsia="zh-CN"/>
        </w:rPr>
        <w:t>12</w:t>
      </w:r>
      <w:r>
        <w:rPr>
          <w:rFonts w:hint="eastAsia" w:asciiTheme="minorEastAsia" w:hAnsiTheme="minorEastAsia" w:eastAsiaTheme="minorEastAsia" w:cstheme="minorEastAsia"/>
          <w:b w:val="0"/>
          <w:bCs/>
          <w:color w:val="auto"/>
          <w:sz w:val="21"/>
          <w:szCs w:val="21"/>
        </w:rPr>
        <w:t>月</w:t>
      </w:r>
      <w:r>
        <w:rPr>
          <w:rFonts w:hint="eastAsia" w:asciiTheme="minorEastAsia" w:hAnsiTheme="minorEastAsia" w:eastAsiaTheme="minorEastAsia" w:cstheme="minorEastAsia"/>
          <w:b w:val="0"/>
          <w:bCs/>
          <w:color w:val="auto"/>
          <w:sz w:val="21"/>
          <w:szCs w:val="21"/>
          <w:lang w:val="en-US" w:eastAsia="zh-CN"/>
        </w:rPr>
        <w:t>26</w:t>
      </w:r>
      <w:r>
        <w:rPr>
          <w:rFonts w:hint="eastAsia" w:asciiTheme="minorEastAsia" w:hAnsiTheme="minorEastAsia" w:eastAsiaTheme="minorEastAsia" w:cstheme="minorEastAsia"/>
          <w:b w:val="0"/>
          <w:bCs/>
          <w:color w:val="auto"/>
          <w:sz w:val="21"/>
          <w:szCs w:val="21"/>
        </w:rPr>
        <w:t>日</w:t>
      </w:r>
      <w:r>
        <w:rPr>
          <w:rFonts w:hint="eastAsia" w:asciiTheme="minorEastAsia" w:hAnsiTheme="minorEastAsia" w:eastAsiaTheme="minorEastAsia" w:cstheme="minorEastAsia"/>
          <w:b w:val="0"/>
          <w:bCs/>
          <w:color w:val="auto"/>
          <w:sz w:val="21"/>
          <w:szCs w:val="21"/>
          <w:lang w:val="en-US" w:eastAsia="zh-CN"/>
        </w:rPr>
        <w:t>24</w:t>
      </w:r>
      <w:r>
        <w:rPr>
          <w:rFonts w:hint="eastAsia" w:asciiTheme="minorEastAsia" w:hAnsiTheme="minorEastAsia" w:eastAsiaTheme="minorEastAsia" w:cstheme="minorEastAsia"/>
          <w:b w:val="0"/>
          <w:bCs/>
          <w:color w:val="auto"/>
          <w:sz w:val="21"/>
          <w:szCs w:val="21"/>
        </w:rPr>
        <w:t>点</w:t>
      </w:r>
      <w:r>
        <w:rPr>
          <w:rFonts w:hint="eastAsia" w:asciiTheme="minorEastAsia" w:hAnsiTheme="minorEastAsia" w:eastAsiaTheme="minorEastAsia" w:cstheme="minorEastAsia"/>
          <w:b w:val="0"/>
          <w:bCs/>
          <w:color w:val="auto"/>
          <w:sz w:val="21"/>
          <w:szCs w:val="21"/>
          <w:lang w:val="en-US" w:eastAsia="zh-CN"/>
        </w:rPr>
        <w:t>00</w:t>
      </w:r>
      <w:r>
        <w:rPr>
          <w:rFonts w:hint="eastAsia" w:asciiTheme="minorEastAsia" w:hAnsiTheme="minorEastAsia" w:eastAsiaTheme="minorEastAsia" w:cstheme="minorEastAsia"/>
          <w:b w:val="0"/>
          <w:bCs/>
          <w:color w:val="auto"/>
          <w:sz w:val="21"/>
          <w:szCs w:val="21"/>
        </w:rPr>
        <w:t>分（北京时间）；</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2、采购比选文件获取方式：请有意向参与本项目采购活动的</w:t>
      </w:r>
      <w:r>
        <w:rPr>
          <w:rFonts w:hint="eastAsia" w:asciiTheme="minorEastAsia" w:hAnsiTheme="minorEastAsia" w:eastAsiaTheme="minorEastAsia" w:cstheme="minorEastAsia"/>
          <w:b w:val="0"/>
          <w:bCs/>
          <w:color w:val="auto"/>
          <w:sz w:val="21"/>
          <w:szCs w:val="21"/>
          <w:lang w:val="en-US" w:eastAsia="zh-CN"/>
        </w:rPr>
        <w:t>供应商</w:t>
      </w:r>
      <w:r>
        <w:rPr>
          <w:rFonts w:hint="eastAsia" w:asciiTheme="minorEastAsia" w:hAnsiTheme="minorEastAsia" w:eastAsiaTheme="minorEastAsia" w:cstheme="minorEastAsia"/>
          <w:b w:val="0"/>
          <w:bCs/>
          <w:color w:val="auto"/>
          <w:sz w:val="21"/>
          <w:szCs w:val="21"/>
        </w:rPr>
        <w:t>在比选公告界面自行下载比选文件</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四、</w:t>
      </w:r>
      <w:r>
        <w:rPr>
          <w:rFonts w:hint="eastAsia" w:asciiTheme="minorEastAsia" w:hAnsiTheme="minorEastAsia" w:eastAsiaTheme="minorEastAsia" w:cstheme="minorEastAsia"/>
          <w:b/>
          <w:bCs w:val="0"/>
          <w:color w:val="auto"/>
          <w:sz w:val="21"/>
          <w:szCs w:val="21"/>
          <w:lang w:eastAsia="zh-CN"/>
        </w:rPr>
        <w:t>响应文件递交截止时间</w:t>
      </w:r>
      <w:r>
        <w:rPr>
          <w:rFonts w:hint="eastAsia" w:asciiTheme="minorEastAsia" w:hAnsiTheme="minorEastAsia" w:eastAsiaTheme="minorEastAsia" w:cstheme="minorEastAsia"/>
          <w:b/>
          <w:bCs w:val="0"/>
          <w:color w:val="auto"/>
          <w:sz w:val="21"/>
          <w:szCs w:val="21"/>
        </w:rPr>
        <w:t>、开标时间及地点</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b w:val="0"/>
          <w:bCs/>
          <w:color w:val="auto"/>
          <w:sz w:val="21"/>
          <w:szCs w:val="21"/>
        </w:rPr>
      </w:pPr>
      <w:bookmarkStart w:id="24" w:name="_Toc28359084"/>
      <w:bookmarkStart w:id="25" w:name="_Toc35393625"/>
      <w:bookmarkStart w:id="26" w:name="_Toc28359007"/>
      <w:bookmarkStart w:id="27" w:name="_Toc35393794"/>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 w:val="0"/>
          <w:bCs/>
          <w:color w:val="auto"/>
          <w:sz w:val="21"/>
          <w:szCs w:val="21"/>
          <w:lang w:val="en-US" w:eastAsia="zh-CN"/>
        </w:rPr>
        <w:t>响应文件递交截止时间:2024年12月27日上午10:00（北京时间）；</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2、开标时间:与递交</w:t>
      </w:r>
      <w:r>
        <w:rPr>
          <w:rFonts w:hint="eastAsia" w:asciiTheme="minorEastAsia" w:hAnsiTheme="minorEastAsia" w:eastAsiaTheme="minorEastAsia" w:cstheme="minorEastAsia"/>
          <w:b w:val="0"/>
          <w:bCs/>
          <w:color w:val="auto"/>
          <w:sz w:val="21"/>
          <w:szCs w:val="21"/>
          <w:lang w:eastAsia="zh-CN"/>
        </w:rPr>
        <w:t>响应文件</w:t>
      </w:r>
      <w:r>
        <w:rPr>
          <w:rFonts w:hint="eastAsia" w:asciiTheme="minorEastAsia" w:hAnsiTheme="minorEastAsia" w:eastAsiaTheme="minorEastAsia" w:cstheme="minorEastAsia"/>
          <w:b w:val="0"/>
          <w:bCs/>
          <w:color w:val="auto"/>
          <w:sz w:val="21"/>
          <w:szCs w:val="21"/>
        </w:rPr>
        <w:t>截止时间为同一时间</w:t>
      </w:r>
      <w:r>
        <w:rPr>
          <w:rFonts w:hint="eastAsia" w:asciiTheme="minorEastAsia" w:hAnsiTheme="minorEastAsia" w:eastAsiaTheme="minorEastAsia" w:cstheme="minorEastAsia"/>
          <w:b w:val="0"/>
          <w:bCs/>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3、递交</w:t>
      </w:r>
      <w:r>
        <w:rPr>
          <w:rFonts w:hint="eastAsia" w:asciiTheme="minorEastAsia" w:hAnsiTheme="minorEastAsia" w:eastAsiaTheme="minorEastAsia" w:cstheme="minorEastAsia"/>
          <w:b w:val="0"/>
          <w:bCs/>
          <w:color w:val="auto"/>
          <w:sz w:val="21"/>
          <w:szCs w:val="21"/>
          <w:lang w:eastAsia="zh-CN"/>
        </w:rPr>
        <w:t>响应文件</w:t>
      </w:r>
      <w:r>
        <w:rPr>
          <w:rFonts w:hint="eastAsia" w:asciiTheme="minorEastAsia" w:hAnsiTheme="minorEastAsia" w:eastAsiaTheme="minorEastAsia" w:cstheme="minorEastAsia"/>
          <w:b w:val="0"/>
          <w:bCs/>
          <w:color w:val="auto"/>
          <w:sz w:val="21"/>
          <w:szCs w:val="21"/>
        </w:rPr>
        <w:t>及开标地点:</w:t>
      </w:r>
      <w:r>
        <w:rPr>
          <w:rFonts w:hint="eastAsia" w:asciiTheme="minorEastAsia" w:hAnsiTheme="minorEastAsia" w:eastAsiaTheme="minorEastAsia" w:cstheme="minorEastAsia"/>
          <w:b w:val="0"/>
          <w:bCs/>
          <w:color w:val="auto"/>
          <w:sz w:val="21"/>
          <w:szCs w:val="21"/>
          <w:lang w:val="en-US" w:eastAsia="zh-CN"/>
        </w:rPr>
        <w:t>海口江东新区管理局</w:t>
      </w:r>
      <w:r>
        <w:rPr>
          <w:rFonts w:hint="eastAsia" w:asciiTheme="minorEastAsia" w:hAnsiTheme="minorEastAsia" w:eastAsiaTheme="minorEastAsia" w:cstheme="minorEastAsia"/>
          <w:b w:val="0"/>
          <w:bCs/>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4、逾期</w:t>
      </w:r>
      <w:r>
        <w:rPr>
          <w:rFonts w:hint="eastAsia" w:asciiTheme="minorEastAsia" w:hAnsiTheme="minorEastAsia" w:eastAsiaTheme="minorEastAsia" w:cstheme="minorEastAsia"/>
          <w:b w:val="0"/>
          <w:bCs/>
          <w:color w:val="auto"/>
          <w:sz w:val="21"/>
          <w:szCs w:val="21"/>
          <w:lang w:val="en-US" w:eastAsia="zh-CN"/>
        </w:rPr>
        <w:t>未</w:t>
      </w:r>
      <w:r>
        <w:rPr>
          <w:rFonts w:hint="eastAsia" w:asciiTheme="minorEastAsia" w:hAnsiTheme="minorEastAsia" w:eastAsiaTheme="minorEastAsia" w:cstheme="minorEastAsia"/>
          <w:b w:val="0"/>
          <w:bCs/>
          <w:color w:val="auto"/>
          <w:sz w:val="21"/>
          <w:szCs w:val="21"/>
        </w:rPr>
        <w:t>送达指定地点的</w:t>
      </w:r>
      <w:r>
        <w:rPr>
          <w:rFonts w:hint="eastAsia" w:asciiTheme="minorEastAsia" w:hAnsiTheme="minorEastAsia" w:eastAsiaTheme="minorEastAsia" w:cstheme="minorEastAsia"/>
          <w:b w:val="0"/>
          <w:bCs/>
          <w:color w:val="auto"/>
          <w:sz w:val="21"/>
          <w:szCs w:val="21"/>
          <w:lang w:eastAsia="zh-CN"/>
        </w:rPr>
        <w:t>响应文件</w:t>
      </w:r>
      <w:r>
        <w:rPr>
          <w:rFonts w:hint="eastAsia" w:asciiTheme="minorEastAsia" w:hAnsiTheme="minorEastAsia" w:eastAsiaTheme="minorEastAsia" w:cstheme="minorEastAsia"/>
          <w:b w:val="0"/>
          <w:bCs/>
          <w:color w:val="auto"/>
          <w:sz w:val="21"/>
          <w:szCs w:val="21"/>
        </w:rPr>
        <w:t>，视为无效</w:t>
      </w:r>
      <w:r>
        <w:rPr>
          <w:rFonts w:hint="eastAsia" w:asciiTheme="minorEastAsia" w:hAnsiTheme="minorEastAsia" w:eastAsiaTheme="minorEastAsia" w:cstheme="minorEastAsia"/>
          <w:b w:val="0"/>
          <w:bCs/>
          <w:color w:val="auto"/>
          <w:sz w:val="21"/>
          <w:szCs w:val="21"/>
          <w:lang w:eastAsia="zh-CN"/>
        </w:rPr>
        <w:t>响应文件</w:t>
      </w:r>
      <w:r>
        <w:rPr>
          <w:rFonts w:hint="eastAsia" w:asciiTheme="minorEastAsia" w:hAnsiTheme="minorEastAsia" w:eastAsiaTheme="minorEastAsia" w:cstheme="minorEastAsia"/>
          <w:b w:val="0"/>
          <w:bCs/>
          <w:color w:val="auto"/>
          <w:sz w:val="21"/>
          <w:szCs w:val="21"/>
        </w:rPr>
        <w:t>不予接收。</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五、采购信息发布媒体</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Cs/>
          <w:color w:val="auto"/>
          <w:szCs w:val="21"/>
        </w:rPr>
        <w:t>本项目采购信息指定发布媒体为海口江东新区管理局官网</w:t>
      </w:r>
      <w:r>
        <w:rPr>
          <w:rFonts w:hint="eastAsia" w:asciiTheme="minorEastAsia" w:hAnsiTheme="minorEastAsia" w:eastAsiaTheme="minorEastAsia" w:cstheme="minorEastAsia"/>
          <w:bCs/>
          <w:color w:val="auto"/>
          <w:szCs w:val="21"/>
          <w:lang w:val="en-US" w:eastAsia="zh-CN"/>
        </w:rPr>
        <w:t>;</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rPr>
        <w:t>、有关本项目采购文件的补遗、澄清及变更信息以上述网站公告与下载为准，</w:t>
      </w:r>
      <w:r>
        <w:rPr>
          <w:rFonts w:hint="eastAsia" w:asciiTheme="minorEastAsia" w:hAnsiTheme="minorEastAsia" w:eastAsiaTheme="minorEastAsia" w:cstheme="minorEastAsia"/>
          <w:b w:val="0"/>
          <w:bCs/>
          <w:color w:val="auto"/>
          <w:sz w:val="21"/>
          <w:szCs w:val="21"/>
          <w:lang w:eastAsia="zh-CN"/>
        </w:rPr>
        <w:t>采购人</w:t>
      </w:r>
      <w:r>
        <w:rPr>
          <w:rFonts w:hint="eastAsia" w:asciiTheme="minorEastAsia" w:hAnsiTheme="minorEastAsia" w:eastAsiaTheme="minorEastAsia" w:cstheme="minorEastAsia"/>
          <w:b w:val="0"/>
          <w:bCs/>
          <w:color w:val="auto"/>
          <w:sz w:val="21"/>
          <w:szCs w:val="21"/>
        </w:rPr>
        <w:t>不再另行通知，采购文件与更正公告的内容相互矛盾时，以最后发出的更正公告内容为准</w:t>
      </w:r>
      <w:r>
        <w:rPr>
          <w:rFonts w:hint="eastAsia" w:asciiTheme="minorEastAsia" w:hAnsiTheme="minorEastAsia" w:eastAsiaTheme="minorEastAsia" w:cstheme="minorEastAsia"/>
          <w:b/>
          <w:bCs w:val="0"/>
          <w:color w:val="auto"/>
          <w:sz w:val="21"/>
          <w:szCs w:val="21"/>
        </w:rPr>
        <w:t>。</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六、公告期限</w:t>
      </w:r>
    </w:p>
    <w:bookmarkEnd w:id="24"/>
    <w:bookmarkEnd w:id="25"/>
    <w:bookmarkEnd w:id="26"/>
    <w:bookmarkEnd w:id="27"/>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lang w:val="zh-CN"/>
        </w:rPr>
      </w:pPr>
      <w:bookmarkStart w:id="28" w:name="_Toc35393626"/>
      <w:bookmarkStart w:id="29" w:name="_Toc35393795"/>
      <w:r>
        <w:rPr>
          <w:rFonts w:hint="eastAsia" w:asciiTheme="minorEastAsia" w:hAnsiTheme="minorEastAsia" w:eastAsiaTheme="minorEastAsia" w:cstheme="minorEastAsia"/>
          <w:b w:val="0"/>
          <w:bCs/>
          <w:color w:val="auto"/>
          <w:sz w:val="21"/>
          <w:szCs w:val="21"/>
        </w:rPr>
        <w:t>本项目采购公告期限自本公告发布之日起不少于</w:t>
      </w:r>
      <w:r>
        <w:rPr>
          <w:rFonts w:hint="eastAsia" w:asciiTheme="minorEastAsia" w:hAnsiTheme="minorEastAsia" w:eastAsiaTheme="minorEastAsia" w:cstheme="minorEastAsia"/>
          <w:b w:val="0"/>
          <w:bCs/>
          <w:color w:val="auto"/>
          <w:sz w:val="21"/>
          <w:szCs w:val="21"/>
          <w:lang w:val="en-US" w:eastAsia="zh-CN"/>
        </w:rPr>
        <w:t>3</w:t>
      </w:r>
      <w:r>
        <w:rPr>
          <w:rFonts w:hint="eastAsia" w:asciiTheme="minorEastAsia" w:hAnsiTheme="minorEastAsia" w:eastAsiaTheme="minorEastAsia" w:cstheme="minorEastAsia"/>
          <w:b w:val="0"/>
          <w:bCs/>
          <w:color w:val="auto"/>
          <w:sz w:val="21"/>
          <w:szCs w:val="21"/>
        </w:rPr>
        <w:t>个工作日，</w:t>
      </w:r>
      <w:r>
        <w:rPr>
          <w:rFonts w:hint="eastAsia" w:asciiTheme="minorEastAsia" w:hAnsiTheme="minorEastAsia" w:eastAsiaTheme="minorEastAsia" w:cstheme="minorEastAsia"/>
          <w:b w:val="0"/>
          <w:bCs/>
          <w:color w:val="auto"/>
          <w:sz w:val="21"/>
          <w:szCs w:val="21"/>
          <w:lang w:val="zh-CN"/>
        </w:rPr>
        <w:t>自</w:t>
      </w:r>
      <w:r>
        <w:rPr>
          <w:rFonts w:hint="eastAsia" w:asciiTheme="minorEastAsia" w:hAnsiTheme="minorEastAsia" w:eastAsiaTheme="minorEastAsia" w:cstheme="minorEastAsia"/>
          <w:b w:val="0"/>
          <w:bCs/>
          <w:color w:val="auto"/>
          <w:sz w:val="21"/>
          <w:szCs w:val="21"/>
          <w:lang w:val="en-US" w:eastAsia="zh-CN"/>
        </w:rPr>
        <w:t>2024</w:t>
      </w:r>
      <w:r>
        <w:rPr>
          <w:rFonts w:hint="eastAsia" w:asciiTheme="minorEastAsia" w:hAnsiTheme="minorEastAsia" w:eastAsiaTheme="minorEastAsia" w:cstheme="minorEastAsia"/>
          <w:b w:val="0"/>
          <w:bCs/>
          <w:color w:val="auto"/>
          <w:sz w:val="21"/>
          <w:szCs w:val="21"/>
          <w:lang w:val="zh-CN"/>
        </w:rPr>
        <w:t>年</w:t>
      </w:r>
      <w:r>
        <w:rPr>
          <w:rFonts w:hint="eastAsia" w:asciiTheme="minorEastAsia" w:hAnsiTheme="minorEastAsia" w:eastAsiaTheme="minorEastAsia" w:cstheme="minorEastAsia"/>
          <w:b w:val="0"/>
          <w:bCs/>
          <w:color w:val="auto"/>
          <w:sz w:val="21"/>
          <w:szCs w:val="21"/>
          <w:lang w:val="en-US" w:eastAsia="zh-CN"/>
        </w:rPr>
        <w:t>12</w:t>
      </w:r>
      <w:r>
        <w:rPr>
          <w:rFonts w:hint="eastAsia" w:asciiTheme="minorEastAsia" w:hAnsiTheme="minorEastAsia" w:eastAsiaTheme="minorEastAsia" w:cstheme="minorEastAsia"/>
          <w:b w:val="0"/>
          <w:bCs/>
          <w:color w:val="auto"/>
          <w:sz w:val="21"/>
          <w:szCs w:val="21"/>
          <w:lang w:val="zh-CN"/>
        </w:rPr>
        <w:t>月</w:t>
      </w:r>
      <w:r>
        <w:rPr>
          <w:rFonts w:hint="eastAsia" w:asciiTheme="minorEastAsia" w:hAnsiTheme="minorEastAsia" w:eastAsiaTheme="minorEastAsia" w:cstheme="minorEastAsia"/>
          <w:b w:val="0"/>
          <w:bCs/>
          <w:color w:val="auto"/>
          <w:sz w:val="21"/>
          <w:szCs w:val="21"/>
          <w:lang w:val="en-US" w:eastAsia="zh-CN"/>
        </w:rPr>
        <w:t>24</w:t>
      </w:r>
      <w:r>
        <w:rPr>
          <w:rFonts w:hint="eastAsia" w:asciiTheme="minorEastAsia" w:hAnsiTheme="minorEastAsia" w:eastAsiaTheme="minorEastAsia" w:cstheme="minorEastAsia"/>
          <w:b w:val="0"/>
          <w:bCs/>
          <w:color w:val="auto"/>
          <w:sz w:val="21"/>
          <w:szCs w:val="21"/>
          <w:lang w:val="zh-CN"/>
        </w:rPr>
        <w:t>日</w:t>
      </w:r>
      <w:r>
        <w:rPr>
          <w:rFonts w:hint="eastAsia" w:asciiTheme="minorEastAsia" w:hAnsiTheme="minorEastAsia" w:eastAsiaTheme="minorEastAsia" w:cstheme="minorEastAsia"/>
          <w:b w:val="0"/>
          <w:bCs/>
          <w:color w:val="auto"/>
          <w:sz w:val="21"/>
          <w:szCs w:val="21"/>
          <w:lang w:val="en-US" w:eastAsia="zh-CN"/>
        </w:rPr>
        <w:t>0</w:t>
      </w:r>
      <w:r>
        <w:rPr>
          <w:rFonts w:hint="eastAsia" w:asciiTheme="minorEastAsia" w:hAnsiTheme="minorEastAsia" w:eastAsiaTheme="minorEastAsia" w:cstheme="minorEastAsia"/>
          <w:b w:val="0"/>
          <w:bCs/>
          <w:color w:val="auto"/>
          <w:sz w:val="21"/>
          <w:szCs w:val="21"/>
          <w:lang w:val="zh-CN"/>
        </w:rPr>
        <w:t>时起至</w:t>
      </w:r>
      <w:r>
        <w:rPr>
          <w:rFonts w:hint="eastAsia" w:asciiTheme="minorEastAsia" w:hAnsiTheme="minorEastAsia" w:eastAsiaTheme="minorEastAsia" w:cstheme="minorEastAsia"/>
          <w:b w:val="0"/>
          <w:bCs/>
          <w:color w:val="auto"/>
          <w:sz w:val="21"/>
          <w:szCs w:val="21"/>
          <w:lang w:val="en-US" w:eastAsia="zh-CN"/>
        </w:rPr>
        <w:t>2024</w:t>
      </w:r>
      <w:r>
        <w:rPr>
          <w:rFonts w:hint="eastAsia" w:asciiTheme="minorEastAsia" w:hAnsiTheme="minorEastAsia" w:eastAsiaTheme="minorEastAsia" w:cstheme="minorEastAsia"/>
          <w:b w:val="0"/>
          <w:bCs/>
          <w:color w:val="auto"/>
          <w:sz w:val="21"/>
          <w:szCs w:val="21"/>
          <w:lang w:val="zh-CN"/>
        </w:rPr>
        <w:t>年</w:t>
      </w:r>
      <w:r>
        <w:rPr>
          <w:rFonts w:hint="eastAsia" w:asciiTheme="minorEastAsia" w:hAnsiTheme="minorEastAsia" w:eastAsiaTheme="minorEastAsia" w:cstheme="minorEastAsia"/>
          <w:b w:val="0"/>
          <w:bCs/>
          <w:color w:val="auto"/>
          <w:sz w:val="21"/>
          <w:szCs w:val="21"/>
          <w:lang w:val="en-US" w:eastAsia="zh-CN"/>
        </w:rPr>
        <w:t>12</w:t>
      </w:r>
      <w:r>
        <w:rPr>
          <w:rFonts w:hint="eastAsia" w:asciiTheme="minorEastAsia" w:hAnsiTheme="minorEastAsia" w:eastAsiaTheme="minorEastAsia" w:cstheme="minorEastAsia"/>
          <w:b w:val="0"/>
          <w:bCs/>
          <w:color w:val="auto"/>
          <w:sz w:val="21"/>
          <w:szCs w:val="21"/>
          <w:lang w:val="zh-CN"/>
        </w:rPr>
        <w:t>月</w:t>
      </w:r>
      <w:r>
        <w:rPr>
          <w:rFonts w:hint="eastAsia" w:asciiTheme="minorEastAsia" w:hAnsiTheme="minorEastAsia" w:eastAsiaTheme="minorEastAsia" w:cstheme="minorEastAsia"/>
          <w:b w:val="0"/>
          <w:bCs/>
          <w:color w:val="auto"/>
          <w:sz w:val="21"/>
          <w:szCs w:val="21"/>
          <w:lang w:val="en-US" w:eastAsia="zh-CN"/>
        </w:rPr>
        <w:t>26</w:t>
      </w:r>
      <w:r>
        <w:rPr>
          <w:rFonts w:hint="eastAsia" w:asciiTheme="minorEastAsia" w:hAnsiTheme="minorEastAsia" w:eastAsiaTheme="minorEastAsia" w:cstheme="minorEastAsia"/>
          <w:b w:val="0"/>
          <w:bCs/>
          <w:color w:val="auto"/>
          <w:sz w:val="21"/>
          <w:szCs w:val="21"/>
          <w:lang w:val="zh-CN"/>
        </w:rPr>
        <w:t>日2</w:t>
      </w:r>
      <w:r>
        <w:rPr>
          <w:rFonts w:hint="eastAsia" w:asciiTheme="minorEastAsia" w:hAnsiTheme="minorEastAsia" w:eastAsiaTheme="minorEastAsia" w:cstheme="minorEastAsia"/>
          <w:b w:val="0"/>
          <w:bCs/>
          <w:color w:val="auto"/>
          <w:sz w:val="21"/>
          <w:szCs w:val="21"/>
          <w:lang w:val="en-US" w:eastAsia="zh-CN"/>
        </w:rPr>
        <w:t>4</w:t>
      </w:r>
      <w:r>
        <w:rPr>
          <w:rFonts w:hint="eastAsia" w:asciiTheme="minorEastAsia" w:hAnsiTheme="minorEastAsia" w:eastAsiaTheme="minorEastAsia" w:cstheme="minorEastAsia"/>
          <w:b w:val="0"/>
          <w:bCs/>
          <w:color w:val="auto"/>
          <w:sz w:val="21"/>
          <w:szCs w:val="21"/>
          <w:lang w:val="zh-CN"/>
        </w:rPr>
        <w:t>时止。</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rPr>
        <w:t>七、其他补充事宜</w:t>
      </w:r>
      <w:bookmarkEnd w:id="28"/>
      <w:bookmarkEnd w:id="29"/>
      <w:r>
        <w:rPr>
          <w:rFonts w:hint="eastAsia" w:asciiTheme="minorEastAsia" w:hAnsiTheme="minorEastAsia" w:eastAsiaTheme="minorEastAsia" w:cstheme="minorEastAsia"/>
          <w:b/>
          <w:bCs w:val="0"/>
          <w:color w:val="auto"/>
          <w:sz w:val="21"/>
          <w:szCs w:val="21"/>
        </w:rPr>
        <w:t>：</w:t>
      </w:r>
      <w:r>
        <w:rPr>
          <w:rFonts w:hint="eastAsia" w:asciiTheme="minorEastAsia" w:hAnsiTheme="minorEastAsia" w:eastAsiaTheme="minorEastAsia" w:cstheme="minorEastAsia"/>
          <w:b w:val="0"/>
          <w:bCs/>
          <w:color w:val="auto"/>
          <w:sz w:val="21"/>
          <w:szCs w:val="21"/>
          <w:lang w:val="en-US" w:eastAsia="zh-CN"/>
        </w:rPr>
        <w:t>无。</w:t>
      </w:r>
    </w:p>
    <w:p>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八、对本次招标提出询问，请按以下方式联系</w:t>
      </w:r>
      <w:bookmarkEnd w:id="20"/>
      <w:bookmarkEnd w:id="21"/>
      <w:bookmarkEnd w:id="22"/>
      <w:bookmarkEnd w:id="23"/>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名称：</w:t>
      </w:r>
      <w:r>
        <w:rPr>
          <w:rFonts w:hint="eastAsia" w:asciiTheme="minorEastAsia" w:hAnsiTheme="minorEastAsia" w:eastAsiaTheme="minorEastAsia" w:cstheme="minorEastAsia"/>
          <w:bCs/>
          <w:color w:val="auto"/>
          <w:sz w:val="21"/>
          <w:szCs w:val="21"/>
          <w:lang w:val="en-US" w:eastAsia="zh-CN"/>
        </w:rPr>
        <w:t xml:space="preserve">海口江东新区管理局 </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地址：</w:t>
      </w:r>
      <w:r>
        <w:rPr>
          <w:rFonts w:hint="eastAsia" w:asciiTheme="minorEastAsia" w:hAnsiTheme="minorEastAsia" w:eastAsiaTheme="minorEastAsia" w:cstheme="minorEastAsia"/>
          <w:bCs/>
          <w:color w:val="auto"/>
          <w:sz w:val="21"/>
          <w:szCs w:val="21"/>
          <w:lang w:val="en-US" w:eastAsia="zh-CN"/>
        </w:rPr>
        <w:t>海口市美兰区江东大道202号</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联系</w:t>
      </w:r>
      <w:r>
        <w:rPr>
          <w:rFonts w:hint="eastAsia" w:asciiTheme="minorEastAsia" w:hAnsiTheme="minorEastAsia" w:eastAsiaTheme="minorEastAsia" w:cstheme="minorEastAsia"/>
          <w:bCs/>
          <w:color w:val="auto"/>
          <w:sz w:val="21"/>
          <w:szCs w:val="21"/>
          <w:lang w:val="en-US" w:eastAsia="zh-CN"/>
        </w:rPr>
        <w:t>人：于女士</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lang w:val="en-US" w:eastAsia="zh-CN"/>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val="en-US" w:eastAsia="zh-CN"/>
        </w:rPr>
        <w:t>联系方式：</w:t>
      </w:r>
      <w:bookmarkStart w:id="30" w:name="_Toc28359009"/>
      <w:bookmarkStart w:id="31" w:name="_Toc28359086"/>
      <w:r>
        <w:rPr>
          <w:rFonts w:hint="eastAsia" w:asciiTheme="minorEastAsia" w:hAnsiTheme="minorEastAsia" w:eastAsiaTheme="minorEastAsia" w:cstheme="minorEastAsia"/>
          <w:bCs/>
          <w:color w:val="auto"/>
          <w:sz w:val="21"/>
          <w:szCs w:val="21"/>
          <w:lang w:val="en-US" w:eastAsia="zh-CN"/>
        </w:rPr>
        <w:t>(0898)65686617</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 </w:t>
      </w:r>
    </w:p>
    <w:bookmarkEnd w:id="30"/>
    <w:bookmarkEnd w:id="31"/>
    <w:p>
      <w:pPr>
        <w:pageBreakBefore w:val="0"/>
        <w:widowControl w:val="0"/>
        <w:numPr>
          <w:ilvl w:val="0"/>
          <w:numId w:val="1"/>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val="en-US" w:eastAsia="zh-CN"/>
        </w:rPr>
      </w:pPr>
      <w:r>
        <w:rPr>
          <w:rFonts w:hint="eastAsia" w:ascii="宋体" w:hAnsi="宋体" w:cs="宋体"/>
          <w:b/>
          <w:bCs w:val="0"/>
          <w:color w:val="auto"/>
          <w:sz w:val="21"/>
          <w:szCs w:val="21"/>
          <w:lang w:val="en-US" w:eastAsia="zh-CN"/>
        </w:rPr>
        <w:t xml:space="preserve"> 采购需求</w:t>
      </w:r>
    </w:p>
    <w:p>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22" w:firstLineChars="200"/>
        <w:jc w:val="left"/>
        <w:textAlignment w:val="auto"/>
        <w:outlineLvl w:val="0"/>
        <w:rPr>
          <w:rFonts w:hint="eastAsia" w:ascii="宋体" w:hAnsi="宋体" w:eastAsia="宋体" w:cs="宋体"/>
          <w:b/>
          <w:bCs w:val="0"/>
          <w:i w:val="0"/>
          <w:iCs w:val="0"/>
          <w:color w:val="auto"/>
          <w:kern w:val="2"/>
          <w:sz w:val="21"/>
          <w:szCs w:val="21"/>
          <w:highlight w:val="none"/>
          <w:u w:val="none"/>
          <w:lang w:val="en-US" w:eastAsia="zh-CN" w:bidi="ar-SA"/>
        </w:rPr>
      </w:pPr>
      <w:r>
        <w:rPr>
          <w:rFonts w:hint="eastAsia" w:ascii="宋体" w:hAnsi="宋体" w:eastAsia="宋体" w:cs="宋体"/>
          <w:b/>
          <w:bCs w:val="0"/>
          <w:i w:val="0"/>
          <w:iCs w:val="0"/>
          <w:color w:val="auto"/>
          <w:kern w:val="2"/>
          <w:sz w:val="21"/>
          <w:szCs w:val="21"/>
          <w:highlight w:val="none"/>
          <w:u w:val="none"/>
          <w:lang w:val="en-US" w:eastAsia="zh-CN" w:bidi="ar-SA"/>
        </w:rPr>
        <w:t>一、项目背景</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1、项目名称：海口江东新区管理局年度综合咨询服务</w:t>
      </w:r>
      <w:r>
        <w:rPr>
          <w:rFonts w:hint="eastAsia" w:ascii="宋体" w:hAnsi="Courier New" w:cs="Times New Roman"/>
          <w:color w:val="auto"/>
          <w:kern w:val="2"/>
          <w:sz w:val="21"/>
          <w:szCs w:val="20"/>
          <w:highlight w:val="none"/>
          <w:lang w:val="en-US" w:eastAsia="zh-CN" w:bidi="ar-SA"/>
        </w:rPr>
        <w:t>（二次采购）</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 xml:space="preserve">2、项目编号：zfcg-fw-20241028-002 </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3、预算金额：110.00万元；</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4、服务期限：自合同签订起</w:t>
      </w:r>
      <w:r>
        <w:rPr>
          <w:rFonts w:hint="eastAsia" w:ascii="宋体" w:hAnsi="Courier New" w:cs="Times New Roman"/>
          <w:color w:val="auto"/>
          <w:kern w:val="2"/>
          <w:sz w:val="21"/>
          <w:szCs w:val="20"/>
          <w:highlight w:val="none"/>
          <w:lang w:val="en-US" w:eastAsia="zh-CN" w:bidi="ar-SA"/>
        </w:rPr>
        <w:t>两</w:t>
      </w:r>
      <w:r>
        <w:rPr>
          <w:rFonts w:hint="eastAsia" w:ascii="宋体" w:hAnsi="Courier New" w:eastAsia="宋体" w:cs="Times New Roman"/>
          <w:color w:val="auto"/>
          <w:kern w:val="2"/>
          <w:sz w:val="21"/>
          <w:szCs w:val="20"/>
          <w:highlight w:val="none"/>
          <w:lang w:val="en-US" w:eastAsia="zh-CN" w:bidi="ar-SA"/>
        </w:rPr>
        <w:t>年内完成</w:t>
      </w:r>
      <w:r>
        <w:rPr>
          <w:rFonts w:hint="eastAsia" w:ascii="宋体" w:hAnsi="宋体" w:eastAsia="宋体" w:cs="宋体"/>
          <w:b w:val="0"/>
          <w:bCs/>
          <w:color w:val="auto"/>
          <w:sz w:val="21"/>
          <w:szCs w:val="21"/>
          <w:highlight w:val="none"/>
          <w:lang w:val="en-US" w:eastAsia="zh-CN"/>
        </w:rPr>
        <w:t>或合同履约金额达110万元（达到其中一个条件合同自动终止）；</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5、服务地点：海口江东新区（采购人指定地点）；</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6、所属行业：</w:t>
      </w:r>
      <w:r>
        <w:rPr>
          <w:rFonts w:hint="eastAsia" w:ascii="宋体" w:hAnsi="宋体" w:eastAsia="宋体" w:cs="宋体"/>
          <w:i w:val="0"/>
          <w:iCs w:val="0"/>
          <w:caps w:val="0"/>
          <w:color w:val="333333"/>
          <w:spacing w:val="0"/>
          <w:sz w:val="20"/>
          <w:szCs w:val="20"/>
          <w:shd w:val="clear" w:fill="FFFFFF"/>
        </w:rPr>
        <w:t>其他未列明行业</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7、付款方式：届时由成交供应商与采购人签订合同；</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default"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8、验收标准：按国家行业规范标准及合同要求进行验收。</w:t>
      </w:r>
    </w:p>
    <w:p>
      <w:pPr>
        <w:keepNext w:val="0"/>
        <w:keepLines w:val="0"/>
        <w:pageBreakBefore w:val="0"/>
        <w:widowControl w:val="0"/>
        <w:kinsoku/>
        <w:wordWrap/>
        <w:overflowPunct/>
        <w:topLinePunct w:val="0"/>
        <w:autoSpaceDE/>
        <w:autoSpaceDN/>
        <w:bidi w:val="0"/>
        <w:adjustRightInd w:val="0"/>
        <w:snapToGrid w:val="0"/>
        <w:spacing w:line="560" w:lineRule="exact"/>
        <w:ind w:firstLine="422" w:firstLineChars="200"/>
        <w:jc w:val="left"/>
        <w:textAlignment w:val="auto"/>
        <w:outlineLvl w:val="0"/>
        <w:rPr>
          <w:rFonts w:hint="eastAsia" w:ascii="宋体" w:hAnsi="宋体" w:eastAsia="宋体" w:cs="宋体"/>
          <w:b/>
          <w:bCs w:val="0"/>
          <w:i w:val="0"/>
          <w:iCs w:val="0"/>
          <w:color w:val="auto"/>
          <w:kern w:val="2"/>
          <w:sz w:val="21"/>
          <w:szCs w:val="21"/>
          <w:highlight w:val="none"/>
          <w:u w:val="none"/>
          <w:lang w:val="en-US" w:eastAsia="zh-CN" w:bidi="ar-SA"/>
        </w:rPr>
      </w:pPr>
      <w:r>
        <w:rPr>
          <w:rFonts w:hint="eastAsia" w:ascii="宋体" w:hAnsi="宋体" w:cs="宋体"/>
          <w:b/>
          <w:bCs w:val="0"/>
          <w:i w:val="0"/>
          <w:iCs w:val="0"/>
          <w:color w:val="auto"/>
          <w:kern w:val="2"/>
          <w:sz w:val="21"/>
          <w:szCs w:val="21"/>
          <w:highlight w:val="none"/>
          <w:u w:val="none"/>
          <w:lang w:val="en-US" w:eastAsia="zh-CN" w:bidi="ar-SA"/>
        </w:rPr>
        <w:t>二</w:t>
      </w:r>
      <w:r>
        <w:rPr>
          <w:rFonts w:hint="eastAsia" w:ascii="宋体" w:hAnsi="宋体" w:eastAsia="宋体" w:cs="宋体"/>
          <w:b/>
          <w:bCs w:val="0"/>
          <w:i w:val="0"/>
          <w:iCs w:val="0"/>
          <w:color w:val="auto"/>
          <w:kern w:val="2"/>
          <w:sz w:val="21"/>
          <w:szCs w:val="21"/>
          <w:highlight w:val="none"/>
          <w:u w:val="none"/>
          <w:lang w:val="en-US" w:eastAsia="zh-CN" w:bidi="ar-SA"/>
        </w:rPr>
        <w:t>、项目目标</w:t>
      </w:r>
    </w:p>
    <w:p>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江东新区正在快速发展，在基础设施建设方面，交通、水利、能源等基础设施的建设不仅需要大量的资金投入，更需要专业化的规划和设计来确保项目的科学性和可行性。在规划、园区设计等方面，结合新区的产业发展战略，通过专业化的设计和规划，推动新区产业集聚和协同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22" w:firstLineChars="200"/>
        <w:jc w:val="left"/>
        <w:textAlignment w:val="auto"/>
        <w:outlineLvl w:val="0"/>
        <w:rPr>
          <w:rFonts w:hint="eastAsia" w:ascii="宋体" w:hAnsi="宋体" w:eastAsia="宋体" w:cs="宋体"/>
          <w:b/>
          <w:bCs w:val="0"/>
          <w:i w:val="0"/>
          <w:iCs w:val="0"/>
          <w:color w:val="auto"/>
          <w:kern w:val="2"/>
          <w:sz w:val="21"/>
          <w:szCs w:val="21"/>
          <w:highlight w:val="none"/>
          <w:u w:val="none"/>
          <w:lang w:val="en-US" w:eastAsia="zh-CN" w:bidi="ar-SA"/>
        </w:rPr>
      </w:pPr>
      <w:r>
        <w:rPr>
          <w:rFonts w:hint="eastAsia" w:ascii="宋体" w:hAnsi="宋体" w:cs="宋体"/>
          <w:b/>
          <w:bCs w:val="0"/>
          <w:i w:val="0"/>
          <w:iCs w:val="0"/>
          <w:color w:val="auto"/>
          <w:kern w:val="2"/>
          <w:sz w:val="21"/>
          <w:szCs w:val="21"/>
          <w:highlight w:val="none"/>
          <w:u w:val="none"/>
          <w:lang w:val="en-US" w:eastAsia="zh-CN" w:bidi="ar-SA"/>
        </w:rPr>
        <w:t>三</w:t>
      </w:r>
      <w:r>
        <w:rPr>
          <w:rFonts w:hint="eastAsia" w:ascii="宋体" w:hAnsi="宋体" w:eastAsia="宋体" w:cs="宋体"/>
          <w:b/>
          <w:bCs w:val="0"/>
          <w:i w:val="0"/>
          <w:iCs w:val="0"/>
          <w:color w:val="auto"/>
          <w:kern w:val="2"/>
          <w:sz w:val="21"/>
          <w:szCs w:val="21"/>
          <w:highlight w:val="none"/>
          <w:u w:val="none"/>
          <w:lang w:val="en-US" w:eastAsia="zh-CN" w:bidi="ar-SA"/>
        </w:rPr>
        <w:t>、工作内容</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本次服务工作内容主要为在合同约定时限内为江东新区管理局提供综合咨询服务，咨询的范围包括但不限于以下内容：。</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第一部分为专家咨询类：（1）政策研究咨询：为发包人研究制定政策提供专家咨询服务，并根据需要提交资政建议报告；（2）专项规划咨询：为发包人在园区专项规划编制等方面提供咨询建议，并根据需要与相关第三方机构开展座谈交流</w:t>
      </w:r>
      <w:r>
        <w:rPr>
          <w:rFonts w:hint="eastAsia" w:ascii="宋体" w:hAnsi="Courier New" w:cs="Times New Roman"/>
          <w:color w:val="auto"/>
          <w:kern w:val="2"/>
          <w:sz w:val="21"/>
          <w:szCs w:val="20"/>
          <w:highlight w:val="none"/>
          <w:lang w:val="en-US" w:eastAsia="zh-CN" w:bidi="ar-SA"/>
        </w:rPr>
        <w:t>；（3）空间规划咨询：包括完善江东新区规划体系、规划选址、规划调整、规划许可核发、方案变更、规划核查、规划评审、规划决策等方面的咨询建议；（4）项目研究咨询：对其他第三方机构开展项目策划成果审查提供建议，对项目设计方案等材料技术性审查提供建议，项目全过程咨询建议。</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第二部分为项目研究类报告编制：（1</w:t>
      </w:r>
      <w:r>
        <w:rPr>
          <w:rFonts w:hint="eastAsia" w:ascii="宋体" w:hAnsi="Courier New" w:cs="Times New Roman"/>
          <w:color w:val="auto"/>
          <w:kern w:val="2"/>
          <w:sz w:val="21"/>
          <w:szCs w:val="20"/>
          <w:highlight w:val="none"/>
          <w:lang w:val="en-US" w:eastAsia="zh-CN" w:bidi="ar-SA"/>
        </w:rPr>
        <w:t>）</w:t>
      </w:r>
      <w:r>
        <w:rPr>
          <w:rFonts w:hint="eastAsia" w:ascii="宋体" w:hAnsi="Courier New" w:eastAsia="宋体" w:cs="Times New Roman"/>
          <w:color w:val="auto"/>
          <w:kern w:val="2"/>
          <w:sz w:val="21"/>
          <w:szCs w:val="20"/>
          <w:highlight w:val="none"/>
          <w:lang w:val="en-US" w:eastAsia="zh-CN" w:bidi="ar-SA"/>
        </w:rPr>
        <w:t>专题研究报告；（2）空间规划类报告编制：选址报告编制</w:t>
      </w:r>
      <w:r>
        <w:rPr>
          <w:rFonts w:hint="eastAsia" w:ascii="宋体" w:hAnsi="Courier New" w:cs="Times New Roman"/>
          <w:color w:val="auto"/>
          <w:kern w:val="2"/>
          <w:sz w:val="21"/>
          <w:szCs w:val="20"/>
          <w:highlight w:val="none"/>
          <w:lang w:val="en-US" w:eastAsia="zh-CN" w:bidi="ar-SA"/>
        </w:rPr>
        <w:t>和规划调整技术修正类（需要专家咨询意见）</w:t>
      </w:r>
      <w:r>
        <w:rPr>
          <w:rFonts w:hint="eastAsia" w:ascii="宋体" w:hAnsi="Courier New" w:eastAsia="宋体" w:cs="Times New Roman"/>
          <w:color w:val="auto"/>
          <w:kern w:val="2"/>
          <w:sz w:val="21"/>
          <w:szCs w:val="20"/>
          <w:highlight w:val="none"/>
          <w:lang w:val="en-US" w:eastAsia="zh-CN" w:bidi="ar-SA"/>
        </w:rPr>
        <w:t>；（3）项目建议书编制：项目建议书编制</w:t>
      </w:r>
      <w:r>
        <w:rPr>
          <w:rFonts w:hint="eastAsia" w:ascii="宋体" w:hAnsi="Courier New" w:cs="Times New Roman"/>
          <w:color w:val="auto"/>
          <w:kern w:val="2"/>
          <w:sz w:val="21"/>
          <w:szCs w:val="20"/>
          <w:highlight w:val="none"/>
          <w:lang w:val="en-US" w:eastAsia="zh-CN" w:bidi="ar-SA"/>
        </w:rPr>
        <w:t>。</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default"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第三部分为项目前期材料编制、现场调研资料汇报及解决方案等：（1）建设计划编制；（2）方案研调，现状情况核查及汇编；（3）积水点分析及解决方案论证；（4）编制其它专业性报告：协助发包人开展项目前期调研或者材料研究，形成专业性报告供发包人决策使用。</w:t>
      </w:r>
    </w:p>
    <w:p>
      <w:pPr>
        <w:pStyle w:val="5"/>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lang w:val="en-US" w:eastAsia="zh-CN"/>
        </w:rPr>
      </w:pPr>
      <w:r>
        <w:rPr>
          <w:rFonts w:hint="eastAsia" w:ascii="宋体" w:hAnsi="Courier New" w:eastAsia="宋体" w:cs="Times New Roman"/>
          <w:color w:val="auto"/>
          <w:kern w:val="2"/>
          <w:sz w:val="21"/>
          <w:szCs w:val="20"/>
          <w:highlight w:val="none"/>
          <w:lang w:val="en-US" w:eastAsia="zh-CN" w:bidi="ar-SA"/>
        </w:rPr>
        <w:t>第四部分为</w:t>
      </w:r>
      <w:r>
        <w:rPr>
          <w:rFonts w:hint="eastAsia"/>
          <w:lang w:val="en-US" w:eastAsia="zh-CN"/>
        </w:rPr>
        <w:t>展板制作：领导调研等需要准备展板等相关工作。</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default"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工作清单详见下表</w:t>
      </w:r>
      <w:r>
        <w:rPr>
          <w:rFonts w:hint="eastAsia" w:ascii="宋体" w:hAnsi="Courier New" w:cs="Times New Roman"/>
          <w:color w:val="auto"/>
          <w:kern w:val="2"/>
          <w:sz w:val="21"/>
          <w:szCs w:val="20"/>
          <w:highlight w:val="none"/>
          <w:lang w:val="en-US" w:eastAsia="zh-CN" w:bidi="ar-SA"/>
        </w:rPr>
        <w:t>，具体以采购人通知为准，双方每季度核实工作量后据实结算</w:t>
      </w:r>
      <w:r>
        <w:rPr>
          <w:rFonts w:hint="eastAsia" w:ascii="宋体" w:hAnsi="Courier New" w:eastAsia="宋体" w:cs="Times New Roman"/>
          <w:color w:val="auto"/>
          <w:kern w:val="2"/>
          <w:sz w:val="21"/>
          <w:szCs w:val="20"/>
          <w:highlight w:val="none"/>
          <w:lang w:val="en-US" w:eastAsia="zh-CN" w:bidi="ar-SA"/>
        </w:rPr>
        <w:t>：</w:t>
      </w:r>
    </w:p>
    <w:tbl>
      <w:tblPr>
        <w:tblStyle w:val="1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9"/>
        <w:gridCol w:w="712"/>
        <w:gridCol w:w="1439"/>
        <w:gridCol w:w="3664"/>
        <w:gridCol w:w="1109"/>
        <w:gridCol w:w="594"/>
        <w:gridCol w:w="1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项目名称</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项目内容</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（暂估）</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专家咨询类</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政策与专项规划咨询</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政策研究咨询</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专项规划咨询</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2"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空间规划咨询</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包括完善江东新区规划体系、规划选址、规划调整、规划许可核发、方案变更、规划核查、规划评审、规划决策等方面咨询建议</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项目研究咨询</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对其他第三方机构开展项目策划成果审查，提供建议</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对项目设计方案等材料技术性审查，提供建议</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项目全过程咨询建议</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8"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项目研究类报告编制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专题研究报告</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专题研究报告</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空间规划类报告编制</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选址报告编制</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规划调整技术修正类（需要专家咨询意见）</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0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项目建议书编制</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项目建议书编制</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08"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p>
        </w:tc>
        <w:tc>
          <w:tcPr>
            <w:tcW w:w="114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项目前期材料编制、现场调研资料汇报及解决方案等</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建设计划编制</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10</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0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114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方案研调，现状情况核查及汇编</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0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114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积水点分析及解决方案论证</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30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114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其他专业性报告</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14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展板制作</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展板相关工作</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308" w:type="pct"/>
            <w:gridSpan w:val="6"/>
            <w:tcBorders>
              <w:top w:val="nil"/>
              <w:left w:val="single" w:color="000000" w:sz="4" w:space="0"/>
              <w:bottom w:val="single" w:color="000000" w:sz="4" w:space="0"/>
              <w:right w:val="single" w:color="000000" w:sz="4" w:space="0"/>
            </w:tcBorders>
            <w:shd w:val="clear" w:color="auto" w:fill="EDEDED"/>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firstLine="422" w:firstLineChars="200"/>
        <w:jc w:val="both"/>
        <w:textAlignment w:val="auto"/>
        <w:rPr>
          <w:rFonts w:hint="eastAsia" w:ascii="宋体" w:hAnsi="宋体" w:eastAsia="宋体" w:cs="宋体"/>
          <w:b/>
          <w:bCs w:val="0"/>
          <w:i w:val="0"/>
          <w:iCs w:val="0"/>
          <w:color w:val="auto"/>
          <w:kern w:val="2"/>
          <w:sz w:val="21"/>
          <w:szCs w:val="21"/>
          <w:highlight w:val="none"/>
          <w:u w:val="none"/>
          <w:lang w:val="en-US" w:eastAsia="zh-CN" w:bidi="ar-SA"/>
        </w:rPr>
      </w:pPr>
      <w:r>
        <w:rPr>
          <w:rFonts w:hint="eastAsia" w:ascii="宋体" w:hAnsi="宋体" w:cs="宋体"/>
          <w:b/>
          <w:bCs w:val="0"/>
          <w:i w:val="0"/>
          <w:iCs w:val="0"/>
          <w:color w:val="auto"/>
          <w:kern w:val="2"/>
          <w:sz w:val="21"/>
          <w:szCs w:val="21"/>
          <w:highlight w:val="none"/>
          <w:u w:val="none"/>
          <w:lang w:val="en-US" w:eastAsia="zh-CN" w:bidi="ar-SA"/>
        </w:rPr>
        <w:t>四、</w:t>
      </w:r>
      <w:r>
        <w:rPr>
          <w:rFonts w:hint="eastAsia" w:ascii="宋体" w:hAnsi="宋体" w:eastAsia="宋体" w:cs="宋体"/>
          <w:b/>
          <w:bCs w:val="0"/>
          <w:i w:val="0"/>
          <w:iCs w:val="0"/>
          <w:color w:val="auto"/>
          <w:kern w:val="2"/>
          <w:sz w:val="21"/>
          <w:szCs w:val="21"/>
          <w:highlight w:val="none"/>
          <w:u w:val="none"/>
          <w:lang w:val="en-US" w:eastAsia="zh-CN" w:bidi="ar-SA"/>
        </w:rPr>
        <w:t>成果要求</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default" w:ascii="宋体" w:hAnsi="Courier New" w:eastAsia="宋体" w:cs="Times New Roman"/>
          <w:color w:val="auto"/>
          <w:kern w:val="2"/>
          <w:sz w:val="21"/>
          <w:szCs w:val="20"/>
          <w:highlight w:val="none"/>
          <w:lang w:val="en-US" w:eastAsia="zh-CN" w:bidi="ar-SA"/>
        </w:rPr>
      </w:pPr>
      <w:r>
        <w:rPr>
          <w:rFonts w:hint="default" w:ascii="宋体" w:hAnsi="Courier New" w:eastAsia="宋体" w:cs="Times New Roman"/>
          <w:color w:val="auto"/>
          <w:kern w:val="2"/>
          <w:sz w:val="21"/>
          <w:szCs w:val="20"/>
          <w:highlight w:val="none"/>
          <w:lang w:val="en-US" w:eastAsia="zh-CN" w:bidi="ar-SA"/>
        </w:rPr>
        <w:t>对于</w:t>
      </w:r>
      <w:r>
        <w:rPr>
          <w:rFonts w:hint="eastAsia" w:ascii="宋体" w:hAnsi="Courier New" w:eastAsia="宋体" w:cs="Times New Roman"/>
          <w:color w:val="auto"/>
          <w:kern w:val="2"/>
          <w:sz w:val="21"/>
          <w:szCs w:val="20"/>
          <w:highlight w:val="none"/>
          <w:lang w:val="en-US" w:eastAsia="zh-CN" w:bidi="ar-SA"/>
        </w:rPr>
        <w:t>发包人</w:t>
      </w:r>
      <w:r>
        <w:rPr>
          <w:rFonts w:hint="default" w:ascii="宋体" w:hAnsi="Courier New" w:eastAsia="宋体" w:cs="Times New Roman"/>
          <w:color w:val="auto"/>
          <w:kern w:val="2"/>
          <w:sz w:val="21"/>
          <w:szCs w:val="20"/>
          <w:highlight w:val="none"/>
          <w:lang w:val="en-US" w:eastAsia="zh-CN" w:bidi="ar-SA"/>
        </w:rPr>
        <w:t>提出的咨询需求和成果要求，由双方参照同类咨询项目的工作标准、成果深度标准、成果形式和行业收费标准，共同审核确认</w:t>
      </w:r>
      <w:r>
        <w:rPr>
          <w:rFonts w:hint="eastAsia" w:ascii="宋体" w:hAnsi="Courier New" w:eastAsia="宋体" w:cs="Times New Roman"/>
          <w:color w:val="auto"/>
          <w:kern w:val="2"/>
          <w:sz w:val="21"/>
          <w:szCs w:val="20"/>
          <w:highlight w:val="none"/>
          <w:lang w:val="en-US" w:eastAsia="zh-CN" w:bidi="ar-SA"/>
        </w:rPr>
        <w:t>承包人</w:t>
      </w:r>
      <w:r>
        <w:rPr>
          <w:rFonts w:hint="default" w:ascii="宋体" w:hAnsi="Courier New" w:eastAsia="宋体" w:cs="Times New Roman"/>
          <w:color w:val="auto"/>
          <w:kern w:val="2"/>
          <w:sz w:val="21"/>
          <w:szCs w:val="20"/>
          <w:highlight w:val="none"/>
          <w:lang w:val="en-US" w:eastAsia="zh-CN" w:bidi="ar-SA"/>
        </w:rPr>
        <w:t>提交的成果</w:t>
      </w:r>
      <w:r>
        <w:rPr>
          <w:rFonts w:hint="eastAsia" w:ascii="宋体" w:hAnsi="Courier New" w:eastAsia="宋体" w:cs="Times New Roman"/>
          <w:color w:val="auto"/>
          <w:kern w:val="2"/>
          <w:sz w:val="21"/>
          <w:szCs w:val="20"/>
          <w:highlight w:val="none"/>
          <w:lang w:val="en-US" w:eastAsia="zh-CN" w:bidi="ar-SA"/>
        </w:rPr>
        <w:t>。</w:t>
      </w:r>
      <w:r>
        <w:rPr>
          <w:rFonts w:hint="default" w:ascii="宋体" w:hAnsi="Courier New" w:eastAsia="宋体" w:cs="Times New Roman"/>
          <w:color w:val="auto"/>
          <w:kern w:val="2"/>
          <w:sz w:val="21"/>
          <w:szCs w:val="20"/>
          <w:highlight w:val="none"/>
          <w:lang w:val="en-US" w:eastAsia="zh-CN" w:bidi="ar-SA"/>
        </w:rPr>
        <w:t>本次服务</w:t>
      </w:r>
      <w:r>
        <w:rPr>
          <w:rFonts w:hint="eastAsia" w:ascii="宋体" w:hAnsi="Courier New" w:eastAsia="宋体" w:cs="Times New Roman"/>
          <w:color w:val="auto"/>
          <w:kern w:val="2"/>
          <w:sz w:val="21"/>
          <w:szCs w:val="20"/>
          <w:highlight w:val="none"/>
          <w:lang w:val="en-US" w:eastAsia="zh-CN" w:bidi="ar-SA"/>
        </w:rPr>
        <w:t>承包人</w:t>
      </w:r>
      <w:r>
        <w:rPr>
          <w:rFonts w:hint="default" w:ascii="宋体" w:hAnsi="Courier New" w:eastAsia="宋体" w:cs="Times New Roman"/>
          <w:color w:val="auto"/>
          <w:kern w:val="2"/>
          <w:sz w:val="21"/>
          <w:szCs w:val="20"/>
          <w:highlight w:val="none"/>
          <w:lang w:val="en-US" w:eastAsia="zh-CN" w:bidi="ar-SA"/>
        </w:rPr>
        <w:t>所产生的成果形式</w:t>
      </w:r>
      <w:r>
        <w:rPr>
          <w:rFonts w:hint="eastAsia" w:ascii="宋体" w:hAnsi="Courier New" w:eastAsia="宋体" w:cs="Times New Roman"/>
          <w:color w:val="auto"/>
          <w:kern w:val="2"/>
          <w:sz w:val="21"/>
          <w:szCs w:val="20"/>
          <w:highlight w:val="none"/>
          <w:lang w:val="en-US" w:eastAsia="zh-CN" w:bidi="ar-SA"/>
        </w:rPr>
        <w:t>主要</w:t>
      </w:r>
      <w:r>
        <w:rPr>
          <w:rFonts w:hint="default" w:ascii="宋体" w:hAnsi="Courier New" w:eastAsia="宋体" w:cs="Times New Roman"/>
          <w:color w:val="auto"/>
          <w:kern w:val="2"/>
          <w:sz w:val="21"/>
          <w:szCs w:val="20"/>
          <w:highlight w:val="none"/>
          <w:lang w:val="en-US" w:eastAsia="zh-CN" w:bidi="ar-SA"/>
        </w:rPr>
        <w:t>有以下四种：</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default"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（1）</w:t>
      </w:r>
      <w:r>
        <w:rPr>
          <w:rFonts w:hint="default" w:ascii="宋体" w:hAnsi="Courier New" w:eastAsia="宋体" w:cs="Times New Roman"/>
          <w:color w:val="auto"/>
          <w:kern w:val="2"/>
          <w:sz w:val="21"/>
          <w:szCs w:val="20"/>
          <w:highlight w:val="none"/>
          <w:lang w:val="en-US" w:eastAsia="zh-CN" w:bidi="ar-SA"/>
        </w:rPr>
        <w:t>书面意见回复：对于</w:t>
      </w:r>
      <w:r>
        <w:rPr>
          <w:rFonts w:hint="eastAsia" w:ascii="宋体" w:hAnsi="Courier New" w:eastAsia="宋体" w:cs="Times New Roman"/>
          <w:color w:val="auto"/>
          <w:kern w:val="2"/>
          <w:sz w:val="21"/>
          <w:szCs w:val="20"/>
          <w:highlight w:val="none"/>
          <w:lang w:val="en-US" w:eastAsia="zh-CN" w:bidi="ar-SA"/>
        </w:rPr>
        <w:t>发包人</w:t>
      </w:r>
      <w:r>
        <w:rPr>
          <w:rFonts w:hint="default" w:ascii="宋体" w:hAnsi="Courier New" w:eastAsia="宋体" w:cs="Times New Roman"/>
          <w:color w:val="auto"/>
          <w:kern w:val="2"/>
          <w:sz w:val="21"/>
          <w:szCs w:val="20"/>
          <w:highlight w:val="none"/>
          <w:lang w:val="en-US" w:eastAsia="zh-CN" w:bidi="ar-SA"/>
        </w:rPr>
        <w:t>提出的简单咨询性质的，</w:t>
      </w:r>
      <w:r>
        <w:rPr>
          <w:rFonts w:hint="eastAsia" w:ascii="宋体" w:hAnsi="Courier New" w:eastAsia="宋体" w:cs="Times New Roman"/>
          <w:color w:val="auto"/>
          <w:kern w:val="2"/>
          <w:sz w:val="21"/>
          <w:szCs w:val="20"/>
          <w:highlight w:val="none"/>
          <w:lang w:val="en-US" w:eastAsia="zh-CN" w:bidi="ar-SA"/>
        </w:rPr>
        <w:t>承包人</w:t>
      </w:r>
      <w:r>
        <w:rPr>
          <w:rFonts w:hint="default" w:ascii="宋体" w:hAnsi="Courier New" w:eastAsia="宋体" w:cs="Times New Roman"/>
          <w:color w:val="auto"/>
          <w:kern w:val="2"/>
          <w:sz w:val="21"/>
          <w:szCs w:val="20"/>
          <w:highlight w:val="none"/>
          <w:lang w:val="en-US" w:eastAsia="zh-CN" w:bidi="ar-SA"/>
        </w:rPr>
        <w:t>专家可以根据自身专业知识水平、经验进行通讯回答或现场作答的，可先以口头形式答复，然后形成正式书面意见反馈给</w:t>
      </w:r>
      <w:r>
        <w:rPr>
          <w:rFonts w:hint="eastAsia" w:ascii="宋体" w:hAnsi="Courier New" w:eastAsia="宋体" w:cs="Times New Roman"/>
          <w:color w:val="auto"/>
          <w:kern w:val="2"/>
          <w:sz w:val="21"/>
          <w:szCs w:val="20"/>
          <w:highlight w:val="none"/>
          <w:lang w:val="en-US" w:eastAsia="zh-CN" w:bidi="ar-SA"/>
        </w:rPr>
        <w:t>发包人</w:t>
      </w:r>
      <w:r>
        <w:rPr>
          <w:rFonts w:hint="default" w:ascii="宋体" w:hAnsi="Courier New" w:eastAsia="宋体" w:cs="Times New Roman"/>
          <w:color w:val="auto"/>
          <w:kern w:val="2"/>
          <w:sz w:val="21"/>
          <w:szCs w:val="20"/>
          <w:highlight w:val="none"/>
          <w:lang w:val="en-US" w:eastAsia="zh-CN" w:bidi="ar-SA"/>
        </w:rPr>
        <w:t>；</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default"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（2）</w:t>
      </w:r>
      <w:r>
        <w:rPr>
          <w:rFonts w:hint="default" w:ascii="宋体" w:hAnsi="Courier New" w:eastAsia="宋体" w:cs="Times New Roman"/>
          <w:color w:val="auto"/>
          <w:kern w:val="2"/>
          <w:sz w:val="21"/>
          <w:szCs w:val="20"/>
          <w:highlight w:val="none"/>
          <w:lang w:val="en-US" w:eastAsia="zh-CN" w:bidi="ar-SA"/>
        </w:rPr>
        <w:t>资政报告：对于</w:t>
      </w:r>
      <w:r>
        <w:rPr>
          <w:rFonts w:hint="eastAsia" w:ascii="宋体" w:hAnsi="Courier New" w:eastAsia="宋体" w:cs="Times New Roman"/>
          <w:color w:val="auto"/>
          <w:kern w:val="2"/>
          <w:sz w:val="21"/>
          <w:szCs w:val="20"/>
          <w:highlight w:val="none"/>
          <w:lang w:val="en-US" w:eastAsia="zh-CN" w:bidi="ar-SA"/>
        </w:rPr>
        <w:t>发包人</w:t>
      </w:r>
      <w:r>
        <w:rPr>
          <w:rFonts w:hint="default" w:ascii="宋体" w:hAnsi="Courier New" w:eastAsia="宋体" w:cs="Times New Roman"/>
          <w:color w:val="auto"/>
          <w:kern w:val="2"/>
          <w:sz w:val="21"/>
          <w:szCs w:val="20"/>
          <w:highlight w:val="none"/>
          <w:lang w:val="en-US" w:eastAsia="zh-CN" w:bidi="ar-SA"/>
        </w:rPr>
        <w:t>提出的咨询问题，需要经过调研、分析后才能得出咨询建议的，由</w:t>
      </w:r>
      <w:r>
        <w:rPr>
          <w:rFonts w:hint="eastAsia" w:ascii="宋体" w:hAnsi="Courier New" w:eastAsia="宋体" w:cs="Times New Roman"/>
          <w:color w:val="auto"/>
          <w:kern w:val="2"/>
          <w:sz w:val="21"/>
          <w:szCs w:val="20"/>
          <w:highlight w:val="none"/>
          <w:lang w:val="en-US" w:eastAsia="zh-CN" w:bidi="ar-SA"/>
        </w:rPr>
        <w:t>承包人</w:t>
      </w:r>
      <w:r>
        <w:rPr>
          <w:rFonts w:hint="default" w:ascii="宋体" w:hAnsi="Courier New" w:eastAsia="宋体" w:cs="Times New Roman"/>
          <w:color w:val="auto"/>
          <w:kern w:val="2"/>
          <w:sz w:val="21"/>
          <w:szCs w:val="20"/>
          <w:highlight w:val="none"/>
          <w:lang w:val="en-US" w:eastAsia="zh-CN" w:bidi="ar-SA"/>
        </w:rPr>
        <w:t>向</w:t>
      </w:r>
      <w:r>
        <w:rPr>
          <w:rFonts w:hint="eastAsia" w:ascii="宋体" w:hAnsi="Courier New" w:eastAsia="宋体" w:cs="Times New Roman"/>
          <w:color w:val="auto"/>
          <w:kern w:val="2"/>
          <w:sz w:val="21"/>
          <w:szCs w:val="20"/>
          <w:highlight w:val="none"/>
          <w:lang w:val="en-US" w:eastAsia="zh-CN" w:bidi="ar-SA"/>
        </w:rPr>
        <w:t>发包人</w:t>
      </w:r>
      <w:r>
        <w:rPr>
          <w:rFonts w:hint="default" w:ascii="宋体" w:hAnsi="Courier New" w:eastAsia="宋体" w:cs="Times New Roman"/>
          <w:color w:val="auto"/>
          <w:kern w:val="2"/>
          <w:sz w:val="21"/>
          <w:szCs w:val="20"/>
          <w:highlight w:val="none"/>
          <w:lang w:val="en-US" w:eastAsia="zh-CN" w:bidi="ar-SA"/>
        </w:rPr>
        <w:t>提供相应的资政报告；</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default"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（3）</w:t>
      </w:r>
      <w:r>
        <w:rPr>
          <w:rFonts w:hint="default" w:ascii="宋体" w:hAnsi="Courier New" w:eastAsia="宋体" w:cs="Times New Roman"/>
          <w:color w:val="auto"/>
          <w:kern w:val="2"/>
          <w:sz w:val="21"/>
          <w:szCs w:val="20"/>
          <w:highlight w:val="none"/>
          <w:lang w:val="en-US" w:eastAsia="zh-CN" w:bidi="ar-SA"/>
        </w:rPr>
        <w:t>专业技术报告：如项目建议书、项目造价、设计等方面的评审评估报告</w:t>
      </w:r>
      <w:r>
        <w:rPr>
          <w:rFonts w:hint="eastAsia" w:ascii="宋体" w:hAnsi="Courier New" w:eastAsia="宋体" w:cs="Times New Roman"/>
          <w:color w:val="auto"/>
          <w:kern w:val="2"/>
          <w:sz w:val="21"/>
          <w:szCs w:val="20"/>
          <w:highlight w:val="none"/>
          <w:lang w:val="en-US" w:eastAsia="zh-CN" w:bidi="ar-SA"/>
        </w:rPr>
        <w:t>，项目研究报告，方案论证报告，规划报告，调查报告</w:t>
      </w:r>
      <w:r>
        <w:rPr>
          <w:rFonts w:hint="default" w:ascii="宋体" w:hAnsi="Courier New" w:eastAsia="宋体" w:cs="Times New Roman"/>
          <w:color w:val="auto"/>
          <w:kern w:val="2"/>
          <w:sz w:val="21"/>
          <w:szCs w:val="20"/>
          <w:highlight w:val="none"/>
          <w:lang w:val="en-US" w:eastAsia="zh-CN" w:bidi="ar-SA"/>
        </w:rPr>
        <w:t>等</w:t>
      </w:r>
      <w:r>
        <w:rPr>
          <w:rFonts w:hint="eastAsia" w:ascii="宋体" w:hAnsi="Courier New" w:eastAsia="宋体" w:cs="Times New Roman"/>
          <w:color w:val="auto"/>
          <w:kern w:val="2"/>
          <w:sz w:val="21"/>
          <w:szCs w:val="20"/>
          <w:highlight w:val="none"/>
          <w:lang w:val="en-US" w:eastAsia="zh-CN" w:bidi="ar-SA"/>
        </w:rPr>
        <w:t>成果</w:t>
      </w:r>
      <w:r>
        <w:rPr>
          <w:rFonts w:hint="default" w:ascii="宋体" w:hAnsi="Courier New" w:eastAsia="宋体" w:cs="Times New Roman"/>
          <w:color w:val="auto"/>
          <w:kern w:val="2"/>
          <w:sz w:val="21"/>
          <w:szCs w:val="20"/>
          <w:highlight w:val="none"/>
          <w:lang w:val="en-US" w:eastAsia="zh-CN" w:bidi="ar-SA"/>
        </w:rPr>
        <w:t>，由</w:t>
      </w:r>
      <w:r>
        <w:rPr>
          <w:rFonts w:hint="eastAsia" w:ascii="宋体" w:hAnsi="Courier New" w:eastAsia="宋体" w:cs="Times New Roman"/>
          <w:color w:val="auto"/>
          <w:kern w:val="2"/>
          <w:sz w:val="21"/>
          <w:szCs w:val="20"/>
          <w:highlight w:val="none"/>
          <w:lang w:val="en-US" w:eastAsia="zh-CN" w:bidi="ar-SA"/>
        </w:rPr>
        <w:t>承包人</w:t>
      </w:r>
      <w:r>
        <w:rPr>
          <w:rFonts w:hint="default" w:ascii="宋体" w:hAnsi="Courier New" w:eastAsia="宋体" w:cs="Times New Roman"/>
          <w:color w:val="auto"/>
          <w:kern w:val="2"/>
          <w:sz w:val="21"/>
          <w:szCs w:val="20"/>
          <w:highlight w:val="none"/>
          <w:lang w:val="en-US" w:eastAsia="zh-CN" w:bidi="ar-SA"/>
        </w:rPr>
        <w:t>根据</w:t>
      </w:r>
      <w:r>
        <w:rPr>
          <w:rFonts w:hint="eastAsia" w:ascii="宋体" w:hAnsi="Courier New" w:eastAsia="宋体" w:cs="Times New Roman"/>
          <w:color w:val="auto"/>
          <w:kern w:val="2"/>
          <w:sz w:val="21"/>
          <w:szCs w:val="20"/>
          <w:highlight w:val="none"/>
          <w:lang w:val="en-US" w:eastAsia="zh-CN" w:bidi="ar-SA"/>
        </w:rPr>
        <w:t>发包人</w:t>
      </w:r>
      <w:r>
        <w:rPr>
          <w:rFonts w:hint="default" w:ascii="宋体" w:hAnsi="Courier New" w:eastAsia="宋体" w:cs="Times New Roman"/>
          <w:color w:val="auto"/>
          <w:kern w:val="2"/>
          <w:sz w:val="21"/>
          <w:szCs w:val="20"/>
          <w:highlight w:val="none"/>
          <w:lang w:val="en-US" w:eastAsia="zh-CN" w:bidi="ar-SA"/>
        </w:rPr>
        <w:t>需求开展研究后出具。</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default"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（4）</w:t>
      </w:r>
      <w:r>
        <w:rPr>
          <w:rFonts w:hint="default" w:ascii="宋体" w:hAnsi="Courier New" w:eastAsia="宋体" w:cs="Times New Roman"/>
          <w:color w:val="auto"/>
          <w:kern w:val="2"/>
          <w:sz w:val="21"/>
          <w:szCs w:val="20"/>
          <w:highlight w:val="none"/>
          <w:lang w:val="en-US" w:eastAsia="zh-CN" w:bidi="ar-SA"/>
        </w:rPr>
        <w:t>年度总结报告：服务期限完成后，由</w:t>
      </w:r>
      <w:r>
        <w:rPr>
          <w:rFonts w:hint="eastAsia" w:ascii="宋体" w:hAnsi="Courier New" w:eastAsia="宋体" w:cs="Times New Roman"/>
          <w:color w:val="auto"/>
          <w:kern w:val="2"/>
          <w:sz w:val="21"/>
          <w:szCs w:val="20"/>
          <w:highlight w:val="none"/>
          <w:lang w:val="en-US" w:eastAsia="zh-CN" w:bidi="ar-SA"/>
        </w:rPr>
        <w:t>承包人</w:t>
      </w:r>
      <w:r>
        <w:rPr>
          <w:rFonts w:hint="default" w:ascii="宋体" w:hAnsi="Courier New" w:eastAsia="宋体" w:cs="Times New Roman"/>
          <w:color w:val="auto"/>
          <w:kern w:val="2"/>
          <w:sz w:val="21"/>
          <w:szCs w:val="20"/>
          <w:highlight w:val="none"/>
          <w:lang w:val="en-US" w:eastAsia="zh-CN" w:bidi="ar-SA"/>
        </w:rPr>
        <w:t>整理服务期内为</w:t>
      </w:r>
      <w:r>
        <w:rPr>
          <w:rFonts w:hint="eastAsia" w:ascii="宋体" w:hAnsi="Courier New" w:eastAsia="宋体" w:cs="Times New Roman"/>
          <w:color w:val="auto"/>
          <w:kern w:val="2"/>
          <w:sz w:val="21"/>
          <w:szCs w:val="20"/>
          <w:highlight w:val="none"/>
          <w:lang w:val="en-US" w:eastAsia="zh-CN" w:bidi="ar-SA"/>
        </w:rPr>
        <w:t>发包人</w:t>
      </w:r>
      <w:r>
        <w:rPr>
          <w:rFonts w:hint="default" w:ascii="宋体" w:hAnsi="Courier New" w:eastAsia="宋体" w:cs="Times New Roman"/>
          <w:color w:val="auto"/>
          <w:kern w:val="2"/>
          <w:sz w:val="21"/>
          <w:szCs w:val="20"/>
          <w:highlight w:val="none"/>
          <w:lang w:val="en-US" w:eastAsia="zh-CN" w:bidi="ar-SA"/>
        </w:rPr>
        <w:t>咨询的总体情况，形成年度总结报告。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22" w:firstLineChars="200"/>
        <w:jc w:val="left"/>
        <w:textAlignment w:val="auto"/>
        <w:outlineLvl w:val="0"/>
        <w:rPr>
          <w:rFonts w:hint="eastAsia" w:ascii="宋体" w:hAnsi="宋体" w:eastAsia="宋体" w:cs="宋体"/>
          <w:b/>
          <w:bCs w:val="0"/>
          <w:i w:val="0"/>
          <w:iCs w:val="0"/>
          <w:color w:val="auto"/>
          <w:kern w:val="2"/>
          <w:sz w:val="21"/>
          <w:szCs w:val="21"/>
          <w:highlight w:val="none"/>
          <w:u w:val="none"/>
          <w:lang w:val="en-US" w:eastAsia="zh-CN" w:bidi="ar-SA"/>
        </w:rPr>
      </w:pPr>
      <w:r>
        <w:rPr>
          <w:rFonts w:hint="eastAsia" w:ascii="宋体" w:hAnsi="宋体" w:cs="宋体"/>
          <w:b/>
          <w:bCs w:val="0"/>
          <w:i w:val="0"/>
          <w:iCs w:val="0"/>
          <w:color w:val="auto"/>
          <w:kern w:val="2"/>
          <w:sz w:val="21"/>
          <w:szCs w:val="21"/>
          <w:highlight w:val="none"/>
          <w:u w:val="none"/>
          <w:lang w:val="en-US" w:eastAsia="zh-CN" w:bidi="ar-SA"/>
        </w:rPr>
        <w:t>五</w:t>
      </w:r>
      <w:r>
        <w:rPr>
          <w:rFonts w:hint="eastAsia" w:ascii="宋体" w:hAnsi="宋体" w:eastAsia="宋体" w:cs="宋体"/>
          <w:b/>
          <w:bCs w:val="0"/>
          <w:i w:val="0"/>
          <w:iCs w:val="0"/>
          <w:color w:val="auto"/>
          <w:kern w:val="2"/>
          <w:sz w:val="21"/>
          <w:szCs w:val="21"/>
          <w:highlight w:val="none"/>
          <w:u w:val="none"/>
          <w:lang w:val="en-US" w:eastAsia="zh-CN" w:bidi="ar-SA"/>
        </w:rPr>
        <w:t>、其他要求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outlineLvl w:val="0"/>
        <w:rPr>
          <w:rFonts w:hint="eastAsia" w:ascii="宋体" w:hAnsi="宋体" w:eastAsia="宋体" w:cs="宋体"/>
          <w:bCs/>
          <w:i w:val="0"/>
          <w:iCs w:val="0"/>
          <w:color w:val="auto"/>
          <w:kern w:val="2"/>
          <w:sz w:val="21"/>
          <w:szCs w:val="21"/>
          <w:highlight w:val="none"/>
          <w:u w:val="none"/>
          <w:lang w:val="en-US" w:eastAsia="zh-CN" w:bidi="ar-SA"/>
        </w:rPr>
      </w:pPr>
      <w:r>
        <w:rPr>
          <w:rFonts w:hint="eastAsia" w:ascii="宋体" w:hAnsi="宋体" w:eastAsia="宋体" w:cs="宋体"/>
          <w:bCs/>
          <w:i w:val="0"/>
          <w:iCs w:val="0"/>
          <w:color w:val="auto"/>
          <w:kern w:val="2"/>
          <w:sz w:val="21"/>
          <w:szCs w:val="21"/>
          <w:highlight w:val="none"/>
          <w:u w:val="none"/>
          <w:lang w:val="en-US" w:eastAsia="zh-CN" w:bidi="ar-SA"/>
        </w:rPr>
        <w:t>在服务工作开展前，项目技术负责人须针对本项目的技术人员进行项目技术的培训和考核，并明确其工作职责；同时承包人根据发包人需求，提供专人驻场服务、专家即时通讯、专家现场答疑、组建服务团队开展研究等多种形式，为发包人解决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22" w:firstLineChars="200"/>
        <w:jc w:val="left"/>
        <w:textAlignment w:val="auto"/>
        <w:outlineLvl w:val="0"/>
        <w:rPr>
          <w:rFonts w:hint="default" w:ascii="宋体" w:hAnsi="宋体" w:eastAsia="宋体" w:cs="宋体"/>
          <w:b/>
          <w:bCs w:val="0"/>
          <w:i w:val="0"/>
          <w:iCs w:val="0"/>
          <w:color w:val="auto"/>
          <w:kern w:val="2"/>
          <w:sz w:val="21"/>
          <w:szCs w:val="21"/>
          <w:highlight w:val="none"/>
          <w:u w:val="none"/>
          <w:lang w:val="en-US" w:eastAsia="zh-CN" w:bidi="ar-SA"/>
        </w:rPr>
      </w:pPr>
      <w:r>
        <w:rPr>
          <w:rFonts w:hint="eastAsia" w:ascii="宋体" w:hAnsi="宋体" w:cs="宋体"/>
          <w:b/>
          <w:bCs w:val="0"/>
          <w:i w:val="0"/>
          <w:iCs w:val="0"/>
          <w:color w:val="auto"/>
          <w:kern w:val="2"/>
          <w:sz w:val="21"/>
          <w:szCs w:val="21"/>
          <w:highlight w:val="none"/>
          <w:u w:val="none"/>
          <w:lang w:val="en-US" w:eastAsia="zh-CN" w:bidi="ar-SA"/>
        </w:rPr>
        <w:t>六</w:t>
      </w:r>
      <w:r>
        <w:rPr>
          <w:rFonts w:hint="eastAsia" w:ascii="宋体" w:hAnsi="宋体" w:eastAsia="宋体" w:cs="宋体"/>
          <w:b/>
          <w:bCs w:val="0"/>
          <w:i w:val="0"/>
          <w:iCs w:val="0"/>
          <w:color w:val="auto"/>
          <w:kern w:val="2"/>
          <w:sz w:val="21"/>
          <w:szCs w:val="21"/>
          <w:highlight w:val="none"/>
          <w:u w:val="none"/>
          <w:lang w:val="en-US" w:eastAsia="zh-CN" w:bidi="ar-SA"/>
        </w:rPr>
        <w:t>、付款条件</w:t>
      </w:r>
    </w:p>
    <w:p>
      <w:pPr>
        <w:keepNext w:val="0"/>
        <w:keepLines w:val="0"/>
        <w:pageBreakBefore w:val="0"/>
        <w:widowControl w:val="0"/>
        <w:kinsoku/>
        <w:wordWrap/>
        <w:overflowPunct/>
        <w:topLinePunct w:val="0"/>
        <w:autoSpaceDE/>
        <w:autoSpaceDN/>
        <w:bidi w:val="0"/>
        <w:spacing w:line="560" w:lineRule="exact"/>
        <w:ind w:firstLine="420" w:firstLineChars="200"/>
        <w:jc w:val="left"/>
        <w:textAlignment w:val="auto"/>
        <w:rPr>
          <w:rFonts w:hint="default" w:ascii="宋体" w:hAnsi="宋体" w:eastAsia="宋体" w:cs="宋体"/>
          <w:color w:val="000000"/>
          <w:sz w:val="28"/>
          <w:szCs w:val="28"/>
          <w:highlight w:val="none"/>
          <w:u w:val="single"/>
          <w:lang w:val="en-US" w:eastAsia="zh-CN" w:bidi="ar"/>
        </w:rPr>
      </w:pPr>
      <w:r>
        <w:rPr>
          <w:rFonts w:hint="eastAsia"/>
          <w:lang w:val="en-US" w:eastAsia="zh-CN"/>
        </w:rPr>
        <w:t>服务费用支付方式为季度付款，</w:t>
      </w:r>
      <w:r>
        <w:rPr>
          <w:rFonts w:hint="eastAsia" w:ascii="宋体" w:hAnsi="宋体" w:eastAsia="宋体" w:cs="宋体"/>
          <w:bCs/>
          <w:i w:val="0"/>
          <w:iCs w:val="0"/>
          <w:color w:val="auto"/>
          <w:kern w:val="2"/>
          <w:sz w:val="21"/>
          <w:szCs w:val="21"/>
          <w:highlight w:val="none"/>
          <w:u w:val="none"/>
          <w:lang w:val="en-US" w:eastAsia="zh-CN" w:bidi="ar-SA"/>
        </w:rPr>
        <w:t>由发包人和承包人共同核定工作量，双方核定完成后依据合同所定单价据实结算，由承包人开具发票，发包人自收到发票15个工作日内支付服务费。</w:t>
      </w:r>
      <w:r>
        <w:rPr>
          <w:rFonts w:hint="eastAsia" w:ascii="宋体" w:hAnsi="宋体" w:eastAsia="宋体" w:cs="宋体"/>
          <w:bCs/>
          <w:color w:val="auto"/>
          <w:sz w:val="21"/>
          <w:szCs w:val="21"/>
          <w:highlight w:val="none"/>
          <w:u w:val="none"/>
          <w:lang w:val="en-US" w:eastAsia="zh-CN"/>
        </w:rPr>
        <w:t>发包人出现财务审批延误或政府封账等特殊情况无法及时支付费用的，发包人付款可顺延，不视为发包人违约，由此造成的损失由承包人承担。</w:t>
      </w:r>
    </w:p>
    <w:p>
      <w:pPr>
        <w:keepNext w:val="0"/>
        <w:keepLines w:val="0"/>
        <w:pageBreakBefore w:val="0"/>
        <w:widowControl w:val="0"/>
        <w:kinsoku/>
        <w:wordWrap/>
        <w:overflowPunct/>
        <w:topLinePunct w:val="0"/>
        <w:autoSpaceDE/>
        <w:autoSpaceDN/>
        <w:bidi w:val="0"/>
        <w:adjustRightInd w:val="0"/>
        <w:snapToGrid w:val="0"/>
        <w:spacing w:line="560" w:lineRule="exact"/>
        <w:ind w:firstLine="422" w:firstLineChars="200"/>
        <w:jc w:val="left"/>
        <w:textAlignment w:val="auto"/>
        <w:outlineLvl w:val="0"/>
        <w:rPr>
          <w:rFonts w:hint="eastAsia" w:ascii="宋体" w:hAnsi="宋体" w:eastAsia="宋体" w:cs="宋体"/>
          <w:b/>
          <w:bCs w:val="0"/>
          <w:i w:val="0"/>
          <w:iCs w:val="0"/>
          <w:color w:val="auto"/>
          <w:kern w:val="2"/>
          <w:sz w:val="21"/>
          <w:szCs w:val="21"/>
          <w:highlight w:val="none"/>
          <w:u w:val="none"/>
          <w:lang w:val="en-US" w:eastAsia="zh-CN" w:bidi="ar-SA"/>
        </w:rPr>
      </w:pPr>
      <w:r>
        <w:rPr>
          <w:rFonts w:hint="eastAsia" w:ascii="宋体" w:hAnsi="宋体" w:cs="宋体"/>
          <w:b/>
          <w:bCs w:val="0"/>
          <w:i w:val="0"/>
          <w:iCs w:val="0"/>
          <w:color w:val="auto"/>
          <w:kern w:val="2"/>
          <w:sz w:val="21"/>
          <w:szCs w:val="21"/>
          <w:highlight w:val="none"/>
          <w:u w:val="none"/>
          <w:lang w:val="en-US" w:eastAsia="zh-CN" w:bidi="ar-SA"/>
        </w:rPr>
        <w:t>七</w:t>
      </w:r>
      <w:r>
        <w:rPr>
          <w:rFonts w:hint="eastAsia" w:ascii="宋体" w:hAnsi="宋体" w:eastAsia="宋体" w:cs="宋体"/>
          <w:b/>
          <w:bCs w:val="0"/>
          <w:i w:val="0"/>
          <w:iCs w:val="0"/>
          <w:color w:val="auto"/>
          <w:kern w:val="2"/>
          <w:sz w:val="21"/>
          <w:szCs w:val="21"/>
          <w:highlight w:val="none"/>
          <w:u w:val="none"/>
          <w:lang w:val="en-US" w:eastAsia="zh-CN" w:bidi="ar-SA"/>
        </w:rPr>
        <w:t>、其他要求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outlineLvl w:val="0"/>
        <w:rPr>
          <w:rFonts w:hint="eastAsia" w:ascii="宋体" w:hAnsi="宋体" w:eastAsia="宋体" w:cs="宋体"/>
          <w:bCs/>
          <w:i w:val="0"/>
          <w:iCs w:val="0"/>
          <w:color w:val="auto"/>
          <w:kern w:val="2"/>
          <w:sz w:val="21"/>
          <w:szCs w:val="21"/>
          <w:highlight w:val="none"/>
          <w:u w:val="none"/>
          <w:lang w:val="en-US" w:eastAsia="zh-CN" w:bidi="ar-SA"/>
        </w:rPr>
      </w:pPr>
      <w:r>
        <w:rPr>
          <w:rFonts w:hint="eastAsia" w:ascii="宋体" w:hAnsi="宋体" w:eastAsia="宋体" w:cs="宋体"/>
          <w:bCs/>
          <w:i w:val="0"/>
          <w:iCs w:val="0"/>
          <w:color w:val="auto"/>
          <w:kern w:val="2"/>
          <w:sz w:val="21"/>
          <w:szCs w:val="21"/>
          <w:highlight w:val="none"/>
          <w:u w:val="none"/>
          <w:lang w:val="en-US" w:eastAsia="zh-CN" w:bidi="ar-SA"/>
        </w:rPr>
        <w:t>1.若项目执行过程中出现成交供应商不按响应文件或合同内容要求执行，无法满足于项目服务要求、弄虚作假、降低质量标准、超过服务期限等行为，采购人有权终止合同，并报政府采购管理部门严肃处理。</w:t>
      </w:r>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outlineLvl w:val="0"/>
        <w:rPr>
          <w:rFonts w:hint="eastAsia" w:ascii="宋体" w:hAnsi="宋体" w:eastAsia="宋体" w:cs="宋体"/>
          <w:bCs/>
          <w:i w:val="0"/>
          <w:iCs w:val="0"/>
          <w:color w:val="auto"/>
          <w:kern w:val="2"/>
          <w:sz w:val="21"/>
          <w:szCs w:val="21"/>
          <w:highlight w:val="none"/>
          <w:u w:val="none"/>
          <w:lang w:val="en-US" w:eastAsia="zh-CN" w:bidi="ar-SA"/>
        </w:rPr>
      </w:pPr>
      <w:r>
        <w:rPr>
          <w:rFonts w:hint="eastAsia" w:ascii="宋体" w:hAnsi="宋体" w:eastAsia="宋体" w:cs="宋体"/>
          <w:bCs/>
          <w:i w:val="0"/>
          <w:iCs w:val="0"/>
          <w:color w:val="auto"/>
          <w:kern w:val="2"/>
          <w:sz w:val="21"/>
          <w:szCs w:val="21"/>
          <w:highlight w:val="none"/>
          <w:u w:val="none"/>
          <w:lang w:val="en-US" w:eastAsia="zh-CN" w:bidi="ar-SA"/>
        </w:rPr>
        <w:t>2.具体服务内容与采购人沟通，以采购人意见为主。</w:t>
      </w:r>
    </w:p>
    <w:p>
      <w:pPr>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cs="宋体"/>
          <w:b/>
          <w:bCs w:val="0"/>
          <w:color w:val="auto"/>
          <w:sz w:val="21"/>
          <w:szCs w:val="21"/>
          <w:lang w:val="en-US" w:eastAsia="zh-CN"/>
        </w:rPr>
        <w:sectPr>
          <w:pgSz w:w="11906" w:h="16838"/>
          <w:pgMar w:top="2098" w:right="1134" w:bottom="1984" w:left="1587" w:header="794" w:footer="992" w:gutter="0"/>
          <w:pgNumType w:fmt="decimal"/>
          <w:cols w:space="425" w:num="1"/>
          <w:docGrid w:type="lines" w:linePitch="312" w:charSpace="0"/>
        </w:sectPr>
      </w:pPr>
    </w:p>
    <w:p>
      <w:pPr>
        <w:pStyle w:val="17"/>
        <w:rPr>
          <w:rFonts w:hint="eastAsia"/>
          <w:lang w:eastAsia="zh-CN"/>
        </w:rPr>
      </w:pPr>
    </w:p>
    <w:p>
      <w:pPr>
        <w:pStyle w:val="17"/>
        <w:ind w:left="0" w:leftChars="0" w:firstLine="0" w:firstLineChars="0"/>
        <w:rPr>
          <w:rFonts w:hint="eastAsia" w:asciiTheme="minorEastAsia" w:hAnsiTheme="minorEastAsia" w:eastAsiaTheme="minorEastAsia" w:cstheme="minorEastAsia"/>
          <w:b/>
          <w:color w:val="auto"/>
          <w:sz w:val="21"/>
          <w:szCs w:val="21"/>
        </w:rPr>
      </w:pPr>
    </w:p>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第三章</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lang w:eastAsia="zh-CN"/>
        </w:rPr>
        <w:t>供应商</w:t>
      </w:r>
      <w:r>
        <w:rPr>
          <w:rFonts w:hint="eastAsia" w:asciiTheme="minorEastAsia" w:hAnsiTheme="minorEastAsia" w:eastAsiaTheme="minorEastAsia" w:cstheme="minorEastAsia"/>
          <w:b/>
          <w:color w:val="auto"/>
          <w:sz w:val="21"/>
          <w:szCs w:val="21"/>
        </w:rPr>
        <w:t>须知</w:t>
      </w:r>
    </w:p>
    <w:p>
      <w:pPr>
        <w:pageBreakBefore w:val="0"/>
        <w:wordWrap/>
        <w:topLinePunct w:val="0"/>
        <w:bidi w:val="0"/>
        <w:adjustRightInd w:val="0"/>
        <w:snapToGrid w:val="0"/>
        <w:spacing w:before="120" w:after="240"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供应商</w:t>
      </w:r>
      <w:r>
        <w:rPr>
          <w:rFonts w:hint="eastAsia" w:asciiTheme="minorEastAsia" w:hAnsiTheme="minorEastAsia" w:eastAsiaTheme="minorEastAsia" w:cstheme="minorEastAsia"/>
          <w:b/>
          <w:color w:val="auto"/>
          <w:sz w:val="21"/>
          <w:szCs w:val="21"/>
        </w:rPr>
        <w:t>须知前附表</w:t>
      </w:r>
    </w:p>
    <w:p>
      <w:pPr>
        <w:pageBreakBefore w:val="0"/>
        <w:wordWrap/>
        <w:topLinePunct w:val="0"/>
        <w:bidi w:val="0"/>
        <w:spacing w:line="360" w:lineRule="auto"/>
        <w:ind w:firstLine="482"/>
        <w:textAlignment w:val="auto"/>
        <w:rPr>
          <w:color w:val="auto"/>
          <w:sz w:val="21"/>
          <w:szCs w:val="21"/>
        </w:rPr>
      </w:pP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eastAsia="zh-CN"/>
        </w:rPr>
        <w:t>供应商</w:t>
      </w:r>
      <w:r>
        <w:rPr>
          <w:rFonts w:hint="eastAsia" w:ascii="宋体" w:hAnsi="宋体" w:eastAsia="宋体" w:cs="宋体"/>
          <w:b w:val="0"/>
          <w:bCs/>
          <w:color w:val="auto"/>
          <w:sz w:val="21"/>
          <w:szCs w:val="21"/>
        </w:rPr>
        <w:t>须知前附表”用于进一步明确正文中的未尽事宜，由</w:t>
      </w:r>
      <w:r>
        <w:rPr>
          <w:rFonts w:hint="eastAsia" w:ascii="宋体" w:hAnsi="宋体" w:cs="宋体"/>
          <w:b w:val="0"/>
          <w:bCs/>
          <w:color w:val="auto"/>
          <w:sz w:val="21"/>
          <w:szCs w:val="21"/>
          <w:lang w:eastAsia="zh-CN"/>
        </w:rPr>
        <w:t>采购人</w:t>
      </w:r>
      <w:r>
        <w:rPr>
          <w:rFonts w:hint="eastAsia" w:ascii="宋体" w:hAnsi="宋体" w:eastAsia="宋体" w:cs="宋体"/>
          <w:b w:val="0"/>
          <w:bCs/>
          <w:color w:val="auto"/>
          <w:sz w:val="21"/>
          <w:szCs w:val="21"/>
        </w:rPr>
        <w:t>根据项目的具体特点和实际需要编制和填写，如有与本章正文内容不一致的，以本表的内容为准。</w:t>
      </w:r>
    </w:p>
    <w:tbl>
      <w:tblPr>
        <w:tblStyle w:val="18"/>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
                <w:bCs w:val="0"/>
                <w:color w:val="auto"/>
                <w:sz w:val="21"/>
                <w:szCs w:val="21"/>
                <w:lang w:val="zh-CN"/>
              </w:rPr>
            </w:pPr>
            <w:bookmarkStart w:id="32" w:name="_Toc246826106"/>
            <w:r>
              <w:rPr>
                <w:rFonts w:hint="eastAsia" w:asciiTheme="minorEastAsia" w:hAnsiTheme="minorEastAsia" w:eastAsiaTheme="minorEastAsia" w:cstheme="minorEastAsia"/>
                <w:b/>
                <w:bCs w:val="0"/>
                <w:color w:val="auto"/>
                <w:sz w:val="21"/>
                <w:szCs w:val="21"/>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pPr>
              <w:pStyle w:val="31"/>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zh-CN"/>
              </w:rPr>
              <w:t>有无带</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kern w:val="0"/>
                <w:sz w:val="21"/>
                <w:szCs w:val="21"/>
                <w:lang w:val="zh-CN"/>
              </w:rPr>
              <w:t>要求</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sz w:val="21"/>
                <w:szCs w:val="21"/>
                <w:lang w:val="en-US" w:eastAsia="zh-CN"/>
              </w:rPr>
              <w:t>无)</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有，</w:t>
            </w:r>
            <w:r>
              <w:rPr>
                <w:rFonts w:hint="eastAsia" w:asciiTheme="minorEastAsia" w:hAnsiTheme="minorEastAsia" w:eastAsiaTheme="minorEastAsia" w:cstheme="minorEastAsia"/>
                <w:bCs/>
                <w:color w:val="auto"/>
                <w:sz w:val="21"/>
                <w:szCs w:val="21"/>
                <w:lang w:val="en-US" w:eastAsia="zh-CN"/>
              </w:rPr>
              <w:t>带</w:t>
            </w:r>
            <w:r>
              <w:rPr>
                <w:rFonts w:hint="eastAsia" w:asciiTheme="minorEastAsia" w:hAnsiTheme="minorEastAsia" w:eastAsiaTheme="minorEastAsia" w:cstheme="minorEastAsia"/>
                <w:bCs/>
                <w:color w:val="auto"/>
                <w:sz w:val="21"/>
                <w:szCs w:val="21"/>
                <w:lang w:val="zh-CN" w:eastAsia="zh-CN"/>
              </w:rPr>
              <w:t>★</w:t>
            </w:r>
            <w:r>
              <w:rPr>
                <w:rFonts w:hint="eastAsia" w:asciiTheme="minorEastAsia" w:hAnsiTheme="minorEastAsia" w:eastAsiaTheme="minorEastAsia" w:cstheme="minorEastAsia"/>
                <w:bCs/>
                <w:color w:val="auto"/>
                <w:sz w:val="21"/>
                <w:szCs w:val="21"/>
                <w:lang w:val="en-US" w:eastAsia="zh-CN"/>
              </w:rPr>
              <w:t>的是实质性要求，供应商</w:t>
            </w:r>
            <w:r>
              <w:rPr>
                <w:rFonts w:hint="eastAsia" w:asciiTheme="minorEastAsia" w:hAnsiTheme="minorEastAsia" w:eastAsiaTheme="minorEastAsia" w:cstheme="minorEastAsia"/>
                <w:bCs/>
                <w:color w:val="auto"/>
                <w:sz w:val="21"/>
                <w:szCs w:val="21"/>
                <w:lang w:val="zh-CN" w:eastAsia="zh-CN"/>
              </w:rPr>
              <w:t>必须作出实质性响应满足或优于采购文件的要求，否则视为无效响应。</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3</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标前</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组织：</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1、答疑会或/和现场考察时间：</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2、答疑会或/和现场考察地点：</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3、要求及注意事项：</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备注：供应商如不参加的，其风险由供应商自行承担；采购人不单独或分别组织只有一个供应商参加的现场考察和答疑会。</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不组织：</w:t>
            </w:r>
            <w:r>
              <w:rPr>
                <w:rFonts w:hint="eastAsia" w:asciiTheme="minorEastAsia" w:hAnsiTheme="minorEastAsia" w:eastAsiaTheme="minorEastAsia" w:cstheme="minorEastAsia"/>
                <w:bCs/>
                <w:color w:val="auto"/>
                <w:sz w:val="21"/>
                <w:szCs w:val="21"/>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有述标/演示：</w:t>
            </w:r>
          </w:p>
          <w:p>
            <w:pPr>
              <w:keepNext w:val="0"/>
              <w:keepLines w:val="0"/>
              <w:pageBreakBefore w:val="0"/>
              <w:numPr>
                <w:ilvl w:val="0"/>
                <w:numId w:val="0"/>
              </w:numPr>
              <w:kinsoku/>
              <w:wordWrap/>
              <w:overflowPunct/>
              <w:topLinePunct w:val="0"/>
              <w:bidi w:val="0"/>
              <w:adjustRightInd w:val="0"/>
              <w:snapToGrid w:val="0"/>
              <w:spacing w:line="360" w:lineRule="auto"/>
              <w:ind w:firstLine="210" w:firstLineChars="1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1、述标/演示时间：</w:t>
            </w:r>
          </w:p>
          <w:p>
            <w:pPr>
              <w:keepNext w:val="0"/>
              <w:keepLines w:val="0"/>
              <w:pageBreakBefore w:val="0"/>
              <w:numPr>
                <w:ilvl w:val="0"/>
                <w:numId w:val="0"/>
              </w:numPr>
              <w:kinsoku/>
              <w:wordWrap/>
              <w:overflowPunct/>
              <w:topLinePunct w:val="0"/>
              <w:bidi w:val="0"/>
              <w:adjustRightInd w:val="0"/>
              <w:snapToGrid w:val="0"/>
              <w:spacing w:line="360" w:lineRule="auto"/>
              <w:ind w:firstLine="210" w:firstLineChars="100"/>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2、述标/演示地点：</w:t>
            </w:r>
          </w:p>
          <w:p>
            <w:pPr>
              <w:pStyle w:val="5"/>
              <w:ind w:left="0" w:leftChars="0" w:firstLine="210" w:firstLineChars="100"/>
              <w:rPr>
                <w:rFonts w:hint="default"/>
                <w:lang w:val="en-US" w:eastAsia="zh-CN"/>
              </w:rPr>
            </w:pPr>
            <w:r>
              <w:rPr>
                <w:rFonts w:hint="eastAsia" w:asciiTheme="minorEastAsia" w:hAnsiTheme="minorEastAsia" w:eastAsiaTheme="minorEastAsia" w:cstheme="minorEastAsia"/>
                <w:bCs/>
                <w:color w:val="auto"/>
                <w:sz w:val="21"/>
                <w:szCs w:val="21"/>
                <w:highlight w:val="none"/>
                <w:lang w:val="en-US" w:eastAsia="zh-CN"/>
              </w:rPr>
              <w:t>3、述标/演示要求及注意事项：</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无述标/演示：✔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5</w:t>
            </w:r>
          </w:p>
        </w:tc>
        <w:tc>
          <w:tcPr>
            <w:tcW w:w="2435" w:type="dxa"/>
            <w:tcBorders>
              <w:top w:val="single" w:color="auto" w:sz="8" w:space="0"/>
              <w:left w:val="single" w:color="auto" w:sz="4"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本项目是否接受备选供应商案</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接受</w:t>
            </w:r>
            <w:r>
              <w:rPr>
                <w:rFonts w:hint="eastAsia" w:ascii="宋体" w:hAnsi="宋体" w:cs="宋体"/>
                <w:b w:val="0"/>
                <w:bCs/>
                <w:color w:val="auto"/>
                <w:kern w:val="0"/>
                <w:sz w:val="21"/>
                <w:szCs w:val="21"/>
                <w:lang w:val="en-US" w:eastAsia="zh-CN"/>
              </w:rPr>
              <w:t>：</w:t>
            </w:r>
          </w:p>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default"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根据采购需求内容提出备选方案，并在开标一览表注明备选方案价格。</w:t>
            </w:r>
          </w:p>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宋体" w:hAnsi="宋体" w:cs="宋体" w:eastAsiaTheme="minorEastAsia"/>
                <w:b w:val="0"/>
                <w:bCs/>
                <w:color w:val="auto"/>
                <w:kern w:val="0"/>
                <w:sz w:val="21"/>
                <w:szCs w:val="21"/>
                <w:lang w:val="en-US" w:eastAsia="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6</w:t>
            </w:r>
          </w:p>
        </w:tc>
        <w:tc>
          <w:tcPr>
            <w:tcW w:w="2435" w:type="dxa"/>
            <w:tcBorders>
              <w:top w:val="single" w:color="auto" w:sz="8" w:space="0"/>
              <w:left w:val="single" w:color="auto" w:sz="4"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本项目要求供应商提供的技术和商务说明文件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cs="宋体"/>
                <w:b w:val="0"/>
                <w:bCs/>
                <w:color w:val="auto"/>
                <w:kern w:val="0"/>
                <w:sz w:val="21"/>
                <w:szCs w:val="21"/>
                <w:lang w:val="en-US" w:eastAsia="zh-CN"/>
              </w:rPr>
              <w:t>1</w:t>
            </w:r>
            <w:r>
              <w:rPr>
                <w:rFonts w:hint="eastAsia" w:ascii="宋体" w:hAnsi="宋体" w:eastAsia="宋体" w:cs="宋体"/>
                <w:b w:val="0"/>
                <w:bCs/>
                <w:color w:val="auto"/>
                <w:kern w:val="0"/>
                <w:sz w:val="21"/>
                <w:szCs w:val="21"/>
                <w:lang w:val="zh-CN"/>
              </w:rPr>
              <w:t>、</w:t>
            </w:r>
            <w:r>
              <w:rPr>
                <w:rFonts w:hint="eastAsia" w:ascii="宋体" w:hAnsi="宋体" w:cs="宋体"/>
                <w:b w:val="0"/>
                <w:bCs/>
                <w:color w:val="auto"/>
                <w:kern w:val="0"/>
                <w:sz w:val="21"/>
                <w:szCs w:val="21"/>
                <w:lang w:val="zh-CN"/>
              </w:rPr>
              <w:t>响应声明函</w:t>
            </w:r>
            <w:r>
              <w:rPr>
                <w:rFonts w:hint="eastAsia" w:ascii="宋体" w:hAnsi="宋体" w:eastAsia="宋体" w:cs="宋体"/>
                <w:b w:val="0"/>
                <w:bCs/>
                <w:color w:val="auto"/>
                <w:kern w:val="0"/>
                <w:sz w:val="21"/>
                <w:szCs w:val="21"/>
                <w:lang w:val="zh-CN"/>
              </w:rPr>
              <w:t>；</w:t>
            </w:r>
          </w:p>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2、法定代表人授权委托书（提供委托代理人的身份证复印件，非中国国籍的则提供护照复印件）（非法定代表人签署</w:t>
            </w:r>
            <w:r>
              <w:rPr>
                <w:rFonts w:hint="eastAsia" w:ascii="宋体" w:hAnsi="宋体" w:cs="宋体"/>
                <w:b w:val="0"/>
                <w:bCs/>
                <w:color w:val="auto"/>
                <w:kern w:val="0"/>
                <w:sz w:val="21"/>
                <w:szCs w:val="21"/>
                <w:lang w:val="zh-CN"/>
              </w:rPr>
              <w:t>响应文件</w:t>
            </w:r>
            <w:r>
              <w:rPr>
                <w:rFonts w:hint="eastAsia" w:ascii="宋体" w:hAnsi="宋体" w:eastAsia="宋体" w:cs="宋体"/>
                <w:b w:val="0"/>
                <w:bCs/>
                <w:color w:val="auto"/>
                <w:kern w:val="0"/>
                <w:sz w:val="21"/>
                <w:szCs w:val="21"/>
                <w:lang w:val="zh-CN"/>
              </w:rPr>
              <w:t>适用）</w:t>
            </w:r>
            <w:r>
              <w:rPr>
                <w:rFonts w:hint="eastAsia" w:ascii="宋体" w:hAnsi="宋体" w:cs="宋体"/>
                <w:b w:val="0"/>
                <w:bCs/>
                <w:color w:val="auto"/>
                <w:kern w:val="0"/>
                <w:sz w:val="21"/>
                <w:szCs w:val="21"/>
                <w:lang w:val="zh-CN"/>
              </w:rPr>
              <w:t>；</w:t>
            </w:r>
          </w:p>
          <w:p>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3、法定代表人身份证明书（提供法定代表人身份证复印件，非中国国籍的则提供护照复印件）；</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 w:val="0"/>
                <w:bCs/>
                <w:color w:val="auto"/>
                <w:kern w:val="0"/>
                <w:sz w:val="21"/>
                <w:szCs w:val="21"/>
                <w:lang w:val="zh-CN" w:eastAsia="zh-CN"/>
              </w:rPr>
              <w:t>4、提供</w:t>
            </w:r>
            <w:r>
              <w:rPr>
                <w:rFonts w:hint="eastAsia" w:ascii="宋体" w:hAnsi="宋体" w:eastAsia="宋体" w:cs="宋体"/>
                <w:b w:val="0"/>
                <w:bCs/>
                <w:color w:val="auto"/>
                <w:kern w:val="0"/>
                <w:sz w:val="21"/>
                <w:szCs w:val="21"/>
                <w:lang w:val="zh-CN"/>
              </w:rPr>
              <w:t>营业执照副本</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或事业单位法人证书（事业单位）</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或执业许可证（非企业专业服务机构）</w:t>
            </w:r>
            <w:r>
              <w:rPr>
                <w:rFonts w:hint="eastAsia" w:ascii="宋体" w:hAnsi="宋体" w:eastAsia="宋体" w:cs="宋体"/>
                <w:b w:val="0"/>
                <w:bCs/>
                <w:color w:val="auto"/>
                <w:kern w:val="0"/>
                <w:sz w:val="21"/>
                <w:szCs w:val="21"/>
                <w:lang w:val="zh-CN" w:eastAsia="zh-CN"/>
              </w:rPr>
              <w:t>的</w:t>
            </w:r>
            <w:r>
              <w:rPr>
                <w:rFonts w:hint="eastAsia" w:ascii="宋体" w:hAnsi="宋体" w:eastAsia="宋体" w:cs="宋体"/>
                <w:b w:val="0"/>
                <w:bCs/>
                <w:color w:val="auto"/>
                <w:kern w:val="0"/>
                <w:sz w:val="21"/>
                <w:szCs w:val="21"/>
                <w:lang w:val="zh-CN"/>
              </w:rPr>
              <w:t>复印件</w:t>
            </w:r>
            <w:r>
              <w:rPr>
                <w:rFonts w:hint="eastAsia" w:ascii="宋体" w:hAnsi="宋体" w:eastAsia="宋体" w:cs="宋体"/>
                <w:bCs/>
                <w:color w:val="auto"/>
                <w:kern w:val="0"/>
                <w:sz w:val="21"/>
                <w:szCs w:val="21"/>
                <w:lang w:val="zh-CN"/>
              </w:rPr>
              <w:t>；如果</w:t>
            </w:r>
            <w:r>
              <w:rPr>
                <w:rFonts w:hint="eastAsia" w:ascii="宋体" w:hAnsi="宋体" w:cs="宋体"/>
                <w:bCs/>
                <w:color w:val="auto"/>
                <w:kern w:val="0"/>
                <w:sz w:val="21"/>
                <w:szCs w:val="21"/>
                <w:lang w:val="zh-CN"/>
              </w:rPr>
              <w:t>供应商</w:t>
            </w:r>
            <w:r>
              <w:rPr>
                <w:rFonts w:hint="eastAsia" w:ascii="宋体" w:hAnsi="宋体" w:eastAsia="宋体" w:cs="宋体"/>
                <w:bCs/>
                <w:color w:val="auto"/>
                <w:kern w:val="0"/>
                <w:sz w:val="21"/>
                <w:szCs w:val="21"/>
                <w:lang w:val="zh-CN"/>
              </w:rPr>
              <w:t>为自然人的则提供身份证复印件；</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Cs/>
                <w:color w:val="auto"/>
                <w:kern w:val="0"/>
                <w:sz w:val="21"/>
                <w:szCs w:val="21"/>
                <w:lang w:val="zh-CN"/>
              </w:rPr>
              <w:t>5、</w:t>
            </w:r>
            <w:r>
              <w:rPr>
                <w:rFonts w:hint="eastAsia" w:asciiTheme="minorEastAsia" w:hAnsiTheme="minorEastAsia" w:eastAsiaTheme="minorEastAsia" w:cstheme="minorEastAsia"/>
                <w:bCs/>
                <w:color w:val="auto"/>
                <w:kern w:val="0"/>
                <w:sz w:val="21"/>
                <w:szCs w:val="21"/>
              </w:rPr>
              <w:t>具有良好的商业信誉和健全的财务会计制度</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具有履行合同所必需的设备和专业技术能力</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有依法缴纳税收和社会保障资金的良好记录</w:t>
            </w:r>
            <w:r>
              <w:rPr>
                <w:rFonts w:hint="eastAsia" w:asciiTheme="minorEastAsia" w:hAnsiTheme="minorEastAsia" w:eastAsiaTheme="minorEastAsia" w:cstheme="minorEastAsia"/>
                <w:bCs/>
                <w:color w:val="auto"/>
                <w:kern w:val="0"/>
                <w:sz w:val="21"/>
                <w:szCs w:val="21"/>
                <w:lang w:eastAsia="zh-CN"/>
              </w:rPr>
              <w:t>及</w:t>
            </w:r>
            <w:r>
              <w:rPr>
                <w:rFonts w:hint="eastAsia" w:asciiTheme="minorEastAsia" w:hAnsiTheme="minorEastAsia" w:eastAsiaTheme="minorEastAsia" w:cstheme="minorEastAsia"/>
                <w:bCs/>
                <w:color w:val="auto"/>
                <w:kern w:val="0"/>
                <w:sz w:val="21"/>
                <w:szCs w:val="21"/>
              </w:rPr>
              <w:t>参加政府采购活动前三年内，在经营活动中没有重大违法记录</w:t>
            </w:r>
            <w:r>
              <w:rPr>
                <w:rFonts w:hint="eastAsia" w:asciiTheme="minorEastAsia" w:hAnsiTheme="minorEastAsia" w:eastAsiaTheme="minorEastAsia" w:cstheme="minorEastAsia"/>
                <w:bCs/>
                <w:color w:val="auto"/>
                <w:kern w:val="0"/>
                <w:sz w:val="21"/>
                <w:szCs w:val="21"/>
                <w:lang w:eastAsia="zh-CN"/>
              </w:rPr>
              <w:t>的资格承诺函（详见格式</w:t>
            </w:r>
            <w:r>
              <w:rPr>
                <w:rFonts w:hint="eastAsia" w:asciiTheme="minorEastAsia" w:hAnsiTheme="minorEastAsia" w:eastAsiaTheme="minorEastAsia" w:cstheme="minorEastAsia"/>
                <w:bCs/>
                <w:color w:val="auto"/>
                <w:kern w:val="0"/>
                <w:sz w:val="21"/>
                <w:szCs w:val="21"/>
                <w:lang w:val="en-US" w:eastAsia="zh-CN"/>
              </w:rPr>
              <w:t>6</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6</w:t>
            </w:r>
            <w:r>
              <w:rPr>
                <w:rFonts w:hint="eastAsia" w:ascii="宋体" w:hAnsi="宋体" w:eastAsia="宋体" w:cs="宋体"/>
                <w:bCs/>
                <w:color w:val="auto"/>
                <w:kern w:val="0"/>
                <w:sz w:val="21"/>
                <w:szCs w:val="21"/>
                <w:lang w:eastAsia="zh-CN"/>
              </w:rPr>
              <w:t>、</w:t>
            </w:r>
            <w:r>
              <w:rPr>
                <w:rFonts w:hint="eastAsia" w:ascii="宋体" w:hAnsi="宋体" w:cs="宋体"/>
                <w:bCs/>
                <w:color w:val="auto"/>
                <w:kern w:val="0"/>
                <w:sz w:val="21"/>
                <w:szCs w:val="21"/>
                <w:lang w:val="en-US" w:eastAsia="zh-CN"/>
              </w:rPr>
              <w:t>如</w:t>
            </w:r>
            <w:r>
              <w:rPr>
                <w:rFonts w:hint="eastAsia" w:ascii="宋体" w:hAnsi="宋体" w:eastAsia="宋体" w:cs="宋体"/>
                <w:bCs/>
                <w:color w:val="auto"/>
                <w:kern w:val="0"/>
                <w:sz w:val="21"/>
                <w:szCs w:val="21"/>
                <w:lang w:val="zh-CN"/>
              </w:rPr>
              <w:t>交纳</w:t>
            </w:r>
            <w:r>
              <w:rPr>
                <w:rFonts w:hint="eastAsia" w:ascii="宋体" w:hAnsi="宋体" w:cs="宋体"/>
                <w:bCs/>
                <w:color w:val="auto"/>
                <w:kern w:val="0"/>
                <w:sz w:val="21"/>
                <w:szCs w:val="21"/>
                <w:lang w:val="zh-CN"/>
              </w:rPr>
              <w:t>响应保证金</w:t>
            </w:r>
            <w:r>
              <w:rPr>
                <w:rFonts w:hint="eastAsia" w:ascii="宋体" w:hAnsi="宋体" w:eastAsia="宋体" w:cs="宋体"/>
                <w:bCs/>
                <w:color w:val="auto"/>
                <w:kern w:val="0"/>
                <w:sz w:val="21"/>
                <w:szCs w:val="21"/>
                <w:lang w:val="zh-CN"/>
              </w:rPr>
              <w:t>的</w:t>
            </w:r>
            <w:r>
              <w:rPr>
                <w:rFonts w:hint="eastAsia" w:ascii="宋体" w:hAnsi="宋体" w:cs="宋体"/>
                <w:bCs/>
                <w:color w:val="auto"/>
                <w:kern w:val="0"/>
                <w:sz w:val="21"/>
                <w:szCs w:val="21"/>
                <w:lang w:val="zh-CN"/>
              </w:rPr>
              <w:t>，</w:t>
            </w:r>
            <w:r>
              <w:rPr>
                <w:rFonts w:hint="eastAsia" w:ascii="宋体" w:hAnsi="宋体" w:cs="宋体"/>
                <w:bCs/>
                <w:color w:val="auto"/>
                <w:kern w:val="0"/>
                <w:sz w:val="21"/>
                <w:szCs w:val="21"/>
                <w:lang w:val="en-US" w:eastAsia="zh-CN"/>
              </w:rPr>
              <w:t>提供</w:t>
            </w:r>
            <w:r>
              <w:rPr>
                <w:rFonts w:hint="eastAsia" w:ascii="宋体" w:hAnsi="宋体" w:eastAsia="宋体" w:cs="宋体"/>
                <w:bCs/>
                <w:color w:val="auto"/>
                <w:kern w:val="0"/>
                <w:sz w:val="21"/>
                <w:szCs w:val="21"/>
                <w:lang w:val="zh-CN"/>
              </w:rPr>
              <w:t>有效证明文件并加盖单位公章（</w:t>
            </w:r>
            <w:r>
              <w:rPr>
                <w:rFonts w:hint="eastAsia" w:ascii="宋体" w:hAnsi="宋体" w:cs="宋体"/>
                <w:bCs/>
                <w:color w:val="auto"/>
                <w:kern w:val="0"/>
                <w:sz w:val="21"/>
                <w:szCs w:val="21"/>
                <w:lang w:val="en-US" w:eastAsia="zh-CN"/>
              </w:rPr>
              <w:t>本项目不要求</w:t>
            </w:r>
            <w:r>
              <w:rPr>
                <w:rFonts w:hint="eastAsia" w:ascii="宋体" w:hAnsi="宋体" w:eastAsia="宋体" w:cs="宋体"/>
                <w:bCs/>
                <w:color w:val="auto"/>
                <w:kern w:val="0"/>
                <w:sz w:val="21"/>
                <w:szCs w:val="21"/>
                <w:lang w:val="zh-CN"/>
              </w:rPr>
              <w:t>）；</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7</w:t>
            </w:r>
            <w:r>
              <w:rPr>
                <w:rFonts w:hint="eastAsia" w:ascii="宋体" w:hAnsi="宋体" w:eastAsia="宋体" w:cs="宋体"/>
                <w:bCs/>
                <w:color w:val="auto"/>
                <w:kern w:val="0"/>
                <w:sz w:val="21"/>
                <w:szCs w:val="21"/>
                <w:lang w:val="zh-CN"/>
              </w:rPr>
              <w:t>、资格审查及符合性审查要求提供的其他资料（详见资格审查表及符合性审查表要求）；</w:t>
            </w:r>
          </w:p>
          <w:p>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8</w:t>
            </w:r>
            <w:r>
              <w:rPr>
                <w:rFonts w:hint="eastAsia" w:ascii="宋体" w:hAnsi="宋体" w:eastAsia="宋体" w:cs="宋体"/>
                <w:bCs/>
                <w:color w:val="auto"/>
                <w:kern w:val="0"/>
                <w:sz w:val="21"/>
                <w:szCs w:val="21"/>
                <w:lang w:val="zh-CN"/>
              </w:rPr>
              <w:t>、</w:t>
            </w:r>
            <w:r>
              <w:rPr>
                <w:rFonts w:hint="eastAsia" w:ascii="宋体" w:hAnsi="宋体" w:cs="宋体"/>
                <w:bCs/>
                <w:color w:val="auto"/>
                <w:kern w:val="0"/>
                <w:sz w:val="21"/>
                <w:szCs w:val="21"/>
                <w:lang w:val="zh-CN"/>
              </w:rPr>
              <w:t>评审</w:t>
            </w:r>
            <w:r>
              <w:rPr>
                <w:rFonts w:hint="eastAsia" w:ascii="宋体" w:hAnsi="宋体" w:eastAsia="宋体" w:cs="宋体"/>
                <w:bCs/>
                <w:color w:val="auto"/>
                <w:kern w:val="0"/>
                <w:sz w:val="21"/>
                <w:szCs w:val="21"/>
                <w:lang w:val="zh-CN"/>
              </w:rPr>
              <w:t>标准要求提供的其他资料（详见</w:t>
            </w:r>
            <w:r>
              <w:rPr>
                <w:rFonts w:hint="eastAsia" w:ascii="宋体" w:hAnsi="宋体" w:cs="宋体"/>
                <w:bCs/>
                <w:color w:val="auto"/>
                <w:kern w:val="0"/>
                <w:sz w:val="21"/>
                <w:szCs w:val="21"/>
                <w:lang w:val="zh-CN"/>
              </w:rPr>
              <w:t>评审</w:t>
            </w:r>
            <w:r>
              <w:rPr>
                <w:rFonts w:hint="eastAsia" w:ascii="宋体" w:hAnsi="宋体" w:eastAsia="宋体" w:cs="宋体"/>
                <w:bCs/>
                <w:color w:val="auto"/>
                <w:kern w:val="0"/>
                <w:sz w:val="21"/>
                <w:szCs w:val="21"/>
                <w:lang w:val="zh-CN"/>
              </w:rPr>
              <w:t>细则要求）；</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asciiTheme="minorEastAsia" w:hAnsiTheme="minorEastAsia" w:eastAsiaTheme="minorEastAsia" w:cstheme="minorEastAsia"/>
                <w:bCs/>
                <w:color w:val="auto"/>
                <w:kern w:val="0"/>
                <w:sz w:val="21"/>
                <w:szCs w:val="21"/>
                <w:lang w:val="zh-CN"/>
              </w:rPr>
            </w:pPr>
            <w:r>
              <w:rPr>
                <w:rFonts w:hint="eastAsia" w:ascii="宋体" w:hAnsi="宋体" w:cs="宋体"/>
                <w:bCs/>
                <w:color w:val="auto"/>
                <w:kern w:val="0"/>
                <w:sz w:val="21"/>
                <w:szCs w:val="21"/>
                <w:lang w:val="en-US" w:eastAsia="zh-CN"/>
              </w:rPr>
              <w:t>9</w:t>
            </w:r>
            <w:r>
              <w:rPr>
                <w:rFonts w:hint="eastAsia" w:ascii="宋体" w:hAnsi="宋体" w:eastAsia="宋体" w:cs="宋体"/>
                <w:bCs/>
                <w:color w:val="auto"/>
                <w:kern w:val="0"/>
                <w:sz w:val="21"/>
                <w:szCs w:val="21"/>
                <w:lang w:val="zh-CN"/>
              </w:rPr>
              <w:t>、</w:t>
            </w:r>
            <w:r>
              <w:rPr>
                <w:rFonts w:hint="eastAsia" w:ascii="宋体" w:hAnsi="宋体" w:cs="宋体"/>
                <w:bCs/>
                <w:color w:val="auto"/>
                <w:kern w:val="0"/>
                <w:sz w:val="21"/>
                <w:szCs w:val="21"/>
                <w:lang w:val="zh-CN"/>
              </w:rPr>
              <w:t>供应商</w:t>
            </w:r>
            <w:r>
              <w:rPr>
                <w:rFonts w:hint="eastAsia" w:ascii="宋体" w:hAnsi="宋体" w:eastAsia="宋体" w:cs="宋体"/>
                <w:bCs/>
                <w:color w:val="auto"/>
                <w:kern w:val="0"/>
                <w:sz w:val="21"/>
                <w:szCs w:val="21"/>
                <w:lang w:val="zh-CN"/>
              </w:rPr>
              <w:t>认为需要提供的其他资格证明文件和商务资料。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7</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本项目要求供应商</w:t>
            </w:r>
            <w:r>
              <w:rPr>
                <w:rFonts w:hint="eastAsia" w:asciiTheme="minorEastAsia" w:hAnsiTheme="minorEastAsia" w:eastAsiaTheme="minorEastAsia" w:cstheme="minorEastAsia"/>
                <w:bCs/>
                <w:color w:val="auto"/>
                <w:kern w:val="0"/>
                <w:sz w:val="21"/>
                <w:szCs w:val="21"/>
                <w:lang w:val="zh-CN"/>
              </w:rPr>
              <w:t>提供的</w:t>
            </w:r>
            <w:r>
              <w:rPr>
                <w:rFonts w:hint="eastAsia" w:asciiTheme="minorEastAsia" w:hAnsiTheme="minorEastAsia" w:eastAsiaTheme="minorEastAsia" w:cstheme="minorEastAsia"/>
                <w:bCs/>
                <w:color w:val="auto"/>
                <w:sz w:val="21"/>
                <w:szCs w:val="21"/>
                <w:lang w:val="zh-CN"/>
              </w:rPr>
              <w:t>响应报价文件</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numPr>
                <w:ilvl w:val="0"/>
                <w:numId w:val="0"/>
              </w:numPr>
              <w:kinsoku/>
              <w:wordWrap/>
              <w:overflowPunct/>
              <w:topLinePunct w:val="0"/>
              <w:bidi w:val="0"/>
              <w:adjustRightInd w:val="0"/>
              <w:snapToGrid w:val="0"/>
              <w:spacing w:line="360" w:lineRule="auto"/>
              <w:ind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lang w:val="zh-CN"/>
              </w:rPr>
              <w:t>开标一览表</w:t>
            </w:r>
          </w:p>
          <w:p>
            <w:pPr>
              <w:keepNext w:val="0"/>
              <w:keepLines w:val="0"/>
              <w:pageBreakBefore w:val="0"/>
              <w:numPr>
                <w:ilvl w:val="0"/>
                <w:numId w:val="0"/>
              </w:numPr>
              <w:kinsoku/>
              <w:wordWrap/>
              <w:overflowPunct/>
              <w:topLinePunct w:val="0"/>
              <w:bidi w:val="0"/>
              <w:adjustRightInd w:val="0"/>
              <w:snapToGrid w:val="0"/>
              <w:spacing w:line="360" w:lineRule="auto"/>
              <w:ind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lang w:val="zh-CN"/>
              </w:rPr>
              <w:t>响应报价明细表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8</w:t>
            </w:r>
          </w:p>
        </w:tc>
        <w:tc>
          <w:tcPr>
            <w:tcW w:w="2435" w:type="dxa"/>
            <w:tcBorders>
              <w:top w:val="single" w:color="auto" w:sz="8" w:space="0"/>
              <w:left w:val="single" w:color="auto" w:sz="4"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响应有效期</w:t>
            </w:r>
          </w:p>
        </w:tc>
        <w:tc>
          <w:tcPr>
            <w:tcW w:w="5220" w:type="dxa"/>
            <w:tcBorders>
              <w:top w:val="single" w:color="auto" w:sz="8" w:space="0"/>
              <w:left w:val="single" w:color="auto" w:sz="8" w:space="0"/>
              <w:bottom w:val="single" w:color="auto" w:sz="8" w:space="0"/>
              <w:right w:val="single" w:color="auto" w:sz="18" w:space="0"/>
            </w:tcBorders>
            <w:vAlign w:val="center"/>
          </w:tcPr>
          <w:p>
            <w:pPr>
              <w:pStyle w:val="31"/>
              <w:keepNext w:val="0"/>
              <w:keepLines w:val="0"/>
              <w:pageBreakBefore w:val="0"/>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自</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起</w:t>
            </w:r>
            <w:r>
              <w:rPr>
                <w:rFonts w:hint="eastAsia" w:asciiTheme="minorEastAsia" w:hAnsiTheme="minorEastAsia" w:eastAsiaTheme="minorEastAsia" w:cstheme="minorEastAsia"/>
                <w:bCs/>
                <w:color w:val="auto"/>
                <w:sz w:val="21"/>
                <w:szCs w:val="21"/>
                <w:lang w:val="en-US" w:eastAsia="zh-CN"/>
              </w:rPr>
              <w:t>90</w:t>
            </w:r>
            <w:r>
              <w:rPr>
                <w:rFonts w:hint="eastAsia" w:asciiTheme="minorEastAsia" w:hAnsiTheme="minorEastAsia" w:eastAsiaTheme="minorEastAsia" w:cstheme="minorEastAsia"/>
                <w:bCs/>
                <w:color w:val="auto"/>
                <w:sz w:val="21"/>
                <w:szCs w:val="21"/>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5"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9</w:t>
            </w:r>
          </w:p>
        </w:tc>
        <w:tc>
          <w:tcPr>
            <w:tcW w:w="2435" w:type="dxa"/>
            <w:tcBorders>
              <w:top w:val="single" w:color="auto" w:sz="8" w:space="0"/>
              <w:left w:val="single" w:color="auto" w:sz="4" w:space="0"/>
              <w:bottom w:val="single" w:color="auto" w:sz="8" w:space="0"/>
              <w:right w:val="single" w:color="auto" w:sz="8" w:space="0"/>
            </w:tcBorders>
            <w:vAlign w:val="bottom"/>
          </w:tcPr>
          <w:p>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hint="eastAsia" w:eastAsia="宋体"/>
                <w:lang w:eastAsia="zh-CN"/>
              </w:rPr>
            </w:pPr>
            <w:r>
              <w:rPr>
                <w:rFonts w:hint="eastAsia" w:cs="宋体"/>
                <w:bCs/>
                <w:color w:val="auto"/>
                <w:kern w:val="2"/>
                <w:sz w:val="21"/>
                <w:szCs w:val="21"/>
                <w:lang w:val="zh-CN" w:eastAsia="zh-CN" w:bidi="ar-SA"/>
              </w:rPr>
              <w:t>响应保证金</w:t>
            </w:r>
            <w:r>
              <w:rPr>
                <w:rFonts w:hint="eastAsia" w:ascii="宋体" w:hAnsi="宋体" w:eastAsia="宋体" w:cs="宋体"/>
                <w:bCs/>
                <w:color w:val="auto"/>
                <w:kern w:val="2"/>
                <w:sz w:val="21"/>
                <w:szCs w:val="21"/>
                <w:lang w:val="en-US" w:eastAsia="zh-CN" w:bidi="ar-SA"/>
              </w:rPr>
              <w:t>要求</w:t>
            </w:r>
          </w:p>
          <w:p>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hint="default" w:ascii="宋体" w:hAnsi="宋体" w:eastAsia="宋体" w:cs="宋体"/>
                <w:bCs/>
                <w:color w:val="auto"/>
                <w:kern w:val="2"/>
                <w:sz w:val="21"/>
                <w:szCs w:val="21"/>
                <w:lang w:val="en-US" w:eastAsia="zh-CN" w:bidi="ar-SA"/>
              </w:rPr>
            </w:pPr>
          </w:p>
        </w:tc>
        <w:tc>
          <w:tcPr>
            <w:tcW w:w="5220" w:type="dxa"/>
            <w:tcBorders>
              <w:top w:val="single" w:color="auto" w:sz="8" w:space="0"/>
              <w:left w:val="single" w:color="auto" w:sz="8" w:space="0"/>
              <w:bottom w:val="single" w:color="auto" w:sz="8" w:space="0"/>
              <w:right w:val="single" w:color="auto" w:sz="18" w:space="0"/>
            </w:tcBorders>
            <w:vAlign w:val="center"/>
          </w:tcPr>
          <w:p>
            <w:pPr>
              <w:pStyle w:val="7"/>
              <w:keepNext w:val="0"/>
              <w:keepLines w:val="0"/>
              <w:pageBreakBefore w:val="0"/>
              <w:kinsoku/>
              <w:wordWrap/>
              <w:overflowPunct/>
              <w:topLinePunct w:val="0"/>
              <w:bidi w:val="0"/>
              <w:adjustRightInd w:val="0"/>
              <w:snapToGrid w:val="0"/>
              <w:spacing w:line="360" w:lineRule="auto"/>
              <w:jc w:val="both"/>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bidi="ar-SA"/>
              </w:rPr>
              <w:t>本项目不要求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w:t>
            </w:r>
          </w:p>
        </w:tc>
        <w:tc>
          <w:tcPr>
            <w:tcW w:w="2435" w:type="dxa"/>
            <w:tcBorders>
              <w:top w:val="single" w:color="auto" w:sz="8" w:space="0"/>
              <w:left w:val="single" w:color="auto" w:sz="4"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响应文件份数及电子版要求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7"/>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1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①</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正本</w:t>
            </w:r>
            <w:r>
              <w:rPr>
                <w:rFonts w:hint="eastAsia" w:asciiTheme="minorEastAsia" w:hAnsiTheme="minorEastAsia" w:eastAsiaTheme="minorEastAsia" w:cstheme="minorEastAsia"/>
                <w:bCs/>
                <w:color w:val="auto"/>
                <w:kern w:val="2"/>
                <w:sz w:val="21"/>
                <w:szCs w:val="21"/>
                <w:u w:val="single"/>
                <w:lang w:val="zh-CN" w:eastAsia="zh-CN" w:bidi="ar-SA"/>
              </w:rPr>
              <w:t xml:space="preserve"> 一 </w:t>
            </w:r>
            <w:r>
              <w:rPr>
                <w:rFonts w:hint="eastAsia" w:asciiTheme="minorEastAsia" w:hAnsiTheme="minorEastAsia" w:eastAsiaTheme="minorEastAsia" w:cstheme="minorEastAsia"/>
                <w:bCs/>
                <w:color w:val="auto"/>
                <w:kern w:val="2"/>
                <w:sz w:val="21"/>
                <w:szCs w:val="21"/>
                <w:lang w:val="zh-CN" w:eastAsia="zh-CN" w:bidi="ar-SA"/>
              </w:rPr>
              <w:t xml:space="preserve">份  </w:t>
            </w: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2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②</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副本</w:t>
            </w:r>
            <w:r>
              <w:rPr>
                <w:rFonts w:hint="eastAsia" w:asciiTheme="minorEastAsia" w:hAnsiTheme="minorEastAsia" w:eastAsiaTheme="minorEastAsia" w:cstheme="minorEastAsia"/>
                <w:bCs/>
                <w:color w:val="auto"/>
                <w:kern w:val="2"/>
                <w:sz w:val="21"/>
                <w:szCs w:val="21"/>
                <w:u w:val="single"/>
                <w:lang w:val="en-US" w:eastAsia="zh-CN" w:bidi="ar-SA"/>
              </w:rPr>
              <w:t xml:space="preserve"> 贰</w:t>
            </w:r>
            <w:r>
              <w:rPr>
                <w:rFonts w:hint="eastAsia" w:asciiTheme="minorEastAsia" w:hAnsiTheme="minorEastAsia" w:eastAsiaTheme="minorEastAsia" w:cstheme="minorEastAsia"/>
                <w:bCs/>
                <w:color w:val="auto"/>
                <w:kern w:val="2"/>
                <w:sz w:val="21"/>
                <w:szCs w:val="21"/>
                <w:u w:val="single"/>
                <w:lang w:val="zh-CN" w:eastAsia="zh-CN" w:bidi="ar-SA"/>
              </w:rPr>
              <w:t xml:space="preserve"> </w:t>
            </w:r>
            <w:r>
              <w:rPr>
                <w:rFonts w:hint="eastAsia" w:asciiTheme="minorEastAsia" w:hAnsiTheme="minorEastAsia" w:eastAsiaTheme="minorEastAsia" w:cstheme="minorEastAsia"/>
                <w:bCs/>
                <w:color w:val="auto"/>
                <w:kern w:val="2"/>
                <w:sz w:val="21"/>
                <w:szCs w:val="21"/>
                <w:lang w:val="zh-CN" w:eastAsia="zh-CN" w:bidi="ar-SA"/>
              </w:rPr>
              <w:t xml:space="preserve">份 </w:t>
            </w: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3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③</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电子版响应文件</w:t>
            </w:r>
            <w:r>
              <w:rPr>
                <w:rFonts w:hint="eastAsia" w:asciiTheme="minorEastAsia" w:hAnsiTheme="minorEastAsia" w:eastAsiaTheme="minorEastAsia" w:cstheme="minorEastAsia"/>
                <w:bCs/>
                <w:color w:val="auto"/>
                <w:kern w:val="2"/>
                <w:sz w:val="21"/>
                <w:szCs w:val="21"/>
                <w:lang w:val="en-US" w:eastAsia="zh-CN" w:bidi="ar-SA"/>
              </w:rPr>
              <w:t>U盘一个。</w:t>
            </w:r>
          </w:p>
          <w:p>
            <w:pPr>
              <w:keepNext w:val="0"/>
              <w:keepLines w:val="0"/>
              <w:pageBreakBefore w:val="0"/>
              <w:tabs>
                <w:tab w:val="left" w:pos="420"/>
              </w:tabs>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要求：</w:t>
            </w:r>
          </w:p>
          <w:p>
            <w:pPr>
              <w:keepNext w:val="0"/>
              <w:keepLines w:val="0"/>
              <w:pageBreakBefore w:val="0"/>
              <w:tabs>
                <w:tab w:val="left" w:pos="420"/>
              </w:tabs>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少于</w:t>
            </w:r>
            <w:r>
              <w:rPr>
                <w:rFonts w:hint="eastAsia" w:asciiTheme="minorEastAsia" w:hAnsiTheme="minorEastAsia" w:eastAsiaTheme="minorEastAsia" w:cstheme="minorEastAsia"/>
                <w:bCs/>
                <w:color w:val="auto"/>
                <w:sz w:val="21"/>
                <w:szCs w:val="21"/>
              </w:rPr>
              <w:t>数量要求的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pPr>
              <w:pStyle w:val="7"/>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sz w:val="21"/>
                <w:szCs w:val="21"/>
              </w:rPr>
              <w:t>2、电子版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（电子版</w:t>
            </w:r>
            <w:r>
              <w:rPr>
                <w:rFonts w:hint="eastAsia" w:asciiTheme="minorEastAsia" w:hAnsiTheme="minorEastAsia" w:eastAsiaTheme="minorEastAsia" w:cstheme="minorEastAsia"/>
                <w:bCs/>
                <w:color w:val="auto"/>
                <w:sz w:val="21"/>
                <w:szCs w:val="21"/>
                <w:lang w:val="zh-CN"/>
              </w:rPr>
              <w:t>响应文件</w:t>
            </w:r>
            <w:r>
              <w:rPr>
                <w:rFonts w:hint="eastAsia" w:asciiTheme="minorEastAsia" w:hAnsiTheme="minorEastAsia" w:eastAsiaTheme="minorEastAsia" w:cstheme="minorEastAsia"/>
                <w:bCs/>
                <w:color w:val="auto"/>
                <w:sz w:val="21"/>
                <w:szCs w:val="21"/>
              </w:rPr>
              <w:t>须是PDF格式）为正本完整版的扫描件</w:t>
            </w:r>
            <w:r>
              <w:rPr>
                <w:rFonts w:hint="eastAsia" w:asciiTheme="minorEastAsia" w:hAnsiTheme="minorEastAsia" w:eastAsiaTheme="minorEastAsia" w:cstheme="minorEastAsia"/>
                <w:bCs/>
                <w:color w:val="auto"/>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w:t>
            </w:r>
          </w:p>
        </w:tc>
        <w:tc>
          <w:tcPr>
            <w:tcW w:w="2435" w:type="dxa"/>
            <w:tcBorders>
              <w:top w:val="single" w:color="auto" w:sz="8" w:space="0"/>
              <w:left w:val="single" w:color="auto" w:sz="4" w:space="0"/>
              <w:bottom w:val="single" w:color="auto" w:sz="8" w:space="0"/>
              <w:right w:val="single" w:color="auto" w:sz="8" w:space="0"/>
            </w:tcBorders>
            <w:vAlign w:val="center"/>
          </w:tcPr>
          <w:p>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响应文件密封要求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31"/>
              <w:keepNext w:val="0"/>
              <w:keepLines w:val="0"/>
              <w:pageBreakBefore w:val="0"/>
              <w:numPr>
                <w:ilvl w:val="0"/>
                <w:numId w:val="0"/>
              </w:numPr>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正本和副本须密封，并在密封处加盖单位公章或</w:t>
            </w:r>
            <w:r>
              <w:rPr>
                <w:rFonts w:hint="eastAsia" w:asciiTheme="minorEastAsia" w:hAnsiTheme="minorEastAsia" w:eastAsiaTheme="minorEastAsia" w:cstheme="minorEastAsia"/>
                <w:bCs/>
                <w:color w:val="auto"/>
                <w:sz w:val="21"/>
                <w:szCs w:val="21"/>
                <w:highlight w:val="none"/>
                <w:lang w:eastAsia="zh-CN"/>
              </w:rPr>
              <w:t>供应商授权代表</w:t>
            </w:r>
            <w:r>
              <w:rPr>
                <w:rFonts w:hint="eastAsia" w:asciiTheme="minorEastAsia" w:hAnsiTheme="minorEastAsia" w:eastAsiaTheme="minorEastAsia" w:cstheme="minorEastAsia"/>
                <w:bCs/>
                <w:color w:val="auto"/>
                <w:sz w:val="21"/>
                <w:szCs w:val="21"/>
                <w:highlight w:val="none"/>
              </w:rPr>
              <w:t>签名；</w:t>
            </w:r>
          </w:p>
          <w:p>
            <w:pPr>
              <w:pStyle w:val="31"/>
              <w:keepNext w:val="0"/>
              <w:keepLines w:val="0"/>
              <w:pageBreakBefore w:val="0"/>
              <w:numPr>
                <w:ilvl w:val="0"/>
                <w:numId w:val="0"/>
              </w:numPr>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（PDF格式）</w:t>
            </w:r>
            <w:r>
              <w:rPr>
                <w:rFonts w:hint="eastAsia" w:asciiTheme="minorEastAsia" w:hAnsiTheme="minorEastAsia" w:eastAsiaTheme="minorEastAsia" w:cstheme="minorEastAsia"/>
                <w:bCs/>
                <w:color w:val="auto"/>
                <w:sz w:val="21"/>
                <w:szCs w:val="21"/>
                <w:highlight w:val="none"/>
                <w:lang w:val="en-US" w:eastAsia="zh-CN"/>
              </w:rPr>
              <w:t>与开标一览表一并</w:t>
            </w:r>
            <w:r>
              <w:rPr>
                <w:rFonts w:hint="eastAsia" w:asciiTheme="minorEastAsia" w:hAnsiTheme="minorEastAsia" w:eastAsiaTheme="minorEastAsia" w:cstheme="minorEastAsia"/>
                <w:bCs/>
                <w:color w:val="auto"/>
                <w:sz w:val="21"/>
                <w:szCs w:val="21"/>
                <w:highlight w:val="none"/>
              </w:rPr>
              <w:t>密封，并在密封处加盖单位公章或</w:t>
            </w:r>
            <w:r>
              <w:rPr>
                <w:rFonts w:hint="eastAsia" w:asciiTheme="minorEastAsia" w:hAnsiTheme="minorEastAsia" w:eastAsiaTheme="minorEastAsia" w:cstheme="minorEastAsia"/>
                <w:bCs/>
                <w:color w:val="auto"/>
                <w:sz w:val="21"/>
                <w:szCs w:val="21"/>
                <w:highlight w:val="none"/>
                <w:lang w:eastAsia="zh-CN"/>
              </w:rPr>
              <w:t>供应商授权代表</w:t>
            </w:r>
            <w:r>
              <w:rPr>
                <w:rFonts w:hint="eastAsia" w:asciiTheme="minorEastAsia" w:hAnsiTheme="minorEastAsia" w:eastAsiaTheme="minorEastAsia" w:cstheme="minorEastAsia"/>
                <w:bCs/>
                <w:color w:val="auto"/>
                <w:sz w:val="21"/>
                <w:szCs w:val="21"/>
                <w:highlight w:val="none"/>
              </w:rPr>
              <w:t>签名。</w:t>
            </w:r>
          </w:p>
          <w:p>
            <w:pPr>
              <w:pStyle w:val="31"/>
              <w:keepNext w:val="0"/>
              <w:keepLines w:val="0"/>
              <w:pageBreakBefore w:val="0"/>
              <w:numPr>
                <w:ilvl w:val="0"/>
                <w:numId w:val="0"/>
              </w:numPr>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和纸质版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一起提交。</w:t>
            </w:r>
          </w:p>
          <w:p>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kern w:val="2"/>
                <w:sz w:val="21"/>
                <w:szCs w:val="21"/>
                <w:highlight w:val="none"/>
                <w:lang w:val="en-US" w:eastAsia="zh-CN"/>
              </w:rPr>
            </w:pPr>
            <w:r>
              <w:rPr>
                <w:rFonts w:hint="eastAsia" w:asciiTheme="minorEastAsia" w:hAnsiTheme="minorEastAsia" w:eastAsiaTheme="minorEastAsia" w:cstheme="minorEastAsia"/>
                <w:bCs/>
                <w:color w:val="auto"/>
                <w:kern w:val="2"/>
                <w:sz w:val="21"/>
                <w:szCs w:val="21"/>
                <w:highlight w:val="none"/>
              </w:rPr>
              <w:t>要求：不符合</w:t>
            </w:r>
            <w:r>
              <w:rPr>
                <w:rFonts w:hint="eastAsia" w:asciiTheme="minorEastAsia" w:hAnsiTheme="minorEastAsia" w:eastAsiaTheme="minorEastAsia" w:cstheme="minorEastAsia"/>
                <w:bCs/>
                <w:color w:val="auto"/>
                <w:kern w:val="2"/>
                <w:sz w:val="21"/>
                <w:szCs w:val="21"/>
                <w:highlight w:val="none"/>
                <w:lang w:val="en-US" w:eastAsia="zh-CN"/>
              </w:rPr>
              <w:t>上述密封签章</w:t>
            </w:r>
            <w:r>
              <w:rPr>
                <w:rFonts w:hint="eastAsia" w:asciiTheme="minorEastAsia" w:hAnsiTheme="minorEastAsia" w:eastAsiaTheme="minorEastAsia" w:cstheme="minorEastAsia"/>
                <w:bCs/>
                <w:color w:val="auto"/>
                <w:kern w:val="2"/>
                <w:sz w:val="21"/>
                <w:szCs w:val="21"/>
                <w:highlight w:val="none"/>
              </w:rPr>
              <w:t>要求的</w:t>
            </w:r>
            <w:r>
              <w:rPr>
                <w:rFonts w:hint="eastAsia" w:asciiTheme="minorEastAsia" w:hAnsiTheme="minorEastAsia" w:eastAsiaTheme="minorEastAsia" w:cstheme="minorEastAsia"/>
                <w:bCs/>
                <w:color w:val="auto"/>
                <w:kern w:val="2"/>
                <w:sz w:val="21"/>
                <w:szCs w:val="21"/>
                <w:highlight w:val="none"/>
                <w:lang w:eastAsia="zh-CN"/>
              </w:rPr>
              <w:t>响应文件</w:t>
            </w:r>
            <w:r>
              <w:rPr>
                <w:rFonts w:hint="eastAsia" w:asciiTheme="minorEastAsia" w:hAnsiTheme="minorEastAsia" w:eastAsiaTheme="minorEastAsia" w:cstheme="minorEastAsia"/>
                <w:bCs/>
                <w:color w:val="auto"/>
                <w:kern w:val="2"/>
                <w:sz w:val="21"/>
                <w:szCs w:val="21"/>
                <w:highlight w:val="none"/>
                <w:lang w:val="en-US" w:eastAsia="zh-CN"/>
              </w:rPr>
              <w:t>存在</w:t>
            </w:r>
            <w:r>
              <w:rPr>
                <w:rFonts w:hint="eastAsia" w:asciiTheme="minorEastAsia" w:hAnsiTheme="minorEastAsia" w:eastAsiaTheme="minorEastAsia" w:cstheme="minorEastAsia"/>
                <w:bCs/>
                <w:color w:val="auto"/>
                <w:kern w:val="2"/>
                <w:sz w:val="21"/>
                <w:szCs w:val="21"/>
                <w:highlight w:val="none"/>
              </w:rPr>
              <w:t>视为无效</w:t>
            </w:r>
            <w:r>
              <w:rPr>
                <w:rFonts w:hint="eastAsia" w:asciiTheme="minorEastAsia" w:hAnsiTheme="minorEastAsia" w:eastAsiaTheme="minorEastAsia" w:cstheme="minorEastAsia"/>
                <w:bCs/>
                <w:color w:val="auto"/>
                <w:kern w:val="2"/>
                <w:sz w:val="21"/>
                <w:szCs w:val="21"/>
                <w:highlight w:val="none"/>
                <w:lang w:eastAsia="zh-CN"/>
              </w:rPr>
              <w:t>响应文件</w:t>
            </w:r>
            <w:r>
              <w:rPr>
                <w:rFonts w:hint="eastAsia" w:asciiTheme="minorEastAsia" w:hAnsiTheme="minorEastAsia" w:eastAsiaTheme="minorEastAsia" w:cstheme="minorEastAsia"/>
                <w:bCs/>
                <w:color w:val="auto"/>
                <w:kern w:val="2"/>
                <w:sz w:val="21"/>
                <w:szCs w:val="21"/>
                <w:highlight w:val="none"/>
                <w:lang w:val="en-US" w:eastAsia="zh-CN"/>
              </w:rPr>
              <w:t>风险</w:t>
            </w:r>
            <w:r>
              <w:rPr>
                <w:rFonts w:hint="eastAsia" w:asciiTheme="minorEastAsia" w:hAnsiTheme="minorEastAsia" w:eastAsiaTheme="minorEastAsia" w:cstheme="minorEastAsia"/>
                <w:bCs/>
                <w:color w:val="auto"/>
                <w:kern w:val="2"/>
                <w:sz w:val="21"/>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5"/>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w:t>
            </w:r>
            <w:r>
              <w:rPr>
                <w:rFonts w:hint="eastAsia" w:asciiTheme="minorEastAsia" w:hAnsiTheme="minorEastAsia" w:eastAsiaTheme="minorEastAsia" w:cstheme="minorEastAsia"/>
                <w:bCs/>
                <w:color w:val="auto"/>
                <w:sz w:val="21"/>
                <w:szCs w:val="21"/>
              </w:rPr>
              <w:t>2</w:t>
            </w:r>
          </w:p>
        </w:tc>
        <w:tc>
          <w:tcPr>
            <w:tcW w:w="243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封套上标示</w:t>
            </w:r>
          </w:p>
        </w:tc>
        <w:tc>
          <w:tcPr>
            <w:tcW w:w="5220"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    正本（副本）</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u w:val="single"/>
              </w:rPr>
            </w:pPr>
            <w:r>
              <w:rPr>
                <w:rFonts w:hint="eastAsia" w:asciiTheme="minorEastAsia" w:hAnsiTheme="minorEastAsia" w:eastAsiaTheme="minorEastAsia" w:cstheme="minorEastAsia"/>
                <w:bCs/>
                <w:color w:val="auto"/>
                <w:sz w:val="21"/>
                <w:szCs w:val="21"/>
              </w:rPr>
              <w:t>项目名称:</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项目编号：</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的名称（加盖公章）：</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联系人姓名、联系电话：</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于</w:t>
            </w:r>
            <w:r>
              <w:rPr>
                <w:rFonts w:hint="eastAsia" w:asciiTheme="minorEastAsia" w:hAnsiTheme="minorEastAsia" w:eastAsiaTheme="minorEastAsia" w:cstheme="minorEastAsia"/>
                <w:bCs/>
                <w:color w:val="auto"/>
                <w:kern w:val="0"/>
                <w:sz w:val="21"/>
                <w:szCs w:val="21"/>
                <w:lang w:val="en-US" w:eastAsia="zh-CN" w:bidi="ar-SA"/>
              </w:rPr>
              <w:t>在2024</w:t>
            </w:r>
            <w:r>
              <w:rPr>
                <w:rFonts w:hint="eastAsia" w:asciiTheme="minorEastAsia" w:hAnsiTheme="minorEastAsia" w:eastAsiaTheme="minorEastAsia" w:cstheme="minorEastAsia"/>
                <w:bCs/>
                <w:color w:val="auto"/>
                <w:kern w:val="0"/>
                <w:sz w:val="21"/>
                <w:szCs w:val="21"/>
                <w:lang w:val="zh-CN" w:eastAsia="zh-CN" w:bidi="ar-SA"/>
              </w:rPr>
              <w:t>年</w:t>
            </w:r>
            <w:r>
              <w:rPr>
                <w:rFonts w:hint="eastAsia" w:asciiTheme="minorEastAsia" w:hAnsiTheme="minorEastAsia" w:eastAsiaTheme="minorEastAsia" w:cstheme="minorEastAsia"/>
                <w:bCs/>
                <w:color w:val="auto"/>
                <w:kern w:val="0"/>
                <w:sz w:val="21"/>
                <w:szCs w:val="21"/>
                <w:lang w:val="en-US" w:eastAsia="zh-CN" w:bidi="ar-SA"/>
              </w:rPr>
              <w:t>12</w:t>
            </w:r>
            <w:r>
              <w:rPr>
                <w:rFonts w:hint="eastAsia" w:asciiTheme="minorEastAsia" w:hAnsiTheme="minorEastAsia" w:eastAsiaTheme="minorEastAsia" w:cstheme="minorEastAsia"/>
                <w:bCs/>
                <w:color w:val="auto"/>
                <w:kern w:val="0"/>
                <w:sz w:val="21"/>
                <w:szCs w:val="21"/>
                <w:lang w:val="zh-CN" w:eastAsia="zh-CN" w:bidi="ar-SA"/>
              </w:rPr>
              <w:t>月</w:t>
            </w:r>
            <w:r>
              <w:rPr>
                <w:rFonts w:hint="eastAsia" w:asciiTheme="minorEastAsia" w:hAnsiTheme="minorEastAsia" w:eastAsiaTheme="minorEastAsia" w:cstheme="minorEastAsia"/>
                <w:bCs/>
                <w:color w:val="auto"/>
                <w:kern w:val="0"/>
                <w:sz w:val="21"/>
                <w:szCs w:val="21"/>
                <w:lang w:val="en-US" w:eastAsia="zh-CN" w:bidi="ar-SA"/>
              </w:rPr>
              <w:t>27</w:t>
            </w:r>
            <w:r>
              <w:rPr>
                <w:rFonts w:hint="eastAsia" w:asciiTheme="minorEastAsia" w:hAnsiTheme="minorEastAsia" w:eastAsiaTheme="minorEastAsia" w:cstheme="minorEastAsia"/>
                <w:bCs/>
                <w:color w:val="auto"/>
                <w:kern w:val="0"/>
                <w:sz w:val="21"/>
                <w:szCs w:val="21"/>
                <w:lang w:val="zh-CN" w:eastAsia="zh-CN" w:bidi="ar-SA"/>
              </w:rPr>
              <w:t>日</w:t>
            </w:r>
            <w:r>
              <w:rPr>
                <w:rFonts w:hint="eastAsia" w:asciiTheme="minorEastAsia" w:hAnsiTheme="minorEastAsia" w:eastAsiaTheme="minorEastAsia" w:cstheme="minorEastAsia"/>
                <w:bCs/>
                <w:color w:val="auto"/>
                <w:kern w:val="0"/>
                <w:sz w:val="21"/>
                <w:szCs w:val="21"/>
                <w:lang w:val="en-US" w:eastAsia="zh-CN" w:bidi="ar-SA"/>
              </w:rPr>
              <w:t>10</w:t>
            </w:r>
            <w:r>
              <w:rPr>
                <w:rFonts w:hint="eastAsia" w:asciiTheme="minorEastAsia" w:hAnsiTheme="minorEastAsia" w:eastAsiaTheme="minorEastAsia" w:cstheme="minorEastAsia"/>
                <w:bCs/>
                <w:color w:val="auto"/>
                <w:kern w:val="0"/>
                <w:sz w:val="21"/>
                <w:szCs w:val="21"/>
                <w:lang w:val="zh-CN" w:eastAsia="zh-CN" w:bidi="ar-SA"/>
              </w:rPr>
              <w:t>时</w:t>
            </w:r>
            <w:r>
              <w:rPr>
                <w:rFonts w:hint="eastAsia" w:asciiTheme="minorEastAsia" w:hAnsiTheme="minorEastAsia" w:eastAsiaTheme="minorEastAsia" w:cstheme="minorEastAsia"/>
                <w:bCs/>
                <w:color w:val="auto"/>
                <w:kern w:val="0"/>
                <w:sz w:val="21"/>
                <w:szCs w:val="21"/>
                <w:lang w:val="en-US" w:eastAsia="zh-CN" w:bidi="ar-SA"/>
              </w:rPr>
              <w:t>00</w:t>
            </w:r>
            <w:r>
              <w:rPr>
                <w:rFonts w:hint="eastAsia" w:asciiTheme="minorEastAsia" w:hAnsiTheme="minorEastAsia" w:eastAsiaTheme="minorEastAsia" w:cstheme="minorEastAsia"/>
                <w:bCs/>
                <w:color w:val="auto"/>
                <w:kern w:val="0"/>
                <w:sz w:val="21"/>
                <w:szCs w:val="21"/>
                <w:lang w:val="zh-CN" w:eastAsia="zh-CN" w:bidi="ar-SA"/>
              </w:rPr>
              <w:t>分前</w:t>
            </w:r>
            <w:r>
              <w:rPr>
                <w:rFonts w:hint="eastAsia" w:asciiTheme="minorEastAsia" w:hAnsiTheme="minorEastAsia" w:eastAsiaTheme="minorEastAsia" w:cstheme="minorEastAsia"/>
                <w:bCs/>
                <w:color w:val="auto"/>
                <w:kern w:val="0"/>
                <w:sz w:val="21"/>
                <w:szCs w:val="21"/>
                <w:lang w:val="en-US" w:eastAsia="zh-CN" w:bidi="ar-SA"/>
              </w:rPr>
              <w:t>（开标时间</w:t>
            </w:r>
            <w:r>
              <w:rPr>
                <w:rFonts w:hint="eastAsia" w:asciiTheme="minorEastAsia" w:hAnsiTheme="minorEastAsia" w:eastAsiaTheme="minorEastAsia" w:cstheme="minorEastAsia"/>
                <w:bCs/>
                <w:color w:val="auto"/>
                <w:sz w:val="21"/>
                <w:szCs w:val="21"/>
              </w:rPr>
              <w:t>）不得开启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pPr>
              <w:pStyle w:val="5"/>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w:t>
            </w:r>
          </w:p>
        </w:tc>
        <w:tc>
          <w:tcPr>
            <w:tcW w:w="2435" w:type="dxa"/>
            <w:vAlign w:val="center"/>
          </w:tcPr>
          <w:p>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参加开标</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代表身份证明文件</w:t>
            </w:r>
          </w:p>
        </w:tc>
        <w:tc>
          <w:tcPr>
            <w:tcW w:w="5220" w:type="dxa"/>
            <w:vAlign w:val="center"/>
          </w:tcPr>
          <w:p>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个人身份证（或其他有效证件）复印件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5"/>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开标程序</w:t>
            </w:r>
          </w:p>
        </w:tc>
        <w:tc>
          <w:tcPr>
            <w:tcW w:w="5220"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1、主持人宣布开标会议开始；</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2、介绍参加开标会议的人员；</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 w:val="0"/>
                <w:bCs/>
                <w:color w:val="auto"/>
                <w:sz w:val="21"/>
                <w:szCs w:val="21"/>
              </w:rPr>
              <w:t>宣读开标纪律；</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4、查验各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的密封性并予以确认；</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5、拆封</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6、唱标，唱标内容为“开标一览表”所载明的内容；</w:t>
            </w:r>
          </w:p>
          <w:p>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7、记录唱标结果及开标过程，</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代表须在记录上签字确认；</w:t>
            </w:r>
          </w:p>
          <w:p>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8、主持人宣布开标会议结束。</w:t>
            </w:r>
          </w:p>
          <w:p>
            <w:pPr>
              <w:pStyle w:val="17"/>
              <w:ind w:left="0" w:leftChars="0" w:firstLine="0" w:firstLineChars="0"/>
            </w:pPr>
            <w:r>
              <w:rPr>
                <w:rFonts w:hint="eastAsia" w:asciiTheme="minorEastAsia" w:hAnsiTheme="minorEastAsia" w:eastAsiaTheme="minorEastAsia" w:cstheme="minorEastAsia"/>
                <w:bCs/>
                <w:color w:val="auto"/>
                <w:kern w:val="2"/>
                <w:sz w:val="21"/>
                <w:szCs w:val="21"/>
                <w:lang w:val="en-US" w:eastAsia="zh-CN" w:bidi="ar-SA"/>
              </w:rPr>
              <w:t>备注：本项目不要求供应商授权代表参与开标会议。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5"/>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唱标内容</w:t>
            </w:r>
          </w:p>
        </w:tc>
        <w:tc>
          <w:tcPr>
            <w:tcW w:w="5220"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1、“开标一览表”所载明的内容</w:t>
            </w:r>
          </w:p>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若有说明应在开标一览表显著处予以注明，只有开标时唱出的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、价格折扣等内容才会被考虑。</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若有</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、价格折扣等未被唱出</w:t>
            </w:r>
            <w:r>
              <w:rPr>
                <w:rFonts w:hint="eastAsia" w:asciiTheme="minorEastAsia" w:hAnsiTheme="minorEastAsia" w:eastAsiaTheme="minorEastAsia" w:cstheme="minorEastAsia"/>
                <w:bCs/>
                <w:color w:val="auto"/>
                <w:sz w:val="21"/>
                <w:szCs w:val="21"/>
                <w:lang w:eastAsia="zh-CN"/>
              </w:rPr>
              <w:t>的</w:t>
            </w:r>
            <w:r>
              <w:rPr>
                <w:rFonts w:hint="eastAsia" w:asciiTheme="minorEastAsia" w:hAnsiTheme="minorEastAsia" w:eastAsiaTheme="minorEastAsia" w:cstheme="minorEastAsia"/>
                <w:bCs/>
                <w:color w:val="auto"/>
                <w:sz w:val="21"/>
                <w:szCs w:val="21"/>
              </w:rPr>
              <w:t>，应在唱标时及时提出。否则，</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对此不承担任何责任。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3" w:hRule="atLeast"/>
        </w:trPr>
        <w:tc>
          <w:tcPr>
            <w:tcW w:w="640" w:type="dxa"/>
            <w:vAlign w:val="center"/>
          </w:tcPr>
          <w:p>
            <w:pPr>
              <w:pStyle w:val="5"/>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资格审查</w:t>
            </w:r>
          </w:p>
        </w:tc>
        <w:tc>
          <w:tcPr>
            <w:tcW w:w="5220"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开标结束后，先对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的资格进行审查，合格</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不足3家的，不得</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pPr>
              <w:pStyle w:val="5"/>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17</w:t>
            </w:r>
          </w:p>
        </w:tc>
        <w:tc>
          <w:tcPr>
            <w:tcW w:w="2435" w:type="dxa"/>
            <w:vAlign w:val="center"/>
          </w:tcPr>
          <w:p>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修正内容</w:t>
            </w:r>
          </w:p>
        </w:tc>
        <w:tc>
          <w:tcPr>
            <w:tcW w:w="52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中开标一览表（报价表）内容与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中相应内容不一致的，以开标一览表（报价表）为准,但价格评审时则以最不利于评审结果的标准取值。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pPr>
              <w:pStyle w:val="5"/>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w:t>
            </w:r>
          </w:p>
        </w:tc>
        <w:tc>
          <w:tcPr>
            <w:tcW w:w="2435" w:type="dxa"/>
            <w:vAlign w:val="center"/>
          </w:tcPr>
          <w:p>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评审方法</w:t>
            </w:r>
          </w:p>
        </w:tc>
        <w:tc>
          <w:tcPr>
            <w:tcW w:w="5220" w:type="dxa"/>
            <w:vAlign w:val="center"/>
          </w:tcPr>
          <w:p>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pPr>
              <w:pStyle w:val="5"/>
              <w:keepNext w:val="0"/>
              <w:keepLines w:val="0"/>
              <w:pageBreakBefore w:val="0"/>
              <w:kinsoku/>
              <w:wordWrap/>
              <w:overflowPunct/>
              <w:topLinePunct w:val="0"/>
              <w:bidi w:val="0"/>
              <w:adjustRightInd w:val="0"/>
              <w:snapToGrid w:val="0"/>
              <w:spacing w:line="360" w:lineRule="auto"/>
              <w:ind w:left="9" w:firstLine="0"/>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19</w:t>
            </w:r>
          </w:p>
        </w:tc>
        <w:tc>
          <w:tcPr>
            <w:tcW w:w="7655" w:type="dxa"/>
            <w:gridSpan w:val="2"/>
            <w:vAlign w:val="center"/>
          </w:tcPr>
          <w:p>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hint="eastAsia" w:eastAsia="宋体" w:asciiTheme="minorEastAsia" w:hAnsiTheme="minorEastAsia" w:cstheme="minorEastAsia"/>
                <w:bCs/>
                <w:color w:val="auto"/>
                <w:sz w:val="21"/>
                <w:szCs w:val="21"/>
                <w:lang w:val="zh-CN" w:eastAsia="zh-CN"/>
              </w:rPr>
            </w:pPr>
            <w:r>
              <w:rPr>
                <w:rFonts w:hint="eastAsia" w:asciiTheme="minorEastAsia" w:hAnsiTheme="minorEastAsia" w:eastAsiaTheme="minorEastAsia" w:cstheme="minorEastAsia"/>
                <w:bCs/>
                <w:color w:val="auto"/>
                <w:sz w:val="21"/>
                <w:szCs w:val="21"/>
                <w:lang w:val="zh-CN"/>
              </w:rPr>
              <w:t>本项目对应的中小企业划分标准所属行业：其他未列明行业</w:t>
            </w:r>
          </w:p>
        </w:tc>
      </w:tr>
    </w:tbl>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一、总则</w:t>
      </w:r>
      <w:bookmarkEnd w:id="32"/>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bookmarkStart w:id="33" w:name="_Toc246826115"/>
      <w:r>
        <w:rPr>
          <w:rFonts w:hint="eastAsia" w:asciiTheme="minorEastAsia" w:hAnsiTheme="minorEastAsia" w:eastAsiaTheme="minorEastAsia" w:cstheme="minorEastAsia"/>
          <w:bCs/>
          <w:color w:val="auto"/>
          <w:kern w:val="0"/>
          <w:sz w:val="21"/>
          <w:szCs w:val="21"/>
        </w:rPr>
        <w:t>1、适用范围</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本采购文件仅适用于本次</w:t>
      </w:r>
      <w:r>
        <w:rPr>
          <w:rFonts w:hint="eastAsia" w:asciiTheme="minorEastAsia" w:hAnsiTheme="minorEastAsia" w:eastAsiaTheme="minorEastAsia" w:cstheme="minorEastAsia"/>
          <w:bCs/>
          <w:color w:val="auto"/>
          <w:kern w:val="0"/>
          <w:sz w:val="21"/>
          <w:szCs w:val="21"/>
          <w:lang w:eastAsia="zh-CN"/>
        </w:rPr>
        <w:t>比选公告</w:t>
      </w:r>
      <w:r>
        <w:rPr>
          <w:rFonts w:hint="eastAsia" w:asciiTheme="minorEastAsia" w:hAnsiTheme="minorEastAsia" w:eastAsiaTheme="minorEastAsia" w:cstheme="minorEastAsia"/>
          <w:bCs/>
          <w:color w:val="auto"/>
          <w:kern w:val="0"/>
          <w:sz w:val="21"/>
          <w:szCs w:val="21"/>
        </w:rPr>
        <w:t>函中所述项目的采购。</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2、定义</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本采购文件中的下列术语应解释为：</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2.1“采购人”系指本项目的采购人，是依法开展政府采购活动的国家机关、事业单位</w:t>
      </w:r>
      <w:r>
        <w:rPr>
          <w:rFonts w:hint="eastAsia" w:asciiTheme="minorEastAsia" w:hAnsiTheme="minorEastAsia" w:eastAsiaTheme="minorEastAsia" w:cstheme="minorEastAsia"/>
          <w:bCs/>
          <w:color w:val="auto"/>
          <w:kern w:val="0"/>
          <w:sz w:val="21"/>
          <w:szCs w:val="21"/>
          <w:lang w:eastAsia="zh-CN"/>
        </w:rPr>
        <w:t>和</w:t>
      </w:r>
      <w:r>
        <w:rPr>
          <w:rFonts w:hint="eastAsia" w:asciiTheme="minorEastAsia" w:hAnsiTheme="minorEastAsia" w:eastAsiaTheme="minorEastAsia" w:cstheme="minorEastAsia"/>
          <w:bCs/>
          <w:color w:val="auto"/>
          <w:kern w:val="0"/>
          <w:sz w:val="21"/>
          <w:szCs w:val="21"/>
        </w:rPr>
        <w:t>团体组织。在履行合同阶段称为甲方或买方。</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2.2“</w:t>
      </w:r>
      <w:r>
        <w:rPr>
          <w:rFonts w:hint="eastAsia" w:asciiTheme="minorEastAsia" w:hAnsiTheme="minorEastAsia" w:eastAsiaTheme="minorEastAsia" w:cstheme="minorEastAsia"/>
          <w:bCs/>
          <w:color w:val="auto"/>
          <w:kern w:val="0"/>
          <w:sz w:val="21"/>
          <w:szCs w:val="21"/>
          <w:lang w:eastAsia="zh-CN"/>
        </w:rPr>
        <w:t>采购人</w:t>
      </w:r>
      <w:r>
        <w:rPr>
          <w:rFonts w:hint="eastAsia" w:asciiTheme="minorEastAsia" w:hAnsiTheme="minorEastAsia" w:eastAsiaTheme="minorEastAsia" w:cstheme="minorEastAsia"/>
          <w:bCs/>
          <w:color w:val="auto"/>
          <w:kern w:val="0"/>
          <w:sz w:val="21"/>
          <w:szCs w:val="21"/>
        </w:rPr>
        <w:t>”系指组织本次采购活动的</w:t>
      </w:r>
      <w:r>
        <w:rPr>
          <w:rFonts w:hint="eastAsia" w:asciiTheme="minorEastAsia" w:hAnsiTheme="minorEastAsia" w:eastAsiaTheme="minorEastAsia" w:cstheme="minorEastAsia"/>
          <w:bCs/>
          <w:color w:val="auto"/>
          <w:kern w:val="0"/>
          <w:sz w:val="21"/>
          <w:szCs w:val="21"/>
          <w:lang w:val="en-US" w:eastAsia="zh-CN"/>
        </w:rPr>
        <w:t>海口江东新区管理局</w:t>
      </w:r>
      <w:r>
        <w:rPr>
          <w:rFonts w:hint="eastAsia" w:asciiTheme="minorEastAsia" w:hAnsiTheme="minorEastAsia" w:eastAsiaTheme="minorEastAsia" w:cstheme="minorEastAsia"/>
          <w:bCs/>
          <w:color w:val="auto"/>
          <w:kern w:val="0"/>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2.3“</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”系指向采购人提供货物、工程或者服务的法人、</w:t>
      </w:r>
      <w:r>
        <w:rPr>
          <w:rFonts w:hint="eastAsia" w:asciiTheme="minorEastAsia" w:hAnsiTheme="minorEastAsia" w:eastAsiaTheme="minorEastAsia" w:cstheme="minorEastAsia"/>
          <w:bCs/>
          <w:color w:val="auto"/>
          <w:kern w:val="0"/>
          <w:sz w:val="21"/>
          <w:szCs w:val="21"/>
          <w:lang w:eastAsia="zh-CN"/>
        </w:rPr>
        <w:t>其他组织</w:t>
      </w:r>
      <w:r>
        <w:rPr>
          <w:rFonts w:hint="eastAsia" w:asciiTheme="minorEastAsia" w:hAnsiTheme="minorEastAsia" w:eastAsiaTheme="minorEastAsia" w:cstheme="minorEastAsia"/>
          <w:bCs/>
          <w:color w:val="auto"/>
          <w:kern w:val="0"/>
          <w:sz w:val="21"/>
          <w:szCs w:val="21"/>
        </w:rPr>
        <w:t>或者自然人。法人</w:t>
      </w:r>
      <w:r>
        <w:rPr>
          <w:rFonts w:hint="eastAsia" w:asciiTheme="minorEastAsia" w:hAnsiTheme="minorEastAsia" w:eastAsiaTheme="minorEastAsia" w:cstheme="minorEastAsia"/>
          <w:bCs/>
          <w:color w:val="auto"/>
          <w:kern w:val="0"/>
          <w:sz w:val="21"/>
          <w:szCs w:val="21"/>
          <w:lang w:eastAsia="zh-CN"/>
        </w:rPr>
        <w:t>的</w:t>
      </w:r>
      <w:r>
        <w:rPr>
          <w:rFonts w:hint="eastAsia" w:asciiTheme="minorEastAsia" w:hAnsiTheme="minorEastAsia" w:eastAsiaTheme="minorEastAsia" w:cstheme="minorEastAsia"/>
          <w:bCs/>
          <w:color w:val="auto"/>
          <w:kern w:val="0"/>
          <w:sz w:val="21"/>
          <w:szCs w:val="21"/>
        </w:rPr>
        <w:t>分支机构不得参加政府采购活动，但银行、保险、石油石化、电力、电信等特殊行业除外</w:t>
      </w: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kern w:val="0"/>
          <w:sz w:val="21"/>
          <w:szCs w:val="21"/>
        </w:rPr>
        <w:t>在</w:t>
      </w:r>
      <w:r>
        <w:rPr>
          <w:rFonts w:hint="eastAsia" w:asciiTheme="minorEastAsia" w:hAnsiTheme="minorEastAsia" w:eastAsiaTheme="minorEastAsia" w:cstheme="minorEastAsia"/>
          <w:bCs/>
          <w:color w:val="auto"/>
          <w:kern w:val="0"/>
          <w:sz w:val="21"/>
          <w:szCs w:val="21"/>
          <w:lang w:eastAsia="zh-CN"/>
        </w:rPr>
        <w:t>响应</w:t>
      </w:r>
      <w:r>
        <w:rPr>
          <w:rFonts w:hint="eastAsia" w:asciiTheme="minorEastAsia" w:hAnsiTheme="minorEastAsia" w:eastAsiaTheme="minorEastAsia" w:cstheme="minorEastAsia"/>
          <w:bCs/>
          <w:color w:val="auto"/>
          <w:kern w:val="0"/>
          <w:sz w:val="21"/>
          <w:szCs w:val="21"/>
        </w:rPr>
        <w:t>阶段称为供应商、</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，在签订和履行合同阶段称为乙方、卖方或</w:t>
      </w:r>
      <w:r>
        <w:rPr>
          <w:rFonts w:hint="eastAsia" w:asciiTheme="minorEastAsia" w:hAnsiTheme="minorEastAsia" w:eastAsiaTheme="minorEastAsia" w:cstheme="minorEastAsia"/>
          <w:bCs/>
          <w:color w:val="auto"/>
          <w:kern w:val="0"/>
          <w:sz w:val="21"/>
          <w:szCs w:val="21"/>
          <w:lang w:eastAsia="zh-CN"/>
        </w:rPr>
        <w:t>成交</w:t>
      </w:r>
      <w:r>
        <w:rPr>
          <w:rFonts w:hint="eastAsia" w:asciiTheme="minorEastAsia" w:hAnsiTheme="minorEastAsia" w:eastAsiaTheme="minorEastAsia" w:cstheme="minorEastAsia"/>
          <w:bCs/>
          <w:color w:val="auto"/>
          <w:kern w:val="0"/>
          <w:sz w:val="21"/>
          <w:szCs w:val="21"/>
        </w:rPr>
        <w:t>人（</w:t>
      </w:r>
      <w:r>
        <w:rPr>
          <w:rFonts w:hint="eastAsia" w:asciiTheme="minorEastAsia" w:hAnsiTheme="minorEastAsia" w:eastAsiaTheme="minorEastAsia" w:cstheme="minorEastAsia"/>
          <w:bCs/>
          <w:color w:val="auto"/>
          <w:kern w:val="0"/>
          <w:sz w:val="21"/>
          <w:szCs w:val="21"/>
          <w:lang w:eastAsia="zh-CN"/>
        </w:rPr>
        <w:t>成交</w:t>
      </w:r>
      <w:r>
        <w:rPr>
          <w:rFonts w:hint="eastAsia" w:asciiTheme="minorEastAsia" w:hAnsiTheme="minorEastAsia" w:eastAsiaTheme="minorEastAsia" w:cstheme="minorEastAsia"/>
          <w:bCs/>
          <w:color w:val="auto"/>
          <w:kern w:val="0"/>
          <w:sz w:val="21"/>
          <w:szCs w:val="21"/>
        </w:rPr>
        <w:t>供应商）。</w:t>
      </w:r>
      <w:bookmarkStart w:id="34" w:name="_Toc267320062"/>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3、</w:t>
      </w:r>
      <w:bookmarkEnd w:id="34"/>
      <w:r>
        <w:rPr>
          <w:rFonts w:hint="eastAsia" w:asciiTheme="minorEastAsia" w:hAnsiTheme="minorEastAsia" w:eastAsiaTheme="minorEastAsia" w:cstheme="minorEastAsia"/>
          <w:bCs/>
          <w:color w:val="auto"/>
          <w:kern w:val="0"/>
          <w:sz w:val="21"/>
          <w:szCs w:val="21"/>
          <w:lang w:eastAsia="zh-CN"/>
        </w:rPr>
        <w:t>供应商</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3.1合格</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条件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color w:val="auto"/>
          <w:sz w:val="21"/>
          <w:szCs w:val="21"/>
          <w:lang w:val="zh-CN"/>
        </w:rPr>
        <w:t>或者</w:t>
      </w:r>
      <w:r>
        <w:rPr>
          <w:rFonts w:hint="eastAsia" w:asciiTheme="minorEastAsia" w:hAnsiTheme="minorEastAsia" w:eastAsiaTheme="minorEastAsia" w:cstheme="minorEastAsia"/>
          <w:bCs/>
          <w:color w:val="auto"/>
          <w:sz w:val="21"/>
          <w:szCs w:val="21"/>
        </w:rPr>
        <w:t>自然人；</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3.1.2符合《政府采购法》第二十二条规定的条件：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3.1.2.1具有独立承担民事责任的能力；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3.1.2.1具有良好的商业信誉和健全的财务会计制度；</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3.1.2.1具有履行合同所必需的设备和专业技术能力；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3.1.2.1有依法缴纳税收和社会保障资金的良好记录；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3.1.2.1参加政府采购活动前三年内，在经营活动中没有重大违法记录；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3.1.2.1法律、行政法规规定的其他条件。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3.1.3满足采购文件报价、商务和技术等实质性要求的；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3.2.1</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没有按照采购文件的要求编制、签署、密封、标记、递交及修正</w:t>
      </w:r>
      <w:r>
        <w:rPr>
          <w:rFonts w:hint="eastAsia" w:asciiTheme="minorEastAsia" w:hAnsiTheme="minorEastAsia" w:eastAsiaTheme="minorEastAsia" w:cstheme="minorEastAsia"/>
          <w:bCs/>
          <w:color w:val="auto"/>
          <w:kern w:val="0"/>
          <w:sz w:val="21"/>
          <w:szCs w:val="21"/>
          <w:lang w:eastAsia="zh-CN"/>
        </w:rPr>
        <w:t>响应文件</w:t>
      </w:r>
      <w:r>
        <w:rPr>
          <w:rFonts w:hint="eastAsia" w:asciiTheme="minorEastAsia" w:hAnsiTheme="minorEastAsia" w:eastAsiaTheme="minorEastAsia" w:cstheme="minorEastAsia"/>
          <w:bCs/>
          <w:color w:val="auto"/>
          <w:kern w:val="0"/>
          <w:sz w:val="21"/>
          <w:szCs w:val="21"/>
        </w:rPr>
        <w:t>的，或者</w:t>
      </w:r>
      <w:r>
        <w:rPr>
          <w:rFonts w:hint="eastAsia" w:asciiTheme="minorEastAsia" w:hAnsiTheme="minorEastAsia" w:eastAsiaTheme="minorEastAsia" w:cstheme="minorEastAsia"/>
          <w:bCs/>
          <w:color w:val="auto"/>
          <w:kern w:val="0"/>
          <w:sz w:val="21"/>
          <w:szCs w:val="21"/>
          <w:lang w:eastAsia="zh-CN"/>
        </w:rPr>
        <w:t>响应文件</w:t>
      </w:r>
      <w:r>
        <w:rPr>
          <w:rFonts w:hint="eastAsia" w:asciiTheme="minorEastAsia" w:hAnsiTheme="minorEastAsia" w:eastAsiaTheme="minorEastAsia" w:cstheme="minorEastAsia"/>
          <w:bCs/>
          <w:color w:val="auto"/>
          <w:kern w:val="0"/>
          <w:sz w:val="21"/>
          <w:szCs w:val="21"/>
        </w:rPr>
        <w:t>没有对采购文件在各方面都做出实质性响应的，将导致</w:t>
      </w:r>
      <w:r>
        <w:rPr>
          <w:rFonts w:hint="eastAsia" w:asciiTheme="minorEastAsia" w:hAnsiTheme="minorEastAsia" w:eastAsiaTheme="minorEastAsia" w:cstheme="minorEastAsia"/>
          <w:bCs/>
          <w:color w:val="auto"/>
          <w:kern w:val="0"/>
          <w:sz w:val="21"/>
          <w:szCs w:val="21"/>
          <w:lang w:eastAsia="zh-CN"/>
        </w:rPr>
        <w:t>响应无效</w:t>
      </w:r>
      <w:r>
        <w:rPr>
          <w:rFonts w:hint="eastAsia" w:asciiTheme="minorEastAsia" w:hAnsiTheme="minorEastAsia" w:eastAsiaTheme="minorEastAsia" w:cstheme="minorEastAsia"/>
          <w:bCs/>
          <w:color w:val="auto"/>
          <w:kern w:val="0"/>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3.2.2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提交的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内容有下列情形之一的，一经发现，视为</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，并依法上报</w:t>
      </w:r>
      <w:r>
        <w:rPr>
          <w:rFonts w:hint="eastAsia" w:asciiTheme="minorEastAsia" w:hAnsiTheme="minorEastAsia" w:eastAsiaTheme="minorEastAsia" w:cstheme="minorEastAsia"/>
          <w:bCs/>
          <w:color w:val="auto"/>
          <w:sz w:val="21"/>
          <w:szCs w:val="21"/>
          <w:lang w:eastAsia="zh-CN"/>
        </w:rPr>
        <w:t>政府采购</w:t>
      </w:r>
      <w:r>
        <w:rPr>
          <w:rFonts w:hint="eastAsia" w:asciiTheme="minorEastAsia" w:hAnsiTheme="minorEastAsia" w:eastAsiaTheme="minorEastAsia" w:cstheme="minorEastAsia"/>
          <w:bCs/>
          <w:color w:val="auto"/>
          <w:sz w:val="21"/>
          <w:szCs w:val="21"/>
        </w:rPr>
        <w:t>监督</w:t>
      </w:r>
      <w:r>
        <w:rPr>
          <w:rFonts w:hint="eastAsia" w:asciiTheme="minorEastAsia" w:hAnsiTheme="minorEastAsia" w:eastAsiaTheme="minorEastAsia" w:cstheme="minorEastAsia"/>
          <w:bCs/>
          <w:color w:val="auto"/>
          <w:sz w:val="21"/>
          <w:szCs w:val="21"/>
          <w:lang w:eastAsia="zh-CN"/>
        </w:rPr>
        <w:t>管理</w:t>
      </w:r>
      <w:r>
        <w:rPr>
          <w:rFonts w:hint="eastAsia" w:asciiTheme="minorEastAsia" w:hAnsiTheme="minorEastAsia" w:eastAsiaTheme="minorEastAsia" w:cstheme="minorEastAsia"/>
          <w:bCs/>
          <w:color w:val="auto"/>
          <w:sz w:val="21"/>
          <w:szCs w:val="21"/>
        </w:rPr>
        <w:t>部门处理</w:t>
      </w:r>
      <w:r>
        <w:rPr>
          <w:rFonts w:hint="eastAsia" w:asciiTheme="minorEastAsia" w:hAnsiTheme="minorEastAsia" w:eastAsiaTheme="minorEastAsia" w:cstheme="minorEastAsia"/>
          <w:bCs/>
          <w:color w:val="auto"/>
          <w:kern w:val="0"/>
          <w:sz w:val="21"/>
          <w:szCs w:val="21"/>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（1）提供虚假的资料</w:t>
      </w:r>
      <w:r>
        <w:rPr>
          <w:rFonts w:hint="eastAsia" w:asciiTheme="minorEastAsia" w:hAnsiTheme="minorEastAsia" w:eastAsiaTheme="minorEastAsia" w:cstheme="minorEastAsia"/>
          <w:bCs/>
          <w:color w:val="auto"/>
          <w:kern w:val="0"/>
          <w:sz w:val="21"/>
          <w:szCs w:val="21"/>
          <w:lang w:eastAsia="zh-CN"/>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（2）在实质性方面失实</w:t>
      </w:r>
      <w:r>
        <w:rPr>
          <w:rFonts w:hint="eastAsia" w:asciiTheme="minorEastAsia" w:hAnsiTheme="minorEastAsia" w:eastAsiaTheme="minorEastAsia" w:cstheme="minorEastAsia"/>
          <w:bCs/>
          <w:color w:val="auto"/>
          <w:kern w:val="0"/>
          <w:sz w:val="21"/>
          <w:szCs w:val="21"/>
          <w:lang w:eastAsia="zh-CN"/>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3.2.3</w:t>
      </w:r>
      <w:r>
        <w:rPr>
          <w:rFonts w:hint="eastAsia" w:asciiTheme="minorEastAsia" w:hAnsiTheme="minorEastAsia" w:eastAsiaTheme="minorEastAsia" w:cstheme="minorEastAsia"/>
          <w:bCs/>
          <w:color w:val="auto"/>
          <w:sz w:val="21"/>
          <w:szCs w:val="21"/>
        </w:rPr>
        <w:t>供应商享受政策优惠条件但提供的证明（说明）文件或</w:t>
      </w:r>
      <w:r>
        <w:rPr>
          <w:rFonts w:hint="eastAsia"/>
          <w:color w:val="auto"/>
          <w:sz w:val="21"/>
          <w:szCs w:val="21"/>
        </w:rPr>
        <w:t>承诺文件失实的，</w:t>
      </w:r>
      <w:r>
        <w:rPr>
          <w:rFonts w:hint="eastAsia" w:asciiTheme="minorEastAsia" w:hAnsiTheme="minorEastAsia" w:eastAsiaTheme="minorEastAsia" w:cstheme="minorEastAsia"/>
          <w:bCs/>
          <w:color w:val="auto"/>
          <w:sz w:val="21"/>
          <w:szCs w:val="21"/>
        </w:rPr>
        <w:t>视同</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提供虚假资料论处。</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eastAsia="zh-CN"/>
        </w:rPr>
        <w:t>响应费用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4.1无论</w:t>
      </w:r>
      <w:r>
        <w:rPr>
          <w:rFonts w:hint="eastAsia" w:asciiTheme="minorEastAsia" w:hAnsiTheme="minorEastAsia" w:eastAsiaTheme="minorEastAsia" w:cstheme="minorEastAsia"/>
          <w:bCs/>
          <w:color w:val="auto"/>
          <w:sz w:val="21"/>
          <w:szCs w:val="21"/>
          <w:lang w:eastAsia="zh-CN"/>
        </w:rPr>
        <w:t>响应过程</w:t>
      </w:r>
      <w:r>
        <w:rPr>
          <w:rFonts w:hint="eastAsia" w:asciiTheme="minorEastAsia" w:hAnsiTheme="minorEastAsia" w:eastAsiaTheme="minorEastAsia" w:cstheme="minorEastAsia"/>
          <w:bCs/>
          <w:color w:val="auto"/>
          <w:sz w:val="21"/>
          <w:szCs w:val="21"/>
        </w:rPr>
        <w:t>中的做法和结果如何，</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自行承担所有与参加</w:t>
      </w:r>
      <w:r>
        <w:rPr>
          <w:rFonts w:hint="eastAsia" w:asciiTheme="minorEastAsia" w:hAnsiTheme="minorEastAsia" w:eastAsiaTheme="minorEastAsia" w:cstheme="minorEastAsia"/>
          <w:bCs/>
          <w:color w:val="auto"/>
          <w:sz w:val="21"/>
          <w:szCs w:val="21"/>
          <w:lang w:eastAsia="zh-CN"/>
        </w:rPr>
        <w:t>采购活动</w:t>
      </w:r>
      <w:r>
        <w:rPr>
          <w:rFonts w:hint="eastAsia" w:asciiTheme="minorEastAsia" w:hAnsiTheme="minorEastAsia" w:eastAsiaTheme="minorEastAsia" w:cstheme="minorEastAsia"/>
          <w:bCs/>
          <w:color w:val="auto"/>
          <w:sz w:val="21"/>
          <w:szCs w:val="21"/>
        </w:rPr>
        <w:t>有关的全部费用；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政策优惠条件及要求: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pPr>
        <w:pStyle w:val="7"/>
        <w:pageBreakBefore w:val="0"/>
        <w:wordWrap/>
        <w:topLinePunct w:val="0"/>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0000FF"/>
          <w:sz w:val="21"/>
          <w:szCs w:val="21"/>
          <w:lang w:val="en-US" w:eastAsia="zh-CN"/>
        </w:rPr>
      </w:pPr>
      <w:r>
        <w:rPr>
          <w:rFonts w:hint="eastAsia" w:asciiTheme="minorEastAsia" w:hAnsiTheme="minorEastAsia" w:eastAsiaTheme="minorEastAsia" w:cstheme="minorEastAsia"/>
          <w:bCs/>
          <w:color w:val="auto"/>
          <w:sz w:val="21"/>
          <w:szCs w:val="21"/>
        </w:rPr>
        <w:t>5.1关于符合上述规定的小</w:t>
      </w:r>
      <w:r>
        <w:rPr>
          <w:rFonts w:hint="eastAsia" w:asciiTheme="minorEastAsia" w:hAnsiTheme="minorEastAsia" w:eastAsiaTheme="minorEastAsia" w:cstheme="minorEastAsia"/>
          <w:bCs/>
          <w:color w:val="auto"/>
          <w:kern w:val="2"/>
          <w:sz w:val="21"/>
          <w:szCs w:val="21"/>
          <w:lang w:val="en-US" w:eastAsia="zh-CN" w:bidi="ar-SA"/>
        </w:rPr>
        <w:t>微企业（供应商）参与响应。</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5.1.1监狱企业、残疾人福利性单位视同小型、微型企业；以联合体形式参加政府采购活动，联合体各方均为小微企业的，联合体视同为小微企业。</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为符合规定的小型或微型企业时，报价给予20%的价格扣除，用扣除后的价格参与评审；</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为大中型企业和其他自然人、法人或者其他组织与小微企业组成联合体或者大中型企业向小微企业分包的，对联合体报价给予</w:t>
      </w:r>
      <w:r>
        <w:rPr>
          <w:rFonts w:hint="eastAsia" w:asciiTheme="minorEastAsia" w:hAnsiTheme="minorEastAsia" w:eastAsiaTheme="minorEastAsia" w:cstheme="minorEastAsia"/>
          <w:bCs/>
          <w:color w:val="auto"/>
          <w:sz w:val="21"/>
          <w:szCs w:val="21"/>
          <w:highlight w:val="none"/>
          <w:lang w:val="en-US" w:eastAsia="zh-CN"/>
        </w:rPr>
        <w:t>6</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rPr>
        <w:t>的价格扣除，用扣除后的价格参与评审；</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5.1.4本条款中两种价格扣除优惠原则不同时使用。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5.1.5组成联合体或者接受分包的小微企业与联合体内其他企业、分包企业之间存在直接控股、管理关系的，不享受价格扣除优惠政策；</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5.1.6</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认为其为小型或微型企业的应提供合法有效的“中小企业声明函”（附件2），并明确企业类型；</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认为其为监狱企业须提供由省级以上监狱管理局、戒毒管理局（含新疆生产建设兵团）出具的属于监狱企业的证明文件(附件3)；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认为其为符合条件的残疾人福利性单位在参加政府采购活动时，应当提供《残疾人福利性单位声明函》（附件4），并对声明的真实性负责，否则评审时不能享受相应的价格扣除。</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5.1.7在货物采购项目中，供应商提供的货物既有小微企业制造货物，也有大中型企业制造货物的，不享受本办法规定的小微企业扶持政策。</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5.1.8享受扶持政策获得政府采购合同的，小微企业不得将合同分包给大中型企业，中型企业不得将合同分包给大型企业。</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5.2 关于强制采购节能产品、信息安全产品和优先采购环境标志产品的要求</w:t>
      </w:r>
      <w:r>
        <w:rPr>
          <w:rFonts w:hint="eastAsia" w:asciiTheme="minorEastAsia" w:hAnsiTheme="minorEastAsia" w:eastAsiaTheme="minorEastAsia" w:cstheme="minorEastAsia"/>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5.2.1节能产品是指列入财政部、国家发展和改革委员会制定的《节能产品政府采购清单》(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5.2.2提供的产品属于信息安全产品的，供应商应当选择经国家认证的信息安全产品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，并提供有效的中国国家信息安全产品认证证书复印件。</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5.2.3提供的产品属于政府强制采购节能产品的，供应商应当选择《节能产品政府采购清单》中的产品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，并提供有效的节能产品认证证书复印件。</w:t>
      </w:r>
    </w:p>
    <w:p>
      <w:pPr>
        <w:pageBreakBefore w:val="0"/>
        <w:wordWrap/>
        <w:topLinePunct w:val="0"/>
        <w:bidi w:val="0"/>
        <w:adjustRightInd w:val="0"/>
        <w:snapToGrid w:val="0"/>
        <w:spacing w:line="360" w:lineRule="auto"/>
        <w:ind w:firstLine="420" w:firstLineChars="200"/>
        <w:textAlignment w:val="auto"/>
        <w:rPr>
          <w:color w:val="auto"/>
          <w:sz w:val="21"/>
          <w:szCs w:val="21"/>
        </w:rPr>
      </w:pPr>
      <w:r>
        <w:rPr>
          <w:rFonts w:hint="eastAsia" w:asciiTheme="minorEastAsia" w:hAnsiTheme="minorEastAsia" w:eastAsiaTheme="minorEastAsia" w:cstheme="minorEastAsia"/>
          <w:bCs/>
          <w:color w:val="auto"/>
          <w:sz w:val="21"/>
          <w:szCs w:val="21"/>
        </w:rPr>
        <w:t>5.2.4 提供的产品属于优先采购环境标志产品的，供应商应当选择《环境标志产品政府采购清单》中的产品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，并提供有效的环境标志产品认证证书复印件。</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6、注意事项</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6.1如果没有特别声明或要求，供应商被视为充分熟悉本招标项目所在地与履行合同有关的各种情况，包括自然环境、气候条件、劳动力及公用设施等，本采购文件不再对上述情况进行描述。</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分包采购详见“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须知前附表”要求。</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35" w:name="_Toc246826107"/>
      <w:r>
        <w:rPr>
          <w:rFonts w:hint="eastAsia" w:asciiTheme="minorEastAsia" w:hAnsiTheme="minorEastAsia" w:eastAsiaTheme="minorEastAsia" w:cstheme="minorEastAsia"/>
          <w:bCs/>
          <w:color w:val="auto"/>
          <w:sz w:val="21"/>
          <w:szCs w:val="21"/>
        </w:rPr>
        <w:t>二、采购文件</w:t>
      </w:r>
      <w:bookmarkEnd w:id="35"/>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7、采购文件的组成</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采购文件用以阐明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准备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所必须的信息，以及</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、开标、评标和签订合同等有关规定。采购文件以电子版形式下载，采购文件由下述章节组成：</w:t>
      </w:r>
    </w:p>
    <w:p>
      <w:pPr>
        <w:pStyle w:val="5"/>
        <w:pageBreakBefore w:val="0"/>
        <w:wordWrap/>
        <w:topLinePunct w:val="0"/>
        <w:bidi w:val="0"/>
        <w:adjustRightInd w:val="0"/>
        <w:snapToGrid w:val="0"/>
        <w:spacing w:line="360" w:lineRule="auto"/>
        <w:ind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比选公告</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（2）采购需求</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（4）审查标准和</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标准</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（5）采购合同格式</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格式及附件</w:t>
      </w:r>
    </w:p>
    <w:p>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36" w:name="_Toc183582211"/>
      <w:bookmarkStart w:id="37" w:name="_Toc183682348"/>
      <w:bookmarkStart w:id="38" w:name="_Toc217446040"/>
      <w:r>
        <w:rPr>
          <w:rFonts w:hint="eastAsia" w:asciiTheme="minorEastAsia" w:hAnsiTheme="minorEastAsia" w:eastAsiaTheme="minorEastAsia" w:cstheme="minorEastAsia"/>
          <w:bCs/>
          <w:color w:val="auto"/>
          <w:sz w:val="21"/>
          <w:szCs w:val="21"/>
        </w:rPr>
        <w:t>8、采购文件的澄清</w:t>
      </w:r>
      <w:bookmarkEnd w:id="36"/>
      <w:bookmarkEnd w:id="37"/>
      <w:r>
        <w:rPr>
          <w:rFonts w:hint="eastAsia" w:asciiTheme="minorEastAsia" w:hAnsiTheme="minorEastAsia" w:eastAsiaTheme="minorEastAsia" w:cstheme="minorEastAsia"/>
          <w:bCs/>
          <w:color w:val="auto"/>
          <w:sz w:val="21"/>
          <w:szCs w:val="21"/>
        </w:rPr>
        <w:t>和修改</w:t>
      </w:r>
      <w:bookmarkEnd w:id="38"/>
    </w:p>
    <w:p>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8.1 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无论出于何种原因，可以对采购文件进行澄清或者修改。</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8.2</w:t>
      </w:r>
      <w:bookmarkStart w:id="39" w:name="_Toc430422414"/>
      <w:bookmarkStart w:id="40" w:name="_Toc415567498"/>
      <w:bookmarkStart w:id="41" w:name="_Toc430488645"/>
      <w:bookmarkStart w:id="42" w:name="_Toc430492127"/>
      <w:bookmarkStart w:id="43" w:name="_Toc430490613"/>
      <w:bookmarkStart w:id="44" w:name="_Toc430488852"/>
      <w:bookmarkStart w:id="45" w:name="_Toc430489120"/>
      <w:r>
        <w:rPr>
          <w:rFonts w:hint="eastAsia" w:asciiTheme="minorEastAsia" w:hAnsiTheme="minorEastAsia" w:eastAsiaTheme="minorEastAsia" w:cstheme="minorEastAsia"/>
          <w:bCs/>
          <w:color w:val="auto"/>
          <w:sz w:val="21"/>
          <w:szCs w:val="21"/>
        </w:rPr>
        <w:t xml:space="preserve"> 采购文件的修改</w:t>
      </w:r>
      <w:bookmarkEnd w:id="39"/>
      <w:bookmarkEnd w:id="40"/>
      <w:bookmarkEnd w:id="41"/>
      <w:bookmarkEnd w:id="42"/>
      <w:bookmarkEnd w:id="43"/>
      <w:bookmarkEnd w:id="44"/>
      <w:bookmarkEnd w:id="45"/>
    </w:p>
    <w:p>
      <w:pPr>
        <w:pStyle w:val="10"/>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46" w:name="_Toc246825804"/>
      <w:bookmarkStart w:id="47" w:name="_Toc245887536"/>
      <w:bookmarkStart w:id="48" w:name="_Toc245888275"/>
      <w:bookmarkStart w:id="49" w:name="_Toc246826109"/>
      <w:r>
        <w:rPr>
          <w:rFonts w:hint="eastAsia" w:asciiTheme="minorEastAsia" w:hAnsiTheme="minorEastAsia" w:eastAsiaTheme="minorEastAsia" w:cstheme="minorEastAsia"/>
          <w:bCs/>
          <w:color w:val="auto"/>
          <w:sz w:val="21"/>
          <w:szCs w:val="21"/>
        </w:rPr>
        <w:t>（1）在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以前，</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可主动或依</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要求澄清或质疑的问题对采购文件进行必要的补遗、澄清或修改；</w:t>
      </w:r>
      <w:bookmarkEnd w:id="46"/>
      <w:bookmarkEnd w:id="47"/>
      <w:bookmarkEnd w:id="48"/>
      <w:bookmarkEnd w:id="49"/>
      <w:bookmarkStart w:id="50" w:name="_Toc208848971"/>
      <w:bookmarkStart w:id="51" w:name="_Toc217446041"/>
    </w:p>
    <w:p>
      <w:pPr>
        <w:pStyle w:val="10"/>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（2）补遗、澄清或修改内容可能影响</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编制的，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须在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日前发布公告；不足</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日的，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应当顺延提交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的截止时间和开标时间，在此情况下，采购当事人受</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制约的所有权利和义务均应延长至新的截止日期；</w:t>
      </w:r>
    </w:p>
    <w:p>
      <w:pPr>
        <w:pStyle w:val="10"/>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（3）补遗、澄清或修改后的内容是采购文件的组成部分，并对潜在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具有约束力。有关</w:t>
      </w:r>
      <w:r>
        <w:rPr>
          <w:rFonts w:hint="eastAsia" w:asciiTheme="minorEastAsia" w:hAnsiTheme="minorEastAsia" w:eastAsiaTheme="minorEastAsia" w:cstheme="minorEastAsia"/>
          <w:bCs/>
          <w:color w:val="auto"/>
          <w:spacing w:val="-8"/>
          <w:sz w:val="21"/>
          <w:szCs w:val="21"/>
        </w:rPr>
        <w:t>本项目采购文件的补遗、澄清及变更信息以第一章指定网站公告及下载内容为准，</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不再另行通知，潜在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须及时关注关于本项目采购信息的更新事项，否则自行承担由此产生的风险。采购文件与更正公告的内容相互矛盾时，以最后发出的更正公告为准。</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9、其他</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9.1标前答疑会和</w:t>
      </w:r>
      <w:bookmarkEnd w:id="50"/>
      <w:bookmarkEnd w:id="51"/>
      <w:r>
        <w:rPr>
          <w:rFonts w:hint="eastAsia" w:asciiTheme="minorEastAsia" w:hAnsiTheme="minorEastAsia" w:eastAsiaTheme="minorEastAsia" w:cstheme="minorEastAsia"/>
          <w:bCs/>
          <w:color w:val="auto"/>
          <w:sz w:val="21"/>
          <w:szCs w:val="21"/>
          <w:lang w:eastAsia="zh-CN"/>
        </w:rPr>
        <w:t>现场考察</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须知前附表规定组织答疑会或/和</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须知前附表规定的时间、地点组织答疑会或/和</w:t>
      </w:r>
      <w:r>
        <w:rPr>
          <w:rFonts w:hint="eastAsia" w:asciiTheme="minorEastAsia" w:hAnsiTheme="minorEastAsia" w:eastAsiaTheme="minorEastAsia" w:cstheme="minorEastAsia"/>
          <w:bCs/>
          <w:color w:val="auto"/>
          <w:sz w:val="21"/>
          <w:szCs w:val="21"/>
          <w:lang w:eastAsia="zh-CN"/>
        </w:rPr>
        <w:t>供应商考察</w:t>
      </w:r>
      <w:r>
        <w:rPr>
          <w:rFonts w:hint="eastAsia" w:asciiTheme="minorEastAsia" w:hAnsiTheme="minorEastAsia" w:eastAsiaTheme="minorEastAsia" w:cstheme="minorEastAsia"/>
          <w:bCs/>
          <w:color w:val="auto"/>
          <w:sz w:val="21"/>
          <w:szCs w:val="21"/>
        </w:rPr>
        <w:t>项目现场，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如不参加的，其风险由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不承担任何责任。和</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不组织</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可以自行决定是否</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9.1.2答疑会上，</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将解答供应商的疑问。会上所有的解答与</w:t>
      </w:r>
      <w:r>
        <w:rPr>
          <w:rFonts w:hint="eastAsia" w:asciiTheme="minorEastAsia" w:hAnsiTheme="minorEastAsia" w:eastAsiaTheme="minorEastAsia" w:cstheme="minorEastAsia"/>
          <w:bCs/>
          <w:color w:val="auto"/>
          <w:sz w:val="21"/>
          <w:szCs w:val="21"/>
          <w:lang w:val="en-US" w:eastAsia="zh-CN"/>
        </w:rPr>
        <w:t>说明</w:t>
      </w:r>
      <w:r>
        <w:rPr>
          <w:rFonts w:hint="eastAsia" w:asciiTheme="minorEastAsia" w:hAnsiTheme="minorEastAsia" w:eastAsiaTheme="minorEastAsia" w:cstheme="minorEastAsia"/>
          <w:bCs/>
          <w:color w:val="auto"/>
          <w:sz w:val="21"/>
          <w:szCs w:val="21"/>
        </w:rPr>
        <w:t>仅供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时参考，</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据此作出的判断和决策负责。</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9.1.3</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现场中口头介绍的情况（如有），供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时参考，</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据此作出的判断和决策负责。</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9.1.4</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不单独或者分别组织只有1个</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参加的现场考察及标前答疑会。</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9.1.5</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自行承担参加答疑或现场考察所发生的一切费用。</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9.2述标和/或演示</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具体要求详见第二章“采购需求”和/或“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须知前附表”有关规定。</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2" w:name="_Toc246826110"/>
      <w:r>
        <w:rPr>
          <w:rFonts w:hint="eastAsia" w:asciiTheme="minorEastAsia" w:hAnsiTheme="minorEastAsia" w:eastAsiaTheme="minorEastAsia" w:cstheme="minorEastAsia"/>
          <w:bCs/>
          <w:color w:val="auto"/>
          <w:sz w:val="21"/>
          <w:szCs w:val="21"/>
        </w:rPr>
        <w:t>三、</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的编写</w:t>
      </w:r>
      <w:bookmarkEnd w:id="52"/>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10.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的编制要求：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应当根据采购文件的要求编制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（包括签名和盖章），否则自行承担由此产生的风险。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应当根据自己的商务能力、技术水平对采购文件提出的要求和条件逐条标明响应与否。如果因为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填报的内容不详，或没有提供采购文件中所要求的全部资料及数据，则供应商自行承担由此产生的风险。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提供的文件必须真实、充分、全面，并对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所提供全部资料的真实性和合法性承担法律责任。</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10.3每一</w:t>
      </w:r>
      <w:r>
        <w:rPr>
          <w:rFonts w:hint="eastAsia" w:asciiTheme="minorEastAsia" w:hAnsiTheme="minorEastAsia" w:eastAsiaTheme="minorEastAsia" w:cstheme="minorEastAsia"/>
          <w:bCs/>
          <w:color w:val="auto"/>
          <w:sz w:val="21"/>
          <w:szCs w:val="21"/>
          <w:lang w:val="en-US" w:eastAsia="zh-CN"/>
        </w:rPr>
        <w:t>单项服务项目</w:t>
      </w:r>
      <w:r>
        <w:rPr>
          <w:rFonts w:hint="eastAsia" w:asciiTheme="minorEastAsia" w:hAnsiTheme="minorEastAsia" w:eastAsiaTheme="minorEastAsia" w:cstheme="minorEastAsia"/>
          <w:bCs/>
          <w:color w:val="auto"/>
          <w:sz w:val="21"/>
          <w:szCs w:val="21"/>
        </w:rPr>
        <w:t>只允许有一个报价，否则将被视为</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10.4只允许</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有一个</w:t>
      </w:r>
      <w:r>
        <w:rPr>
          <w:rFonts w:hint="eastAsia" w:asciiTheme="minorEastAsia" w:hAnsiTheme="minorEastAsia" w:eastAsiaTheme="minorEastAsia" w:cstheme="minorEastAsia"/>
          <w:bCs/>
          <w:color w:val="auto"/>
          <w:sz w:val="21"/>
          <w:szCs w:val="21"/>
          <w:lang w:val="en-US" w:eastAsia="zh-CN"/>
        </w:rPr>
        <w:t>方</w:t>
      </w:r>
      <w:r>
        <w:rPr>
          <w:rFonts w:hint="eastAsia" w:asciiTheme="minorEastAsia" w:hAnsiTheme="minorEastAsia" w:eastAsiaTheme="minorEastAsia" w:cstheme="minorEastAsia"/>
          <w:bCs/>
          <w:color w:val="auto"/>
          <w:sz w:val="21"/>
          <w:szCs w:val="21"/>
        </w:rPr>
        <w:t>案，否则将被视为</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。（采购文件允许有备选方案的除外）</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10.5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根据采购文件载明的采购项目实际情况，拟在</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后将</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项目的非主体、非关键性工作交由他人完成的，应当在</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中载明。</w:t>
      </w:r>
    </w:p>
    <w:p>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的正本、副本和电子版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的数量应当符合采购文件的要求。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必须编页码，页码必须连续。</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10.8</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应装订牢固不可拆卸（如：胶订），如因装订不牢固导致的任何损失及风险由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承担。</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11.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语言、货物及计量单位</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11.1</w:t>
      </w:r>
      <w:r>
        <w:rPr>
          <w:rFonts w:hint="eastAsia" w:asciiTheme="minorEastAsia" w:hAnsiTheme="minorEastAsia" w:eastAsiaTheme="minorEastAsia" w:cstheme="minorEastAsia"/>
          <w:bCs/>
          <w:color w:val="auto"/>
          <w:sz w:val="21"/>
          <w:szCs w:val="21"/>
          <w:lang w:eastAsia="zh-CN"/>
        </w:rPr>
        <w:t>除采购文件中另有规定外，供应商</w:t>
      </w:r>
      <w:r>
        <w:rPr>
          <w:rFonts w:hint="eastAsia" w:asciiTheme="minorEastAsia" w:hAnsiTheme="minorEastAsia" w:eastAsiaTheme="minorEastAsia" w:cstheme="minorEastAsia"/>
          <w:bCs/>
          <w:color w:val="auto"/>
          <w:sz w:val="21"/>
          <w:szCs w:val="21"/>
        </w:rPr>
        <w:t>提交的</w:t>
      </w:r>
      <w:r>
        <w:rPr>
          <w:rFonts w:hint="eastAsia" w:asciiTheme="minorEastAsia" w:hAnsiTheme="minorEastAsia" w:eastAsiaTheme="minorEastAsia" w:cstheme="minorEastAsia"/>
          <w:bCs/>
          <w:color w:val="auto"/>
          <w:sz w:val="21"/>
          <w:szCs w:val="21"/>
          <w:lang w:eastAsia="zh-CN"/>
        </w:rPr>
        <w:t>响应文件及其</w:t>
      </w:r>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eastAsia="zh-CN"/>
        </w:rPr>
        <w:t>采购人和采购人</w:t>
      </w:r>
      <w:r>
        <w:rPr>
          <w:rFonts w:hint="eastAsia" w:asciiTheme="minorEastAsia" w:hAnsiTheme="minorEastAsia" w:eastAsiaTheme="minorEastAsia" w:cstheme="minorEastAsia"/>
          <w:bCs/>
          <w:color w:val="auto"/>
          <w:sz w:val="21"/>
          <w:szCs w:val="21"/>
        </w:rPr>
        <w:t>所有来往</w:t>
      </w:r>
      <w:r>
        <w:rPr>
          <w:rFonts w:hint="eastAsia" w:asciiTheme="minorEastAsia" w:hAnsiTheme="minorEastAsia" w:eastAsiaTheme="minorEastAsia" w:cstheme="minorEastAsia"/>
          <w:bCs/>
          <w:color w:val="auto"/>
          <w:sz w:val="21"/>
          <w:szCs w:val="21"/>
          <w:lang w:eastAsia="zh-CN"/>
        </w:rPr>
        <w:t>文件</w:t>
      </w:r>
      <w:r>
        <w:rPr>
          <w:rFonts w:hint="eastAsia" w:asciiTheme="minorEastAsia" w:hAnsiTheme="minorEastAsia" w:eastAsiaTheme="minorEastAsia" w:cstheme="minorEastAsia"/>
          <w:bCs/>
          <w:color w:val="auto"/>
          <w:sz w:val="21"/>
          <w:szCs w:val="21"/>
        </w:rPr>
        <w:t>均应使用中文，</w:t>
      </w:r>
      <w:r>
        <w:rPr>
          <w:rFonts w:hint="eastAsia" w:asciiTheme="minorEastAsia" w:hAnsiTheme="minorEastAsia" w:eastAsiaTheme="minorEastAsia" w:cstheme="minorEastAsia"/>
          <w:bCs/>
          <w:color w:val="auto"/>
          <w:sz w:val="21"/>
          <w:szCs w:val="21"/>
          <w:lang w:eastAsia="zh-CN"/>
        </w:rPr>
        <w:t>若有不同文本，以中文文本为准。</w:t>
      </w:r>
      <w:r>
        <w:rPr>
          <w:rFonts w:hint="eastAsia" w:asciiTheme="minorEastAsia" w:hAnsiTheme="minorEastAsia" w:eastAsiaTheme="minorEastAsia" w:cstheme="minorEastAsia"/>
          <w:bCs/>
          <w:color w:val="auto"/>
          <w:sz w:val="21"/>
          <w:szCs w:val="21"/>
        </w:rPr>
        <w:t>非中文的</w:t>
      </w:r>
      <w:r>
        <w:rPr>
          <w:rFonts w:hint="eastAsia" w:asciiTheme="minorEastAsia" w:hAnsiTheme="minorEastAsia" w:eastAsiaTheme="minorEastAsia" w:cstheme="minorEastAsia"/>
          <w:bCs/>
          <w:color w:val="auto"/>
          <w:sz w:val="21"/>
          <w:szCs w:val="21"/>
          <w:lang w:eastAsia="zh-CN"/>
        </w:rPr>
        <w:t>响应文件内容应翻译成中文。</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11.2货币单位：本次采购项目的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均以人民币报价。</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11.3计量单位：除</w:t>
      </w:r>
      <w:r>
        <w:rPr>
          <w:rFonts w:hint="eastAsia" w:asciiTheme="minorEastAsia" w:hAnsiTheme="minorEastAsia" w:eastAsiaTheme="minorEastAsia" w:cstheme="minorEastAsia"/>
          <w:bCs/>
          <w:color w:val="auto"/>
          <w:sz w:val="21"/>
          <w:szCs w:val="21"/>
          <w:lang w:eastAsia="zh-CN"/>
        </w:rPr>
        <w:t>采购文件</w:t>
      </w:r>
      <w:r>
        <w:rPr>
          <w:rFonts w:hint="eastAsia" w:asciiTheme="minorEastAsia" w:hAnsiTheme="minorEastAsia" w:eastAsiaTheme="minorEastAsia" w:cstheme="minorEastAsia"/>
          <w:bCs/>
          <w:color w:val="auto"/>
          <w:sz w:val="21"/>
          <w:szCs w:val="21"/>
        </w:rPr>
        <w:t>中另有规定外，</w:t>
      </w:r>
      <w:r>
        <w:rPr>
          <w:rFonts w:hint="eastAsia" w:asciiTheme="minorEastAsia" w:hAnsiTheme="minorEastAsia" w:eastAsiaTheme="minorEastAsia" w:cstheme="minorEastAsia"/>
          <w:bCs/>
          <w:color w:val="auto"/>
          <w:sz w:val="21"/>
          <w:szCs w:val="21"/>
          <w:lang w:eastAsia="zh-CN"/>
        </w:rPr>
        <w:t>供应商在</w:t>
      </w:r>
      <w:r>
        <w:rPr>
          <w:rFonts w:hint="eastAsia" w:asciiTheme="minorEastAsia" w:hAnsiTheme="minorEastAsia" w:eastAsiaTheme="minorEastAsia" w:cstheme="minorEastAsia"/>
          <w:bCs/>
          <w:color w:val="auto"/>
          <w:sz w:val="21"/>
          <w:szCs w:val="21"/>
          <w:lang w:val="en-US" w:eastAsia="zh-CN"/>
        </w:rPr>
        <w:t>响应文件中及其与采购人所有往来文件中所使用的计量单位均应采用中华人民共和国法定计量单位。</w:t>
      </w:r>
      <w:bookmarkStart w:id="53" w:name="_Toc217446046"/>
    </w:p>
    <w:bookmarkEnd w:id="53"/>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的组成：由商务部分、技术部分、价格部分以及其他部分组成。所有证明材料、说明文件、</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要求详见“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须知前附表”的具体要求，供应商不提供或不按要求提供的则自行承担由此产生的风险。</w:t>
      </w:r>
    </w:p>
    <w:p>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rPr>
        <w:t>的商务部分</w:t>
      </w:r>
    </w:p>
    <w:p>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商务部分是证明</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是合格的，并且在</w:t>
      </w:r>
      <w:r>
        <w:rPr>
          <w:rFonts w:hint="eastAsia" w:asciiTheme="minorEastAsia" w:hAnsiTheme="minorEastAsia" w:eastAsiaTheme="minorEastAsia" w:cstheme="minorEastAsia"/>
          <w:color w:val="auto"/>
          <w:sz w:val="21"/>
          <w:szCs w:val="21"/>
          <w:lang w:eastAsia="zh-CN"/>
        </w:rPr>
        <w:t>成交</w:t>
      </w:r>
      <w:r>
        <w:rPr>
          <w:rFonts w:hint="eastAsia" w:asciiTheme="minorEastAsia" w:hAnsiTheme="minorEastAsia" w:eastAsiaTheme="minorEastAsia" w:cstheme="minorEastAsia"/>
          <w:color w:val="auto"/>
          <w:sz w:val="21"/>
          <w:szCs w:val="21"/>
        </w:rPr>
        <w:t>后有能力履行合同的证明文件，这些文件可以是但不限于文字资料、证书复印件和数据报表等。</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12.1.2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不满足</w:t>
      </w:r>
      <w:r>
        <w:rPr>
          <w:rFonts w:hint="eastAsia" w:asciiTheme="minorEastAsia" w:hAnsiTheme="minorEastAsia" w:eastAsiaTheme="minorEastAsia" w:cstheme="minorEastAsia"/>
          <w:bCs/>
          <w:color w:val="auto"/>
          <w:sz w:val="21"/>
          <w:szCs w:val="21"/>
          <w:lang w:val="en-US" w:eastAsia="zh-CN"/>
        </w:rPr>
        <w:t>商务部分实质性</w:t>
      </w:r>
      <w:r>
        <w:rPr>
          <w:rFonts w:hint="eastAsia" w:asciiTheme="minorEastAsia" w:hAnsiTheme="minorEastAsia" w:eastAsiaTheme="minorEastAsia" w:cstheme="minorEastAsia"/>
          <w:bCs/>
          <w:color w:val="auto"/>
          <w:sz w:val="21"/>
          <w:szCs w:val="21"/>
        </w:rPr>
        <w:t>要求的将</w:t>
      </w:r>
      <w:r>
        <w:rPr>
          <w:rFonts w:hint="eastAsia" w:asciiTheme="minorEastAsia" w:hAnsiTheme="minorEastAsia" w:eastAsiaTheme="minorEastAsia" w:cstheme="minorEastAsia"/>
          <w:bCs/>
          <w:color w:val="auto"/>
          <w:sz w:val="21"/>
          <w:szCs w:val="21"/>
          <w:lang w:eastAsia="zh-CN"/>
        </w:rPr>
        <w:t>视为无效响应</w:t>
      </w:r>
      <w:r>
        <w:rPr>
          <w:rFonts w:hint="eastAsia" w:asciiTheme="minorEastAsia" w:hAnsiTheme="minorEastAsia" w:eastAsiaTheme="minorEastAsia" w:cstheme="minorEastAsia"/>
          <w:bCs/>
          <w:color w:val="auto"/>
          <w:sz w:val="21"/>
          <w:szCs w:val="21"/>
        </w:rPr>
        <w:t>。</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的技术部分</w:t>
      </w:r>
    </w:p>
    <w:p>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技术部分是证明</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rPr>
        <w:t>的技术（服务）标准以及</w:t>
      </w:r>
      <w:r>
        <w:rPr>
          <w:rFonts w:hint="eastAsia" w:asciiTheme="minorEastAsia" w:hAnsiTheme="minorEastAsia" w:eastAsiaTheme="minorEastAsia" w:cstheme="minorEastAsia"/>
          <w:color w:val="auto"/>
          <w:sz w:val="21"/>
          <w:szCs w:val="21"/>
          <w:lang w:val="en-US" w:eastAsia="zh-CN"/>
        </w:rPr>
        <w:t>配套/辅助服务</w:t>
      </w:r>
      <w:r>
        <w:rPr>
          <w:rFonts w:hint="eastAsia" w:asciiTheme="minorEastAsia" w:hAnsiTheme="minorEastAsia" w:eastAsiaTheme="minorEastAsia" w:cstheme="minorEastAsia"/>
          <w:color w:val="auto"/>
          <w:sz w:val="21"/>
          <w:szCs w:val="21"/>
        </w:rPr>
        <w:t>标准是符合国家或/和行业的强制标准（包括但不限于经营许可或质量标准等），并符合采购文件要求的证明文件，这些文件可以是但不限于文字资料、</w:t>
      </w:r>
      <w:r>
        <w:rPr>
          <w:rFonts w:hint="eastAsia" w:asciiTheme="minorEastAsia" w:hAnsiTheme="minorEastAsia" w:eastAsiaTheme="minorEastAsia" w:cstheme="minorEastAsia"/>
          <w:color w:val="auto"/>
          <w:sz w:val="21"/>
          <w:szCs w:val="21"/>
          <w:lang w:val="en-US" w:eastAsia="zh-CN"/>
        </w:rPr>
        <w:t>图片</w:t>
      </w:r>
      <w:r>
        <w:rPr>
          <w:rFonts w:hint="eastAsia" w:asciiTheme="minorEastAsia" w:hAnsiTheme="minorEastAsia" w:eastAsiaTheme="minorEastAsia" w:cstheme="minorEastAsia"/>
          <w:color w:val="auto"/>
          <w:sz w:val="21"/>
          <w:szCs w:val="21"/>
        </w:rPr>
        <w:t>和数据等。</w:t>
      </w:r>
    </w:p>
    <w:p>
      <w:pPr>
        <w:pageBreakBefore w:val="0"/>
        <w:wordWrap/>
        <w:topLinePunct w:val="0"/>
        <w:autoSpaceDE w:val="0"/>
        <w:autoSpaceDN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12.3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的价格部分 </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价格部分是</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服务</w:t>
      </w:r>
      <w:r>
        <w:rPr>
          <w:rFonts w:hint="eastAsia" w:asciiTheme="minorEastAsia" w:hAnsiTheme="minorEastAsia" w:eastAsiaTheme="minorEastAsia" w:cstheme="minorEastAsia"/>
          <w:bCs/>
          <w:color w:val="auto"/>
          <w:sz w:val="21"/>
          <w:szCs w:val="21"/>
          <w:lang w:val="en-US" w:eastAsia="zh-CN"/>
        </w:rPr>
        <w:t>以及配套所需设施设备等</w:t>
      </w:r>
      <w:r>
        <w:rPr>
          <w:rFonts w:hint="eastAsia" w:asciiTheme="minorEastAsia" w:hAnsiTheme="minorEastAsia" w:eastAsiaTheme="minorEastAsia" w:cstheme="minorEastAsia"/>
          <w:bCs/>
          <w:color w:val="auto"/>
          <w:sz w:val="21"/>
          <w:szCs w:val="21"/>
        </w:rPr>
        <w:t>价格的构成所作的说明。该</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总价是</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之内；该</w:t>
      </w:r>
      <w:r>
        <w:rPr>
          <w:rFonts w:hint="eastAsia" w:asciiTheme="minorEastAsia" w:hAnsiTheme="minorEastAsia" w:eastAsiaTheme="minorEastAsia" w:cstheme="minorEastAsia"/>
          <w:bCs/>
          <w:color w:val="auto"/>
          <w:sz w:val="21"/>
          <w:szCs w:val="21"/>
          <w:lang w:eastAsia="zh-CN"/>
        </w:rPr>
        <w:t>响应总价</w:t>
      </w:r>
      <w:r>
        <w:rPr>
          <w:rFonts w:hint="eastAsia" w:asciiTheme="minorEastAsia" w:hAnsiTheme="minorEastAsia" w:eastAsiaTheme="minorEastAsia" w:cstheme="minorEastAsia"/>
          <w:bCs/>
          <w:color w:val="auto"/>
          <w:sz w:val="21"/>
          <w:szCs w:val="21"/>
        </w:rPr>
        <w:t>不得高于</w:t>
      </w:r>
      <w:r>
        <w:rPr>
          <w:rFonts w:hint="eastAsia" w:asciiTheme="minorEastAsia" w:hAnsiTheme="minorEastAsia" w:eastAsiaTheme="minorEastAsia" w:cstheme="minorEastAsia"/>
          <w:bCs/>
          <w:color w:val="auto"/>
          <w:sz w:val="21"/>
          <w:szCs w:val="21"/>
          <w:lang w:eastAsia="zh-CN"/>
        </w:rPr>
        <w:t>预算金额或最高限价</w:t>
      </w:r>
      <w:r>
        <w:rPr>
          <w:rFonts w:hint="eastAsia" w:asciiTheme="minorEastAsia" w:hAnsiTheme="minorEastAsia" w:eastAsiaTheme="minorEastAsia" w:cstheme="minorEastAsia"/>
          <w:bCs/>
          <w:color w:val="auto"/>
          <w:sz w:val="21"/>
          <w:szCs w:val="21"/>
        </w:rPr>
        <w:t>，且须是本项目</w:t>
      </w:r>
      <w:r>
        <w:rPr>
          <w:rFonts w:hint="eastAsia" w:asciiTheme="minorEastAsia" w:hAnsiTheme="minorEastAsia" w:eastAsiaTheme="minorEastAsia" w:cstheme="minorEastAsia"/>
          <w:bCs/>
          <w:color w:val="auto"/>
          <w:sz w:val="21"/>
          <w:szCs w:val="21"/>
          <w:lang w:eastAsia="zh-CN"/>
        </w:rPr>
        <w:t>服务期限内所有</w:t>
      </w:r>
      <w:r>
        <w:rPr>
          <w:rFonts w:hint="eastAsia" w:asciiTheme="minorEastAsia" w:hAnsiTheme="minorEastAsia" w:eastAsiaTheme="minorEastAsia" w:cstheme="minorEastAsia"/>
          <w:bCs/>
          <w:color w:val="auto"/>
          <w:sz w:val="21"/>
          <w:szCs w:val="21"/>
        </w:rPr>
        <w:t>服务费用的总和，否则</w:t>
      </w:r>
      <w:r>
        <w:rPr>
          <w:rFonts w:hint="eastAsia" w:asciiTheme="minorEastAsia" w:hAnsiTheme="minorEastAsia" w:eastAsiaTheme="minorEastAsia" w:cstheme="minorEastAsia"/>
          <w:bCs/>
          <w:color w:val="auto"/>
          <w:sz w:val="21"/>
          <w:szCs w:val="21"/>
          <w:lang w:eastAsia="zh-CN"/>
        </w:rPr>
        <w:t>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12.4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的其他部分</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其他部分由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根据编制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需要提供的其他相关文件组成。</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13、</w:t>
      </w:r>
      <w:r>
        <w:rPr>
          <w:rFonts w:hint="eastAsia" w:asciiTheme="minorEastAsia" w:hAnsiTheme="minorEastAsia" w:eastAsiaTheme="minorEastAsia" w:cstheme="minorEastAsia"/>
          <w:bCs/>
          <w:color w:val="auto"/>
          <w:sz w:val="21"/>
          <w:szCs w:val="21"/>
          <w:lang w:eastAsia="zh-CN"/>
        </w:rPr>
        <w:t>响应有效期</w:t>
      </w:r>
    </w:p>
    <w:p>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13.1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之后开始生效，在“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期限内保持有效。有效期不足将导致其</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13.2 特殊情况下</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可于</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满之前书面要求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同意延长有效期，</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应在</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规定的期限内以书面形式予以答复，</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答复不明确或者逾期未答复的，均视为拒绝上述要求。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拒绝上述要求的，其</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lang w:val="en-US" w:eastAsia="zh-CN"/>
        </w:rPr>
        <w:t>如有）</w:t>
      </w:r>
      <w:r>
        <w:rPr>
          <w:rFonts w:hint="eastAsia" w:asciiTheme="minorEastAsia" w:hAnsiTheme="minorEastAsia" w:eastAsiaTheme="minorEastAsia" w:cstheme="minorEastAsia"/>
          <w:bCs/>
          <w:color w:val="auto"/>
          <w:sz w:val="21"/>
          <w:szCs w:val="21"/>
        </w:rPr>
        <w:t>可按规定予以退还。对于接受该要求的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，既不要求也不允许其修改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，但将要求其相应延长</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有效期，有关退还和不予退还</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的规定在</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延长期内继续有效。同意</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延长的，</w:t>
      </w:r>
      <w:r>
        <w:rPr>
          <w:rFonts w:hint="eastAsia" w:asciiTheme="minorEastAsia" w:hAnsiTheme="minorEastAsia" w:eastAsiaTheme="minorEastAsia" w:cstheme="minorEastAsia"/>
          <w:bCs/>
          <w:color w:val="auto"/>
          <w:sz w:val="21"/>
          <w:szCs w:val="21"/>
          <w:lang w:val="en-US" w:eastAsia="zh-CN"/>
        </w:rPr>
        <w:t>如提交的保证金为保函，应对保函做相应延长，</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自行承担由此产生的费用；同意</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延长的供应商不足三家的，予以废标。不同意延长</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满自动失效。</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14、</w:t>
      </w:r>
      <w:r>
        <w:rPr>
          <w:rFonts w:hint="eastAsia" w:asciiTheme="minorEastAsia" w:hAnsiTheme="minorEastAsia" w:eastAsiaTheme="minorEastAsia" w:cstheme="minorEastAsia"/>
          <w:bCs/>
          <w:color w:val="auto"/>
          <w:sz w:val="21"/>
          <w:szCs w:val="21"/>
          <w:lang w:eastAsia="zh-CN"/>
        </w:rPr>
        <w:t>响应保证金</w:t>
      </w:r>
    </w:p>
    <w:p>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14.1 </w:t>
      </w:r>
      <w:r>
        <w:rPr>
          <w:rFonts w:hint="eastAsia" w:asciiTheme="minorEastAsia" w:hAnsiTheme="minorEastAsia" w:eastAsiaTheme="minorEastAsia" w:cstheme="minorEastAsia"/>
          <w:bCs/>
          <w:color w:val="auto"/>
          <w:sz w:val="21"/>
          <w:szCs w:val="21"/>
          <w:lang w:val="en-US" w:eastAsia="zh-CN"/>
        </w:rPr>
        <w:t>如项目需交纳响应保证金，则</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的组成部分之一。</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14.2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应在提交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之前向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交纳“</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。联合体</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的，由联合体中的一方提交</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，以一方名义提交</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的，对联合体各方均具有约束力。</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14.3 </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用于保护本次采购活动免受</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的行为而引起的风险。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14.4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未按</w:t>
      </w:r>
      <w:r>
        <w:rPr>
          <w:rFonts w:hint="eastAsia" w:asciiTheme="minorEastAsia" w:hAnsiTheme="minorEastAsia" w:eastAsiaTheme="minorEastAsia" w:cstheme="minorEastAsia"/>
          <w:bCs/>
          <w:color w:val="auto"/>
          <w:sz w:val="21"/>
          <w:szCs w:val="21"/>
          <w:lang w:eastAsia="zh-CN"/>
        </w:rPr>
        <w:t>采购文件要求提交响应保证金</w:t>
      </w:r>
      <w:r>
        <w:rPr>
          <w:rFonts w:hint="eastAsia" w:asciiTheme="minorEastAsia" w:hAnsiTheme="minorEastAsia" w:eastAsiaTheme="minorEastAsia" w:cstheme="minorEastAsia"/>
          <w:bCs/>
          <w:color w:val="auto"/>
          <w:sz w:val="21"/>
          <w:szCs w:val="21"/>
        </w:rPr>
        <w:t>的，视为</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lang w:val="en-US" w:eastAsia="zh-CN"/>
        </w:rPr>
        <w:t>项目免收响应保证金的除外</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14.5</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未</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将在</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通知书发出后5个工作日内退还，</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将在合同送达</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存档及公告后5个工作日内退还。</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14.6 </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的有效期与</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一致。</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14.7</w:t>
      </w:r>
      <w:r>
        <w:rPr>
          <w:rFonts w:hint="eastAsia" w:asciiTheme="minorEastAsia" w:hAnsiTheme="minorEastAsia" w:eastAsiaTheme="minorEastAsia" w:cstheme="minorEastAsia"/>
          <w:bCs/>
          <w:color w:val="auto"/>
          <w:sz w:val="21"/>
          <w:szCs w:val="21"/>
          <w:lang w:eastAsia="zh-CN"/>
        </w:rPr>
        <w:t>供应商交</w:t>
      </w:r>
      <w:r>
        <w:rPr>
          <w:rFonts w:hint="eastAsia" w:asciiTheme="minorEastAsia" w:hAnsiTheme="minorEastAsia" w:eastAsiaTheme="minorEastAsia" w:cstheme="minorEastAsia"/>
          <w:bCs/>
          <w:color w:val="auto"/>
          <w:sz w:val="21"/>
          <w:szCs w:val="21"/>
        </w:rPr>
        <w:t>纳</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的单位名称须与</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的单位名称一致，否则自行承担</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的风险。</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14.8 发生以下情况之一的，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将不予退还：</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val="en-US" w:eastAsia="zh-CN"/>
        </w:rPr>
        <w:t>响应有效期内</w:t>
      </w:r>
      <w:r>
        <w:rPr>
          <w:rFonts w:hint="eastAsia" w:asciiTheme="minorEastAsia" w:hAnsiTheme="minorEastAsia" w:eastAsiaTheme="minorEastAsia" w:cstheme="minorEastAsia"/>
          <w:bCs/>
          <w:color w:val="auto"/>
          <w:sz w:val="21"/>
          <w:szCs w:val="21"/>
        </w:rPr>
        <w:t>撤回</w:t>
      </w:r>
      <w:r>
        <w:rPr>
          <w:rFonts w:hint="eastAsia" w:asciiTheme="minorEastAsia" w:hAnsiTheme="minorEastAsia" w:eastAsiaTheme="minorEastAsia" w:cstheme="minorEastAsia"/>
          <w:bCs/>
          <w:color w:val="auto"/>
          <w:sz w:val="21"/>
          <w:szCs w:val="21"/>
          <w:lang w:eastAsia="zh-CN"/>
        </w:rPr>
        <w:t>已提交的响应文件</w:t>
      </w:r>
      <w:r>
        <w:rPr>
          <w:rFonts w:hint="eastAsia" w:asciiTheme="minorEastAsia" w:hAnsiTheme="minorEastAsia" w:eastAsiaTheme="minorEastAsia" w:cstheme="minorEastAsia"/>
          <w:bCs/>
          <w:color w:val="auto"/>
          <w:sz w:val="21"/>
          <w:szCs w:val="21"/>
        </w:rPr>
        <w:t>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供应商在响应文件</w:t>
      </w:r>
      <w:r>
        <w:rPr>
          <w:rFonts w:hint="eastAsia" w:asciiTheme="minorEastAsia" w:hAnsiTheme="minorEastAsia" w:eastAsiaTheme="minorEastAsia" w:cstheme="minorEastAsia"/>
          <w:bCs/>
          <w:color w:val="auto"/>
          <w:sz w:val="21"/>
          <w:szCs w:val="21"/>
        </w:rPr>
        <w:t>中提供虚假材料的；</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（3）除因不可抗力或</w:t>
      </w:r>
      <w:r>
        <w:rPr>
          <w:rFonts w:hint="eastAsia" w:asciiTheme="minorEastAsia" w:hAnsiTheme="minorEastAsia" w:eastAsiaTheme="minorEastAsia" w:cstheme="minorEastAsia"/>
          <w:bCs/>
          <w:color w:val="auto"/>
          <w:sz w:val="21"/>
          <w:szCs w:val="21"/>
          <w:lang w:eastAsia="zh-CN"/>
        </w:rPr>
        <w:t>采购</w:t>
      </w:r>
      <w:r>
        <w:rPr>
          <w:rFonts w:hint="eastAsia" w:asciiTheme="minorEastAsia" w:hAnsiTheme="minorEastAsia" w:eastAsiaTheme="minorEastAsia" w:cstheme="minorEastAsia"/>
          <w:bCs/>
          <w:color w:val="auto"/>
          <w:sz w:val="21"/>
          <w:szCs w:val="21"/>
        </w:rPr>
        <w:t>文件认可的情形以外，</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资格的</w:t>
      </w:r>
      <w:r>
        <w:rPr>
          <w:rFonts w:hint="eastAsia" w:asciiTheme="minorEastAsia" w:hAnsiTheme="minorEastAsia" w:eastAsiaTheme="minorEastAsia" w:cstheme="minorEastAsia"/>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与采购人、其他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或者</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恶意串通的；</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5</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供应商无正当理由不与采购人签订合同的；</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）供应商有违反政府采购法律、法规和扰乱会场秩序行为的；</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7</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拒绝履行合同义务的</w:t>
      </w:r>
      <w:r>
        <w:rPr>
          <w:rFonts w:hint="eastAsia" w:asciiTheme="minorEastAsia" w:hAnsiTheme="minorEastAsia" w:eastAsiaTheme="minorEastAsia" w:cstheme="minorEastAsia"/>
          <w:bCs/>
          <w:color w:val="auto"/>
          <w:sz w:val="21"/>
          <w:szCs w:val="21"/>
          <w:lang w:eastAsia="zh-CN"/>
        </w:rPr>
        <w:t>；</w:t>
      </w:r>
    </w:p>
    <w:p>
      <w:pPr>
        <w:pStyle w:val="17"/>
        <w:ind w:left="0" w:leftChars="0" w:firstLine="420" w:firstLineChars="200"/>
        <w:rPr>
          <w:rFonts w:hint="eastAsia" w:eastAsiaTheme="minorEastAsia"/>
          <w:color w:val="auto"/>
          <w:sz w:val="21"/>
          <w:szCs w:val="21"/>
          <w:lang w:eastAsia="zh-CN"/>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8</w:t>
      </w:r>
      <w:r>
        <w:rPr>
          <w:rFonts w:hint="eastAsia" w:asciiTheme="minorEastAsia" w:hAnsiTheme="minorEastAsia" w:eastAsiaTheme="minorEastAsia" w:cstheme="minorEastAsia"/>
          <w:bCs/>
          <w:color w:val="auto"/>
          <w:sz w:val="21"/>
          <w:szCs w:val="21"/>
          <w:lang w:eastAsia="zh-CN"/>
        </w:rPr>
        <w:t>）法律法规及采购文件规定的其他情形。</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上述不予退还</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的情况给</w:t>
      </w:r>
      <w:r>
        <w:rPr>
          <w:rFonts w:hint="eastAsia" w:asciiTheme="minorEastAsia" w:hAnsiTheme="minorEastAsia" w:eastAsiaTheme="minorEastAsia" w:cstheme="minorEastAsia"/>
          <w:bCs/>
          <w:color w:val="auto"/>
          <w:sz w:val="21"/>
          <w:szCs w:val="21"/>
          <w:lang w:eastAsia="zh-CN"/>
        </w:rPr>
        <w:t>采购人或采购人</w:t>
      </w:r>
      <w:r>
        <w:rPr>
          <w:rFonts w:hint="eastAsia" w:asciiTheme="minorEastAsia" w:hAnsiTheme="minorEastAsia" w:eastAsiaTheme="minorEastAsia" w:cstheme="minorEastAsia"/>
          <w:bCs/>
          <w:color w:val="auto"/>
          <w:sz w:val="21"/>
          <w:szCs w:val="21"/>
        </w:rPr>
        <w:t>造成损失的，还要承担赔偿责任。</w:t>
      </w:r>
    </w:p>
    <w:p>
      <w:pPr>
        <w:pageBreakBefore w:val="0"/>
        <w:wordWrap/>
        <w:topLinePunct w:val="0"/>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15.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的格式及签署</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15.1</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仅使用纸质响应文件）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正本一份，副本</w:t>
      </w:r>
      <w:r>
        <w:rPr>
          <w:rFonts w:hint="eastAsia" w:asciiTheme="minorEastAsia" w:hAnsiTheme="minorEastAsia" w:eastAsiaTheme="minorEastAsia" w:cstheme="minorEastAsia"/>
          <w:bCs/>
          <w:color w:val="auto"/>
          <w:sz w:val="21"/>
          <w:szCs w:val="21"/>
          <w:lang w:val="en-US" w:eastAsia="zh-CN"/>
        </w:rPr>
        <w:t>贰</w:t>
      </w:r>
      <w:r>
        <w:rPr>
          <w:rFonts w:hint="eastAsia" w:asciiTheme="minorEastAsia" w:hAnsiTheme="minorEastAsia" w:eastAsiaTheme="minorEastAsia" w:cstheme="minorEastAsia"/>
          <w:bCs/>
          <w:color w:val="auto"/>
          <w:sz w:val="21"/>
          <w:szCs w:val="21"/>
        </w:rPr>
        <w:t>份，电子版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（PDF格式）U盘一个。正本、副本必须打印装订，副本可以用正本的完整复印件，并在封面标明“正本”、“副本”字样。电子版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（PDF格式）为正本完整版的扫描件。正本与副本如有不一致，则以正本为准。</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15.2</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应当由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的法定代表人或经其正式授权的代表签字，授权代表须出具书面的法定代表人授权委托书并附载</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中，否则视为无效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15.3</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所使用的印章必须为单位公章，且与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单位名称完全一致，不能以其</w:t>
      </w:r>
      <w:r>
        <w:rPr>
          <w:rFonts w:hint="eastAsia" w:asciiTheme="minorEastAsia" w:hAnsiTheme="minorEastAsia" w:eastAsiaTheme="minorEastAsia" w:cstheme="minorEastAsia"/>
          <w:bCs/>
          <w:color w:val="auto"/>
          <w:sz w:val="21"/>
          <w:szCs w:val="21"/>
          <w:lang w:eastAsia="zh-CN"/>
        </w:rPr>
        <w:t>他</w:t>
      </w:r>
      <w:r>
        <w:rPr>
          <w:rFonts w:hint="eastAsia" w:asciiTheme="minorEastAsia" w:hAnsiTheme="minorEastAsia" w:eastAsiaTheme="minorEastAsia" w:cstheme="minorEastAsia"/>
          <w:bCs/>
          <w:color w:val="auto"/>
          <w:sz w:val="21"/>
          <w:szCs w:val="21"/>
        </w:rPr>
        <w:t>业务章或附属机构印章代替，否则视为无效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15.4</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中的任何行间插字，涂改和增删，须由法定代表人或经其正式授权的代表在旁边签字方可有效；</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15.5</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应按照采购文件第六章中提供的“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，如自有格式并按其格式编制的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，其内容必须包含“</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格式”中所有的实质性内容并受其约束。</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15.6</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须将</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的商务部分、技术部分和价格部分整合为一份</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，并制作详细目录、页码索引。</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因字迹潦草或表达不清所引起的后果由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负责。</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4" w:name="_Toc246826111"/>
      <w:r>
        <w:rPr>
          <w:rFonts w:hint="eastAsia" w:asciiTheme="minorEastAsia" w:hAnsiTheme="minorEastAsia" w:eastAsiaTheme="minorEastAsia" w:cstheme="minorEastAsia"/>
          <w:bCs/>
          <w:color w:val="auto"/>
          <w:sz w:val="21"/>
          <w:szCs w:val="21"/>
        </w:rPr>
        <w:t>四、</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的提交</w:t>
      </w:r>
      <w:bookmarkEnd w:id="54"/>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的密封和递交</w:t>
      </w:r>
    </w:p>
    <w:p>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16.1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应将纸质版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color w:val="auto"/>
          <w:sz w:val="21"/>
          <w:szCs w:val="21"/>
        </w:rPr>
        <w:t>和</w:t>
      </w:r>
      <w:r>
        <w:rPr>
          <w:rFonts w:hint="eastAsia" w:asciiTheme="minorEastAsia" w:hAnsiTheme="minorEastAsia" w:eastAsiaTheme="minorEastAsia" w:cstheme="minorEastAsia"/>
          <w:bCs/>
          <w:color w:val="auto"/>
          <w:sz w:val="21"/>
          <w:szCs w:val="21"/>
        </w:rPr>
        <w:t>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（PDF格式）密封提交，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密封袋上标示“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须知前附表”所规定的内容。</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16.2</w:t>
      </w:r>
      <w:r>
        <w:rPr>
          <w:rFonts w:hint="eastAsia" w:asciiTheme="minorEastAsia" w:hAnsiTheme="minorEastAsia" w:eastAsiaTheme="minorEastAsia" w:cstheme="minorEastAsia"/>
          <w:bCs/>
          <w:color w:val="auto"/>
          <w:sz w:val="21"/>
          <w:szCs w:val="21"/>
          <w:lang w:val="en-US" w:eastAsia="zh-CN"/>
        </w:rPr>
        <w:t>电子版响应文件U盘应密封提交。</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应将</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按照本须知正文第16.1条</w:t>
      </w:r>
      <w:r>
        <w:rPr>
          <w:rFonts w:hint="eastAsia" w:asciiTheme="minorEastAsia" w:hAnsiTheme="minorEastAsia" w:eastAsiaTheme="minorEastAsia" w:cstheme="minorEastAsia"/>
          <w:bCs/>
          <w:color w:val="auto"/>
          <w:sz w:val="21"/>
          <w:szCs w:val="21"/>
          <w:lang w:val="en-US" w:eastAsia="zh-CN"/>
        </w:rPr>
        <w:t>及16.2</w:t>
      </w:r>
      <w:r>
        <w:rPr>
          <w:rFonts w:hint="eastAsia" w:asciiTheme="minorEastAsia" w:hAnsiTheme="minorEastAsia" w:eastAsiaTheme="minorEastAsia" w:cstheme="minorEastAsia"/>
          <w:bCs/>
          <w:color w:val="auto"/>
          <w:sz w:val="21"/>
          <w:szCs w:val="21"/>
        </w:rPr>
        <w:t>的规定进行密封和标记后，按</w:t>
      </w:r>
      <w:r>
        <w:rPr>
          <w:rFonts w:hint="eastAsia" w:asciiTheme="minorEastAsia" w:hAnsiTheme="minorEastAsia" w:eastAsiaTheme="minorEastAsia" w:cstheme="minorEastAsia"/>
          <w:bCs/>
          <w:color w:val="auto"/>
          <w:sz w:val="21"/>
          <w:szCs w:val="21"/>
          <w:lang w:eastAsia="zh-CN"/>
        </w:rPr>
        <w:t>第一章比选公告</w:t>
      </w:r>
      <w:r>
        <w:rPr>
          <w:rFonts w:hint="eastAsia" w:asciiTheme="minorEastAsia" w:hAnsiTheme="minorEastAsia" w:eastAsiaTheme="minorEastAsia" w:cstheme="minorEastAsia"/>
          <w:bCs/>
          <w:color w:val="auto"/>
          <w:sz w:val="21"/>
          <w:szCs w:val="21"/>
        </w:rPr>
        <w:t>注明的递交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地址送至</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指定地点。</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16.4如果未按上述规定进行密封和标记，</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将不承担由此造成的对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的误投或提前拆封的责任。</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16.5</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应在</w:t>
      </w:r>
      <w:r>
        <w:rPr>
          <w:rFonts w:hint="eastAsia" w:asciiTheme="minorEastAsia" w:hAnsiTheme="minorEastAsia" w:eastAsiaTheme="minorEastAsia" w:cstheme="minorEastAsia"/>
          <w:bCs/>
          <w:color w:val="auto"/>
          <w:sz w:val="21"/>
          <w:szCs w:val="21"/>
          <w:lang w:eastAsia="zh-CN"/>
        </w:rPr>
        <w:t>第一章比选公告</w:t>
      </w:r>
      <w:r>
        <w:rPr>
          <w:rFonts w:hint="eastAsia" w:asciiTheme="minorEastAsia" w:hAnsiTheme="minorEastAsia" w:eastAsiaTheme="minorEastAsia" w:cstheme="minorEastAsia"/>
          <w:bCs/>
          <w:color w:val="auto"/>
          <w:sz w:val="21"/>
          <w:szCs w:val="21"/>
        </w:rPr>
        <w:t>中所规定的</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前送达，迟到的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将被拒收；未按照采购文件要求密封的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将被拒收。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5" w:name="_Toc183582228"/>
      <w:bookmarkStart w:id="56" w:name="_Toc183682365"/>
      <w:bookmarkStart w:id="57" w:name="_Toc217446055"/>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截至</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，参加</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的供应商（以开标会场签到为准）不足三家的，予以废标，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不予拆封，由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自行处理；</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16.7</w:t>
      </w:r>
      <w:r>
        <w:rPr>
          <w:rFonts w:hint="eastAsia" w:asciiTheme="minorEastAsia" w:hAnsiTheme="minorEastAsia" w:eastAsiaTheme="minorEastAsia" w:cstheme="minorEastAsia"/>
          <w:bCs/>
          <w:color w:val="auto"/>
          <w:sz w:val="21"/>
          <w:szCs w:val="21"/>
        </w:rPr>
        <w:t>参加</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数量满足三家或以上的，同一时间予以开标，开标后，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一律不予退还。</w:t>
      </w:r>
    </w:p>
    <w:p>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16.8</w:t>
      </w:r>
      <w:r>
        <w:rPr>
          <w:rFonts w:hint="eastAsia" w:asciiTheme="minorEastAsia" w:hAnsiTheme="minorEastAsia" w:eastAsiaTheme="minorEastAsia" w:cstheme="minorEastAsia"/>
          <w:bCs/>
          <w:color w:val="auto"/>
          <w:sz w:val="21"/>
          <w:szCs w:val="21"/>
        </w:rPr>
        <w:t>接受邮寄</w:t>
      </w:r>
      <w:r>
        <w:rPr>
          <w:rFonts w:hint="eastAsia" w:asciiTheme="minorEastAsia" w:hAnsiTheme="minorEastAsia" w:eastAsiaTheme="minorEastAsia" w:cstheme="minorEastAsia"/>
          <w:bCs/>
          <w:color w:val="auto"/>
          <w:sz w:val="21"/>
          <w:szCs w:val="21"/>
          <w:lang w:eastAsia="zh-CN"/>
        </w:rPr>
        <w:t>的响应文件，</w:t>
      </w:r>
      <w:r>
        <w:rPr>
          <w:rFonts w:hint="eastAsia" w:asciiTheme="minorEastAsia" w:hAnsiTheme="minorEastAsia" w:eastAsiaTheme="minorEastAsia" w:cstheme="minorEastAsia"/>
          <w:bCs/>
          <w:color w:val="auto"/>
          <w:sz w:val="21"/>
          <w:szCs w:val="21"/>
          <w:lang w:val="en-US" w:eastAsia="zh-CN"/>
        </w:rPr>
        <w:t>但必须密封完整</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的修改和撤</w:t>
      </w:r>
      <w:bookmarkEnd w:id="55"/>
      <w:bookmarkEnd w:id="56"/>
      <w:r>
        <w:rPr>
          <w:rFonts w:hint="eastAsia" w:asciiTheme="minorEastAsia" w:hAnsiTheme="minorEastAsia" w:eastAsiaTheme="minorEastAsia" w:cstheme="minorEastAsia"/>
          <w:bCs/>
          <w:color w:val="auto"/>
          <w:sz w:val="21"/>
          <w:szCs w:val="21"/>
        </w:rPr>
        <w:t>回</w:t>
      </w:r>
      <w:bookmarkEnd w:id="57"/>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58" w:name="_Toc246826112"/>
      <w:r>
        <w:rPr>
          <w:rFonts w:hint="eastAsia" w:asciiTheme="minorEastAsia" w:hAnsiTheme="minorEastAsia" w:eastAsiaTheme="minorEastAsia" w:cstheme="minorEastAsia"/>
          <w:bCs/>
          <w:color w:val="auto"/>
          <w:sz w:val="21"/>
          <w:szCs w:val="21"/>
        </w:rPr>
        <w:t xml:space="preserve">17.l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后可对其进行修改或撤回，但必须使</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前收到该修改的书面内容或撤回的书面通知。</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17.2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的修改文件应按第15条规定签署，并按第 16.1条规定盖章及标记，还须注明“修改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”和“开标前不得启封”字样。修改文件须在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前送达规定的</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地点。上述补充或修改若涉及</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，必须注明“最终唯一报价”字样，否则将视为有选择的报价。</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17.3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以后修改或/和撤回</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五、开标与</w:t>
      </w:r>
      <w:bookmarkEnd w:id="58"/>
      <w:r>
        <w:rPr>
          <w:rFonts w:hint="eastAsia" w:asciiTheme="minorEastAsia" w:hAnsiTheme="minorEastAsia" w:eastAsiaTheme="minorEastAsia" w:cstheme="minorEastAsia"/>
          <w:bCs/>
          <w:color w:val="auto"/>
          <w:sz w:val="21"/>
          <w:szCs w:val="21"/>
          <w:lang w:eastAsia="zh-CN"/>
        </w:rPr>
        <w:t>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18．开标</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18.1 在</w:t>
      </w:r>
      <w:r>
        <w:rPr>
          <w:rFonts w:hint="eastAsia" w:asciiTheme="minorEastAsia" w:hAnsiTheme="minorEastAsia" w:eastAsiaTheme="minorEastAsia" w:cstheme="minorEastAsia"/>
          <w:bCs/>
          <w:color w:val="auto"/>
          <w:sz w:val="21"/>
          <w:szCs w:val="21"/>
          <w:lang w:eastAsia="zh-CN"/>
        </w:rPr>
        <w:t>第一章比选公告</w:t>
      </w:r>
      <w:r>
        <w:rPr>
          <w:rFonts w:hint="eastAsia" w:asciiTheme="minorEastAsia" w:hAnsiTheme="minorEastAsia" w:eastAsiaTheme="minorEastAsia" w:cstheme="minorEastAsia"/>
          <w:bCs/>
          <w:color w:val="auto"/>
          <w:sz w:val="21"/>
          <w:szCs w:val="21"/>
        </w:rPr>
        <w:t>所规定的开标时间和地点开标。开标由</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主持，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和有关方面代表参加。</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18.2开标时，供应商法定代表人或法人授权的</w:t>
      </w:r>
      <w:r>
        <w:rPr>
          <w:rFonts w:hint="eastAsia" w:asciiTheme="minorEastAsia" w:hAnsiTheme="minorEastAsia" w:eastAsiaTheme="minorEastAsia" w:cstheme="minorEastAsia"/>
          <w:bCs/>
          <w:color w:val="auto"/>
          <w:sz w:val="21"/>
          <w:szCs w:val="21"/>
          <w:lang w:eastAsia="zh-CN"/>
        </w:rPr>
        <w:t>供应商授权代表</w:t>
      </w:r>
      <w:r>
        <w:rPr>
          <w:rFonts w:hint="eastAsia" w:asciiTheme="minorEastAsia" w:hAnsiTheme="minorEastAsia" w:eastAsiaTheme="minorEastAsia" w:cstheme="minorEastAsia"/>
          <w:bCs/>
          <w:color w:val="auto"/>
          <w:sz w:val="21"/>
          <w:szCs w:val="21"/>
        </w:rPr>
        <w:t>须携带个人身份证（或其他有效证件）复印件和授权委托书原件亲自出席开标会并确认开标情况。如果不参加开标会议的，则视为认可开标情况。</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18.3 开标时，由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或者其推选的代表检查</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的密封情况，</w:t>
      </w:r>
      <w:r>
        <w:rPr>
          <w:rFonts w:hint="eastAsia" w:asciiTheme="minorEastAsia" w:hAnsiTheme="minorEastAsia" w:eastAsiaTheme="minorEastAsia" w:cstheme="minorEastAsia"/>
          <w:bCs/>
          <w:color w:val="auto"/>
          <w:sz w:val="21"/>
          <w:szCs w:val="21"/>
          <w:lang w:val="en-US" w:eastAsia="zh-CN"/>
        </w:rPr>
        <w:t>也可以由采购人委托的公证机构检查并公证，</w:t>
      </w:r>
      <w:r>
        <w:rPr>
          <w:rFonts w:hint="eastAsia" w:asciiTheme="minorEastAsia" w:hAnsiTheme="minorEastAsia" w:eastAsiaTheme="minorEastAsia" w:cstheme="minorEastAsia"/>
          <w:bCs/>
          <w:color w:val="auto"/>
          <w:sz w:val="21"/>
          <w:szCs w:val="21"/>
        </w:rPr>
        <w:t>对密封等情形予以确认。</w:t>
      </w:r>
      <w:r>
        <w:rPr>
          <w:rFonts w:hint="eastAsia" w:asciiTheme="minorEastAsia" w:hAnsiTheme="minorEastAsia" w:eastAsiaTheme="minorEastAsia" w:cstheme="minorEastAsia"/>
          <w:bCs/>
          <w:color w:val="auto"/>
          <w:sz w:val="21"/>
          <w:szCs w:val="21"/>
          <w:lang w:eastAsia="zh-CN"/>
        </w:rPr>
        <w:t>供应商认为</w:t>
      </w:r>
      <w:r>
        <w:rPr>
          <w:rFonts w:hint="eastAsia" w:asciiTheme="minorEastAsia" w:hAnsiTheme="minorEastAsia" w:eastAsiaTheme="minorEastAsia" w:cstheme="minorEastAsia"/>
          <w:bCs/>
          <w:color w:val="auto"/>
          <w:sz w:val="21"/>
          <w:szCs w:val="21"/>
          <w:lang w:val="en-US" w:eastAsia="zh-CN"/>
        </w:rPr>
        <w:t>响应文件存在密封有瑕疵情形的，代理机构将现场如实记录，由评审委员会对响应文件实质性有效与否作出判断，由此产生的风险由供应商自行承担。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18.4开标程序详见“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18.5唱标要求详见“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18.6资格审查：开标结束后，先对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的资格进行审查，以确定其是否具备合格的</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资格，合格</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不足3家的，不得</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。依据法律法规和采购文件的规定，资格审查内容是指采购文件对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的资格要求等内容，详见《资格审查表》。</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w:t>
      </w:r>
      <w:r>
        <w:rPr>
          <w:rFonts w:hint="eastAsia" w:asciiTheme="minorEastAsia" w:hAnsiTheme="minorEastAsia" w:eastAsiaTheme="minorEastAsia" w:cstheme="minorEastAsia"/>
          <w:bCs/>
          <w:color w:val="auto"/>
          <w:sz w:val="21"/>
          <w:szCs w:val="21"/>
          <w:lang w:eastAsia="zh-CN"/>
        </w:rPr>
        <w:t>评审</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eastAsia="zh-CN"/>
        </w:rPr>
        <w:t>评审委员会</w:t>
      </w:r>
    </w:p>
    <w:p>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19.1.1</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由采购人</w:t>
      </w:r>
      <w:r>
        <w:rPr>
          <w:rFonts w:hint="eastAsia" w:asciiTheme="minorEastAsia" w:hAnsiTheme="minorEastAsia" w:eastAsiaTheme="minorEastAsia" w:cstheme="minorEastAsia"/>
          <w:bCs/>
          <w:color w:val="auto"/>
          <w:sz w:val="21"/>
          <w:szCs w:val="21"/>
          <w:lang w:val="en-US" w:eastAsia="zh-CN"/>
        </w:rPr>
        <w:t>自行组建，人数为3人以上单数</w:t>
      </w:r>
      <w:r>
        <w:rPr>
          <w:rFonts w:hint="eastAsia" w:asciiTheme="minorEastAsia" w:hAnsiTheme="minorEastAsia" w:eastAsiaTheme="minorEastAsia" w:cstheme="minorEastAsia"/>
          <w:bCs/>
          <w:color w:val="auto"/>
          <w:sz w:val="21"/>
          <w:szCs w:val="21"/>
        </w:rPr>
        <w:t>。</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rPr>
        <w:t>19.1.2</w:t>
      </w:r>
      <w:r>
        <w:rPr>
          <w:rFonts w:hint="eastAsia" w:ascii="宋体" w:hAnsi="宋体" w:cs="宋体"/>
          <w:bCs/>
          <w:color w:val="auto"/>
          <w:sz w:val="21"/>
          <w:szCs w:val="21"/>
          <w:lang w:eastAsia="zh-CN"/>
        </w:rPr>
        <w:t>评审委员会</w:t>
      </w:r>
      <w:r>
        <w:rPr>
          <w:rFonts w:hint="eastAsia" w:ascii="宋体" w:hAnsi="宋体" w:eastAsia="宋体" w:cs="宋体"/>
          <w:bCs/>
          <w:color w:val="auto"/>
          <w:sz w:val="21"/>
          <w:szCs w:val="21"/>
        </w:rPr>
        <w:t>成</w:t>
      </w:r>
      <w:r>
        <w:rPr>
          <w:rFonts w:hint="eastAsia" w:ascii="宋体" w:hAnsi="宋体" w:eastAsia="宋体" w:cs="宋体"/>
          <w:bCs/>
          <w:color w:val="auto"/>
          <w:sz w:val="21"/>
          <w:szCs w:val="21"/>
          <w:lang w:eastAsia="zh-CN"/>
        </w:rPr>
        <w:t>员</w:t>
      </w:r>
      <w:r>
        <w:rPr>
          <w:rFonts w:hint="eastAsia" w:ascii="宋体" w:hAnsi="宋体" w:eastAsia="宋体" w:cs="宋体"/>
          <w:bCs/>
          <w:color w:val="auto"/>
          <w:sz w:val="21"/>
          <w:szCs w:val="21"/>
        </w:rPr>
        <w:t>与供应商有下列利害关系之一的，应当回避：</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参加采购活动前3年内与供应商存在劳动关系；</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参加采购活动前3年内担任供应商的董事、监事；</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参加采购活动前3年内是供应商的控股股东或者实际控制人；</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与供应商的法定代表人或者负责人有夫妻、直系血亲、三代以内旁系血亲或者近姻亲关系；</w:t>
      </w:r>
    </w:p>
    <w:p>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与供应商有其他可能影响政府采购活动公平、公正进行的关系。</w:t>
      </w:r>
    </w:p>
    <w:p>
      <w:pPr>
        <w:pageBreakBefore w:val="0"/>
        <w:wordWrap/>
        <w:topLinePunct w:val="0"/>
        <w:bidi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认为</w:t>
      </w:r>
      <w:r>
        <w:rPr>
          <w:rFonts w:hint="eastAsia" w:ascii="宋体" w:hAnsi="宋体" w:cs="宋体"/>
          <w:bCs/>
          <w:color w:val="auto"/>
          <w:sz w:val="21"/>
          <w:szCs w:val="21"/>
          <w:lang w:val="en-US" w:eastAsia="zh-CN"/>
        </w:rPr>
        <w:t>评审委员会</w:t>
      </w:r>
      <w:r>
        <w:rPr>
          <w:rFonts w:hint="eastAsia" w:ascii="宋体" w:hAnsi="宋体" w:eastAsia="宋体" w:cs="宋体"/>
          <w:bCs/>
          <w:color w:val="auto"/>
          <w:sz w:val="21"/>
          <w:szCs w:val="21"/>
          <w:lang w:val="en-US" w:eastAsia="zh-CN"/>
        </w:rPr>
        <w:t>成员与其</w:t>
      </w:r>
      <w:r>
        <w:rPr>
          <w:rFonts w:hint="eastAsia" w:ascii="宋体" w:hAnsi="宋体" w:eastAsia="宋体" w:cs="宋体"/>
          <w:bCs/>
          <w:color w:val="auto"/>
          <w:sz w:val="21"/>
          <w:szCs w:val="21"/>
        </w:rPr>
        <w:t>他供应商有利害关系的，可以向采购人或者</w:t>
      </w:r>
      <w:r>
        <w:rPr>
          <w:rFonts w:hint="eastAsia" w:ascii="宋体" w:hAnsi="宋体" w:cs="宋体"/>
          <w:bCs/>
          <w:color w:val="auto"/>
          <w:sz w:val="21"/>
          <w:szCs w:val="21"/>
          <w:lang w:eastAsia="zh-CN"/>
        </w:rPr>
        <w:t>采购人</w:t>
      </w:r>
      <w:r>
        <w:rPr>
          <w:rFonts w:hint="eastAsia" w:ascii="宋体" w:hAnsi="宋体" w:eastAsia="宋体" w:cs="宋体"/>
          <w:bCs/>
          <w:color w:val="auto"/>
          <w:sz w:val="21"/>
          <w:szCs w:val="21"/>
        </w:rPr>
        <w:t>书面提出回避申请，并说明理由。采购人或者</w:t>
      </w:r>
      <w:r>
        <w:rPr>
          <w:rFonts w:hint="eastAsia" w:ascii="宋体" w:hAnsi="宋体" w:cs="宋体"/>
          <w:bCs/>
          <w:color w:val="auto"/>
          <w:sz w:val="21"/>
          <w:szCs w:val="21"/>
          <w:lang w:eastAsia="zh-CN"/>
        </w:rPr>
        <w:t>采购人</w:t>
      </w:r>
      <w:r>
        <w:rPr>
          <w:rFonts w:hint="eastAsia" w:ascii="宋体" w:hAnsi="宋体" w:eastAsia="宋体" w:cs="宋体"/>
          <w:bCs/>
          <w:color w:val="auto"/>
          <w:sz w:val="21"/>
          <w:szCs w:val="21"/>
        </w:rPr>
        <w:t>应当及时询问被申请回避人员，有利害关系的被申请回避人员应当回避。</w:t>
      </w:r>
      <w:r>
        <w:rPr>
          <w:rFonts w:hint="eastAsia" w:ascii="宋体" w:hAnsi="宋体" w:eastAsia="宋体" w:cs="宋体"/>
          <w:bCs/>
          <w:color w:val="auto"/>
          <w:sz w:val="21"/>
          <w:szCs w:val="21"/>
          <w:lang w:val="en-US" w:eastAsia="zh-CN"/>
        </w:rPr>
        <w:t>评审专家发现本人与参加采购活动的供应商有利害关系的，应当主动提出回避。</w:t>
      </w:r>
    </w:p>
    <w:p>
      <w:pPr>
        <w:pStyle w:val="7"/>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kern w:val="2"/>
          <w:sz w:val="21"/>
          <w:szCs w:val="21"/>
          <w:lang w:val="en-US" w:eastAsia="zh-CN" w:bidi="ar-SA"/>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val="en-US" w:eastAsia="zh-CN"/>
        </w:rPr>
        <w:t>3</w:t>
      </w:r>
      <w:r>
        <w:rPr>
          <w:rFonts w:hint="eastAsia" w:ascii="宋体" w:hAnsi="宋体" w:cs="宋体"/>
          <w:bCs/>
          <w:color w:val="auto"/>
          <w:kern w:val="2"/>
          <w:sz w:val="21"/>
          <w:szCs w:val="21"/>
          <w:lang w:val="en-US" w:eastAsia="zh-CN" w:bidi="ar-SA"/>
        </w:rPr>
        <w:t>评审委员会</w:t>
      </w:r>
      <w:r>
        <w:rPr>
          <w:rFonts w:hint="eastAsia" w:ascii="宋体" w:hAnsi="宋体" w:eastAsia="宋体" w:cs="宋体"/>
          <w:bCs/>
          <w:color w:val="auto"/>
          <w:kern w:val="2"/>
          <w:sz w:val="21"/>
          <w:szCs w:val="21"/>
          <w:lang w:val="en-US" w:eastAsia="zh-CN" w:bidi="ar-SA"/>
        </w:rPr>
        <w:t>将严格遵守评审工作纪律，按照客观、公正、审慎的原则，根据采购文件规定的评审程序、评审方法和评审标准进行独立评审。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19.2.1 要求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对所有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的评审，都采用相同的程序和标准并严格按照采购文件的要求和条件进行。</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决定实质性响应与否只根据</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本身的内容，以及述标和/或演示内容（如果有），而不寻求其他的外部证据。</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19.2.2 符合性</w:t>
      </w:r>
      <w:r>
        <w:rPr>
          <w:rFonts w:hint="eastAsia" w:asciiTheme="minorEastAsia" w:hAnsiTheme="minorEastAsia" w:eastAsiaTheme="minorEastAsia" w:cstheme="minorEastAsia"/>
          <w:bCs/>
          <w:color w:val="auto"/>
          <w:sz w:val="21"/>
          <w:szCs w:val="21"/>
          <w:lang w:eastAsia="zh-CN"/>
        </w:rPr>
        <w:t>审查</w:t>
      </w:r>
      <w:r>
        <w:rPr>
          <w:rFonts w:hint="eastAsia" w:asciiTheme="minorEastAsia" w:hAnsiTheme="minorEastAsia" w:eastAsiaTheme="minorEastAsia" w:cstheme="minorEastAsia"/>
          <w:bCs/>
          <w:color w:val="auto"/>
          <w:sz w:val="21"/>
          <w:szCs w:val="21"/>
        </w:rPr>
        <w:t>：依据采购文件的规定，</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将从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的有效性、完整性和对采购文件的响应程度进行审查，以确定是否符合对采购文件的实质性要求作出响应。</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19.2.3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的澄清 </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19.2.3．1对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中含义不明确、同类问题表述不一致或者有明显文字和计算错误的内容，</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应当以书面形式要求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作出必要的澄清、说明或者补正。</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的澄清、说明或者补正应当在</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规定的时间内以书面形式作出，并加盖公章，或者由法定代表人或者其授权代表签字。</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的澄清、说明或者补正不得超出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的范围或者改变</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的实质性内容。</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19.2.3.2算术错误将按以下方法更正：</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中开标一览表（报价表）内容与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中相应内容不一致的，以开标一览表（报价表）为准；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）大写金额和小写金额不一致的，以大写金额为准；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）单价金额小数点或者百分比有明显错位的，以开标一览表的总价为准，并修改单价；</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）总价金额与按单价汇总金额不一致的，以单价金额计算结果为准；同时出现两种以上不一致的，按照前款规定的顺序修正。修正后的报价经</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确认后产生约束力，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不确认的，其</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19.2.4 比较与评价</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19.2.4.1 </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将按第四章所规定的</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方法与标准，对</w:t>
      </w:r>
      <w:r>
        <w:rPr>
          <w:rFonts w:hint="eastAsia" w:asciiTheme="minorEastAsia" w:hAnsiTheme="minorEastAsia" w:eastAsiaTheme="minorEastAsia" w:cstheme="minorEastAsia"/>
          <w:bCs/>
          <w:color w:val="auto"/>
          <w:sz w:val="21"/>
          <w:szCs w:val="21"/>
          <w:lang w:eastAsia="zh-CN"/>
        </w:rPr>
        <w:t>资格性审查</w:t>
      </w:r>
      <w:r>
        <w:rPr>
          <w:rFonts w:hint="eastAsia" w:asciiTheme="minorEastAsia" w:hAnsiTheme="minorEastAsia" w:eastAsiaTheme="minorEastAsia" w:cstheme="minorEastAsia"/>
          <w:bCs/>
          <w:color w:val="auto"/>
          <w:sz w:val="21"/>
          <w:szCs w:val="21"/>
        </w:rPr>
        <w:t>和符合性检查合格的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进行评审。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19.2.4.2 </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认为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的报价明显低于其他通过符合性审查</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的报价，有可能影响产品质量或者不能诚信履约的，应当要求其在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现场合理的时间内提供书面说明，必要时提交相关证明材料；</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不能证明其报价合理性的，经</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投票认定，超过半数将以</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处理。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19.2.5有下列情形之一的，视为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，其</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（一）不同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由同一单位或者个人编制；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委托同一单位或者个人办理</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事宜；</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载明的项目管理成员或者联系人员为同一人；</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（四）不同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异常一致或者</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呈规律性差异；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（五）不同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相互混装；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（六）不同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从同一单位或者个人的账户转出。</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20、废标</w:t>
      </w:r>
      <w:bookmarkStart w:id="59" w:name="_Toc217446072"/>
      <w:r>
        <w:rPr>
          <w:rFonts w:hint="eastAsia" w:asciiTheme="minorEastAsia" w:hAnsiTheme="minorEastAsia" w:eastAsiaTheme="minorEastAsia" w:cstheme="minorEastAsia"/>
          <w:bCs/>
          <w:color w:val="auto"/>
          <w:sz w:val="21"/>
          <w:szCs w:val="21"/>
        </w:rPr>
        <w:t>的情形</w:t>
      </w:r>
      <w:bookmarkEnd w:id="59"/>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招标采购中，出现下列情形之一的，予以废标：</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（1）符合专业条件的供应商或者对采购文件作实质响应的供应商不足三家的；</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（2）出现影响采购公正的违法、违规行为的；</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的报价均超过了预算，采购人不能支付的；</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（4）因重大变故，采购任务取消的。</w:t>
      </w:r>
    </w:p>
    <w:p>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废标后，</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将在指定网站发布废标公告。</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21、纪律和监督</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0" w:name="_Toc246996219"/>
      <w:bookmarkStart w:id="61" w:name="_Toc179632593"/>
      <w:bookmarkStart w:id="62" w:name="_Toc296590983"/>
      <w:bookmarkStart w:id="63" w:name="_Toc152045575"/>
      <w:bookmarkStart w:id="64" w:name="_Toc152042351"/>
      <w:bookmarkStart w:id="65" w:name="_Toc144974543"/>
      <w:bookmarkStart w:id="66" w:name="_Toc247085733"/>
      <w:bookmarkStart w:id="67" w:name="_Toc246996962"/>
      <w:bookmarkStart w:id="68" w:name="_Toc296602462"/>
      <w:r>
        <w:rPr>
          <w:rFonts w:hint="eastAsia" w:asciiTheme="minorEastAsia" w:hAnsiTheme="minorEastAsia" w:eastAsiaTheme="minorEastAsia" w:cstheme="minorEastAsia"/>
          <w:bCs/>
          <w:color w:val="auto"/>
          <w:sz w:val="21"/>
          <w:szCs w:val="21"/>
        </w:rPr>
        <w:t>21.1 对</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的纪律要求</w:t>
      </w:r>
      <w:bookmarkEnd w:id="60"/>
      <w:bookmarkEnd w:id="61"/>
      <w:bookmarkEnd w:id="62"/>
      <w:bookmarkEnd w:id="63"/>
      <w:bookmarkEnd w:id="64"/>
      <w:bookmarkEnd w:id="65"/>
      <w:bookmarkEnd w:id="66"/>
      <w:bookmarkEnd w:id="67"/>
      <w:bookmarkEnd w:id="68"/>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不得泄漏招标</w:t>
      </w:r>
      <w:r>
        <w:rPr>
          <w:rFonts w:hint="eastAsia" w:asciiTheme="minorEastAsia" w:hAnsiTheme="minorEastAsia" w:eastAsiaTheme="minorEastAsia" w:cstheme="minorEastAsia"/>
          <w:bCs/>
          <w:color w:val="auto"/>
          <w:sz w:val="21"/>
          <w:szCs w:val="21"/>
          <w:lang w:eastAsia="zh-CN"/>
        </w:rPr>
        <w:t>采购活动</w:t>
      </w:r>
      <w:r>
        <w:rPr>
          <w:rFonts w:hint="eastAsia" w:asciiTheme="minorEastAsia" w:hAnsiTheme="minorEastAsia" w:eastAsiaTheme="minorEastAsia" w:cstheme="minorEastAsia"/>
          <w:bCs/>
          <w:color w:val="auto"/>
          <w:sz w:val="21"/>
          <w:szCs w:val="21"/>
        </w:rPr>
        <w:t>中应当保密的情况和资料，不得与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串通损害国家利益、社会公共利益或者他人合法权益。</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9" w:name="_Toc246996963"/>
      <w:bookmarkStart w:id="70" w:name="_Toc247085734"/>
      <w:bookmarkStart w:id="71" w:name="_Toc296602463"/>
      <w:bookmarkStart w:id="72" w:name="_Toc144974544"/>
      <w:bookmarkStart w:id="73" w:name="_Toc152045576"/>
      <w:bookmarkStart w:id="74" w:name="_Toc152042352"/>
      <w:bookmarkStart w:id="75" w:name="_Toc179632594"/>
      <w:bookmarkStart w:id="76" w:name="_Toc246996220"/>
      <w:r>
        <w:rPr>
          <w:rFonts w:hint="eastAsia" w:asciiTheme="minorEastAsia" w:hAnsiTheme="minorEastAsia" w:eastAsiaTheme="minorEastAsia" w:cstheme="minorEastAsia"/>
          <w:bCs/>
          <w:color w:val="auto"/>
          <w:sz w:val="21"/>
          <w:szCs w:val="21"/>
        </w:rPr>
        <w:t>21.2对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的纪律要求</w:t>
      </w:r>
      <w:bookmarkEnd w:id="69"/>
      <w:bookmarkEnd w:id="70"/>
      <w:bookmarkEnd w:id="71"/>
      <w:bookmarkEnd w:id="72"/>
      <w:bookmarkEnd w:id="73"/>
      <w:bookmarkEnd w:id="74"/>
      <w:bookmarkEnd w:id="75"/>
      <w:bookmarkEnd w:id="76"/>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不得相互串通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或者与</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，不得向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或者</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成员行贿谋取</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，不得以他人名义</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或者以其他方式弄虚作假骗取</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不得以任何方式干扰、影响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工作。</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77" w:name="_Toc247085735"/>
      <w:bookmarkStart w:id="78" w:name="_Toc246996964"/>
      <w:bookmarkStart w:id="79" w:name="_Toc152045577"/>
      <w:bookmarkStart w:id="80" w:name="_Toc152042353"/>
      <w:bookmarkStart w:id="81" w:name="_Toc179632595"/>
      <w:bookmarkStart w:id="82" w:name="_Toc296602464"/>
      <w:bookmarkStart w:id="83" w:name="_Toc144974545"/>
      <w:bookmarkStart w:id="84" w:name="_Toc246996221"/>
      <w:r>
        <w:rPr>
          <w:rFonts w:hint="eastAsia" w:asciiTheme="minorEastAsia" w:hAnsiTheme="minorEastAsia" w:eastAsiaTheme="minorEastAsia" w:cstheme="minorEastAsia"/>
          <w:bCs/>
          <w:color w:val="auto"/>
          <w:sz w:val="21"/>
          <w:szCs w:val="21"/>
        </w:rPr>
        <w:t>21.3对</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成员的纪律要求</w:t>
      </w:r>
      <w:bookmarkEnd w:id="77"/>
      <w:bookmarkEnd w:id="78"/>
      <w:bookmarkEnd w:id="79"/>
      <w:bookmarkEnd w:id="80"/>
      <w:bookmarkEnd w:id="81"/>
      <w:bookmarkEnd w:id="82"/>
      <w:bookmarkEnd w:id="83"/>
      <w:bookmarkEnd w:id="84"/>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成员不得收受他人的财物或者其他好处，不得向他人透漏对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的评审和比较、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候选人的推荐情况以及</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有关的其他情况。在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活动中，</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成员应当客观、公正地履行职责</w:t>
      </w:r>
      <w:r>
        <w:rPr>
          <w:rFonts w:hint="eastAsia" w:asciiTheme="minorEastAsia" w:hAnsiTheme="minorEastAsia" w:eastAsiaTheme="minorEastAsia" w:cstheme="minorEastAsia"/>
          <w:bCs/>
          <w:color w:val="auto"/>
          <w:sz w:val="21"/>
          <w:szCs w:val="21"/>
          <w:lang w:eastAsia="zh-CN"/>
        </w:rPr>
        <w:t>，独立评审，</w:t>
      </w:r>
      <w:r>
        <w:rPr>
          <w:rFonts w:hint="eastAsia" w:asciiTheme="minorEastAsia" w:hAnsiTheme="minorEastAsia" w:eastAsiaTheme="minorEastAsia" w:cstheme="minorEastAsia"/>
          <w:bCs/>
          <w:color w:val="auto"/>
          <w:sz w:val="21"/>
          <w:szCs w:val="21"/>
        </w:rPr>
        <w:t>遵守职业道德，不得擅离职守，影响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程序正常进行，不得使用采购文件没有规定的评审因素和标准进行</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85" w:name="_Toc179632596"/>
      <w:bookmarkStart w:id="86" w:name="_Toc152045578"/>
      <w:bookmarkStart w:id="87" w:name="_Toc247085736"/>
      <w:bookmarkStart w:id="88" w:name="_Toc296602465"/>
      <w:bookmarkStart w:id="89" w:name="_Toc246996965"/>
      <w:bookmarkStart w:id="90" w:name="_Toc152042354"/>
      <w:bookmarkStart w:id="91" w:name="_Toc246996222"/>
      <w:r>
        <w:rPr>
          <w:rFonts w:hint="eastAsia" w:asciiTheme="minorEastAsia" w:hAnsiTheme="minorEastAsia" w:eastAsiaTheme="minorEastAsia" w:cstheme="minorEastAsia"/>
          <w:bCs/>
          <w:color w:val="auto"/>
          <w:sz w:val="21"/>
          <w:szCs w:val="21"/>
        </w:rPr>
        <w:t>21.4对与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活动有关的工作人员的纪律要求</w:t>
      </w:r>
      <w:bookmarkEnd w:id="85"/>
      <w:bookmarkEnd w:id="86"/>
      <w:bookmarkEnd w:id="87"/>
      <w:bookmarkEnd w:id="88"/>
      <w:bookmarkEnd w:id="89"/>
      <w:bookmarkEnd w:id="90"/>
      <w:bookmarkEnd w:id="91"/>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92" w:name="_Toc152042355"/>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活动有关的工作人员不得收受他人的财物或者其他好处，不得向他人透漏对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的评审和比较、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候选人的推荐情况以及</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有关的其他情况。在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活动中，与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活动有关的工作人员不得擅离职守，影响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程序正常进行。</w:t>
      </w:r>
      <w:bookmarkEnd w:id="92"/>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93" w:name="_Toc246826113"/>
      <w:r>
        <w:rPr>
          <w:rFonts w:hint="eastAsia" w:asciiTheme="minorEastAsia" w:hAnsiTheme="minorEastAsia" w:eastAsiaTheme="minorEastAsia" w:cstheme="minorEastAsia"/>
          <w:bCs/>
          <w:color w:val="auto"/>
          <w:sz w:val="21"/>
          <w:szCs w:val="21"/>
        </w:rPr>
        <w:t>六、定标、合同</w:t>
      </w:r>
      <w:bookmarkEnd w:id="93"/>
      <w:r>
        <w:rPr>
          <w:rFonts w:hint="eastAsia" w:asciiTheme="minorEastAsia" w:hAnsiTheme="minorEastAsia" w:eastAsiaTheme="minorEastAsia" w:cstheme="minorEastAsia"/>
          <w:bCs/>
          <w:color w:val="auto"/>
          <w:sz w:val="21"/>
          <w:szCs w:val="21"/>
        </w:rPr>
        <w:t>与验收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22、定标准则</w:t>
      </w:r>
    </w:p>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22.1任何单项因素的最优不能作为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的保证。</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22.2</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推荐排名第一且经采购人确认的供应商即为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w:t>
      </w:r>
    </w:p>
    <w:p>
      <w:pPr>
        <w:pageBreakBefore w:val="0"/>
        <w:wordWrap/>
        <w:topLinePunct w:val="0"/>
        <w:bidi w:val="0"/>
        <w:adjustRightInd w:val="0"/>
        <w:snapToGrid w:val="0"/>
        <w:spacing w:line="360" w:lineRule="auto"/>
        <w:ind w:left="420" w:left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23.1由</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在省级及以上财政部门指定媒体上公布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结果，并向</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供应商发送《</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23.2</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通知书为签订政府采购合同的依据，是合同的有效组成部分</w:t>
      </w:r>
      <w:r>
        <w:rPr>
          <w:rFonts w:hint="eastAsia" w:asciiTheme="minorEastAsia" w:hAnsiTheme="minorEastAsia" w:eastAsiaTheme="minorEastAsia" w:cstheme="minorEastAsia"/>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23.3</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通知书对采购人和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人均具有法律效力。</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通知书发出后，采购人改变</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结果，或者</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人无正当理由放弃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的，应当承担相应的法律责任</w:t>
      </w:r>
      <w:r>
        <w:rPr>
          <w:rFonts w:hint="eastAsia" w:asciiTheme="minorEastAsia" w:hAnsiTheme="minorEastAsia" w:eastAsiaTheme="minorEastAsia" w:cstheme="minorEastAsia"/>
          <w:bCs/>
          <w:color w:val="auto"/>
          <w:sz w:val="21"/>
          <w:szCs w:val="21"/>
          <w:lang w:eastAsia="zh-CN"/>
        </w:rPr>
        <w:t>。</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24、合同签订</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24.1</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人在收到《</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通知书》后，应在规定的时间内与采购人签订采购合同。由于</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人的原因逾期未与采购人签订采购合同的，将视为放弃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，取消其</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资格并将按相关规定进行处理。</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24.2采购人不得向</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人提出任何不合理的要求作为签订合同的条件，不得与</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人私下订立背离合同实质性内容的任何协议，所签订的合同不得对采购文件和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作实质性修改。</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24.3采购人应当自政府采购合同签订之日起 2 个工作日内，将政府采购合同在省级以上人民政府财政部门指定的媒体上公告。</w:t>
      </w:r>
    </w:p>
    <w:p>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24.5政府采购合同公示须经采购人保密信息审查，如合同中涉及国家秘密、商业秘密的内容不得公示，涉及商业秘密或敏感工作秘密的，须经相关部门审核并做脱敏处理后方可公示。</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94" w:name="_Toc217446069"/>
      <w:r>
        <w:rPr>
          <w:rFonts w:hint="eastAsia" w:asciiTheme="minorEastAsia" w:hAnsiTheme="minorEastAsia" w:eastAsiaTheme="minorEastAsia" w:cstheme="minorEastAsia"/>
          <w:bCs/>
          <w:color w:val="auto"/>
          <w:sz w:val="21"/>
          <w:szCs w:val="21"/>
        </w:rPr>
        <w:t>25、合同</w:t>
      </w:r>
      <w:bookmarkEnd w:id="94"/>
      <w:r>
        <w:rPr>
          <w:rFonts w:hint="eastAsia" w:asciiTheme="minorEastAsia" w:hAnsiTheme="minorEastAsia" w:eastAsiaTheme="minorEastAsia" w:cstheme="minorEastAsia"/>
          <w:bCs/>
          <w:color w:val="auto"/>
          <w:sz w:val="21"/>
          <w:szCs w:val="21"/>
        </w:rPr>
        <w:t>履行</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25.1</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人与采购人签订合同后，合同双方应严格执行合同条款，履行合同规定的义务，保证合同的顺利完成。</w:t>
      </w:r>
    </w:p>
    <w:p>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25.2</w:t>
      </w:r>
      <w:r>
        <w:rPr>
          <w:rFonts w:hint="eastAsia" w:asciiTheme="minorEastAsia" w:hAnsiTheme="minorEastAsia" w:eastAsiaTheme="minorEastAsia" w:cstheme="minorEastAsia"/>
          <w:bCs/>
          <w:color w:val="auto"/>
          <w:sz w:val="21"/>
          <w:szCs w:val="21"/>
          <w:lang w:val="en-US" w:eastAsia="zh-CN"/>
        </w:rPr>
        <w:t>采购人应严格按照合同约定事项，制定科学合理的验收方案开展验收；</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25.3</w:t>
      </w:r>
      <w:r>
        <w:rPr>
          <w:rFonts w:hint="eastAsia" w:asciiTheme="minorEastAsia" w:hAnsiTheme="minorEastAsia" w:eastAsiaTheme="minorEastAsia" w:cstheme="minorEastAsia"/>
          <w:bCs/>
          <w:color w:val="auto"/>
          <w:sz w:val="21"/>
          <w:szCs w:val="21"/>
        </w:rPr>
        <w:t>在合同履行过程中，如发生合同纠纷，合同双方应按照《</w:t>
      </w:r>
      <w:r>
        <w:rPr>
          <w:rFonts w:hint="eastAsia" w:asciiTheme="minorEastAsia" w:hAnsiTheme="minorEastAsia" w:eastAsiaTheme="minorEastAsia" w:cstheme="minorEastAsia"/>
          <w:bCs/>
          <w:color w:val="auto"/>
          <w:sz w:val="21"/>
          <w:szCs w:val="21"/>
          <w:lang w:eastAsia="zh-CN"/>
        </w:rPr>
        <w:t>民法典</w:t>
      </w:r>
      <w:r>
        <w:rPr>
          <w:rFonts w:hint="eastAsia" w:asciiTheme="minorEastAsia" w:hAnsiTheme="minorEastAsia" w:eastAsiaTheme="minorEastAsia" w:cstheme="minorEastAsia"/>
          <w:bCs/>
          <w:color w:val="auto"/>
          <w:sz w:val="21"/>
          <w:szCs w:val="21"/>
        </w:rPr>
        <w:t>》的有关规定进行处理。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七、</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26、政府采购招标评标方法分为:最低评标价法和综合评分法。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26.1最低评标价法，是指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满足采购文件全部实质性要求且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最低的供应商为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候选人的评标方法。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26.2综合评分法，是指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满足采购文件全部实质性要求且按照评审因素的量化指标评审得分最高的供应商为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候选人的评标方法。</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总得分＝F1×A1＋F2×A2＋……＋Fn×An</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F1、F2……Fn分别为价格、商务和技术部分评分因素的汇总得分；A1、A2、……An分别为价格、商务和技术部分评分因素所占的权重(A1＋A2＋......＋An＝1)。</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其中价格分统一采用低价优先法计算，即满足采购文件要求且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最低的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得分＝（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）×价格权值×100　　</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八、质疑</w:t>
      </w:r>
    </w:p>
    <w:p>
      <w:pPr>
        <w:pageBreakBefore w:val="0"/>
        <w:wordWrap/>
        <w:topLinePunct w:val="0"/>
        <w:bidi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27、供应商认为采购文件、采购过程和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结果使自己的合法权益受到损害的，应当在知道或者应知其权益受到损害之日起七个工作日（质疑有效期）内，向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提出询问或以书面形式向其质疑。</w:t>
      </w:r>
      <w:r>
        <w:rPr>
          <w:rFonts w:hint="eastAsia" w:asciiTheme="minorEastAsia" w:hAnsiTheme="minorEastAsia" w:eastAsiaTheme="minorEastAsia" w:cstheme="minorEastAsia"/>
          <w:bCs/>
          <w:color w:val="auto"/>
          <w:sz w:val="21"/>
          <w:szCs w:val="21"/>
          <w:lang w:val="en-US" w:eastAsia="zh-CN"/>
        </w:rPr>
        <w:t xml:space="preserve"> </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28、</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关于质疑受理事项依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29、质疑有效期的计算</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采购文件的质疑有效期为采购文件公告期限届满之日起七个工作日内；采购过程的质疑有效期为各采购程序环节结束之日起七个工作日内；采购结果的质疑有效期为采购结果公告期限届满之日起七个工作日内。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九、</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的其他有关规定：</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30、除符合采购文件中载明的</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规定外，如果发现下列情况之一者，同样作</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处理，其中30.1至30.3款情形的所有相关</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均作</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处理。因此产生其他法律责任的由供应商自行承担：</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30.1不同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的法定代表人、委托代理人等由同一个单位缴纳社会保险的；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30.2由同一人携带两个及以上</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的企业资料参与开标会议的；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30.3单位负责人为同一人或者存在直接控股、管理关系的不同供应商，同时参加同一合同项下的政府采购活动的；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30.4为采购项目提供整体设计、规范编制或者项目管理、监理、检测等服务的供应商，再参加该采购项目的其他采购活动的；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30.5属于采购人任何不具有独立法人资格的附属机构（单位）；</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30.6没有按要求提供补充文件，或调整补充内容超出规定范围。</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30.7</w:t>
      </w:r>
      <w:r>
        <w:rPr>
          <w:rFonts w:hint="default" w:asciiTheme="minorEastAsia" w:hAnsiTheme="minorEastAsia" w:eastAsiaTheme="minorEastAsia" w:cstheme="minorEastAsia"/>
          <w:bCs/>
          <w:color w:val="auto"/>
          <w:sz w:val="21"/>
          <w:szCs w:val="21"/>
        </w:rPr>
        <w:t>未按照</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文件的规定提交</w:t>
      </w:r>
      <w:r>
        <w:rPr>
          <w:rFonts w:hint="eastAsia" w:asciiTheme="minorEastAsia" w:hAnsiTheme="minorEastAsia" w:eastAsiaTheme="minorEastAsia" w:cstheme="minorEastAsia"/>
          <w:bCs/>
          <w:color w:val="auto"/>
          <w:sz w:val="21"/>
          <w:szCs w:val="21"/>
          <w:lang w:eastAsia="zh-CN"/>
        </w:rPr>
        <w:t>响应保证金</w:t>
      </w:r>
      <w:r>
        <w:rPr>
          <w:rFonts w:hint="default" w:asciiTheme="minorEastAsia" w:hAnsiTheme="minorEastAsia" w:eastAsiaTheme="minorEastAsia" w:cstheme="minorEastAsia"/>
          <w:bCs/>
          <w:color w:val="auto"/>
          <w:sz w:val="21"/>
          <w:szCs w:val="21"/>
        </w:rPr>
        <w:t>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30.8</w:t>
      </w:r>
      <w:r>
        <w:rPr>
          <w:rFonts w:hint="eastAsia" w:asciiTheme="minorEastAsia" w:hAnsiTheme="minorEastAsia" w:eastAsiaTheme="minorEastAsia" w:cstheme="minorEastAsia"/>
          <w:bCs/>
          <w:color w:val="auto"/>
          <w:sz w:val="21"/>
          <w:szCs w:val="21"/>
          <w:lang w:eastAsia="zh-CN"/>
        </w:rPr>
        <w:t>响应文件</w:t>
      </w:r>
      <w:r>
        <w:rPr>
          <w:rFonts w:hint="default" w:asciiTheme="minorEastAsia" w:hAnsiTheme="minorEastAsia" w:eastAsiaTheme="minorEastAsia" w:cstheme="minorEastAsia"/>
          <w:bCs/>
          <w:color w:val="auto"/>
          <w:sz w:val="21"/>
          <w:szCs w:val="21"/>
        </w:rPr>
        <w:t>未按</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文件要求签署、盖章的；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30.9</w:t>
      </w:r>
      <w:r>
        <w:rPr>
          <w:rFonts w:hint="default" w:asciiTheme="minorEastAsia" w:hAnsiTheme="minorEastAsia" w:eastAsiaTheme="minorEastAsia" w:cstheme="minorEastAsia"/>
          <w:bCs/>
          <w:color w:val="auto"/>
          <w:sz w:val="21"/>
          <w:szCs w:val="21"/>
        </w:rPr>
        <w:t>不具备</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文件中规定的资格要求的；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30.10</w:t>
      </w:r>
      <w:r>
        <w:rPr>
          <w:rFonts w:hint="default" w:asciiTheme="minorEastAsia" w:hAnsiTheme="minorEastAsia" w:eastAsiaTheme="minorEastAsia" w:cstheme="minorEastAsia"/>
          <w:bCs/>
          <w:color w:val="auto"/>
          <w:sz w:val="21"/>
          <w:szCs w:val="21"/>
        </w:rPr>
        <w:t>报价超过</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文件中规定的预算金额或者最高限价的；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30.11</w:t>
      </w:r>
      <w:r>
        <w:rPr>
          <w:rFonts w:hint="eastAsia" w:asciiTheme="minorEastAsia" w:hAnsiTheme="minorEastAsia" w:eastAsiaTheme="minorEastAsia" w:cstheme="minorEastAsia"/>
          <w:bCs/>
          <w:color w:val="auto"/>
          <w:sz w:val="21"/>
          <w:szCs w:val="21"/>
          <w:lang w:eastAsia="zh-CN"/>
        </w:rPr>
        <w:t>响应文件</w:t>
      </w:r>
      <w:r>
        <w:rPr>
          <w:rFonts w:hint="default" w:asciiTheme="minorEastAsia" w:hAnsiTheme="minorEastAsia" w:eastAsiaTheme="minorEastAsia" w:cstheme="minorEastAsia"/>
          <w:bCs/>
          <w:color w:val="auto"/>
          <w:sz w:val="21"/>
          <w:szCs w:val="21"/>
        </w:rPr>
        <w:t>含有采购人不能接受的附加条件的；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30.12</w:t>
      </w:r>
      <w:r>
        <w:rPr>
          <w:rFonts w:hint="default" w:asciiTheme="minorEastAsia" w:hAnsiTheme="minorEastAsia" w:eastAsiaTheme="minorEastAsia" w:cstheme="minorEastAsia"/>
          <w:bCs/>
          <w:color w:val="auto"/>
          <w:sz w:val="21"/>
          <w:szCs w:val="21"/>
        </w:rPr>
        <w:t>法律、法规和</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文件规定的其他无效情形。</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31、其他法律法规及规章制度认定参加政府采购无效的情形等。</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31.1存在恶意串通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行为的；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31.2参与政府采购活动有不良行为记录且正处于处罚期内并适用于海口行政区域的；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31.3企业在经营活动中存在不诚信记录且正处于处罚期内并适用于海口行政区域政府采购领域的；</w:t>
      </w:r>
    </w:p>
    <w:p>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31.4其他法律法规及规章制度认定参加政府采购活动无效并适用海口行政区域的情形等。</w:t>
      </w:r>
    </w:p>
    <w:p>
      <w:pPr>
        <w:rPr>
          <w:rFonts w:hint="eastAsia"/>
        </w:rPr>
      </w:pPr>
    </w:p>
    <w:p>
      <w:pPr>
        <w:pStyle w:val="5"/>
        <w:pageBreakBefore w:val="0"/>
        <w:wordWrap/>
        <w:topLinePunct w:val="0"/>
        <w:bidi w:val="0"/>
        <w:adjustRightInd w:val="0"/>
        <w:snapToGrid w:val="0"/>
        <w:spacing w:line="360" w:lineRule="auto"/>
        <w:ind w:firstLine="0"/>
        <w:jc w:val="center"/>
        <w:textAlignment w:val="auto"/>
        <w:outlineLvl w:val="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第四章  </w:t>
      </w:r>
      <w:bookmarkEnd w:id="33"/>
      <w:r>
        <w:rPr>
          <w:rFonts w:hint="eastAsia" w:asciiTheme="minorEastAsia" w:hAnsiTheme="minorEastAsia" w:eastAsiaTheme="minorEastAsia" w:cstheme="minorEastAsia"/>
          <w:b/>
          <w:color w:val="auto"/>
          <w:sz w:val="21"/>
          <w:szCs w:val="21"/>
        </w:rPr>
        <w:t>审查标准和</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标准</w:t>
      </w:r>
      <w:bookmarkStart w:id="95" w:name="_Toc246826116"/>
    </w:p>
    <w:bookmarkEnd w:id="95"/>
    <w:p>
      <w:pPr>
        <w:pageBreakBefore w:val="0"/>
        <w:wordWrap/>
        <w:topLinePunct w:val="0"/>
        <w:bidi w:val="0"/>
        <w:spacing w:line="360" w:lineRule="auto"/>
        <w:ind w:firstLine="422" w:firstLineChars="200"/>
        <w:textAlignment w:val="auto"/>
        <w:outlineLvl w:val="0"/>
        <w:rPr>
          <w:rFonts w:hint="eastAsia" w:ascii="宋体" w:hAnsi="宋体" w:eastAsia="宋体" w:cs="宋体"/>
          <w:b/>
          <w:color w:val="auto"/>
          <w:sz w:val="21"/>
          <w:szCs w:val="21"/>
        </w:rPr>
      </w:pPr>
      <w:bookmarkStart w:id="96" w:name="_Toc246826117"/>
      <w:r>
        <w:rPr>
          <w:rFonts w:hint="eastAsia" w:ascii="宋体" w:hAnsi="宋体" w:eastAsia="宋体" w:cs="宋体"/>
          <w:b/>
          <w:color w:val="auto"/>
          <w:sz w:val="21"/>
          <w:szCs w:val="21"/>
        </w:rPr>
        <w:t>一、基本要求：</w:t>
      </w:r>
    </w:p>
    <w:p>
      <w:pPr>
        <w:pStyle w:val="5"/>
        <w:pageBreakBefore w:val="0"/>
        <w:wordWrap/>
        <w:topLinePunct w:val="0"/>
        <w:bidi w:val="0"/>
        <w:snapToGrid w:val="0"/>
        <w:spacing w:line="360" w:lineRule="auto"/>
        <w:ind w:firstLineChars="200"/>
        <w:textAlignment w:val="auto"/>
        <w:outlineLvl w:val="0"/>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（一）资格审查、符合性审查或</w:t>
      </w:r>
      <w:r>
        <w:rPr>
          <w:rFonts w:hint="eastAsia" w:ascii="宋体" w:hAnsi="宋体" w:cs="宋体"/>
          <w:bCs/>
          <w:color w:val="auto"/>
          <w:sz w:val="21"/>
          <w:szCs w:val="21"/>
          <w:lang w:eastAsia="zh-CN"/>
        </w:rPr>
        <w:t>评审</w:t>
      </w:r>
      <w:r>
        <w:rPr>
          <w:rFonts w:hint="eastAsia" w:ascii="宋体" w:hAnsi="宋体" w:eastAsia="宋体" w:cs="宋体"/>
          <w:bCs/>
          <w:color w:val="auto"/>
          <w:sz w:val="21"/>
          <w:szCs w:val="21"/>
        </w:rPr>
        <w:t>标准中凡涉及到提供针对本项目授权书、承诺书的，均须以原件为准，否则不予认可</w:t>
      </w:r>
      <w:r>
        <w:rPr>
          <w:rFonts w:hint="eastAsia" w:ascii="宋体" w:hAnsi="宋体" w:cs="宋体"/>
          <w:bCs/>
          <w:color w:val="auto"/>
          <w:sz w:val="21"/>
          <w:szCs w:val="21"/>
          <w:lang w:val="en-US" w:eastAsia="zh-CN"/>
        </w:rPr>
        <w:t>。</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（二）资格审查、符合性审查或</w:t>
      </w:r>
      <w:r>
        <w:rPr>
          <w:rFonts w:hint="eastAsia" w:ascii="宋体" w:hAnsi="宋体" w:cs="宋体"/>
          <w:bCs/>
          <w:color w:val="auto"/>
          <w:sz w:val="21"/>
          <w:szCs w:val="21"/>
          <w:lang w:eastAsia="zh-CN"/>
        </w:rPr>
        <w:t>评审</w:t>
      </w:r>
      <w:r>
        <w:rPr>
          <w:rFonts w:hint="eastAsia" w:ascii="宋体" w:hAnsi="宋体" w:eastAsia="宋体" w:cs="宋体"/>
          <w:bCs/>
          <w:color w:val="auto"/>
          <w:sz w:val="21"/>
          <w:szCs w:val="21"/>
        </w:rPr>
        <w:t>标准中凡涉及到提供合同、报告、证书或认证等证明材料的，须提供清晰可见</w:t>
      </w:r>
      <w:r>
        <w:rPr>
          <w:rFonts w:hint="eastAsia" w:ascii="宋体" w:hAnsi="宋体" w:cs="宋体"/>
          <w:bCs/>
          <w:color w:val="auto"/>
          <w:sz w:val="21"/>
          <w:szCs w:val="21"/>
          <w:lang w:eastAsia="zh-CN"/>
        </w:rPr>
        <w:t>且在有效期内</w:t>
      </w:r>
      <w:r>
        <w:rPr>
          <w:rFonts w:hint="eastAsia" w:ascii="宋体" w:hAnsi="宋体" w:eastAsia="宋体" w:cs="宋体"/>
          <w:bCs/>
          <w:color w:val="auto"/>
          <w:sz w:val="21"/>
          <w:szCs w:val="21"/>
        </w:rPr>
        <w:t>的复印件</w:t>
      </w:r>
      <w:r>
        <w:rPr>
          <w:rFonts w:hint="eastAsia" w:ascii="宋体" w:hAnsi="宋体" w:eastAsia="宋体" w:cs="宋体"/>
          <w:bCs/>
          <w:color w:val="auto"/>
          <w:sz w:val="21"/>
          <w:szCs w:val="21"/>
          <w:lang w:eastAsia="zh-CN"/>
        </w:rPr>
        <w:t>并</w:t>
      </w:r>
      <w:r>
        <w:rPr>
          <w:rFonts w:hint="eastAsia" w:ascii="宋体" w:hAnsi="宋体" w:eastAsia="宋体" w:cs="宋体"/>
          <w:bCs/>
          <w:color w:val="auto"/>
          <w:sz w:val="21"/>
          <w:szCs w:val="21"/>
        </w:rPr>
        <w:t>加盖</w:t>
      </w:r>
      <w:r>
        <w:rPr>
          <w:rFonts w:hint="eastAsia" w:ascii="宋体" w:hAnsi="宋体" w:cs="宋体"/>
          <w:bCs/>
          <w:color w:val="auto"/>
          <w:sz w:val="21"/>
          <w:szCs w:val="21"/>
          <w:lang w:eastAsia="zh-CN"/>
        </w:rPr>
        <w:t>供应商</w:t>
      </w:r>
      <w:r>
        <w:rPr>
          <w:rFonts w:hint="eastAsia" w:ascii="宋体" w:hAnsi="宋体" w:eastAsia="宋体" w:cs="宋体"/>
          <w:bCs/>
          <w:color w:val="auto"/>
          <w:sz w:val="21"/>
          <w:szCs w:val="21"/>
        </w:rPr>
        <w:t>单位公章</w:t>
      </w:r>
      <w:r>
        <w:rPr>
          <w:rFonts w:hint="eastAsia" w:ascii="宋体" w:hAnsi="宋体" w:cs="宋体"/>
          <w:bCs/>
          <w:color w:val="auto"/>
          <w:sz w:val="21"/>
          <w:szCs w:val="21"/>
          <w:lang w:eastAsia="zh-CN"/>
        </w:rPr>
        <w:t>。</w:t>
      </w:r>
      <w:r>
        <w:rPr>
          <w:rFonts w:hint="eastAsia" w:ascii="宋体" w:hAnsi="宋体" w:eastAsia="宋体" w:cs="宋体"/>
          <w:bCs/>
          <w:color w:val="auto"/>
          <w:sz w:val="21"/>
          <w:szCs w:val="21"/>
          <w:lang w:eastAsia="zh-CN"/>
        </w:rPr>
        <w:t>如提供的证明材料不清晰或者无法明确证明的将不予认可。</w:t>
      </w:r>
      <w:r>
        <w:rPr>
          <w:rFonts w:hint="eastAsia" w:ascii="宋体" w:hAnsi="宋体" w:eastAsia="宋体" w:cs="宋体"/>
          <w:bCs/>
          <w:color w:val="auto"/>
          <w:sz w:val="21"/>
          <w:szCs w:val="21"/>
        </w:rPr>
        <w:t>如</w:t>
      </w:r>
      <w:r>
        <w:rPr>
          <w:rFonts w:hint="eastAsia" w:ascii="宋体" w:hAnsi="宋体" w:eastAsia="宋体" w:cs="宋体"/>
          <w:bCs/>
          <w:color w:val="auto"/>
          <w:sz w:val="21"/>
          <w:szCs w:val="21"/>
          <w:lang w:eastAsia="zh-CN"/>
        </w:rPr>
        <w:t>提供的证明材料</w:t>
      </w:r>
      <w:r>
        <w:rPr>
          <w:rFonts w:hint="eastAsia" w:ascii="宋体" w:hAnsi="宋体" w:eastAsia="宋体" w:cs="宋体"/>
          <w:bCs/>
          <w:color w:val="auto"/>
          <w:sz w:val="21"/>
          <w:szCs w:val="21"/>
        </w:rPr>
        <w:t>与原件不一致的，无论是在评审过程中乃至</w:t>
      </w:r>
      <w:r>
        <w:rPr>
          <w:rFonts w:hint="eastAsia" w:ascii="宋体" w:hAnsi="宋体" w:cs="宋体"/>
          <w:bCs/>
          <w:color w:val="auto"/>
          <w:sz w:val="21"/>
          <w:szCs w:val="21"/>
          <w:lang w:eastAsia="zh-CN"/>
        </w:rPr>
        <w:t>成交</w:t>
      </w:r>
      <w:r>
        <w:rPr>
          <w:rFonts w:hint="eastAsia" w:ascii="宋体" w:hAnsi="宋体" w:eastAsia="宋体" w:cs="宋体"/>
          <w:bCs/>
          <w:color w:val="auto"/>
          <w:sz w:val="21"/>
          <w:szCs w:val="21"/>
        </w:rPr>
        <w:t>后，将以</w:t>
      </w:r>
      <w:r>
        <w:rPr>
          <w:rFonts w:hint="eastAsia" w:ascii="宋体" w:hAnsi="宋体" w:cs="宋体"/>
          <w:bCs/>
          <w:color w:val="auto"/>
          <w:sz w:val="21"/>
          <w:szCs w:val="21"/>
          <w:lang w:eastAsia="zh-CN"/>
        </w:rPr>
        <w:t>无效响应</w:t>
      </w:r>
      <w:r>
        <w:rPr>
          <w:rFonts w:hint="eastAsia" w:ascii="宋体" w:hAnsi="宋体" w:eastAsia="宋体" w:cs="宋体"/>
          <w:bCs/>
          <w:color w:val="auto"/>
          <w:sz w:val="21"/>
          <w:szCs w:val="21"/>
        </w:rPr>
        <w:t>或取消</w:t>
      </w:r>
      <w:r>
        <w:rPr>
          <w:rFonts w:hint="eastAsia" w:ascii="宋体" w:hAnsi="宋体" w:cs="宋体"/>
          <w:bCs/>
          <w:color w:val="auto"/>
          <w:sz w:val="21"/>
          <w:szCs w:val="21"/>
          <w:lang w:eastAsia="zh-CN"/>
        </w:rPr>
        <w:t>成</w:t>
      </w:r>
      <w:r>
        <w:rPr>
          <w:rFonts w:hint="eastAsia" w:ascii="宋体" w:hAnsi="宋体" w:eastAsia="宋体" w:cs="宋体"/>
          <w:bCs/>
          <w:color w:val="auto"/>
          <w:sz w:val="21"/>
          <w:szCs w:val="21"/>
          <w:lang w:eastAsia="zh-CN"/>
        </w:rPr>
        <w:t>交</w:t>
      </w:r>
      <w:r>
        <w:rPr>
          <w:rFonts w:hint="eastAsia" w:ascii="宋体" w:hAnsi="宋体" w:eastAsia="宋体" w:cs="宋体"/>
          <w:bCs/>
          <w:color w:val="auto"/>
          <w:sz w:val="21"/>
          <w:szCs w:val="21"/>
        </w:rPr>
        <w:t>资格论处，并上报政府采购监督管理部门。</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（三）凡小微型企业或视同小微企业参与</w:t>
      </w:r>
      <w:r>
        <w:rPr>
          <w:rFonts w:hint="eastAsia" w:ascii="宋体" w:hAnsi="宋体" w:eastAsia="宋体" w:cs="宋体"/>
          <w:bCs/>
          <w:color w:val="auto"/>
          <w:sz w:val="21"/>
          <w:szCs w:val="21"/>
          <w:lang w:eastAsia="zh-CN"/>
        </w:rPr>
        <w:t>响应</w:t>
      </w:r>
      <w:r>
        <w:rPr>
          <w:rFonts w:hint="eastAsia" w:ascii="宋体" w:hAnsi="宋体" w:eastAsia="宋体" w:cs="宋体"/>
          <w:bCs/>
          <w:color w:val="auto"/>
          <w:sz w:val="21"/>
          <w:szCs w:val="21"/>
        </w:rPr>
        <w:t>的，依照第三章5.1款规定执行。</w:t>
      </w:r>
    </w:p>
    <w:p>
      <w:pPr>
        <w:pStyle w:val="5"/>
        <w:pageBreakBefore w:val="0"/>
        <w:wordWrap/>
        <w:topLinePunct w:val="0"/>
        <w:bidi w:val="0"/>
        <w:snapToGrid w:val="0"/>
        <w:spacing w:line="360" w:lineRule="auto"/>
        <w:ind w:firstLine="422" w:firstLineChars="200"/>
        <w:textAlignment w:val="auto"/>
        <w:outlineLvl w:val="1"/>
        <w:rPr>
          <w:rFonts w:hint="eastAsia" w:ascii="宋体" w:hAnsi="宋体" w:eastAsia="宋体" w:cs="宋体"/>
          <w:b/>
          <w:color w:val="auto"/>
          <w:sz w:val="21"/>
          <w:szCs w:val="21"/>
        </w:rPr>
      </w:pPr>
      <w:r>
        <w:rPr>
          <w:rFonts w:hint="eastAsia" w:ascii="宋体" w:hAnsi="宋体" w:eastAsia="宋体" w:cs="宋体"/>
          <w:b/>
          <w:color w:val="auto"/>
          <w:sz w:val="21"/>
          <w:szCs w:val="21"/>
        </w:rPr>
        <w:t>二、审查标准</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1、资格审查表和符合性审查表中所列内容全部审查意见为“合格”，方视为“合格”，其中有一项不合格，将视为不合格供应商。</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2、在审查意见汇总的过程中，如存在不同审查意见，则按照少数服从多数的原则做出结论。</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3、本表格“审查意见”栏默认“√”视为合格标示，“×”视为不合格标示。</w:t>
      </w:r>
    </w:p>
    <w:p>
      <w:pPr>
        <w:pageBreakBefore w:val="0"/>
        <w:wordWrap/>
        <w:topLinePunct w:val="0"/>
        <w:bidi w:val="0"/>
        <w:snapToGrid w:val="0"/>
        <w:spacing w:line="360" w:lineRule="auto"/>
        <w:ind w:firstLine="211" w:firstLineChars="1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（一）资格审查表</w:t>
      </w:r>
    </w:p>
    <w:tbl>
      <w:tblPr>
        <w:tblStyle w:val="18"/>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465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2" w:hRule="atLeast"/>
        </w:trPr>
        <w:tc>
          <w:tcPr>
            <w:tcW w:w="561" w:type="dxa"/>
            <w:tcBorders>
              <w:top w:val="single" w:color="auto" w:sz="4" w:space="0"/>
              <w:left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w:t>
            </w:r>
          </w:p>
        </w:tc>
        <w:tc>
          <w:tcPr>
            <w:tcW w:w="4650" w:type="dxa"/>
            <w:tcBorders>
              <w:top w:val="single" w:color="auto" w:sz="4" w:space="0"/>
              <w:left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0"/>
                <w:sz w:val="21"/>
                <w:szCs w:val="21"/>
                <w:highlight w:val="none"/>
                <w:lang w:val="zh-CN" w:eastAsia="zh-CN" w:bidi="ar-SA"/>
              </w:rPr>
            </w:pPr>
            <w:r>
              <w:rPr>
                <w:rFonts w:hint="eastAsia" w:ascii="宋体" w:hAnsi="宋体" w:eastAsia="宋体" w:cs="宋体"/>
                <w:bCs/>
                <w:color w:val="auto"/>
                <w:kern w:val="0"/>
                <w:szCs w:val="21"/>
                <w:highlight w:val="none"/>
                <w:lang w:val="zh-CN"/>
              </w:rPr>
              <w:t>具有良好的商业信誉和健全的财务会计制度。</w:t>
            </w:r>
          </w:p>
        </w:tc>
        <w:tc>
          <w:tcPr>
            <w:tcW w:w="2130" w:type="dxa"/>
            <w:tcBorders>
              <w:top w:val="single" w:color="auto" w:sz="4" w:space="0"/>
              <w:left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0"/>
                <w:sz w:val="21"/>
                <w:szCs w:val="21"/>
                <w:highlight w:val="none"/>
                <w:lang w:val="zh-CN" w:eastAsia="zh-CN" w:bidi="ar-SA"/>
              </w:rPr>
            </w:pPr>
            <w:r>
              <w:rPr>
                <w:rFonts w:hint="eastAsia" w:ascii="宋体" w:hAnsi="宋体" w:eastAsia="宋体" w:cs="宋体"/>
                <w:bCs/>
                <w:color w:val="auto"/>
                <w:kern w:val="0"/>
                <w:szCs w:val="21"/>
                <w:highlight w:val="none"/>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3</w:t>
            </w:r>
          </w:p>
        </w:tc>
        <w:tc>
          <w:tcPr>
            <w:tcW w:w="4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spacing w:line="360" w:lineRule="auto"/>
              <w:jc w:val="lef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spacing w:line="360" w:lineRule="auto"/>
              <w:jc w:val="lef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0"/>
                <w:sz w:val="21"/>
                <w:szCs w:val="21"/>
                <w:highlight w:val="none"/>
                <w:lang w:val="zh-CN" w:eastAsia="zh-CN" w:bidi="ar-SA"/>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3"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p>
        </w:tc>
        <w:tc>
          <w:tcPr>
            <w:tcW w:w="465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zh-CN" w:eastAsia="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jc w:val="center"/>
              <w:textAlignment w:val="auto"/>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5</w:t>
            </w:r>
          </w:p>
        </w:tc>
        <w:tc>
          <w:tcPr>
            <w:tcW w:w="465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供应商未被列入“信用中国”网站(www.creditchina.gov.cn)“记录失信被执行人或重大税收违法案件当事人名单；不处于中国政府采购网(www.ccgp.gov.cn)“政府采购严重违法失信行为信息记录”中的禁止参加政府采购活动期间。</w:t>
            </w:r>
          </w:p>
        </w:tc>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zh-CN" w:eastAsia="zh-CN"/>
              </w:rPr>
              <w:t>提供</w:t>
            </w:r>
            <w:r>
              <w:rPr>
                <w:rFonts w:hint="eastAsia" w:ascii="宋体" w:hAnsi="宋体" w:eastAsia="宋体" w:cs="宋体"/>
                <w:bCs/>
                <w:color w:val="auto"/>
                <w:szCs w:val="21"/>
                <w:highlight w:val="none"/>
                <w:lang w:val="en-US" w:eastAsia="zh-CN"/>
              </w:rPr>
              <w:t>比选公告发布时间后</w:t>
            </w:r>
            <w:r>
              <w:rPr>
                <w:rFonts w:hint="eastAsia" w:ascii="宋体" w:hAnsi="宋体" w:eastAsia="宋体" w:cs="宋体"/>
                <w:bCs/>
                <w:color w:val="auto"/>
                <w:szCs w:val="21"/>
                <w:highlight w:val="none"/>
                <w:lang w:val="zh-CN" w:eastAsia="zh-CN"/>
              </w:rPr>
              <w:t>“信用中国”、“中国政府采购网网站”截图。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bl>
    <w:p>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二</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符合性审查表</w:t>
      </w:r>
    </w:p>
    <w:tbl>
      <w:tblPr>
        <w:tblStyle w:val="18"/>
        <w:tblW w:w="8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审查标准</w:t>
            </w:r>
          </w:p>
        </w:tc>
        <w:tc>
          <w:tcPr>
            <w:tcW w:w="933"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供应商名称。</w:t>
            </w:r>
          </w:p>
        </w:tc>
        <w:tc>
          <w:tcPr>
            <w:tcW w:w="2535"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与营业执照一致。</w:t>
            </w:r>
          </w:p>
        </w:tc>
        <w:tc>
          <w:tcPr>
            <w:tcW w:w="933"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响应文件的有效性、完整性。</w:t>
            </w:r>
          </w:p>
        </w:tc>
        <w:tc>
          <w:tcPr>
            <w:tcW w:w="2535" w:type="dxa"/>
            <w:tcBorders>
              <w:top w:val="single" w:color="auto" w:sz="4" w:space="0"/>
              <w:left w:val="single" w:color="auto" w:sz="4" w:space="0"/>
              <w:bottom w:val="single" w:color="auto" w:sz="4" w:space="0"/>
              <w:right w:val="single" w:color="auto" w:sz="4" w:space="0"/>
            </w:tcBorders>
            <w:shd w:val="clear" w:color="auto" w:fill="auto"/>
            <w:noWrap/>
            <w:vAlign w:val="top"/>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响应文件齐全、格式符合采购文件要求，盖公章、签字有效。</w:t>
            </w:r>
          </w:p>
        </w:tc>
        <w:tc>
          <w:tcPr>
            <w:tcW w:w="933"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3</w:t>
            </w: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服务期限。</w:t>
            </w:r>
          </w:p>
        </w:tc>
        <w:tc>
          <w:tcPr>
            <w:tcW w:w="2535"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满足采购比选文件要求。</w:t>
            </w:r>
          </w:p>
        </w:tc>
        <w:tc>
          <w:tcPr>
            <w:tcW w:w="933"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4</w:t>
            </w: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质量标准。</w:t>
            </w:r>
          </w:p>
        </w:tc>
        <w:tc>
          <w:tcPr>
            <w:tcW w:w="2535" w:type="dxa"/>
            <w:tcBorders>
              <w:top w:val="single" w:color="auto" w:sz="4" w:space="0"/>
              <w:left w:val="single" w:color="auto" w:sz="4" w:space="0"/>
              <w:bottom w:val="single" w:color="auto" w:sz="4" w:space="0"/>
              <w:right w:val="single" w:color="auto" w:sz="4" w:space="0"/>
            </w:tcBorders>
            <w:shd w:val="clear" w:color="auto" w:fill="auto"/>
            <w:noWrap/>
            <w:vAlign w:val="top"/>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满足采购比选文件要求。</w:t>
            </w:r>
          </w:p>
        </w:tc>
        <w:tc>
          <w:tcPr>
            <w:tcW w:w="933"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5</w:t>
            </w: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报价。</w:t>
            </w:r>
          </w:p>
        </w:tc>
        <w:tc>
          <w:tcPr>
            <w:tcW w:w="2535" w:type="dxa"/>
            <w:tcBorders>
              <w:top w:val="single" w:color="auto" w:sz="4" w:space="0"/>
              <w:left w:val="single" w:color="auto" w:sz="4" w:space="0"/>
              <w:bottom w:val="single" w:color="auto" w:sz="4" w:space="0"/>
              <w:right w:val="single" w:color="auto" w:sz="4" w:space="0"/>
            </w:tcBorders>
            <w:shd w:val="clear" w:color="auto" w:fill="auto"/>
            <w:noWrap/>
            <w:vAlign w:val="top"/>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报价是固定价且未超过本项目最高限价。</w:t>
            </w:r>
          </w:p>
        </w:tc>
        <w:tc>
          <w:tcPr>
            <w:tcW w:w="933"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6</w:t>
            </w: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响应有效期</w:t>
            </w:r>
          </w:p>
        </w:tc>
        <w:tc>
          <w:tcPr>
            <w:tcW w:w="2535"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满足采购比选文件要求。</w:t>
            </w:r>
          </w:p>
        </w:tc>
        <w:tc>
          <w:tcPr>
            <w:tcW w:w="933"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7</w:t>
            </w:r>
          </w:p>
        </w:tc>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采购比选文件规定的其它条件</w:t>
            </w:r>
          </w:p>
        </w:tc>
        <w:tc>
          <w:tcPr>
            <w:tcW w:w="2535" w:type="dxa"/>
            <w:tcBorders>
              <w:top w:val="single" w:color="auto" w:sz="4" w:space="0"/>
              <w:left w:val="single" w:color="auto" w:sz="4" w:space="0"/>
              <w:bottom w:val="single" w:color="auto" w:sz="4" w:space="0"/>
              <w:right w:val="single" w:color="auto" w:sz="4" w:space="0"/>
            </w:tcBorders>
            <w:shd w:val="clear" w:color="auto" w:fill="auto"/>
            <w:noWrap/>
            <w:vAlign w:val="top"/>
          </w:tcPr>
          <w:p>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不存在采购文件及相关法律法规规定的废标情形的</w:t>
            </w:r>
          </w:p>
        </w:tc>
        <w:tc>
          <w:tcPr>
            <w:tcW w:w="933" w:type="dxa"/>
            <w:tcBorders>
              <w:top w:val="single" w:color="auto" w:sz="4" w:space="0"/>
              <w:left w:val="single" w:color="auto" w:sz="4" w:space="0"/>
              <w:bottom w:val="single" w:color="auto" w:sz="4" w:space="0"/>
              <w:right w:val="single" w:color="auto" w:sz="4" w:space="0"/>
            </w:tcBorders>
            <w:noWrap/>
            <w:vAlign w:val="center"/>
          </w:tcPr>
          <w:p>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bl>
    <w:p>
      <w:pPr>
        <w:pStyle w:val="17"/>
        <w:ind w:left="0" w:leftChars="0" w:firstLine="0" w:firstLineChars="0"/>
        <w:rPr>
          <w:rFonts w:hint="eastAsia"/>
        </w:rPr>
      </w:pPr>
    </w:p>
    <w:p>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标准</w:t>
      </w:r>
    </w:p>
    <w:p>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方法及</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结果排列顺序规定如下：</w:t>
      </w:r>
    </w:p>
    <w:p>
      <w:pPr>
        <w:pStyle w:val="7"/>
        <w:pageBreakBefore w:val="0"/>
        <w:kinsoku/>
        <w:wordWrap/>
        <w:overflowPunct/>
        <w:topLinePunct w:val="0"/>
        <w:bidi w:val="0"/>
        <w:spacing w:line="360" w:lineRule="auto"/>
        <w:ind w:firstLine="420" w:firstLineChars="20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采用综合评分法的，</w:t>
      </w:r>
      <w:r>
        <w:rPr>
          <w:rFonts w:hint="eastAsia" w:asciiTheme="minorEastAsia" w:hAnsiTheme="minorEastAsia" w:eastAsiaTheme="minorEastAsia" w:cstheme="minorEastAsia"/>
          <w:bCs/>
          <w:color w:val="auto"/>
          <w:sz w:val="21"/>
          <w:szCs w:val="21"/>
          <w:lang w:eastAsia="zh-CN"/>
        </w:rPr>
        <w:t>评审结果</w:t>
      </w:r>
      <w:r>
        <w:rPr>
          <w:rFonts w:hint="eastAsia" w:asciiTheme="minorEastAsia" w:hAnsiTheme="minorEastAsia" w:eastAsiaTheme="minorEastAsia" w:cstheme="minorEastAsia"/>
          <w:bCs/>
          <w:color w:val="auto"/>
          <w:sz w:val="21"/>
          <w:szCs w:val="21"/>
        </w:rPr>
        <w:t>按评审后得分由高到低顺序排列。得分相同的，按</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由低到高顺序排列</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得分且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相同的</w:t>
      </w:r>
      <w:r>
        <w:rPr>
          <w:rFonts w:hint="eastAsia" w:asciiTheme="minorEastAsia" w:hAnsiTheme="minorEastAsia" w:eastAsiaTheme="minorEastAsia" w:cstheme="minorEastAsia"/>
          <w:bCs/>
          <w:color w:val="auto"/>
          <w:sz w:val="21"/>
          <w:szCs w:val="21"/>
          <w:lang w:eastAsia="zh-CN"/>
        </w:rPr>
        <w:t>并列或者评审委员会</w:t>
      </w:r>
      <w:r>
        <w:rPr>
          <w:rFonts w:hint="eastAsia" w:asciiTheme="minorEastAsia" w:hAnsiTheme="minorEastAsia" w:eastAsiaTheme="minorEastAsia" w:cstheme="minorEastAsia"/>
          <w:bCs/>
          <w:color w:val="auto"/>
          <w:sz w:val="21"/>
          <w:szCs w:val="21"/>
        </w:rPr>
        <w:t>根据</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情况推荐</w:t>
      </w:r>
      <w:r>
        <w:rPr>
          <w:rFonts w:hint="eastAsia" w:asciiTheme="minorEastAsia" w:hAnsiTheme="minorEastAsia" w:eastAsiaTheme="minorEastAsia" w:cstheme="minorEastAsia"/>
          <w:bCs/>
          <w:color w:val="auto"/>
          <w:sz w:val="21"/>
          <w:szCs w:val="21"/>
          <w:lang w:eastAsia="zh-CN"/>
        </w:rPr>
        <w:t>评审结果</w:t>
      </w:r>
      <w:r>
        <w:rPr>
          <w:rFonts w:hint="eastAsia" w:asciiTheme="minorEastAsia" w:hAnsiTheme="minorEastAsia" w:eastAsiaTheme="minorEastAsia" w:cstheme="minorEastAsia"/>
          <w:bCs/>
          <w:color w:val="auto"/>
          <w:sz w:val="21"/>
          <w:szCs w:val="21"/>
        </w:rPr>
        <w:t>排列顺序或予以授标建议。</w:t>
      </w:r>
    </w:p>
    <w:p>
      <w:pPr>
        <w:pageBreakBefore w:val="0"/>
        <w:numPr>
          <w:ilvl w:val="0"/>
          <w:numId w:val="2"/>
        </w:numPr>
        <w:wordWrap/>
        <w:topLinePunct w:val="0"/>
        <w:bidi w:val="0"/>
        <w:adjustRightInd w:val="0"/>
        <w:snapToGrid w:val="0"/>
        <w:spacing w:line="360" w:lineRule="auto"/>
        <w:ind w:left="-2" w:leftChars="0" w:firstLine="422" w:firstLineChars="0"/>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评审因素及分值分配</w:t>
      </w:r>
    </w:p>
    <w:tbl>
      <w:tblPr>
        <w:tblStyle w:val="18"/>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评审因素</w:t>
            </w:r>
          </w:p>
        </w:tc>
        <w:tc>
          <w:tcPr>
            <w:tcW w:w="286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技术商务</w:t>
            </w:r>
          </w:p>
        </w:tc>
        <w:tc>
          <w:tcPr>
            <w:tcW w:w="2911"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分值</w:t>
            </w:r>
          </w:p>
        </w:tc>
        <w:tc>
          <w:tcPr>
            <w:tcW w:w="2865"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90</w:t>
            </w:r>
            <w:r>
              <w:rPr>
                <w:rFonts w:hint="eastAsia" w:ascii="宋体" w:hAnsi="宋体" w:eastAsia="宋体" w:cs="宋体"/>
                <w:b w:val="0"/>
                <w:bCs/>
                <w:color w:val="auto"/>
                <w:sz w:val="21"/>
                <w:szCs w:val="21"/>
              </w:rPr>
              <w:t>分</w:t>
            </w:r>
          </w:p>
        </w:tc>
        <w:tc>
          <w:tcPr>
            <w:tcW w:w="2911"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10</w:t>
            </w:r>
            <w:r>
              <w:rPr>
                <w:rFonts w:hint="eastAsia" w:ascii="宋体" w:hAnsi="宋体" w:eastAsia="宋体" w:cs="宋体"/>
                <w:b w:val="0"/>
                <w:bCs/>
                <w:color w:val="auto"/>
                <w:sz w:val="21"/>
                <w:szCs w:val="21"/>
              </w:rPr>
              <w:t>分</w:t>
            </w:r>
          </w:p>
        </w:tc>
      </w:tr>
      <w:bookmarkEnd w:id="96"/>
    </w:tbl>
    <w:p>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bookmarkStart w:id="97" w:name="_Toc246826118"/>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eastAsia="zh-CN"/>
        </w:rPr>
        <w:t>响应报价</w:t>
      </w:r>
      <w:r>
        <w:rPr>
          <w:rFonts w:hint="eastAsia" w:asciiTheme="minorEastAsia" w:hAnsiTheme="minorEastAsia" w:eastAsiaTheme="minorEastAsia" w:cstheme="minorEastAsia"/>
          <w:b/>
          <w:color w:val="auto"/>
          <w:sz w:val="21"/>
          <w:szCs w:val="21"/>
        </w:rPr>
        <w:t>的评审要求</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价格核准：</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对符合性审查合格的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明细进行复核，看其是否有计算错误，如有则按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须知有关规定修正或澄清。</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价格评审：</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综合评分法，价格分统一采用低价优先法计算，即满足采购文件要求（通过资格审查和符合性审查）且</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价(指修正及价格扣除后的价格，下同)最低的为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价格评分=（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价）×价格分值</w:t>
      </w:r>
    </w:p>
    <w:p>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
          <w:color w:val="0000FF"/>
          <w:sz w:val="21"/>
          <w:szCs w:val="21"/>
          <w:lang w:eastAsia="zh-CN"/>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对小型、微型企业或者视同小型、微企业参与</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的参照第三章5.1款的规定以扣除后的价格参与评审。</w:t>
      </w:r>
    </w:p>
    <w:p>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过程中，不得去掉报价中的最高报价和最低报价。</w:t>
      </w:r>
    </w:p>
    <w:p>
      <w:pPr>
        <w:pageBreakBefore w:val="0"/>
        <w:wordWrap/>
        <w:topLinePunct w:val="0"/>
        <w:bidi w:val="0"/>
        <w:adjustRightInd w:val="0"/>
        <w:snapToGrid w:val="0"/>
        <w:spacing w:line="360" w:lineRule="auto"/>
        <w:ind w:firstLine="561"/>
        <w:textAlignment w:val="auto"/>
        <w:outlineLvl w:val="1"/>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四）</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细则</w:t>
      </w:r>
    </w:p>
    <w:tbl>
      <w:tblPr>
        <w:tblStyle w:val="18"/>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300"/>
        <w:gridCol w:w="6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16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b/>
                <w:sz w:val="20"/>
                <w:szCs w:val="20"/>
              </w:rPr>
            </w:pPr>
            <w:r>
              <w:rPr>
                <w:rFonts w:hint="eastAsia" w:ascii="宋体" w:hAnsi="宋体" w:cs="宋体"/>
                <w:b/>
                <w:sz w:val="20"/>
                <w:szCs w:val="20"/>
              </w:rPr>
              <w:t>条款号</w:t>
            </w:r>
          </w:p>
        </w:tc>
        <w:tc>
          <w:tcPr>
            <w:tcW w:w="230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b/>
                <w:sz w:val="20"/>
                <w:szCs w:val="20"/>
              </w:rPr>
            </w:pPr>
            <w:r>
              <w:rPr>
                <w:rFonts w:hint="eastAsia" w:ascii="宋体" w:hAnsi="宋体" w:cs="宋体"/>
                <w:b/>
                <w:sz w:val="20"/>
                <w:szCs w:val="20"/>
              </w:rPr>
              <w:t>评审因素</w:t>
            </w:r>
          </w:p>
        </w:tc>
        <w:tc>
          <w:tcPr>
            <w:tcW w:w="6369"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b/>
                <w:sz w:val="20"/>
                <w:szCs w:val="20"/>
              </w:rPr>
            </w:pPr>
            <w:r>
              <w:rPr>
                <w:rFonts w:hint="eastAsia" w:ascii="宋体" w:hAnsi="宋体" w:cs="宋体"/>
                <w:b/>
                <w:sz w:val="20"/>
                <w:szCs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分值构成</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0"/>
                <w:szCs w:val="20"/>
              </w:rPr>
              <w:t>(总分100分)</w:t>
            </w:r>
          </w:p>
        </w:tc>
        <w:tc>
          <w:tcPr>
            <w:tcW w:w="636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价格评审</w:t>
            </w:r>
            <w:r>
              <w:rPr>
                <w:rFonts w:hint="eastAsia" w:asciiTheme="minorEastAsia" w:hAnsiTheme="minorEastAsia" w:eastAsiaTheme="minorEastAsia" w:cstheme="minorEastAsia"/>
                <w:sz w:val="18"/>
                <w:szCs w:val="18"/>
                <w:u w:val="single"/>
                <w:lang w:val="en-US" w:eastAsia="zh-CN"/>
              </w:rPr>
              <w:t>10</w:t>
            </w:r>
            <w:r>
              <w:rPr>
                <w:rFonts w:hint="eastAsia" w:asciiTheme="minorEastAsia" w:hAnsiTheme="minorEastAsia" w:eastAsiaTheme="minorEastAsia" w:cstheme="minorEastAsia"/>
                <w:sz w:val="18"/>
                <w:szCs w:val="18"/>
              </w:rPr>
              <w:t>分</w:t>
            </w:r>
          </w:p>
          <w:p>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技术部分</w:t>
            </w:r>
            <w:r>
              <w:rPr>
                <w:rFonts w:hint="eastAsia" w:asciiTheme="minorEastAsia" w:hAnsiTheme="minorEastAsia" w:eastAsiaTheme="minorEastAsia" w:cstheme="minorEastAsia"/>
                <w:sz w:val="18"/>
                <w:szCs w:val="18"/>
                <w:u w:val="single"/>
                <w:lang w:val="en-US" w:eastAsia="zh-CN"/>
              </w:rPr>
              <w:t>47</w:t>
            </w:r>
            <w:r>
              <w:rPr>
                <w:rFonts w:hint="eastAsia" w:asciiTheme="minorEastAsia" w:hAnsiTheme="minorEastAsia" w:eastAsiaTheme="minorEastAsia" w:cstheme="minorEastAsia"/>
                <w:sz w:val="18"/>
                <w:szCs w:val="18"/>
              </w:rPr>
              <w:t>分</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商务部分</w:t>
            </w:r>
            <w:r>
              <w:rPr>
                <w:rFonts w:hint="eastAsia" w:asciiTheme="minorEastAsia" w:hAnsiTheme="minorEastAsia" w:eastAsiaTheme="minorEastAsia" w:cstheme="minorEastAsia"/>
                <w:sz w:val="18"/>
                <w:szCs w:val="18"/>
                <w:u w:val="single"/>
                <w:lang w:val="en-US" w:eastAsia="zh-CN"/>
              </w:rPr>
              <w:t>43</w:t>
            </w:r>
            <w:r>
              <w:rPr>
                <w:rFonts w:hint="eastAsia" w:asciiTheme="minorEastAsia" w:hAnsiTheme="minorEastAsia" w:eastAsiaTheme="minorEastAsia" w:cstheme="minor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价格评审</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sz w:val="20"/>
                <w:szCs w:val="20"/>
                <w:lang w:val="en-US" w:eastAsia="zh-CN"/>
              </w:rPr>
              <w:t>10</w:t>
            </w:r>
            <w:r>
              <w:rPr>
                <w:rFonts w:hint="eastAsia" w:asciiTheme="minorEastAsia" w:hAnsiTheme="minorEastAsia" w:eastAsiaTheme="minorEastAsia" w:cstheme="minorEastAsia"/>
                <w:sz w:val="20"/>
                <w:szCs w:val="20"/>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响应报价</w:t>
            </w:r>
            <w:r>
              <w:rPr>
                <w:rFonts w:hint="eastAsia" w:asciiTheme="minorEastAsia" w:hAnsiTheme="minorEastAsia" w:eastAsiaTheme="minorEastAsia" w:cstheme="minorEastAsia"/>
                <w:sz w:val="18"/>
                <w:szCs w:val="18"/>
              </w:rPr>
              <w:t>得分以满分</w:t>
            </w:r>
            <w:r>
              <w:rPr>
                <w:rFonts w:hint="eastAsia" w:asciiTheme="minorEastAsia" w:hAnsiTheme="minorEastAsia" w:eastAsiaTheme="minorEastAsia" w:cstheme="minorEastAsia"/>
                <w:sz w:val="18"/>
                <w:szCs w:val="18"/>
                <w:u w:val="single"/>
                <w:lang w:val="en-US" w:eastAsia="zh-CN"/>
              </w:rPr>
              <w:t>10</w:t>
            </w:r>
            <w:r>
              <w:rPr>
                <w:rFonts w:hint="eastAsia" w:asciiTheme="minorEastAsia" w:hAnsiTheme="minorEastAsia" w:eastAsiaTheme="minorEastAsia" w:cstheme="minorEastAsia"/>
                <w:sz w:val="18"/>
                <w:szCs w:val="18"/>
                <w:u w:val="single"/>
              </w:rPr>
              <w:t>分</w:t>
            </w:r>
            <w:r>
              <w:rPr>
                <w:rFonts w:hint="eastAsia" w:asciiTheme="minorEastAsia" w:hAnsiTheme="minorEastAsia" w:eastAsiaTheme="minorEastAsia" w:cstheme="minorEastAsia"/>
                <w:sz w:val="18"/>
                <w:szCs w:val="18"/>
              </w:rPr>
              <w:t>计算。满足招标文件要求且</w:t>
            </w:r>
            <w:r>
              <w:rPr>
                <w:rFonts w:hint="eastAsia" w:asciiTheme="minorEastAsia" w:hAnsiTheme="minorEastAsia" w:eastAsiaTheme="minorEastAsia" w:cstheme="minorEastAsia"/>
                <w:sz w:val="18"/>
                <w:szCs w:val="18"/>
                <w:lang w:eastAsia="zh-CN"/>
              </w:rPr>
              <w:t>响应报价</w:t>
            </w:r>
            <w:r>
              <w:rPr>
                <w:rFonts w:hint="eastAsia" w:asciiTheme="minorEastAsia" w:hAnsiTheme="minorEastAsia" w:eastAsiaTheme="minorEastAsia" w:cstheme="minorEastAsia"/>
                <w:sz w:val="18"/>
                <w:szCs w:val="18"/>
              </w:rPr>
              <w:t>最低的</w:t>
            </w:r>
            <w:r>
              <w:rPr>
                <w:rFonts w:hint="eastAsia" w:asciiTheme="minorEastAsia" w:hAnsiTheme="minorEastAsia" w:eastAsiaTheme="minorEastAsia" w:cstheme="minorEastAsia"/>
                <w:sz w:val="18"/>
                <w:szCs w:val="18"/>
                <w:lang w:eastAsia="zh-CN"/>
              </w:rPr>
              <w:t>响应报价</w:t>
            </w:r>
            <w:r>
              <w:rPr>
                <w:rFonts w:hint="eastAsia" w:asciiTheme="minorEastAsia" w:hAnsiTheme="minorEastAsia" w:eastAsiaTheme="minorEastAsia" w:cstheme="minorEastAsia"/>
                <w:sz w:val="18"/>
                <w:szCs w:val="18"/>
              </w:rPr>
              <w:t>为</w:t>
            </w:r>
            <w:r>
              <w:rPr>
                <w:rFonts w:hint="eastAsia" w:asciiTheme="minorEastAsia" w:hAnsiTheme="minorEastAsia" w:eastAsiaTheme="minorEastAsia" w:cstheme="minorEastAsia"/>
                <w:sz w:val="18"/>
                <w:szCs w:val="18"/>
                <w:lang w:eastAsia="zh-CN"/>
              </w:rPr>
              <w:t>评审</w:t>
            </w:r>
            <w:r>
              <w:rPr>
                <w:rFonts w:hint="eastAsia" w:asciiTheme="minorEastAsia" w:hAnsiTheme="minorEastAsia" w:eastAsiaTheme="minorEastAsia" w:cstheme="minorEastAsia"/>
                <w:sz w:val="18"/>
                <w:szCs w:val="18"/>
              </w:rPr>
              <w:t>基准价，其价格分为满分。其他</w:t>
            </w:r>
            <w:r>
              <w:rPr>
                <w:rFonts w:hint="eastAsia" w:asciiTheme="minorEastAsia" w:hAnsiTheme="minorEastAsia" w:eastAsiaTheme="minorEastAsia" w:cstheme="minorEastAsia"/>
                <w:sz w:val="18"/>
                <w:szCs w:val="18"/>
                <w:lang w:eastAsia="zh-CN"/>
              </w:rPr>
              <w:t>供应商</w:t>
            </w:r>
            <w:r>
              <w:rPr>
                <w:rFonts w:hint="eastAsia" w:asciiTheme="minorEastAsia" w:hAnsiTheme="minorEastAsia" w:eastAsiaTheme="minorEastAsia" w:cstheme="minorEastAsia"/>
                <w:sz w:val="18"/>
                <w:szCs w:val="18"/>
              </w:rPr>
              <w:t>的价格分统一按照下列公式计算：</w:t>
            </w:r>
          </w:p>
          <w:p>
            <w:pPr>
              <w:spacing w:line="240" w:lineRule="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响应报价</w:t>
            </w:r>
            <w:r>
              <w:rPr>
                <w:rFonts w:hint="eastAsia" w:asciiTheme="minorEastAsia" w:hAnsiTheme="minorEastAsia" w:eastAsiaTheme="minorEastAsia" w:cstheme="minorEastAsia"/>
                <w:sz w:val="18"/>
                <w:szCs w:val="18"/>
              </w:rPr>
              <w:t>得分=（</w:t>
            </w:r>
            <w:r>
              <w:rPr>
                <w:rFonts w:hint="eastAsia" w:asciiTheme="minorEastAsia" w:hAnsiTheme="minorEastAsia" w:eastAsiaTheme="minorEastAsia" w:cstheme="minorEastAsia"/>
                <w:sz w:val="18"/>
                <w:szCs w:val="18"/>
                <w:lang w:eastAsia="zh-CN"/>
              </w:rPr>
              <w:t>评审</w:t>
            </w:r>
            <w:r>
              <w:rPr>
                <w:rFonts w:hint="eastAsia" w:asciiTheme="minorEastAsia" w:hAnsiTheme="minorEastAsia" w:eastAsiaTheme="minorEastAsia" w:cstheme="minorEastAsia"/>
                <w:sz w:val="18"/>
                <w:szCs w:val="18"/>
              </w:rPr>
              <w:t>基准价/</w:t>
            </w:r>
            <w:r>
              <w:rPr>
                <w:rFonts w:hint="eastAsia" w:asciiTheme="minorEastAsia" w:hAnsiTheme="minorEastAsia" w:eastAsiaTheme="minorEastAsia" w:cstheme="minorEastAsia"/>
                <w:sz w:val="18"/>
                <w:szCs w:val="18"/>
                <w:lang w:eastAsia="zh-CN"/>
              </w:rPr>
              <w:t>响应报价</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highlight w:val="none"/>
                <w:lang w:val="en-US" w:eastAsia="zh-CN"/>
              </w:rPr>
              <w:t>10</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财政部印发财政部令87号《政府采购货物和服务招标投标管理办法》</w:t>
            </w:r>
            <w:r>
              <w:rPr>
                <w:rFonts w:hint="eastAsia" w:asciiTheme="minorEastAsia" w:hAnsiTheme="minorEastAsia" w:eastAsiaTheme="minorEastAsia" w:cstheme="minorEastAsia"/>
                <w:sz w:val="18"/>
                <w:szCs w:val="18"/>
                <w:lang w:val="en-US" w:eastAsia="zh-CN"/>
              </w:rPr>
              <w:t>第六十条</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评审委员会</w:t>
            </w:r>
            <w:r>
              <w:rPr>
                <w:rFonts w:hint="eastAsia" w:asciiTheme="minorEastAsia" w:hAnsiTheme="minorEastAsia" w:eastAsiaTheme="minorEastAsia" w:cstheme="minorEastAsia"/>
                <w:sz w:val="18"/>
                <w:szCs w:val="18"/>
              </w:rPr>
              <w:t>认为</w:t>
            </w:r>
            <w:r>
              <w:rPr>
                <w:rFonts w:hint="eastAsia" w:asciiTheme="minorEastAsia" w:hAnsiTheme="minorEastAsia" w:eastAsiaTheme="minorEastAsia" w:cstheme="minorEastAsia"/>
                <w:sz w:val="18"/>
                <w:szCs w:val="18"/>
                <w:lang w:eastAsia="zh-CN"/>
              </w:rPr>
              <w:t>供应商</w:t>
            </w:r>
            <w:r>
              <w:rPr>
                <w:rFonts w:hint="eastAsia" w:asciiTheme="minorEastAsia" w:hAnsiTheme="minorEastAsia" w:eastAsiaTheme="minorEastAsia" w:cstheme="minorEastAsia"/>
                <w:sz w:val="18"/>
                <w:szCs w:val="18"/>
              </w:rPr>
              <w:t>的报价明显低于其他通过符合性审查</w:t>
            </w:r>
            <w:r>
              <w:rPr>
                <w:rFonts w:hint="eastAsia" w:asciiTheme="minorEastAsia" w:hAnsiTheme="minorEastAsia" w:eastAsiaTheme="minorEastAsia" w:cstheme="minorEastAsia"/>
                <w:sz w:val="18"/>
                <w:szCs w:val="18"/>
                <w:lang w:eastAsia="zh-CN"/>
              </w:rPr>
              <w:t>供应商</w:t>
            </w:r>
            <w:r>
              <w:rPr>
                <w:rFonts w:hint="eastAsia" w:asciiTheme="minorEastAsia" w:hAnsiTheme="minorEastAsia" w:eastAsiaTheme="minorEastAsia" w:cstheme="minorEastAsia"/>
                <w:sz w:val="18"/>
                <w:szCs w:val="18"/>
              </w:rPr>
              <w:t>的报价，有可能影响服务质量或者不能诚信履约的，应当要求其在</w:t>
            </w:r>
            <w:r>
              <w:rPr>
                <w:rFonts w:hint="eastAsia" w:asciiTheme="minorEastAsia" w:hAnsiTheme="minorEastAsia" w:eastAsiaTheme="minorEastAsia" w:cstheme="minorEastAsia"/>
                <w:sz w:val="18"/>
                <w:szCs w:val="18"/>
                <w:lang w:eastAsia="zh-CN"/>
              </w:rPr>
              <w:t>评审</w:t>
            </w:r>
            <w:r>
              <w:rPr>
                <w:rFonts w:hint="eastAsia" w:asciiTheme="minorEastAsia" w:hAnsiTheme="minorEastAsia" w:eastAsiaTheme="minorEastAsia" w:cstheme="minorEastAsia"/>
                <w:sz w:val="18"/>
                <w:szCs w:val="18"/>
              </w:rPr>
              <w:t>现场合理的时间内提供书面说明，必要时提交相关证明材料；</w:t>
            </w:r>
            <w:r>
              <w:rPr>
                <w:rFonts w:hint="eastAsia" w:asciiTheme="minorEastAsia" w:hAnsiTheme="minorEastAsia" w:eastAsiaTheme="minorEastAsia" w:cstheme="minorEastAsia"/>
                <w:sz w:val="18"/>
                <w:szCs w:val="18"/>
                <w:lang w:eastAsia="zh-CN"/>
              </w:rPr>
              <w:t>供应商</w:t>
            </w:r>
            <w:r>
              <w:rPr>
                <w:rFonts w:hint="eastAsia" w:asciiTheme="minorEastAsia" w:hAnsiTheme="minorEastAsia" w:eastAsiaTheme="minorEastAsia" w:cstheme="minorEastAsia"/>
                <w:sz w:val="18"/>
                <w:szCs w:val="18"/>
              </w:rPr>
              <w:t>不能证明其报价合理性的，</w:t>
            </w:r>
            <w:r>
              <w:rPr>
                <w:rFonts w:hint="eastAsia" w:asciiTheme="minorEastAsia" w:hAnsiTheme="minorEastAsia" w:eastAsiaTheme="minorEastAsia" w:cstheme="minorEastAsia"/>
                <w:sz w:val="18"/>
                <w:szCs w:val="18"/>
                <w:lang w:eastAsia="zh-CN"/>
              </w:rPr>
              <w:t>评审委员会</w:t>
            </w:r>
            <w:r>
              <w:rPr>
                <w:rFonts w:hint="eastAsia" w:asciiTheme="minorEastAsia" w:hAnsiTheme="minorEastAsia" w:eastAsiaTheme="minorEastAsia" w:cstheme="minorEastAsia"/>
                <w:sz w:val="18"/>
                <w:szCs w:val="18"/>
              </w:rPr>
              <w:t>应当将其作为</w:t>
            </w:r>
            <w:r>
              <w:rPr>
                <w:rFonts w:hint="eastAsia" w:asciiTheme="minorEastAsia" w:hAnsiTheme="minorEastAsia" w:eastAsiaTheme="minorEastAsia" w:cstheme="minorEastAsia"/>
                <w:sz w:val="18"/>
                <w:szCs w:val="18"/>
                <w:lang w:eastAsia="zh-CN"/>
              </w:rPr>
              <w:t>无效响应</w:t>
            </w:r>
            <w:r>
              <w:rPr>
                <w:rFonts w:hint="eastAsia" w:asciiTheme="minorEastAsia" w:hAnsiTheme="minorEastAsia" w:eastAsiaTheme="minorEastAsia" w:cstheme="minorEastAsia"/>
                <w:sz w:val="18"/>
                <w:szCs w:val="18"/>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restart"/>
            <w:tcBorders>
              <w:top w:val="single" w:color="auto" w:sz="4" w:space="0"/>
              <w:left w:val="single" w:color="auto" w:sz="4" w:space="0"/>
              <w:right w:val="single" w:color="auto" w:sz="4" w:space="0"/>
            </w:tcBorders>
            <w:noWrap/>
            <w:vAlign w:val="center"/>
          </w:tcPr>
          <w:p>
            <w:pPr>
              <w:spacing w:line="240" w:lineRule="auto"/>
              <w:jc w:val="center"/>
              <w:rPr>
                <w:rFonts w:ascii="宋体" w:hAnsi="宋体" w:cs="宋体"/>
                <w:color w:val="auto"/>
                <w:sz w:val="20"/>
                <w:szCs w:val="20"/>
              </w:rPr>
            </w:pPr>
            <w:r>
              <w:rPr>
                <w:rFonts w:hint="eastAsia" w:ascii="宋体" w:hAnsi="宋体" w:cs="宋体"/>
                <w:color w:val="auto"/>
                <w:sz w:val="20"/>
                <w:szCs w:val="20"/>
              </w:rPr>
              <w:t>技术部分</w:t>
            </w:r>
          </w:p>
          <w:p>
            <w:pPr>
              <w:spacing w:line="240" w:lineRule="auto"/>
              <w:jc w:val="center"/>
              <w:rPr>
                <w:rFonts w:ascii="宋体" w:hAnsi="宋体" w:cs="宋体"/>
                <w:color w:val="auto"/>
                <w:sz w:val="20"/>
                <w:szCs w:val="20"/>
              </w:rPr>
            </w:pPr>
            <w:r>
              <w:rPr>
                <w:rFonts w:hint="eastAsia" w:ascii="宋体" w:hAnsi="宋体" w:cs="宋体"/>
                <w:color w:val="auto"/>
                <w:sz w:val="20"/>
                <w:szCs w:val="20"/>
              </w:rPr>
              <w:t>（</w:t>
            </w:r>
            <w:r>
              <w:rPr>
                <w:rFonts w:hint="eastAsia" w:ascii="宋体" w:hAnsi="宋体" w:cs="宋体"/>
                <w:color w:val="auto"/>
                <w:sz w:val="20"/>
                <w:szCs w:val="20"/>
                <w:lang w:val="en-US" w:eastAsia="zh-CN"/>
              </w:rPr>
              <w:t>47</w:t>
            </w:r>
            <w:r>
              <w:rPr>
                <w:rFonts w:hint="eastAsia" w:ascii="宋体" w:hAnsi="宋体" w:cs="宋体"/>
                <w:color w:val="auto"/>
                <w:sz w:val="20"/>
                <w:szCs w:val="20"/>
              </w:rPr>
              <w:t>分）</w:t>
            </w:r>
          </w:p>
          <w:p>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left"/>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项目服务实施方案</w:t>
            </w:r>
          </w:p>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23</w:t>
            </w:r>
            <w:r>
              <w:rPr>
                <w:rFonts w:hint="eastAsia" w:ascii="宋体" w:hAnsi="宋体" w:eastAsia="宋体" w:cs="宋体"/>
                <w:color w:val="auto"/>
                <w:sz w:val="18"/>
                <w:szCs w:val="18"/>
                <w:highlight w:val="none"/>
                <w:lang w:val="en-US" w:eastAsia="zh-CN"/>
              </w:rPr>
              <w:t>分)</w:t>
            </w:r>
          </w:p>
        </w:tc>
        <w:tc>
          <w:tcPr>
            <w:tcW w:w="63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依据项目情况</w:t>
            </w:r>
            <w:r>
              <w:rPr>
                <w:rFonts w:hint="eastAsia" w:ascii="宋体" w:hAnsi="宋体" w:cs="宋体"/>
                <w:color w:val="auto"/>
                <w:sz w:val="18"/>
                <w:szCs w:val="18"/>
                <w:highlight w:val="none"/>
                <w:lang w:val="en-US" w:eastAsia="zh-CN"/>
              </w:rPr>
              <w:t>制定</w:t>
            </w:r>
            <w:r>
              <w:rPr>
                <w:rFonts w:hint="eastAsia" w:ascii="宋体" w:hAnsi="宋体" w:cs="宋体"/>
                <w:color w:val="auto"/>
                <w:sz w:val="18"/>
                <w:szCs w:val="18"/>
                <w:highlight w:val="none"/>
              </w:rPr>
              <w:t>服务实施方案。方案内容包括不限于工作思路、前期准备工作、工作进度计划安排、项目重难点等内容：</w:t>
            </w:r>
          </w:p>
          <w:p>
            <w:pPr>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1、工作思路清晰、前期准备工作充分、工作进度计划安排合理、项目重难点分析到位，得</w:t>
            </w:r>
            <w:r>
              <w:rPr>
                <w:rFonts w:hint="eastAsia" w:ascii="宋体" w:hAnsi="宋体" w:cs="宋体"/>
                <w:color w:val="auto"/>
                <w:sz w:val="18"/>
                <w:szCs w:val="18"/>
                <w:highlight w:val="none"/>
                <w:lang w:eastAsia="zh-CN"/>
              </w:rPr>
              <w:t>1</w:t>
            </w:r>
            <w:r>
              <w:rPr>
                <w:rFonts w:hint="eastAsia" w:ascii="宋体" w:hAnsi="宋体" w:cs="宋体"/>
                <w:color w:val="auto"/>
                <w:sz w:val="18"/>
                <w:szCs w:val="18"/>
                <w:highlight w:val="none"/>
                <w:lang w:val="en-US" w:eastAsia="zh-CN"/>
              </w:rPr>
              <w:t>6</w:t>
            </w:r>
            <w:r>
              <w:rPr>
                <w:rFonts w:hint="eastAsia" w:ascii="宋体" w:hAnsi="宋体" w:cs="宋体"/>
                <w:color w:val="auto"/>
                <w:sz w:val="18"/>
                <w:szCs w:val="18"/>
                <w:highlight w:val="none"/>
              </w:rPr>
              <w:t>-</w:t>
            </w:r>
            <w:r>
              <w:rPr>
                <w:rFonts w:hint="eastAsia" w:ascii="宋体" w:hAnsi="宋体" w:cs="宋体"/>
                <w:color w:val="auto"/>
                <w:sz w:val="18"/>
                <w:szCs w:val="18"/>
                <w:highlight w:val="none"/>
                <w:lang w:val="en-US" w:eastAsia="zh-CN"/>
              </w:rPr>
              <w:t>23</w:t>
            </w:r>
            <w:r>
              <w:rPr>
                <w:rFonts w:hint="eastAsia" w:ascii="宋体" w:hAnsi="宋体" w:cs="宋体"/>
                <w:color w:val="auto"/>
                <w:sz w:val="18"/>
                <w:szCs w:val="18"/>
                <w:highlight w:val="none"/>
              </w:rPr>
              <w:t>分；</w:t>
            </w:r>
          </w:p>
          <w:p>
            <w:pPr>
              <w:spacing w:line="24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2、工作思路较清晰、前期准备工作较充分、工作进度计划安排较合理、项目重难点分析较到位，得</w:t>
            </w:r>
            <w:r>
              <w:rPr>
                <w:rFonts w:hint="eastAsia" w:ascii="宋体" w:hAnsi="宋体" w:cs="宋体"/>
                <w:color w:val="auto"/>
                <w:sz w:val="18"/>
                <w:szCs w:val="18"/>
                <w:highlight w:val="none"/>
                <w:lang w:eastAsia="zh-CN"/>
              </w:rPr>
              <w:t>8</w:t>
            </w:r>
            <w:r>
              <w:rPr>
                <w:rFonts w:hint="eastAsia" w:ascii="宋体" w:hAnsi="宋体" w:cs="宋体"/>
                <w:color w:val="auto"/>
                <w:sz w:val="18"/>
                <w:szCs w:val="18"/>
                <w:highlight w:val="none"/>
              </w:rPr>
              <w:t>-</w:t>
            </w:r>
            <w:r>
              <w:rPr>
                <w:rFonts w:hint="eastAsia" w:ascii="宋体" w:hAnsi="宋体" w:cs="宋体"/>
                <w:color w:val="auto"/>
                <w:sz w:val="18"/>
                <w:szCs w:val="18"/>
                <w:highlight w:val="none"/>
                <w:lang w:val="en-US" w:eastAsia="zh-CN"/>
              </w:rPr>
              <w:t>15</w:t>
            </w:r>
            <w:r>
              <w:rPr>
                <w:rFonts w:hint="eastAsia" w:ascii="宋体" w:hAnsi="宋体" w:cs="宋体"/>
                <w:color w:val="auto"/>
                <w:sz w:val="18"/>
                <w:szCs w:val="18"/>
                <w:highlight w:val="none"/>
              </w:rPr>
              <w:t>分；</w:t>
            </w:r>
          </w:p>
          <w:p>
            <w:pP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 w:val="18"/>
                <w:szCs w:val="18"/>
                <w:highlight w:val="none"/>
              </w:rPr>
              <w:t>3、工作思路不清晰、前期准备工作不充分、工作进度计划安排不合理、项目重难点分析不到位，得0-</w:t>
            </w:r>
            <w:r>
              <w:rPr>
                <w:rFonts w:hint="eastAsia" w:ascii="宋体" w:hAnsi="宋体" w:cs="宋体"/>
                <w:color w:val="auto"/>
                <w:sz w:val="18"/>
                <w:szCs w:val="18"/>
                <w:highlight w:val="none"/>
                <w:lang w:val="en-US" w:eastAsia="zh-CN"/>
              </w:rPr>
              <w:t>7</w:t>
            </w:r>
            <w:r>
              <w:rPr>
                <w:rFonts w:hint="eastAsia" w:ascii="宋体" w:hAnsi="宋体" w:cs="宋体"/>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right w:val="single" w:color="auto" w:sz="4" w:space="0"/>
            </w:tcBorders>
            <w:noWrap/>
            <w:vAlign w:val="center"/>
          </w:tcPr>
          <w:p>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项目实施优化建议(</w:t>
            </w:r>
            <w:r>
              <w:rPr>
                <w:rFonts w:hint="eastAsia" w:ascii="宋体" w:hAnsi="宋体" w:cs="宋体"/>
                <w:color w:val="auto"/>
                <w:sz w:val="18"/>
                <w:szCs w:val="18"/>
                <w:highlight w:val="none"/>
                <w:lang w:val="en-US" w:eastAsia="zh-CN"/>
              </w:rPr>
              <w:t>14</w:t>
            </w:r>
            <w:r>
              <w:rPr>
                <w:rFonts w:hint="eastAsia" w:ascii="宋体" w:hAnsi="宋体" w:eastAsia="宋体" w:cs="宋体"/>
                <w:color w:val="auto"/>
                <w:sz w:val="18"/>
                <w:szCs w:val="18"/>
                <w:highlight w:val="none"/>
                <w:lang w:val="en-US" w:eastAsia="zh-CN"/>
              </w:rPr>
              <w:t>分)</w:t>
            </w:r>
          </w:p>
        </w:tc>
        <w:tc>
          <w:tcPr>
            <w:tcW w:w="63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根据供应商提供项目实施优化建议进行评分:</w:t>
            </w:r>
          </w:p>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lang w:val="en-US" w:eastAsia="zh-CN" w:bidi="ar-SA"/>
              </w:rPr>
              <w:t>1、</w:t>
            </w:r>
            <w:r>
              <w:rPr>
                <w:rFonts w:hint="eastAsia" w:ascii="宋体" w:hAnsi="宋体" w:eastAsia="宋体" w:cs="宋体"/>
                <w:color w:val="auto"/>
                <w:sz w:val="18"/>
                <w:szCs w:val="18"/>
                <w:highlight w:val="none"/>
                <w:lang w:val="en-US" w:eastAsia="zh-CN"/>
              </w:rPr>
              <w:t>针对性强，可操作性强：得</w:t>
            </w:r>
            <w:r>
              <w:rPr>
                <w:rFonts w:hint="eastAsia" w:ascii="宋体" w:hAnsi="宋体" w:cs="宋体"/>
                <w:color w:val="auto"/>
                <w:sz w:val="18"/>
                <w:szCs w:val="18"/>
                <w:highlight w:val="none"/>
                <w:lang w:val="en-US" w:eastAsia="zh-CN"/>
              </w:rPr>
              <w:t>10</w:t>
            </w: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14</w:t>
            </w:r>
            <w:r>
              <w:rPr>
                <w:rFonts w:hint="eastAsia" w:ascii="宋体" w:hAnsi="宋体" w:eastAsia="宋体" w:cs="宋体"/>
                <w:color w:val="auto"/>
                <w:sz w:val="18"/>
                <w:szCs w:val="18"/>
                <w:highlight w:val="none"/>
                <w:lang w:val="en-US" w:eastAsia="zh-CN"/>
              </w:rPr>
              <w:t>分；</w:t>
            </w:r>
          </w:p>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2、针对性较强，可操作性较强，得3-</w:t>
            </w:r>
            <w:r>
              <w:rPr>
                <w:rFonts w:hint="eastAsia" w:ascii="宋体" w:hAnsi="宋体" w:cs="宋体"/>
                <w:color w:val="auto"/>
                <w:sz w:val="18"/>
                <w:szCs w:val="18"/>
                <w:highlight w:val="none"/>
                <w:lang w:val="en-US" w:eastAsia="zh-CN"/>
              </w:rPr>
              <w:t>9</w:t>
            </w:r>
            <w:r>
              <w:rPr>
                <w:rFonts w:hint="eastAsia" w:ascii="宋体" w:hAnsi="宋体" w:eastAsia="宋体" w:cs="宋体"/>
                <w:color w:val="auto"/>
                <w:sz w:val="18"/>
                <w:szCs w:val="18"/>
                <w:highlight w:val="none"/>
                <w:lang w:val="en-US" w:eastAsia="zh-CN"/>
              </w:rPr>
              <w:t>分；</w:t>
            </w:r>
          </w:p>
          <w:p>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3、针对性不强，不具有可操作性，得0-2分。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服务承诺(</w:t>
            </w:r>
            <w:r>
              <w:rPr>
                <w:rFonts w:hint="eastAsia" w:ascii="宋体" w:hAnsi="宋体" w:cs="宋体"/>
                <w:color w:val="auto"/>
                <w:sz w:val="18"/>
                <w:szCs w:val="18"/>
                <w:highlight w:val="none"/>
                <w:lang w:val="en-US" w:eastAsia="zh-CN"/>
              </w:rPr>
              <w:t>10</w:t>
            </w:r>
            <w:r>
              <w:rPr>
                <w:rFonts w:hint="eastAsia" w:ascii="宋体" w:hAnsi="宋体" w:eastAsia="宋体" w:cs="宋体"/>
                <w:color w:val="auto"/>
                <w:sz w:val="18"/>
                <w:szCs w:val="18"/>
                <w:highlight w:val="none"/>
                <w:lang w:val="en-US" w:eastAsia="zh-CN"/>
              </w:rPr>
              <w:t>分)</w:t>
            </w:r>
          </w:p>
        </w:tc>
        <w:tc>
          <w:tcPr>
            <w:tcW w:w="63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服务承诺内容包括但不限于:后续服务保证措施、服务响应时间等，根据供应商提供方案进行评分:</w:t>
            </w:r>
          </w:p>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lang w:val="en-US" w:eastAsia="zh-CN" w:bidi="ar-SA"/>
              </w:rPr>
              <w:t>1、</w:t>
            </w:r>
            <w:r>
              <w:rPr>
                <w:rFonts w:hint="eastAsia" w:ascii="宋体" w:hAnsi="宋体" w:eastAsia="宋体" w:cs="宋体"/>
                <w:color w:val="auto"/>
                <w:sz w:val="18"/>
                <w:szCs w:val="18"/>
                <w:highlight w:val="none"/>
                <w:lang w:val="en-US" w:eastAsia="zh-CN"/>
              </w:rPr>
              <w:t>方案内容完整，针对性强，可操作性强：得</w:t>
            </w: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10</w:t>
            </w:r>
            <w:r>
              <w:rPr>
                <w:rFonts w:hint="eastAsia" w:ascii="宋体" w:hAnsi="宋体" w:eastAsia="宋体" w:cs="宋体"/>
                <w:color w:val="auto"/>
                <w:sz w:val="18"/>
                <w:szCs w:val="18"/>
                <w:highlight w:val="none"/>
                <w:lang w:val="en-US" w:eastAsia="zh-CN"/>
              </w:rPr>
              <w:t>分；</w:t>
            </w:r>
          </w:p>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2、方案内容较为完整，针对性较强，可操作性较强，得3-</w:t>
            </w: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lang w:val="en-US" w:eastAsia="zh-CN"/>
              </w:rPr>
              <w:t>分；</w:t>
            </w:r>
          </w:p>
          <w:p>
            <w:pPr>
              <w:spacing w:line="240" w:lineRule="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3、方案内容缺失，针对性不强，不具有可操作性，得0-2分。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63" w:type="dxa"/>
            <w:vMerge w:val="restart"/>
            <w:tcBorders>
              <w:top w:val="single" w:color="auto" w:sz="4" w:space="0"/>
              <w:left w:val="single" w:color="auto" w:sz="4" w:space="0"/>
              <w:right w:val="single" w:color="auto" w:sz="4" w:space="0"/>
            </w:tcBorders>
            <w:noWrap/>
            <w:vAlign w:val="center"/>
          </w:tcPr>
          <w:p>
            <w:pPr>
              <w:spacing w:line="240" w:lineRule="auto"/>
              <w:jc w:val="center"/>
              <w:rPr>
                <w:rFonts w:hint="eastAsia" w:ascii="宋体" w:hAnsi="宋体" w:cs="宋体"/>
                <w:color w:val="auto"/>
                <w:sz w:val="20"/>
                <w:szCs w:val="20"/>
              </w:rPr>
            </w:pPr>
            <w:r>
              <w:rPr>
                <w:rFonts w:hint="eastAsia" w:ascii="宋体" w:hAnsi="宋体" w:cs="宋体"/>
                <w:color w:val="auto"/>
                <w:sz w:val="20"/>
                <w:szCs w:val="20"/>
              </w:rPr>
              <w:t>商务部分</w:t>
            </w:r>
          </w:p>
          <w:p>
            <w:pPr>
              <w:spacing w:line="240" w:lineRule="auto"/>
              <w:jc w:val="center"/>
              <w:rPr>
                <w:rFonts w:hint="eastAsia" w:ascii="宋体" w:hAnsi="宋体" w:cs="宋体"/>
                <w:color w:val="auto"/>
                <w:sz w:val="20"/>
                <w:szCs w:val="20"/>
              </w:rPr>
            </w:pPr>
            <w:r>
              <w:rPr>
                <w:rFonts w:hint="eastAsia" w:ascii="宋体" w:hAnsi="宋体" w:cs="宋体"/>
                <w:color w:val="auto"/>
                <w:sz w:val="20"/>
                <w:szCs w:val="20"/>
              </w:rPr>
              <w:t>（</w:t>
            </w:r>
            <w:r>
              <w:rPr>
                <w:rFonts w:hint="default" w:ascii="宋体" w:hAnsi="宋体" w:cs="宋体"/>
                <w:color w:val="auto"/>
                <w:sz w:val="20"/>
                <w:szCs w:val="20"/>
                <w:lang w:val="en-US" w:eastAsia="zh-CN"/>
                <w:rPrChange w:id="0" w:author="Smart 洋" w:date="2024-12-23T17:04:51Z">
                  <w:rPr>
                    <w:rFonts w:hint="eastAsia" w:ascii="宋体" w:hAnsi="宋体" w:cs="宋体"/>
                    <w:color w:val="auto"/>
                    <w:sz w:val="20"/>
                    <w:szCs w:val="20"/>
                    <w:lang w:val="en-US" w:eastAsia="zh-CN"/>
                  </w:rPr>
                </w:rPrChange>
              </w:rPr>
              <w:t>43</w:t>
            </w:r>
            <w:r>
              <w:rPr>
                <w:rFonts w:hint="eastAsia" w:ascii="宋体" w:hAnsi="宋体" w:cs="宋体"/>
                <w:color w:val="auto"/>
                <w:sz w:val="20"/>
                <w:szCs w:val="20"/>
              </w:rPr>
              <w:t>分）</w:t>
            </w:r>
          </w:p>
        </w:tc>
        <w:tc>
          <w:tcPr>
            <w:tcW w:w="23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18"/>
                <w:szCs w:val="18"/>
                <w:highlight w:val="none"/>
                <w:lang w:val="en-US" w:eastAsia="zh-CN"/>
              </w:rPr>
              <w:t>供应商资质情况（</w:t>
            </w:r>
            <w:r>
              <w:rPr>
                <w:rFonts w:hint="eastAsia" w:ascii="宋体" w:hAnsi="宋体" w:cs="宋体"/>
                <w:color w:val="auto"/>
                <w:sz w:val="18"/>
                <w:szCs w:val="18"/>
                <w:highlight w:val="none"/>
                <w:lang w:val="en-US" w:eastAsia="zh-CN"/>
              </w:rPr>
              <w:t>15</w:t>
            </w:r>
            <w:r>
              <w:rPr>
                <w:rFonts w:hint="eastAsia" w:ascii="宋体" w:hAnsi="宋体" w:eastAsia="宋体" w:cs="宋体"/>
                <w:color w:val="auto"/>
                <w:sz w:val="18"/>
                <w:szCs w:val="18"/>
                <w:highlight w:val="none"/>
                <w:lang w:val="en-US" w:eastAsia="zh-CN"/>
              </w:rPr>
              <w:t>分）</w:t>
            </w:r>
          </w:p>
        </w:tc>
        <w:tc>
          <w:tcPr>
            <w:tcW w:w="636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1、供应商</w:t>
            </w:r>
            <w:r>
              <w:rPr>
                <w:rFonts w:hint="eastAsia" w:ascii="宋体" w:hAnsi="宋体" w:eastAsia="宋体" w:cs="宋体"/>
                <w:color w:val="auto"/>
                <w:sz w:val="18"/>
                <w:szCs w:val="18"/>
                <w:highlight w:val="none"/>
                <w:lang w:val="en-US" w:eastAsia="zh-CN"/>
              </w:rPr>
              <w:t>具有工程咨询综合资信甲级</w:t>
            </w:r>
            <w:r>
              <w:rPr>
                <w:rFonts w:hint="eastAsia" w:ascii="宋体" w:hAnsi="宋体" w:cs="宋体"/>
                <w:color w:val="auto"/>
                <w:sz w:val="18"/>
                <w:szCs w:val="18"/>
                <w:highlight w:val="none"/>
                <w:lang w:val="en-US" w:eastAsia="zh-CN"/>
              </w:rPr>
              <w:t>（规划咨询、评估咨询）</w:t>
            </w:r>
            <w:r>
              <w:rPr>
                <w:rFonts w:hint="eastAsia" w:ascii="宋体" w:hAnsi="宋体" w:eastAsia="宋体" w:cs="宋体"/>
                <w:color w:val="auto"/>
                <w:sz w:val="18"/>
                <w:szCs w:val="18"/>
                <w:highlight w:val="none"/>
                <w:lang w:val="en-US" w:eastAsia="zh-CN"/>
              </w:rPr>
              <w:t>，得</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lang w:val="en-US" w:eastAsia="zh-CN"/>
              </w:rPr>
              <w:t>0分；</w:t>
            </w:r>
          </w:p>
          <w:p>
            <w:pPr>
              <w:spacing w:line="240" w:lineRule="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2、供应商</w:t>
            </w:r>
            <w:r>
              <w:rPr>
                <w:rFonts w:hint="eastAsia" w:ascii="宋体" w:hAnsi="宋体" w:eastAsia="宋体" w:cs="宋体"/>
                <w:color w:val="auto"/>
                <w:sz w:val="18"/>
                <w:szCs w:val="18"/>
                <w:highlight w:val="none"/>
                <w:lang w:val="en-US" w:eastAsia="zh-CN"/>
              </w:rPr>
              <w:t>具有工程咨询专业资信甲级(市政公用工程</w:t>
            </w:r>
            <w:r>
              <w:rPr>
                <w:rFonts w:hint="eastAsia" w:ascii="宋体" w:hAnsi="宋体" w:cs="宋体"/>
                <w:color w:val="auto"/>
                <w:sz w:val="18"/>
                <w:szCs w:val="18"/>
                <w:highlight w:val="none"/>
                <w:lang w:val="en-US" w:eastAsia="zh-CN"/>
              </w:rPr>
              <w:t>专业</w:t>
            </w:r>
            <w:r>
              <w:rPr>
                <w:rFonts w:hint="eastAsia" w:ascii="宋体" w:hAnsi="宋体" w:eastAsia="宋体" w:cs="宋体"/>
                <w:color w:val="auto"/>
                <w:sz w:val="18"/>
                <w:szCs w:val="18"/>
                <w:highlight w:val="none"/>
                <w:lang w:val="en-US" w:eastAsia="zh-CN"/>
              </w:rPr>
              <w:t>、建筑</w:t>
            </w:r>
            <w:r>
              <w:rPr>
                <w:rFonts w:hint="eastAsia" w:ascii="宋体" w:hAnsi="宋体" w:cs="宋体"/>
                <w:color w:val="auto"/>
                <w:sz w:val="18"/>
                <w:szCs w:val="18"/>
                <w:highlight w:val="none"/>
                <w:lang w:val="en-US" w:eastAsia="zh-CN"/>
              </w:rPr>
              <w:t>专业</w:t>
            </w:r>
            <w:r>
              <w:rPr>
                <w:rFonts w:hint="eastAsia" w:ascii="宋体" w:hAnsi="宋体" w:eastAsia="宋体" w:cs="宋体"/>
                <w:color w:val="auto"/>
                <w:sz w:val="18"/>
                <w:szCs w:val="18"/>
                <w:highlight w:val="none"/>
                <w:lang w:val="en-US" w:eastAsia="zh-CN"/>
              </w:rPr>
              <w:t>)，得</w:t>
            </w: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lang w:val="en-US" w:eastAsia="zh-CN"/>
              </w:rPr>
              <w:t>分；</w:t>
            </w:r>
          </w:p>
          <w:p>
            <w:pPr>
              <w:spacing w:line="240" w:lineRule="auto"/>
              <w:rPr>
                <w:rFonts w:hint="eastAsia" w:ascii="宋体" w:hAnsi="宋体" w:eastAsia="宋体" w:cs="宋体"/>
                <w:color w:val="auto"/>
                <w:kern w:val="2"/>
                <w:sz w:val="18"/>
                <w:szCs w:val="18"/>
                <w:highlight w:val="none"/>
                <w:lang w:val="en-GB" w:eastAsia="zh-CN" w:bidi="ar-SA"/>
              </w:rPr>
            </w:pPr>
            <w:r>
              <w:rPr>
                <w:rFonts w:hint="eastAsia" w:ascii="宋体" w:hAnsi="宋体" w:cs="宋体"/>
                <w:color w:val="auto"/>
                <w:sz w:val="18"/>
                <w:szCs w:val="18"/>
                <w:highlight w:val="none"/>
                <w:lang w:val="en-US" w:eastAsia="zh-CN"/>
              </w:rPr>
              <w:t>证明材料：提供资质证书复印件（加盖公章）。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63" w:type="dxa"/>
            <w:vMerge w:val="continue"/>
            <w:tcBorders>
              <w:left w:val="single" w:color="auto" w:sz="4" w:space="0"/>
              <w:right w:val="single" w:color="auto" w:sz="4" w:space="0"/>
            </w:tcBorders>
            <w:noWrap/>
            <w:vAlign w:val="center"/>
          </w:tcPr>
          <w:p>
            <w:pPr>
              <w:spacing w:line="240" w:lineRule="auto"/>
              <w:jc w:val="center"/>
              <w:rPr>
                <w:rFonts w:hint="eastAsia" w:ascii="宋体" w:hAnsi="宋体" w:cs="宋体"/>
                <w:color w:val="auto"/>
                <w:sz w:val="20"/>
                <w:szCs w:val="20"/>
              </w:rPr>
            </w:pPr>
          </w:p>
        </w:tc>
        <w:tc>
          <w:tcPr>
            <w:tcW w:w="2300" w:type="dxa"/>
            <w:tcBorders>
              <w:top w:val="single" w:color="auto" w:sz="4" w:space="0"/>
              <w:left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18"/>
                <w:szCs w:val="18"/>
                <w:highlight w:val="none"/>
                <w:lang w:val="en-US" w:eastAsia="zh-CN"/>
              </w:rPr>
              <w:t>项目团队</w:t>
            </w:r>
            <w:r>
              <w:rPr>
                <w:rFonts w:hint="eastAsia" w:ascii="宋体" w:hAnsi="宋体" w:eastAsia="宋体" w:cs="宋体"/>
                <w:color w:val="auto"/>
                <w:sz w:val="18"/>
                <w:szCs w:val="18"/>
                <w:highlight w:val="none"/>
                <w:lang w:val="en-US" w:eastAsia="zh-CN"/>
              </w:rPr>
              <w:t>人员情况（</w:t>
            </w:r>
            <w:r>
              <w:rPr>
                <w:rFonts w:hint="eastAsia" w:ascii="宋体" w:hAnsi="宋体" w:cs="宋体"/>
                <w:color w:val="auto"/>
                <w:sz w:val="18"/>
                <w:szCs w:val="18"/>
                <w:highlight w:val="none"/>
                <w:lang w:val="en-US" w:eastAsia="zh-CN"/>
              </w:rPr>
              <w:t>12</w:t>
            </w:r>
            <w:r>
              <w:rPr>
                <w:rFonts w:hint="eastAsia" w:ascii="宋体" w:hAnsi="宋体" w:eastAsia="宋体" w:cs="宋体"/>
                <w:color w:val="auto"/>
                <w:sz w:val="18"/>
                <w:szCs w:val="18"/>
                <w:highlight w:val="none"/>
                <w:lang w:val="en-US" w:eastAsia="zh-CN"/>
              </w:rPr>
              <w:t>分）</w:t>
            </w:r>
          </w:p>
        </w:tc>
        <w:tc>
          <w:tcPr>
            <w:tcW w:w="6369"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0"/>
              </w:numPr>
              <w:spacing w:line="240" w:lineRule="auto"/>
              <w:rPr>
                <w:rFonts w:hint="eastAsia" w:ascii="宋体" w:hAnsi="宋体" w:eastAsia="宋体" w:cs="宋体"/>
                <w:color w:val="auto"/>
                <w:sz w:val="18"/>
                <w:szCs w:val="18"/>
                <w:highlight w:val="none"/>
                <w:lang w:val="en-GB" w:eastAsia="zh-CN"/>
              </w:rPr>
            </w:pPr>
            <w:r>
              <w:rPr>
                <w:rFonts w:hint="eastAsia" w:ascii="宋体" w:hAnsi="宋体" w:eastAsia="宋体" w:cs="宋体"/>
                <w:color w:val="auto"/>
                <w:sz w:val="18"/>
                <w:szCs w:val="18"/>
                <w:highlight w:val="none"/>
                <w:lang w:val="en-GB" w:eastAsia="zh-CN"/>
              </w:rPr>
              <w:t>1、</w:t>
            </w:r>
            <w:r>
              <w:rPr>
                <w:rFonts w:hint="eastAsia" w:ascii="宋体" w:hAnsi="宋体" w:cs="宋体"/>
                <w:color w:val="auto"/>
                <w:sz w:val="18"/>
                <w:szCs w:val="18"/>
                <w:highlight w:val="none"/>
                <w:lang w:val="en-US" w:eastAsia="zh-CN"/>
              </w:rPr>
              <w:t>项目</w:t>
            </w:r>
            <w:r>
              <w:rPr>
                <w:rFonts w:hint="eastAsia" w:ascii="宋体" w:hAnsi="宋体" w:eastAsia="宋体" w:cs="宋体"/>
                <w:color w:val="auto"/>
                <w:sz w:val="18"/>
                <w:szCs w:val="18"/>
                <w:highlight w:val="none"/>
                <w:lang w:val="en-US" w:eastAsia="zh-CN"/>
              </w:rPr>
              <w:t>负责</w:t>
            </w:r>
            <w:r>
              <w:rPr>
                <w:rFonts w:hint="eastAsia" w:ascii="宋体" w:hAnsi="宋体" w:eastAsia="宋体" w:cs="宋体"/>
                <w:color w:val="auto"/>
                <w:sz w:val="18"/>
                <w:szCs w:val="18"/>
                <w:highlight w:val="none"/>
                <w:lang w:val="en-GB" w:eastAsia="zh-CN"/>
              </w:rPr>
              <w:t>人，具</w:t>
            </w:r>
            <w:r>
              <w:rPr>
                <w:rFonts w:hint="eastAsia" w:ascii="宋体" w:hAnsi="宋体" w:cs="宋体"/>
                <w:color w:val="auto"/>
                <w:sz w:val="18"/>
                <w:szCs w:val="18"/>
                <w:highlight w:val="none"/>
                <w:lang w:val="en-US" w:eastAsia="zh-CN"/>
              </w:rPr>
              <w:t>有注册</w:t>
            </w:r>
            <w:r>
              <w:rPr>
                <w:rFonts w:hint="eastAsia" w:ascii="宋体" w:hAnsi="宋体" w:eastAsia="宋体" w:cs="宋体"/>
                <w:color w:val="auto"/>
                <w:sz w:val="18"/>
                <w:szCs w:val="18"/>
                <w:highlight w:val="none"/>
                <w:lang w:val="en-GB" w:eastAsia="zh-CN"/>
              </w:rPr>
              <w:t>咨询工程师</w:t>
            </w:r>
            <w:r>
              <w:rPr>
                <w:rFonts w:hint="eastAsia" w:ascii="宋体" w:hAnsi="宋体" w:cs="宋体"/>
                <w:color w:val="auto"/>
                <w:sz w:val="18"/>
                <w:szCs w:val="18"/>
                <w:highlight w:val="none"/>
                <w:lang w:val="en-GB" w:eastAsia="zh-CN"/>
              </w:rPr>
              <w:t>，</w:t>
            </w:r>
            <w:r>
              <w:rPr>
                <w:rFonts w:hint="eastAsia" w:ascii="宋体" w:hAnsi="宋体" w:cs="宋体"/>
                <w:color w:val="auto"/>
                <w:sz w:val="18"/>
                <w:szCs w:val="18"/>
                <w:highlight w:val="none"/>
                <w:lang w:val="en-US" w:eastAsia="zh-CN"/>
              </w:rPr>
              <w:t>且具有</w:t>
            </w:r>
            <w:r>
              <w:rPr>
                <w:rFonts w:hint="eastAsia" w:ascii="宋体" w:hAnsi="宋体" w:eastAsia="宋体" w:cs="宋体"/>
                <w:color w:val="auto"/>
                <w:sz w:val="18"/>
                <w:szCs w:val="18"/>
                <w:highlight w:val="none"/>
                <w:lang w:val="en-GB" w:eastAsia="zh-CN"/>
              </w:rPr>
              <w:t>规划专业高级</w:t>
            </w:r>
            <w:r>
              <w:rPr>
                <w:rFonts w:hint="eastAsia" w:ascii="宋体" w:hAnsi="宋体" w:cs="宋体"/>
                <w:color w:val="auto"/>
                <w:sz w:val="18"/>
                <w:szCs w:val="18"/>
                <w:highlight w:val="none"/>
                <w:lang w:val="en-GB" w:eastAsia="zh-CN"/>
              </w:rPr>
              <w:t>（</w:t>
            </w:r>
            <w:r>
              <w:rPr>
                <w:rFonts w:hint="eastAsia" w:ascii="宋体" w:hAnsi="宋体" w:cs="宋体"/>
                <w:color w:val="auto"/>
                <w:sz w:val="18"/>
                <w:szCs w:val="18"/>
                <w:highlight w:val="none"/>
                <w:lang w:val="en-US" w:eastAsia="zh-CN"/>
              </w:rPr>
              <w:t>含</w:t>
            </w:r>
            <w:r>
              <w:rPr>
                <w:rFonts w:hint="eastAsia" w:ascii="宋体" w:hAnsi="宋体" w:cs="宋体"/>
                <w:color w:val="auto"/>
                <w:sz w:val="18"/>
                <w:szCs w:val="18"/>
                <w:highlight w:val="none"/>
                <w:lang w:val="en-GB" w:eastAsia="zh-CN"/>
              </w:rPr>
              <w:t>）</w:t>
            </w:r>
            <w:r>
              <w:rPr>
                <w:rFonts w:hint="eastAsia" w:ascii="宋体" w:hAnsi="宋体" w:cs="宋体"/>
                <w:color w:val="auto"/>
                <w:sz w:val="18"/>
                <w:szCs w:val="18"/>
                <w:highlight w:val="none"/>
                <w:lang w:val="en-US" w:eastAsia="zh-CN"/>
              </w:rPr>
              <w:t>以上</w:t>
            </w:r>
            <w:r>
              <w:rPr>
                <w:rFonts w:hint="eastAsia" w:ascii="宋体" w:hAnsi="宋体" w:eastAsia="宋体" w:cs="宋体"/>
                <w:color w:val="auto"/>
                <w:sz w:val="18"/>
                <w:szCs w:val="18"/>
                <w:highlight w:val="none"/>
                <w:lang w:val="en-GB" w:eastAsia="zh-CN"/>
              </w:rPr>
              <w:t>职称；得</w:t>
            </w: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lang w:val="en-GB" w:eastAsia="zh-CN"/>
              </w:rPr>
              <w:t>分</w:t>
            </w:r>
            <w:r>
              <w:rPr>
                <w:rFonts w:hint="eastAsia" w:ascii="宋体" w:hAnsi="宋体" w:cs="宋体"/>
                <w:color w:val="auto"/>
                <w:sz w:val="18"/>
                <w:szCs w:val="18"/>
                <w:highlight w:val="none"/>
                <w:lang w:val="en-GB" w:eastAsia="zh-CN"/>
              </w:rPr>
              <w:t>。</w:t>
            </w:r>
          </w:p>
          <w:p>
            <w:pPr>
              <w:numPr>
                <w:ilvl w:val="0"/>
                <w:numId w:val="0"/>
              </w:numPr>
              <w:spacing w:line="24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GB" w:eastAsia="zh-CN"/>
              </w:rPr>
              <w:t>2、</w:t>
            </w:r>
            <w:r>
              <w:rPr>
                <w:rFonts w:hint="eastAsia" w:ascii="宋体" w:hAnsi="宋体" w:cs="宋体"/>
                <w:color w:val="auto"/>
                <w:sz w:val="18"/>
                <w:szCs w:val="18"/>
                <w:highlight w:val="none"/>
                <w:lang w:val="en-US" w:eastAsia="zh-CN"/>
              </w:rPr>
              <w:t>项目团队其他成员（不含项目负责人）</w:t>
            </w:r>
            <w:r>
              <w:rPr>
                <w:rFonts w:hint="eastAsia" w:ascii="宋体" w:hAnsi="宋体" w:eastAsia="宋体" w:cs="宋体"/>
                <w:color w:val="auto"/>
                <w:sz w:val="18"/>
                <w:szCs w:val="18"/>
                <w:highlight w:val="none"/>
                <w:lang w:val="en-GB" w:eastAsia="zh-CN"/>
              </w:rPr>
              <w:t>具有</w:t>
            </w:r>
            <w:r>
              <w:rPr>
                <w:rFonts w:hint="eastAsia" w:ascii="宋体" w:hAnsi="宋体" w:eastAsia="宋体" w:cs="宋体"/>
                <w:color w:val="auto"/>
                <w:sz w:val="18"/>
                <w:szCs w:val="18"/>
                <w:highlight w:val="none"/>
                <w:lang w:val="en-US" w:eastAsia="zh-CN"/>
              </w:rPr>
              <w:t>道路、给排水、规划、经济</w:t>
            </w:r>
            <w:r>
              <w:rPr>
                <w:rFonts w:hint="eastAsia" w:ascii="宋体" w:hAnsi="宋体" w:eastAsia="宋体" w:cs="宋体"/>
                <w:color w:val="auto"/>
                <w:sz w:val="18"/>
                <w:szCs w:val="18"/>
                <w:highlight w:val="none"/>
                <w:lang w:val="en-GB" w:eastAsia="zh-CN"/>
              </w:rPr>
              <w:t>专业</w:t>
            </w:r>
            <w:r>
              <w:rPr>
                <w:rFonts w:hint="eastAsia" w:ascii="宋体" w:hAnsi="宋体" w:eastAsia="宋体" w:cs="宋体"/>
                <w:color w:val="auto"/>
                <w:sz w:val="18"/>
                <w:szCs w:val="18"/>
                <w:highlight w:val="none"/>
                <w:lang w:val="en-US" w:eastAsia="zh-CN"/>
              </w:rPr>
              <w:t>人员</w:t>
            </w:r>
            <w:r>
              <w:rPr>
                <w:rFonts w:hint="eastAsia" w:ascii="宋体" w:hAnsi="宋体" w:eastAsia="宋体" w:cs="宋体"/>
                <w:color w:val="auto"/>
                <w:sz w:val="18"/>
                <w:szCs w:val="18"/>
                <w:highlight w:val="none"/>
                <w:lang w:val="en-GB" w:eastAsia="zh-CN"/>
              </w:rPr>
              <w:t>，</w:t>
            </w:r>
            <w:r>
              <w:rPr>
                <w:rFonts w:hint="eastAsia" w:ascii="宋体" w:hAnsi="宋体" w:eastAsia="宋体" w:cs="宋体"/>
                <w:color w:val="auto"/>
                <w:sz w:val="18"/>
                <w:szCs w:val="18"/>
                <w:highlight w:val="none"/>
                <w:lang w:val="en-US" w:eastAsia="zh-CN"/>
              </w:rPr>
              <w:t>具备高级（含）以上职称，每提供一个得</w:t>
            </w: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lang w:val="en-US" w:eastAsia="zh-CN"/>
              </w:rPr>
              <w:t>分，</w:t>
            </w:r>
            <w:r>
              <w:rPr>
                <w:rFonts w:hint="default" w:ascii="宋体" w:hAnsi="宋体" w:eastAsia="宋体" w:cs="宋体"/>
                <w:color w:val="auto"/>
                <w:sz w:val="18"/>
                <w:szCs w:val="18"/>
                <w:highlight w:val="none"/>
                <w:lang w:val="en-US" w:eastAsia="zh-CN"/>
              </w:rPr>
              <w:t>本项满分</w:t>
            </w:r>
            <w:r>
              <w:rPr>
                <w:rFonts w:hint="eastAsia" w:ascii="宋体" w:hAnsi="宋体" w:cs="宋体"/>
                <w:color w:val="auto"/>
                <w:sz w:val="18"/>
                <w:szCs w:val="18"/>
                <w:highlight w:val="none"/>
                <w:lang w:val="en-US" w:eastAsia="zh-CN"/>
              </w:rPr>
              <w:t>8</w:t>
            </w:r>
            <w:r>
              <w:rPr>
                <w:rFonts w:hint="default" w:ascii="宋体" w:hAnsi="宋体" w:eastAsia="宋体" w:cs="宋体"/>
                <w:color w:val="auto"/>
                <w:sz w:val="18"/>
                <w:szCs w:val="18"/>
                <w:highlight w:val="none"/>
                <w:lang w:val="en-US" w:eastAsia="zh-CN"/>
              </w:rPr>
              <w:t>分。</w:t>
            </w:r>
          </w:p>
          <w:p>
            <w:pPr>
              <w:numPr>
                <w:ilvl w:val="0"/>
                <w:numId w:val="0"/>
              </w:numPr>
              <w:spacing w:line="240" w:lineRule="auto"/>
              <w:rPr>
                <w:color w:val="auto"/>
                <w:highlight w:val="none"/>
              </w:rPr>
            </w:pPr>
            <w:r>
              <w:rPr>
                <w:rFonts w:hint="eastAsia" w:ascii="宋体" w:hAnsi="宋体" w:eastAsia="宋体" w:cs="宋体"/>
                <w:color w:val="auto"/>
                <w:sz w:val="18"/>
                <w:szCs w:val="18"/>
                <w:highlight w:val="none"/>
                <w:lang w:val="en-GB" w:eastAsia="zh-CN"/>
              </w:rPr>
              <w:t>(同一人员具</w:t>
            </w:r>
            <w:bookmarkStart w:id="98" w:name="_GoBack"/>
            <w:bookmarkEnd w:id="98"/>
            <w:r>
              <w:rPr>
                <w:rFonts w:hint="eastAsia" w:ascii="宋体" w:hAnsi="宋体" w:eastAsia="宋体" w:cs="宋体"/>
                <w:color w:val="auto"/>
                <w:sz w:val="18"/>
                <w:szCs w:val="18"/>
                <w:highlight w:val="none"/>
                <w:lang w:val="en-GB" w:eastAsia="zh-CN"/>
              </w:rPr>
              <w:t>有不同职称不重复计分)</w:t>
            </w:r>
          </w:p>
          <w:p>
            <w:pPr>
              <w:numPr>
                <w:ilvl w:val="0"/>
                <w:numId w:val="0"/>
              </w:numPr>
              <w:spacing w:line="240" w:lineRule="auto"/>
              <w:ind w:left="0" w:leftChars="0" w:firstLine="0" w:firstLineChars="0"/>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证明材料：</w:t>
            </w:r>
            <w:r>
              <w:rPr>
                <w:rFonts w:hint="eastAsia" w:ascii="宋体" w:hAnsi="宋体" w:eastAsia="宋体" w:cs="宋体"/>
                <w:color w:val="auto"/>
                <w:sz w:val="18"/>
                <w:szCs w:val="18"/>
                <w:highlight w:val="none"/>
                <w:lang w:val="en-GB" w:eastAsia="zh-CN"/>
              </w:rPr>
              <w:t>项目组成员必须为供应商自有员工</w:t>
            </w:r>
            <w:r>
              <w:rPr>
                <w:rFonts w:hint="eastAsia" w:ascii="宋体" w:hAnsi="宋体" w:cs="宋体"/>
                <w:color w:val="auto"/>
                <w:sz w:val="18"/>
                <w:szCs w:val="18"/>
                <w:highlight w:val="none"/>
                <w:lang w:val="en-GB" w:eastAsia="zh-CN"/>
              </w:rPr>
              <w:t>，</w:t>
            </w:r>
            <w:r>
              <w:rPr>
                <w:rFonts w:hint="eastAsia" w:ascii="宋体" w:hAnsi="宋体" w:eastAsia="宋体" w:cs="宋体"/>
                <w:color w:val="auto"/>
                <w:sz w:val="18"/>
                <w:szCs w:val="18"/>
                <w:highlight w:val="none"/>
                <w:lang w:val="en-GB" w:eastAsia="zh-CN"/>
              </w:rPr>
              <w:t>须</w:t>
            </w:r>
            <w:r>
              <w:rPr>
                <w:rFonts w:hint="eastAsia" w:ascii="宋体" w:hAnsi="宋体" w:eastAsia="宋体" w:cs="宋体"/>
                <w:color w:val="auto"/>
                <w:sz w:val="18"/>
                <w:szCs w:val="18"/>
                <w:highlight w:val="none"/>
                <w:lang w:val="en-US" w:eastAsia="zh-CN"/>
              </w:rPr>
              <w:t>提供以上人员</w:t>
            </w:r>
            <w:r>
              <w:rPr>
                <w:rFonts w:hint="eastAsia" w:ascii="宋体" w:hAnsi="宋体" w:eastAsia="宋体" w:cs="宋体"/>
                <w:color w:val="auto"/>
                <w:sz w:val="18"/>
                <w:szCs w:val="18"/>
                <w:highlight w:val="none"/>
                <w:lang w:val="en-GB" w:eastAsia="zh-CN"/>
              </w:rPr>
              <w:t>须提供在本单位2024年</w:t>
            </w:r>
            <w:r>
              <w:rPr>
                <w:rFonts w:hint="eastAsia" w:ascii="宋体" w:hAnsi="宋体" w:cs="宋体"/>
                <w:color w:val="auto"/>
                <w:sz w:val="18"/>
                <w:szCs w:val="18"/>
                <w:highlight w:val="none"/>
                <w:lang w:val="en-US" w:eastAsia="zh-CN"/>
              </w:rPr>
              <w:t>任意三</w:t>
            </w:r>
            <w:r>
              <w:rPr>
                <w:rFonts w:hint="eastAsia" w:ascii="宋体" w:hAnsi="宋体" w:eastAsia="宋体" w:cs="宋体"/>
                <w:color w:val="auto"/>
                <w:sz w:val="18"/>
                <w:szCs w:val="18"/>
                <w:highlight w:val="none"/>
                <w:lang w:val="en-GB" w:eastAsia="zh-CN"/>
              </w:rPr>
              <w:t>个月缴纳的社保证明</w:t>
            </w:r>
            <w:r>
              <w:rPr>
                <w:rFonts w:hint="default" w:ascii="宋体" w:hAnsi="宋体" w:eastAsia="宋体" w:cs="宋体"/>
                <w:color w:val="auto"/>
                <w:sz w:val="18"/>
                <w:szCs w:val="18"/>
                <w:highlight w:val="none"/>
                <w:lang w:val="en-US" w:eastAsia="zh-CN"/>
              </w:rPr>
              <w:t xml:space="preserve">、职称证、注册证复印件或扫描件或者网上查询截图加盖单位公章，否则不得分。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63" w:type="dxa"/>
            <w:vMerge w:val="continue"/>
            <w:tcBorders>
              <w:left w:val="single" w:color="auto" w:sz="4" w:space="0"/>
              <w:right w:val="single" w:color="auto" w:sz="4" w:space="0"/>
            </w:tcBorders>
            <w:vAlign w:val="top"/>
          </w:tcPr>
          <w:p>
            <w:pPr>
              <w:spacing w:line="240" w:lineRule="auto"/>
              <w:jc w:val="center"/>
              <w:rPr>
                <w:rFonts w:hint="eastAsia" w:ascii="宋体" w:hAnsi="宋体" w:cs="宋体"/>
                <w:color w:val="auto"/>
                <w:sz w:val="20"/>
                <w:szCs w:val="20"/>
              </w:rPr>
            </w:pPr>
          </w:p>
        </w:tc>
        <w:tc>
          <w:tcPr>
            <w:tcW w:w="2300" w:type="dxa"/>
            <w:shd w:val="clear" w:color="auto" w:fill="auto"/>
            <w:vAlign w:val="center"/>
          </w:tcPr>
          <w:p>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18"/>
                <w:szCs w:val="18"/>
                <w:highlight w:val="none"/>
                <w:lang w:val="en-US" w:eastAsia="zh-CN"/>
              </w:rPr>
              <w:t>供应商项目经验情况（1</w:t>
            </w: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lang w:val="en-US" w:eastAsia="zh-CN"/>
              </w:rPr>
              <w:t>分）</w:t>
            </w:r>
          </w:p>
        </w:tc>
        <w:tc>
          <w:tcPr>
            <w:tcW w:w="6369" w:type="dxa"/>
            <w:shd w:val="clear" w:color="auto" w:fill="auto"/>
            <w:vAlign w:val="center"/>
          </w:tcPr>
          <w:p>
            <w:pPr>
              <w:spacing w:line="240" w:lineRule="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自2018年1月1日至今，承揽过或完成过</w:t>
            </w:r>
            <w:r>
              <w:rPr>
                <w:rFonts w:hint="eastAsia" w:ascii="宋体" w:hAnsi="宋体" w:eastAsia="宋体" w:cs="宋体"/>
                <w:color w:val="auto"/>
                <w:sz w:val="18"/>
                <w:szCs w:val="18"/>
                <w:highlight w:val="none"/>
                <w:lang w:val="en-US" w:eastAsia="zh-CN"/>
              </w:rPr>
              <w:t>政策研究类、空间规划类、工程咨询类、工程设计类项目业绩</w:t>
            </w:r>
            <w:r>
              <w:rPr>
                <w:rFonts w:hint="eastAsia" w:ascii="宋体" w:hAnsi="宋体" w:cs="宋体"/>
                <w:color w:val="auto"/>
                <w:sz w:val="18"/>
                <w:szCs w:val="18"/>
                <w:highlight w:val="none"/>
                <w:lang w:val="en-US" w:eastAsia="zh-CN"/>
              </w:rPr>
              <w:t>，每提供一类业绩得4分，本项满分16分（</w:t>
            </w:r>
            <w:r>
              <w:rPr>
                <w:rFonts w:hint="eastAsia" w:ascii="宋体" w:hAnsi="宋体" w:eastAsia="宋体" w:cs="宋体"/>
                <w:color w:val="auto"/>
                <w:sz w:val="18"/>
                <w:szCs w:val="18"/>
                <w:highlight w:val="none"/>
                <w:lang w:val="en-US" w:eastAsia="zh-CN"/>
              </w:rPr>
              <w:t>每类业绩不少于2个</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w:t>
            </w:r>
          </w:p>
          <w:p>
            <w:pPr>
              <w:spacing w:line="240" w:lineRule="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证明材料：须提供设计合同扫描件并加</w:t>
            </w:r>
            <w:r>
              <w:rPr>
                <w:rFonts w:hint="default" w:ascii="宋体" w:hAnsi="宋体" w:eastAsia="宋体" w:cs="宋体"/>
                <w:color w:val="auto"/>
                <w:sz w:val="18"/>
                <w:szCs w:val="18"/>
                <w:highlight w:val="none"/>
                <w:lang w:val="en-US" w:eastAsia="zh-CN"/>
              </w:rPr>
              <w:t xml:space="preserve">盖单位公章。注：1、项目以合同签订时间为准；2、同一项目不重复计分。 </w:t>
            </w:r>
          </w:p>
        </w:tc>
      </w:tr>
    </w:tbl>
    <w:p>
      <w:pPr>
        <w:pStyle w:val="17"/>
        <w:ind w:left="0" w:leftChars="0" w:firstLine="0" w:firstLineChars="0"/>
        <w:rPr>
          <w:rFonts w:hint="eastAsia" w:asciiTheme="minorEastAsia" w:hAnsiTheme="minorEastAsia" w:eastAsiaTheme="minorEastAsia" w:cstheme="minorEastAsia"/>
          <w:b/>
          <w:color w:val="auto"/>
          <w:sz w:val="21"/>
          <w:szCs w:val="21"/>
        </w:rPr>
      </w:pPr>
    </w:p>
    <w:p>
      <w:pPr>
        <w:rPr>
          <w:rFonts w:hint="eastAsia"/>
        </w:rPr>
        <w:sectPr>
          <w:pgSz w:w="11906" w:h="16838"/>
          <w:pgMar w:top="2098" w:right="1474" w:bottom="1984" w:left="1587" w:header="794" w:footer="992" w:gutter="0"/>
          <w:pgNumType w:fmt="decimal"/>
          <w:cols w:space="425" w:num="1"/>
          <w:docGrid w:type="lines" w:linePitch="312" w:charSpace="0"/>
        </w:sectPr>
      </w:pPr>
    </w:p>
    <w:p>
      <w:pPr>
        <w:pStyle w:val="17"/>
        <w:rPr>
          <w:rFonts w:hint="eastAsia"/>
        </w:rPr>
      </w:pPr>
    </w:p>
    <w:p>
      <w:pPr>
        <w:pageBreakBefore w:val="0"/>
        <w:wordWrap/>
        <w:topLinePunct w:val="0"/>
        <w:bidi w:val="0"/>
        <w:adjustRightInd w:val="0"/>
        <w:snapToGrid w:val="0"/>
        <w:spacing w:line="360" w:lineRule="auto"/>
        <w:jc w:val="both"/>
        <w:textAlignment w:val="auto"/>
        <w:outlineLvl w:val="1"/>
        <w:rPr>
          <w:rFonts w:hint="eastAsia" w:asciiTheme="minorEastAsia" w:hAnsiTheme="minorEastAsia" w:eastAsiaTheme="minorEastAsia" w:cstheme="minorEastAsia"/>
          <w:b/>
          <w:color w:val="auto"/>
          <w:sz w:val="21"/>
          <w:szCs w:val="21"/>
        </w:rPr>
      </w:pPr>
    </w:p>
    <w:p>
      <w:pPr>
        <w:pageBreakBefore w:val="0"/>
        <w:wordWrap/>
        <w:topLinePunct w:val="0"/>
        <w:bidi w:val="0"/>
        <w:adjustRightInd w:val="0"/>
        <w:snapToGrid w:val="0"/>
        <w:spacing w:line="360" w:lineRule="auto"/>
        <w:jc w:val="center"/>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第五章  采购合同</w:t>
      </w:r>
      <w:bookmarkEnd w:id="97"/>
      <w:r>
        <w:rPr>
          <w:rFonts w:hint="eastAsia" w:asciiTheme="minorEastAsia" w:hAnsiTheme="minorEastAsia" w:eastAsiaTheme="minorEastAsia" w:cstheme="minorEastAsia"/>
          <w:b/>
          <w:color w:val="auto"/>
          <w:sz w:val="21"/>
          <w:szCs w:val="21"/>
        </w:rPr>
        <w:t>格式</w:t>
      </w:r>
    </w:p>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年度综合咨询服务合同</w:t>
      </w:r>
    </w:p>
    <w:p>
      <w:pPr>
        <w:jc w:val="center"/>
        <w:outlineLvl w:val="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pPr>
        <w:pStyle w:val="6"/>
        <w:rPr>
          <w:rFonts w:hint="eastAsia" w:asciiTheme="minorEastAsia" w:hAnsiTheme="minorEastAsia" w:eastAsiaTheme="minorEastAsia" w:cstheme="minorEastAsia"/>
          <w:sz w:val="21"/>
          <w:szCs w:val="21"/>
          <w:highlight w:val="none"/>
        </w:rPr>
      </w:pPr>
    </w:p>
    <w:p>
      <w:pPr>
        <w:jc w:val="center"/>
        <w:outlineLvl w:val="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pPr>
        <w:jc w:val="center"/>
        <w:outlineLvl w:val="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w w:val="95"/>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w w:val="95"/>
          <w:sz w:val="21"/>
          <w:szCs w:val="21"/>
          <w:highlight w:val="none"/>
          <w14:textFill>
            <w14:solidFill>
              <w14:schemeClr w14:val="tx1"/>
            </w14:solidFill>
          </w14:textFill>
        </w:rPr>
        <w:t>项目名称：</w:t>
      </w:r>
      <w:r>
        <w:rPr>
          <w:rFonts w:hint="eastAsia" w:asciiTheme="minorEastAsia" w:hAnsiTheme="minorEastAsia" w:eastAsiaTheme="minorEastAsia" w:cstheme="minorEastAsia"/>
          <w:sz w:val="21"/>
          <w:szCs w:val="21"/>
          <w:highlight w:val="none"/>
          <w:u w:val="single"/>
        </w:rPr>
        <w:t>海口江东新区管理局年度综合咨询服务</w:t>
      </w:r>
    </w:p>
    <w:p>
      <w:pPr>
        <w:outlineLvl w:val="0"/>
        <w:rPr>
          <w:rFonts w:hint="eastAsia" w:asciiTheme="minorEastAsia" w:hAnsiTheme="minorEastAsia" w:eastAsiaTheme="minorEastAsia" w:cstheme="minorEastAsia"/>
          <w:color w:val="000000" w:themeColor="text1"/>
          <w:kern w:val="0"/>
          <w:sz w:val="21"/>
          <w:szCs w:val="21"/>
          <w:highlight w:val="none"/>
          <w:u w:val="single"/>
          <w:lang w:val="zh-CN"/>
          <w14:textFill>
            <w14:solidFill>
              <w14:schemeClr w14:val="tx1"/>
            </w14:solidFill>
          </w14:textFill>
        </w:rPr>
      </w:pPr>
    </w:p>
    <w:p>
      <w:pPr>
        <w:ind w:firstLine="1791" w:firstLineChars="900"/>
        <w:jc w:val="left"/>
        <w:outlineLvl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w w:val="95"/>
          <w:sz w:val="21"/>
          <w:szCs w:val="21"/>
          <w:highlight w:val="none"/>
          <w14:textFill>
            <w14:solidFill>
              <w14:schemeClr w14:val="tx1"/>
            </w14:solidFill>
          </w14:textFill>
        </w:rPr>
        <w:t>委 托 方（甲方）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w w:val="95"/>
          <w:sz w:val="21"/>
          <w:szCs w:val="21"/>
          <w:highlight w:val="none"/>
          <w:u w:val="single"/>
        </w:rPr>
        <w:t xml:space="preserve">海口江东新区管理局                </w:t>
      </w:r>
    </w:p>
    <w:p>
      <w:pPr>
        <w:jc w:val="left"/>
        <w:outlineLvl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ind w:firstLine="1791" w:firstLineChars="900"/>
        <w:jc w:val="left"/>
        <w:outlineLvl w:val="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w w:val="95"/>
          <w:sz w:val="21"/>
          <w:szCs w:val="21"/>
          <w:highlight w:val="none"/>
          <w14:textFill>
            <w14:solidFill>
              <w14:schemeClr w14:val="tx1"/>
            </w14:solidFill>
          </w14:textFill>
        </w:rPr>
        <w:t>受 托 方（乙方）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w w:val="95"/>
          <w:sz w:val="21"/>
          <w:szCs w:val="21"/>
          <w:highlight w:val="none"/>
          <w:u w:val="single"/>
        </w:rPr>
        <w:t xml:space="preserve">              </w:t>
      </w:r>
      <w:r>
        <w:rPr>
          <w:rFonts w:hint="eastAsia" w:asciiTheme="minorEastAsia" w:hAnsiTheme="minorEastAsia" w:eastAsiaTheme="minorEastAsia" w:cstheme="minorEastAsia"/>
          <w:color w:val="000000"/>
          <w:w w:val="95"/>
          <w:sz w:val="21"/>
          <w:szCs w:val="21"/>
          <w:highlight w:val="none"/>
          <w:u w:val="single"/>
          <w:lang w:val="en-US" w:eastAsia="zh-CN"/>
        </w:rPr>
        <w:t xml:space="preserve">                      </w:t>
      </w:r>
    </w:p>
    <w:p>
      <w:pPr>
        <w:jc w:val="left"/>
        <w:outlineLvl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jc w:val="left"/>
        <w:outlineLvl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jc w:val="left"/>
        <w:outlineLvl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ind w:firstLine="1791" w:firstLineChars="900"/>
        <w:jc w:val="both"/>
        <w:outlineLvl w:val="0"/>
        <w:rPr>
          <w:rFonts w:hint="eastAsia" w:asciiTheme="minorEastAsia" w:hAnsiTheme="minorEastAsia" w:eastAsiaTheme="minorEastAsia" w:cstheme="minorEastAsia"/>
          <w:color w:val="000000"/>
          <w:w w:val="95"/>
          <w:sz w:val="21"/>
          <w:szCs w:val="21"/>
          <w:highlight w:val="none"/>
          <w:u w:val="single"/>
        </w:rPr>
      </w:pPr>
      <w:r>
        <w:rPr>
          <w:rFonts w:hint="eastAsia" w:asciiTheme="minorEastAsia" w:hAnsiTheme="minorEastAsia" w:eastAsiaTheme="minorEastAsia" w:cstheme="minorEastAsia"/>
          <w:color w:val="000000" w:themeColor="text1"/>
          <w:w w:val="95"/>
          <w:sz w:val="21"/>
          <w:szCs w:val="21"/>
          <w:highlight w:val="none"/>
          <w14:textFill>
            <w14:solidFill>
              <w14:schemeClr w14:val="tx1"/>
            </w14:solidFill>
          </w14:textFill>
        </w:rPr>
        <w:t>签订日期</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w w:val="95"/>
          <w:sz w:val="21"/>
          <w:szCs w:val="21"/>
          <w:highlight w:val="none"/>
          <w:u w:val="single"/>
        </w:rPr>
        <w:t>2024年  月   日</w:t>
      </w:r>
    </w:p>
    <w:p>
      <w:pPr>
        <w:jc w:val="left"/>
        <w:outlineLvl w:val="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p>
    <w:p>
      <w:pPr>
        <w:ind w:firstLine="1791" w:firstLineChars="900"/>
        <w:outlineLvl w:val="0"/>
        <w:rPr>
          <w:rFonts w:hint="eastAsia" w:asciiTheme="minorEastAsia" w:hAnsiTheme="minorEastAsia" w:eastAsiaTheme="minorEastAsia" w:cstheme="minorEastAsia"/>
          <w:color w:val="000000"/>
          <w:w w:val="95"/>
          <w:sz w:val="21"/>
          <w:szCs w:val="21"/>
          <w:highlight w:val="none"/>
          <w:u w:val="single"/>
        </w:rPr>
      </w:pPr>
      <w:r>
        <w:rPr>
          <w:rFonts w:hint="eastAsia" w:asciiTheme="minorEastAsia" w:hAnsiTheme="minorEastAsia" w:eastAsiaTheme="minorEastAsia" w:cstheme="minorEastAsia"/>
          <w:color w:val="000000" w:themeColor="text1"/>
          <w:w w:val="95"/>
          <w:sz w:val="21"/>
          <w:szCs w:val="21"/>
          <w:highlight w:val="none"/>
          <w14:textFill>
            <w14:solidFill>
              <w14:schemeClr w14:val="tx1"/>
            </w14:solidFill>
          </w14:textFill>
        </w:rPr>
        <w:t>签订地点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w w:val="95"/>
          <w:sz w:val="21"/>
          <w:szCs w:val="21"/>
          <w:highlight w:val="none"/>
          <w:u w:val="single"/>
        </w:rPr>
        <w:t xml:space="preserve"> 海南省海口市  </w:t>
      </w:r>
    </w:p>
    <w:p>
      <w:pPr>
        <w:spacing w:before="515" w:after="515"/>
        <w:jc w:val="center"/>
        <w:outlineLvl w:val="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pPr>
        <w:pStyle w:val="62"/>
        <w:ind w:firstLine="420" w:firstLineChars="200"/>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rPr>
        <w:t>委托方（甲方）：</w:t>
      </w:r>
      <w:r>
        <w:rPr>
          <w:rFonts w:hint="eastAsia" w:asciiTheme="minorEastAsia" w:hAnsiTheme="minorEastAsia" w:eastAsiaTheme="minorEastAsia" w:cstheme="minorEastAsia"/>
          <w:b w:val="0"/>
          <w:bCs/>
          <w:color w:val="000000"/>
          <w:sz w:val="21"/>
          <w:szCs w:val="21"/>
          <w:highlight w:val="none"/>
          <w:u w:val="single"/>
        </w:rPr>
        <w:t xml:space="preserve">海口江东新区管理局               </w:t>
      </w:r>
      <w:r>
        <w:rPr>
          <w:rFonts w:hint="eastAsia" w:asciiTheme="minorEastAsia" w:hAnsiTheme="minorEastAsia" w:eastAsiaTheme="minorEastAsia" w:cstheme="minorEastAsia"/>
          <w:b w:val="0"/>
          <w:bCs/>
          <w:color w:val="000000"/>
          <w:sz w:val="21"/>
          <w:szCs w:val="21"/>
          <w:highlight w:val="none"/>
        </w:rPr>
        <w:t xml:space="preserve"> </w:t>
      </w:r>
    </w:p>
    <w:p>
      <w:pPr>
        <w:pStyle w:val="62"/>
        <w:ind w:firstLine="420" w:firstLineChars="200"/>
        <w:rPr>
          <w:rFonts w:hint="eastAsia" w:asciiTheme="minorEastAsia" w:hAnsiTheme="minorEastAsia" w:eastAsiaTheme="minorEastAsia" w:cstheme="minorEastAsia"/>
          <w:b w:val="0"/>
          <w:bCs/>
          <w:color w:val="000000"/>
          <w:sz w:val="21"/>
          <w:szCs w:val="21"/>
          <w:highlight w:val="none"/>
          <w:lang w:val="en-US" w:eastAsia="zh-CN"/>
        </w:rPr>
      </w:pPr>
      <w:r>
        <w:rPr>
          <w:rFonts w:hint="eastAsia" w:asciiTheme="minorEastAsia" w:hAnsiTheme="minorEastAsia" w:eastAsiaTheme="minorEastAsia" w:cstheme="minorEastAsia"/>
          <w:b w:val="0"/>
          <w:bCs/>
          <w:color w:val="000000"/>
          <w:sz w:val="21"/>
          <w:szCs w:val="21"/>
          <w:highlight w:val="none"/>
        </w:rPr>
        <w:t xml:space="preserve">受托方（乙方）： </w:t>
      </w:r>
      <w:r>
        <w:rPr>
          <w:rFonts w:hint="eastAsia" w:asciiTheme="minorEastAsia" w:hAnsiTheme="minorEastAsia" w:eastAsiaTheme="minorEastAsia" w:cstheme="minorEastAsia"/>
          <w:b w:val="0"/>
          <w:bCs/>
          <w:color w:val="000000"/>
          <w:sz w:val="21"/>
          <w:szCs w:val="21"/>
          <w:highlight w:val="none"/>
          <w:u w:val="single"/>
        </w:rPr>
        <w:t xml:space="preserve">          </w:t>
      </w:r>
      <w:r>
        <w:rPr>
          <w:rFonts w:hint="eastAsia" w:asciiTheme="minorEastAsia" w:hAnsiTheme="minorEastAsia" w:eastAsiaTheme="minorEastAsia" w:cstheme="minorEastAsia"/>
          <w:b w:val="0"/>
          <w:bCs/>
          <w:color w:val="000000"/>
          <w:sz w:val="21"/>
          <w:szCs w:val="21"/>
          <w:highlight w:val="none"/>
          <w:u w:val="single"/>
          <w:lang w:val="en-US" w:eastAsia="zh-CN"/>
        </w:rPr>
        <w:t xml:space="preserve">                        </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甲方委托乙方承担</w:t>
      </w:r>
      <w:r>
        <w:rPr>
          <w:rFonts w:hint="eastAsia" w:asciiTheme="minorEastAsia" w:hAnsiTheme="minorEastAsia" w:eastAsiaTheme="minorEastAsia" w:cstheme="minorEastAsia"/>
          <w:sz w:val="21"/>
          <w:szCs w:val="21"/>
          <w:highlight w:val="none"/>
          <w:u w:val="single"/>
        </w:rPr>
        <w:t>在甲方管理区域内在</w:t>
      </w:r>
      <w:r>
        <w:rPr>
          <w:rFonts w:hint="eastAsia" w:asciiTheme="minorEastAsia" w:hAnsiTheme="minorEastAsia" w:eastAsiaTheme="minorEastAsia" w:cstheme="minorEastAsia"/>
          <w:sz w:val="21"/>
          <w:szCs w:val="21"/>
          <w:highlight w:val="none"/>
          <w:u w:val="single"/>
          <w:lang w:val="en-US" w:eastAsia="zh-CN"/>
        </w:rPr>
        <w:t>专家咨询、项目研究类报告编制、项目前期材料编制、现场调研资料汇报及解决方案</w:t>
      </w:r>
      <w:r>
        <w:rPr>
          <w:rFonts w:hint="eastAsia" w:asciiTheme="minorEastAsia" w:hAnsiTheme="minorEastAsia" w:eastAsiaTheme="minorEastAsia" w:cstheme="minorEastAsia"/>
          <w:sz w:val="21"/>
          <w:szCs w:val="21"/>
          <w:highlight w:val="none"/>
          <w:u w:val="single"/>
        </w:rPr>
        <w:t>等方面遇到的问题的综合咨询服务</w:t>
      </w:r>
      <w:r>
        <w:rPr>
          <w:rFonts w:hint="eastAsia" w:asciiTheme="minorEastAsia" w:hAnsiTheme="minorEastAsia" w:eastAsiaTheme="minorEastAsia" w:cstheme="minorEastAsia"/>
          <w:bCs/>
          <w:color w:val="000000"/>
          <w:sz w:val="21"/>
          <w:szCs w:val="21"/>
          <w:highlight w:val="none"/>
        </w:rPr>
        <w:t>工作，经双方协商一致，签订本合同。</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一、服务期限</w:t>
      </w:r>
    </w:p>
    <w:p>
      <w:pPr>
        <w:spacing w:line="360" w:lineRule="auto"/>
        <w:ind w:firstLine="420"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Cs/>
          <w:color w:val="000000"/>
          <w:kern w:val="2"/>
          <w:sz w:val="21"/>
          <w:szCs w:val="21"/>
          <w:highlight w:val="none"/>
          <w:lang w:val="en-US" w:eastAsia="zh-CN" w:bidi="ar-SA"/>
        </w:rPr>
        <w:t>自合同签订起两年内完成</w:t>
      </w:r>
      <w:r>
        <w:rPr>
          <w:rFonts w:hint="eastAsia" w:asciiTheme="minorEastAsia" w:hAnsiTheme="minorEastAsia" w:eastAsiaTheme="minorEastAsia" w:cstheme="minorEastAsia"/>
          <w:b w:val="0"/>
          <w:bCs/>
          <w:color w:val="000000"/>
          <w:sz w:val="21"/>
          <w:szCs w:val="21"/>
          <w:highlight w:val="none"/>
          <w:lang w:val="en-US" w:eastAsia="zh-CN"/>
        </w:rPr>
        <w:t>或合同履约金额达110万元（达到其中一个条件合同自动终止）。</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二、服务范围</w:t>
      </w:r>
    </w:p>
    <w:p>
      <w:pPr>
        <w:widowControl/>
        <w:bidi w:val="0"/>
        <w:spacing w:line="360" w:lineRule="auto"/>
        <w:ind w:firstLine="420" w:firstLineChars="200"/>
        <w:jc w:val="left"/>
        <w:rPr>
          <w:rFonts w:hint="eastAsia" w:asciiTheme="minorEastAsia" w:hAnsiTheme="minorEastAsia" w:eastAsiaTheme="minorEastAsia" w:cstheme="minorEastAsia"/>
          <w:bCs/>
          <w:color w:val="000000"/>
          <w:kern w:val="2"/>
          <w:sz w:val="21"/>
          <w:szCs w:val="21"/>
          <w:highlight w:val="none"/>
          <w:lang w:val="en-US" w:eastAsia="zh-CN" w:bidi="ar-SA"/>
        </w:rPr>
      </w:pPr>
      <w:r>
        <w:rPr>
          <w:rFonts w:hint="eastAsia" w:asciiTheme="minorEastAsia" w:hAnsiTheme="minorEastAsia" w:eastAsiaTheme="minorEastAsia" w:cstheme="minorEastAsia"/>
          <w:bCs/>
          <w:color w:val="000000"/>
          <w:kern w:val="2"/>
          <w:sz w:val="21"/>
          <w:szCs w:val="21"/>
          <w:highlight w:val="none"/>
          <w:lang w:val="en-US" w:eastAsia="zh-CN" w:bidi="ar-SA"/>
        </w:rPr>
        <w:t>本次服务工作内容主要为在合同约定时限内为江东新区管理局提供综合咨询服务，咨询的范围包括但不限于以下内容：。</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第一部分为专家咨询类：（1）政策研究咨询：为发包人研究制定政策提供专家咨询服务，并根据需要提交资政建议报告；（2）专项规划咨询：为发包人在园区专项规划编制等方面提供咨询建议，并根据需要与相关第三方机构开展座谈交流</w:t>
      </w:r>
      <w:r>
        <w:rPr>
          <w:rFonts w:hint="eastAsia" w:ascii="宋体" w:hAnsi="Courier New" w:cs="Times New Roman"/>
          <w:color w:val="auto"/>
          <w:kern w:val="2"/>
          <w:sz w:val="21"/>
          <w:szCs w:val="20"/>
          <w:highlight w:val="none"/>
          <w:lang w:val="en-US" w:eastAsia="zh-CN" w:bidi="ar-SA"/>
        </w:rPr>
        <w:t>；（3）空间规划咨询：包括完善江东新区规划体系、规划选址、规划调整、规划许可核发、方案变更、规划核查、规划评审、规划决策等方面的咨询建议；（4）项目研究咨询：对其他第三方机构开展项目策划成果审查提供建议，对项目设计方案等材料技术性审查提供建议，项目全过程咨询建议。</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第二部分为项目研究类报告编制：（1</w:t>
      </w:r>
      <w:r>
        <w:rPr>
          <w:rFonts w:hint="eastAsia" w:ascii="宋体" w:hAnsi="Courier New" w:cs="Times New Roman"/>
          <w:color w:val="auto"/>
          <w:kern w:val="2"/>
          <w:sz w:val="21"/>
          <w:szCs w:val="20"/>
          <w:highlight w:val="none"/>
          <w:lang w:val="en-US" w:eastAsia="zh-CN" w:bidi="ar-SA"/>
        </w:rPr>
        <w:t>）</w:t>
      </w:r>
      <w:r>
        <w:rPr>
          <w:rFonts w:hint="eastAsia" w:ascii="宋体" w:hAnsi="Courier New" w:eastAsia="宋体" w:cs="Times New Roman"/>
          <w:color w:val="auto"/>
          <w:kern w:val="2"/>
          <w:sz w:val="21"/>
          <w:szCs w:val="20"/>
          <w:highlight w:val="none"/>
          <w:lang w:val="en-US" w:eastAsia="zh-CN" w:bidi="ar-SA"/>
        </w:rPr>
        <w:t>专题研究报告；（2）空间规划类报告编制：选址报告编制</w:t>
      </w:r>
      <w:r>
        <w:rPr>
          <w:rFonts w:hint="eastAsia" w:ascii="宋体" w:hAnsi="Courier New" w:cs="Times New Roman"/>
          <w:color w:val="auto"/>
          <w:kern w:val="2"/>
          <w:sz w:val="21"/>
          <w:szCs w:val="20"/>
          <w:highlight w:val="none"/>
          <w:lang w:val="en-US" w:eastAsia="zh-CN" w:bidi="ar-SA"/>
        </w:rPr>
        <w:t>和规划调整技术修正类（需要专家咨询意见）</w:t>
      </w:r>
      <w:r>
        <w:rPr>
          <w:rFonts w:hint="eastAsia" w:ascii="宋体" w:hAnsi="Courier New" w:eastAsia="宋体" w:cs="Times New Roman"/>
          <w:color w:val="auto"/>
          <w:kern w:val="2"/>
          <w:sz w:val="21"/>
          <w:szCs w:val="20"/>
          <w:highlight w:val="none"/>
          <w:lang w:val="en-US" w:eastAsia="zh-CN" w:bidi="ar-SA"/>
        </w:rPr>
        <w:t>；（3）项目建议书编制：项目建议书编制</w:t>
      </w:r>
      <w:r>
        <w:rPr>
          <w:rFonts w:hint="eastAsia" w:ascii="宋体" w:hAnsi="Courier New" w:cs="Times New Roman"/>
          <w:color w:val="auto"/>
          <w:kern w:val="2"/>
          <w:sz w:val="21"/>
          <w:szCs w:val="20"/>
          <w:highlight w:val="none"/>
          <w:lang w:val="en-US" w:eastAsia="zh-CN" w:bidi="ar-SA"/>
        </w:rPr>
        <w:t>。</w:t>
      </w:r>
    </w:p>
    <w:p>
      <w:pPr>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default"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第三部分为项目前期材料编制、现场调研资料汇报及解决方案等：（1）建设计划编制；（2）方案研调，现状情况核查及汇编；（3）积水点分析及解决方案论证；（4）编制其它专业性报告：协助发包人开展项目前期调研或者材料研究，形成专业性报告供发包人决策使用。</w:t>
      </w:r>
    </w:p>
    <w:p>
      <w:pPr>
        <w:pStyle w:val="5"/>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rPr>
      </w:pPr>
      <w:r>
        <w:rPr>
          <w:rFonts w:hint="eastAsia" w:ascii="宋体" w:hAnsi="Courier New" w:eastAsia="宋体" w:cs="Times New Roman"/>
          <w:color w:val="auto"/>
          <w:kern w:val="2"/>
          <w:sz w:val="21"/>
          <w:szCs w:val="20"/>
          <w:highlight w:val="none"/>
          <w:lang w:val="en-US" w:eastAsia="zh-CN" w:bidi="ar-SA"/>
        </w:rPr>
        <w:t>第四部分为</w:t>
      </w:r>
      <w:r>
        <w:rPr>
          <w:rFonts w:hint="eastAsia"/>
          <w:lang w:val="en-US" w:eastAsia="zh-CN"/>
        </w:rPr>
        <w:t>展板制作：领导调研等需要准备展板等相关工作。</w:t>
      </w:r>
    </w:p>
    <w:tbl>
      <w:tblPr>
        <w:tblStyle w:val="1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
        <w:gridCol w:w="646"/>
        <w:gridCol w:w="1305"/>
        <w:gridCol w:w="3322"/>
        <w:gridCol w:w="1005"/>
        <w:gridCol w:w="538"/>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项目名称</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项目内容</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（暂估）</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专家咨询类</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政策与专项规划咨询</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政策研究咨询</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专项规划咨询</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2"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空间规划咨询</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包括完善江东新区规划体系、规划选址、规划调整、规划许可核发、方案变更、规划核查、规划评审、规划决策等方面咨询建议</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项目研究咨询</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对其他第三方机构开展项目策划成果审查，提供建议</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对项目设计方案等材料技术性审查，提供建议</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项目全过程咨询建议</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8"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项目研究类报告编制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专题研究报告</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专题研究报告</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空间规划类报告编制</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选址报告编制</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0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规划调整技术修正类（需要专家咨询意见）</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0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项目建议书编制</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项目建议书编制</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trPr>
        <w:tc>
          <w:tcPr>
            <w:tcW w:w="308"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p>
        </w:tc>
        <w:tc>
          <w:tcPr>
            <w:tcW w:w="114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项目前期材料编制、现场调研资料汇报及解决方案等</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建设计划编制</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10</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0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114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方案研调，现状情况核查及汇编</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0" w:hRule="atLeast"/>
        </w:trPr>
        <w:tc>
          <w:tcPr>
            <w:tcW w:w="30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114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积水点分析及解决方案论证</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30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Calibri" w:hAnsi="Calibri" w:eastAsia="宋体" w:cs="Calibri"/>
                <w:i w:val="0"/>
                <w:iCs w:val="0"/>
                <w:color w:val="000000"/>
                <w:sz w:val="24"/>
                <w:szCs w:val="24"/>
                <w:u w:val="none"/>
              </w:rPr>
            </w:pPr>
          </w:p>
        </w:tc>
        <w:tc>
          <w:tcPr>
            <w:tcW w:w="114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其他专业性报告</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14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展板制作</w:t>
            </w:r>
          </w:p>
        </w:tc>
        <w:tc>
          <w:tcPr>
            <w:tcW w:w="1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展板相关工作</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3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08" w:type="pct"/>
            <w:gridSpan w:val="6"/>
            <w:tcBorders>
              <w:top w:val="nil"/>
              <w:left w:val="single" w:color="000000" w:sz="4" w:space="0"/>
              <w:bottom w:val="single" w:color="000000" w:sz="4" w:space="0"/>
              <w:right w:val="single" w:color="000000" w:sz="4" w:space="0"/>
            </w:tcBorders>
            <w:shd w:val="clear" w:color="auto" w:fill="EDEDED"/>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rPr>
          <w:rFonts w:hint="eastAsia"/>
          <w:lang w:val="en-US" w:eastAsia="zh-CN"/>
        </w:rPr>
      </w:pPr>
    </w:p>
    <w:p>
      <w:pPr>
        <w:rPr>
          <w:rFonts w:hint="eastAsia"/>
          <w:lang w:val="en-US" w:eastAsia="zh-CN"/>
        </w:rPr>
      </w:pPr>
      <w:r>
        <w:rPr>
          <w:rFonts w:hint="eastAsia"/>
          <w:lang w:val="en-US" w:eastAsia="zh-CN"/>
        </w:rPr>
        <w:t>本合同由双方核定工作量后，据实结算，按季度付款。</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三、服务形式</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乙方根据甲方需求，提供专人驻场服务、专家即时通讯、专家现场答疑、组建服务团队开展研究等多种形式，为甲方解决问题。</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3.1专人驻场服务</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根据甲方的实际业务需求，选派2名专业技术人员提供驻场服务，协助甲方开展日常工作，并负责收集并传达</w:t>
      </w:r>
      <w:r>
        <w:rPr>
          <w:rFonts w:hint="eastAsia" w:asciiTheme="minorEastAsia" w:hAnsiTheme="minorEastAsia" w:eastAsiaTheme="minorEastAsia" w:cstheme="minorEastAsia"/>
          <w:bCs/>
          <w:color w:val="000000"/>
          <w:sz w:val="21"/>
          <w:szCs w:val="21"/>
          <w:highlight w:val="none"/>
          <w:lang w:eastAsia="zh-CN"/>
        </w:rPr>
        <w:t>甲方</w:t>
      </w:r>
      <w:r>
        <w:rPr>
          <w:rFonts w:hint="eastAsia" w:asciiTheme="minorEastAsia" w:hAnsiTheme="minorEastAsia" w:eastAsiaTheme="minorEastAsia" w:cstheme="minorEastAsia"/>
          <w:bCs/>
          <w:color w:val="000000"/>
          <w:sz w:val="21"/>
          <w:szCs w:val="21"/>
          <w:highlight w:val="none"/>
        </w:rPr>
        <w:t>的咨询需求，做好双方的沟通协调工作。</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3.2专家即时通讯</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对于甲方在日常管理活动中遇到的简易性、一般性的咨询类问题，可由相应专家提供“随叫随应”的即时解答服务。专家将根据自身专业知识及经验，以电话沟通、文字沟通或视频会议等方式提供即时咨询服务，解决甲方遇到的问题。</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3.3现场服务</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对于专业事务性咨询，由核心专家团队中相应专家的专家带领专业技术人员开展现场踏勘、实地调研、业主访谈、相关部门走访等模式开展调研后，与业主面对面就咨询事项开展深入的沟通、交流、汇报。</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3.4后台研究</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乙方根据甲方的咨询需求，组建服务团队开展现场调研、资料收集、会议研讨及咨询建议报告编制等工作。</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四、服务方式和服务成果</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4.1 服务方式</w:t>
      </w:r>
    </w:p>
    <w:p>
      <w:pPr>
        <w:spacing w:line="360" w:lineRule="auto"/>
        <w:ind w:firstLine="422" w:firstLineChars="2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4.1.1驻场服务</w:t>
      </w:r>
    </w:p>
    <w:p>
      <w:pPr>
        <w:spacing w:line="360" w:lineRule="auto"/>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驻场服务人员提供驻场技术服务，为甲方现场解决技术问题，并协助甲方开展日常事务性的工作，工作量由双方共同确认考核。</w:t>
      </w:r>
    </w:p>
    <w:p>
      <w:pPr>
        <w:spacing w:line="360" w:lineRule="auto"/>
        <w:ind w:firstLine="422" w:firstLineChars="2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4.1.2具体事项咨询</w:t>
      </w:r>
    </w:p>
    <w:p>
      <w:pPr>
        <w:spacing w:line="360" w:lineRule="auto"/>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在服务期内，对甲方提出的咨询事项开展“立项”管理，每一项问题都明确负责人和服务团队成员，由负责人带领服务团队根据甲方需求提供相应的咨询服务，提供书面回复意见或报告，做到“事事有回应”，并记录咨询事项是否得到解决。</w:t>
      </w:r>
    </w:p>
    <w:p>
      <w:pPr>
        <w:spacing w:line="360" w:lineRule="auto"/>
        <w:ind w:firstLine="422"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
          <w:color w:val="000000"/>
          <w:sz w:val="21"/>
          <w:szCs w:val="21"/>
          <w:highlight w:val="none"/>
        </w:rPr>
        <w:t>4.2服务成果形式</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鉴于甲方的咨询需求深度各有不同，且乙方为甲方提供的咨询形式也不尽相同，本次服务所产生的成果形式有以下4.2.1-4.2.4四种：</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4.2.1书面意见回复：对于甲方提出的简单咨询性质的，乙方专家可以根据自身专业知识水平、经验进行通讯回答或现场作答的，可先以口头形式答复，然后形成正式书面意见反馈给甲方；</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4.2.2</w:t>
      </w:r>
      <w:r>
        <w:rPr>
          <w:rFonts w:hint="eastAsia" w:asciiTheme="minorEastAsia" w:hAnsiTheme="minorEastAsia" w:eastAsiaTheme="minorEastAsia" w:cstheme="minorEastAsia"/>
          <w:bCs/>
          <w:color w:val="000000"/>
          <w:sz w:val="21"/>
          <w:szCs w:val="21"/>
          <w:highlight w:val="none"/>
          <w:lang w:val="en-US" w:eastAsia="zh-CN"/>
        </w:rPr>
        <w:t>资政报告</w:t>
      </w:r>
      <w:r>
        <w:rPr>
          <w:rFonts w:hint="eastAsia" w:asciiTheme="minorEastAsia" w:hAnsiTheme="minorEastAsia" w:eastAsiaTheme="minorEastAsia" w:cstheme="minorEastAsia"/>
          <w:bCs/>
          <w:color w:val="000000"/>
          <w:sz w:val="21"/>
          <w:szCs w:val="21"/>
          <w:highlight w:val="none"/>
        </w:rPr>
        <w:t>：对于甲方提出的咨询问题，需要经过调研、分析后才能得出咨询建议的，由乙方向甲方提供相应的</w:t>
      </w:r>
      <w:r>
        <w:rPr>
          <w:rFonts w:hint="eastAsia" w:asciiTheme="minorEastAsia" w:hAnsiTheme="minorEastAsia" w:eastAsiaTheme="minorEastAsia" w:cstheme="minorEastAsia"/>
          <w:bCs/>
          <w:color w:val="000000"/>
          <w:sz w:val="21"/>
          <w:szCs w:val="21"/>
          <w:highlight w:val="none"/>
          <w:lang w:val="en-US" w:eastAsia="zh-CN"/>
        </w:rPr>
        <w:t>资政报告</w:t>
      </w:r>
      <w:r>
        <w:rPr>
          <w:rFonts w:hint="eastAsia" w:asciiTheme="minorEastAsia" w:hAnsiTheme="minorEastAsia" w:eastAsiaTheme="minorEastAsia" w:cstheme="minorEastAsia"/>
          <w:bCs/>
          <w:color w:val="000000"/>
          <w:sz w:val="21"/>
          <w:szCs w:val="21"/>
          <w:highlight w:val="none"/>
        </w:rPr>
        <w:t>；</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4.2.3专业技术报告：如项目建议书、项目初步功能方案示意图、规划调整示意图、专业的项目造价、设计等方面的评审评估报告</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bCs/>
          <w:color w:val="000000"/>
          <w:sz w:val="21"/>
          <w:szCs w:val="21"/>
          <w:highlight w:val="none"/>
          <w:lang w:val="en-US" w:eastAsia="zh-CN"/>
        </w:rPr>
        <w:t>项目研究报告，方案论证报告，规划报告，调查报告等成果</w:t>
      </w:r>
      <w:r>
        <w:rPr>
          <w:rFonts w:hint="eastAsia" w:asciiTheme="minorEastAsia" w:hAnsiTheme="minorEastAsia" w:eastAsiaTheme="minorEastAsia" w:cstheme="minorEastAsia"/>
          <w:bCs/>
          <w:color w:val="000000"/>
          <w:sz w:val="21"/>
          <w:szCs w:val="21"/>
          <w:highlight w:val="none"/>
        </w:rPr>
        <w:t>，由乙方根据甲方需求开展研究后出具。</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4.2.4年度总结报告：服务期限完成后，由乙方整理服务期内为甲方咨询的总体情况，形成年度总结报告。</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4.3 成果交付</w:t>
      </w:r>
    </w:p>
    <w:p>
      <w:pPr>
        <w:spacing w:line="360" w:lineRule="auto"/>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color w:val="000000"/>
          <w:sz w:val="21"/>
          <w:szCs w:val="21"/>
          <w:highlight w:val="none"/>
        </w:rPr>
        <w:t>对于甲方的每一项具体咨询需求，由甲乙双方共同确定成果交付形式和交付时间，乙方需根据双方议定的</w:t>
      </w:r>
      <w:r>
        <w:rPr>
          <w:rFonts w:hint="eastAsia" w:asciiTheme="minorEastAsia" w:hAnsiTheme="minorEastAsia" w:eastAsiaTheme="minorEastAsia" w:cstheme="minorEastAsia"/>
          <w:bCs/>
          <w:color w:val="000000"/>
          <w:sz w:val="21"/>
          <w:szCs w:val="21"/>
          <w:highlight w:val="none"/>
          <w:lang w:val="en-US" w:eastAsia="zh-CN"/>
        </w:rPr>
        <w:t>结果</w:t>
      </w:r>
      <w:r>
        <w:rPr>
          <w:rFonts w:hint="eastAsia" w:asciiTheme="minorEastAsia" w:hAnsiTheme="minorEastAsia" w:eastAsiaTheme="minorEastAsia" w:cstheme="minorEastAsia"/>
          <w:bCs/>
          <w:color w:val="000000"/>
          <w:sz w:val="21"/>
          <w:szCs w:val="21"/>
          <w:highlight w:val="none"/>
        </w:rPr>
        <w:t>按时</w:t>
      </w:r>
      <w:r>
        <w:rPr>
          <w:rFonts w:hint="eastAsia" w:asciiTheme="minorEastAsia" w:hAnsiTheme="minorEastAsia" w:eastAsiaTheme="minorEastAsia" w:cstheme="minorEastAsia"/>
          <w:bCs/>
          <w:color w:val="000000"/>
          <w:sz w:val="21"/>
          <w:szCs w:val="21"/>
          <w:highlight w:val="none"/>
          <w:lang w:val="en-US" w:eastAsia="zh-CN"/>
        </w:rPr>
        <w:t>按质</w:t>
      </w:r>
      <w:r>
        <w:rPr>
          <w:rFonts w:hint="eastAsia" w:asciiTheme="minorEastAsia" w:hAnsiTheme="minorEastAsia" w:eastAsiaTheme="minorEastAsia" w:cstheme="minorEastAsia"/>
          <w:bCs/>
          <w:color w:val="000000"/>
          <w:sz w:val="21"/>
          <w:szCs w:val="21"/>
          <w:highlight w:val="none"/>
        </w:rPr>
        <w:t>交付成果，并形成记录。</w:t>
      </w:r>
    </w:p>
    <w:p>
      <w:pPr>
        <w:numPr>
          <w:ilvl w:val="0"/>
          <w:numId w:val="3"/>
        </w:num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咨询服务的成果深度和工作量确认</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5.1 咨询成果深度</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对于甲方提出的咨询事项，由甲乙双方共同明确研究范围和成果深度，成果形式和深度可满足甲方对于该事项的初步讨论和比选需求。对于需形成系统性、完整性的咨询报告的咨询事项，例如产业规划、行业发展报告</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bCs/>
          <w:color w:val="000000"/>
          <w:sz w:val="21"/>
          <w:szCs w:val="21"/>
          <w:highlight w:val="none"/>
          <w:lang w:val="en-US" w:eastAsia="zh-CN"/>
        </w:rPr>
        <w:t>调研报告</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bCs/>
          <w:color w:val="000000"/>
          <w:sz w:val="21"/>
          <w:szCs w:val="21"/>
          <w:highlight w:val="none"/>
        </w:rPr>
        <w:t>、可行性研究报告、项目概念设计方案、规划方案、规划调整方案</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bCs/>
          <w:color w:val="000000"/>
          <w:sz w:val="21"/>
          <w:szCs w:val="21"/>
          <w:highlight w:val="none"/>
          <w:lang w:val="en-US" w:eastAsia="zh-CN"/>
        </w:rPr>
        <w:t>项目全过程管理</w:t>
      </w:r>
      <w:r>
        <w:rPr>
          <w:rFonts w:hint="eastAsia" w:asciiTheme="minorEastAsia" w:hAnsiTheme="minorEastAsia" w:eastAsiaTheme="minorEastAsia" w:cstheme="minorEastAsia"/>
          <w:bCs/>
          <w:color w:val="000000"/>
          <w:sz w:val="21"/>
          <w:szCs w:val="21"/>
          <w:highlight w:val="none"/>
        </w:rPr>
        <w:t>等，甲乙双方可以单独委托，另行签订合同的形式开展专项研究。</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lang w:val="en-US" w:eastAsia="zh-CN"/>
        </w:rPr>
      </w:pPr>
      <w:r>
        <w:rPr>
          <w:rFonts w:hint="eastAsia" w:asciiTheme="minorEastAsia" w:hAnsiTheme="minorEastAsia" w:eastAsiaTheme="minorEastAsia" w:cstheme="minorEastAsia"/>
          <w:b/>
          <w:color w:val="000000"/>
          <w:sz w:val="21"/>
          <w:szCs w:val="21"/>
          <w:highlight w:val="none"/>
        </w:rPr>
        <w:t>5.</w:t>
      </w:r>
      <w:r>
        <w:rPr>
          <w:rFonts w:hint="eastAsia" w:asciiTheme="minorEastAsia" w:hAnsiTheme="minorEastAsia" w:eastAsiaTheme="minorEastAsia" w:cstheme="minorEastAsia"/>
          <w:b/>
          <w:color w:val="000000"/>
          <w:sz w:val="21"/>
          <w:szCs w:val="21"/>
          <w:highlight w:val="none"/>
          <w:lang w:val="en-US" w:eastAsia="zh-CN"/>
        </w:rPr>
        <w:t>2</w:t>
      </w:r>
      <w:r>
        <w:rPr>
          <w:rFonts w:hint="eastAsia" w:asciiTheme="minorEastAsia" w:hAnsiTheme="minorEastAsia" w:eastAsiaTheme="minorEastAsia" w:cstheme="minorEastAsia"/>
          <w:b/>
          <w:color w:val="000000"/>
          <w:sz w:val="21"/>
          <w:szCs w:val="21"/>
          <w:highlight w:val="none"/>
        </w:rPr>
        <w:t xml:space="preserve"> 工作量</w:t>
      </w:r>
      <w:r>
        <w:rPr>
          <w:rFonts w:hint="eastAsia" w:asciiTheme="minorEastAsia" w:hAnsiTheme="minorEastAsia" w:eastAsiaTheme="minorEastAsia" w:cstheme="minorEastAsia"/>
          <w:b/>
          <w:color w:val="000000"/>
          <w:sz w:val="21"/>
          <w:szCs w:val="21"/>
          <w:highlight w:val="none"/>
          <w:lang w:val="en-US" w:eastAsia="zh-CN"/>
        </w:rPr>
        <w:t>的记录</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rPr>
        <w:t>甲乙双方共同建立工作量记录表格，</w:t>
      </w:r>
      <w:r>
        <w:rPr>
          <w:rFonts w:hint="eastAsia" w:asciiTheme="minorEastAsia" w:hAnsiTheme="minorEastAsia" w:eastAsiaTheme="minorEastAsia" w:cstheme="minorEastAsia"/>
          <w:bCs/>
          <w:color w:val="000000"/>
          <w:sz w:val="21"/>
          <w:szCs w:val="21"/>
          <w:highlight w:val="none"/>
          <w:lang w:val="en-US" w:eastAsia="zh-CN"/>
        </w:rPr>
        <w:t>表格应详细体现：甲方提出咨询需求的时间、要求提供成果的时间节点、成果形式、乙方响应甲方需求的时间、乙方响应需求的工作人员、工作时长和工作成果等内容，以确保双方可以共同认定乙方的工作量。</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lang w:val="en-US" w:eastAsia="zh-CN"/>
        </w:rPr>
      </w:pPr>
      <w:r>
        <w:rPr>
          <w:rFonts w:hint="eastAsia" w:asciiTheme="minorEastAsia" w:hAnsiTheme="minorEastAsia" w:eastAsiaTheme="minorEastAsia" w:cstheme="minorEastAsia"/>
          <w:b/>
          <w:color w:val="000000"/>
          <w:sz w:val="21"/>
          <w:szCs w:val="21"/>
          <w:highlight w:val="none"/>
          <w:lang w:val="en-US" w:eastAsia="zh-CN"/>
        </w:rPr>
        <w:t>5.3 工作量价值的确认</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对于甲方提出的咨询需求和成果要求，由双方参照同类咨询项目的工作标准、成果深度标准、成果形式和行业收费标准，共同审核确认乙方提交的成果（清单中数量为暂估，最终数量按实际所需），根据合同所定单价据实结算。</w:t>
      </w:r>
    </w:p>
    <w:p>
      <w:pPr>
        <w:spacing w:line="360" w:lineRule="auto"/>
        <w:ind w:left="564"/>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六、服务人员</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乙方将整合乙方可协调调配的专业力量，组成服务专班。服务专班由驻场人员+核心专家团队+灵活专家团队构成。</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6.1驻场服务人员</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根据</w:t>
      </w:r>
      <w:r>
        <w:rPr>
          <w:rFonts w:hint="eastAsia" w:asciiTheme="minorEastAsia" w:hAnsiTheme="minorEastAsia" w:eastAsiaTheme="minorEastAsia" w:cstheme="minorEastAsia"/>
          <w:bCs/>
          <w:color w:val="000000"/>
          <w:sz w:val="21"/>
          <w:szCs w:val="21"/>
          <w:highlight w:val="none"/>
          <w:lang w:eastAsia="zh-CN"/>
        </w:rPr>
        <w:t>甲方</w:t>
      </w:r>
      <w:r>
        <w:rPr>
          <w:rFonts w:hint="eastAsia" w:asciiTheme="minorEastAsia" w:hAnsiTheme="minorEastAsia" w:eastAsiaTheme="minorEastAsia" w:cstheme="minorEastAsia"/>
          <w:bCs/>
          <w:color w:val="000000"/>
          <w:sz w:val="21"/>
          <w:szCs w:val="21"/>
          <w:highlight w:val="none"/>
        </w:rPr>
        <w:t>的实际业务需求，选派2名专业技术人员提供驻场服务，协助</w:t>
      </w:r>
      <w:r>
        <w:rPr>
          <w:rFonts w:hint="eastAsia" w:asciiTheme="minorEastAsia" w:hAnsiTheme="minorEastAsia" w:eastAsiaTheme="minorEastAsia" w:cstheme="minorEastAsia"/>
          <w:bCs/>
          <w:color w:val="000000"/>
          <w:sz w:val="21"/>
          <w:szCs w:val="21"/>
          <w:highlight w:val="none"/>
          <w:lang w:eastAsia="zh-CN"/>
        </w:rPr>
        <w:t>甲方</w:t>
      </w:r>
      <w:r>
        <w:rPr>
          <w:rFonts w:hint="eastAsia" w:asciiTheme="minorEastAsia" w:hAnsiTheme="minorEastAsia" w:eastAsiaTheme="minorEastAsia" w:cstheme="minorEastAsia"/>
          <w:bCs/>
          <w:color w:val="000000"/>
          <w:sz w:val="21"/>
          <w:szCs w:val="21"/>
          <w:highlight w:val="none"/>
        </w:rPr>
        <w:t>开展日常工作，并负责收集并传达</w:t>
      </w:r>
      <w:r>
        <w:rPr>
          <w:rFonts w:hint="eastAsia" w:asciiTheme="minorEastAsia" w:hAnsiTheme="minorEastAsia" w:eastAsiaTheme="minorEastAsia" w:cstheme="minorEastAsia"/>
          <w:bCs/>
          <w:color w:val="000000"/>
          <w:sz w:val="21"/>
          <w:szCs w:val="21"/>
          <w:highlight w:val="none"/>
          <w:lang w:eastAsia="zh-CN"/>
        </w:rPr>
        <w:t>甲方</w:t>
      </w:r>
      <w:r>
        <w:rPr>
          <w:rFonts w:hint="eastAsia" w:asciiTheme="minorEastAsia" w:hAnsiTheme="minorEastAsia" w:eastAsiaTheme="minorEastAsia" w:cstheme="minorEastAsia"/>
          <w:bCs/>
          <w:color w:val="000000"/>
          <w:sz w:val="21"/>
          <w:szCs w:val="21"/>
          <w:highlight w:val="none"/>
        </w:rPr>
        <w:t>的咨询需求，做好集团与</w:t>
      </w:r>
      <w:r>
        <w:rPr>
          <w:rFonts w:hint="eastAsia" w:asciiTheme="minorEastAsia" w:hAnsiTheme="minorEastAsia" w:eastAsiaTheme="minorEastAsia" w:cstheme="minorEastAsia"/>
          <w:bCs/>
          <w:color w:val="000000"/>
          <w:sz w:val="21"/>
          <w:szCs w:val="21"/>
          <w:highlight w:val="none"/>
          <w:lang w:eastAsia="zh-CN"/>
        </w:rPr>
        <w:t>甲方</w:t>
      </w:r>
      <w:r>
        <w:rPr>
          <w:rFonts w:hint="eastAsia" w:asciiTheme="minorEastAsia" w:hAnsiTheme="minorEastAsia" w:eastAsiaTheme="minorEastAsia" w:cstheme="minorEastAsia"/>
          <w:bCs/>
          <w:color w:val="000000"/>
          <w:sz w:val="21"/>
          <w:szCs w:val="21"/>
          <w:highlight w:val="none"/>
        </w:rPr>
        <w:t>的沟通协调工作。</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6.2核心专家团队</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根据甲方的咨询需求，从乙方内部专家库中选派专业对口、经验丰富的专家团队为甲方提供政策咨询、事项研判和论证、项目评估和建议等方面的辅助决策服务。</w:t>
      </w:r>
    </w:p>
    <w:p>
      <w:pPr>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6.3灵活专家团队</w:t>
      </w:r>
    </w:p>
    <w:p>
      <w:pPr>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根据</w:t>
      </w:r>
      <w:r>
        <w:rPr>
          <w:rFonts w:hint="eastAsia" w:asciiTheme="minorEastAsia" w:hAnsiTheme="minorEastAsia" w:eastAsiaTheme="minorEastAsia" w:cstheme="minorEastAsia"/>
          <w:bCs/>
          <w:color w:val="000000"/>
          <w:sz w:val="21"/>
          <w:szCs w:val="21"/>
          <w:highlight w:val="none"/>
          <w:lang w:eastAsia="zh-CN"/>
        </w:rPr>
        <w:t>甲方</w:t>
      </w:r>
      <w:r>
        <w:rPr>
          <w:rFonts w:hint="eastAsia" w:asciiTheme="minorEastAsia" w:hAnsiTheme="minorEastAsia" w:eastAsiaTheme="minorEastAsia" w:cstheme="minorEastAsia"/>
          <w:bCs/>
          <w:color w:val="000000"/>
          <w:sz w:val="21"/>
          <w:szCs w:val="21"/>
          <w:highlight w:val="none"/>
        </w:rPr>
        <w:t>的咨询需求，</w:t>
      </w:r>
      <w:r>
        <w:rPr>
          <w:rFonts w:hint="eastAsia" w:asciiTheme="minorEastAsia" w:hAnsiTheme="minorEastAsia" w:eastAsiaTheme="minorEastAsia" w:cstheme="minorEastAsia"/>
          <w:bCs/>
          <w:color w:val="000000"/>
          <w:sz w:val="21"/>
          <w:szCs w:val="21"/>
          <w:highlight w:val="none"/>
          <w:lang w:val="en-US" w:eastAsia="zh-CN"/>
        </w:rPr>
        <w:t>乙方</w:t>
      </w:r>
      <w:r>
        <w:rPr>
          <w:rFonts w:hint="eastAsia" w:asciiTheme="minorEastAsia" w:hAnsiTheme="minorEastAsia" w:eastAsiaTheme="minorEastAsia" w:cstheme="minorEastAsia"/>
          <w:bCs/>
          <w:color w:val="000000"/>
          <w:sz w:val="21"/>
          <w:szCs w:val="21"/>
          <w:highlight w:val="none"/>
        </w:rPr>
        <w:t>邀请相应行业内的领军专家学者为</w:t>
      </w:r>
      <w:r>
        <w:rPr>
          <w:rFonts w:hint="eastAsia" w:asciiTheme="minorEastAsia" w:hAnsiTheme="minorEastAsia" w:eastAsiaTheme="minorEastAsia" w:cstheme="minorEastAsia"/>
          <w:bCs/>
          <w:color w:val="000000"/>
          <w:sz w:val="21"/>
          <w:szCs w:val="21"/>
          <w:highlight w:val="none"/>
          <w:lang w:eastAsia="zh-CN"/>
        </w:rPr>
        <w:t>甲方</w:t>
      </w:r>
      <w:r>
        <w:rPr>
          <w:rFonts w:hint="eastAsia" w:asciiTheme="minorEastAsia" w:hAnsiTheme="minorEastAsia" w:eastAsiaTheme="minorEastAsia" w:cstheme="minorEastAsia"/>
          <w:bCs/>
          <w:color w:val="000000"/>
          <w:sz w:val="21"/>
          <w:szCs w:val="21"/>
          <w:highlight w:val="none"/>
        </w:rPr>
        <w:t>提供咨询服务。</w:t>
      </w:r>
    </w:p>
    <w:p>
      <w:pPr>
        <w:spacing w:line="360" w:lineRule="auto"/>
        <w:ind w:firstLine="422" w:firstLineChars="200"/>
        <w:jc w:val="left"/>
        <w:textAlignment w:val="baseline"/>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七、双方</w:t>
      </w:r>
      <w:r>
        <w:rPr>
          <w:rFonts w:hint="eastAsia" w:asciiTheme="minorEastAsia" w:hAnsiTheme="minorEastAsia" w:eastAsiaTheme="minorEastAsia" w:cstheme="minorEastAsia"/>
          <w:b/>
          <w:bCs/>
          <w:color w:val="000000"/>
          <w:sz w:val="21"/>
          <w:szCs w:val="21"/>
          <w:highlight w:val="none"/>
        </w:rPr>
        <w:t>义务及责任</w:t>
      </w:r>
    </w:p>
    <w:p>
      <w:pPr>
        <w:spacing w:line="360" w:lineRule="auto"/>
        <w:ind w:firstLine="422" w:firstLineChars="200"/>
        <w:jc w:val="left"/>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7.1甲方义务及责任</w:t>
      </w:r>
    </w:p>
    <w:p>
      <w:pPr>
        <w:spacing w:line="360" w:lineRule="auto"/>
        <w:ind w:firstLine="420" w:firstLineChars="200"/>
        <w:jc w:val="lef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7.1.1甲方应在合同履行期内，免费向乙方提供其能获取的与服务有关的一切资料。</w:t>
      </w:r>
    </w:p>
    <w:p>
      <w:pPr>
        <w:spacing w:line="360" w:lineRule="auto"/>
        <w:ind w:firstLine="420" w:firstLineChars="200"/>
        <w:jc w:val="left"/>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Cs/>
          <w:color w:val="000000"/>
          <w:sz w:val="21"/>
          <w:szCs w:val="21"/>
          <w:highlight w:val="none"/>
        </w:rPr>
        <w:t>7.1.2甲方应在合同履行</w:t>
      </w:r>
      <w:r>
        <w:rPr>
          <w:rFonts w:hint="eastAsia" w:asciiTheme="minorEastAsia" w:hAnsiTheme="minorEastAsia" w:eastAsiaTheme="minorEastAsia" w:cstheme="minorEastAsia"/>
          <w:color w:val="000000"/>
          <w:sz w:val="21"/>
          <w:szCs w:val="21"/>
          <w:highlight w:val="none"/>
        </w:rPr>
        <w:t>期内，就乙方以书面形式提交给甲方的一切事宜，做出书面决定和答复。</w:t>
      </w:r>
    </w:p>
    <w:p>
      <w:pPr>
        <w:pStyle w:val="62"/>
        <w:spacing w:line="360" w:lineRule="auto"/>
        <w:ind w:firstLine="420" w:firstLineChars="200"/>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rPr>
        <w:t>7.1.3甲方应按规定时间提交甲方能够提供的与咨询事项相关的资料，并对其完整性、正确性负责。如因甲方原因服务受到拖延，乙方应将此情况和可能产生的影响通知甲方，且乙方交付成果时间顺延。</w:t>
      </w:r>
    </w:p>
    <w:p>
      <w:pPr>
        <w:spacing w:line="360" w:lineRule="auto"/>
        <w:ind w:firstLine="420" w:firstLineChars="200"/>
        <w:jc w:val="left"/>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Cs/>
          <w:color w:val="000000"/>
          <w:sz w:val="21"/>
          <w:szCs w:val="21"/>
          <w:highlight w:val="none"/>
        </w:rPr>
        <w:t>7.1.4甲方如果中途解除或终止合同，乙</w:t>
      </w:r>
      <w:r>
        <w:rPr>
          <w:rFonts w:hint="eastAsia" w:asciiTheme="minorEastAsia" w:hAnsiTheme="minorEastAsia" w:eastAsiaTheme="minorEastAsia" w:cstheme="minorEastAsia"/>
          <w:color w:val="000000"/>
          <w:sz w:val="21"/>
          <w:szCs w:val="21"/>
          <w:highlight w:val="none"/>
        </w:rPr>
        <w:t>方工作已过半，甲方应付给乙方全部咨询费；乙方工作尚未过半，甲方应付给乙方咨询费的50%。</w:t>
      </w:r>
    </w:p>
    <w:p>
      <w:pPr>
        <w:spacing w:line="360" w:lineRule="auto"/>
        <w:ind w:firstLine="420" w:firstLineChars="20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7.1.5甲方未按本合同第8条约定时间向乙方支付相应合同价款的，每逾期一天，甲方应向乙方支付该项目</w:t>
      </w:r>
      <w:r>
        <w:rPr>
          <w:rFonts w:hint="eastAsia" w:asciiTheme="minorEastAsia" w:hAnsiTheme="minorEastAsia" w:eastAsiaTheme="minorEastAsia" w:cstheme="minorEastAsia"/>
          <w:color w:val="000000"/>
          <w:sz w:val="21"/>
          <w:szCs w:val="21"/>
          <w:highlight w:val="none"/>
          <w:lang w:val="en-US" w:eastAsia="zh-CN"/>
        </w:rPr>
        <w:t>逾期未支付的</w:t>
      </w:r>
      <w:r>
        <w:rPr>
          <w:rFonts w:hint="eastAsia" w:asciiTheme="minorEastAsia" w:hAnsiTheme="minorEastAsia" w:eastAsiaTheme="minorEastAsia" w:cstheme="minorEastAsia"/>
          <w:color w:val="000000"/>
          <w:sz w:val="21"/>
          <w:szCs w:val="21"/>
          <w:highlight w:val="none"/>
        </w:rPr>
        <w:t>工程咨询费的万分之二作为违约金</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同时该违约金上限不应超过服务费用总额的5%</w:t>
      </w:r>
      <w:r>
        <w:rPr>
          <w:rFonts w:hint="eastAsia" w:asciiTheme="minorEastAsia" w:hAnsiTheme="minorEastAsia" w:eastAsiaTheme="minorEastAsia" w:cstheme="minorEastAsia"/>
          <w:color w:val="000000"/>
          <w:sz w:val="21"/>
          <w:szCs w:val="21"/>
          <w:highlight w:val="none"/>
        </w:rPr>
        <w:t>。</w:t>
      </w:r>
    </w:p>
    <w:p>
      <w:pPr>
        <w:spacing w:line="360" w:lineRule="auto"/>
        <w:ind w:firstLine="422" w:firstLineChars="200"/>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7.2乙方义务及责任</w:t>
      </w:r>
    </w:p>
    <w:p>
      <w:pPr>
        <w:spacing w:line="360" w:lineRule="auto"/>
        <w:ind w:firstLine="420" w:firstLineChars="20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7.2.1乙方在履行本合同时，要认真贯彻国家有关法律、法规和政策，为国家的利益和甲方的合法利益，应用合理的技能，谨慎而勤奋地工作。</w:t>
      </w:r>
    </w:p>
    <w:p>
      <w:pPr>
        <w:spacing w:line="360" w:lineRule="auto"/>
        <w:ind w:firstLine="420" w:firstLineChars="200"/>
        <w:jc w:val="left"/>
        <w:rPr>
          <w:rFonts w:hint="eastAsia" w:asciiTheme="minorEastAsia" w:hAnsiTheme="minorEastAsia" w:eastAsiaTheme="minorEastAsia" w:cstheme="minorEastAsia"/>
          <w:strike/>
          <w:color w:val="000000"/>
          <w:sz w:val="21"/>
          <w:szCs w:val="21"/>
          <w:highlight w:val="none"/>
        </w:rPr>
      </w:pPr>
      <w:r>
        <w:rPr>
          <w:rFonts w:hint="eastAsia" w:asciiTheme="minorEastAsia" w:hAnsiTheme="minorEastAsia" w:eastAsiaTheme="minorEastAsia" w:cstheme="minorEastAsia"/>
          <w:color w:val="000000"/>
          <w:sz w:val="21"/>
          <w:szCs w:val="21"/>
          <w:highlight w:val="none"/>
        </w:rPr>
        <w:t>7.2.2乙方须根据与甲方的议定的成果交付时间按时交付成果。</w:t>
      </w:r>
    </w:p>
    <w:p>
      <w:pPr>
        <w:spacing w:line="360" w:lineRule="auto"/>
        <w:ind w:firstLine="420" w:firstLineChars="20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7.2.3合同生效后，乙方要求终止或解除合同，乙方应双倍返还预付款</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如已支付</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若甲方尚未支付预付款，乙方应按服务费总额的5%向甲方支付违约金。合同终止后</w:t>
      </w:r>
      <w:r>
        <w:rPr>
          <w:rFonts w:hint="eastAsia" w:asciiTheme="minorEastAsia" w:hAnsiTheme="minorEastAsia" w:eastAsiaTheme="minorEastAsia" w:cstheme="minorEastAsia"/>
          <w:color w:val="000000"/>
          <w:sz w:val="21"/>
          <w:szCs w:val="21"/>
          <w:highlight w:val="none"/>
        </w:rPr>
        <w:t>甲方</w:t>
      </w:r>
      <w:r>
        <w:rPr>
          <w:rFonts w:hint="eastAsia" w:asciiTheme="minorEastAsia" w:hAnsiTheme="minorEastAsia" w:eastAsiaTheme="minorEastAsia" w:cstheme="minorEastAsia"/>
          <w:color w:val="000000"/>
          <w:sz w:val="21"/>
          <w:szCs w:val="21"/>
          <w:highlight w:val="none"/>
          <w:lang w:val="en-US" w:eastAsia="zh-CN"/>
        </w:rPr>
        <w:t>根据乙方实际工作量价值</w:t>
      </w:r>
      <w:r>
        <w:rPr>
          <w:rFonts w:hint="eastAsia" w:asciiTheme="minorEastAsia" w:hAnsiTheme="minorEastAsia" w:eastAsiaTheme="minorEastAsia" w:cstheme="minorEastAsia"/>
          <w:color w:val="000000"/>
          <w:sz w:val="21"/>
          <w:szCs w:val="21"/>
          <w:highlight w:val="none"/>
        </w:rPr>
        <w:t>付给乙方咨询费。</w:t>
      </w:r>
    </w:p>
    <w:p>
      <w:pPr>
        <w:pStyle w:val="62"/>
        <w:spacing w:line="360" w:lineRule="auto"/>
        <w:ind w:firstLine="420" w:firstLineChars="200"/>
        <w:rPr>
          <w:rFonts w:hint="eastAsia" w:asciiTheme="minorEastAsia" w:hAnsiTheme="minorEastAsia" w:eastAsiaTheme="minorEastAsia" w:cstheme="minorEastAsia"/>
          <w:b w:val="0"/>
          <w:color w:val="000000"/>
          <w:sz w:val="21"/>
          <w:szCs w:val="21"/>
          <w:highlight w:val="none"/>
        </w:rPr>
      </w:pPr>
      <w:r>
        <w:rPr>
          <w:rFonts w:hint="eastAsia" w:asciiTheme="minorEastAsia" w:hAnsiTheme="minorEastAsia" w:eastAsiaTheme="minorEastAsia" w:cstheme="minorEastAsia"/>
          <w:b w:val="0"/>
          <w:color w:val="000000"/>
          <w:sz w:val="21"/>
          <w:szCs w:val="21"/>
          <w:highlight w:val="none"/>
        </w:rPr>
        <w:t>7.2.4乙方对甲方提供的资料应妥善保管，并尽保密之责任，非经甲方同意不得擅自公开或泄露。</w:t>
      </w:r>
    </w:p>
    <w:p>
      <w:pPr>
        <w:pStyle w:val="62"/>
        <w:spacing w:line="360" w:lineRule="auto"/>
        <w:ind w:firstLine="420" w:firstLineChars="200"/>
        <w:rPr>
          <w:rFonts w:hint="eastAsia" w:asciiTheme="minorEastAsia" w:hAnsiTheme="minorEastAsia" w:eastAsiaTheme="minorEastAsia" w:cstheme="minorEastAsia"/>
          <w:b w:val="0"/>
          <w:color w:val="000000"/>
          <w:sz w:val="21"/>
          <w:szCs w:val="21"/>
          <w:highlight w:val="none"/>
          <w:lang w:val="en-US" w:eastAsia="zh-CN"/>
        </w:rPr>
      </w:pPr>
      <w:r>
        <w:rPr>
          <w:rFonts w:hint="eastAsia" w:asciiTheme="minorEastAsia" w:hAnsiTheme="minorEastAsia" w:eastAsiaTheme="minorEastAsia" w:cstheme="minorEastAsia"/>
          <w:b w:val="0"/>
          <w:color w:val="000000"/>
          <w:sz w:val="21"/>
          <w:szCs w:val="21"/>
          <w:highlight w:val="none"/>
        </w:rPr>
        <w:t>7.2.</w:t>
      </w:r>
      <w:r>
        <w:rPr>
          <w:rFonts w:hint="eastAsia" w:asciiTheme="minorEastAsia" w:hAnsiTheme="minorEastAsia" w:eastAsiaTheme="minorEastAsia" w:cstheme="minorEastAsia"/>
          <w:b w:val="0"/>
          <w:color w:val="000000"/>
          <w:sz w:val="21"/>
          <w:szCs w:val="21"/>
          <w:highlight w:val="none"/>
          <w:lang w:val="en-US" w:eastAsia="zh-CN"/>
        </w:rPr>
        <w:t>5 乙方出现下列任一情形的，甲方有权解除本合同，根据乙方实际工作量价值付给乙方咨询费，同时乙方应向甲方支付合同费用总额10%的违约金，违约金不足以补足给甲方造成的损失的，应予以补足：</w:t>
      </w:r>
    </w:p>
    <w:p>
      <w:pPr>
        <w:pStyle w:val="62"/>
        <w:spacing w:line="360" w:lineRule="auto"/>
        <w:ind w:firstLine="420" w:firstLineChars="200"/>
        <w:rPr>
          <w:rFonts w:hint="eastAsia" w:asciiTheme="minorEastAsia" w:hAnsiTheme="minorEastAsia" w:eastAsiaTheme="minorEastAsia" w:cstheme="minorEastAsia"/>
          <w:b w:val="0"/>
          <w:color w:val="000000"/>
          <w:sz w:val="21"/>
          <w:szCs w:val="21"/>
          <w:highlight w:val="none"/>
          <w:lang w:val="en-US" w:eastAsia="zh-CN"/>
        </w:rPr>
      </w:pPr>
      <w:r>
        <w:rPr>
          <w:rFonts w:hint="eastAsia" w:asciiTheme="minorEastAsia" w:hAnsiTheme="minorEastAsia" w:eastAsiaTheme="minorEastAsia" w:cstheme="minorEastAsia"/>
          <w:b w:val="0"/>
          <w:color w:val="000000"/>
          <w:sz w:val="21"/>
          <w:szCs w:val="21"/>
          <w:highlight w:val="none"/>
          <w:lang w:val="en-US" w:eastAsia="zh-CN"/>
        </w:rPr>
        <w:t>A.乙方不得未经甲方书面同意，转让本合同权利义务，或委托他方代为或参与履行本合同的(包括但不限于转包、分包行为)；</w:t>
      </w:r>
    </w:p>
    <w:p>
      <w:pPr>
        <w:pStyle w:val="62"/>
        <w:spacing w:line="360" w:lineRule="auto"/>
        <w:ind w:firstLine="420" w:firstLineChars="200"/>
        <w:rPr>
          <w:rFonts w:hint="eastAsia" w:asciiTheme="minorEastAsia" w:hAnsiTheme="minorEastAsia" w:eastAsiaTheme="minorEastAsia" w:cstheme="minorEastAsia"/>
          <w:b w:val="0"/>
          <w:color w:val="000000"/>
          <w:sz w:val="21"/>
          <w:szCs w:val="21"/>
          <w:highlight w:val="none"/>
          <w:lang w:val="en-US" w:eastAsia="zh-CN"/>
        </w:rPr>
      </w:pPr>
      <w:r>
        <w:rPr>
          <w:rFonts w:hint="eastAsia" w:asciiTheme="minorEastAsia" w:hAnsiTheme="minorEastAsia" w:eastAsiaTheme="minorEastAsia" w:cstheme="minorEastAsia"/>
          <w:b w:val="0"/>
          <w:color w:val="000000"/>
          <w:sz w:val="21"/>
          <w:szCs w:val="21"/>
          <w:highlight w:val="none"/>
          <w:lang w:val="en-US" w:eastAsia="zh-CN"/>
        </w:rPr>
        <w:t>B.与甲方或项目关联方等单位发生不正当利益输送的；</w:t>
      </w:r>
    </w:p>
    <w:p>
      <w:pPr>
        <w:pStyle w:val="62"/>
        <w:spacing w:line="360" w:lineRule="auto"/>
        <w:ind w:firstLine="420" w:firstLineChars="200"/>
        <w:rPr>
          <w:rFonts w:hint="eastAsia" w:asciiTheme="minorEastAsia" w:hAnsiTheme="minorEastAsia" w:eastAsiaTheme="minorEastAsia" w:cstheme="minorEastAsia"/>
          <w:b w:val="0"/>
          <w:color w:val="000000"/>
          <w:sz w:val="21"/>
          <w:szCs w:val="21"/>
          <w:highlight w:val="none"/>
          <w:lang w:val="en-US" w:eastAsia="zh-CN"/>
        </w:rPr>
      </w:pPr>
      <w:r>
        <w:rPr>
          <w:rFonts w:hint="eastAsia" w:asciiTheme="minorEastAsia" w:hAnsiTheme="minorEastAsia" w:eastAsiaTheme="minorEastAsia" w:cstheme="minorEastAsia"/>
          <w:b w:val="0"/>
          <w:color w:val="000000"/>
          <w:sz w:val="21"/>
          <w:szCs w:val="21"/>
          <w:highlight w:val="none"/>
          <w:lang w:val="en-US" w:eastAsia="zh-CN"/>
        </w:rPr>
        <w:t>C.乙方违反保密义务的；</w:t>
      </w:r>
    </w:p>
    <w:p>
      <w:pPr>
        <w:pStyle w:val="62"/>
        <w:spacing w:line="360" w:lineRule="auto"/>
        <w:ind w:firstLine="420" w:firstLineChars="200"/>
        <w:rPr>
          <w:rFonts w:hint="eastAsia" w:asciiTheme="minorEastAsia" w:hAnsiTheme="minorEastAsia" w:eastAsiaTheme="minorEastAsia" w:cstheme="minorEastAsia"/>
          <w:b w:val="0"/>
          <w:color w:val="000000"/>
          <w:sz w:val="21"/>
          <w:szCs w:val="21"/>
          <w:highlight w:val="none"/>
          <w:lang w:val="en-US" w:eastAsia="zh-CN"/>
        </w:rPr>
      </w:pPr>
      <w:r>
        <w:rPr>
          <w:rFonts w:hint="eastAsia" w:asciiTheme="minorEastAsia" w:hAnsiTheme="minorEastAsia" w:eastAsiaTheme="minorEastAsia" w:cstheme="minorEastAsia"/>
          <w:b w:val="0"/>
          <w:color w:val="000000"/>
          <w:sz w:val="21"/>
          <w:szCs w:val="21"/>
          <w:highlight w:val="none"/>
          <w:lang w:val="en-US" w:eastAsia="zh-CN"/>
        </w:rPr>
        <w:t>D.乙方不具备提供本合同项下服务的资质或授权的；</w:t>
      </w:r>
    </w:p>
    <w:p>
      <w:pPr>
        <w:pStyle w:val="62"/>
        <w:spacing w:line="360" w:lineRule="auto"/>
        <w:ind w:firstLine="420" w:firstLineChars="200"/>
        <w:rPr>
          <w:rFonts w:hint="eastAsia" w:asciiTheme="minorEastAsia" w:hAnsiTheme="minorEastAsia" w:eastAsiaTheme="minorEastAsia" w:cstheme="minorEastAsia"/>
          <w:b w:val="0"/>
          <w:color w:val="000000"/>
          <w:sz w:val="21"/>
          <w:szCs w:val="21"/>
          <w:highlight w:val="none"/>
          <w:lang w:val="en-US" w:eastAsia="zh-CN"/>
        </w:rPr>
      </w:pPr>
      <w:r>
        <w:rPr>
          <w:rFonts w:hint="eastAsia" w:asciiTheme="minorEastAsia" w:hAnsiTheme="minorEastAsia" w:eastAsiaTheme="minorEastAsia" w:cstheme="minorEastAsia"/>
          <w:b w:val="0"/>
          <w:color w:val="000000"/>
          <w:sz w:val="21"/>
          <w:szCs w:val="21"/>
          <w:highlight w:val="none"/>
          <w:lang w:val="en-US" w:eastAsia="zh-CN"/>
        </w:rPr>
        <w:t>E.乙方提交的成果违反法律、法规及现行国家、地区及行业有关规范和标准或侵犯任何第三方权利的。</w:t>
      </w:r>
    </w:p>
    <w:p>
      <w:pPr>
        <w:spacing w:line="360" w:lineRule="auto"/>
        <w:ind w:firstLine="422" w:firstLineChars="200"/>
        <w:jc w:val="left"/>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7.3 双方责任</w:t>
      </w:r>
    </w:p>
    <w:p>
      <w:pPr>
        <w:spacing w:line="360" w:lineRule="auto"/>
        <w:ind w:firstLine="420" w:firstLineChars="200"/>
        <w:jc w:val="lef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7.3.1如果一方违反条款规定，另一方提出索赔要求，任何一方对另一方的赔偿，仅限于因违约所造成的可以合理预见的损失或损害数额，而不牵连其它方面。</w:t>
      </w:r>
    </w:p>
    <w:p>
      <w:pPr>
        <w:spacing w:line="360" w:lineRule="auto"/>
        <w:ind w:firstLine="420" w:firstLineChars="200"/>
        <w:jc w:val="lef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7.3.2任何一方向另一方支付赔偿的最大数额，不能超过本合同约定的咨询费。</w:t>
      </w:r>
    </w:p>
    <w:p>
      <w:p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color w:val="000000"/>
          <w:sz w:val="21"/>
          <w:szCs w:val="21"/>
          <w:highlight w:val="none"/>
        </w:rPr>
        <w:t>7.3.3一方提出索赔要求不能成立时，要完全补偿对方因该索赔要求所导致的各种费用支出。</w:t>
      </w:r>
    </w:p>
    <w:p>
      <w:pPr>
        <w:spacing w:line="360" w:lineRule="auto"/>
        <w:ind w:firstLine="422" w:firstLineChars="200"/>
        <w:jc w:val="left"/>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八、</w:t>
      </w:r>
      <w:r>
        <w:rPr>
          <w:rFonts w:hint="eastAsia" w:asciiTheme="minorEastAsia" w:hAnsiTheme="minorEastAsia" w:eastAsiaTheme="minorEastAsia" w:cstheme="minorEastAsia"/>
          <w:b/>
          <w:color w:val="000000"/>
          <w:sz w:val="21"/>
          <w:szCs w:val="21"/>
          <w:highlight w:val="none"/>
          <w:lang w:val="en-US" w:eastAsia="zh-CN"/>
        </w:rPr>
        <w:t>服务费用</w:t>
      </w:r>
      <w:r>
        <w:rPr>
          <w:rFonts w:hint="eastAsia" w:asciiTheme="minorEastAsia" w:hAnsiTheme="minorEastAsia" w:eastAsiaTheme="minorEastAsia" w:cstheme="minorEastAsia"/>
          <w:b/>
          <w:color w:val="000000"/>
          <w:sz w:val="21"/>
          <w:szCs w:val="21"/>
          <w:highlight w:val="none"/>
        </w:rPr>
        <w:t>支付方式</w:t>
      </w:r>
    </w:p>
    <w:p>
      <w:pPr>
        <w:spacing w:line="500" w:lineRule="exact"/>
        <w:ind w:firstLine="560" w:firstLineChars="0"/>
        <w:jc w:val="left"/>
        <w:rPr>
          <w:rFonts w:hint="eastAsia" w:asciiTheme="minorEastAsia" w:hAnsiTheme="minorEastAsia" w:eastAsiaTheme="minorEastAsia" w:cstheme="minorEastAsia"/>
          <w:color w:val="00000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u w:val="none"/>
          <w:lang w:val="en-US" w:eastAsia="zh-CN"/>
        </w:rPr>
        <w:t>服务费用支付方式为季度付款，</w:t>
      </w:r>
      <w:r>
        <w:rPr>
          <w:rFonts w:hint="eastAsia" w:asciiTheme="minorEastAsia" w:hAnsiTheme="minorEastAsia" w:eastAsiaTheme="minorEastAsia" w:cstheme="minorEastAsia"/>
          <w:bCs w:val="0"/>
          <w:i w:val="0"/>
          <w:iCs w:val="0"/>
          <w:color w:val="000000"/>
          <w:kern w:val="2"/>
          <w:sz w:val="21"/>
          <w:szCs w:val="21"/>
          <w:highlight w:val="none"/>
          <w:u w:val="none"/>
          <w:lang w:val="en-US" w:eastAsia="zh-CN" w:bidi="ar-SA"/>
        </w:rPr>
        <w:t>由甲乙双方共同核定工作量，双方核定完成后，由乙方开具发票，甲方自收到发票15个工作日内支付服务费</w:t>
      </w:r>
      <w:r>
        <w:rPr>
          <w:rFonts w:hint="eastAsia" w:asciiTheme="minorEastAsia" w:hAnsiTheme="minorEastAsia" w:eastAsiaTheme="minorEastAsia" w:cstheme="minorEastAsia"/>
          <w:color w:val="000000"/>
          <w:sz w:val="21"/>
          <w:szCs w:val="21"/>
          <w:highlight w:val="none"/>
          <w:u w:val="none"/>
          <w:lang w:val="en-US" w:eastAsia="zh-CN"/>
        </w:rPr>
        <w:t>。甲方出现财务审批延误或政府封账等特殊情况无法及时支付费用的，甲方付款可顺延，不视为甲方违约，由此造成的损失由乙方承担。</w:t>
      </w:r>
    </w:p>
    <w:p>
      <w:pPr>
        <w:spacing w:line="360" w:lineRule="auto"/>
        <w:ind w:firstLine="422" w:firstLineChars="200"/>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九、其它</w:t>
      </w:r>
    </w:p>
    <w:p>
      <w:pPr>
        <w:spacing w:line="360" w:lineRule="auto"/>
        <w:ind w:firstLine="420" w:firstLineChars="200"/>
        <w:jc w:val="lef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9.1因国家法律法规变化，引起服务费用和服务内容的改变，要签订补充协议，调整商定的报酬和成果完成时间。</w:t>
      </w:r>
    </w:p>
    <w:p>
      <w:pPr>
        <w:spacing w:line="360" w:lineRule="auto"/>
        <w:ind w:firstLine="420" w:firstLineChars="200"/>
        <w:jc w:val="lef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9.2没有对方同意，双方均不得转让本合同约定的义务。</w:t>
      </w:r>
    </w:p>
    <w:p>
      <w:pPr>
        <w:spacing w:line="360" w:lineRule="auto"/>
        <w:ind w:firstLine="420" w:firstLineChars="200"/>
        <w:jc w:val="lef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9.3乙方根据本合同或在本合同履行过程中专门为甲方或根据甲方提供的有关信息、资料而产生的咨询成果，其知识产权和其他权益全部归甲方所有，且甲方可以不受限制地进行使用。未经甲方事先书面许可，乙方不得为本合同之外的任何目的、以任何形式自行使用、擅自许可任何第三方使用或向任何第三方提出有关意见和建议。</w:t>
      </w:r>
    </w:p>
    <w:p>
      <w:pPr>
        <w:spacing w:line="360" w:lineRule="auto"/>
        <w:ind w:firstLine="420" w:firstLineChars="200"/>
        <w:jc w:val="left"/>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Cs/>
          <w:color w:val="000000"/>
          <w:sz w:val="21"/>
          <w:szCs w:val="21"/>
          <w:highlight w:val="none"/>
        </w:rPr>
        <w:t>9.4本合同终止，不应损害和影响各方的权利、责任及索赔。</w:t>
      </w:r>
    </w:p>
    <w:p>
      <w:pPr>
        <w:spacing w:line="360" w:lineRule="auto"/>
        <w:ind w:firstLine="422" w:firstLineChars="200"/>
        <w:jc w:val="left"/>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十、解决争议的方式</w:t>
      </w:r>
    </w:p>
    <w:p>
      <w:pPr>
        <w:pStyle w:val="63"/>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10.1本合同在履行中如出现争议，甲、乙双方可协商解决，协商不成，可向合同签署地：</w:t>
      </w:r>
      <w:r>
        <w:rPr>
          <w:rFonts w:hint="eastAsia" w:asciiTheme="minorEastAsia" w:hAnsiTheme="minorEastAsia" w:eastAsiaTheme="minorEastAsia" w:cstheme="minorEastAsia"/>
          <w:color w:val="000000"/>
          <w:sz w:val="21"/>
          <w:szCs w:val="21"/>
          <w:highlight w:val="none"/>
          <w:lang w:val="en-US" w:eastAsia="zh-CN"/>
        </w:rPr>
        <w:t>甲方所在地有管辖权的人民法院</w:t>
      </w:r>
      <w:r>
        <w:rPr>
          <w:rFonts w:hint="eastAsia" w:asciiTheme="minorEastAsia" w:hAnsiTheme="minorEastAsia" w:eastAsiaTheme="minorEastAsia" w:cstheme="minorEastAsia"/>
          <w:color w:val="000000"/>
          <w:sz w:val="21"/>
          <w:szCs w:val="21"/>
          <w:highlight w:val="none"/>
        </w:rPr>
        <w:t>起诉。</w:t>
      </w:r>
    </w:p>
    <w:p>
      <w:pPr>
        <w:spacing w:line="360" w:lineRule="auto"/>
        <w:ind w:firstLine="422" w:firstLineChars="200"/>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10.2本合同未尽事宜，由双方共同协商并做出书面补充协议。补充协议同样具有法律效力。</w:t>
      </w:r>
    </w:p>
    <w:p>
      <w:pPr>
        <w:spacing w:line="360" w:lineRule="auto"/>
        <w:ind w:firstLine="422" w:firstLineChars="200"/>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10.3本合同附件与合同是不可分割的整体，与合同有同等的法律效力。</w:t>
      </w:r>
    </w:p>
    <w:p>
      <w:pPr>
        <w:spacing w:line="360" w:lineRule="auto"/>
        <w:ind w:firstLine="422" w:firstLineChars="200"/>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10.4本合同自双方签字盖章之日起生效，一式</w:t>
      </w:r>
      <w:r>
        <w:rPr>
          <w:rFonts w:hint="eastAsia" w:asciiTheme="minorEastAsia" w:hAnsiTheme="minorEastAsia" w:eastAsiaTheme="minorEastAsia" w:cstheme="minorEastAsia"/>
          <w:b/>
          <w:bCs/>
          <w:color w:val="000000"/>
          <w:sz w:val="21"/>
          <w:szCs w:val="21"/>
          <w:highlight w:val="none"/>
          <w:u w:val="single"/>
        </w:rPr>
        <w:t xml:space="preserve"> 六 </w:t>
      </w:r>
      <w:r>
        <w:rPr>
          <w:rFonts w:hint="eastAsia" w:asciiTheme="minorEastAsia" w:hAnsiTheme="minorEastAsia" w:eastAsiaTheme="minorEastAsia" w:cstheme="minorEastAsia"/>
          <w:b/>
          <w:bCs/>
          <w:color w:val="000000"/>
          <w:sz w:val="21"/>
          <w:szCs w:val="21"/>
          <w:highlight w:val="none"/>
        </w:rPr>
        <w:t>份，双方各执</w:t>
      </w:r>
      <w:r>
        <w:rPr>
          <w:rFonts w:hint="eastAsia" w:asciiTheme="minorEastAsia" w:hAnsiTheme="minorEastAsia" w:eastAsiaTheme="minorEastAsia" w:cstheme="minorEastAsia"/>
          <w:b/>
          <w:bCs/>
          <w:color w:val="000000"/>
          <w:sz w:val="21"/>
          <w:szCs w:val="21"/>
          <w:highlight w:val="none"/>
          <w:u w:val="single"/>
        </w:rPr>
        <w:t xml:space="preserve"> 三 </w:t>
      </w:r>
      <w:r>
        <w:rPr>
          <w:rFonts w:hint="eastAsia" w:asciiTheme="minorEastAsia" w:hAnsiTheme="minorEastAsia" w:eastAsiaTheme="minorEastAsia" w:cstheme="minorEastAsia"/>
          <w:b/>
          <w:bCs/>
          <w:color w:val="000000"/>
          <w:sz w:val="21"/>
          <w:szCs w:val="21"/>
          <w:highlight w:val="none"/>
        </w:rPr>
        <w:t>份</w:t>
      </w:r>
      <w:r>
        <w:rPr>
          <w:rFonts w:hint="eastAsia" w:asciiTheme="minorEastAsia" w:hAnsiTheme="minorEastAsia" w:eastAsiaTheme="minorEastAsia" w:cstheme="minorEastAsia"/>
          <w:b/>
          <w:bCs/>
          <w:color w:val="000000"/>
          <w:sz w:val="21"/>
          <w:szCs w:val="21"/>
          <w:highlight w:val="none"/>
          <w:lang w:eastAsia="zh-CN"/>
        </w:rPr>
        <w:t>，</w:t>
      </w:r>
      <w:r>
        <w:rPr>
          <w:rFonts w:hint="eastAsia" w:asciiTheme="minorEastAsia" w:hAnsiTheme="minorEastAsia" w:eastAsiaTheme="minorEastAsia" w:cstheme="minorEastAsia"/>
          <w:b/>
          <w:bCs/>
          <w:color w:val="000000"/>
          <w:sz w:val="21"/>
          <w:szCs w:val="21"/>
          <w:highlight w:val="none"/>
          <w:lang w:val="en-US" w:eastAsia="zh-CN"/>
        </w:rPr>
        <w:t>具有同等法律效力</w:t>
      </w:r>
      <w:r>
        <w:rPr>
          <w:rFonts w:hint="eastAsia" w:asciiTheme="minorEastAsia" w:hAnsiTheme="minorEastAsia" w:eastAsiaTheme="minorEastAsia" w:cstheme="minorEastAsia"/>
          <w:b/>
          <w:bCs/>
          <w:color w:val="000000"/>
          <w:sz w:val="21"/>
          <w:szCs w:val="21"/>
          <w:highlight w:val="none"/>
        </w:rPr>
        <w:t>。</w:t>
      </w:r>
    </w:p>
    <w:p>
      <w:pPr>
        <w:spacing w:line="360" w:lineRule="auto"/>
        <w:ind w:firstLine="422" w:firstLineChars="200"/>
        <w:jc w:val="left"/>
        <w:rPr>
          <w:rFonts w:hint="eastAsia" w:asciiTheme="minorEastAsia" w:hAnsiTheme="minorEastAsia" w:eastAsiaTheme="minorEastAsia" w:cstheme="minorEastAsia"/>
          <w:b/>
          <w:bCs/>
          <w:color w:val="000000"/>
          <w:sz w:val="21"/>
          <w:szCs w:val="21"/>
          <w:highlight w:val="none"/>
        </w:rPr>
      </w:pPr>
    </w:p>
    <w:p>
      <w:pPr>
        <w:pStyle w:val="5"/>
        <w:ind w:firstLine="0"/>
        <w:rPr>
          <w:rFonts w:hint="eastAsia" w:asciiTheme="minorEastAsia" w:hAnsiTheme="minorEastAsia" w:eastAsiaTheme="minorEastAsia" w:cstheme="minorEastAsia"/>
          <w:sz w:val="21"/>
          <w:szCs w:val="21"/>
          <w:highlight w:val="none"/>
        </w:rPr>
      </w:pPr>
    </w:p>
    <w:tbl>
      <w:tblPr>
        <w:tblStyle w:val="18"/>
        <w:tblpPr w:leftFromText="180" w:rightFromText="180" w:vertAnchor="text" w:horzAnchor="page" w:tblpX="1557" w:tblpY="165"/>
        <w:tblOverlap w:val="never"/>
        <w:tblW w:w="9106" w:type="dxa"/>
        <w:tblInd w:w="0" w:type="dxa"/>
        <w:tblLayout w:type="fixed"/>
        <w:tblCellMar>
          <w:top w:w="0" w:type="dxa"/>
          <w:left w:w="108" w:type="dxa"/>
          <w:bottom w:w="0" w:type="dxa"/>
          <w:right w:w="108" w:type="dxa"/>
        </w:tblCellMar>
      </w:tblPr>
      <w:tblGrid>
        <w:gridCol w:w="4503"/>
        <w:gridCol w:w="427"/>
        <w:gridCol w:w="4176"/>
      </w:tblGrid>
      <w:tr>
        <w:tblPrEx>
          <w:tblCellMar>
            <w:top w:w="0" w:type="dxa"/>
            <w:left w:w="108" w:type="dxa"/>
            <w:bottom w:w="0" w:type="dxa"/>
            <w:right w:w="108" w:type="dxa"/>
          </w:tblCellMar>
        </w:tblPrEx>
        <w:trPr>
          <w:trHeight w:val="742" w:hRule="atLeast"/>
        </w:trPr>
        <w:tc>
          <w:tcPr>
            <w:tcW w:w="4503" w:type="dxa"/>
          </w:tcPr>
          <w:p>
            <w:pPr>
              <w:tabs>
                <w:tab w:val="left" w:pos="510"/>
                <w:tab w:val="center" w:pos="2215"/>
              </w:tabs>
              <w:spacing w:line="360" w:lineRule="auto"/>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委托方：</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海口</w:t>
            </w:r>
            <w:r>
              <w:rPr>
                <w:rFonts w:hint="eastAsia" w:asciiTheme="minorEastAsia" w:hAnsiTheme="minorEastAsia" w:eastAsiaTheme="minorEastAsia" w:cstheme="minorEastAsia"/>
                <w:color w:val="000000"/>
                <w:position w:val="-2"/>
                <w:sz w:val="21"/>
                <w:szCs w:val="21"/>
                <w:highlight w:val="none"/>
              </w:rPr>
              <w:t>江东新区管理局</w:t>
            </w:r>
          </w:p>
        </w:tc>
        <w:tc>
          <w:tcPr>
            <w:tcW w:w="427" w:type="dxa"/>
          </w:tcPr>
          <w:p>
            <w:pPr>
              <w:tabs>
                <w:tab w:val="left" w:pos="510"/>
                <w:tab w:val="center" w:pos="2215"/>
              </w:tabs>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tabs>
                <w:tab w:val="left" w:pos="510"/>
                <w:tab w:val="center" w:pos="2215"/>
              </w:tabs>
              <w:spacing w:line="360" w:lineRule="auto"/>
              <w:ind w:left="1540" w:hanging="1155" w:hangingChars="55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受托方：</w:t>
            </w:r>
          </w:p>
        </w:tc>
      </w:tr>
      <w:tr>
        <w:tblPrEx>
          <w:tblCellMar>
            <w:top w:w="0" w:type="dxa"/>
            <w:left w:w="108" w:type="dxa"/>
            <w:bottom w:w="0" w:type="dxa"/>
            <w:right w:w="108" w:type="dxa"/>
          </w:tblCellMar>
        </w:tblPrEx>
        <w:trPr>
          <w:trHeight w:val="527" w:hRule="atLeast"/>
        </w:trPr>
        <w:tc>
          <w:tcPr>
            <w:tcW w:w="4503"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27"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spacing w:line="360" w:lineRule="auto"/>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c>
          <w:tcPr>
            <w:tcW w:w="4503" w:type="dxa"/>
            <w:vAlign w:val="center"/>
          </w:tcPr>
          <w:p>
            <w:pP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w:t>
            </w:r>
          </w:p>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或委托代理人（签章）：</w:t>
            </w:r>
          </w:p>
        </w:tc>
        <w:tc>
          <w:tcPr>
            <w:tcW w:w="427" w:type="dxa"/>
            <w:vAlign w:val="center"/>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w:t>
            </w:r>
          </w:p>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或委托代理人（签章）：</w:t>
            </w:r>
          </w:p>
        </w:tc>
      </w:tr>
      <w:tr>
        <w:tblPrEx>
          <w:tblCellMar>
            <w:top w:w="0" w:type="dxa"/>
            <w:left w:w="108" w:type="dxa"/>
            <w:bottom w:w="0" w:type="dxa"/>
            <w:right w:w="108" w:type="dxa"/>
          </w:tblCellMar>
        </w:tblPrEx>
        <w:tc>
          <w:tcPr>
            <w:tcW w:w="4503" w:type="dxa"/>
          </w:tcPr>
          <w:p>
            <w:pPr>
              <w:spacing w:line="360" w:lineRule="auto"/>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27"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spacing w:line="360" w:lineRule="auto"/>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c>
          <w:tcPr>
            <w:tcW w:w="4503" w:type="dxa"/>
          </w:tcPr>
          <w:p>
            <w:pPr>
              <w:tabs>
                <w:tab w:val="left" w:pos="510"/>
                <w:tab w:val="center" w:pos="2215"/>
              </w:tabs>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单位地址：海南省</w:t>
            </w:r>
          </w:p>
        </w:tc>
        <w:tc>
          <w:tcPr>
            <w:tcW w:w="427" w:type="dxa"/>
          </w:tcPr>
          <w:p>
            <w:pPr>
              <w:tabs>
                <w:tab w:val="left" w:pos="510"/>
                <w:tab w:val="center" w:pos="2215"/>
              </w:tabs>
              <w:spacing w:line="360" w:lineRule="auto"/>
              <w:ind w:firstLine="840" w:firstLineChars="4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tabs>
                <w:tab w:val="left" w:pos="510"/>
                <w:tab w:val="center" w:pos="2215"/>
              </w:tabs>
              <w:spacing w:line="360" w:lineRule="auto"/>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单位地址：</w:t>
            </w:r>
          </w:p>
        </w:tc>
      </w:tr>
      <w:tr>
        <w:tblPrEx>
          <w:tblCellMar>
            <w:top w:w="0" w:type="dxa"/>
            <w:left w:w="108" w:type="dxa"/>
            <w:bottom w:w="0" w:type="dxa"/>
            <w:right w:w="108" w:type="dxa"/>
          </w:tblCellMar>
        </w:tblPrEx>
        <w:trPr>
          <w:trHeight w:val="90" w:hRule="atLeast"/>
        </w:trPr>
        <w:tc>
          <w:tcPr>
            <w:tcW w:w="4503" w:type="dxa"/>
          </w:tcPr>
          <w:p>
            <w:pPr>
              <w:spacing w:line="360" w:lineRule="auto"/>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27"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spacing w:line="360" w:lineRule="auto"/>
              <w:ind w:left="560" w:hanging="420" w:hangingChars="20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189" w:hRule="atLeast"/>
        </w:trPr>
        <w:tc>
          <w:tcPr>
            <w:tcW w:w="4503"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联系人：</w:t>
            </w:r>
          </w:p>
        </w:tc>
        <w:tc>
          <w:tcPr>
            <w:tcW w:w="427"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联 系 人：</w:t>
            </w:r>
          </w:p>
        </w:tc>
      </w:tr>
      <w:tr>
        <w:tblPrEx>
          <w:tblCellMar>
            <w:top w:w="0" w:type="dxa"/>
            <w:left w:w="108" w:type="dxa"/>
            <w:bottom w:w="0" w:type="dxa"/>
            <w:right w:w="108" w:type="dxa"/>
          </w:tblCellMar>
        </w:tblPrEx>
        <w:tc>
          <w:tcPr>
            <w:tcW w:w="4503"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27"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c>
          <w:tcPr>
            <w:tcW w:w="4503"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电  话：</w:t>
            </w:r>
          </w:p>
        </w:tc>
        <w:tc>
          <w:tcPr>
            <w:tcW w:w="427"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电    话：</w:t>
            </w:r>
          </w:p>
        </w:tc>
      </w:tr>
      <w:tr>
        <w:tblPrEx>
          <w:tblCellMar>
            <w:top w:w="0" w:type="dxa"/>
            <w:left w:w="108" w:type="dxa"/>
            <w:bottom w:w="0" w:type="dxa"/>
            <w:right w:w="108" w:type="dxa"/>
          </w:tblCellMar>
        </w:tblPrEx>
        <w:tc>
          <w:tcPr>
            <w:tcW w:w="4503"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27"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c>
          <w:tcPr>
            <w:tcW w:w="4503" w:type="dxa"/>
          </w:tcPr>
          <w:p>
            <w:pPr>
              <w:tabs>
                <w:tab w:val="left" w:pos="510"/>
                <w:tab w:val="center" w:pos="2215"/>
              </w:tabs>
              <w:spacing w:line="360" w:lineRule="auto"/>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开户名称：</w:t>
            </w:r>
          </w:p>
          <w:p>
            <w:pPr>
              <w:tabs>
                <w:tab w:val="left" w:pos="510"/>
                <w:tab w:val="center" w:pos="2215"/>
              </w:tabs>
              <w:spacing w:line="360" w:lineRule="auto"/>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27" w:type="dxa"/>
          </w:tcPr>
          <w:p>
            <w:pPr>
              <w:tabs>
                <w:tab w:val="left" w:pos="510"/>
                <w:tab w:val="center" w:pos="2215"/>
              </w:tabs>
              <w:spacing w:line="360" w:lineRule="auto"/>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tabs>
                <w:tab w:val="left" w:pos="510"/>
                <w:tab w:val="center" w:pos="2215"/>
              </w:tabs>
              <w:spacing w:line="360" w:lineRule="auto"/>
              <w:ind w:left="1540" w:hanging="1155" w:hangingChars="55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开户名称：</w:t>
            </w:r>
          </w:p>
        </w:tc>
      </w:tr>
      <w:tr>
        <w:tblPrEx>
          <w:tblCellMar>
            <w:top w:w="0" w:type="dxa"/>
            <w:left w:w="108" w:type="dxa"/>
            <w:bottom w:w="0" w:type="dxa"/>
            <w:right w:w="108" w:type="dxa"/>
          </w:tblCellMar>
        </w:tblPrEx>
        <w:tc>
          <w:tcPr>
            <w:tcW w:w="4503" w:type="dxa"/>
          </w:tcPr>
          <w:p>
            <w:pPr>
              <w:tabs>
                <w:tab w:val="left" w:pos="4140"/>
              </w:tabs>
              <w:spacing w:line="360" w:lineRule="auto"/>
              <w:ind w:left="4922" w:hanging="3691" w:hangingChars="1758"/>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开户银行：</w:t>
            </w:r>
          </w:p>
        </w:tc>
        <w:tc>
          <w:tcPr>
            <w:tcW w:w="427"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tabs>
                <w:tab w:val="left" w:pos="4140"/>
              </w:tabs>
              <w:spacing w:line="360" w:lineRule="auto"/>
              <w:ind w:left="4922" w:hanging="3691" w:hangingChars="1758"/>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开户银行：</w:t>
            </w:r>
          </w:p>
        </w:tc>
      </w:tr>
      <w:tr>
        <w:tblPrEx>
          <w:tblCellMar>
            <w:top w:w="0" w:type="dxa"/>
            <w:left w:w="108" w:type="dxa"/>
            <w:bottom w:w="0" w:type="dxa"/>
            <w:right w:w="108" w:type="dxa"/>
          </w:tblCellMar>
        </w:tblPrEx>
        <w:tc>
          <w:tcPr>
            <w:tcW w:w="4503" w:type="dxa"/>
          </w:tcPr>
          <w:p>
            <w:pPr>
              <w:spacing w:line="360" w:lineRule="auto"/>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27"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tabs>
                <w:tab w:val="left" w:pos="4140"/>
              </w:tabs>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58" w:hRule="atLeast"/>
        </w:trPr>
        <w:tc>
          <w:tcPr>
            <w:tcW w:w="4503"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银行账号：</w:t>
            </w:r>
          </w:p>
        </w:tc>
        <w:tc>
          <w:tcPr>
            <w:tcW w:w="427"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tabs>
                <w:tab w:val="left" w:pos="4140"/>
              </w:tabs>
              <w:spacing w:line="360" w:lineRule="auto"/>
              <w:ind w:left="4922" w:hanging="3691" w:hangingChars="1758"/>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银行账号：</w:t>
            </w:r>
          </w:p>
        </w:tc>
      </w:tr>
      <w:tr>
        <w:tblPrEx>
          <w:tblCellMar>
            <w:top w:w="0" w:type="dxa"/>
            <w:left w:w="108" w:type="dxa"/>
            <w:bottom w:w="0" w:type="dxa"/>
            <w:right w:w="108" w:type="dxa"/>
          </w:tblCellMar>
        </w:tblPrEx>
        <w:trPr>
          <w:trHeight w:val="58" w:hRule="atLeast"/>
        </w:trPr>
        <w:tc>
          <w:tcPr>
            <w:tcW w:w="4503"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27"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tabs>
                <w:tab w:val="left" w:pos="4140"/>
              </w:tabs>
              <w:spacing w:line="360" w:lineRule="auto"/>
              <w:ind w:left="4922" w:hanging="3691" w:hangingChars="1758"/>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c>
          <w:tcPr>
            <w:tcW w:w="4503"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纳税人识别号：</w:t>
            </w:r>
          </w:p>
        </w:tc>
        <w:tc>
          <w:tcPr>
            <w:tcW w:w="427"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tabs>
                <w:tab w:val="left" w:pos="4140"/>
              </w:tabs>
              <w:spacing w:line="360" w:lineRule="auto"/>
              <w:ind w:left="4922" w:hanging="3691" w:hangingChars="1758"/>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纳税人识别号：</w:t>
            </w:r>
          </w:p>
          <w:p>
            <w:pPr>
              <w:tabs>
                <w:tab w:val="left" w:pos="4140"/>
              </w:tabs>
              <w:spacing w:line="360" w:lineRule="auto"/>
              <w:ind w:left="4103" w:leftChars="798" w:hanging="2427" w:hangingChars="1156"/>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tblPrEx>
          <w:tblCellMar>
            <w:top w:w="0" w:type="dxa"/>
            <w:left w:w="108" w:type="dxa"/>
            <w:bottom w:w="0" w:type="dxa"/>
            <w:right w:w="108" w:type="dxa"/>
          </w:tblCellMar>
        </w:tblPrEx>
        <w:tc>
          <w:tcPr>
            <w:tcW w:w="4503"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27"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spacing w:line="360" w:lineRule="auto"/>
              <w:ind w:left="560" w:hanging="420" w:hangingChars="200"/>
              <w:outlineLvl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投诉电话：</w:t>
            </w:r>
          </w:p>
        </w:tc>
      </w:tr>
      <w:tr>
        <w:tblPrEx>
          <w:tblCellMar>
            <w:top w:w="0" w:type="dxa"/>
            <w:left w:w="108" w:type="dxa"/>
            <w:bottom w:w="0" w:type="dxa"/>
            <w:right w:w="108" w:type="dxa"/>
          </w:tblCellMar>
        </w:tblPrEx>
        <w:tc>
          <w:tcPr>
            <w:tcW w:w="4503"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签订日期：</w:t>
            </w:r>
          </w:p>
        </w:tc>
        <w:tc>
          <w:tcPr>
            <w:tcW w:w="427" w:type="dxa"/>
          </w:tcPr>
          <w:p>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76" w:type="dxa"/>
          </w:tcPr>
          <w:p>
            <w:pP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签订日期：年   月   日       </w:t>
            </w:r>
          </w:p>
        </w:tc>
      </w:tr>
    </w:tbl>
    <w:p>
      <w:pPr>
        <w:pageBreakBefore w:val="0"/>
        <w:wordWrap/>
        <w:topLinePunct w:val="0"/>
        <w:bidi w:val="0"/>
        <w:adjustRightInd w:val="0"/>
        <w:snapToGrid w:val="0"/>
        <w:spacing w:line="360" w:lineRule="auto"/>
        <w:ind w:firstLine="1680" w:firstLineChars="800"/>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p>
    <w:p>
      <w:pPr>
        <w:pStyle w:val="2"/>
        <w:rPr>
          <w:rFonts w:hint="eastAsia"/>
        </w:rPr>
      </w:pPr>
    </w:p>
    <w:p>
      <w:pPr>
        <w:rPr>
          <w:rFonts w:hint="eastAsia"/>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第六章  </w:t>
      </w:r>
      <w:r>
        <w:rPr>
          <w:rFonts w:hint="eastAsia" w:asciiTheme="minorEastAsia" w:hAnsiTheme="minorEastAsia" w:eastAsiaTheme="minorEastAsia" w:cstheme="minorEastAsia"/>
          <w:b/>
          <w:color w:val="auto"/>
          <w:sz w:val="21"/>
          <w:szCs w:val="21"/>
          <w:lang w:eastAsia="zh-CN"/>
        </w:rPr>
        <w:t>响应文件</w:t>
      </w:r>
      <w:r>
        <w:rPr>
          <w:rFonts w:hint="eastAsia" w:asciiTheme="minorEastAsia" w:hAnsiTheme="minorEastAsia" w:eastAsiaTheme="minorEastAsia" w:cstheme="minorEastAsia"/>
          <w:b/>
          <w:color w:val="auto"/>
          <w:sz w:val="21"/>
          <w:szCs w:val="21"/>
        </w:rPr>
        <w:t>格式及附件</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 xml:space="preserve">格式1:                </w:t>
      </w:r>
      <w:r>
        <w:rPr>
          <w:rFonts w:hint="eastAsia" w:asciiTheme="minorEastAsia" w:hAnsiTheme="minorEastAsia" w:eastAsiaTheme="minorEastAsia" w:cstheme="minorEastAsia"/>
          <w:b/>
          <w:color w:val="auto"/>
          <w:sz w:val="21"/>
          <w:szCs w:val="21"/>
          <w:lang w:val="en-US" w:eastAsia="zh-CN"/>
        </w:rPr>
        <w:t xml:space="preserve">           响</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color w:val="auto"/>
          <w:sz w:val="21"/>
          <w:szCs w:val="21"/>
          <w:lang w:val="en-US" w:eastAsia="zh-CN"/>
        </w:rPr>
        <w:t>应</w:t>
      </w:r>
      <w:r>
        <w:rPr>
          <w:rFonts w:hint="eastAsia" w:asciiTheme="minorEastAsia" w:hAnsiTheme="minorEastAsia" w:eastAsiaTheme="minorEastAsia" w:cstheme="minorEastAsia"/>
          <w:b/>
          <w:color w:val="auto"/>
          <w:sz w:val="21"/>
          <w:szCs w:val="21"/>
        </w:rPr>
        <w:t xml:space="preserve"> 声 明 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致：</w:t>
      </w:r>
      <w:r>
        <w:rPr>
          <w:rFonts w:hint="eastAsia" w:asciiTheme="minorEastAsia" w:hAnsiTheme="minorEastAsia" w:eastAsiaTheme="minorEastAsia" w:cstheme="minorEastAsia"/>
          <w:bCs/>
          <w:color w:val="auto"/>
          <w:sz w:val="21"/>
          <w:szCs w:val="21"/>
          <w:lang w:val="en-US" w:eastAsia="zh-CN"/>
        </w:rPr>
        <w:t>海口江东新区管理局</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根据贵方</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u w:val="single"/>
        </w:rPr>
        <w:t>项目名称）</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项目（项目编号（分包号）：</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lang w:eastAsia="zh-CN"/>
        </w:rPr>
        <w:t>比选</w:t>
      </w:r>
      <w:r>
        <w:rPr>
          <w:rFonts w:hint="eastAsia" w:asciiTheme="minorEastAsia" w:hAnsiTheme="minorEastAsia" w:eastAsiaTheme="minorEastAsia" w:cstheme="minorEastAsia"/>
          <w:bCs/>
          <w:color w:val="auto"/>
          <w:sz w:val="21"/>
          <w:szCs w:val="21"/>
          <w:lang w:val="en-US" w:eastAsia="zh-CN"/>
        </w:rPr>
        <w:t>文件</w:t>
      </w:r>
      <w:r>
        <w:rPr>
          <w:rFonts w:hint="eastAsia" w:asciiTheme="minorEastAsia" w:hAnsiTheme="minorEastAsia" w:eastAsiaTheme="minorEastAsia" w:cstheme="minorEastAsia"/>
          <w:bCs/>
          <w:color w:val="auto"/>
          <w:sz w:val="21"/>
          <w:szCs w:val="21"/>
        </w:rPr>
        <w:t>，本签字代表</w:t>
      </w:r>
      <w:r>
        <w:rPr>
          <w:rFonts w:hint="eastAsia" w:asciiTheme="minorEastAsia" w:hAnsiTheme="minorEastAsia" w:eastAsiaTheme="minorEastAsia" w:cstheme="minorEastAsia"/>
          <w:bCs/>
          <w:color w:val="auto"/>
          <w:sz w:val="21"/>
          <w:szCs w:val="21"/>
          <w:u w:val="single"/>
        </w:rPr>
        <w:t>（全名、职务）</w:t>
      </w:r>
      <w:r>
        <w:rPr>
          <w:rFonts w:hint="eastAsia" w:asciiTheme="minorEastAsia" w:hAnsiTheme="minorEastAsia" w:eastAsiaTheme="minorEastAsia" w:cstheme="minorEastAsia"/>
          <w:bCs/>
          <w:color w:val="auto"/>
          <w:sz w:val="21"/>
          <w:szCs w:val="21"/>
        </w:rPr>
        <w:t>代表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u w:val="single"/>
        </w:rPr>
        <w:t>（</w:t>
      </w:r>
      <w:r>
        <w:rPr>
          <w:rFonts w:hint="eastAsia" w:asciiTheme="minorEastAsia" w:hAnsiTheme="minorEastAsia" w:eastAsiaTheme="minorEastAsia" w:cstheme="minorEastAsia"/>
          <w:bCs/>
          <w:color w:val="auto"/>
          <w:sz w:val="21"/>
          <w:szCs w:val="21"/>
          <w:u w:val="single"/>
          <w:lang w:eastAsia="zh-CN"/>
        </w:rPr>
        <w:t>供应商</w:t>
      </w:r>
      <w:r>
        <w:rPr>
          <w:rFonts w:hint="eastAsia" w:asciiTheme="minorEastAsia" w:hAnsiTheme="minorEastAsia" w:eastAsiaTheme="minorEastAsia" w:cstheme="minorEastAsia"/>
          <w:bCs/>
          <w:color w:val="auto"/>
          <w:sz w:val="21"/>
          <w:szCs w:val="21"/>
          <w:u w:val="single"/>
        </w:rPr>
        <w:t>单位名称、地址）</w:t>
      </w:r>
      <w:r>
        <w:rPr>
          <w:rFonts w:hint="eastAsia" w:asciiTheme="minorEastAsia" w:hAnsiTheme="minorEastAsia" w:eastAsiaTheme="minorEastAsia" w:cstheme="minorEastAsia"/>
          <w:bCs/>
          <w:color w:val="auto"/>
          <w:sz w:val="21"/>
          <w:szCs w:val="21"/>
        </w:rPr>
        <w:t>提交下述文件正本一份和副本</w:t>
      </w:r>
      <w:r>
        <w:rPr>
          <w:rFonts w:hint="eastAsia" w:asciiTheme="minorEastAsia" w:hAnsiTheme="minorEastAsia" w:eastAsiaTheme="minorEastAsia" w:cstheme="minorEastAsia"/>
          <w:bCs/>
          <w:color w:val="auto"/>
          <w:sz w:val="21"/>
          <w:szCs w:val="21"/>
          <w:u w:val="single"/>
          <w:lang w:val="en-US" w:eastAsia="zh-CN"/>
        </w:rPr>
        <w:t xml:space="preserve"> 贰 </w:t>
      </w:r>
      <w:r>
        <w:rPr>
          <w:rFonts w:hint="eastAsia" w:asciiTheme="minorEastAsia" w:hAnsiTheme="minorEastAsia" w:eastAsiaTheme="minorEastAsia" w:cstheme="minorEastAsia"/>
          <w:bCs/>
          <w:color w:val="auto"/>
          <w:sz w:val="21"/>
          <w:szCs w:val="21"/>
        </w:rPr>
        <w:t>份及电子版U盘一个。</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据此函，签字代表承诺如下内容（本承诺内容为</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基本要求，如不满足或有缺漏项的，视为</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1、我们愿意遵守采购比选文件中的各项规定，提供符合采购比选文件所要求的各项服务。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2、我们同意本响应文件自响应文件接收截止日起90天内有效。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3、我们已经详细地阅读了全部采购比选文件及附件，包括澄清及参考文件（若有），我们完全理解并同意放弃对这方面有不明及误解的权利。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Cs w:val="21"/>
        </w:rPr>
        <w:t>4.我们同意按贵司的要求提供有关资料，并保证真实性。</w:t>
      </w:r>
      <w:r>
        <w:rPr>
          <w:rFonts w:hint="eastAsia" w:asciiTheme="minorEastAsia" w:hAnsiTheme="minorEastAsia" w:eastAsiaTheme="minorEastAsia" w:cstheme="minorEastAsia"/>
          <w:bCs/>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代表签字：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（全称并加盖公章）：            </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日  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color w:val="auto"/>
          <w:sz w:val="21"/>
          <w:szCs w:val="21"/>
        </w:rPr>
        <w:t>格式2:</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bCs w:val="0"/>
          <w:color w:val="auto"/>
          <w:sz w:val="21"/>
          <w:szCs w:val="21"/>
        </w:rPr>
        <w:t>开标一览表</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项目名称：                             项目编号（分包号）：</w:t>
      </w:r>
    </w:p>
    <w:tbl>
      <w:tblPr>
        <w:tblStyle w:val="18"/>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1450"/>
        <w:gridCol w:w="145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响应总价</w:t>
            </w:r>
            <w:r>
              <w:rPr>
                <w:rFonts w:hint="eastAsia" w:asciiTheme="minorEastAsia" w:hAnsiTheme="minorEastAsia" w:eastAsiaTheme="minorEastAsia" w:cstheme="minorEastAsia"/>
                <w:bCs/>
                <w:color w:val="auto"/>
                <w:sz w:val="21"/>
                <w:szCs w:val="21"/>
              </w:rPr>
              <w:t>(小写)（元）</w:t>
            </w:r>
          </w:p>
        </w:tc>
        <w:tc>
          <w:tcPr>
            <w:tcW w:w="1450"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服务期限</w:t>
            </w:r>
          </w:p>
        </w:tc>
        <w:tc>
          <w:tcPr>
            <w:tcW w:w="1450"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质量标准</w:t>
            </w:r>
          </w:p>
        </w:tc>
        <w:tc>
          <w:tcPr>
            <w:tcW w:w="1450"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1450"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1450"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1450"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4"/>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响应总价</w:t>
            </w:r>
            <w:r>
              <w:rPr>
                <w:rFonts w:hint="eastAsia" w:asciiTheme="minorEastAsia" w:hAnsiTheme="minorEastAsia" w:eastAsiaTheme="minorEastAsia" w:cstheme="minorEastAsia"/>
                <w:bCs/>
                <w:color w:val="auto"/>
                <w:sz w:val="21"/>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4"/>
            <w:noWrap/>
            <w:vAlign w:val="bottom"/>
          </w:tcPr>
          <w:p>
            <w:pPr>
              <w:pStyle w:val="7"/>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是否为符合条件的</w:t>
            </w:r>
            <w:r>
              <w:rPr>
                <w:rFonts w:hint="eastAsia" w:asciiTheme="minorEastAsia" w:hAnsiTheme="minorEastAsia" w:eastAsiaTheme="minorEastAsia" w:cstheme="minorEastAsia"/>
                <w:bCs/>
                <w:color w:val="0000FF"/>
                <w:sz w:val="21"/>
                <w:szCs w:val="21"/>
                <w:lang w:val="en-US" w:eastAsia="zh-CN"/>
              </w:rPr>
              <w:t>中小微/</w:t>
            </w:r>
            <w:r>
              <w:rPr>
                <w:rFonts w:hint="eastAsia" w:asciiTheme="minorEastAsia" w:hAnsiTheme="minorEastAsia" w:eastAsiaTheme="minorEastAsia" w:cstheme="minorEastAsia"/>
                <w:bCs/>
                <w:color w:val="0000FF"/>
                <w:sz w:val="21"/>
                <w:szCs w:val="21"/>
              </w:rPr>
              <w:t>小微型</w:t>
            </w:r>
            <w:r>
              <w:rPr>
                <w:rFonts w:hint="eastAsia" w:asciiTheme="minorEastAsia" w:hAnsiTheme="minorEastAsia" w:eastAsiaTheme="minorEastAsia" w:cstheme="minorEastAsia"/>
                <w:bCs/>
                <w:color w:val="auto"/>
                <w:sz w:val="21"/>
                <w:szCs w:val="21"/>
              </w:rPr>
              <w:t>企业:是（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4"/>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是否监狱企业参加采购活动：是（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4"/>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是否为符合条件的残疾人福利性单位：是（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4"/>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备注：（其他需要说明的情形）</w:t>
            </w:r>
          </w:p>
        </w:tc>
      </w:tr>
    </w:tbl>
    <w:p>
      <w:pPr>
        <w:pageBreakBefore w:val="0"/>
        <w:widowControl w:val="0"/>
        <w:kinsoku/>
        <w:wordWrap/>
        <w:overflowPunct/>
        <w:topLinePunct w:val="0"/>
        <w:autoSpaceDE/>
        <w:autoSpaceDN/>
        <w:bidi w:val="0"/>
        <w:adjustRightInd w:val="0"/>
        <w:snapToGrid w:val="0"/>
        <w:spacing w:line="360" w:lineRule="auto"/>
        <w:ind w:firstLine="560"/>
        <w:textAlignment w:val="auto"/>
        <w:rPr>
          <w:rFonts w:asciiTheme="minorEastAsia" w:hAnsiTheme="minorEastAsia" w:eastAsiaTheme="minorEastAsia" w:cstheme="minorEastAsia"/>
          <w:bCs/>
          <w:color w:val="auto"/>
          <w:sz w:val="21"/>
          <w:szCs w:val="21"/>
        </w:rPr>
      </w:pPr>
    </w:p>
    <w:p>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                 （公章）</w:t>
      </w:r>
    </w:p>
    <w:p>
      <w:pPr>
        <w:pStyle w:val="7"/>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代表签名：                日期：  </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p>
    <w:p>
      <w:pPr>
        <w:pStyle w:val="17"/>
        <w:rPr>
          <w:rFonts w:hint="eastAsia" w:ascii="宋体" w:hAnsi="宋体" w:eastAsia="宋体" w:cs="宋体"/>
          <w:bCs/>
          <w:color w:val="auto"/>
          <w:kern w:val="2"/>
          <w:sz w:val="21"/>
          <w:szCs w:val="21"/>
          <w:lang w:val="en-US" w:eastAsia="zh-CN" w:bidi="ar-SA"/>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格式3:</w:t>
      </w:r>
      <w:r>
        <w:rPr>
          <w:rFonts w:hint="eastAsia" w:ascii="宋体" w:hAnsi="宋体" w:eastAsia="宋体" w:cs="宋体"/>
          <w:bCs/>
          <w:color w:val="auto"/>
          <w:kern w:val="2"/>
          <w:sz w:val="21"/>
          <w:szCs w:val="21"/>
          <w:lang w:val="en-US" w:eastAsia="zh-CN" w:bidi="ar-SA"/>
        </w:rPr>
        <w:t xml:space="preserve">                            </w:t>
      </w:r>
      <w:r>
        <w:rPr>
          <w:rFonts w:hint="eastAsia" w:ascii="宋体" w:hAnsi="宋体" w:cs="宋体"/>
          <w:b/>
          <w:bCs w:val="0"/>
          <w:color w:val="auto"/>
          <w:kern w:val="2"/>
          <w:sz w:val="21"/>
          <w:szCs w:val="21"/>
          <w:lang w:val="en-US" w:eastAsia="zh-CN" w:bidi="ar-SA"/>
        </w:rPr>
        <w:t>响应报价</w:t>
      </w:r>
      <w:r>
        <w:rPr>
          <w:rFonts w:hint="eastAsia" w:ascii="宋体" w:hAnsi="宋体" w:eastAsia="宋体" w:cs="宋体"/>
          <w:b/>
          <w:bCs w:val="0"/>
          <w:color w:val="auto"/>
          <w:kern w:val="2"/>
          <w:sz w:val="21"/>
          <w:szCs w:val="21"/>
          <w:lang w:val="en-US" w:eastAsia="zh-CN" w:bidi="ar-SA"/>
        </w:rPr>
        <w:t>明细表</w:t>
      </w:r>
    </w:p>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项目名称：                         项目编号（分包号）∶ </w:t>
      </w:r>
    </w:p>
    <w:tbl>
      <w:tblPr>
        <w:tblStyle w:val="18"/>
        <w:tblpPr w:leftFromText="180" w:rightFromText="180" w:vertAnchor="text" w:horzAnchor="page" w:tblpX="1885" w:tblpY="376"/>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单项总价</w:t>
            </w: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760"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总价（大小写）：</w:t>
            </w:r>
          </w:p>
        </w:tc>
      </w:tr>
    </w:tbl>
    <w:p>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p>
    <w:p>
      <w:pPr>
        <w:pStyle w:val="7"/>
        <w:pageBreakBefore w:val="0"/>
        <w:wordWrap/>
        <w:topLinePunct w:val="0"/>
        <w:bidi w:val="0"/>
        <w:adjustRightInd w:val="0"/>
        <w:snapToGrid w:val="0"/>
        <w:spacing w:line="360" w:lineRule="auto"/>
        <w:ind w:firstLine="210" w:firstLineChars="1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                 （公章）</w:t>
      </w:r>
    </w:p>
    <w:p>
      <w:pPr>
        <w:pStyle w:val="7"/>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pPr>
        <w:pStyle w:val="7"/>
        <w:pageBreakBefore w:val="0"/>
        <w:wordWrap/>
        <w:topLinePunct w:val="0"/>
        <w:bidi w:val="0"/>
        <w:adjustRightInd w:val="0"/>
        <w:snapToGrid w:val="0"/>
        <w:spacing w:line="360" w:lineRule="auto"/>
        <w:ind w:firstLine="210" w:firstLineChars="1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代表签名：                日期：</w:t>
      </w:r>
    </w:p>
    <w:p>
      <w:pPr>
        <w:pStyle w:val="17"/>
        <w:rPr>
          <w:rFonts w:hint="eastAsia"/>
        </w:rPr>
        <w:sectPr>
          <w:pgSz w:w="11906" w:h="16838"/>
          <w:pgMar w:top="1440" w:right="1800" w:bottom="1440" w:left="1800" w:header="794" w:footer="992" w:gutter="0"/>
          <w:pgNumType w:fmt="decimal"/>
          <w:cols w:space="425" w:num="1"/>
          <w:docGrid w:type="lines" w:linePitch="312" w:charSpace="0"/>
        </w:sectPr>
      </w:pPr>
    </w:p>
    <w:p>
      <w:pPr>
        <w:rPr>
          <w:rFonts w:hint="eastAsia"/>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格式4：</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法定代表人授权委托书</w:t>
      </w:r>
    </w:p>
    <w:p>
      <w:pPr>
        <w:pStyle w:val="15"/>
        <w:rPr>
          <w:rFonts w:hint="eastAsia" w:asciiTheme="minorEastAsia" w:hAnsiTheme="minorEastAsia" w:eastAsiaTheme="minorEastAsia" w:cstheme="minorEastAsia"/>
          <w:b/>
          <w:color w:val="auto"/>
          <w:sz w:val="21"/>
          <w:szCs w:val="21"/>
        </w:rPr>
      </w:pPr>
    </w:p>
    <w:p>
      <w:pPr>
        <w:keepNext w:val="0"/>
        <w:keepLines w:val="0"/>
        <w:pageBreakBefore w:val="0"/>
        <w:widowControl w:val="0"/>
        <w:kinsoku/>
        <w:wordWrap/>
        <w:overflowPunct/>
        <w:topLinePunct w:val="0"/>
        <w:autoSpaceDE/>
        <w:autoSpaceDN/>
        <w:bidi w:val="0"/>
        <w:spacing w:line="560" w:lineRule="exact"/>
        <w:jc w:val="center"/>
        <w:textAlignment w:val="auto"/>
        <w:rPr>
          <w:color w:val="auto"/>
        </w:rPr>
      </w:pPr>
      <w:r>
        <w:rPr>
          <w:rFonts w:hint="eastAsia"/>
          <w:color w:val="auto"/>
        </w:rPr>
        <w:t>法定代表人授权委托书</w:t>
      </w:r>
    </w:p>
    <w:p>
      <w:pPr>
        <w:keepNext w:val="0"/>
        <w:keepLines w:val="0"/>
        <w:pageBreakBefore w:val="0"/>
        <w:widowControl w:val="0"/>
        <w:kinsoku/>
        <w:wordWrap/>
        <w:overflowPunct/>
        <w:topLinePunct w:val="0"/>
        <w:autoSpaceDE/>
        <w:autoSpaceDN/>
        <w:bidi w:val="0"/>
        <w:spacing w:line="560" w:lineRule="exact"/>
        <w:textAlignment w:val="auto"/>
        <w:rPr>
          <w:color w:val="auto"/>
        </w:rPr>
      </w:pPr>
    </w:p>
    <w:p>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u w:val="single"/>
        </w:rPr>
        <w:t xml:space="preserve">     （供应商名称）     </w:t>
      </w:r>
      <w:r>
        <w:rPr>
          <w:rFonts w:hint="eastAsia"/>
          <w:color w:val="auto"/>
        </w:rPr>
        <w:t>法定代表人授权我司员工</w:t>
      </w:r>
      <w:r>
        <w:rPr>
          <w:rFonts w:hint="eastAsia"/>
          <w:color w:val="auto"/>
          <w:u w:val="single"/>
          <w:lang w:val="en-US" w:eastAsia="zh-CN"/>
        </w:rPr>
        <w:t xml:space="preserve">      </w:t>
      </w:r>
      <w:r>
        <w:rPr>
          <w:rFonts w:hint="eastAsia"/>
          <w:color w:val="auto"/>
        </w:rPr>
        <w:t>全权负责</w:t>
      </w:r>
      <w:r>
        <w:rPr>
          <w:rFonts w:hint="eastAsia"/>
          <w:color w:val="auto"/>
          <w:u w:val="single"/>
          <w:lang w:eastAsia="zh-CN"/>
        </w:rPr>
        <w:t>（</w:t>
      </w:r>
      <w:r>
        <w:rPr>
          <w:rFonts w:hint="eastAsia"/>
          <w:color w:val="auto"/>
          <w:u w:val="single"/>
        </w:rPr>
        <w:t>项目</w:t>
      </w:r>
      <w:r>
        <w:rPr>
          <w:rFonts w:hint="eastAsia"/>
          <w:color w:val="auto"/>
          <w:u w:val="single"/>
          <w:lang w:val="en-US" w:eastAsia="zh-CN"/>
        </w:rPr>
        <w:t xml:space="preserve">名称）   </w:t>
      </w:r>
      <w:r>
        <w:rPr>
          <w:rFonts w:hint="eastAsia"/>
          <w:color w:val="auto"/>
        </w:rPr>
        <w:t>的一切相关事宜。本授权书于_______年_____月_____日签字生效，特此声明。</w:t>
      </w:r>
    </w:p>
    <w:p>
      <w:pPr>
        <w:keepNext w:val="0"/>
        <w:keepLines w:val="0"/>
        <w:pageBreakBefore w:val="0"/>
        <w:widowControl w:val="0"/>
        <w:kinsoku/>
        <w:wordWrap/>
        <w:overflowPunct/>
        <w:topLinePunct w:val="0"/>
        <w:autoSpaceDE/>
        <w:autoSpaceDN/>
        <w:bidi w:val="0"/>
        <w:spacing w:line="560" w:lineRule="exact"/>
        <w:textAlignment w:val="auto"/>
        <w:rPr>
          <w:color w:val="auto"/>
        </w:rPr>
      </w:pPr>
    </w:p>
    <w:p>
      <w:pPr>
        <w:keepNext w:val="0"/>
        <w:keepLines w:val="0"/>
        <w:pageBreakBefore w:val="0"/>
        <w:widowControl w:val="0"/>
        <w:kinsoku/>
        <w:wordWrap/>
        <w:overflowPunct/>
        <w:topLinePunct w:val="0"/>
        <w:autoSpaceDE/>
        <w:autoSpaceDN/>
        <w:bidi w:val="0"/>
        <w:spacing w:line="560" w:lineRule="exact"/>
        <w:textAlignment w:val="auto"/>
        <w:rPr>
          <w:color w:val="auto"/>
        </w:rPr>
      </w:pPr>
    </w:p>
    <w:p>
      <w:pPr>
        <w:keepNext w:val="0"/>
        <w:keepLines w:val="0"/>
        <w:pageBreakBefore w:val="0"/>
        <w:widowControl w:val="0"/>
        <w:kinsoku/>
        <w:wordWrap/>
        <w:overflowPunct/>
        <w:topLinePunct w:val="0"/>
        <w:autoSpaceDE/>
        <w:autoSpaceDN/>
        <w:bidi w:val="0"/>
        <w:spacing w:line="560" w:lineRule="exact"/>
        <w:textAlignment w:val="auto"/>
        <w:rPr>
          <w:color w:val="auto"/>
        </w:rPr>
      </w:pPr>
    </w:p>
    <w:p>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rPr>
        <w:t xml:space="preserve">供应商（公章）：                                                         </w:t>
      </w:r>
    </w:p>
    <w:p>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rPr>
        <w:t>法定代表人签字：（或法人章）</w:t>
      </w:r>
    </w:p>
    <w:p>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rPr>
        <w:t>被授权人签字：</w:t>
      </w:r>
    </w:p>
    <w:p>
      <w:pPr>
        <w:pStyle w:val="17"/>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color w:val="auto"/>
        </w:rPr>
      </w:pPr>
    </w:p>
    <w:p>
      <w:pPr>
        <w:pStyle w:val="17"/>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color w:val="auto"/>
        </w:rPr>
      </w:pPr>
    </w:p>
    <w:p>
      <w:pPr>
        <w:pStyle w:val="17"/>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rFonts w:ascii="宋体" w:hAnsi="宋体" w:eastAsia="宋体" w:cs="宋体"/>
          <w:color w:val="auto"/>
        </w:rPr>
      </w:pPr>
      <w:r>
        <w:rPr>
          <w:rFonts w:hint="eastAsia" w:ascii="宋体" w:hAnsi="宋体" w:eastAsia="宋体" w:cs="宋体"/>
          <w:color w:val="auto"/>
        </w:rPr>
        <w:t>附：法定代表人身份证复印件</w:t>
      </w:r>
    </w:p>
    <w:p>
      <w:pPr>
        <w:pStyle w:val="17"/>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授权委托人身份证复印件</w:t>
      </w:r>
    </w:p>
    <w:p>
      <w:pPr>
        <w:pStyle w:val="15"/>
        <w:rPr>
          <w:rFonts w:hint="eastAsia" w:asciiTheme="minorEastAsia" w:hAnsiTheme="minorEastAsia" w:eastAsiaTheme="minorEastAsia" w:cstheme="minorEastAsia"/>
          <w:b/>
          <w:color w:val="auto"/>
          <w:sz w:val="21"/>
          <w:szCs w:val="21"/>
        </w:rPr>
        <w:sectPr>
          <w:pgSz w:w="11906" w:h="16838"/>
          <w:pgMar w:top="1440" w:right="1800" w:bottom="1440" w:left="1800" w:header="794" w:footer="992" w:gutter="0"/>
          <w:pgNumType w:fmt="decimal"/>
          <w:cols w:space="425" w:num="1"/>
          <w:docGrid w:type="lines" w:linePitch="312" w:charSpace="0"/>
        </w:sectPr>
      </w:pPr>
    </w:p>
    <w:p>
      <w:pPr>
        <w:pStyle w:val="17"/>
        <w:ind w:left="0" w:leftChars="0" w:firstLine="0" w:firstLineChars="0"/>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color w:val="auto"/>
          <w:sz w:val="21"/>
          <w:szCs w:val="21"/>
        </w:rPr>
      </w:pPr>
    </w:p>
    <w:p>
      <w:pPr>
        <w:pStyle w:val="32"/>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格式5：</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法定代表人身份证明书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法定代表人身份证明书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heme="minorEastAsia" w:hAnsiTheme="minorEastAsia" w:eastAsiaTheme="minorEastAsia" w:cstheme="minorEastAsia"/>
          <w:bCs/>
          <w:color w:val="auto"/>
          <w:szCs w:val="21"/>
          <w:u w:val="single"/>
          <w:lang w:val="en-US" w:eastAsia="zh-CN"/>
        </w:rPr>
      </w:pPr>
      <w:r>
        <w:rPr>
          <w:rFonts w:hint="eastAsia" w:asciiTheme="minorEastAsia" w:hAnsiTheme="minorEastAsia" w:eastAsiaTheme="minorEastAsia" w:cstheme="minorEastAsia"/>
          <w:bCs/>
          <w:color w:val="auto"/>
          <w:szCs w:val="21"/>
        </w:rPr>
        <w:t>姓    名：</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性别：</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年龄：</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职务：</w:t>
      </w:r>
      <w:r>
        <w:rPr>
          <w:rFonts w:hint="eastAsia" w:asciiTheme="minorEastAsia" w:hAnsiTheme="minorEastAsia" w:eastAsiaTheme="minorEastAsia" w:cstheme="minorEastAsia"/>
          <w:bCs/>
          <w:color w:val="auto"/>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系</w:t>
      </w:r>
      <w:r>
        <w:rPr>
          <w:rFonts w:hint="eastAsia" w:asciiTheme="minorEastAsia" w:hAnsiTheme="minorEastAsia" w:eastAsiaTheme="minorEastAsia" w:cstheme="minorEastAsia"/>
          <w:bCs/>
          <w:color w:val="auto"/>
          <w:szCs w:val="21"/>
          <w:u w:val="single"/>
        </w:rPr>
        <w:t xml:space="preserve">    （供应商名称） </w:t>
      </w:r>
      <w:r>
        <w:rPr>
          <w:rFonts w:hint="eastAsia" w:asciiTheme="minorEastAsia" w:hAnsiTheme="minorEastAsia" w:eastAsiaTheme="minorEastAsia" w:cstheme="minorEastAsia"/>
          <w:bCs/>
          <w:color w:val="auto"/>
          <w:szCs w:val="21"/>
          <w:u w:val="single"/>
          <w:lang w:val="en-US" w:eastAsia="zh-CN"/>
        </w:rPr>
        <w:t xml:space="preserve"> </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的法定代表人。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特此证明。</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供应商（公章）：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Cs/>
          <w:color w:val="auto"/>
          <w:szCs w:val="21"/>
        </w:rPr>
        <w:t xml:space="preserve">日期： </w:t>
      </w:r>
    </w:p>
    <w:p>
      <w:pPr>
        <w:pStyle w:val="32"/>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pStyle w:val="32"/>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sectPr>
          <w:pgSz w:w="11906" w:h="16838"/>
          <w:pgMar w:top="1440" w:right="1800" w:bottom="1440" w:left="1800" w:header="794" w:footer="992" w:gutter="0"/>
          <w:pgNumType w:fmt="decimal"/>
          <w:cols w:space="425" w:num="1"/>
          <w:docGrid w:type="lines" w:linePitch="312" w:charSpace="0"/>
        </w:sect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b/>
          <w:bCs/>
          <w:color w:val="auto"/>
          <w:spacing w:val="0"/>
          <w:w w:val="100"/>
          <w:position w:val="0"/>
          <w:sz w:val="21"/>
          <w:szCs w:val="21"/>
        </w:rPr>
      </w:pPr>
      <w:r>
        <w:rPr>
          <w:rFonts w:hint="eastAsia" w:ascii="宋体" w:hAnsi="宋体" w:eastAsia="宋体" w:cs="宋体"/>
          <w:b/>
          <w:color w:val="auto"/>
          <w:sz w:val="21"/>
          <w:szCs w:val="21"/>
        </w:rPr>
        <w:t>格式6：</w:t>
      </w:r>
      <w:r>
        <w:rPr>
          <w:rFonts w:hint="eastAsia" w:ascii="宋体" w:hAnsi="宋体" w:eastAsia="宋体" w:cs="宋体"/>
          <w:b/>
          <w:color w:val="auto"/>
          <w:sz w:val="21"/>
          <w:szCs w:val="21"/>
          <w:lang w:val="en-US" w:eastAsia="zh-CN"/>
        </w:rPr>
        <w:t xml:space="preserve">                    </w:t>
      </w:r>
      <w:r>
        <w:rPr>
          <w:rFonts w:hint="eastAsia" w:ascii="宋体" w:hAnsi="宋体" w:eastAsia="宋体" w:cs="宋体"/>
          <w:b/>
          <w:bCs/>
          <w:color w:val="auto"/>
          <w:spacing w:val="0"/>
          <w:w w:val="100"/>
          <w:position w:val="0"/>
          <w:sz w:val="21"/>
          <w:szCs w:val="21"/>
        </w:rPr>
        <w:t>资格承诺函</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致：</w:t>
      </w:r>
      <w:r>
        <w:rPr>
          <w:rFonts w:hint="eastAsia" w:ascii="宋体" w:hAnsi="宋体" w:eastAsia="宋体" w:cs="宋体"/>
          <w:color w:val="auto"/>
          <w:spacing w:val="0"/>
          <w:w w:val="100"/>
          <w:position w:val="0"/>
          <w:sz w:val="21"/>
          <w:szCs w:val="21"/>
          <w:u w:val="single"/>
        </w:rPr>
        <w:t>（采购人、</w:t>
      </w:r>
      <w:r>
        <w:rPr>
          <w:rFonts w:hint="eastAsia" w:ascii="宋体" w:hAnsi="宋体" w:cs="宋体"/>
          <w:color w:val="auto"/>
          <w:spacing w:val="0"/>
          <w:w w:val="100"/>
          <w:position w:val="0"/>
          <w:sz w:val="21"/>
          <w:szCs w:val="21"/>
          <w:u w:val="single"/>
          <w:lang w:eastAsia="zh-CN"/>
        </w:rPr>
        <w:t>采购人</w:t>
      </w:r>
      <w:r>
        <w:rPr>
          <w:rFonts w:hint="eastAsia" w:ascii="宋体" w:hAnsi="宋体" w:eastAsia="宋体" w:cs="宋体"/>
          <w:color w:val="auto"/>
          <w:spacing w:val="0"/>
          <w:w w:val="100"/>
          <w:position w:val="0"/>
          <w:sz w:val="21"/>
          <w:szCs w:val="21"/>
          <w:u w:val="single"/>
        </w:rPr>
        <w:t>）</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我单位参与</w:t>
      </w:r>
      <w:r>
        <w:rPr>
          <w:rFonts w:hint="eastAsia" w:ascii="宋体" w:hAnsi="宋体" w:eastAsia="宋体" w:cs="宋体"/>
          <w:color w:val="auto"/>
          <w:spacing w:val="0"/>
          <w:w w:val="100"/>
          <w:position w:val="0"/>
          <w:sz w:val="21"/>
          <w:szCs w:val="21"/>
          <w:u w:val="single"/>
        </w:rPr>
        <w:t>（项目名称）（项目编号</w:t>
      </w:r>
      <w:r>
        <w:rPr>
          <w:rFonts w:hint="eastAsia" w:ascii="宋体" w:hAnsi="宋体" w:eastAsia="宋体" w:cs="宋体"/>
          <w:color w:val="auto"/>
          <w:spacing w:val="0"/>
          <w:w w:val="100"/>
          <w:position w:val="0"/>
          <w:sz w:val="21"/>
          <w:szCs w:val="21"/>
          <w:u w:val="single"/>
          <w:lang w:eastAsia="zh-CN"/>
        </w:rPr>
        <w:t>（分包号）</w:t>
      </w:r>
      <w:r>
        <w:rPr>
          <w:rFonts w:hint="eastAsia" w:ascii="宋体" w:hAnsi="宋体" w:eastAsia="宋体" w:cs="宋体"/>
          <w:color w:val="auto"/>
          <w:spacing w:val="0"/>
          <w:w w:val="100"/>
          <w:position w:val="0"/>
          <w:sz w:val="21"/>
          <w:szCs w:val="21"/>
          <w:u w:val="single"/>
        </w:rPr>
        <w:t>： ）</w:t>
      </w:r>
      <w:r>
        <w:rPr>
          <w:rFonts w:hint="eastAsia" w:ascii="宋体" w:hAnsi="宋体" w:eastAsia="宋体" w:cs="宋体"/>
          <w:color w:val="auto"/>
          <w:spacing w:val="0"/>
          <w:w w:val="100"/>
          <w:position w:val="0"/>
          <w:sz w:val="21"/>
          <w:szCs w:val="21"/>
        </w:rPr>
        <w:t>项目的政府采购活动，现承诺如下：</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规定的良好的商业信誉和健全</w:t>
      </w:r>
      <w:r>
        <w:rPr>
          <w:rFonts w:hint="eastAsia" w:ascii="宋体" w:hAnsi="宋体" w:eastAsia="宋体" w:cs="宋体"/>
          <w:color w:val="auto"/>
          <w:spacing w:val="0"/>
          <w:w w:val="100"/>
          <w:position w:val="0"/>
          <w:sz w:val="21"/>
          <w:szCs w:val="21"/>
        </w:rPr>
        <w:t>的财务</w:t>
      </w:r>
      <w:r>
        <w:rPr>
          <w:rFonts w:hint="eastAsia" w:ascii="宋体" w:hAnsi="宋体" w:eastAsia="宋体" w:cs="宋体"/>
          <w:color w:val="auto"/>
          <w:spacing w:val="0"/>
          <w:w w:val="100"/>
          <w:position w:val="0"/>
          <w:sz w:val="21"/>
          <w:szCs w:val="21"/>
          <w:lang w:eastAsia="zh-CN"/>
        </w:rPr>
        <w:t>会计制度</w:t>
      </w:r>
      <w:r>
        <w:rPr>
          <w:rFonts w:hint="eastAsia" w:ascii="宋体" w:hAnsi="宋体" w:eastAsia="宋体" w:cs="宋体"/>
          <w:color w:val="auto"/>
          <w:spacing w:val="0"/>
          <w:w w:val="100"/>
          <w:position w:val="0"/>
          <w:sz w:val="21"/>
          <w:szCs w:val="21"/>
        </w:rPr>
        <w:t>。</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2.我单位具有</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规定的</w:t>
      </w:r>
      <w:r>
        <w:rPr>
          <w:rFonts w:hint="eastAsia" w:ascii="宋体" w:hAnsi="宋体" w:eastAsia="宋体" w:cs="宋体"/>
          <w:color w:val="auto"/>
          <w:spacing w:val="0"/>
          <w:w w:val="100"/>
          <w:position w:val="0"/>
          <w:sz w:val="21"/>
          <w:szCs w:val="21"/>
          <w:lang w:val="en-US" w:eastAsia="zh-CN"/>
        </w:rPr>
        <w:t>履行合同所必需的设备和专业技术能力。</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3</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的依法缴纳税收和社会保障资金的相关证明材料。</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4</w:t>
      </w:r>
      <w:r>
        <w:rPr>
          <w:rFonts w:hint="eastAsia" w:ascii="宋体" w:hAnsi="宋体" w:eastAsia="宋体" w:cs="宋体"/>
          <w:color w:val="auto"/>
          <w:spacing w:val="0"/>
          <w:w w:val="100"/>
          <w:position w:val="0"/>
          <w:sz w:val="21"/>
          <w:szCs w:val="21"/>
        </w:rPr>
        <w:t>.我</w:t>
      </w:r>
      <w:r>
        <w:rPr>
          <w:rFonts w:hint="eastAsia" w:ascii="宋体" w:hAnsi="宋体" w:eastAsia="宋体" w:cs="宋体"/>
          <w:color w:val="auto"/>
          <w:spacing w:val="0"/>
          <w:w w:val="100"/>
          <w:position w:val="0"/>
          <w:sz w:val="21"/>
          <w:szCs w:val="21"/>
          <w:lang w:eastAsia="zh-CN"/>
        </w:rPr>
        <w:t>单位</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w:t>
      </w:r>
      <w:r>
        <w:rPr>
          <w:rFonts w:hint="eastAsia" w:ascii="宋体" w:hAnsi="宋体" w:eastAsia="宋体" w:cs="宋体"/>
          <w:color w:val="auto"/>
          <w:spacing w:val="0"/>
          <w:w w:val="100"/>
          <w:position w:val="0"/>
          <w:sz w:val="21"/>
          <w:szCs w:val="21"/>
          <w:lang w:eastAsia="zh-CN"/>
        </w:rPr>
        <w:t>在参加政府采购活动前三年内，在经营活动中没有重大违法记录</w:t>
      </w:r>
      <w:r>
        <w:rPr>
          <w:rFonts w:hint="eastAsia" w:ascii="宋体" w:hAnsi="宋体" w:eastAsia="宋体" w:cs="宋体"/>
          <w:color w:val="auto"/>
          <w:spacing w:val="0"/>
          <w:w w:val="100"/>
          <w:position w:val="0"/>
          <w:sz w:val="21"/>
          <w:szCs w:val="21"/>
        </w:rPr>
        <w:t>。</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5</w:t>
      </w:r>
      <w:r>
        <w:rPr>
          <w:rFonts w:hint="eastAsia" w:ascii="宋体" w:hAnsi="宋体" w:eastAsia="宋体" w:cs="宋体"/>
          <w:color w:val="auto"/>
          <w:spacing w:val="0"/>
          <w:w w:val="100"/>
          <w:position w:val="0"/>
          <w:sz w:val="21"/>
          <w:szCs w:val="21"/>
        </w:rPr>
        <w:t>.如违反上述承诺，同意将相关失信行为纳入海口市信用信息共享平台。</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6</w:t>
      </w:r>
      <w:r>
        <w:rPr>
          <w:rFonts w:hint="eastAsia" w:ascii="宋体" w:hAnsi="宋体" w:eastAsia="宋体" w:cs="宋体"/>
          <w:color w:val="auto"/>
          <w:spacing w:val="0"/>
          <w:w w:val="100"/>
          <w:position w:val="0"/>
          <w:sz w:val="21"/>
          <w:szCs w:val="21"/>
        </w:rPr>
        <w:t>.同意此承诺书在</w:t>
      </w:r>
      <w:r>
        <w:rPr>
          <w:rFonts w:hint="eastAsia" w:ascii="宋体" w:hAnsi="宋体" w:eastAsia="宋体" w:cs="宋体"/>
          <w:color w:val="auto"/>
          <w:spacing w:val="0"/>
          <w:w w:val="100"/>
          <w:position w:val="0"/>
          <w:sz w:val="21"/>
          <w:szCs w:val="21"/>
          <w:lang w:eastAsia="zh-CN"/>
        </w:rPr>
        <w:t>市公共资源中心的政府采购信息发布平台</w:t>
      </w:r>
      <w:r>
        <w:rPr>
          <w:rFonts w:hint="eastAsia" w:ascii="宋体" w:hAnsi="宋体" w:eastAsia="宋体" w:cs="宋体"/>
          <w:color w:val="auto"/>
          <w:spacing w:val="0"/>
          <w:w w:val="100"/>
          <w:position w:val="0"/>
          <w:sz w:val="21"/>
          <w:szCs w:val="21"/>
        </w:rPr>
        <w:t>公示，接受社会各界监督。</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若我单位以上承诺不实，自愿承担提供虚假材料谋取</w:t>
      </w:r>
      <w:r>
        <w:rPr>
          <w:rFonts w:hint="eastAsia" w:ascii="宋体" w:hAnsi="宋体" w:cs="宋体"/>
          <w:color w:val="auto"/>
          <w:spacing w:val="0"/>
          <w:w w:val="100"/>
          <w:position w:val="0"/>
          <w:sz w:val="21"/>
          <w:szCs w:val="21"/>
          <w:lang w:eastAsia="zh-CN"/>
        </w:rPr>
        <w:t>成交</w:t>
      </w:r>
      <w:r>
        <w:rPr>
          <w:rFonts w:hint="eastAsia" w:ascii="宋体" w:hAnsi="宋体" w:eastAsia="宋体" w:cs="宋体"/>
          <w:color w:val="auto"/>
          <w:spacing w:val="0"/>
          <w:w w:val="100"/>
          <w:position w:val="0"/>
          <w:sz w:val="21"/>
          <w:szCs w:val="21"/>
        </w:rPr>
        <w:t>、成交的法律责任。</w:t>
      </w: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color w:val="auto"/>
          <w:spacing w:val="0"/>
          <w:w w:val="100"/>
          <w:position w:val="0"/>
          <w:sz w:val="21"/>
          <w:szCs w:val="21"/>
        </w:rPr>
      </w:pP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承诺供应商（全称并加盖公章）：</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单位负责人或授权代表（签字）：</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日期：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i w:val="0"/>
          <w:iCs w:val="0"/>
          <w:caps w:val="0"/>
          <w:color w:val="auto"/>
          <w:spacing w:val="0"/>
          <w:sz w:val="21"/>
          <w:szCs w:val="21"/>
          <w:lang w:eastAsia="zh-CN"/>
        </w:rPr>
        <w:sectPr>
          <w:pgSz w:w="11906" w:h="16838"/>
          <w:pgMar w:top="1440" w:right="1800" w:bottom="1440" w:left="1800" w:header="794" w:footer="992" w:gutter="0"/>
          <w:pgNumType w:fmt="decimal"/>
          <w:cols w:space="425" w:num="1"/>
          <w:docGrid w:type="lines" w:linePitch="312" w:charSpace="0"/>
        </w:sect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附件</w:t>
      </w:r>
      <w:r>
        <w:rPr>
          <w:rFonts w:hint="eastAsia" w:asciiTheme="minorEastAsia" w:hAnsiTheme="minorEastAsia" w:eastAsiaTheme="minorEastAsia" w:cstheme="minorEastAsia"/>
          <w:b/>
          <w:color w:val="auto"/>
          <w:sz w:val="21"/>
          <w:szCs w:val="21"/>
          <w:lang w:val="en-US" w:eastAsia="zh-CN"/>
        </w:rPr>
        <w:t>1</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中小企业声明函（服务类）</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w:t>
      </w:r>
    </w:p>
    <w:p>
      <w:pPr>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本公司（联合体）郑重声明，根据《政府采购促进中小企业发展管理办法》（财库﹝2020﹞46 号）的规定，本公司（联合体）参加</w:t>
      </w:r>
      <w:r>
        <w:rPr>
          <w:rFonts w:hint="eastAsia" w:asciiTheme="minorEastAsia" w:hAnsiTheme="minorEastAsia" w:eastAsiaTheme="minorEastAsia" w:cstheme="minorEastAsia"/>
          <w:bCs/>
          <w:color w:val="auto"/>
          <w:sz w:val="21"/>
          <w:szCs w:val="21"/>
          <w:u w:val="single"/>
        </w:rPr>
        <w:t>（单位名称）</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u w:val="single"/>
        </w:rPr>
        <w:t>（项目名称、项目编号、包号）</w:t>
      </w:r>
      <w:r>
        <w:rPr>
          <w:rFonts w:hint="eastAsia" w:asciiTheme="minorEastAsia" w:hAnsiTheme="minorEastAsia" w:eastAsiaTheme="minorEastAsia" w:cstheme="minorEastAsia"/>
          <w:bCs/>
          <w:color w:val="auto"/>
          <w:sz w:val="21"/>
          <w:szCs w:val="21"/>
        </w:rPr>
        <w:t>采购活动，服务全部由符合政策要求的中小企业承接。相关企业（含联合体中的中小企业、签订分包意向协议的中小企业）的具体情况如下：</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 </w:t>
      </w:r>
      <w:r>
        <w:rPr>
          <w:rFonts w:hint="eastAsia" w:asciiTheme="minorEastAsia" w:hAnsiTheme="minorEastAsia" w:eastAsiaTheme="minorEastAsia" w:cstheme="minorEastAsia"/>
          <w:bCs/>
          <w:color w:val="auto"/>
          <w:sz w:val="21"/>
          <w:szCs w:val="21"/>
          <w:u w:val="single"/>
        </w:rPr>
        <w:t>（标的名称）</w:t>
      </w:r>
      <w:r>
        <w:rPr>
          <w:rFonts w:hint="eastAsia" w:asciiTheme="minorEastAsia" w:hAnsiTheme="minorEastAsia" w:eastAsiaTheme="minorEastAsia" w:cstheme="minorEastAsia"/>
          <w:bCs/>
          <w:color w:val="auto"/>
          <w:sz w:val="21"/>
          <w:szCs w:val="21"/>
        </w:rPr>
        <w:t>，属于</w:t>
      </w:r>
      <w:r>
        <w:rPr>
          <w:rFonts w:hint="eastAsia" w:asciiTheme="minorEastAsia" w:hAnsiTheme="minorEastAsia" w:eastAsiaTheme="minorEastAsia" w:cstheme="minorEastAsia"/>
          <w:bCs/>
          <w:color w:val="auto"/>
          <w:sz w:val="21"/>
          <w:szCs w:val="21"/>
          <w:u w:val="single"/>
        </w:rPr>
        <w:t>（采购文件中明确的所属行业）</w:t>
      </w:r>
      <w:r>
        <w:rPr>
          <w:rFonts w:hint="eastAsia" w:asciiTheme="minorEastAsia" w:hAnsiTheme="minorEastAsia" w:eastAsiaTheme="minorEastAsia" w:cstheme="minorEastAsia"/>
          <w:bCs/>
          <w:color w:val="auto"/>
          <w:sz w:val="21"/>
          <w:szCs w:val="21"/>
        </w:rPr>
        <w:t>；承接企业为</w:t>
      </w:r>
      <w:r>
        <w:rPr>
          <w:rFonts w:hint="eastAsia" w:asciiTheme="minorEastAsia" w:hAnsiTheme="minorEastAsia" w:eastAsiaTheme="minorEastAsia" w:cstheme="minorEastAsia"/>
          <w:bCs/>
          <w:color w:val="auto"/>
          <w:sz w:val="21"/>
          <w:szCs w:val="21"/>
          <w:u w:val="single"/>
        </w:rPr>
        <w:t>（企业名称）</w:t>
      </w:r>
      <w:r>
        <w:rPr>
          <w:rFonts w:hint="eastAsia" w:asciiTheme="minorEastAsia" w:hAnsiTheme="minorEastAsia" w:eastAsiaTheme="minorEastAsia" w:cstheme="minorEastAsia"/>
          <w:bCs/>
          <w:color w:val="auto"/>
          <w:sz w:val="21"/>
          <w:szCs w:val="21"/>
        </w:rPr>
        <w:t>，从业人员</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人，营业收入为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万元，资产总额为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万元，属于</w:t>
      </w:r>
      <w:r>
        <w:rPr>
          <w:rFonts w:hint="eastAsia" w:asciiTheme="minorEastAsia" w:hAnsiTheme="minorEastAsia" w:eastAsiaTheme="minorEastAsia" w:cstheme="minorEastAsia"/>
          <w:bCs/>
          <w:color w:val="auto"/>
          <w:sz w:val="21"/>
          <w:szCs w:val="21"/>
          <w:u w:val="single"/>
        </w:rPr>
        <w:t>（中型企业、小型企业、微型企业）</w:t>
      </w:r>
      <w:r>
        <w:rPr>
          <w:rFonts w:hint="eastAsia" w:asciiTheme="minorEastAsia" w:hAnsiTheme="minorEastAsia" w:eastAsiaTheme="minorEastAsia" w:cstheme="minorEastAsia"/>
          <w:bCs/>
          <w:color w:val="auto"/>
          <w:sz w:val="21"/>
          <w:szCs w:val="21"/>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2. </w:t>
      </w:r>
      <w:r>
        <w:rPr>
          <w:rFonts w:hint="eastAsia" w:asciiTheme="minorEastAsia" w:hAnsiTheme="minorEastAsia" w:eastAsiaTheme="minorEastAsia" w:cstheme="minorEastAsia"/>
          <w:bCs/>
          <w:color w:val="auto"/>
          <w:sz w:val="21"/>
          <w:szCs w:val="21"/>
          <w:u w:val="single"/>
        </w:rPr>
        <w:t>（标的名称）</w:t>
      </w:r>
      <w:r>
        <w:rPr>
          <w:rFonts w:hint="eastAsia" w:asciiTheme="minorEastAsia" w:hAnsiTheme="minorEastAsia" w:eastAsiaTheme="minorEastAsia" w:cstheme="minorEastAsia"/>
          <w:bCs/>
          <w:color w:val="auto"/>
          <w:sz w:val="21"/>
          <w:szCs w:val="21"/>
        </w:rPr>
        <w:t>，属于</w:t>
      </w:r>
      <w:r>
        <w:rPr>
          <w:rFonts w:hint="eastAsia" w:asciiTheme="minorEastAsia" w:hAnsiTheme="minorEastAsia" w:eastAsiaTheme="minorEastAsia" w:cstheme="minorEastAsia"/>
          <w:bCs/>
          <w:color w:val="auto"/>
          <w:sz w:val="21"/>
          <w:szCs w:val="21"/>
          <w:u w:val="single"/>
        </w:rPr>
        <w:t>（采购文件中明确的所属行业）</w:t>
      </w:r>
      <w:r>
        <w:rPr>
          <w:rFonts w:hint="eastAsia" w:asciiTheme="minorEastAsia" w:hAnsiTheme="minorEastAsia" w:eastAsiaTheme="minorEastAsia" w:cstheme="minorEastAsia"/>
          <w:bCs/>
          <w:color w:val="auto"/>
          <w:sz w:val="21"/>
          <w:szCs w:val="21"/>
        </w:rPr>
        <w:t>；承接企业为</w:t>
      </w:r>
      <w:r>
        <w:rPr>
          <w:rFonts w:hint="eastAsia" w:asciiTheme="minorEastAsia" w:hAnsiTheme="minorEastAsia" w:eastAsiaTheme="minorEastAsia" w:cstheme="minorEastAsia"/>
          <w:bCs/>
          <w:color w:val="auto"/>
          <w:sz w:val="21"/>
          <w:szCs w:val="21"/>
          <w:u w:val="single"/>
        </w:rPr>
        <w:t>（企业名称）</w:t>
      </w:r>
      <w:r>
        <w:rPr>
          <w:rFonts w:hint="eastAsia" w:asciiTheme="minorEastAsia" w:hAnsiTheme="minorEastAsia" w:eastAsiaTheme="minorEastAsia" w:cstheme="minorEastAsia"/>
          <w:bCs/>
          <w:color w:val="auto"/>
          <w:sz w:val="21"/>
          <w:szCs w:val="21"/>
        </w:rPr>
        <w:t>，从业人员</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人，营业收入为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万元，资产总额为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万元，属于</w:t>
      </w:r>
      <w:r>
        <w:rPr>
          <w:rFonts w:hint="eastAsia" w:asciiTheme="minorEastAsia" w:hAnsiTheme="minorEastAsia" w:eastAsiaTheme="minorEastAsia" w:cstheme="minorEastAsia"/>
          <w:bCs/>
          <w:color w:val="auto"/>
          <w:sz w:val="21"/>
          <w:szCs w:val="21"/>
          <w:u w:val="single"/>
        </w:rPr>
        <w:t>（中型企业、小型企业、微型企业）</w:t>
      </w:r>
      <w:r>
        <w:rPr>
          <w:rFonts w:hint="eastAsia" w:asciiTheme="minorEastAsia" w:hAnsiTheme="minorEastAsia" w:eastAsiaTheme="minorEastAsia" w:cstheme="minorEastAsia"/>
          <w:bCs/>
          <w:color w:val="auto"/>
          <w:sz w:val="21"/>
          <w:szCs w:val="21"/>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以上企业，不属于大企业的分支机构，不存在控股股东为大企业的情形，也不存在与大企业的负责人为同一人的情形。</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本企业对上述声明内容的真实性负责。如有虚假，将依法承担相应责任。</w:t>
      </w:r>
    </w:p>
    <w:p>
      <w:pPr>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asciiTheme="minorEastAsia" w:hAnsiTheme="minorEastAsia" w:eastAsiaTheme="minorEastAsia" w:cstheme="minorEastAsia"/>
          <w:bCs/>
          <w:color w:val="auto"/>
          <w:sz w:val="21"/>
          <w:szCs w:val="21"/>
        </w:rPr>
      </w:pPr>
    </w:p>
    <w:p>
      <w:pPr>
        <w:pStyle w:val="7"/>
        <w:pageBreakBefore w:val="0"/>
        <w:wordWrap/>
        <w:topLinePunct w:val="0"/>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名称（盖章）：</w:t>
      </w:r>
    </w:p>
    <w:p>
      <w:pPr>
        <w:pageBreakBefore w:val="0"/>
        <w:widowControl w:val="0"/>
        <w:kinsoku/>
        <w:wordWrap/>
        <w:overflowPunct/>
        <w:topLinePunct w:val="0"/>
        <w:autoSpaceDE/>
        <w:autoSpaceDN/>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日期：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①从业人员、营业收入、资产总额填报上一年度数据，无上一年度数据的新成立企业可不填报。</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②供应商提供《中小企业声明函》内容不实的，属于“隐瞒真实情况，提供虚假资料的” 情形，依照有关规定追究相应责任。</w:t>
      </w:r>
    </w:p>
    <w:p>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lang w:val="zh-CN"/>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lang w:val="zh-CN"/>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附件</w:t>
      </w:r>
      <w:r>
        <w:rPr>
          <w:rFonts w:hint="eastAsia" w:asciiTheme="minorEastAsia" w:hAnsiTheme="minorEastAsia" w:eastAsiaTheme="minorEastAsia" w:cstheme="minorEastAsia"/>
          <w:b/>
          <w:color w:val="auto"/>
          <w:sz w:val="21"/>
          <w:szCs w:val="21"/>
          <w:lang w:val="en-US" w:eastAsia="zh-CN"/>
        </w:rPr>
        <w:t>2</w:t>
      </w:r>
      <w:r>
        <w:rPr>
          <w:rFonts w:hint="eastAsia" w:asciiTheme="minorEastAsia" w:hAnsiTheme="minorEastAsia" w:eastAsiaTheme="minorEastAsia" w:cstheme="minorEastAsia"/>
          <w:b/>
          <w:color w:val="auto"/>
          <w:sz w:val="21"/>
          <w:szCs w:val="21"/>
          <w:lang w:val="zh-CN"/>
        </w:rPr>
        <w:t>：监狱企业证明文件</w:t>
      </w:r>
    </w:p>
    <w:p>
      <w:pPr>
        <w:pageBreakBefore w:val="0"/>
        <w:widowControl w:val="0"/>
        <w:kinsoku/>
        <w:wordWrap/>
        <w:overflowPunct/>
        <w:topLinePunct w:val="0"/>
        <w:autoSpaceDE/>
        <w:autoSpaceDN/>
        <w:bidi w:val="0"/>
        <w:adjustRightInd w:val="0"/>
        <w:snapToGrid w:val="0"/>
        <w:spacing w:line="360" w:lineRule="auto"/>
        <w:textAlignment w:val="auto"/>
        <w:rPr>
          <w:rFonts w:hint="eastAsia"/>
          <w:color w:val="auto"/>
          <w:sz w:val="21"/>
          <w:szCs w:val="21"/>
          <w:lang w:val="zh-CN"/>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val="zh-CN"/>
        </w:rPr>
        <w:t>享受</w:t>
      </w:r>
      <w:r>
        <w:rPr>
          <w:rFonts w:hint="eastAsia"/>
          <w:color w:val="auto"/>
          <w:sz w:val="21"/>
          <w:szCs w:val="21"/>
          <w:lang w:val="zh-CN"/>
        </w:rPr>
        <w:t>政策优惠的监狱企业须提供由省级以上监狱管理局、戒毒管理局（含新疆生产建设兵团）出具的属于监狱企业的证明文件。</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附件4 </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 xml:space="preserve">                       残疾人福利性单位声明函</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单位的</w:t>
      </w:r>
      <w:r>
        <w:rPr>
          <w:rFonts w:hint="eastAsia" w:asciiTheme="minorEastAsia" w:hAnsiTheme="minorEastAsia" w:eastAsiaTheme="minorEastAsia" w:cstheme="minorEastAsia"/>
          <w:bCs/>
          <w:color w:val="auto"/>
          <w:sz w:val="21"/>
          <w:szCs w:val="21"/>
          <w:u w:val="single"/>
        </w:rPr>
        <w:t>（项目名称、项目编号、包号）</w:t>
      </w:r>
      <w:r>
        <w:rPr>
          <w:rFonts w:hint="eastAsia" w:asciiTheme="minorEastAsia" w:hAnsiTheme="minorEastAsia" w:eastAsiaTheme="minorEastAsia" w:cstheme="minorEastAsia"/>
          <w:color w:val="auto"/>
          <w:sz w:val="21"/>
          <w:szCs w:val="21"/>
        </w:rPr>
        <w:t>项目采购活动提供本单位制造的货物（由本单位承担工程/提供服务），或者提供其他残疾人福利性单位制造的货物（不包括使用非残疾人福利性单位注册商标的货物）。 </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本单位对上述声明的真实性负责。如有虚假，将依法承担相应责任。</w:t>
      </w:r>
    </w:p>
    <w:p>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单位名称（盖章）：　　　　　　　　</w:t>
      </w:r>
    </w:p>
    <w:p>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日期：</w:t>
      </w:r>
    </w:p>
    <w:p>
      <w:pPr>
        <w:pageBreakBefore w:val="0"/>
        <w:wordWrap/>
        <w:topLinePunct w:val="0"/>
        <w:bidi w:val="0"/>
        <w:spacing w:line="360" w:lineRule="auto"/>
        <w:ind w:firstLine="561"/>
        <w:textAlignment w:val="auto"/>
        <w:rPr>
          <w:rFonts w:hint="eastAsia" w:ascii="宋体" w:hAnsi="宋体" w:eastAsia="宋体" w:cs="宋体"/>
          <w:b w:val="0"/>
          <w:bCs/>
          <w:color w:val="auto"/>
          <w:sz w:val="21"/>
          <w:szCs w:val="21"/>
        </w:rPr>
      </w:pPr>
    </w:p>
    <w:p>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color w:val="auto"/>
          <w:sz w:val="21"/>
          <w:szCs w:val="21"/>
        </w:rPr>
      </w:pPr>
    </w:p>
    <w:sectPr>
      <w:pgSz w:w="11906" w:h="16838"/>
      <w:pgMar w:top="1440" w:right="1800" w:bottom="1440" w:left="1800" w:header="794"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outlineLvl w:val="0"/>
      <w:rPr>
        <w:rFonts w:hint="eastAsia" w:ascii="宋体" w:hAnsi="宋体"/>
        <w:b/>
        <w:bCs/>
        <w:sz w:val="21"/>
        <w:szCs w:val="21"/>
      </w:rPr>
    </w:pPr>
    <w:r>
      <w:rPr>
        <w:rFonts w:hint="eastAsia" w:ascii="宋体" w:hAnsi="宋体"/>
        <w:b/>
        <w:bCs/>
        <w:sz w:val="18"/>
        <w:szCs w:val="18"/>
      </w:rPr>
      <w:t>海</w:t>
    </w:r>
    <w:r>
      <w:rPr>
        <w:rFonts w:hint="eastAsia" w:ascii="宋体" w:hAnsi="宋体"/>
        <w:b/>
        <w:bCs/>
        <w:sz w:val="21"/>
        <w:szCs w:val="21"/>
      </w:rPr>
      <w:t xml:space="preserve">口市政府采购中心       </w:t>
    </w:r>
    <w:r>
      <w:rPr>
        <w:rFonts w:hint="eastAsia" w:ascii="宋体" w:hAnsi="宋体"/>
        <w:b/>
        <w:bCs/>
        <w:sz w:val="21"/>
        <w:szCs w:val="21"/>
        <w:lang w:val="en-US" w:eastAsia="zh-CN"/>
      </w:rPr>
      <w:t xml:space="preserve">           </w:t>
    </w:r>
    <w:r>
      <w:rPr>
        <w:rFonts w:hint="eastAsia" w:hAnsi="宋体"/>
        <w:b/>
        <w:bCs/>
        <w:sz w:val="21"/>
        <w:szCs w:val="21"/>
        <w:lang w:val="en-US" w:eastAsia="zh-CN"/>
      </w:rPr>
      <w:t xml:space="preserve"> </w:t>
    </w:r>
    <w:r>
      <w:rPr>
        <w:rFonts w:hint="eastAsia" w:ascii="宋体" w:hAnsi="宋体"/>
        <w:b/>
        <w:bCs/>
        <w:sz w:val="21"/>
        <w:szCs w:val="21"/>
        <w:lang w:val="en-US" w:eastAsia="zh-CN"/>
      </w:rPr>
      <w:t xml:space="preserve"> </w:t>
    </w:r>
    <w:r>
      <w:rPr>
        <w:rFonts w:hint="eastAsia" w:ascii="宋体" w:hAnsi="宋体"/>
        <w:b/>
        <w:bCs/>
        <w:sz w:val="21"/>
        <w:szCs w:val="21"/>
      </w:rPr>
      <w:t>海口市人民医院物业服务项目（C包 安保服务）</w:t>
    </w:r>
  </w:p>
  <w:p>
    <w:pPr>
      <w:pStyle w:val="10"/>
      <w:ind w:left="3975" w:leftChars="1893" w:firstLine="2741" w:firstLineChars="1300"/>
      <w:outlineLvl w:val="0"/>
      <w:rPr>
        <w:rFonts w:hint="default" w:ascii="宋体" w:hAnsi="宋体"/>
        <w:b/>
        <w:bCs/>
        <w:sz w:val="21"/>
        <w:szCs w:val="21"/>
        <w:lang w:val="en-US" w:eastAsia="zh-CN"/>
      </w:rPr>
    </w:pPr>
    <w:r>
      <w:rPr>
        <w:rFonts w:hint="eastAsia" w:ascii="宋体" w:hAnsi="宋体"/>
        <w:b/>
        <w:bCs/>
        <w:sz w:val="21"/>
        <w:szCs w:val="21"/>
      </w:rPr>
      <w:t>/HKGP-2021-0038</w:t>
    </w:r>
  </w:p>
  <w:p>
    <w:pPr>
      <w:pStyle w:val="13"/>
      <w:pBdr>
        <w:bottom w:val="none" w:color="auto" w:sz="0" w:space="1"/>
      </w:pBdr>
    </w:pPr>
    <w:r>
      <w:rPr>
        <w:sz w:val="21"/>
        <w:szCs w:val="21"/>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7F22F"/>
    <w:multiLevelType w:val="singleLevel"/>
    <w:tmpl w:val="DBE7F22F"/>
    <w:lvl w:ilvl="0" w:tentative="0">
      <w:start w:val="2"/>
      <w:numFmt w:val="chineseCounting"/>
      <w:suff w:val="space"/>
      <w:lvlText w:val="第%1章"/>
      <w:lvlJc w:val="left"/>
      <w:rPr>
        <w:rFonts w:hint="eastAsia"/>
      </w:rPr>
    </w:lvl>
  </w:abstractNum>
  <w:abstractNum w:abstractNumId="1">
    <w:nsid w:val="1AA41FE5"/>
    <w:multiLevelType w:val="singleLevel"/>
    <w:tmpl w:val="1AA41FE5"/>
    <w:lvl w:ilvl="0" w:tentative="0">
      <w:start w:val="5"/>
      <w:numFmt w:val="chineseCounting"/>
      <w:suff w:val="nothing"/>
      <w:lvlText w:val="%1、"/>
      <w:lvlJc w:val="left"/>
      <w:rPr>
        <w:rFonts w:hint="eastAsia"/>
      </w:rPr>
    </w:lvl>
  </w:abstractNum>
  <w:abstractNum w:abstractNumId="2">
    <w:nsid w:val="1BD896DB"/>
    <w:multiLevelType w:val="singleLevel"/>
    <w:tmpl w:val="1BD896DB"/>
    <w:lvl w:ilvl="0" w:tentative="0">
      <w:start w:val="2"/>
      <w:numFmt w:val="chineseCounting"/>
      <w:suff w:val="nothing"/>
      <w:lvlText w:val="（%1）"/>
      <w:lvlJc w:val="left"/>
      <w:pPr>
        <w:ind w:left="-2"/>
      </w:pPr>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art 洋">
    <w15:presenceInfo w15:providerId="WPS Office" w15:userId="2220622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73F9D"/>
    <w:rsid w:val="003216DB"/>
    <w:rsid w:val="00407E90"/>
    <w:rsid w:val="005D103E"/>
    <w:rsid w:val="005F4489"/>
    <w:rsid w:val="00801901"/>
    <w:rsid w:val="00847139"/>
    <w:rsid w:val="009A1606"/>
    <w:rsid w:val="009B4088"/>
    <w:rsid w:val="00A63F7E"/>
    <w:rsid w:val="00CF3B3E"/>
    <w:rsid w:val="012F0CEC"/>
    <w:rsid w:val="0159347F"/>
    <w:rsid w:val="01816A09"/>
    <w:rsid w:val="02213014"/>
    <w:rsid w:val="022D30DA"/>
    <w:rsid w:val="02455925"/>
    <w:rsid w:val="02D219C4"/>
    <w:rsid w:val="03231259"/>
    <w:rsid w:val="033B0CFE"/>
    <w:rsid w:val="034F7EF4"/>
    <w:rsid w:val="03854560"/>
    <w:rsid w:val="03BF4CCA"/>
    <w:rsid w:val="03C14561"/>
    <w:rsid w:val="040D3C69"/>
    <w:rsid w:val="04261197"/>
    <w:rsid w:val="04630F4A"/>
    <w:rsid w:val="049B5476"/>
    <w:rsid w:val="04E03371"/>
    <w:rsid w:val="052D4ADE"/>
    <w:rsid w:val="055E210C"/>
    <w:rsid w:val="056A57F8"/>
    <w:rsid w:val="05F21DE6"/>
    <w:rsid w:val="064E6865"/>
    <w:rsid w:val="06984B35"/>
    <w:rsid w:val="06EC4087"/>
    <w:rsid w:val="07050876"/>
    <w:rsid w:val="071D0355"/>
    <w:rsid w:val="073851BD"/>
    <w:rsid w:val="07B81042"/>
    <w:rsid w:val="07D1641A"/>
    <w:rsid w:val="07F661BB"/>
    <w:rsid w:val="08007B78"/>
    <w:rsid w:val="08105A97"/>
    <w:rsid w:val="08145A20"/>
    <w:rsid w:val="082C4653"/>
    <w:rsid w:val="085A2AEA"/>
    <w:rsid w:val="085A4AFD"/>
    <w:rsid w:val="08A774AC"/>
    <w:rsid w:val="08DB2D17"/>
    <w:rsid w:val="08DC5BCE"/>
    <w:rsid w:val="090F409F"/>
    <w:rsid w:val="09601EFA"/>
    <w:rsid w:val="09A068B5"/>
    <w:rsid w:val="09B37E23"/>
    <w:rsid w:val="09FC5A6D"/>
    <w:rsid w:val="0A586351"/>
    <w:rsid w:val="0A7B7C6C"/>
    <w:rsid w:val="0A89454C"/>
    <w:rsid w:val="0AA52631"/>
    <w:rsid w:val="0AD87214"/>
    <w:rsid w:val="0AF21923"/>
    <w:rsid w:val="0AFD710E"/>
    <w:rsid w:val="0BB7140A"/>
    <w:rsid w:val="0BBC0022"/>
    <w:rsid w:val="0BD90EE9"/>
    <w:rsid w:val="0C282C80"/>
    <w:rsid w:val="0C747BE1"/>
    <w:rsid w:val="0C796895"/>
    <w:rsid w:val="0C8D7232"/>
    <w:rsid w:val="0C956CDB"/>
    <w:rsid w:val="0C9E593E"/>
    <w:rsid w:val="0CC95340"/>
    <w:rsid w:val="0CE06855"/>
    <w:rsid w:val="0CF271BF"/>
    <w:rsid w:val="0D3A63F7"/>
    <w:rsid w:val="0D5F1E64"/>
    <w:rsid w:val="0DB27913"/>
    <w:rsid w:val="0DFD1228"/>
    <w:rsid w:val="0E2B535C"/>
    <w:rsid w:val="0E603E62"/>
    <w:rsid w:val="0F3B3D47"/>
    <w:rsid w:val="0F4814BC"/>
    <w:rsid w:val="100B407B"/>
    <w:rsid w:val="104E667B"/>
    <w:rsid w:val="10575E20"/>
    <w:rsid w:val="105A2DDD"/>
    <w:rsid w:val="10621B90"/>
    <w:rsid w:val="106611CB"/>
    <w:rsid w:val="113722BE"/>
    <w:rsid w:val="113F685C"/>
    <w:rsid w:val="11601AD6"/>
    <w:rsid w:val="11E76422"/>
    <w:rsid w:val="12380801"/>
    <w:rsid w:val="12507C79"/>
    <w:rsid w:val="1254371D"/>
    <w:rsid w:val="1262199D"/>
    <w:rsid w:val="12865437"/>
    <w:rsid w:val="12AF6F40"/>
    <w:rsid w:val="12BD6BF4"/>
    <w:rsid w:val="132D6E78"/>
    <w:rsid w:val="137C0484"/>
    <w:rsid w:val="13962132"/>
    <w:rsid w:val="1399374C"/>
    <w:rsid w:val="139C4065"/>
    <w:rsid w:val="1437327D"/>
    <w:rsid w:val="145A17F2"/>
    <w:rsid w:val="145A366F"/>
    <w:rsid w:val="14B33330"/>
    <w:rsid w:val="14E24257"/>
    <w:rsid w:val="14E71F9E"/>
    <w:rsid w:val="14F364DD"/>
    <w:rsid w:val="150D5D06"/>
    <w:rsid w:val="157F1A78"/>
    <w:rsid w:val="15D078F9"/>
    <w:rsid w:val="15DA2C5A"/>
    <w:rsid w:val="1605187F"/>
    <w:rsid w:val="16154877"/>
    <w:rsid w:val="16AD37FE"/>
    <w:rsid w:val="16C0190D"/>
    <w:rsid w:val="170F0CDD"/>
    <w:rsid w:val="17137D16"/>
    <w:rsid w:val="17B77DC6"/>
    <w:rsid w:val="186A144F"/>
    <w:rsid w:val="18812024"/>
    <w:rsid w:val="18DA1062"/>
    <w:rsid w:val="18DF750D"/>
    <w:rsid w:val="19057B47"/>
    <w:rsid w:val="192E465C"/>
    <w:rsid w:val="195A634B"/>
    <w:rsid w:val="199C16E9"/>
    <w:rsid w:val="199D5F29"/>
    <w:rsid w:val="19CA20B2"/>
    <w:rsid w:val="1A5202FA"/>
    <w:rsid w:val="1AAC33FA"/>
    <w:rsid w:val="1AED0A61"/>
    <w:rsid w:val="1B056327"/>
    <w:rsid w:val="1B4B4FB2"/>
    <w:rsid w:val="1B4E010B"/>
    <w:rsid w:val="1B7A723A"/>
    <w:rsid w:val="1B9E715D"/>
    <w:rsid w:val="1BCA0EFB"/>
    <w:rsid w:val="1BD6322C"/>
    <w:rsid w:val="1BDF0C37"/>
    <w:rsid w:val="1C180837"/>
    <w:rsid w:val="1C2244F6"/>
    <w:rsid w:val="1C6670D2"/>
    <w:rsid w:val="1C9070D0"/>
    <w:rsid w:val="1CA52F76"/>
    <w:rsid w:val="1CAD6FA9"/>
    <w:rsid w:val="1D234DCF"/>
    <w:rsid w:val="1D2D3ACF"/>
    <w:rsid w:val="1D686A57"/>
    <w:rsid w:val="1D813BCE"/>
    <w:rsid w:val="1DE2494A"/>
    <w:rsid w:val="1E1A6270"/>
    <w:rsid w:val="1E66393B"/>
    <w:rsid w:val="1EB83740"/>
    <w:rsid w:val="1EC56452"/>
    <w:rsid w:val="1EED5392"/>
    <w:rsid w:val="1EF23BCB"/>
    <w:rsid w:val="1F9D2223"/>
    <w:rsid w:val="1FC96AD8"/>
    <w:rsid w:val="1FE15F3B"/>
    <w:rsid w:val="203E5DA7"/>
    <w:rsid w:val="21132956"/>
    <w:rsid w:val="211428BF"/>
    <w:rsid w:val="21202FCA"/>
    <w:rsid w:val="217C5962"/>
    <w:rsid w:val="21B3342C"/>
    <w:rsid w:val="224A1874"/>
    <w:rsid w:val="229B216B"/>
    <w:rsid w:val="22B13B13"/>
    <w:rsid w:val="22B66EF0"/>
    <w:rsid w:val="234271CB"/>
    <w:rsid w:val="237D267B"/>
    <w:rsid w:val="238B212F"/>
    <w:rsid w:val="23BC2A5A"/>
    <w:rsid w:val="23CD07BD"/>
    <w:rsid w:val="24346E9F"/>
    <w:rsid w:val="245925FC"/>
    <w:rsid w:val="245E5334"/>
    <w:rsid w:val="24774524"/>
    <w:rsid w:val="25030902"/>
    <w:rsid w:val="254257E5"/>
    <w:rsid w:val="256D095A"/>
    <w:rsid w:val="25AE26C4"/>
    <w:rsid w:val="25D51472"/>
    <w:rsid w:val="25E0531F"/>
    <w:rsid w:val="26306279"/>
    <w:rsid w:val="263B05DB"/>
    <w:rsid w:val="264F15E3"/>
    <w:rsid w:val="26774ED4"/>
    <w:rsid w:val="26F02B5B"/>
    <w:rsid w:val="273F0DA8"/>
    <w:rsid w:val="27460791"/>
    <w:rsid w:val="274F678B"/>
    <w:rsid w:val="275318CF"/>
    <w:rsid w:val="27D44B1C"/>
    <w:rsid w:val="282A6111"/>
    <w:rsid w:val="28777AD4"/>
    <w:rsid w:val="287D015D"/>
    <w:rsid w:val="288B7471"/>
    <w:rsid w:val="28A92BCF"/>
    <w:rsid w:val="28B078C0"/>
    <w:rsid w:val="29335621"/>
    <w:rsid w:val="293755EF"/>
    <w:rsid w:val="297213A4"/>
    <w:rsid w:val="298A5CE1"/>
    <w:rsid w:val="29935745"/>
    <w:rsid w:val="299E0C30"/>
    <w:rsid w:val="29A56D22"/>
    <w:rsid w:val="29AF73CD"/>
    <w:rsid w:val="29CF2C9E"/>
    <w:rsid w:val="2A1525B3"/>
    <w:rsid w:val="2A1F3C77"/>
    <w:rsid w:val="2A420242"/>
    <w:rsid w:val="2A770325"/>
    <w:rsid w:val="2B577739"/>
    <w:rsid w:val="2B82420A"/>
    <w:rsid w:val="2BC32FA6"/>
    <w:rsid w:val="2BDE0F2A"/>
    <w:rsid w:val="2BDE6E1E"/>
    <w:rsid w:val="2C1F0ECB"/>
    <w:rsid w:val="2C2F0132"/>
    <w:rsid w:val="2C5B48B1"/>
    <w:rsid w:val="2C635A6B"/>
    <w:rsid w:val="2C9C63F2"/>
    <w:rsid w:val="2CE95AE3"/>
    <w:rsid w:val="2CEE3181"/>
    <w:rsid w:val="2D056A81"/>
    <w:rsid w:val="2D0D1210"/>
    <w:rsid w:val="2D205DF5"/>
    <w:rsid w:val="2D6F2A08"/>
    <w:rsid w:val="2D7A708A"/>
    <w:rsid w:val="2D986A7C"/>
    <w:rsid w:val="2DD31C58"/>
    <w:rsid w:val="2E386100"/>
    <w:rsid w:val="2E3A4E93"/>
    <w:rsid w:val="2E921BC1"/>
    <w:rsid w:val="2E9D3756"/>
    <w:rsid w:val="2ED71151"/>
    <w:rsid w:val="2EFB0B3C"/>
    <w:rsid w:val="2F3B21A6"/>
    <w:rsid w:val="2F5B4CE0"/>
    <w:rsid w:val="2F5C1340"/>
    <w:rsid w:val="2F6457B2"/>
    <w:rsid w:val="2F8D101C"/>
    <w:rsid w:val="2F9039F3"/>
    <w:rsid w:val="2FE92ED2"/>
    <w:rsid w:val="2FF4525E"/>
    <w:rsid w:val="300D602F"/>
    <w:rsid w:val="30434F34"/>
    <w:rsid w:val="30551C7E"/>
    <w:rsid w:val="305C1DF5"/>
    <w:rsid w:val="30C330A2"/>
    <w:rsid w:val="31032820"/>
    <w:rsid w:val="31847465"/>
    <w:rsid w:val="31DE379A"/>
    <w:rsid w:val="327D0402"/>
    <w:rsid w:val="32A61FCC"/>
    <w:rsid w:val="32C0465B"/>
    <w:rsid w:val="32CE6B16"/>
    <w:rsid w:val="33000244"/>
    <w:rsid w:val="3319111C"/>
    <w:rsid w:val="33366578"/>
    <w:rsid w:val="33A63D3F"/>
    <w:rsid w:val="33AA7583"/>
    <w:rsid w:val="33D41912"/>
    <w:rsid w:val="33F61B9F"/>
    <w:rsid w:val="346F039A"/>
    <w:rsid w:val="34864572"/>
    <w:rsid w:val="34B155AA"/>
    <w:rsid w:val="34BE18EB"/>
    <w:rsid w:val="34BF7A35"/>
    <w:rsid w:val="34C80E50"/>
    <w:rsid w:val="34DB1C6D"/>
    <w:rsid w:val="35095BB0"/>
    <w:rsid w:val="350D3521"/>
    <w:rsid w:val="35262805"/>
    <w:rsid w:val="353A6D2D"/>
    <w:rsid w:val="35407683"/>
    <w:rsid w:val="357342CB"/>
    <w:rsid w:val="35956011"/>
    <w:rsid w:val="35A207D8"/>
    <w:rsid w:val="35A51DD0"/>
    <w:rsid w:val="35CC03C4"/>
    <w:rsid w:val="36202DD1"/>
    <w:rsid w:val="36345F74"/>
    <w:rsid w:val="36652E81"/>
    <w:rsid w:val="366C2AF8"/>
    <w:rsid w:val="36720821"/>
    <w:rsid w:val="36E43B49"/>
    <w:rsid w:val="3708704A"/>
    <w:rsid w:val="37105321"/>
    <w:rsid w:val="375D7E76"/>
    <w:rsid w:val="37807888"/>
    <w:rsid w:val="37C96B2D"/>
    <w:rsid w:val="37F0121B"/>
    <w:rsid w:val="3869436C"/>
    <w:rsid w:val="38754CFF"/>
    <w:rsid w:val="388B18D0"/>
    <w:rsid w:val="38CA6BA3"/>
    <w:rsid w:val="38EF3348"/>
    <w:rsid w:val="38F36F52"/>
    <w:rsid w:val="394B49F2"/>
    <w:rsid w:val="395D73C0"/>
    <w:rsid w:val="3964489B"/>
    <w:rsid w:val="396D4363"/>
    <w:rsid w:val="397D5C71"/>
    <w:rsid w:val="398C450B"/>
    <w:rsid w:val="39A27D95"/>
    <w:rsid w:val="39A30FAD"/>
    <w:rsid w:val="39DF76B4"/>
    <w:rsid w:val="3A3B4A7C"/>
    <w:rsid w:val="3A9C5889"/>
    <w:rsid w:val="3B0300BA"/>
    <w:rsid w:val="3B103205"/>
    <w:rsid w:val="3B2C125E"/>
    <w:rsid w:val="3B40382E"/>
    <w:rsid w:val="3B4909A7"/>
    <w:rsid w:val="3B706D2B"/>
    <w:rsid w:val="3B900E71"/>
    <w:rsid w:val="3B967BC8"/>
    <w:rsid w:val="3BC7074D"/>
    <w:rsid w:val="3BDA3232"/>
    <w:rsid w:val="3C0567E7"/>
    <w:rsid w:val="3C362D65"/>
    <w:rsid w:val="3C547DBA"/>
    <w:rsid w:val="3C5A7719"/>
    <w:rsid w:val="3C71787E"/>
    <w:rsid w:val="3C766FF7"/>
    <w:rsid w:val="3C803352"/>
    <w:rsid w:val="3CEC3782"/>
    <w:rsid w:val="3D005751"/>
    <w:rsid w:val="3D2E7CF5"/>
    <w:rsid w:val="3D6A7A3F"/>
    <w:rsid w:val="3D8475ED"/>
    <w:rsid w:val="3D9133ED"/>
    <w:rsid w:val="3D9A7407"/>
    <w:rsid w:val="3DBA03C3"/>
    <w:rsid w:val="3E0C29CB"/>
    <w:rsid w:val="3E1438A5"/>
    <w:rsid w:val="3E467EA9"/>
    <w:rsid w:val="3E6977ED"/>
    <w:rsid w:val="3EB53979"/>
    <w:rsid w:val="3ED06C72"/>
    <w:rsid w:val="3EE85802"/>
    <w:rsid w:val="3F9179BC"/>
    <w:rsid w:val="3FAF7652"/>
    <w:rsid w:val="3FB91F06"/>
    <w:rsid w:val="40143827"/>
    <w:rsid w:val="40172C0E"/>
    <w:rsid w:val="405A10B2"/>
    <w:rsid w:val="40930E3F"/>
    <w:rsid w:val="40DE32EB"/>
    <w:rsid w:val="412D71DE"/>
    <w:rsid w:val="416C485A"/>
    <w:rsid w:val="41721093"/>
    <w:rsid w:val="41A25A1E"/>
    <w:rsid w:val="41D5051C"/>
    <w:rsid w:val="41D93646"/>
    <w:rsid w:val="422B280E"/>
    <w:rsid w:val="42420B28"/>
    <w:rsid w:val="424C4B06"/>
    <w:rsid w:val="43215097"/>
    <w:rsid w:val="43335793"/>
    <w:rsid w:val="43504A5C"/>
    <w:rsid w:val="437629AE"/>
    <w:rsid w:val="43BE61A8"/>
    <w:rsid w:val="43D0692B"/>
    <w:rsid w:val="43DA56DD"/>
    <w:rsid w:val="442D019F"/>
    <w:rsid w:val="44370871"/>
    <w:rsid w:val="44AA1CB0"/>
    <w:rsid w:val="44CE24E4"/>
    <w:rsid w:val="44D16A09"/>
    <w:rsid w:val="44D90521"/>
    <w:rsid w:val="44E52F1F"/>
    <w:rsid w:val="450E440F"/>
    <w:rsid w:val="45502007"/>
    <w:rsid w:val="4580392B"/>
    <w:rsid w:val="45883F8A"/>
    <w:rsid w:val="45F04858"/>
    <w:rsid w:val="4606799E"/>
    <w:rsid w:val="4629386F"/>
    <w:rsid w:val="466174A4"/>
    <w:rsid w:val="468B197E"/>
    <w:rsid w:val="46D52AA1"/>
    <w:rsid w:val="470E5183"/>
    <w:rsid w:val="471F4F7F"/>
    <w:rsid w:val="473A77FF"/>
    <w:rsid w:val="47413903"/>
    <w:rsid w:val="47501D1D"/>
    <w:rsid w:val="479B2B65"/>
    <w:rsid w:val="47E241F2"/>
    <w:rsid w:val="47E67EE1"/>
    <w:rsid w:val="47F05DF8"/>
    <w:rsid w:val="484C22AF"/>
    <w:rsid w:val="488B7FA6"/>
    <w:rsid w:val="48AC59F4"/>
    <w:rsid w:val="49057F3E"/>
    <w:rsid w:val="493D11A5"/>
    <w:rsid w:val="49497376"/>
    <w:rsid w:val="49913258"/>
    <w:rsid w:val="49AD56D2"/>
    <w:rsid w:val="49DF2FA3"/>
    <w:rsid w:val="49ED1963"/>
    <w:rsid w:val="49F41BF1"/>
    <w:rsid w:val="49FE18E4"/>
    <w:rsid w:val="4A2B6493"/>
    <w:rsid w:val="4A570B81"/>
    <w:rsid w:val="4A596A5D"/>
    <w:rsid w:val="4A7D708F"/>
    <w:rsid w:val="4ACC2191"/>
    <w:rsid w:val="4B967555"/>
    <w:rsid w:val="4BA41081"/>
    <w:rsid w:val="4BAE7BD6"/>
    <w:rsid w:val="4C624E51"/>
    <w:rsid w:val="4C6F5D75"/>
    <w:rsid w:val="4C8614A0"/>
    <w:rsid w:val="4CB90B4A"/>
    <w:rsid w:val="4D011E35"/>
    <w:rsid w:val="4D1A70AD"/>
    <w:rsid w:val="4D4D66ED"/>
    <w:rsid w:val="4D896AAF"/>
    <w:rsid w:val="4D927727"/>
    <w:rsid w:val="4DBA3D68"/>
    <w:rsid w:val="4DCE7CC5"/>
    <w:rsid w:val="4DDF58BD"/>
    <w:rsid w:val="4E0A0B66"/>
    <w:rsid w:val="4E295649"/>
    <w:rsid w:val="4E434405"/>
    <w:rsid w:val="4E6D51A2"/>
    <w:rsid w:val="4E8B3BC1"/>
    <w:rsid w:val="4F203050"/>
    <w:rsid w:val="4F330037"/>
    <w:rsid w:val="4F6B7B7D"/>
    <w:rsid w:val="4F840FDE"/>
    <w:rsid w:val="4F8A0ABB"/>
    <w:rsid w:val="502B260A"/>
    <w:rsid w:val="503277C4"/>
    <w:rsid w:val="507B2035"/>
    <w:rsid w:val="50D729C1"/>
    <w:rsid w:val="5187033E"/>
    <w:rsid w:val="51B615DA"/>
    <w:rsid w:val="51CF5615"/>
    <w:rsid w:val="51D41141"/>
    <w:rsid w:val="52111515"/>
    <w:rsid w:val="52115DFD"/>
    <w:rsid w:val="523830D8"/>
    <w:rsid w:val="52F14A35"/>
    <w:rsid w:val="53016434"/>
    <w:rsid w:val="53453EF9"/>
    <w:rsid w:val="537E7219"/>
    <w:rsid w:val="53E73F9D"/>
    <w:rsid w:val="542B47E5"/>
    <w:rsid w:val="5463665A"/>
    <w:rsid w:val="54737C15"/>
    <w:rsid w:val="5489364B"/>
    <w:rsid w:val="549E0BB5"/>
    <w:rsid w:val="54D86D8D"/>
    <w:rsid w:val="554B067D"/>
    <w:rsid w:val="55583A1F"/>
    <w:rsid w:val="55705033"/>
    <w:rsid w:val="557D70BE"/>
    <w:rsid w:val="55CE4587"/>
    <w:rsid w:val="5624337B"/>
    <w:rsid w:val="56332F20"/>
    <w:rsid w:val="56E827E2"/>
    <w:rsid w:val="56E96FC6"/>
    <w:rsid w:val="57103B34"/>
    <w:rsid w:val="5714694D"/>
    <w:rsid w:val="57340E32"/>
    <w:rsid w:val="57FE6BC0"/>
    <w:rsid w:val="5809010E"/>
    <w:rsid w:val="582A0AC8"/>
    <w:rsid w:val="583525C6"/>
    <w:rsid w:val="583F79A7"/>
    <w:rsid w:val="588E0FF2"/>
    <w:rsid w:val="589932BB"/>
    <w:rsid w:val="58F5055B"/>
    <w:rsid w:val="58FC3E36"/>
    <w:rsid w:val="59264674"/>
    <w:rsid w:val="596801AA"/>
    <w:rsid w:val="596F1852"/>
    <w:rsid w:val="5992473D"/>
    <w:rsid w:val="59D251A4"/>
    <w:rsid w:val="5A16575C"/>
    <w:rsid w:val="5A175510"/>
    <w:rsid w:val="5A5F15A1"/>
    <w:rsid w:val="5A954EAF"/>
    <w:rsid w:val="5ABB4A59"/>
    <w:rsid w:val="5AC230A5"/>
    <w:rsid w:val="5B070F30"/>
    <w:rsid w:val="5B1D06EE"/>
    <w:rsid w:val="5B3E7A46"/>
    <w:rsid w:val="5B907B59"/>
    <w:rsid w:val="5BAB5771"/>
    <w:rsid w:val="5BFB5EB2"/>
    <w:rsid w:val="5C495DD3"/>
    <w:rsid w:val="5C4E06E7"/>
    <w:rsid w:val="5C593A80"/>
    <w:rsid w:val="5D041CF2"/>
    <w:rsid w:val="5D272928"/>
    <w:rsid w:val="5D2B2C34"/>
    <w:rsid w:val="5D4F03EF"/>
    <w:rsid w:val="5D905C05"/>
    <w:rsid w:val="5DCD0AC1"/>
    <w:rsid w:val="5E02038B"/>
    <w:rsid w:val="5E3E0FB2"/>
    <w:rsid w:val="5EE67330"/>
    <w:rsid w:val="5F212FF8"/>
    <w:rsid w:val="5F8B27B8"/>
    <w:rsid w:val="5FB72636"/>
    <w:rsid w:val="600B3636"/>
    <w:rsid w:val="6013436D"/>
    <w:rsid w:val="6060486B"/>
    <w:rsid w:val="60DE7CF2"/>
    <w:rsid w:val="611E2E9B"/>
    <w:rsid w:val="612B0E8B"/>
    <w:rsid w:val="619D6AD3"/>
    <w:rsid w:val="619D7131"/>
    <w:rsid w:val="61B56F70"/>
    <w:rsid w:val="61DE071F"/>
    <w:rsid w:val="6218157F"/>
    <w:rsid w:val="62204E98"/>
    <w:rsid w:val="62553AB2"/>
    <w:rsid w:val="62956105"/>
    <w:rsid w:val="62997C74"/>
    <w:rsid w:val="62E55633"/>
    <w:rsid w:val="634041A9"/>
    <w:rsid w:val="63805167"/>
    <w:rsid w:val="63832876"/>
    <w:rsid w:val="640929F0"/>
    <w:rsid w:val="64B905C0"/>
    <w:rsid w:val="64CF7BEB"/>
    <w:rsid w:val="65187528"/>
    <w:rsid w:val="651F3A59"/>
    <w:rsid w:val="656C147B"/>
    <w:rsid w:val="65832223"/>
    <w:rsid w:val="664A7A0D"/>
    <w:rsid w:val="671A190B"/>
    <w:rsid w:val="6731767E"/>
    <w:rsid w:val="67335956"/>
    <w:rsid w:val="68016B77"/>
    <w:rsid w:val="68307014"/>
    <w:rsid w:val="687047EC"/>
    <w:rsid w:val="690C2F01"/>
    <w:rsid w:val="692A3B68"/>
    <w:rsid w:val="693A4663"/>
    <w:rsid w:val="699B0FA7"/>
    <w:rsid w:val="699F0403"/>
    <w:rsid w:val="6A257C7E"/>
    <w:rsid w:val="6AAD2156"/>
    <w:rsid w:val="6AED0C62"/>
    <w:rsid w:val="6AF66468"/>
    <w:rsid w:val="6AF86E22"/>
    <w:rsid w:val="6B276638"/>
    <w:rsid w:val="6B5F2CBB"/>
    <w:rsid w:val="6B850358"/>
    <w:rsid w:val="6BA23990"/>
    <w:rsid w:val="6BA92A8C"/>
    <w:rsid w:val="6BBF6B35"/>
    <w:rsid w:val="6BD40CFD"/>
    <w:rsid w:val="6C2271E5"/>
    <w:rsid w:val="6C6139A2"/>
    <w:rsid w:val="6C6B059F"/>
    <w:rsid w:val="6C7259E8"/>
    <w:rsid w:val="6C8C5F63"/>
    <w:rsid w:val="6CFA34DB"/>
    <w:rsid w:val="6CFD6829"/>
    <w:rsid w:val="6D330230"/>
    <w:rsid w:val="6D332F6E"/>
    <w:rsid w:val="6D396B87"/>
    <w:rsid w:val="6DB265D8"/>
    <w:rsid w:val="6DB301A4"/>
    <w:rsid w:val="6DD84920"/>
    <w:rsid w:val="6DDB5D1F"/>
    <w:rsid w:val="6DE82115"/>
    <w:rsid w:val="6DF14E2F"/>
    <w:rsid w:val="6E1F4FB0"/>
    <w:rsid w:val="6E465867"/>
    <w:rsid w:val="6E5246F3"/>
    <w:rsid w:val="6F3326BD"/>
    <w:rsid w:val="6F5B19D4"/>
    <w:rsid w:val="6FBD5643"/>
    <w:rsid w:val="6FC50CC6"/>
    <w:rsid w:val="6FDF215C"/>
    <w:rsid w:val="6FF979C2"/>
    <w:rsid w:val="7012014B"/>
    <w:rsid w:val="707123F1"/>
    <w:rsid w:val="70A709CF"/>
    <w:rsid w:val="70AA1BAA"/>
    <w:rsid w:val="70C21E33"/>
    <w:rsid w:val="71420EA7"/>
    <w:rsid w:val="7150639A"/>
    <w:rsid w:val="715504AF"/>
    <w:rsid w:val="71B863AA"/>
    <w:rsid w:val="71B9524D"/>
    <w:rsid w:val="72044045"/>
    <w:rsid w:val="72440D8F"/>
    <w:rsid w:val="724701AA"/>
    <w:rsid w:val="72613BB4"/>
    <w:rsid w:val="72686DCB"/>
    <w:rsid w:val="72734125"/>
    <w:rsid w:val="72890BE1"/>
    <w:rsid w:val="7297342D"/>
    <w:rsid w:val="730750C4"/>
    <w:rsid w:val="733D0171"/>
    <w:rsid w:val="733E411A"/>
    <w:rsid w:val="7368312F"/>
    <w:rsid w:val="73913267"/>
    <w:rsid w:val="73B459E2"/>
    <w:rsid w:val="73B74455"/>
    <w:rsid w:val="73BF1DDC"/>
    <w:rsid w:val="74153FE8"/>
    <w:rsid w:val="741C39F8"/>
    <w:rsid w:val="74544D62"/>
    <w:rsid w:val="748D4891"/>
    <w:rsid w:val="74B143F2"/>
    <w:rsid w:val="74B34C91"/>
    <w:rsid w:val="74B6734E"/>
    <w:rsid w:val="74C6482B"/>
    <w:rsid w:val="752320C7"/>
    <w:rsid w:val="756E4256"/>
    <w:rsid w:val="75D723B2"/>
    <w:rsid w:val="76393941"/>
    <w:rsid w:val="76584AFD"/>
    <w:rsid w:val="770739C7"/>
    <w:rsid w:val="78375191"/>
    <w:rsid w:val="783A5034"/>
    <w:rsid w:val="78752699"/>
    <w:rsid w:val="788A190E"/>
    <w:rsid w:val="78B67C13"/>
    <w:rsid w:val="78D027F0"/>
    <w:rsid w:val="79107D4E"/>
    <w:rsid w:val="79353900"/>
    <w:rsid w:val="793F6CA3"/>
    <w:rsid w:val="794A04D7"/>
    <w:rsid w:val="79746535"/>
    <w:rsid w:val="797647ED"/>
    <w:rsid w:val="79814165"/>
    <w:rsid w:val="799C6F8D"/>
    <w:rsid w:val="7A13676F"/>
    <w:rsid w:val="7A387BE8"/>
    <w:rsid w:val="7A4D74CC"/>
    <w:rsid w:val="7A60559B"/>
    <w:rsid w:val="7AC843DE"/>
    <w:rsid w:val="7AE53F7B"/>
    <w:rsid w:val="7AE9123F"/>
    <w:rsid w:val="7AED3D24"/>
    <w:rsid w:val="7AFC3A32"/>
    <w:rsid w:val="7B237139"/>
    <w:rsid w:val="7B323F28"/>
    <w:rsid w:val="7B463FC9"/>
    <w:rsid w:val="7B4D150D"/>
    <w:rsid w:val="7B504D7D"/>
    <w:rsid w:val="7BB05565"/>
    <w:rsid w:val="7BBB5446"/>
    <w:rsid w:val="7BEA3458"/>
    <w:rsid w:val="7C0163B0"/>
    <w:rsid w:val="7C025169"/>
    <w:rsid w:val="7C682867"/>
    <w:rsid w:val="7C6C7F23"/>
    <w:rsid w:val="7CA51C7D"/>
    <w:rsid w:val="7CD05611"/>
    <w:rsid w:val="7D524A37"/>
    <w:rsid w:val="7DA418C3"/>
    <w:rsid w:val="7DEA78A4"/>
    <w:rsid w:val="7E454CA6"/>
    <w:rsid w:val="7E8B0CEF"/>
    <w:rsid w:val="7EA93097"/>
    <w:rsid w:val="7F143F12"/>
    <w:rsid w:val="7F1E73A2"/>
    <w:rsid w:val="7F264D99"/>
    <w:rsid w:val="7F29005F"/>
    <w:rsid w:val="7F380545"/>
    <w:rsid w:val="7F6A4A9D"/>
    <w:rsid w:val="7F9B2913"/>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99"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415"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toa heading"/>
    <w:basedOn w:val="1"/>
    <w:next w:val="1"/>
    <w:qFormat/>
    <w:uiPriority w:val="99"/>
    <w:pPr>
      <w:spacing w:before="120"/>
    </w:pPr>
    <w:rPr>
      <w:rFonts w:ascii="Arial" w:hAnsi="Arial" w:cs="Arial"/>
    </w:rPr>
  </w:style>
  <w:style w:type="paragraph" w:styleId="7">
    <w:name w:val="annotation text"/>
    <w:basedOn w:val="1"/>
    <w:qFormat/>
    <w:uiPriority w:val="0"/>
    <w:pPr>
      <w:jc w:val="left"/>
    </w:pPr>
  </w:style>
  <w:style w:type="paragraph" w:styleId="8">
    <w:name w:val="Body Text"/>
    <w:basedOn w:val="1"/>
    <w:next w:val="1"/>
    <w:qFormat/>
    <w:uiPriority w:val="99"/>
    <w:pPr>
      <w:spacing w:after="120"/>
    </w:pPr>
  </w:style>
  <w:style w:type="paragraph" w:styleId="9">
    <w:name w:val="Body Text Indent"/>
    <w:basedOn w:val="1"/>
    <w:qFormat/>
    <w:uiPriority w:val="0"/>
    <w:pPr>
      <w:snapToGrid w:val="0"/>
      <w:spacing w:line="360" w:lineRule="auto"/>
      <w:ind w:firstLine="538" w:firstLineChars="192"/>
    </w:pPr>
    <w:rPr>
      <w:rFonts w:ascii="仿宋_GB2312" w:eastAsia="仿宋_GB2312"/>
      <w:bCs/>
      <w:sz w:val="28"/>
      <w:szCs w:val="28"/>
    </w:rPr>
  </w:style>
  <w:style w:type="paragraph" w:styleId="10">
    <w:name w:val="Plain Text"/>
    <w:basedOn w:val="1"/>
    <w:qFormat/>
    <w:uiPriority w:val="0"/>
    <w:rPr>
      <w:rFonts w:ascii="宋体" w:hAnsi="Courier New"/>
      <w:szCs w:val="20"/>
    </w:rPr>
  </w:style>
  <w:style w:type="paragraph" w:styleId="11">
    <w:name w:val="Balloon Text"/>
    <w:basedOn w:val="1"/>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8393"/>
      </w:tabs>
      <w:spacing w:line="500" w:lineRule="exact"/>
    </w:pPr>
    <w:rPr>
      <w:rFonts w:ascii="宋体" w:hAnsi="宋体"/>
      <w:b/>
      <w:bCs/>
      <w:color w:val="000000"/>
      <w:sz w:val="28"/>
      <w:szCs w:val="28"/>
    </w:rPr>
  </w:style>
  <w:style w:type="paragraph" w:styleId="15">
    <w:name w:val="footnote text"/>
    <w:basedOn w:val="1"/>
    <w:qFormat/>
    <w:uiPriority w:val="0"/>
    <w:pPr>
      <w:snapToGrid w:val="0"/>
    </w:pPr>
    <w:rPr>
      <w:sz w:val="18"/>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7">
    <w:name w:val="Body Text First Indent 2"/>
    <w:basedOn w:val="9"/>
    <w:unhideWhenUsed/>
    <w:qFormat/>
    <w:uiPriority w:val="0"/>
    <w:pPr>
      <w:spacing w:after="120" w:line="240" w:lineRule="auto"/>
      <w:ind w:left="420" w:leftChars="200" w:firstLine="420" w:firstLineChars="200"/>
    </w:pPr>
    <w:rPr>
      <w:sz w:val="21"/>
      <w:szCs w:val="21"/>
    </w:rPr>
  </w:style>
  <w:style w:type="table" w:styleId="19">
    <w:name w:val="Table Grid"/>
    <w:basedOn w:val="1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semiHidden/>
    <w:unhideWhenUsed/>
    <w:qFormat/>
    <w:uiPriority w:val="0"/>
    <w:rPr>
      <w:color w:val="428BCA"/>
      <w:u w:val="none"/>
    </w:rPr>
  </w:style>
  <w:style w:type="character" w:styleId="24">
    <w:name w:val="HTML Definition"/>
    <w:basedOn w:val="20"/>
    <w:semiHidden/>
    <w:unhideWhenUsed/>
    <w:qFormat/>
    <w:uiPriority w:val="0"/>
    <w:rPr>
      <w:i/>
      <w:iCs/>
    </w:rPr>
  </w:style>
  <w:style w:type="character" w:styleId="25">
    <w:name w:val="Hyperlink"/>
    <w:basedOn w:val="20"/>
    <w:qFormat/>
    <w:uiPriority w:val="0"/>
    <w:rPr>
      <w:color w:val="013F7C"/>
      <w:u w:val="none"/>
    </w:rPr>
  </w:style>
  <w:style w:type="character" w:styleId="26">
    <w:name w:val="HTML Code"/>
    <w:basedOn w:val="20"/>
    <w:semiHidden/>
    <w:unhideWhenUsed/>
    <w:qFormat/>
    <w:uiPriority w:val="0"/>
    <w:rPr>
      <w:rFonts w:hint="default" w:ascii="Consolas" w:hAnsi="Consolas" w:eastAsia="Consolas" w:cs="Consolas"/>
      <w:color w:val="C7254E"/>
      <w:sz w:val="21"/>
      <w:szCs w:val="21"/>
      <w:shd w:val="clear" w:fill="F9F2F4"/>
    </w:rPr>
  </w:style>
  <w:style w:type="character" w:styleId="27">
    <w:name w:val="HTML Cite"/>
    <w:basedOn w:val="20"/>
    <w:semiHidden/>
    <w:unhideWhenUsed/>
    <w:qFormat/>
    <w:uiPriority w:val="0"/>
  </w:style>
  <w:style w:type="character" w:styleId="28">
    <w:name w:val="HTML Keyboard"/>
    <w:basedOn w:val="20"/>
    <w:semiHidden/>
    <w:unhideWhenUsed/>
    <w:qFormat/>
    <w:uiPriority w:val="0"/>
    <w:rPr>
      <w:rFonts w:hint="default" w:ascii="Consolas" w:hAnsi="Consolas" w:eastAsia="Consolas" w:cs="Consolas"/>
      <w:color w:val="FFFFFF"/>
      <w:sz w:val="21"/>
      <w:szCs w:val="21"/>
      <w:shd w:val="clear" w:fill="333333"/>
    </w:rPr>
  </w:style>
  <w:style w:type="character" w:styleId="29">
    <w:name w:val="HTML Sample"/>
    <w:basedOn w:val="20"/>
    <w:semiHidden/>
    <w:unhideWhenUsed/>
    <w:qFormat/>
    <w:uiPriority w:val="0"/>
    <w:rPr>
      <w:rFonts w:ascii="Consolas" w:hAnsi="Consolas" w:eastAsia="Consolas" w:cs="Consolas"/>
      <w:sz w:val="21"/>
      <w:szCs w:val="21"/>
    </w:rPr>
  </w:style>
  <w:style w:type="paragraph" w:customStyle="1" w:styleId="30">
    <w:name w:val="Quote"/>
    <w:basedOn w:val="1"/>
    <w:next w:val="1"/>
    <w:qFormat/>
    <w:uiPriority w:val="99"/>
    <w:rPr>
      <w:rFonts w:ascii="Calibri" w:hAnsi="Calibri" w:cs="Calibri"/>
      <w:i/>
      <w:iCs/>
      <w:color w:val="000000"/>
      <w:sz w:val="22"/>
      <w:szCs w:val="22"/>
    </w:rPr>
  </w:style>
  <w:style w:type="paragraph" w:customStyle="1" w:styleId="3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2">
    <w:name w:val="样式3"/>
    <w:basedOn w:val="10"/>
    <w:qFormat/>
    <w:uiPriority w:val="0"/>
    <w:pPr>
      <w:spacing w:line="0" w:lineRule="atLeast"/>
      <w:outlineLvl w:val="0"/>
    </w:pPr>
    <w:rPr>
      <w:sz w:val="28"/>
      <w:szCs w:val="24"/>
    </w:rPr>
  </w:style>
  <w:style w:type="paragraph" w:customStyle="1" w:styleId="33">
    <w:name w:val="正文1"/>
    <w:qFormat/>
    <w:uiPriority w:val="0"/>
    <w:pPr>
      <w:jc w:val="both"/>
    </w:pPr>
    <w:rPr>
      <w:rFonts w:ascii="Calibri" w:hAnsi="Calibri" w:eastAsia="宋体" w:cs="宋体"/>
      <w:kern w:val="2"/>
      <w:sz w:val="21"/>
      <w:szCs w:val="21"/>
      <w:lang w:val="en-US" w:eastAsia="zh-CN" w:bidi="ar-SA"/>
    </w:rPr>
  </w:style>
  <w:style w:type="paragraph" w:customStyle="1" w:styleId="34">
    <w:name w:val="Normal_18"/>
    <w:qFormat/>
    <w:uiPriority w:val="0"/>
    <w:rPr>
      <w:rFonts w:ascii="Times New Roman" w:hAnsi="Times New Roman" w:eastAsia="宋体" w:cs="Times New Roman"/>
      <w:sz w:val="21"/>
      <w:lang w:val="en-US" w:eastAsia="zh-CN" w:bidi="ar-SA"/>
    </w:rPr>
  </w:style>
  <w:style w:type="character" w:customStyle="1" w:styleId="35">
    <w:name w:val="ndata"/>
    <w:basedOn w:val="20"/>
    <w:qFormat/>
    <w:uiPriority w:val="0"/>
    <w:rPr>
      <w:color w:val="AAAAAA"/>
    </w:rPr>
  </w:style>
  <w:style w:type="character" w:customStyle="1" w:styleId="36">
    <w:name w:val="NormalCharacter"/>
    <w:qFormat/>
    <w:uiPriority w:val="0"/>
    <w:rPr>
      <w:sz w:val="21"/>
      <w:lang w:val="en-US" w:eastAsia="zh-CN" w:bidi="ar-SA"/>
    </w:rPr>
  </w:style>
  <w:style w:type="paragraph" w:customStyle="1" w:styleId="37">
    <w:name w:val="正文2"/>
    <w:basedOn w:val="1"/>
    <w:qFormat/>
    <w:uiPriority w:val="0"/>
    <w:pPr>
      <w:spacing w:before="156" w:line="360" w:lineRule="auto"/>
      <w:ind w:firstLine="510" w:firstLineChars="200"/>
    </w:pPr>
    <w:rPr>
      <w:sz w:val="24"/>
    </w:rPr>
  </w:style>
  <w:style w:type="paragraph" w:customStyle="1" w:styleId="38">
    <w:name w:val="NormalIndent"/>
    <w:basedOn w:val="1"/>
    <w:qFormat/>
    <w:uiPriority w:val="0"/>
    <w:pPr>
      <w:widowControl/>
      <w:ind w:firstLine="200" w:firstLineChars="200"/>
      <w:textAlignment w:val="baseline"/>
    </w:pPr>
    <w:rPr>
      <w:rFonts w:ascii="Calibri" w:hAnsi="Calibri"/>
    </w:rPr>
  </w:style>
  <w:style w:type="paragraph" w:styleId="39">
    <w:name w:val="List Paragraph"/>
    <w:basedOn w:val="1"/>
    <w:qFormat/>
    <w:uiPriority w:val="34"/>
    <w:pPr>
      <w:ind w:firstLine="420" w:firstLineChars="200"/>
    </w:pPr>
  </w:style>
  <w:style w:type="paragraph" w:customStyle="1" w:styleId="40">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1">
    <w:name w:val="active5"/>
    <w:basedOn w:val="20"/>
    <w:qFormat/>
    <w:uiPriority w:val="0"/>
    <w:rPr>
      <w:color w:val="FFFFFF"/>
      <w:shd w:val="clear" w:fill="428BCA"/>
    </w:rPr>
  </w:style>
  <w:style w:type="character" w:customStyle="1" w:styleId="42">
    <w:name w:val="ui-jqgrid-resize"/>
    <w:basedOn w:val="20"/>
    <w:qFormat/>
    <w:uiPriority w:val="0"/>
  </w:style>
  <w:style w:type="character" w:customStyle="1" w:styleId="43">
    <w:name w:val="ui-icon37"/>
    <w:basedOn w:val="20"/>
    <w:qFormat/>
    <w:uiPriority w:val="0"/>
  </w:style>
  <w:style w:type="character" w:customStyle="1" w:styleId="44">
    <w:name w:val="ui-icon38"/>
    <w:basedOn w:val="20"/>
    <w:qFormat/>
    <w:uiPriority w:val="0"/>
  </w:style>
  <w:style w:type="character" w:customStyle="1" w:styleId="45">
    <w:name w:val="ui-icon39"/>
    <w:basedOn w:val="20"/>
    <w:qFormat/>
    <w:uiPriority w:val="0"/>
  </w:style>
  <w:style w:type="character" w:customStyle="1" w:styleId="46">
    <w:name w:val="input-icon2"/>
    <w:basedOn w:val="20"/>
    <w:qFormat/>
    <w:uiPriority w:val="0"/>
  </w:style>
  <w:style w:type="character" w:customStyle="1" w:styleId="47">
    <w:name w:val="before"/>
    <w:basedOn w:val="20"/>
    <w:qFormat/>
    <w:uiPriority w:val="0"/>
    <w:rPr>
      <w:rFonts w:hint="default" w:ascii="FontAwesome" w:hAnsi="FontAwesome" w:eastAsia="FontAwesome" w:cs="FontAwesome"/>
      <w:color w:val="888888"/>
    </w:rPr>
  </w:style>
  <w:style w:type="character" w:customStyle="1" w:styleId="48">
    <w:name w:val="before1"/>
    <w:basedOn w:val="20"/>
    <w:qFormat/>
    <w:uiPriority w:val="0"/>
    <w:rPr>
      <w:rFonts w:hint="default" w:ascii="FontAwesome" w:hAnsi="FontAwesome" w:eastAsia="FontAwesome" w:cs="FontAwesome"/>
      <w:color w:val="888888"/>
    </w:rPr>
  </w:style>
  <w:style w:type="character" w:customStyle="1" w:styleId="49">
    <w:name w:val="hover6"/>
    <w:basedOn w:val="20"/>
    <w:qFormat/>
    <w:uiPriority w:val="0"/>
    <w:rPr>
      <w:shd w:val="clear" w:fill="EEEEEE"/>
    </w:rPr>
  </w:style>
  <w:style w:type="character" w:customStyle="1" w:styleId="50">
    <w:name w:val="old"/>
    <w:basedOn w:val="20"/>
    <w:qFormat/>
    <w:uiPriority w:val="0"/>
    <w:rPr>
      <w:color w:val="999999"/>
    </w:rPr>
  </w:style>
  <w:style w:type="character" w:customStyle="1" w:styleId="51">
    <w:name w:val="ui-icon40"/>
    <w:basedOn w:val="20"/>
    <w:qFormat/>
    <w:uiPriority w:val="0"/>
  </w:style>
  <w:style w:type="paragraph" w:customStyle="1" w:styleId="52">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3">
    <w:name w:val="font31"/>
    <w:basedOn w:val="20"/>
    <w:qFormat/>
    <w:uiPriority w:val="0"/>
    <w:rPr>
      <w:rFonts w:hint="default" w:ascii="Arial" w:hAnsi="Arial" w:cs="Arial"/>
      <w:b/>
      <w:color w:val="000000"/>
      <w:sz w:val="24"/>
      <w:szCs w:val="24"/>
      <w:u w:val="none"/>
    </w:rPr>
  </w:style>
  <w:style w:type="character" w:customStyle="1" w:styleId="54">
    <w:name w:val="font81"/>
    <w:basedOn w:val="20"/>
    <w:qFormat/>
    <w:uiPriority w:val="0"/>
    <w:rPr>
      <w:rFonts w:ascii="新宋体" w:hAnsi="新宋体" w:eastAsia="新宋体" w:cs="新宋体"/>
      <w:color w:val="000000"/>
      <w:sz w:val="21"/>
      <w:szCs w:val="21"/>
      <w:u w:val="none"/>
    </w:rPr>
  </w:style>
  <w:style w:type="character" w:customStyle="1" w:styleId="55">
    <w:name w:val="font41"/>
    <w:basedOn w:val="20"/>
    <w:qFormat/>
    <w:uiPriority w:val="0"/>
    <w:rPr>
      <w:rFonts w:hint="default" w:ascii="Times New Roman" w:hAnsi="Times New Roman" w:cs="Times New Roman"/>
      <w:color w:val="000000"/>
      <w:sz w:val="18"/>
      <w:szCs w:val="18"/>
      <w:u w:val="none"/>
    </w:rPr>
  </w:style>
  <w:style w:type="character" w:customStyle="1" w:styleId="56">
    <w:name w:val="font51"/>
    <w:basedOn w:val="20"/>
    <w:qFormat/>
    <w:uiPriority w:val="0"/>
    <w:rPr>
      <w:rFonts w:hint="eastAsia" w:ascii="宋体" w:hAnsi="宋体" w:eastAsia="宋体" w:cs="宋体"/>
      <w:b/>
      <w:color w:val="000000"/>
      <w:sz w:val="32"/>
      <w:szCs w:val="32"/>
      <w:u w:val="none"/>
    </w:rPr>
  </w:style>
  <w:style w:type="character" w:customStyle="1" w:styleId="57">
    <w:name w:val="font01"/>
    <w:basedOn w:val="20"/>
    <w:qFormat/>
    <w:uiPriority w:val="0"/>
    <w:rPr>
      <w:rFonts w:hint="eastAsia" w:ascii="宋体" w:hAnsi="宋体" w:eastAsia="宋体" w:cs="宋体"/>
      <w:color w:val="000000"/>
      <w:sz w:val="24"/>
      <w:szCs w:val="24"/>
      <w:u w:val="none"/>
    </w:rPr>
  </w:style>
  <w:style w:type="character" w:customStyle="1" w:styleId="58">
    <w:name w:val="font71"/>
    <w:basedOn w:val="20"/>
    <w:qFormat/>
    <w:uiPriority w:val="0"/>
    <w:rPr>
      <w:rFonts w:hint="default" w:ascii="仿宋_GB2312" w:eastAsia="仿宋_GB2312" w:cs="仿宋_GB2312"/>
      <w:b/>
      <w:bCs/>
      <w:color w:val="000000"/>
      <w:sz w:val="32"/>
      <w:szCs w:val="32"/>
      <w:u w:val="none"/>
    </w:rPr>
  </w:style>
  <w:style w:type="character" w:customStyle="1" w:styleId="59">
    <w:name w:val="active1"/>
    <w:basedOn w:val="20"/>
    <w:qFormat/>
    <w:uiPriority w:val="0"/>
    <w:rPr>
      <w:color w:val="FFFFFF"/>
      <w:shd w:val="clear" w:fill="428BCA"/>
    </w:rPr>
  </w:style>
  <w:style w:type="character" w:customStyle="1" w:styleId="60">
    <w:name w:val="hover5"/>
    <w:basedOn w:val="20"/>
    <w:qFormat/>
    <w:uiPriority w:val="0"/>
    <w:rPr>
      <w:shd w:val="clear" w:fill="EEEEEE"/>
    </w:rPr>
  </w:style>
  <w:style w:type="character" w:customStyle="1" w:styleId="61">
    <w:name w:val="ui-jqgrid-resize2"/>
    <w:basedOn w:val="20"/>
    <w:qFormat/>
    <w:uiPriority w:val="0"/>
  </w:style>
  <w:style w:type="paragraph" w:customStyle="1" w:styleId="62">
    <w:name w:val="日期1"/>
    <w:basedOn w:val="1"/>
    <w:qFormat/>
    <w:uiPriority w:val="0"/>
    <w:rPr>
      <w:rFonts w:ascii="楷体_GB2312" w:eastAsia="楷体_GB2312"/>
      <w:b/>
      <w:sz w:val="28"/>
      <w:szCs w:val="20"/>
    </w:rPr>
  </w:style>
  <w:style w:type="paragraph" w:customStyle="1" w:styleId="63">
    <w:name w:val="正文文本缩进1"/>
    <w:basedOn w:val="1"/>
    <w:qFormat/>
    <w:uiPriority w:val="0"/>
    <w:pPr>
      <w:ind w:firstLine="560" w:firstLineChars="200"/>
      <w:jc w:val="left"/>
    </w:pPr>
    <w:rPr>
      <w:rFonts w:ascii="宋体" w:hAnsi="宋体"/>
      <w:bCs/>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45</Pages>
  <Words>24259</Words>
  <Characters>25327</Characters>
  <Lines>701</Lines>
  <Paragraphs>197</Paragraphs>
  <TotalTime>36</TotalTime>
  <ScaleCrop>false</ScaleCrop>
  <LinksUpToDate>false</LinksUpToDate>
  <CharactersWithSpaces>26174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2020-09-02T02:13:00Z</dcterms:created>
  <dc:creator>随风</dc:creator>
  <cp:lastModifiedBy>Smart 洋</cp:lastModifiedBy>
  <cp:lastPrinted>2021-11-04T02:19:00Z</cp:lastPrinted>
  <dcterms:modified xsi:type="dcterms:W3CDTF">2024-12-23T09:05:29Z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75CF01643DB746389433D6D0FCCD2B5B_13</vt:lpwstr>
  </property>
</Properties>
</file>