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2CB5FB">
      <w:pPr>
        <w:rPr>
          <w:color w:val="auto"/>
          <w:sz w:val="84"/>
          <w:szCs w:val="84"/>
          <w:highlight w:val="none"/>
          <w:u w:val="single"/>
        </w:rPr>
      </w:pPr>
    </w:p>
    <w:p w14:paraId="2A1672CA">
      <w:pPr>
        <w:rPr>
          <w:color w:val="auto"/>
          <w:sz w:val="84"/>
          <w:szCs w:val="84"/>
          <w:highlight w:val="none"/>
          <w:u w:val="single"/>
        </w:rPr>
      </w:pPr>
    </w:p>
    <w:p w14:paraId="4F63AA04">
      <w:pPr>
        <w:rPr>
          <w:color w:val="auto"/>
          <w:sz w:val="84"/>
          <w:szCs w:val="84"/>
          <w:highlight w:val="none"/>
          <w:u w:val="single"/>
        </w:rPr>
      </w:pPr>
    </w:p>
    <w:p w14:paraId="5E1A606F">
      <w:pPr>
        <w:rPr>
          <w:color w:val="auto"/>
          <w:sz w:val="84"/>
          <w:szCs w:val="84"/>
          <w:highlight w:val="none"/>
          <w:u w:val="single"/>
        </w:rPr>
      </w:pPr>
    </w:p>
    <w:p w14:paraId="5485EF2D">
      <w:pPr>
        <w:jc w:val="center"/>
        <w:rPr>
          <w:rFonts w:hint="eastAsia" w:ascii="方正小标宋_GBK" w:hAnsi="方正小标宋_GBK" w:eastAsia="方正小标宋_GBK" w:cs="方正小标宋_GBK"/>
          <w:color w:val="auto"/>
          <w:sz w:val="52"/>
          <w:szCs w:val="52"/>
          <w:highlight w:val="none"/>
          <w:lang w:val="en-US" w:eastAsia="zh-CN"/>
        </w:rPr>
      </w:pPr>
      <w:r>
        <w:rPr>
          <w:rFonts w:hint="eastAsia" w:ascii="方正小标宋_GBK" w:hAnsi="方正小标宋_GBK" w:eastAsia="方正小标宋_GBK" w:cs="方正小标宋_GBK"/>
          <w:color w:val="auto"/>
          <w:sz w:val="52"/>
          <w:szCs w:val="52"/>
          <w:highlight w:val="none"/>
          <w:lang w:val="en-US" w:eastAsia="zh-CN"/>
        </w:rPr>
        <w:t>2025</w:t>
      </w:r>
      <w:r>
        <w:rPr>
          <w:rFonts w:hint="eastAsia" w:ascii="方正小标宋_GBK" w:hAnsi="方正小标宋_GBK" w:eastAsia="方正小标宋_GBK" w:cs="方正小标宋_GBK"/>
          <w:color w:val="auto"/>
          <w:sz w:val="52"/>
          <w:szCs w:val="52"/>
          <w:highlight w:val="none"/>
        </w:rPr>
        <w:t>年</w:t>
      </w:r>
      <w:r>
        <w:rPr>
          <w:rFonts w:hint="eastAsia" w:ascii="方正小标宋_GBK" w:hAnsi="方正小标宋_GBK" w:eastAsia="方正小标宋_GBK" w:cs="方正小标宋_GBK"/>
          <w:color w:val="auto"/>
          <w:sz w:val="52"/>
          <w:szCs w:val="52"/>
          <w:highlight w:val="none"/>
          <w:lang w:val="en-US" w:eastAsia="zh-CN"/>
        </w:rPr>
        <w:t>海口江东新区管理局</w:t>
      </w:r>
    </w:p>
    <w:p w14:paraId="62F04B1A">
      <w:pPr>
        <w:jc w:val="center"/>
        <w:rPr>
          <w:rFonts w:hint="eastAsia" w:ascii="方正小标宋_GBK" w:hAnsi="方正小标宋_GBK" w:eastAsia="方正小标宋_GBK" w:cs="方正小标宋_GBK"/>
          <w:color w:val="auto"/>
          <w:sz w:val="52"/>
          <w:szCs w:val="52"/>
          <w:highlight w:val="none"/>
        </w:rPr>
      </w:pPr>
      <w:r>
        <w:rPr>
          <w:rFonts w:hint="eastAsia" w:ascii="方正小标宋_GBK" w:hAnsi="方正小标宋_GBK" w:eastAsia="方正小标宋_GBK" w:cs="方正小标宋_GBK"/>
          <w:color w:val="auto"/>
          <w:sz w:val="52"/>
          <w:szCs w:val="52"/>
          <w:highlight w:val="none"/>
        </w:rPr>
        <w:t>部门预算</w:t>
      </w:r>
      <w:bookmarkStart w:id="0" w:name="_GoBack"/>
      <w:bookmarkEnd w:id="0"/>
    </w:p>
    <w:p w14:paraId="34700530">
      <w:pPr>
        <w:ind w:firstLine="1680"/>
        <w:jc w:val="center"/>
        <w:rPr>
          <w:color w:val="auto"/>
          <w:sz w:val="84"/>
          <w:szCs w:val="84"/>
          <w:highlight w:val="none"/>
        </w:rPr>
      </w:pPr>
    </w:p>
    <w:p w14:paraId="56DDAD18">
      <w:pPr>
        <w:ind w:firstLine="1680"/>
        <w:jc w:val="center"/>
        <w:rPr>
          <w:color w:val="auto"/>
          <w:sz w:val="84"/>
          <w:szCs w:val="84"/>
          <w:highlight w:val="none"/>
        </w:rPr>
      </w:pPr>
    </w:p>
    <w:p w14:paraId="3F178CEC">
      <w:pPr>
        <w:ind w:firstLine="1680"/>
        <w:jc w:val="center"/>
        <w:rPr>
          <w:color w:val="auto"/>
          <w:sz w:val="84"/>
          <w:szCs w:val="84"/>
          <w:highlight w:val="none"/>
        </w:rPr>
      </w:pPr>
    </w:p>
    <w:p w14:paraId="4A9A37D0">
      <w:pPr>
        <w:ind w:firstLine="1680"/>
        <w:jc w:val="center"/>
        <w:rPr>
          <w:color w:val="auto"/>
          <w:sz w:val="84"/>
          <w:szCs w:val="84"/>
          <w:highlight w:val="none"/>
        </w:rPr>
      </w:pPr>
    </w:p>
    <w:p w14:paraId="1C6A1794">
      <w:pPr>
        <w:ind w:firstLine="1680"/>
        <w:jc w:val="center"/>
        <w:rPr>
          <w:color w:val="auto"/>
          <w:sz w:val="84"/>
          <w:szCs w:val="84"/>
          <w:highlight w:val="none"/>
        </w:rPr>
      </w:pPr>
    </w:p>
    <w:p w14:paraId="0DF79450">
      <w:pPr>
        <w:rPr>
          <w:color w:val="auto"/>
          <w:sz w:val="84"/>
          <w:szCs w:val="84"/>
          <w:highlight w:val="none"/>
        </w:rPr>
      </w:pPr>
    </w:p>
    <w:p w14:paraId="5C381604">
      <w:pPr>
        <w:jc w:val="center"/>
        <w:rPr>
          <w:rFonts w:ascii="黑体" w:hAnsi="黑体" w:eastAsia="黑体"/>
          <w:color w:val="auto"/>
          <w:sz w:val="52"/>
          <w:szCs w:val="52"/>
          <w:highlight w:val="none"/>
        </w:rPr>
      </w:pPr>
      <w:r>
        <w:rPr>
          <w:rFonts w:hint="eastAsia" w:ascii="黑体" w:hAnsi="黑体" w:eastAsia="黑体"/>
          <w:color w:val="auto"/>
          <w:sz w:val="52"/>
          <w:szCs w:val="52"/>
          <w:highlight w:val="none"/>
        </w:rPr>
        <w:t>目录</w:t>
      </w:r>
    </w:p>
    <w:p w14:paraId="0C729B3B">
      <w:pPr>
        <w:pStyle w:val="7"/>
        <w:numPr>
          <w:ilvl w:val="0"/>
          <w:numId w:val="1"/>
        </w:numPr>
        <w:ind w:firstLineChars="0"/>
        <w:rPr>
          <w:rFonts w:hint="eastAsia" w:ascii="黑体" w:hAnsi="黑体" w:eastAsia="黑体"/>
          <w:color w:val="auto"/>
          <w:sz w:val="32"/>
          <w:szCs w:val="32"/>
          <w:highlight w:val="none"/>
          <w:lang w:val="en-US" w:eastAsia="zh-CN"/>
        </w:rPr>
      </w:pPr>
      <w:r>
        <w:rPr>
          <w:rFonts w:hint="eastAsia" w:ascii="黑体" w:hAnsi="黑体" w:eastAsia="黑体"/>
          <w:color w:val="auto"/>
          <w:sz w:val="32"/>
          <w:szCs w:val="32"/>
          <w:highlight w:val="none"/>
          <w:lang w:val="en-US" w:eastAsia="zh-CN"/>
        </w:rPr>
        <w:t xml:space="preserve">  海口江东新区管理局（部门）概况</w:t>
      </w:r>
    </w:p>
    <w:p w14:paraId="1D6C5C26">
      <w:pPr>
        <w:pStyle w:val="7"/>
        <w:numPr>
          <w:ilvl w:val="0"/>
          <w:numId w:val="2"/>
        </w:numPr>
        <w:ind w:firstLineChars="0"/>
        <w:jc w:val="left"/>
        <w:rPr>
          <w:rFonts w:ascii="黑体" w:hAnsi="黑体" w:eastAsia="黑体"/>
          <w:color w:val="auto"/>
          <w:sz w:val="32"/>
          <w:szCs w:val="32"/>
          <w:highlight w:val="none"/>
        </w:rPr>
      </w:pPr>
      <w:r>
        <w:rPr>
          <w:rFonts w:hint="eastAsia" w:ascii="黑体" w:hAnsi="黑体" w:eastAsia="黑体"/>
          <w:color w:val="auto"/>
          <w:sz w:val="32"/>
          <w:szCs w:val="32"/>
          <w:highlight w:val="none"/>
        </w:rPr>
        <w:t>主要职能</w:t>
      </w:r>
    </w:p>
    <w:p w14:paraId="7835056D">
      <w:pPr>
        <w:pStyle w:val="7"/>
        <w:numPr>
          <w:ilvl w:val="0"/>
          <w:numId w:val="2"/>
        </w:numPr>
        <w:ind w:firstLineChars="0"/>
        <w:jc w:val="left"/>
        <w:rPr>
          <w:rFonts w:ascii="黑体" w:hAnsi="黑体" w:eastAsia="黑体"/>
          <w:color w:val="auto"/>
          <w:sz w:val="32"/>
          <w:szCs w:val="32"/>
          <w:highlight w:val="none"/>
        </w:rPr>
      </w:pPr>
      <w:r>
        <w:rPr>
          <w:rFonts w:hint="eastAsia" w:ascii="黑体" w:hAnsi="黑体" w:eastAsia="黑体"/>
          <w:color w:val="auto"/>
          <w:sz w:val="32"/>
          <w:szCs w:val="32"/>
          <w:highlight w:val="none"/>
        </w:rPr>
        <w:t>部门预算单位构成</w:t>
      </w:r>
    </w:p>
    <w:p w14:paraId="488F1609">
      <w:pPr>
        <w:pStyle w:val="7"/>
        <w:numPr>
          <w:ilvl w:val="0"/>
          <w:numId w:val="1"/>
        </w:numPr>
        <w:ind w:firstLineChars="0"/>
        <w:rPr>
          <w:rFonts w:ascii="黑体" w:hAnsi="黑体" w:eastAsia="黑体"/>
          <w:color w:val="auto"/>
          <w:sz w:val="32"/>
          <w:szCs w:val="32"/>
          <w:highlight w:val="none"/>
        </w:rPr>
      </w:pPr>
      <w:r>
        <w:rPr>
          <w:rFonts w:hint="eastAsia" w:ascii="黑体" w:hAnsi="黑体" w:eastAsia="黑体"/>
          <w:color w:val="auto"/>
          <w:sz w:val="32"/>
          <w:szCs w:val="32"/>
          <w:highlight w:val="none"/>
        </w:rPr>
        <w:t xml:space="preserve">  海口江东新区管理局</w:t>
      </w:r>
      <w:r>
        <w:rPr>
          <w:rFonts w:hint="eastAsia" w:ascii="黑体" w:hAnsi="黑体" w:eastAsia="黑体"/>
          <w:color w:val="auto"/>
          <w:sz w:val="32"/>
          <w:szCs w:val="32"/>
          <w:highlight w:val="none"/>
          <w:lang w:eastAsia="zh-CN"/>
        </w:rPr>
        <w:t>（</w:t>
      </w:r>
      <w:r>
        <w:rPr>
          <w:rFonts w:hint="eastAsia" w:ascii="黑体" w:hAnsi="黑体" w:eastAsia="黑体"/>
          <w:color w:val="auto"/>
          <w:sz w:val="32"/>
          <w:szCs w:val="32"/>
          <w:highlight w:val="none"/>
          <w:lang w:val="en-US" w:eastAsia="zh-CN"/>
        </w:rPr>
        <w:t>部门</w:t>
      </w:r>
      <w:r>
        <w:rPr>
          <w:rFonts w:hint="eastAsia" w:ascii="黑体" w:hAnsi="黑体" w:eastAsia="黑体"/>
          <w:color w:val="auto"/>
          <w:sz w:val="32"/>
          <w:szCs w:val="32"/>
          <w:highlight w:val="none"/>
          <w:lang w:eastAsia="zh-CN"/>
        </w:rPr>
        <w:t>）</w:t>
      </w:r>
      <w:r>
        <w:rPr>
          <w:rFonts w:hint="eastAsia" w:ascii="黑体" w:hAnsi="黑体" w:eastAsia="黑体"/>
          <w:color w:val="auto"/>
          <w:sz w:val="32"/>
          <w:szCs w:val="32"/>
          <w:highlight w:val="none"/>
          <w:lang w:val="en-US" w:eastAsia="zh-CN"/>
        </w:rPr>
        <w:t>2025</w:t>
      </w:r>
      <w:r>
        <w:rPr>
          <w:rFonts w:hint="eastAsia" w:ascii="黑体" w:hAnsi="黑体" w:eastAsia="黑体"/>
          <w:color w:val="auto"/>
          <w:sz w:val="32"/>
          <w:szCs w:val="32"/>
          <w:highlight w:val="none"/>
        </w:rPr>
        <w:t>年部门预算表</w:t>
      </w:r>
    </w:p>
    <w:p w14:paraId="1CEADE13">
      <w:pPr>
        <w:pStyle w:val="7"/>
        <w:numPr>
          <w:ilvl w:val="0"/>
          <w:numId w:val="3"/>
        </w:numPr>
        <w:ind w:firstLineChars="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财政拨款收支总表</w:t>
      </w:r>
    </w:p>
    <w:p w14:paraId="643A1DB8">
      <w:pPr>
        <w:pStyle w:val="7"/>
        <w:numPr>
          <w:ilvl w:val="0"/>
          <w:numId w:val="3"/>
        </w:numPr>
        <w:ind w:firstLineChars="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一般公共预算支出表</w:t>
      </w:r>
    </w:p>
    <w:p w14:paraId="24D30949">
      <w:pPr>
        <w:pStyle w:val="7"/>
        <w:numPr>
          <w:ilvl w:val="0"/>
          <w:numId w:val="3"/>
        </w:numPr>
        <w:ind w:firstLineChars="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一般公共预算基本支出表</w:t>
      </w:r>
    </w:p>
    <w:p w14:paraId="55158458">
      <w:pPr>
        <w:pStyle w:val="7"/>
        <w:numPr>
          <w:ilvl w:val="0"/>
          <w:numId w:val="3"/>
        </w:numPr>
        <w:ind w:firstLineChars="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一般公共预算“三公”经费支出表</w:t>
      </w:r>
    </w:p>
    <w:p w14:paraId="69426714">
      <w:pPr>
        <w:pStyle w:val="7"/>
        <w:numPr>
          <w:ilvl w:val="0"/>
          <w:numId w:val="3"/>
        </w:numPr>
        <w:ind w:firstLineChars="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政府性基金预算支出表。</w:t>
      </w:r>
    </w:p>
    <w:p w14:paraId="59E1FF03">
      <w:pPr>
        <w:pStyle w:val="7"/>
        <w:numPr>
          <w:ilvl w:val="0"/>
          <w:numId w:val="3"/>
        </w:numPr>
        <w:ind w:firstLineChars="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政府性基金预算“三公”经费支出表</w:t>
      </w:r>
    </w:p>
    <w:p w14:paraId="721AB10A">
      <w:pPr>
        <w:pStyle w:val="7"/>
        <w:numPr>
          <w:ilvl w:val="0"/>
          <w:numId w:val="3"/>
        </w:numPr>
        <w:ind w:firstLineChars="0"/>
        <w:jc w:val="left"/>
        <w:rPr>
          <w:rFonts w:ascii="黑体" w:hAnsi="黑体" w:eastAsia="黑体"/>
          <w:color w:val="auto"/>
          <w:sz w:val="32"/>
          <w:szCs w:val="32"/>
          <w:highlight w:val="none"/>
        </w:rPr>
      </w:pPr>
      <w:r>
        <w:rPr>
          <w:rFonts w:hint="eastAsia" w:ascii="仿宋_GB2312" w:hAnsi="仿宋_GB2312" w:eastAsia="仿宋_GB2312" w:cs="仿宋_GB2312"/>
          <w:color w:val="auto"/>
          <w:sz w:val="32"/>
          <w:szCs w:val="32"/>
          <w:highlight w:val="none"/>
        </w:rPr>
        <w:t>部门收支总表</w:t>
      </w:r>
    </w:p>
    <w:p w14:paraId="6AF90822">
      <w:pPr>
        <w:pStyle w:val="7"/>
        <w:numPr>
          <w:ilvl w:val="0"/>
          <w:numId w:val="3"/>
        </w:numPr>
        <w:ind w:firstLineChars="0"/>
        <w:jc w:val="left"/>
        <w:rPr>
          <w:rFonts w:ascii="黑体" w:hAnsi="黑体" w:eastAsia="黑体"/>
          <w:color w:val="auto"/>
          <w:sz w:val="32"/>
          <w:szCs w:val="32"/>
          <w:highlight w:val="none"/>
        </w:rPr>
      </w:pPr>
      <w:r>
        <w:rPr>
          <w:rFonts w:hint="eastAsia" w:ascii="仿宋_GB2312" w:hAnsi="仿宋_GB2312" w:eastAsia="仿宋_GB2312" w:cs="仿宋_GB2312"/>
          <w:color w:val="auto"/>
          <w:sz w:val="32"/>
          <w:szCs w:val="32"/>
          <w:highlight w:val="none"/>
        </w:rPr>
        <w:t>部门收入总表</w:t>
      </w:r>
    </w:p>
    <w:p w14:paraId="407AC604">
      <w:pPr>
        <w:pStyle w:val="7"/>
        <w:numPr>
          <w:ilvl w:val="0"/>
          <w:numId w:val="3"/>
        </w:numPr>
        <w:ind w:firstLineChars="0"/>
        <w:jc w:val="left"/>
        <w:rPr>
          <w:rFonts w:ascii="黑体" w:hAnsi="黑体" w:eastAsia="黑体"/>
          <w:color w:val="auto"/>
          <w:sz w:val="32"/>
          <w:szCs w:val="32"/>
          <w:highlight w:val="none"/>
        </w:rPr>
      </w:pPr>
      <w:r>
        <w:rPr>
          <w:rFonts w:hint="eastAsia" w:ascii="仿宋_GB2312" w:hAnsi="仿宋_GB2312" w:eastAsia="仿宋_GB2312" w:cs="仿宋_GB2312"/>
          <w:color w:val="auto"/>
          <w:sz w:val="32"/>
          <w:szCs w:val="32"/>
          <w:highlight w:val="none"/>
        </w:rPr>
        <w:t>部门支出总表</w:t>
      </w:r>
    </w:p>
    <w:p w14:paraId="38DD3F7D">
      <w:pPr>
        <w:pStyle w:val="7"/>
        <w:numPr>
          <w:ilvl w:val="0"/>
          <w:numId w:val="3"/>
        </w:numPr>
        <w:ind w:firstLineChars="0"/>
        <w:jc w:val="left"/>
        <w:rPr>
          <w:rFonts w:ascii="黑体" w:hAnsi="黑体" w:eastAsia="黑体"/>
          <w:color w:val="auto"/>
          <w:sz w:val="32"/>
          <w:szCs w:val="32"/>
          <w:highlight w:val="none"/>
        </w:rPr>
      </w:pPr>
      <w:r>
        <w:rPr>
          <w:rFonts w:hint="eastAsia" w:ascii="仿宋_GB2312" w:hAnsi="仿宋_GB2312" w:eastAsia="仿宋_GB2312" w:cs="仿宋_GB2312"/>
          <w:color w:val="auto"/>
          <w:sz w:val="32"/>
          <w:szCs w:val="32"/>
          <w:highlight w:val="none"/>
        </w:rPr>
        <w:t>项目支出绩效信息表</w:t>
      </w:r>
    </w:p>
    <w:p w14:paraId="3B7A489D">
      <w:pPr>
        <w:pStyle w:val="7"/>
        <w:numPr>
          <w:ilvl w:val="0"/>
          <w:numId w:val="1"/>
        </w:numPr>
        <w:ind w:firstLineChars="0"/>
        <w:rPr>
          <w:rFonts w:hint="eastAsia" w:ascii="黑体" w:hAnsi="黑体" w:eastAsia="黑体"/>
          <w:color w:val="auto"/>
          <w:sz w:val="32"/>
          <w:szCs w:val="32"/>
          <w:highlight w:val="none"/>
        </w:rPr>
      </w:pPr>
      <w:r>
        <w:rPr>
          <w:rFonts w:hint="eastAsia" w:ascii="黑体" w:hAnsi="黑体" w:eastAsia="黑体"/>
          <w:color w:val="auto"/>
          <w:sz w:val="32"/>
          <w:szCs w:val="32"/>
          <w:highlight w:val="none"/>
          <w:lang w:val="en-US" w:eastAsia="zh-CN"/>
        </w:rPr>
        <w:t xml:space="preserve">  </w:t>
      </w:r>
      <w:r>
        <w:rPr>
          <w:rFonts w:hint="eastAsia" w:ascii="黑体" w:hAnsi="黑体" w:eastAsia="黑体"/>
          <w:color w:val="auto"/>
          <w:sz w:val="32"/>
          <w:szCs w:val="32"/>
          <w:highlight w:val="none"/>
        </w:rPr>
        <w:t>海口江东新区管理局</w:t>
      </w:r>
      <w:r>
        <w:rPr>
          <w:rFonts w:hint="eastAsia" w:ascii="黑体" w:hAnsi="黑体" w:eastAsia="黑体"/>
          <w:color w:val="auto"/>
          <w:sz w:val="32"/>
          <w:szCs w:val="32"/>
          <w:highlight w:val="none"/>
          <w:lang w:eastAsia="zh-CN"/>
        </w:rPr>
        <w:t>（</w:t>
      </w:r>
      <w:r>
        <w:rPr>
          <w:rFonts w:hint="eastAsia" w:ascii="黑体" w:hAnsi="黑体" w:eastAsia="黑体"/>
          <w:color w:val="auto"/>
          <w:sz w:val="32"/>
          <w:szCs w:val="32"/>
          <w:highlight w:val="none"/>
          <w:lang w:val="en-US" w:eastAsia="zh-CN"/>
        </w:rPr>
        <w:t>部门</w:t>
      </w:r>
      <w:r>
        <w:rPr>
          <w:rFonts w:hint="eastAsia" w:ascii="黑体" w:hAnsi="黑体" w:eastAsia="黑体"/>
          <w:color w:val="auto"/>
          <w:sz w:val="32"/>
          <w:szCs w:val="32"/>
          <w:highlight w:val="none"/>
          <w:lang w:eastAsia="zh-CN"/>
        </w:rPr>
        <w:t>）</w:t>
      </w:r>
      <w:r>
        <w:rPr>
          <w:rFonts w:hint="eastAsia" w:ascii="黑体" w:hAnsi="黑体" w:eastAsia="黑体"/>
          <w:color w:val="auto"/>
          <w:sz w:val="32"/>
          <w:szCs w:val="32"/>
          <w:highlight w:val="none"/>
          <w:lang w:val="en-US" w:eastAsia="zh-CN"/>
        </w:rPr>
        <w:t>2025</w:t>
      </w:r>
      <w:r>
        <w:rPr>
          <w:rFonts w:hint="eastAsia" w:ascii="黑体" w:hAnsi="黑体" w:eastAsia="黑体"/>
          <w:color w:val="auto"/>
          <w:sz w:val="32"/>
          <w:szCs w:val="32"/>
          <w:highlight w:val="none"/>
        </w:rPr>
        <w:t>年部门预算情况说明</w:t>
      </w:r>
    </w:p>
    <w:p w14:paraId="059636AE">
      <w:pPr>
        <w:pStyle w:val="7"/>
        <w:numPr>
          <w:ilvl w:val="0"/>
          <w:numId w:val="1"/>
        </w:numPr>
        <w:ind w:firstLineChars="0"/>
        <w:rPr>
          <w:rFonts w:hint="eastAsia" w:ascii="黑体" w:hAnsi="黑体" w:eastAsia="黑体"/>
          <w:color w:val="auto"/>
          <w:sz w:val="32"/>
          <w:szCs w:val="32"/>
          <w:highlight w:val="none"/>
        </w:rPr>
      </w:pPr>
      <w:r>
        <w:rPr>
          <w:rFonts w:hint="eastAsia" w:ascii="黑体" w:hAnsi="黑体" w:eastAsia="黑体"/>
          <w:color w:val="auto"/>
          <w:sz w:val="32"/>
          <w:szCs w:val="32"/>
          <w:highlight w:val="none"/>
          <w:lang w:val="en-US" w:eastAsia="zh-CN"/>
        </w:rPr>
        <w:t xml:space="preserve">  </w:t>
      </w:r>
      <w:r>
        <w:rPr>
          <w:rFonts w:hint="eastAsia" w:ascii="黑体" w:hAnsi="黑体" w:eastAsia="黑体"/>
          <w:color w:val="auto"/>
          <w:sz w:val="32"/>
          <w:szCs w:val="32"/>
          <w:highlight w:val="none"/>
        </w:rPr>
        <w:t>名词解释</w:t>
      </w:r>
    </w:p>
    <w:p w14:paraId="259E70D7">
      <w:pPr>
        <w:pStyle w:val="7"/>
        <w:ind w:left="1320" w:firstLine="0" w:firstLineChars="0"/>
        <w:jc w:val="left"/>
        <w:rPr>
          <w:rFonts w:ascii="黑体" w:hAnsi="黑体" w:eastAsia="黑体"/>
          <w:color w:val="auto"/>
          <w:sz w:val="32"/>
          <w:szCs w:val="32"/>
          <w:highlight w:val="none"/>
        </w:rPr>
      </w:pPr>
    </w:p>
    <w:p w14:paraId="2A40B2C0">
      <w:pPr>
        <w:jc w:val="left"/>
        <w:rPr>
          <w:rFonts w:ascii="黑体" w:hAnsi="黑体" w:eastAsia="黑体"/>
          <w:color w:val="auto"/>
          <w:sz w:val="32"/>
          <w:szCs w:val="32"/>
          <w:highlight w:val="none"/>
        </w:rPr>
      </w:pPr>
    </w:p>
    <w:p w14:paraId="411EE316">
      <w:pPr>
        <w:jc w:val="left"/>
        <w:rPr>
          <w:rFonts w:ascii="黑体" w:hAnsi="黑体" w:eastAsia="黑体"/>
          <w:color w:val="auto"/>
          <w:sz w:val="32"/>
          <w:szCs w:val="32"/>
          <w:highlight w:val="none"/>
        </w:rPr>
        <w:sectPr>
          <w:pgSz w:w="11906" w:h="16838"/>
          <w:pgMar w:top="1440" w:right="1800" w:bottom="1440" w:left="1800" w:header="851" w:footer="992" w:gutter="0"/>
          <w:cols w:space="720" w:num="1"/>
          <w:docGrid w:type="lines" w:linePitch="312" w:charSpace="0"/>
        </w:sectPr>
      </w:pPr>
    </w:p>
    <w:p w14:paraId="1F9D66DA">
      <w:pPr>
        <w:jc w:val="left"/>
        <w:rPr>
          <w:rFonts w:ascii="黑体" w:hAnsi="黑体" w:eastAsia="黑体"/>
          <w:color w:val="auto"/>
          <w:sz w:val="32"/>
          <w:szCs w:val="32"/>
          <w:highlight w:val="none"/>
        </w:rPr>
      </w:pPr>
    </w:p>
    <w:p w14:paraId="49291CA9">
      <w:pPr>
        <w:pStyle w:val="7"/>
        <w:keepNext w:val="0"/>
        <w:keepLines w:val="0"/>
        <w:pageBreakBefore w:val="0"/>
        <w:widowControl w:val="0"/>
        <w:numPr>
          <w:ilvl w:val="0"/>
          <w:numId w:val="4"/>
        </w:numPr>
        <w:kinsoku/>
        <w:wordWrap/>
        <w:overflowPunct/>
        <w:topLinePunct w:val="0"/>
        <w:autoSpaceDE/>
        <w:autoSpaceDN/>
        <w:bidi w:val="0"/>
        <w:adjustRightInd/>
        <w:snapToGrid/>
        <w:spacing w:line="576" w:lineRule="exact"/>
        <w:ind w:left="0" w:firstLine="0" w:firstLineChars="0"/>
        <w:jc w:val="center"/>
        <w:textAlignment w:val="auto"/>
        <w:rPr>
          <w:rFonts w:hint="eastAsia" w:ascii="黑体" w:hAnsi="黑体" w:eastAsia="黑体"/>
          <w:color w:val="auto"/>
          <w:sz w:val="32"/>
          <w:szCs w:val="32"/>
          <w:highlight w:val="none"/>
          <w:lang w:val="en-US" w:eastAsia="zh-CN"/>
        </w:rPr>
      </w:pPr>
      <w:r>
        <w:rPr>
          <w:rFonts w:hint="eastAsia" w:ascii="黑体" w:hAnsi="黑体" w:eastAsia="黑体"/>
          <w:color w:val="auto"/>
          <w:sz w:val="32"/>
          <w:szCs w:val="32"/>
          <w:highlight w:val="none"/>
          <w:lang w:val="en-US" w:eastAsia="zh-CN"/>
        </w:rPr>
        <w:t>海口江东新区管理局（部门）概况</w:t>
      </w:r>
    </w:p>
    <w:p w14:paraId="5389522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ascii="仿宋_GB2312" w:hAnsi="仿宋_GB2312" w:eastAsia="仿宋_GB2312" w:cs="仿宋_GB2312"/>
          <w:color w:val="auto"/>
          <w:sz w:val="32"/>
          <w:szCs w:val="32"/>
          <w:highlight w:val="none"/>
        </w:rPr>
      </w:pPr>
    </w:p>
    <w:p w14:paraId="32B1129A">
      <w:pPr>
        <w:pStyle w:val="7"/>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left"/>
        <w:textAlignment w:val="auto"/>
        <w:rPr>
          <w:rFonts w:ascii="黑体" w:hAnsi="黑体" w:eastAsia="黑体" w:cs="仿宋_GB2312"/>
          <w:color w:val="auto"/>
          <w:sz w:val="32"/>
          <w:szCs w:val="32"/>
          <w:highlight w:val="none"/>
        </w:rPr>
      </w:pPr>
      <w:r>
        <w:rPr>
          <w:rFonts w:hint="eastAsia" w:ascii="黑体" w:hAnsi="黑体" w:eastAsia="黑体" w:cs="仿宋_GB2312"/>
          <w:color w:val="auto"/>
          <w:sz w:val="32"/>
          <w:szCs w:val="32"/>
          <w:highlight w:val="none"/>
          <w:lang w:val="en-US" w:eastAsia="zh-CN"/>
        </w:rPr>
        <w:t>一、</w:t>
      </w:r>
      <w:r>
        <w:rPr>
          <w:rFonts w:hint="eastAsia" w:ascii="黑体" w:hAnsi="黑体" w:eastAsia="黑体" w:cs="仿宋_GB2312"/>
          <w:color w:val="auto"/>
          <w:sz w:val="32"/>
          <w:szCs w:val="32"/>
          <w:highlight w:val="none"/>
        </w:rPr>
        <w:t>主要职能</w:t>
      </w:r>
    </w:p>
    <w:p w14:paraId="4CEC7BE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楷体" w:hAnsi="楷体" w:eastAsia="楷体" w:cs="楷体"/>
          <w:color w:val="auto"/>
          <w:sz w:val="32"/>
          <w:szCs w:val="32"/>
          <w:highlight w:val="none"/>
          <w:lang w:val="en-US" w:eastAsia="zh-CN"/>
        </w:rPr>
      </w:pPr>
      <w:r>
        <w:rPr>
          <w:rFonts w:hint="eastAsia" w:ascii="楷体" w:hAnsi="楷体" w:eastAsia="楷体" w:cs="楷体"/>
          <w:color w:val="auto"/>
          <w:sz w:val="32"/>
          <w:szCs w:val="32"/>
          <w:highlight w:val="none"/>
          <w:lang w:val="en-US" w:eastAsia="zh-CN"/>
        </w:rPr>
        <w:t>（一）机构职能</w:t>
      </w:r>
    </w:p>
    <w:p w14:paraId="7D1DB0A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黑体" w:eastAsia="仿宋_GB2312" w:cs="仿宋_GB2312"/>
          <w:color w:val="auto"/>
          <w:sz w:val="32"/>
          <w:szCs w:val="32"/>
          <w:highlight w:val="none"/>
          <w:lang w:val="en-US" w:eastAsia="zh-CN"/>
        </w:rPr>
      </w:pPr>
      <w:r>
        <w:rPr>
          <w:rFonts w:hint="eastAsia" w:ascii="仿宋_GB2312" w:hAnsi="黑体" w:eastAsia="仿宋_GB2312" w:cs="仿宋_GB2312"/>
          <w:color w:val="auto"/>
          <w:sz w:val="32"/>
          <w:szCs w:val="32"/>
          <w:highlight w:val="none"/>
          <w:lang w:val="en-US" w:eastAsia="zh-CN"/>
        </w:rPr>
        <w:t>海口江东新区管理局是在海口江东新区履行相应行政管理和公共服务职责的法定机构，具体负责江东新区的综合协调、开发建设、运营管理、招商引资、产业发展、制度创新、投资促进、企业服务等工作，依照授权或者委托行使相应的行政审批权和行政处罚权。</w:t>
      </w:r>
    </w:p>
    <w:p w14:paraId="26AB398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黑体" w:eastAsia="仿宋_GB2312" w:cs="仿宋_GB2312"/>
          <w:color w:val="auto"/>
          <w:sz w:val="32"/>
          <w:szCs w:val="32"/>
          <w:highlight w:val="none"/>
          <w:lang w:val="en-US" w:eastAsia="zh-CN"/>
        </w:rPr>
      </w:pPr>
      <w:r>
        <w:rPr>
          <w:rFonts w:hint="eastAsia" w:ascii="仿宋_GB2312" w:hAnsi="黑体" w:eastAsia="仿宋_GB2312" w:cs="仿宋_GB2312"/>
          <w:color w:val="auto"/>
          <w:sz w:val="32"/>
          <w:szCs w:val="32"/>
          <w:highlight w:val="none"/>
          <w:lang w:val="en-US" w:eastAsia="zh-CN"/>
        </w:rPr>
        <w:t>江东管理局由海口市人民政府发起，受市委、市政府直接管理。作为依法设立的特设机构，江东管理局实行企业化管理、市场化运作，不以营利为目的、不列入行政机构序列、不从事法定职责外事务，经地方性法规授权履行相应的行政管理和公共服务职能。此外，江东管理局主要负责区内开发建设等经济管理职能，美兰区和桂林洋开发区主要履行区内社会管理职能。</w:t>
      </w:r>
    </w:p>
    <w:p w14:paraId="634D793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楷体" w:hAnsi="楷体" w:eastAsia="楷体" w:cs="楷体"/>
          <w:color w:val="auto"/>
          <w:sz w:val="32"/>
          <w:szCs w:val="32"/>
          <w:highlight w:val="none"/>
          <w:lang w:val="en-US" w:eastAsia="zh-CN"/>
        </w:rPr>
      </w:pPr>
      <w:r>
        <w:rPr>
          <w:rFonts w:hint="eastAsia" w:ascii="楷体" w:hAnsi="楷体" w:eastAsia="楷体" w:cs="楷体"/>
          <w:color w:val="auto"/>
          <w:sz w:val="32"/>
          <w:szCs w:val="32"/>
          <w:highlight w:val="none"/>
          <w:lang w:val="en-US" w:eastAsia="zh-CN"/>
        </w:rPr>
        <w:t>（二）机构编制</w:t>
      </w:r>
    </w:p>
    <w:p w14:paraId="2047DDAD">
      <w:pPr>
        <w:pStyle w:val="7"/>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黑体" w:eastAsia="仿宋_GB2312" w:cs="仿宋_GB2312"/>
          <w:color w:val="auto"/>
          <w:sz w:val="32"/>
          <w:szCs w:val="32"/>
          <w:highlight w:val="none"/>
        </w:rPr>
      </w:pPr>
      <w:r>
        <w:rPr>
          <w:rFonts w:hint="eastAsia" w:ascii="仿宋_GB2312" w:hAnsi="黑体" w:eastAsia="仿宋_GB2312" w:cs="仿宋_GB2312"/>
          <w:color w:val="auto"/>
          <w:sz w:val="32"/>
          <w:szCs w:val="32"/>
          <w:highlight w:val="none"/>
          <w:lang w:val="en-US" w:eastAsia="zh-CN"/>
        </w:rPr>
        <w:t>海口江东新区管理局设有综合管理部、规划统筹部、建设统筹部、战略发展部、临空经济部、公共事业部、营商环境部等7个部门。授薪员额55人，现有45人。</w:t>
      </w:r>
    </w:p>
    <w:p w14:paraId="1BAC0D45">
      <w:pPr>
        <w:pStyle w:val="7"/>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left"/>
        <w:textAlignment w:val="auto"/>
        <w:rPr>
          <w:rFonts w:hint="eastAsia" w:ascii="黑体" w:hAnsi="黑体" w:eastAsia="黑体" w:cs="仿宋_GB2312"/>
          <w:color w:val="auto"/>
          <w:sz w:val="32"/>
          <w:szCs w:val="32"/>
          <w:highlight w:val="none"/>
          <w:lang w:val="en-US" w:eastAsia="zh-CN"/>
        </w:rPr>
      </w:pPr>
      <w:r>
        <w:rPr>
          <w:rFonts w:hint="eastAsia" w:ascii="黑体" w:hAnsi="黑体" w:eastAsia="黑体" w:cs="仿宋_GB2312"/>
          <w:color w:val="auto"/>
          <w:sz w:val="32"/>
          <w:szCs w:val="32"/>
          <w:highlight w:val="none"/>
          <w:lang w:val="en-US" w:eastAsia="zh-CN"/>
        </w:rPr>
        <w:t>二、部门预算单位构成</w:t>
      </w:r>
    </w:p>
    <w:p w14:paraId="45979CB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黑体" w:eastAsia="仿宋_GB2312" w:cs="仿宋_GB2312"/>
          <w:color w:val="auto"/>
          <w:sz w:val="32"/>
          <w:szCs w:val="32"/>
          <w:highlight w:val="none"/>
          <w:lang w:eastAsia="zh-CN"/>
        </w:rPr>
      </w:pPr>
      <w:r>
        <w:rPr>
          <w:rFonts w:hint="eastAsia" w:ascii="仿宋_GB2312" w:hAnsi="黑体" w:eastAsia="仿宋_GB2312" w:cs="仿宋_GB2312"/>
          <w:color w:val="auto"/>
          <w:sz w:val="32"/>
          <w:szCs w:val="32"/>
          <w:highlight w:val="none"/>
          <w:lang w:val="en-US" w:eastAsia="zh-CN"/>
        </w:rPr>
        <w:t>海口江东新区管理局（部门）2025年</w:t>
      </w:r>
      <w:r>
        <w:rPr>
          <w:rFonts w:hint="eastAsia" w:ascii="仿宋_GB2312" w:hAnsi="黑体" w:eastAsia="仿宋_GB2312" w:cs="仿宋_GB2312"/>
          <w:color w:val="auto"/>
          <w:sz w:val="32"/>
          <w:szCs w:val="32"/>
          <w:highlight w:val="none"/>
        </w:rPr>
        <w:t>部门预算编制</w:t>
      </w:r>
      <w:r>
        <w:rPr>
          <w:rFonts w:hint="eastAsia" w:ascii="仿宋_GB2312" w:hAnsi="黑体" w:eastAsia="仿宋_GB2312" w:cs="仿宋_GB2312"/>
          <w:color w:val="auto"/>
          <w:sz w:val="32"/>
          <w:szCs w:val="32"/>
          <w:highlight w:val="none"/>
          <w:lang w:val="en-US" w:eastAsia="zh-CN"/>
        </w:rPr>
        <w:t>无</w:t>
      </w:r>
      <w:r>
        <w:rPr>
          <w:rFonts w:hint="eastAsia" w:ascii="仿宋_GB2312" w:hAnsi="黑体" w:eastAsia="仿宋_GB2312" w:cs="仿宋_GB2312"/>
          <w:color w:val="auto"/>
          <w:sz w:val="32"/>
          <w:szCs w:val="32"/>
          <w:highlight w:val="none"/>
        </w:rPr>
        <w:t>二级预算单位</w:t>
      </w:r>
      <w:r>
        <w:rPr>
          <w:rFonts w:hint="eastAsia" w:ascii="仿宋_GB2312" w:hAnsi="黑体" w:eastAsia="仿宋_GB2312" w:cs="仿宋_GB2312"/>
          <w:color w:val="auto"/>
          <w:sz w:val="32"/>
          <w:szCs w:val="32"/>
          <w:highlight w:val="none"/>
          <w:lang w:eastAsia="zh-CN"/>
        </w:rPr>
        <w:t>。</w:t>
      </w:r>
    </w:p>
    <w:p w14:paraId="11CFF87D">
      <w:pPr>
        <w:pStyle w:val="7"/>
        <w:keepNext w:val="0"/>
        <w:keepLines w:val="0"/>
        <w:pageBreakBefore w:val="0"/>
        <w:widowControl w:val="0"/>
        <w:numPr>
          <w:ilvl w:val="0"/>
          <w:numId w:val="4"/>
        </w:numPr>
        <w:kinsoku/>
        <w:wordWrap/>
        <w:overflowPunct/>
        <w:topLinePunct w:val="0"/>
        <w:autoSpaceDE/>
        <w:autoSpaceDN/>
        <w:bidi w:val="0"/>
        <w:adjustRightInd/>
        <w:snapToGrid/>
        <w:spacing w:line="576" w:lineRule="exact"/>
        <w:ind w:left="0" w:firstLine="0" w:firstLineChars="0"/>
        <w:jc w:val="center"/>
        <w:textAlignment w:val="auto"/>
        <w:rPr>
          <w:rFonts w:hint="eastAsia" w:ascii="黑体" w:hAnsi="黑体" w:eastAsia="黑体"/>
          <w:color w:val="auto"/>
          <w:sz w:val="32"/>
          <w:szCs w:val="32"/>
          <w:highlight w:val="none"/>
          <w:lang w:val="en-US" w:eastAsia="zh-CN"/>
        </w:rPr>
      </w:pPr>
      <w:r>
        <w:rPr>
          <w:rFonts w:hint="eastAsia" w:ascii="黑体" w:hAnsi="黑体" w:eastAsia="黑体"/>
          <w:color w:val="auto"/>
          <w:sz w:val="32"/>
          <w:szCs w:val="32"/>
          <w:highlight w:val="none"/>
          <w:lang w:val="en-US" w:eastAsia="zh-CN"/>
        </w:rPr>
        <w:t>海口江东新区管理局2025年部门预算表</w:t>
      </w:r>
    </w:p>
    <w:p w14:paraId="65C6B7D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ascii="黑体" w:hAnsi="黑体" w:eastAsia="黑体"/>
          <w:color w:val="auto"/>
          <w:sz w:val="32"/>
          <w:szCs w:val="32"/>
          <w:highlight w:val="none"/>
        </w:rPr>
      </w:pPr>
    </w:p>
    <w:p w14:paraId="0B993264">
      <w:pPr>
        <w:keepNext w:val="0"/>
        <w:keepLines w:val="0"/>
        <w:pageBreakBefore w:val="0"/>
        <w:widowControl w:val="0"/>
        <w:kinsoku/>
        <w:wordWrap/>
        <w:overflowPunct/>
        <w:topLinePunct w:val="0"/>
        <w:autoSpaceDE/>
        <w:autoSpaceDN/>
        <w:bidi w:val="0"/>
        <w:adjustRightInd/>
        <w:snapToGrid/>
        <w:spacing w:line="576" w:lineRule="exact"/>
        <w:ind w:left="0" w:firstLine="0" w:firstLineChars="0"/>
        <w:jc w:val="center"/>
        <w:textAlignment w:val="auto"/>
        <w:rPr>
          <w:rFonts w:ascii="仿宋_GB2312" w:hAnsi="黑体" w:eastAsia="仿宋_GB2312"/>
          <w:b/>
          <w:color w:val="auto"/>
          <w:sz w:val="32"/>
          <w:szCs w:val="32"/>
          <w:highlight w:val="none"/>
        </w:rPr>
      </w:pPr>
      <w:r>
        <w:rPr>
          <w:rFonts w:hint="eastAsia" w:ascii="仿宋_GB2312" w:hAnsi="黑体" w:eastAsia="仿宋_GB2312"/>
          <w:b/>
          <w:color w:val="auto"/>
          <w:sz w:val="32"/>
          <w:szCs w:val="32"/>
          <w:highlight w:val="none"/>
        </w:rPr>
        <w:t>（此部分内容即为部门预算公开表）</w:t>
      </w:r>
    </w:p>
    <w:p w14:paraId="42D1644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olor w:val="auto"/>
          <w:sz w:val="32"/>
          <w:szCs w:val="32"/>
          <w:highlight w:val="none"/>
        </w:rPr>
      </w:pPr>
    </w:p>
    <w:p w14:paraId="2CF5725F">
      <w:pPr>
        <w:pStyle w:val="7"/>
        <w:keepNext w:val="0"/>
        <w:keepLines w:val="0"/>
        <w:pageBreakBefore w:val="0"/>
        <w:widowControl w:val="0"/>
        <w:numPr>
          <w:ilvl w:val="0"/>
          <w:numId w:val="4"/>
        </w:numPr>
        <w:kinsoku/>
        <w:wordWrap/>
        <w:overflowPunct/>
        <w:topLinePunct w:val="0"/>
        <w:autoSpaceDE/>
        <w:autoSpaceDN/>
        <w:bidi w:val="0"/>
        <w:adjustRightInd/>
        <w:snapToGrid/>
        <w:spacing w:line="576" w:lineRule="exact"/>
        <w:ind w:left="0" w:firstLine="640" w:firstLineChars="200"/>
        <w:jc w:val="center"/>
        <w:textAlignment w:val="auto"/>
        <w:rPr>
          <w:rFonts w:hint="eastAsia" w:ascii="黑体" w:hAnsi="黑体" w:eastAsia="黑体"/>
          <w:color w:val="auto"/>
          <w:sz w:val="32"/>
          <w:szCs w:val="32"/>
          <w:highlight w:val="none"/>
          <w:lang w:val="en-US" w:eastAsia="zh-CN"/>
        </w:rPr>
      </w:pPr>
      <w:r>
        <w:rPr>
          <w:rFonts w:hint="eastAsia" w:ascii="黑体" w:hAnsi="黑体" w:eastAsia="黑体"/>
          <w:color w:val="auto"/>
          <w:sz w:val="32"/>
          <w:szCs w:val="32"/>
          <w:highlight w:val="none"/>
          <w:lang w:val="en-US" w:eastAsia="zh-CN"/>
        </w:rPr>
        <w:t>海口江东新区管理局（部门）2025年部门预算情况说明</w:t>
      </w:r>
    </w:p>
    <w:p w14:paraId="23081DE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center"/>
        <w:textAlignment w:val="auto"/>
        <w:rPr>
          <w:rFonts w:ascii="黑体" w:hAnsi="黑体" w:eastAsia="黑体"/>
          <w:color w:val="auto"/>
          <w:sz w:val="32"/>
          <w:szCs w:val="32"/>
          <w:highlight w:val="none"/>
        </w:rPr>
      </w:pPr>
    </w:p>
    <w:p w14:paraId="25BF8FA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ascii="黑体" w:hAnsi="黑体" w:eastAsia="黑体"/>
          <w:color w:val="auto"/>
          <w:sz w:val="32"/>
          <w:szCs w:val="32"/>
          <w:highlight w:val="none"/>
        </w:rPr>
      </w:pPr>
      <w:r>
        <w:rPr>
          <w:rFonts w:hint="eastAsia" w:ascii="黑体" w:hAnsi="黑体" w:eastAsia="黑体"/>
          <w:color w:val="auto"/>
          <w:sz w:val="32"/>
          <w:szCs w:val="32"/>
          <w:highlight w:val="none"/>
        </w:rPr>
        <w:t>一、关于</w:t>
      </w:r>
      <w:r>
        <w:rPr>
          <w:rFonts w:hint="eastAsia" w:ascii="黑体" w:hAnsi="黑体" w:eastAsia="黑体"/>
          <w:color w:val="auto"/>
          <w:sz w:val="32"/>
          <w:szCs w:val="32"/>
          <w:highlight w:val="none"/>
          <w:lang w:val="en-US" w:eastAsia="zh-CN"/>
        </w:rPr>
        <w:t>海口江东新区管理局</w:t>
      </w:r>
      <w:r>
        <w:rPr>
          <w:rFonts w:hint="eastAsia" w:ascii="黑体" w:hAnsi="黑体" w:eastAsia="黑体"/>
          <w:color w:val="auto"/>
          <w:sz w:val="32"/>
          <w:szCs w:val="32"/>
          <w:highlight w:val="none"/>
        </w:rPr>
        <w:t>（部门）</w:t>
      </w:r>
      <w:r>
        <w:rPr>
          <w:rFonts w:hint="eastAsia" w:ascii="黑体" w:hAnsi="黑体" w:eastAsia="黑体"/>
          <w:color w:val="auto"/>
          <w:sz w:val="32"/>
          <w:szCs w:val="32"/>
          <w:highlight w:val="none"/>
          <w:lang w:val="en-US" w:eastAsia="zh-CN"/>
        </w:rPr>
        <w:t>2025</w:t>
      </w:r>
      <w:r>
        <w:rPr>
          <w:rFonts w:hint="eastAsia" w:ascii="黑体" w:hAnsi="黑体" w:eastAsia="黑体"/>
          <w:color w:val="auto"/>
          <w:sz w:val="32"/>
          <w:szCs w:val="32"/>
          <w:highlight w:val="none"/>
        </w:rPr>
        <w:t>年财政拨款收支预算情况的总体说明</w:t>
      </w:r>
    </w:p>
    <w:p w14:paraId="1F7CA65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海口江东新区管理局（部门）</w:t>
      </w:r>
      <w:r>
        <w:rPr>
          <w:rFonts w:hint="eastAsia" w:ascii="仿宋_GB2312" w:hAnsi="黑体" w:eastAsia="仿宋_GB2312" w:cs="仿宋_GB2312"/>
          <w:color w:val="auto"/>
          <w:sz w:val="32"/>
          <w:szCs w:val="32"/>
          <w:highlight w:val="none"/>
          <w:lang w:val="en-US" w:eastAsia="zh-CN"/>
        </w:rPr>
        <w:t>2025</w:t>
      </w:r>
      <w:r>
        <w:rPr>
          <w:rFonts w:hint="eastAsia" w:ascii="仿宋_GB2312" w:hAnsi="黑体" w:eastAsia="仿宋_GB2312"/>
          <w:color w:val="auto"/>
          <w:sz w:val="32"/>
          <w:szCs w:val="32"/>
          <w:highlight w:val="none"/>
        </w:rPr>
        <w:t>年财政拨款收支总预算108,867.58万元。其中，收入总计108,867.58万元，包括一般公共预算本年收入</w:t>
      </w:r>
      <w:r>
        <w:rPr>
          <w:rFonts w:hint="eastAsia" w:ascii="仿宋_GB2312" w:hAnsi="黑体" w:eastAsia="仿宋_GB2312" w:cs="仿宋_GB2312"/>
          <w:color w:val="auto"/>
          <w:sz w:val="32"/>
          <w:szCs w:val="32"/>
          <w:highlight w:val="none"/>
        </w:rPr>
        <w:t>38,139.75</w:t>
      </w:r>
      <w:r>
        <w:rPr>
          <w:rFonts w:hint="eastAsia" w:ascii="仿宋_GB2312" w:hAnsi="黑体" w:eastAsia="仿宋_GB2312"/>
          <w:color w:val="auto"/>
          <w:sz w:val="32"/>
          <w:szCs w:val="32"/>
          <w:highlight w:val="none"/>
        </w:rPr>
        <w:t>万元、上年结转51,767.68万元，政府性基金预算本年收入6,399.76万元、上年结转12,560.39万元；支出总计108,867.58万元，包括一般公共服务支出44,442.57万元</w:t>
      </w:r>
      <w:r>
        <w:rPr>
          <w:rFonts w:hint="eastAsia" w:ascii="仿宋_GB2312" w:hAnsi="黑体" w:eastAsia="仿宋_GB2312"/>
          <w:color w:val="auto"/>
          <w:sz w:val="32"/>
          <w:szCs w:val="32"/>
          <w:highlight w:val="none"/>
          <w:lang w:eastAsia="zh-CN"/>
        </w:rPr>
        <w:t>、城乡社区支出44,103.58</w:t>
      </w:r>
      <w:r>
        <w:rPr>
          <w:rFonts w:hint="eastAsia" w:ascii="仿宋_GB2312" w:hAnsi="黑体" w:eastAsia="仿宋_GB2312"/>
          <w:color w:val="auto"/>
          <w:sz w:val="32"/>
          <w:szCs w:val="32"/>
          <w:highlight w:val="none"/>
        </w:rPr>
        <w:t>万元</w:t>
      </w:r>
      <w:r>
        <w:rPr>
          <w:rFonts w:hint="eastAsia" w:ascii="仿宋_GB2312" w:hAnsi="黑体" w:eastAsia="仿宋_GB2312"/>
          <w:color w:val="auto"/>
          <w:sz w:val="32"/>
          <w:szCs w:val="32"/>
          <w:highlight w:val="none"/>
          <w:lang w:eastAsia="zh-CN"/>
        </w:rPr>
        <w:t>、资源勘探工业信息等支出10,020.00</w:t>
      </w:r>
      <w:r>
        <w:rPr>
          <w:rFonts w:hint="eastAsia" w:ascii="仿宋_GB2312" w:hAnsi="黑体" w:eastAsia="仿宋_GB2312"/>
          <w:color w:val="auto"/>
          <w:sz w:val="32"/>
          <w:szCs w:val="32"/>
          <w:highlight w:val="none"/>
        </w:rPr>
        <w:t>万元</w:t>
      </w:r>
      <w:r>
        <w:rPr>
          <w:rFonts w:hint="eastAsia" w:ascii="仿宋_GB2312" w:hAnsi="黑体" w:eastAsia="仿宋_GB2312"/>
          <w:color w:val="auto"/>
          <w:sz w:val="32"/>
          <w:szCs w:val="32"/>
          <w:highlight w:val="none"/>
          <w:lang w:eastAsia="zh-CN"/>
        </w:rPr>
        <w:t>、其他支出10,301.43</w:t>
      </w:r>
      <w:r>
        <w:rPr>
          <w:rFonts w:hint="eastAsia" w:ascii="仿宋_GB2312" w:hAnsi="黑体" w:eastAsia="仿宋_GB2312"/>
          <w:color w:val="auto"/>
          <w:sz w:val="32"/>
          <w:szCs w:val="32"/>
          <w:highlight w:val="none"/>
        </w:rPr>
        <w:t>万元，结转下年</w:t>
      </w:r>
      <w:r>
        <w:rPr>
          <w:rFonts w:hint="eastAsia" w:ascii="仿宋_GB2312" w:hAnsi="黑体" w:eastAsia="仿宋_GB2312" w:cs="仿宋_GB2312"/>
          <w:color w:val="auto"/>
          <w:sz w:val="32"/>
          <w:szCs w:val="32"/>
          <w:highlight w:val="none"/>
          <w:lang w:val="en-US" w:eastAsia="zh-CN"/>
        </w:rPr>
        <w:t>0</w:t>
      </w:r>
      <w:r>
        <w:rPr>
          <w:rFonts w:hint="eastAsia" w:ascii="仿宋_GB2312" w:hAnsi="黑体" w:eastAsia="仿宋_GB2312"/>
          <w:color w:val="auto"/>
          <w:sz w:val="32"/>
          <w:szCs w:val="32"/>
          <w:highlight w:val="none"/>
        </w:rPr>
        <w:t>万元。</w:t>
      </w:r>
    </w:p>
    <w:p w14:paraId="7A08E1B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ascii="黑体" w:hAnsi="黑体" w:eastAsia="黑体"/>
          <w:color w:val="auto"/>
          <w:sz w:val="32"/>
          <w:szCs w:val="32"/>
          <w:highlight w:val="none"/>
        </w:rPr>
      </w:pPr>
      <w:r>
        <w:rPr>
          <w:rFonts w:hint="eastAsia" w:ascii="黑体" w:hAnsi="黑体" w:eastAsia="黑体"/>
          <w:color w:val="auto"/>
          <w:sz w:val="32"/>
          <w:szCs w:val="32"/>
          <w:highlight w:val="none"/>
        </w:rPr>
        <w:t>二、关于</w:t>
      </w:r>
      <w:r>
        <w:rPr>
          <w:rFonts w:hint="eastAsia" w:ascii="黑体" w:hAnsi="黑体" w:eastAsia="黑体"/>
          <w:color w:val="auto"/>
          <w:sz w:val="32"/>
          <w:szCs w:val="32"/>
          <w:highlight w:val="none"/>
          <w:lang w:val="en-US" w:eastAsia="zh-CN"/>
        </w:rPr>
        <w:t>海口江东新区管理局</w:t>
      </w:r>
      <w:r>
        <w:rPr>
          <w:rFonts w:hint="eastAsia" w:ascii="黑体" w:hAnsi="黑体" w:eastAsia="黑体"/>
          <w:color w:val="auto"/>
          <w:sz w:val="32"/>
          <w:szCs w:val="32"/>
          <w:highlight w:val="none"/>
        </w:rPr>
        <w:t>（部门）</w:t>
      </w:r>
      <w:r>
        <w:rPr>
          <w:rFonts w:hint="eastAsia" w:ascii="黑体" w:hAnsi="黑体" w:eastAsia="黑体"/>
          <w:color w:val="auto"/>
          <w:sz w:val="32"/>
          <w:szCs w:val="32"/>
          <w:highlight w:val="none"/>
          <w:lang w:val="en-US" w:eastAsia="zh-CN"/>
        </w:rPr>
        <w:t>2025</w:t>
      </w:r>
      <w:r>
        <w:rPr>
          <w:rFonts w:hint="eastAsia" w:ascii="黑体" w:hAnsi="黑体" w:eastAsia="黑体"/>
          <w:color w:val="auto"/>
          <w:sz w:val="32"/>
          <w:szCs w:val="32"/>
          <w:highlight w:val="none"/>
        </w:rPr>
        <w:t>年一般公共预算当年拨款情况说明</w:t>
      </w:r>
    </w:p>
    <w:p w14:paraId="254DC26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ascii="楷体" w:hAnsi="楷体" w:eastAsia="楷体"/>
          <w:color w:val="auto"/>
          <w:sz w:val="32"/>
          <w:szCs w:val="32"/>
          <w:highlight w:val="none"/>
        </w:rPr>
      </w:pPr>
      <w:r>
        <w:rPr>
          <w:rFonts w:hint="eastAsia" w:ascii="楷体" w:hAnsi="楷体" w:eastAsia="楷体"/>
          <w:color w:val="auto"/>
          <w:sz w:val="32"/>
          <w:szCs w:val="32"/>
          <w:highlight w:val="none"/>
        </w:rPr>
        <w:t>（一）一般公共预算当年规模变化情况</w:t>
      </w:r>
    </w:p>
    <w:p w14:paraId="449F510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黑体" w:eastAsia="仿宋_GB2312"/>
          <w:color w:val="auto"/>
          <w:sz w:val="32"/>
          <w:szCs w:val="32"/>
          <w:highlight w:val="none"/>
          <w:lang w:val="en-US" w:eastAsia="zh-CN"/>
        </w:rPr>
      </w:pPr>
      <w:r>
        <w:rPr>
          <w:rFonts w:hint="eastAsia" w:ascii="仿宋_GB2312" w:hAnsi="黑体" w:eastAsia="仿宋_GB2312"/>
          <w:color w:val="auto"/>
          <w:sz w:val="32"/>
          <w:szCs w:val="32"/>
          <w:highlight w:val="none"/>
        </w:rPr>
        <w:t>海口江东新区管理局（部门）</w:t>
      </w:r>
      <w:r>
        <w:rPr>
          <w:rFonts w:hint="eastAsia" w:ascii="仿宋_GB2312" w:hAnsi="黑体" w:eastAsia="仿宋_GB2312" w:cs="仿宋_GB2312"/>
          <w:color w:val="auto"/>
          <w:sz w:val="32"/>
          <w:szCs w:val="32"/>
          <w:highlight w:val="none"/>
          <w:lang w:val="en-US" w:eastAsia="zh-CN"/>
        </w:rPr>
        <w:t>2025</w:t>
      </w:r>
      <w:r>
        <w:rPr>
          <w:rFonts w:hint="eastAsia" w:ascii="仿宋_GB2312" w:hAnsi="黑体" w:eastAsia="仿宋_GB2312"/>
          <w:color w:val="auto"/>
          <w:sz w:val="32"/>
          <w:szCs w:val="32"/>
          <w:highlight w:val="none"/>
        </w:rPr>
        <w:t>年一般公共预算当年拨款89,907.43万元，比上年预算数</w:t>
      </w:r>
      <w:r>
        <w:rPr>
          <w:rFonts w:hint="eastAsia" w:ascii="仿宋_GB2312" w:hAnsi="黑体" w:eastAsia="仿宋_GB2312" w:cs="仿宋_GB2312"/>
          <w:color w:val="auto"/>
          <w:sz w:val="32"/>
          <w:szCs w:val="32"/>
          <w:highlight w:val="none"/>
          <w:lang w:val="en-US" w:eastAsia="zh-CN"/>
        </w:rPr>
        <w:t>减少60,113.18</w:t>
      </w:r>
      <w:r>
        <w:rPr>
          <w:rFonts w:hint="eastAsia" w:ascii="仿宋_GB2312" w:hAnsi="黑体" w:eastAsia="仿宋_GB2312"/>
          <w:color w:val="auto"/>
          <w:sz w:val="32"/>
          <w:szCs w:val="32"/>
          <w:highlight w:val="none"/>
        </w:rPr>
        <w:t>万元，</w:t>
      </w:r>
      <w:r>
        <w:rPr>
          <w:rFonts w:hint="eastAsia" w:ascii="仿宋_GB2312" w:hAnsi="黑体" w:eastAsia="仿宋_GB2312"/>
          <w:color w:val="auto"/>
          <w:sz w:val="32"/>
          <w:szCs w:val="32"/>
          <w:highlight w:val="none"/>
          <w:lang w:val="en-US" w:eastAsia="zh-CN"/>
        </w:rPr>
        <w:t>主要是2025年不涉及企业奖励及补助预算资金</w:t>
      </w:r>
      <w:r>
        <w:rPr>
          <w:rFonts w:hint="eastAsia" w:ascii="仿宋_GB2312" w:hAnsi="黑体" w:eastAsia="仿宋_GB2312"/>
          <w:color w:val="auto"/>
          <w:sz w:val="32"/>
          <w:szCs w:val="32"/>
          <w:highlight w:val="none"/>
          <w:lang w:eastAsia="zh-CN"/>
        </w:rPr>
        <w:t>。</w:t>
      </w:r>
    </w:p>
    <w:p w14:paraId="3F6F2C0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ascii="楷体" w:hAnsi="楷体" w:eastAsia="楷体"/>
          <w:color w:val="auto"/>
          <w:sz w:val="32"/>
          <w:szCs w:val="32"/>
          <w:highlight w:val="none"/>
        </w:rPr>
      </w:pPr>
      <w:r>
        <w:rPr>
          <w:rFonts w:hint="eastAsia" w:ascii="楷体" w:hAnsi="楷体" w:eastAsia="楷体"/>
          <w:color w:val="auto"/>
          <w:sz w:val="32"/>
          <w:szCs w:val="32"/>
          <w:highlight w:val="none"/>
        </w:rPr>
        <w:t>（二）一般公共预算当年拨款结构情况</w:t>
      </w:r>
    </w:p>
    <w:p w14:paraId="5053FB8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黑体" w:eastAsia="仿宋_GB2312"/>
          <w:color w:val="auto"/>
          <w:sz w:val="32"/>
          <w:szCs w:val="32"/>
          <w:highlight w:val="none"/>
          <w:lang w:val="en-US" w:eastAsia="zh-CN"/>
        </w:rPr>
      </w:pPr>
      <w:r>
        <w:rPr>
          <w:rFonts w:hint="eastAsia" w:ascii="仿宋_GB2312" w:hAnsi="黑体" w:eastAsia="仿宋_GB2312" w:cs="仿宋_GB2312"/>
          <w:color w:val="auto"/>
          <w:sz w:val="32"/>
          <w:szCs w:val="32"/>
          <w:highlight w:val="none"/>
        </w:rPr>
        <w:t>一般公共服务（类）支出44,442.57</w:t>
      </w:r>
      <w:r>
        <w:rPr>
          <w:rFonts w:hint="eastAsia" w:ascii="仿宋_GB2312" w:hAnsi="黑体" w:eastAsia="仿宋_GB2312"/>
          <w:color w:val="auto"/>
          <w:sz w:val="32"/>
          <w:szCs w:val="32"/>
          <w:highlight w:val="none"/>
        </w:rPr>
        <w:t>万元，占</w:t>
      </w:r>
      <w:r>
        <w:rPr>
          <w:rFonts w:hint="eastAsia" w:ascii="仿宋_GB2312" w:hAnsi="黑体" w:eastAsia="仿宋_GB2312" w:cs="仿宋_GB2312"/>
          <w:color w:val="auto"/>
          <w:sz w:val="32"/>
          <w:szCs w:val="32"/>
          <w:highlight w:val="none"/>
          <w:lang w:val="en-US" w:eastAsia="zh-CN"/>
        </w:rPr>
        <w:t>49.43%</w:t>
      </w:r>
      <w:r>
        <w:rPr>
          <w:rFonts w:hint="eastAsia" w:ascii="仿宋_GB2312" w:hAnsi="黑体" w:eastAsia="仿宋_GB2312"/>
          <w:color w:val="auto"/>
          <w:sz w:val="32"/>
          <w:szCs w:val="32"/>
          <w:highlight w:val="none"/>
        </w:rPr>
        <w:t>； 城乡社区（类）</w:t>
      </w:r>
      <w:r>
        <w:rPr>
          <w:rFonts w:hint="eastAsia" w:ascii="仿宋_GB2312" w:hAnsi="黑体" w:eastAsia="仿宋_GB2312" w:cs="仿宋_GB2312"/>
          <w:color w:val="auto"/>
          <w:sz w:val="32"/>
          <w:szCs w:val="32"/>
          <w:highlight w:val="none"/>
        </w:rPr>
        <w:t>支出33,489.91</w:t>
      </w:r>
      <w:r>
        <w:rPr>
          <w:rFonts w:hint="eastAsia" w:ascii="仿宋_GB2312" w:hAnsi="黑体" w:eastAsia="仿宋_GB2312"/>
          <w:color w:val="auto"/>
          <w:sz w:val="32"/>
          <w:szCs w:val="32"/>
          <w:highlight w:val="none"/>
        </w:rPr>
        <w:t>万元，占</w:t>
      </w:r>
      <w:r>
        <w:rPr>
          <w:rFonts w:hint="eastAsia" w:ascii="仿宋_GB2312" w:hAnsi="黑体" w:eastAsia="仿宋_GB2312" w:cs="仿宋_GB2312"/>
          <w:color w:val="auto"/>
          <w:sz w:val="32"/>
          <w:szCs w:val="32"/>
          <w:highlight w:val="none"/>
          <w:lang w:val="en-US" w:eastAsia="zh-CN"/>
        </w:rPr>
        <w:t>37.25%</w:t>
      </w:r>
      <w:r>
        <w:rPr>
          <w:rFonts w:hint="eastAsia" w:ascii="仿宋_GB2312" w:hAnsi="黑体" w:eastAsia="仿宋_GB2312"/>
          <w:color w:val="auto"/>
          <w:sz w:val="32"/>
          <w:szCs w:val="32"/>
          <w:highlight w:val="none"/>
        </w:rPr>
        <w:t>；资源勘探工业信息等（类）支出10,020.00</w:t>
      </w:r>
      <w:r>
        <w:rPr>
          <w:rFonts w:hint="eastAsia" w:ascii="仿宋_GB2312" w:hAnsi="黑体" w:eastAsia="仿宋_GB2312"/>
          <w:color w:val="auto"/>
          <w:sz w:val="32"/>
          <w:szCs w:val="32"/>
          <w:highlight w:val="none"/>
          <w:lang w:val="en-US" w:eastAsia="zh-CN"/>
        </w:rPr>
        <w:t>万元，</w:t>
      </w:r>
      <w:r>
        <w:rPr>
          <w:rFonts w:hint="eastAsia" w:ascii="仿宋_GB2312" w:hAnsi="黑体" w:eastAsia="仿宋_GB2312"/>
          <w:color w:val="auto"/>
          <w:sz w:val="32"/>
          <w:szCs w:val="32"/>
          <w:highlight w:val="none"/>
        </w:rPr>
        <w:t>占</w:t>
      </w:r>
      <w:r>
        <w:rPr>
          <w:rFonts w:hint="eastAsia" w:ascii="仿宋_GB2312" w:hAnsi="黑体" w:eastAsia="仿宋_GB2312" w:cs="仿宋_GB2312"/>
          <w:color w:val="auto"/>
          <w:sz w:val="32"/>
          <w:szCs w:val="32"/>
          <w:highlight w:val="none"/>
          <w:lang w:val="en-US" w:eastAsia="zh-CN"/>
        </w:rPr>
        <w:t>11.14%；其他</w:t>
      </w:r>
      <w:r>
        <w:rPr>
          <w:rFonts w:hint="eastAsia" w:ascii="仿宋_GB2312" w:hAnsi="黑体" w:eastAsia="仿宋_GB2312"/>
          <w:color w:val="auto"/>
          <w:sz w:val="32"/>
          <w:szCs w:val="32"/>
          <w:highlight w:val="none"/>
        </w:rPr>
        <w:t>（类）</w:t>
      </w:r>
      <w:r>
        <w:rPr>
          <w:rFonts w:hint="eastAsia" w:ascii="仿宋_GB2312" w:hAnsi="黑体" w:eastAsia="仿宋_GB2312" w:cs="仿宋_GB2312"/>
          <w:color w:val="auto"/>
          <w:sz w:val="32"/>
          <w:szCs w:val="32"/>
          <w:highlight w:val="none"/>
          <w:lang w:val="en-US" w:eastAsia="zh-CN"/>
        </w:rPr>
        <w:t>支出1,954.95</w:t>
      </w:r>
      <w:r>
        <w:rPr>
          <w:rFonts w:hint="eastAsia" w:ascii="仿宋_GB2312" w:hAnsi="黑体" w:eastAsia="仿宋_GB2312"/>
          <w:color w:val="auto"/>
          <w:sz w:val="32"/>
          <w:szCs w:val="32"/>
          <w:highlight w:val="none"/>
          <w:lang w:val="en-US" w:eastAsia="zh-CN"/>
        </w:rPr>
        <w:t>，</w:t>
      </w:r>
      <w:r>
        <w:rPr>
          <w:rFonts w:hint="eastAsia" w:ascii="仿宋_GB2312" w:hAnsi="黑体" w:eastAsia="仿宋_GB2312"/>
          <w:color w:val="auto"/>
          <w:sz w:val="32"/>
          <w:szCs w:val="32"/>
          <w:highlight w:val="none"/>
        </w:rPr>
        <w:t>占</w:t>
      </w:r>
      <w:r>
        <w:rPr>
          <w:rFonts w:hint="eastAsia" w:ascii="仿宋_GB2312" w:hAnsi="黑体" w:eastAsia="仿宋_GB2312" w:cs="仿宋_GB2312"/>
          <w:color w:val="auto"/>
          <w:sz w:val="32"/>
          <w:szCs w:val="32"/>
          <w:highlight w:val="none"/>
          <w:lang w:val="en-US" w:eastAsia="zh-CN"/>
        </w:rPr>
        <w:t>2.17%。</w:t>
      </w:r>
    </w:p>
    <w:p w14:paraId="639C58C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ascii="楷体" w:hAnsi="楷体" w:eastAsia="楷体"/>
          <w:color w:val="auto"/>
          <w:sz w:val="32"/>
          <w:szCs w:val="32"/>
          <w:highlight w:val="none"/>
        </w:rPr>
      </w:pPr>
      <w:r>
        <w:rPr>
          <w:rFonts w:hint="eastAsia" w:ascii="楷体" w:hAnsi="楷体" w:eastAsia="楷体"/>
          <w:color w:val="auto"/>
          <w:sz w:val="32"/>
          <w:szCs w:val="32"/>
          <w:highlight w:val="none"/>
        </w:rPr>
        <w:t>（三）一般公共预算当年拨款具体使用情况</w:t>
      </w:r>
    </w:p>
    <w:p w14:paraId="6E84596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黑体" w:eastAsia="仿宋_GB2312"/>
          <w:color w:val="auto"/>
          <w:sz w:val="32"/>
          <w:szCs w:val="32"/>
          <w:highlight w:val="none"/>
          <w:lang w:val="en-US" w:eastAsia="zh-CN"/>
        </w:rPr>
      </w:pPr>
      <w:r>
        <w:rPr>
          <w:rFonts w:hint="eastAsia" w:ascii="仿宋_GB2312" w:hAnsi="黑体" w:eastAsia="仿宋_GB2312" w:cs="仿宋_GB2312"/>
          <w:color w:val="auto"/>
          <w:sz w:val="32"/>
          <w:szCs w:val="32"/>
          <w:highlight w:val="none"/>
        </w:rPr>
        <w:t>1.一般公共服务（类）政府办公厅（室）及相关机构事务（款）一般行政管理事务（项）</w:t>
      </w:r>
      <w:r>
        <w:rPr>
          <w:rFonts w:hint="eastAsia" w:ascii="仿宋_GB2312" w:hAnsi="黑体" w:eastAsia="仿宋_GB2312" w:cs="仿宋_GB2312"/>
          <w:color w:val="auto"/>
          <w:sz w:val="32"/>
          <w:szCs w:val="32"/>
          <w:highlight w:val="none"/>
          <w:lang w:val="en-US" w:eastAsia="zh-CN"/>
        </w:rPr>
        <w:t>2025</w:t>
      </w:r>
      <w:r>
        <w:rPr>
          <w:rFonts w:hint="eastAsia" w:ascii="仿宋_GB2312" w:hAnsi="黑体" w:eastAsia="仿宋_GB2312"/>
          <w:color w:val="auto"/>
          <w:sz w:val="32"/>
          <w:szCs w:val="32"/>
          <w:highlight w:val="none"/>
        </w:rPr>
        <w:t>年预算数为44,442.57</w:t>
      </w:r>
      <w:r>
        <w:rPr>
          <w:rFonts w:hint="eastAsia" w:ascii="仿宋_GB2312" w:hAnsi="黑体" w:eastAsia="仿宋_GB2312"/>
          <w:color w:val="auto"/>
          <w:sz w:val="32"/>
          <w:szCs w:val="32"/>
          <w:highlight w:val="none"/>
          <w:lang w:val="en-US" w:eastAsia="zh-CN"/>
        </w:rPr>
        <w:t>万元，</w:t>
      </w:r>
      <w:r>
        <w:rPr>
          <w:rFonts w:hint="eastAsia" w:ascii="仿宋_GB2312" w:hAnsi="黑体" w:eastAsia="仿宋_GB2312"/>
          <w:sz w:val="32"/>
          <w:szCs w:val="32"/>
        </w:rPr>
        <w:t>比上年预算数</w:t>
      </w:r>
      <w:r>
        <w:rPr>
          <w:rFonts w:hint="eastAsia" w:ascii="仿宋_GB2312" w:hAnsi="黑体" w:eastAsia="仿宋_GB2312"/>
          <w:sz w:val="32"/>
          <w:szCs w:val="32"/>
          <w:lang w:val="en-US" w:eastAsia="zh-CN"/>
        </w:rPr>
        <w:t>增加</w:t>
      </w:r>
      <w:r>
        <w:rPr>
          <w:rFonts w:hint="eastAsia" w:ascii="仿宋_GB2312" w:hAnsi="黑体" w:eastAsia="仿宋_GB2312"/>
          <w:color w:val="auto"/>
          <w:sz w:val="32"/>
          <w:szCs w:val="32"/>
          <w:highlight w:val="none"/>
        </w:rPr>
        <w:t>44,442.57</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预算支出功能分类调整</w:t>
      </w:r>
      <w:r>
        <w:rPr>
          <w:rFonts w:hint="eastAsia" w:ascii="仿宋_GB2312" w:hAnsi="黑体" w:eastAsia="仿宋_GB2312"/>
          <w:sz w:val="32"/>
          <w:szCs w:val="32"/>
          <w:lang w:eastAsia="zh-CN"/>
        </w:rPr>
        <w:t>。</w:t>
      </w:r>
    </w:p>
    <w:p w14:paraId="3CF9DD7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黑体" w:eastAsia="仿宋_GB2312"/>
          <w:color w:val="auto"/>
          <w:sz w:val="32"/>
          <w:szCs w:val="32"/>
          <w:highlight w:val="none"/>
          <w:lang w:val="en-US" w:eastAsia="zh-CN"/>
        </w:rPr>
      </w:pPr>
      <w:r>
        <w:rPr>
          <w:rFonts w:hint="eastAsia" w:ascii="仿宋_GB2312" w:hAnsi="黑体" w:eastAsia="仿宋_GB2312"/>
          <w:color w:val="auto"/>
          <w:sz w:val="32"/>
          <w:szCs w:val="32"/>
          <w:highlight w:val="none"/>
          <w:lang w:val="en-US" w:eastAsia="zh-CN"/>
        </w:rPr>
        <w:t>2</w:t>
      </w:r>
      <w:r>
        <w:rPr>
          <w:rFonts w:hint="eastAsia" w:ascii="仿宋_GB2312" w:hAnsi="黑体" w:eastAsia="仿宋_GB2312"/>
          <w:color w:val="auto"/>
          <w:sz w:val="32"/>
          <w:szCs w:val="32"/>
          <w:highlight w:val="none"/>
        </w:rPr>
        <w:t>.</w:t>
      </w:r>
      <w:r>
        <w:rPr>
          <w:rFonts w:hint="eastAsia" w:ascii="仿宋_GB2312" w:hAnsi="黑体" w:eastAsia="仿宋_GB2312" w:cs="仿宋_GB2312"/>
          <w:color w:val="auto"/>
          <w:sz w:val="32"/>
          <w:szCs w:val="32"/>
          <w:highlight w:val="none"/>
        </w:rPr>
        <w:t>城乡社区（类）其他城乡社区（款）其他城乡社区（项）</w:t>
      </w:r>
      <w:r>
        <w:rPr>
          <w:rFonts w:hint="eastAsia" w:ascii="仿宋_GB2312" w:hAnsi="黑体" w:eastAsia="仿宋_GB2312" w:cs="仿宋_GB2312"/>
          <w:color w:val="auto"/>
          <w:sz w:val="32"/>
          <w:szCs w:val="32"/>
          <w:highlight w:val="none"/>
          <w:lang w:val="en-US" w:eastAsia="zh-CN"/>
        </w:rPr>
        <w:t>2025</w:t>
      </w:r>
      <w:r>
        <w:rPr>
          <w:rFonts w:hint="eastAsia" w:ascii="仿宋_GB2312" w:hAnsi="黑体" w:eastAsia="仿宋_GB2312"/>
          <w:color w:val="auto"/>
          <w:sz w:val="32"/>
          <w:szCs w:val="32"/>
          <w:highlight w:val="none"/>
        </w:rPr>
        <w:t>年预算数为33,489.91万元，比上年预算数</w:t>
      </w:r>
      <w:r>
        <w:rPr>
          <w:rFonts w:hint="eastAsia" w:ascii="仿宋_GB2312" w:hAnsi="黑体" w:eastAsia="仿宋_GB2312"/>
          <w:color w:val="auto"/>
          <w:sz w:val="32"/>
          <w:szCs w:val="32"/>
          <w:highlight w:val="none"/>
          <w:lang w:val="en-US" w:eastAsia="zh-CN"/>
        </w:rPr>
        <w:t>增加23,489.91</w:t>
      </w:r>
      <w:r>
        <w:rPr>
          <w:rFonts w:hint="eastAsia" w:ascii="仿宋_GB2312" w:hAnsi="黑体" w:eastAsia="仿宋_GB2312"/>
          <w:color w:val="auto"/>
          <w:sz w:val="32"/>
          <w:szCs w:val="32"/>
          <w:highlight w:val="none"/>
        </w:rPr>
        <w:t>万元，主要是</w:t>
      </w:r>
      <w:r>
        <w:rPr>
          <w:rFonts w:hint="eastAsia" w:ascii="仿宋_GB2312" w:hAnsi="黑体" w:eastAsia="仿宋_GB2312"/>
          <w:color w:val="auto"/>
          <w:sz w:val="32"/>
          <w:szCs w:val="32"/>
          <w:highlight w:val="none"/>
          <w:lang w:val="en-US" w:eastAsia="zh-CN"/>
        </w:rPr>
        <w:t>拨付下达江东新区高品质饮用水管网项目中央预算内资金。</w:t>
      </w:r>
    </w:p>
    <w:p w14:paraId="6CF398C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黑体" w:eastAsia="仿宋_GB2312"/>
          <w:color w:val="auto"/>
          <w:sz w:val="32"/>
          <w:szCs w:val="32"/>
          <w:highlight w:val="none"/>
          <w:lang w:val="en-US" w:eastAsia="zh-CN"/>
        </w:rPr>
      </w:pPr>
      <w:r>
        <w:rPr>
          <w:rFonts w:hint="eastAsia" w:ascii="仿宋_GB2312" w:hAnsi="黑体" w:eastAsia="仿宋_GB2312" w:cs="仿宋_GB2312"/>
          <w:color w:val="auto"/>
          <w:sz w:val="32"/>
          <w:szCs w:val="32"/>
          <w:highlight w:val="none"/>
          <w:lang w:val="en-US" w:eastAsia="zh-CN"/>
        </w:rPr>
        <w:t>3.资源勘探工业信息等</w:t>
      </w:r>
      <w:r>
        <w:rPr>
          <w:rFonts w:hint="eastAsia" w:ascii="仿宋_GB2312" w:hAnsi="黑体" w:eastAsia="仿宋_GB2312" w:cs="仿宋_GB2312"/>
          <w:color w:val="auto"/>
          <w:sz w:val="32"/>
          <w:szCs w:val="32"/>
          <w:highlight w:val="none"/>
        </w:rPr>
        <w:t>（类）支持中小企业发展和管理（款）中小企业发展（项）</w:t>
      </w:r>
      <w:r>
        <w:rPr>
          <w:rFonts w:hint="eastAsia" w:ascii="仿宋_GB2312" w:hAnsi="黑体" w:eastAsia="仿宋_GB2312" w:cs="仿宋_GB2312"/>
          <w:color w:val="auto"/>
          <w:sz w:val="32"/>
          <w:szCs w:val="32"/>
          <w:highlight w:val="none"/>
          <w:lang w:val="en-US" w:eastAsia="zh-CN"/>
        </w:rPr>
        <w:t>2025</w:t>
      </w:r>
      <w:r>
        <w:rPr>
          <w:rFonts w:hint="eastAsia" w:ascii="仿宋_GB2312" w:hAnsi="黑体" w:eastAsia="仿宋_GB2312"/>
          <w:color w:val="auto"/>
          <w:sz w:val="32"/>
          <w:szCs w:val="32"/>
          <w:highlight w:val="none"/>
        </w:rPr>
        <w:t>年预算数为</w:t>
      </w:r>
      <w:r>
        <w:rPr>
          <w:rFonts w:hint="eastAsia" w:ascii="仿宋_GB2312" w:hAnsi="黑体" w:eastAsia="仿宋_GB2312"/>
          <w:color w:val="auto"/>
          <w:sz w:val="32"/>
          <w:szCs w:val="32"/>
          <w:highlight w:val="none"/>
          <w:lang w:val="en-US" w:eastAsia="zh-CN"/>
        </w:rPr>
        <w:t>20</w:t>
      </w:r>
      <w:r>
        <w:rPr>
          <w:rFonts w:hint="eastAsia" w:ascii="仿宋_GB2312" w:hAnsi="黑体" w:eastAsia="仿宋_GB2312"/>
          <w:color w:val="auto"/>
          <w:sz w:val="32"/>
          <w:szCs w:val="32"/>
          <w:highlight w:val="none"/>
        </w:rPr>
        <w:t>.00</w:t>
      </w:r>
      <w:r>
        <w:rPr>
          <w:rFonts w:hint="eastAsia" w:ascii="仿宋_GB2312" w:hAnsi="黑体" w:eastAsia="仿宋_GB2312"/>
          <w:color w:val="auto"/>
          <w:sz w:val="32"/>
          <w:szCs w:val="32"/>
          <w:highlight w:val="none"/>
          <w:lang w:val="en-US" w:eastAsia="zh-CN"/>
        </w:rPr>
        <w:t>万元</w:t>
      </w:r>
      <w:r>
        <w:rPr>
          <w:rFonts w:hint="eastAsia" w:ascii="仿宋_GB2312" w:hAnsi="黑体" w:eastAsia="仿宋_GB2312"/>
          <w:color w:val="auto"/>
          <w:sz w:val="32"/>
          <w:szCs w:val="32"/>
          <w:highlight w:val="none"/>
          <w:lang w:eastAsia="zh-CN"/>
        </w:rPr>
        <w:t>，</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增加</w:t>
      </w:r>
      <w:r>
        <w:rPr>
          <w:rFonts w:hint="eastAsia" w:ascii="仿宋_GB2312" w:hAnsi="黑体" w:eastAsia="仿宋_GB2312"/>
          <w:color w:val="auto"/>
          <w:sz w:val="32"/>
          <w:szCs w:val="32"/>
          <w:highlight w:val="none"/>
          <w:lang w:val="en-US" w:eastAsia="zh-CN"/>
        </w:rPr>
        <w:t>20</w:t>
      </w:r>
      <w:r>
        <w:rPr>
          <w:rFonts w:hint="eastAsia" w:ascii="仿宋_GB2312" w:hAnsi="黑体" w:eastAsia="仿宋_GB2312"/>
          <w:color w:val="auto"/>
          <w:sz w:val="32"/>
          <w:szCs w:val="32"/>
          <w:highlight w:val="none"/>
        </w:rPr>
        <w:t>.00</w:t>
      </w:r>
      <w:r>
        <w:rPr>
          <w:rFonts w:hint="eastAsia" w:ascii="仿宋_GB2312" w:hAnsi="黑体" w:eastAsia="仿宋_GB2312"/>
          <w:color w:val="auto"/>
          <w:sz w:val="32"/>
          <w:szCs w:val="32"/>
          <w:highlight w:val="none"/>
          <w:lang w:val="en-US" w:eastAsia="zh-CN"/>
        </w:rPr>
        <w:t>万元</w:t>
      </w:r>
      <w:r>
        <w:rPr>
          <w:rFonts w:hint="eastAsia" w:ascii="仿宋_GB2312" w:hAnsi="黑体" w:eastAsia="仿宋_GB2312"/>
          <w:sz w:val="32"/>
          <w:szCs w:val="32"/>
        </w:rPr>
        <w:t>，主要是</w:t>
      </w:r>
      <w:r>
        <w:rPr>
          <w:rFonts w:hint="eastAsia" w:ascii="仿宋_GB2312" w:hAnsi="黑体" w:eastAsia="仿宋_GB2312"/>
          <w:sz w:val="32"/>
          <w:szCs w:val="32"/>
          <w:lang w:val="en-US" w:eastAsia="zh-CN"/>
        </w:rPr>
        <w:t>结转上一年度优化中小企业发展环境奖励资金</w:t>
      </w:r>
      <w:r>
        <w:rPr>
          <w:rFonts w:hint="eastAsia" w:ascii="仿宋_GB2312" w:hAnsi="黑体" w:eastAsia="仿宋_GB2312"/>
          <w:color w:val="auto"/>
          <w:sz w:val="32"/>
          <w:szCs w:val="32"/>
          <w:highlight w:val="none"/>
          <w:lang w:val="en-US" w:eastAsia="zh-CN"/>
        </w:rPr>
        <w:t>。</w:t>
      </w:r>
    </w:p>
    <w:p w14:paraId="27D35B7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黑体" w:eastAsia="仿宋_GB2312"/>
          <w:color w:val="auto"/>
          <w:sz w:val="32"/>
          <w:szCs w:val="32"/>
          <w:highlight w:val="none"/>
          <w:lang w:val="en-US" w:eastAsia="zh-CN"/>
        </w:rPr>
      </w:pPr>
      <w:r>
        <w:rPr>
          <w:rFonts w:hint="eastAsia" w:ascii="仿宋_GB2312" w:hAnsi="黑体" w:eastAsia="仿宋_GB2312" w:cs="仿宋_GB2312"/>
          <w:color w:val="auto"/>
          <w:sz w:val="32"/>
          <w:szCs w:val="32"/>
          <w:highlight w:val="none"/>
          <w:lang w:val="en-US" w:eastAsia="zh-CN"/>
        </w:rPr>
        <w:t>4.资源勘探工业信息等</w:t>
      </w:r>
      <w:r>
        <w:rPr>
          <w:rFonts w:hint="eastAsia" w:ascii="仿宋_GB2312" w:hAnsi="黑体" w:eastAsia="仿宋_GB2312" w:cs="仿宋_GB2312"/>
          <w:color w:val="auto"/>
          <w:sz w:val="32"/>
          <w:szCs w:val="32"/>
          <w:highlight w:val="none"/>
        </w:rPr>
        <w:t>（类）其他资源勘探工业信息等（款）其他资源勘探工业信息等（项）</w:t>
      </w:r>
      <w:r>
        <w:rPr>
          <w:rFonts w:hint="eastAsia" w:ascii="仿宋_GB2312" w:hAnsi="黑体" w:eastAsia="仿宋_GB2312" w:cs="仿宋_GB2312"/>
          <w:color w:val="auto"/>
          <w:sz w:val="32"/>
          <w:szCs w:val="32"/>
          <w:highlight w:val="none"/>
          <w:lang w:val="en-US" w:eastAsia="zh-CN"/>
        </w:rPr>
        <w:t>2025</w:t>
      </w:r>
      <w:r>
        <w:rPr>
          <w:rFonts w:hint="eastAsia" w:ascii="仿宋_GB2312" w:hAnsi="黑体" w:eastAsia="仿宋_GB2312"/>
          <w:color w:val="auto"/>
          <w:sz w:val="32"/>
          <w:szCs w:val="32"/>
          <w:highlight w:val="none"/>
        </w:rPr>
        <w:t>年预算数为10,000.00</w:t>
      </w:r>
      <w:r>
        <w:rPr>
          <w:rFonts w:hint="eastAsia" w:ascii="仿宋_GB2312" w:hAnsi="黑体" w:eastAsia="仿宋_GB2312"/>
          <w:color w:val="auto"/>
          <w:sz w:val="32"/>
          <w:szCs w:val="32"/>
          <w:highlight w:val="none"/>
          <w:lang w:val="en-US" w:eastAsia="zh-CN"/>
        </w:rPr>
        <w:t>万元</w:t>
      </w:r>
      <w:r>
        <w:rPr>
          <w:rFonts w:hint="eastAsia" w:ascii="仿宋_GB2312" w:hAnsi="黑体" w:eastAsia="仿宋_GB2312"/>
          <w:color w:val="auto"/>
          <w:sz w:val="32"/>
          <w:szCs w:val="32"/>
          <w:highlight w:val="none"/>
          <w:lang w:eastAsia="zh-CN"/>
        </w:rPr>
        <w:t>，</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增加</w:t>
      </w:r>
      <w:r>
        <w:rPr>
          <w:rFonts w:hint="eastAsia" w:ascii="仿宋_GB2312" w:hAnsi="黑体" w:eastAsia="仿宋_GB2312"/>
          <w:color w:val="auto"/>
          <w:sz w:val="32"/>
          <w:szCs w:val="32"/>
          <w:highlight w:val="none"/>
        </w:rPr>
        <w:t>10,000.00</w:t>
      </w:r>
      <w:r>
        <w:rPr>
          <w:rFonts w:hint="eastAsia" w:ascii="仿宋_GB2312" w:hAnsi="黑体" w:eastAsia="仿宋_GB2312"/>
          <w:color w:val="auto"/>
          <w:sz w:val="32"/>
          <w:szCs w:val="32"/>
          <w:highlight w:val="none"/>
          <w:lang w:val="en-US" w:eastAsia="zh-CN"/>
        </w:rPr>
        <w:t>万元</w:t>
      </w:r>
      <w:r>
        <w:rPr>
          <w:rFonts w:hint="eastAsia" w:ascii="仿宋_GB2312" w:hAnsi="黑体" w:eastAsia="仿宋_GB2312"/>
          <w:sz w:val="32"/>
          <w:szCs w:val="32"/>
        </w:rPr>
        <w:t>，主要是</w:t>
      </w:r>
      <w:r>
        <w:rPr>
          <w:rFonts w:hint="eastAsia" w:ascii="仿宋_GB2312" w:hAnsi="黑体" w:eastAsia="仿宋_GB2312"/>
          <w:sz w:val="32"/>
          <w:szCs w:val="32"/>
          <w:lang w:val="en-US" w:eastAsia="zh-CN"/>
        </w:rPr>
        <w:t>结转上一年度江东产业扶持和涉企奖励预留资金、下达2025年江东产业扶持和涉企奖励预留资金</w:t>
      </w:r>
      <w:r>
        <w:rPr>
          <w:rFonts w:hint="eastAsia" w:ascii="仿宋_GB2312" w:hAnsi="黑体" w:eastAsia="仿宋_GB2312"/>
          <w:color w:val="auto"/>
          <w:sz w:val="32"/>
          <w:szCs w:val="32"/>
          <w:highlight w:val="none"/>
          <w:lang w:val="en-US" w:eastAsia="zh-CN"/>
        </w:rPr>
        <w:t>。</w:t>
      </w:r>
    </w:p>
    <w:p w14:paraId="3FD9736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黑体" w:eastAsia="仿宋_GB2312" w:cs="仿宋_GB2312"/>
          <w:color w:val="auto"/>
          <w:sz w:val="32"/>
          <w:szCs w:val="32"/>
          <w:highlight w:val="none"/>
          <w:lang w:val="en-US" w:eastAsia="zh-CN"/>
        </w:rPr>
      </w:pPr>
      <w:r>
        <w:rPr>
          <w:rFonts w:hint="eastAsia" w:ascii="仿宋_GB2312" w:hAnsi="黑体" w:eastAsia="仿宋_GB2312"/>
          <w:color w:val="auto"/>
          <w:sz w:val="32"/>
          <w:szCs w:val="32"/>
          <w:highlight w:val="none"/>
          <w:lang w:val="en-US" w:eastAsia="zh-CN"/>
        </w:rPr>
        <w:t>5.</w:t>
      </w:r>
      <w:r>
        <w:rPr>
          <w:rFonts w:hint="eastAsia" w:ascii="仿宋_GB2312" w:hAnsi="黑体" w:eastAsia="仿宋_GB2312" w:cs="仿宋_GB2312"/>
          <w:color w:val="auto"/>
          <w:sz w:val="32"/>
          <w:szCs w:val="32"/>
          <w:highlight w:val="none"/>
          <w:lang w:val="en-US" w:eastAsia="zh-CN"/>
        </w:rPr>
        <w:t>其他支出</w:t>
      </w:r>
      <w:r>
        <w:rPr>
          <w:rFonts w:hint="eastAsia" w:ascii="仿宋_GB2312" w:hAnsi="黑体" w:eastAsia="仿宋_GB2312" w:cs="仿宋_GB2312"/>
          <w:color w:val="auto"/>
          <w:sz w:val="32"/>
          <w:szCs w:val="32"/>
          <w:highlight w:val="none"/>
        </w:rPr>
        <w:t>（类）</w:t>
      </w:r>
      <w:r>
        <w:rPr>
          <w:rFonts w:hint="eastAsia" w:ascii="仿宋_GB2312" w:hAnsi="黑体" w:eastAsia="仿宋_GB2312" w:cs="仿宋_GB2312"/>
          <w:color w:val="auto"/>
          <w:sz w:val="32"/>
          <w:szCs w:val="32"/>
          <w:highlight w:val="none"/>
          <w:lang w:val="en-US" w:eastAsia="zh-CN"/>
        </w:rPr>
        <w:t>2025</w:t>
      </w:r>
      <w:r>
        <w:rPr>
          <w:rFonts w:hint="eastAsia" w:ascii="仿宋_GB2312" w:hAnsi="黑体" w:eastAsia="仿宋_GB2312"/>
          <w:color w:val="auto"/>
          <w:sz w:val="32"/>
          <w:szCs w:val="32"/>
          <w:highlight w:val="none"/>
        </w:rPr>
        <w:t>年预算数为1,954.95</w:t>
      </w:r>
      <w:r>
        <w:rPr>
          <w:rFonts w:hint="eastAsia" w:ascii="仿宋_GB2312" w:hAnsi="黑体" w:eastAsia="仿宋_GB2312"/>
          <w:color w:val="auto"/>
          <w:sz w:val="32"/>
          <w:szCs w:val="32"/>
          <w:highlight w:val="none"/>
          <w:lang w:val="en-US" w:eastAsia="zh-CN"/>
        </w:rPr>
        <w:t>万元，</w:t>
      </w:r>
      <w:r>
        <w:rPr>
          <w:rFonts w:hint="eastAsia" w:ascii="仿宋_GB2312" w:hAnsi="黑体" w:eastAsia="仿宋_GB2312"/>
          <w:color w:val="auto"/>
          <w:sz w:val="32"/>
          <w:szCs w:val="32"/>
          <w:highlight w:val="none"/>
        </w:rPr>
        <w:t>比上年预算数</w:t>
      </w:r>
      <w:r>
        <w:rPr>
          <w:rFonts w:hint="eastAsia" w:ascii="仿宋_GB2312" w:hAnsi="黑体" w:eastAsia="仿宋_GB2312"/>
          <w:color w:val="auto"/>
          <w:sz w:val="32"/>
          <w:szCs w:val="32"/>
          <w:highlight w:val="none"/>
          <w:lang w:val="en-US" w:eastAsia="zh-CN"/>
        </w:rPr>
        <w:t>增加</w:t>
      </w:r>
      <w:r>
        <w:rPr>
          <w:rFonts w:hint="eastAsia" w:ascii="仿宋_GB2312" w:hAnsi="黑体" w:eastAsia="仿宋_GB2312"/>
          <w:color w:val="auto"/>
          <w:sz w:val="32"/>
          <w:szCs w:val="32"/>
          <w:highlight w:val="none"/>
        </w:rPr>
        <w:t>1,954.95万元</w:t>
      </w:r>
      <w:r>
        <w:rPr>
          <w:rFonts w:hint="eastAsia" w:ascii="仿宋_GB2312" w:hAnsi="黑体" w:eastAsia="仿宋_GB2312"/>
          <w:color w:val="auto"/>
          <w:sz w:val="32"/>
          <w:szCs w:val="32"/>
          <w:highlight w:val="none"/>
          <w:lang w:eastAsia="zh-CN"/>
        </w:rPr>
        <w:t>，</w:t>
      </w:r>
      <w:r>
        <w:rPr>
          <w:rFonts w:hint="eastAsia" w:ascii="仿宋_GB2312" w:hAnsi="黑体" w:eastAsia="仿宋_GB2312"/>
          <w:color w:val="auto"/>
          <w:sz w:val="32"/>
          <w:szCs w:val="32"/>
          <w:highlight w:val="none"/>
        </w:rPr>
        <w:t>主要是</w:t>
      </w:r>
      <w:r>
        <w:rPr>
          <w:rFonts w:hint="eastAsia" w:ascii="仿宋_GB2312" w:hAnsi="黑体" w:eastAsia="仿宋_GB2312"/>
          <w:color w:val="auto"/>
          <w:sz w:val="32"/>
          <w:szCs w:val="32"/>
          <w:highlight w:val="none"/>
          <w:lang w:val="en-US" w:eastAsia="zh-CN"/>
        </w:rPr>
        <w:t>下达重点产业集群建设奖励资金。</w:t>
      </w:r>
    </w:p>
    <w:p w14:paraId="0D52F34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黑体" w:hAnsi="黑体" w:eastAsia="黑体"/>
          <w:color w:val="auto"/>
          <w:sz w:val="32"/>
          <w:szCs w:val="32"/>
          <w:highlight w:val="none"/>
        </w:rPr>
      </w:pPr>
      <w:r>
        <w:rPr>
          <w:rFonts w:hint="eastAsia" w:ascii="黑体" w:hAnsi="黑体" w:eastAsia="黑体"/>
          <w:color w:val="auto"/>
          <w:sz w:val="32"/>
          <w:szCs w:val="32"/>
          <w:highlight w:val="none"/>
        </w:rPr>
        <w:t>三、关于海口江东新区管理局（部门）</w:t>
      </w:r>
      <w:r>
        <w:rPr>
          <w:rFonts w:hint="eastAsia" w:ascii="黑体" w:hAnsi="黑体" w:eastAsia="黑体"/>
          <w:color w:val="auto"/>
          <w:sz w:val="32"/>
          <w:szCs w:val="32"/>
          <w:highlight w:val="none"/>
          <w:lang w:val="en-US" w:eastAsia="zh-CN"/>
        </w:rPr>
        <w:t>2025</w:t>
      </w:r>
      <w:r>
        <w:rPr>
          <w:rFonts w:hint="eastAsia" w:ascii="黑体" w:hAnsi="黑体" w:eastAsia="黑体"/>
          <w:color w:val="auto"/>
          <w:sz w:val="32"/>
          <w:szCs w:val="32"/>
          <w:highlight w:val="none"/>
        </w:rPr>
        <w:t>年一般公共预算基本支出情况说明</w:t>
      </w:r>
    </w:p>
    <w:p w14:paraId="1D6217D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海口江东新区管理局（部门）</w:t>
      </w:r>
      <w:r>
        <w:rPr>
          <w:rFonts w:hint="eastAsia" w:ascii="仿宋_GB2312" w:hAnsi="黑体" w:eastAsia="仿宋_GB2312" w:cs="仿宋_GB2312"/>
          <w:color w:val="auto"/>
          <w:sz w:val="32"/>
          <w:szCs w:val="32"/>
          <w:highlight w:val="none"/>
          <w:lang w:val="en-US" w:eastAsia="zh-CN"/>
        </w:rPr>
        <w:t>2025</w:t>
      </w:r>
      <w:r>
        <w:rPr>
          <w:rFonts w:hint="eastAsia" w:ascii="仿宋_GB2312" w:hAnsi="黑体" w:eastAsia="仿宋_GB2312"/>
          <w:color w:val="auto"/>
          <w:sz w:val="32"/>
          <w:szCs w:val="32"/>
          <w:highlight w:val="none"/>
        </w:rPr>
        <w:t>年一般公共预算基本支出为</w:t>
      </w:r>
      <w:r>
        <w:rPr>
          <w:rFonts w:hint="eastAsia" w:ascii="仿宋_GB2312" w:hAnsi="黑体" w:eastAsia="仿宋_GB2312" w:cs="仿宋_GB2312"/>
          <w:color w:val="auto"/>
          <w:sz w:val="32"/>
          <w:szCs w:val="32"/>
          <w:highlight w:val="none"/>
          <w:lang w:val="en-US" w:eastAsia="zh-CN"/>
        </w:rPr>
        <w:t>0</w:t>
      </w:r>
      <w:r>
        <w:rPr>
          <w:rFonts w:hint="eastAsia" w:ascii="仿宋_GB2312" w:hAnsi="黑体" w:eastAsia="仿宋_GB2312"/>
          <w:color w:val="auto"/>
          <w:sz w:val="32"/>
          <w:szCs w:val="32"/>
          <w:highlight w:val="none"/>
        </w:rPr>
        <w:t>万元（无此项预算）。</w:t>
      </w:r>
    </w:p>
    <w:p w14:paraId="70E7AFC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黑体" w:hAnsi="黑体" w:eastAsia="黑体" w:cs="Times New Roman"/>
          <w:color w:val="auto"/>
          <w:sz w:val="32"/>
          <w:highlight w:val="none"/>
          <w:shd w:val="clear" w:color="auto" w:fill="FFFFFF"/>
        </w:rPr>
      </w:pPr>
      <w:r>
        <w:rPr>
          <w:rFonts w:hint="eastAsia" w:ascii="黑体" w:hAnsi="黑体" w:eastAsia="黑体" w:cs="Times New Roman"/>
          <w:color w:val="auto"/>
          <w:sz w:val="32"/>
          <w:highlight w:val="none"/>
          <w:shd w:val="clear" w:color="auto" w:fill="FFFFFF"/>
        </w:rPr>
        <w:t>四、海口江东新区管理局（部门</w:t>
      </w:r>
      <w:r>
        <w:rPr>
          <w:rFonts w:hint="eastAsia" w:ascii="黑体" w:hAnsi="黑体" w:eastAsia="黑体" w:cs="Times New Roman"/>
          <w:color w:val="auto"/>
          <w:sz w:val="32"/>
          <w:highlight w:val="none"/>
          <w:shd w:val="clear" w:color="auto" w:fill="FFFFFF"/>
          <w:lang w:eastAsia="zh-CN"/>
        </w:rPr>
        <w:t>）</w:t>
      </w:r>
      <w:r>
        <w:rPr>
          <w:rFonts w:hint="eastAsia" w:ascii="黑体" w:hAnsi="黑体" w:eastAsia="黑体" w:cs="Times New Roman"/>
          <w:color w:val="auto"/>
          <w:sz w:val="32"/>
          <w:highlight w:val="none"/>
          <w:shd w:val="clear" w:color="auto" w:fill="FFFFFF"/>
          <w:lang w:val="en-US" w:eastAsia="zh-CN"/>
        </w:rPr>
        <w:t>2025</w:t>
      </w:r>
      <w:r>
        <w:rPr>
          <w:rFonts w:ascii="黑体" w:hAnsi="黑体" w:eastAsia="黑体" w:cs="Times New Roman"/>
          <w:color w:val="auto"/>
          <w:sz w:val="32"/>
          <w:highlight w:val="none"/>
          <w:shd w:val="clear" w:color="auto" w:fill="FFFFFF"/>
        </w:rPr>
        <w:t>年“三公”经费预算情况</w:t>
      </w:r>
      <w:r>
        <w:rPr>
          <w:rFonts w:hint="eastAsia" w:ascii="黑体" w:hAnsi="黑体" w:eastAsia="黑体" w:cs="Times New Roman"/>
          <w:color w:val="auto"/>
          <w:sz w:val="32"/>
          <w:highlight w:val="none"/>
          <w:shd w:val="clear" w:color="auto" w:fill="FFFFFF"/>
        </w:rPr>
        <w:t>说明</w:t>
      </w:r>
    </w:p>
    <w:p w14:paraId="29FA8ED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（一）海口江东新区管理局（部门）</w:t>
      </w:r>
      <w:r>
        <w:rPr>
          <w:rFonts w:hint="eastAsia" w:ascii="仿宋_GB2312" w:hAnsi="仿宋_GB2312" w:eastAsia="仿宋_GB2312" w:cs="仿宋_GB2312"/>
          <w:color w:val="auto"/>
          <w:sz w:val="32"/>
          <w:szCs w:val="32"/>
          <w:highlight w:val="none"/>
          <w:lang w:val="en-US" w:eastAsia="zh-CN"/>
        </w:rPr>
        <w:t>2025</w:t>
      </w:r>
      <w:r>
        <w:rPr>
          <w:rFonts w:hint="eastAsia" w:ascii="仿宋_GB2312" w:hAnsi="仿宋_GB2312" w:eastAsia="仿宋_GB2312" w:cs="仿宋_GB2312"/>
          <w:color w:val="auto"/>
          <w:sz w:val="32"/>
          <w:szCs w:val="32"/>
          <w:highlight w:val="none"/>
        </w:rPr>
        <w:t>年一般公共预算“三公”经费预算数为</w:t>
      </w:r>
      <w:r>
        <w:rPr>
          <w:rFonts w:hint="eastAsia" w:ascii="仿宋_GB2312" w:hAnsi="仿宋_GB2312" w:eastAsia="仿宋_GB2312" w:cs="仿宋_GB2312"/>
          <w:color w:val="auto"/>
          <w:sz w:val="32"/>
          <w:szCs w:val="32"/>
          <w:highlight w:val="none"/>
          <w:lang w:val="en-US" w:eastAsia="zh-CN"/>
        </w:rPr>
        <w:t>45.00</w:t>
      </w:r>
      <w:r>
        <w:rPr>
          <w:rFonts w:hint="eastAsia" w:ascii="仿宋_GB2312" w:hAnsi="仿宋_GB2312" w:eastAsia="仿宋_GB2312" w:cs="仿宋_GB2312"/>
          <w:color w:val="auto"/>
          <w:sz w:val="32"/>
          <w:szCs w:val="32"/>
          <w:highlight w:val="none"/>
        </w:rPr>
        <w:t>万元，其中：</w:t>
      </w:r>
    </w:p>
    <w:p w14:paraId="4FE3008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因公出国（境）经费</w:t>
      </w:r>
      <w:r>
        <w:rPr>
          <w:rFonts w:hint="eastAsia" w:ascii="仿宋_GB2312" w:hAnsi="仿宋_GB2312" w:eastAsia="仿宋_GB2312" w:cs="仿宋_GB2312"/>
          <w:color w:val="auto"/>
          <w:sz w:val="32"/>
          <w:szCs w:val="32"/>
          <w:highlight w:val="none"/>
          <w:lang w:val="en-US" w:eastAsia="zh-CN"/>
        </w:rPr>
        <w:t>40.00</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较上年预算</w:t>
      </w:r>
      <w:r>
        <w:rPr>
          <w:rFonts w:hint="eastAsia" w:ascii="仿宋_GB2312" w:hAnsi="仿宋_GB2312" w:eastAsia="仿宋_GB2312" w:cs="仿宋_GB2312"/>
          <w:color w:val="auto"/>
          <w:sz w:val="32"/>
          <w:szCs w:val="32"/>
          <w:highlight w:val="none"/>
          <w:lang w:val="en-US" w:eastAsia="zh-CN"/>
        </w:rPr>
        <w:t>下降13.04%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已报送海口市外事办公室2025</w:t>
      </w:r>
      <w:r>
        <w:rPr>
          <w:rFonts w:hint="eastAsia" w:ascii="仿宋_GB2312" w:hAnsi="仿宋_GB2312" w:eastAsia="仿宋_GB2312" w:cs="仿宋_GB2312"/>
          <w:color w:val="auto"/>
          <w:sz w:val="32"/>
          <w:szCs w:val="32"/>
          <w:highlight w:val="none"/>
        </w:rPr>
        <w:t>年出国计划</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拟安排出国（境）团（组）</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次，出国（境）</w:t>
      </w:r>
      <w:r>
        <w:rPr>
          <w:rFonts w:hint="eastAsia" w:ascii="仿宋_GB2312" w:hAnsi="仿宋_GB2312" w:eastAsia="仿宋_GB2312" w:cs="仿宋_GB2312"/>
          <w:color w:val="auto"/>
          <w:sz w:val="32"/>
          <w:szCs w:val="32"/>
          <w:highlight w:val="none"/>
          <w:lang w:val="en-US" w:eastAsia="zh-CN"/>
        </w:rPr>
        <w:t>12</w:t>
      </w:r>
      <w:r>
        <w:rPr>
          <w:rFonts w:hint="eastAsia" w:ascii="仿宋_GB2312" w:hAnsi="仿宋_GB2312" w:eastAsia="仿宋_GB2312" w:cs="仿宋_GB2312"/>
          <w:color w:val="auto"/>
          <w:sz w:val="32"/>
          <w:szCs w:val="32"/>
          <w:highlight w:val="none"/>
        </w:rPr>
        <w:t>人。出国（境）团组主要包括：1.</w:t>
      </w:r>
      <w:r>
        <w:rPr>
          <w:rFonts w:hint="eastAsia" w:ascii="仿宋_GB2312" w:hAnsi="仿宋_GB2312" w:eastAsia="仿宋_GB2312" w:cs="仿宋_GB2312"/>
          <w:color w:val="auto"/>
          <w:sz w:val="32"/>
          <w:szCs w:val="32"/>
          <w:highlight w:val="none"/>
          <w:lang w:val="en-US" w:eastAsia="zh-CN"/>
        </w:rPr>
        <w:t>德法</w:t>
      </w:r>
      <w:r>
        <w:rPr>
          <w:rFonts w:hint="eastAsia" w:ascii="仿宋_GB2312" w:hAnsi="仿宋_GB2312" w:eastAsia="仿宋_GB2312" w:cs="仿宋_GB2312"/>
          <w:color w:val="auto"/>
          <w:sz w:val="32"/>
          <w:szCs w:val="32"/>
          <w:highlight w:val="none"/>
        </w:rPr>
        <w:t>团组：目的地为</w:t>
      </w:r>
      <w:r>
        <w:rPr>
          <w:rFonts w:hint="eastAsia" w:ascii="仿宋_GB2312" w:hAnsi="仿宋_GB2312" w:eastAsia="仿宋_GB2312" w:cs="仿宋_GB2312"/>
          <w:color w:val="auto"/>
          <w:sz w:val="32"/>
          <w:szCs w:val="32"/>
          <w:highlight w:val="none"/>
          <w:lang w:val="en-US" w:eastAsia="zh-CN"/>
        </w:rPr>
        <w:t>德国、法国</w:t>
      </w:r>
      <w:r>
        <w:rPr>
          <w:rFonts w:hint="eastAsia" w:ascii="仿宋_GB2312" w:hAnsi="仿宋_GB2312" w:eastAsia="仿宋_GB2312" w:cs="仿宋_GB2312"/>
          <w:color w:val="auto"/>
          <w:sz w:val="32"/>
          <w:szCs w:val="32"/>
          <w:highlight w:val="none"/>
        </w:rPr>
        <w:t>，人数为</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人，天数为</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天，主要任务为</w:t>
      </w:r>
      <w:r>
        <w:rPr>
          <w:rFonts w:hint="eastAsia" w:ascii="仿宋_GB2312" w:hAnsi="仿宋_GB2312" w:eastAsia="仿宋_GB2312" w:cs="仿宋_GB2312"/>
          <w:color w:val="auto"/>
          <w:sz w:val="32"/>
          <w:szCs w:val="32"/>
          <w:highlight w:val="none"/>
          <w:lang w:val="en-US" w:eastAsia="zh-CN"/>
        </w:rPr>
        <w:t>推动</w:t>
      </w:r>
      <w:r>
        <w:rPr>
          <w:rFonts w:hint="eastAsia" w:ascii="仿宋_GB2312" w:hAnsi="仿宋_GB2312" w:eastAsia="仿宋_GB2312" w:cs="仿宋_GB2312"/>
          <w:color w:val="auto"/>
          <w:sz w:val="32"/>
          <w:szCs w:val="32"/>
          <w:highlight w:val="none"/>
        </w:rPr>
        <w:t>企业投资合作</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日韩</w:t>
      </w:r>
      <w:r>
        <w:rPr>
          <w:rFonts w:hint="eastAsia" w:ascii="仿宋_GB2312" w:hAnsi="仿宋_GB2312" w:eastAsia="仿宋_GB2312" w:cs="仿宋_GB2312"/>
          <w:color w:val="auto"/>
          <w:sz w:val="32"/>
          <w:szCs w:val="32"/>
          <w:highlight w:val="none"/>
        </w:rPr>
        <w:t>团组：目的地为</w:t>
      </w:r>
      <w:r>
        <w:rPr>
          <w:rFonts w:hint="eastAsia" w:ascii="仿宋_GB2312" w:hAnsi="仿宋_GB2312" w:eastAsia="仿宋_GB2312" w:cs="仿宋_GB2312"/>
          <w:color w:val="auto"/>
          <w:sz w:val="32"/>
          <w:szCs w:val="32"/>
          <w:highlight w:val="none"/>
          <w:lang w:val="en-US" w:eastAsia="zh-CN"/>
        </w:rPr>
        <w:t>韩国</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日本</w:t>
      </w:r>
      <w:r>
        <w:rPr>
          <w:rFonts w:hint="eastAsia" w:ascii="仿宋_GB2312" w:hAnsi="仿宋_GB2312" w:eastAsia="仿宋_GB2312" w:cs="仿宋_GB2312"/>
          <w:color w:val="auto"/>
          <w:sz w:val="32"/>
          <w:szCs w:val="32"/>
          <w:highlight w:val="none"/>
        </w:rPr>
        <w:t>，人数为</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人，天数为</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天，主要任务为</w:t>
      </w:r>
      <w:r>
        <w:rPr>
          <w:rFonts w:hint="eastAsia" w:ascii="仿宋_GB2312" w:hAnsi="仿宋_GB2312" w:eastAsia="仿宋_GB2312" w:cs="仿宋_GB2312"/>
          <w:color w:val="auto"/>
          <w:sz w:val="32"/>
          <w:szCs w:val="32"/>
          <w:highlight w:val="none"/>
          <w:lang w:val="en-US" w:eastAsia="zh-CN"/>
        </w:rPr>
        <w:t>推动</w:t>
      </w:r>
      <w:r>
        <w:rPr>
          <w:rFonts w:hint="eastAsia" w:ascii="仿宋_GB2312" w:hAnsi="仿宋_GB2312" w:eastAsia="仿宋_GB2312" w:cs="仿宋_GB2312"/>
          <w:color w:val="auto"/>
          <w:sz w:val="32"/>
          <w:szCs w:val="32"/>
          <w:highlight w:val="none"/>
        </w:rPr>
        <w:t>企业投资合作</w:t>
      </w:r>
      <w:r>
        <w:rPr>
          <w:rFonts w:hint="eastAsia" w:ascii="仿宋_GB2312" w:hAnsi="仿宋_GB2312" w:eastAsia="仿宋_GB2312" w:cs="仿宋_GB2312"/>
          <w:color w:val="auto"/>
          <w:sz w:val="32"/>
          <w:szCs w:val="32"/>
          <w:highlight w:val="none"/>
          <w:lang w:eastAsia="zh-CN"/>
        </w:rPr>
        <w:t>。</w:t>
      </w:r>
    </w:p>
    <w:p w14:paraId="7A25E68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公务用车购置及运行费</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万元，较上年预算</w:t>
      </w:r>
      <w:r>
        <w:rPr>
          <w:rFonts w:hint="eastAsia" w:ascii="仿宋_GB2312" w:hAnsi="仿宋_GB2312" w:eastAsia="仿宋_GB2312" w:cs="仿宋_GB2312"/>
          <w:color w:val="auto"/>
          <w:sz w:val="32"/>
          <w:szCs w:val="32"/>
          <w:highlight w:val="none"/>
          <w:lang w:val="en-US" w:eastAsia="zh-CN"/>
        </w:rPr>
        <w:t>无变化。</w:t>
      </w:r>
    </w:p>
    <w:p w14:paraId="4F6A1CF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仿宋_GB2312" w:cs="Times New Roman"/>
          <w:sz w:val="32"/>
          <w:shd w:val="clear" w:color="auto" w:fill="FFFFFF"/>
        </w:rPr>
      </w:pPr>
      <w:r>
        <w:rPr>
          <w:rFonts w:hint="eastAsia" w:ascii="仿宋_GB2312" w:hAnsi="仿宋_GB2312" w:eastAsia="仿宋_GB2312" w:cs="仿宋_GB2312"/>
          <w:color w:val="auto"/>
          <w:sz w:val="32"/>
          <w:szCs w:val="32"/>
          <w:highlight w:val="none"/>
        </w:rPr>
        <w:t>公务接待费</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highlight w:val="none"/>
          <w:shd w:val="clear" w:color="auto" w:fill="FFFFFF"/>
        </w:rPr>
        <w:t>万元，</w:t>
      </w:r>
      <w:r>
        <w:rPr>
          <w:rFonts w:ascii="Times New Roman" w:hAnsi="Times New Roman" w:eastAsia="仿宋_GB2312" w:cs="Times New Roman"/>
          <w:sz w:val="32"/>
          <w:highlight w:val="none"/>
          <w:shd w:val="clear" w:color="auto" w:fill="FFFFFF"/>
        </w:rPr>
        <w:t>较</w:t>
      </w:r>
      <w:r>
        <w:rPr>
          <w:rFonts w:hint="eastAsia" w:ascii="Times New Roman" w:hAnsi="Times New Roman" w:eastAsia="仿宋_GB2312" w:cs="Times New Roman"/>
          <w:sz w:val="32"/>
          <w:highlight w:val="none"/>
          <w:shd w:val="clear" w:color="auto" w:fill="FFFFFF"/>
        </w:rPr>
        <w:t>上</w:t>
      </w:r>
      <w:r>
        <w:rPr>
          <w:rFonts w:ascii="Times New Roman" w:hAnsi="Times New Roman" w:eastAsia="仿宋_GB2312" w:cs="Times New Roman"/>
          <w:sz w:val="32"/>
          <w:highlight w:val="none"/>
          <w:shd w:val="clear" w:color="auto" w:fill="FFFFFF"/>
        </w:rPr>
        <w:t>年预算</w:t>
      </w:r>
      <w:r>
        <w:rPr>
          <w:rFonts w:hint="eastAsia" w:ascii="Times New Roman" w:hAnsi="Times New Roman" w:eastAsia="仿宋_GB2312" w:cs="Times New Roman"/>
          <w:sz w:val="32"/>
          <w:shd w:val="clear" w:color="auto" w:fill="FFFFFF"/>
          <w:lang w:val="en-US" w:eastAsia="zh-CN"/>
        </w:rPr>
        <w:t>下降9.75</w:t>
      </w:r>
      <w:r>
        <w:rPr>
          <w:rFonts w:hint="eastAsia" w:ascii="仿宋_GB2312" w:hAnsi="仿宋_GB2312" w:eastAsia="仿宋_GB2312" w:cs="仿宋_GB2312"/>
          <w:color w:val="auto"/>
          <w:sz w:val="32"/>
          <w:szCs w:val="32"/>
          <w:highlight w:val="none"/>
          <w:lang w:val="en-US" w:eastAsia="zh-CN"/>
        </w:rPr>
        <w:t>%，</w:t>
      </w:r>
      <w:r>
        <w:rPr>
          <w:rFonts w:hint="eastAsia" w:ascii="Times New Roman" w:hAnsi="Times New Roman" w:eastAsia="仿宋_GB2312" w:cs="Times New Roman"/>
          <w:sz w:val="32"/>
          <w:highlight w:val="none"/>
          <w:shd w:val="clear" w:color="auto" w:fill="FFFFFF"/>
        </w:rPr>
        <w:t>计划接待</w:t>
      </w:r>
      <w:r>
        <w:rPr>
          <w:rFonts w:hint="eastAsia" w:ascii="仿宋_GB2312" w:hAnsi="黑体" w:eastAsia="仿宋_GB2312" w:cs="仿宋_GB2312"/>
          <w:sz w:val="32"/>
          <w:szCs w:val="32"/>
          <w:highlight w:val="none"/>
          <w:lang w:val="en-US" w:eastAsia="zh-CN"/>
        </w:rPr>
        <w:t>35</w:t>
      </w:r>
      <w:r>
        <w:rPr>
          <w:rFonts w:hint="eastAsia" w:ascii="仿宋_GB2312" w:hAnsi="黑体" w:eastAsia="仿宋_GB2312" w:cs="仿宋_GB2312"/>
          <w:sz w:val="32"/>
          <w:szCs w:val="32"/>
          <w:highlight w:val="none"/>
        </w:rPr>
        <w:t>批</w:t>
      </w:r>
      <w:r>
        <w:rPr>
          <w:rFonts w:hint="eastAsia" w:ascii="仿宋_GB2312" w:hAnsi="黑体" w:eastAsia="仿宋_GB2312" w:cs="仿宋_GB2312"/>
          <w:sz w:val="32"/>
          <w:szCs w:val="32"/>
          <w:highlight w:val="none"/>
          <w:lang w:val="en-US" w:eastAsia="zh-CN"/>
        </w:rPr>
        <w:t>454</w:t>
      </w:r>
      <w:r>
        <w:rPr>
          <w:rFonts w:hint="eastAsia" w:ascii="仿宋_GB2312" w:hAnsi="黑体" w:eastAsia="仿宋_GB2312" w:cs="仿宋_GB2312"/>
          <w:sz w:val="32"/>
          <w:szCs w:val="32"/>
          <w:highlight w:val="none"/>
        </w:rPr>
        <w:t>人</w:t>
      </w:r>
      <w:r>
        <w:rPr>
          <w:rFonts w:hint="eastAsia" w:ascii="Times New Roman" w:hAnsi="Times New Roman" w:eastAsia="仿宋_GB2312" w:cs="Times New Roman"/>
          <w:sz w:val="32"/>
          <w:highlight w:val="none"/>
          <w:shd w:val="clear" w:color="auto" w:fill="FFFFFF"/>
        </w:rPr>
        <w:t>。</w:t>
      </w:r>
    </w:p>
    <w:p w14:paraId="72C3EC5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（二）海口江东新区管理局（部门）</w:t>
      </w:r>
      <w:r>
        <w:rPr>
          <w:rFonts w:hint="eastAsia" w:ascii="仿宋_GB2312" w:hAnsi="仿宋_GB2312" w:eastAsia="仿宋_GB2312" w:cs="仿宋_GB2312"/>
          <w:color w:val="auto"/>
          <w:sz w:val="32"/>
          <w:szCs w:val="32"/>
          <w:highlight w:val="none"/>
          <w:lang w:val="en-US" w:eastAsia="zh-CN"/>
        </w:rPr>
        <w:t>2025</w:t>
      </w:r>
      <w:r>
        <w:rPr>
          <w:rFonts w:hint="eastAsia" w:ascii="仿宋_GB2312" w:hAnsi="仿宋_GB2312" w:eastAsia="仿宋_GB2312" w:cs="仿宋_GB2312"/>
          <w:color w:val="auto"/>
          <w:sz w:val="32"/>
          <w:szCs w:val="32"/>
          <w:highlight w:val="none"/>
        </w:rPr>
        <w:t>年政府性基金预算“三公”经费预算数为</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w:t>
      </w:r>
    </w:p>
    <w:p w14:paraId="1AE1D51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黑体" w:hAnsi="黑体" w:eastAsia="黑体" w:cs="Times New Roman"/>
          <w:color w:val="auto"/>
          <w:sz w:val="32"/>
          <w:highlight w:val="none"/>
          <w:shd w:val="clear" w:color="auto" w:fill="FFFFFF"/>
        </w:rPr>
      </w:pPr>
      <w:r>
        <w:rPr>
          <w:rFonts w:hint="eastAsia" w:ascii="黑体" w:hAnsi="黑体" w:eastAsia="黑体" w:cs="Times New Roman"/>
          <w:color w:val="auto"/>
          <w:sz w:val="32"/>
          <w:highlight w:val="none"/>
          <w:shd w:val="clear" w:color="auto" w:fill="FFFFFF"/>
        </w:rPr>
        <w:t>五、关于海口江东新区管理局（部门）</w:t>
      </w:r>
      <w:r>
        <w:rPr>
          <w:rFonts w:hint="eastAsia" w:ascii="黑体" w:hAnsi="黑体" w:eastAsia="黑体" w:cs="Times New Roman"/>
          <w:color w:val="auto"/>
          <w:sz w:val="32"/>
          <w:highlight w:val="none"/>
          <w:shd w:val="clear" w:color="auto" w:fill="FFFFFF"/>
          <w:lang w:val="en-US" w:eastAsia="zh-CN"/>
        </w:rPr>
        <w:t>2025</w:t>
      </w:r>
      <w:r>
        <w:rPr>
          <w:rFonts w:ascii="黑体" w:hAnsi="黑体" w:eastAsia="黑体" w:cs="Times New Roman"/>
          <w:color w:val="auto"/>
          <w:sz w:val="32"/>
          <w:highlight w:val="none"/>
          <w:shd w:val="clear" w:color="auto" w:fill="FFFFFF"/>
        </w:rPr>
        <w:t>年</w:t>
      </w:r>
      <w:r>
        <w:rPr>
          <w:rFonts w:hint="eastAsia" w:ascii="黑体" w:hAnsi="黑体" w:eastAsia="黑体" w:cs="Times New Roman"/>
          <w:color w:val="auto"/>
          <w:sz w:val="32"/>
          <w:highlight w:val="none"/>
          <w:shd w:val="clear" w:color="auto" w:fill="FFFFFF"/>
        </w:rPr>
        <w:t>政府性基金预算当年拨款情况说明</w:t>
      </w:r>
    </w:p>
    <w:p w14:paraId="18AACC2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ascii="楷体" w:hAnsi="楷体" w:eastAsia="楷体"/>
          <w:color w:val="auto"/>
          <w:sz w:val="32"/>
          <w:szCs w:val="32"/>
          <w:highlight w:val="none"/>
        </w:rPr>
      </w:pPr>
      <w:r>
        <w:rPr>
          <w:rFonts w:hint="eastAsia" w:ascii="楷体" w:hAnsi="楷体" w:eastAsia="楷体"/>
          <w:color w:val="auto"/>
          <w:sz w:val="32"/>
          <w:szCs w:val="32"/>
          <w:highlight w:val="none"/>
        </w:rPr>
        <w:t>（一）政府性基金预算当年规模变化情况</w:t>
      </w:r>
    </w:p>
    <w:p w14:paraId="5A1F5C5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海口江东新区管理局（部门）</w:t>
      </w:r>
      <w:r>
        <w:rPr>
          <w:rFonts w:hint="eastAsia" w:ascii="仿宋_GB2312" w:hAnsi="黑体" w:eastAsia="仿宋_GB2312" w:cs="仿宋_GB2312"/>
          <w:color w:val="auto"/>
          <w:sz w:val="32"/>
          <w:szCs w:val="32"/>
          <w:highlight w:val="none"/>
          <w:lang w:val="en-US" w:eastAsia="zh-CN"/>
        </w:rPr>
        <w:t>2025</w:t>
      </w:r>
      <w:r>
        <w:rPr>
          <w:rFonts w:hint="eastAsia" w:ascii="仿宋_GB2312" w:hAnsi="黑体" w:eastAsia="仿宋_GB2312"/>
          <w:color w:val="auto"/>
          <w:sz w:val="32"/>
          <w:szCs w:val="32"/>
          <w:highlight w:val="none"/>
        </w:rPr>
        <w:t>年政府性基金预算当年拨款18,960.15万元，比上年预算数</w:t>
      </w:r>
      <w:r>
        <w:rPr>
          <w:rFonts w:hint="eastAsia" w:ascii="仿宋_GB2312" w:hAnsi="黑体" w:eastAsia="仿宋_GB2312" w:cs="仿宋_GB2312"/>
          <w:color w:val="auto"/>
          <w:sz w:val="32"/>
          <w:szCs w:val="32"/>
          <w:highlight w:val="none"/>
        </w:rPr>
        <w:t>减少5,890.38</w:t>
      </w:r>
      <w:r>
        <w:rPr>
          <w:rFonts w:hint="eastAsia" w:ascii="仿宋_GB2312" w:hAnsi="黑体" w:eastAsia="仿宋_GB2312"/>
          <w:color w:val="auto"/>
          <w:sz w:val="32"/>
          <w:szCs w:val="32"/>
          <w:highlight w:val="none"/>
        </w:rPr>
        <w:t>万元，主要是政府投资项目</w:t>
      </w:r>
      <w:r>
        <w:rPr>
          <w:rFonts w:hint="eastAsia" w:ascii="仿宋_GB2312" w:hAnsi="黑体" w:eastAsia="仿宋_GB2312"/>
          <w:color w:val="auto"/>
          <w:sz w:val="32"/>
          <w:szCs w:val="32"/>
          <w:highlight w:val="none"/>
          <w:lang w:val="en-US" w:eastAsia="zh-CN"/>
        </w:rPr>
        <w:t>结转</w:t>
      </w:r>
      <w:r>
        <w:rPr>
          <w:rFonts w:hint="eastAsia" w:ascii="仿宋_GB2312" w:hAnsi="黑体" w:eastAsia="仿宋_GB2312"/>
          <w:color w:val="auto"/>
          <w:sz w:val="32"/>
          <w:szCs w:val="32"/>
          <w:highlight w:val="none"/>
        </w:rPr>
        <w:t>资金</w:t>
      </w:r>
      <w:r>
        <w:rPr>
          <w:rFonts w:hint="eastAsia" w:ascii="仿宋_GB2312" w:hAnsi="黑体" w:eastAsia="仿宋_GB2312"/>
          <w:color w:val="auto"/>
          <w:sz w:val="32"/>
          <w:szCs w:val="32"/>
          <w:highlight w:val="none"/>
          <w:lang w:val="en-US" w:eastAsia="zh-CN"/>
        </w:rPr>
        <w:t>减少</w:t>
      </w:r>
      <w:r>
        <w:rPr>
          <w:rFonts w:hint="eastAsia" w:ascii="仿宋_GB2312" w:hAnsi="黑体" w:eastAsia="仿宋_GB2312"/>
          <w:color w:val="auto"/>
          <w:sz w:val="32"/>
          <w:szCs w:val="32"/>
          <w:highlight w:val="none"/>
        </w:rPr>
        <w:t>。</w:t>
      </w:r>
    </w:p>
    <w:p w14:paraId="51525881">
      <w:pPr>
        <w:keepNext w:val="0"/>
        <w:keepLines w:val="0"/>
        <w:pageBreakBefore w:val="0"/>
        <w:widowControl w:val="0"/>
        <w:numPr>
          <w:ilvl w:val="0"/>
          <w:numId w:val="5"/>
        </w:numPr>
        <w:kinsoku/>
        <w:wordWrap/>
        <w:overflowPunct/>
        <w:topLinePunct w:val="0"/>
        <w:autoSpaceDE/>
        <w:autoSpaceDN/>
        <w:bidi w:val="0"/>
        <w:adjustRightInd/>
        <w:snapToGrid/>
        <w:spacing w:line="576" w:lineRule="exact"/>
        <w:ind w:firstLine="640" w:firstLineChars="200"/>
        <w:jc w:val="left"/>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rPr>
        <w:t>政府性基金预算当年拨款结构情况</w:t>
      </w:r>
    </w:p>
    <w:p w14:paraId="62E06B1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 w:hAnsi="楷体" w:eastAsia="楷体"/>
          <w:color w:val="auto"/>
          <w:sz w:val="32"/>
          <w:szCs w:val="32"/>
          <w:highlight w:val="none"/>
        </w:rPr>
      </w:pPr>
      <w:r>
        <w:rPr>
          <w:rFonts w:hint="eastAsia" w:ascii="仿宋_GB2312" w:hAnsi="黑体" w:eastAsia="仿宋_GB2312" w:cs="仿宋_GB2312"/>
          <w:color w:val="auto"/>
          <w:sz w:val="32"/>
          <w:szCs w:val="32"/>
          <w:highlight w:val="none"/>
        </w:rPr>
        <w:t>城乡社区（类）支出10,613.67</w:t>
      </w:r>
      <w:r>
        <w:rPr>
          <w:rFonts w:hint="eastAsia" w:ascii="仿宋_GB2312" w:hAnsi="黑体" w:eastAsia="仿宋_GB2312"/>
          <w:color w:val="auto"/>
          <w:sz w:val="32"/>
          <w:szCs w:val="32"/>
          <w:highlight w:val="none"/>
        </w:rPr>
        <w:t>万元，占</w:t>
      </w:r>
      <w:r>
        <w:rPr>
          <w:rFonts w:hint="eastAsia" w:ascii="仿宋_GB2312" w:hAnsi="黑体" w:eastAsia="仿宋_GB2312" w:cs="仿宋_GB2312"/>
          <w:color w:val="auto"/>
          <w:sz w:val="32"/>
          <w:szCs w:val="32"/>
          <w:highlight w:val="none"/>
          <w:lang w:val="en-US" w:eastAsia="zh-CN"/>
        </w:rPr>
        <w:t>55.98%；其他</w:t>
      </w:r>
      <w:r>
        <w:rPr>
          <w:rFonts w:hint="eastAsia" w:ascii="仿宋_GB2312" w:hAnsi="黑体" w:eastAsia="仿宋_GB2312"/>
          <w:color w:val="auto"/>
          <w:sz w:val="32"/>
          <w:szCs w:val="32"/>
          <w:highlight w:val="none"/>
        </w:rPr>
        <w:t>（类）</w:t>
      </w:r>
      <w:r>
        <w:rPr>
          <w:rFonts w:hint="eastAsia" w:ascii="仿宋_GB2312" w:hAnsi="黑体" w:eastAsia="仿宋_GB2312" w:cs="仿宋_GB2312"/>
          <w:color w:val="auto"/>
          <w:sz w:val="32"/>
          <w:szCs w:val="32"/>
          <w:highlight w:val="none"/>
          <w:lang w:val="en-US" w:eastAsia="zh-CN"/>
        </w:rPr>
        <w:t>支出8,346.48万元</w:t>
      </w:r>
      <w:r>
        <w:rPr>
          <w:rFonts w:hint="eastAsia" w:ascii="仿宋_GB2312" w:hAnsi="黑体" w:eastAsia="仿宋_GB2312"/>
          <w:color w:val="auto"/>
          <w:sz w:val="32"/>
          <w:szCs w:val="32"/>
          <w:highlight w:val="none"/>
          <w:lang w:val="en-US" w:eastAsia="zh-CN"/>
        </w:rPr>
        <w:t>，</w:t>
      </w:r>
      <w:r>
        <w:rPr>
          <w:rFonts w:hint="eastAsia" w:ascii="仿宋_GB2312" w:hAnsi="黑体" w:eastAsia="仿宋_GB2312"/>
          <w:color w:val="auto"/>
          <w:sz w:val="32"/>
          <w:szCs w:val="32"/>
          <w:highlight w:val="none"/>
        </w:rPr>
        <w:t>占</w:t>
      </w:r>
      <w:r>
        <w:rPr>
          <w:rFonts w:hint="eastAsia" w:ascii="仿宋_GB2312" w:hAnsi="黑体" w:eastAsia="仿宋_GB2312" w:cs="仿宋_GB2312"/>
          <w:color w:val="auto"/>
          <w:sz w:val="32"/>
          <w:szCs w:val="32"/>
          <w:highlight w:val="none"/>
          <w:lang w:val="en-US" w:eastAsia="zh-CN"/>
        </w:rPr>
        <w:t>44.02%。</w:t>
      </w:r>
    </w:p>
    <w:p w14:paraId="64587A6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rPr>
        <w:t>（三）政府性基金预算当年拨款具体使用情况</w:t>
      </w:r>
    </w:p>
    <w:p w14:paraId="15C62E1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黑体" w:eastAsia="仿宋_GB2312"/>
          <w:color w:val="auto"/>
          <w:sz w:val="32"/>
          <w:szCs w:val="32"/>
          <w:highlight w:val="none"/>
          <w:lang w:val="en-US" w:eastAsia="zh-CN"/>
        </w:rPr>
      </w:pPr>
      <w:r>
        <w:rPr>
          <w:rFonts w:hint="eastAsia" w:ascii="仿宋_GB2312" w:hAnsi="黑体" w:eastAsia="仿宋_GB2312" w:cs="仿宋_GB2312"/>
          <w:color w:val="auto"/>
          <w:sz w:val="32"/>
          <w:szCs w:val="32"/>
          <w:highlight w:val="none"/>
        </w:rPr>
        <w:t>1.城乡社区（类）国有土地使用权出让收入安排（款）其他国有土地使用权出让收入安排（项）</w:t>
      </w:r>
      <w:r>
        <w:rPr>
          <w:rFonts w:hint="eastAsia" w:ascii="仿宋_GB2312" w:hAnsi="黑体" w:eastAsia="仿宋_GB2312" w:cs="仿宋_GB2312"/>
          <w:color w:val="auto"/>
          <w:sz w:val="32"/>
          <w:szCs w:val="32"/>
          <w:highlight w:val="none"/>
          <w:lang w:val="en-US" w:eastAsia="zh-CN"/>
        </w:rPr>
        <w:t>2025</w:t>
      </w:r>
      <w:r>
        <w:rPr>
          <w:rFonts w:hint="eastAsia" w:ascii="仿宋_GB2312" w:hAnsi="黑体" w:eastAsia="仿宋_GB2312"/>
          <w:color w:val="auto"/>
          <w:sz w:val="32"/>
          <w:szCs w:val="32"/>
          <w:highlight w:val="none"/>
        </w:rPr>
        <w:t>年预算数为</w:t>
      </w:r>
      <w:r>
        <w:rPr>
          <w:rFonts w:hint="eastAsia" w:ascii="仿宋_GB2312" w:hAnsi="黑体" w:eastAsia="仿宋_GB2312"/>
          <w:color w:val="auto"/>
          <w:sz w:val="32"/>
          <w:szCs w:val="32"/>
          <w:highlight w:val="none"/>
          <w:lang w:val="en-US" w:eastAsia="zh-CN"/>
        </w:rPr>
        <w:t>3,294.76万元，</w:t>
      </w:r>
      <w:r>
        <w:rPr>
          <w:rFonts w:hint="eastAsia" w:ascii="仿宋_GB2312" w:hAnsi="黑体" w:eastAsia="仿宋_GB2312"/>
          <w:sz w:val="32"/>
          <w:szCs w:val="32"/>
        </w:rPr>
        <w:t>比上年预算数</w:t>
      </w:r>
      <w:r>
        <w:rPr>
          <w:rFonts w:hint="eastAsia" w:ascii="仿宋_GB2312" w:hAnsi="黑体" w:eastAsia="仿宋_GB2312"/>
          <w:sz w:val="32"/>
          <w:szCs w:val="32"/>
          <w:lang w:val="en-US" w:eastAsia="zh-CN"/>
        </w:rPr>
        <w:t>增加</w:t>
      </w:r>
      <w:r>
        <w:rPr>
          <w:rFonts w:hint="eastAsia" w:ascii="仿宋_GB2312" w:hAnsi="黑体" w:eastAsia="仿宋_GB2312"/>
          <w:color w:val="auto"/>
          <w:sz w:val="32"/>
          <w:szCs w:val="32"/>
          <w:highlight w:val="none"/>
          <w:lang w:val="en-US" w:eastAsia="zh-CN"/>
        </w:rPr>
        <w:t>3,294.76</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下达顺达路（机场北路南段）市政道路工程、江东新区3条临海规划道路项目尾款资金</w:t>
      </w:r>
      <w:r>
        <w:rPr>
          <w:rFonts w:hint="eastAsia" w:ascii="仿宋_GB2312" w:hAnsi="黑体" w:eastAsia="仿宋_GB2312"/>
          <w:sz w:val="32"/>
          <w:szCs w:val="32"/>
          <w:lang w:eastAsia="zh-CN"/>
        </w:rPr>
        <w:t>。</w:t>
      </w:r>
    </w:p>
    <w:p w14:paraId="4E82BE2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黑体" w:eastAsia="仿宋_GB2312"/>
          <w:color w:val="auto"/>
          <w:sz w:val="32"/>
          <w:szCs w:val="32"/>
          <w:highlight w:val="none"/>
          <w:lang w:val="en-US" w:eastAsia="zh-CN"/>
        </w:rPr>
      </w:pPr>
      <w:r>
        <w:rPr>
          <w:rFonts w:hint="eastAsia" w:ascii="仿宋_GB2312" w:hAnsi="黑体" w:eastAsia="仿宋_GB2312"/>
          <w:color w:val="auto"/>
          <w:sz w:val="32"/>
          <w:szCs w:val="32"/>
          <w:highlight w:val="none"/>
          <w:lang w:val="en-US" w:eastAsia="zh-CN"/>
        </w:rPr>
        <w:t>2</w:t>
      </w:r>
      <w:r>
        <w:rPr>
          <w:rFonts w:hint="eastAsia" w:ascii="仿宋_GB2312" w:hAnsi="黑体" w:eastAsia="仿宋_GB2312"/>
          <w:color w:val="auto"/>
          <w:sz w:val="32"/>
          <w:szCs w:val="32"/>
          <w:highlight w:val="none"/>
        </w:rPr>
        <w:t>.</w:t>
      </w:r>
      <w:r>
        <w:rPr>
          <w:rFonts w:hint="eastAsia" w:ascii="仿宋_GB2312" w:hAnsi="黑体" w:eastAsia="仿宋_GB2312" w:cs="仿宋_GB2312"/>
          <w:color w:val="auto"/>
          <w:sz w:val="32"/>
          <w:szCs w:val="32"/>
          <w:highlight w:val="none"/>
        </w:rPr>
        <w:t>城乡社区（类）国有土地收益基金安排（款）征地和拆迁补偿（项）</w:t>
      </w:r>
      <w:r>
        <w:rPr>
          <w:rFonts w:hint="eastAsia" w:ascii="仿宋_GB2312" w:hAnsi="黑体" w:eastAsia="仿宋_GB2312" w:cs="仿宋_GB2312"/>
          <w:color w:val="auto"/>
          <w:sz w:val="32"/>
          <w:szCs w:val="32"/>
          <w:highlight w:val="none"/>
          <w:lang w:val="en-US" w:eastAsia="zh-CN"/>
        </w:rPr>
        <w:t>2025</w:t>
      </w:r>
      <w:r>
        <w:rPr>
          <w:rFonts w:hint="eastAsia" w:ascii="仿宋_GB2312" w:hAnsi="黑体" w:eastAsia="仿宋_GB2312"/>
          <w:color w:val="auto"/>
          <w:sz w:val="32"/>
          <w:szCs w:val="32"/>
          <w:highlight w:val="none"/>
        </w:rPr>
        <w:t>年预算数为3,105.00万元，比上年预算数</w:t>
      </w:r>
      <w:r>
        <w:rPr>
          <w:rFonts w:hint="eastAsia" w:ascii="仿宋_GB2312" w:hAnsi="黑体" w:eastAsia="仿宋_GB2312"/>
          <w:color w:val="auto"/>
          <w:sz w:val="32"/>
          <w:szCs w:val="32"/>
          <w:highlight w:val="none"/>
          <w:lang w:val="en-US" w:eastAsia="zh-CN"/>
        </w:rPr>
        <w:t>增加</w:t>
      </w:r>
      <w:r>
        <w:rPr>
          <w:rFonts w:hint="eastAsia" w:ascii="仿宋_GB2312" w:hAnsi="黑体" w:eastAsia="仿宋_GB2312"/>
          <w:color w:val="auto"/>
          <w:sz w:val="32"/>
          <w:szCs w:val="32"/>
          <w:highlight w:val="none"/>
        </w:rPr>
        <w:t>3,105.00万元，</w:t>
      </w:r>
      <w:r>
        <w:rPr>
          <w:rFonts w:hint="eastAsia" w:ascii="仿宋_GB2312" w:hAnsi="黑体" w:eastAsia="仿宋_GB2312"/>
          <w:sz w:val="32"/>
          <w:szCs w:val="32"/>
        </w:rPr>
        <w:t>主要是</w:t>
      </w:r>
      <w:r>
        <w:rPr>
          <w:rFonts w:hint="eastAsia" w:ascii="仿宋_GB2312" w:hAnsi="黑体" w:eastAsia="仿宋_GB2312"/>
          <w:sz w:val="32"/>
          <w:szCs w:val="32"/>
          <w:lang w:val="en-US" w:eastAsia="zh-CN"/>
        </w:rPr>
        <w:t>预算支出功能分类调整</w:t>
      </w:r>
      <w:r>
        <w:rPr>
          <w:rFonts w:hint="eastAsia" w:ascii="仿宋_GB2312" w:hAnsi="黑体" w:eastAsia="仿宋_GB2312"/>
          <w:color w:val="auto"/>
          <w:sz w:val="32"/>
          <w:szCs w:val="32"/>
          <w:highlight w:val="none"/>
          <w:lang w:val="en-US" w:eastAsia="zh-CN"/>
        </w:rPr>
        <w:t>。</w:t>
      </w:r>
    </w:p>
    <w:p w14:paraId="1B72CF8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黑体" w:eastAsia="仿宋_GB2312"/>
          <w:color w:val="auto"/>
          <w:sz w:val="32"/>
          <w:szCs w:val="32"/>
          <w:highlight w:val="none"/>
          <w:lang w:val="en-US" w:eastAsia="zh-CN"/>
        </w:rPr>
      </w:pPr>
      <w:r>
        <w:rPr>
          <w:rFonts w:hint="eastAsia" w:ascii="仿宋_GB2312" w:hAnsi="黑体" w:eastAsia="仿宋_GB2312"/>
          <w:color w:val="auto"/>
          <w:sz w:val="32"/>
          <w:szCs w:val="32"/>
          <w:highlight w:val="none"/>
          <w:lang w:val="en-US" w:eastAsia="zh-CN"/>
        </w:rPr>
        <w:t>3</w:t>
      </w:r>
      <w:r>
        <w:rPr>
          <w:rFonts w:hint="eastAsia" w:ascii="仿宋_GB2312" w:hAnsi="黑体" w:eastAsia="仿宋_GB2312"/>
          <w:color w:val="auto"/>
          <w:sz w:val="32"/>
          <w:szCs w:val="32"/>
          <w:highlight w:val="none"/>
        </w:rPr>
        <w:t>.</w:t>
      </w:r>
      <w:r>
        <w:rPr>
          <w:rFonts w:hint="eastAsia" w:ascii="仿宋_GB2312" w:hAnsi="黑体" w:eastAsia="仿宋_GB2312" w:cs="仿宋_GB2312"/>
          <w:color w:val="auto"/>
          <w:sz w:val="32"/>
          <w:szCs w:val="32"/>
          <w:highlight w:val="none"/>
        </w:rPr>
        <w:t>城乡社区（类）超长期特别国债安排（款）城乡社区公共设施（项）</w:t>
      </w:r>
      <w:r>
        <w:rPr>
          <w:rFonts w:hint="eastAsia" w:ascii="仿宋_GB2312" w:hAnsi="黑体" w:eastAsia="仿宋_GB2312" w:cs="仿宋_GB2312"/>
          <w:color w:val="auto"/>
          <w:sz w:val="32"/>
          <w:szCs w:val="32"/>
          <w:highlight w:val="none"/>
          <w:lang w:val="en-US" w:eastAsia="zh-CN"/>
        </w:rPr>
        <w:t>2025</w:t>
      </w:r>
      <w:r>
        <w:rPr>
          <w:rFonts w:hint="eastAsia" w:ascii="仿宋_GB2312" w:hAnsi="黑体" w:eastAsia="仿宋_GB2312"/>
          <w:color w:val="auto"/>
          <w:sz w:val="32"/>
          <w:szCs w:val="32"/>
          <w:highlight w:val="none"/>
        </w:rPr>
        <w:t>年预算数为4,213.91万元，比上年预算数</w:t>
      </w:r>
      <w:r>
        <w:rPr>
          <w:rFonts w:hint="eastAsia" w:ascii="仿宋_GB2312" w:hAnsi="黑体" w:eastAsia="仿宋_GB2312"/>
          <w:color w:val="auto"/>
          <w:sz w:val="32"/>
          <w:szCs w:val="32"/>
          <w:highlight w:val="none"/>
          <w:lang w:val="en-US" w:eastAsia="zh-CN"/>
        </w:rPr>
        <w:t>增加</w:t>
      </w:r>
      <w:r>
        <w:rPr>
          <w:rFonts w:hint="eastAsia" w:ascii="仿宋_GB2312" w:hAnsi="黑体" w:eastAsia="仿宋_GB2312"/>
          <w:color w:val="auto"/>
          <w:sz w:val="32"/>
          <w:szCs w:val="32"/>
          <w:highlight w:val="none"/>
        </w:rPr>
        <w:t>4,213.91万元，</w:t>
      </w:r>
      <w:r>
        <w:rPr>
          <w:rFonts w:hint="eastAsia" w:ascii="仿宋_GB2312" w:hAnsi="黑体" w:eastAsia="仿宋_GB2312"/>
          <w:sz w:val="32"/>
          <w:szCs w:val="32"/>
        </w:rPr>
        <w:t>主要是</w:t>
      </w:r>
      <w:r>
        <w:rPr>
          <w:rFonts w:hint="eastAsia" w:ascii="仿宋_GB2312" w:hAnsi="黑体" w:eastAsia="仿宋_GB2312"/>
          <w:sz w:val="32"/>
          <w:szCs w:val="32"/>
          <w:lang w:val="en-US" w:eastAsia="zh-CN"/>
        </w:rPr>
        <w:t>增加上年度结转江东新区排水疏浚整治工程项目超长期国债资金</w:t>
      </w:r>
      <w:r>
        <w:rPr>
          <w:rFonts w:hint="eastAsia" w:ascii="仿宋_GB2312" w:hAnsi="黑体" w:eastAsia="仿宋_GB2312"/>
          <w:color w:val="auto"/>
          <w:sz w:val="32"/>
          <w:szCs w:val="32"/>
          <w:highlight w:val="none"/>
          <w:lang w:val="en-US" w:eastAsia="zh-CN"/>
        </w:rPr>
        <w:t>。</w:t>
      </w:r>
    </w:p>
    <w:p w14:paraId="0FDEDE4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黑体" w:eastAsia="仿宋_GB2312" w:cs="仿宋_GB2312"/>
          <w:color w:val="auto"/>
          <w:sz w:val="32"/>
          <w:szCs w:val="32"/>
          <w:highlight w:val="none"/>
          <w:lang w:val="en-US" w:eastAsia="zh-CN"/>
        </w:rPr>
      </w:pPr>
      <w:r>
        <w:rPr>
          <w:rFonts w:hint="eastAsia" w:ascii="仿宋_GB2312" w:hAnsi="黑体" w:eastAsia="仿宋_GB2312"/>
          <w:color w:val="auto"/>
          <w:sz w:val="32"/>
          <w:szCs w:val="32"/>
          <w:highlight w:val="none"/>
          <w:lang w:val="en-US" w:eastAsia="zh-CN"/>
        </w:rPr>
        <w:t>4.</w:t>
      </w:r>
      <w:r>
        <w:rPr>
          <w:rFonts w:hint="eastAsia" w:ascii="仿宋_GB2312" w:hAnsi="黑体" w:eastAsia="仿宋_GB2312" w:cs="仿宋_GB2312"/>
          <w:color w:val="auto"/>
          <w:sz w:val="32"/>
          <w:szCs w:val="32"/>
          <w:highlight w:val="none"/>
          <w:lang w:val="en-US" w:eastAsia="zh-CN"/>
        </w:rPr>
        <w:t>其他支出</w:t>
      </w:r>
      <w:r>
        <w:rPr>
          <w:rFonts w:hint="eastAsia" w:ascii="仿宋_GB2312" w:hAnsi="黑体" w:eastAsia="仿宋_GB2312" w:cs="仿宋_GB2312"/>
          <w:color w:val="auto"/>
          <w:sz w:val="32"/>
          <w:szCs w:val="32"/>
          <w:highlight w:val="none"/>
        </w:rPr>
        <w:t>（类）</w:t>
      </w:r>
      <w:r>
        <w:rPr>
          <w:rFonts w:hint="eastAsia" w:ascii="仿宋_GB2312" w:hAnsi="黑体" w:eastAsia="仿宋_GB2312" w:cs="仿宋_GB2312"/>
          <w:color w:val="auto"/>
          <w:sz w:val="32"/>
          <w:szCs w:val="32"/>
          <w:highlight w:val="none"/>
          <w:lang w:val="en-US" w:eastAsia="zh-CN"/>
        </w:rPr>
        <w:t>2025</w:t>
      </w:r>
      <w:r>
        <w:rPr>
          <w:rFonts w:hint="eastAsia" w:ascii="仿宋_GB2312" w:hAnsi="黑体" w:eastAsia="仿宋_GB2312"/>
          <w:color w:val="auto"/>
          <w:sz w:val="32"/>
          <w:szCs w:val="32"/>
          <w:highlight w:val="none"/>
        </w:rPr>
        <w:t>年预算数为8,346.48</w:t>
      </w:r>
      <w:r>
        <w:rPr>
          <w:rFonts w:hint="eastAsia" w:ascii="仿宋_GB2312" w:hAnsi="黑体" w:eastAsia="仿宋_GB2312"/>
          <w:color w:val="auto"/>
          <w:sz w:val="32"/>
          <w:szCs w:val="32"/>
          <w:highlight w:val="none"/>
          <w:lang w:val="en-US" w:eastAsia="zh-CN"/>
        </w:rPr>
        <w:t>万元，</w:t>
      </w:r>
      <w:r>
        <w:rPr>
          <w:rFonts w:hint="eastAsia" w:ascii="仿宋_GB2312" w:hAnsi="黑体" w:eastAsia="仿宋_GB2312"/>
          <w:color w:val="auto"/>
          <w:sz w:val="32"/>
          <w:szCs w:val="32"/>
          <w:highlight w:val="none"/>
        </w:rPr>
        <w:t>比上年预算数</w:t>
      </w:r>
      <w:r>
        <w:rPr>
          <w:rFonts w:hint="eastAsia" w:ascii="仿宋_GB2312" w:hAnsi="黑体" w:eastAsia="仿宋_GB2312"/>
          <w:color w:val="auto"/>
          <w:sz w:val="32"/>
          <w:szCs w:val="32"/>
          <w:highlight w:val="none"/>
          <w:lang w:val="en-US" w:eastAsia="zh-CN"/>
        </w:rPr>
        <w:t>减少16,504.05</w:t>
      </w:r>
      <w:r>
        <w:rPr>
          <w:rFonts w:hint="eastAsia" w:ascii="仿宋_GB2312" w:hAnsi="黑体" w:eastAsia="仿宋_GB2312"/>
          <w:color w:val="auto"/>
          <w:sz w:val="32"/>
          <w:szCs w:val="32"/>
          <w:highlight w:val="none"/>
        </w:rPr>
        <w:t>万元</w:t>
      </w:r>
      <w:r>
        <w:rPr>
          <w:rFonts w:hint="eastAsia" w:ascii="仿宋_GB2312" w:hAnsi="黑体" w:eastAsia="仿宋_GB2312"/>
          <w:color w:val="auto"/>
          <w:sz w:val="32"/>
          <w:szCs w:val="32"/>
          <w:highlight w:val="none"/>
          <w:lang w:eastAsia="zh-CN"/>
        </w:rPr>
        <w:t>，</w:t>
      </w:r>
      <w:r>
        <w:rPr>
          <w:rFonts w:hint="eastAsia" w:ascii="仿宋_GB2312" w:hAnsi="黑体" w:eastAsia="仿宋_GB2312"/>
          <w:color w:val="auto"/>
          <w:sz w:val="32"/>
          <w:szCs w:val="32"/>
          <w:highlight w:val="none"/>
        </w:rPr>
        <w:t>主要是政府投资项目</w:t>
      </w:r>
      <w:r>
        <w:rPr>
          <w:rFonts w:hint="eastAsia" w:ascii="仿宋_GB2312" w:hAnsi="黑体" w:eastAsia="仿宋_GB2312"/>
          <w:color w:val="auto"/>
          <w:sz w:val="32"/>
          <w:szCs w:val="32"/>
          <w:highlight w:val="none"/>
          <w:lang w:val="en-US" w:eastAsia="zh-CN"/>
        </w:rPr>
        <w:t>结转</w:t>
      </w:r>
      <w:r>
        <w:rPr>
          <w:rFonts w:hint="eastAsia" w:ascii="仿宋_GB2312" w:hAnsi="黑体" w:eastAsia="仿宋_GB2312"/>
          <w:color w:val="auto"/>
          <w:sz w:val="32"/>
          <w:szCs w:val="32"/>
          <w:highlight w:val="none"/>
        </w:rPr>
        <w:t>资金</w:t>
      </w:r>
      <w:r>
        <w:rPr>
          <w:rFonts w:hint="eastAsia" w:ascii="仿宋_GB2312" w:hAnsi="黑体" w:eastAsia="仿宋_GB2312"/>
          <w:color w:val="auto"/>
          <w:sz w:val="32"/>
          <w:szCs w:val="32"/>
          <w:highlight w:val="none"/>
          <w:lang w:val="en-US" w:eastAsia="zh-CN"/>
        </w:rPr>
        <w:t>减少</w:t>
      </w:r>
      <w:r>
        <w:rPr>
          <w:rFonts w:hint="eastAsia" w:ascii="仿宋_GB2312" w:hAnsi="黑体" w:eastAsia="仿宋_GB2312"/>
          <w:color w:val="auto"/>
          <w:sz w:val="32"/>
          <w:szCs w:val="32"/>
          <w:highlight w:val="none"/>
        </w:rPr>
        <w:t>。</w:t>
      </w:r>
    </w:p>
    <w:p w14:paraId="1F374A3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黑体" w:hAnsi="黑体" w:eastAsia="黑体" w:cs="Times New Roman"/>
          <w:color w:val="auto"/>
          <w:sz w:val="32"/>
          <w:highlight w:val="none"/>
          <w:shd w:val="clear" w:color="auto" w:fill="FFFFFF"/>
        </w:rPr>
      </w:pPr>
      <w:r>
        <w:rPr>
          <w:rFonts w:hint="eastAsia" w:ascii="黑体" w:hAnsi="黑体" w:eastAsia="黑体" w:cs="Times New Roman"/>
          <w:color w:val="auto"/>
          <w:sz w:val="32"/>
          <w:highlight w:val="none"/>
          <w:shd w:val="clear" w:color="auto" w:fill="FFFFFF"/>
        </w:rPr>
        <w:t>六、关于海口江东新区管理局（部门）</w:t>
      </w:r>
      <w:r>
        <w:rPr>
          <w:rFonts w:hint="eastAsia" w:ascii="黑体" w:hAnsi="黑体" w:eastAsia="黑体" w:cs="Times New Roman"/>
          <w:color w:val="auto"/>
          <w:sz w:val="32"/>
          <w:highlight w:val="none"/>
          <w:shd w:val="clear" w:color="auto" w:fill="FFFFFF"/>
          <w:lang w:val="en-US" w:eastAsia="zh-CN"/>
        </w:rPr>
        <w:t>2025</w:t>
      </w:r>
      <w:r>
        <w:rPr>
          <w:rFonts w:ascii="黑体" w:hAnsi="黑体" w:eastAsia="黑体" w:cs="Times New Roman"/>
          <w:color w:val="auto"/>
          <w:sz w:val="32"/>
          <w:highlight w:val="none"/>
          <w:shd w:val="clear" w:color="auto" w:fill="FFFFFF"/>
        </w:rPr>
        <w:t>年</w:t>
      </w:r>
      <w:r>
        <w:rPr>
          <w:rFonts w:hint="eastAsia" w:ascii="黑体" w:hAnsi="黑体" w:eastAsia="黑体" w:cs="Times New Roman"/>
          <w:color w:val="auto"/>
          <w:sz w:val="32"/>
          <w:highlight w:val="none"/>
          <w:shd w:val="clear" w:color="auto" w:fill="FFFFFF"/>
        </w:rPr>
        <w:t>收支预算情况的总体说明</w:t>
      </w:r>
    </w:p>
    <w:p w14:paraId="3C499B3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hAnsi="黑体" w:eastAsia="仿宋_GB2312"/>
          <w:color w:val="auto"/>
          <w:sz w:val="32"/>
          <w:szCs w:val="32"/>
          <w:highlight w:val="none"/>
        </w:rPr>
      </w:pPr>
      <w:r>
        <w:rPr>
          <w:rFonts w:hint="eastAsia" w:ascii="仿宋_GB2312" w:hAnsi="黑体" w:eastAsia="仿宋_GB2312" w:cs="仿宋_GB2312"/>
          <w:color w:val="auto"/>
          <w:sz w:val="32"/>
          <w:szCs w:val="32"/>
          <w:highlight w:val="none"/>
        </w:rPr>
        <w:t>按照综合预算原则，海口江东新区管理局（部门）所有收入和支出均纳入部门预算管理。收入包括：一般公共预算收入、政府性基金预算收入</w:t>
      </w:r>
      <w:r>
        <w:rPr>
          <w:rFonts w:hint="eastAsia" w:ascii="仿宋_GB2312" w:hAnsi="黑体" w:eastAsia="仿宋_GB2312" w:cs="仿宋_GB2312"/>
          <w:color w:val="auto"/>
          <w:sz w:val="32"/>
          <w:szCs w:val="32"/>
          <w:highlight w:val="none"/>
          <w:lang w:eastAsia="zh-CN"/>
        </w:rPr>
        <w:t>、</w:t>
      </w:r>
      <w:r>
        <w:rPr>
          <w:rFonts w:hint="eastAsia" w:ascii="仿宋_GB2312" w:hAnsi="黑体" w:eastAsia="仿宋_GB2312" w:cs="仿宋_GB2312"/>
          <w:color w:val="auto"/>
          <w:sz w:val="32"/>
          <w:szCs w:val="32"/>
          <w:highlight w:val="none"/>
        </w:rPr>
        <w:t>上年结转</w:t>
      </w:r>
      <w:r>
        <w:rPr>
          <w:rFonts w:hint="eastAsia" w:ascii="仿宋_GB2312" w:hAnsi="黑体" w:eastAsia="仿宋_GB2312"/>
          <w:color w:val="auto"/>
          <w:sz w:val="32"/>
          <w:szCs w:val="32"/>
          <w:highlight w:val="none"/>
        </w:rPr>
        <w:t>；支出包括：一般公共服务支出、城乡社区支出、 资源勘探工业信息等支出</w:t>
      </w:r>
      <w:r>
        <w:rPr>
          <w:rFonts w:hint="eastAsia" w:ascii="仿宋_GB2312" w:hAnsi="黑体" w:eastAsia="仿宋_GB2312"/>
          <w:color w:val="auto"/>
          <w:sz w:val="32"/>
          <w:szCs w:val="32"/>
          <w:highlight w:val="none"/>
          <w:lang w:eastAsia="zh-CN"/>
        </w:rPr>
        <w:t>、</w:t>
      </w:r>
      <w:r>
        <w:rPr>
          <w:rFonts w:hint="eastAsia" w:ascii="仿宋_GB2312" w:hAnsi="黑体" w:eastAsia="仿宋_GB2312"/>
          <w:color w:val="auto"/>
          <w:sz w:val="32"/>
          <w:szCs w:val="32"/>
          <w:highlight w:val="none"/>
        </w:rPr>
        <w:t>其他支出。</w:t>
      </w:r>
      <w:r>
        <w:rPr>
          <w:rFonts w:hint="eastAsia" w:ascii="仿宋_GB2312" w:hAnsi="黑体" w:eastAsia="仿宋_GB2312" w:cs="仿宋_GB2312"/>
          <w:color w:val="auto"/>
          <w:sz w:val="32"/>
          <w:szCs w:val="32"/>
          <w:highlight w:val="none"/>
        </w:rPr>
        <w:t>海口江东新区管理局（部门）</w:t>
      </w:r>
      <w:r>
        <w:rPr>
          <w:rFonts w:hint="eastAsia" w:ascii="仿宋_GB2312" w:hAnsi="黑体" w:eastAsia="仿宋_GB2312" w:cs="仿宋_GB2312"/>
          <w:color w:val="auto"/>
          <w:sz w:val="32"/>
          <w:szCs w:val="32"/>
          <w:highlight w:val="none"/>
          <w:lang w:val="en-US" w:eastAsia="zh-CN"/>
        </w:rPr>
        <w:t>2025</w:t>
      </w:r>
      <w:r>
        <w:rPr>
          <w:rFonts w:hint="eastAsia" w:ascii="仿宋_GB2312" w:hAnsi="黑体" w:eastAsia="仿宋_GB2312"/>
          <w:color w:val="auto"/>
          <w:sz w:val="32"/>
          <w:szCs w:val="32"/>
          <w:highlight w:val="none"/>
        </w:rPr>
        <w:t>年收支总预算108,867.58万元。</w:t>
      </w:r>
    </w:p>
    <w:p w14:paraId="408C8CE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黑体" w:hAnsi="黑体" w:eastAsia="黑体" w:cs="Times New Roman"/>
          <w:color w:val="auto"/>
          <w:sz w:val="32"/>
          <w:highlight w:val="none"/>
          <w:shd w:val="clear" w:color="auto" w:fill="FFFFFF"/>
        </w:rPr>
      </w:pPr>
      <w:r>
        <w:rPr>
          <w:rFonts w:hint="eastAsia" w:ascii="黑体" w:hAnsi="黑体" w:eastAsia="黑体" w:cs="Times New Roman"/>
          <w:color w:val="auto"/>
          <w:sz w:val="32"/>
          <w:highlight w:val="none"/>
          <w:shd w:val="clear" w:color="auto" w:fill="FFFFFF"/>
        </w:rPr>
        <w:t>七、关于海口江东新区管理局（部门）</w:t>
      </w:r>
      <w:r>
        <w:rPr>
          <w:rFonts w:hint="eastAsia" w:ascii="黑体" w:hAnsi="黑体" w:eastAsia="黑体" w:cs="Times New Roman"/>
          <w:color w:val="auto"/>
          <w:sz w:val="32"/>
          <w:highlight w:val="none"/>
          <w:shd w:val="clear" w:color="auto" w:fill="FFFFFF"/>
          <w:lang w:val="en-US" w:eastAsia="zh-CN"/>
        </w:rPr>
        <w:t>2025</w:t>
      </w:r>
      <w:r>
        <w:rPr>
          <w:rFonts w:hint="eastAsia" w:ascii="黑体" w:hAnsi="黑体" w:eastAsia="黑体" w:cs="Times New Roman"/>
          <w:color w:val="auto"/>
          <w:sz w:val="32"/>
          <w:highlight w:val="none"/>
          <w:shd w:val="clear" w:color="auto" w:fill="FFFFFF"/>
        </w:rPr>
        <w:t>年收入预算情况说明</w:t>
      </w:r>
    </w:p>
    <w:p w14:paraId="34FB796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hAnsi="黑体" w:eastAsia="仿宋_GB2312"/>
          <w:color w:val="auto"/>
          <w:sz w:val="32"/>
          <w:szCs w:val="32"/>
          <w:highlight w:val="none"/>
        </w:rPr>
      </w:pPr>
      <w:r>
        <w:rPr>
          <w:rFonts w:hint="eastAsia" w:ascii="仿宋_GB2312" w:hAnsi="黑体" w:eastAsia="仿宋_GB2312" w:cs="仿宋_GB2312"/>
          <w:color w:val="auto"/>
          <w:sz w:val="32"/>
          <w:szCs w:val="32"/>
          <w:highlight w:val="none"/>
        </w:rPr>
        <w:t>海口江东新区管理局（部门）</w:t>
      </w:r>
      <w:r>
        <w:rPr>
          <w:rFonts w:hint="eastAsia" w:ascii="仿宋_GB2312" w:hAnsi="黑体" w:eastAsia="仿宋_GB2312" w:cs="仿宋_GB2312"/>
          <w:color w:val="auto"/>
          <w:sz w:val="32"/>
          <w:szCs w:val="32"/>
          <w:highlight w:val="none"/>
          <w:lang w:val="en-US" w:eastAsia="zh-CN"/>
        </w:rPr>
        <w:t>2025</w:t>
      </w:r>
      <w:r>
        <w:rPr>
          <w:rFonts w:hint="eastAsia" w:ascii="仿宋_GB2312" w:hAnsi="黑体" w:eastAsia="仿宋_GB2312"/>
          <w:color w:val="auto"/>
          <w:sz w:val="32"/>
          <w:szCs w:val="32"/>
          <w:highlight w:val="none"/>
        </w:rPr>
        <w:t>年收入预算108,867.58万元，其中：</w:t>
      </w:r>
      <w:r>
        <w:rPr>
          <w:rFonts w:hint="eastAsia" w:ascii="仿宋_GB2312" w:hAnsi="黑体" w:eastAsia="仿宋_GB2312"/>
          <w:color w:val="auto"/>
          <w:sz w:val="32"/>
          <w:szCs w:val="32"/>
          <w:highlight w:val="none"/>
          <w:lang w:val="en-US" w:eastAsia="zh-CN"/>
        </w:rPr>
        <w:t>本年</w:t>
      </w:r>
      <w:r>
        <w:rPr>
          <w:rFonts w:hint="eastAsia" w:ascii="仿宋_GB2312" w:hAnsi="黑体" w:eastAsia="仿宋_GB2312"/>
          <w:color w:val="auto"/>
          <w:sz w:val="32"/>
          <w:szCs w:val="32"/>
          <w:highlight w:val="none"/>
        </w:rPr>
        <w:t>一般公共预算拨款收入38,139.75万元，占</w:t>
      </w:r>
      <w:r>
        <w:rPr>
          <w:rFonts w:hint="eastAsia" w:ascii="仿宋_GB2312" w:hAnsi="黑体" w:eastAsia="仿宋_GB2312" w:cs="仿宋_GB2312"/>
          <w:color w:val="auto"/>
          <w:sz w:val="32"/>
          <w:szCs w:val="32"/>
          <w:highlight w:val="none"/>
          <w:lang w:val="en-US" w:eastAsia="zh-CN"/>
        </w:rPr>
        <w:t>35.03</w:t>
      </w:r>
      <w:r>
        <w:rPr>
          <w:rFonts w:hint="eastAsia" w:ascii="仿宋_GB2312" w:hAnsi="黑体" w:eastAsia="仿宋_GB2312"/>
          <w:color w:val="auto"/>
          <w:sz w:val="32"/>
          <w:szCs w:val="32"/>
          <w:highlight w:val="none"/>
        </w:rPr>
        <w:t>%；</w:t>
      </w:r>
      <w:r>
        <w:rPr>
          <w:rFonts w:hint="eastAsia" w:ascii="仿宋_GB2312" w:hAnsi="黑体" w:eastAsia="仿宋_GB2312"/>
          <w:color w:val="auto"/>
          <w:sz w:val="32"/>
          <w:szCs w:val="32"/>
          <w:highlight w:val="none"/>
          <w:lang w:val="en-US" w:eastAsia="zh-CN"/>
        </w:rPr>
        <w:t>本年</w:t>
      </w:r>
      <w:r>
        <w:rPr>
          <w:rFonts w:hint="eastAsia" w:ascii="仿宋_GB2312" w:hAnsi="黑体" w:eastAsia="仿宋_GB2312"/>
          <w:color w:val="auto"/>
          <w:sz w:val="32"/>
          <w:szCs w:val="32"/>
          <w:highlight w:val="none"/>
        </w:rPr>
        <w:t>政府性基金收入6,399.76万元，占</w:t>
      </w:r>
      <w:r>
        <w:rPr>
          <w:rFonts w:hint="eastAsia" w:ascii="仿宋_GB2312" w:hAnsi="黑体" w:eastAsia="仿宋_GB2312" w:cs="仿宋_GB2312"/>
          <w:color w:val="auto"/>
          <w:sz w:val="32"/>
          <w:szCs w:val="32"/>
          <w:highlight w:val="none"/>
          <w:lang w:val="en-US" w:eastAsia="zh-CN"/>
        </w:rPr>
        <w:t>5.88</w:t>
      </w:r>
      <w:r>
        <w:rPr>
          <w:rFonts w:hint="eastAsia" w:ascii="仿宋_GB2312" w:hAnsi="黑体" w:eastAsia="仿宋_GB2312"/>
          <w:color w:val="auto"/>
          <w:sz w:val="32"/>
          <w:szCs w:val="32"/>
          <w:highlight w:val="none"/>
        </w:rPr>
        <w:t>%；</w:t>
      </w:r>
      <w:r>
        <w:rPr>
          <w:rFonts w:hint="eastAsia" w:ascii="仿宋_GB2312" w:hAnsi="黑体" w:eastAsia="仿宋_GB2312"/>
          <w:color w:val="auto"/>
          <w:sz w:val="32"/>
          <w:szCs w:val="32"/>
          <w:highlight w:val="none"/>
          <w:lang w:val="en-US" w:eastAsia="zh-CN"/>
        </w:rPr>
        <w:t>本年</w:t>
      </w:r>
      <w:r>
        <w:rPr>
          <w:rFonts w:hint="eastAsia" w:ascii="仿宋_GB2312" w:hAnsi="黑体" w:eastAsia="仿宋_GB2312"/>
          <w:color w:val="auto"/>
          <w:sz w:val="32"/>
          <w:szCs w:val="32"/>
          <w:highlight w:val="none"/>
        </w:rPr>
        <w:t>专项收入</w:t>
      </w:r>
      <w:r>
        <w:rPr>
          <w:rFonts w:hint="eastAsia" w:ascii="仿宋_GB2312" w:hAnsi="黑体" w:eastAsia="仿宋_GB2312"/>
          <w:color w:val="auto"/>
          <w:sz w:val="32"/>
          <w:szCs w:val="32"/>
          <w:highlight w:val="none"/>
          <w:lang w:eastAsia="zh-CN"/>
        </w:rPr>
        <w:t>0</w:t>
      </w:r>
      <w:r>
        <w:rPr>
          <w:rFonts w:hint="eastAsia" w:ascii="仿宋_GB2312" w:hAnsi="黑体" w:eastAsia="仿宋_GB2312"/>
          <w:color w:val="auto"/>
          <w:sz w:val="32"/>
          <w:szCs w:val="32"/>
          <w:highlight w:val="none"/>
        </w:rPr>
        <w:t>万元，占</w:t>
      </w:r>
      <w:r>
        <w:rPr>
          <w:rFonts w:hint="eastAsia" w:ascii="仿宋_GB2312" w:hAnsi="黑体" w:eastAsia="仿宋_GB2312" w:cs="仿宋_GB2312"/>
          <w:color w:val="auto"/>
          <w:sz w:val="32"/>
          <w:szCs w:val="32"/>
          <w:highlight w:val="none"/>
          <w:lang w:val="en-US" w:eastAsia="zh-CN"/>
        </w:rPr>
        <w:t>0.00</w:t>
      </w:r>
      <w:r>
        <w:rPr>
          <w:rFonts w:hint="eastAsia" w:ascii="仿宋_GB2312" w:hAnsi="黑体" w:eastAsia="仿宋_GB2312"/>
          <w:color w:val="auto"/>
          <w:sz w:val="32"/>
          <w:szCs w:val="32"/>
          <w:highlight w:val="none"/>
        </w:rPr>
        <w:t>%</w:t>
      </w:r>
      <w:r>
        <w:rPr>
          <w:rFonts w:hint="eastAsia" w:ascii="仿宋_GB2312" w:hAnsi="黑体" w:eastAsia="仿宋_GB2312"/>
          <w:color w:val="auto"/>
          <w:sz w:val="32"/>
          <w:szCs w:val="32"/>
          <w:highlight w:val="none"/>
          <w:lang w:eastAsia="zh-CN"/>
        </w:rPr>
        <w:t>；</w:t>
      </w:r>
      <w:r>
        <w:rPr>
          <w:rFonts w:hint="eastAsia" w:ascii="仿宋_GB2312" w:hAnsi="黑体" w:eastAsia="仿宋_GB2312"/>
          <w:color w:val="auto"/>
          <w:sz w:val="32"/>
          <w:szCs w:val="32"/>
          <w:highlight w:val="none"/>
        </w:rPr>
        <w:t>上年结转64,328.07万元，占</w:t>
      </w:r>
      <w:r>
        <w:rPr>
          <w:rFonts w:hint="eastAsia" w:ascii="仿宋_GB2312" w:hAnsi="黑体" w:eastAsia="仿宋_GB2312" w:cs="仿宋_GB2312"/>
          <w:color w:val="auto"/>
          <w:sz w:val="32"/>
          <w:szCs w:val="32"/>
          <w:highlight w:val="none"/>
          <w:lang w:val="en-US" w:eastAsia="zh-CN"/>
        </w:rPr>
        <w:t>59.09</w:t>
      </w:r>
      <w:r>
        <w:rPr>
          <w:rFonts w:hint="eastAsia" w:ascii="仿宋_GB2312" w:hAnsi="黑体" w:eastAsia="仿宋_GB2312"/>
          <w:color w:val="auto"/>
          <w:sz w:val="32"/>
          <w:szCs w:val="32"/>
          <w:highlight w:val="none"/>
        </w:rPr>
        <w:t>%。比上年预算数</w:t>
      </w:r>
      <w:r>
        <w:rPr>
          <w:rFonts w:hint="eastAsia" w:ascii="仿宋_GB2312" w:hAnsi="黑体" w:eastAsia="仿宋_GB2312" w:cs="仿宋_GB2312"/>
          <w:color w:val="auto"/>
          <w:sz w:val="32"/>
          <w:szCs w:val="32"/>
          <w:highlight w:val="none"/>
          <w:lang w:val="en-US" w:eastAsia="zh-CN"/>
        </w:rPr>
        <w:t>减少66003.56</w:t>
      </w:r>
      <w:r>
        <w:rPr>
          <w:rFonts w:hint="eastAsia" w:ascii="仿宋_GB2312" w:hAnsi="黑体" w:eastAsia="仿宋_GB2312"/>
          <w:color w:val="auto"/>
          <w:sz w:val="32"/>
          <w:szCs w:val="32"/>
          <w:highlight w:val="none"/>
        </w:rPr>
        <w:t>万元，主要</w:t>
      </w:r>
      <w:r>
        <w:rPr>
          <w:rFonts w:hint="eastAsia" w:ascii="仿宋_GB2312" w:hAnsi="黑体" w:eastAsia="仿宋_GB2312"/>
          <w:color w:val="auto"/>
          <w:sz w:val="32"/>
          <w:szCs w:val="32"/>
          <w:highlight w:val="none"/>
          <w:lang w:val="en-US" w:eastAsia="zh-CN"/>
        </w:rPr>
        <w:t>原因</w:t>
      </w:r>
      <w:r>
        <w:rPr>
          <w:rFonts w:hint="eastAsia" w:ascii="仿宋_GB2312" w:hAnsi="黑体" w:eastAsia="仿宋_GB2312"/>
          <w:color w:val="auto"/>
          <w:sz w:val="32"/>
          <w:szCs w:val="32"/>
          <w:highlight w:val="none"/>
        </w:rPr>
        <w:t>是</w:t>
      </w:r>
      <w:r>
        <w:rPr>
          <w:rFonts w:hint="eastAsia" w:ascii="仿宋_GB2312" w:hAnsi="黑体" w:eastAsia="仿宋_GB2312"/>
          <w:color w:val="auto"/>
          <w:sz w:val="32"/>
          <w:szCs w:val="32"/>
          <w:highlight w:val="none"/>
          <w:lang w:val="en-US" w:eastAsia="zh-CN"/>
        </w:rPr>
        <w:t>2025年不涉及企业奖励及补助预算资金</w:t>
      </w:r>
      <w:r>
        <w:rPr>
          <w:rFonts w:hint="eastAsia" w:ascii="仿宋_GB2312" w:hAnsi="黑体" w:eastAsia="仿宋_GB2312"/>
          <w:color w:val="auto"/>
          <w:sz w:val="32"/>
          <w:szCs w:val="32"/>
          <w:highlight w:val="none"/>
          <w:lang w:eastAsia="zh-CN"/>
        </w:rPr>
        <w:t>，</w:t>
      </w:r>
      <w:r>
        <w:rPr>
          <w:rFonts w:hint="eastAsia" w:ascii="仿宋_GB2312" w:hAnsi="黑体" w:eastAsia="仿宋_GB2312"/>
          <w:color w:val="auto"/>
          <w:sz w:val="32"/>
          <w:szCs w:val="32"/>
          <w:highlight w:val="none"/>
          <w:lang w:val="en-US" w:eastAsia="zh-CN"/>
        </w:rPr>
        <w:t>且</w:t>
      </w:r>
      <w:r>
        <w:rPr>
          <w:rFonts w:hint="eastAsia" w:ascii="仿宋_GB2312" w:hAnsi="黑体" w:eastAsia="仿宋_GB2312"/>
          <w:color w:val="auto"/>
          <w:sz w:val="32"/>
          <w:szCs w:val="32"/>
          <w:highlight w:val="none"/>
        </w:rPr>
        <w:t>政府投资项目</w:t>
      </w:r>
      <w:r>
        <w:rPr>
          <w:rFonts w:hint="eastAsia" w:ascii="仿宋_GB2312" w:hAnsi="黑体" w:eastAsia="仿宋_GB2312"/>
          <w:color w:val="auto"/>
          <w:sz w:val="32"/>
          <w:szCs w:val="32"/>
          <w:highlight w:val="none"/>
          <w:lang w:val="en-US" w:eastAsia="zh-CN"/>
        </w:rPr>
        <w:t>结转</w:t>
      </w:r>
      <w:r>
        <w:rPr>
          <w:rFonts w:hint="eastAsia" w:ascii="仿宋_GB2312" w:hAnsi="黑体" w:eastAsia="仿宋_GB2312"/>
          <w:color w:val="auto"/>
          <w:sz w:val="32"/>
          <w:szCs w:val="32"/>
          <w:highlight w:val="none"/>
        </w:rPr>
        <w:t>资金</w:t>
      </w:r>
      <w:r>
        <w:rPr>
          <w:rFonts w:hint="eastAsia" w:ascii="仿宋_GB2312" w:hAnsi="黑体" w:eastAsia="仿宋_GB2312"/>
          <w:color w:val="auto"/>
          <w:sz w:val="32"/>
          <w:szCs w:val="32"/>
          <w:highlight w:val="none"/>
          <w:lang w:val="en-US" w:eastAsia="zh-CN"/>
        </w:rPr>
        <w:t>减少等</w:t>
      </w:r>
      <w:r>
        <w:rPr>
          <w:rFonts w:hint="eastAsia" w:ascii="仿宋_GB2312" w:hAnsi="黑体" w:eastAsia="仿宋_GB2312"/>
          <w:color w:val="auto"/>
          <w:sz w:val="32"/>
          <w:szCs w:val="32"/>
          <w:highlight w:val="none"/>
        </w:rPr>
        <w:t>。</w:t>
      </w:r>
    </w:p>
    <w:p w14:paraId="2B91737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黑体" w:hAnsi="黑体" w:eastAsia="黑体" w:cs="Times New Roman"/>
          <w:color w:val="auto"/>
          <w:sz w:val="32"/>
          <w:highlight w:val="none"/>
          <w:shd w:val="clear" w:color="auto" w:fill="FFFFFF"/>
        </w:rPr>
      </w:pPr>
      <w:r>
        <w:rPr>
          <w:rFonts w:hint="eastAsia" w:ascii="黑体" w:hAnsi="黑体" w:eastAsia="黑体" w:cs="Times New Roman"/>
          <w:color w:val="auto"/>
          <w:sz w:val="32"/>
          <w:highlight w:val="none"/>
          <w:shd w:val="clear" w:color="auto" w:fill="FFFFFF"/>
        </w:rPr>
        <w:t>八、关于海口江东新区管理局（部门）</w:t>
      </w:r>
      <w:r>
        <w:rPr>
          <w:rFonts w:hint="eastAsia" w:ascii="黑体" w:hAnsi="黑体" w:eastAsia="黑体" w:cs="Times New Roman"/>
          <w:color w:val="auto"/>
          <w:sz w:val="32"/>
          <w:highlight w:val="none"/>
          <w:shd w:val="clear" w:color="auto" w:fill="FFFFFF"/>
          <w:lang w:val="en-US" w:eastAsia="zh-CN"/>
        </w:rPr>
        <w:t>2025</w:t>
      </w:r>
      <w:r>
        <w:rPr>
          <w:rFonts w:hint="eastAsia" w:ascii="黑体" w:hAnsi="黑体" w:eastAsia="黑体" w:cs="Times New Roman"/>
          <w:color w:val="auto"/>
          <w:sz w:val="32"/>
          <w:highlight w:val="none"/>
          <w:shd w:val="clear" w:color="auto" w:fill="FFFFFF"/>
        </w:rPr>
        <w:t>年支出预算情况说明</w:t>
      </w:r>
    </w:p>
    <w:p w14:paraId="1CD0232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hAnsi="黑体" w:eastAsia="仿宋_GB2312"/>
          <w:color w:val="auto"/>
          <w:sz w:val="32"/>
          <w:szCs w:val="32"/>
          <w:highlight w:val="none"/>
        </w:rPr>
      </w:pPr>
      <w:r>
        <w:rPr>
          <w:rFonts w:hint="eastAsia" w:ascii="仿宋_GB2312" w:hAnsi="黑体" w:eastAsia="仿宋_GB2312" w:cs="仿宋_GB2312"/>
          <w:color w:val="auto"/>
          <w:sz w:val="32"/>
          <w:szCs w:val="32"/>
          <w:highlight w:val="none"/>
        </w:rPr>
        <w:t>海口江东新区管理局（部门）</w:t>
      </w:r>
      <w:r>
        <w:rPr>
          <w:rFonts w:hint="eastAsia" w:ascii="仿宋_GB2312" w:hAnsi="黑体" w:eastAsia="仿宋_GB2312" w:cs="仿宋_GB2312"/>
          <w:color w:val="auto"/>
          <w:sz w:val="32"/>
          <w:szCs w:val="32"/>
          <w:highlight w:val="none"/>
          <w:lang w:val="en-US" w:eastAsia="zh-CN"/>
        </w:rPr>
        <w:t>2025</w:t>
      </w:r>
      <w:r>
        <w:rPr>
          <w:rFonts w:hint="eastAsia" w:ascii="仿宋_GB2312" w:hAnsi="黑体" w:eastAsia="仿宋_GB2312"/>
          <w:color w:val="auto"/>
          <w:sz w:val="32"/>
          <w:szCs w:val="32"/>
          <w:highlight w:val="none"/>
        </w:rPr>
        <w:t>年支出预算108,867.58万元，其中：基本支出</w:t>
      </w:r>
      <w:r>
        <w:rPr>
          <w:rFonts w:hint="eastAsia" w:ascii="仿宋_GB2312" w:hAnsi="黑体" w:eastAsia="仿宋_GB2312" w:cs="仿宋_GB2312"/>
          <w:color w:val="auto"/>
          <w:sz w:val="32"/>
          <w:szCs w:val="32"/>
          <w:highlight w:val="none"/>
          <w:lang w:val="en-US" w:eastAsia="zh-CN"/>
        </w:rPr>
        <w:t>0.00</w:t>
      </w:r>
      <w:r>
        <w:rPr>
          <w:rFonts w:hint="eastAsia" w:ascii="仿宋_GB2312" w:hAnsi="黑体" w:eastAsia="仿宋_GB2312"/>
          <w:color w:val="auto"/>
          <w:sz w:val="32"/>
          <w:szCs w:val="32"/>
          <w:highlight w:val="none"/>
        </w:rPr>
        <w:t>万元，占</w:t>
      </w:r>
      <w:r>
        <w:rPr>
          <w:rFonts w:hint="eastAsia" w:ascii="仿宋_GB2312" w:hAnsi="黑体" w:eastAsia="仿宋_GB2312" w:cs="仿宋_GB2312"/>
          <w:color w:val="auto"/>
          <w:sz w:val="32"/>
          <w:szCs w:val="32"/>
          <w:highlight w:val="none"/>
          <w:lang w:val="en-US" w:eastAsia="zh-CN"/>
        </w:rPr>
        <w:t>0.00</w:t>
      </w:r>
      <w:r>
        <w:rPr>
          <w:rFonts w:hint="eastAsia" w:ascii="仿宋_GB2312" w:hAnsi="黑体" w:eastAsia="仿宋_GB2312"/>
          <w:color w:val="auto"/>
          <w:sz w:val="32"/>
          <w:szCs w:val="32"/>
          <w:highlight w:val="none"/>
        </w:rPr>
        <w:t>%；项目支出108,867.58万元，占</w:t>
      </w:r>
      <w:r>
        <w:rPr>
          <w:rFonts w:hint="eastAsia" w:ascii="仿宋_GB2312" w:hAnsi="黑体" w:eastAsia="仿宋_GB2312" w:cs="仿宋_GB2312"/>
          <w:color w:val="auto"/>
          <w:sz w:val="32"/>
          <w:szCs w:val="32"/>
          <w:highlight w:val="none"/>
          <w:lang w:val="en-US" w:eastAsia="zh-CN"/>
        </w:rPr>
        <w:t>100.00</w:t>
      </w:r>
      <w:r>
        <w:rPr>
          <w:rFonts w:hint="eastAsia" w:ascii="仿宋_GB2312" w:hAnsi="黑体" w:eastAsia="仿宋_GB2312"/>
          <w:color w:val="auto"/>
          <w:sz w:val="32"/>
          <w:szCs w:val="32"/>
          <w:highlight w:val="none"/>
        </w:rPr>
        <w:t>%。比上年预算数</w:t>
      </w:r>
      <w:r>
        <w:rPr>
          <w:rFonts w:hint="eastAsia" w:ascii="仿宋_GB2312" w:hAnsi="黑体" w:eastAsia="仿宋_GB2312" w:cs="仿宋_GB2312"/>
          <w:color w:val="auto"/>
          <w:sz w:val="32"/>
          <w:szCs w:val="32"/>
          <w:highlight w:val="none"/>
          <w:lang w:val="en-US" w:eastAsia="zh-CN"/>
        </w:rPr>
        <w:t>减少66003.56</w:t>
      </w:r>
      <w:r>
        <w:rPr>
          <w:rFonts w:hint="eastAsia" w:ascii="仿宋_GB2312" w:hAnsi="黑体" w:eastAsia="仿宋_GB2312"/>
          <w:color w:val="auto"/>
          <w:sz w:val="32"/>
          <w:szCs w:val="32"/>
          <w:highlight w:val="none"/>
        </w:rPr>
        <w:t>万元，主要</w:t>
      </w:r>
      <w:r>
        <w:rPr>
          <w:rFonts w:hint="eastAsia" w:ascii="仿宋_GB2312" w:hAnsi="黑体" w:eastAsia="仿宋_GB2312"/>
          <w:color w:val="auto"/>
          <w:sz w:val="32"/>
          <w:szCs w:val="32"/>
          <w:highlight w:val="none"/>
          <w:lang w:val="en-US" w:eastAsia="zh-CN"/>
        </w:rPr>
        <w:t>原因</w:t>
      </w:r>
      <w:r>
        <w:rPr>
          <w:rFonts w:hint="eastAsia" w:ascii="仿宋_GB2312" w:hAnsi="黑体" w:eastAsia="仿宋_GB2312"/>
          <w:color w:val="auto"/>
          <w:sz w:val="32"/>
          <w:szCs w:val="32"/>
          <w:highlight w:val="none"/>
        </w:rPr>
        <w:t>是</w:t>
      </w:r>
      <w:r>
        <w:rPr>
          <w:rFonts w:hint="eastAsia" w:ascii="仿宋_GB2312" w:hAnsi="黑体" w:eastAsia="仿宋_GB2312"/>
          <w:color w:val="auto"/>
          <w:sz w:val="32"/>
          <w:szCs w:val="32"/>
          <w:highlight w:val="none"/>
          <w:lang w:val="en-US" w:eastAsia="zh-CN"/>
        </w:rPr>
        <w:t>2025年预算不涉及企业奖励及补助预算资金</w:t>
      </w:r>
      <w:r>
        <w:rPr>
          <w:rFonts w:hint="eastAsia" w:ascii="仿宋_GB2312" w:hAnsi="黑体" w:eastAsia="仿宋_GB2312"/>
          <w:color w:val="auto"/>
          <w:sz w:val="32"/>
          <w:szCs w:val="32"/>
          <w:highlight w:val="none"/>
          <w:lang w:eastAsia="zh-CN"/>
        </w:rPr>
        <w:t>，</w:t>
      </w:r>
      <w:r>
        <w:rPr>
          <w:rFonts w:hint="eastAsia" w:ascii="仿宋_GB2312" w:hAnsi="黑体" w:eastAsia="仿宋_GB2312"/>
          <w:color w:val="auto"/>
          <w:sz w:val="32"/>
          <w:szCs w:val="32"/>
          <w:highlight w:val="none"/>
          <w:lang w:val="en-US" w:eastAsia="zh-CN"/>
        </w:rPr>
        <w:t>且</w:t>
      </w:r>
      <w:r>
        <w:rPr>
          <w:rFonts w:hint="eastAsia" w:ascii="仿宋_GB2312" w:hAnsi="黑体" w:eastAsia="仿宋_GB2312"/>
          <w:color w:val="auto"/>
          <w:sz w:val="32"/>
          <w:szCs w:val="32"/>
          <w:highlight w:val="none"/>
        </w:rPr>
        <w:t>政府投资项目</w:t>
      </w:r>
      <w:r>
        <w:rPr>
          <w:rFonts w:hint="eastAsia" w:ascii="仿宋_GB2312" w:hAnsi="黑体" w:eastAsia="仿宋_GB2312"/>
          <w:color w:val="auto"/>
          <w:sz w:val="32"/>
          <w:szCs w:val="32"/>
          <w:highlight w:val="none"/>
          <w:lang w:val="en-US" w:eastAsia="zh-CN"/>
        </w:rPr>
        <w:t>结转</w:t>
      </w:r>
      <w:r>
        <w:rPr>
          <w:rFonts w:hint="eastAsia" w:ascii="仿宋_GB2312" w:hAnsi="黑体" w:eastAsia="仿宋_GB2312"/>
          <w:color w:val="auto"/>
          <w:sz w:val="32"/>
          <w:szCs w:val="32"/>
          <w:highlight w:val="none"/>
        </w:rPr>
        <w:t>资金</w:t>
      </w:r>
      <w:r>
        <w:rPr>
          <w:rFonts w:hint="eastAsia" w:ascii="仿宋_GB2312" w:hAnsi="黑体" w:eastAsia="仿宋_GB2312"/>
          <w:color w:val="auto"/>
          <w:sz w:val="32"/>
          <w:szCs w:val="32"/>
          <w:highlight w:val="none"/>
          <w:lang w:val="en-US" w:eastAsia="zh-CN"/>
        </w:rPr>
        <w:t>减少等</w:t>
      </w:r>
      <w:r>
        <w:rPr>
          <w:rFonts w:hint="eastAsia" w:ascii="仿宋_GB2312" w:hAnsi="黑体" w:eastAsia="仿宋_GB2312"/>
          <w:color w:val="auto"/>
          <w:sz w:val="32"/>
          <w:szCs w:val="32"/>
          <w:highlight w:val="none"/>
        </w:rPr>
        <w:t>。</w:t>
      </w:r>
    </w:p>
    <w:p w14:paraId="30CCB7F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黑体" w:hAnsi="黑体" w:eastAsia="黑体" w:cs="Times New Roman"/>
          <w:color w:val="auto"/>
          <w:sz w:val="32"/>
          <w:highlight w:val="none"/>
          <w:shd w:val="clear" w:color="auto" w:fill="FFFFFF"/>
        </w:rPr>
      </w:pPr>
      <w:r>
        <w:rPr>
          <w:rFonts w:hint="eastAsia" w:ascii="黑体" w:hAnsi="黑体" w:eastAsia="黑体" w:cs="Times New Roman"/>
          <w:color w:val="auto"/>
          <w:sz w:val="32"/>
          <w:highlight w:val="none"/>
          <w:shd w:val="clear" w:color="auto" w:fill="FFFFFF"/>
        </w:rPr>
        <w:t>九、其他重要事项的情况说明</w:t>
      </w:r>
    </w:p>
    <w:p w14:paraId="5EAC349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楷体" w:hAnsi="楷体" w:eastAsia="楷体"/>
          <w:color w:val="auto"/>
          <w:sz w:val="32"/>
          <w:szCs w:val="32"/>
          <w:highlight w:val="none"/>
        </w:rPr>
      </w:pPr>
      <w:r>
        <w:rPr>
          <w:rFonts w:hint="eastAsia" w:ascii="楷体" w:hAnsi="楷体" w:eastAsia="楷体"/>
          <w:color w:val="auto"/>
          <w:sz w:val="32"/>
          <w:szCs w:val="32"/>
          <w:highlight w:val="none"/>
        </w:rPr>
        <w:t>（一）机关运行经费</w:t>
      </w:r>
    </w:p>
    <w:p w14:paraId="7C08FE5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hAnsi="黑体" w:eastAsia="仿宋_GB2312"/>
          <w:color w:val="000000" w:themeColor="text1"/>
          <w:sz w:val="32"/>
          <w:szCs w:val="32"/>
          <w:highlight w:val="none"/>
          <w14:textFill>
            <w14:solidFill>
              <w14:schemeClr w14:val="tx1"/>
            </w14:solidFill>
          </w14:textFill>
        </w:rPr>
      </w:pP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2025</w:t>
      </w:r>
      <w:r>
        <w:rPr>
          <w:rFonts w:hint="eastAsia" w:ascii="仿宋_GB2312" w:hAnsi="黑体" w:eastAsia="仿宋_GB2312"/>
          <w:color w:val="000000" w:themeColor="text1"/>
          <w:sz w:val="32"/>
          <w:szCs w:val="32"/>
          <w:highlight w:val="none"/>
          <w14:textFill>
            <w14:solidFill>
              <w14:schemeClr w14:val="tx1"/>
            </w14:solidFill>
          </w14:textFill>
        </w:rPr>
        <w:t>年</w:t>
      </w:r>
      <w:r>
        <w:rPr>
          <w:rFonts w:hint="eastAsia" w:ascii="仿宋_GB2312" w:hAnsi="黑体" w:eastAsia="仿宋_GB2312" w:cs="仿宋_GB2312"/>
          <w:color w:val="000000" w:themeColor="text1"/>
          <w:sz w:val="32"/>
          <w:szCs w:val="32"/>
          <w:highlight w:val="none"/>
          <w14:textFill>
            <w14:solidFill>
              <w14:schemeClr w14:val="tx1"/>
            </w14:solidFill>
          </w14:textFill>
        </w:rPr>
        <w:t>海口江东新区管理局（部门本级）机关运行经费预算</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5</w:t>
      </w:r>
      <w:r>
        <w:rPr>
          <w:rFonts w:hint="eastAsia" w:ascii="仿宋_GB2312" w:hAnsi="黑体" w:eastAsia="仿宋_GB2312" w:cs="仿宋_GB2312"/>
          <w:color w:val="000000" w:themeColor="text1"/>
          <w:sz w:val="32"/>
          <w:szCs w:val="32"/>
          <w:highlight w:val="none"/>
          <w14:textFill>
            <w14:solidFill>
              <w14:schemeClr w14:val="tx1"/>
            </w14:solidFill>
          </w14:textFill>
        </w:rPr>
        <w:t>,</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365.77</w:t>
      </w:r>
      <w:r>
        <w:rPr>
          <w:rFonts w:hint="eastAsia" w:ascii="仿宋_GB2312" w:hAnsi="黑体" w:eastAsia="仿宋_GB2312"/>
          <w:color w:val="000000" w:themeColor="text1"/>
          <w:sz w:val="32"/>
          <w:szCs w:val="32"/>
          <w:highlight w:val="none"/>
          <w14:textFill>
            <w14:solidFill>
              <w14:schemeClr w14:val="tx1"/>
            </w14:solidFill>
          </w14:textFill>
        </w:rPr>
        <w:t>万元。</w:t>
      </w:r>
    </w:p>
    <w:p w14:paraId="68FAD15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楷体" w:hAnsi="楷体" w:eastAsia="楷体"/>
          <w:color w:val="auto"/>
          <w:sz w:val="32"/>
          <w:szCs w:val="32"/>
          <w:highlight w:val="none"/>
        </w:rPr>
      </w:pPr>
      <w:r>
        <w:rPr>
          <w:rFonts w:hint="eastAsia" w:ascii="楷体" w:hAnsi="楷体" w:eastAsia="楷体"/>
          <w:color w:val="auto"/>
          <w:sz w:val="32"/>
          <w:szCs w:val="32"/>
          <w:highlight w:val="none"/>
        </w:rPr>
        <w:t>（二）政府采购情况</w:t>
      </w:r>
    </w:p>
    <w:p w14:paraId="4504910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hAnsi="黑体" w:eastAsia="仿宋_GB2312"/>
          <w:color w:val="auto"/>
          <w:sz w:val="32"/>
          <w:szCs w:val="32"/>
          <w:highlight w:val="none"/>
        </w:rPr>
      </w:pPr>
      <w:r>
        <w:rPr>
          <w:rFonts w:hint="eastAsia" w:ascii="仿宋_GB2312" w:hAnsi="黑体" w:eastAsia="仿宋_GB2312" w:cs="仿宋_GB2312"/>
          <w:color w:val="auto"/>
          <w:sz w:val="32"/>
          <w:szCs w:val="32"/>
          <w:highlight w:val="none"/>
          <w:lang w:val="en-US" w:eastAsia="zh-CN"/>
        </w:rPr>
        <w:t>2025</w:t>
      </w:r>
      <w:r>
        <w:rPr>
          <w:rFonts w:hint="eastAsia" w:ascii="仿宋_GB2312" w:hAnsi="黑体" w:eastAsia="仿宋_GB2312"/>
          <w:color w:val="auto"/>
          <w:sz w:val="32"/>
          <w:szCs w:val="32"/>
          <w:highlight w:val="none"/>
        </w:rPr>
        <w:t>年</w:t>
      </w:r>
      <w:r>
        <w:rPr>
          <w:rFonts w:hint="eastAsia" w:ascii="仿宋_GB2312" w:hAnsi="黑体" w:eastAsia="仿宋_GB2312" w:cs="仿宋_GB2312"/>
          <w:color w:val="auto"/>
          <w:sz w:val="32"/>
          <w:szCs w:val="32"/>
          <w:highlight w:val="none"/>
        </w:rPr>
        <w:t>海口江东新区管理局</w:t>
      </w:r>
      <w:r>
        <w:rPr>
          <w:rFonts w:hint="eastAsia" w:ascii="仿宋_GB2312" w:hAnsi="黑体" w:eastAsia="仿宋_GB2312" w:cs="仿宋_GB2312"/>
          <w:color w:val="auto"/>
          <w:sz w:val="32"/>
          <w:szCs w:val="32"/>
          <w:highlight w:val="none"/>
          <w:lang w:eastAsia="zh-CN"/>
        </w:rPr>
        <w:t>（部门）</w:t>
      </w:r>
      <w:r>
        <w:rPr>
          <w:rFonts w:hint="eastAsia" w:ascii="仿宋_GB2312" w:hAnsi="黑体" w:eastAsia="仿宋_GB2312" w:cs="仿宋_GB2312"/>
          <w:color w:val="auto"/>
          <w:sz w:val="32"/>
          <w:szCs w:val="32"/>
          <w:highlight w:val="none"/>
        </w:rPr>
        <w:t>政府采购预算总额</w:t>
      </w:r>
      <w:r>
        <w:rPr>
          <w:rFonts w:hint="eastAsia" w:ascii="仿宋_GB2312" w:hAnsi="黑体" w:eastAsia="仿宋_GB2312" w:cs="仿宋_GB2312"/>
          <w:color w:val="auto"/>
          <w:sz w:val="32"/>
          <w:szCs w:val="32"/>
          <w:highlight w:val="none"/>
          <w:lang w:val="en-US" w:eastAsia="zh-CN"/>
        </w:rPr>
        <w:t>0</w:t>
      </w:r>
      <w:r>
        <w:rPr>
          <w:rFonts w:hint="eastAsia" w:ascii="仿宋_GB2312" w:hAnsi="黑体" w:eastAsia="仿宋_GB2312"/>
          <w:color w:val="auto"/>
          <w:sz w:val="32"/>
          <w:szCs w:val="32"/>
          <w:highlight w:val="none"/>
        </w:rPr>
        <w:t>万元，其中：政府采购货物预算</w:t>
      </w:r>
      <w:r>
        <w:rPr>
          <w:rFonts w:hint="eastAsia" w:ascii="仿宋_GB2312" w:hAnsi="黑体" w:eastAsia="仿宋_GB2312" w:cs="仿宋_GB2312"/>
          <w:color w:val="auto"/>
          <w:sz w:val="32"/>
          <w:szCs w:val="32"/>
          <w:highlight w:val="none"/>
          <w:lang w:val="en-US" w:eastAsia="zh-CN"/>
        </w:rPr>
        <w:t>0</w:t>
      </w:r>
      <w:r>
        <w:rPr>
          <w:rFonts w:hint="eastAsia" w:ascii="仿宋_GB2312" w:hAnsi="黑体" w:eastAsia="仿宋_GB2312"/>
          <w:color w:val="auto"/>
          <w:sz w:val="32"/>
          <w:szCs w:val="32"/>
          <w:highlight w:val="none"/>
        </w:rPr>
        <w:t>万元，政府采购工程预算</w:t>
      </w:r>
      <w:r>
        <w:rPr>
          <w:rFonts w:hint="eastAsia" w:ascii="仿宋_GB2312" w:hAnsi="黑体" w:eastAsia="仿宋_GB2312" w:cs="仿宋_GB2312"/>
          <w:color w:val="auto"/>
          <w:sz w:val="32"/>
          <w:szCs w:val="32"/>
          <w:highlight w:val="none"/>
          <w:lang w:val="en-US" w:eastAsia="zh-CN"/>
        </w:rPr>
        <w:t>0</w:t>
      </w:r>
      <w:r>
        <w:rPr>
          <w:rFonts w:hint="eastAsia" w:ascii="仿宋_GB2312" w:hAnsi="黑体" w:eastAsia="仿宋_GB2312"/>
          <w:color w:val="auto"/>
          <w:sz w:val="32"/>
          <w:szCs w:val="32"/>
          <w:highlight w:val="none"/>
        </w:rPr>
        <w:t>万元，政府采购服务预算</w:t>
      </w:r>
      <w:r>
        <w:rPr>
          <w:rFonts w:hint="eastAsia" w:ascii="仿宋_GB2312" w:hAnsi="黑体" w:eastAsia="仿宋_GB2312" w:cs="仿宋_GB2312"/>
          <w:color w:val="auto"/>
          <w:sz w:val="32"/>
          <w:szCs w:val="32"/>
          <w:highlight w:val="none"/>
          <w:lang w:val="en-US" w:eastAsia="zh-CN"/>
        </w:rPr>
        <w:t>0</w:t>
      </w:r>
      <w:r>
        <w:rPr>
          <w:rFonts w:hint="eastAsia" w:ascii="仿宋_GB2312" w:hAnsi="黑体" w:eastAsia="仿宋_GB2312"/>
          <w:color w:val="auto"/>
          <w:sz w:val="32"/>
          <w:szCs w:val="32"/>
          <w:highlight w:val="none"/>
        </w:rPr>
        <w:t>万元。</w:t>
      </w:r>
    </w:p>
    <w:p w14:paraId="7A21953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楷体" w:hAnsi="楷体" w:eastAsia="楷体"/>
          <w:color w:val="auto"/>
          <w:sz w:val="32"/>
          <w:szCs w:val="32"/>
          <w:highlight w:val="none"/>
        </w:rPr>
      </w:pPr>
      <w:r>
        <w:rPr>
          <w:rFonts w:hint="eastAsia" w:ascii="楷体" w:hAnsi="楷体" w:eastAsia="楷体"/>
          <w:color w:val="auto"/>
          <w:sz w:val="32"/>
          <w:szCs w:val="32"/>
          <w:highlight w:val="none"/>
        </w:rPr>
        <w:t>（三）国有资产占有使用情况</w:t>
      </w:r>
    </w:p>
    <w:p w14:paraId="1DEBEFA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hAnsi="黑体" w:eastAsia="仿宋_GB2312" w:cs="仿宋_GB2312"/>
          <w:color w:val="auto"/>
          <w:sz w:val="32"/>
          <w:szCs w:val="32"/>
          <w:highlight w:val="none"/>
        </w:rPr>
      </w:pPr>
      <w:r>
        <w:rPr>
          <w:rFonts w:hint="eastAsia" w:ascii="仿宋_GB2312" w:hAnsi="黑体" w:eastAsia="仿宋_GB2312" w:cs="仿宋_GB2312"/>
          <w:color w:val="auto"/>
          <w:sz w:val="32"/>
          <w:szCs w:val="32"/>
          <w:highlight w:val="none"/>
        </w:rPr>
        <w:t>截至</w:t>
      </w:r>
      <w:r>
        <w:rPr>
          <w:rFonts w:hint="eastAsia" w:ascii="仿宋_GB2312" w:hAnsi="黑体" w:eastAsia="仿宋_GB2312" w:cs="仿宋_GB2312"/>
          <w:color w:val="auto"/>
          <w:sz w:val="32"/>
          <w:szCs w:val="32"/>
          <w:highlight w:val="none"/>
          <w:lang w:val="en-US" w:eastAsia="zh-CN"/>
        </w:rPr>
        <w:t>2025</w:t>
      </w:r>
      <w:r>
        <w:rPr>
          <w:rFonts w:hint="eastAsia" w:ascii="仿宋_GB2312" w:hAnsi="黑体" w:eastAsia="仿宋_GB2312"/>
          <w:color w:val="auto"/>
          <w:sz w:val="32"/>
          <w:szCs w:val="32"/>
          <w:highlight w:val="none"/>
        </w:rPr>
        <w:t>年12月31日，</w:t>
      </w:r>
      <w:r>
        <w:rPr>
          <w:rFonts w:hint="eastAsia" w:ascii="仿宋_GB2312" w:hAnsi="黑体" w:eastAsia="仿宋_GB2312" w:cs="仿宋_GB2312"/>
          <w:color w:val="auto"/>
          <w:sz w:val="32"/>
          <w:szCs w:val="32"/>
          <w:highlight w:val="none"/>
        </w:rPr>
        <w:t>海口江东新区管理局（部门）本级及下属各预算单位共有车辆</w:t>
      </w:r>
      <w:r>
        <w:rPr>
          <w:rFonts w:hint="eastAsia" w:ascii="仿宋_GB2312" w:hAnsi="黑体" w:eastAsia="仿宋_GB2312" w:cs="仿宋_GB2312"/>
          <w:color w:val="auto"/>
          <w:sz w:val="32"/>
          <w:szCs w:val="32"/>
          <w:highlight w:val="none"/>
          <w:lang w:val="en-US" w:eastAsia="zh-CN"/>
        </w:rPr>
        <w:t>0</w:t>
      </w:r>
      <w:r>
        <w:rPr>
          <w:rFonts w:hint="eastAsia" w:ascii="仿宋_GB2312" w:hAnsi="黑体" w:eastAsia="仿宋_GB2312" w:cs="仿宋_GB2312"/>
          <w:color w:val="auto"/>
          <w:sz w:val="32"/>
          <w:szCs w:val="32"/>
          <w:highlight w:val="none"/>
        </w:rPr>
        <w:t>辆</w:t>
      </w:r>
      <w:r>
        <w:rPr>
          <w:rFonts w:hint="eastAsia" w:ascii="仿宋_GB2312" w:hAnsi="黑体" w:eastAsia="仿宋_GB2312" w:cs="仿宋_GB2312"/>
          <w:color w:val="auto"/>
          <w:sz w:val="32"/>
          <w:szCs w:val="32"/>
          <w:highlight w:val="none"/>
          <w:lang w:eastAsia="zh-CN"/>
        </w:rPr>
        <w:t>。本部门租用车辆</w:t>
      </w:r>
      <w:r>
        <w:rPr>
          <w:rFonts w:hint="eastAsia" w:ascii="仿宋_GB2312" w:hAnsi="黑体" w:eastAsia="仿宋_GB2312" w:cs="仿宋_GB2312"/>
          <w:color w:val="auto"/>
          <w:sz w:val="32"/>
          <w:szCs w:val="32"/>
          <w:highlight w:val="none"/>
          <w:lang w:val="en-US" w:eastAsia="zh-CN"/>
        </w:rPr>
        <w:t>3</w:t>
      </w:r>
      <w:r>
        <w:rPr>
          <w:rFonts w:hint="eastAsia" w:ascii="仿宋_GB2312" w:hAnsi="黑体" w:eastAsia="仿宋_GB2312" w:cs="仿宋_GB2312"/>
          <w:color w:val="auto"/>
          <w:sz w:val="32"/>
          <w:szCs w:val="32"/>
          <w:highlight w:val="none"/>
          <w:lang w:eastAsia="zh-CN"/>
        </w:rPr>
        <w:t>辆</w:t>
      </w:r>
      <w:r>
        <w:rPr>
          <w:rFonts w:hint="eastAsia" w:ascii="仿宋_GB2312" w:hAnsi="黑体" w:eastAsia="仿宋_GB2312" w:cs="仿宋_GB2312"/>
          <w:color w:val="auto"/>
          <w:sz w:val="32"/>
          <w:szCs w:val="32"/>
          <w:highlight w:val="none"/>
        </w:rPr>
        <w:t>，其中，领导干部用车</w:t>
      </w:r>
      <w:r>
        <w:rPr>
          <w:rFonts w:hint="eastAsia" w:ascii="仿宋_GB2312" w:hAnsi="黑体" w:eastAsia="仿宋_GB2312" w:cs="仿宋_GB2312"/>
          <w:color w:val="auto"/>
          <w:sz w:val="32"/>
          <w:szCs w:val="32"/>
          <w:highlight w:val="none"/>
          <w:lang w:val="en-US" w:eastAsia="zh-CN"/>
        </w:rPr>
        <w:t>0</w:t>
      </w:r>
      <w:r>
        <w:rPr>
          <w:rFonts w:hint="eastAsia" w:ascii="仿宋_GB2312" w:hAnsi="黑体" w:eastAsia="仿宋_GB2312" w:cs="仿宋_GB2312"/>
          <w:color w:val="auto"/>
          <w:sz w:val="32"/>
          <w:szCs w:val="32"/>
          <w:highlight w:val="none"/>
        </w:rPr>
        <w:t>辆，机要通信应急用车</w:t>
      </w:r>
      <w:r>
        <w:rPr>
          <w:rFonts w:hint="eastAsia" w:ascii="仿宋_GB2312" w:hAnsi="黑体" w:eastAsia="仿宋_GB2312" w:cs="仿宋_GB2312"/>
          <w:color w:val="auto"/>
          <w:sz w:val="32"/>
          <w:szCs w:val="32"/>
          <w:highlight w:val="none"/>
          <w:lang w:val="en-US" w:eastAsia="zh-CN"/>
        </w:rPr>
        <w:t>3</w:t>
      </w:r>
      <w:r>
        <w:rPr>
          <w:rFonts w:hint="eastAsia" w:ascii="仿宋_GB2312" w:hAnsi="黑体" w:eastAsia="仿宋_GB2312" w:cs="仿宋_GB2312"/>
          <w:color w:val="auto"/>
          <w:sz w:val="32"/>
          <w:szCs w:val="32"/>
          <w:highlight w:val="none"/>
        </w:rPr>
        <w:t>辆、一般执法执勤用车</w:t>
      </w:r>
      <w:r>
        <w:rPr>
          <w:rFonts w:hint="eastAsia" w:ascii="仿宋_GB2312" w:hAnsi="黑体" w:eastAsia="仿宋_GB2312" w:cs="仿宋_GB2312"/>
          <w:color w:val="auto"/>
          <w:sz w:val="32"/>
          <w:szCs w:val="32"/>
          <w:highlight w:val="none"/>
          <w:lang w:val="en-US" w:eastAsia="zh-CN"/>
        </w:rPr>
        <w:t>0</w:t>
      </w:r>
      <w:r>
        <w:rPr>
          <w:rFonts w:hint="eastAsia" w:ascii="仿宋_GB2312" w:hAnsi="黑体" w:eastAsia="仿宋_GB2312" w:cs="仿宋_GB2312"/>
          <w:color w:val="auto"/>
          <w:sz w:val="32"/>
          <w:szCs w:val="32"/>
          <w:highlight w:val="none"/>
        </w:rPr>
        <w:t>辆、特种专业技术用车</w:t>
      </w:r>
      <w:r>
        <w:rPr>
          <w:rFonts w:hint="eastAsia" w:ascii="仿宋_GB2312" w:hAnsi="黑体" w:eastAsia="仿宋_GB2312" w:cs="仿宋_GB2312"/>
          <w:color w:val="auto"/>
          <w:sz w:val="32"/>
          <w:szCs w:val="32"/>
          <w:highlight w:val="none"/>
          <w:lang w:val="en-US" w:eastAsia="zh-CN"/>
        </w:rPr>
        <w:t>0</w:t>
      </w:r>
      <w:r>
        <w:rPr>
          <w:rFonts w:hint="eastAsia" w:ascii="仿宋_GB2312" w:hAnsi="黑体" w:eastAsia="仿宋_GB2312" w:cs="仿宋_GB2312"/>
          <w:color w:val="auto"/>
          <w:sz w:val="32"/>
          <w:szCs w:val="32"/>
          <w:highlight w:val="none"/>
        </w:rPr>
        <w:t>辆、其他用车</w:t>
      </w:r>
      <w:r>
        <w:rPr>
          <w:rFonts w:hint="eastAsia" w:ascii="仿宋_GB2312" w:hAnsi="黑体" w:eastAsia="仿宋_GB2312" w:cs="仿宋_GB2312"/>
          <w:color w:val="auto"/>
          <w:sz w:val="32"/>
          <w:szCs w:val="32"/>
          <w:highlight w:val="none"/>
          <w:lang w:val="en-US" w:eastAsia="zh-CN"/>
        </w:rPr>
        <w:t>0</w:t>
      </w:r>
      <w:r>
        <w:rPr>
          <w:rFonts w:hint="eastAsia" w:ascii="仿宋_GB2312" w:hAnsi="黑体" w:eastAsia="仿宋_GB2312" w:cs="仿宋_GB2312"/>
          <w:color w:val="auto"/>
          <w:sz w:val="32"/>
          <w:szCs w:val="32"/>
          <w:highlight w:val="none"/>
        </w:rPr>
        <w:t>辆。单位价值100万元以上设备</w:t>
      </w:r>
      <w:r>
        <w:rPr>
          <w:rFonts w:hint="eastAsia" w:ascii="仿宋_GB2312" w:hAnsi="黑体" w:eastAsia="仿宋_GB2312" w:cs="仿宋_GB2312"/>
          <w:color w:val="auto"/>
          <w:sz w:val="32"/>
          <w:szCs w:val="32"/>
          <w:highlight w:val="none"/>
          <w:lang w:val="en-US" w:eastAsia="zh-CN"/>
        </w:rPr>
        <w:t>0</w:t>
      </w:r>
      <w:r>
        <w:rPr>
          <w:rFonts w:hint="eastAsia" w:ascii="仿宋_GB2312" w:hAnsi="黑体" w:eastAsia="仿宋_GB2312" w:cs="仿宋_GB2312"/>
          <w:color w:val="auto"/>
          <w:sz w:val="32"/>
          <w:szCs w:val="32"/>
          <w:highlight w:val="none"/>
        </w:rPr>
        <w:t>台（套）。</w:t>
      </w:r>
    </w:p>
    <w:p w14:paraId="3951483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楷体" w:hAnsi="楷体" w:eastAsia="楷体"/>
          <w:color w:val="auto"/>
          <w:sz w:val="32"/>
          <w:szCs w:val="32"/>
          <w:highlight w:val="none"/>
        </w:rPr>
      </w:pPr>
      <w:r>
        <w:rPr>
          <w:rFonts w:hint="eastAsia" w:ascii="楷体" w:hAnsi="楷体" w:eastAsia="楷体"/>
          <w:color w:val="auto"/>
          <w:sz w:val="32"/>
          <w:szCs w:val="32"/>
          <w:highlight w:val="none"/>
        </w:rPr>
        <w:t>（四）绩效目标设置情况</w:t>
      </w:r>
    </w:p>
    <w:p w14:paraId="45AA7D5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黑体" w:eastAsia="仿宋_GB2312"/>
          <w:color w:val="auto"/>
          <w:sz w:val="32"/>
          <w:szCs w:val="32"/>
          <w:highlight w:val="none"/>
        </w:rPr>
      </w:pPr>
      <w:r>
        <w:rPr>
          <w:rFonts w:hint="eastAsia" w:ascii="仿宋_GB2312" w:hAnsi="黑体" w:eastAsia="仿宋_GB2312" w:cs="仿宋_GB2312"/>
          <w:color w:val="auto"/>
          <w:sz w:val="32"/>
          <w:szCs w:val="32"/>
          <w:highlight w:val="none"/>
          <w:lang w:val="en-US" w:eastAsia="zh-CN"/>
        </w:rPr>
        <w:t>2025</w:t>
      </w:r>
      <w:r>
        <w:rPr>
          <w:rFonts w:hint="eastAsia" w:ascii="仿宋_GB2312" w:hAnsi="黑体" w:eastAsia="仿宋_GB2312"/>
          <w:color w:val="auto"/>
          <w:sz w:val="32"/>
          <w:szCs w:val="32"/>
          <w:highlight w:val="none"/>
        </w:rPr>
        <w:t>年</w:t>
      </w:r>
      <w:r>
        <w:rPr>
          <w:rFonts w:hint="eastAsia" w:ascii="仿宋_GB2312" w:hAnsi="黑体" w:eastAsia="仿宋_GB2312" w:cs="仿宋_GB2312"/>
          <w:color w:val="auto"/>
          <w:sz w:val="32"/>
          <w:szCs w:val="32"/>
          <w:highlight w:val="none"/>
        </w:rPr>
        <w:t>海口江东新区管理局（部门）</w:t>
      </w:r>
      <w:r>
        <w:rPr>
          <w:rFonts w:hint="eastAsia" w:ascii="仿宋_GB2312" w:hAnsi="黑体" w:eastAsia="仿宋_GB2312" w:cs="仿宋_GB2312"/>
          <w:color w:val="auto"/>
          <w:sz w:val="32"/>
          <w:szCs w:val="32"/>
          <w:highlight w:val="none"/>
          <w:lang w:val="en-US" w:eastAsia="zh-CN"/>
        </w:rPr>
        <w:t>10</w:t>
      </w:r>
      <w:r>
        <w:rPr>
          <w:rFonts w:hint="eastAsia" w:ascii="仿宋_GB2312" w:hAnsi="黑体" w:eastAsia="仿宋_GB2312" w:cs="仿宋_GB2312"/>
          <w:color w:val="auto"/>
          <w:sz w:val="32"/>
          <w:szCs w:val="32"/>
          <w:highlight w:val="none"/>
        </w:rPr>
        <w:t>个项目实行绩效目标管理，涉及一般公共预算38139.75万元</w:t>
      </w:r>
      <w:r>
        <w:rPr>
          <w:rFonts w:hint="eastAsia" w:ascii="仿宋_GB2312" w:hAnsi="黑体" w:eastAsia="仿宋_GB2312" w:cs="仿宋_GB2312"/>
          <w:color w:val="auto"/>
          <w:sz w:val="32"/>
          <w:szCs w:val="32"/>
          <w:highlight w:val="none"/>
          <w:lang w:eastAsia="zh-CN"/>
        </w:rPr>
        <w:t>、政府性基金预算6,399.76</w:t>
      </w:r>
      <w:r>
        <w:rPr>
          <w:rFonts w:hint="eastAsia" w:ascii="仿宋_GB2312" w:hAnsi="黑体" w:eastAsia="仿宋_GB2312" w:cs="仿宋_GB2312"/>
          <w:color w:val="auto"/>
          <w:sz w:val="32"/>
          <w:szCs w:val="32"/>
          <w:highlight w:val="none"/>
        </w:rPr>
        <w:t>万元</w:t>
      </w:r>
      <w:r>
        <w:rPr>
          <w:rFonts w:hint="eastAsia" w:ascii="仿宋_GB2312" w:hAnsi="黑体" w:eastAsia="仿宋_GB2312"/>
          <w:color w:val="auto"/>
          <w:sz w:val="32"/>
          <w:szCs w:val="32"/>
          <w:highlight w:val="none"/>
        </w:rPr>
        <w:t>。</w:t>
      </w:r>
    </w:p>
    <w:p w14:paraId="5179F1E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黑体" w:eastAsia="仿宋_GB2312"/>
          <w:color w:val="auto"/>
          <w:sz w:val="32"/>
          <w:szCs w:val="32"/>
          <w:highlight w:val="none"/>
        </w:rPr>
      </w:pPr>
    </w:p>
    <w:p w14:paraId="7EBAEF13">
      <w:pPr>
        <w:pStyle w:val="7"/>
        <w:keepNext w:val="0"/>
        <w:keepLines w:val="0"/>
        <w:pageBreakBefore w:val="0"/>
        <w:widowControl w:val="0"/>
        <w:numPr>
          <w:ilvl w:val="0"/>
          <w:numId w:val="4"/>
        </w:numPr>
        <w:kinsoku/>
        <w:wordWrap/>
        <w:overflowPunct/>
        <w:topLinePunct w:val="0"/>
        <w:autoSpaceDE/>
        <w:autoSpaceDN/>
        <w:bidi w:val="0"/>
        <w:adjustRightInd/>
        <w:snapToGrid/>
        <w:spacing w:line="576" w:lineRule="exact"/>
        <w:ind w:left="0" w:firstLine="640" w:firstLineChars="200"/>
        <w:jc w:val="center"/>
        <w:textAlignment w:val="auto"/>
        <w:rPr>
          <w:rFonts w:hint="eastAsia" w:ascii="黑体" w:hAnsi="黑体" w:eastAsia="黑体"/>
          <w:color w:val="auto"/>
          <w:sz w:val="32"/>
          <w:szCs w:val="32"/>
          <w:highlight w:val="none"/>
          <w:lang w:val="en-US" w:eastAsia="zh-CN"/>
        </w:rPr>
      </w:pPr>
      <w:r>
        <w:rPr>
          <w:rFonts w:hint="eastAsia" w:ascii="黑体" w:hAnsi="黑体" w:eastAsia="黑体"/>
          <w:color w:val="auto"/>
          <w:sz w:val="32"/>
          <w:szCs w:val="32"/>
          <w:highlight w:val="none"/>
          <w:lang w:val="en-US" w:eastAsia="zh-CN"/>
        </w:rPr>
        <w:t>名词解释</w:t>
      </w:r>
    </w:p>
    <w:p w14:paraId="6585697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ascii="仿宋_GB2312" w:eastAsia="仿宋_GB2312" w:cs="宋体"/>
          <w:bCs/>
          <w:color w:val="auto"/>
          <w:kern w:val="0"/>
          <w:sz w:val="32"/>
          <w:szCs w:val="32"/>
          <w:highlight w:val="none"/>
          <w:lang w:val="zh-CN"/>
        </w:rPr>
      </w:pPr>
    </w:p>
    <w:p w14:paraId="3437433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ascii="仿宋_GB2312" w:hAnsi="宋体" w:eastAsia="仿宋_GB2312" w:cs="宋体"/>
          <w:color w:val="auto"/>
          <w:kern w:val="0"/>
          <w:sz w:val="32"/>
          <w:szCs w:val="30"/>
          <w:highlight w:val="none"/>
        </w:rPr>
      </w:pPr>
      <w:r>
        <w:rPr>
          <w:rFonts w:hint="eastAsia" w:ascii="仿宋_GB2312" w:hAnsi="宋体" w:eastAsia="仿宋_GB2312" w:cs="宋体"/>
          <w:color w:val="auto"/>
          <w:kern w:val="0"/>
          <w:sz w:val="32"/>
          <w:szCs w:val="30"/>
          <w:highlight w:val="none"/>
        </w:rPr>
        <w:t>一、财政拨款收入：指本级财政当年拨付的资金。</w:t>
      </w:r>
    </w:p>
    <w:p w14:paraId="7F10E2F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ascii="仿宋_GB2312" w:hAnsi="宋体" w:eastAsia="仿宋_GB2312" w:cs="宋体"/>
          <w:color w:val="auto"/>
          <w:kern w:val="0"/>
          <w:sz w:val="32"/>
          <w:szCs w:val="30"/>
          <w:highlight w:val="none"/>
        </w:rPr>
      </w:pPr>
      <w:r>
        <w:rPr>
          <w:rFonts w:hint="eastAsia" w:ascii="仿宋_GB2312" w:hAnsi="宋体" w:eastAsia="仿宋_GB2312" w:cs="宋体"/>
          <w:color w:val="auto"/>
          <w:kern w:val="0"/>
          <w:sz w:val="32"/>
          <w:szCs w:val="30"/>
          <w:highlight w:val="none"/>
        </w:rPr>
        <w:t>二、事业收入：指事业单位开展专业业务活动及辅助活动取得的收入。</w:t>
      </w:r>
    </w:p>
    <w:p w14:paraId="5741583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ascii="仿宋_GB2312" w:hAnsi="宋体" w:eastAsia="仿宋_GB2312" w:cs="宋体"/>
          <w:color w:val="auto"/>
          <w:kern w:val="0"/>
          <w:sz w:val="32"/>
          <w:szCs w:val="30"/>
          <w:highlight w:val="none"/>
        </w:rPr>
      </w:pPr>
      <w:r>
        <w:rPr>
          <w:rFonts w:hint="eastAsia" w:ascii="仿宋_GB2312" w:hAnsi="宋体" w:eastAsia="仿宋_GB2312" w:cs="宋体"/>
          <w:color w:val="auto"/>
          <w:kern w:val="0"/>
          <w:sz w:val="32"/>
          <w:szCs w:val="30"/>
          <w:highlight w:val="none"/>
        </w:rPr>
        <w:t>三、经营收入：指事业单位在专业业务活动及其辅助活动之外开展非独立核算经营活动取得的收入。</w:t>
      </w:r>
    </w:p>
    <w:p w14:paraId="7CEF6DD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ascii="仿宋_GB2312" w:hAnsi="宋体" w:eastAsia="仿宋_GB2312" w:cs="宋体"/>
          <w:color w:val="auto"/>
          <w:kern w:val="0"/>
          <w:sz w:val="32"/>
          <w:szCs w:val="30"/>
          <w:highlight w:val="none"/>
        </w:rPr>
      </w:pPr>
      <w:r>
        <w:rPr>
          <w:rFonts w:hint="eastAsia" w:ascii="仿宋_GB2312" w:hAnsi="宋体" w:eastAsia="仿宋_GB2312" w:cs="宋体"/>
          <w:color w:val="auto"/>
          <w:kern w:val="0"/>
          <w:sz w:val="32"/>
          <w:szCs w:val="30"/>
          <w:highlight w:val="none"/>
        </w:rPr>
        <w:t>四、其他收入：指除上述“财政拨款收入”“事业收入”“经营收入”等以外的收入。</w:t>
      </w:r>
    </w:p>
    <w:p w14:paraId="3137E2C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ascii="仿宋_GB2312" w:hAnsi="宋体" w:eastAsia="仿宋_GB2312" w:cs="宋体"/>
          <w:color w:val="auto"/>
          <w:kern w:val="0"/>
          <w:sz w:val="32"/>
          <w:szCs w:val="30"/>
          <w:highlight w:val="none"/>
        </w:rPr>
      </w:pPr>
      <w:r>
        <w:rPr>
          <w:rFonts w:hint="eastAsia" w:ascii="仿宋_GB2312" w:hAnsi="宋体" w:eastAsia="仿宋_GB2312" w:cs="宋体"/>
          <w:color w:val="auto"/>
          <w:kern w:val="0"/>
          <w:sz w:val="32"/>
          <w:szCs w:val="30"/>
          <w:highlight w:val="none"/>
        </w:rPr>
        <w:t>五、年初结转和结余：指以前年度尚未完成、结转到本年按有关规定继续使用的资金。</w:t>
      </w:r>
    </w:p>
    <w:p w14:paraId="55A651C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宋体" w:eastAsia="仿宋_GB2312" w:cs="宋体"/>
          <w:color w:val="auto"/>
          <w:kern w:val="0"/>
          <w:sz w:val="32"/>
          <w:szCs w:val="30"/>
          <w:highlight w:val="none"/>
          <w:lang w:eastAsia="zh-CN"/>
        </w:rPr>
      </w:pPr>
      <w:r>
        <w:rPr>
          <w:rFonts w:hint="eastAsia" w:ascii="仿宋_GB2312" w:hAnsi="宋体" w:eastAsia="仿宋_GB2312" w:cs="宋体"/>
          <w:color w:val="auto"/>
          <w:kern w:val="0"/>
          <w:sz w:val="32"/>
          <w:szCs w:val="30"/>
          <w:highlight w:val="none"/>
        </w:rPr>
        <w:t>六、基本支出：指行政事业单位用于为保障其机构正常运转、完成日常工作任务而发生的人员支出和公用支出。</w:t>
      </w:r>
    </w:p>
    <w:p w14:paraId="481D840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ascii="仿宋_GB2312" w:hAnsi="宋体" w:eastAsia="仿宋_GB2312" w:cs="宋体"/>
          <w:color w:val="auto"/>
          <w:kern w:val="0"/>
          <w:sz w:val="32"/>
          <w:szCs w:val="30"/>
          <w:highlight w:val="none"/>
        </w:rPr>
      </w:pPr>
      <w:r>
        <w:rPr>
          <w:rFonts w:hint="eastAsia" w:ascii="仿宋_GB2312" w:hAnsi="宋体" w:eastAsia="仿宋_GB2312" w:cs="宋体"/>
          <w:color w:val="auto"/>
          <w:kern w:val="0"/>
          <w:sz w:val="32"/>
          <w:szCs w:val="30"/>
          <w:highlight w:val="none"/>
        </w:rPr>
        <w:t>七、工资福利支出：反映单位开支的在职职工和编制外长期聘用人员的各类劳动报酬，以及为上述人员缴纳的各项社会保险费等。</w:t>
      </w:r>
    </w:p>
    <w:p w14:paraId="3EE80B1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ascii="仿宋_GB2312" w:hAnsi="宋体" w:eastAsia="仿宋_GB2312" w:cs="宋体"/>
          <w:color w:val="auto"/>
          <w:kern w:val="0"/>
          <w:sz w:val="32"/>
          <w:szCs w:val="30"/>
          <w:highlight w:val="none"/>
        </w:rPr>
      </w:pPr>
      <w:r>
        <w:rPr>
          <w:rFonts w:hint="eastAsia" w:ascii="仿宋_GB2312" w:hAnsi="宋体" w:eastAsia="仿宋_GB2312" w:cs="宋体"/>
          <w:color w:val="auto"/>
          <w:kern w:val="0"/>
          <w:sz w:val="32"/>
          <w:szCs w:val="30"/>
          <w:highlight w:val="none"/>
        </w:rPr>
        <w:t>八、对个人和家庭的补助支出：反映政府用于对个人和家庭的补助支出，包括离休费、退休费、退职（役）费、抚恤金、生活补助、救济费、医疗费补助、助学金、独生子女奖励金、</w:t>
      </w:r>
      <w:r>
        <w:rPr>
          <w:rFonts w:hint="eastAsia" w:ascii="仿宋_GB2312" w:hAnsi="宋体" w:eastAsia="仿宋_GB2312" w:cs="宋体"/>
          <w:color w:val="auto"/>
          <w:kern w:val="0"/>
          <w:sz w:val="32"/>
          <w:szCs w:val="30"/>
          <w:highlight w:val="none"/>
          <w:lang w:eastAsia="zh-CN"/>
        </w:rPr>
        <w:t>个人农业生产补贴、代缴社会保险费、</w:t>
      </w:r>
      <w:r>
        <w:rPr>
          <w:rFonts w:hint="eastAsia" w:ascii="仿宋_GB2312" w:hAnsi="宋体" w:eastAsia="仿宋_GB2312" w:cs="宋体"/>
          <w:color w:val="auto"/>
          <w:kern w:val="0"/>
          <w:sz w:val="32"/>
          <w:szCs w:val="30"/>
          <w:highlight w:val="none"/>
        </w:rPr>
        <w:t>其他等。</w:t>
      </w:r>
    </w:p>
    <w:p w14:paraId="1A3CE44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ascii="仿宋_GB2312" w:hAnsi="宋体" w:eastAsia="仿宋_GB2312" w:cs="宋体"/>
          <w:color w:val="auto"/>
          <w:kern w:val="0"/>
          <w:sz w:val="32"/>
          <w:szCs w:val="30"/>
          <w:highlight w:val="none"/>
        </w:rPr>
      </w:pPr>
      <w:r>
        <w:rPr>
          <w:rFonts w:hint="eastAsia" w:ascii="仿宋_GB2312" w:hAnsi="宋体" w:eastAsia="仿宋_GB2312" w:cs="宋体"/>
          <w:color w:val="auto"/>
          <w:kern w:val="0"/>
          <w:sz w:val="32"/>
          <w:szCs w:val="30"/>
          <w:highlight w:val="none"/>
        </w:rPr>
        <w:t>九、商品和服务支出：反映单位购买商品和服务的支出，包括办公费、</w:t>
      </w:r>
      <w:r>
        <w:rPr>
          <w:rFonts w:hint="eastAsia" w:ascii="仿宋_GB2312" w:hAnsi="宋体" w:eastAsia="仿宋_GB2312" w:cs="宋体"/>
          <w:color w:val="auto"/>
          <w:kern w:val="0"/>
          <w:sz w:val="32"/>
          <w:szCs w:val="30"/>
          <w:highlight w:val="none"/>
          <w:lang w:eastAsia="zh-CN"/>
        </w:rPr>
        <w:t>印刷费、咨询费、手续费、</w:t>
      </w:r>
      <w:r>
        <w:rPr>
          <w:rFonts w:hint="eastAsia" w:ascii="仿宋_GB2312" w:hAnsi="宋体" w:eastAsia="仿宋_GB2312" w:cs="宋体"/>
          <w:color w:val="auto"/>
          <w:kern w:val="0"/>
          <w:sz w:val="32"/>
          <w:szCs w:val="30"/>
          <w:highlight w:val="none"/>
        </w:rPr>
        <w:t>水费、电费、邮电费、</w:t>
      </w:r>
      <w:r>
        <w:rPr>
          <w:rFonts w:hint="eastAsia" w:ascii="仿宋_GB2312" w:hAnsi="宋体" w:eastAsia="仿宋_GB2312" w:cs="宋体"/>
          <w:color w:val="auto"/>
          <w:kern w:val="0"/>
          <w:sz w:val="32"/>
          <w:szCs w:val="30"/>
          <w:highlight w:val="none"/>
          <w:lang w:eastAsia="zh-CN"/>
        </w:rPr>
        <w:t>取暖费、物业管理费、</w:t>
      </w:r>
      <w:r>
        <w:rPr>
          <w:rFonts w:hint="eastAsia" w:ascii="仿宋_GB2312" w:hAnsi="宋体" w:eastAsia="仿宋_GB2312" w:cs="宋体"/>
          <w:color w:val="auto"/>
          <w:kern w:val="0"/>
          <w:sz w:val="32"/>
          <w:szCs w:val="30"/>
          <w:highlight w:val="none"/>
        </w:rPr>
        <w:t>差旅费</w:t>
      </w:r>
      <w:r>
        <w:rPr>
          <w:rFonts w:hint="eastAsia" w:ascii="仿宋_GB2312" w:hAnsi="宋体" w:eastAsia="仿宋_GB2312" w:cs="宋体"/>
          <w:color w:val="auto"/>
          <w:kern w:val="0"/>
          <w:sz w:val="32"/>
          <w:szCs w:val="30"/>
          <w:highlight w:val="none"/>
          <w:lang w:eastAsia="zh-CN"/>
        </w:rPr>
        <w:t>、</w:t>
      </w:r>
      <w:r>
        <w:rPr>
          <w:rFonts w:hint="eastAsia" w:ascii="仿宋_GB2312" w:hAnsi="宋体" w:eastAsia="仿宋_GB2312" w:cs="宋体"/>
          <w:color w:val="auto"/>
          <w:kern w:val="0"/>
          <w:sz w:val="32"/>
          <w:szCs w:val="30"/>
          <w:highlight w:val="none"/>
        </w:rPr>
        <w:t>维修（护）费、</w:t>
      </w:r>
      <w:r>
        <w:rPr>
          <w:rFonts w:hint="eastAsia" w:ascii="仿宋_GB2312" w:hAnsi="宋体" w:eastAsia="仿宋_GB2312" w:cs="宋体"/>
          <w:color w:val="auto"/>
          <w:kern w:val="0"/>
          <w:sz w:val="32"/>
          <w:szCs w:val="30"/>
          <w:highlight w:val="none"/>
          <w:lang w:eastAsia="zh-CN"/>
        </w:rPr>
        <w:t>租赁费、</w:t>
      </w:r>
      <w:r>
        <w:rPr>
          <w:rFonts w:hint="eastAsia" w:ascii="仿宋_GB2312" w:hAnsi="宋体" w:eastAsia="仿宋_GB2312" w:cs="宋体"/>
          <w:color w:val="auto"/>
          <w:kern w:val="0"/>
          <w:sz w:val="32"/>
          <w:szCs w:val="30"/>
          <w:highlight w:val="none"/>
        </w:rPr>
        <w:t>会议费、培训费、</w:t>
      </w:r>
      <w:r>
        <w:rPr>
          <w:rFonts w:hint="eastAsia" w:ascii="仿宋_GB2312" w:hAnsi="宋体" w:eastAsia="仿宋_GB2312" w:cs="宋体"/>
          <w:color w:val="auto"/>
          <w:kern w:val="0"/>
          <w:sz w:val="32"/>
          <w:szCs w:val="30"/>
          <w:highlight w:val="none"/>
          <w:lang w:eastAsia="zh-CN"/>
        </w:rPr>
        <w:t>专用材料费、被装购置费、专用燃料费、劳务费、委托业务费</w:t>
      </w:r>
      <w:r>
        <w:rPr>
          <w:rFonts w:hint="eastAsia" w:ascii="仿宋_GB2312" w:hAnsi="宋体" w:eastAsia="仿宋_GB2312" w:cs="宋体"/>
          <w:color w:val="auto"/>
          <w:kern w:val="0"/>
          <w:sz w:val="32"/>
          <w:szCs w:val="30"/>
          <w:highlight w:val="none"/>
        </w:rPr>
        <w:t>、工会经费</w:t>
      </w:r>
      <w:r>
        <w:rPr>
          <w:rFonts w:hint="eastAsia" w:ascii="仿宋_GB2312" w:hAnsi="宋体" w:eastAsia="仿宋_GB2312" w:cs="宋体"/>
          <w:color w:val="auto"/>
          <w:kern w:val="0"/>
          <w:sz w:val="32"/>
          <w:szCs w:val="30"/>
          <w:highlight w:val="none"/>
          <w:lang w:eastAsia="zh-CN"/>
        </w:rPr>
        <w:t>、其他交通费用、税金及附加费用、</w:t>
      </w:r>
      <w:r>
        <w:rPr>
          <w:rFonts w:hint="eastAsia" w:ascii="仿宋_GB2312" w:hAnsi="宋体" w:eastAsia="仿宋_GB2312" w:cs="宋体"/>
          <w:color w:val="auto"/>
          <w:kern w:val="0"/>
          <w:sz w:val="32"/>
          <w:szCs w:val="30"/>
          <w:highlight w:val="none"/>
        </w:rPr>
        <w:t>其他</w:t>
      </w:r>
      <w:r>
        <w:rPr>
          <w:rFonts w:hint="eastAsia" w:ascii="仿宋_GB2312" w:hAnsi="宋体" w:eastAsia="仿宋_GB2312" w:cs="宋体"/>
          <w:color w:val="auto"/>
          <w:kern w:val="0"/>
          <w:sz w:val="32"/>
          <w:szCs w:val="30"/>
          <w:highlight w:val="none"/>
          <w:lang w:eastAsia="zh-CN"/>
        </w:rPr>
        <w:t>商品和服务支出</w:t>
      </w:r>
      <w:r>
        <w:rPr>
          <w:rFonts w:hint="eastAsia" w:ascii="仿宋_GB2312" w:hAnsi="宋体" w:eastAsia="仿宋_GB2312" w:cs="宋体"/>
          <w:color w:val="auto"/>
          <w:kern w:val="0"/>
          <w:sz w:val="32"/>
          <w:szCs w:val="30"/>
          <w:highlight w:val="none"/>
        </w:rPr>
        <w:t>等。</w:t>
      </w:r>
    </w:p>
    <w:p w14:paraId="42C8AAF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ascii="仿宋_GB2312" w:hAnsi="宋体" w:eastAsia="仿宋_GB2312" w:cs="宋体"/>
          <w:color w:val="auto"/>
          <w:kern w:val="0"/>
          <w:sz w:val="32"/>
          <w:szCs w:val="30"/>
          <w:highlight w:val="none"/>
        </w:rPr>
      </w:pPr>
      <w:r>
        <w:rPr>
          <w:rFonts w:hint="eastAsia" w:ascii="仿宋_GB2312" w:hAnsi="宋体" w:eastAsia="仿宋_GB2312" w:cs="宋体"/>
          <w:color w:val="auto"/>
          <w:kern w:val="0"/>
          <w:sz w:val="32"/>
          <w:szCs w:val="30"/>
          <w:highlight w:val="none"/>
        </w:rPr>
        <w:t>十、项目支出：指各部门、各单位为完成其特定的工作任务和事业发展目标所发生的支出。</w:t>
      </w:r>
    </w:p>
    <w:p w14:paraId="606A31F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ascii="仿宋_GB2312" w:hAnsi="宋体" w:eastAsia="仿宋_GB2312" w:cs="宋体"/>
          <w:color w:val="auto"/>
          <w:kern w:val="0"/>
          <w:sz w:val="32"/>
          <w:szCs w:val="30"/>
          <w:highlight w:val="none"/>
        </w:rPr>
      </w:pPr>
      <w:r>
        <w:rPr>
          <w:rFonts w:hint="eastAsia" w:ascii="仿宋_GB2312" w:hAnsi="宋体" w:eastAsia="仿宋_GB2312" w:cs="宋体"/>
          <w:color w:val="auto"/>
          <w:kern w:val="0"/>
          <w:sz w:val="32"/>
          <w:szCs w:val="30"/>
          <w:highlight w:val="none"/>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_GB2312" w:hAnsi="宋体" w:eastAsia="仿宋_GB2312" w:cs="宋体"/>
          <w:color w:val="auto"/>
          <w:kern w:val="0"/>
          <w:sz w:val="32"/>
          <w:szCs w:val="30"/>
          <w:highlight w:val="none"/>
          <w:lang w:eastAsia="zh-CN"/>
        </w:rPr>
        <w:t>、牌照费</w:t>
      </w:r>
      <w:r>
        <w:rPr>
          <w:rFonts w:hint="eastAsia" w:ascii="仿宋_GB2312" w:hAnsi="宋体" w:eastAsia="仿宋_GB2312" w:cs="宋体"/>
          <w:color w:val="auto"/>
          <w:kern w:val="0"/>
          <w:sz w:val="32"/>
          <w:szCs w:val="30"/>
          <w:highlight w:val="none"/>
        </w:rPr>
        <w:t>）及燃料费、维修费、过路过桥费、保险费、安全奖励费用等支出；公务接待费指单位按规定开支的各类公务接待（含外宾接待）</w:t>
      </w:r>
      <w:r>
        <w:rPr>
          <w:rFonts w:hint="eastAsia" w:ascii="仿宋_GB2312" w:hAnsi="宋体" w:eastAsia="仿宋_GB2312" w:cs="宋体"/>
          <w:color w:val="auto"/>
          <w:kern w:val="0"/>
          <w:sz w:val="32"/>
          <w:szCs w:val="30"/>
          <w:highlight w:val="none"/>
          <w:lang w:eastAsia="zh-CN"/>
        </w:rPr>
        <w:t>费用等支出</w:t>
      </w:r>
      <w:r>
        <w:rPr>
          <w:rFonts w:hint="eastAsia" w:ascii="仿宋_GB2312" w:hAnsi="宋体" w:eastAsia="仿宋_GB2312" w:cs="宋体"/>
          <w:color w:val="auto"/>
          <w:kern w:val="0"/>
          <w:sz w:val="32"/>
          <w:szCs w:val="30"/>
          <w:highlight w:val="none"/>
        </w:rPr>
        <w:t>。</w:t>
      </w:r>
    </w:p>
    <w:p w14:paraId="621C6D5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ascii="仿宋_GB2312" w:hAnsi="黑体" w:eastAsia="仿宋_GB2312" w:cs="仿宋_GB2312"/>
          <w:color w:val="auto"/>
          <w:sz w:val="32"/>
          <w:szCs w:val="32"/>
          <w:highlight w:val="none"/>
        </w:rPr>
      </w:pPr>
      <w:r>
        <w:rPr>
          <w:rFonts w:hint="eastAsia" w:ascii="仿宋_GB2312" w:hAnsi="宋体" w:eastAsia="仿宋_GB2312" w:cs="宋体"/>
          <w:color w:val="auto"/>
          <w:kern w:val="0"/>
          <w:sz w:val="32"/>
          <w:szCs w:val="30"/>
          <w:highlight w:val="none"/>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sectPr>
      <w:footerReference r:id="rId3"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1C60D">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409516">
                          <w:pPr>
                            <w:pStyle w:val="3"/>
                            <w:rPr>
                              <w:rFonts w:hint="eastAsia" w:ascii="宋体" w:hAnsi="宋体" w:eastAsia="宋体" w:cs="宋体"/>
                              <w:sz w:val="32"/>
                              <w:szCs w:val="32"/>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8409516">
                    <w:pPr>
                      <w:pStyle w:val="3"/>
                      <w:rPr>
                        <w:rFonts w:hint="eastAsia" w:ascii="宋体" w:hAnsi="宋体" w:eastAsia="宋体" w:cs="宋体"/>
                        <w:sz w:val="32"/>
                        <w:szCs w:val="32"/>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C0FF7EE"/>
    <w:multiLevelType w:val="singleLevel"/>
    <w:tmpl w:val="3C0FF7EE"/>
    <w:lvl w:ilvl="0" w:tentative="0">
      <w:start w:val="2"/>
      <w:numFmt w:val="chineseCounting"/>
      <w:suff w:val="nothing"/>
      <w:lvlText w:val="（%1）"/>
      <w:lvlJc w:val="left"/>
      <w:rPr>
        <w:rFonts w:hint="eastAsia"/>
      </w:rPr>
    </w:lvl>
  </w:abstractNum>
  <w:abstractNum w:abstractNumId="2">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NDAzYmUwMmJmZWVlYzgzMzQ4ODE5MTgxMmFjYjIifQ=="/>
  </w:docVars>
  <w:rsids>
    <w:rsidRoot w:val="00172A27"/>
    <w:rsid w:val="003A0914"/>
    <w:rsid w:val="00D62B05"/>
    <w:rsid w:val="00FD6CEB"/>
    <w:rsid w:val="01874535"/>
    <w:rsid w:val="01FD7290"/>
    <w:rsid w:val="03B54ED7"/>
    <w:rsid w:val="04253689"/>
    <w:rsid w:val="06B70F10"/>
    <w:rsid w:val="073310F6"/>
    <w:rsid w:val="0A2C5771"/>
    <w:rsid w:val="0B0C10FF"/>
    <w:rsid w:val="0C5A7452"/>
    <w:rsid w:val="0CC1641D"/>
    <w:rsid w:val="0D5D1F0E"/>
    <w:rsid w:val="0F5108A8"/>
    <w:rsid w:val="0FBC6E7F"/>
    <w:rsid w:val="0FE520C0"/>
    <w:rsid w:val="11A35E37"/>
    <w:rsid w:val="12151368"/>
    <w:rsid w:val="125F245C"/>
    <w:rsid w:val="12FA35D5"/>
    <w:rsid w:val="13192BB3"/>
    <w:rsid w:val="13977400"/>
    <w:rsid w:val="13DB227D"/>
    <w:rsid w:val="14DA2576"/>
    <w:rsid w:val="14F267F7"/>
    <w:rsid w:val="156264EB"/>
    <w:rsid w:val="18B52204"/>
    <w:rsid w:val="18C21CEF"/>
    <w:rsid w:val="18E67433"/>
    <w:rsid w:val="19D5DA33"/>
    <w:rsid w:val="1A204BC7"/>
    <w:rsid w:val="1A766595"/>
    <w:rsid w:val="1B0601E0"/>
    <w:rsid w:val="1B746F78"/>
    <w:rsid w:val="1BD21EF1"/>
    <w:rsid w:val="1C5F3784"/>
    <w:rsid w:val="1CD75A11"/>
    <w:rsid w:val="1D646B79"/>
    <w:rsid w:val="1E296A58"/>
    <w:rsid w:val="1E314200"/>
    <w:rsid w:val="1FBF8E30"/>
    <w:rsid w:val="21185FCA"/>
    <w:rsid w:val="21DF2312"/>
    <w:rsid w:val="28210439"/>
    <w:rsid w:val="287C5F72"/>
    <w:rsid w:val="297C2ABA"/>
    <w:rsid w:val="2B8F4324"/>
    <w:rsid w:val="2B996426"/>
    <w:rsid w:val="2BA838AB"/>
    <w:rsid w:val="2BDF0DC0"/>
    <w:rsid w:val="2C7566AC"/>
    <w:rsid w:val="2C92725E"/>
    <w:rsid w:val="2D0619FA"/>
    <w:rsid w:val="2E83515E"/>
    <w:rsid w:val="2F967065"/>
    <w:rsid w:val="2FF7110D"/>
    <w:rsid w:val="2FFFCED3"/>
    <w:rsid w:val="30395C43"/>
    <w:rsid w:val="307C2807"/>
    <w:rsid w:val="31802D30"/>
    <w:rsid w:val="31C61758"/>
    <w:rsid w:val="322841C1"/>
    <w:rsid w:val="33D95BF8"/>
    <w:rsid w:val="34205B4A"/>
    <w:rsid w:val="35234AC0"/>
    <w:rsid w:val="355F0320"/>
    <w:rsid w:val="3579793F"/>
    <w:rsid w:val="382A0C93"/>
    <w:rsid w:val="3C4936B2"/>
    <w:rsid w:val="3E341EE4"/>
    <w:rsid w:val="3F082035"/>
    <w:rsid w:val="3F6D6CC7"/>
    <w:rsid w:val="3F724C94"/>
    <w:rsid w:val="3F7FB4B5"/>
    <w:rsid w:val="3FAD4D11"/>
    <w:rsid w:val="400F6B61"/>
    <w:rsid w:val="40510A2D"/>
    <w:rsid w:val="40F25F81"/>
    <w:rsid w:val="41527F6F"/>
    <w:rsid w:val="42A631E7"/>
    <w:rsid w:val="42D31F27"/>
    <w:rsid w:val="440E054D"/>
    <w:rsid w:val="442519AA"/>
    <w:rsid w:val="4541761C"/>
    <w:rsid w:val="457936C5"/>
    <w:rsid w:val="4582322A"/>
    <w:rsid w:val="469F67EA"/>
    <w:rsid w:val="475140C4"/>
    <w:rsid w:val="482E20D9"/>
    <w:rsid w:val="48481AD8"/>
    <w:rsid w:val="492B24A0"/>
    <w:rsid w:val="49773C28"/>
    <w:rsid w:val="49995C78"/>
    <w:rsid w:val="4BFF702F"/>
    <w:rsid w:val="4C80192C"/>
    <w:rsid w:val="4DC844F2"/>
    <w:rsid w:val="4FB80849"/>
    <w:rsid w:val="506D3BDF"/>
    <w:rsid w:val="507B7A10"/>
    <w:rsid w:val="50850D04"/>
    <w:rsid w:val="51057D81"/>
    <w:rsid w:val="51437FCF"/>
    <w:rsid w:val="51CC64BF"/>
    <w:rsid w:val="523B502D"/>
    <w:rsid w:val="528C4E3B"/>
    <w:rsid w:val="54286A58"/>
    <w:rsid w:val="5651119B"/>
    <w:rsid w:val="56A07421"/>
    <w:rsid w:val="56AA5540"/>
    <w:rsid w:val="57161D4B"/>
    <w:rsid w:val="582F7230"/>
    <w:rsid w:val="59C86CF0"/>
    <w:rsid w:val="5B3A6B8F"/>
    <w:rsid w:val="5BCF1086"/>
    <w:rsid w:val="5CB97A26"/>
    <w:rsid w:val="5D9E6F62"/>
    <w:rsid w:val="5DB7E539"/>
    <w:rsid w:val="5E5D0BCB"/>
    <w:rsid w:val="607B1892"/>
    <w:rsid w:val="60FB18C6"/>
    <w:rsid w:val="63B948A0"/>
    <w:rsid w:val="646F486F"/>
    <w:rsid w:val="64F658D5"/>
    <w:rsid w:val="658C5A86"/>
    <w:rsid w:val="65F3434C"/>
    <w:rsid w:val="66975458"/>
    <w:rsid w:val="66DACB0B"/>
    <w:rsid w:val="66F02910"/>
    <w:rsid w:val="671F1443"/>
    <w:rsid w:val="671F6AA4"/>
    <w:rsid w:val="689C4889"/>
    <w:rsid w:val="69126A56"/>
    <w:rsid w:val="697773C1"/>
    <w:rsid w:val="697BF56A"/>
    <w:rsid w:val="6AD246EE"/>
    <w:rsid w:val="6AF92D35"/>
    <w:rsid w:val="6B6CE30F"/>
    <w:rsid w:val="6C7F1319"/>
    <w:rsid w:val="6C8D2806"/>
    <w:rsid w:val="6DDF74AC"/>
    <w:rsid w:val="6FAF0D8D"/>
    <w:rsid w:val="6FCFCADC"/>
    <w:rsid w:val="6FFA4FE6"/>
    <w:rsid w:val="73085C29"/>
    <w:rsid w:val="73133AF6"/>
    <w:rsid w:val="74210D9D"/>
    <w:rsid w:val="7428537F"/>
    <w:rsid w:val="75D8638B"/>
    <w:rsid w:val="75FB0B04"/>
    <w:rsid w:val="76832D41"/>
    <w:rsid w:val="79F301DD"/>
    <w:rsid w:val="79F7B683"/>
    <w:rsid w:val="7A3F3423"/>
    <w:rsid w:val="7A8B6668"/>
    <w:rsid w:val="7B2F01D2"/>
    <w:rsid w:val="7B9D0888"/>
    <w:rsid w:val="7D73BCCE"/>
    <w:rsid w:val="7DE79FA0"/>
    <w:rsid w:val="7DEBCAFF"/>
    <w:rsid w:val="7E6A37F4"/>
    <w:rsid w:val="7E98633E"/>
    <w:rsid w:val="7E9D74C6"/>
    <w:rsid w:val="7EDD8B29"/>
    <w:rsid w:val="7F963AE5"/>
    <w:rsid w:val="7FA514C2"/>
    <w:rsid w:val="7FF73252"/>
    <w:rsid w:val="7FFDF15C"/>
    <w:rsid w:val="93F36975"/>
    <w:rsid w:val="AADF2E0B"/>
    <w:rsid w:val="AF3F5406"/>
    <w:rsid w:val="B9D2CE32"/>
    <w:rsid w:val="BB7F118A"/>
    <w:rsid w:val="BFFBBED2"/>
    <w:rsid w:val="C7EB2CB0"/>
    <w:rsid w:val="CD2464D5"/>
    <w:rsid w:val="DE7FF6A4"/>
    <w:rsid w:val="DEFF07CB"/>
    <w:rsid w:val="E79BB625"/>
    <w:rsid w:val="F3DAEB57"/>
    <w:rsid w:val="F6DEF973"/>
    <w:rsid w:val="FB3D6908"/>
    <w:rsid w:val="FBB7B09C"/>
    <w:rsid w:val="FCEF298F"/>
    <w:rsid w:val="FEB7BAAB"/>
    <w:rsid w:val="FF1D4DC2"/>
    <w:rsid w:val="FFF4E2CB"/>
    <w:rsid w:val="FFFF3E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autoRedefine/>
    <w:semiHidden/>
    <w:unhideWhenUsed/>
    <w:qFormat/>
    <w:uiPriority w:val="0"/>
    <w:pPr>
      <w:jc w:val="left"/>
    </w:pPr>
  </w:style>
  <w:style w:type="paragraph" w:styleId="3">
    <w:name w:val="footer"/>
    <w:basedOn w:val="1"/>
    <w:link w:val="10"/>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9"/>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List Paragraph"/>
    <w:basedOn w:val="1"/>
    <w:autoRedefine/>
    <w:qFormat/>
    <w:uiPriority w:val="34"/>
    <w:pPr>
      <w:ind w:firstLine="420" w:firstLineChars="200"/>
    </w:pPr>
  </w:style>
  <w:style w:type="paragraph" w:customStyle="1" w:styleId="8">
    <w:name w:val="正文1 Char Char Char"/>
    <w:basedOn w:val="1"/>
    <w:autoRedefine/>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9">
    <w:name w:val="页眉 Char"/>
    <w:basedOn w:val="6"/>
    <w:link w:val="4"/>
    <w:autoRedefine/>
    <w:semiHidden/>
    <w:qFormat/>
    <w:uiPriority w:val="99"/>
    <w:rPr>
      <w:sz w:val="18"/>
      <w:szCs w:val="18"/>
    </w:rPr>
  </w:style>
  <w:style w:type="character" w:customStyle="1" w:styleId="10">
    <w:name w:val="页脚 Char"/>
    <w:basedOn w:val="6"/>
    <w:link w:val="3"/>
    <w:autoRedefine/>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1800</Words>
  <Characters>2122</Characters>
  <Lines>27</Lines>
  <Paragraphs>7</Paragraphs>
  <TotalTime>1</TotalTime>
  <ScaleCrop>false</ScaleCrop>
  <LinksUpToDate>false</LinksUpToDate>
  <CharactersWithSpaces>2131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2017-02-03T23:31:00Z</dcterms:created>
  <dc:creator>null,null,总收发</dc:creator>
  <cp:lastModifiedBy>杨阳</cp:lastModifiedBy>
  <cp:lastPrinted>2025-01-22T07:24:00Z</cp:lastPrinted>
  <dcterms:modified xsi:type="dcterms:W3CDTF">2025-01-23T06:16:17Z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FD5C90AF40B540F79577EAC195DA3724_13</vt:lpwstr>
  </property>
  <property fmtid="{D5CDD505-2E9C-101B-9397-08002B2CF9AE}" pid="4" name="KSOTemplateDocerSaveRecord">
    <vt:lpwstr>eyJoZGlkIjoiYjk5ODM0YmMxOWJiYWQyNDU4MGIzYWRmYTA0ZmI5NDciLCJ1c2VySWQiOiIyNjU3MTAyMTEifQ==</vt:lpwstr>
  </property>
</Properties>
</file>