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F2B4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 w:firstLineChars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"/>
        </w:rPr>
        <w:t>附件五</w:t>
      </w:r>
    </w:p>
    <w:p w14:paraId="7DFAD50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"/>
        </w:rPr>
      </w:pPr>
    </w:p>
    <w:p w14:paraId="70DFE29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 w:firstLineChars="0"/>
        <w:jc w:val="center"/>
        <w:textAlignment w:val="auto"/>
        <w:rPr>
          <w:rFonts w:hint="default" w:ascii="方正小标宋简体" w:hAnsi="Times New Roman" w:eastAsia="方正小标宋简体" w:cs="Times New Roman"/>
          <w:kern w:val="2"/>
          <w:sz w:val="44"/>
          <w:szCs w:val="44"/>
          <w:highlight w:val="none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"/>
        </w:rPr>
        <w:t>海口江东新区关于支持融资租赁产业</w:t>
      </w:r>
    </w:p>
    <w:p w14:paraId="7F6E4D4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 w:firstLineChars="0"/>
        <w:jc w:val="center"/>
        <w:textAlignment w:val="auto"/>
        <w:rPr>
          <w:rFonts w:hint="default" w:ascii="方正小标宋简体" w:hAnsi="Times New Roman" w:eastAsia="方正小标宋简体" w:cs="Times New Roman"/>
          <w:kern w:val="2"/>
          <w:sz w:val="44"/>
          <w:szCs w:val="44"/>
          <w:highlight w:val="none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"/>
        </w:rPr>
        <w:t>高质量发展的若干措施</w:t>
      </w:r>
    </w:p>
    <w:p w14:paraId="2CE168A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</w:pPr>
    </w:p>
    <w:p w14:paraId="63698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为贯彻落实《海南自由贸易港建设总体方案》《关于金融支持海南全面深化改革开放的意见》等文件精神，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充分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发挥融资租赁服务实体经济作用，加快打造具有海南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自贸港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融资租赁产业集聚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新高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地，推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海口江东新区高质量发展，结合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园区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实际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制定本措施。</w:t>
      </w:r>
    </w:p>
    <w:p w14:paraId="45699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 xml:space="preserve">第一条 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支持对象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本措施适用于登记注册在海口江东新区（含新注册及新迁入），实际开展业务、经营状态正常、信用记录良好且与省、市政府或江东管理局签订协议（包括合作协议、框架协议、用地准入协议等）的金融租赁公司、融资租赁公司母公司及其专业子公司、管理型项目公司、项目公司（SPV）、其他租赁公司（以下统一简称“租赁公司”）。</w:t>
      </w:r>
    </w:p>
    <w:p w14:paraId="7E65B711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/>
        <w:textAlignment w:val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第二条 推动融资租赁产业集聚。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依托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海口江东新区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临空经济区，发挥“零关税、低税率、简税制”</w:t>
      </w: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五个自由便利”等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政策优势，</w:t>
      </w:r>
      <w:r>
        <w:rPr>
          <w:rFonts w:hint="eastAsia" w:ascii="仿宋_GB2312" w:hAnsi="仿宋_GB2312" w:cs="仿宋_GB2312"/>
          <w:color w:val="auto"/>
          <w:highlight w:val="none"/>
          <w:lang w:val="en-US" w:eastAsia="zh-CN"/>
        </w:rPr>
        <w:t>吸引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租赁公司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在海口江东新区集聚</w:t>
      </w: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推动融资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租赁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产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业</w:t>
      </w:r>
      <w:r>
        <w:rPr>
          <w:rFonts w:hint="eastAsia" w:ascii="仿宋_GB2312" w:hAnsi="仿宋_GB2312" w:cs="仿宋_GB2312"/>
          <w:color w:val="auto"/>
          <w:highlight w:val="none"/>
          <w:lang w:val="en-US" w:eastAsia="zh-CN"/>
        </w:rPr>
        <w:t>规模化、专业化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发展。</w:t>
      </w:r>
    </w:p>
    <w:p w14:paraId="6BCF7087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/>
        <w:textAlignment w:val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第三条 完善融资租赁产业服务机制。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成立海口市融资租赁产业专班，建立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由市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场监管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、税务</w:t>
      </w: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海关</w:t>
      </w:r>
      <w:r>
        <w:rPr>
          <w:rFonts w:hint="eastAsia" w:ascii="仿宋_GB2312" w:hAnsi="仿宋_GB2312" w:cs="仿宋_GB2312"/>
          <w:color w:val="auto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外管等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组成的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联动机制，</w:t>
      </w:r>
      <w:r>
        <w:rPr>
          <w:rFonts w:hint="eastAsia" w:ascii="仿宋_GB2312" w:hAnsi="仿宋_GB2312" w:cs="仿宋_GB2312"/>
          <w:color w:val="auto"/>
          <w:highlight w:val="none"/>
          <w:lang w:val="en-US" w:eastAsia="zh-CN"/>
        </w:rPr>
        <w:t>高效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开展海口市融资租赁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企业服务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政策创新工作，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积极</w:t>
      </w:r>
      <w:r>
        <w:rPr>
          <w:rFonts w:hint="eastAsia" w:ascii="仿宋_GB2312" w:hAnsi="仿宋_GB2312" w:cs="仿宋_GB2312"/>
          <w:color w:val="auto"/>
          <w:highlight w:val="none"/>
          <w:lang w:val="en-US" w:eastAsia="zh-CN"/>
        </w:rPr>
        <w:t>探索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政策创新</w:t>
      </w:r>
      <w:r>
        <w:rPr>
          <w:rFonts w:hint="eastAsia" w:ascii="仿宋_GB2312" w:hAnsi="仿宋_GB2312" w:cs="仿宋_GB2312"/>
          <w:color w:val="auto"/>
          <w:highlight w:val="none"/>
          <w:lang w:val="en-US" w:eastAsia="zh-CN"/>
        </w:rPr>
        <w:t>路径，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推动解决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行业发展</w:t>
      </w:r>
      <w:r>
        <w:rPr>
          <w:rFonts w:hint="eastAsia" w:ascii="仿宋_GB2312" w:hAnsi="仿宋_GB2312" w:cs="仿宋_GB2312"/>
          <w:color w:val="auto"/>
          <w:highlight w:val="none"/>
          <w:lang w:val="en-US" w:eastAsia="zh-CN"/>
        </w:rPr>
        <w:t>堵点、难点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。</w:t>
      </w:r>
    </w:p>
    <w:p w14:paraId="05E501A0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/>
        <w:textAlignment w:val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第四条 打造融资租赁“一站式”服务团队。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成立</w:t>
      </w:r>
      <w:r>
        <w:rPr>
          <w:rFonts w:hint="eastAsia" w:ascii="仿宋_GB2312" w:hAnsi="仿宋_GB2312" w:cs="仿宋_GB2312"/>
          <w:color w:val="auto"/>
          <w:highlight w:val="none"/>
          <w:lang w:val="en-US" w:eastAsia="zh-CN"/>
        </w:rPr>
        <w:t>海口市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融资租赁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商务秘书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服务公司，</w:t>
      </w:r>
      <w:r>
        <w:rPr>
          <w:rFonts w:hint="eastAsia" w:ascii="仿宋_GB2312" w:hAnsi="仿宋_GB2312" w:cs="仿宋_GB2312"/>
          <w:color w:val="auto"/>
          <w:highlight w:val="none"/>
          <w:lang w:val="en-US" w:eastAsia="zh-CN"/>
        </w:rPr>
        <w:t>协同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海口市融资租赁产业专班，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为租赁公司提供企业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注册、银行开户、外汇服务、财税服务、海关服务等“一站式”咨询及代办服务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。</w:t>
      </w:r>
    </w:p>
    <w:p w14:paraId="3635F70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华文中宋" w:eastAsia="仿宋_GB2312" w:cs="Times New Roman"/>
          <w:color w:val="auto"/>
          <w:kern w:val="2"/>
          <w:sz w:val="28"/>
          <w:szCs w:val="28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第五条 支持专业公司落地发展。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支持符合条件的金融租赁公司、融资租赁公司在海口江东新区设立专业子公司或管理型项目公司，借助海南自贸港区位及政策优势开展飞机、船舶租赁项目，依法依规享受海南自贸港所得税优惠政策。</w:t>
      </w:r>
    </w:p>
    <w:p w14:paraId="405EB250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第六条 支持租赁公司高质量发展。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对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租赁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公司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海口江东新区开展的航空、船舶、设备等租赁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给予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相应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支持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  <w:t>推动融资租赁产业集聚发展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47CF06CD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支持租赁公司购置资产。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  <w:t>支持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租赁公司</w:t>
      </w:r>
      <w:r>
        <w:rPr>
          <w:rFonts w:hint="eastAsia" w:ascii="仿宋_GB2312" w:hAnsi="仿宋_GB2312" w:cs="仿宋_GB2312"/>
          <w:color w:val="auto"/>
          <w:highlight w:val="none"/>
          <w:lang w:val="en-US" w:eastAsia="zh-CN"/>
        </w:rPr>
        <w:t>围绕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  <w:t>海南自贸港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</w:rPr>
        <w:t>功能定位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  <w:t>和发展方向开展业务，聚焦海南自贸港</w:t>
      </w:r>
      <w:r>
        <w:rPr>
          <w:rFonts w:hint="eastAsia" w:ascii="仿宋_GB2312" w:hAnsi="仿宋_GB2312" w:cs="仿宋_GB2312"/>
          <w:color w:val="auto"/>
          <w:highlight w:val="none"/>
          <w:lang w:val="en-US" w:eastAsia="zh-CN"/>
        </w:rPr>
        <w:t>“五个图强”等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  <w:t>新质生产力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  <w:t>领域，对其购置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  <w:t>资产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  <w:t>并用于出租的项目给予相应支持，促进产业协同发展。</w:t>
      </w:r>
    </w:p>
    <w:p w14:paraId="697CEBC8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第八条 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" w:bidi="ar-SA"/>
        </w:rPr>
        <w:t>鼓励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开展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" w:bidi="ar-SA"/>
        </w:rPr>
        <w:t>“中国制造”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跨境租赁业务。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highlight w:val="none"/>
          <w:lang w:val="en-US" w:eastAsia="zh"/>
        </w:rPr>
        <w:t>鼓励租赁公司服务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highlight w:val="none"/>
          <w:lang w:val="en-US" w:eastAsia="zh-CN"/>
        </w:rPr>
        <w:t>“中国制造”走</w:t>
      </w:r>
      <w:r>
        <w:rPr>
          <w:rFonts w:hint="eastAsia" w:ascii="仿宋_GB2312" w:hAnsi="仿宋_GB2312" w:cs="仿宋_GB2312"/>
          <w:b w:val="0"/>
          <w:bCs w:val="0"/>
          <w:color w:val="auto"/>
          <w:highlight w:val="none"/>
          <w:lang w:val="en-US" w:eastAsia="zh-CN"/>
        </w:rPr>
        <w:t>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highlight w:val="none"/>
          <w:lang w:val="en-US" w:eastAsia="zh-CN"/>
        </w:rPr>
        <w:t>海外市场，</w:t>
      </w:r>
      <w:r>
        <w:rPr>
          <w:rFonts w:hint="eastAsia" w:ascii="仿宋_GB2312" w:hAnsi="仿宋_GB2312" w:cs="仿宋_GB2312"/>
          <w:b w:val="0"/>
          <w:bCs w:val="0"/>
          <w:color w:val="auto"/>
          <w:highlight w:val="none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highlight w:val="none"/>
          <w:lang w:val="en-US" w:eastAsia="zh-CN"/>
        </w:rPr>
        <w:t>租赁公司将国产飞机、船舶、设备等租赁至海外市场</w:t>
      </w:r>
      <w:r>
        <w:rPr>
          <w:rFonts w:hint="eastAsia" w:ascii="仿宋_GB2312" w:hAnsi="仿宋_GB2312" w:cs="仿宋_GB2312"/>
          <w:b w:val="0"/>
          <w:bCs w:val="0"/>
          <w:color w:val="auto"/>
          <w:highlight w:val="none"/>
          <w:lang w:val="en-US" w:eastAsia="zh-CN"/>
        </w:rPr>
        <w:t>的项目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highlight w:val="none"/>
          <w:lang w:val="en-US" w:eastAsia="zh-CN"/>
        </w:rPr>
        <w:t>，</w:t>
      </w:r>
      <w:r>
        <w:rPr>
          <w:rFonts w:hint="eastAsia" w:ascii="仿宋_GB2312" w:hAnsi="仿宋_GB2312" w:cs="仿宋_GB2312"/>
          <w:color w:val="auto"/>
          <w:highlight w:val="none"/>
          <w:lang w:val="en-US" w:eastAsia="zh-CN"/>
        </w:rPr>
        <w:t>每年按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最高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不超过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支持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，推动跨境租赁业务创新发展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 w14:paraId="6144AFBD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22"/>
          <w:highlight w:val="none"/>
          <w:lang w:val="en-US" w:eastAsia="zh-CN" w:bidi="ar-SA"/>
          <w14:ligatures w14:val="standardContextual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第九条 </w:t>
      </w:r>
      <w:bookmarkStart w:id="0" w:name="_Hlk157360703"/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用好海南自贸港“零关税”政策</w:t>
      </w:r>
      <w:bookmarkEnd w:id="0"/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highlight w:val="none"/>
          <w:lang w:val="en-US" w:eastAsia="zh-CN"/>
        </w:rPr>
        <w:t>支持租赁</w:t>
      </w:r>
      <w:r>
        <w:rPr>
          <w:rFonts w:hint="eastAsia" w:ascii="仿宋_GB2312" w:hAnsi="仿宋_GB2312" w:cs="仿宋_GB2312"/>
          <w:b w:val="0"/>
          <w:bCs w:val="0"/>
          <w:color w:val="auto"/>
          <w:highlight w:val="none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highlight w:val="none"/>
          <w:lang w:val="en-US" w:eastAsia="zh-CN"/>
        </w:rPr>
        <w:t>向符合海南自贸港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2"/>
          <w:highlight w:val="none"/>
          <w:lang w:val="en-US" w:eastAsia="zh-CN" w:bidi="ar-SA"/>
          <w14:ligatures w14:val="standardContextual"/>
        </w:rPr>
        <w:t>交通工具及游艇“零关税”政策条件的承租人投放飞机、船舶等交通工具时，依法依规享受“零关税”政策。</w:t>
      </w:r>
    </w:p>
    <w:p w14:paraId="1F4ED00A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22"/>
          <w:highlight w:val="none"/>
          <w:lang w:val="en-US" w:eastAsia="zh-CN" w:bidi="ar-SA"/>
          <w14:ligatures w14:val="standardContextual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第十条 鼓励资产交易业务开展。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鼓励租赁公司在海口江东新区开展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  <w:t>飞机、船舶等资产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交易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  <w:t>业务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并给予相应支持，活跃区域租赁资产交易市场。</w:t>
      </w:r>
    </w:p>
    <w:p w14:paraId="76395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 xml:space="preserve">第十一条 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附则</w:t>
      </w:r>
    </w:p>
    <w:p w14:paraId="5D1339E7">
      <w:pPr>
        <w:pStyle w:val="6"/>
        <w:widowControl w:val="0"/>
        <w:numPr>
          <w:ilvl w:val="1"/>
          <w:numId w:val="0"/>
        </w:numPr>
        <w:spacing w:line="576" w:lineRule="exact"/>
        <w:ind w:firstLine="640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auto"/>
          <w:kern w:val="2"/>
          <w:sz w:val="32"/>
          <w:szCs w:val="32"/>
          <w:highlight w:val="none"/>
          <w:lang w:val="en-US" w:eastAsia="zh-CN" w:bidi="ar"/>
        </w:rPr>
        <w:t>（一）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本措施自</w:t>
      </w:r>
      <w:r>
        <w:rPr>
          <w:rFonts w:hint="default" w:ascii="仿宋_GB2312" w:hAnsi="仿宋_GB2312" w:eastAsia="仿宋_GB2312" w:cs="仿宋_GB2312"/>
          <w:color w:val="auto"/>
          <w:highlight w:val="none"/>
          <w:lang w:val="en-US"/>
        </w:rPr>
        <w:t>2025年</w:t>
      </w:r>
      <w:r>
        <w:rPr>
          <w:rFonts w:hint="eastAsia" w:ascii="仿宋_GB2312" w:hAnsi="仿宋_GB2312" w:cs="仿宋_GB2312"/>
          <w:color w:val="auto"/>
          <w:highlight w:val="none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color w:val="auto"/>
          <w:highlight w:val="none"/>
          <w:lang w:val="en-US"/>
        </w:rPr>
        <w:t>月</w:t>
      </w:r>
      <w:r>
        <w:rPr>
          <w:rFonts w:hint="eastAsia" w:ascii="仿宋_GB2312" w:hAnsi="仿宋_GB2312" w:cs="仿宋_GB2312"/>
          <w:color w:val="auto"/>
          <w:highlight w:val="none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color w:val="auto"/>
          <w:highlight w:val="none"/>
          <w:lang w:val="en-US"/>
        </w:rPr>
        <w:t>日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起施行，有效期3年。</w:t>
      </w:r>
    </w:p>
    <w:p w14:paraId="1B0F385F">
      <w:pPr>
        <w:pStyle w:val="6"/>
        <w:widowControl w:val="0"/>
        <w:numPr>
          <w:ilvl w:val="1"/>
          <w:numId w:val="0"/>
        </w:numPr>
        <w:spacing w:line="576" w:lineRule="exact"/>
        <w:ind w:firstLine="640"/>
        <w:rPr>
          <w:rFonts w:hint="eastAsia" w:ascii="仿宋_GB2312" w:hAnsi="仿宋_GB2312" w:cs="仿宋_GB2312"/>
          <w:b w:val="0"/>
          <w:i w:val="0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auto"/>
          <w:kern w:val="2"/>
          <w:sz w:val="32"/>
          <w:szCs w:val="32"/>
          <w:highlight w:val="none"/>
          <w:lang w:val="en-US" w:eastAsia="zh-CN" w:bidi="ar"/>
        </w:rPr>
        <w:t>（二）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</w:rPr>
        <w:t>本措施有关名词释义如下：</w:t>
      </w:r>
    </w:p>
    <w:p w14:paraId="06F7C699">
      <w:pPr>
        <w:pStyle w:val="6"/>
        <w:widowControl w:val="0"/>
        <w:numPr>
          <w:ilvl w:val="1"/>
          <w:numId w:val="0"/>
        </w:numPr>
        <w:spacing w:line="576" w:lineRule="exact"/>
        <w:ind w:firstLine="640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cs="仿宋_GB2312"/>
          <w:b w:val="0"/>
          <w:i w:val="0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本措施所称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shd w:val="clear" w:color="auto" w:fill="FFFFFF"/>
          <w:lang w:val="zh-CN" w:bidi="zh-CN"/>
        </w:rPr>
        <w:t>“航空租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zh-CN" w:bidi="zh-CN"/>
        </w:rPr>
        <w:t>赁”</w:t>
      </w:r>
      <w:r>
        <w:rPr>
          <w:rFonts w:hint="eastAsia" w:ascii="仿宋_GB2312" w:hAnsi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zh-CN" w:bidi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shd w:val="clear" w:color="auto" w:fill="FFFFFF"/>
        </w:rPr>
        <w:t>是指飞机（包含但不限于民航客机、公务机、直升机、无人机、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滑翔机、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shd w:val="clear" w:color="auto" w:fill="FFFFFF"/>
        </w:rPr>
        <w:t>飞艇等飞机整机）、发动机、航材、飞行模拟器、动态模拟舱等租赁业务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shd w:val="clear" w:color="auto" w:fill="FFFFFF"/>
          <w:lang w:eastAsia="zh-CN"/>
        </w:rPr>
        <w:t>。</w:t>
      </w:r>
    </w:p>
    <w:p w14:paraId="7B1AFCFD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bidi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本措施所称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zh-CN" w:bidi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bidi="zh-CN"/>
        </w:rPr>
        <w:t>其他租赁公司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zh-CN" w:bidi="zh-CN"/>
        </w:rPr>
        <w:t>”</w:t>
      </w:r>
      <w:r>
        <w:rPr>
          <w:rFonts w:hint="eastAsia" w:ascii="仿宋_GB2312" w:hAnsi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zh-CN" w:bidi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bidi="zh-CN"/>
        </w:rPr>
        <w:t>是指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金融租赁公司、融资租赁公司及其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专业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子公司、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管理型项目公司、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项目公司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（SPV）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之外的租赁公司。</w:t>
      </w:r>
    </w:p>
    <w:p w14:paraId="6D69ED06">
      <w:pPr>
        <w:pStyle w:val="6"/>
        <w:widowControl w:val="0"/>
        <w:numPr>
          <w:ilvl w:val="1"/>
          <w:numId w:val="0"/>
        </w:numPr>
        <w:spacing w:line="576" w:lineRule="exact"/>
        <w:ind w:firstLine="640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auto"/>
          <w:kern w:val="2"/>
          <w:sz w:val="32"/>
          <w:szCs w:val="32"/>
          <w:highlight w:val="none"/>
          <w:lang w:val="en-US" w:eastAsia="zh-CN" w:bidi="ar"/>
        </w:rPr>
        <w:t>（</w:t>
      </w:r>
      <w:r>
        <w:rPr>
          <w:rFonts w:hint="eastAsia" w:ascii="仿宋_GB2312" w:hAnsi="仿宋_GB2312" w:cs="仿宋_GB2312"/>
          <w:b w:val="0"/>
          <w:i w:val="0"/>
          <w:color w:val="auto"/>
          <w:kern w:val="2"/>
          <w:sz w:val="32"/>
          <w:szCs w:val="32"/>
          <w:highlight w:val="none"/>
          <w:lang w:val="en-US" w:eastAsia="zh-CN" w:bidi="ar"/>
        </w:rPr>
        <w:t>三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kern w:val="2"/>
          <w:sz w:val="32"/>
          <w:szCs w:val="32"/>
          <w:highlight w:val="none"/>
          <w:lang w:val="en-US" w:eastAsia="zh-CN" w:bidi="ar"/>
        </w:rPr>
        <w:t>）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本措施执行期间</w:t>
      </w:r>
      <w:r>
        <w:rPr>
          <w:rFonts w:hint="eastAsia" w:ascii="仿宋_GB2312" w:hAnsi="仿宋_GB2312" w:cs="仿宋_GB2312"/>
          <w:color w:val="auto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海口江东新区管理局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可根据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产业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发展实际需要，</w:t>
      </w:r>
      <w:r>
        <w:rPr>
          <w:rFonts w:hint="eastAsia" w:ascii="仿宋_GB2312" w:hAnsi="仿宋_GB2312" w:cs="仿宋_GB2312"/>
          <w:color w:val="auto"/>
          <w:highlight w:val="none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支持口径</w:t>
      </w:r>
      <w:r>
        <w:rPr>
          <w:rFonts w:hint="eastAsia" w:ascii="仿宋_GB2312" w:hAnsi="仿宋_GB2312" w:cs="仿宋_GB2312"/>
          <w:color w:val="auto"/>
          <w:highlight w:val="none"/>
          <w:lang w:val="en-US" w:eastAsia="zh-CN"/>
        </w:rPr>
        <w:t>进行优化调整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，</w:t>
      </w:r>
      <w:r>
        <w:rPr>
          <w:rFonts w:hint="eastAsia" w:ascii="仿宋_GB2312" w:hAnsi="仿宋_GB2312" w:cs="仿宋_GB2312"/>
          <w:color w:val="auto"/>
          <w:highlight w:val="none"/>
          <w:lang w:val="en-US" w:eastAsia="zh-CN"/>
        </w:rPr>
        <w:t>在调整方案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经批准后实施。本措施实施过程中如遇国家、海南省及海口市颁布新规定的，按新规定执行。</w:t>
      </w:r>
    </w:p>
    <w:p w14:paraId="704BACC3">
      <w:pPr>
        <w:pStyle w:val="6"/>
        <w:widowControl w:val="0"/>
        <w:numPr>
          <w:ilvl w:val="1"/>
          <w:numId w:val="0"/>
        </w:numPr>
        <w:spacing w:line="576" w:lineRule="exact"/>
        <w:ind w:firstLine="640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auto"/>
          <w:kern w:val="2"/>
          <w:sz w:val="32"/>
          <w:szCs w:val="32"/>
          <w:highlight w:val="none"/>
          <w:lang w:val="en-US" w:eastAsia="zh-CN" w:bidi="ar"/>
        </w:rPr>
        <w:t>（</w:t>
      </w:r>
      <w:r>
        <w:rPr>
          <w:rFonts w:hint="eastAsia" w:ascii="仿宋_GB2312" w:hAnsi="仿宋_GB2312" w:cs="仿宋_GB2312"/>
          <w:b w:val="0"/>
          <w:i w:val="0"/>
          <w:color w:val="auto"/>
          <w:kern w:val="2"/>
          <w:sz w:val="32"/>
          <w:szCs w:val="32"/>
          <w:highlight w:val="none"/>
          <w:lang w:val="en-US" w:eastAsia="zh-CN" w:bidi="ar"/>
        </w:rPr>
        <w:t>四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kern w:val="2"/>
          <w:sz w:val="32"/>
          <w:szCs w:val="32"/>
          <w:highlight w:val="none"/>
          <w:lang w:val="en-US" w:eastAsia="zh-CN" w:bidi="ar"/>
        </w:rPr>
        <w:t>）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申请本支持措施的企业和机构应依法合规经营，</w:t>
      </w:r>
      <w:r>
        <w:rPr>
          <w:rFonts w:hint="eastAsia" w:ascii="仿宋_GB2312" w:hAnsi="仿宋_GB2312" w:cs="仿宋_GB2312"/>
          <w:color w:val="auto"/>
          <w:highlight w:val="none"/>
          <w:lang w:val="en-US" w:eastAsia="zh-CN"/>
        </w:rPr>
        <w:t>主动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配合行业主管部门监管，非正常经营类及拒不整改企业不得享受</w:t>
      </w:r>
      <w:r>
        <w:rPr>
          <w:rFonts w:hint="eastAsia" w:ascii="仿宋_GB2312" w:hAnsi="仿宋_GB2312" w:cs="仿宋_GB2312"/>
          <w:color w:val="auto"/>
          <w:highlight w:val="none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措施支持。对申请单位弄虚作假等行为，</w:t>
      </w:r>
      <w:r>
        <w:rPr>
          <w:rFonts w:hint="eastAsia" w:ascii="仿宋_GB2312" w:hAnsi="仿宋_GB2312" w:cs="仿宋_GB2312"/>
          <w:color w:val="auto"/>
          <w:highlight w:val="none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取消其申请资格并追回相关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支持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。</w:t>
      </w:r>
    </w:p>
    <w:p w14:paraId="30C908E8">
      <w:pPr>
        <w:pStyle w:val="6"/>
        <w:widowControl w:val="0"/>
        <w:numPr>
          <w:ilvl w:val="1"/>
          <w:numId w:val="0"/>
        </w:numPr>
        <w:spacing w:line="576" w:lineRule="exact"/>
        <w:ind w:firstLine="640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auto"/>
          <w:kern w:val="2"/>
          <w:sz w:val="32"/>
          <w:szCs w:val="32"/>
          <w:highlight w:val="none"/>
          <w:lang w:val="en-US" w:eastAsia="zh-CN" w:bidi="ar"/>
        </w:rPr>
        <w:t>（</w:t>
      </w:r>
      <w:r>
        <w:rPr>
          <w:rFonts w:hint="eastAsia" w:ascii="仿宋_GB2312" w:hAnsi="仿宋_GB2312" w:cs="仿宋_GB2312"/>
          <w:b w:val="0"/>
          <w:i w:val="0"/>
          <w:color w:val="auto"/>
          <w:kern w:val="2"/>
          <w:sz w:val="32"/>
          <w:szCs w:val="32"/>
          <w:highlight w:val="none"/>
          <w:lang w:val="en-US" w:eastAsia="zh-CN" w:bidi="ar"/>
        </w:rPr>
        <w:t>五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kern w:val="2"/>
          <w:sz w:val="32"/>
          <w:szCs w:val="32"/>
          <w:highlight w:val="none"/>
          <w:lang w:val="en-US" w:eastAsia="zh-CN" w:bidi="ar"/>
        </w:rPr>
        <w:t>）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除第</w:t>
      </w:r>
      <w:r>
        <w:rPr>
          <w:rFonts w:hint="eastAsia" w:ascii="仿宋_GB2312" w:hAnsi="仿宋_GB2312" w:cs="仿宋_GB2312"/>
          <w:color w:val="auto"/>
          <w:highlight w:val="none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条可与其他支持条款叠加享受外，其他支持条款</w:t>
      </w:r>
      <w:r>
        <w:rPr>
          <w:rFonts w:hint="eastAsia" w:ascii="仿宋_GB2312" w:hAnsi="仿宋_GB2312" w:cs="仿宋_GB2312"/>
          <w:color w:val="auto"/>
          <w:highlight w:val="none"/>
          <w:lang w:val="en-US" w:eastAsia="zh-CN"/>
        </w:rPr>
        <w:t>不可同时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享受。</w:t>
      </w:r>
    </w:p>
    <w:p w14:paraId="2F021014">
      <w:pPr>
        <w:pStyle w:val="6"/>
        <w:widowControl w:val="0"/>
        <w:numPr>
          <w:ilvl w:val="1"/>
          <w:numId w:val="0"/>
        </w:numPr>
        <w:spacing w:line="576" w:lineRule="exact"/>
        <w:ind w:firstLine="640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auto"/>
          <w:kern w:val="2"/>
          <w:sz w:val="32"/>
          <w:szCs w:val="32"/>
          <w:highlight w:val="none"/>
          <w:lang w:val="en-US" w:eastAsia="zh-CN" w:bidi="ar"/>
        </w:rPr>
        <w:t>（</w:t>
      </w:r>
      <w:r>
        <w:rPr>
          <w:rFonts w:hint="eastAsia" w:ascii="仿宋_GB2312" w:hAnsi="仿宋_GB2312" w:cs="仿宋_GB2312"/>
          <w:b w:val="0"/>
          <w:i w:val="0"/>
          <w:color w:val="auto"/>
          <w:kern w:val="2"/>
          <w:sz w:val="32"/>
          <w:szCs w:val="32"/>
          <w:highlight w:val="none"/>
          <w:lang w:val="en-US" w:eastAsia="zh-CN" w:bidi="ar"/>
        </w:rPr>
        <w:t>六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kern w:val="2"/>
          <w:sz w:val="32"/>
          <w:szCs w:val="32"/>
          <w:highlight w:val="none"/>
          <w:lang w:val="en-US" w:eastAsia="zh-CN" w:bidi="ar"/>
        </w:rPr>
        <w:t>）</w:t>
      </w:r>
      <w:r>
        <w:rPr>
          <w:rFonts w:hint="eastAsia" w:ascii="仿宋_GB2312" w:hAnsi="仿宋_GB2312" w:cs="仿宋_GB2312"/>
          <w:b w:val="0"/>
          <w:i w:val="0"/>
          <w:color w:val="auto"/>
          <w:kern w:val="2"/>
          <w:sz w:val="32"/>
          <w:szCs w:val="32"/>
          <w:highlight w:val="none"/>
          <w:lang w:val="en-US" w:eastAsia="zh-CN" w:bidi="ar"/>
        </w:rPr>
        <w:t>如企业同时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符合海口市其他产业政策支持条件的，企业</w:t>
      </w:r>
      <w:r>
        <w:rPr>
          <w:rFonts w:hint="eastAsia" w:ascii="仿宋_GB2312" w:hAnsi="仿宋_GB2312" w:cs="仿宋_GB2312"/>
          <w:color w:val="auto"/>
          <w:highlight w:val="none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依法依规自行申请，如涉及同类优惠政策</w:t>
      </w:r>
      <w:r>
        <w:rPr>
          <w:rFonts w:hint="eastAsia" w:ascii="仿宋_GB2312" w:hAnsi="仿宋_GB2312" w:cs="仿宋_GB2312"/>
          <w:color w:val="auto"/>
          <w:highlight w:val="none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，企业应自主选择其一，不得重复享受。</w:t>
      </w:r>
    </w:p>
    <w:p w14:paraId="18D14AC6">
      <w:pPr>
        <w:keepNext w:val="0"/>
        <w:keepLines w:val="0"/>
        <w:widowControl w:val="0"/>
        <w:suppressLineNumbers w:val="0"/>
        <w:spacing w:beforeAutospacing="0" w:afterAutospacing="0" w:line="576" w:lineRule="exact"/>
        <w:ind w:left="0" w:right="0" w:firstLine="640" w:firstLineChars="200"/>
        <w:jc w:val="both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"/>
        </w:rPr>
        <w:t>（七）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本措施由海口江东新区管理局负责解释。</w:t>
      </w:r>
    </w:p>
    <w:p w14:paraId="56504F5C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20" w:lineRule="exact"/>
        <w:ind w:left="0" w:leftChars="0" w:right="0" w:firstLine="0" w:firstLineChars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4"/>
          <w:kern w:val="2"/>
          <w:sz w:val="44"/>
          <w:szCs w:val="44"/>
          <w:highlight w:val="none"/>
          <w:lang w:val="en-US" w:eastAsia="zh-CN" w:bidi="ar"/>
        </w:rPr>
      </w:pPr>
    </w:p>
    <w:p w14:paraId="6747058A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20" w:lineRule="exact"/>
        <w:ind w:left="0" w:leftChars="0" w:right="0" w:firstLine="0" w:firstLineChars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4"/>
          <w:kern w:val="2"/>
          <w:sz w:val="44"/>
          <w:szCs w:val="44"/>
          <w:highlight w:val="none"/>
          <w:lang w:val="en-US" w:eastAsia="zh-CN" w:bidi="ar"/>
        </w:rPr>
      </w:pPr>
    </w:p>
    <w:p w14:paraId="186603E0">
      <w:bookmarkStart w:id="1" w:name="_GoBack"/>
      <w:bookmarkEnd w:id="1"/>
    </w:p>
    <w:sectPr>
      <w:footerReference r:id="rId3" w:type="default"/>
      <w:pgSz w:w="11906" w:h="16838"/>
      <w:pgMar w:top="2098" w:right="1474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3B77A3">
    <w:pPr>
      <w:pStyle w:val="2"/>
      <w:tabs>
        <w:tab w:val="clear" w:pos="4153"/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46E650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33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46E650"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33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3863A9"/>
    <w:multiLevelType w:val="singleLevel"/>
    <w:tmpl w:val="443863A9"/>
    <w:lvl w:ilvl="0" w:tentative="0">
      <w:start w:val="7"/>
      <w:numFmt w:val="chineseCounting"/>
      <w:suff w:val="space"/>
      <w:lvlText w:val="第%1条"/>
      <w:lvlJc w:val="left"/>
      <w:rPr>
        <w:rFonts w:hint="eastAsia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97166"/>
    <w:rsid w:val="5029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/>
      <w:jc w:val="left"/>
    </w:pPr>
    <w:rPr>
      <w:rFonts w:ascii="Times New Roman" w:hAnsi="Times New Roman" w:eastAsia="仿宋_GB2312" w:cs="Times New Roman"/>
      <w:kern w:val="0"/>
      <w:sz w:val="24"/>
      <w:szCs w:val="24"/>
      <w:lang w:val="en-US" w:eastAsia="zh-CN" w:bidi="ar-SA"/>
    </w:rPr>
  </w:style>
  <w:style w:type="paragraph" w:customStyle="1" w:styleId="6">
    <w:name w:val="List 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600" w:lineRule="exact"/>
      <w:ind w:left="0" w:right="0" w:firstLine="420" w:firstLineChars="200"/>
      <w:jc w:val="both"/>
    </w:pPr>
    <w:rPr>
      <w:rFonts w:hint="default" w:ascii="Times New Roman" w:hAnsi="Times New Roman" w:eastAsia="仿宋_GB2312" w:cs="Times New Roman"/>
      <w:kern w:val="2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2025-05-14T07:19:00Z</dcterms:created>
  <dc:creator>阳光一生</dc:creator>
  <cp:lastModifiedBy>阳光一生</cp:lastModifiedBy>
  <dcterms:modified xsi:type="dcterms:W3CDTF">2025-05-14T07:19:11Z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BBB59609530E45D488B67530C47334C0_11</vt:lpwstr>
  </property>
  <property fmtid="{D5CDD505-2E9C-101B-9397-08002B2CF9AE}" pid="4" name="KSOTemplateDocerSaveRecord">
    <vt:lpwstr>eyJoZGlkIjoiMWNmNzcwMGNlMmU0NTYwMTdkOTdmNzg0YTQ3YWJmYjYiLCJ1c2VySWQiOiIzMDgyMjgzOTQifQ==</vt:lpwstr>
  </property>
</Properties>
</file>