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093C4">
      <w:pPr>
        <w:pageBreakBefore w:val="0"/>
        <w:wordWrap/>
        <w:topLinePunct w:val="0"/>
        <w:bidi w:val="0"/>
        <w:adjustRightInd w:val="0"/>
        <w:snapToGrid w:val="0"/>
        <w:spacing w:line="360" w:lineRule="auto"/>
        <w:jc w:val="center"/>
        <w:textAlignment w:val="auto"/>
        <w:rPr>
          <w:rFonts w:hint="eastAsia" w:ascii="仿宋" w:hAnsi="仿宋" w:eastAsia="仿宋" w:cs="仿宋"/>
          <w:b/>
          <w:color w:val="auto"/>
          <w:sz w:val="52"/>
          <w:szCs w:val="52"/>
          <w:lang w:val="en-US" w:eastAsia="zh-CN"/>
        </w:rPr>
      </w:pPr>
      <w:r>
        <w:rPr>
          <w:rFonts w:hint="eastAsia" w:ascii="仿宋" w:hAnsi="仿宋" w:eastAsia="仿宋" w:cs="仿宋"/>
          <w:b/>
          <w:color w:val="auto"/>
          <w:sz w:val="52"/>
          <w:szCs w:val="52"/>
        </w:rPr>
        <w:t>海口</w:t>
      </w:r>
      <w:r>
        <w:rPr>
          <w:rFonts w:hint="eastAsia" w:ascii="仿宋" w:hAnsi="仿宋" w:eastAsia="仿宋" w:cs="仿宋"/>
          <w:b/>
          <w:color w:val="auto"/>
          <w:sz w:val="52"/>
          <w:szCs w:val="52"/>
          <w:lang w:val="en-US" w:eastAsia="zh-CN"/>
        </w:rPr>
        <w:t>江东新区管理局</w:t>
      </w:r>
    </w:p>
    <w:p w14:paraId="3042FA92">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color w:val="auto"/>
          <w:sz w:val="52"/>
          <w:szCs w:val="52"/>
        </w:rPr>
      </w:pPr>
      <w:r>
        <w:rPr>
          <w:rFonts w:hint="eastAsia" w:ascii="仿宋" w:hAnsi="仿宋" w:eastAsia="仿宋" w:cs="仿宋"/>
          <w:b/>
          <w:color w:val="auto"/>
          <w:sz w:val="52"/>
          <w:szCs w:val="52"/>
        </w:rPr>
        <w:t>采购</w:t>
      </w:r>
      <w:r>
        <w:rPr>
          <w:rFonts w:hint="eastAsia" w:ascii="仿宋" w:hAnsi="仿宋" w:eastAsia="仿宋" w:cs="仿宋"/>
          <w:b/>
          <w:color w:val="auto"/>
          <w:sz w:val="52"/>
          <w:szCs w:val="52"/>
          <w:lang w:val="en-US" w:eastAsia="zh-CN"/>
        </w:rPr>
        <w:t>比选</w:t>
      </w:r>
      <w:r>
        <w:rPr>
          <w:rFonts w:hint="eastAsia" w:ascii="仿宋" w:hAnsi="仿宋" w:eastAsia="仿宋" w:cs="仿宋"/>
          <w:b/>
          <w:color w:val="auto"/>
          <w:sz w:val="52"/>
          <w:szCs w:val="52"/>
        </w:rPr>
        <w:t>文件</w:t>
      </w:r>
    </w:p>
    <w:p w14:paraId="5562D70E">
      <w:pPr>
        <w:pageBreakBefore w:val="0"/>
        <w:wordWrap/>
        <w:topLinePunct w:val="0"/>
        <w:bidi w:val="0"/>
        <w:adjustRightInd w:val="0"/>
        <w:snapToGrid w:val="0"/>
        <w:spacing w:line="360" w:lineRule="auto"/>
        <w:jc w:val="center"/>
        <w:textAlignment w:val="auto"/>
        <w:rPr>
          <w:rFonts w:hint="eastAsia" w:ascii="仿宋" w:hAnsi="仿宋" w:eastAsia="仿宋" w:cs="仿宋"/>
          <w:b/>
          <w:color w:val="auto"/>
          <w:sz w:val="21"/>
          <w:szCs w:val="21"/>
        </w:rPr>
      </w:pPr>
    </w:p>
    <w:p w14:paraId="63E1DE2E">
      <w:pPr>
        <w:pageBreakBefore w:val="0"/>
        <w:wordWrap/>
        <w:topLinePunct w:val="0"/>
        <w:bidi w:val="0"/>
        <w:spacing w:line="360" w:lineRule="auto"/>
        <w:textAlignment w:val="auto"/>
        <w:rPr>
          <w:rFonts w:hint="eastAsia" w:ascii="仿宋" w:hAnsi="仿宋" w:eastAsia="仿宋" w:cs="仿宋"/>
          <w:color w:val="auto"/>
          <w:sz w:val="21"/>
          <w:szCs w:val="21"/>
        </w:rPr>
      </w:pPr>
    </w:p>
    <w:p w14:paraId="4FA8F27F">
      <w:pPr>
        <w:pStyle w:val="11"/>
        <w:pageBreakBefore w:val="0"/>
        <w:wordWrap/>
        <w:topLinePunct w:val="0"/>
        <w:bidi w:val="0"/>
        <w:adjustRightInd w:val="0"/>
        <w:snapToGrid w:val="0"/>
        <w:spacing w:line="360" w:lineRule="auto"/>
        <w:jc w:val="center"/>
        <w:textAlignment w:val="auto"/>
        <w:outlineLvl w:val="0"/>
        <w:rPr>
          <w:rFonts w:hint="eastAsia" w:ascii="仿宋" w:hAnsi="仿宋" w:eastAsia="仿宋" w:cs="仿宋"/>
          <w:b/>
          <w:color w:val="auto"/>
          <w:sz w:val="21"/>
          <w:szCs w:val="21"/>
        </w:rPr>
      </w:pPr>
    </w:p>
    <w:p w14:paraId="16D49A0A">
      <w:pPr>
        <w:pStyle w:val="11"/>
        <w:pageBreakBefore w:val="0"/>
        <w:wordWrap/>
        <w:topLinePunct w:val="0"/>
        <w:bidi w:val="0"/>
        <w:adjustRightInd w:val="0"/>
        <w:snapToGrid w:val="0"/>
        <w:spacing w:line="360" w:lineRule="auto"/>
        <w:jc w:val="center"/>
        <w:textAlignment w:val="auto"/>
        <w:outlineLvl w:val="0"/>
        <w:rPr>
          <w:rFonts w:hint="eastAsia" w:ascii="仿宋" w:hAnsi="仿宋" w:eastAsia="仿宋" w:cs="仿宋"/>
          <w:b/>
          <w:color w:val="auto"/>
          <w:sz w:val="21"/>
          <w:szCs w:val="21"/>
        </w:rPr>
      </w:pPr>
    </w:p>
    <w:p w14:paraId="4DE13076">
      <w:pPr>
        <w:pStyle w:val="11"/>
        <w:pageBreakBefore w:val="0"/>
        <w:wordWrap/>
        <w:topLinePunct w:val="0"/>
        <w:bidi w:val="0"/>
        <w:spacing w:line="360" w:lineRule="auto"/>
        <w:ind w:firstLine="1476" w:firstLineChars="700"/>
        <w:jc w:val="left"/>
        <w:textAlignment w:val="auto"/>
        <w:outlineLvl w:val="0"/>
        <w:rPr>
          <w:rFonts w:hint="eastAsia" w:ascii="仿宋" w:hAnsi="仿宋" w:eastAsia="仿宋" w:cs="仿宋"/>
          <w:b/>
          <w:bCs w:val="0"/>
          <w:color w:val="auto"/>
          <w:sz w:val="21"/>
          <w:szCs w:val="21"/>
        </w:rPr>
      </w:pPr>
    </w:p>
    <w:p w14:paraId="1666D5F0">
      <w:pPr>
        <w:pStyle w:val="11"/>
        <w:pageBreakBefore w:val="0"/>
        <w:wordWrap/>
        <w:topLinePunct w:val="0"/>
        <w:bidi w:val="0"/>
        <w:spacing w:line="360" w:lineRule="auto"/>
        <w:ind w:firstLine="1968" w:firstLineChars="700"/>
        <w:jc w:val="left"/>
        <w:textAlignment w:val="auto"/>
        <w:outlineLvl w:val="0"/>
        <w:rPr>
          <w:rFonts w:hint="default" w:ascii="仿宋" w:hAnsi="仿宋" w:eastAsia="仿宋" w:cs="仿宋"/>
          <w:b/>
          <w:bCs w:val="0"/>
          <w:color w:val="auto"/>
          <w:sz w:val="28"/>
          <w:szCs w:val="28"/>
          <w:lang w:val="en-US" w:eastAsia="zh-CN"/>
        </w:rPr>
      </w:pPr>
      <w:bookmarkStart w:id="0" w:name="_Toc245887524"/>
      <w:bookmarkStart w:id="1" w:name="_Toc245888257"/>
      <w:bookmarkStart w:id="2" w:name="_Toc246826091"/>
      <w:bookmarkStart w:id="3" w:name="_Toc246825786"/>
      <w:r>
        <w:rPr>
          <w:rFonts w:hint="eastAsia" w:ascii="仿宋" w:hAnsi="仿宋" w:eastAsia="仿宋" w:cs="仿宋"/>
          <w:b/>
          <w:bCs w:val="0"/>
          <w:color w:val="auto"/>
          <w:sz w:val="28"/>
          <w:szCs w:val="28"/>
        </w:rPr>
        <w:t>项目编号：</w:t>
      </w:r>
      <w:bookmarkEnd w:id="0"/>
      <w:bookmarkEnd w:id="1"/>
      <w:bookmarkEnd w:id="2"/>
      <w:bookmarkEnd w:id="3"/>
      <w:bookmarkStart w:id="4" w:name="_Toc245887525"/>
      <w:bookmarkStart w:id="5" w:name="_Toc246826092"/>
      <w:bookmarkStart w:id="6" w:name="_Toc245888258"/>
      <w:bookmarkStart w:id="7" w:name="_Toc246825787"/>
      <w:r>
        <w:rPr>
          <w:rFonts w:hint="eastAsia" w:ascii="仿宋" w:hAnsi="仿宋" w:eastAsia="仿宋" w:cs="仿宋"/>
          <w:b/>
          <w:bCs w:val="0"/>
          <w:color w:val="auto"/>
          <w:sz w:val="28"/>
          <w:szCs w:val="28"/>
          <w:lang w:val="en-US" w:eastAsia="zh-CN"/>
        </w:rPr>
        <w:t>JD-GGB-2025-001</w:t>
      </w:r>
    </w:p>
    <w:p w14:paraId="6AA4ECE7">
      <w:pPr>
        <w:pStyle w:val="11"/>
        <w:pageBreakBefore w:val="0"/>
        <w:wordWrap/>
        <w:topLinePunct w:val="0"/>
        <w:bidi w:val="0"/>
        <w:spacing w:line="360" w:lineRule="auto"/>
        <w:ind w:left="4204" w:leftChars="931" w:hanging="2249" w:hangingChars="800"/>
        <w:jc w:val="both"/>
        <w:textAlignment w:val="auto"/>
        <w:outlineLvl w:val="0"/>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rPr>
        <w:t>项目名称：</w:t>
      </w:r>
      <w:bookmarkEnd w:id="4"/>
      <w:bookmarkEnd w:id="5"/>
      <w:bookmarkEnd w:id="6"/>
      <w:bookmarkEnd w:id="7"/>
      <w:bookmarkStart w:id="98" w:name="_GoBack"/>
      <w:bookmarkStart w:id="8" w:name="_Toc246825789"/>
      <w:bookmarkStart w:id="9" w:name="_Toc246826094"/>
      <w:bookmarkStart w:id="10" w:name="_Toc245887527"/>
      <w:bookmarkStart w:id="11" w:name="_Toc245888260"/>
      <w:r>
        <w:rPr>
          <w:rFonts w:hint="eastAsia" w:ascii="仿宋" w:hAnsi="仿宋" w:eastAsia="仿宋" w:cs="仿宋"/>
          <w:b/>
          <w:bCs w:val="0"/>
          <w:color w:val="auto"/>
          <w:sz w:val="28"/>
          <w:szCs w:val="28"/>
          <w:lang w:val="en-US" w:eastAsia="zh-CN"/>
        </w:rPr>
        <w:t>海南柏林（施泰恩）科技大学项目</w:t>
      </w:r>
    </w:p>
    <w:p w14:paraId="54F8A3DE">
      <w:pPr>
        <w:pStyle w:val="11"/>
        <w:pageBreakBefore w:val="0"/>
        <w:wordWrap/>
        <w:topLinePunct w:val="0"/>
        <w:bidi w:val="0"/>
        <w:spacing w:line="360" w:lineRule="auto"/>
        <w:ind w:left="3072" w:leftChars="1463" w:firstLine="0" w:firstLineChars="0"/>
        <w:jc w:val="both"/>
        <w:textAlignment w:val="auto"/>
        <w:outlineLvl w:val="0"/>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JDGJ-08-B05至JDGJ-08-B06、JDGJ-08-D01至JDGJ-08-D05和JDGJ-08-D07及JDGJ-08-D09地块使用林地可行性报告和海口市林地保护利用规划调整方案编制工作</w:t>
      </w:r>
      <w:bookmarkEnd w:id="98"/>
    </w:p>
    <w:bookmarkEnd w:id="8"/>
    <w:bookmarkEnd w:id="9"/>
    <w:bookmarkEnd w:id="10"/>
    <w:bookmarkEnd w:id="11"/>
    <w:p w14:paraId="714FA3F9">
      <w:pPr>
        <w:pStyle w:val="11"/>
        <w:pageBreakBefore w:val="0"/>
        <w:wordWrap/>
        <w:topLinePunct w:val="0"/>
        <w:bidi w:val="0"/>
        <w:spacing w:line="360" w:lineRule="auto"/>
        <w:ind w:firstLine="1476" w:firstLineChars="700"/>
        <w:jc w:val="left"/>
        <w:textAlignment w:val="auto"/>
        <w:outlineLvl w:val="0"/>
        <w:rPr>
          <w:rFonts w:hint="eastAsia" w:ascii="仿宋" w:hAnsi="仿宋" w:eastAsia="仿宋" w:cs="仿宋"/>
          <w:b/>
          <w:bCs w:val="0"/>
          <w:color w:val="auto"/>
          <w:sz w:val="21"/>
          <w:szCs w:val="21"/>
        </w:rPr>
      </w:pPr>
    </w:p>
    <w:p w14:paraId="134AB55E">
      <w:pPr>
        <w:pStyle w:val="11"/>
        <w:pageBreakBefore w:val="0"/>
        <w:wordWrap/>
        <w:topLinePunct w:val="0"/>
        <w:bidi w:val="0"/>
        <w:spacing w:line="360" w:lineRule="auto"/>
        <w:jc w:val="both"/>
        <w:textAlignment w:val="auto"/>
        <w:outlineLvl w:val="0"/>
        <w:rPr>
          <w:rFonts w:hint="eastAsia" w:ascii="仿宋" w:hAnsi="仿宋" w:eastAsia="仿宋" w:cs="仿宋"/>
          <w:b w:val="0"/>
          <w:bCs/>
          <w:color w:val="auto"/>
          <w:sz w:val="21"/>
          <w:szCs w:val="21"/>
        </w:rPr>
      </w:pPr>
    </w:p>
    <w:p w14:paraId="06E44802">
      <w:pPr>
        <w:pStyle w:val="11"/>
        <w:pageBreakBefore w:val="0"/>
        <w:wordWrap/>
        <w:topLinePunct w:val="0"/>
        <w:bidi w:val="0"/>
        <w:adjustRightInd w:val="0"/>
        <w:snapToGrid w:val="0"/>
        <w:spacing w:line="360" w:lineRule="auto"/>
        <w:jc w:val="center"/>
        <w:textAlignment w:val="auto"/>
        <w:outlineLvl w:val="0"/>
        <w:rPr>
          <w:rFonts w:hint="eastAsia" w:ascii="仿宋" w:hAnsi="仿宋" w:eastAsia="仿宋" w:cs="仿宋"/>
          <w:bCs/>
          <w:color w:val="auto"/>
          <w:sz w:val="21"/>
          <w:szCs w:val="21"/>
        </w:rPr>
      </w:pPr>
    </w:p>
    <w:p w14:paraId="755C04CD">
      <w:pPr>
        <w:pStyle w:val="7"/>
        <w:pageBreakBefore w:val="0"/>
        <w:wordWrap/>
        <w:topLinePunct w:val="0"/>
        <w:bidi w:val="0"/>
        <w:spacing w:line="360" w:lineRule="auto"/>
        <w:textAlignment w:val="auto"/>
        <w:rPr>
          <w:rFonts w:hint="eastAsia" w:ascii="仿宋" w:hAnsi="仿宋" w:eastAsia="仿宋" w:cs="仿宋"/>
          <w:b/>
          <w:color w:val="auto"/>
          <w:spacing w:val="40"/>
          <w:sz w:val="21"/>
          <w:szCs w:val="21"/>
        </w:rPr>
      </w:pPr>
    </w:p>
    <w:p w14:paraId="478C50E1">
      <w:pPr>
        <w:pStyle w:val="31"/>
        <w:pageBreakBefore w:val="0"/>
        <w:wordWrap/>
        <w:topLinePunct w:val="0"/>
        <w:bidi w:val="0"/>
        <w:spacing w:line="360" w:lineRule="auto"/>
        <w:textAlignment w:val="auto"/>
        <w:rPr>
          <w:rFonts w:hint="eastAsia" w:ascii="仿宋" w:hAnsi="仿宋" w:eastAsia="仿宋" w:cs="仿宋"/>
          <w:color w:val="auto"/>
          <w:sz w:val="21"/>
          <w:szCs w:val="21"/>
        </w:rPr>
      </w:pPr>
    </w:p>
    <w:p w14:paraId="6D59DFF6">
      <w:pPr>
        <w:pStyle w:val="10"/>
        <w:ind w:left="0" w:leftChars="0" w:firstLine="0" w:firstLineChars="0"/>
        <w:rPr>
          <w:rFonts w:hint="eastAsia" w:ascii="仿宋" w:hAnsi="仿宋" w:eastAsia="仿宋" w:cs="仿宋"/>
          <w:color w:val="auto"/>
          <w:sz w:val="21"/>
          <w:szCs w:val="21"/>
        </w:rPr>
      </w:pPr>
    </w:p>
    <w:p w14:paraId="1601091C">
      <w:pPr>
        <w:pageBreakBefore w:val="0"/>
        <w:wordWrap/>
        <w:topLinePunct w:val="0"/>
        <w:bidi w:val="0"/>
        <w:adjustRightInd w:val="0"/>
        <w:snapToGrid w:val="0"/>
        <w:spacing w:line="360" w:lineRule="auto"/>
        <w:jc w:val="center"/>
        <w:textAlignment w:val="auto"/>
        <w:rPr>
          <w:rFonts w:hint="eastAsia" w:ascii="仿宋" w:hAnsi="仿宋" w:eastAsia="仿宋" w:cs="仿宋"/>
          <w:b/>
          <w:color w:val="auto"/>
          <w:spacing w:val="40"/>
          <w:sz w:val="21"/>
          <w:szCs w:val="21"/>
        </w:rPr>
      </w:pPr>
    </w:p>
    <w:p w14:paraId="3CFC4609">
      <w:pPr>
        <w:pageBreakBefore w:val="0"/>
        <w:wordWrap/>
        <w:topLinePunct w:val="0"/>
        <w:bidi w:val="0"/>
        <w:adjustRightInd w:val="0"/>
        <w:snapToGrid w:val="0"/>
        <w:spacing w:line="360" w:lineRule="auto"/>
        <w:jc w:val="center"/>
        <w:textAlignment w:val="auto"/>
        <w:rPr>
          <w:rFonts w:hint="eastAsia" w:ascii="仿宋" w:hAnsi="仿宋" w:eastAsia="仿宋" w:cs="仿宋"/>
          <w:b/>
          <w:color w:val="auto"/>
          <w:spacing w:val="40"/>
          <w:sz w:val="21"/>
          <w:szCs w:val="21"/>
        </w:rPr>
      </w:pPr>
    </w:p>
    <w:p w14:paraId="5C79EAF7">
      <w:pPr>
        <w:pStyle w:val="11"/>
        <w:pageBreakBefore w:val="0"/>
        <w:wordWrap/>
        <w:topLinePunct w:val="0"/>
        <w:bidi w:val="0"/>
        <w:adjustRightInd w:val="0"/>
        <w:snapToGrid w:val="0"/>
        <w:spacing w:line="360" w:lineRule="auto"/>
        <w:jc w:val="center"/>
        <w:textAlignment w:val="auto"/>
        <w:outlineLvl w:val="0"/>
        <w:rPr>
          <w:rStyle w:val="25"/>
          <w:rFonts w:hint="eastAsia" w:ascii="仿宋" w:hAnsi="仿宋" w:eastAsia="仿宋" w:cs="仿宋"/>
          <w:b/>
          <w:bCs w:val="0"/>
          <w:color w:val="auto"/>
          <w:sz w:val="21"/>
          <w:szCs w:val="21"/>
          <w:u w:val="none"/>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b/>
          <w:color w:val="auto"/>
          <w:spacing w:val="40"/>
          <w:sz w:val="28"/>
          <w:szCs w:val="28"/>
          <w:lang w:val="en-US" w:eastAsia="zh-CN"/>
        </w:rPr>
        <w:t>2025</w:t>
      </w:r>
      <w:r>
        <w:rPr>
          <w:rFonts w:hint="eastAsia" w:ascii="仿宋" w:hAnsi="仿宋" w:eastAsia="仿宋" w:cs="仿宋"/>
          <w:b/>
          <w:color w:val="auto"/>
          <w:spacing w:val="40"/>
          <w:sz w:val="28"/>
          <w:szCs w:val="28"/>
        </w:rPr>
        <w:t>年</w:t>
      </w:r>
      <w:r>
        <w:rPr>
          <w:rFonts w:hint="eastAsia" w:ascii="仿宋" w:hAnsi="仿宋" w:eastAsia="仿宋" w:cs="仿宋"/>
          <w:b/>
          <w:color w:val="auto"/>
          <w:spacing w:val="40"/>
          <w:sz w:val="28"/>
          <w:szCs w:val="28"/>
          <w:lang w:val="en-US" w:eastAsia="zh-CN"/>
        </w:rPr>
        <w:t>5</w:t>
      </w:r>
      <w:r>
        <w:rPr>
          <w:rFonts w:hint="eastAsia" w:ascii="仿宋" w:hAnsi="仿宋" w:eastAsia="仿宋" w:cs="仿宋"/>
          <w:b/>
          <w:color w:val="auto"/>
          <w:spacing w:val="40"/>
          <w:sz w:val="28"/>
          <w:szCs w:val="28"/>
        </w:rPr>
        <w:t>月</w:t>
      </w:r>
    </w:p>
    <w:p w14:paraId="53083EF6">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Style w:val="25"/>
          <w:rFonts w:hint="eastAsia" w:ascii="仿宋" w:hAnsi="仿宋" w:eastAsia="仿宋" w:cs="仿宋"/>
          <w:b/>
          <w:bCs w:val="0"/>
          <w:color w:val="auto"/>
          <w:sz w:val="21"/>
          <w:szCs w:val="21"/>
          <w:u w:val="none"/>
        </w:rPr>
      </w:pPr>
    </w:p>
    <w:p w14:paraId="720DB561">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5"/>
          <w:rFonts w:hint="eastAsia" w:ascii="仿宋" w:hAnsi="仿宋" w:eastAsia="仿宋" w:cs="仿宋"/>
          <w:b/>
          <w:bCs w:val="0"/>
          <w:color w:val="auto"/>
          <w:sz w:val="24"/>
          <w:szCs w:val="24"/>
          <w:u w:val="none"/>
        </w:rPr>
      </w:pPr>
      <w:r>
        <w:rPr>
          <w:rStyle w:val="25"/>
          <w:rFonts w:hint="eastAsia" w:ascii="仿宋" w:hAnsi="仿宋" w:eastAsia="仿宋" w:cs="仿宋"/>
          <w:b/>
          <w:bCs w:val="0"/>
          <w:color w:val="auto"/>
          <w:sz w:val="24"/>
          <w:szCs w:val="24"/>
          <w:u w:val="none"/>
        </w:rPr>
        <w:t>目  录</w:t>
      </w:r>
    </w:p>
    <w:p w14:paraId="470BF5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kern w:val="2"/>
          <w:sz w:val="24"/>
          <w:szCs w:val="24"/>
          <w:u w:val="none"/>
          <w:lang w:val="en-US" w:eastAsia="zh-CN" w:bidi="ar-SA"/>
        </w:rPr>
      </w:pPr>
    </w:p>
    <w:p w14:paraId="386E5B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kern w:val="2"/>
          <w:sz w:val="24"/>
          <w:szCs w:val="24"/>
          <w:u w:val="none"/>
          <w:lang w:val="en-US" w:eastAsia="zh-CN" w:bidi="ar-SA"/>
        </w:rPr>
      </w:pPr>
    </w:p>
    <w:p w14:paraId="533373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kern w:val="2"/>
          <w:sz w:val="24"/>
          <w:szCs w:val="24"/>
          <w:u w:val="none"/>
          <w:lang w:val="en-US" w:eastAsia="zh-CN" w:bidi="ar-SA"/>
        </w:rPr>
      </w:pPr>
      <w:r>
        <w:rPr>
          <w:rFonts w:hint="eastAsia" w:ascii="仿宋" w:hAnsi="仿宋" w:eastAsia="仿宋" w:cs="仿宋"/>
          <w:b/>
          <w:bCs w:val="0"/>
          <w:color w:val="auto"/>
          <w:kern w:val="2"/>
          <w:sz w:val="24"/>
          <w:szCs w:val="24"/>
          <w:u w:val="none"/>
          <w:lang w:val="en-US" w:eastAsia="zh-CN" w:bidi="ar-SA"/>
        </w:rPr>
        <w:fldChar w:fldCharType="begin"/>
      </w:r>
      <w:r>
        <w:rPr>
          <w:rFonts w:hint="eastAsia" w:ascii="仿宋" w:hAnsi="仿宋" w:eastAsia="仿宋" w:cs="仿宋"/>
          <w:b/>
          <w:bCs w:val="0"/>
          <w:color w:val="auto"/>
          <w:kern w:val="2"/>
          <w:sz w:val="24"/>
          <w:szCs w:val="24"/>
          <w:u w:val="none"/>
          <w:lang w:val="en-US" w:eastAsia="zh-CN" w:bidi="ar-SA"/>
        </w:rPr>
        <w:instrText xml:space="preserve"> TOC \o "1-3" \h \z \u </w:instrText>
      </w:r>
      <w:r>
        <w:rPr>
          <w:rFonts w:hint="eastAsia" w:ascii="仿宋" w:hAnsi="仿宋" w:eastAsia="仿宋" w:cs="仿宋"/>
          <w:b/>
          <w:bCs w:val="0"/>
          <w:color w:val="auto"/>
          <w:kern w:val="2"/>
          <w:sz w:val="24"/>
          <w:szCs w:val="24"/>
          <w:u w:val="none"/>
          <w:lang w:val="en-US" w:eastAsia="zh-CN" w:bidi="ar-SA"/>
        </w:rPr>
        <w:fldChar w:fldCharType="separate"/>
      </w:r>
    </w:p>
    <w:p w14:paraId="49425F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kern w:val="2"/>
          <w:sz w:val="24"/>
          <w:szCs w:val="24"/>
          <w:u w:val="none"/>
          <w:lang w:val="en-US" w:eastAsia="zh-CN" w:bidi="ar-SA"/>
        </w:rPr>
      </w:pPr>
    </w:p>
    <w:p w14:paraId="702D92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kern w:val="2"/>
          <w:sz w:val="24"/>
          <w:szCs w:val="24"/>
          <w:u w:val="none"/>
          <w:lang w:val="en-US" w:eastAsia="zh-CN" w:bidi="ar-SA"/>
        </w:rPr>
      </w:pPr>
      <w:r>
        <w:rPr>
          <w:rFonts w:hint="eastAsia" w:ascii="仿宋" w:hAnsi="仿宋" w:eastAsia="仿宋" w:cs="仿宋"/>
          <w:b/>
          <w:bCs w:val="0"/>
          <w:color w:val="auto"/>
          <w:kern w:val="2"/>
          <w:sz w:val="24"/>
          <w:szCs w:val="24"/>
          <w:u w:val="none"/>
          <w:lang w:val="en-US" w:eastAsia="zh-CN" w:bidi="ar-SA"/>
        </w:rPr>
        <w:fldChar w:fldCharType="begin"/>
      </w:r>
      <w:r>
        <w:rPr>
          <w:rFonts w:hint="eastAsia" w:ascii="仿宋" w:hAnsi="仿宋" w:eastAsia="仿宋" w:cs="仿宋"/>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"_Toc246826096#_Toc246826096" </w:instrText>
      </w:r>
      <w:r>
        <w:rPr>
          <w:rFonts w:hint="eastAsia" w:ascii="仿宋" w:hAnsi="仿宋" w:eastAsia="仿宋" w:cs="仿宋"/>
          <w:b/>
          <w:bCs w:val="0"/>
          <w:color w:val="auto"/>
          <w:kern w:val="2"/>
          <w:sz w:val="24"/>
          <w:szCs w:val="24"/>
          <w:u w:val="none"/>
          <w:lang w:val="en-US" w:eastAsia="zh-CN" w:bidi="ar-SA"/>
        </w:rPr>
        <w:fldChar w:fldCharType="separate"/>
      </w:r>
      <w:r>
        <w:rPr>
          <w:rFonts w:hint="eastAsia" w:ascii="仿宋" w:hAnsi="仿宋" w:eastAsia="仿宋" w:cs="仿宋"/>
          <w:b/>
          <w:bCs w:val="0"/>
          <w:color w:val="auto"/>
          <w:kern w:val="2"/>
          <w:sz w:val="24"/>
          <w:szCs w:val="24"/>
          <w:u w:val="none"/>
          <w:lang w:val="en-US" w:eastAsia="zh-CN" w:bidi="ar-SA"/>
        </w:rPr>
        <w:t>第一章  比选公告……………………………………………………</w:t>
      </w:r>
      <w:r>
        <w:rPr>
          <w:rFonts w:hint="eastAsia" w:ascii="仿宋" w:hAnsi="仿宋" w:eastAsia="仿宋" w:cs="仿宋"/>
          <w:b/>
          <w:bCs w:val="0"/>
          <w:color w:val="auto"/>
          <w:kern w:val="2"/>
          <w:sz w:val="24"/>
          <w:szCs w:val="24"/>
          <w:u w:val="none"/>
          <w:lang w:val="en-US" w:eastAsia="zh-CN" w:bidi="ar-SA"/>
        </w:rPr>
        <w:fldChar w:fldCharType="end"/>
      </w:r>
      <w:r>
        <w:rPr>
          <w:rFonts w:hint="eastAsia" w:ascii="仿宋" w:hAnsi="仿宋" w:eastAsia="仿宋" w:cs="仿宋"/>
          <w:b/>
          <w:bCs w:val="0"/>
          <w:color w:val="auto"/>
          <w:kern w:val="2"/>
          <w:sz w:val="24"/>
          <w:szCs w:val="24"/>
          <w:u w:val="none"/>
          <w:lang w:val="en-US" w:eastAsia="zh-CN" w:bidi="ar-SA"/>
        </w:rPr>
        <w:t>……3-4</w:t>
      </w:r>
    </w:p>
    <w:p w14:paraId="5B11A4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kern w:val="2"/>
          <w:sz w:val="24"/>
          <w:szCs w:val="24"/>
          <w:u w:val="none"/>
          <w:lang w:val="en-US" w:eastAsia="zh-CN" w:bidi="ar-SA"/>
        </w:rPr>
      </w:pPr>
      <w:r>
        <w:rPr>
          <w:rFonts w:hint="eastAsia" w:ascii="仿宋" w:hAnsi="仿宋" w:eastAsia="仿宋" w:cs="仿宋"/>
          <w:b/>
          <w:bCs w:val="0"/>
          <w:color w:val="auto"/>
          <w:kern w:val="2"/>
          <w:sz w:val="24"/>
          <w:szCs w:val="24"/>
          <w:u w:val="none"/>
          <w:lang w:val="en-US" w:eastAsia="zh-CN" w:bidi="ar-SA"/>
        </w:rPr>
        <w:fldChar w:fldCharType="begin"/>
      </w:r>
      <w:r>
        <w:rPr>
          <w:rFonts w:hint="eastAsia" w:ascii="仿宋" w:hAnsi="仿宋" w:eastAsia="仿宋" w:cs="仿宋"/>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"_Toc246826105#_Toc246826105" </w:instrText>
      </w:r>
      <w:r>
        <w:rPr>
          <w:rFonts w:hint="eastAsia" w:ascii="仿宋" w:hAnsi="仿宋" w:eastAsia="仿宋" w:cs="仿宋"/>
          <w:b/>
          <w:bCs w:val="0"/>
          <w:color w:val="auto"/>
          <w:kern w:val="2"/>
          <w:sz w:val="24"/>
          <w:szCs w:val="24"/>
          <w:u w:val="none"/>
          <w:lang w:val="en-US" w:eastAsia="zh-CN" w:bidi="ar-SA"/>
        </w:rPr>
        <w:fldChar w:fldCharType="separate"/>
      </w:r>
      <w:r>
        <w:rPr>
          <w:rFonts w:hint="eastAsia" w:ascii="仿宋" w:hAnsi="仿宋" w:eastAsia="仿宋" w:cs="仿宋"/>
          <w:b/>
          <w:bCs w:val="0"/>
          <w:color w:val="auto"/>
          <w:kern w:val="2"/>
          <w:sz w:val="24"/>
          <w:szCs w:val="24"/>
          <w:u w:val="none"/>
          <w:lang w:val="en-US" w:eastAsia="zh-CN" w:bidi="ar-SA"/>
        </w:rPr>
        <w:t>第二章  采购需求……………………………………………………</w:t>
      </w:r>
      <w:r>
        <w:rPr>
          <w:rFonts w:hint="eastAsia" w:ascii="仿宋" w:hAnsi="仿宋" w:eastAsia="仿宋" w:cs="仿宋"/>
          <w:b/>
          <w:bCs w:val="0"/>
          <w:color w:val="auto"/>
          <w:kern w:val="2"/>
          <w:sz w:val="24"/>
          <w:szCs w:val="24"/>
          <w:u w:val="none"/>
          <w:lang w:val="en-US" w:eastAsia="zh-CN" w:bidi="ar-SA"/>
        </w:rPr>
        <w:fldChar w:fldCharType="end"/>
      </w:r>
      <w:r>
        <w:rPr>
          <w:rFonts w:hint="eastAsia" w:ascii="仿宋" w:hAnsi="仿宋" w:eastAsia="仿宋" w:cs="仿宋"/>
          <w:b/>
          <w:bCs w:val="0"/>
          <w:color w:val="auto"/>
          <w:kern w:val="2"/>
          <w:sz w:val="24"/>
          <w:szCs w:val="24"/>
          <w:u w:val="none"/>
          <w:lang w:val="en-US" w:eastAsia="zh-CN" w:bidi="ar-SA"/>
        </w:rPr>
        <w:t>……5-6</w:t>
      </w:r>
    </w:p>
    <w:p w14:paraId="22626B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kern w:val="2"/>
          <w:sz w:val="24"/>
          <w:szCs w:val="24"/>
          <w:u w:val="none"/>
          <w:lang w:val="en-US" w:eastAsia="zh-CN" w:bidi="ar-SA"/>
        </w:rPr>
      </w:pPr>
      <w:r>
        <w:rPr>
          <w:rFonts w:hint="eastAsia" w:ascii="仿宋" w:hAnsi="仿宋" w:eastAsia="仿宋" w:cs="仿宋"/>
          <w:b/>
          <w:bCs w:val="0"/>
          <w:color w:val="auto"/>
          <w:kern w:val="2"/>
          <w:sz w:val="24"/>
          <w:szCs w:val="24"/>
          <w:u w:val="none"/>
          <w:lang w:val="en-US" w:eastAsia="zh-CN" w:bidi="ar-SA"/>
        </w:rPr>
        <w:fldChar w:fldCharType="begin"/>
      </w:r>
      <w:r>
        <w:rPr>
          <w:rFonts w:hint="eastAsia" w:ascii="仿宋" w:hAnsi="仿宋" w:eastAsia="仿宋" w:cs="仿宋"/>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"_Toc246826118#_Toc246826118" </w:instrText>
      </w:r>
      <w:r>
        <w:rPr>
          <w:rFonts w:hint="eastAsia" w:ascii="仿宋" w:hAnsi="仿宋" w:eastAsia="仿宋" w:cs="仿宋"/>
          <w:b/>
          <w:bCs w:val="0"/>
          <w:color w:val="auto"/>
          <w:kern w:val="2"/>
          <w:sz w:val="24"/>
          <w:szCs w:val="24"/>
          <w:u w:val="none"/>
          <w:lang w:val="en-US" w:eastAsia="zh-CN" w:bidi="ar-SA"/>
        </w:rPr>
        <w:fldChar w:fldCharType="separate"/>
      </w:r>
      <w:r>
        <w:rPr>
          <w:rFonts w:hint="eastAsia" w:ascii="仿宋" w:hAnsi="仿宋" w:eastAsia="仿宋" w:cs="仿宋"/>
          <w:b/>
          <w:bCs w:val="0"/>
          <w:color w:val="auto"/>
          <w:kern w:val="2"/>
          <w:sz w:val="24"/>
          <w:szCs w:val="24"/>
          <w:u w:val="none"/>
          <w:lang w:val="en-US" w:eastAsia="zh-CN" w:bidi="ar-SA"/>
        </w:rPr>
        <w:t>第三章  供应商须知………………………………………</w:t>
      </w:r>
      <w:r>
        <w:rPr>
          <w:rFonts w:hint="eastAsia" w:ascii="仿宋" w:hAnsi="仿宋" w:eastAsia="仿宋" w:cs="仿宋"/>
          <w:b/>
          <w:bCs w:val="0"/>
          <w:color w:val="auto"/>
          <w:kern w:val="2"/>
          <w:sz w:val="24"/>
          <w:szCs w:val="24"/>
          <w:u w:val="none"/>
          <w:lang w:val="en-US" w:eastAsia="zh-CN" w:bidi="ar-SA"/>
        </w:rPr>
        <w:fldChar w:fldCharType="end"/>
      </w:r>
      <w:r>
        <w:rPr>
          <w:rFonts w:hint="eastAsia" w:ascii="仿宋" w:hAnsi="仿宋" w:eastAsia="仿宋" w:cs="仿宋"/>
          <w:b/>
          <w:bCs w:val="0"/>
          <w:color w:val="auto"/>
          <w:kern w:val="2"/>
          <w:sz w:val="24"/>
          <w:szCs w:val="24"/>
          <w:u w:val="none"/>
          <w:lang w:val="en-US" w:eastAsia="zh-CN" w:bidi="ar-SA"/>
        </w:rPr>
        <w:t>………………</w:t>
      </w:r>
      <w:r>
        <w:rPr>
          <w:rFonts w:hint="eastAsia" w:ascii="仿宋" w:hAnsi="仿宋" w:eastAsia="仿宋" w:cs="仿宋"/>
          <w:b/>
          <w:bCs w:val="0"/>
          <w:color w:val="auto"/>
          <w:kern w:val="2"/>
          <w:sz w:val="24"/>
          <w:szCs w:val="24"/>
          <w:u w:val="none"/>
          <w:lang w:val="en-US" w:eastAsia="zh-CN" w:bidi="ar-SA"/>
        </w:rPr>
        <w:fldChar w:fldCharType="end"/>
      </w:r>
      <w:r>
        <w:rPr>
          <w:rFonts w:hint="eastAsia" w:ascii="仿宋" w:hAnsi="仿宋" w:eastAsia="仿宋" w:cs="仿宋"/>
          <w:b/>
          <w:color w:val="auto"/>
          <w:sz w:val="24"/>
          <w:u w:val="none"/>
          <w:lang w:val="en-US" w:eastAsia="zh-CN"/>
        </w:rPr>
        <w:t>7</w:t>
      </w:r>
      <w:r>
        <w:rPr>
          <w:rFonts w:hint="eastAsia" w:ascii="仿宋" w:hAnsi="仿宋" w:eastAsia="仿宋" w:cs="仿宋"/>
          <w:b/>
          <w:bCs w:val="0"/>
          <w:color w:val="auto"/>
          <w:kern w:val="2"/>
          <w:sz w:val="24"/>
          <w:szCs w:val="24"/>
          <w:u w:val="none"/>
          <w:lang w:val="en-US" w:eastAsia="zh-CN" w:bidi="ar-SA"/>
        </w:rPr>
        <w:t>-28</w:t>
      </w:r>
    </w:p>
    <w:p w14:paraId="19C7130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val="0"/>
          <w:color w:val="auto"/>
          <w:kern w:val="2"/>
          <w:sz w:val="24"/>
          <w:szCs w:val="24"/>
          <w:u w:val="none"/>
          <w:lang w:val="en-US" w:eastAsia="zh-CN" w:bidi="ar-SA"/>
        </w:rPr>
      </w:pPr>
      <w:r>
        <w:rPr>
          <w:rFonts w:hint="eastAsia" w:ascii="仿宋" w:hAnsi="仿宋" w:eastAsia="仿宋" w:cs="仿宋"/>
          <w:b/>
          <w:bCs w:val="0"/>
          <w:color w:val="auto"/>
          <w:kern w:val="2"/>
          <w:sz w:val="24"/>
          <w:szCs w:val="24"/>
          <w:u w:val="none"/>
          <w:lang w:val="en-US" w:eastAsia="zh-CN" w:bidi="ar-SA"/>
        </w:rPr>
        <w:fldChar w:fldCharType="begin"/>
      </w:r>
      <w:r>
        <w:rPr>
          <w:rFonts w:hint="eastAsia" w:ascii="仿宋" w:hAnsi="仿宋" w:eastAsia="仿宋" w:cs="仿宋"/>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"_Toc246826115#_Toc246826115" </w:instrText>
      </w:r>
      <w:r>
        <w:rPr>
          <w:rFonts w:hint="eastAsia" w:ascii="仿宋" w:hAnsi="仿宋" w:eastAsia="仿宋" w:cs="仿宋"/>
          <w:b/>
          <w:bCs w:val="0"/>
          <w:color w:val="auto"/>
          <w:kern w:val="2"/>
          <w:sz w:val="24"/>
          <w:szCs w:val="24"/>
          <w:u w:val="none"/>
          <w:lang w:val="en-US" w:eastAsia="zh-CN" w:bidi="ar-SA"/>
        </w:rPr>
        <w:fldChar w:fldCharType="separate"/>
      </w:r>
      <w:r>
        <w:rPr>
          <w:rFonts w:hint="eastAsia" w:ascii="仿宋" w:hAnsi="仿宋" w:eastAsia="仿宋" w:cs="仿宋"/>
          <w:b/>
          <w:bCs w:val="0"/>
          <w:color w:val="auto"/>
          <w:kern w:val="2"/>
          <w:sz w:val="24"/>
          <w:szCs w:val="24"/>
          <w:u w:val="none"/>
          <w:lang w:val="en-US" w:eastAsia="zh-CN" w:bidi="ar-SA"/>
        </w:rPr>
        <w:t>第四章  评审标准……………………………………</w:t>
      </w:r>
      <w:r>
        <w:rPr>
          <w:rFonts w:hint="eastAsia" w:ascii="仿宋" w:hAnsi="仿宋" w:eastAsia="仿宋" w:cs="仿宋"/>
          <w:b/>
          <w:bCs w:val="0"/>
          <w:color w:val="auto"/>
          <w:kern w:val="2"/>
          <w:sz w:val="24"/>
          <w:szCs w:val="24"/>
          <w:u w:val="none"/>
          <w:lang w:val="en-US" w:eastAsia="zh-CN" w:bidi="ar-SA"/>
        </w:rPr>
        <w:fldChar w:fldCharType="end"/>
      </w:r>
      <w:r>
        <w:rPr>
          <w:rFonts w:hint="eastAsia" w:ascii="仿宋" w:hAnsi="仿宋" w:eastAsia="仿宋" w:cs="仿宋"/>
          <w:b/>
          <w:bCs w:val="0"/>
          <w:color w:val="auto"/>
          <w:kern w:val="2"/>
          <w:sz w:val="24"/>
          <w:szCs w:val="24"/>
          <w:u w:val="none"/>
          <w:lang w:val="en-US" w:eastAsia="zh-CN" w:bidi="ar-SA"/>
        </w:rPr>
        <w:t>……………………29-35</w:t>
      </w:r>
    </w:p>
    <w:p w14:paraId="78F1A02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val="0"/>
          <w:color w:val="auto"/>
          <w:kern w:val="2"/>
          <w:sz w:val="24"/>
          <w:szCs w:val="24"/>
          <w:u w:val="none"/>
          <w:lang w:val="en-US" w:eastAsia="zh-CN" w:bidi="ar-SA"/>
        </w:rPr>
      </w:pPr>
      <w:r>
        <w:rPr>
          <w:rFonts w:hint="eastAsia" w:ascii="仿宋" w:hAnsi="仿宋" w:eastAsia="仿宋" w:cs="仿宋"/>
          <w:b/>
          <w:bCs w:val="0"/>
          <w:color w:val="auto"/>
          <w:kern w:val="2"/>
          <w:sz w:val="24"/>
          <w:szCs w:val="24"/>
          <w:u w:val="none"/>
          <w:lang w:val="en-US" w:eastAsia="zh-CN" w:bidi="ar-SA"/>
        </w:rPr>
        <w:fldChar w:fldCharType="begin"/>
      </w:r>
      <w:r>
        <w:rPr>
          <w:rFonts w:hint="eastAsia" w:ascii="仿宋" w:hAnsi="仿宋" w:eastAsia="仿宋" w:cs="仿宋"/>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"_Toc246826104#_Toc246826104" </w:instrText>
      </w:r>
      <w:r>
        <w:rPr>
          <w:rFonts w:hint="eastAsia" w:ascii="仿宋" w:hAnsi="仿宋" w:eastAsia="仿宋" w:cs="仿宋"/>
          <w:b/>
          <w:bCs w:val="0"/>
          <w:color w:val="auto"/>
          <w:kern w:val="2"/>
          <w:sz w:val="24"/>
          <w:szCs w:val="24"/>
          <w:u w:val="none"/>
          <w:lang w:val="en-US" w:eastAsia="zh-CN" w:bidi="ar-SA"/>
        </w:rPr>
        <w:fldChar w:fldCharType="separate"/>
      </w:r>
      <w:r>
        <w:rPr>
          <w:rFonts w:hint="eastAsia" w:ascii="仿宋" w:hAnsi="仿宋" w:eastAsia="仿宋" w:cs="仿宋"/>
          <w:b/>
          <w:bCs w:val="0"/>
          <w:color w:val="auto"/>
          <w:kern w:val="2"/>
          <w:sz w:val="24"/>
          <w:szCs w:val="24"/>
          <w:u w:val="none"/>
          <w:lang w:val="en-US" w:eastAsia="zh-CN" w:bidi="ar-SA"/>
        </w:rPr>
        <w:t>第五章  采购合同格式……………………………………………··…</w:t>
      </w:r>
      <w:r>
        <w:rPr>
          <w:rFonts w:hint="eastAsia" w:ascii="仿宋" w:hAnsi="仿宋" w:eastAsia="仿宋" w:cs="仿宋"/>
          <w:b/>
          <w:bCs w:val="0"/>
          <w:color w:val="auto"/>
          <w:kern w:val="2"/>
          <w:sz w:val="24"/>
          <w:szCs w:val="24"/>
          <w:u w:val="none"/>
          <w:lang w:val="en-US" w:eastAsia="zh-CN" w:bidi="ar-SA"/>
        </w:rPr>
        <w:fldChar w:fldCharType="end"/>
      </w:r>
      <w:r>
        <w:rPr>
          <w:rFonts w:hint="eastAsia" w:ascii="仿宋" w:hAnsi="仿宋" w:eastAsia="仿宋" w:cs="仿宋"/>
          <w:b/>
          <w:bCs w:val="0"/>
          <w:color w:val="auto"/>
          <w:kern w:val="2"/>
          <w:sz w:val="24"/>
          <w:szCs w:val="24"/>
          <w:u w:val="none"/>
          <w:lang w:val="en-US" w:eastAsia="zh-CN" w:bidi="ar-SA"/>
        </w:rPr>
        <w:t>36-40</w:t>
      </w:r>
    </w:p>
    <w:p w14:paraId="602E4C8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val="0"/>
          <w:color w:val="auto"/>
          <w:kern w:val="2"/>
          <w:sz w:val="24"/>
          <w:szCs w:val="24"/>
          <w:u w:val="none"/>
          <w:lang w:val="en-US" w:eastAsia="zh-CN" w:bidi="ar-SA"/>
        </w:rPr>
      </w:pPr>
      <w:r>
        <w:rPr>
          <w:rFonts w:hint="eastAsia" w:ascii="仿宋" w:hAnsi="仿宋" w:eastAsia="仿宋" w:cs="仿宋"/>
          <w:b/>
          <w:bCs w:val="0"/>
          <w:color w:val="auto"/>
          <w:kern w:val="2"/>
          <w:sz w:val="24"/>
          <w:szCs w:val="24"/>
          <w:u w:val="none"/>
          <w:lang w:val="en-US" w:eastAsia="zh-CN" w:bidi="ar-SA"/>
        </w:rPr>
        <w:fldChar w:fldCharType="begin"/>
      </w:r>
      <w:r>
        <w:rPr>
          <w:rFonts w:hint="eastAsia" w:ascii="仿宋" w:hAnsi="仿宋" w:eastAsia="仿宋" w:cs="仿宋"/>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"_Toc246826118#_Toc246826118" </w:instrText>
      </w:r>
      <w:r>
        <w:rPr>
          <w:rFonts w:hint="eastAsia" w:ascii="仿宋" w:hAnsi="仿宋" w:eastAsia="仿宋" w:cs="仿宋"/>
          <w:b/>
          <w:bCs w:val="0"/>
          <w:color w:val="auto"/>
          <w:kern w:val="2"/>
          <w:sz w:val="24"/>
          <w:szCs w:val="24"/>
          <w:u w:val="none"/>
          <w:lang w:val="en-US" w:eastAsia="zh-CN" w:bidi="ar-SA"/>
        </w:rPr>
        <w:fldChar w:fldCharType="separate"/>
      </w:r>
      <w:r>
        <w:rPr>
          <w:rFonts w:hint="eastAsia" w:ascii="仿宋" w:hAnsi="仿宋" w:eastAsia="仿宋" w:cs="仿宋"/>
          <w:b/>
          <w:bCs w:val="0"/>
          <w:color w:val="auto"/>
          <w:kern w:val="2"/>
          <w:sz w:val="24"/>
          <w:szCs w:val="24"/>
          <w:u w:val="none"/>
          <w:lang w:val="en-US" w:eastAsia="zh-CN" w:bidi="ar-SA"/>
        </w:rPr>
        <w:t>第六章  响应文件格式及附件……………………………………………</w:t>
      </w:r>
      <w:r>
        <w:rPr>
          <w:rFonts w:hint="eastAsia" w:ascii="仿宋" w:hAnsi="仿宋" w:eastAsia="仿宋" w:cs="仿宋"/>
          <w:b/>
          <w:bCs w:val="0"/>
          <w:color w:val="auto"/>
          <w:kern w:val="2"/>
          <w:sz w:val="24"/>
          <w:szCs w:val="24"/>
          <w:u w:val="none"/>
          <w:lang w:val="en-US" w:eastAsia="zh-CN" w:bidi="ar-SA"/>
        </w:rPr>
        <w:fldChar w:fldCharType="end"/>
      </w:r>
      <w:r>
        <w:rPr>
          <w:rFonts w:hint="eastAsia" w:ascii="仿宋" w:hAnsi="仿宋" w:eastAsia="仿宋" w:cs="仿宋"/>
          <w:b/>
          <w:bCs w:val="0"/>
          <w:color w:val="auto"/>
          <w:kern w:val="2"/>
          <w:sz w:val="24"/>
          <w:szCs w:val="24"/>
          <w:u w:val="none"/>
          <w:lang w:val="en-US" w:eastAsia="zh-CN" w:bidi="ar-SA"/>
        </w:rPr>
        <w:t>41-51</w:t>
      </w:r>
    </w:p>
    <w:p w14:paraId="1D38D310">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21"/>
          <w:szCs w:val="21"/>
        </w:rPr>
      </w:pPr>
    </w:p>
    <w:p w14:paraId="2CA9546E">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21"/>
          <w:szCs w:val="21"/>
        </w:rPr>
      </w:pPr>
    </w:p>
    <w:p w14:paraId="06C8422F">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21"/>
          <w:szCs w:val="21"/>
        </w:rPr>
      </w:pPr>
    </w:p>
    <w:p w14:paraId="189D1DFB">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21"/>
          <w:szCs w:val="21"/>
        </w:rPr>
      </w:pPr>
    </w:p>
    <w:p w14:paraId="25A65889">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21"/>
          <w:szCs w:val="21"/>
        </w:rPr>
      </w:pPr>
    </w:p>
    <w:p w14:paraId="41047662">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21"/>
          <w:szCs w:val="21"/>
        </w:rPr>
      </w:pPr>
    </w:p>
    <w:p w14:paraId="2032B2A1">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21"/>
          <w:szCs w:val="21"/>
        </w:rPr>
      </w:pPr>
    </w:p>
    <w:p w14:paraId="70149A13">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21"/>
          <w:szCs w:val="21"/>
        </w:rPr>
      </w:pPr>
    </w:p>
    <w:p w14:paraId="29AF5D83">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21"/>
          <w:szCs w:val="21"/>
        </w:rPr>
      </w:pPr>
    </w:p>
    <w:p w14:paraId="02C1D1A2">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21"/>
          <w:szCs w:val="21"/>
        </w:rPr>
      </w:pPr>
    </w:p>
    <w:p w14:paraId="3BB6ECFD">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21"/>
          <w:szCs w:val="21"/>
        </w:rPr>
      </w:pPr>
    </w:p>
    <w:p w14:paraId="06287969">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21"/>
          <w:szCs w:val="21"/>
        </w:rPr>
      </w:pPr>
    </w:p>
    <w:p w14:paraId="239019F8">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21"/>
          <w:szCs w:val="21"/>
        </w:rPr>
      </w:pPr>
    </w:p>
    <w:p w14:paraId="3A76CBDB">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21"/>
          <w:szCs w:val="21"/>
        </w:rPr>
      </w:pPr>
    </w:p>
    <w:p w14:paraId="5EBCFC36">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21"/>
          <w:szCs w:val="21"/>
        </w:rPr>
      </w:pPr>
    </w:p>
    <w:p w14:paraId="1E821ABF">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21"/>
          <w:szCs w:val="21"/>
        </w:rPr>
      </w:pPr>
    </w:p>
    <w:p w14:paraId="1EF0C08A">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21"/>
          <w:szCs w:val="21"/>
        </w:rPr>
      </w:pPr>
    </w:p>
    <w:p w14:paraId="5836D933">
      <w:pPr>
        <w:pStyle w:val="1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仿宋" w:hAnsi="仿宋" w:eastAsia="仿宋" w:cs="仿宋"/>
          <w:b/>
          <w:color w:val="auto"/>
          <w:sz w:val="21"/>
          <w:szCs w:val="21"/>
        </w:rPr>
      </w:pPr>
    </w:p>
    <w:p w14:paraId="688DC798">
      <w:pPr>
        <w:pStyle w:val="1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仿宋" w:hAnsi="仿宋" w:eastAsia="仿宋" w:cs="仿宋"/>
          <w:b/>
          <w:color w:val="auto"/>
          <w:sz w:val="21"/>
          <w:szCs w:val="21"/>
        </w:rPr>
      </w:pPr>
    </w:p>
    <w:p w14:paraId="3D9472B6">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bCs w:val="0"/>
          <w:color w:val="auto"/>
          <w:sz w:val="28"/>
          <w:szCs w:val="28"/>
        </w:rPr>
      </w:pPr>
    </w:p>
    <w:p w14:paraId="1C6593F6">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val="0"/>
          <w:bCs/>
          <w:color w:val="auto"/>
          <w:sz w:val="28"/>
          <w:szCs w:val="28"/>
          <w:lang w:val="en-US" w:eastAsia="zh-CN"/>
        </w:rPr>
      </w:pPr>
      <w:r>
        <w:rPr>
          <w:rFonts w:hint="eastAsia" w:ascii="仿宋" w:hAnsi="仿宋" w:eastAsia="仿宋" w:cs="仿宋"/>
          <w:b/>
          <w:bCs w:val="0"/>
          <w:color w:val="auto"/>
          <w:sz w:val="28"/>
          <w:szCs w:val="28"/>
        </w:rPr>
        <w:t xml:space="preserve">第一章  </w:t>
      </w:r>
      <w:r>
        <w:rPr>
          <w:rFonts w:hint="eastAsia" w:ascii="仿宋" w:hAnsi="仿宋" w:eastAsia="仿宋" w:cs="仿宋"/>
          <w:b/>
          <w:bCs w:val="0"/>
          <w:color w:val="auto"/>
          <w:sz w:val="28"/>
          <w:szCs w:val="28"/>
          <w:lang w:val="en-US" w:eastAsia="zh-CN"/>
        </w:rPr>
        <w:t>比选公告</w:t>
      </w:r>
    </w:p>
    <w:p w14:paraId="0D203501">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一、项目基本情况</w:t>
      </w:r>
    </w:p>
    <w:p w14:paraId="68DA1094">
      <w:pPr>
        <w:pStyle w:val="11"/>
        <w:pageBreakBefore w:val="0"/>
        <w:wordWrap/>
        <w:topLinePunct w:val="0"/>
        <w:bidi w:val="0"/>
        <w:spacing w:line="360" w:lineRule="auto"/>
        <w:ind w:firstLine="560" w:firstLineChars="200"/>
        <w:jc w:val="left"/>
        <w:textAlignment w:val="auto"/>
        <w:outlineLvl w:val="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1、项目编号：</w:t>
      </w:r>
      <w:r>
        <w:rPr>
          <w:rFonts w:hint="eastAsia" w:ascii="仿宋" w:hAnsi="仿宋" w:eastAsia="仿宋" w:cs="仿宋"/>
          <w:b w:val="0"/>
          <w:bCs/>
          <w:color w:val="auto"/>
          <w:sz w:val="28"/>
          <w:szCs w:val="28"/>
          <w:lang w:val="en-US" w:eastAsia="zh-CN"/>
        </w:rPr>
        <w:t>JD-GGB-2025-001</w:t>
      </w:r>
      <w:r>
        <w:rPr>
          <w:rFonts w:hint="eastAsia" w:ascii="仿宋" w:hAnsi="仿宋" w:eastAsia="仿宋" w:cs="仿宋"/>
          <w:b w:val="0"/>
          <w:bCs/>
          <w:color w:val="auto"/>
          <w:sz w:val="28"/>
          <w:szCs w:val="28"/>
        </w:rPr>
        <w:t xml:space="preserve">   </w:t>
      </w:r>
    </w:p>
    <w:p w14:paraId="031BCA79">
      <w:pPr>
        <w:pStyle w:val="11"/>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outlineLvl w:val="0"/>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rPr>
        <w:t>2、项目名称：海南柏林（施泰恩）科技大学项目</w:t>
      </w:r>
      <w:r>
        <w:rPr>
          <w:rFonts w:hint="eastAsia" w:ascii="仿宋" w:hAnsi="仿宋" w:eastAsia="仿宋" w:cs="仿宋"/>
          <w:b w:val="0"/>
          <w:bCs/>
          <w:color w:val="auto"/>
          <w:sz w:val="28"/>
          <w:szCs w:val="28"/>
          <w:lang w:val="en-US" w:eastAsia="zh-CN"/>
        </w:rPr>
        <w:t>JDGJ-08-B05至JDGJ-08-B06、JDGJ-08-D01至JDGJ-08-D05和JDGJ-08-D07及JDGJ-08-D09地块使用林地可行性报告和海口市林地保护利用规划调整方案编制</w:t>
      </w:r>
    </w:p>
    <w:p w14:paraId="2152F13D">
      <w:pPr>
        <w:pStyle w:val="11"/>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outlineLvl w:val="0"/>
        <w:rPr>
          <w:rFonts w:hint="eastAsia" w:ascii="仿宋" w:hAnsi="仿宋" w:eastAsia="仿宋" w:cs="仿宋"/>
          <w:color w:val="auto"/>
          <w:sz w:val="28"/>
          <w:szCs w:val="28"/>
          <w:lang w:eastAsia="zh-CN"/>
        </w:rPr>
      </w:pPr>
      <w:r>
        <w:rPr>
          <w:rFonts w:hint="eastAsia" w:ascii="仿宋" w:hAnsi="仿宋" w:eastAsia="仿宋" w:cs="仿宋"/>
          <w:b w:val="0"/>
          <w:bCs/>
          <w:color w:val="auto"/>
          <w:sz w:val="28"/>
          <w:szCs w:val="28"/>
        </w:rPr>
        <w:t>3、预算金额：</w:t>
      </w:r>
      <w:r>
        <w:rPr>
          <w:rFonts w:hint="eastAsia" w:ascii="仿宋" w:hAnsi="仿宋" w:eastAsia="仿宋" w:cs="仿宋"/>
          <w:b w:val="0"/>
          <w:bCs/>
          <w:color w:val="auto"/>
          <w:sz w:val="28"/>
          <w:szCs w:val="28"/>
          <w:lang w:eastAsia="zh-CN"/>
        </w:rPr>
        <w:t>最高限价</w:t>
      </w:r>
      <w:r>
        <w:rPr>
          <w:rFonts w:hint="eastAsia" w:ascii="仿宋" w:hAnsi="仿宋" w:eastAsia="仿宋" w:cs="仿宋"/>
          <w:bCs/>
          <w:color w:val="auto"/>
          <w:sz w:val="28"/>
          <w:szCs w:val="28"/>
        </w:rPr>
        <w:t>人民币</w:t>
      </w:r>
      <w:r>
        <w:rPr>
          <w:rFonts w:hint="eastAsia" w:ascii="仿宋" w:hAnsi="仿宋" w:eastAsia="仿宋" w:cs="仿宋"/>
          <w:b w:val="0"/>
          <w:bCs/>
          <w:color w:val="auto"/>
          <w:sz w:val="28"/>
          <w:szCs w:val="28"/>
          <w:lang w:val="en-US" w:eastAsia="zh-CN"/>
        </w:rPr>
        <w:t>82.43</w:t>
      </w:r>
      <w:r>
        <w:rPr>
          <w:rFonts w:hint="eastAsia" w:ascii="仿宋" w:hAnsi="仿宋" w:eastAsia="仿宋" w:cs="仿宋"/>
          <w:b w:val="0"/>
          <w:bCs/>
          <w:color w:val="auto"/>
          <w:sz w:val="28"/>
          <w:szCs w:val="28"/>
        </w:rPr>
        <w:t>万元</w:t>
      </w:r>
    </w:p>
    <w:p w14:paraId="242B72B9">
      <w:pPr>
        <w:pStyle w:val="11"/>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outlineLvl w:val="0"/>
        <w:rPr>
          <w:rFonts w:hint="eastAsia" w:ascii="仿宋" w:hAnsi="仿宋" w:eastAsia="仿宋" w:cs="仿宋"/>
          <w:b w:val="0"/>
          <w:bCs/>
          <w:color w:val="auto"/>
          <w:sz w:val="28"/>
          <w:szCs w:val="28"/>
          <w:highlight w:val="yellow"/>
        </w:rPr>
      </w:pPr>
      <w:r>
        <w:rPr>
          <w:rFonts w:hint="eastAsia" w:ascii="仿宋" w:hAnsi="仿宋" w:eastAsia="仿宋" w:cs="仿宋"/>
          <w:b w:val="0"/>
          <w:bCs/>
          <w:color w:val="auto"/>
          <w:sz w:val="28"/>
          <w:szCs w:val="28"/>
          <w:highlight w:val="none"/>
          <w:lang w:val="en-US" w:eastAsia="zh-CN"/>
        </w:rPr>
        <w:t>4</w:t>
      </w:r>
      <w:r>
        <w:rPr>
          <w:rFonts w:hint="eastAsia" w:ascii="仿宋" w:hAnsi="仿宋" w:eastAsia="仿宋" w:cs="仿宋"/>
          <w:b w:val="0"/>
          <w:bCs/>
          <w:color w:val="auto"/>
          <w:kern w:val="2"/>
          <w:sz w:val="28"/>
          <w:szCs w:val="28"/>
          <w:highlight w:val="none"/>
          <w:lang w:val="en-US" w:eastAsia="zh-CN" w:bidi="ar-SA"/>
        </w:rPr>
        <w:t>、</w:t>
      </w:r>
      <w:r>
        <w:rPr>
          <w:rFonts w:hint="eastAsia" w:ascii="仿宋" w:hAnsi="仿宋" w:eastAsia="仿宋" w:cs="仿宋"/>
          <w:b w:val="0"/>
          <w:bCs/>
          <w:color w:val="auto"/>
          <w:kern w:val="2"/>
          <w:sz w:val="28"/>
          <w:szCs w:val="28"/>
          <w:lang w:val="en-US" w:eastAsia="zh-CN" w:bidi="ar-SA"/>
        </w:rPr>
        <w:t>采购需求：</w:t>
      </w:r>
      <w:r>
        <w:rPr>
          <w:rFonts w:hint="eastAsia" w:ascii="仿宋" w:hAnsi="仿宋" w:eastAsia="仿宋" w:cs="仿宋"/>
          <w:b w:val="0"/>
          <w:bCs/>
          <w:color w:val="auto"/>
          <w:sz w:val="28"/>
          <w:szCs w:val="28"/>
        </w:rPr>
        <w:t>详细需求详见第二章《采购需求》</w:t>
      </w:r>
    </w:p>
    <w:p w14:paraId="3388689E">
      <w:pPr>
        <w:keepNext w:val="0"/>
        <w:keepLines w:val="0"/>
        <w:pageBreakBefore w:val="0"/>
        <w:widowControl w:val="0"/>
        <w:kinsoku/>
        <w:wordWrap/>
        <w:overflowPunct/>
        <w:topLinePunct w:val="0"/>
        <w:autoSpaceDE/>
        <w:autoSpaceDN/>
        <w:bidi w:val="0"/>
        <w:spacing w:line="400" w:lineRule="exact"/>
        <w:ind w:right="-197" w:rightChars="-94" w:firstLine="560" w:firstLineChars="200"/>
        <w:textAlignment w:val="auto"/>
        <w:rPr>
          <w:rFonts w:hint="eastAsia" w:ascii="仿宋" w:hAnsi="仿宋" w:eastAsia="仿宋" w:cs="仿宋"/>
          <w:b w:val="0"/>
          <w:bCs/>
          <w:color w:val="auto"/>
          <w:sz w:val="28"/>
          <w:szCs w:val="28"/>
          <w:lang w:val="en-US"/>
        </w:rPr>
      </w:pPr>
      <w:r>
        <w:rPr>
          <w:rFonts w:hint="eastAsia" w:ascii="仿宋" w:hAnsi="仿宋" w:eastAsia="仿宋" w:cs="仿宋"/>
          <w:b w:val="0"/>
          <w:bCs/>
          <w:color w:val="auto"/>
          <w:sz w:val="28"/>
          <w:szCs w:val="28"/>
          <w:lang w:val="en-US" w:eastAsia="zh-CN"/>
        </w:rPr>
        <w:t>5、</w:t>
      </w:r>
      <w:r>
        <w:rPr>
          <w:rFonts w:hint="eastAsia" w:ascii="仿宋" w:hAnsi="仿宋" w:eastAsia="仿宋" w:cs="仿宋"/>
          <w:b w:val="0"/>
          <w:bCs/>
          <w:color w:val="auto"/>
          <w:sz w:val="28"/>
          <w:szCs w:val="28"/>
        </w:rPr>
        <w:t>服务期限</w:t>
      </w:r>
      <w:bookmarkStart w:id="12" w:name="_Toc28359003"/>
      <w:bookmarkStart w:id="13" w:name="_Toc28359080"/>
      <w:bookmarkStart w:id="14" w:name="_Toc35393622"/>
      <w:bookmarkStart w:id="15" w:name="_Toc35393791"/>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lang w:val="en-US" w:eastAsia="zh-CN"/>
        </w:rPr>
        <w:t>自合同签订起15个工作日</w:t>
      </w:r>
    </w:p>
    <w:p w14:paraId="06CF3F0C">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outlineLvl w:val="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6</w:t>
      </w:r>
      <w:r>
        <w:rPr>
          <w:rFonts w:hint="eastAsia" w:ascii="仿宋" w:hAnsi="仿宋" w:eastAsia="仿宋" w:cs="仿宋"/>
          <w:b w:val="0"/>
          <w:bCs/>
          <w:color w:val="auto"/>
          <w:sz w:val="28"/>
          <w:szCs w:val="28"/>
        </w:rPr>
        <w:t>、</w:t>
      </w:r>
      <w:r>
        <w:rPr>
          <w:rFonts w:hint="eastAsia" w:ascii="仿宋" w:hAnsi="仿宋" w:eastAsia="仿宋" w:cs="仿宋"/>
          <w:b w:val="0"/>
          <w:bCs/>
          <w:color w:val="auto"/>
          <w:kern w:val="2"/>
          <w:sz w:val="28"/>
          <w:szCs w:val="28"/>
          <w:lang w:val="en-US" w:eastAsia="zh-CN" w:bidi="ar-SA"/>
        </w:rPr>
        <w:t>服务地点：海口江东新区</w:t>
      </w:r>
    </w:p>
    <w:p w14:paraId="33968FAB">
      <w:pPr>
        <w:pStyle w:val="11"/>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outlineLvl w:val="0"/>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二、</w:t>
      </w:r>
      <w:r>
        <w:rPr>
          <w:rFonts w:hint="eastAsia" w:ascii="仿宋" w:hAnsi="仿宋" w:eastAsia="仿宋" w:cs="仿宋"/>
          <w:b/>
          <w:bCs w:val="0"/>
          <w:color w:val="auto"/>
          <w:sz w:val="28"/>
          <w:szCs w:val="28"/>
          <w:lang w:eastAsia="zh-CN"/>
        </w:rPr>
        <w:t>供应商</w:t>
      </w:r>
      <w:r>
        <w:rPr>
          <w:rFonts w:hint="eastAsia" w:ascii="仿宋" w:hAnsi="仿宋" w:eastAsia="仿宋" w:cs="仿宋"/>
          <w:b/>
          <w:bCs w:val="0"/>
          <w:color w:val="auto"/>
          <w:sz w:val="28"/>
          <w:szCs w:val="28"/>
        </w:rPr>
        <w:t>的资格要求：</w:t>
      </w:r>
      <w:bookmarkEnd w:id="12"/>
      <w:bookmarkEnd w:id="13"/>
      <w:bookmarkEnd w:id="14"/>
      <w:bookmarkEnd w:id="15"/>
    </w:p>
    <w:p w14:paraId="1D99A491">
      <w:pPr>
        <w:pStyle w:val="11"/>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outlineLvl w:val="0"/>
        <w:rPr>
          <w:rFonts w:hint="eastAsia" w:ascii="仿宋" w:hAnsi="仿宋" w:eastAsia="仿宋" w:cs="仿宋"/>
          <w:b w:val="0"/>
          <w:bCs/>
          <w:color w:val="auto"/>
          <w:sz w:val="28"/>
          <w:szCs w:val="28"/>
        </w:rPr>
      </w:pPr>
      <w:bookmarkStart w:id="16" w:name="_Toc35393792"/>
      <w:bookmarkStart w:id="17" w:name="_Toc28359081"/>
      <w:bookmarkStart w:id="18" w:name="_Toc28359004"/>
      <w:bookmarkStart w:id="19" w:name="_Toc35393623"/>
      <w:r>
        <w:rPr>
          <w:rFonts w:hint="eastAsia" w:ascii="仿宋" w:hAnsi="仿宋" w:eastAsia="仿宋" w:cs="仿宋"/>
          <w:b w:val="0"/>
          <w:bCs/>
          <w:color w:val="auto"/>
          <w:sz w:val="28"/>
          <w:szCs w:val="28"/>
        </w:rPr>
        <w:t>1、满足《中华人民共和国政府采购法》第二十二条规定；</w:t>
      </w:r>
    </w:p>
    <w:p w14:paraId="77F9F7F5">
      <w:pPr>
        <w:pStyle w:val="11"/>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outlineLvl w:val="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rPr>
        <w:t>2、落实政府采购政策需满足的资格要求：</w:t>
      </w:r>
      <w:r>
        <w:rPr>
          <w:rFonts w:hint="eastAsia" w:ascii="仿宋" w:hAnsi="仿宋" w:eastAsia="仿宋" w:cs="仿宋"/>
          <w:b w:val="0"/>
          <w:bCs/>
          <w:color w:val="auto"/>
          <w:sz w:val="28"/>
          <w:szCs w:val="28"/>
          <w:lang w:val="en-US" w:eastAsia="zh-CN"/>
        </w:rPr>
        <w:t>本项目专门面对中小企业；</w:t>
      </w:r>
    </w:p>
    <w:p w14:paraId="6C4956C9">
      <w:pPr>
        <w:pStyle w:val="11"/>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outlineLvl w:val="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3、符合采购人根据采购项目实际情况要求的特定资格条件和其他法律法规规定的条件，具体如下：</w:t>
      </w:r>
    </w:p>
    <w:p w14:paraId="5CC875F5">
      <w:pPr>
        <w:pStyle w:val="11"/>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outlineLvl w:val="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3.1、</w:t>
      </w:r>
      <w:r>
        <w:rPr>
          <w:rFonts w:hint="eastAsia" w:ascii="仿宋" w:hAnsi="仿宋" w:eastAsia="仿宋" w:cs="仿宋"/>
          <w:b w:val="0"/>
          <w:bCs/>
          <w:color w:val="auto"/>
          <w:sz w:val="28"/>
          <w:szCs w:val="28"/>
          <w:lang w:eastAsia="zh-CN"/>
        </w:rPr>
        <w:t>供应商</w:t>
      </w:r>
      <w:r>
        <w:rPr>
          <w:rFonts w:hint="eastAsia" w:ascii="仿宋" w:hAnsi="仿宋" w:eastAsia="仿宋" w:cs="仿宋"/>
          <w:b w:val="0"/>
          <w:bCs/>
          <w:color w:val="auto"/>
          <w:sz w:val="28"/>
          <w:szCs w:val="28"/>
        </w:rPr>
        <w:t>未被列入失信被执行人、重大税收违法案件当事人名单</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lang w:val="en-US" w:eastAsia="zh-CN"/>
        </w:rPr>
        <w:t>税收违法黑名单）</w:t>
      </w:r>
      <w:r>
        <w:rPr>
          <w:rFonts w:hint="eastAsia" w:ascii="仿宋" w:hAnsi="仿宋" w:eastAsia="仿宋" w:cs="仿宋"/>
          <w:b w:val="0"/>
          <w:bCs/>
          <w:color w:val="auto"/>
          <w:sz w:val="28"/>
          <w:szCs w:val="28"/>
        </w:rPr>
        <w:t>和政府采购严重违法失信行为记录名单（须提供“信用中国”网站（www.creditchina.gov.cn)查询失信被执行人、重大税收违法案件当事人名单</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lang w:val="en-US" w:eastAsia="zh-CN"/>
        </w:rPr>
        <w:t>税收违法黑名单）</w:t>
      </w:r>
      <w:r>
        <w:rPr>
          <w:rFonts w:hint="eastAsia" w:ascii="仿宋" w:hAnsi="仿宋" w:eastAsia="仿宋" w:cs="仿宋"/>
          <w:b w:val="0"/>
          <w:bCs/>
          <w:color w:val="auto"/>
          <w:sz w:val="28"/>
          <w:szCs w:val="28"/>
        </w:rPr>
        <w:t>的查询结果截图并加盖公章；和“中国政府采购网”网站（http://www.ccgp.gov.cn/）查询政府采购严重违法失信行为记录名单的查询结果截图并加盖公章），如相关失信记录已失效，</w:t>
      </w:r>
      <w:r>
        <w:rPr>
          <w:rFonts w:hint="eastAsia" w:ascii="仿宋" w:hAnsi="仿宋" w:eastAsia="仿宋" w:cs="仿宋"/>
          <w:b w:val="0"/>
          <w:bCs/>
          <w:color w:val="auto"/>
          <w:sz w:val="28"/>
          <w:szCs w:val="28"/>
          <w:lang w:eastAsia="zh-CN"/>
        </w:rPr>
        <w:t>供应商</w:t>
      </w:r>
      <w:r>
        <w:rPr>
          <w:rFonts w:hint="eastAsia" w:ascii="仿宋" w:hAnsi="仿宋" w:eastAsia="仿宋" w:cs="仿宋"/>
          <w:b w:val="0"/>
          <w:bCs/>
          <w:color w:val="auto"/>
          <w:sz w:val="28"/>
          <w:szCs w:val="28"/>
        </w:rPr>
        <w:t>须提供相关证明资料并加盖公章；</w:t>
      </w:r>
    </w:p>
    <w:p w14:paraId="71071859">
      <w:pPr>
        <w:pStyle w:val="11"/>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outlineLvl w:val="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3.2、</w:t>
      </w:r>
      <w:r>
        <w:rPr>
          <w:rFonts w:hint="eastAsia" w:ascii="仿宋" w:hAnsi="仿宋" w:eastAsia="仿宋" w:cs="仿宋"/>
          <w:b w:val="0"/>
          <w:bCs/>
          <w:color w:val="auto"/>
          <w:sz w:val="28"/>
          <w:szCs w:val="28"/>
        </w:rPr>
        <w:t>本项目不接受联合体</w:t>
      </w:r>
      <w:r>
        <w:rPr>
          <w:rFonts w:hint="eastAsia" w:ascii="仿宋" w:hAnsi="仿宋" w:eastAsia="仿宋" w:cs="仿宋"/>
          <w:b w:val="0"/>
          <w:bCs/>
          <w:color w:val="auto"/>
          <w:sz w:val="28"/>
          <w:szCs w:val="28"/>
          <w:lang w:val="en-US" w:eastAsia="zh-CN"/>
        </w:rPr>
        <w:t>响应</w:t>
      </w:r>
      <w:r>
        <w:rPr>
          <w:rFonts w:hint="eastAsia" w:ascii="仿宋" w:hAnsi="仿宋" w:eastAsia="仿宋" w:cs="仿宋"/>
          <w:b w:val="0"/>
          <w:bCs/>
          <w:color w:val="auto"/>
          <w:sz w:val="28"/>
          <w:szCs w:val="28"/>
        </w:rPr>
        <w:t>。</w:t>
      </w:r>
    </w:p>
    <w:p w14:paraId="55E16DA4">
      <w:pPr>
        <w:pStyle w:val="11"/>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outlineLvl w:val="0"/>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三、</w:t>
      </w:r>
      <w:bookmarkEnd w:id="16"/>
      <w:bookmarkEnd w:id="17"/>
      <w:bookmarkEnd w:id="18"/>
      <w:bookmarkEnd w:id="19"/>
      <w:r>
        <w:rPr>
          <w:rFonts w:hint="eastAsia" w:ascii="仿宋" w:hAnsi="仿宋" w:eastAsia="仿宋" w:cs="仿宋"/>
          <w:b/>
          <w:bCs w:val="0"/>
          <w:color w:val="auto"/>
          <w:sz w:val="28"/>
          <w:szCs w:val="28"/>
        </w:rPr>
        <w:t>采购文件获取办法</w:t>
      </w:r>
    </w:p>
    <w:p w14:paraId="1684E191">
      <w:pPr>
        <w:pStyle w:val="11"/>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outlineLvl w:val="0"/>
        <w:rPr>
          <w:rFonts w:hint="eastAsia" w:ascii="仿宋" w:hAnsi="仿宋" w:eastAsia="仿宋" w:cs="仿宋"/>
          <w:b/>
          <w:bCs w:val="0"/>
          <w:color w:val="auto"/>
          <w:sz w:val="28"/>
          <w:szCs w:val="28"/>
        </w:rPr>
      </w:pPr>
      <w:r>
        <w:rPr>
          <w:rFonts w:hint="eastAsia" w:ascii="仿宋" w:hAnsi="仿宋" w:eastAsia="仿宋" w:cs="仿宋"/>
          <w:b w:val="0"/>
          <w:bCs/>
          <w:color w:val="auto"/>
          <w:sz w:val="28"/>
          <w:szCs w:val="28"/>
        </w:rPr>
        <w:t>1、</w:t>
      </w:r>
      <w:r>
        <w:rPr>
          <w:rFonts w:hint="eastAsia" w:ascii="仿宋" w:hAnsi="仿宋" w:eastAsia="仿宋" w:cs="仿宋"/>
          <w:b w:val="0"/>
          <w:bCs/>
          <w:color w:val="auto"/>
          <w:sz w:val="28"/>
          <w:szCs w:val="28"/>
          <w:lang w:val="en-US" w:eastAsia="zh-CN"/>
        </w:rPr>
        <w:t>采购比选文件获取时间： 2025年5月21日00时00分至2025年5月23日23点59分（北京时间）</w:t>
      </w:r>
      <w:r>
        <w:rPr>
          <w:rFonts w:hint="eastAsia" w:ascii="仿宋" w:hAnsi="仿宋" w:eastAsia="仿宋" w:cs="仿宋"/>
          <w:b w:val="0"/>
          <w:bCs/>
          <w:color w:val="auto"/>
          <w:sz w:val="28"/>
          <w:szCs w:val="28"/>
        </w:rPr>
        <w:t>；</w:t>
      </w:r>
    </w:p>
    <w:p w14:paraId="5C21D400">
      <w:pPr>
        <w:pStyle w:val="11"/>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outlineLvl w:val="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2、</w:t>
      </w:r>
      <w:r>
        <w:rPr>
          <w:rFonts w:hint="eastAsia" w:ascii="仿宋" w:hAnsi="仿宋" w:eastAsia="仿宋" w:cs="仿宋"/>
          <w:b w:val="0"/>
          <w:bCs/>
          <w:color w:val="auto"/>
          <w:sz w:val="28"/>
          <w:szCs w:val="28"/>
          <w:lang w:val="en-US" w:eastAsia="zh-CN"/>
        </w:rPr>
        <w:t>采购</w:t>
      </w:r>
      <w:r>
        <w:rPr>
          <w:rFonts w:hint="eastAsia" w:ascii="仿宋" w:hAnsi="仿宋" w:eastAsia="仿宋" w:cs="仿宋"/>
          <w:b w:val="0"/>
          <w:bCs/>
          <w:color w:val="auto"/>
          <w:sz w:val="28"/>
          <w:szCs w:val="28"/>
        </w:rPr>
        <w:t>比选文件获取方式：请有意向参与本项目采购活动的单位在比选公告界面自行下载比选文件。</w:t>
      </w:r>
    </w:p>
    <w:p w14:paraId="528257D3">
      <w:pPr>
        <w:pStyle w:val="11"/>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outlineLvl w:val="0"/>
        <w:rPr>
          <w:rFonts w:hint="eastAsia" w:ascii="仿宋" w:hAnsi="仿宋" w:eastAsia="仿宋" w:cs="仿宋"/>
          <w:b/>
          <w:bCs w:val="0"/>
          <w:color w:val="auto"/>
          <w:sz w:val="28"/>
          <w:szCs w:val="28"/>
        </w:rPr>
      </w:pPr>
      <w:bookmarkStart w:id="20" w:name="_Toc35393627"/>
      <w:bookmarkStart w:id="21" w:name="_Toc35393796"/>
      <w:bookmarkStart w:id="22" w:name="_Toc28359008"/>
      <w:bookmarkStart w:id="23" w:name="_Toc28359085"/>
      <w:r>
        <w:rPr>
          <w:rFonts w:hint="eastAsia" w:ascii="仿宋" w:hAnsi="仿宋" w:eastAsia="仿宋" w:cs="仿宋"/>
          <w:b/>
          <w:bCs w:val="0"/>
          <w:color w:val="auto"/>
          <w:sz w:val="28"/>
          <w:szCs w:val="28"/>
        </w:rPr>
        <w:t>四、</w:t>
      </w:r>
      <w:r>
        <w:rPr>
          <w:rFonts w:hint="eastAsia" w:ascii="仿宋" w:hAnsi="仿宋" w:eastAsia="仿宋" w:cs="仿宋"/>
          <w:b/>
          <w:bCs w:val="0"/>
          <w:color w:val="auto"/>
          <w:sz w:val="28"/>
          <w:szCs w:val="28"/>
          <w:lang w:val="en-US" w:eastAsia="zh-CN"/>
        </w:rPr>
        <w:t>响应文件递交</w:t>
      </w:r>
      <w:r>
        <w:rPr>
          <w:rFonts w:hint="eastAsia" w:ascii="仿宋" w:hAnsi="仿宋" w:eastAsia="仿宋" w:cs="仿宋"/>
          <w:b/>
          <w:bCs w:val="0"/>
          <w:color w:val="auto"/>
          <w:sz w:val="28"/>
          <w:szCs w:val="28"/>
        </w:rPr>
        <w:t>截止时间、开标时间及地点</w:t>
      </w:r>
    </w:p>
    <w:p w14:paraId="4A32F7C7">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仿宋"/>
          <w:b w:val="0"/>
          <w:bCs/>
          <w:color w:val="auto"/>
          <w:sz w:val="28"/>
          <w:szCs w:val="28"/>
        </w:rPr>
      </w:pPr>
      <w:bookmarkStart w:id="24" w:name="_Toc28359084"/>
      <w:bookmarkStart w:id="25" w:name="_Toc35393794"/>
      <w:bookmarkStart w:id="26" w:name="_Toc35393625"/>
      <w:bookmarkStart w:id="27" w:name="_Toc28359007"/>
      <w:r>
        <w:rPr>
          <w:rFonts w:hint="eastAsia" w:ascii="仿宋" w:hAnsi="仿宋" w:eastAsia="仿宋" w:cs="仿宋"/>
          <w:b w:val="0"/>
          <w:bCs/>
          <w:color w:val="auto"/>
          <w:sz w:val="28"/>
          <w:szCs w:val="28"/>
        </w:rPr>
        <w:t>1、响应文件递交截止时间:202</w:t>
      </w:r>
      <w:r>
        <w:rPr>
          <w:rFonts w:hint="eastAsia" w:ascii="仿宋" w:hAnsi="仿宋" w:eastAsia="仿宋" w:cs="仿宋"/>
          <w:b w:val="0"/>
          <w:bCs/>
          <w:color w:val="auto"/>
          <w:sz w:val="28"/>
          <w:szCs w:val="28"/>
          <w:lang w:val="en-US" w:eastAsia="zh-CN"/>
        </w:rPr>
        <w:t>5</w:t>
      </w:r>
      <w:r>
        <w:rPr>
          <w:rFonts w:hint="eastAsia" w:ascii="仿宋" w:hAnsi="仿宋" w:eastAsia="仿宋" w:cs="仿宋"/>
          <w:b w:val="0"/>
          <w:bCs/>
          <w:color w:val="auto"/>
          <w:sz w:val="28"/>
          <w:szCs w:val="28"/>
        </w:rPr>
        <w:t>年</w:t>
      </w:r>
      <w:r>
        <w:rPr>
          <w:rFonts w:hint="eastAsia" w:ascii="仿宋" w:hAnsi="仿宋" w:eastAsia="仿宋" w:cs="仿宋"/>
          <w:b w:val="0"/>
          <w:bCs/>
          <w:color w:val="auto"/>
          <w:sz w:val="28"/>
          <w:szCs w:val="28"/>
          <w:lang w:val="en-US" w:eastAsia="zh-CN"/>
        </w:rPr>
        <w:t>5</w:t>
      </w:r>
      <w:r>
        <w:rPr>
          <w:rFonts w:hint="eastAsia" w:ascii="仿宋" w:hAnsi="仿宋" w:eastAsia="仿宋" w:cs="仿宋"/>
          <w:b w:val="0"/>
          <w:bCs/>
          <w:color w:val="auto"/>
          <w:sz w:val="28"/>
          <w:szCs w:val="28"/>
        </w:rPr>
        <w:t>月</w:t>
      </w:r>
      <w:r>
        <w:rPr>
          <w:rFonts w:hint="eastAsia" w:ascii="仿宋" w:hAnsi="仿宋" w:eastAsia="仿宋" w:cs="仿宋"/>
          <w:b w:val="0"/>
          <w:bCs/>
          <w:color w:val="auto"/>
          <w:sz w:val="28"/>
          <w:szCs w:val="28"/>
          <w:lang w:val="en-US" w:eastAsia="zh-CN"/>
        </w:rPr>
        <w:t>26</w:t>
      </w:r>
      <w:r>
        <w:rPr>
          <w:rFonts w:hint="eastAsia" w:ascii="仿宋" w:hAnsi="仿宋" w:eastAsia="仿宋" w:cs="仿宋"/>
          <w:b w:val="0"/>
          <w:bCs/>
          <w:color w:val="auto"/>
          <w:sz w:val="28"/>
          <w:szCs w:val="28"/>
        </w:rPr>
        <w:t>日</w:t>
      </w:r>
      <w:r>
        <w:rPr>
          <w:rFonts w:hint="eastAsia" w:ascii="仿宋" w:hAnsi="仿宋" w:eastAsia="仿宋" w:cs="仿宋"/>
          <w:b w:val="0"/>
          <w:bCs/>
          <w:color w:val="auto"/>
          <w:sz w:val="28"/>
          <w:szCs w:val="28"/>
          <w:lang w:val="en-US" w:eastAsia="zh-CN"/>
        </w:rPr>
        <w:t>下午15</w:t>
      </w:r>
      <w:r>
        <w:rPr>
          <w:rFonts w:hint="eastAsia" w:ascii="仿宋" w:hAnsi="仿宋" w:eastAsia="仿宋" w:cs="仿宋"/>
          <w:b w:val="0"/>
          <w:bCs/>
          <w:color w:val="auto"/>
          <w:sz w:val="28"/>
          <w:szCs w:val="28"/>
        </w:rPr>
        <w:t>:</w:t>
      </w:r>
      <w:r>
        <w:rPr>
          <w:rFonts w:hint="eastAsia" w:ascii="仿宋" w:hAnsi="仿宋" w:eastAsia="仿宋" w:cs="仿宋"/>
          <w:b w:val="0"/>
          <w:bCs/>
          <w:color w:val="auto"/>
          <w:sz w:val="28"/>
          <w:szCs w:val="28"/>
          <w:lang w:val="en-US" w:eastAsia="zh-CN"/>
        </w:rPr>
        <w:t>00</w:t>
      </w:r>
      <w:r>
        <w:rPr>
          <w:rFonts w:hint="eastAsia" w:ascii="仿宋" w:hAnsi="仿宋" w:eastAsia="仿宋" w:cs="仿宋"/>
          <w:b w:val="0"/>
          <w:bCs/>
          <w:color w:val="auto"/>
          <w:sz w:val="28"/>
          <w:szCs w:val="28"/>
        </w:rPr>
        <w:t>（北京时间）；</w:t>
      </w:r>
    </w:p>
    <w:p w14:paraId="68709C58">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2、开标时间:与响应文件递交截止时间为同一时间；</w:t>
      </w:r>
    </w:p>
    <w:p w14:paraId="5F289AEC">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3、响应文件递交及开标地点:海口江东新区管理局；</w:t>
      </w:r>
    </w:p>
    <w:p w14:paraId="2BA33ABB">
      <w:pPr>
        <w:pStyle w:val="11"/>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outlineLvl w:val="0"/>
        <w:rPr>
          <w:rFonts w:hint="eastAsia" w:ascii="仿宋" w:hAnsi="仿宋" w:eastAsia="仿宋" w:cs="仿宋"/>
          <w:b/>
          <w:bCs w:val="0"/>
          <w:color w:val="auto"/>
          <w:sz w:val="28"/>
          <w:szCs w:val="28"/>
          <w:lang w:val="en-US" w:eastAsia="zh-CN"/>
        </w:rPr>
      </w:pPr>
      <w:r>
        <w:rPr>
          <w:rFonts w:hint="eastAsia" w:ascii="仿宋" w:hAnsi="仿宋" w:eastAsia="仿宋" w:cs="仿宋"/>
          <w:bCs/>
          <w:color w:val="auto"/>
          <w:sz w:val="28"/>
          <w:szCs w:val="28"/>
        </w:rPr>
        <w:t>4、逾期提交/送达或者未送达指定地点的响应文件，视为无效响应文件不予接收。</w:t>
      </w:r>
      <w:r>
        <w:rPr>
          <w:rFonts w:hint="eastAsia" w:ascii="仿宋" w:hAnsi="仿宋" w:eastAsia="仿宋" w:cs="仿宋"/>
          <w:b/>
          <w:bCs w:val="0"/>
          <w:color w:val="auto"/>
          <w:sz w:val="28"/>
          <w:szCs w:val="28"/>
          <w:lang w:val="en-US" w:eastAsia="zh-CN"/>
        </w:rPr>
        <w:tab/>
      </w:r>
    </w:p>
    <w:p w14:paraId="6FFBED2D">
      <w:pPr>
        <w:pStyle w:val="11"/>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outlineLvl w:val="0"/>
        <w:rPr>
          <w:rFonts w:hint="eastAsia" w:ascii="仿宋" w:hAnsi="仿宋" w:eastAsia="仿宋" w:cs="仿宋"/>
          <w:b/>
          <w:bCs w:val="0"/>
          <w:color w:val="auto"/>
          <w:sz w:val="28"/>
          <w:szCs w:val="28"/>
          <w:lang w:eastAsia="zh-CN"/>
        </w:rPr>
      </w:pPr>
      <w:r>
        <w:rPr>
          <w:rFonts w:hint="eastAsia" w:ascii="仿宋" w:hAnsi="仿宋" w:eastAsia="仿宋" w:cs="仿宋"/>
          <w:b/>
          <w:bCs w:val="0"/>
          <w:color w:val="auto"/>
          <w:sz w:val="28"/>
          <w:szCs w:val="28"/>
          <w:lang w:val="en-US" w:eastAsia="zh-CN"/>
        </w:rPr>
        <w:t>五、</w:t>
      </w:r>
      <w:r>
        <w:rPr>
          <w:rFonts w:hint="eastAsia" w:ascii="仿宋" w:hAnsi="仿宋" w:eastAsia="仿宋" w:cs="仿宋"/>
          <w:b/>
          <w:bCs w:val="0"/>
          <w:color w:val="auto"/>
          <w:sz w:val="28"/>
          <w:szCs w:val="28"/>
        </w:rPr>
        <w:t>采购信息发布媒体</w:t>
      </w:r>
    </w:p>
    <w:p w14:paraId="105BA88F">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1、本项目采购信息指定发布媒体为海口江东新区管理局官网；</w:t>
      </w:r>
    </w:p>
    <w:p w14:paraId="6F9AC637">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2、有关本项目采购比选文件的补遗、澄清及变更信息以上述网站公告与下载为准，采购比选文件与更正公告的内容相互矛盾时，以最后发出的更正公告内容为准。</w:t>
      </w:r>
    </w:p>
    <w:p w14:paraId="31B4CE49">
      <w:pPr>
        <w:pStyle w:val="11"/>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outlineLvl w:val="0"/>
        <w:rPr>
          <w:rFonts w:hint="eastAsia" w:ascii="仿宋" w:hAnsi="仿宋" w:eastAsia="仿宋" w:cs="仿宋"/>
          <w:b/>
          <w:bCs w:val="0"/>
          <w:color w:val="auto"/>
          <w:sz w:val="28"/>
          <w:szCs w:val="28"/>
          <w:lang w:eastAsia="zh-CN"/>
        </w:rPr>
      </w:pPr>
      <w:r>
        <w:rPr>
          <w:rFonts w:hint="eastAsia" w:ascii="仿宋" w:hAnsi="仿宋" w:eastAsia="仿宋" w:cs="仿宋"/>
          <w:b/>
          <w:bCs w:val="0"/>
          <w:color w:val="auto"/>
          <w:sz w:val="28"/>
          <w:szCs w:val="28"/>
        </w:rPr>
        <w:t>六、公告期限</w:t>
      </w:r>
    </w:p>
    <w:bookmarkEnd w:id="24"/>
    <w:bookmarkEnd w:id="25"/>
    <w:bookmarkEnd w:id="26"/>
    <w:bookmarkEnd w:id="27"/>
    <w:p w14:paraId="0344C90B">
      <w:pPr>
        <w:pStyle w:val="11"/>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outlineLvl w:val="0"/>
        <w:rPr>
          <w:rFonts w:hint="eastAsia" w:ascii="仿宋" w:hAnsi="仿宋" w:eastAsia="仿宋" w:cs="仿宋"/>
          <w:b w:val="0"/>
          <w:bCs/>
          <w:color w:val="auto"/>
          <w:sz w:val="28"/>
          <w:szCs w:val="28"/>
          <w:lang w:val="en-US" w:eastAsia="zh-CN"/>
        </w:rPr>
      </w:pPr>
      <w:bookmarkStart w:id="28" w:name="_Toc35393626"/>
      <w:bookmarkStart w:id="29" w:name="_Toc35393795"/>
      <w:r>
        <w:rPr>
          <w:rFonts w:hint="eastAsia" w:ascii="仿宋" w:hAnsi="仿宋" w:eastAsia="仿宋" w:cs="仿宋"/>
          <w:b w:val="0"/>
          <w:bCs/>
          <w:color w:val="auto"/>
          <w:sz w:val="28"/>
          <w:szCs w:val="28"/>
        </w:rPr>
        <w:t>本项目比选公告、采购比选文件公告自本公告发布之日起不少于3个工作日，自202</w:t>
      </w:r>
      <w:r>
        <w:rPr>
          <w:rFonts w:hint="eastAsia" w:ascii="仿宋" w:hAnsi="仿宋" w:eastAsia="仿宋" w:cs="仿宋"/>
          <w:b w:val="0"/>
          <w:bCs/>
          <w:color w:val="auto"/>
          <w:sz w:val="28"/>
          <w:szCs w:val="28"/>
          <w:lang w:val="en-US" w:eastAsia="zh-CN"/>
        </w:rPr>
        <w:t>5</w:t>
      </w:r>
      <w:r>
        <w:rPr>
          <w:rFonts w:hint="eastAsia" w:ascii="仿宋" w:hAnsi="仿宋" w:eastAsia="仿宋" w:cs="仿宋"/>
          <w:b w:val="0"/>
          <w:bCs/>
          <w:color w:val="auto"/>
          <w:sz w:val="28"/>
          <w:szCs w:val="28"/>
        </w:rPr>
        <w:t>年</w:t>
      </w:r>
      <w:r>
        <w:rPr>
          <w:rFonts w:hint="eastAsia" w:ascii="仿宋" w:hAnsi="仿宋" w:eastAsia="仿宋" w:cs="仿宋"/>
          <w:b w:val="0"/>
          <w:bCs/>
          <w:color w:val="auto"/>
          <w:sz w:val="28"/>
          <w:szCs w:val="28"/>
          <w:lang w:val="en-US" w:eastAsia="zh-CN"/>
        </w:rPr>
        <w:t>5</w:t>
      </w:r>
      <w:r>
        <w:rPr>
          <w:rFonts w:hint="eastAsia" w:ascii="仿宋" w:hAnsi="仿宋" w:eastAsia="仿宋" w:cs="仿宋"/>
          <w:b w:val="0"/>
          <w:bCs/>
          <w:color w:val="auto"/>
          <w:sz w:val="28"/>
          <w:szCs w:val="28"/>
        </w:rPr>
        <w:t>月</w:t>
      </w:r>
      <w:r>
        <w:rPr>
          <w:rFonts w:hint="eastAsia" w:ascii="仿宋" w:hAnsi="仿宋" w:eastAsia="仿宋" w:cs="仿宋"/>
          <w:b w:val="0"/>
          <w:bCs/>
          <w:color w:val="auto"/>
          <w:sz w:val="28"/>
          <w:szCs w:val="28"/>
          <w:lang w:val="en-US" w:eastAsia="zh-CN"/>
        </w:rPr>
        <w:t>21</w:t>
      </w:r>
      <w:r>
        <w:rPr>
          <w:rFonts w:hint="eastAsia" w:ascii="仿宋" w:hAnsi="仿宋" w:eastAsia="仿宋" w:cs="仿宋"/>
          <w:b w:val="0"/>
          <w:bCs/>
          <w:color w:val="auto"/>
          <w:sz w:val="28"/>
          <w:szCs w:val="28"/>
        </w:rPr>
        <w:t>日零时起至202</w:t>
      </w:r>
      <w:r>
        <w:rPr>
          <w:rFonts w:hint="eastAsia" w:ascii="仿宋" w:hAnsi="仿宋" w:eastAsia="仿宋" w:cs="仿宋"/>
          <w:b w:val="0"/>
          <w:bCs/>
          <w:color w:val="auto"/>
          <w:sz w:val="28"/>
          <w:szCs w:val="28"/>
          <w:lang w:val="en-US" w:eastAsia="zh-CN"/>
        </w:rPr>
        <w:t>5</w:t>
      </w:r>
      <w:r>
        <w:rPr>
          <w:rFonts w:hint="eastAsia" w:ascii="仿宋" w:hAnsi="仿宋" w:eastAsia="仿宋" w:cs="仿宋"/>
          <w:b w:val="0"/>
          <w:bCs/>
          <w:color w:val="auto"/>
          <w:sz w:val="28"/>
          <w:szCs w:val="28"/>
        </w:rPr>
        <w:t>年</w:t>
      </w:r>
      <w:r>
        <w:rPr>
          <w:rFonts w:hint="eastAsia" w:ascii="仿宋" w:hAnsi="仿宋" w:eastAsia="仿宋" w:cs="仿宋"/>
          <w:b w:val="0"/>
          <w:bCs/>
          <w:color w:val="auto"/>
          <w:sz w:val="28"/>
          <w:szCs w:val="28"/>
          <w:lang w:val="en-US" w:eastAsia="zh-CN"/>
        </w:rPr>
        <w:t>5</w:t>
      </w:r>
      <w:r>
        <w:rPr>
          <w:rFonts w:hint="eastAsia" w:ascii="仿宋" w:hAnsi="仿宋" w:eastAsia="仿宋" w:cs="仿宋"/>
          <w:b w:val="0"/>
          <w:bCs/>
          <w:color w:val="auto"/>
          <w:sz w:val="28"/>
          <w:szCs w:val="28"/>
        </w:rPr>
        <w:t>月</w:t>
      </w:r>
      <w:r>
        <w:rPr>
          <w:rFonts w:hint="eastAsia" w:ascii="仿宋" w:hAnsi="仿宋" w:eastAsia="仿宋" w:cs="仿宋"/>
          <w:b w:val="0"/>
          <w:bCs/>
          <w:color w:val="auto"/>
          <w:sz w:val="28"/>
          <w:szCs w:val="28"/>
          <w:lang w:val="en-US" w:eastAsia="zh-CN"/>
        </w:rPr>
        <w:t>23</w:t>
      </w:r>
      <w:r>
        <w:rPr>
          <w:rFonts w:hint="eastAsia" w:ascii="仿宋" w:hAnsi="仿宋" w:eastAsia="仿宋" w:cs="仿宋"/>
          <w:b w:val="0"/>
          <w:bCs/>
          <w:color w:val="auto"/>
          <w:sz w:val="28"/>
          <w:szCs w:val="28"/>
        </w:rPr>
        <w:t>日24时止。</w:t>
      </w:r>
      <w:bookmarkEnd w:id="28"/>
      <w:bookmarkEnd w:id="29"/>
    </w:p>
    <w:p w14:paraId="577A08FF">
      <w:pPr>
        <w:pStyle w:val="11"/>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outlineLvl w:val="0"/>
        <w:rPr>
          <w:rFonts w:hint="eastAsia" w:ascii="仿宋" w:hAnsi="仿宋" w:eastAsia="仿宋" w:cs="仿宋"/>
          <w:b/>
          <w:bCs w:val="0"/>
          <w:color w:val="auto"/>
          <w:sz w:val="28"/>
          <w:szCs w:val="28"/>
          <w:lang w:eastAsia="zh-CN"/>
        </w:rPr>
      </w:pPr>
      <w:r>
        <w:rPr>
          <w:rFonts w:hint="eastAsia" w:ascii="仿宋" w:hAnsi="仿宋" w:eastAsia="仿宋" w:cs="仿宋"/>
          <w:b/>
          <w:bCs w:val="0"/>
          <w:color w:val="auto"/>
          <w:sz w:val="28"/>
          <w:szCs w:val="28"/>
          <w:lang w:val="en-US" w:eastAsia="zh-CN"/>
        </w:rPr>
        <w:t>七</w:t>
      </w:r>
      <w:r>
        <w:rPr>
          <w:rFonts w:hint="eastAsia" w:ascii="仿宋" w:hAnsi="仿宋" w:eastAsia="仿宋" w:cs="仿宋"/>
          <w:b/>
          <w:bCs w:val="0"/>
          <w:color w:val="auto"/>
          <w:sz w:val="28"/>
          <w:szCs w:val="28"/>
        </w:rPr>
        <w:t>、对本次招标提出询问，请按以下方式联系</w:t>
      </w:r>
      <w:bookmarkEnd w:id="20"/>
      <w:bookmarkEnd w:id="21"/>
      <w:bookmarkEnd w:id="22"/>
      <w:bookmarkEnd w:id="23"/>
    </w:p>
    <w:p w14:paraId="21A484AB">
      <w:pPr>
        <w:snapToGrid w:val="0"/>
        <w:spacing w:line="40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名称：海口江东新区管理局</w:t>
      </w:r>
    </w:p>
    <w:p w14:paraId="2C28BAE3">
      <w:pPr>
        <w:snapToGrid w:val="0"/>
        <w:spacing w:line="40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地址：海口市美兰区</w:t>
      </w:r>
      <w:r>
        <w:rPr>
          <w:rFonts w:hint="eastAsia" w:ascii="仿宋" w:hAnsi="仿宋" w:eastAsia="仿宋" w:cs="仿宋"/>
          <w:bCs/>
          <w:color w:val="auto"/>
          <w:sz w:val="28"/>
          <w:szCs w:val="28"/>
          <w:lang w:val="en-US" w:eastAsia="zh-CN"/>
        </w:rPr>
        <w:t>江东</w:t>
      </w:r>
      <w:r>
        <w:rPr>
          <w:rFonts w:hint="eastAsia" w:ascii="仿宋" w:hAnsi="仿宋" w:eastAsia="仿宋" w:cs="仿宋"/>
          <w:bCs/>
          <w:color w:val="auto"/>
          <w:sz w:val="28"/>
          <w:szCs w:val="28"/>
        </w:rPr>
        <w:t>大道</w:t>
      </w:r>
      <w:r>
        <w:rPr>
          <w:rFonts w:hint="eastAsia" w:ascii="仿宋" w:hAnsi="仿宋" w:eastAsia="仿宋" w:cs="仿宋"/>
          <w:bCs/>
          <w:color w:val="auto"/>
          <w:sz w:val="28"/>
          <w:szCs w:val="28"/>
          <w:lang w:val="en-US" w:eastAsia="zh-CN"/>
        </w:rPr>
        <w:t>202</w:t>
      </w:r>
      <w:r>
        <w:rPr>
          <w:rFonts w:hint="eastAsia" w:ascii="仿宋" w:hAnsi="仿宋" w:eastAsia="仿宋" w:cs="仿宋"/>
          <w:bCs/>
          <w:color w:val="auto"/>
          <w:sz w:val="28"/>
          <w:szCs w:val="28"/>
        </w:rPr>
        <w:t>号海口江东新区管理局</w:t>
      </w:r>
    </w:p>
    <w:p w14:paraId="1DE7B977">
      <w:pPr>
        <w:snapToGrid w:val="0"/>
        <w:spacing w:line="400" w:lineRule="exact"/>
        <w:ind w:firstLine="560" w:firstLineChars="200"/>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rPr>
        <w:t>联系人：</w:t>
      </w:r>
      <w:r>
        <w:rPr>
          <w:rFonts w:hint="eastAsia" w:ascii="仿宋" w:hAnsi="仿宋" w:eastAsia="仿宋" w:cs="仿宋"/>
          <w:bCs/>
          <w:color w:val="auto"/>
          <w:sz w:val="28"/>
          <w:szCs w:val="28"/>
          <w:lang w:val="en-US" w:eastAsia="zh-CN"/>
        </w:rPr>
        <w:t>庄工</w:t>
      </w:r>
    </w:p>
    <w:p w14:paraId="203EA7FC">
      <w:pPr>
        <w:snapToGrid w:val="0"/>
        <w:spacing w:line="400" w:lineRule="exact"/>
        <w:ind w:firstLine="560" w:firstLineChars="200"/>
        <w:rPr>
          <w:rFonts w:hint="default" w:ascii="仿宋" w:hAnsi="仿宋" w:eastAsia="仿宋" w:cs="仿宋"/>
          <w:b w:val="0"/>
          <w:bCs/>
          <w:color w:val="auto"/>
          <w:sz w:val="28"/>
          <w:szCs w:val="28"/>
          <w:lang w:val="en-US" w:eastAsia="zh-CN"/>
        </w:rPr>
      </w:pPr>
      <w:r>
        <w:rPr>
          <w:rFonts w:hint="eastAsia" w:ascii="仿宋" w:hAnsi="仿宋" w:eastAsia="仿宋" w:cs="仿宋"/>
          <w:bCs/>
          <w:color w:val="auto"/>
          <w:sz w:val="28"/>
          <w:szCs w:val="28"/>
        </w:rPr>
        <w:t>联系方式：</w:t>
      </w:r>
      <w:r>
        <w:rPr>
          <w:rFonts w:hint="eastAsia" w:ascii="仿宋" w:hAnsi="仿宋" w:eastAsia="仿宋" w:cs="仿宋"/>
          <w:b w:val="0"/>
          <w:bCs/>
          <w:color w:val="auto"/>
          <w:sz w:val="28"/>
          <w:szCs w:val="28"/>
          <w:lang w:val="en-US" w:eastAsia="zh-CN"/>
        </w:rPr>
        <w:t>65686512</w:t>
      </w:r>
    </w:p>
    <w:p w14:paraId="0622F316">
      <w:pPr>
        <w:keepNext w:val="0"/>
        <w:keepLines w:val="0"/>
        <w:pageBreakBefore w:val="0"/>
        <w:widowControl w:val="0"/>
        <w:kinsoku/>
        <w:wordWrap/>
        <w:overflowPunct/>
        <w:topLinePunct w:val="0"/>
        <w:autoSpaceDE/>
        <w:autoSpaceDN/>
        <w:bidi w:val="0"/>
        <w:snapToGrid w:val="0"/>
        <w:spacing w:line="400" w:lineRule="exact"/>
        <w:ind w:firstLine="560" w:firstLineChars="200"/>
        <w:textAlignment w:val="auto"/>
        <w:rPr>
          <w:rFonts w:hint="eastAsia" w:ascii="仿宋" w:hAnsi="仿宋" w:eastAsia="仿宋" w:cs="仿宋"/>
          <w:bCs/>
          <w:color w:val="auto"/>
          <w:sz w:val="28"/>
          <w:szCs w:val="28"/>
          <w:lang w:val="en-US" w:eastAsia="zh-CN"/>
        </w:rPr>
      </w:pPr>
      <w:bookmarkStart w:id="30" w:name="_Toc28359086"/>
      <w:bookmarkStart w:id="31" w:name="_Toc28359009"/>
      <w:r>
        <w:rPr>
          <w:rFonts w:hint="eastAsia" w:ascii="仿宋" w:hAnsi="仿宋" w:eastAsia="仿宋" w:cs="仿宋"/>
          <w:bCs/>
          <w:color w:val="auto"/>
          <w:sz w:val="28"/>
          <w:szCs w:val="28"/>
          <w:lang w:val="en-US" w:eastAsia="zh-CN"/>
        </w:rPr>
        <w:t xml:space="preserve"> </w:t>
      </w:r>
    </w:p>
    <w:bookmarkEnd w:id="30"/>
    <w:bookmarkEnd w:id="31"/>
    <w:p w14:paraId="2DDB69FE">
      <w:pPr>
        <w:keepNext w:val="0"/>
        <w:keepLines w:val="0"/>
        <w:pageBreakBefore w:val="0"/>
        <w:widowControl w:val="0"/>
        <w:kinsoku/>
        <w:wordWrap/>
        <w:overflowPunct/>
        <w:topLinePunct w:val="0"/>
        <w:autoSpaceDE/>
        <w:autoSpaceDN/>
        <w:bidi w:val="0"/>
        <w:snapToGrid w:val="0"/>
        <w:spacing w:line="400" w:lineRule="exact"/>
        <w:ind w:firstLine="560" w:firstLineChars="200"/>
        <w:jc w:val="left"/>
        <w:textAlignment w:val="auto"/>
        <w:rPr>
          <w:rFonts w:hint="eastAsia" w:ascii="仿宋" w:hAnsi="仿宋" w:eastAsia="仿宋" w:cs="仿宋"/>
          <w:b w:val="0"/>
          <w:bCs/>
          <w:color w:val="auto"/>
          <w:sz w:val="28"/>
          <w:szCs w:val="28"/>
          <w:lang w:val="en-US" w:eastAsia="zh-CN"/>
        </w:rPr>
        <w:sectPr>
          <w:headerReference r:id="rId8" w:type="first"/>
          <w:footerReference r:id="rId10" w:type="firs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bCs/>
          <w:color w:val="auto"/>
          <w:sz w:val="28"/>
          <w:szCs w:val="28"/>
          <w:lang w:val="en-US" w:eastAsia="zh-CN"/>
        </w:rPr>
        <w:t xml:space="preserve"> </w:t>
      </w:r>
    </w:p>
    <w:p w14:paraId="4A9B6E78">
      <w:pPr>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val="0"/>
          <w:color w:val="auto"/>
          <w:sz w:val="28"/>
          <w:szCs w:val="28"/>
          <w:lang w:eastAsia="zh-CN"/>
        </w:rPr>
      </w:pPr>
      <w:r>
        <w:rPr>
          <w:rFonts w:hint="eastAsia" w:ascii="仿宋" w:hAnsi="仿宋" w:eastAsia="仿宋" w:cs="仿宋"/>
          <w:b/>
          <w:bCs w:val="0"/>
          <w:color w:val="auto"/>
          <w:sz w:val="28"/>
          <w:szCs w:val="28"/>
          <w:lang w:eastAsia="zh-CN"/>
        </w:rPr>
        <w:t>第二章</w:t>
      </w:r>
      <w:r>
        <w:rPr>
          <w:rFonts w:hint="eastAsia" w:ascii="仿宋" w:hAnsi="仿宋" w:eastAsia="仿宋" w:cs="仿宋"/>
          <w:b/>
          <w:bCs w:val="0"/>
          <w:color w:val="auto"/>
          <w:sz w:val="28"/>
          <w:szCs w:val="28"/>
          <w:lang w:val="en-US" w:eastAsia="zh-CN"/>
        </w:rPr>
        <w:t xml:space="preserve">  采购需求</w:t>
      </w:r>
    </w:p>
    <w:p w14:paraId="170DB0E2">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一、服务内容及要求</w:t>
      </w:r>
    </w:p>
    <w:p w14:paraId="054FA49E">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 通过空间分析及实地勘察，按照</w:t>
      </w:r>
      <w:r>
        <w:rPr>
          <w:rFonts w:hint="eastAsia" w:ascii="仿宋" w:hAnsi="仿宋" w:eastAsia="仿宋" w:cs="仿宋"/>
          <w:color w:val="auto"/>
          <w:sz w:val="28"/>
          <w:szCs w:val="28"/>
          <w:highlight w:val="none"/>
        </w:rPr>
        <w:t>《建设项目使用林地可行性报告编制规范》（LY/T</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2492-2015</w:t>
      </w:r>
      <w:r>
        <w:rPr>
          <w:rFonts w:hint="eastAsia" w:ascii="仿宋" w:hAnsi="仿宋" w:eastAsia="仿宋" w:cs="仿宋"/>
          <w:color w:val="auto"/>
          <w:sz w:val="28"/>
          <w:szCs w:val="28"/>
          <w:highlight w:val="none"/>
          <w:lang w:eastAsia="zh-CN"/>
        </w:rPr>
        <w:t>）、《海南省自然资源和规划厅关于推进国土空间用途管制行政审批制度改革的意见》（琼自然资规〔2020〕1号）</w:t>
      </w:r>
      <w:r>
        <w:rPr>
          <w:rFonts w:hint="eastAsia" w:ascii="仿宋" w:hAnsi="仿宋" w:eastAsia="仿宋" w:cs="仿宋"/>
          <w:color w:val="auto"/>
          <w:kern w:val="0"/>
          <w:sz w:val="28"/>
          <w:szCs w:val="28"/>
          <w:lang w:val="en-US" w:eastAsia="zh-CN"/>
        </w:rPr>
        <w:t>要求编制建设项目使用林地可行性报告、</w:t>
      </w:r>
      <w:r>
        <w:rPr>
          <w:rFonts w:hint="eastAsia" w:ascii="仿宋" w:hAnsi="仿宋" w:eastAsia="仿宋" w:cs="仿宋"/>
          <w:b w:val="0"/>
          <w:bCs/>
          <w:color w:val="auto"/>
          <w:sz w:val="28"/>
          <w:szCs w:val="28"/>
          <w:lang w:val="en-US" w:eastAsia="zh-CN"/>
        </w:rPr>
        <w:t>海口市林地保护利用规划调整方案</w:t>
      </w:r>
      <w:r>
        <w:rPr>
          <w:rFonts w:hint="eastAsia" w:ascii="仿宋" w:hAnsi="仿宋" w:eastAsia="仿宋" w:cs="仿宋"/>
          <w:color w:val="auto"/>
          <w:kern w:val="0"/>
          <w:sz w:val="28"/>
          <w:szCs w:val="28"/>
          <w:lang w:val="en-US" w:eastAsia="zh-CN"/>
        </w:rPr>
        <w:t>。林可报告和规划调整方案具体内容包括方案背景及编制的原则依据、项目概况、使用林地可行性分析、森林植被恢复费测算和项目使用林地基本情况、拟异地置换林地基本情况等。</w:t>
      </w:r>
    </w:p>
    <w:p w14:paraId="350C20FA">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2.根据项目占用林地和补划林地地块实际情况进行现场调查等。</w:t>
      </w:r>
    </w:p>
    <w:p w14:paraId="10B6C8EC">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3.针对编制的《林地可行性报告》和</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kern w:val="0"/>
          <w:sz w:val="28"/>
          <w:szCs w:val="28"/>
          <w:lang w:val="en-US" w:eastAsia="zh-CN"/>
        </w:rPr>
        <w:t>使用</w:t>
      </w:r>
      <w:r>
        <w:rPr>
          <w:rFonts w:hint="eastAsia" w:ascii="仿宋" w:hAnsi="仿宋" w:eastAsia="仿宋" w:cs="仿宋"/>
          <w:b w:val="0"/>
          <w:bCs w:val="0"/>
          <w:color w:val="auto"/>
          <w:sz w:val="28"/>
          <w:szCs w:val="28"/>
          <w:lang w:val="en-US" w:eastAsia="zh-CN"/>
        </w:rPr>
        <w:t>林地保护利用规划调整方案》</w:t>
      </w:r>
      <w:r>
        <w:rPr>
          <w:rFonts w:hint="eastAsia" w:ascii="仿宋" w:hAnsi="仿宋" w:eastAsia="仿宋" w:cs="仿宋"/>
          <w:b w:val="0"/>
          <w:bCs w:val="0"/>
          <w:color w:val="auto"/>
          <w:kern w:val="0"/>
          <w:sz w:val="28"/>
          <w:szCs w:val="28"/>
          <w:lang w:val="en-US" w:eastAsia="zh-CN"/>
        </w:rPr>
        <w:t>开展专家评审，并根据专家提出的意见进行修改完善，且取得使用林地审核同意书。</w:t>
      </w:r>
    </w:p>
    <w:p w14:paraId="314AF149">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二、技术成果</w:t>
      </w:r>
    </w:p>
    <w:p w14:paraId="5E69789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1.文本</w:t>
      </w:r>
    </w:p>
    <w:p w14:paraId="2D3ABAAC">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b w:val="0"/>
          <w:bCs/>
          <w:color w:val="auto"/>
          <w:sz w:val="28"/>
          <w:szCs w:val="28"/>
        </w:rPr>
        <w:t>海南柏林（施泰恩）科技大学项目</w:t>
      </w:r>
      <w:r>
        <w:rPr>
          <w:rFonts w:hint="eastAsia" w:ascii="仿宋" w:hAnsi="仿宋" w:eastAsia="仿宋" w:cs="仿宋"/>
          <w:b w:val="0"/>
          <w:bCs/>
          <w:color w:val="auto"/>
          <w:sz w:val="28"/>
          <w:szCs w:val="28"/>
          <w:lang w:val="en-US" w:eastAsia="zh-CN"/>
        </w:rPr>
        <w:t>JDGJ-08-B05至JDGJ-08-B06、JDGJ-08-D01至JDGJ-08-D05和JDGJ-08-D07及JDGJ-08-D09地块使用林地可行性报告和海口市林地保护利用规划调整方案</w:t>
      </w:r>
      <w:r>
        <w:rPr>
          <w:rFonts w:hint="eastAsia" w:ascii="仿宋" w:hAnsi="仿宋" w:eastAsia="仿宋" w:cs="仿宋"/>
          <w:color w:val="auto"/>
          <w:kern w:val="0"/>
          <w:sz w:val="28"/>
          <w:szCs w:val="28"/>
          <w:lang w:val="en-US" w:eastAsia="zh-CN"/>
        </w:rPr>
        <w:t>。</w:t>
      </w:r>
    </w:p>
    <w:p w14:paraId="65102756">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2.林地现场照片。</w:t>
      </w:r>
    </w:p>
    <w:p w14:paraId="7EBF0504">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文本打印A4装订成册3套，以及全套电子文档。</w:t>
      </w:r>
    </w:p>
    <w:p w14:paraId="3B2A3316">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三、有关要求</w:t>
      </w:r>
    </w:p>
    <w:p w14:paraId="1644486D">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1.完成时间：合同约定的时间。</w:t>
      </w:r>
    </w:p>
    <w:p w14:paraId="102B3037">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2.交付地点：用户指定地点。</w:t>
      </w:r>
    </w:p>
    <w:p w14:paraId="30822C66">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3.付款条件：合同约定的条件。</w:t>
      </w:r>
    </w:p>
    <w:p w14:paraId="6F692401">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color w:val="auto"/>
          <w:kern w:val="0"/>
          <w:sz w:val="28"/>
          <w:szCs w:val="28"/>
          <w:lang w:val="en-US" w:eastAsia="zh-CN"/>
        </w:rPr>
        <w:sectPr>
          <w:footerReference r:id="rId11" w:type="default"/>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color w:val="auto"/>
          <w:kern w:val="0"/>
          <w:sz w:val="28"/>
          <w:szCs w:val="28"/>
          <w:lang w:val="en-US" w:eastAsia="zh-CN"/>
        </w:rPr>
        <w:t>4.验收要求：《林地可行性报告》和</w:t>
      </w:r>
      <w:r>
        <w:rPr>
          <w:rFonts w:hint="eastAsia" w:ascii="仿宋" w:hAnsi="仿宋" w:eastAsia="仿宋" w:cs="仿宋"/>
          <w:b w:val="0"/>
          <w:bCs/>
          <w:color w:val="auto"/>
          <w:sz w:val="28"/>
          <w:szCs w:val="28"/>
          <w:lang w:val="en-US" w:eastAsia="zh-CN"/>
        </w:rPr>
        <w:t>《</w:t>
      </w:r>
      <w:r>
        <w:rPr>
          <w:rFonts w:hint="eastAsia" w:ascii="仿宋" w:hAnsi="仿宋" w:eastAsia="仿宋" w:cs="仿宋"/>
          <w:color w:val="auto"/>
          <w:kern w:val="0"/>
          <w:sz w:val="28"/>
          <w:szCs w:val="28"/>
          <w:lang w:val="en-US" w:eastAsia="zh-CN"/>
        </w:rPr>
        <w:t>使用</w:t>
      </w:r>
      <w:r>
        <w:rPr>
          <w:rFonts w:hint="eastAsia" w:ascii="仿宋" w:hAnsi="仿宋" w:eastAsia="仿宋" w:cs="仿宋"/>
          <w:b w:val="0"/>
          <w:bCs/>
          <w:color w:val="auto"/>
          <w:sz w:val="28"/>
          <w:szCs w:val="28"/>
          <w:lang w:val="en-US" w:eastAsia="zh-CN"/>
        </w:rPr>
        <w:t>林地保护利用规划调整方案》</w:t>
      </w:r>
      <w:r>
        <w:rPr>
          <w:rFonts w:hint="eastAsia" w:ascii="仿宋" w:hAnsi="仿宋" w:eastAsia="仿宋" w:cs="仿宋"/>
          <w:color w:val="auto"/>
          <w:kern w:val="0"/>
          <w:sz w:val="28"/>
          <w:szCs w:val="28"/>
          <w:lang w:val="en-US" w:eastAsia="zh-CN"/>
        </w:rPr>
        <w:t>符合相关技术规范并通过专家评审。</w:t>
      </w:r>
    </w:p>
    <w:p w14:paraId="397D8B7C">
      <w:pPr>
        <w:pageBreakBefore w:val="0"/>
        <w:wordWrap/>
        <w:topLinePunct w:val="0"/>
        <w:bidi w:val="0"/>
        <w:adjustRightInd w:val="0"/>
        <w:snapToGrid w:val="0"/>
        <w:spacing w:line="360" w:lineRule="auto"/>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第三章</w:t>
      </w: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lang w:eastAsia="zh-CN"/>
        </w:rPr>
        <w:t>供应商</w:t>
      </w:r>
      <w:r>
        <w:rPr>
          <w:rFonts w:hint="eastAsia" w:ascii="仿宋" w:hAnsi="仿宋" w:eastAsia="仿宋" w:cs="仿宋"/>
          <w:b/>
          <w:color w:val="auto"/>
          <w:sz w:val="28"/>
          <w:szCs w:val="28"/>
        </w:rPr>
        <w:t>须知</w:t>
      </w:r>
    </w:p>
    <w:p w14:paraId="1B158293">
      <w:pPr>
        <w:pageBreakBefore w:val="0"/>
        <w:wordWrap/>
        <w:topLinePunct w:val="0"/>
        <w:bidi w:val="0"/>
        <w:adjustRightInd w:val="0"/>
        <w:snapToGrid w:val="0"/>
        <w:spacing w:before="120" w:after="240" w:line="360" w:lineRule="auto"/>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供应商</w:t>
      </w:r>
      <w:r>
        <w:rPr>
          <w:rFonts w:hint="eastAsia" w:ascii="仿宋" w:hAnsi="仿宋" w:eastAsia="仿宋" w:cs="仿宋"/>
          <w:b/>
          <w:color w:val="auto"/>
          <w:sz w:val="28"/>
          <w:szCs w:val="28"/>
        </w:rPr>
        <w:t>须知前附表</w:t>
      </w:r>
    </w:p>
    <w:tbl>
      <w:tblPr>
        <w:tblStyle w:val="18"/>
        <w:tblW w:w="8295"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0"/>
        <w:gridCol w:w="2435"/>
        <w:gridCol w:w="5220"/>
      </w:tblGrid>
      <w:tr w14:paraId="2A1BEE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0" w:hRule="atLeast"/>
          <w:tblHeader/>
        </w:trPr>
        <w:tc>
          <w:tcPr>
            <w:tcW w:w="640" w:type="dxa"/>
            <w:tcBorders>
              <w:top w:val="single" w:color="auto" w:sz="18" w:space="0"/>
              <w:left w:val="single" w:color="auto" w:sz="18" w:space="0"/>
              <w:bottom w:val="single" w:color="auto" w:sz="8" w:space="0"/>
              <w:right w:val="single" w:color="auto" w:sz="8" w:space="0"/>
            </w:tcBorders>
            <w:vAlign w:val="center"/>
          </w:tcPr>
          <w:p w14:paraId="7F5E9D6D">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hint="eastAsia" w:ascii="仿宋" w:hAnsi="仿宋" w:eastAsia="仿宋" w:cs="仿宋"/>
                <w:b/>
                <w:bCs w:val="0"/>
                <w:color w:val="auto"/>
                <w:sz w:val="28"/>
                <w:szCs w:val="28"/>
                <w:lang w:val="zh-CN"/>
              </w:rPr>
            </w:pPr>
            <w:bookmarkStart w:id="32" w:name="_Toc246826106"/>
            <w:r>
              <w:rPr>
                <w:rFonts w:hint="eastAsia" w:ascii="仿宋" w:hAnsi="仿宋" w:eastAsia="仿宋" w:cs="仿宋"/>
                <w:b/>
                <w:bCs w:val="0"/>
                <w:color w:val="auto"/>
                <w:sz w:val="28"/>
                <w:szCs w:val="28"/>
                <w:lang w:val="zh-CN"/>
              </w:rPr>
              <w:t xml:space="preserve">序号 </w:t>
            </w:r>
          </w:p>
        </w:tc>
        <w:tc>
          <w:tcPr>
            <w:tcW w:w="2435" w:type="dxa"/>
            <w:tcBorders>
              <w:top w:val="single" w:color="auto" w:sz="18" w:space="0"/>
              <w:left w:val="single" w:color="auto" w:sz="4" w:space="0"/>
              <w:bottom w:val="single" w:color="auto" w:sz="8" w:space="0"/>
              <w:right w:val="single" w:color="auto" w:sz="8" w:space="0"/>
            </w:tcBorders>
            <w:vAlign w:val="center"/>
          </w:tcPr>
          <w:p w14:paraId="546CCFCB">
            <w:pPr>
              <w:pStyle w:val="32"/>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val="0"/>
                <w:color w:val="auto"/>
                <w:sz w:val="28"/>
                <w:szCs w:val="28"/>
                <w:lang w:val="zh-CN"/>
              </w:rPr>
            </w:pPr>
            <w:r>
              <w:rPr>
                <w:rFonts w:hint="eastAsia" w:ascii="仿宋" w:hAnsi="仿宋" w:eastAsia="仿宋" w:cs="仿宋"/>
                <w:b/>
                <w:bCs w:val="0"/>
                <w:color w:val="auto"/>
                <w:sz w:val="28"/>
                <w:szCs w:val="28"/>
                <w:lang w:val="zh-CN"/>
              </w:rPr>
              <w:t xml:space="preserve">条款名称 </w:t>
            </w:r>
          </w:p>
        </w:tc>
        <w:tc>
          <w:tcPr>
            <w:tcW w:w="5220" w:type="dxa"/>
            <w:tcBorders>
              <w:top w:val="single" w:color="auto" w:sz="18" w:space="0"/>
              <w:left w:val="single" w:color="auto" w:sz="8" w:space="0"/>
              <w:bottom w:val="single" w:color="auto" w:sz="8" w:space="0"/>
              <w:right w:val="single" w:color="auto" w:sz="18" w:space="0"/>
            </w:tcBorders>
            <w:vAlign w:val="center"/>
          </w:tcPr>
          <w:p w14:paraId="6C5A1C14">
            <w:pPr>
              <w:pStyle w:val="32"/>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val="0"/>
                <w:color w:val="auto"/>
                <w:sz w:val="28"/>
                <w:szCs w:val="28"/>
                <w:lang w:val="zh-CN"/>
              </w:rPr>
            </w:pPr>
            <w:r>
              <w:rPr>
                <w:rFonts w:hint="eastAsia" w:ascii="仿宋" w:hAnsi="仿宋" w:eastAsia="仿宋" w:cs="仿宋"/>
                <w:b/>
                <w:bCs w:val="0"/>
                <w:color w:val="auto"/>
                <w:sz w:val="28"/>
                <w:szCs w:val="28"/>
                <w:lang w:val="zh-CN"/>
              </w:rPr>
              <w:t>说明和要求</w:t>
            </w:r>
          </w:p>
        </w:tc>
      </w:tr>
      <w:tr w14:paraId="106CA15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7" w:hRule="atLeast"/>
        </w:trPr>
        <w:tc>
          <w:tcPr>
            <w:tcW w:w="640" w:type="dxa"/>
            <w:tcBorders>
              <w:top w:val="single" w:color="auto" w:sz="8" w:space="0"/>
              <w:left w:val="single" w:color="auto" w:sz="18" w:space="0"/>
              <w:bottom w:val="single" w:color="auto" w:sz="8" w:space="0"/>
              <w:right w:val="single" w:color="auto" w:sz="8" w:space="0"/>
            </w:tcBorders>
            <w:vAlign w:val="center"/>
          </w:tcPr>
          <w:p w14:paraId="2E22C7B9">
            <w:pPr>
              <w:pStyle w:val="32"/>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1</w:t>
            </w:r>
          </w:p>
        </w:tc>
        <w:tc>
          <w:tcPr>
            <w:tcW w:w="2435" w:type="dxa"/>
            <w:tcBorders>
              <w:top w:val="single" w:color="auto" w:sz="8" w:space="0"/>
              <w:left w:val="single" w:color="auto" w:sz="4" w:space="0"/>
              <w:bottom w:val="single" w:color="auto" w:sz="8" w:space="0"/>
              <w:right w:val="single" w:color="auto" w:sz="8" w:space="0"/>
            </w:tcBorders>
            <w:vAlign w:val="center"/>
          </w:tcPr>
          <w:p w14:paraId="7C0F2560">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仿宋" w:hAnsi="仿宋" w:eastAsia="仿宋" w:cs="仿宋"/>
                <w:bCs/>
                <w:color w:val="auto"/>
                <w:kern w:val="0"/>
                <w:sz w:val="28"/>
                <w:szCs w:val="28"/>
                <w:lang w:val="zh-CN"/>
              </w:rPr>
            </w:pPr>
            <w:r>
              <w:rPr>
                <w:rFonts w:hint="eastAsia" w:ascii="仿宋" w:hAnsi="仿宋" w:eastAsia="仿宋" w:cs="仿宋"/>
                <w:bCs/>
                <w:color w:val="auto"/>
                <w:kern w:val="0"/>
                <w:sz w:val="28"/>
                <w:szCs w:val="28"/>
                <w:lang w:val="zh-CN"/>
              </w:rPr>
              <w:t>有无带</w:t>
            </w:r>
            <w:r>
              <w:rPr>
                <w:rFonts w:hint="eastAsia" w:ascii="仿宋" w:hAnsi="仿宋" w:eastAsia="仿宋" w:cs="仿宋"/>
                <w:bCs/>
                <w:color w:val="auto"/>
                <w:sz w:val="28"/>
                <w:szCs w:val="28"/>
              </w:rPr>
              <w:t>★</w:t>
            </w:r>
            <w:r>
              <w:rPr>
                <w:rFonts w:hint="eastAsia" w:ascii="仿宋" w:hAnsi="仿宋" w:eastAsia="仿宋" w:cs="仿宋"/>
                <w:bCs/>
                <w:color w:val="auto"/>
                <w:kern w:val="0"/>
                <w:sz w:val="28"/>
                <w:szCs w:val="28"/>
                <w:lang w:val="zh-CN"/>
              </w:rPr>
              <w:t>要求</w:t>
            </w:r>
          </w:p>
        </w:tc>
        <w:tc>
          <w:tcPr>
            <w:tcW w:w="5220" w:type="dxa"/>
            <w:tcBorders>
              <w:top w:val="single" w:color="auto" w:sz="8" w:space="0"/>
              <w:left w:val="single" w:color="auto" w:sz="8" w:space="0"/>
              <w:bottom w:val="single" w:color="auto" w:sz="8" w:space="0"/>
              <w:right w:val="single" w:color="auto" w:sz="18" w:space="0"/>
            </w:tcBorders>
            <w:vAlign w:val="center"/>
          </w:tcPr>
          <w:p w14:paraId="6AA06778">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zh-CN"/>
              </w:rPr>
              <w:t>（</w:t>
            </w:r>
            <w:r>
              <w:rPr>
                <w:rFonts w:hint="eastAsia" w:ascii="仿宋" w:hAnsi="仿宋" w:eastAsia="仿宋" w:cs="仿宋"/>
                <w:bCs/>
                <w:color w:val="auto"/>
                <w:sz w:val="28"/>
                <w:szCs w:val="28"/>
                <w:lang w:val="en-US" w:eastAsia="zh-CN"/>
              </w:rPr>
              <w:t>无)</w:t>
            </w:r>
          </w:p>
          <w:p w14:paraId="63F0CB7F">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zh-CN"/>
              </w:rPr>
              <w:t>有，</w:t>
            </w:r>
            <w:r>
              <w:rPr>
                <w:rFonts w:hint="eastAsia" w:ascii="仿宋" w:hAnsi="仿宋" w:eastAsia="仿宋" w:cs="仿宋"/>
                <w:bCs/>
                <w:color w:val="auto"/>
                <w:sz w:val="28"/>
                <w:szCs w:val="28"/>
                <w:lang w:val="en-US" w:eastAsia="zh-CN"/>
              </w:rPr>
              <w:t>带</w:t>
            </w:r>
            <w:r>
              <w:rPr>
                <w:rFonts w:hint="eastAsia" w:ascii="仿宋" w:hAnsi="仿宋" w:eastAsia="仿宋" w:cs="仿宋"/>
                <w:bCs/>
                <w:color w:val="auto"/>
                <w:sz w:val="28"/>
                <w:szCs w:val="28"/>
                <w:lang w:val="zh-CN" w:eastAsia="zh-CN"/>
              </w:rPr>
              <w:t>★</w:t>
            </w:r>
            <w:r>
              <w:rPr>
                <w:rFonts w:hint="eastAsia" w:ascii="仿宋" w:hAnsi="仿宋" w:eastAsia="仿宋" w:cs="仿宋"/>
                <w:bCs/>
                <w:color w:val="auto"/>
                <w:sz w:val="28"/>
                <w:szCs w:val="28"/>
                <w:lang w:val="en-US" w:eastAsia="zh-CN"/>
              </w:rPr>
              <w:t>的是实质性要求，供应商</w:t>
            </w:r>
            <w:r>
              <w:rPr>
                <w:rFonts w:hint="eastAsia" w:ascii="仿宋" w:hAnsi="仿宋" w:eastAsia="仿宋" w:cs="仿宋"/>
                <w:bCs/>
                <w:color w:val="auto"/>
                <w:sz w:val="28"/>
                <w:szCs w:val="28"/>
                <w:lang w:val="zh-CN" w:eastAsia="zh-CN"/>
              </w:rPr>
              <w:t>必须作出实质性响应满足或优于采购文件的要求，否则视为无效</w:t>
            </w:r>
            <w:r>
              <w:rPr>
                <w:rFonts w:hint="eastAsia" w:ascii="仿宋" w:hAnsi="仿宋" w:eastAsia="仿宋" w:cs="仿宋"/>
                <w:bCs/>
                <w:color w:val="auto"/>
                <w:sz w:val="28"/>
                <w:szCs w:val="28"/>
                <w:lang w:val="en-US" w:eastAsia="zh-CN"/>
              </w:rPr>
              <w:t>响应</w:t>
            </w:r>
            <w:r>
              <w:rPr>
                <w:rFonts w:hint="eastAsia" w:ascii="仿宋" w:hAnsi="仿宋" w:eastAsia="仿宋" w:cs="仿宋"/>
                <w:bCs/>
                <w:color w:val="auto"/>
                <w:sz w:val="28"/>
                <w:szCs w:val="28"/>
                <w:lang w:val="zh-CN" w:eastAsia="zh-CN"/>
              </w:rPr>
              <w:t>。</w:t>
            </w:r>
          </w:p>
        </w:tc>
      </w:tr>
      <w:tr w14:paraId="4844FBE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640" w:type="dxa"/>
            <w:tcBorders>
              <w:top w:val="single" w:color="auto" w:sz="8" w:space="0"/>
              <w:left w:val="single" w:color="auto" w:sz="18" w:space="0"/>
              <w:bottom w:val="single" w:color="auto" w:sz="8" w:space="0"/>
              <w:right w:val="single" w:color="auto" w:sz="8" w:space="0"/>
            </w:tcBorders>
            <w:vAlign w:val="center"/>
          </w:tcPr>
          <w:p w14:paraId="35CCF25A">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3</w:t>
            </w:r>
          </w:p>
        </w:tc>
        <w:tc>
          <w:tcPr>
            <w:tcW w:w="2435" w:type="dxa"/>
            <w:tcBorders>
              <w:top w:val="single" w:color="auto" w:sz="8" w:space="0"/>
              <w:left w:val="single" w:color="auto" w:sz="4" w:space="0"/>
              <w:bottom w:val="single" w:color="auto" w:sz="8" w:space="0"/>
              <w:right w:val="single" w:color="auto" w:sz="8" w:space="0"/>
            </w:tcBorders>
            <w:vAlign w:val="center"/>
          </w:tcPr>
          <w:p w14:paraId="27FC1435">
            <w:pPr>
              <w:keepNext w:val="0"/>
              <w:keepLines w:val="0"/>
              <w:pageBreakBefore w:val="0"/>
              <w:kinsoku/>
              <w:wordWrap/>
              <w:overflowPunct/>
              <w:topLinePunct w:val="0"/>
              <w:bidi w:val="0"/>
              <w:adjustRightInd w:val="0"/>
              <w:snapToGrid w:val="0"/>
              <w:spacing w:line="400" w:lineRule="exact"/>
              <w:ind w:left="105" w:leftChars="5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标前</w:t>
            </w:r>
            <w:r>
              <w:rPr>
                <w:rFonts w:hint="eastAsia" w:ascii="仿宋" w:hAnsi="仿宋" w:eastAsia="仿宋" w:cs="仿宋"/>
                <w:bCs/>
                <w:color w:val="auto"/>
                <w:sz w:val="28"/>
                <w:szCs w:val="28"/>
                <w:lang w:eastAsia="zh-CN"/>
              </w:rPr>
              <w:t>现场考察</w:t>
            </w:r>
            <w:r>
              <w:rPr>
                <w:rFonts w:hint="eastAsia" w:ascii="仿宋" w:hAnsi="仿宋" w:eastAsia="仿宋" w:cs="仿宋"/>
                <w:bCs/>
                <w:color w:val="auto"/>
                <w:sz w:val="28"/>
                <w:szCs w:val="28"/>
              </w:rPr>
              <w:t>或/和标前答疑会</w:t>
            </w:r>
          </w:p>
        </w:tc>
        <w:tc>
          <w:tcPr>
            <w:tcW w:w="5220" w:type="dxa"/>
            <w:tcBorders>
              <w:top w:val="single" w:color="auto" w:sz="8" w:space="0"/>
              <w:left w:val="single" w:color="auto" w:sz="8" w:space="0"/>
              <w:bottom w:val="single" w:color="auto" w:sz="8" w:space="0"/>
              <w:right w:val="single" w:color="auto" w:sz="18" w:space="0"/>
            </w:tcBorders>
            <w:vAlign w:val="center"/>
          </w:tcPr>
          <w:p w14:paraId="2963C204">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不组织</w:t>
            </w:r>
          </w:p>
        </w:tc>
      </w:tr>
      <w:tr w14:paraId="730EFD7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640" w:type="dxa"/>
            <w:tcBorders>
              <w:top w:val="single" w:color="auto" w:sz="8" w:space="0"/>
              <w:left w:val="single" w:color="auto" w:sz="18" w:space="0"/>
              <w:bottom w:val="single" w:color="auto" w:sz="8" w:space="0"/>
              <w:right w:val="single" w:color="auto" w:sz="8" w:space="0"/>
            </w:tcBorders>
            <w:vAlign w:val="center"/>
          </w:tcPr>
          <w:p w14:paraId="336FDA28">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4</w:t>
            </w:r>
          </w:p>
        </w:tc>
        <w:tc>
          <w:tcPr>
            <w:tcW w:w="2435" w:type="dxa"/>
            <w:tcBorders>
              <w:top w:val="single" w:color="auto" w:sz="8" w:space="0"/>
              <w:left w:val="single" w:color="auto" w:sz="4" w:space="0"/>
              <w:bottom w:val="single" w:color="auto" w:sz="8" w:space="0"/>
              <w:right w:val="single" w:color="auto" w:sz="8" w:space="0"/>
            </w:tcBorders>
            <w:vAlign w:val="center"/>
          </w:tcPr>
          <w:p w14:paraId="189CD5A2">
            <w:pPr>
              <w:pStyle w:val="32"/>
              <w:keepNext w:val="0"/>
              <w:keepLines w:val="0"/>
              <w:pageBreakBefore w:val="0"/>
              <w:kinsoku/>
              <w:wordWrap/>
              <w:overflowPunct/>
              <w:topLinePunct w:val="0"/>
              <w:autoSpaceDE/>
              <w:autoSpaceDN/>
              <w:bidi w:val="0"/>
              <w:adjustRightInd w:val="0"/>
              <w:snapToGrid w:val="0"/>
              <w:spacing w:line="400" w:lineRule="exact"/>
              <w:ind w:left="105" w:leftChars="50"/>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zh-CN"/>
              </w:rPr>
              <w:t>述标和/或演示</w:t>
            </w:r>
          </w:p>
        </w:tc>
        <w:tc>
          <w:tcPr>
            <w:tcW w:w="5220" w:type="dxa"/>
            <w:tcBorders>
              <w:top w:val="single" w:color="auto" w:sz="8" w:space="0"/>
              <w:left w:val="single" w:color="auto" w:sz="8" w:space="0"/>
              <w:bottom w:val="single" w:color="auto" w:sz="8" w:space="0"/>
              <w:right w:val="single" w:color="auto" w:sz="18" w:space="0"/>
            </w:tcBorders>
            <w:vAlign w:val="center"/>
          </w:tcPr>
          <w:p w14:paraId="2EEF28DD">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仿宋" w:hAnsi="仿宋" w:eastAsia="仿宋" w:cs="仿宋"/>
                <w:bCs/>
                <w:color w:val="auto"/>
                <w:kern w:val="0"/>
                <w:sz w:val="28"/>
                <w:szCs w:val="28"/>
                <w:lang w:val="zh-CN" w:eastAsia="zh-CN"/>
              </w:rPr>
            </w:pPr>
            <w:r>
              <w:rPr>
                <w:rFonts w:hint="eastAsia" w:ascii="仿宋" w:hAnsi="仿宋" w:eastAsia="仿宋" w:cs="仿宋"/>
                <w:bCs/>
                <w:color w:val="auto"/>
                <w:sz w:val="28"/>
                <w:szCs w:val="28"/>
              </w:rPr>
              <w:t>无</w:t>
            </w:r>
          </w:p>
        </w:tc>
      </w:tr>
      <w:tr w14:paraId="73E77D7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14:paraId="7BE8BD39">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rPr>
              <w:t>5</w:t>
            </w:r>
          </w:p>
        </w:tc>
        <w:tc>
          <w:tcPr>
            <w:tcW w:w="2435" w:type="dxa"/>
            <w:tcBorders>
              <w:top w:val="single" w:color="auto" w:sz="8" w:space="0"/>
              <w:left w:val="single" w:color="auto" w:sz="4" w:space="0"/>
              <w:bottom w:val="single" w:color="auto" w:sz="8" w:space="0"/>
              <w:right w:val="single" w:color="auto" w:sz="8" w:space="0"/>
            </w:tcBorders>
            <w:vAlign w:val="center"/>
          </w:tcPr>
          <w:p w14:paraId="45A610C5">
            <w:pPr>
              <w:pStyle w:val="32"/>
              <w:keepNext w:val="0"/>
              <w:keepLines w:val="0"/>
              <w:pageBreakBefore w:val="0"/>
              <w:kinsoku/>
              <w:wordWrap/>
              <w:overflowPunct/>
              <w:topLinePunct w:val="0"/>
              <w:autoSpaceDE/>
              <w:autoSpaceDN/>
              <w:bidi w:val="0"/>
              <w:adjustRightInd w:val="0"/>
              <w:snapToGrid w:val="0"/>
              <w:spacing w:line="400" w:lineRule="exact"/>
              <w:ind w:left="105" w:leftChars="50"/>
              <w:jc w:val="both"/>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本项目是否接受备选响应方案</w:t>
            </w:r>
          </w:p>
        </w:tc>
        <w:tc>
          <w:tcPr>
            <w:tcW w:w="5220" w:type="dxa"/>
            <w:tcBorders>
              <w:top w:val="single" w:color="auto" w:sz="8" w:space="0"/>
              <w:left w:val="single" w:color="auto" w:sz="8" w:space="0"/>
              <w:bottom w:val="single" w:color="auto" w:sz="8" w:space="0"/>
              <w:right w:val="single" w:color="auto" w:sz="18" w:space="0"/>
            </w:tcBorders>
            <w:vAlign w:val="center"/>
          </w:tcPr>
          <w:p w14:paraId="0BCA6658">
            <w:pPr>
              <w:keepNext w:val="0"/>
              <w:keepLines w:val="0"/>
              <w:pageBreakBefore w:val="0"/>
              <w:widowControl/>
              <w:tabs>
                <w:tab w:val="left" w:pos="425"/>
              </w:tabs>
              <w:kinsoku/>
              <w:wordWrap/>
              <w:overflowPunct/>
              <w:topLinePunct w:val="0"/>
              <w:bidi w:val="0"/>
              <w:spacing w:line="400" w:lineRule="exact"/>
              <w:ind w:left="210" w:leftChars="100"/>
              <w:jc w:val="left"/>
              <w:textAlignment w:val="auto"/>
              <w:rPr>
                <w:rFonts w:hint="eastAsia" w:ascii="仿宋" w:hAnsi="仿宋" w:eastAsia="仿宋" w:cs="仿宋"/>
                <w:bCs/>
                <w:color w:val="auto"/>
                <w:sz w:val="28"/>
                <w:szCs w:val="28"/>
              </w:rPr>
            </w:pPr>
            <w:r>
              <w:rPr>
                <w:rFonts w:hint="eastAsia" w:ascii="仿宋" w:hAnsi="仿宋" w:eastAsia="仿宋" w:cs="仿宋"/>
                <w:b w:val="0"/>
                <w:bCs/>
                <w:color w:val="auto"/>
                <w:kern w:val="0"/>
                <w:sz w:val="28"/>
                <w:szCs w:val="28"/>
                <w:lang w:val="zh-CN"/>
              </w:rPr>
              <w:t>不接受</w:t>
            </w:r>
          </w:p>
        </w:tc>
      </w:tr>
      <w:tr w14:paraId="40AEAAB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640" w:type="dxa"/>
            <w:tcBorders>
              <w:top w:val="single" w:color="auto" w:sz="8" w:space="0"/>
              <w:left w:val="single" w:color="auto" w:sz="18" w:space="0"/>
              <w:bottom w:val="single" w:color="auto" w:sz="8" w:space="0"/>
              <w:right w:val="single" w:color="auto" w:sz="8" w:space="0"/>
            </w:tcBorders>
            <w:vAlign w:val="center"/>
          </w:tcPr>
          <w:p w14:paraId="21DF3BF2">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rPr>
              <w:t>6</w:t>
            </w:r>
          </w:p>
        </w:tc>
        <w:tc>
          <w:tcPr>
            <w:tcW w:w="2435" w:type="dxa"/>
            <w:tcBorders>
              <w:top w:val="single" w:color="auto" w:sz="8" w:space="0"/>
              <w:left w:val="single" w:color="auto" w:sz="4" w:space="0"/>
              <w:bottom w:val="single" w:color="auto" w:sz="8" w:space="0"/>
              <w:right w:val="single" w:color="auto" w:sz="8" w:space="0"/>
            </w:tcBorders>
            <w:vAlign w:val="center"/>
          </w:tcPr>
          <w:p w14:paraId="2F9744BD">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zh-CN"/>
              </w:rPr>
              <w:t>本项目要求供应商提供的技术和商务说明文件</w:t>
            </w:r>
          </w:p>
        </w:tc>
        <w:tc>
          <w:tcPr>
            <w:tcW w:w="5220" w:type="dxa"/>
            <w:tcBorders>
              <w:top w:val="single" w:color="auto" w:sz="8" w:space="0"/>
              <w:left w:val="single" w:color="auto" w:sz="8" w:space="0"/>
              <w:bottom w:val="single" w:color="auto" w:sz="8" w:space="0"/>
              <w:right w:val="single" w:color="auto" w:sz="18" w:space="0"/>
            </w:tcBorders>
            <w:vAlign w:val="center"/>
          </w:tcPr>
          <w:p w14:paraId="1F276E33">
            <w:pPr>
              <w:keepNext w:val="0"/>
              <w:keepLines w:val="0"/>
              <w:pageBreakBefore w:val="0"/>
              <w:widowControl/>
              <w:tabs>
                <w:tab w:val="left" w:pos="425"/>
              </w:tabs>
              <w:kinsoku/>
              <w:wordWrap/>
              <w:overflowPunct/>
              <w:topLinePunct w:val="0"/>
              <w:bidi w:val="0"/>
              <w:spacing w:line="400" w:lineRule="exact"/>
              <w:ind w:left="210" w:leftChars="100"/>
              <w:jc w:val="left"/>
              <w:textAlignment w:val="auto"/>
              <w:rPr>
                <w:rFonts w:hint="eastAsia" w:ascii="仿宋" w:hAnsi="仿宋" w:eastAsia="仿宋" w:cs="仿宋"/>
                <w:b w:val="0"/>
                <w:bCs/>
                <w:color w:val="auto"/>
                <w:kern w:val="0"/>
                <w:sz w:val="28"/>
                <w:szCs w:val="28"/>
                <w:lang w:val="zh-CN"/>
              </w:rPr>
            </w:pPr>
            <w:r>
              <w:rPr>
                <w:rFonts w:hint="eastAsia" w:ascii="仿宋" w:hAnsi="仿宋" w:eastAsia="仿宋" w:cs="仿宋"/>
                <w:b w:val="0"/>
                <w:bCs/>
                <w:color w:val="auto"/>
                <w:kern w:val="0"/>
                <w:sz w:val="28"/>
                <w:szCs w:val="28"/>
                <w:lang w:val="en-US" w:eastAsia="zh-CN"/>
              </w:rPr>
              <w:t>1</w:t>
            </w:r>
            <w:r>
              <w:rPr>
                <w:rFonts w:hint="eastAsia" w:ascii="仿宋" w:hAnsi="仿宋" w:eastAsia="仿宋" w:cs="仿宋"/>
                <w:b w:val="0"/>
                <w:bCs/>
                <w:color w:val="auto"/>
                <w:kern w:val="0"/>
                <w:sz w:val="28"/>
                <w:szCs w:val="28"/>
                <w:lang w:val="zh-CN"/>
              </w:rPr>
              <w:t>、</w:t>
            </w:r>
            <w:r>
              <w:rPr>
                <w:rFonts w:hint="eastAsia" w:ascii="仿宋" w:hAnsi="仿宋" w:eastAsia="仿宋" w:cs="仿宋"/>
                <w:b w:val="0"/>
                <w:bCs/>
                <w:color w:val="auto"/>
                <w:kern w:val="0"/>
                <w:sz w:val="28"/>
                <w:szCs w:val="28"/>
                <w:lang w:val="en-US" w:eastAsia="zh-CN"/>
              </w:rPr>
              <w:t>响应</w:t>
            </w:r>
            <w:r>
              <w:rPr>
                <w:rFonts w:hint="eastAsia" w:ascii="仿宋" w:hAnsi="仿宋" w:eastAsia="仿宋" w:cs="仿宋"/>
                <w:b w:val="0"/>
                <w:bCs/>
                <w:color w:val="auto"/>
                <w:kern w:val="0"/>
                <w:sz w:val="28"/>
                <w:szCs w:val="28"/>
                <w:lang w:val="zh-CN"/>
              </w:rPr>
              <w:t>声明函；</w:t>
            </w:r>
          </w:p>
          <w:p w14:paraId="7F341387">
            <w:pPr>
              <w:keepNext w:val="0"/>
              <w:keepLines w:val="0"/>
              <w:pageBreakBefore w:val="0"/>
              <w:widowControl/>
              <w:tabs>
                <w:tab w:val="left" w:pos="425"/>
              </w:tabs>
              <w:kinsoku/>
              <w:wordWrap/>
              <w:overflowPunct/>
              <w:topLinePunct w:val="0"/>
              <w:bidi w:val="0"/>
              <w:spacing w:line="400" w:lineRule="exact"/>
              <w:ind w:left="210" w:leftChars="100"/>
              <w:jc w:val="left"/>
              <w:textAlignment w:val="auto"/>
              <w:rPr>
                <w:rFonts w:hint="eastAsia" w:ascii="仿宋" w:hAnsi="仿宋" w:eastAsia="仿宋" w:cs="仿宋"/>
                <w:b w:val="0"/>
                <w:bCs/>
                <w:color w:val="auto"/>
                <w:kern w:val="0"/>
                <w:sz w:val="28"/>
                <w:szCs w:val="28"/>
                <w:lang w:val="zh-CN"/>
              </w:rPr>
            </w:pPr>
            <w:r>
              <w:rPr>
                <w:rFonts w:hint="eastAsia" w:ascii="仿宋" w:hAnsi="仿宋" w:eastAsia="仿宋" w:cs="仿宋"/>
                <w:b w:val="0"/>
                <w:bCs/>
                <w:color w:val="auto"/>
                <w:kern w:val="0"/>
                <w:sz w:val="28"/>
                <w:szCs w:val="28"/>
                <w:lang w:val="zh-CN"/>
              </w:rPr>
              <w:t>2、法定代表人授权委托书（提供委托代理人的身份证复印件，非中国国籍的则提供护照复印件）（非法定代表人签署响应文件适用）；</w:t>
            </w:r>
          </w:p>
          <w:p w14:paraId="04E1C2F2">
            <w:pPr>
              <w:keepNext w:val="0"/>
              <w:keepLines w:val="0"/>
              <w:pageBreakBefore w:val="0"/>
              <w:widowControl/>
              <w:tabs>
                <w:tab w:val="left" w:pos="425"/>
              </w:tabs>
              <w:kinsoku/>
              <w:wordWrap/>
              <w:overflowPunct/>
              <w:topLinePunct w:val="0"/>
              <w:bidi w:val="0"/>
              <w:spacing w:line="400" w:lineRule="exact"/>
              <w:ind w:left="210" w:leftChars="100"/>
              <w:jc w:val="left"/>
              <w:textAlignment w:val="auto"/>
              <w:rPr>
                <w:rFonts w:hint="eastAsia" w:ascii="仿宋" w:hAnsi="仿宋" w:eastAsia="仿宋" w:cs="仿宋"/>
                <w:b w:val="0"/>
                <w:bCs/>
                <w:color w:val="auto"/>
                <w:kern w:val="0"/>
                <w:sz w:val="28"/>
                <w:szCs w:val="28"/>
                <w:lang w:val="zh-CN"/>
              </w:rPr>
            </w:pPr>
            <w:r>
              <w:rPr>
                <w:rFonts w:hint="eastAsia" w:ascii="仿宋" w:hAnsi="仿宋" w:eastAsia="仿宋" w:cs="仿宋"/>
                <w:b w:val="0"/>
                <w:bCs/>
                <w:color w:val="auto"/>
                <w:kern w:val="0"/>
                <w:sz w:val="28"/>
                <w:szCs w:val="28"/>
                <w:lang w:val="zh-CN"/>
              </w:rPr>
              <w:t>3、法定代表人身份证明书（提供法定代表人身份证复印件，非中国国籍的则提供护照复印件）；</w:t>
            </w:r>
          </w:p>
          <w:p w14:paraId="60E12A3B">
            <w:pPr>
              <w:keepNext w:val="0"/>
              <w:keepLines w:val="0"/>
              <w:pageBreakBefore w:val="0"/>
              <w:widowControl/>
              <w:tabs>
                <w:tab w:val="left" w:pos="425"/>
              </w:tabs>
              <w:kinsoku/>
              <w:wordWrap/>
              <w:overflowPunct/>
              <w:topLinePunct w:val="0"/>
              <w:bidi w:val="0"/>
              <w:snapToGrid w:val="0"/>
              <w:spacing w:line="400" w:lineRule="exact"/>
              <w:ind w:left="210" w:leftChars="100"/>
              <w:textAlignment w:val="auto"/>
              <w:rPr>
                <w:rFonts w:hint="eastAsia" w:ascii="仿宋" w:hAnsi="仿宋" w:eastAsia="仿宋" w:cs="仿宋"/>
                <w:bCs/>
                <w:color w:val="auto"/>
                <w:kern w:val="0"/>
                <w:sz w:val="28"/>
                <w:szCs w:val="28"/>
                <w:lang w:val="zh-CN"/>
              </w:rPr>
            </w:pPr>
            <w:r>
              <w:rPr>
                <w:rFonts w:hint="eastAsia" w:ascii="仿宋" w:hAnsi="仿宋" w:eastAsia="仿宋" w:cs="仿宋"/>
                <w:b w:val="0"/>
                <w:bCs/>
                <w:color w:val="auto"/>
                <w:kern w:val="0"/>
                <w:sz w:val="28"/>
                <w:szCs w:val="28"/>
                <w:lang w:val="zh-CN" w:eastAsia="zh-CN"/>
              </w:rPr>
              <w:t>4、提供</w:t>
            </w:r>
            <w:r>
              <w:rPr>
                <w:rFonts w:hint="eastAsia" w:ascii="仿宋" w:hAnsi="仿宋" w:eastAsia="仿宋" w:cs="仿宋"/>
                <w:b w:val="0"/>
                <w:bCs/>
                <w:color w:val="auto"/>
                <w:kern w:val="0"/>
                <w:sz w:val="28"/>
                <w:szCs w:val="28"/>
                <w:lang w:val="zh-CN"/>
              </w:rPr>
              <w:t>营业执照副本</w:t>
            </w:r>
            <w:r>
              <w:rPr>
                <w:rFonts w:hint="eastAsia" w:ascii="仿宋" w:hAnsi="仿宋" w:eastAsia="仿宋" w:cs="仿宋"/>
                <w:b w:val="0"/>
                <w:bCs/>
                <w:color w:val="auto"/>
                <w:kern w:val="0"/>
                <w:sz w:val="28"/>
                <w:szCs w:val="28"/>
                <w:lang w:val="zh-CN" w:eastAsia="zh-CN"/>
              </w:rPr>
              <w:t>、</w:t>
            </w:r>
            <w:r>
              <w:rPr>
                <w:rFonts w:hint="eastAsia" w:ascii="仿宋" w:hAnsi="仿宋" w:eastAsia="仿宋" w:cs="仿宋"/>
                <w:b w:val="0"/>
                <w:bCs/>
                <w:color w:val="auto"/>
                <w:kern w:val="0"/>
                <w:sz w:val="28"/>
                <w:szCs w:val="28"/>
                <w:lang w:val="zh-CN"/>
              </w:rPr>
              <w:t>或事业单位法人证书（事业单位）</w:t>
            </w:r>
            <w:r>
              <w:rPr>
                <w:rFonts w:hint="eastAsia" w:ascii="仿宋" w:hAnsi="仿宋" w:eastAsia="仿宋" w:cs="仿宋"/>
                <w:b w:val="0"/>
                <w:bCs/>
                <w:color w:val="auto"/>
                <w:kern w:val="0"/>
                <w:sz w:val="28"/>
                <w:szCs w:val="28"/>
                <w:lang w:val="zh-CN" w:eastAsia="zh-CN"/>
              </w:rPr>
              <w:t>、</w:t>
            </w:r>
            <w:r>
              <w:rPr>
                <w:rFonts w:hint="eastAsia" w:ascii="仿宋" w:hAnsi="仿宋" w:eastAsia="仿宋" w:cs="仿宋"/>
                <w:b w:val="0"/>
                <w:bCs/>
                <w:color w:val="auto"/>
                <w:kern w:val="0"/>
                <w:sz w:val="28"/>
                <w:szCs w:val="28"/>
                <w:lang w:val="zh-CN"/>
              </w:rPr>
              <w:t>或执业许可证（非企业专业服务机构）</w:t>
            </w:r>
            <w:r>
              <w:rPr>
                <w:rFonts w:hint="eastAsia" w:ascii="仿宋" w:hAnsi="仿宋" w:eastAsia="仿宋" w:cs="仿宋"/>
                <w:b w:val="0"/>
                <w:bCs/>
                <w:color w:val="auto"/>
                <w:kern w:val="0"/>
                <w:sz w:val="28"/>
                <w:szCs w:val="28"/>
                <w:lang w:val="zh-CN" w:eastAsia="zh-CN"/>
              </w:rPr>
              <w:t>的</w:t>
            </w:r>
            <w:r>
              <w:rPr>
                <w:rFonts w:hint="eastAsia" w:ascii="仿宋" w:hAnsi="仿宋" w:eastAsia="仿宋" w:cs="仿宋"/>
                <w:b w:val="0"/>
                <w:bCs/>
                <w:color w:val="auto"/>
                <w:kern w:val="0"/>
                <w:sz w:val="28"/>
                <w:szCs w:val="28"/>
                <w:lang w:val="zh-CN"/>
              </w:rPr>
              <w:t>复印件</w:t>
            </w:r>
            <w:r>
              <w:rPr>
                <w:rFonts w:hint="eastAsia" w:ascii="仿宋" w:hAnsi="仿宋" w:eastAsia="仿宋" w:cs="仿宋"/>
                <w:bCs/>
                <w:color w:val="auto"/>
                <w:kern w:val="0"/>
                <w:sz w:val="28"/>
                <w:szCs w:val="28"/>
                <w:lang w:val="zh-CN"/>
              </w:rPr>
              <w:t>；如果供应商为自然人的则提供身份证复印件；</w:t>
            </w:r>
          </w:p>
          <w:p w14:paraId="65C9DD9A">
            <w:pPr>
              <w:keepNext w:val="0"/>
              <w:keepLines w:val="0"/>
              <w:pageBreakBefore w:val="0"/>
              <w:widowControl/>
              <w:tabs>
                <w:tab w:val="left" w:pos="425"/>
              </w:tabs>
              <w:kinsoku/>
              <w:wordWrap/>
              <w:overflowPunct/>
              <w:topLinePunct w:val="0"/>
              <w:bidi w:val="0"/>
              <w:snapToGrid w:val="0"/>
              <w:spacing w:line="400" w:lineRule="exact"/>
              <w:ind w:left="210" w:leftChars="100"/>
              <w:textAlignment w:val="auto"/>
              <w:rPr>
                <w:rFonts w:hint="eastAsia" w:ascii="仿宋" w:hAnsi="仿宋" w:eastAsia="仿宋" w:cs="仿宋"/>
                <w:bCs/>
                <w:color w:val="auto"/>
                <w:kern w:val="0"/>
                <w:sz w:val="28"/>
                <w:szCs w:val="28"/>
                <w:lang w:val="zh-CN"/>
              </w:rPr>
            </w:pPr>
            <w:r>
              <w:rPr>
                <w:rFonts w:hint="eastAsia" w:ascii="仿宋" w:hAnsi="仿宋" w:eastAsia="仿宋" w:cs="仿宋"/>
                <w:bCs/>
                <w:color w:val="auto"/>
                <w:kern w:val="0"/>
                <w:sz w:val="28"/>
                <w:szCs w:val="28"/>
                <w:lang w:val="zh-CN"/>
              </w:rPr>
              <w:t>5、</w:t>
            </w:r>
            <w:r>
              <w:rPr>
                <w:rFonts w:hint="eastAsia" w:ascii="仿宋" w:hAnsi="仿宋" w:eastAsia="仿宋" w:cs="仿宋"/>
                <w:bCs/>
                <w:color w:val="auto"/>
                <w:kern w:val="0"/>
                <w:sz w:val="28"/>
                <w:szCs w:val="28"/>
              </w:rPr>
              <w:t>具有良好的商业信誉和健全的财务会计制度</w:t>
            </w:r>
            <w:r>
              <w:rPr>
                <w:rFonts w:hint="eastAsia" w:ascii="仿宋" w:hAnsi="仿宋" w:eastAsia="仿宋" w:cs="仿宋"/>
                <w:bCs/>
                <w:color w:val="auto"/>
                <w:kern w:val="0"/>
                <w:sz w:val="28"/>
                <w:szCs w:val="28"/>
                <w:lang w:eastAsia="zh-CN"/>
              </w:rPr>
              <w:t>、</w:t>
            </w:r>
            <w:r>
              <w:rPr>
                <w:rFonts w:hint="eastAsia" w:ascii="仿宋" w:hAnsi="仿宋" w:eastAsia="仿宋" w:cs="仿宋"/>
                <w:bCs/>
                <w:color w:val="auto"/>
                <w:kern w:val="0"/>
                <w:sz w:val="28"/>
                <w:szCs w:val="28"/>
              </w:rPr>
              <w:t>具有履行合同所必需的设备和专业技术能力</w:t>
            </w:r>
            <w:r>
              <w:rPr>
                <w:rFonts w:hint="eastAsia" w:ascii="仿宋" w:hAnsi="仿宋" w:eastAsia="仿宋" w:cs="仿宋"/>
                <w:bCs/>
                <w:color w:val="auto"/>
                <w:kern w:val="0"/>
                <w:sz w:val="28"/>
                <w:szCs w:val="28"/>
                <w:lang w:eastAsia="zh-CN"/>
              </w:rPr>
              <w:t>、</w:t>
            </w:r>
            <w:r>
              <w:rPr>
                <w:rFonts w:hint="eastAsia" w:ascii="仿宋" w:hAnsi="仿宋" w:eastAsia="仿宋" w:cs="仿宋"/>
                <w:bCs/>
                <w:color w:val="auto"/>
                <w:kern w:val="0"/>
                <w:sz w:val="28"/>
                <w:szCs w:val="28"/>
              </w:rPr>
              <w:t>有依法缴纳税收和社会保障资金的良好记录</w:t>
            </w:r>
            <w:r>
              <w:rPr>
                <w:rFonts w:hint="eastAsia" w:ascii="仿宋" w:hAnsi="仿宋" w:eastAsia="仿宋" w:cs="仿宋"/>
                <w:bCs/>
                <w:color w:val="auto"/>
                <w:kern w:val="0"/>
                <w:sz w:val="28"/>
                <w:szCs w:val="28"/>
                <w:lang w:eastAsia="zh-CN"/>
              </w:rPr>
              <w:t>及</w:t>
            </w:r>
            <w:r>
              <w:rPr>
                <w:rFonts w:hint="eastAsia" w:ascii="仿宋" w:hAnsi="仿宋" w:eastAsia="仿宋" w:cs="仿宋"/>
                <w:bCs/>
                <w:color w:val="auto"/>
                <w:kern w:val="0"/>
                <w:sz w:val="28"/>
                <w:szCs w:val="28"/>
              </w:rPr>
              <w:t>参加政府采购活动前三年内，在经营活动中没有重大违法记录</w:t>
            </w:r>
            <w:r>
              <w:rPr>
                <w:rFonts w:hint="eastAsia" w:ascii="仿宋" w:hAnsi="仿宋" w:eastAsia="仿宋" w:cs="仿宋"/>
                <w:bCs/>
                <w:color w:val="auto"/>
                <w:kern w:val="0"/>
                <w:sz w:val="28"/>
                <w:szCs w:val="28"/>
                <w:lang w:eastAsia="zh-CN"/>
              </w:rPr>
              <w:t>的资格承诺函（详见格式</w:t>
            </w:r>
            <w:r>
              <w:rPr>
                <w:rFonts w:hint="eastAsia" w:ascii="仿宋" w:hAnsi="仿宋" w:eastAsia="仿宋" w:cs="仿宋"/>
                <w:bCs/>
                <w:color w:val="auto"/>
                <w:kern w:val="0"/>
                <w:sz w:val="28"/>
                <w:szCs w:val="28"/>
                <w:lang w:val="en-US" w:eastAsia="zh-CN"/>
              </w:rPr>
              <w:t>6</w:t>
            </w:r>
            <w:r>
              <w:rPr>
                <w:rFonts w:hint="eastAsia" w:ascii="仿宋" w:hAnsi="仿宋" w:eastAsia="仿宋" w:cs="仿宋"/>
                <w:bCs/>
                <w:color w:val="auto"/>
                <w:kern w:val="0"/>
                <w:sz w:val="28"/>
                <w:szCs w:val="28"/>
                <w:lang w:eastAsia="zh-CN"/>
              </w:rPr>
              <w:t>）</w:t>
            </w:r>
            <w:r>
              <w:rPr>
                <w:rFonts w:hint="eastAsia" w:ascii="仿宋" w:hAnsi="仿宋" w:eastAsia="仿宋" w:cs="仿宋"/>
                <w:bCs/>
                <w:color w:val="auto"/>
                <w:kern w:val="0"/>
                <w:sz w:val="28"/>
                <w:szCs w:val="28"/>
              </w:rPr>
              <w:t>；</w:t>
            </w:r>
          </w:p>
          <w:p w14:paraId="23F2B222">
            <w:pPr>
              <w:keepNext w:val="0"/>
              <w:keepLines w:val="0"/>
              <w:pageBreakBefore w:val="0"/>
              <w:widowControl/>
              <w:tabs>
                <w:tab w:val="left" w:pos="425"/>
              </w:tabs>
              <w:kinsoku/>
              <w:wordWrap/>
              <w:overflowPunct/>
              <w:topLinePunct w:val="0"/>
              <w:bidi w:val="0"/>
              <w:snapToGrid w:val="0"/>
              <w:spacing w:line="400" w:lineRule="exact"/>
              <w:ind w:left="210" w:leftChars="100"/>
              <w:textAlignment w:val="auto"/>
              <w:rPr>
                <w:rFonts w:hint="eastAsia" w:ascii="仿宋" w:hAnsi="仿宋" w:eastAsia="仿宋" w:cs="仿宋"/>
                <w:bCs/>
                <w:color w:val="auto"/>
                <w:kern w:val="0"/>
                <w:sz w:val="28"/>
                <w:szCs w:val="28"/>
                <w:lang w:val="zh-CN"/>
              </w:rPr>
            </w:pPr>
            <w:r>
              <w:rPr>
                <w:rFonts w:hint="eastAsia" w:ascii="仿宋" w:hAnsi="仿宋" w:eastAsia="仿宋" w:cs="仿宋"/>
                <w:bCs/>
                <w:color w:val="auto"/>
                <w:kern w:val="0"/>
                <w:sz w:val="28"/>
                <w:szCs w:val="28"/>
                <w:lang w:val="en-US" w:eastAsia="zh-CN"/>
              </w:rPr>
              <w:t>6</w:t>
            </w:r>
            <w:r>
              <w:rPr>
                <w:rFonts w:hint="eastAsia" w:ascii="仿宋" w:hAnsi="仿宋" w:eastAsia="仿宋" w:cs="仿宋"/>
                <w:bCs/>
                <w:color w:val="auto"/>
                <w:kern w:val="0"/>
                <w:sz w:val="28"/>
                <w:szCs w:val="28"/>
                <w:lang w:val="zh-CN"/>
              </w:rPr>
              <w:t>、资格审查及符合性审查要求提供的其他资料（详见资格审查表及符合性审查表要求）；</w:t>
            </w:r>
          </w:p>
          <w:p w14:paraId="63776BD9">
            <w:pPr>
              <w:keepNext w:val="0"/>
              <w:keepLines w:val="0"/>
              <w:pageBreakBefore w:val="0"/>
              <w:widowControl/>
              <w:tabs>
                <w:tab w:val="left" w:pos="425"/>
              </w:tabs>
              <w:kinsoku/>
              <w:wordWrap/>
              <w:overflowPunct/>
              <w:topLinePunct w:val="0"/>
              <w:bidi w:val="0"/>
              <w:snapToGrid w:val="0"/>
              <w:spacing w:line="400" w:lineRule="exact"/>
              <w:ind w:left="210" w:leftChars="100"/>
              <w:textAlignment w:val="auto"/>
              <w:rPr>
                <w:rFonts w:hint="eastAsia" w:ascii="仿宋" w:hAnsi="仿宋" w:eastAsia="仿宋" w:cs="仿宋"/>
                <w:bCs/>
                <w:color w:val="auto"/>
                <w:kern w:val="0"/>
                <w:sz w:val="28"/>
                <w:szCs w:val="28"/>
                <w:lang w:val="zh-CN"/>
              </w:rPr>
            </w:pPr>
            <w:r>
              <w:rPr>
                <w:rFonts w:hint="eastAsia" w:ascii="仿宋" w:hAnsi="仿宋" w:eastAsia="仿宋" w:cs="仿宋"/>
                <w:bCs/>
                <w:color w:val="auto"/>
                <w:kern w:val="0"/>
                <w:sz w:val="28"/>
                <w:szCs w:val="28"/>
                <w:lang w:val="en-US" w:eastAsia="zh-CN"/>
              </w:rPr>
              <w:t>7</w:t>
            </w:r>
            <w:r>
              <w:rPr>
                <w:rFonts w:hint="eastAsia" w:ascii="仿宋" w:hAnsi="仿宋" w:eastAsia="仿宋" w:cs="仿宋"/>
                <w:bCs/>
                <w:color w:val="auto"/>
                <w:kern w:val="0"/>
                <w:sz w:val="28"/>
                <w:szCs w:val="28"/>
                <w:lang w:val="zh-CN"/>
              </w:rPr>
              <w:t>、评审标准要求提供的其他资料（详见评审细则要求）；</w:t>
            </w:r>
          </w:p>
          <w:p w14:paraId="4E14ADAA">
            <w:pPr>
              <w:keepNext w:val="0"/>
              <w:keepLines w:val="0"/>
              <w:pageBreakBefore w:val="0"/>
              <w:widowControl w:val="0"/>
              <w:kinsoku/>
              <w:wordWrap/>
              <w:overflowPunct/>
              <w:topLinePunct w:val="0"/>
              <w:autoSpaceDE/>
              <w:autoSpaceDN/>
              <w:bidi w:val="0"/>
              <w:adjustRightInd w:val="0"/>
              <w:snapToGrid w:val="0"/>
              <w:spacing w:line="400" w:lineRule="exact"/>
              <w:ind w:left="210" w:leftChars="100"/>
              <w:jc w:val="left"/>
              <w:textAlignment w:val="auto"/>
              <w:rPr>
                <w:rFonts w:hint="eastAsia" w:ascii="仿宋" w:hAnsi="仿宋" w:eastAsia="仿宋" w:cs="仿宋"/>
                <w:bCs/>
                <w:color w:val="auto"/>
                <w:kern w:val="0"/>
                <w:sz w:val="28"/>
                <w:szCs w:val="28"/>
                <w:lang w:val="zh-CN"/>
              </w:rPr>
            </w:pPr>
            <w:r>
              <w:rPr>
                <w:rFonts w:hint="eastAsia" w:ascii="仿宋" w:hAnsi="仿宋" w:eastAsia="仿宋" w:cs="仿宋"/>
                <w:bCs/>
                <w:color w:val="auto"/>
                <w:kern w:val="0"/>
                <w:sz w:val="28"/>
                <w:szCs w:val="28"/>
                <w:lang w:val="en-US" w:eastAsia="zh-CN"/>
              </w:rPr>
              <w:t>8</w:t>
            </w:r>
            <w:r>
              <w:rPr>
                <w:rFonts w:hint="eastAsia" w:ascii="仿宋" w:hAnsi="仿宋" w:eastAsia="仿宋" w:cs="仿宋"/>
                <w:bCs/>
                <w:color w:val="auto"/>
                <w:kern w:val="0"/>
                <w:sz w:val="28"/>
                <w:szCs w:val="28"/>
                <w:lang w:val="zh-CN"/>
              </w:rPr>
              <w:t>、供应商认为需要提供的其他资格证明文件和商务资料。</w:t>
            </w:r>
          </w:p>
        </w:tc>
      </w:tr>
      <w:tr w14:paraId="5AE71D6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3" w:hRule="atLeast"/>
        </w:trPr>
        <w:tc>
          <w:tcPr>
            <w:tcW w:w="640" w:type="dxa"/>
            <w:tcBorders>
              <w:top w:val="single" w:color="auto" w:sz="8" w:space="0"/>
              <w:left w:val="single" w:color="auto" w:sz="18" w:space="0"/>
              <w:bottom w:val="single" w:color="auto" w:sz="8" w:space="0"/>
              <w:right w:val="single" w:color="auto" w:sz="8" w:space="0"/>
            </w:tcBorders>
            <w:vAlign w:val="center"/>
          </w:tcPr>
          <w:p w14:paraId="5999CD2B">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rPr>
              <w:t>7</w:t>
            </w:r>
          </w:p>
        </w:tc>
        <w:tc>
          <w:tcPr>
            <w:tcW w:w="2435" w:type="dxa"/>
            <w:tcBorders>
              <w:top w:val="single" w:color="auto" w:sz="8" w:space="0"/>
              <w:left w:val="single" w:color="auto" w:sz="4" w:space="0"/>
              <w:bottom w:val="single" w:color="auto" w:sz="8" w:space="0"/>
              <w:right w:val="single" w:color="auto" w:sz="8" w:space="0"/>
            </w:tcBorders>
            <w:vAlign w:val="center"/>
          </w:tcPr>
          <w:p w14:paraId="4C373A79">
            <w:pPr>
              <w:keepNext w:val="0"/>
              <w:keepLines w:val="0"/>
              <w:pageBreakBefore w:val="0"/>
              <w:kinsoku/>
              <w:wordWrap/>
              <w:overflowPunct/>
              <w:topLinePunct w:val="0"/>
              <w:bidi w:val="0"/>
              <w:adjustRightInd w:val="0"/>
              <w:snapToGrid w:val="0"/>
              <w:spacing w:line="400" w:lineRule="exact"/>
              <w:ind w:left="105" w:leftChars="5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zh-CN"/>
              </w:rPr>
              <w:t>本项目要求供应商</w:t>
            </w:r>
            <w:r>
              <w:rPr>
                <w:rFonts w:hint="eastAsia" w:ascii="仿宋" w:hAnsi="仿宋" w:eastAsia="仿宋" w:cs="仿宋"/>
                <w:bCs/>
                <w:color w:val="auto"/>
                <w:kern w:val="0"/>
                <w:sz w:val="28"/>
                <w:szCs w:val="28"/>
                <w:lang w:val="zh-CN"/>
              </w:rPr>
              <w:t>提供的</w:t>
            </w:r>
            <w:r>
              <w:rPr>
                <w:rFonts w:hint="eastAsia" w:ascii="仿宋" w:hAnsi="仿宋" w:eastAsia="仿宋" w:cs="仿宋"/>
                <w:bCs/>
                <w:color w:val="auto"/>
                <w:kern w:val="0"/>
                <w:sz w:val="28"/>
                <w:szCs w:val="28"/>
                <w:lang w:val="en-US" w:eastAsia="zh-CN"/>
              </w:rPr>
              <w:t>响应</w:t>
            </w:r>
            <w:r>
              <w:rPr>
                <w:rFonts w:hint="eastAsia" w:ascii="仿宋" w:hAnsi="仿宋" w:eastAsia="仿宋" w:cs="仿宋"/>
                <w:bCs/>
                <w:color w:val="auto"/>
                <w:sz w:val="28"/>
                <w:szCs w:val="28"/>
                <w:lang w:val="zh-CN"/>
              </w:rPr>
              <w:t>报价文件</w:t>
            </w:r>
          </w:p>
        </w:tc>
        <w:tc>
          <w:tcPr>
            <w:tcW w:w="5220" w:type="dxa"/>
            <w:tcBorders>
              <w:top w:val="single" w:color="auto" w:sz="8" w:space="0"/>
              <w:left w:val="single" w:color="auto" w:sz="8" w:space="0"/>
              <w:bottom w:val="single" w:color="auto" w:sz="8" w:space="0"/>
              <w:right w:val="single" w:color="auto" w:sz="18" w:space="0"/>
            </w:tcBorders>
            <w:vAlign w:val="center"/>
          </w:tcPr>
          <w:p w14:paraId="70043E25">
            <w:pPr>
              <w:keepNext w:val="0"/>
              <w:keepLines w:val="0"/>
              <w:pageBreakBefore w:val="0"/>
              <w:numPr>
                <w:ilvl w:val="0"/>
                <w:numId w:val="0"/>
              </w:numPr>
              <w:kinsoku/>
              <w:wordWrap/>
              <w:overflowPunct/>
              <w:topLinePunct w:val="0"/>
              <w:bidi w:val="0"/>
              <w:adjustRightInd w:val="0"/>
              <w:snapToGrid w:val="0"/>
              <w:spacing w:line="400" w:lineRule="exact"/>
              <w:ind w:leftChars="50"/>
              <w:textAlignment w:val="auto"/>
              <w:rPr>
                <w:rFonts w:hint="eastAsia" w:ascii="仿宋" w:hAnsi="仿宋" w:eastAsia="仿宋" w:cs="仿宋"/>
                <w:bCs/>
                <w:color w:val="auto"/>
                <w:kern w:val="0"/>
                <w:sz w:val="28"/>
                <w:szCs w:val="28"/>
                <w:lang w:val="zh-CN"/>
              </w:rPr>
            </w:pPr>
            <w:r>
              <w:rPr>
                <w:rFonts w:hint="eastAsia" w:ascii="仿宋" w:hAnsi="仿宋" w:eastAsia="仿宋" w:cs="仿宋"/>
                <w:bCs/>
                <w:color w:val="auto"/>
                <w:kern w:val="0"/>
                <w:sz w:val="28"/>
                <w:szCs w:val="28"/>
                <w:lang w:val="en-US" w:eastAsia="zh-CN"/>
              </w:rPr>
              <w:t>1、</w:t>
            </w:r>
            <w:r>
              <w:rPr>
                <w:rFonts w:hint="eastAsia" w:ascii="仿宋" w:hAnsi="仿宋" w:eastAsia="仿宋" w:cs="仿宋"/>
                <w:bCs/>
                <w:color w:val="auto"/>
                <w:kern w:val="0"/>
                <w:sz w:val="28"/>
                <w:szCs w:val="28"/>
                <w:lang w:val="zh-CN"/>
              </w:rPr>
              <w:t>开标一览表</w:t>
            </w:r>
          </w:p>
          <w:p w14:paraId="70103090">
            <w:pPr>
              <w:keepNext w:val="0"/>
              <w:keepLines w:val="0"/>
              <w:pageBreakBefore w:val="0"/>
              <w:numPr>
                <w:ilvl w:val="0"/>
                <w:numId w:val="0"/>
              </w:numPr>
              <w:kinsoku/>
              <w:wordWrap/>
              <w:overflowPunct/>
              <w:topLinePunct w:val="0"/>
              <w:bidi w:val="0"/>
              <w:adjustRightInd w:val="0"/>
              <w:snapToGrid w:val="0"/>
              <w:spacing w:line="400" w:lineRule="exact"/>
              <w:ind w:left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kern w:val="0"/>
                <w:sz w:val="28"/>
                <w:szCs w:val="28"/>
                <w:lang w:val="en-US" w:eastAsia="zh-CN"/>
              </w:rPr>
              <w:t>2、响应</w:t>
            </w:r>
            <w:r>
              <w:rPr>
                <w:rFonts w:hint="eastAsia" w:ascii="仿宋" w:hAnsi="仿宋" w:eastAsia="仿宋" w:cs="仿宋"/>
                <w:bCs/>
                <w:color w:val="auto"/>
                <w:kern w:val="0"/>
                <w:sz w:val="28"/>
                <w:szCs w:val="28"/>
                <w:lang w:val="zh-CN"/>
              </w:rPr>
              <w:t>报价明细表</w:t>
            </w:r>
          </w:p>
        </w:tc>
      </w:tr>
      <w:tr w14:paraId="75BC7F2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atLeast"/>
        </w:trPr>
        <w:tc>
          <w:tcPr>
            <w:tcW w:w="640" w:type="dxa"/>
            <w:tcBorders>
              <w:top w:val="single" w:color="auto" w:sz="8" w:space="0"/>
              <w:left w:val="single" w:color="auto" w:sz="18" w:space="0"/>
              <w:bottom w:val="single" w:color="auto" w:sz="8" w:space="0"/>
              <w:right w:val="single" w:color="auto" w:sz="8" w:space="0"/>
            </w:tcBorders>
            <w:vAlign w:val="center"/>
          </w:tcPr>
          <w:p w14:paraId="748221FA">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rPr>
              <w:t>8</w:t>
            </w:r>
          </w:p>
        </w:tc>
        <w:tc>
          <w:tcPr>
            <w:tcW w:w="2435" w:type="dxa"/>
            <w:tcBorders>
              <w:top w:val="single" w:color="auto" w:sz="8" w:space="0"/>
              <w:left w:val="single" w:color="auto" w:sz="4" w:space="0"/>
              <w:bottom w:val="single" w:color="auto" w:sz="8" w:space="0"/>
              <w:right w:val="single" w:color="auto" w:sz="8" w:space="0"/>
            </w:tcBorders>
            <w:vAlign w:val="center"/>
          </w:tcPr>
          <w:p w14:paraId="576C33D3">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en-US" w:eastAsia="zh-CN"/>
              </w:rPr>
              <w:t>响应</w:t>
            </w:r>
            <w:r>
              <w:rPr>
                <w:rFonts w:hint="eastAsia" w:ascii="仿宋" w:hAnsi="仿宋" w:eastAsia="仿宋" w:cs="仿宋"/>
                <w:bCs/>
                <w:color w:val="auto"/>
                <w:sz w:val="28"/>
                <w:szCs w:val="28"/>
                <w:lang w:val="zh-CN"/>
              </w:rPr>
              <w:t>有效期</w:t>
            </w:r>
          </w:p>
        </w:tc>
        <w:tc>
          <w:tcPr>
            <w:tcW w:w="5220" w:type="dxa"/>
            <w:tcBorders>
              <w:top w:val="single" w:color="auto" w:sz="8" w:space="0"/>
              <w:left w:val="single" w:color="auto" w:sz="8" w:space="0"/>
              <w:bottom w:val="single" w:color="auto" w:sz="8" w:space="0"/>
              <w:right w:val="single" w:color="auto" w:sz="18" w:space="0"/>
            </w:tcBorders>
            <w:vAlign w:val="center"/>
          </w:tcPr>
          <w:p w14:paraId="327C4092">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rPr>
              <w:t>自</w:t>
            </w:r>
            <w:r>
              <w:rPr>
                <w:rFonts w:hint="eastAsia" w:ascii="仿宋" w:hAnsi="仿宋" w:eastAsia="仿宋" w:cs="仿宋"/>
                <w:bCs/>
                <w:color w:val="auto"/>
                <w:sz w:val="28"/>
                <w:szCs w:val="28"/>
                <w:lang w:val="en-US" w:eastAsia="zh-CN"/>
              </w:rPr>
              <w:t>响应文件递交</w:t>
            </w:r>
            <w:r>
              <w:rPr>
                <w:rFonts w:hint="eastAsia" w:ascii="仿宋" w:hAnsi="仿宋" w:eastAsia="仿宋" w:cs="仿宋"/>
                <w:bCs/>
                <w:color w:val="auto"/>
                <w:sz w:val="28"/>
                <w:szCs w:val="28"/>
              </w:rPr>
              <w:t>截止之日起</w:t>
            </w:r>
            <w:r>
              <w:rPr>
                <w:rFonts w:hint="eastAsia" w:ascii="仿宋" w:hAnsi="仿宋" w:eastAsia="仿宋" w:cs="仿宋"/>
                <w:bCs/>
                <w:color w:val="auto"/>
                <w:sz w:val="28"/>
                <w:szCs w:val="28"/>
                <w:highlight w:val="none"/>
                <w:lang w:val="en-US" w:eastAsia="zh-CN"/>
              </w:rPr>
              <w:t>90</w:t>
            </w:r>
            <w:r>
              <w:rPr>
                <w:rFonts w:hint="eastAsia" w:ascii="仿宋" w:hAnsi="仿宋" w:eastAsia="仿宋" w:cs="仿宋"/>
                <w:bCs/>
                <w:color w:val="auto"/>
                <w:sz w:val="28"/>
                <w:szCs w:val="28"/>
                <w:highlight w:val="none"/>
              </w:rPr>
              <w:t>天。</w:t>
            </w:r>
          </w:p>
        </w:tc>
      </w:tr>
      <w:tr w14:paraId="4D2B21A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14:paraId="362511C8">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rPr>
              <w:t>9</w:t>
            </w:r>
          </w:p>
        </w:tc>
        <w:tc>
          <w:tcPr>
            <w:tcW w:w="2435" w:type="dxa"/>
            <w:tcBorders>
              <w:top w:val="single" w:color="auto" w:sz="8" w:space="0"/>
              <w:left w:val="single" w:color="auto" w:sz="4" w:space="0"/>
              <w:bottom w:val="single" w:color="auto" w:sz="8" w:space="0"/>
              <w:right w:val="single" w:color="auto" w:sz="8" w:space="0"/>
            </w:tcBorders>
            <w:vAlign w:val="center"/>
          </w:tcPr>
          <w:p w14:paraId="336F186C">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zh-CN" w:eastAsia="zh-CN" w:bidi="ar-SA"/>
              </w:rPr>
              <w:t>响应保证金</w:t>
            </w:r>
            <w:r>
              <w:rPr>
                <w:rFonts w:hint="eastAsia" w:ascii="仿宋" w:hAnsi="仿宋" w:eastAsia="仿宋" w:cs="仿宋"/>
                <w:bCs/>
                <w:color w:val="auto"/>
                <w:kern w:val="2"/>
                <w:sz w:val="28"/>
                <w:szCs w:val="28"/>
                <w:lang w:val="en-US" w:eastAsia="zh-CN" w:bidi="ar-SA"/>
              </w:rPr>
              <w:t>要求</w:t>
            </w:r>
          </w:p>
          <w:p w14:paraId="552F3439">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hint="eastAsia" w:ascii="仿宋" w:hAnsi="仿宋" w:eastAsia="仿宋" w:cs="仿宋"/>
                <w:bCs/>
                <w:color w:val="auto"/>
                <w:kern w:val="2"/>
                <w:sz w:val="28"/>
                <w:szCs w:val="28"/>
                <w:lang w:val="en-US" w:eastAsia="zh-CN" w:bidi="ar-SA"/>
              </w:rPr>
            </w:pPr>
          </w:p>
        </w:tc>
        <w:tc>
          <w:tcPr>
            <w:tcW w:w="5220" w:type="dxa"/>
            <w:tcBorders>
              <w:top w:val="single" w:color="auto" w:sz="8" w:space="0"/>
              <w:left w:val="single" w:color="auto" w:sz="8" w:space="0"/>
              <w:bottom w:val="single" w:color="auto" w:sz="8" w:space="0"/>
              <w:right w:val="single" w:color="auto" w:sz="18" w:space="0"/>
            </w:tcBorders>
            <w:vAlign w:val="center"/>
          </w:tcPr>
          <w:p w14:paraId="042951DC">
            <w:pPr>
              <w:pStyle w:val="6"/>
              <w:keepNext w:val="0"/>
              <w:keepLines w:val="0"/>
              <w:pageBreakBefore w:val="0"/>
              <w:kinsoku/>
              <w:wordWrap/>
              <w:overflowPunct/>
              <w:topLinePunct w:val="0"/>
              <w:bidi w:val="0"/>
              <w:adjustRightInd w:val="0"/>
              <w:snapToGrid w:val="0"/>
              <w:spacing w:line="400" w:lineRule="exact"/>
              <w:ind w:left="0" w:leftChars="0" w:firstLine="0" w:firstLineChars="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本项目不收取保证金</w:t>
            </w:r>
          </w:p>
        </w:tc>
      </w:tr>
      <w:tr w14:paraId="5422219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14:paraId="5370C83D">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10</w:t>
            </w:r>
          </w:p>
        </w:tc>
        <w:tc>
          <w:tcPr>
            <w:tcW w:w="2435" w:type="dxa"/>
            <w:tcBorders>
              <w:top w:val="single" w:color="auto" w:sz="8" w:space="0"/>
              <w:left w:val="single" w:color="auto" w:sz="4" w:space="0"/>
              <w:bottom w:val="single" w:color="auto" w:sz="8" w:space="0"/>
              <w:right w:val="single" w:color="auto" w:sz="8" w:space="0"/>
            </w:tcBorders>
            <w:vAlign w:val="center"/>
          </w:tcPr>
          <w:p w14:paraId="26F09976">
            <w:pPr>
              <w:pStyle w:val="32"/>
              <w:keepNext w:val="0"/>
              <w:keepLines w:val="0"/>
              <w:pageBreakBefore w:val="0"/>
              <w:kinsoku/>
              <w:wordWrap/>
              <w:overflowPunct/>
              <w:topLinePunct w:val="0"/>
              <w:autoSpaceDE/>
              <w:autoSpaceDN/>
              <w:bidi w:val="0"/>
              <w:adjustRightInd w:val="0"/>
              <w:snapToGrid w:val="0"/>
              <w:spacing w:line="400" w:lineRule="exact"/>
              <w:ind w:left="105" w:leftChars="50"/>
              <w:jc w:val="both"/>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en-US" w:eastAsia="zh-CN"/>
              </w:rPr>
              <w:t>响应</w:t>
            </w:r>
            <w:r>
              <w:rPr>
                <w:rFonts w:hint="eastAsia" w:ascii="仿宋" w:hAnsi="仿宋" w:eastAsia="仿宋" w:cs="仿宋"/>
                <w:bCs/>
                <w:color w:val="auto"/>
                <w:sz w:val="28"/>
                <w:szCs w:val="28"/>
                <w:lang w:val="zh-CN"/>
              </w:rPr>
              <w:t>文件份数及电子版要求</w:t>
            </w:r>
          </w:p>
        </w:tc>
        <w:tc>
          <w:tcPr>
            <w:tcW w:w="5220" w:type="dxa"/>
            <w:tcBorders>
              <w:top w:val="single" w:color="auto" w:sz="8" w:space="0"/>
              <w:left w:val="single" w:color="auto" w:sz="8" w:space="0"/>
              <w:bottom w:val="single" w:color="auto" w:sz="8" w:space="0"/>
              <w:right w:val="single" w:color="auto" w:sz="18" w:space="0"/>
            </w:tcBorders>
            <w:vAlign w:val="center"/>
          </w:tcPr>
          <w:p w14:paraId="6D199018">
            <w:pPr>
              <w:pStyle w:val="6"/>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仿宋" w:hAnsi="仿宋" w:eastAsia="仿宋" w:cs="仿宋"/>
                <w:bCs/>
                <w:color w:val="auto"/>
                <w:kern w:val="2"/>
                <w:sz w:val="28"/>
                <w:szCs w:val="28"/>
                <w:lang w:val="zh-CN" w:eastAsia="zh-CN" w:bidi="ar-SA"/>
              </w:rPr>
            </w:pPr>
            <w:r>
              <w:rPr>
                <w:rFonts w:hint="eastAsia" w:ascii="仿宋" w:hAnsi="仿宋" w:eastAsia="仿宋" w:cs="仿宋"/>
                <w:bCs/>
                <w:color w:val="auto"/>
                <w:kern w:val="2"/>
                <w:sz w:val="28"/>
                <w:szCs w:val="28"/>
                <w:lang w:val="zh-CN" w:eastAsia="zh-CN" w:bidi="ar-SA"/>
              </w:rPr>
              <w:fldChar w:fldCharType="begin"/>
            </w:r>
            <w:r>
              <w:rPr>
                <w:rFonts w:hint="eastAsia" w:ascii="仿宋" w:hAnsi="仿宋" w:eastAsia="仿宋" w:cs="仿宋"/>
                <w:bCs/>
                <w:color w:val="auto"/>
                <w:kern w:val="2"/>
                <w:sz w:val="28"/>
                <w:szCs w:val="28"/>
                <w:lang w:val="zh-CN" w:eastAsia="zh-CN" w:bidi="ar-SA"/>
              </w:rPr>
              <w:instrText xml:space="preserve"> = 1 \* GB3 \* MERGEFORMAT </w:instrText>
            </w:r>
            <w:r>
              <w:rPr>
                <w:rFonts w:hint="eastAsia" w:ascii="仿宋" w:hAnsi="仿宋" w:eastAsia="仿宋" w:cs="仿宋"/>
                <w:bCs/>
                <w:color w:val="auto"/>
                <w:kern w:val="2"/>
                <w:sz w:val="28"/>
                <w:szCs w:val="28"/>
                <w:lang w:val="zh-CN" w:eastAsia="zh-CN" w:bidi="ar-SA"/>
              </w:rPr>
              <w:fldChar w:fldCharType="separate"/>
            </w:r>
            <w:r>
              <w:rPr>
                <w:rFonts w:hint="eastAsia" w:ascii="仿宋" w:hAnsi="仿宋" w:eastAsia="仿宋" w:cs="仿宋"/>
                <w:bCs/>
                <w:color w:val="auto"/>
                <w:kern w:val="2"/>
                <w:sz w:val="28"/>
                <w:szCs w:val="28"/>
                <w:lang w:val="en-US" w:eastAsia="zh-CN" w:bidi="ar-SA"/>
              </w:rPr>
              <w:t>①</w:t>
            </w:r>
            <w:r>
              <w:rPr>
                <w:rFonts w:hint="eastAsia" w:ascii="仿宋" w:hAnsi="仿宋" w:eastAsia="仿宋" w:cs="仿宋"/>
                <w:bCs/>
                <w:color w:val="auto"/>
                <w:kern w:val="2"/>
                <w:sz w:val="28"/>
                <w:szCs w:val="28"/>
                <w:lang w:val="zh-CN" w:eastAsia="zh-CN" w:bidi="ar-SA"/>
              </w:rPr>
              <w:fldChar w:fldCharType="end"/>
            </w:r>
            <w:r>
              <w:rPr>
                <w:rFonts w:hint="eastAsia" w:ascii="仿宋" w:hAnsi="仿宋" w:eastAsia="仿宋" w:cs="仿宋"/>
                <w:bCs/>
                <w:color w:val="auto"/>
                <w:kern w:val="2"/>
                <w:sz w:val="28"/>
                <w:szCs w:val="28"/>
                <w:lang w:val="zh-CN" w:eastAsia="zh-CN" w:bidi="ar-SA"/>
              </w:rPr>
              <w:t>正本</w:t>
            </w:r>
            <w:r>
              <w:rPr>
                <w:rFonts w:hint="eastAsia" w:ascii="仿宋" w:hAnsi="仿宋" w:eastAsia="仿宋" w:cs="仿宋"/>
                <w:bCs/>
                <w:color w:val="auto"/>
                <w:kern w:val="2"/>
                <w:sz w:val="28"/>
                <w:szCs w:val="28"/>
                <w:u w:val="single"/>
                <w:lang w:val="zh-CN" w:eastAsia="zh-CN" w:bidi="ar-SA"/>
              </w:rPr>
              <w:t xml:space="preserve"> 一 </w:t>
            </w:r>
            <w:r>
              <w:rPr>
                <w:rFonts w:hint="eastAsia" w:ascii="仿宋" w:hAnsi="仿宋" w:eastAsia="仿宋" w:cs="仿宋"/>
                <w:bCs/>
                <w:color w:val="auto"/>
                <w:kern w:val="2"/>
                <w:sz w:val="28"/>
                <w:szCs w:val="28"/>
                <w:lang w:val="zh-CN" w:eastAsia="zh-CN" w:bidi="ar-SA"/>
              </w:rPr>
              <w:t xml:space="preserve">份  </w:t>
            </w:r>
            <w:r>
              <w:rPr>
                <w:rFonts w:hint="eastAsia" w:ascii="仿宋" w:hAnsi="仿宋" w:eastAsia="仿宋" w:cs="仿宋"/>
                <w:bCs/>
                <w:color w:val="auto"/>
                <w:kern w:val="2"/>
                <w:sz w:val="28"/>
                <w:szCs w:val="28"/>
                <w:lang w:val="zh-CN" w:eastAsia="zh-CN" w:bidi="ar-SA"/>
              </w:rPr>
              <w:fldChar w:fldCharType="begin"/>
            </w:r>
            <w:r>
              <w:rPr>
                <w:rFonts w:hint="eastAsia" w:ascii="仿宋" w:hAnsi="仿宋" w:eastAsia="仿宋" w:cs="仿宋"/>
                <w:bCs/>
                <w:color w:val="auto"/>
                <w:kern w:val="2"/>
                <w:sz w:val="28"/>
                <w:szCs w:val="28"/>
                <w:lang w:val="zh-CN" w:eastAsia="zh-CN" w:bidi="ar-SA"/>
              </w:rPr>
              <w:instrText xml:space="preserve"> = 2 \* GB3 \* MERGEFORMAT </w:instrText>
            </w:r>
            <w:r>
              <w:rPr>
                <w:rFonts w:hint="eastAsia" w:ascii="仿宋" w:hAnsi="仿宋" w:eastAsia="仿宋" w:cs="仿宋"/>
                <w:bCs/>
                <w:color w:val="auto"/>
                <w:kern w:val="2"/>
                <w:sz w:val="28"/>
                <w:szCs w:val="28"/>
                <w:lang w:val="zh-CN" w:eastAsia="zh-CN" w:bidi="ar-SA"/>
              </w:rPr>
              <w:fldChar w:fldCharType="separate"/>
            </w:r>
            <w:r>
              <w:rPr>
                <w:rFonts w:hint="eastAsia" w:ascii="仿宋" w:hAnsi="仿宋" w:eastAsia="仿宋" w:cs="仿宋"/>
                <w:bCs/>
                <w:color w:val="auto"/>
                <w:kern w:val="2"/>
                <w:sz w:val="28"/>
                <w:szCs w:val="28"/>
                <w:lang w:val="en-US" w:eastAsia="zh-CN" w:bidi="ar-SA"/>
              </w:rPr>
              <w:t>②</w:t>
            </w:r>
            <w:r>
              <w:rPr>
                <w:rFonts w:hint="eastAsia" w:ascii="仿宋" w:hAnsi="仿宋" w:eastAsia="仿宋" w:cs="仿宋"/>
                <w:bCs/>
                <w:color w:val="auto"/>
                <w:kern w:val="2"/>
                <w:sz w:val="28"/>
                <w:szCs w:val="28"/>
                <w:lang w:val="zh-CN" w:eastAsia="zh-CN" w:bidi="ar-SA"/>
              </w:rPr>
              <w:fldChar w:fldCharType="end"/>
            </w:r>
            <w:r>
              <w:rPr>
                <w:rFonts w:hint="eastAsia" w:ascii="仿宋" w:hAnsi="仿宋" w:eastAsia="仿宋" w:cs="仿宋"/>
                <w:bCs/>
                <w:color w:val="auto"/>
                <w:kern w:val="2"/>
                <w:sz w:val="28"/>
                <w:szCs w:val="28"/>
                <w:lang w:val="zh-CN" w:eastAsia="zh-CN" w:bidi="ar-SA"/>
              </w:rPr>
              <w:t>副本</w:t>
            </w:r>
            <w:r>
              <w:rPr>
                <w:rFonts w:hint="eastAsia" w:ascii="仿宋" w:hAnsi="仿宋" w:eastAsia="仿宋" w:cs="仿宋"/>
                <w:bCs/>
                <w:color w:val="auto"/>
                <w:kern w:val="2"/>
                <w:sz w:val="28"/>
                <w:szCs w:val="28"/>
                <w:u w:val="single"/>
                <w:lang w:val="en-US" w:eastAsia="zh-CN" w:bidi="ar-SA"/>
              </w:rPr>
              <w:t xml:space="preserve"> 贰</w:t>
            </w:r>
            <w:r>
              <w:rPr>
                <w:rFonts w:hint="eastAsia" w:ascii="仿宋" w:hAnsi="仿宋" w:eastAsia="仿宋" w:cs="仿宋"/>
                <w:bCs/>
                <w:color w:val="auto"/>
                <w:kern w:val="2"/>
                <w:sz w:val="28"/>
                <w:szCs w:val="28"/>
                <w:u w:val="single"/>
                <w:lang w:val="zh-CN" w:eastAsia="zh-CN" w:bidi="ar-SA"/>
              </w:rPr>
              <w:t xml:space="preserve"> </w:t>
            </w:r>
            <w:r>
              <w:rPr>
                <w:rFonts w:hint="eastAsia" w:ascii="仿宋" w:hAnsi="仿宋" w:eastAsia="仿宋" w:cs="仿宋"/>
                <w:bCs/>
                <w:color w:val="auto"/>
                <w:kern w:val="2"/>
                <w:sz w:val="28"/>
                <w:szCs w:val="28"/>
                <w:lang w:val="zh-CN" w:eastAsia="zh-CN" w:bidi="ar-SA"/>
              </w:rPr>
              <w:t xml:space="preserve">份 </w:t>
            </w:r>
            <w:r>
              <w:rPr>
                <w:rFonts w:hint="eastAsia" w:ascii="仿宋" w:hAnsi="仿宋" w:eastAsia="仿宋" w:cs="仿宋"/>
                <w:bCs/>
                <w:color w:val="auto"/>
                <w:kern w:val="2"/>
                <w:sz w:val="28"/>
                <w:szCs w:val="28"/>
                <w:lang w:val="zh-CN" w:eastAsia="zh-CN" w:bidi="ar-SA"/>
              </w:rPr>
              <w:fldChar w:fldCharType="begin"/>
            </w:r>
            <w:r>
              <w:rPr>
                <w:rFonts w:hint="eastAsia" w:ascii="仿宋" w:hAnsi="仿宋" w:eastAsia="仿宋" w:cs="仿宋"/>
                <w:bCs/>
                <w:color w:val="auto"/>
                <w:kern w:val="2"/>
                <w:sz w:val="28"/>
                <w:szCs w:val="28"/>
                <w:lang w:val="zh-CN" w:eastAsia="zh-CN" w:bidi="ar-SA"/>
              </w:rPr>
              <w:instrText xml:space="preserve"> = 3 \* GB3 \* MERGEFORMAT </w:instrText>
            </w:r>
            <w:r>
              <w:rPr>
                <w:rFonts w:hint="eastAsia" w:ascii="仿宋" w:hAnsi="仿宋" w:eastAsia="仿宋" w:cs="仿宋"/>
                <w:bCs/>
                <w:color w:val="auto"/>
                <w:kern w:val="2"/>
                <w:sz w:val="28"/>
                <w:szCs w:val="28"/>
                <w:lang w:val="zh-CN" w:eastAsia="zh-CN" w:bidi="ar-SA"/>
              </w:rPr>
              <w:fldChar w:fldCharType="separate"/>
            </w:r>
            <w:r>
              <w:rPr>
                <w:rFonts w:hint="eastAsia" w:ascii="仿宋" w:hAnsi="仿宋" w:eastAsia="仿宋" w:cs="仿宋"/>
                <w:bCs/>
                <w:color w:val="auto"/>
                <w:kern w:val="2"/>
                <w:sz w:val="28"/>
                <w:szCs w:val="28"/>
                <w:lang w:val="en-US" w:eastAsia="zh-CN" w:bidi="ar-SA"/>
              </w:rPr>
              <w:t>③</w:t>
            </w:r>
            <w:r>
              <w:rPr>
                <w:rFonts w:hint="eastAsia" w:ascii="仿宋" w:hAnsi="仿宋" w:eastAsia="仿宋" w:cs="仿宋"/>
                <w:bCs/>
                <w:color w:val="auto"/>
                <w:kern w:val="2"/>
                <w:sz w:val="28"/>
                <w:szCs w:val="28"/>
                <w:lang w:val="zh-CN" w:eastAsia="zh-CN" w:bidi="ar-SA"/>
              </w:rPr>
              <w:fldChar w:fldCharType="end"/>
            </w:r>
            <w:r>
              <w:rPr>
                <w:rFonts w:hint="eastAsia" w:ascii="仿宋" w:hAnsi="仿宋" w:eastAsia="仿宋" w:cs="仿宋"/>
                <w:bCs/>
                <w:color w:val="auto"/>
                <w:kern w:val="2"/>
                <w:sz w:val="28"/>
                <w:szCs w:val="28"/>
                <w:lang w:val="zh-CN" w:eastAsia="zh-CN" w:bidi="ar-SA"/>
              </w:rPr>
              <w:t>电子版响应文件</w:t>
            </w:r>
            <w:r>
              <w:rPr>
                <w:rFonts w:hint="eastAsia" w:ascii="仿宋" w:hAnsi="仿宋" w:eastAsia="仿宋" w:cs="仿宋"/>
                <w:bCs/>
                <w:color w:val="auto"/>
                <w:kern w:val="2"/>
                <w:sz w:val="28"/>
                <w:szCs w:val="28"/>
                <w:lang w:val="en-US" w:eastAsia="zh-CN" w:bidi="ar-SA"/>
              </w:rPr>
              <w:t>U盘一个。</w:t>
            </w:r>
          </w:p>
          <w:p w14:paraId="570F1D64">
            <w:pPr>
              <w:keepNext w:val="0"/>
              <w:keepLines w:val="0"/>
              <w:pageBreakBefore w:val="0"/>
              <w:tabs>
                <w:tab w:val="left" w:pos="420"/>
              </w:tabs>
              <w:kinsoku/>
              <w:wordWrap/>
              <w:overflowPunct/>
              <w:topLinePunct w:val="0"/>
              <w:bidi w:val="0"/>
              <w:adjustRightInd w:val="0"/>
              <w:snapToGrid w:val="0"/>
              <w:spacing w:line="400" w:lineRule="exact"/>
              <w:ind w:left="105" w:leftChars="5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要求：</w:t>
            </w:r>
          </w:p>
          <w:p w14:paraId="4D10B508">
            <w:pPr>
              <w:keepNext w:val="0"/>
              <w:keepLines w:val="0"/>
              <w:pageBreakBefore w:val="0"/>
              <w:tabs>
                <w:tab w:val="left" w:pos="420"/>
              </w:tabs>
              <w:kinsoku/>
              <w:wordWrap/>
              <w:overflowPunct/>
              <w:topLinePunct w:val="0"/>
              <w:bidi w:val="0"/>
              <w:adjustRightInd w:val="0"/>
              <w:snapToGrid w:val="0"/>
              <w:spacing w:line="400" w:lineRule="exact"/>
              <w:ind w:left="105" w:leftChars="5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w:t>
            </w:r>
            <w:r>
              <w:rPr>
                <w:rFonts w:hint="eastAsia" w:ascii="仿宋" w:hAnsi="仿宋" w:eastAsia="仿宋" w:cs="仿宋"/>
                <w:bCs/>
                <w:color w:val="auto"/>
                <w:sz w:val="28"/>
                <w:szCs w:val="28"/>
                <w:lang w:eastAsia="zh-CN"/>
              </w:rPr>
              <w:t>少于</w:t>
            </w:r>
            <w:r>
              <w:rPr>
                <w:rFonts w:hint="eastAsia" w:ascii="仿宋" w:hAnsi="仿宋" w:eastAsia="仿宋" w:cs="仿宋"/>
                <w:bCs/>
                <w:color w:val="auto"/>
                <w:sz w:val="28"/>
                <w:szCs w:val="28"/>
              </w:rPr>
              <w:t>数量要求的</w:t>
            </w:r>
            <w:r>
              <w:rPr>
                <w:rFonts w:hint="eastAsia" w:ascii="仿宋" w:hAnsi="仿宋" w:eastAsia="仿宋" w:cs="仿宋"/>
                <w:bCs/>
                <w:color w:val="auto"/>
                <w:sz w:val="28"/>
                <w:szCs w:val="28"/>
                <w:lang w:val="en-US" w:eastAsia="zh-CN"/>
              </w:rPr>
              <w:t>响应</w:t>
            </w:r>
            <w:r>
              <w:rPr>
                <w:rFonts w:hint="eastAsia" w:ascii="仿宋" w:hAnsi="仿宋" w:eastAsia="仿宋" w:cs="仿宋"/>
                <w:bCs/>
                <w:color w:val="auto"/>
                <w:sz w:val="28"/>
                <w:szCs w:val="28"/>
              </w:rPr>
              <w:t>文件视为无效</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w:t>
            </w:r>
          </w:p>
          <w:p w14:paraId="0F215DCB">
            <w:pPr>
              <w:pStyle w:val="6"/>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仿宋" w:hAnsi="仿宋" w:eastAsia="仿宋" w:cs="仿宋"/>
                <w:bCs/>
                <w:color w:val="auto"/>
                <w:kern w:val="2"/>
                <w:sz w:val="28"/>
                <w:szCs w:val="28"/>
                <w:lang w:val="zh-CN" w:eastAsia="zh-CN" w:bidi="ar-SA"/>
              </w:rPr>
            </w:pPr>
            <w:r>
              <w:rPr>
                <w:rFonts w:hint="eastAsia" w:ascii="仿宋" w:hAnsi="仿宋" w:eastAsia="仿宋" w:cs="仿宋"/>
                <w:bCs/>
                <w:color w:val="auto"/>
                <w:sz w:val="28"/>
                <w:szCs w:val="28"/>
              </w:rPr>
              <w:t>2、电子版</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（电子版</w:t>
            </w:r>
            <w:r>
              <w:rPr>
                <w:rFonts w:hint="eastAsia" w:ascii="仿宋" w:hAnsi="仿宋" w:eastAsia="仿宋" w:cs="仿宋"/>
                <w:bCs/>
                <w:color w:val="auto"/>
                <w:sz w:val="28"/>
                <w:szCs w:val="28"/>
                <w:lang w:val="zh-CN"/>
              </w:rPr>
              <w:t>响应文件</w:t>
            </w:r>
            <w:r>
              <w:rPr>
                <w:rFonts w:hint="eastAsia" w:ascii="仿宋" w:hAnsi="仿宋" w:eastAsia="仿宋" w:cs="仿宋"/>
                <w:bCs/>
                <w:color w:val="auto"/>
                <w:sz w:val="28"/>
                <w:szCs w:val="28"/>
              </w:rPr>
              <w:t>须是PDF格式）为正本完整版的扫描件</w:t>
            </w:r>
            <w:r>
              <w:rPr>
                <w:rFonts w:hint="eastAsia" w:ascii="仿宋" w:hAnsi="仿宋" w:eastAsia="仿宋" w:cs="仿宋"/>
                <w:bCs/>
                <w:color w:val="auto"/>
                <w:sz w:val="28"/>
                <w:szCs w:val="28"/>
                <w:lang w:val="zh-CN"/>
              </w:rPr>
              <w:t>。</w:t>
            </w:r>
          </w:p>
        </w:tc>
      </w:tr>
      <w:tr w14:paraId="3079960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14:paraId="7FE80E3D">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11</w:t>
            </w:r>
          </w:p>
        </w:tc>
        <w:tc>
          <w:tcPr>
            <w:tcW w:w="2435" w:type="dxa"/>
            <w:tcBorders>
              <w:top w:val="single" w:color="auto" w:sz="8" w:space="0"/>
              <w:left w:val="single" w:color="auto" w:sz="4" w:space="0"/>
              <w:bottom w:val="single" w:color="auto" w:sz="8" w:space="0"/>
              <w:right w:val="single" w:color="auto" w:sz="8" w:space="0"/>
            </w:tcBorders>
            <w:vAlign w:val="center"/>
          </w:tcPr>
          <w:p w14:paraId="2405494C">
            <w:pPr>
              <w:pStyle w:val="32"/>
              <w:keepNext w:val="0"/>
              <w:keepLines w:val="0"/>
              <w:pageBreakBefore w:val="0"/>
              <w:kinsoku/>
              <w:wordWrap/>
              <w:overflowPunct/>
              <w:topLinePunct w:val="0"/>
              <w:autoSpaceDE/>
              <w:autoSpaceDN/>
              <w:bidi w:val="0"/>
              <w:adjustRightInd w:val="0"/>
              <w:snapToGrid w:val="0"/>
              <w:spacing w:line="400" w:lineRule="exact"/>
              <w:ind w:left="105" w:leftChars="50"/>
              <w:jc w:val="both"/>
              <w:textAlignment w:val="auto"/>
              <w:rPr>
                <w:rFonts w:hint="eastAsia" w:ascii="仿宋" w:hAnsi="仿宋" w:eastAsia="仿宋" w:cs="仿宋"/>
                <w:bCs/>
                <w:color w:val="auto"/>
                <w:sz w:val="28"/>
                <w:szCs w:val="28"/>
                <w:highlight w:val="none"/>
                <w:lang w:val="zh-CN"/>
              </w:rPr>
            </w:pPr>
            <w:r>
              <w:rPr>
                <w:rFonts w:hint="eastAsia" w:ascii="仿宋" w:hAnsi="仿宋" w:eastAsia="仿宋" w:cs="仿宋"/>
                <w:bCs/>
                <w:color w:val="auto"/>
                <w:sz w:val="28"/>
                <w:szCs w:val="28"/>
                <w:highlight w:val="none"/>
                <w:lang w:val="zh-CN"/>
              </w:rPr>
              <w:t>响应文件密封要求</w:t>
            </w:r>
          </w:p>
        </w:tc>
        <w:tc>
          <w:tcPr>
            <w:tcW w:w="5220" w:type="dxa"/>
            <w:tcBorders>
              <w:top w:val="single" w:color="auto" w:sz="8" w:space="0"/>
              <w:left w:val="single" w:color="auto" w:sz="8" w:space="0"/>
              <w:bottom w:val="single" w:color="auto" w:sz="8" w:space="0"/>
              <w:right w:val="single" w:color="auto" w:sz="18" w:space="0"/>
            </w:tcBorders>
            <w:vAlign w:val="center"/>
          </w:tcPr>
          <w:p w14:paraId="6E7DF14C">
            <w:pPr>
              <w:pStyle w:val="32"/>
              <w:keepNext w:val="0"/>
              <w:keepLines w:val="0"/>
              <w:pageBreakBefore w:val="0"/>
              <w:numPr>
                <w:ilvl w:val="0"/>
                <w:numId w:val="0"/>
              </w:numPr>
              <w:kinsoku/>
              <w:wordWrap/>
              <w:overflowPunct/>
              <w:topLinePunct w:val="0"/>
              <w:autoSpaceDE/>
              <w:autoSpaceDN/>
              <w:bidi w:val="0"/>
              <w:adjustRightInd w:val="0"/>
              <w:snapToGrid w:val="0"/>
              <w:spacing w:line="40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lang w:eastAsia="zh-CN"/>
              </w:rPr>
              <w:t>响应文件</w:t>
            </w:r>
            <w:r>
              <w:rPr>
                <w:rFonts w:hint="eastAsia" w:ascii="仿宋" w:hAnsi="仿宋" w:eastAsia="仿宋" w:cs="仿宋"/>
                <w:bCs/>
                <w:color w:val="auto"/>
                <w:sz w:val="28"/>
                <w:szCs w:val="28"/>
                <w:highlight w:val="none"/>
              </w:rPr>
              <w:t>正本和副本须密封，并在密封处加盖单位公章或</w:t>
            </w:r>
            <w:r>
              <w:rPr>
                <w:rFonts w:hint="eastAsia" w:ascii="仿宋" w:hAnsi="仿宋" w:eastAsia="仿宋" w:cs="仿宋"/>
                <w:bCs/>
                <w:color w:val="auto"/>
                <w:sz w:val="28"/>
                <w:szCs w:val="28"/>
                <w:highlight w:val="none"/>
                <w:lang w:val="en-US" w:eastAsia="zh-CN"/>
              </w:rPr>
              <w:t>供应商授权</w:t>
            </w:r>
            <w:r>
              <w:rPr>
                <w:rFonts w:hint="eastAsia" w:ascii="仿宋" w:hAnsi="仿宋" w:eastAsia="仿宋" w:cs="仿宋"/>
                <w:bCs/>
                <w:color w:val="auto"/>
                <w:sz w:val="28"/>
                <w:szCs w:val="28"/>
                <w:highlight w:val="none"/>
              </w:rPr>
              <w:t>代表签名；</w:t>
            </w:r>
          </w:p>
          <w:p w14:paraId="758E0048">
            <w:pPr>
              <w:pStyle w:val="32"/>
              <w:keepNext w:val="0"/>
              <w:keepLines w:val="0"/>
              <w:pageBreakBefore w:val="0"/>
              <w:numPr>
                <w:ilvl w:val="0"/>
                <w:numId w:val="0"/>
              </w:numPr>
              <w:kinsoku/>
              <w:wordWrap/>
              <w:overflowPunct/>
              <w:topLinePunct w:val="0"/>
              <w:autoSpaceDE/>
              <w:autoSpaceDN/>
              <w:bidi w:val="0"/>
              <w:adjustRightInd w:val="0"/>
              <w:snapToGrid w:val="0"/>
              <w:spacing w:line="400" w:lineRule="exact"/>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电子版</w:t>
            </w:r>
            <w:r>
              <w:rPr>
                <w:rFonts w:hint="eastAsia" w:ascii="仿宋" w:hAnsi="仿宋" w:eastAsia="仿宋" w:cs="仿宋"/>
                <w:bCs/>
                <w:color w:val="auto"/>
                <w:sz w:val="28"/>
                <w:szCs w:val="28"/>
                <w:highlight w:val="none"/>
                <w:lang w:eastAsia="zh-CN"/>
              </w:rPr>
              <w:t>响应文件</w:t>
            </w:r>
            <w:r>
              <w:rPr>
                <w:rFonts w:hint="eastAsia" w:ascii="仿宋" w:hAnsi="仿宋" w:eastAsia="仿宋" w:cs="仿宋"/>
                <w:bCs/>
                <w:color w:val="auto"/>
                <w:sz w:val="28"/>
                <w:szCs w:val="28"/>
                <w:highlight w:val="none"/>
              </w:rPr>
              <w:t>（PDF格式）</w:t>
            </w:r>
            <w:r>
              <w:rPr>
                <w:rFonts w:hint="eastAsia" w:ascii="仿宋" w:hAnsi="仿宋" w:eastAsia="仿宋" w:cs="仿宋"/>
                <w:bCs/>
                <w:color w:val="auto"/>
                <w:sz w:val="28"/>
                <w:szCs w:val="28"/>
                <w:highlight w:val="none"/>
                <w:lang w:val="en-US" w:eastAsia="zh-CN"/>
              </w:rPr>
              <w:t>与开标一览表一并</w:t>
            </w:r>
            <w:r>
              <w:rPr>
                <w:rFonts w:hint="eastAsia" w:ascii="仿宋" w:hAnsi="仿宋" w:eastAsia="仿宋" w:cs="仿宋"/>
                <w:bCs/>
                <w:color w:val="auto"/>
                <w:sz w:val="28"/>
                <w:szCs w:val="28"/>
                <w:highlight w:val="none"/>
              </w:rPr>
              <w:t>密封，并在密封处加盖单位公章或</w:t>
            </w:r>
            <w:r>
              <w:rPr>
                <w:rFonts w:hint="eastAsia" w:ascii="仿宋" w:hAnsi="仿宋" w:eastAsia="仿宋" w:cs="仿宋"/>
                <w:bCs/>
                <w:color w:val="auto"/>
                <w:sz w:val="28"/>
                <w:szCs w:val="28"/>
                <w:highlight w:val="none"/>
                <w:lang w:eastAsia="zh-CN"/>
              </w:rPr>
              <w:t>供应商授权代表</w:t>
            </w:r>
            <w:r>
              <w:rPr>
                <w:rFonts w:hint="eastAsia" w:ascii="仿宋" w:hAnsi="仿宋" w:eastAsia="仿宋" w:cs="仿宋"/>
                <w:bCs/>
                <w:color w:val="auto"/>
                <w:sz w:val="28"/>
                <w:szCs w:val="28"/>
                <w:highlight w:val="none"/>
              </w:rPr>
              <w:t>签名。</w:t>
            </w:r>
          </w:p>
          <w:p w14:paraId="0732B042">
            <w:pPr>
              <w:pStyle w:val="32"/>
              <w:keepNext w:val="0"/>
              <w:keepLines w:val="0"/>
              <w:pageBreakBefore w:val="0"/>
              <w:numPr>
                <w:ilvl w:val="0"/>
                <w:numId w:val="0"/>
              </w:numPr>
              <w:kinsoku/>
              <w:wordWrap/>
              <w:overflowPunct/>
              <w:topLinePunct w:val="0"/>
              <w:autoSpaceDE/>
              <w:autoSpaceDN/>
              <w:bidi w:val="0"/>
              <w:adjustRightInd w:val="0"/>
              <w:snapToGrid w:val="0"/>
              <w:spacing w:line="400" w:lineRule="exact"/>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电子版</w:t>
            </w:r>
            <w:r>
              <w:rPr>
                <w:rFonts w:hint="eastAsia" w:ascii="仿宋" w:hAnsi="仿宋" w:eastAsia="仿宋" w:cs="仿宋"/>
                <w:bCs/>
                <w:color w:val="auto"/>
                <w:sz w:val="28"/>
                <w:szCs w:val="28"/>
                <w:highlight w:val="none"/>
                <w:lang w:eastAsia="zh-CN"/>
              </w:rPr>
              <w:t>响应文件</w:t>
            </w:r>
            <w:r>
              <w:rPr>
                <w:rFonts w:hint="eastAsia" w:ascii="仿宋" w:hAnsi="仿宋" w:eastAsia="仿宋" w:cs="仿宋"/>
                <w:bCs/>
                <w:color w:val="auto"/>
                <w:sz w:val="28"/>
                <w:szCs w:val="28"/>
                <w:highlight w:val="none"/>
              </w:rPr>
              <w:t>和纸质版</w:t>
            </w:r>
            <w:r>
              <w:rPr>
                <w:rFonts w:hint="eastAsia" w:ascii="仿宋" w:hAnsi="仿宋" w:eastAsia="仿宋" w:cs="仿宋"/>
                <w:bCs/>
                <w:color w:val="auto"/>
                <w:sz w:val="28"/>
                <w:szCs w:val="28"/>
                <w:highlight w:val="none"/>
                <w:lang w:eastAsia="zh-CN"/>
              </w:rPr>
              <w:t>响应文件</w:t>
            </w:r>
            <w:r>
              <w:rPr>
                <w:rFonts w:hint="eastAsia" w:ascii="仿宋" w:hAnsi="仿宋" w:eastAsia="仿宋" w:cs="仿宋"/>
                <w:bCs/>
                <w:color w:val="auto"/>
                <w:sz w:val="28"/>
                <w:szCs w:val="28"/>
                <w:highlight w:val="none"/>
              </w:rPr>
              <w:t>一起提交。</w:t>
            </w:r>
          </w:p>
          <w:p w14:paraId="7A08868A">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hint="eastAsia" w:ascii="仿宋" w:hAnsi="仿宋" w:eastAsia="仿宋" w:cs="仿宋"/>
                <w:bCs/>
                <w:color w:val="auto"/>
                <w:kern w:val="2"/>
                <w:sz w:val="28"/>
                <w:szCs w:val="28"/>
                <w:highlight w:val="none"/>
                <w:lang w:val="en-US" w:eastAsia="zh-CN"/>
              </w:rPr>
            </w:pPr>
            <w:r>
              <w:rPr>
                <w:rFonts w:hint="eastAsia" w:ascii="仿宋" w:hAnsi="仿宋" w:eastAsia="仿宋" w:cs="仿宋"/>
                <w:bCs/>
                <w:color w:val="auto"/>
                <w:kern w:val="2"/>
                <w:sz w:val="28"/>
                <w:szCs w:val="28"/>
                <w:highlight w:val="none"/>
              </w:rPr>
              <w:t>要求：不符合</w:t>
            </w:r>
            <w:r>
              <w:rPr>
                <w:rFonts w:hint="eastAsia" w:ascii="仿宋" w:hAnsi="仿宋" w:eastAsia="仿宋" w:cs="仿宋"/>
                <w:bCs/>
                <w:color w:val="auto"/>
                <w:kern w:val="2"/>
                <w:sz w:val="28"/>
                <w:szCs w:val="28"/>
                <w:highlight w:val="none"/>
                <w:lang w:val="en-US" w:eastAsia="zh-CN"/>
              </w:rPr>
              <w:t>上述密封签章</w:t>
            </w:r>
            <w:r>
              <w:rPr>
                <w:rFonts w:hint="eastAsia" w:ascii="仿宋" w:hAnsi="仿宋" w:eastAsia="仿宋" w:cs="仿宋"/>
                <w:bCs/>
                <w:color w:val="auto"/>
                <w:kern w:val="2"/>
                <w:sz w:val="28"/>
                <w:szCs w:val="28"/>
                <w:highlight w:val="none"/>
              </w:rPr>
              <w:t>要求的</w:t>
            </w:r>
            <w:r>
              <w:rPr>
                <w:rFonts w:hint="eastAsia" w:ascii="仿宋" w:hAnsi="仿宋" w:eastAsia="仿宋" w:cs="仿宋"/>
                <w:bCs/>
                <w:color w:val="auto"/>
                <w:kern w:val="2"/>
                <w:sz w:val="28"/>
                <w:szCs w:val="28"/>
                <w:highlight w:val="none"/>
                <w:lang w:eastAsia="zh-CN"/>
              </w:rPr>
              <w:t>响应文件</w:t>
            </w:r>
            <w:r>
              <w:rPr>
                <w:rFonts w:hint="eastAsia" w:ascii="仿宋" w:hAnsi="仿宋" w:eastAsia="仿宋" w:cs="仿宋"/>
                <w:bCs/>
                <w:color w:val="auto"/>
                <w:kern w:val="2"/>
                <w:sz w:val="28"/>
                <w:szCs w:val="28"/>
                <w:highlight w:val="none"/>
                <w:lang w:val="en-US" w:eastAsia="zh-CN"/>
              </w:rPr>
              <w:t>存在</w:t>
            </w:r>
            <w:r>
              <w:rPr>
                <w:rFonts w:hint="eastAsia" w:ascii="仿宋" w:hAnsi="仿宋" w:eastAsia="仿宋" w:cs="仿宋"/>
                <w:bCs/>
                <w:color w:val="auto"/>
                <w:kern w:val="2"/>
                <w:sz w:val="28"/>
                <w:szCs w:val="28"/>
                <w:highlight w:val="none"/>
              </w:rPr>
              <w:t>视为无效</w:t>
            </w:r>
            <w:r>
              <w:rPr>
                <w:rFonts w:hint="eastAsia" w:ascii="仿宋" w:hAnsi="仿宋" w:eastAsia="仿宋" w:cs="仿宋"/>
                <w:bCs/>
                <w:color w:val="auto"/>
                <w:kern w:val="2"/>
                <w:sz w:val="28"/>
                <w:szCs w:val="28"/>
                <w:highlight w:val="none"/>
                <w:lang w:eastAsia="zh-CN"/>
              </w:rPr>
              <w:t>响应文件</w:t>
            </w:r>
            <w:r>
              <w:rPr>
                <w:rFonts w:hint="eastAsia" w:ascii="仿宋" w:hAnsi="仿宋" w:eastAsia="仿宋" w:cs="仿宋"/>
                <w:bCs/>
                <w:color w:val="auto"/>
                <w:kern w:val="2"/>
                <w:sz w:val="28"/>
                <w:szCs w:val="28"/>
                <w:highlight w:val="none"/>
                <w:lang w:val="en-US" w:eastAsia="zh-CN"/>
              </w:rPr>
              <w:t>风险</w:t>
            </w:r>
            <w:r>
              <w:rPr>
                <w:rFonts w:hint="eastAsia" w:ascii="仿宋" w:hAnsi="仿宋" w:eastAsia="仿宋" w:cs="仿宋"/>
                <w:bCs/>
                <w:color w:val="auto"/>
                <w:kern w:val="2"/>
                <w:sz w:val="28"/>
                <w:szCs w:val="28"/>
                <w:highlight w:val="none"/>
              </w:rPr>
              <w:t>。</w:t>
            </w:r>
          </w:p>
        </w:tc>
      </w:tr>
      <w:tr w14:paraId="57D8ACC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77" w:hRule="atLeast"/>
        </w:trPr>
        <w:tc>
          <w:tcPr>
            <w:tcW w:w="640" w:type="dxa"/>
            <w:tcBorders>
              <w:top w:val="single" w:color="auto" w:sz="8" w:space="0"/>
              <w:left w:val="single" w:color="auto" w:sz="18" w:space="0"/>
              <w:bottom w:val="single" w:color="auto" w:sz="8" w:space="0"/>
              <w:right w:val="single" w:color="auto" w:sz="8" w:space="0"/>
            </w:tcBorders>
            <w:vAlign w:val="center"/>
          </w:tcPr>
          <w:p w14:paraId="743BACC7">
            <w:pPr>
              <w:pStyle w:val="5"/>
              <w:keepNext w:val="0"/>
              <w:keepLines w:val="0"/>
              <w:pageBreakBefore w:val="0"/>
              <w:kinsoku/>
              <w:wordWrap/>
              <w:overflowPunct/>
              <w:topLinePunct w:val="0"/>
              <w:bidi w:val="0"/>
              <w:adjustRightInd w:val="0"/>
              <w:snapToGrid w:val="0"/>
              <w:spacing w:line="400" w:lineRule="exact"/>
              <w:ind w:left="9" w:firstLine="0"/>
              <w:jc w:val="center"/>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1</w:t>
            </w:r>
            <w:r>
              <w:rPr>
                <w:rFonts w:hint="eastAsia" w:ascii="仿宋" w:hAnsi="仿宋" w:eastAsia="仿宋" w:cs="仿宋"/>
                <w:bCs/>
                <w:color w:val="auto"/>
                <w:sz w:val="28"/>
                <w:szCs w:val="28"/>
              </w:rPr>
              <w:t>2</w:t>
            </w:r>
          </w:p>
        </w:tc>
        <w:tc>
          <w:tcPr>
            <w:tcW w:w="2435" w:type="dxa"/>
            <w:tcBorders>
              <w:top w:val="single" w:color="auto" w:sz="8" w:space="0"/>
              <w:left w:val="single" w:color="auto" w:sz="4" w:space="0"/>
              <w:bottom w:val="single" w:color="auto" w:sz="8" w:space="0"/>
              <w:right w:val="single" w:color="auto" w:sz="8" w:space="0"/>
            </w:tcBorders>
            <w:vAlign w:val="center"/>
          </w:tcPr>
          <w:p w14:paraId="74DAAB1D">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封套上标示</w:t>
            </w:r>
          </w:p>
        </w:tc>
        <w:tc>
          <w:tcPr>
            <w:tcW w:w="5220" w:type="dxa"/>
            <w:tcBorders>
              <w:top w:val="single" w:color="auto" w:sz="8" w:space="0"/>
              <w:left w:val="single" w:color="auto" w:sz="8" w:space="0"/>
              <w:bottom w:val="single" w:color="auto" w:sz="8" w:space="0"/>
              <w:right w:val="single" w:color="auto" w:sz="18" w:space="0"/>
            </w:tcBorders>
            <w:vAlign w:val="center"/>
          </w:tcPr>
          <w:p w14:paraId="73B021F4">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 xml:space="preserve">    正本（副本）</w:t>
            </w:r>
          </w:p>
          <w:p w14:paraId="4C54B353">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仿宋" w:hAnsi="仿宋" w:eastAsia="仿宋" w:cs="仿宋"/>
                <w:bCs/>
                <w:color w:val="auto"/>
                <w:sz w:val="28"/>
                <w:szCs w:val="28"/>
                <w:u w:val="single"/>
              </w:rPr>
            </w:pPr>
            <w:r>
              <w:rPr>
                <w:rFonts w:hint="eastAsia" w:ascii="仿宋" w:hAnsi="仿宋" w:eastAsia="仿宋" w:cs="仿宋"/>
                <w:bCs/>
                <w:color w:val="auto"/>
                <w:sz w:val="28"/>
                <w:szCs w:val="28"/>
              </w:rPr>
              <w:t>项目名称:</w:t>
            </w:r>
          </w:p>
          <w:p w14:paraId="3263F0CD">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项目编号（分包号，如果有）：</w:t>
            </w:r>
          </w:p>
          <w:p w14:paraId="4EFE90E1">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的名称（加盖公章）：</w:t>
            </w:r>
          </w:p>
          <w:p w14:paraId="160B7225">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联系人姓名、联系电话：</w:t>
            </w:r>
          </w:p>
          <w:p w14:paraId="10BA3CB0">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仿宋" w:hAnsi="仿宋" w:eastAsia="仿宋" w:cs="仿宋"/>
                <w:bCs/>
                <w:color w:val="auto"/>
                <w:sz w:val="28"/>
                <w:szCs w:val="28"/>
                <w:lang w:eastAsia="zh-CN"/>
              </w:rPr>
            </w:pPr>
            <w:r>
              <w:rPr>
                <w:rFonts w:hint="eastAsia" w:ascii="仿宋" w:hAnsi="仿宋" w:eastAsia="仿宋" w:cs="仿宋"/>
                <w:b w:val="0"/>
                <w:bCs/>
                <w:color w:val="auto"/>
                <w:sz w:val="28"/>
                <w:szCs w:val="28"/>
                <w:highlight w:val="none"/>
              </w:rPr>
              <w:t>于</w:t>
            </w:r>
            <w:r>
              <w:rPr>
                <w:rFonts w:hint="eastAsia" w:ascii="仿宋" w:hAnsi="仿宋" w:eastAsia="仿宋" w:cs="仿宋"/>
                <w:b w:val="0"/>
                <w:bCs/>
                <w:color w:val="auto"/>
                <w:kern w:val="0"/>
                <w:sz w:val="28"/>
                <w:szCs w:val="28"/>
                <w:highlight w:val="none"/>
                <w:lang w:val="en-US" w:eastAsia="zh-CN" w:bidi="ar-SA"/>
              </w:rPr>
              <w:t>在2025</w:t>
            </w:r>
            <w:r>
              <w:rPr>
                <w:rFonts w:hint="eastAsia" w:ascii="仿宋" w:hAnsi="仿宋" w:eastAsia="仿宋" w:cs="仿宋"/>
                <w:b w:val="0"/>
                <w:bCs/>
                <w:color w:val="auto"/>
                <w:kern w:val="0"/>
                <w:sz w:val="28"/>
                <w:szCs w:val="28"/>
                <w:highlight w:val="none"/>
                <w:lang w:val="zh-CN" w:eastAsia="zh-CN" w:bidi="ar-SA"/>
              </w:rPr>
              <w:t>年</w:t>
            </w:r>
            <w:r>
              <w:rPr>
                <w:rFonts w:hint="eastAsia" w:ascii="仿宋" w:hAnsi="仿宋" w:eastAsia="仿宋" w:cs="仿宋"/>
                <w:b w:val="0"/>
                <w:bCs/>
                <w:color w:val="auto"/>
                <w:kern w:val="0"/>
                <w:sz w:val="28"/>
                <w:szCs w:val="28"/>
                <w:highlight w:val="none"/>
                <w:lang w:val="en-US" w:eastAsia="zh-CN" w:bidi="ar-SA"/>
              </w:rPr>
              <w:t>5</w:t>
            </w:r>
            <w:r>
              <w:rPr>
                <w:rFonts w:hint="eastAsia" w:ascii="仿宋" w:hAnsi="仿宋" w:eastAsia="仿宋" w:cs="仿宋"/>
                <w:b w:val="0"/>
                <w:bCs/>
                <w:color w:val="auto"/>
                <w:kern w:val="0"/>
                <w:sz w:val="28"/>
                <w:szCs w:val="28"/>
                <w:highlight w:val="none"/>
                <w:lang w:val="zh-CN" w:eastAsia="zh-CN" w:bidi="ar-SA"/>
              </w:rPr>
              <w:t>月</w:t>
            </w:r>
            <w:r>
              <w:rPr>
                <w:rFonts w:hint="eastAsia" w:ascii="仿宋" w:hAnsi="仿宋" w:eastAsia="仿宋" w:cs="仿宋"/>
                <w:b w:val="0"/>
                <w:bCs/>
                <w:color w:val="auto"/>
                <w:kern w:val="0"/>
                <w:sz w:val="28"/>
                <w:szCs w:val="28"/>
                <w:highlight w:val="none"/>
                <w:lang w:val="en-US" w:eastAsia="zh-CN" w:bidi="ar-SA"/>
              </w:rPr>
              <w:t>26</w:t>
            </w:r>
            <w:r>
              <w:rPr>
                <w:rFonts w:hint="eastAsia" w:ascii="仿宋" w:hAnsi="仿宋" w:eastAsia="仿宋" w:cs="仿宋"/>
                <w:b w:val="0"/>
                <w:bCs/>
                <w:color w:val="auto"/>
                <w:kern w:val="0"/>
                <w:sz w:val="28"/>
                <w:szCs w:val="28"/>
                <w:highlight w:val="none"/>
                <w:lang w:val="zh-CN" w:eastAsia="zh-CN" w:bidi="ar-SA"/>
              </w:rPr>
              <w:t>日</w:t>
            </w:r>
            <w:r>
              <w:rPr>
                <w:rFonts w:hint="eastAsia" w:ascii="仿宋" w:hAnsi="仿宋" w:eastAsia="仿宋" w:cs="仿宋"/>
                <w:b w:val="0"/>
                <w:bCs/>
                <w:color w:val="auto"/>
                <w:kern w:val="0"/>
                <w:sz w:val="28"/>
                <w:szCs w:val="28"/>
                <w:highlight w:val="none"/>
                <w:lang w:val="en-US" w:eastAsia="zh-CN" w:bidi="ar-SA"/>
              </w:rPr>
              <w:t>15</w:t>
            </w:r>
            <w:r>
              <w:rPr>
                <w:rFonts w:hint="eastAsia" w:ascii="仿宋" w:hAnsi="仿宋" w:eastAsia="仿宋" w:cs="仿宋"/>
                <w:b w:val="0"/>
                <w:bCs/>
                <w:color w:val="auto"/>
                <w:kern w:val="0"/>
                <w:sz w:val="28"/>
                <w:szCs w:val="28"/>
                <w:highlight w:val="none"/>
                <w:lang w:val="zh-CN" w:eastAsia="zh-CN" w:bidi="ar-SA"/>
              </w:rPr>
              <w:t>时</w:t>
            </w:r>
            <w:r>
              <w:rPr>
                <w:rFonts w:hint="eastAsia" w:ascii="仿宋" w:hAnsi="仿宋" w:eastAsia="仿宋" w:cs="仿宋"/>
                <w:b w:val="0"/>
                <w:bCs/>
                <w:color w:val="auto"/>
                <w:kern w:val="0"/>
                <w:sz w:val="28"/>
                <w:szCs w:val="28"/>
                <w:highlight w:val="none"/>
                <w:lang w:val="en-US" w:eastAsia="zh-CN" w:bidi="ar-SA"/>
              </w:rPr>
              <w:t>00</w:t>
            </w:r>
            <w:r>
              <w:rPr>
                <w:rFonts w:hint="eastAsia" w:ascii="仿宋" w:hAnsi="仿宋" w:eastAsia="仿宋" w:cs="仿宋"/>
                <w:b w:val="0"/>
                <w:bCs/>
                <w:color w:val="auto"/>
                <w:kern w:val="0"/>
                <w:sz w:val="28"/>
                <w:szCs w:val="28"/>
                <w:highlight w:val="none"/>
                <w:lang w:val="zh-CN" w:eastAsia="zh-CN" w:bidi="ar-SA"/>
              </w:rPr>
              <w:t>分前</w:t>
            </w:r>
            <w:r>
              <w:rPr>
                <w:rFonts w:hint="eastAsia" w:ascii="仿宋" w:hAnsi="仿宋" w:eastAsia="仿宋" w:cs="仿宋"/>
                <w:b w:val="0"/>
                <w:bCs/>
                <w:color w:val="auto"/>
                <w:kern w:val="0"/>
                <w:sz w:val="28"/>
                <w:szCs w:val="28"/>
                <w:highlight w:val="none"/>
                <w:lang w:val="en-US" w:eastAsia="zh-CN" w:bidi="ar-SA"/>
              </w:rPr>
              <w:t>（开标时间</w:t>
            </w:r>
            <w:r>
              <w:rPr>
                <w:rFonts w:hint="eastAsia" w:ascii="仿宋" w:hAnsi="仿宋" w:eastAsia="仿宋" w:cs="仿宋"/>
                <w:b w:val="0"/>
                <w:bCs/>
                <w:color w:val="auto"/>
                <w:sz w:val="28"/>
                <w:szCs w:val="28"/>
                <w:highlight w:val="none"/>
              </w:rPr>
              <w:t>）不得开启</w:t>
            </w:r>
          </w:p>
        </w:tc>
      </w:tr>
      <w:tr w14:paraId="7929BCB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vAlign w:val="center"/>
          </w:tcPr>
          <w:p w14:paraId="7C2FBDD7">
            <w:pPr>
              <w:pStyle w:val="5"/>
              <w:keepNext w:val="0"/>
              <w:keepLines w:val="0"/>
              <w:pageBreakBefore w:val="0"/>
              <w:kinsoku/>
              <w:wordWrap/>
              <w:overflowPunct/>
              <w:topLinePunct w:val="0"/>
              <w:bidi w:val="0"/>
              <w:adjustRightInd w:val="0"/>
              <w:snapToGrid w:val="0"/>
              <w:spacing w:line="400" w:lineRule="exact"/>
              <w:ind w:left="9" w:firstLine="0"/>
              <w:jc w:val="center"/>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13</w:t>
            </w:r>
          </w:p>
        </w:tc>
        <w:tc>
          <w:tcPr>
            <w:tcW w:w="2435" w:type="dxa"/>
            <w:vAlign w:val="center"/>
          </w:tcPr>
          <w:p w14:paraId="210A9514">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参加开标</w:t>
            </w: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代表身份证明文件</w:t>
            </w:r>
          </w:p>
        </w:tc>
        <w:tc>
          <w:tcPr>
            <w:tcW w:w="5220" w:type="dxa"/>
            <w:vAlign w:val="center"/>
          </w:tcPr>
          <w:p w14:paraId="7DA6F76A">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个人身份证（或其他有效证件）复印件</w:t>
            </w:r>
          </w:p>
        </w:tc>
      </w:tr>
      <w:tr w14:paraId="4A8106A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14:paraId="7FE51BFB">
            <w:pPr>
              <w:pStyle w:val="5"/>
              <w:keepNext w:val="0"/>
              <w:keepLines w:val="0"/>
              <w:pageBreakBefore w:val="0"/>
              <w:kinsoku/>
              <w:wordWrap/>
              <w:overflowPunct/>
              <w:topLinePunct w:val="0"/>
              <w:bidi w:val="0"/>
              <w:adjustRightInd w:val="0"/>
              <w:snapToGrid w:val="0"/>
              <w:spacing w:line="400" w:lineRule="exact"/>
              <w:ind w:left="9" w:firstLine="0"/>
              <w:jc w:val="center"/>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14</w:t>
            </w:r>
          </w:p>
        </w:tc>
        <w:tc>
          <w:tcPr>
            <w:tcW w:w="2435" w:type="dxa"/>
            <w:vAlign w:val="center"/>
          </w:tcPr>
          <w:p w14:paraId="17E9866A">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开标程序</w:t>
            </w:r>
          </w:p>
        </w:tc>
        <w:tc>
          <w:tcPr>
            <w:tcW w:w="5220" w:type="dxa"/>
            <w:vAlign w:val="center"/>
          </w:tcPr>
          <w:p w14:paraId="0FC0FB85">
            <w:pPr>
              <w:keepNext w:val="0"/>
              <w:keepLines w:val="0"/>
              <w:pageBreakBefore w:val="0"/>
              <w:kinsoku/>
              <w:wordWrap/>
              <w:overflowPunct/>
              <w:topLinePunct w:val="0"/>
              <w:bidi w:val="0"/>
              <w:adjustRightInd w:val="0"/>
              <w:snapToGrid w:val="0"/>
              <w:spacing w:line="400" w:lineRule="exact"/>
              <w:ind w:left="105" w:leftChars="50"/>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rPr>
              <w:t>1、主持人宣布开标会议开始；</w:t>
            </w:r>
          </w:p>
          <w:p w14:paraId="075B6DBC">
            <w:pPr>
              <w:keepNext w:val="0"/>
              <w:keepLines w:val="0"/>
              <w:pageBreakBefore w:val="0"/>
              <w:kinsoku/>
              <w:wordWrap/>
              <w:overflowPunct/>
              <w:topLinePunct w:val="0"/>
              <w:bidi w:val="0"/>
              <w:adjustRightInd w:val="0"/>
              <w:snapToGrid w:val="0"/>
              <w:spacing w:line="400" w:lineRule="exact"/>
              <w:ind w:left="105" w:leftChars="50"/>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rPr>
              <w:t>2、介绍参加开标会议的人员；</w:t>
            </w:r>
          </w:p>
          <w:p w14:paraId="2AD234DB">
            <w:pPr>
              <w:keepNext w:val="0"/>
              <w:keepLines w:val="0"/>
              <w:pageBreakBefore w:val="0"/>
              <w:kinsoku/>
              <w:wordWrap/>
              <w:overflowPunct/>
              <w:topLinePunct w:val="0"/>
              <w:bidi w:val="0"/>
              <w:adjustRightInd w:val="0"/>
              <w:snapToGrid w:val="0"/>
              <w:spacing w:line="400" w:lineRule="exact"/>
              <w:ind w:left="105" w:leftChars="50"/>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rPr>
              <w:t>3、宣读开标纪律；</w:t>
            </w:r>
          </w:p>
          <w:p w14:paraId="2E9F059E">
            <w:pPr>
              <w:keepNext w:val="0"/>
              <w:keepLines w:val="0"/>
              <w:pageBreakBefore w:val="0"/>
              <w:kinsoku/>
              <w:wordWrap/>
              <w:overflowPunct/>
              <w:topLinePunct w:val="0"/>
              <w:bidi w:val="0"/>
              <w:adjustRightInd w:val="0"/>
              <w:snapToGrid w:val="0"/>
              <w:spacing w:line="400" w:lineRule="exact"/>
              <w:ind w:left="105" w:leftChars="50"/>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rPr>
              <w:t>4、查验各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的密封性并予以确认；</w:t>
            </w:r>
          </w:p>
          <w:p w14:paraId="02D95114">
            <w:pPr>
              <w:keepNext w:val="0"/>
              <w:keepLines w:val="0"/>
              <w:pageBreakBefore w:val="0"/>
              <w:kinsoku/>
              <w:wordWrap/>
              <w:overflowPunct/>
              <w:topLinePunct w:val="0"/>
              <w:bidi w:val="0"/>
              <w:adjustRightInd w:val="0"/>
              <w:snapToGrid w:val="0"/>
              <w:spacing w:line="400" w:lineRule="exact"/>
              <w:ind w:left="105" w:leftChars="50"/>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rPr>
              <w:t>5、拆封</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3B80099D">
            <w:pPr>
              <w:keepNext w:val="0"/>
              <w:keepLines w:val="0"/>
              <w:pageBreakBefore w:val="0"/>
              <w:kinsoku/>
              <w:wordWrap/>
              <w:overflowPunct/>
              <w:topLinePunct w:val="0"/>
              <w:bidi w:val="0"/>
              <w:adjustRightInd w:val="0"/>
              <w:snapToGrid w:val="0"/>
              <w:spacing w:line="400" w:lineRule="exact"/>
              <w:ind w:left="105" w:leftChars="50"/>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rPr>
              <w:t>6、唱标，唱标内容为“开标一览表”所载明的内容；</w:t>
            </w:r>
          </w:p>
          <w:p w14:paraId="756C8007">
            <w:pPr>
              <w:keepNext w:val="0"/>
              <w:keepLines w:val="0"/>
              <w:pageBreakBefore w:val="0"/>
              <w:kinsoku/>
              <w:wordWrap/>
              <w:overflowPunct/>
              <w:topLinePunct w:val="0"/>
              <w:bidi w:val="0"/>
              <w:adjustRightInd w:val="0"/>
              <w:snapToGrid w:val="0"/>
              <w:spacing w:line="400" w:lineRule="exact"/>
              <w:ind w:left="105" w:leftChars="50"/>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rPr>
              <w:t>7、记录唱标结果及开标过程；</w:t>
            </w:r>
          </w:p>
          <w:p w14:paraId="6FBC0F65">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8、主持人宣布开标会议结束。</w:t>
            </w:r>
          </w:p>
          <w:p w14:paraId="759713D6">
            <w:pPr>
              <w:pStyle w:val="10"/>
              <w:spacing w:line="400" w:lineRule="exact"/>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备注：本项目不要求供应商授权代表参与开标会议。</w:t>
            </w:r>
          </w:p>
        </w:tc>
      </w:tr>
      <w:tr w14:paraId="1DE83D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14:paraId="54994A65">
            <w:pPr>
              <w:pStyle w:val="5"/>
              <w:keepNext w:val="0"/>
              <w:keepLines w:val="0"/>
              <w:pageBreakBefore w:val="0"/>
              <w:kinsoku/>
              <w:wordWrap/>
              <w:overflowPunct/>
              <w:topLinePunct w:val="0"/>
              <w:bidi w:val="0"/>
              <w:adjustRightInd w:val="0"/>
              <w:snapToGrid w:val="0"/>
              <w:spacing w:line="400" w:lineRule="exact"/>
              <w:ind w:left="9" w:firstLine="0"/>
              <w:jc w:val="center"/>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15</w:t>
            </w:r>
          </w:p>
        </w:tc>
        <w:tc>
          <w:tcPr>
            <w:tcW w:w="2435" w:type="dxa"/>
            <w:vAlign w:val="center"/>
          </w:tcPr>
          <w:p w14:paraId="147B89F4">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 唱标内容</w:t>
            </w:r>
          </w:p>
        </w:tc>
        <w:tc>
          <w:tcPr>
            <w:tcW w:w="5220" w:type="dxa"/>
            <w:vAlign w:val="center"/>
          </w:tcPr>
          <w:p w14:paraId="6D08C21F">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1、“开标一览表”所载明的内容</w:t>
            </w:r>
          </w:p>
          <w:p w14:paraId="4356F9F3">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2、</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对</w:t>
            </w:r>
            <w:r>
              <w:rPr>
                <w:rFonts w:hint="eastAsia" w:ascii="仿宋" w:hAnsi="仿宋" w:eastAsia="仿宋" w:cs="仿宋"/>
                <w:bCs/>
                <w:color w:val="auto"/>
                <w:sz w:val="28"/>
                <w:szCs w:val="28"/>
                <w:lang w:eastAsia="zh-CN"/>
              </w:rPr>
              <w:t>响应报价</w:t>
            </w:r>
            <w:r>
              <w:rPr>
                <w:rFonts w:hint="eastAsia" w:ascii="仿宋" w:hAnsi="仿宋" w:eastAsia="仿宋" w:cs="仿宋"/>
                <w:bCs/>
                <w:color w:val="auto"/>
                <w:sz w:val="28"/>
                <w:szCs w:val="28"/>
              </w:rPr>
              <w:t>若有说明应在开标一览表显著处予以注明，只有开标时唱出的</w:t>
            </w:r>
            <w:r>
              <w:rPr>
                <w:rFonts w:hint="eastAsia" w:ascii="仿宋" w:hAnsi="仿宋" w:eastAsia="仿宋" w:cs="仿宋"/>
                <w:bCs/>
                <w:color w:val="auto"/>
                <w:sz w:val="28"/>
                <w:szCs w:val="28"/>
                <w:lang w:eastAsia="zh-CN"/>
              </w:rPr>
              <w:t>响应价格</w:t>
            </w:r>
            <w:r>
              <w:rPr>
                <w:rFonts w:hint="eastAsia" w:ascii="仿宋" w:hAnsi="仿宋" w:eastAsia="仿宋" w:cs="仿宋"/>
                <w:bCs/>
                <w:color w:val="auto"/>
                <w:sz w:val="28"/>
                <w:szCs w:val="28"/>
              </w:rPr>
              <w:t>、价格折扣等内容才会被考虑。</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若有</w:t>
            </w:r>
            <w:r>
              <w:rPr>
                <w:rFonts w:hint="eastAsia" w:ascii="仿宋" w:hAnsi="仿宋" w:eastAsia="仿宋" w:cs="仿宋"/>
                <w:bCs/>
                <w:color w:val="auto"/>
                <w:sz w:val="28"/>
                <w:szCs w:val="28"/>
                <w:lang w:eastAsia="zh-CN"/>
              </w:rPr>
              <w:t>响应报价</w:t>
            </w:r>
            <w:r>
              <w:rPr>
                <w:rFonts w:hint="eastAsia" w:ascii="仿宋" w:hAnsi="仿宋" w:eastAsia="仿宋" w:cs="仿宋"/>
                <w:bCs/>
                <w:color w:val="auto"/>
                <w:sz w:val="28"/>
                <w:szCs w:val="28"/>
              </w:rPr>
              <w:t>、价格折扣等未被唱出</w:t>
            </w:r>
            <w:r>
              <w:rPr>
                <w:rFonts w:hint="eastAsia" w:ascii="仿宋" w:hAnsi="仿宋" w:eastAsia="仿宋" w:cs="仿宋"/>
                <w:bCs/>
                <w:color w:val="auto"/>
                <w:sz w:val="28"/>
                <w:szCs w:val="28"/>
                <w:lang w:eastAsia="zh-CN"/>
              </w:rPr>
              <w:t>的</w:t>
            </w:r>
            <w:r>
              <w:rPr>
                <w:rFonts w:hint="eastAsia" w:ascii="仿宋" w:hAnsi="仿宋" w:eastAsia="仿宋" w:cs="仿宋"/>
                <w:bCs/>
                <w:color w:val="auto"/>
                <w:sz w:val="28"/>
                <w:szCs w:val="28"/>
              </w:rPr>
              <w:t>，应在唱标时及时提出。否则，</w:t>
            </w:r>
            <w:r>
              <w:rPr>
                <w:rFonts w:hint="eastAsia" w:ascii="仿宋" w:hAnsi="仿宋" w:eastAsia="仿宋" w:cs="仿宋"/>
                <w:bCs/>
                <w:color w:val="auto"/>
                <w:sz w:val="28"/>
                <w:szCs w:val="28"/>
                <w:lang w:eastAsia="zh-CN"/>
              </w:rPr>
              <w:t>采购人</w:t>
            </w:r>
            <w:r>
              <w:rPr>
                <w:rFonts w:hint="eastAsia" w:ascii="仿宋" w:hAnsi="仿宋" w:eastAsia="仿宋" w:cs="仿宋"/>
                <w:bCs/>
                <w:color w:val="auto"/>
                <w:sz w:val="28"/>
                <w:szCs w:val="28"/>
              </w:rPr>
              <w:t>对此不承担任何责任。</w:t>
            </w:r>
          </w:p>
        </w:tc>
      </w:tr>
      <w:tr w14:paraId="27C33C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5" w:hRule="atLeast"/>
        </w:trPr>
        <w:tc>
          <w:tcPr>
            <w:tcW w:w="640" w:type="dxa"/>
            <w:vAlign w:val="center"/>
          </w:tcPr>
          <w:p w14:paraId="1D67D661">
            <w:pPr>
              <w:pStyle w:val="5"/>
              <w:keepNext w:val="0"/>
              <w:keepLines w:val="0"/>
              <w:pageBreakBefore w:val="0"/>
              <w:kinsoku/>
              <w:wordWrap/>
              <w:overflowPunct/>
              <w:topLinePunct w:val="0"/>
              <w:bidi w:val="0"/>
              <w:adjustRightInd w:val="0"/>
              <w:snapToGrid w:val="0"/>
              <w:spacing w:line="400" w:lineRule="exact"/>
              <w:ind w:left="9" w:firstLine="0"/>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w:t>
            </w:r>
            <w:r>
              <w:rPr>
                <w:rFonts w:hint="eastAsia" w:ascii="仿宋" w:hAnsi="仿宋" w:eastAsia="仿宋" w:cs="仿宋"/>
                <w:bCs/>
                <w:color w:val="auto"/>
                <w:sz w:val="28"/>
                <w:szCs w:val="28"/>
                <w:lang w:val="en-US" w:eastAsia="zh-CN"/>
              </w:rPr>
              <w:t>6</w:t>
            </w:r>
          </w:p>
        </w:tc>
        <w:tc>
          <w:tcPr>
            <w:tcW w:w="2435" w:type="dxa"/>
            <w:vAlign w:val="center"/>
          </w:tcPr>
          <w:p w14:paraId="7F059622">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修正内容</w:t>
            </w:r>
          </w:p>
        </w:tc>
        <w:tc>
          <w:tcPr>
            <w:tcW w:w="5220" w:type="dxa"/>
            <w:vAlign w:val="center"/>
          </w:tcPr>
          <w:p w14:paraId="7B76E2A0">
            <w:pPr>
              <w:keepNext w:val="0"/>
              <w:keepLines w:val="0"/>
              <w:pageBreakBefore w:val="0"/>
              <w:widowControl w:val="0"/>
              <w:kinsoku/>
              <w:wordWrap/>
              <w:overflowPunct/>
              <w:topLinePunct w:val="0"/>
              <w:autoSpaceDE/>
              <w:autoSpaceDN/>
              <w:bidi w:val="0"/>
              <w:adjustRightInd w:val="0"/>
              <w:snapToGrid w:val="0"/>
              <w:spacing w:line="400" w:lineRule="exact"/>
              <w:ind w:left="105" w:leftChars="5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中开标一览表（报价表）内容与</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中相应内容不一致的，以开标一览表（报价表）为准,但价格评审时则以最不利于评审结果的标准取值。</w:t>
            </w:r>
          </w:p>
        </w:tc>
      </w:tr>
      <w:tr w14:paraId="2F9F9A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0" w:hRule="atLeast"/>
        </w:trPr>
        <w:tc>
          <w:tcPr>
            <w:tcW w:w="640" w:type="dxa"/>
            <w:vAlign w:val="center"/>
          </w:tcPr>
          <w:p w14:paraId="65FDE3C8">
            <w:pPr>
              <w:pStyle w:val="5"/>
              <w:keepNext w:val="0"/>
              <w:keepLines w:val="0"/>
              <w:pageBreakBefore w:val="0"/>
              <w:kinsoku/>
              <w:wordWrap/>
              <w:overflowPunct/>
              <w:topLinePunct w:val="0"/>
              <w:bidi w:val="0"/>
              <w:adjustRightInd w:val="0"/>
              <w:snapToGrid w:val="0"/>
              <w:spacing w:line="400" w:lineRule="exact"/>
              <w:ind w:left="9" w:firstLine="0"/>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w:t>
            </w:r>
            <w:r>
              <w:rPr>
                <w:rFonts w:hint="eastAsia" w:ascii="仿宋" w:hAnsi="仿宋" w:eastAsia="仿宋" w:cs="仿宋"/>
                <w:bCs/>
                <w:color w:val="auto"/>
                <w:sz w:val="28"/>
                <w:szCs w:val="28"/>
                <w:lang w:val="en-US" w:eastAsia="zh-CN"/>
              </w:rPr>
              <w:t>7</w:t>
            </w:r>
          </w:p>
        </w:tc>
        <w:tc>
          <w:tcPr>
            <w:tcW w:w="2435" w:type="dxa"/>
            <w:vAlign w:val="center"/>
          </w:tcPr>
          <w:p w14:paraId="3B757155">
            <w:pPr>
              <w:pStyle w:val="32"/>
              <w:keepNext w:val="0"/>
              <w:keepLines w:val="0"/>
              <w:pageBreakBefore w:val="0"/>
              <w:kinsoku/>
              <w:wordWrap/>
              <w:overflowPunct/>
              <w:topLinePunct w:val="0"/>
              <w:autoSpaceDE/>
              <w:autoSpaceDN/>
              <w:bidi w:val="0"/>
              <w:adjustRightInd w:val="0"/>
              <w:snapToGrid w:val="0"/>
              <w:spacing w:line="400" w:lineRule="exact"/>
              <w:ind w:left="105" w:leftChars="50"/>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zh-CN"/>
              </w:rPr>
              <w:t>评审方法</w:t>
            </w:r>
          </w:p>
        </w:tc>
        <w:tc>
          <w:tcPr>
            <w:tcW w:w="5220" w:type="dxa"/>
            <w:vAlign w:val="center"/>
          </w:tcPr>
          <w:p w14:paraId="28C35998">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zh-CN"/>
              </w:rPr>
              <w:t>综合评分法</w:t>
            </w:r>
          </w:p>
        </w:tc>
      </w:tr>
      <w:tr w14:paraId="493CA0F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0" w:hRule="atLeast"/>
        </w:trPr>
        <w:tc>
          <w:tcPr>
            <w:tcW w:w="640" w:type="dxa"/>
            <w:vAlign w:val="center"/>
          </w:tcPr>
          <w:p w14:paraId="1593BA77">
            <w:pPr>
              <w:pStyle w:val="5"/>
              <w:keepNext w:val="0"/>
              <w:keepLines w:val="0"/>
              <w:pageBreakBefore w:val="0"/>
              <w:kinsoku/>
              <w:wordWrap/>
              <w:overflowPunct/>
              <w:topLinePunct w:val="0"/>
              <w:bidi w:val="0"/>
              <w:adjustRightInd w:val="0"/>
              <w:snapToGrid w:val="0"/>
              <w:spacing w:line="400" w:lineRule="exact"/>
              <w:ind w:left="9" w:firstLine="0"/>
              <w:jc w:val="center"/>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18</w:t>
            </w:r>
          </w:p>
        </w:tc>
        <w:tc>
          <w:tcPr>
            <w:tcW w:w="7655" w:type="dxa"/>
            <w:gridSpan w:val="2"/>
            <w:vAlign w:val="center"/>
          </w:tcPr>
          <w:p w14:paraId="5D973F98">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rPr>
              <w:t>本项目</w:t>
            </w:r>
            <w:r>
              <w:rPr>
                <w:rFonts w:hint="eastAsia" w:ascii="仿宋" w:hAnsi="仿宋" w:eastAsia="仿宋" w:cs="仿宋"/>
                <w:b w:val="0"/>
                <w:bCs w:val="0"/>
                <w:color w:val="auto"/>
                <w:sz w:val="28"/>
                <w:szCs w:val="28"/>
              </w:rPr>
              <w:t>对应的中小企业划分标准所属行业：</w:t>
            </w:r>
            <w:r>
              <w:rPr>
                <w:rFonts w:hint="eastAsia" w:ascii="仿宋" w:hAnsi="仿宋" w:eastAsia="仿宋" w:cs="仿宋"/>
                <w:b w:val="0"/>
                <w:bCs w:val="0"/>
                <w:color w:val="auto"/>
                <w:sz w:val="28"/>
                <w:szCs w:val="28"/>
                <w:lang w:val="en-US" w:eastAsia="zh-CN"/>
              </w:rPr>
              <w:t>其他未列明行业</w:t>
            </w:r>
          </w:p>
        </w:tc>
      </w:tr>
    </w:tbl>
    <w:p w14:paraId="14BF63DB">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一、总则</w:t>
      </w:r>
      <w:bookmarkEnd w:id="32"/>
    </w:p>
    <w:p w14:paraId="50E559E2">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kern w:val="0"/>
          <w:sz w:val="28"/>
          <w:szCs w:val="28"/>
        </w:rPr>
      </w:pPr>
      <w:bookmarkStart w:id="33" w:name="_Toc246826115"/>
      <w:r>
        <w:rPr>
          <w:rFonts w:hint="eastAsia" w:ascii="仿宋" w:hAnsi="仿宋" w:eastAsia="仿宋" w:cs="仿宋"/>
          <w:bCs/>
          <w:color w:val="auto"/>
          <w:kern w:val="0"/>
          <w:sz w:val="28"/>
          <w:szCs w:val="28"/>
        </w:rPr>
        <w:t>1、适用范围</w:t>
      </w:r>
    </w:p>
    <w:p w14:paraId="2C7BA63C">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本采购文件仅适用于本次</w:t>
      </w:r>
      <w:r>
        <w:rPr>
          <w:rFonts w:hint="eastAsia" w:ascii="仿宋" w:hAnsi="仿宋" w:eastAsia="仿宋" w:cs="仿宋"/>
          <w:bCs/>
          <w:color w:val="auto"/>
          <w:kern w:val="0"/>
          <w:sz w:val="28"/>
          <w:szCs w:val="28"/>
          <w:lang w:val="en-US" w:eastAsia="zh-CN"/>
        </w:rPr>
        <w:t>比选公告</w:t>
      </w:r>
      <w:r>
        <w:rPr>
          <w:rFonts w:hint="eastAsia" w:ascii="仿宋" w:hAnsi="仿宋" w:eastAsia="仿宋" w:cs="仿宋"/>
          <w:bCs/>
          <w:color w:val="auto"/>
          <w:kern w:val="0"/>
          <w:sz w:val="28"/>
          <w:szCs w:val="28"/>
        </w:rPr>
        <w:t>中所述项目的采购。</w:t>
      </w:r>
    </w:p>
    <w:p w14:paraId="347DC3AC">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2、定义</w:t>
      </w:r>
    </w:p>
    <w:p w14:paraId="689F3A1E">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本采购文件中的下列术语应解释为：</w:t>
      </w:r>
    </w:p>
    <w:p w14:paraId="5074CB04">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2.1“采购人”系指本项目的采购人，是依法开展政府采购活动的国家机关、事业单位</w:t>
      </w:r>
      <w:r>
        <w:rPr>
          <w:rFonts w:hint="eastAsia" w:ascii="仿宋" w:hAnsi="仿宋" w:eastAsia="仿宋" w:cs="仿宋"/>
          <w:bCs/>
          <w:color w:val="auto"/>
          <w:kern w:val="0"/>
          <w:sz w:val="28"/>
          <w:szCs w:val="28"/>
          <w:lang w:eastAsia="zh-CN"/>
        </w:rPr>
        <w:t>和</w:t>
      </w:r>
      <w:r>
        <w:rPr>
          <w:rFonts w:hint="eastAsia" w:ascii="仿宋" w:hAnsi="仿宋" w:eastAsia="仿宋" w:cs="仿宋"/>
          <w:bCs/>
          <w:color w:val="auto"/>
          <w:kern w:val="0"/>
          <w:sz w:val="28"/>
          <w:szCs w:val="28"/>
        </w:rPr>
        <w:t>团体组织。在履行合同阶段称为甲方或买方。</w:t>
      </w:r>
    </w:p>
    <w:p w14:paraId="6E96A0D3">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2.</w:t>
      </w: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rPr>
        <w:t>“</w:t>
      </w:r>
      <w:r>
        <w:rPr>
          <w:rFonts w:hint="eastAsia" w:ascii="仿宋" w:hAnsi="仿宋" w:eastAsia="仿宋" w:cs="仿宋"/>
          <w:bCs/>
          <w:color w:val="auto"/>
          <w:kern w:val="0"/>
          <w:sz w:val="28"/>
          <w:szCs w:val="28"/>
          <w:lang w:eastAsia="zh-CN"/>
        </w:rPr>
        <w:t>供应商</w:t>
      </w:r>
      <w:r>
        <w:rPr>
          <w:rFonts w:hint="eastAsia" w:ascii="仿宋" w:hAnsi="仿宋" w:eastAsia="仿宋" w:cs="仿宋"/>
          <w:bCs/>
          <w:color w:val="auto"/>
          <w:kern w:val="0"/>
          <w:sz w:val="28"/>
          <w:szCs w:val="28"/>
        </w:rPr>
        <w:t>”系指向采购人提供货物、工程或者服务的法人、</w:t>
      </w:r>
      <w:r>
        <w:rPr>
          <w:rFonts w:hint="eastAsia" w:ascii="仿宋" w:hAnsi="仿宋" w:eastAsia="仿宋" w:cs="仿宋"/>
          <w:bCs/>
          <w:color w:val="auto"/>
          <w:kern w:val="0"/>
          <w:sz w:val="28"/>
          <w:szCs w:val="28"/>
          <w:lang w:eastAsia="zh-CN"/>
        </w:rPr>
        <w:t>其他组织</w:t>
      </w:r>
      <w:r>
        <w:rPr>
          <w:rFonts w:hint="eastAsia" w:ascii="仿宋" w:hAnsi="仿宋" w:eastAsia="仿宋" w:cs="仿宋"/>
          <w:bCs/>
          <w:color w:val="auto"/>
          <w:kern w:val="0"/>
          <w:sz w:val="28"/>
          <w:szCs w:val="28"/>
        </w:rPr>
        <w:t>或者自然人。法人</w:t>
      </w:r>
      <w:r>
        <w:rPr>
          <w:rFonts w:hint="eastAsia" w:ascii="仿宋" w:hAnsi="仿宋" w:eastAsia="仿宋" w:cs="仿宋"/>
          <w:bCs/>
          <w:color w:val="auto"/>
          <w:kern w:val="0"/>
          <w:sz w:val="28"/>
          <w:szCs w:val="28"/>
          <w:lang w:eastAsia="zh-CN"/>
        </w:rPr>
        <w:t>的</w:t>
      </w:r>
      <w:r>
        <w:rPr>
          <w:rFonts w:hint="eastAsia" w:ascii="仿宋" w:hAnsi="仿宋" w:eastAsia="仿宋" w:cs="仿宋"/>
          <w:bCs/>
          <w:color w:val="auto"/>
          <w:kern w:val="0"/>
          <w:sz w:val="28"/>
          <w:szCs w:val="28"/>
        </w:rPr>
        <w:t>分支机构不得参加政府采购活动，但银行、保险、石油石化、电力、电信等特殊行业除外</w:t>
      </w:r>
      <w:r>
        <w:rPr>
          <w:rFonts w:hint="eastAsia" w:ascii="仿宋" w:hAnsi="仿宋" w:eastAsia="仿宋" w:cs="仿宋"/>
          <w:bCs/>
          <w:color w:val="auto"/>
          <w:sz w:val="28"/>
          <w:szCs w:val="28"/>
          <w:lang w:val="zh-CN"/>
        </w:rPr>
        <w:t>。</w:t>
      </w:r>
      <w:bookmarkStart w:id="34" w:name="_Toc267320062"/>
    </w:p>
    <w:p w14:paraId="62593494">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kern w:val="0"/>
          <w:sz w:val="28"/>
          <w:szCs w:val="28"/>
          <w:lang w:eastAsia="zh-CN"/>
        </w:rPr>
      </w:pPr>
      <w:r>
        <w:rPr>
          <w:rFonts w:hint="eastAsia" w:ascii="仿宋" w:hAnsi="仿宋" w:eastAsia="仿宋" w:cs="仿宋"/>
          <w:bCs/>
          <w:color w:val="auto"/>
          <w:kern w:val="0"/>
          <w:sz w:val="28"/>
          <w:szCs w:val="28"/>
        </w:rPr>
        <w:t>3、</w:t>
      </w:r>
      <w:bookmarkEnd w:id="34"/>
      <w:r>
        <w:rPr>
          <w:rFonts w:hint="eastAsia" w:ascii="仿宋" w:hAnsi="仿宋" w:eastAsia="仿宋" w:cs="仿宋"/>
          <w:bCs/>
          <w:color w:val="auto"/>
          <w:kern w:val="0"/>
          <w:sz w:val="28"/>
          <w:szCs w:val="28"/>
          <w:lang w:eastAsia="zh-CN"/>
        </w:rPr>
        <w:t>供应商</w:t>
      </w:r>
    </w:p>
    <w:p w14:paraId="474DCC73">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3.1合格</w:t>
      </w:r>
      <w:r>
        <w:rPr>
          <w:rFonts w:hint="eastAsia" w:ascii="仿宋" w:hAnsi="仿宋" w:eastAsia="仿宋" w:cs="仿宋"/>
          <w:bCs/>
          <w:color w:val="auto"/>
          <w:kern w:val="0"/>
          <w:sz w:val="28"/>
          <w:szCs w:val="28"/>
          <w:lang w:eastAsia="zh-CN"/>
        </w:rPr>
        <w:t>供应商</w:t>
      </w:r>
      <w:r>
        <w:rPr>
          <w:rFonts w:hint="eastAsia" w:ascii="仿宋" w:hAnsi="仿宋" w:eastAsia="仿宋" w:cs="仿宋"/>
          <w:bCs/>
          <w:color w:val="auto"/>
          <w:kern w:val="0"/>
          <w:sz w:val="28"/>
          <w:szCs w:val="28"/>
        </w:rPr>
        <w:t>条件</w:t>
      </w:r>
    </w:p>
    <w:p w14:paraId="0BC59418">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3.1.1在中华人民共和国境内注册，能够独立承担民事责任，有生产或供应能力的本国供应商，包括法人、其他组织</w:t>
      </w:r>
      <w:r>
        <w:rPr>
          <w:rFonts w:hint="eastAsia" w:ascii="仿宋" w:hAnsi="仿宋" w:eastAsia="仿宋" w:cs="仿宋"/>
          <w:bCs/>
          <w:color w:val="auto"/>
          <w:sz w:val="28"/>
          <w:szCs w:val="28"/>
          <w:lang w:val="zh-CN"/>
        </w:rPr>
        <w:t>或者</w:t>
      </w:r>
      <w:r>
        <w:rPr>
          <w:rFonts w:hint="eastAsia" w:ascii="仿宋" w:hAnsi="仿宋" w:eastAsia="仿宋" w:cs="仿宋"/>
          <w:bCs/>
          <w:color w:val="auto"/>
          <w:sz w:val="28"/>
          <w:szCs w:val="28"/>
        </w:rPr>
        <w:t>自然人；</w:t>
      </w:r>
    </w:p>
    <w:p w14:paraId="0954AD47">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3.1.2符合《中华人民共和国政府采购法》第二十二条规定的条件：</w:t>
      </w:r>
    </w:p>
    <w:p w14:paraId="2B41F248">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kern w:val="0"/>
          <w:sz w:val="28"/>
          <w:szCs w:val="28"/>
        </w:rPr>
        <w:t>3.1.2.1具有独立承担民事责任的能力；</w:t>
      </w:r>
      <w:r>
        <w:rPr>
          <w:rFonts w:hint="eastAsia" w:ascii="仿宋" w:hAnsi="仿宋" w:eastAsia="仿宋" w:cs="仿宋"/>
          <w:bCs/>
          <w:color w:val="auto"/>
          <w:kern w:val="0"/>
          <w:sz w:val="28"/>
          <w:szCs w:val="28"/>
        </w:rPr>
        <w:br w:type="textWrapping"/>
      </w:r>
      <w:r>
        <w:rPr>
          <w:rFonts w:hint="eastAsia" w:ascii="仿宋" w:hAnsi="仿宋" w:eastAsia="仿宋" w:cs="仿宋"/>
          <w:bCs/>
          <w:color w:val="auto"/>
          <w:kern w:val="0"/>
          <w:sz w:val="28"/>
          <w:szCs w:val="28"/>
        </w:rPr>
        <w:t>  3.1.2.1具有良好的商业信誉和健全的财务会计制度；</w:t>
      </w:r>
      <w:r>
        <w:rPr>
          <w:rFonts w:hint="eastAsia" w:ascii="仿宋" w:hAnsi="仿宋" w:eastAsia="仿宋" w:cs="仿宋"/>
          <w:bCs/>
          <w:color w:val="auto"/>
          <w:kern w:val="0"/>
          <w:sz w:val="28"/>
          <w:szCs w:val="28"/>
        </w:rPr>
        <w:br w:type="textWrapping"/>
      </w:r>
      <w:r>
        <w:rPr>
          <w:rFonts w:hint="eastAsia" w:ascii="仿宋" w:hAnsi="仿宋" w:eastAsia="仿宋" w:cs="仿宋"/>
          <w:bCs/>
          <w:color w:val="auto"/>
          <w:kern w:val="0"/>
          <w:sz w:val="28"/>
          <w:szCs w:val="28"/>
        </w:rPr>
        <w:t>  3.1.2.1具有履行合同所必需的设备和专业技术能力；</w:t>
      </w:r>
      <w:r>
        <w:rPr>
          <w:rFonts w:hint="eastAsia" w:ascii="仿宋" w:hAnsi="仿宋" w:eastAsia="仿宋" w:cs="仿宋"/>
          <w:bCs/>
          <w:color w:val="auto"/>
          <w:kern w:val="0"/>
          <w:sz w:val="28"/>
          <w:szCs w:val="28"/>
        </w:rPr>
        <w:br w:type="textWrapping"/>
      </w:r>
      <w:r>
        <w:rPr>
          <w:rFonts w:hint="eastAsia" w:ascii="仿宋" w:hAnsi="仿宋" w:eastAsia="仿宋" w:cs="仿宋"/>
          <w:bCs/>
          <w:color w:val="auto"/>
          <w:kern w:val="0"/>
          <w:sz w:val="28"/>
          <w:szCs w:val="28"/>
        </w:rPr>
        <w:t>  3.1.2.1有依法缴纳税收和社会保障资金的良好记录；</w:t>
      </w:r>
      <w:r>
        <w:rPr>
          <w:rFonts w:hint="eastAsia" w:ascii="仿宋" w:hAnsi="仿宋" w:eastAsia="仿宋" w:cs="仿宋"/>
          <w:bCs/>
          <w:color w:val="auto"/>
          <w:kern w:val="0"/>
          <w:sz w:val="28"/>
          <w:szCs w:val="28"/>
        </w:rPr>
        <w:br w:type="textWrapping"/>
      </w:r>
      <w:r>
        <w:rPr>
          <w:rFonts w:hint="eastAsia" w:ascii="仿宋" w:hAnsi="仿宋" w:eastAsia="仿宋" w:cs="仿宋"/>
          <w:bCs/>
          <w:color w:val="auto"/>
          <w:kern w:val="0"/>
          <w:sz w:val="28"/>
          <w:szCs w:val="28"/>
        </w:rPr>
        <w:t>  3.1.2.1参加政府采购活动前三年内，在经营活动中没有重大违法记录；</w:t>
      </w:r>
      <w:r>
        <w:rPr>
          <w:rFonts w:hint="eastAsia" w:ascii="仿宋" w:hAnsi="仿宋" w:eastAsia="仿宋" w:cs="仿宋"/>
          <w:bCs/>
          <w:color w:val="auto"/>
          <w:kern w:val="0"/>
          <w:sz w:val="28"/>
          <w:szCs w:val="28"/>
        </w:rPr>
        <w:br w:type="textWrapping"/>
      </w:r>
      <w:r>
        <w:rPr>
          <w:rFonts w:hint="eastAsia" w:ascii="仿宋" w:hAnsi="仿宋" w:eastAsia="仿宋" w:cs="仿宋"/>
          <w:bCs/>
          <w:color w:val="auto"/>
          <w:kern w:val="0"/>
          <w:sz w:val="28"/>
          <w:szCs w:val="28"/>
        </w:rPr>
        <w:t>  3.1.2.1法律、行政法规规定的其他条件。</w:t>
      </w:r>
    </w:p>
    <w:p w14:paraId="14104111">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3.1.3满足采购文件报价、商务和技术等实质性要求的；</w:t>
      </w:r>
    </w:p>
    <w:p w14:paraId="0E8440AE">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3.2</w:t>
      </w:r>
      <w:r>
        <w:rPr>
          <w:rFonts w:hint="eastAsia" w:ascii="仿宋" w:hAnsi="仿宋" w:eastAsia="仿宋" w:cs="仿宋"/>
          <w:bCs/>
          <w:color w:val="auto"/>
          <w:kern w:val="0"/>
          <w:sz w:val="28"/>
          <w:szCs w:val="28"/>
          <w:lang w:eastAsia="zh-CN"/>
        </w:rPr>
        <w:t>供应商</w:t>
      </w:r>
      <w:r>
        <w:rPr>
          <w:rFonts w:hint="eastAsia" w:ascii="仿宋" w:hAnsi="仿宋" w:eastAsia="仿宋" w:cs="仿宋"/>
          <w:bCs/>
          <w:color w:val="auto"/>
          <w:kern w:val="0"/>
          <w:sz w:val="28"/>
          <w:szCs w:val="28"/>
        </w:rPr>
        <w:t>的风险</w:t>
      </w:r>
    </w:p>
    <w:p w14:paraId="3B40C5AC">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3.2.1</w:t>
      </w:r>
      <w:r>
        <w:rPr>
          <w:rFonts w:hint="eastAsia" w:ascii="仿宋" w:hAnsi="仿宋" w:eastAsia="仿宋" w:cs="仿宋"/>
          <w:bCs/>
          <w:color w:val="auto"/>
          <w:kern w:val="0"/>
          <w:sz w:val="28"/>
          <w:szCs w:val="28"/>
          <w:lang w:eastAsia="zh-CN"/>
        </w:rPr>
        <w:t>供应商</w:t>
      </w:r>
      <w:r>
        <w:rPr>
          <w:rFonts w:hint="eastAsia" w:ascii="仿宋" w:hAnsi="仿宋" w:eastAsia="仿宋" w:cs="仿宋"/>
          <w:bCs/>
          <w:color w:val="auto"/>
          <w:kern w:val="0"/>
          <w:sz w:val="28"/>
          <w:szCs w:val="28"/>
        </w:rPr>
        <w:t>没有按照采购文件的要求编制、签署、密封、标记、递交及修正</w:t>
      </w:r>
      <w:r>
        <w:rPr>
          <w:rFonts w:hint="eastAsia" w:ascii="仿宋" w:hAnsi="仿宋" w:eastAsia="仿宋" w:cs="仿宋"/>
          <w:bCs/>
          <w:color w:val="auto"/>
          <w:kern w:val="0"/>
          <w:sz w:val="28"/>
          <w:szCs w:val="28"/>
          <w:lang w:eastAsia="zh-CN"/>
        </w:rPr>
        <w:t>响应文件</w:t>
      </w:r>
      <w:r>
        <w:rPr>
          <w:rFonts w:hint="eastAsia" w:ascii="仿宋" w:hAnsi="仿宋" w:eastAsia="仿宋" w:cs="仿宋"/>
          <w:bCs/>
          <w:color w:val="auto"/>
          <w:kern w:val="0"/>
          <w:sz w:val="28"/>
          <w:szCs w:val="28"/>
        </w:rPr>
        <w:t>的，或者</w:t>
      </w:r>
      <w:r>
        <w:rPr>
          <w:rFonts w:hint="eastAsia" w:ascii="仿宋" w:hAnsi="仿宋" w:eastAsia="仿宋" w:cs="仿宋"/>
          <w:bCs/>
          <w:color w:val="auto"/>
          <w:kern w:val="0"/>
          <w:sz w:val="28"/>
          <w:szCs w:val="28"/>
          <w:lang w:eastAsia="zh-CN"/>
        </w:rPr>
        <w:t>响应文件</w:t>
      </w:r>
      <w:r>
        <w:rPr>
          <w:rFonts w:hint="eastAsia" w:ascii="仿宋" w:hAnsi="仿宋" w:eastAsia="仿宋" w:cs="仿宋"/>
          <w:bCs/>
          <w:color w:val="auto"/>
          <w:kern w:val="0"/>
          <w:sz w:val="28"/>
          <w:szCs w:val="28"/>
        </w:rPr>
        <w:t>没有对采购文件在各方面都做出实质性响应的，将导致</w:t>
      </w:r>
      <w:r>
        <w:rPr>
          <w:rFonts w:hint="eastAsia" w:ascii="仿宋" w:hAnsi="仿宋" w:eastAsia="仿宋" w:cs="仿宋"/>
          <w:bCs/>
          <w:color w:val="auto"/>
          <w:kern w:val="0"/>
          <w:sz w:val="28"/>
          <w:szCs w:val="28"/>
          <w:lang w:val="en-US" w:eastAsia="zh-CN"/>
        </w:rPr>
        <w:t>响应</w:t>
      </w:r>
      <w:r>
        <w:rPr>
          <w:rFonts w:hint="eastAsia" w:ascii="仿宋" w:hAnsi="仿宋" w:eastAsia="仿宋" w:cs="仿宋"/>
          <w:bCs/>
          <w:color w:val="auto"/>
          <w:kern w:val="0"/>
          <w:sz w:val="28"/>
          <w:szCs w:val="28"/>
        </w:rPr>
        <w:t>无效。</w:t>
      </w:r>
    </w:p>
    <w:p w14:paraId="37AF69FE">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3.2.2</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提交的</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内容有下列情形之一的，一经发现，视为无效</w:t>
      </w:r>
      <w:r>
        <w:rPr>
          <w:rFonts w:hint="eastAsia" w:ascii="仿宋" w:hAnsi="仿宋" w:eastAsia="仿宋" w:cs="仿宋"/>
          <w:bCs/>
          <w:color w:val="auto"/>
          <w:sz w:val="28"/>
          <w:szCs w:val="28"/>
          <w:lang w:val="en-US" w:eastAsia="zh-CN"/>
        </w:rPr>
        <w:t>响应</w:t>
      </w:r>
      <w:r>
        <w:rPr>
          <w:rFonts w:hint="eastAsia" w:ascii="仿宋" w:hAnsi="仿宋" w:eastAsia="仿宋" w:cs="仿宋"/>
          <w:bCs/>
          <w:color w:val="auto"/>
          <w:sz w:val="28"/>
          <w:szCs w:val="28"/>
        </w:rPr>
        <w:t>，并依法上报</w:t>
      </w:r>
      <w:r>
        <w:rPr>
          <w:rFonts w:hint="eastAsia" w:ascii="仿宋" w:hAnsi="仿宋" w:eastAsia="仿宋" w:cs="仿宋"/>
          <w:bCs/>
          <w:color w:val="auto"/>
          <w:sz w:val="28"/>
          <w:szCs w:val="28"/>
          <w:lang w:eastAsia="zh-CN"/>
        </w:rPr>
        <w:t>政府采购</w:t>
      </w:r>
      <w:r>
        <w:rPr>
          <w:rFonts w:hint="eastAsia" w:ascii="仿宋" w:hAnsi="仿宋" w:eastAsia="仿宋" w:cs="仿宋"/>
          <w:bCs/>
          <w:color w:val="auto"/>
          <w:sz w:val="28"/>
          <w:szCs w:val="28"/>
        </w:rPr>
        <w:t>监督</w:t>
      </w:r>
      <w:r>
        <w:rPr>
          <w:rFonts w:hint="eastAsia" w:ascii="仿宋" w:hAnsi="仿宋" w:eastAsia="仿宋" w:cs="仿宋"/>
          <w:bCs/>
          <w:color w:val="auto"/>
          <w:sz w:val="28"/>
          <w:szCs w:val="28"/>
          <w:lang w:eastAsia="zh-CN"/>
        </w:rPr>
        <w:t>管理</w:t>
      </w:r>
      <w:r>
        <w:rPr>
          <w:rFonts w:hint="eastAsia" w:ascii="仿宋" w:hAnsi="仿宋" w:eastAsia="仿宋" w:cs="仿宋"/>
          <w:bCs/>
          <w:color w:val="auto"/>
          <w:sz w:val="28"/>
          <w:szCs w:val="28"/>
        </w:rPr>
        <w:t>部门处理</w:t>
      </w:r>
      <w:r>
        <w:rPr>
          <w:rFonts w:hint="eastAsia" w:ascii="仿宋" w:hAnsi="仿宋" w:eastAsia="仿宋" w:cs="仿宋"/>
          <w:bCs/>
          <w:color w:val="auto"/>
          <w:kern w:val="0"/>
          <w:sz w:val="28"/>
          <w:szCs w:val="28"/>
        </w:rPr>
        <w:t>：</w:t>
      </w:r>
    </w:p>
    <w:p w14:paraId="4E5C46EE">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kern w:val="0"/>
          <w:sz w:val="28"/>
          <w:szCs w:val="28"/>
          <w:lang w:eastAsia="zh-CN"/>
        </w:rPr>
      </w:pPr>
      <w:r>
        <w:rPr>
          <w:rFonts w:hint="eastAsia" w:ascii="仿宋" w:hAnsi="仿宋" w:eastAsia="仿宋" w:cs="仿宋"/>
          <w:bCs/>
          <w:color w:val="auto"/>
          <w:kern w:val="0"/>
          <w:sz w:val="28"/>
          <w:szCs w:val="28"/>
        </w:rPr>
        <w:t>（1）提供虚假的资料</w:t>
      </w:r>
      <w:r>
        <w:rPr>
          <w:rFonts w:hint="eastAsia" w:ascii="仿宋" w:hAnsi="仿宋" w:eastAsia="仿宋" w:cs="仿宋"/>
          <w:bCs/>
          <w:color w:val="auto"/>
          <w:kern w:val="0"/>
          <w:sz w:val="28"/>
          <w:szCs w:val="28"/>
          <w:lang w:eastAsia="zh-CN"/>
        </w:rPr>
        <w:t>；</w:t>
      </w:r>
    </w:p>
    <w:p w14:paraId="5F055299">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kern w:val="0"/>
          <w:sz w:val="28"/>
          <w:szCs w:val="28"/>
          <w:lang w:eastAsia="zh-CN"/>
        </w:rPr>
      </w:pPr>
      <w:r>
        <w:rPr>
          <w:rFonts w:hint="eastAsia" w:ascii="仿宋" w:hAnsi="仿宋" w:eastAsia="仿宋" w:cs="仿宋"/>
          <w:bCs/>
          <w:color w:val="auto"/>
          <w:kern w:val="0"/>
          <w:sz w:val="28"/>
          <w:szCs w:val="28"/>
        </w:rPr>
        <w:t>（2）在实质性方面失实</w:t>
      </w:r>
      <w:r>
        <w:rPr>
          <w:rFonts w:hint="eastAsia" w:ascii="仿宋" w:hAnsi="仿宋" w:eastAsia="仿宋" w:cs="仿宋"/>
          <w:bCs/>
          <w:color w:val="auto"/>
          <w:kern w:val="0"/>
          <w:sz w:val="28"/>
          <w:szCs w:val="28"/>
          <w:lang w:eastAsia="zh-CN"/>
        </w:rPr>
        <w:t>；</w:t>
      </w:r>
    </w:p>
    <w:p w14:paraId="5785E33D">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kern w:val="0"/>
          <w:sz w:val="28"/>
          <w:szCs w:val="28"/>
        </w:rPr>
        <w:t>3.2.3</w:t>
      </w:r>
      <w:r>
        <w:rPr>
          <w:rFonts w:hint="eastAsia" w:ascii="仿宋" w:hAnsi="仿宋" w:eastAsia="仿宋" w:cs="仿宋"/>
          <w:bCs/>
          <w:color w:val="auto"/>
          <w:sz w:val="28"/>
          <w:szCs w:val="28"/>
        </w:rPr>
        <w:t>供应商享受政策优惠条件但提供的证明（说明）文件或</w:t>
      </w:r>
      <w:r>
        <w:rPr>
          <w:rFonts w:hint="eastAsia" w:ascii="仿宋" w:hAnsi="仿宋" w:eastAsia="仿宋" w:cs="仿宋"/>
          <w:color w:val="auto"/>
          <w:sz w:val="28"/>
          <w:szCs w:val="28"/>
        </w:rPr>
        <w:t>承诺文件失实的，</w:t>
      </w:r>
      <w:r>
        <w:rPr>
          <w:rFonts w:hint="eastAsia" w:ascii="仿宋" w:hAnsi="仿宋" w:eastAsia="仿宋" w:cs="仿宋"/>
          <w:bCs/>
          <w:color w:val="auto"/>
          <w:sz w:val="28"/>
          <w:szCs w:val="28"/>
        </w:rPr>
        <w:t>视同</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提供虚假资料论处。</w:t>
      </w:r>
    </w:p>
    <w:p w14:paraId="7BF2BF72">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4、</w:t>
      </w:r>
      <w:r>
        <w:rPr>
          <w:rFonts w:hint="eastAsia" w:ascii="仿宋" w:hAnsi="仿宋" w:eastAsia="仿宋" w:cs="仿宋"/>
          <w:bCs/>
          <w:color w:val="auto"/>
          <w:sz w:val="28"/>
          <w:szCs w:val="28"/>
          <w:lang w:val="en-US" w:eastAsia="zh-CN"/>
        </w:rPr>
        <w:t>参与采购活动</w:t>
      </w:r>
      <w:r>
        <w:rPr>
          <w:rFonts w:hint="eastAsia" w:ascii="仿宋" w:hAnsi="仿宋" w:eastAsia="仿宋" w:cs="仿宋"/>
          <w:bCs/>
          <w:color w:val="auto"/>
          <w:sz w:val="28"/>
          <w:szCs w:val="28"/>
        </w:rPr>
        <w:t>费用</w:t>
      </w:r>
    </w:p>
    <w:p w14:paraId="043F4292">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4.1无论</w:t>
      </w:r>
      <w:r>
        <w:rPr>
          <w:rFonts w:hint="eastAsia" w:ascii="仿宋" w:hAnsi="仿宋" w:eastAsia="仿宋" w:cs="仿宋"/>
          <w:bCs/>
          <w:color w:val="auto"/>
          <w:sz w:val="28"/>
          <w:szCs w:val="28"/>
          <w:lang w:val="en-US" w:eastAsia="zh-CN"/>
        </w:rPr>
        <w:t>响应</w:t>
      </w:r>
      <w:r>
        <w:rPr>
          <w:rFonts w:hint="eastAsia" w:ascii="仿宋" w:hAnsi="仿宋" w:eastAsia="仿宋" w:cs="仿宋"/>
          <w:bCs/>
          <w:color w:val="auto"/>
          <w:sz w:val="28"/>
          <w:szCs w:val="28"/>
        </w:rPr>
        <w:t>过程中的做法和结果如何，</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自行承担所有与参加</w:t>
      </w:r>
      <w:r>
        <w:rPr>
          <w:rFonts w:hint="eastAsia" w:ascii="仿宋" w:hAnsi="仿宋" w:eastAsia="仿宋" w:cs="仿宋"/>
          <w:bCs/>
          <w:color w:val="auto"/>
          <w:sz w:val="28"/>
          <w:szCs w:val="28"/>
          <w:lang w:val="en-US" w:eastAsia="zh-CN"/>
        </w:rPr>
        <w:t>采购</w:t>
      </w:r>
      <w:r>
        <w:rPr>
          <w:rFonts w:hint="eastAsia" w:ascii="仿宋" w:hAnsi="仿宋" w:eastAsia="仿宋" w:cs="仿宋"/>
          <w:bCs/>
          <w:color w:val="auto"/>
          <w:sz w:val="28"/>
          <w:szCs w:val="28"/>
        </w:rPr>
        <w:t>活动有关的全部费用；</w:t>
      </w:r>
    </w:p>
    <w:p w14:paraId="2CA0DEA0">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5、政策优惠条件及要求:根据财政部、工业和信息化部关于《政府采购促进中小企业发展管理办法》（财库〔2020〕46号）、《财政部、司法部关于政府采购支持监狱企业发展有关问题的通知》（财库〔2014〕68号）和《财政部、民政部、中国残疾人联合会关于促进残疾人就业政府采购政策的通知》（财库〔2017〕141号）的文件精神，以及政府关于强制采购节能产品、信息安全产品和优先采购环境标志产品的实施意见，相应的政府采购政策优惠条件及要求如下：</w:t>
      </w:r>
    </w:p>
    <w:p w14:paraId="50647D0D">
      <w:pPr>
        <w:pStyle w:val="6"/>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5.1关于符合上述规定的小微企业（供应商）参与</w:t>
      </w:r>
      <w:r>
        <w:rPr>
          <w:rFonts w:hint="eastAsia" w:ascii="仿宋" w:hAnsi="仿宋" w:eastAsia="仿宋" w:cs="仿宋"/>
          <w:bCs/>
          <w:color w:val="auto"/>
          <w:sz w:val="28"/>
          <w:szCs w:val="28"/>
          <w:lang w:val="en-US" w:eastAsia="zh-CN"/>
        </w:rPr>
        <w:t>响应</w:t>
      </w:r>
    </w:p>
    <w:p w14:paraId="1E008FA8">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5.1.1监狱企业、残疾人福利性单位视同小型、微型企业；以联合体形式参加政府采购活动，联合体各方均为小微企业的，联合体视同为小微企业。</w:t>
      </w:r>
    </w:p>
    <w:p w14:paraId="20046E8F">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5.1.2</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为符合规定的小型或微型企业时，报价给予20%的价格扣除，用扣除后的价格参与评审；</w:t>
      </w:r>
    </w:p>
    <w:p w14:paraId="6D496C1D">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5.1.3</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为大中型企业和其他自然人、法人或者其他组织与小微企业组成联合体或者大中型企业向小微企业分包的，对联合体报价给予</w:t>
      </w:r>
      <w:r>
        <w:rPr>
          <w:rFonts w:hint="eastAsia" w:ascii="仿宋" w:hAnsi="仿宋" w:eastAsia="仿宋" w:cs="仿宋"/>
          <w:bCs/>
          <w:color w:val="auto"/>
          <w:sz w:val="28"/>
          <w:szCs w:val="28"/>
          <w:highlight w:val="none"/>
          <w:lang w:val="en-US" w:eastAsia="zh-CN"/>
        </w:rPr>
        <w:t>6</w:t>
      </w:r>
      <w:r>
        <w:rPr>
          <w:rFonts w:hint="eastAsia" w:ascii="仿宋" w:hAnsi="仿宋" w:eastAsia="仿宋" w:cs="仿宋"/>
          <w:bCs/>
          <w:color w:val="auto"/>
          <w:sz w:val="28"/>
          <w:szCs w:val="28"/>
          <w:highlight w:val="none"/>
        </w:rPr>
        <w:t>%</w:t>
      </w:r>
      <w:r>
        <w:rPr>
          <w:rFonts w:hint="eastAsia" w:ascii="仿宋" w:hAnsi="仿宋" w:eastAsia="仿宋" w:cs="仿宋"/>
          <w:bCs/>
          <w:i/>
          <w:iCs/>
          <w:color w:val="auto"/>
          <w:sz w:val="28"/>
          <w:szCs w:val="28"/>
          <w:u w:val="single"/>
          <w:lang w:eastAsia="zh-CN"/>
        </w:rPr>
        <w:t>（</w:t>
      </w:r>
      <w:r>
        <w:rPr>
          <w:rFonts w:hint="eastAsia" w:ascii="仿宋" w:hAnsi="仿宋" w:eastAsia="仿宋" w:cs="仿宋"/>
          <w:bCs/>
          <w:color w:val="auto"/>
          <w:sz w:val="28"/>
          <w:szCs w:val="28"/>
        </w:rPr>
        <w:t>的价格扣除，用扣除后的价格参与评审；</w:t>
      </w:r>
    </w:p>
    <w:p w14:paraId="53A1CAA1">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5.1.4本条款中两种价格扣除优惠原则不同时使用。</w:t>
      </w:r>
    </w:p>
    <w:p w14:paraId="1CC7A7A4">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5.1.5组成联合体或者接受分包的小微企业与联合体内其他企业、分包企业之间存在直接控股、管理关系的，不享受价格扣除优惠政策；</w:t>
      </w:r>
    </w:p>
    <w:p w14:paraId="1A4369A5">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5.1.6</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认为其为小型或微型企业的应提供合法有效的“中小企业声明函”（附件2），并明确企业类型；</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认为其为监狱企业须提供由省级以上监狱管理局、戒毒管理局（含新疆生产建设兵团）出具的属于监狱企业的证明文件(附件3)；</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认为其为符合条件的残疾人福利性单位在参加政府采购活动时，应当提供《残疾人福利性单位声明函》（附件4），并对声明的真实性负责，否则评审时不能享受相应的价格扣除。</w:t>
      </w:r>
    </w:p>
    <w:p w14:paraId="1F424143">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5.1.7在货物采购项目中，供应商提供的货物既有小微企业制造货物，也有大中型企业制造货物的，不享受本办法规定的小微企业扶持政策。</w:t>
      </w:r>
    </w:p>
    <w:p w14:paraId="4DBB773B">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5.1.8享受扶持政策获得政府采购合同的，小微企业不得将合同分包给大中型企业，中型企业不得将合同分包给大型企业。</w:t>
      </w:r>
    </w:p>
    <w:p w14:paraId="1D04027C">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rPr>
        <w:t>5.2 关于强制采购节能产品、信息安全产品和优先采购环境标志产品的要求</w:t>
      </w:r>
      <w:r>
        <w:rPr>
          <w:rFonts w:hint="eastAsia" w:ascii="仿宋" w:hAnsi="仿宋" w:eastAsia="仿宋" w:cs="仿宋"/>
          <w:bCs/>
          <w:color w:val="auto"/>
          <w:sz w:val="28"/>
          <w:szCs w:val="28"/>
          <w:lang w:eastAsia="zh-CN"/>
        </w:rPr>
        <w:t>。</w:t>
      </w:r>
    </w:p>
    <w:p w14:paraId="111D583C">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5.2.1节能产品是指列入财政部、国家发展和改革委员会制定的《节能产品政府采购清单》(中国政府采购网（ｈｔｔｐ：／／ｗｗｗ．ｃｃｇｐ．ｇｏｖ．ｃｎ／）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ｈｔｔｐ：／／ｗｗｗ．ｃｃｇｐ．ｇｏｖ．ｃｎ／）等网站发布)，且经过认证的环境标志产品。</w:t>
      </w:r>
    </w:p>
    <w:p w14:paraId="18B877A1">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5.2.2提供的产品属于信息安全产品的，供应商应当选择经国家认证的信息安全产品</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，并提供有效的中国国家信息安全产品认证证书复印件。</w:t>
      </w:r>
    </w:p>
    <w:p w14:paraId="22B04F71">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5.2.3提供的产品属于政府强制采购节能产品的，供应商应当选择《节能产品政府采购清单》中的产品</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，并提供有效的节能产品认证证书复印件。</w:t>
      </w:r>
    </w:p>
    <w:p w14:paraId="71BDA797">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5.2.4 提供的产品属于优先采购环境标志产品的，供应商应当选择《环境标志产品政府采购清单》中的产品</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，并提供有效的环境标志产品认证证书复印件。</w:t>
      </w:r>
    </w:p>
    <w:p w14:paraId="76BAC295">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6、注意事项</w:t>
      </w:r>
    </w:p>
    <w:p w14:paraId="4DEE4CBA">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6.1如果没有特别声明或要求，</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被视为充分熟悉本招标项目所在地与履行合同有关的各种情况，包括自然环境、气候条件、劳动力及公用设施等，本采购文件不再对上述情况进行描述。</w:t>
      </w:r>
    </w:p>
    <w:p w14:paraId="09A27751">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6.</w:t>
      </w: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分包采购详见“</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须知前附表”要求。</w:t>
      </w:r>
    </w:p>
    <w:p w14:paraId="6EABB313">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bookmarkStart w:id="35" w:name="_Toc246826107"/>
      <w:r>
        <w:rPr>
          <w:rFonts w:hint="eastAsia" w:ascii="仿宋" w:hAnsi="仿宋" w:eastAsia="仿宋" w:cs="仿宋"/>
          <w:bCs/>
          <w:color w:val="auto"/>
          <w:sz w:val="28"/>
          <w:szCs w:val="28"/>
        </w:rPr>
        <w:t>二、采购文件</w:t>
      </w:r>
      <w:bookmarkEnd w:id="35"/>
    </w:p>
    <w:p w14:paraId="0F095A78">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7、采购文件的组成</w:t>
      </w:r>
    </w:p>
    <w:p w14:paraId="200506E7">
      <w:pPr>
        <w:pStyle w:val="5"/>
        <w:pageBreakBefore w:val="0"/>
        <w:wordWrap/>
        <w:topLinePunct w:val="0"/>
        <w:bidi w:val="0"/>
        <w:adjustRightInd w:val="0"/>
        <w:snapToGrid w:val="0"/>
        <w:spacing w:line="360" w:lineRule="auto"/>
        <w:ind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采购文件用以阐明</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准备</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所必须的信息，以及</w:t>
      </w:r>
      <w:r>
        <w:rPr>
          <w:rFonts w:hint="eastAsia" w:ascii="仿宋" w:hAnsi="仿宋" w:eastAsia="仿宋" w:cs="仿宋"/>
          <w:bCs/>
          <w:color w:val="auto"/>
          <w:sz w:val="28"/>
          <w:szCs w:val="28"/>
          <w:lang w:val="en-US" w:eastAsia="zh-CN"/>
        </w:rPr>
        <w:t>响应</w:t>
      </w:r>
      <w:r>
        <w:rPr>
          <w:rFonts w:hint="eastAsia" w:ascii="仿宋" w:hAnsi="仿宋" w:eastAsia="仿宋" w:cs="仿宋"/>
          <w:bCs/>
          <w:color w:val="auto"/>
          <w:sz w:val="28"/>
          <w:szCs w:val="28"/>
        </w:rPr>
        <w:t>、开标、</w:t>
      </w:r>
      <w:r>
        <w:rPr>
          <w:rFonts w:hint="eastAsia" w:ascii="仿宋" w:hAnsi="仿宋" w:eastAsia="仿宋" w:cs="仿宋"/>
          <w:bCs/>
          <w:color w:val="auto"/>
          <w:sz w:val="28"/>
          <w:szCs w:val="28"/>
          <w:lang w:eastAsia="zh-CN"/>
        </w:rPr>
        <w:t>评审</w:t>
      </w:r>
      <w:r>
        <w:rPr>
          <w:rFonts w:hint="eastAsia" w:ascii="仿宋" w:hAnsi="仿宋" w:eastAsia="仿宋" w:cs="仿宋"/>
          <w:bCs/>
          <w:color w:val="auto"/>
          <w:sz w:val="28"/>
          <w:szCs w:val="28"/>
        </w:rPr>
        <w:t>和签订合同等有关规定。采购文件以电子版形式下载，采购文件由下述章节组成：</w:t>
      </w:r>
    </w:p>
    <w:p w14:paraId="11100595">
      <w:pPr>
        <w:pStyle w:val="5"/>
        <w:pageBreakBefore w:val="0"/>
        <w:wordWrap/>
        <w:topLinePunct w:val="0"/>
        <w:bidi w:val="0"/>
        <w:adjustRightInd w:val="0"/>
        <w:snapToGrid w:val="0"/>
        <w:spacing w:line="360" w:lineRule="auto"/>
        <w:ind w:firstLineChars="200"/>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（1）</w:t>
      </w:r>
      <w:r>
        <w:rPr>
          <w:rFonts w:hint="eastAsia" w:ascii="仿宋" w:hAnsi="仿宋" w:eastAsia="仿宋" w:cs="仿宋"/>
          <w:bCs/>
          <w:color w:val="auto"/>
          <w:sz w:val="28"/>
          <w:szCs w:val="28"/>
          <w:lang w:eastAsia="zh-CN"/>
        </w:rPr>
        <w:t>比选公告</w:t>
      </w:r>
    </w:p>
    <w:p w14:paraId="2213B9E8">
      <w:pPr>
        <w:pStyle w:val="5"/>
        <w:pageBreakBefore w:val="0"/>
        <w:wordWrap/>
        <w:topLinePunct w:val="0"/>
        <w:bidi w:val="0"/>
        <w:adjustRightInd w:val="0"/>
        <w:snapToGrid w:val="0"/>
        <w:spacing w:line="360" w:lineRule="auto"/>
        <w:ind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（2）采购需求</w:t>
      </w:r>
    </w:p>
    <w:p w14:paraId="1A48F8AC">
      <w:pPr>
        <w:pStyle w:val="5"/>
        <w:pageBreakBefore w:val="0"/>
        <w:wordWrap/>
        <w:topLinePunct w:val="0"/>
        <w:bidi w:val="0"/>
        <w:adjustRightInd w:val="0"/>
        <w:snapToGrid w:val="0"/>
        <w:spacing w:line="360" w:lineRule="auto"/>
        <w:ind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（3）</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须知</w:t>
      </w:r>
    </w:p>
    <w:p w14:paraId="38241647">
      <w:pPr>
        <w:pStyle w:val="5"/>
        <w:pageBreakBefore w:val="0"/>
        <w:wordWrap/>
        <w:topLinePunct w:val="0"/>
        <w:bidi w:val="0"/>
        <w:adjustRightInd w:val="0"/>
        <w:snapToGrid w:val="0"/>
        <w:spacing w:line="360" w:lineRule="auto"/>
        <w:ind w:firstLineChars="200"/>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（4）审查标准和</w:t>
      </w:r>
      <w:r>
        <w:rPr>
          <w:rFonts w:hint="eastAsia" w:ascii="仿宋" w:hAnsi="仿宋" w:eastAsia="仿宋" w:cs="仿宋"/>
          <w:bCs/>
          <w:color w:val="auto"/>
          <w:sz w:val="28"/>
          <w:szCs w:val="28"/>
          <w:lang w:eastAsia="zh-CN"/>
        </w:rPr>
        <w:t>评审标准</w:t>
      </w:r>
    </w:p>
    <w:p w14:paraId="0BCB4698">
      <w:pPr>
        <w:pStyle w:val="5"/>
        <w:pageBreakBefore w:val="0"/>
        <w:wordWrap/>
        <w:topLinePunct w:val="0"/>
        <w:bidi w:val="0"/>
        <w:adjustRightInd w:val="0"/>
        <w:snapToGrid w:val="0"/>
        <w:spacing w:line="360" w:lineRule="auto"/>
        <w:ind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（5）政府采购合同格式</w:t>
      </w:r>
    </w:p>
    <w:p w14:paraId="62B1CCF2">
      <w:pPr>
        <w:pStyle w:val="5"/>
        <w:pageBreakBefore w:val="0"/>
        <w:wordWrap/>
        <w:topLinePunct w:val="0"/>
        <w:bidi w:val="0"/>
        <w:adjustRightInd w:val="0"/>
        <w:snapToGrid w:val="0"/>
        <w:spacing w:line="360" w:lineRule="auto"/>
        <w:ind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（6）</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格式及附件</w:t>
      </w:r>
    </w:p>
    <w:p w14:paraId="4194281B">
      <w:pPr>
        <w:pageBreakBefore w:val="0"/>
        <w:tabs>
          <w:tab w:val="left" w:pos="720"/>
        </w:tabs>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bookmarkStart w:id="36" w:name="_Toc183682348"/>
      <w:bookmarkStart w:id="37" w:name="_Toc183582211"/>
      <w:bookmarkStart w:id="38" w:name="_Toc217446040"/>
      <w:r>
        <w:rPr>
          <w:rFonts w:hint="eastAsia" w:ascii="仿宋" w:hAnsi="仿宋" w:eastAsia="仿宋" w:cs="仿宋"/>
          <w:bCs/>
          <w:color w:val="auto"/>
          <w:sz w:val="28"/>
          <w:szCs w:val="28"/>
        </w:rPr>
        <w:t>8、采购文件的澄清</w:t>
      </w:r>
      <w:bookmarkEnd w:id="36"/>
      <w:bookmarkEnd w:id="37"/>
      <w:r>
        <w:rPr>
          <w:rFonts w:hint="eastAsia" w:ascii="仿宋" w:hAnsi="仿宋" w:eastAsia="仿宋" w:cs="仿宋"/>
          <w:bCs/>
          <w:color w:val="auto"/>
          <w:sz w:val="28"/>
          <w:szCs w:val="28"/>
        </w:rPr>
        <w:t>和修改</w:t>
      </w:r>
      <w:bookmarkEnd w:id="38"/>
    </w:p>
    <w:p w14:paraId="7EB02875">
      <w:pPr>
        <w:pageBreakBefore w:val="0"/>
        <w:tabs>
          <w:tab w:val="left" w:pos="720"/>
        </w:tabs>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8.1 在</w:t>
      </w:r>
      <w:r>
        <w:rPr>
          <w:rFonts w:hint="eastAsia" w:ascii="仿宋" w:hAnsi="仿宋" w:eastAsia="仿宋" w:cs="仿宋"/>
          <w:bCs/>
          <w:color w:val="auto"/>
          <w:sz w:val="28"/>
          <w:szCs w:val="28"/>
          <w:lang w:eastAsia="zh-CN"/>
        </w:rPr>
        <w:t>响应文件递交截止时间</w:t>
      </w:r>
      <w:r>
        <w:rPr>
          <w:rFonts w:hint="eastAsia" w:ascii="仿宋" w:hAnsi="仿宋" w:eastAsia="仿宋" w:cs="仿宋"/>
          <w:bCs/>
          <w:color w:val="auto"/>
          <w:sz w:val="28"/>
          <w:szCs w:val="28"/>
        </w:rPr>
        <w:t>前，</w:t>
      </w:r>
      <w:r>
        <w:rPr>
          <w:rFonts w:hint="eastAsia" w:ascii="仿宋" w:hAnsi="仿宋" w:eastAsia="仿宋" w:cs="仿宋"/>
          <w:bCs/>
          <w:color w:val="auto"/>
          <w:sz w:val="28"/>
          <w:szCs w:val="28"/>
          <w:lang w:eastAsia="zh-CN"/>
        </w:rPr>
        <w:t>采购人</w:t>
      </w:r>
      <w:r>
        <w:rPr>
          <w:rFonts w:hint="eastAsia" w:ascii="仿宋" w:hAnsi="仿宋" w:eastAsia="仿宋" w:cs="仿宋"/>
          <w:bCs/>
          <w:color w:val="auto"/>
          <w:sz w:val="28"/>
          <w:szCs w:val="28"/>
        </w:rPr>
        <w:t>无论出于何种原因，可以对采购文件进行澄清或者修改。</w:t>
      </w:r>
    </w:p>
    <w:p w14:paraId="75557F83">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8.2</w:t>
      </w:r>
      <w:bookmarkStart w:id="39" w:name="_Toc430488645"/>
      <w:bookmarkStart w:id="40" w:name="_Toc430422414"/>
      <w:bookmarkStart w:id="41" w:name="_Toc430490613"/>
      <w:bookmarkStart w:id="42" w:name="_Toc430492127"/>
      <w:bookmarkStart w:id="43" w:name="_Toc415567498"/>
      <w:bookmarkStart w:id="44" w:name="_Toc430488852"/>
      <w:bookmarkStart w:id="45" w:name="_Toc430489120"/>
      <w:r>
        <w:rPr>
          <w:rFonts w:hint="eastAsia" w:ascii="仿宋" w:hAnsi="仿宋" w:eastAsia="仿宋" w:cs="仿宋"/>
          <w:bCs/>
          <w:color w:val="auto"/>
          <w:sz w:val="28"/>
          <w:szCs w:val="28"/>
        </w:rPr>
        <w:t xml:space="preserve"> 采购文件的修改</w:t>
      </w:r>
      <w:bookmarkEnd w:id="39"/>
      <w:bookmarkEnd w:id="40"/>
      <w:bookmarkEnd w:id="41"/>
      <w:bookmarkEnd w:id="42"/>
      <w:bookmarkEnd w:id="43"/>
      <w:bookmarkEnd w:id="44"/>
      <w:bookmarkEnd w:id="45"/>
    </w:p>
    <w:p w14:paraId="68FD04D1">
      <w:pPr>
        <w:pStyle w:val="11"/>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bookmarkStart w:id="46" w:name="_Toc245887536"/>
      <w:bookmarkStart w:id="47" w:name="_Toc245888275"/>
      <w:bookmarkStart w:id="48" w:name="_Toc246826109"/>
      <w:bookmarkStart w:id="49" w:name="_Toc246825804"/>
      <w:r>
        <w:rPr>
          <w:rFonts w:hint="eastAsia" w:ascii="仿宋" w:hAnsi="仿宋" w:eastAsia="仿宋" w:cs="仿宋"/>
          <w:bCs/>
          <w:color w:val="auto"/>
          <w:sz w:val="28"/>
          <w:szCs w:val="28"/>
        </w:rPr>
        <w:t>（1）在</w:t>
      </w:r>
      <w:r>
        <w:rPr>
          <w:rFonts w:hint="eastAsia" w:ascii="仿宋" w:hAnsi="仿宋" w:eastAsia="仿宋" w:cs="仿宋"/>
          <w:bCs/>
          <w:color w:val="auto"/>
          <w:sz w:val="28"/>
          <w:szCs w:val="28"/>
          <w:lang w:eastAsia="zh-CN"/>
        </w:rPr>
        <w:t>响应文件递交截止时间</w:t>
      </w:r>
      <w:r>
        <w:rPr>
          <w:rFonts w:hint="eastAsia" w:ascii="仿宋" w:hAnsi="仿宋" w:eastAsia="仿宋" w:cs="仿宋"/>
          <w:bCs/>
          <w:color w:val="auto"/>
          <w:sz w:val="28"/>
          <w:szCs w:val="28"/>
        </w:rPr>
        <w:t>以前，</w:t>
      </w:r>
      <w:r>
        <w:rPr>
          <w:rFonts w:hint="eastAsia" w:ascii="仿宋" w:hAnsi="仿宋" w:eastAsia="仿宋" w:cs="仿宋"/>
          <w:bCs/>
          <w:color w:val="auto"/>
          <w:sz w:val="28"/>
          <w:szCs w:val="28"/>
          <w:lang w:eastAsia="zh-CN"/>
        </w:rPr>
        <w:t>采购人</w:t>
      </w:r>
      <w:r>
        <w:rPr>
          <w:rFonts w:hint="eastAsia" w:ascii="仿宋" w:hAnsi="仿宋" w:eastAsia="仿宋" w:cs="仿宋"/>
          <w:bCs/>
          <w:color w:val="auto"/>
          <w:sz w:val="28"/>
          <w:szCs w:val="28"/>
        </w:rPr>
        <w:t>可主动或依</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要求澄清或质疑的问题对采购文件进行必要的补遗、澄清或修改；</w:t>
      </w:r>
      <w:bookmarkEnd w:id="46"/>
      <w:bookmarkEnd w:id="47"/>
      <w:bookmarkEnd w:id="48"/>
      <w:bookmarkEnd w:id="49"/>
      <w:bookmarkStart w:id="50" w:name="_Toc208848971"/>
      <w:bookmarkStart w:id="51" w:name="_Toc217446041"/>
    </w:p>
    <w:p w14:paraId="147DC7C4">
      <w:pPr>
        <w:pStyle w:val="11"/>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（2）补遗、澄清或修改内容可能影响</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编制的，</w:t>
      </w:r>
      <w:r>
        <w:rPr>
          <w:rFonts w:hint="eastAsia" w:ascii="仿宋" w:hAnsi="仿宋" w:eastAsia="仿宋" w:cs="仿宋"/>
          <w:bCs/>
          <w:color w:val="auto"/>
          <w:sz w:val="28"/>
          <w:szCs w:val="28"/>
          <w:lang w:eastAsia="zh-CN"/>
        </w:rPr>
        <w:t>采购人</w:t>
      </w:r>
      <w:r>
        <w:rPr>
          <w:rFonts w:hint="eastAsia" w:ascii="仿宋" w:hAnsi="仿宋" w:eastAsia="仿宋" w:cs="仿宋"/>
          <w:bCs/>
          <w:color w:val="auto"/>
          <w:sz w:val="28"/>
          <w:szCs w:val="28"/>
        </w:rPr>
        <w:t>须在</w:t>
      </w:r>
      <w:r>
        <w:rPr>
          <w:rFonts w:hint="eastAsia" w:ascii="仿宋" w:hAnsi="仿宋" w:eastAsia="仿宋" w:cs="仿宋"/>
          <w:bCs/>
          <w:color w:val="auto"/>
          <w:sz w:val="28"/>
          <w:szCs w:val="28"/>
          <w:lang w:eastAsia="zh-CN"/>
        </w:rPr>
        <w:t>响应文件递交截止时间</w:t>
      </w: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日前发布公告；不足</w:t>
      </w: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日的，</w:t>
      </w:r>
      <w:r>
        <w:rPr>
          <w:rFonts w:hint="eastAsia" w:ascii="仿宋" w:hAnsi="仿宋" w:eastAsia="仿宋" w:cs="仿宋"/>
          <w:bCs/>
          <w:color w:val="auto"/>
          <w:sz w:val="28"/>
          <w:szCs w:val="28"/>
          <w:lang w:eastAsia="zh-CN"/>
        </w:rPr>
        <w:t>采购人</w:t>
      </w:r>
      <w:r>
        <w:rPr>
          <w:rFonts w:hint="eastAsia" w:ascii="仿宋" w:hAnsi="仿宋" w:eastAsia="仿宋" w:cs="仿宋"/>
          <w:bCs/>
          <w:color w:val="auto"/>
          <w:sz w:val="28"/>
          <w:szCs w:val="28"/>
        </w:rPr>
        <w:t>应当顺延提交</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的截止时间和开标时间，在此情况下，采购当事人受</w:t>
      </w:r>
      <w:r>
        <w:rPr>
          <w:rFonts w:hint="eastAsia" w:ascii="仿宋" w:hAnsi="仿宋" w:eastAsia="仿宋" w:cs="仿宋"/>
          <w:bCs/>
          <w:color w:val="auto"/>
          <w:sz w:val="28"/>
          <w:szCs w:val="28"/>
          <w:lang w:val="en-US" w:eastAsia="zh-CN"/>
        </w:rPr>
        <w:t>响应文件递交</w:t>
      </w:r>
      <w:r>
        <w:rPr>
          <w:rFonts w:hint="eastAsia" w:ascii="仿宋" w:hAnsi="仿宋" w:eastAsia="仿宋" w:cs="仿宋"/>
          <w:bCs/>
          <w:color w:val="auto"/>
          <w:sz w:val="28"/>
          <w:szCs w:val="28"/>
        </w:rPr>
        <w:t>截止期制约的所有权利和义务均应延长至新的截止日期；</w:t>
      </w:r>
    </w:p>
    <w:p w14:paraId="24760344">
      <w:pPr>
        <w:pStyle w:val="11"/>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（3）补遗、澄清或修改后的内容是采购文件的组成部分，并对潜在</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具有约束力。有关</w:t>
      </w:r>
      <w:r>
        <w:rPr>
          <w:rFonts w:hint="eastAsia" w:ascii="仿宋" w:hAnsi="仿宋" w:eastAsia="仿宋" w:cs="仿宋"/>
          <w:bCs/>
          <w:color w:val="auto"/>
          <w:spacing w:val="-8"/>
          <w:sz w:val="28"/>
          <w:szCs w:val="28"/>
        </w:rPr>
        <w:t>本项目采购文件的补遗、澄清及变更信息以第一章指定网站公告及下载内容为准，</w:t>
      </w:r>
      <w:r>
        <w:rPr>
          <w:rFonts w:hint="eastAsia" w:ascii="仿宋" w:hAnsi="仿宋" w:eastAsia="仿宋" w:cs="仿宋"/>
          <w:bCs/>
          <w:color w:val="auto"/>
          <w:sz w:val="28"/>
          <w:szCs w:val="28"/>
          <w:lang w:eastAsia="zh-CN"/>
        </w:rPr>
        <w:t>采购人</w:t>
      </w:r>
      <w:r>
        <w:rPr>
          <w:rFonts w:hint="eastAsia" w:ascii="仿宋" w:hAnsi="仿宋" w:eastAsia="仿宋" w:cs="仿宋"/>
          <w:bCs/>
          <w:color w:val="auto"/>
          <w:sz w:val="28"/>
          <w:szCs w:val="28"/>
        </w:rPr>
        <w:t>不再另行通知，潜在</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须及时关注关于本项目采购信息的更新事项，否则自行承担由此产生的风险。采购文件与更正公告的内容相互矛盾时，以最后发出的更正公告为准。</w:t>
      </w:r>
    </w:p>
    <w:p w14:paraId="399DE693">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9、其他</w:t>
      </w:r>
    </w:p>
    <w:p w14:paraId="67869A21">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9.1标前答疑会和</w:t>
      </w:r>
      <w:bookmarkEnd w:id="50"/>
      <w:bookmarkEnd w:id="51"/>
      <w:r>
        <w:rPr>
          <w:rFonts w:hint="eastAsia" w:ascii="仿宋" w:hAnsi="仿宋" w:eastAsia="仿宋" w:cs="仿宋"/>
          <w:bCs/>
          <w:color w:val="auto"/>
          <w:sz w:val="28"/>
          <w:szCs w:val="28"/>
          <w:lang w:eastAsia="zh-CN"/>
        </w:rPr>
        <w:t>现场考察</w:t>
      </w:r>
    </w:p>
    <w:p w14:paraId="57866EDF">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9.1.1</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须知前附表规定组织答疑会或/和</w:t>
      </w:r>
      <w:r>
        <w:rPr>
          <w:rFonts w:hint="eastAsia" w:ascii="仿宋" w:hAnsi="仿宋" w:eastAsia="仿宋" w:cs="仿宋"/>
          <w:bCs/>
          <w:color w:val="auto"/>
          <w:sz w:val="28"/>
          <w:szCs w:val="28"/>
          <w:lang w:eastAsia="zh-CN"/>
        </w:rPr>
        <w:t>现场考察</w:t>
      </w:r>
      <w:r>
        <w:rPr>
          <w:rFonts w:hint="eastAsia" w:ascii="仿宋" w:hAnsi="仿宋" w:eastAsia="仿宋" w:cs="仿宋"/>
          <w:bCs/>
          <w:color w:val="auto"/>
          <w:sz w:val="28"/>
          <w:szCs w:val="28"/>
        </w:rPr>
        <w:t>的，</w:t>
      </w:r>
      <w:r>
        <w:rPr>
          <w:rFonts w:hint="eastAsia" w:ascii="仿宋" w:hAnsi="仿宋" w:eastAsia="仿宋" w:cs="仿宋"/>
          <w:bCs/>
          <w:color w:val="auto"/>
          <w:sz w:val="28"/>
          <w:szCs w:val="28"/>
          <w:lang w:eastAsia="zh-CN"/>
        </w:rPr>
        <w:t>采购人</w:t>
      </w:r>
      <w:r>
        <w:rPr>
          <w:rFonts w:hint="eastAsia" w:ascii="仿宋" w:hAnsi="仿宋" w:eastAsia="仿宋" w:cs="仿宋"/>
          <w:bCs/>
          <w:color w:val="auto"/>
          <w:sz w:val="28"/>
          <w:szCs w:val="28"/>
        </w:rPr>
        <w:t>按</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须知前附表规定的时间、地点组织答疑会或</w:t>
      </w:r>
      <w:r>
        <w:rPr>
          <w:rFonts w:hint="eastAsia" w:ascii="仿宋" w:hAnsi="仿宋" w:eastAsia="仿宋" w:cs="仿宋"/>
          <w:bCs/>
          <w:color w:val="auto"/>
          <w:sz w:val="28"/>
          <w:szCs w:val="28"/>
          <w:lang w:eastAsia="zh-CN"/>
        </w:rPr>
        <w:t>考察</w:t>
      </w:r>
      <w:r>
        <w:rPr>
          <w:rFonts w:hint="eastAsia" w:ascii="仿宋" w:hAnsi="仿宋" w:eastAsia="仿宋" w:cs="仿宋"/>
          <w:bCs/>
          <w:color w:val="auto"/>
          <w:sz w:val="28"/>
          <w:szCs w:val="28"/>
        </w:rPr>
        <w:t>项目现场，</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如不参加的，其风险由</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自行承担，</w:t>
      </w:r>
      <w:r>
        <w:rPr>
          <w:rFonts w:hint="eastAsia" w:ascii="仿宋" w:hAnsi="仿宋" w:eastAsia="仿宋" w:cs="仿宋"/>
          <w:bCs/>
          <w:color w:val="auto"/>
          <w:sz w:val="28"/>
          <w:szCs w:val="28"/>
          <w:lang w:eastAsia="zh-CN"/>
        </w:rPr>
        <w:t>采购人</w:t>
      </w:r>
      <w:r>
        <w:rPr>
          <w:rFonts w:hint="eastAsia" w:ascii="仿宋" w:hAnsi="仿宋" w:eastAsia="仿宋" w:cs="仿宋"/>
          <w:bCs/>
          <w:color w:val="auto"/>
          <w:sz w:val="28"/>
          <w:szCs w:val="28"/>
        </w:rPr>
        <w:t>不承担任何责任。</w:t>
      </w:r>
      <w:r>
        <w:rPr>
          <w:rFonts w:hint="eastAsia" w:ascii="仿宋" w:hAnsi="仿宋" w:eastAsia="仿宋" w:cs="仿宋"/>
          <w:bCs/>
          <w:color w:val="auto"/>
          <w:sz w:val="28"/>
          <w:szCs w:val="28"/>
          <w:lang w:eastAsia="zh-CN"/>
        </w:rPr>
        <w:t>采购人</w:t>
      </w:r>
      <w:r>
        <w:rPr>
          <w:rFonts w:hint="eastAsia" w:ascii="仿宋" w:hAnsi="仿宋" w:eastAsia="仿宋" w:cs="仿宋"/>
          <w:bCs/>
          <w:color w:val="auto"/>
          <w:sz w:val="28"/>
          <w:szCs w:val="28"/>
        </w:rPr>
        <w:t>不组织</w:t>
      </w:r>
      <w:r>
        <w:rPr>
          <w:rFonts w:hint="eastAsia" w:ascii="仿宋" w:hAnsi="仿宋" w:eastAsia="仿宋" w:cs="仿宋"/>
          <w:bCs/>
          <w:color w:val="auto"/>
          <w:sz w:val="28"/>
          <w:szCs w:val="28"/>
          <w:lang w:eastAsia="zh-CN"/>
        </w:rPr>
        <w:t>现场考察</w:t>
      </w:r>
      <w:r>
        <w:rPr>
          <w:rFonts w:hint="eastAsia" w:ascii="仿宋" w:hAnsi="仿宋" w:eastAsia="仿宋" w:cs="仿宋"/>
          <w:bCs/>
          <w:color w:val="auto"/>
          <w:sz w:val="28"/>
          <w:szCs w:val="28"/>
        </w:rPr>
        <w:t>的，</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可以自行决定是否</w:t>
      </w:r>
      <w:r>
        <w:rPr>
          <w:rFonts w:hint="eastAsia" w:ascii="仿宋" w:hAnsi="仿宋" w:eastAsia="仿宋" w:cs="仿宋"/>
          <w:bCs/>
          <w:color w:val="auto"/>
          <w:sz w:val="28"/>
          <w:szCs w:val="28"/>
          <w:lang w:eastAsia="zh-CN"/>
        </w:rPr>
        <w:t>考察</w:t>
      </w:r>
      <w:r>
        <w:rPr>
          <w:rFonts w:hint="eastAsia" w:ascii="仿宋" w:hAnsi="仿宋" w:eastAsia="仿宋" w:cs="仿宋"/>
          <w:bCs/>
          <w:color w:val="auto"/>
          <w:sz w:val="28"/>
          <w:szCs w:val="28"/>
        </w:rPr>
        <w:t>现场。</w:t>
      </w:r>
    </w:p>
    <w:p w14:paraId="70217EC5">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9.1.2答疑会上，</w:t>
      </w:r>
      <w:r>
        <w:rPr>
          <w:rFonts w:hint="eastAsia" w:ascii="仿宋" w:hAnsi="仿宋" w:eastAsia="仿宋" w:cs="仿宋"/>
          <w:bCs/>
          <w:color w:val="auto"/>
          <w:sz w:val="28"/>
          <w:szCs w:val="28"/>
          <w:lang w:eastAsia="zh-CN"/>
        </w:rPr>
        <w:t>采购人</w:t>
      </w:r>
      <w:r>
        <w:rPr>
          <w:rFonts w:hint="eastAsia" w:ascii="仿宋" w:hAnsi="仿宋" w:eastAsia="仿宋" w:cs="仿宋"/>
          <w:bCs/>
          <w:color w:val="auto"/>
          <w:sz w:val="28"/>
          <w:szCs w:val="28"/>
        </w:rPr>
        <w:t>将解答供应商的疑问。会上所有的解答与</w:t>
      </w:r>
      <w:r>
        <w:rPr>
          <w:rFonts w:hint="eastAsia" w:ascii="仿宋" w:hAnsi="仿宋" w:eastAsia="仿宋" w:cs="仿宋"/>
          <w:bCs/>
          <w:color w:val="auto"/>
          <w:sz w:val="28"/>
          <w:szCs w:val="28"/>
          <w:lang w:val="en-US" w:eastAsia="zh-CN"/>
        </w:rPr>
        <w:t>说明</w:t>
      </w:r>
      <w:r>
        <w:rPr>
          <w:rFonts w:hint="eastAsia" w:ascii="仿宋" w:hAnsi="仿宋" w:eastAsia="仿宋" w:cs="仿宋"/>
          <w:bCs/>
          <w:color w:val="auto"/>
          <w:sz w:val="28"/>
          <w:szCs w:val="28"/>
        </w:rPr>
        <w:t>仅供</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编制</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时参考，</w:t>
      </w:r>
      <w:r>
        <w:rPr>
          <w:rFonts w:hint="eastAsia" w:ascii="仿宋" w:hAnsi="仿宋" w:eastAsia="仿宋" w:cs="仿宋"/>
          <w:bCs/>
          <w:color w:val="auto"/>
          <w:sz w:val="28"/>
          <w:szCs w:val="28"/>
          <w:lang w:eastAsia="zh-CN"/>
        </w:rPr>
        <w:t>采购人</w:t>
      </w:r>
      <w:r>
        <w:rPr>
          <w:rFonts w:hint="eastAsia" w:ascii="仿宋" w:hAnsi="仿宋" w:eastAsia="仿宋" w:cs="仿宋"/>
          <w:bCs/>
          <w:color w:val="auto"/>
          <w:sz w:val="28"/>
          <w:szCs w:val="28"/>
        </w:rPr>
        <w:t>不对</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据此作出的判断和决策负责。</w:t>
      </w:r>
    </w:p>
    <w:p w14:paraId="17587A7D">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9.1.3</w:t>
      </w:r>
      <w:r>
        <w:rPr>
          <w:rFonts w:hint="eastAsia" w:ascii="仿宋" w:hAnsi="仿宋" w:eastAsia="仿宋" w:cs="仿宋"/>
          <w:bCs/>
          <w:color w:val="auto"/>
          <w:sz w:val="28"/>
          <w:szCs w:val="28"/>
          <w:lang w:eastAsia="zh-CN"/>
        </w:rPr>
        <w:t>采购人</w:t>
      </w:r>
      <w:r>
        <w:rPr>
          <w:rFonts w:hint="eastAsia" w:ascii="仿宋" w:hAnsi="仿宋" w:eastAsia="仿宋" w:cs="仿宋"/>
          <w:bCs/>
          <w:color w:val="auto"/>
          <w:sz w:val="28"/>
          <w:szCs w:val="28"/>
        </w:rPr>
        <w:t>在</w:t>
      </w:r>
      <w:r>
        <w:rPr>
          <w:rFonts w:hint="eastAsia" w:ascii="仿宋" w:hAnsi="仿宋" w:eastAsia="仿宋" w:cs="仿宋"/>
          <w:bCs/>
          <w:color w:val="auto"/>
          <w:sz w:val="28"/>
          <w:szCs w:val="28"/>
          <w:lang w:eastAsia="zh-CN"/>
        </w:rPr>
        <w:t>考察</w:t>
      </w:r>
      <w:r>
        <w:rPr>
          <w:rFonts w:hint="eastAsia" w:ascii="仿宋" w:hAnsi="仿宋" w:eastAsia="仿宋" w:cs="仿宋"/>
          <w:bCs/>
          <w:color w:val="auto"/>
          <w:sz w:val="28"/>
          <w:szCs w:val="28"/>
        </w:rPr>
        <w:t>现场中口头介绍的情况（如有），供</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在编制</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时参考，</w:t>
      </w:r>
      <w:r>
        <w:rPr>
          <w:rFonts w:hint="eastAsia" w:ascii="仿宋" w:hAnsi="仿宋" w:eastAsia="仿宋" w:cs="仿宋"/>
          <w:bCs/>
          <w:color w:val="auto"/>
          <w:sz w:val="28"/>
          <w:szCs w:val="28"/>
          <w:lang w:eastAsia="zh-CN"/>
        </w:rPr>
        <w:t>采购人</w:t>
      </w:r>
      <w:r>
        <w:rPr>
          <w:rFonts w:hint="eastAsia" w:ascii="仿宋" w:hAnsi="仿宋" w:eastAsia="仿宋" w:cs="仿宋"/>
          <w:bCs/>
          <w:color w:val="auto"/>
          <w:sz w:val="28"/>
          <w:szCs w:val="28"/>
        </w:rPr>
        <w:t>不对</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据此作出的判断和决策负责。</w:t>
      </w:r>
    </w:p>
    <w:p w14:paraId="4145BC9F">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9.1.4</w:t>
      </w:r>
      <w:r>
        <w:rPr>
          <w:rFonts w:hint="eastAsia" w:ascii="仿宋" w:hAnsi="仿宋" w:eastAsia="仿宋" w:cs="仿宋"/>
          <w:bCs/>
          <w:color w:val="auto"/>
          <w:sz w:val="28"/>
          <w:szCs w:val="28"/>
          <w:lang w:eastAsia="zh-CN"/>
        </w:rPr>
        <w:t>采购人</w:t>
      </w:r>
      <w:r>
        <w:rPr>
          <w:rFonts w:hint="eastAsia" w:ascii="仿宋" w:hAnsi="仿宋" w:eastAsia="仿宋" w:cs="仿宋"/>
          <w:bCs/>
          <w:color w:val="auto"/>
          <w:sz w:val="28"/>
          <w:szCs w:val="28"/>
        </w:rPr>
        <w:t>不单独或者分别组织只有1个</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参加的现场考察及标前答疑会。</w:t>
      </w:r>
    </w:p>
    <w:p w14:paraId="192F391D">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9.1.5</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自行承担参加答疑或现场考察所发生的一切费用。</w:t>
      </w:r>
    </w:p>
    <w:p w14:paraId="7A41DD95">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9.2述标和/或演示</w:t>
      </w:r>
    </w:p>
    <w:p w14:paraId="03E9C2FC">
      <w:pPr>
        <w:pStyle w:val="5"/>
        <w:pageBreakBefore w:val="0"/>
        <w:wordWrap/>
        <w:topLinePunct w:val="0"/>
        <w:bidi w:val="0"/>
        <w:adjustRightInd w:val="0"/>
        <w:snapToGrid w:val="0"/>
        <w:spacing w:line="360" w:lineRule="auto"/>
        <w:ind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具体要求详见第二章“采购需求”和/或“</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须知前附表”有关规定。</w:t>
      </w:r>
    </w:p>
    <w:p w14:paraId="0B12F17A">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bookmarkStart w:id="52" w:name="_Toc246826110"/>
      <w:r>
        <w:rPr>
          <w:rFonts w:hint="eastAsia" w:ascii="仿宋" w:hAnsi="仿宋" w:eastAsia="仿宋" w:cs="仿宋"/>
          <w:bCs/>
          <w:color w:val="auto"/>
          <w:sz w:val="28"/>
          <w:szCs w:val="28"/>
        </w:rPr>
        <w:t>三、</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的编写</w:t>
      </w:r>
      <w:bookmarkEnd w:id="52"/>
    </w:p>
    <w:p w14:paraId="41A6DBEF">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10. </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的编制要求：</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应当根据采购文件的要求编制</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（包括签名和盖章），否则自行承担由此产生的风险。</w:t>
      </w:r>
    </w:p>
    <w:p w14:paraId="77FC456E">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10.1</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应当根据自己的商务能力、技术水平对采购文件提出的要求和条件逐条标明响应与否。如果因为</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填报的内容不详，或没有提供采购文件中所要求的全部资料及数据，则供应商自行承担由此产生的风险。</w:t>
      </w:r>
    </w:p>
    <w:p w14:paraId="42A4A9BD">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10.2</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提供的文件必须真实、充分、全面，并对</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所提供全部资料的真实性和合法性承担法律责任。</w:t>
      </w:r>
    </w:p>
    <w:p w14:paraId="405A8401">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10.3每一</w:t>
      </w:r>
      <w:r>
        <w:rPr>
          <w:rFonts w:hint="eastAsia" w:ascii="仿宋" w:hAnsi="仿宋" w:eastAsia="仿宋" w:cs="仿宋"/>
          <w:bCs/>
          <w:color w:val="auto"/>
          <w:sz w:val="28"/>
          <w:szCs w:val="28"/>
          <w:lang w:val="en-US" w:eastAsia="zh-CN"/>
        </w:rPr>
        <w:t>单项服务项目</w:t>
      </w:r>
      <w:r>
        <w:rPr>
          <w:rFonts w:hint="eastAsia" w:ascii="仿宋" w:hAnsi="仿宋" w:eastAsia="仿宋" w:cs="仿宋"/>
          <w:bCs/>
          <w:color w:val="auto"/>
          <w:sz w:val="28"/>
          <w:szCs w:val="28"/>
        </w:rPr>
        <w:t>只允许有一个报价，否则将被视为无效</w:t>
      </w:r>
      <w:r>
        <w:rPr>
          <w:rFonts w:hint="eastAsia" w:ascii="仿宋" w:hAnsi="仿宋" w:eastAsia="仿宋" w:cs="仿宋"/>
          <w:bCs/>
          <w:color w:val="auto"/>
          <w:sz w:val="28"/>
          <w:szCs w:val="28"/>
          <w:lang w:val="en-US" w:eastAsia="zh-CN"/>
        </w:rPr>
        <w:t>响应</w:t>
      </w:r>
      <w:r>
        <w:rPr>
          <w:rFonts w:hint="eastAsia" w:ascii="仿宋" w:hAnsi="仿宋" w:eastAsia="仿宋" w:cs="仿宋"/>
          <w:bCs/>
          <w:color w:val="auto"/>
          <w:sz w:val="28"/>
          <w:szCs w:val="28"/>
        </w:rPr>
        <w:t>。</w:t>
      </w:r>
    </w:p>
    <w:p w14:paraId="1553DA6A">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10.4只允许</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有一个</w:t>
      </w:r>
      <w:r>
        <w:rPr>
          <w:rFonts w:hint="eastAsia" w:ascii="仿宋" w:hAnsi="仿宋" w:eastAsia="仿宋" w:cs="仿宋"/>
          <w:bCs/>
          <w:color w:val="auto"/>
          <w:sz w:val="28"/>
          <w:szCs w:val="28"/>
          <w:lang w:val="en-US" w:eastAsia="zh-CN"/>
        </w:rPr>
        <w:t>响应</w:t>
      </w:r>
      <w:r>
        <w:rPr>
          <w:rFonts w:hint="eastAsia" w:ascii="仿宋" w:hAnsi="仿宋" w:eastAsia="仿宋" w:cs="仿宋"/>
          <w:bCs/>
          <w:color w:val="auto"/>
          <w:sz w:val="28"/>
          <w:szCs w:val="28"/>
        </w:rPr>
        <w:t>方案，否则将被视为无效</w:t>
      </w:r>
      <w:r>
        <w:rPr>
          <w:rFonts w:hint="eastAsia" w:ascii="仿宋" w:hAnsi="仿宋" w:eastAsia="仿宋" w:cs="仿宋"/>
          <w:bCs/>
          <w:color w:val="auto"/>
          <w:sz w:val="28"/>
          <w:szCs w:val="28"/>
          <w:lang w:val="en-US" w:eastAsia="zh-CN"/>
        </w:rPr>
        <w:t>响应</w:t>
      </w:r>
      <w:r>
        <w:rPr>
          <w:rFonts w:hint="eastAsia" w:ascii="仿宋" w:hAnsi="仿宋" w:eastAsia="仿宋" w:cs="仿宋"/>
          <w:bCs/>
          <w:color w:val="auto"/>
          <w:sz w:val="28"/>
          <w:szCs w:val="28"/>
        </w:rPr>
        <w:t>。（采购文件允许有备选方案的除外）</w:t>
      </w:r>
    </w:p>
    <w:p w14:paraId="0D26DC96">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10.5 </w:t>
      </w: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根据采购文件载明的采购项目实际情况，拟在</w:t>
      </w:r>
      <w:r>
        <w:rPr>
          <w:rFonts w:hint="eastAsia" w:ascii="仿宋" w:hAnsi="仿宋" w:eastAsia="仿宋" w:cs="仿宋"/>
          <w:bCs/>
          <w:color w:val="auto"/>
          <w:sz w:val="28"/>
          <w:szCs w:val="28"/>
          <w:highlight w:val="none"/>
          <w:lang w:eastAsia="zh-CN"/>
        </w:rPr>
        <w:t>成交</w:t>
      </w:r>
      <w:r>
        <w:rPr>
          <w:rFonts w:hint="eastAsia" w:ascii="仿宋" w:hAnsi="仿宋" w:eastAsia="仿宋" w:cs="仿宋"/>
          <w:bCs/>
          <w:color w:val="auto"/>
          <w:sz w:val="28"/>
          <w:szCs w:val="28"/>
          <w:highlight w:val="none"/>
        </w:rPr>
        <w:t>后将</w:t>
      </w:r>
      <w:r>
        <w:rPr>
          <w:rFonts w:hint="eastAsia" w:ascii="仿宋" w:hAnsi="仿宋" w:eastAsia="仿宋" w:cs="仿宋"/>
          <w:bCs/>
          <w:color w:val="auto"/>
          <w:sz w:val="28"/>
          <w:szCs w:val="28"/>
          <w:highlight w:val="none"/>
          <w:lang w:eastAsia="zh-CN"/>
        </w:rPr>
        <w:t>成交</w:t>
      </w:r>
      <w:r>
        <w:rPr>
          <w:rFonts w:hint="eastAsia" w:ascii="仿宋" w:hAnsi="仿宋" w:eastAsia="仿宋" w:cs="仿宋"/>
          <w:bCs/>
          <w:color w:val="auto"/>
          <w:sz w:val="28"/>
          <w:szCs w:val="28"/>
          <w:highlight w:val="none"/>
        </w:rPr>
        <w:t>项目的非主体、非关键性工作交由他人完成的，应当在</w:t>
      </w:r>
      <w:r>
        <w:rPr>
          <w:rFonts w:hint="eastAsia" w:ascii="仿宋" w:hAnsi="仿宋" w:eastAsia="仿宋" w:cs="仿宋"/>
          <w:bCs/>
          <w:color w:val="auto"/>
          <w:sz w:val="28"/>
          <w:szCs w:val="28"/>
          <w:highlight w:val="none"/>
          <w:lang w:eastAsia="zh-CN"/>
        </w:rPr>
        <w:t>响应文件</w:t>
      </w:r>
      <w:r>
        <w:rPr>
          <w:rFonts w:hint="eastAsia" w:ascii="仿宋" w:hAnsi="仿宋" w:eastAsia="仿宋" w:cs="仿宋"/>
          <w:bCs/>
          <w:color w:val="auto"/>
          <w:sz w:val="28"/>
          <w:szCs w:val="28"/>
          <w:highlight w:val="none"/>
        </w:rPr>
        <w:t>中载明。</w:t>
      </w:r>
    </w:p>
    <w:p w14:paraId="512DDCFB">
      <w:pPr>
        <w:pStyle w:val="6"/>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10.6</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的正本、副本和电子版</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的数量应当符合采购文件的要求。</w:t>
      </w:r>
    </w:p>
    <w:p w14:paraId="7F8239CD">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10.7</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必须编页码，页码必须连续。</w:t>
      </w:r>
    </w:p>
    <w:p w14:paraId="77BA314A">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10.8</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应装订牢固不可拆卸（如：胶订），如因装订不牢固导致的任何损失及风险由</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承担。</w:t>
      </w:r>
    </w:p>
    <w:p w14:paraId="24A42F35">
      <w:pPr>
        <w:pStyle w:val="11"/>
        <w:pageBreakBefore w:val="0"/>
        <w:tabs>
          <w:tab w:val="left" w:pos="8360"/>
        </w:tabs>
        <w:wordWrap/>
        <w:topLinePunct w:val="0"/>
        <w:bidi w:val="0"/>
        <w:adjustRightInd w:val="0"/>
        <w:snapToGrid w:val="0"/>
        <w:spacing w:line="360" w:lineRule="auto"/>
        <w:ind w:firstLine="560" w:firstLineChars="2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11. </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语言、货物及计量单位</w:t>
      </w:r>
    </w:p>
    <w:p w14:paraId="42D07DCC">
      <w:pPr>
        <w:pStyle w:val="11"/>
        <w:pageBreakBefore w:val="0"/>
        <w:tabs>
          <w:tab w:val="left" w:pos="8360"/>
        </w:tabs>
        <w:wordWrap/>
        <w:topLinePunct w:val="0"/>
        <w:bidi w:val="0"/>
        <w:adjustRightInd w:val="0"/>
        <w:snapToGrid w:val="0"/>
        <w:spacing w:line="360" w:lineRule="auto"/>
        <w:ind w:firstLine="560" w:firstLineChars="2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11.1</w:t>
      </w:r>
      <w:r>
        <w:rPr>
          <w:rFonts w:hint="eastAsia" w:ascii="仿宋" w:hAnsi="仿宋" w:eastAsia="仿宋" w:cs="仿宋"/>
          <w:bCs/>
          <w:color w:val="auto"/>
          <w:sz w:val="28"/>
          <w:szCs w:val="28"/>
          <w:lang w:eastAsia="zh-CN"/>
        </w:rPr>
        <w:t>除采购文件中另有规定外，供应商</w:t>
      </w:r>
      <w:r>
        <w:rPr>
          <w:rFonts w:hint="eastAsia" w:ascii="仿宋" w:hAnsi="仿宋" w:eastAsia="仿宋" w:cs="仿宋"/>
          <w:bCs/>
          <w:color w:val="auto"/>
          <w:sz w:val="28"/>
          <w:szCs w:val="28"/>
        </w:rPr>
        <w:t>提交的</w:t>
      </w:r>
      <w:r>
        <w:rPr>
          <w:rFonts w:hint="eastAsia" w:ascii="仿宋" w:hAnsi="仿宋" w:eastAsia="仿宋" w:cs="仿宋"/>
          <w:bCs/>
          <w:color w:val="auto"/>
          <w:sz w:val="28"/>
          <w:szCs w:val="28"/>
          <w:lang w:eastAsia="zh-CN"/>
        </w:rPr>
        <w:t>响应文件及其</w:t>
      </w:r>
      <w:r>
        <w:rPr>
          <w:rFonts w:hint="eastAsia" w:ascii="仿宋" w:hAnsi="仿宋" w:eastAsia="仿宋" w:cs="仿宋"/>
          <w:bCs/>
          <w:color w:val="auto"/>
          <w:sz w:val="28"/>
          <w:szCs w:val="28"/>
        </w:rPr>
        <w:t>与</w:t>
      </w:r>
      <w:r>
        <w:rPr>
          <w:rFonts w:hint="eastAsia" w:ascii="仿宋" w:hAnsi="仿宋" w:eastAsia="仿宋" w:cs="仿宋"/>
          <w:bCs/>
          <w:color w:val="auto"/>
          <w:sz w:val="28"/>
          <w:szCs w:val="28"/>
          <w:lang w:eastAsia="zh-CN"/>
        </w:rPr>
        <w:t>采购人和采购人</w:t>
      </w:r>
      <w:r>
        <w:rPr>
          <w:rFonts w:hint="eastAsia" w:ascii="仿宋" w:hAnsi="仿宋" w:eastAsia="仿宋" w:cs="仿宋"/>
          <w:bCs/>
          <w:color w:val="auto"/>
          <w:sz w:val="28"/>
          <w:szCs w:val="28"/>
        </w:rPr>
        <w:t>所有来往</w:t>
      </w:r>
      <w:r>
        <w:rPr>
          <w:rFonts w:hint="eastAsia" w:ascii="仿宋" w:hAnsi="仿宋" w:eastAsia="仿宋" w:cs="仿宋"/>
          <w:bCs/>
          <w:color w:val="auto"/>
          <w:sz w:val="28"/>
          <w:szCs w:val="28"/>
          <w:lang w:eastAsia="zh-CN"/>
        </w:rPr>
        <w:t>文件</w:t>
      </w:r>
      <w:r>
        <w:rPr>
          <w:rFonts w:hint="eastAsia" w:ascii="仿宋" w:hAnsi="仿宋" w:eastAsia="仿宋" w:cs="仿宋"/>
          <w:bCs/>
          <w:color w:val="auto"/>
          <w:sz w:val="28"/>
          <w:szCs w:val="28"/>
        </w:rPr>
        <w:t>均应使用中文，</w:t>
      </w:r>
      <w:r>
        <w:rPr>
          <w:rFonts w:hint="eastAsia" w:ascii="仿宋" w:hAnsi="仿宋" w:eastAsia="仿宋" w:cs="仿宋"/>
          <w:bCs/>
          <w:color w:val="auto"/>
          <w:sz w:val="28"/>
          <w:szCs w:val="28"/>
          <w:lang w:eastAsia="zh-CN"/>
        </w:rPr>
        <w:t>若有不同文本，以中文文本为准。</w:t>
      </w:r>
      <w:r>
        <w:rPr>
          <w:rFonts w:hint="eastAsia" w:ascii="仿宋" w:hAnsi="仿宋" w:eastAsia="仿宋" w:cs="仿宋"/>
          <w:bCs/>
          <w:color w:val="auto"/>
          <w:sz w:val="28"/>
          <w:szCs w:val="28"/>
        </w:rPr>
        <w:t>非中文的</w:t>
      </w:r>
      <w:r>
        <w:rPr>
          <w:rFonts w:hint="eastAsia" w:ascii="仿宋" w:hAnsi="仿宋" w:eastAsia="仿宋" w:cs="仿宋"/>
          <w:bCs/>
          <w:color w:val="auto"/>
          <w:sz w:val="28"/>
          <w:szCs w:val="28"/>
          <w:lang w:eastAsia="zh-CN"/>
        </w:rPr>
        <w:t>响应文件内容应翻译成中文。</w:t>
      </w:r>
    </w:p>
    <w:p w14:paraId="29490EAD">
      <w:pPr>
        <w:pStyle w:val="11"/>
        <w:pageBreakBefore w:val="0"/>
        <w:tabs>
          <w:tab w:val="left" w:pos="8360"/>
        </w:tabs>
        <w:wordWrap/>
        <w:topLinePunct w:val="0"/>
        <w:bidi w:val="0"/>
        <w:adjustRightInd w:val="0"/>
        <w:snapToGrid w:val="0"/>
        <w:spacing w:line="360" w:lineRule="auto"/>
        <w:ind w:firstLine="560" w:firstLineChars="2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11.2货币单位：本次采购项目的</w:t>
      </w:r>
      <w:r>
        <w:rPr>
          <w:rFonts w:hint="eastAsia" w:ascii="仿宋" w:hAnsi="仿宋" w:eastAsia="仿宋" w:cs="仿宋"/>
          <w:bCs/>
          <w:color w:val="auto"/>
          <w:sz w:val="28"/>
          <w:szCs w:val="28"/>
          <w:lang w:val="en-US" w:eastAsia="zh-CN"/>
        </w:rPr>
        <w:t>响应</w:t>
      </w:r>
      <w:r>
        <w:rPr>
          <w:rFonts w:hint="eastAsia" w:ascii="仿宋" w:hAnsi="仿宋" w:eastAsia="仿宋" w:cs="仿宋"/>
          <w:bCs/>
          <w:color w:val="auto"/>
          <w:sz w:val="28"/>
          <w:szCs w:val="28"/>
        </w:rPr>
        <w:t>均以人民币报价。</w:t>
      </w:r>
    </w:p>
    <w:p w14:paraId="24E7B91C">
      <w:pPr>
        <w:pStyle w:val="11"/>
        <w:pageBreakBefore w:val="0"/>
        <w:tabs>
          <w:tab w:val="left" w:pos="8360"/>
        </w:tabs>
        <w:wordWrap/>
        <w:topLinePunct w:val="0"/>
        <w:bidi w:val="0"/>
        <w:adjustRightInd w:val="0"/>
        <w:snapToGrid w:val="0"/>
        <w:spacing w:line="360" w:lineRule="auto"/>
        <w:ind w:firstLine="560" w:firstLineChars="2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11.3计量单位：除</w:t>
      </w:r>
      <w:r>
        <w:rPr>
          <w:rFonts w:hint="eastAsia" w:ascii="仿宋" w:hAnsi="仿宋" w:eastAsia="仿宋" w:cs="仿宋"/>
          <w:bCs/>
          <w:color w:val="auto"/>
          <w:sz w:val="28"/>
          <w:szCs w:val="28"/>
          <w:lang w:eastAsia="zh-CN"/>
        </w:rPr>
        <w:t>采购文件</w:t>
      </w:r>
      <w:r>
        <w:rPr>
          <w:rFonts w:hint="eastAsia" w:ascii="仿宋" w:hAnsi="仿宋" w:eastAsia="仿宋" w:cs="仿宋"/>
          <w:bCs/>
          <w:color w:val="auto"/>
          <w:sz w:val="28"/>
          <w:szCs w:val="28"/>
        </w:rPr>
        <w:t>中另有规定外，</w:t>
      </w:r>
      <w:r>
        <w:rPr>
          <w:rFonts w:hint="eastAsia" w:ascii="仿宋" w:hAnsi="仿宋" w:eastAsia="仿宋" w:cs="仿宋"/>
          <w:bCs/>
          <w:color w:val="auto"/>
          <w:sz w:val="28"/>
          <w:szCs w:val="28"/>
          <w:lang w:eastAsia="zh-CN"/>
        </w:rPr>
        <w:t>供应商在</w:t>
      </w:r>
      <w:r>
        <w:rPr>
          <w:rFonts w:hint="eastAsia" w:ascii="仿宋" w:hAnsi="仿宋" w:eastAsia="仿宋" w:cs="仿宋"/>
          <w:bCs/>
          <w:color w:val="auto"/>
          <w:sz w:val="28"/>
          <w:szCs w:val="28"/>
          <w:lang w:val="en-US" w:eastAsia="zh-CN"/>
        </w:rPr>
        <w:t>响应文件中及其与采购人所有往来文件中所使用的计量单位均应采用中华人民共和国法定计量单位。</w:t>
      </w:r>
      <w:bookmarkStart w:id="53" w:name="_Toc217446046"/>
    </w:p>
    <w:bookmarkEnd w:id="53"/>
    <w:p w14:paraId="12DA9FCF">
      <w:pPr>
        <w:pStyle w:val="11"/>
        <w:pageBreakBefore w:val="0"/>
        <w:tabs>
          <w:tab w:val="left" w:pos="8360"/>
        </w:tabs>
        <w:wordWrap/>
        <w:topLinePunct w:val="0"/>
        <w:bidi w:val="0"/>
        <w:adjustRightInd w:val="0"/>
        <w:snapToGrid w:val="0"/>
        <w:spacing w:line="360" w:lineRule="auto"/>
        <w:ind w:firstLine="560" w:firstLineChars="2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12、</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的组成：由商务部分、技术部分、价格部分以及其他部分组成。所有证明材料、说明文件、</w:t>
      </w:r>
      <w:r>
        <w:rPr>
          <w:rFonts w:hint="eastAsia" w:ascii="仿宋" w:hAnsi="仿宋" w:eastAsia="仿宋" w:cs="仿宋"/>
          <w:bCs/>
          <w:color w:val="auto"/>
          <w:sz w:val="28"/>
          <w:szCs w:val="28"/>
          <w:lang w:val="en-US" w:eastAsia="zh-CN"/>
        </w:rPr>
        <w:t>响应</w:t>
      </w:r>
      <w:r>
        <w:rPr>
          <w:rFonts w:hint="eastAsia" w:ascii="仿宋" w:hAnsi="仿宋" w:eastAsia="仿宋" w:cs="仿宋"/>
          <w:bCs/>
          <w:color w:val="auto"/>
          <w:sz w:val="28"/>
          <w:szCs w:val="28"/>
        </w:rPr>
        <w:t>要求详见“</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须知前附表”的具体要求，供应商不提供或不按要求提供的则自行承担由此产生的风险。</w:t>
      </w:r>
    </w:p>
    <w:p w14:paraId="1A000011">
      <w:pPr>
        <w:pStyle w:val="9"/>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的商务部分</w:t>
      </w:r>
    </w:p>
    <w:p w14:paraId="558B5CDC">
      <w:pPr>
        <w:pStyle w:val="9"/>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12.1.1</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商务部分是证明</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是合格的，并且在</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后有能力履行合同的证明文件，这些文件可以是但不限于文字资料、证书复印件和数据报表等。</w:t>
      </w:r>
    </w:p>
    <w:p w14:paraId="2051C184">
      <w:pPr>
        <w:pageBreakBefore w:val="0"/>
        <w:wordWrap/>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12.1.2</w:t>
      </w: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rPr>
        <w:t>不满足</w:t>
      </w:r>
      <w:r>
        <w:rPr>
          <w:rFonts w:hint="eastAsia" w:ascii="仿宋" w:hAnsi="仿宋" w:eastAsia="仿宋" w:cs="仿宋"/>
          <w:bCs/>
          <w:color w:val="auto"/>
          <w:sz w:val="28"/>
          <w:szCs w:val="28"/>
          <w:lang w:val="en-US" w:eastAsia="zh-CN"/>
        </w:rPr>
        <w:t>商务部分实质性</w:t>
      </w:r>
      <w:r>
        <w:rPr>
          <w:rFonts w:hint="eastAsia" w:ascii="仿宋" w:hAnsi="仿宋" w:eastAsia="仿宋" w:cs="仿宋"/>
          <w:bCs/>
          <w:color w:val="auto"/>
          <w:sz w:val="28"/>
          <w:szCs w:val="28"/>
        </w:rPr>
        <w:t>要求的将</w:t>
      </w:r>
      <w:r>
        <w:rPr>
          <w:rFonts w:hint="eastAsia" w:ascii="仿宋" w:hAnsi="仿宋" w:eastAsia="仿宋" w:cs="仿宋"/>
          <w:bCs/>
          <w:color w:val="auto"/>
          <w:sz w:val="28"/>
          <w:szCs w:val="28"/>
          <w:lang w:eastAsia="zh-CN"/>
        </w:rPr>
        <w:t>视为无效</w:t>
      </w:r>
      <w:r>
        <w:rPr>
          <w:rFonts w:hint="eastAsia" w:ascii="仿宋" w:hAnsi="仿宋" w:eastAsia="仿宋" w:cs="仿宋"/>
          <w:bCs/>
          <w:color w:val="auto"/>
          <w:sz w:val="28"/>
          <w:szCs w:val="28"/>
          <w:lang w:val="en-US" w:eastAsia="zh-CN"/>
        </w:rPr>
        <w:t>响应</w:t>
      </w:r>
      <w:r>
        <w:rPr>
          <w:rFonts w:hint="eastAsia" w:ascii="仿宋" w:hAnsi="仿宋" w:eastAsia="仿宋" w:cs="仿宋"/>
          <w:bCs/>
          <w:color w:val="auto"/>
          <w:sz w:val="28"/>
          <w:szCs w:val="28"/>
        </w:rPr>
        <w:t>。</w:t>
      </w:r>
    </w:p>
    <w:p w14:paraId="1FCF6B72">
      <w:pPr>
        <w:pageBreakBefore w:val="0"/>
        <w:wordWrap/>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12.2</w:t>
      </w: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的技术部分</w:t>
      </w:r>
    </w:p>
    <w:p w14:paraId="5AA71C62">
      <w:pPr>
        <w:pStyle w:val="9"/>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技术部分是证明</w:t>
      </w:r>
      <w:r>
        <w:rPr>
          <w:rFonts w:hint="eastAsia" w:ascii="仿宋" w:hAnsi="仿宋" w:eastAsia="仿宋" w:cs="仿宋"/>
          <w:color w:val="auto"/>
          <w:sz w:val="28"/>
          <w:szCs w:val="28"/>
          <w:lang w:eastAsia="zh-CN"/>
        </w:rPr>
        <w:t>响应</w:t>
      </w:r>
      <w:r>
        <w:rPr>
          <w:rFonts w:hint="eastAsia" w:ascii="仿宋" w:hAnsi="仿宋" w:eastAsia="仿宋" w:cs="仿宋"/>
          <w:color w:val="auto"/>
          <w:sz w:val="28"/>
          <w:szCs w:val="28"/>
        </w:rPr>
        <w:t>的技术（服务）标准以及</w:t>
      </w:r>
      <w:r>
        <w:rPr>
          <w:rFonts w:hint="eastAsia" w:ascii="仿宋" w:hAnsi="仿宋" w:eastAsia="仿宋" w:cs="仿宋"/>
          <w:color w:val="auto"/>
          <w:sz w:val="28"/>
          <w:szCs w:val="28"/>
          <w:lang w:val="en-US" w:eastAsia="zh-CN"/>
        </w:rPr>
        <w:t>配套/辅助服务</w:t>
      </w:r>
      <w:r>
        <w:rPr>
          <w:rFonts w:hint="eastAsia" w:ascii="仿宋" w:hAnsi="仿宋" w:eastAsia="仿宋" w:cs="仿宋"/>
          <w:color w:val="auto"/>
          <w:sz w:val="28"/>
          <w:szCs w:val="28"/>
        </w:rPr>
        <w:t>标准是符合国家或/和行业的强制标准（包括但不限于经营许可或质量标准等），并符合采购文件要求的证明文件，这些文件可以是但不限于文字资料、</w:t>
      </w:r>
      <w:r>
        <w:rPr>
          <w:rFonts w:hint="eastAsia" w:ascii="仿宋" w:hAnsi="仿宋" w:eastAsia="仿宋" w:cs="仿宋"/>
          <w:color w:val="auto"/>
          <w:sz w:val="28"/>
          <w:szCs w:val="28"/>
          <w:lang w:val="en-US" w:eastAsia="zh-CN"/>
        </w:rPr>
        <w:t>图片</w:t>
      </w:r>
      <w:r>
        <w:rPr>
          <w:rFonts w:hint="eastAsia" w:ascii="仿宋" w:hAnsi="仿宋" w:eastAsia="仿宋" w:cs="仿宋"/>
          <w:color w:val="auto"/>
          <w:sz w:val="28"/>
          <w:szCs w:val="28"/>
        </w:rPr>
        <w:t>和数据等。</w:t>
      </w:r>
    </w:p>
    <w:p w14:paraId="52612765">
      <w:pPr>
        <w:pageBreakBefore w:val="0"/>
        <w:wordWrap/>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12.3 </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 xml:space="preserve">的价格部分 </w:t>
      </w:r>
    </w:p>
    <w:p w14:paraId="6A7B0CD2">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价格部分是</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对</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服务</w:t>
      </w:r>
      <w:r>
        <w:rPr>
          <w:rFonts w:hint="eastAsia" w:ascii="仿宋" w:hAnsi="仿宋" w:eastAsia="仿宋" w:cs="仿宋"/>
          <w:bCs/>
          <w:color w:val="auto"/>
          <w:sz w:val="28"/>
          <w:szCs w:val="28"/>
          <w:lang w:val="en-US" w:eastAsia="zh-CN"/>
        </w:rPr>
        <w:t>以及配套所需设施设备等</w:t>
      </w:r>
      <w:r>
        <w:rPr>
          <w:rFonts w:hint="eastAsia" w:ascii="仿宋" w:hAnsi="仿宋" w:eastAsia="仿宋" w:cs="仿宋"/>
          <w:bCs/>
          <w:color w:val="auto"/>
          <w:sz w:val="28"/>
          <w:szCs w:val="28"/>
        </w:rPr>
        <w:t>价格的构成所作的说明。该</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总价是</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在可独立履行项目合同义务，通过准确核算，可满足预期实施效果、验收标准和符合自身合法利益的前提下所作出的综合性合理报价。对在采购文件和合同书中未有明确列述、市场剧变因素、应预见和不可预见的费用等均视为已完全考虑到并包括在</w:t>
      </w:r>
      <w:r>
        <w:rPr>
          <w:rFonts w:hint="eastAsia" w:ascii="仿宋" w:hAnsi="仿宋" w:eastAsia="仿宋" w:cs="仿宋"/>
          <w:bCs/>
          <w:color w:val="auto"/>
          <w:sz w:val="28"/>
          <w:szCs w:val="28"/>
          <w:lang w:eastAsia="zh-CN"/>
        </w:rPr>
        <w:t>响应报价</w:t>
      </w:r>
      <w:r>
        <w:rPr>
          <w:rFonts w:hint="eastAsia" w:ascii="仿宋" w:hAnsi="仿宋" w:eastAsia="仿宋" w:cs="仿宋"/>
          <w:bCs/>
          <w:color w:val="auto"/>
          <w:sz w:val="28"/>
          <w:szCs w:val="28"/>
        </w:rPr>
        <w:t>之内；该</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总价不得高于</w:t>
      </w:r>
      <w:r>
        <w:rPr>
          <w:rFonts w:hint="eastAsia" w:ascii="仿宋" w:hAnsi="仿宋" w:eastAsia="仿宋" w:cs="仿宋"/>
          <w:bCs/>
          <w:color w:val="auto"/>
          <w:sz w:val="28"/>
          <w:szCs w:val="28"/>
          <w:lang w:eastAsia="zh-CN"/>
        </w:rPr>
        <w:t>预算金额或最高限价</w:t>
      </w:r>
      <w:r>
        <w:rPr>
          <w:rFonts w:hint="eastAsia" w:ascii="仿宋" w:hAnsi="仿宋" w:eastAsia="仿宋" w:cs="仿宋"/>
          <w:bCs/>
          <w:color w:val="auto"/>
          <w:sz w:val="28"/>
          <w:szCs w:val="28"/>
        </w:rPr>
        <w:t>，且须是本项目</w:t>
      </w:r>
      <w:r>
        <w:rPr>
          <w:rFonts w:hint="eastAsia" w:ascii="仿宋" w:hAnsi="仿宋" w:eastAsia="仿宋" w:cs="仿宋"/>
          <w:bCs/>
          <w:color w:val="auto"/>
          <w:sz w:val="28"/>
          <w:szCs w:val="28"/>
          <w:lang w:eastAsia="zh-CN"/>
        </w:rPr>
        <w:t>服务期限内所有</w:t>
      </w:r>
      <w:r>
        <w:rPr>
          <w:rFonts w:hint="eastAsia" w:ascii="仿宋" w:hAnsi="仿宋" w:eastAsia="仿宋" w:cs="仿宋"/>
          <w:bCs/>
          <w:color w:val="auto"/>
          <w:sz w:val="28"/>
          <w:szCs w:val="28"/>
        </w:rPr>
        <w:t>服务费用的总和，否则</w:t>
      </w:r>
      <w:r>
        <w:rPr>
          <w:rFonts w:hint="eastAsia" w:ascii="仿宋" w:hAnsi="仿宋" w:eastAsia="仿宋" w:cs="仿宋"/>
          <w:bCs/>
          <w:color w:val="auto"/>
          <w:sz w:val="28"/>
          <w:szCs w:val="28"/>
          <w:lang w:eastAsia="zh-CN"/>
        </w:rPr>
        <w:t>视为无效</w:t>
      </w:r>
      <w:r>
        <w:rPr>
          <w:rFonts w:hint="eastAsia" w:ascii="仿宋" w:hAnsi="仿宋" w:eastAsia="仿宋" w:cs="仿宋"/>
          <w:bCs/>
          <w:color w:val="auto"/>
          <w:sz w:val="28"/>
          <w:szCs w:val="28"/>
        </w:rPr>
        <w:t>效</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w:t>
      </w:r>
    </w:p>
    <w:p w14:paraId="36294B6C">
      <w:pPr>
        <w:pageBreakBefore w:val="0"/>
        <w:wordWrap/>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12.4 </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的其他部分</w:t>
      </w:r>
    </w:p>
    <w:p w14:paraId="4DF99E5D">
      <w:pPr>
        <w:pageBreakBefore w:val="0"/>
        <w:wordWrap/>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其他部分由</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根据编制</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需要提供的其他相关文件组成。</w:t>
      </w:r>
    </w:p>
    <w:p w14:paraId="101398C1">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13、</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有效期</w:t>
      </w:r>
    </w:p>
    <w:p w14:paraId="0DA27CCF">
      <w:pPr>
        <w:pageBreakBefore w:val="0"/>
        <w:wordWrap/>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13.1 </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从“</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须知前附表”所规定的</w:t>
      </w:r>
      <w:r>
        <w:rPr>
          <w:rFonts w:hint="eastAsia" w:ascii="仿宋" w:hAnsi="仿宋" w:eastAsia="仿宋" w:cs="仿宋"/>
          <w:bCs/>
          <w:color w:val="auto"/>
          <w:sz w:val="28"/>
          <w:szCs w:val="28"/>
          <w:lang w:val="en-US" w:eastAsia="zh-CN"/>
        </w:rPr>
        <w:t>响应文件递交</w:t>
      </w:r>
      <w:r>
        <w:rPr>
          <w:rFonts w:hint="eastAsia" w:ascii="仿宋" w:hAnsi="仿宋" w:eastAsia="仿宋" w:cs="仿宋"/>
          <w:bCs/>
          <w:color w:val="auto"/>
          <w:sz w:val="28"/>
          <w:szCs w:val="28"/>
        </w:rPr>
        <w:t>截止期之后开始生效，在“</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须知前附表”所规定的</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有效期期限内保持有效。有效期不足将导致其</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无效。</w:t>
      </w:r>
    </w:p>
    <w:p w14:paraId="04E65A51">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13.2 特殊情况下</w:t>
      </w:r>
      <w:r>
        <w:rPr>
          <w:rFonts w:hint="eastAsia" w:ascii="仿宋" w:hAnsi="仿宋" w:eastAsia="仿宋" w:cs="仿宋"/>
          <w:bCs/>
          <w:color w:val="auto"/>
          <w:sz w:val="28"/>
          <w:szCs w:val="28"/>
          <w:lang w:eastAsia="zh-CN"/>
        </w:rPr>
        <w:t>采购人</w:t>
      </w:r>
      <w:r>
        <w:rPr>
          <w:rFonts w:hint="eastAsia" w:ascii="仿宋" w:hAnsi="仿宋" w:eastAsia="仿宋" w:cs="仿宋"/>
          <w:bCs/>
          <w:color w:val="auto"/>
          <w:sz w:val="28"/>
          <w:szCs w:val="28"/>
        </w:rPr>
        <w:t>可于</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有效期满之前书面要求</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同意延长有效期，</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应在</w:t>
      </w:r>
      <w:r>
        <w:rPr>
          <w:rFonts w:hint="eastAsia" w:ascii="仿宋" w:hAnsi="仿宋" w:eastAsia="仿宋" w:cs="仿宋"/>
          <w:bCs/>
          <w:color w:val="auto"/>
          <w:sz w:val="28"/>
          <w:szCs w:val="28"/>
          <w:lang w:eastAsia="zh-CN"/>
        </w:rPr>
        <w:t>采购人</w:t>
      </w:r>
      <w:r>
        <w:rPr>
          <w:rFonts w:hint="eastAsia" w:ascii="仿宋" w:hAnsi="仿宋" w:eastAsia="仿宋" w:cs="仿宋"/>
          <w:bCs/>
          <w:color w:val="auto"/>
          <w:sz w:val="28"/>
          <w:szCs w:val="28"/>
        </w:rPr>
        <w:t>规定的期限内以书面形式予以答复，</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答复不明确或者逾期未答复的，均视为拒绝上述要求。</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拒绝上述要求的，其</w:t>
      </w:r>
      <w:r>
        <w:rPr>
          <w:rFonts w:hint="eastAsia" w:ascii="仿宋" w:hAnsi="仿宋" w:eastAsia="仿宋" w:cs="仿宋"/>
          <w:bCs/>
          <w:color w:val="auto"/>
          <w:sz w:val="28"/>
          <w:szCs w:val="28"/>
          <w:lang w:eastAsia="zh-CN"/>
        </w:rPr>
        <w:t>响应保证金（</w:t>
      </w:r>
      <w:r>
        <w:rPr>
          <w:rFonts w:hint="eastAsia" w:ascii="仿宋" w:hAnsi="仿宋" w:eastAsia="仿宋" w:cs="仿宋"/>
          <w:bCs/>
          <w:color w:val="auto"/>
          <w:sz w:val="28"/>
          <w:szCs w:val="28"/>
          <w:lang w:val="en-US" w:eastAsia="zh-CN"/>
        </w:rPr>
        <w:t>如有）</w:t>
      </w:r>
      <w:r>
        <w:rPr>
          <w:rFonts w:hint="eastAsia" w:ascii="仿宋" w:hAnsi="仿宋" w:eastAsia="仿宋" w:cs="仿宋"/>
          <w:bCs/>
          <w:color w:val="auto"/>
          <w:sz w:val="28"/>
          <w:szCs w:val="28"/>
        </w:rPr>
        <w:t>可按规定予以退还。对于接受该要求的</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，既不要求也不允许其修改</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，但将要求其相应延长</w:t>
      </w:r>
      <w:r>
        <w:rPr>
          <w:rFonts w:hint="eastAsia" w:ascii="仿宋" w:hAnsi="仿宋" w:eastAsia="仿宋" w:cs="仿宋"/>
          <w:bCs/>
          <w:color w:val="auto"/>
          <w:sz w:val="28"/>
          <w:szCs w:val="28"/>
          <w:lang w:eastAsia="zh-CN"/>
        </w:rPr>
        <w:t>响应保证金</w:t>
      </w:r>
      <w:r>
        <w:rPr>
          <w:rFonts w:hint="eastAsia" w:ascii="仿宋" w:hAnsi="仿宋" w:eastAsia="仿宋" w:cs="仿宋"/>
          <w:bCs/>
          <w:color w:val="auto"/>
          <w:sz w:val="28"/>
          <w:szCs w:val="28"/>
        </w:rPr>
        <w:t>有效期，有关退还和不予退还</w:t>
      </w:r>
      <w:r>
        <w:rPr>
          <w:rFonts w:hint="eastAsia" w:ascii="仿宋" w:hAnsi="仿宋" w:eastAsia="仿宋" w:cs="仿宋"/>
          <w:bCs/>
          <w:color w:val="auto"/>
          <w:sz w:val="28"/>
          <w:szCs w:val="28"/>
          <w:lang w:eastAsia="zh-CN"/>
        </w:rPr>
        <w:t>响应保证金</w:t>
      </w:r>
      <w:r>
        <w:rPr>
          <w:rFonts w:hint="eastAsia" w:ascii="仿宋" w:hAnsi="仿宋" w:eastAsia="仿宋" w:cs="仿宋"/>
          <w:bCs/>
          <w:color w:val="auto"/>
          <w:sz w:val="28"/>
          <w:szCs w:val="28"/>
        </w:rPr>
        <w:t>的规定在</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有效期延长期内继续有效。同意</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有效期延长的，</w:t>
      </w:r>
      <w:r>
        <w:rPr>
          <w:rFonts w:hint="eastAsia" w:ascii="仿宋" w:hAnsi="仿宋" w:eastAsia="仿宋" w:cs="仿宋"/>
          <w:bCs/>
          <w:color w:val="auto"/>
          <w:sz w:val="28"/>
          <w:szCs w:val="28"/>
          <w:lang w:val="en-US" w:eastAsia="zh-CN"/>
        </w:rPr>
        <w:t>如提交的保证金为保函，应对保函做相应延长，</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自行承担由此产生的费用</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不同意延长</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有效期的，</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有效期满自动失效。</w:t>
      </w:r>
    </w:p>
    <w:p w14:paraId="4C1163BD">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14、</w:t>
      </w:r>
      <w:r>
        <w:rPr>
          <w:rFonts w:hint="eastAsia" w:ascii="仿宋" w:hAnsi="仿宋" w:eastAsia="仿宋" w:cs="仿宋"/>
          <w:bCs/>
          <w:color w:val="auto"/>
          <w:sz w:val="28"/>
          <w:szCs w:val="28"/>
          <w:lang w:eastAsia="zh-CN"/>
        </w:rPr>
        <w:t>响应保证金</w:t>
      </w:r>
    </w:p>
    <w:p w14:paraId="116F0925">
      <w:pPr>
        <w:pStyle w:val="11"/>
        <w:pageBreakBefore w:val="0"/>
        <w:tabs>
          <w:tab w:val="left" w:pos="8360"/>
        </w:tabs>
        <w:wordWrap/>
        <w:topLinePunct w:val="0"/>
        <w:bidi w:val="0"/>
        <w:adjustRightInd w:val="0"/>
        <w:snapToGrid w:val="0"/>
        <w:spacing w:line="360" w:lineRule="auto"/>
        <w:ind w:firstLine="560" w:firstLineChars="2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14.1 </w:t>
      </w:r>
      <w:r>
        <w:rPr>
          <w:rFonts w:hint="eastAsia" w:ascii="仿宋" w:hAnsi="仿宋" w:eastAsia="仿宋" w:cs="仿宋"/>
          <w:bCs/>
          <w:color w:val="auto"/>
          <w:sz w:val="28"/>
          <w:szCs w:val="28"/>
          <w:lang w:val="en-US" w:eastAsia="zh-CN"/>
        </w:rPr>
        <w:t>如项目需交纳响应保证金，则</w:t>
      </w:r>
      <w:r>
        <w:rPr>
          <w:rFonts w:hint="eastAsia" w:ascii="仿宋" w:hAnsi="仿宋" w:eastAsia="仿宋" w:cs="仿宋"/>
          <w:bCs/>
          <w:color w:val="auto"/>
          <w:sz w:val="28"/>
          <w:szCs w:val="28"/>
          <w:lang w:eastAsia="zh-CN"/>
        </w:rPr>
        <w:t>响应保证金</w:t>
      </w:r>
      <w:r>
        <w:rPr>
          <w:rFonts w:hint="eastAsia" w:ascii="仿宋" w:hAnsi="仿宋" w:eastAsia="仿宋" w:cs="仿宋"/>
          <w:bCs/>
          <w:color w:val="auto"/>
          <w:sz w:val="28"/>
          <w:szCs w:val="28"/>
        </w:rPr>
        <w:t>为</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的组成部分之一。</w:t>
      </w:r>
    </w:p>
    <w:p w14:paraId="1CA4BCAB">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14.2 </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应在提交</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之前向</w:t>
      </w:r>
      <w:r>
        <w:rPr>
          <w:rFonts w:hint="eastAsia" w:ascii="仿宋" w:hAnsi="仿宋" w:eastAsia="仿宋" w:cs="仿宋"/>
          <w:bCs/>
          <w:color w:val="auto"/>
          <w:sz w:val="28"/>
          <w:szCs w:val="28"/>
          <w:lang w:eastAsia="zh-CN"/>
        </w:rPr>
        <w:t>采购人</w:t>
      </w:r>
      <w:r>
        <w:rPr>
          <w:rFonts w:hint="eastAsia" w:ascii="仿宋" w:hAnsi="仿宋" w:eastAsia="仿宋" w:cs="仿宋"/>
          <w:bCs/>
          <w:color w:val="auto"/>
          <w:sz w:val="28"/>
          <w:szCs w:val="28"/>
        </w:rPr>
        <w:t>交纳“</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须知前附表”所规定的</w:t>
      </w:r>
      <w:r>
        <w:rPr>
          <w:rFonts w:hint="eastAsia" w:ascii="仿宋" w:hAnsi="仿宋" w:eastAsia="仿宋" w:cs="仿宋"/>
          <w:bCs/>
          <w:color w:val="auto"/>
          <w:sz w:val="28"/>
          <w:szCs w:val="28"/>
          <w:lang w:eastAsia="zh-CN"/>
        </w:rPr>
        <w:t>响应保证金</w:t>
      </w:r>
      <w:r>
        <w:rPr>
          <w:rFonts w:hint="eastAsia" w:ascii="仿宋" w:hAnsi="仿宋" w:eastAsia="仿宋" w:cs="仿宋"/>
          <w:bCs/>
          <w:color w:val="auto"/>
          <w:sz w:val="28"/>
          <w:szCs w:val="28"/>
        </w:rPr>
        <w:t>。联合体</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的，由联合体中的一方提交</w:t>
      </w:r>
      <w:r>
        <w:rPr>
          <w:rFonts w:hint="eastAsia" w:ascii="仿宋" w:hAnsi="仿宋" w:eastAsia="仿宋" w:cs="仿宋"/>
          <w:bCs/>
          <w:color w:val="auto"/>
          <w:sz w:val="28"/>
          <w:szCs w:val="28"/>
          <w:lang w:eastAsia="zh-CN"/>
        </w:rPr>
        <w:t>响应保证金</w:t>
      </w:r>
      <w:r>
        <w:rPr>
          <w:rFonts w:hint="eastAsia" w:ascii="仿宋" w:hAnsi="仿宋" w:eastAsia="仿宋" w:cs="仿宋"/>
          <w:bCs/>
          <w:color w:val="auto"/>
          <w:sz w:val="28"/>
          <w:szCs w:val="28"/>
        </w:rPr>
        <w:t>，以一方名义提交</w:t>
      </w:r>
      <w:r>
        <w:rPr>
          <w:rFonts w:hint="eastAsia" w:ascii="仿宋" w:hAnsi="仿宋" w:eastAsia="仿宋" w:cs="仿宋"/>
          <w:bCs/>
          <w:color w:val="auto"/>
          <w:sz w:val="28"/>
          <w:szCs w:val="28"/>
          <w:lang w:eastAsia="zh-CN"/>
        </w:rPr>
        <w:t>响应保证金</w:t>
      </w:r>
      <w:r>
        <w:rPr>
          <w:rFonts w:hint="eastAsia" w:ascii="仿宋" w:hAnsi="仿宋" w:eastAsia="仿宋" w:cs="仿宋"/>
          <w:bCs/>
          <w:color w:val="auto"/>
          <w:sz w:val="28"/>
          <w:szCs w:val="28"/>
        </w:rPr>
        <w:t>的，对联合体各方均具有约束力。</w:t>
      </w:r>
    </w:p>
    <w:p w14:paraId="6F421EC4">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14.3 </w:t>
      </w:r>
      <w:r>
        <w:rPr>
          <w:rFonts w:hint="eastAsia" w:ascii="仿宋" w:hAnsi="仿宋" w:eastAsia="仿宋" w:cs="仿宋"/>
          <w:bCs/>
          <w:color w:val="auto"/>
          <w:sz w:val="28"/>
          <w:szCs w:val="28"/>
          <w:lang w:eastAsia="zh-CN"/>
        </w:rPr>
        <w:t>响应保证金</w:t>
      </w:r>
      <w:r>
        <w:rPr>
          <w:rFonts w:hint="eastAsia" w:ascii="仿宋" w:hAnsi="仿宋" w:eastAsia="仿宋" w:cs="仿宋"/>
          <w:bCs/>
          <w:color w:val="auto"/>
          <w:sz w:val="28"/>
          <w:szCs w:val="28"/>
        </w:rPr>
        <w:t>用于保护本次采购活动免受</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的行为而引起的风险。</w:t>
      </w:r>
    </w:p>
    <w:p w14:paraId="2EC3BAEB">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14.4 </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未按</w:t>
      </w:r>
      <w:r>
        <w:rPr>
          <w:rFonts w:hint="eastAsia" w:ascii="仿宋" w:hAnsi="仿宋" w:eastAsia="仿宋" w:cs="仿宋"/>
          <w:bCs/>
          <w:color w:val="auto"/>
          <w:sz w:val="28"/>
          <w:szCs w:val="28"/>
          <w:lang w:eastAsia="zh-CN"/>
        </w:rPr>
        <w:t>采购文件要求提交响应保证金</w:t>
      </w:r>
      <w:r>
        <w:rPr>
          <w:rFonts w:hint="eastAsia" w:ascii="仿宋" w:hAnsi="仿宋" w:eastAsia="仿宋" w:cs="仿宋"/>
          <w:bCs/>
          <w:color w:val="auto"/>
          <w:sz w:val="28"/>
          <w:szCs w:val="28"/>
        </w:rPr>
        <w:t>的，视为无效</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lang w:val="en-US" w:eastAsia="zh-CN"/>
        </w:rPr>
        <w:t>项目免收响应保证金的除外</w:t>
      </w:r>
      <w:r>
        <w:rPr>
          <w:rFonts w:hint="eastAsia" w:ascii="仿宋" w:hAnsi="仿宋" w:eastAsia="仿宋" w:cs="仿宋"/>
          <w:bCs/>
          <w:color w:val="auto"/>
          <w:sz w:val="28"/>
          <w:szCs w:val="28"/>
        </w:rPr>
        <w:t>。</w:t>
      </w:r>
    </w:p>
    <w:p w14:paraId="1C96DB39">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14.5</w:t>
      </w: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rPr>
        <w:t>未</w:t>
      </w:r>
      <w:r>
        <w:rPr>
          <w:rFonts w:hint="eastAsia" w:ascii="仿宋" w:hAnsi="仿宋" w:eastAsia="仿宋" w:cs="仿宋"/>
          <w:bCs/>
          <w:color w:val="auto"/>
          <w:sz w:val="28"/>
          <w:szCs w:val="28"/>
          <w:lang w:eastAsia="zh-CN"/>
        </w:rPr>
        <w:t>成交供应商</w:t>
      </w:r>
      <w:r>
        <w:rPr>
          <w:rFonts w:hint="eastAsia" w:ascii="仿宋" w:hAnsi="仿宋" w:eastAsia="仿宋" w:cs="仿宋"/>
          <w:bCs/>
          <w:color w:val="auto"/>
          <w:sz w:val="28"/>
          <w:szCs w:val="28"/>
        </w:rPr>
        <w:t>的</w:t>
      </w:r>
      <w:r>
        <w:rPr>
          <w:rFonts w:hint="eastAsia" w:ascii="仿宋" w:hAnsi="仿宋" w:eastAsia="仿宋" w:cs="仿宋"/>
          <w:bCs/>
          <w:color w:val="auto"/>
          <w:sz w:val="28"/>
          <w:szCs w:val="28"/>
          <w:lang w:eastAsia="zh-CN"/>
        </w:rPr>
        <w:t>响应保证金</w:t>
      </w:r>
      <w:r>
        <w:rPr>
          <w:rFonts w:hint="eastAsia" w:ascii="仿宋" w:hAnsi="仿宋" w:eastAsia="仿宋" w:cs="仿宋"/>
          <w:bCs/>
          <w:color w:val="auto"/>
          <w:sz w:val="28"/>
          <w:szCs w:val="28"/>
        </w:rPr>
        <w:t>将在</w:t>
      </w:r>
      <w:r>
        <w:rPr>
          <w:rFonts w:hint="eastAsia" w:ascii="仿宋" w:hAnsi="仿宋" w:eastAsia="仿宋" w:cs="仿宋"/>
          <w:bCs/>
          <w:color w:val="auto"/>
          <w:sz w:val="28"/>
          <w:szCs w:val="28"/>
          <w:lang w:eastAsia="zh-CN"/>
        </w:rPr>
        <w:t>成交</w:t>
      </w:r>
      <w:r>
        <w:rPr>
          <w:rFonts w:hint="eastAsia" w:ascii="仿宋" w:hAnsi="仿宋" w:eastAsia="仿宋" w:cs="仿宋"/>
          <w:bCs/>
          <w:color w:val="auto"/>
          <w:sz w:val="28"/>
          <w:szCs w:val="28"/>
        </w:rPr>
        <w:t>通知书发出后5个工作日内退还，</w:t>
      </w:r>
      <w:r>
        <w:rPr>
          <w:rFonts w:hint="eastAsia" w:ascii="仿宋" w:hAnsi="仿宋" w:eastAsia="仿宋" w:cs="仿宋"/>
          <w:bCs/>
          <w:color w:val="auto"/>
          <w:sz w:val="28"/>
          <w:szCs w:val="28"/>
          <w:lang w:eastAsia="zh-CN"/>
        </w:rPr>
        <w:t>成交供应商</w:t>
      </w:r>
      <w:r>
        <w:rPr>
          <w:rFonts w:hint="eastAsia" w:ascii="仿宋" w:hAnsi="仿宋" w:eastAsia="仿宋" w:cs="仿宋"/>
          <w:bCs/>
          <w:color w:val="auto"/>
          <w:sz w:val="28"/>
          <w:szCs w:val="28"/>
        </w:rPr>
        <w:t>的</w:t>
      </w:r>
      <w:r>
        <w:rPr>
          <w:rFonts w:hint="eastAsia" w:ascii="仿宋" w:hAnsi="仿宋" w:eastAsia="仿宋" w:cs="仿宋"/>
          <w:bCs/>
          <w:color w:val="auto"/>
          <w:sz w:val="28"/>
          <w:szCs w:val="28"/>
          <w:lang w:eastAsia="zh-CN"/>
        </w:rPr>
        <w:t>响应保证金</w:t>
      </w:r>
      <w:r>
        <w:rPr>
          <w:rFonts w:hint="eastAsia" w:ascii="仿宋" w:hAnsi="仿宋" w:eastAsia="仿宋" w:cs="仿宋"/>
          <w:bCs/>
          <w:color w:val="auto"/>
          <w:sz w:val="28"/>
          <w:szCs w:val="28"/>
        </w:rPr>
        <w:t>将在合同送达</w:t>
      </w:r>
      <w:r>
        <w:rPr>
          <w:rFonts w:hint="eastAsia" w:ascii="仿宋" w:hAnsi="仿宋" w:eastAsia="仿宋" w:cs="仿宋"/>
          <w:bCs/>
          <w:color w:val="auto"/>
          <w:sz w:val="28"/>
          <w:szCs w:val="28"/>
          <w:lang w:eastAsia="zh-CN"/>
        </w:rPr>
        <w:t>采购人</w:t>
      </w:r>
      <w:r>
        <w:rPr>
          <w:rFonts w:hint="eastAsia" w:ascii="仿宋" w:hAnsi="仿宋" w:eastAsia="仿宋" w:cs="仿宋"/>
          <w:bCs/>
          <w:color w:val="auto"/>
          <w:sz w:val="28"/>
          <w:szCs w:val="28"/>
        </w:rPr>
        <w:t>存档及公告后5个工作日内退还。</w:t>
      </w:r>
    </w:p>
    <w:p w14:paraId="6B26F3DF">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14.6 </w:t>
      </w:r>
      <w:r>
        <w:rPr>
          <w:rFonts w:hint="eastAsia" w:ascii="仿宋" w:hAnsi="仿宋" w:eastAsia="仿宋" w:cs="仿宋"/>
          <w:bCs/>
          <w:color w:val="auto"/>
          <w:sz w:val="28"/>
          <w:szCs w:val="28"/>
          <w:lang w:eastAsia="zh-CN"/>
        </w:rPr>
        <w:t>响应保证金</w:t>
      </w:r>
      <w:r>
        <w:rPr>
          <w:rFonts w:hint="eastAsia" w:ascii="仿宋" w:hAnsi="仿宋" w:eastAsia="仿宋" w:cs="仿宋"/>
          <w:bCs/>
          <w:color w:val="auto"/>
          <w:sz w:val="28"/>
          <w:szCs w:val="28"/>
        </w:rPr>
        <w:t>的有效期与</w:t>
      </w:r>
      <w:r>
        <w:rPr>
          <w:rFonts w:hint="eastAsia" w:ascii="仿宋" w:hAnsi="仿宋" w:eastAsia="仿宋" w:cs="仿宋"/>
          <w:bCs/>
          <w:color w:val="auto"/>
          <w:sz w:val="28"/>
          <w:szCs w:val="28"/>
          <w:lang w:val="en-US" w:eastAsia="zh-CN"/>
        </w:rPr>
        <w:t>响应</w:t>
      </w:r>
      <w:r>
        <w:rPr>
          <w:rFonts w:hint="eastAsia" w:ascii="仿宋" w:hAnsi="仿宋" w:eastAsia="仿宋" w:cs="仿宋"/>
          <w:bCs/>
          <w:color w:val="auto"/>
          <w:sz w:val="28"/>
          <w:szCs w:val="28"/>
        </w:rPr>
        <w:t>有效期一致。</w:t>
      </w:r>
    </w:p>
    <w:p w14:paraId="0655AFD0">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14.7</w:t>
      </w:r>
      <w:r>
        <w:rPr>
          <w:rFonts w:hint="eastAsia" w:ascii="仿宋" w:hAnsi="仿宋" w:eastAsia="仿宋" w:cs="仿宋"/>
          <w:bCs/>
          <w:color w:val="auto"/>
          <w:sz w:val="28"/>
          <w:szCs w:val="28"/>
          <w:lang w:eastAsia="zh-CN"/>
        </w:rPr>
        <w:t>供应商交</w:t>
      </w:r>
      <w:r>
        <w:rPr>
          <w:rFonts w:hint="eastAsia" w:ascii="仿宋" w:hAnsi="仿宋" w:eastAsia="仿宋" w:cs="仿宋"/>
          <w:bCs/>
          <w:color w:val="auto"/>
          <w:sz w:val="28"/>
          <w:szCs w:val="28"/>
        </w:rPr>
        <w:t>纳</w:t>
      </w:r>
      <w:r>
        <w:rPr>
          <w:rFonts w:hint="eastAsia" w:ascii="仿宋" w:hAnsi="仿宋" w:eastAsia="仿宋" w:cs="仿宋"/>
          <w:bCs/>
          <w:color w:val="auto"/>
          <w:sz w:val="28"/>
          <w:szCs w:val="28"/>
          <w:lang w:eastAsia="zh-CN"/>
        </w:rPr>
        <w:t>响应保证金</w:t>
      </w:r>
      <w:r>
        <w:rPr>
          <w:rFonts w:hint="eastAsia" w:ascii="仿宋" w:hAnsi="仿宋" w:eastAsia="仿宋" w:cs="仿宋"/>
          <w:bCs/>
          <w:color w:val="auto"/>
          <w:sz w:val="28"/>
          <w:szCs w:val="28"/>
        </w:rPr>
        <w:t>的单位名称须与</w:t>
      </w:r>
      <w:r>
        <w:rPr>
          <w:rFonts w:hint="eastAsia" w:ascii="仿宋" w:hAnsi="仿宋" w:eastAsia="仿宋" w:cs="仿宋"/>
          <w:bCs/>
          <w:color w:val="auto"/>
          <w:sz w:val="28"/>
          <w:szCs w:val="28"/>
          <w:lang w:val="en-US" w:eastAsia="zh-CN"/>
        </w:rPr>
        <w:t>响应</w:t>
      </w:r>
      <w:r>
        <w:rPr>
          <w:rFonts w:hint="eastAsia" w:ascii="仿宋" w:hAnsi="仿宋" w:eastAsia="仿宋" w:cs="仿宋"/>
          <w:bCs/>
          <w:color w:val="auto"/>
          <w:sz w:val="28"/>
          <w:szCs w:val="28"/>
        </w:rPr>
        <w:t>的单位名称一致，否则自行承担</w:t>
      </w:r>
      <w:r>
        <w:rPr>
          <w:rFonts w:hint="eastAsia" w:ascii="仿宋" w:hAnsi="仿宋" w:eastAsia="仿宋" w:cs="仿宋"/>
          <w:bCs/>
          <w:color w:val="auto"/>
          <w:sz w:val="28"/>
          <w:szCs w:val="28"/>
          <w:lang w:val="en-US" w:eastAsia="zh-CN"/>
        </w:rPr>
        <w:t>响应</w:t>
      </w:r>
      <w:r>
        <w:rPr>
          <w:rFonts w:hint="eastAsia" w:ascii="仿宋" w:hAnsi="仿宋" w:eastAsia="仿宋" w:cs="仿宋"/>
          <w:bCs/>
          <w:color w:val="auto"/>
          <w:sz w:val="28"/>
          <w:szCs w:val="28"/>
        </w:rPr>
        <w:t>无效的风险。</w:t>
      </w:r>
    </w:p>
    <w:p w14:paraId="62DEB65A">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14.8 发生以下情况之一的，</w:t>
      </w:r>
      <w:r>
        <w:rPr>
          <w:rFonts w:hint="eastAsia" w:ascii="仿宋" w:hAnsi="仿宋" w:eastAsia="仿宋" w:cs="仿宋"/>
          <w:bCs/>
          <w:color w:val="auto"/>
          <w:sz w:val="28"/>
          <w:szCs w:val="28"/>
          <w:lang w:val="en-US" w:eastAsia="zh-CN"/>
        </w:rPr>
        <w:t>响应</w:t>
      </w:r>
      <w:r>
        <w:rPr>
          <w:rFonts w:hint="eastAsia" w:ascii="仿宋" w:hAnsi="仿宋" w:eastAsia="仿宋" w:cs="仿宋"/>
          <w:bCs/>
          <w:color w:val="auto"/>
          <w:sz w:val="28"/>
          <w:szCs w:val="28"/>
        </w:rPr>
        <w:t>保证金将不予退还：</w:t>
      </w:r>
    </w:p>
    <w:p w14:paraId="758016A6">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在</w:t>
      </w:r>
      <w:r>
        <w:rPr>
          <w:rFonts w:hint="eastAsia" w:ascii="仿宋" w:hAnsi="仿宋" w:eastAsia="仿宋" w:cs="仿宋"/>
          <w:bCs/>
          <w:color w:val="auto"/>
          <w:sz w:val="28"/>
          <w:szCs w:val="28"/>
          <w:lang w:val="en-US" w:eastAsia="zh-CN"/>
        </w:rPr>
        <w:t>响应有效期内</w:t>
      </w:r>
      <w:r>
        <w:rPr>
          <w:rFonts w:hint="eastAsia" w:ascii="仿宋" w:hAnsi="仿宋" w:eastAsia="仿宋" w:cs="仿宋"/>
          <w:bCs/>
          <w:color w:val="auto"/>
          <w:sz w:val="28"/>
          <w:szCs w:val="28"/>
        </w:rPr>
        <w:t>撤回</w:t>
      </w:r>
      <w:r>
        <w:rPr>
          <w:rFonts w:hint="eastAsia" w:ascii="仿宋" w:hAnsi="仿宋" w:eastAsia="仿宋" w:cs="仿宋"/>
          <w:bCs/>
          <w:color w:val="auto"/>
          <w:sz w:val="28"/>
          <w:szCs w:val="28"/>
          <w:lang w:eastAsia="zh-CN"/>
        </w:rPr>
        <w:t>已提交的响应文件</w:t>
      </w:r>
      <w:r>
        <w:rPr>
          <w:rFonts w:hint="eastAsia" w:ascii="仿宋" w:hAnsi="仿宋" w:eastAsia="仿宋" w:cs="仿宋"/>
          <w:bCs/>
          <w:color w:val="auto"/>
          <w:sz w:val="28"/>
          <w:szCs w:val="28"/>
        </w:rPr>
        <w:t>的；</w:t>
      </w:r>
    </w:p>
    <w:p w14:paraId="2B7E7F94">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（2）</w:t>
      </w:r>
      <w:r>
        <w:rPr>
          <w:rFonts w:hint="eastAsia" w:ascii="仿宋" w:hAnsi="仿宋" w:eastAsia="仿宋" w:cs="仿宋"/>
          <w:bCs/>
          <w:color w:val="auto"/>
          <w:sz w:val="28"/>
          <w:szCs w:val="28"/>
          <w:lang w:eastAsia="zh-CN"/>
        </w:rPr>
        <w:t>供应商在响应文件</w:t>
      </w:r>
      <w:r>
        <w:rPr>
          <w:rFonts w:hint="eastAsia" w:ascii="仿宋" w:hAnsi="仿宋" w:eastAsia="仿宋" w:cs="仿宋"/>
          <w:bCs/>
          <w:color w:val="auto"/>
          <w:sz w:val="28"/>
          <w:szCs w:val="28"/>
        </w:rPr>
        <w:t>中提供虚假材料的；</w:t>
      </w:r>
    </w:p>
    <w:p w14:paraId="2CC80706">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（3）除因不可抗力或</w:t>
      </w:r>
      <w:r>
        <w:rPr>
          <w:rFonts w:hint="eastAsia" w:ascii="仿宋" w:hAnsi="仿宋" w:eastAsia="仿宋" w:cs="仿宋"/>
          <w:bCs/>
          <w:color w:val="auto"/>
          <w:sz w:val="28"/>
          <w:szCs w:val="28"/>
          <w:lang w:eastAsia="zh-CN"/>
        </w:rPr>
        <w:t>采购</w:t>
      </w:r>
      <w:r>
        <w:rPr>
          <w:rFonts w:hint="eastAsia" w:ascii="仿宋" w:hAnsi="仿宋" w:eastAsia="仿宋" w:cs="仿宋"/>
          <w:bCs/>
          <w:color w:val="auto"/>
          <w:sz w:val="28"/>
          <w:szCs w:val="28"/>
        </w:rPr>
        <w:t>文件认可的情形以外，</w:t>
      </w:r>
      <w:r>
        <w:rPr>
          <w:rFonts w:hint="eastAsia" w:ascii="仿宋" w:hAnsi="仿宋" w:eastAsia="仿宋" w:cs="仿宋"/>
          <w:bCs/>
          <w:color w:val="auto"/>
          <w:sz w:val="28"/>
          <w:szCs w:val="28"/>
          <w:lang w:eastAsia="zh-CN"/>
        </w:rPr>
        <w:t>成交供应商</w:t>
      </w:r>
      <w:r>
        <w:rPr>
          <w:rFonts w:hint="eastAsia" w:ascii="仿宋" w:hAnsi="仿宋" w:eastAsia="仿宋" w:cs="仿宋"/>
          <w:bCs/>
          <w:color w:val="auto"/>
          <w:sz w:val="28"/>
          <w:szCs w:val="28"/>
        </w:rPr>
        <w:t>放弃</w:t>
      </w:r>
      <w:r>
        <w:rPr>
          <w:rFonts w:hint="eastAsia" w:ascii="仿宋" w:hAnsi="仿宋" w:eastAsia="仿宋" w:cs="仿宋"/>
          <w:bCs/>
          <w:color w:val="auto"/>
          <w:sz w:val="28"/>
          <w:szCs w:val="28"/>
          <w:lang w:eastAsia="zh-CN"/>
        </w:rPr>
        <w:t>成交</w:t>
      </w:r>
      <w:r>
        <w:rPr>
          <w:rFonts w:hint="eastAsia" w:ascii="仿宋" w:hAnsi="仿宋" w:eastAsia="仿宋" w:cs="仿宋"/>
          <w:bCs/>
          <w:color w:val="auto"/>
          <w:sz w:val="28"/>
          <w:szCs w:val="28"/>
        </w:rPr>
        <w:t>资格的</w:t>
      </w:r>
      <w:r>
        <w:rPr>
          <w:rFonts w:hint="eastAsia" w:ascii="仿宋" w:hAnsi="仿宋" w:eastAsia="仿宋" w:cs="仿宋"/>
          <w:bCs/>
          <w:color w:val="auto"/>
          <w:sz w:val="28"/>
          <w:szCs w:val="28"/>
          <w:lang w:eastAsia="zh-CN"/>
        </w:rPr>
        <w:t>；</w:t>
      </w:r>
    </w:p>
    <w:p w14:paraId="315147C0">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（4）</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与采购人、其他</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或者</w:t>
      </w:r>
      <w:r>
        <w:rPr>
          <w:rFonts w:hint="eastAsia" w:ascii="仿宋" w:hAnsi="仿宋" w:eastAsia="仿宋" w:cs="仿宋"/>
          <w:bCs/>
          <w:color w:val="auto"/>
          <w:sz w:val="28"/>
          <w:szCs w:val="28"/>
          <w:lang w:eastAsia="zh-CN"/>
        </w:rPr>
        <w:t>采购人</w:t>
      </w:r>
      <w:r>
        <w:rPr>
          <w:rFonts w:hint="eastAsia" w:ascii="仿宋" w:hAnsi="仿宋" w:eastAsia="仿宋" w:cs="仿宋"/>
          <w:bCs/>
          <w:color w:val="auto"/>
          <w:sz w:val="28"/>
          <w:szCs w:val="28"/>
        </w:rPr>
        <w:t>恶意串通的；</w:t>
      </w:r>
    </w:p>
    <w:p w14:paraId="57BEEA91">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lang w:eastAsia="zh-CN"/>
        </w:rPr>
        <w:t>）成交供应商</w:t>
      </w:r>
      <w:r>
        <w:rPr>
          <w:rFonts w:hint="eastAsia" w:ascii="仿宋" w:hAnsi="仿宋" w:eastAsia="仿宋" w:cs="仿宋"/>
          <w:bCs/>
          <w:color w:val="auto"/>
          <w:sz w:val="28"/>
          <w:szCs w:val="28"/>
        </w:rPr>
        <w:t>无正当理由不与采购人签订合同的；</w:t>
      </w:r>
    </w:p>
    <w:p w14:paraId="3DAF5642">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6</w:t>
      </w:r>
      <w:r>
        <w:rPr>
          <w:rFonts w:hint="eastAsia" w:ascii="仿宋" w:hAnsi="仿宋" w:eastAsia="仿宋" w:cs="仿宋"/>
          <w:bCs/>
          <w:color w:val="auto"/>
          <w:sz w:val="28"/>
          <w:szCs w:val="28"/>
        </w:rPr>
        <w:t>）供应商有违反政府采购法律、法规和扰乱会场秩序行为的；</w:t>
      </w:r>
    </w:p>
    <w:p w14:paraId="633E6703">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拒绝履行合同义务的</w:t>
      </w:r>
      <w:r>
        <w:rPr>
          <w:rFonts w:hint="eastAsia" w:ascii="仿宋" w:hAnsi="仿宋" w:eastAsia="仿宋" w:cs="仿宋"/>
          <w:bCs/>
          <w:color w:val="auto"/>
          <w:sz w:val="28"/>
          <w:szCs w:val="28"/>
          <w:lang w:eastAsia="zh-CN"/>
        </w:rPr>
        <w:t>；</w:t>
      </w:r>
    </w:p>
    <w:p w14:paraId="760DEC08">
      <w:pPr>
        <w:pStyle w:val="10"/>
        <w:ind w:left="0" w:leftChars="0" w:firstLine="560" w:firstLineChars="200"/>
        <w:rPr>
          <w:rFonts w:hint="eastAsia" w:ascii="仿宋" w:hAnsi="仿宋" w:eastAsia="仿宋" w:cs="仿宋"/>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8</w:t>
      </w:r>
      <w:r>
        <w:rPr>
          <w:rFonts w:hint="eastAsia" w:ascii="仿宋" w:hAnsi="仿宋" w:eastAsia="仿宋" w:cs="仿宋"/>
          <w:bCs/>
          <w:color w:val="auto"/>
          <w:sz w:val="28"/>
          <w:szCs w:val="28"/>
          <w:lang w:eastAsia="zh-CN"/>
        </w:rPr>
        <w:t>）法律法规及采购文件规定的其他情形。</w:t>
      </w:r>
    </w:p>
    <w:p w14:paraId="5357796F">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上述不予退还</w:t>
      </w:r>
      <w:r>
        <w:rPr>
          <w:rFonts w:hint="eastAsia" w:ascii="仿宋" w:hAnsi="仿宋" w:eastAsia="仿宋" w:cs="仿宋"/>
          <w:bCs/>
          <w:color w:val="auto"/>
          <w:sz w:val="28"/>
          <w:szCs w:val="28"/>
          <w:lang w:eastAsia="zh-CN"/>
        </w:rPr>
        <w:t>响应保证金</w:t>
      </w:r>
      <w:r>
        <w:rPr>
          <w:rFonts w:hint="eastAsia" w:ascii="仿宋" w:hAnsi="仿宋" w:eastAsia="仿宋" w:cs="仿宋"/>
          <w:bCs/>
          <w:color w:val="auto"/>
          <w:sz w:val="28"/>
          <w:szCs w:val="28"/>
        </w:rPr>
        <w:t>的情况给</w:t>
      </w:r>
      <w:r>
        <w:rPr>
          <w:rFonts w:hint="eastAsia" w:ascii="仿宋" w:hAnsi="仿宋" w:eastAsia="仿宋" w:cs="仿宋"/>
          <w:bCs/>
          <w:color w:val="auto"/>
          <w:sz w:val="28"/>
          <w:szCs w:val="28"/>
          <w:lang w:eastAsia="zh-CN"/>
        </w:rPr>
        <w:t>采购人或采购人</w:t>
      </w:r>
      <w:r>
        <w:rPr>
          <w:rFonts w:hint="eastAsia" w:ascii="仿宋" w:hAnsi="仿宋" w:eastAsia="仿宋" w:cs="仿宋"/>
          <w:bCs/>
          <w:color w:val="auto"/>
          <w:sz w:val="28"/>
          <w:szCs w:val="28"/>
        </w:rPr>
        <w:t>造成损失的，还要承担赔偿责任。</w:t>
      </w:r>
    </w:p>
    <w:p w14:paraId="346161E8">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rPr>
        <w:t xml:space="preserve">15. </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的格式及签署</w:t>
      </w:r>
    </w:p>
    <w:p w14:paraId="591D3C82">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15.1</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正本一份，副本若干份，电子版</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（PDF格式）U盘一个。正本、副本必须打印装订，副本可以用正本的完整复印件，并在封面标明“正本”、“副本”字样。电子版</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（PDF格式）为正本完整版的扫描件。正本与副本如有不一致，则以正本为准。</w:t>
      </w:r>
    </w:p>
    <w:p w14:paraId="69D724BC">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15.2</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应当由</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的法定代表人或经其正式授权的代表签字，授权代表须出具书面的法定代表人授权委托书并附载</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中，否则视为无效</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w:t>
      </w:r>
    </w:p>
    <w:p w14:paraId="713C7809">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15.3</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所使用的印章必须为单位公章，且与</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单位名称完全一致，不能以其</w:t>
      </w:r>
      <w:r>
        <w:rPr>
          <w:rFonts w:hint="eastAsia" w:ascii="仿宋" w:hAnsi="仿宋" w:eastAsia="仿宋" w:cs="仿宋"/>
          <w:bCs/>
          <w:color w:val="auto"/>
          <w:sz w:val="28"/>
          <w:szCs w:val="28"/>
          <w:lang w:eastAsia="zh-CN"/>
        </w:rPr>
        <w:t>他</w:t>
      </w:r>
      <w:r>
        <w:rPr>
          <w:rFonts w:hint="eastAsia" w:ascii="仿宋" w:hAnsi="仿宋" w:eastAsia="仿宋" w:cs="仿宋"/>
          <w:bCs/>
          <w:color w:val="auto"/>
          <w:sz w:val="28"/>
          <w:szCs w:val="28"/>
        </w:rPr>
        <w:t>业务章或附属机构印章代替，否则视为无效</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w:t>
      </w:r>
    </w:p>
    <w:p w14:paraId="1B7784D3">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15.4</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中的任何行间插字，涂改和增删，须由法定代表人或经其正式授权的代表在旁边签字方可有效；</w:t>
      </w:r>
    </w:p>
    <w:p w14:paraId="577405EB">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15.5</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应按照采购文件第六章中提供的“</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格式”编制</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，如自有格式并按其格式编制的</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，其内容必须包含“</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格式”中所有的实质性内容并受其约束。</w:t>
      </w:r>
    </w:p>
    <w:p w14:paraId="55F9D049">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15.6</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须将</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的商务部分、技术部分和价格部分整合为一份</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，并制作详细目录、页码索引。</w:t>
      </w:r>
    </w:p>
    <w:p w14:paraId="2B86568C">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15.7</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因字迹潦草或表达不清所引起的后果由</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负责。</w:t>
      </w:r>
    </w:p>
    <w:p w14:paraId="11BE14FD">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bookmarkStart w:id="54" w:name="_Toc246826111"/>
      <w:r>
        <w:rPr>
          <w:rFonts w:hint="eastAsia" w:ascii="仿宋" w:hAnsi="仿宋" w:eastAsia="仿宋" w:cs="仿宋"/>
          <w:bCs/>
          <w:color w:val="auto"/>
          <w:sz w:val="28"/>
          <w:szCs w:val="28"/>
        </w:rPr>
        <w:t>四、</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的提交</w:t>
      </w:r>
      <w:bookmarkEnd w:id="54"/>
    </w:p>
    <w:p w14:paraId="75C5C08E">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16.</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的密封和递交</w:t>
      </w:r>
    </w:p>
    <w:p w14:paraId="69C26D88">
      <w:pPr>
        <w:pStyle w:val="6"/>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16.1 </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应将纸质版</w:t>
      </w:r>
      <w:r>
        <w:rPr>
          <w:rFonts w:hint="eastAsia" w:ascii="仿宋" w:hAnsi="仿宋" w:eastAsia="仿宋" w:cs="仿宋"/>
          <w:bCs/>
          <w:color w:val="auto"/>
          <w:sz w:val="28"/>
          <w:szCs w:val="28"/>
          <w:lang w:eastAsia="zh-CN"/>
        </w:rPr>
        <w:t>响应文件</w:t>
      </w:r>
      <w:r>
        <w:rPr>
          <w:rFonts w:hint="eastAsia" w:ascii="仿宋" w:hAnsi="仿宋" w:eastAsia="仿宋" w:cs="仿宋"/>
          <w:color w:val="auto"/>
          <w:sz w:val="28"/>
          <w:szCs w:val="28"/>
        </w:rPr>
        <w:t>和</w:t>
      </w:r>
      <w:r>
        <w:rPr>
          <w:rFonts w:hint="eastAsia" w:ascii="仿宋" w:hAnsi="仿宋" w:eastAsia="仿宋" w:cs="仿宋"/>
          <w:bCs/>
          <w:color w:val="auto"/>
          <w:sz w:val="28"/>
          <w:szCs w:val="28"/>
        </w:rPr>
        <w:t>电子版</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（PDF格式）密封提交，</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密封袋上标示“</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须知前附表”所规定的内容。</w:t>
      </w:r>
    </w:p>
    <w:p w14:paraId="48EE758E">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16.2</w:t>
      </w:r>
      <w:r>
        <w:rPr>
          <w:rFonts w:hint="eastAsia" w:ascii="仿宋" w:hAnsi="仿宋" w:eastAsia="仿宋" w:cs="仿宋"/>
          <w:bCs/>
          <w:color w:val="auto"/>
          <w:sz w:val="28"/>
          <w:szCs w:val="28"/>
          <w:lang w:val="en-US" w:eastAsia="zh-CN"/>
        </w:rPr>
        <w:t>电子版响应文件U盘应密封提交。</w:t>
      </w:r>
    </w:p>
    <w:p w14:paraId="30C03A97">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16.3</w:t>
      </w:r>
      <w:r>
        <w:rPr>
          <w:rFonts w:hint="eastAsia" w:ascii="仿宋" w:hAnsi="仿宋" w:eastAsia="仿宋" w:cs="仿宋"/>
          <w:bCs/>
          <w:color w:val="auto"/>
          <w:sz w:val="28"/>
          <w:szCs w:val="28"/>
          <w:lang w:val="en-US" w:eastAsia="zh-CN"/>
        </w:rPr>
        <w:t>供应商</w:t>
      </w:r>
      <w:r>
        <w:rPr>
          <w:rFonts w:hint="eastAsia" w:ascii="仿宋" w:hAnsi="仿宋" w:eastAsia="仿宋" w:cs="仿宋"/>
          <w:bCs/>
          <w:color w:val="auto"/>
          <w:sz w:val="28"/>
          <w:szCs w:val="28"/>
        </w:rPr>
        <w:t>应将</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按照本须知正文第16.1条</w:t>
      </w:r>
      <w:r>
        <w:rPr>
          <w:rFonts w:hint="eastAsia" w:ascii="仿宋" w:hAnsi="仿宋" w:eastAsia="仿宋" w:cs="仿宋"/>
          <w:bCs/>
          <w:color w:val="auto"/>
          <w:sz w:val="28"/>
          <w:szCs w:val="28"/>
          <w:lang w:val="en-US" w:eastAsia="zh-CN"/>
        </w:rPr>
        <w:t>及16.2</w:t>
      </w:r>
      <w:r>
        <w:rPr>
          <w:rFonts w:hint="eastAsia" w:ascii="仿宋" w:hAnsi="仿宋" w:eastAsia="仿宋" w:cs="仿宋"/>
          <w:bCs/>
          <w:color w:val="auto"/>
          <w:sz w:val="28"/>
          <w:szCs w:val="28"/>
        </w:rPr>
        <w:t>的规定进行密封和标记后，按第一章/</w:t>
      </w:r>
      <w:r>
        <w:rPr>
          <w:rFonts w:hint="eastAsia" w:ascii="仿宋" w:hAnsi="仿宋" w:eastAsia="仿宋" w:cs="仿宋"/>
          <w:bCs/>
          <w:color w:val="auto"/>
          <w:sz w:val="28"/>
          <w:szCs w:val="28"/>
          <w:lang w:eastAsia="zh-CN"/>
        </w:rPr>
        <w:t>比选公告</w:t>
      </w:r>
      <w:r>
        <w:rPr>
          <w:rFonts w:hint="eastAsia" w:ascii="仿宋" w:hAnsi="仿宋" w:eastAsia="仿宋" w:cs="仿宋"/>
          <w:bCs/>
          <w:color w:val="auto"/>
          <w:sz w:val="28"/>
          <w:szCs w:val="28"/>
        </w:rPr>
        <w:t>注明的递交</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地址送至</w:t>
      </w:r>
      <w:r>
        <w:rPr>
          <w:rFonts w:hint="eastAsia" w:ascii="仿宋" w:hAnsi="仿宋" w:eastAsia="仿宋" w:cs="仿宋"/>
          <w:bCs/>
          <w:color w:val="auto"/>
          <w:sz w:val="28"/>
          <w:szCs w:val="28"/>
          <w:lang w:eastAsia="zh-CN"/>
        </w:rPr>
        <w:t>采购人</w:t>
      </w:r>
      <w:r>
        <w:rPr>
          <w:rFonts w:hint="eastAsia" w:ascii="仿宋" w:hAnsi="仿宋" w:eastAsia="仿宋" w:cs="仿宋"/>
          <w:bCs/>
          <w:color w:val="auto"/>
          <w:sz w:val="28"/>
          <w:szCs w:val="28"/>
        </w:rPr>
        <w:t>指定地点。</w:t>
      </w:r>
    </w:p>
    <w:p w14:paraId="158543E9">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16.4如果未按上述规定进行密封和标记，</w:t>
      </w:r>
      <w:r>
        <w:rPr>
          <w:rFonts w:hint="eastAsia" w:ascii="仿宋" w:hAnsi="仿宋" w:eastAsia="仿宋" w:cs="仿宋"/>
          <w:bCs/>
          <w:color w:val="auto"/>
          <w:sz w:val="28"/>
          <w:szCs w:val="28"/>
          <w:lang w:eastAsia="zh-CN"/>
        </w:rPr>
        <w:t>采购人</w:t>
      </w:r>
      <w:r>
        <w:rPr>
          <w:rFonts w:hint="eastAsia" w:ascii="仿宋" w:hAnsi="仿宋" w:eastAsia="仿宋" w:cs="仿宋"/>
          <w:bCs/>
          <w:color w:val="auto"/>
          <w:sz w:val="28"/>
          <w:szCs w:val="28"/>
        </w:rPr>
        <w:t>将不承担由此造成的对</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的误投或提前拆封的责任。</w:t>
      </w:r>
    </w:p>
    <w:p w14:paraId="752210CD">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16.5</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应在第一章/</w:t>
      </w:r>
      <w:r>
        <w:rPr>
          <w:rFonts w:hint="eastAsia" w:ascii="仿宋" w:hAnsi="仿宋" w:eastAsia="仿宋" w:cs="仿宋"/>
          <w:bCs/>
          <w:color w:val="auto"/>
          <w:sz w:val="28"/>
          <w:szCs w:val="28"/>
          <w:lang w:eastAsia="zh-CN"/>
        </w:rPr>
        <w:t>比选公告</w:t>
      </w:r>
      <w:r>
        <w:rPr>
          <w:rFonts w:hint="eastAsia" w:ascii="仿宋" w:hAnsi="仿宋" w:eastAsia="仿宋" w:cs="仿宋"/>
          <w:bCs/>
          <w:color w:val="auto"/>
          <w:sz w:val="28"/>
          <w:szCs w:val="28"/>
        </w:rPr>
        <w:t>中所规定的</w:t>
      </w:r>
      <w:r>
        <w:rPr>
          <w:rFonts w:hint="eastAsia" w:ascii="仿宋" w:hAnsi="仿宋" w:eastAsia="仿宋" w:cs="仿宋"/>
          <w:bCs/>
          <w:color w:val="auto"/>
          <w:sz w:val="28"/>
          <w:szCs w:val="28"/>
          <w:lang w:eastAsia="zh-CN"/>
        </w:rPr>
        <w:t>响应文件递交截止时间</w:t>
      </w:r>
      <w:r>
        <w:rPr>
          <w:rFonts w:hint="eastAsia" w:ascii="仿宋" w:hAnsi="仿宋" w:eastAsia="仿宋" w:cs="仿宋"/>
          <w:bCs/>
          <w:color w:val="auto"/>
          <w:sz w:val="28"/>
          <w:szCs w:val="28"/>
        </w:rPr>
        <w:t>前送达，迟到的</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为无效</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 将被拒收；未按照采购文件要求密封的</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将被拒收。</w:t>
      </w:r>
    </w:p>
    <w:p w14:paraId="3812A549">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16.6 接受邮寄</w:t>
      </w:r>
      <w:r>
        <w:rPr>
          <w:rFonts w:hint="eastAsia" w:ascii="仿宋" w:hAnsi="仿宋" w:eastAsia="仿宋" w:cs="仿宋"/>
          <w:bCs/>
          <w:color w:val="auto"/>
          <w:sz w:val="28"/>
          <w:szCs w:val="28"/>
          <w:lang w:eastAsia="zh-CN"/>
        </w:rPr>
        <w:t>的响应文件，</w:t>
      </w:r>
      <w:r>
        <w:rPr>
          <w:rFonts w:hint="eastAsia" w:ascii="仿宋" w:hAnsi="仿宋" w:eastAsia="仿宋" w:cs="仿宋"/>
          <w:bCs/>
          <w:color w:val="auto"/>
          <w:sz w:val="28"/>
          <w:szCs w:val="28"/>
          <w:lang w:val="en-US" w:eastAsia="zh-CN"/>
        </w:rPr>
        <w:t>但必须密封完整</w:t>
      </w:r>
      <w:r>
        <w:rPr>
          <w:rFonts w:hint="eastAsia" w:ascii="仿宋" w:hAnsi="仿宋" w:eastAsia="仿宋" w:cs="仿宋"/>
          <w:bCs/>
          <w:color w:val="auto"/>
          <w:sz w:val="28"/>
          <w:szCs w:val="28"/>
        </w:rPr>
        <w:t>。</w:t>
      </w:r>
      <w:bookmarkStart w:id="55" w:name="_Toc183582228"/>
      <w:bookmarkStart w:id="56" w:name="_Toc183682365"/>
      <w:bookmarkStart w:id="57" w:name="_Toc217446055"/>
    </w:p>
    <w:p w14:paraId="415A0206">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17.</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的修改和撤</w:t>
      </w:r>
      <w:bookmarkEnd w:id="55"/>
      <w:bookmarkEnd w:id="56"/>
      <w:r>
        <w:rPr>
          <w:rFonts w:hint="eastAsia" w:ascii="仿宋" w:hAnsi="仿宋" w:eastAsia="仿宋" w:cs="仿宋"/>
          <w:bCs/>
          <w:color w:val="auto"/>
          <w:sz w:val="28"/>
          <w:szCs w:val="28"/>
        </w:rPr>
        <w:t>回</w:t>
      </w:r>
      <w:bookmarkEnd w:id="57"/>
    </w:p>
    <w:p w14:paraId="5278AE07">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bookmarkStart w:id="58" w:name="_Toc246826112"/>
      <w:r>
        <w:rPr>
          <w:rFonts w:hint="eastAsia" w:ascii="仿宋" w:hAnsi="仿宋" w:eastAsia="仿宋" w:cs="仿宋"/>
          <w:bCs/>
          <w:color w:val="auto"/>
          <w:sz w:val="28"/>
          <w:szCs w:val="28"/>
        </w:rPr>
        <w:t xml:space="preserve">17.l </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在提交</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后可对其进行修改或撤回，但必须使</w:t>
      </w:r>
      <w:r>
        <w:rPr>
          <w:rFonts w:hint="eastAsia" w:ascii="仿宋" w:hAnsi="仿宋" w:eastAsia="仿宋" w:cs="仿宋"/>
          <w:bCs/>
          <w:color w:val="auto"/>
          <w:sz w:val="28"/>
          <w:szCs w:val="28"/>
          <w:lang w:eastAsia="zh-CN"/>
        </w:rPr>
        <w:t>采购人</w:t>
      </w:r>
      <w:r>
        <w:rPr>
          <w:rFonts w:hint="eastAsia" w:ascii="仿宋" w:hAnsi="仿宋" w:eastAsia="仿宋" w:cs="仿宋"/>
          <w:bCs/>
          <w:color w:val="auto"/>
          <w:sz w:val="28"/>
          <w:szCs w:val="28"/>
        </w:rPr>
        <w:t>在</w:t>
      </w:r>
      <w:r>
        <w:rPr>
          <w:rFonts w:hint="eastAsia" w:ascii="仿宋" w:hAnsi="仿宋" w:eastAsia="仿宋" w:cs="仿宋"/>
          <w:bCs/>
          <w:color w:val="auto"/>
          <w:sz w:val="28"/>
          <w:szCs w:val="28"/>
          <w:lang w:eastAsia="zh-CN"/>
        </w:rPr>
        <w:t>响应文件递交截止时间</w:t>
      </w:r>
      <w:r>
        <w:rPr>
          <w:rFonts w:hint="eastAsia" w:ascii="仿宋" w:hAnsi="仿宋" w:eastAsia="仿宋" w:cs="仿宋"/>
          <w:bCs/>
          <w:color w:val="auto"/>
          <w:sz w:val="28"/>
          <w:szCs w:val="28"/>
        </w:rPr>
        <w:t>前收到该修改的书面内容或撤回的书面通知。</w:t>
      </w:r>
    </w:p>
    <w:p w14:paraId="34081A4C">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17.2 </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的修改文件应按第15条规定签署，并按第 16.1条规定盖章及标记，还须注明“修改</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”和“开标前不得启封”字样。修改文件须在</w:t>
      </w:r>
      <w:r>
        <w:rPr>
          <w:rFonts w:hint="eastAsia" w:ascii="仿宋" w:hAnsi="仿宋" w:eastAsia="仿宋" w:cs="仿宋"/>
          <w:bCs/>
          <w:color w:val="auto"/>
          <w:sz w:val="28"/>
          <w:szCs w:val="28"/>
          <w:lang w:eastAsia="zh-CN"/>
        </w:rPr>
        <w:t>响应文件递交截止时间</w:t>
      </w:r>
      <w:r>
        <w:rPr>
          <w:rFonts w:hint="eastAsia" w:ascii="仿宋" w:hAnsi="仿宋" w:eastAsia="仿宋" w:cs="仿宋"/>
          <w:bCs/>
          <w:color w:val="auto"/>
          <w:sz w:val="28"/>
          <w:szCs w:val="28"/>
        </w:rPr>
        <w:t>前送达规定的</w:t>
      </w:r>
      <w:r>
        <w:rPr>
          <w:rFonts w:hint="eastAsia" w:ascii="仿宋" w:hAnsi="仿宋" w:eastAsia="仿宋" w:cs="仿宋"/>
          <w:bCs/>
          <w:color w:val="auto"/>
          <w:sz w:val="28"/>
          <w:szCs w:val="28"/>
          <w:lang w:val="en-US" w:eastAsia="zh-CN"/>
        </w:rPr>
        <w:t>响应文件递交</w:t>
      </w:r>
      <w:r>
        <w:rPr>
          <w:rFonts w:hint="eastAsia" w:ascii="仿宋" w:hAnsi="仿宋" w:eastAsia="仿宋" w:cs="仿宋"/>
          <w:bCs/>
          <w:color w:val="auto"/>
          <w:sz w:val="28"/>
          <w:szCs w:val="28"/>
        </w:rPr>
        <w:t>地点。上述补充或修改若涉及</w:t>
      </w:r>
      <w:r>
        <w:rPr>
          <w:rFonts w:hint="eastAsia" w:ascii="仿宋" w:hAnsi="仿宋" w:eastAsia="仿宋" w:cs="仿宋"/>
          <w:bCs/>
          <w:color w:val="auto"/>
          <w:sz w:val="28"/>
          <w:szCs w:val="28"/>
          <w:lang w:eastAsia="zh-CN"/>
        </w:rPr>
        <w:t>响应报价</w:t>
      </w:r>
      <w:r>
        <w:rPr>
          <w:rFonts w:hint="eastAsia" w:ascii="仿宋" w:hAnsi="仿宋" w:eastAsia="仿宋" w:cs="仿宋"/>
          <w:bCs/>
          <w:color w:val="auto"/>
          <w:sz w:val="28"/>
          <w:szCs w:val="28"/>
        </w:rPr>
        <w:t>，必须注明“最终唯一报价”字样，否则将视为有选择的报价。</w:t>
      </w:r>
    </w:p>
    <w:p w14:paraId="5599D331">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17.3 </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不得在</w:t>
      </w:r>
      <w:r>
        <w:rPr>
          <w:rFonts w:hint="eastAsia" w:ascii="仿宋" w:hAnsi="仿宋" w:eastAsia="仿宋" w:cs="仿宋"/>
          <w:bCs/>
          <w:color w:val="auto"/>
          <w:sz w:val="28"/>
          <w:szCs w:val="28"/>
          <w:lang w:eastAsia="zh-CN"/>
        </w:rPr>
        <w:t>响应文件递交截止时间</w:t>
      </w:r>
      <w:r>
        <w:rPr>
          <w:rFonts w:hint="eastAsia" w:ascii="仿宋" w:hAnsi="仿宋" w:eastAsia="仿宋" w:cs="仿宋"/>
          <w:bCs/>
          <w:color w:val="auto"/>
          <w:sz w:val="28"/>
          <w:szCs w:val="28"/>
        </w:rPr>
        <w:t>以后修改或/和撤回</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w:t>
      </w:r>
    </w:p>
    <w:p w14:paraId="5130C2BD">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五、开标与</w:t>
      </w:r>
      <w:bookmarkEnd w:id="58"/>
      <w:r>
        <w:rPr>
          <w:rFonts w:hint="eastAsia" w:ascii="仿宋" w:hAnsi="仿宋" w:eastAsia="仿宋" w:cs="仿宋"/>
          <w:bCs/>
          <w:color w:val="auto"/>
          <w:sz w:val="28"/>
          <w:szCs w:val="28"/>
          <w:lang w:eastAsia="zh-CN"/>
        </w:rPr>
        <w:t>评审</w:t>
      </w:r>
    </w:p>
    <w:p w14:paraId="3E2E787A">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18．开标</w:t>
      </w:r>
    </w:p>
    <w:p w14:paraId="69C6633F">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18.1 在第一章/</w:t>
      </w:r>
      <w:r>
        <w:rPr>
          <w:rFonts w:hint="eastAsia" w:ascii="仿宋" w:hAnsi="仿宋" w:eastAsia="仿宋" w:cs="仿宋"/>
          <w:bCs/>
          <w:color w:val="auto"/>
          <w:sz w:val="28"/>
          <w:szCs w:val="28"/>
          <w:lang w:eastAsia="zh-CN"/>
        </w:rPr>
        <w:t>比选公告</w:t>
      </w:r>
      <w:r>
        <w:rPr>
          <w:rFonts w:hint="eastAsia" w:ascii="仿宋" w:hAnsi="仿宋" w:eastAsia="仿宋" w:cs="仿宋"/>
          <w:bCs/>
          <w:color w:val="auto"/>
          <w:sz w:val="28"/>
          <w:szCs w:val="28"/>
        </w:rPr>
        <w:t>所规定的开标时间和地点开标。</w:t>
      </w:r>
    </w:p>
    <w:p w14:paraId="67FA86D2">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18.2开标时，供应商法定代表人或法人授权的</w:t>
      </w:r>
      <w:r>
        <w:rPr>
          <w:rFonts w:hint="eastAsia" w:ascii="仿宋" w:hAnsi="仿宋" w:eastAsia="仿宋" w:cs="仿宋"/>
          <w:bCs/>
          <w:color w:val="auto"/>
          <w:sz w:val="28"/>
          <w:szCs w:val="28"/>
          <w:lang w:eastAsia="zh-CN"/>
        </w:rPr>
        <w:t>供应商授权代表</w:t>
      </w:r>
      <w:r>
        <w:rPr>
          <w:rFonts w:hint="eastAsia" w:ascii="仿宋" w:hAnsi="仿宋" w:eastAsia="仿宋" w:cs="仿宋"/>
          <w:bCs/>
          <w:color w:val="auto"/>
          <w:sz w:val="28"/>
          <w:szCs w:val="28"/>
        </w:rPr>
        <w:t>须携带个人身份证（或其他有效证件）复印件和授权委托书原件亲自出席开标会并确认开标情况。如果不参加开标会议的，则视为认可开标情况。</w:t>
      </w:r>
    </w:p>
    <w:p w14:paraId="4CD90AC8">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18.3 开标时，由</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代表</w:t>
      </w:r>
      <w:r>
        <w:rPr>
          <w:rFonts w:hint="eastAsia" w:ascii="仿宋" w:hAnsi="仿宋" w:eastAsia="仿宋" w:cs="仿宋"/>
          <w:bCs/>
          <w:color w:val="auto"/>
          <w:sz w:val="28"/>
          <w:szCs w:val="28"/>
          <w:lang w:val="en-US" w:eastAsia="zh-CN"/>
        </w:rPr>
        <w:t>或采购人内部监督部门，</w:t>
      </w:r>
      <w:r>
        <w:rPr>
          <w:rFonts w:hint="eastAsia" w:ascii="仿宋" w:hAnsi="仿宋" w:eastAsia="仿宋" w:cs="仿宋"/>
          <w:bCs/>
          <w:color w:val="auto"/>
          <w:sz w:val="28"/>
          <w:szCs w:val="28"/>
        </w:rPr>
        <w:t>检查</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的密封情况。</w:t>
      </w:r>
      <w:r>
        <w:rPr>
          <w:rFonts w:hint="eastAsia" w:ascii="仿宋" w:hAnsi="仿宋" w:eastAsia="仿宋" w:cs="仿宋"/>
          <w:bCs/>
          <w:color w:val="auto"/>
          <w:sz w:val="28"/>
          <w:szCs w:val="28"/>
          <w:lang w:eastAsia="zh-CN"/>
        </w:rPr>
        <w:t>供应商认为</w:t>
      </w:r>
      <w:r>
        <w:rPr>
          <w:rFonts w:hint="eastAsia" w:ascii="仿宋" w:hAnsi="仿宋" w:eastAsia="仿宋" w:cs="仿宋"/>
          <w:bCs/>
          <w:color w:val="auto"/>
          <w:sz w:val="28"/>
          <w:szCs w:val="28"/>
          <w:lang w:val="en-US" w:eastAsia="zh-CN"/>
        </w:rPr>
        <w:t>响应文件存在密封有瑕疵情形的，现场应如实记录，由评审委员会对响应文件实质性有效与否作出判断，由此产生的风险由供应商自行承担。</w:t>
      </w:r>
    </w:p>
    <w:p w14:paraId="2A04C5EB">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18.4开标程序详见“</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须知前附表”。</w:t>
      </w:r>
    </w:p>
    <w:p w14:paraId="0543FCDC">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18.5唱标要求详见“</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须知前附表”。</w:t>
      </w:r>
    </w:p>
    <w:p w14:paraId="3BF12126">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19、</w:t>
      </w:r>
      <w:r>
        <w:rPr>
          <w:rFonts w:hint="eastAsia" w:ascii="仿宋" w:hAnsi="仿宋" w:eastAsia="仿宋" w:cs="仿宋"/>
          <w:bCs/>
          <w:color w:val="auto"/>
          <w:sz w:val="28"/>
          <w:szCs w:val="28"/>
          <w:lang w:eastAsia="zh-CN"/>
        </w:rPr>
        <w:t>评审</w:t>
      </w:r>
    </w:p>
    <w:p w14:paraId="70963D79">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19.1</w:t>
      </w:r>
      <w:r>
        <w:rPr>
          <w:rFonts w:hint="eastAsia" w:ascii="仿宋" w:hAnsi="仿宋" w:eastAsia="仿宋" w:cs="仿宋"/>
          <w:bCs/>
          <w:color w:val="auto"/>
          <w:sz w:val="28"/>
          <w:szCs w:val="28"/>
          <w:lang w:eastAsia="zh-CN"/>
        </w:rPr>
        <w:t>评审委员会</w:t>
      </w:r>
    </w:p>
    <w:p w14:paraId="7E614794">
      <w:pPr>
        <w:pStyle w:val="6"/>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19.1.1</w:t>
      </w:r>
      <w:r>
        <w:rPr>
          <w:rFonts w:hint="eastAsia" w:ascii="仿宋" w:hAnsi="仿宋" w:eastAsia="仿宋" w:cs="仿宋"/>
          <w:bCs/>
          <w:color w:val="auto"/>
          <w:sz w:val="28"/>
          <w:szCs w:val="28"/>
          <w:lang w:eastAsia="zh-CN"/>
        </w:rPr>
        <w:t>评审委员会</w:t>
      </w:r>
      <w:r>
        <w:rPr>
          <w:rFonts w:hint="eastAsia" w:ascii="仿宋" w:hAnsi="仿宋" w:eastAsia="仿宋" w:cs="仿宋"/>
          <w:bCs/>
          <w:color w:val="auto"/>
          <w:sz w:val="28"/>
          <w:szCs w:val="28"/>
        </w:rPr>
        <w:t>由采购人</w:t>
      </w:r>
      <w:r>
        <w:rPr>
          <w:rFonts w:hint="eastAsia" w:ascii="仿宋" w:hAnsi="仿宋" w:eastAsia="仿宋" w:cs="仿宋"/>
          <w:bCs/>
          <w:color w:val="auto"/>
          <w:sz w:val="28"/>
          <w:szCs w:val="28"/>
          <w:lang w:val="en-US" w:eastAsia="zh-CN"/>
        </w:rPr>
        <w:t>自行组建，人数为3人以上单数</w:t>
      </w:r>
      <w:r>
        <w:rPr>
          <w:rFonts w:hint="eastAsia" w:ascii="仿宋" w:hAnsi="仿宋" w:eastAsia="仿宋" w:cs="仿宋"/>
          <w:bCs/>
          <w:color w:val="auto"/>
          <w:sz w:val="28"/>
          <w:szCs w:val="28"/>
        </w:rPr>
        <w:t>。</w:t>
      </w:r>
    </w:p>
    <w:p w14:paraId="0C30F8D1">
      <w:pPr>
        <w:pageBreakBefore w:val="0"/>
        <w:wordWrap/>
        <w:topLinePunct w:val="0"/>
        <w:bidi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19.1.2</w:t>
      </w:r>
      <w:r>
        <w:rPr>
          <w:rFonts w:hint="eastAsia" w:ascii="仿宋" w:hAnsi="仿宋" w:eastAsia="仿宋" w:cs="仿宋"/>
          <w:bCs/>
          <w:color w:val="auto"/>
          <w:sz w:val="28"/>
          <w:szCs w:val="28"/>
          <w:lang w:eastAsia="zh-CN"/>
        </w:rPr>
        <w:t>评审</w:t>
      </w:r>
      <w:r>
        <w:rPr>
          <w:rFonts w:hint="eastAsia" w:ascii="仿宋" w:hAnsi="仿宋" w:eastAsia="仿宋" w:cs="仿宋"/>
          <w:bCs/>
          <w:color w:val="auto"/>
          <w:sz w:val="28"/>
          <w:szCs w:val="28"/>
        </w:rPr>
        <w:t>委员会成</w:t>
      </w:r>
      <w:r>
        <w:rPr>
          <w:rFonts w:hint="eastAsia" w:ascii="仿宋" w:hAnsi="仿宋" w:eastAsia="仿宋" w:cs="仿宋"/>
          <w:bCs/>
          <w:color w:val="auto"/>
          <w:sz w:val="28"/>
          <w:szCs w:val="28"/>
          <w:lang w:eastAsia="zh-CN"/>
        </w:rPr>
        <w:t>员</w:t>
      </w:r>
      <w:r>
        <w:rPr>
          <w:rFonts w:hint="eastAsia" w:ascii="仿宋" w:hAnsi="仿宋" w:eastAsia="仿宋" w:cs="仿宋"/>
          <w:bCs/>
          <w:color w:val="auto"/>
          <w:sz w:val="28"/>
          <w:szCs w:val="28"/>
        </w:rPr>
        <w:t>与供应商有下列利害关系之一的，应当回避：</w:t>
      </w:r>
    </w:p>
    <w:p w14:paraId="39E59CF3">
      <w:pPr>
        <w:pageBreakBefore w:val="0"/>
        <w:wordWrap/>
        <w:topLinePunct w:val="0"/>
        <w:bidi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1</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参加采购活动前3年内与供应商存在劳动关系；</w:t>
      </w:r>
    </w:p>
    <w:p w14:paraId="40C28858">
      <w:pPr>
        <w:pageBreakBefore w:val="0"/>
        <w:wordWrap/>
        <w:topLinePunct w:val="0"/>
        <w:bidi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参加采购活动前3年内担任供应商的董事、监事；</w:t>
      </w:r>
    </w:p>
    <w:p w14:paraId="4D7141D2">
      <w:pPr>
        <w:pageBreakBefore w:val="0"/>
        <w:wordWrap/>
        <w:topLinePunct w:val="0"/>
        <w:bidi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3</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参加采购活动前3年内是供应商的控股股东或者实际控制人；</w:t>
      </w:r>
    </w:p>
    <w:p w14:paraId="775969C4">
      <w:pPr>
        <w:pageBreakBefore w:val="0"/>
        <w:wordWrap/>
        <w:topLinePunct w:val="0"/>
        <w:bidi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4</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与供应商的法定代表人或者负责人有夫妻、直系血亲、三代以内旁系血亲或者近姻亲关系；</w:t>
      </w:r>
    </w:p>
    <w:p w14:paraId="7789CEC3">
      <w:pPr>
        <w:pageBreakBefore w:val="0"/>
        <w:wordWrap/>
        <w:topLinePunct w:val="0"/>
        <w:bidi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与供应商有其他可能影响政府采购活动公平、公正进行的关系。</w:t>
      </w:r>
    </w:p>
    <w:p w14:paraId="589A6A2D">
      <w:pPr>
        <w:pageBreakBefore w:val="0"/>
        <w:wordWrap/>
        <w:topLinePunct w:val="0"/>
        <w:bidi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认为</w:t>
      </w:r>
      <w:r>
        <w:rPr>
          <w:rFonts w:hint="eastAsia" w:ascii="仿宋" w:hAnsi="仿宋" w:eastAsia="仿宋" w:cs="仿宋"/>
          <w:bCs/>
          <w:color w:val="auto"/>
          <w:sz w:val="28"/>
          <w:szCs w:val="28"/>
          <w:lang w:val="en-US" w:eastAsia="zh-CN"/>
        </w:rPr>
        <w:t>评审委员会成员与其</w:t>
      </w:r>
      <w:r>
        <w:rPr>
          <w:rFonts w:hint="eastAsia" w:ascii="仿宋" w:hAnsi="仿宋" w:eastAsia="仿宋" w:cs="仿宋"/>
          <w:bCs/>
          <w:color w:val="auto"/>
          <w:sz w:val="28"/>
          <w:szCs w:val="28"/>
        </w:rPr>
        <w:t>他供应商有利害关系的，可以向采购人书面提出回避申请，并说明理由。采购人应当及时询问被申请回避人员，有利害关系的被申请回避人员应当回避。</w:t>
      </w:r>
      <w:r>
        <w:rPr>
          <w:rFonts w:hint="eastAsia" w:ascii="仿宋" w:hAnsi="仿宋" w:eastAsia="仿宋" w:cs="仿宋"/>
          <w:bCs/>
          <w:color w:val="auto"/>
          <w:sz w:val="28"/>
          <w:szCs w:val="28"/>
          <w:lang w:val="en-US" w:eastAsia="zh-CN"/>
        </w:rPr>
        <w:t>评审专家发现本人与参加采购活动的供应商有利害关系的，应当主动提出回避。</w:t>
      </w:r>
    </w:p>
    <w:p w14:paraId="78D6A3E3">
      <w:pPr>
        <w:pStyle w:val="6"/>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19.1.</w:t>
      </w:r>
      <w:r>
        <w:rPr>
          <w:rFonts w:hint="eastAsia" w:ascii="仿宋" w:hAnsi="仿宋" w:eastAsia="仿宋" w:cs="仿宋"/>
          <w:bCs/>
          <w:color w:val="auto"/>
          <w:sz w:val="28"/>
          <w:szCs w:val="28"/>
          <w:lang w:val="en-US" w:eastAsia="zh-CN"/>
        </w:rPr>
        <w:t>3</w:t>
      </w:r>
      <w:r>
        <w:rPr>
          <w:rFonts w:hint="eastAsia" w:ascii="仿宋" w:hAnsi="仿宋" w:eastAsia="仿宋" w:cs="仿宋"/>
          <w:bCs/>
          <w:color w:val="auto"/>
          <w:kern w:val="2"/>
          <w:sz w:val="28"/>
          <w:szCs w:val="28"/>
          <w:lang w:val="en-US" w:eastAsia="zh-CN" w:bidi="ar-SA"/>
        </w:rPr>
        <w:t>评审委员会将严格遵守评审工作纪律，按照客观、公正、审慎的原则，根据采购文件规定的评审程序、评审方法和评审标准进行独立评审。</w:t>
      </w:r>
    </w:p>
    <w:p w14:paraId="618F7625">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19.2 </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的评审</w:t>
      </w:r>
    </w:p>
    <w:p w14:paraId="23FAA386">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19.2.1 要求</w:t>
      </w:r>
    </w:p>
    <w:p w14:paraId="7941CA29">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评审委员会</w:t>
      </w:r>
      <w:r>
        <w:rPr>
          <w:rFonts w:hint="eastAsia" w:ascii="仿宋" w:hAnsi="仿宋" w:eastAsia="仿宋" w:cs="仿宋"/>
          <w:bCs/>
          <w:color w:val="auto"/>
          <w:sz w:val="28"/>
          <w:szCs w:val="28"/>
        </w:rPr>
        <w:t>对所有</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的评审，都采用相同的程序和标准并严格按照采购文件的要求和条件进行。</w:t>
      </w:r>
      <w:r>
        <w:rPr>
          <w:rFonts w:hint="eastAsia" w:ascii="仿宋" w:hAnsi="仿宋" w:eastAsia="仿宋" w:cs="仿宋"/>
          <w:bCs/>
          <w:color w:val="auto"/>
          <w:sz w:val="28"/>
          <w:szCs w:val="28"/>
          <w:lang w:eastAsia="zh-CN"/>
        </w:rPr>
        <w:t>评审委员会</w:t>
      </w:r>
      <w:r>
        <w:rPr>
          <w:rFonts w:hint="eastAsia" w:ascii="仿宋" w:hAnsi="仿宋" w:eastAsia="仿宋" w:cs="仿宋"/>
          <w:bCs/>
          <w:color w:val="auto"/>
          <w:sz w:val="28"/>
          <w:szCs w:val="28"/>
        </w:rPr>
        <w:t>决定</w:t>
      </w:r>
      <w:r>
        <w:rPr>
          <w:rFonts w:hint="eastAsia" w:ascii="仿宋" w:hAnsi="仿宋" w:eastAsia="仿宋" w:cs="仿宋"/>
          <w:bCs/>
          <w:color w:val="auto"/>
          <w:sz w:val="28"/>
          <w:szCs w:val="28"/>
          <w:lang w:val="en-US" w:eastAsia="zh-CN"/>
        </w:rPr>
        <w:t>响应文件是否</w:t>
      </w:r>
      <w:r>
        <w:rPr>
          <w:rFonts w:hint="eastAsia" w:ascii="仿宋" w:hAnsi="仿宋" w:eastAsia="仿宋" w:cs="仿宋"/>
          <w:bCs/>
          <w:color w:val="auto"/>
          <w:sz w:val="28"/>
          <w:szCs w:val="28"/>
        </w:rPr>
        <w:t>实质性响应只根据</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本身的内容，以及述标和/或演示内容（如果有），而不寻求其他的外部证据。</w:t>
      </w:r>
    </w:p>
    <w:p w14:paraId="095D3E00">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19.2.2 符合性</w:t>
      </w:r>
      <w:r>
        <w:rPr>
          <w:rFonts w:hint="eastAsia" w:ascii="仿宋" w:hAnsi="仿宋" w:eastAsia="仿宋" w:cs="仿宋"/>
          <w:bCs/>
          <w:color w:val="auto"/>
          <w:sz w:val="28"/>
          <w:szCs w:val="28"/>
          <w:lang w:eastAsia="zh-CN"/>
        </w:rPr>
        <w:t>审查</w:t>
      </w:r>
      <w:r>
        <w:rPr>
          <w:rFonts w:hint="eastAsia" w:ascii="仿宋" w:hAnsi="仿宋" w:eastAsia="仿宋" w:cs="仿宋"/>
          <w:bCs/>
          <w:color w:val="auto"/>
          <w:sz w:val="28"/>
          <w:szCs w:val="28"/>
        </w:rPr>
        <w:t>：依据采购文件的规定，</w:t>
      </w:r>
      <w:r>
        <w:rPr>
          <w:rFonts w:hint="eastAsia" w:ascii="仿宋" w:hAnsi="仿宋" w:eastAsia="仿宋" w:cs="仿宋"/>
          <w:bCs/>
          <w:color w:val="auto"/>
          <w:sz w:val="28"/>
          <w:szCs w:val="28"/>
          <w:lang w:eastAsia="zh-CN"/>
        </w:rPr>
        <w:t>评审委员会</w:t>
      </w:r>
      <w:r>
        <w:rPr>
          <w:rFonts w:hint="eastAsia" w:ascii="仿宋" w:hAnsi="仿宋" w:eastAsia="仿宋" w:cs="仿宋"/>
          <w:bCs/>
          <w:color w:val="auto"/>
          <w:sz w:val="28"/>
          <w:szCs w:val="28"/>
        </w:rPr>
        <w:t>将从</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的有效性、完整性和对采购文件的响应程度进行审查，以确定是否符合对采购文件的实质性要求作出响应。</w:t>
      </w:r>
    </w:p>
    <w:p w14:paraId="2EFC7456">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19.2.3 </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 xml:space="preserve">的澄清 </w:t>
      </w:r>
    </w:p>
    <w:p w14:paraId="4F35A834">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19.2.3．1对</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中含义不明确、同类问题表述不一致或者有明显文字和计算错误的内容，</w:t>
      </w:r>
      <w:r>
        <w:rPr>
          <w:rFonts w:hint="eastAsia" w:ascii="仿宋" w:hAnsi="仿宋" w:eastAsia="仿宋" w:cs="仿宋"/>
          <w:bCs/>
          <w:color w:val="auto"/>
          <w:sz w:val="28"/>
          <w:szCs w:val="28"/>
          <w:lang w:eastAsia="zh-CN"/>
        </w:rPr>
        <w:t>评审委员会</w:t>
      </w:r>
      <w:r>
        <w:rPr>
          <w:rFonts w:hint="eastAsia" w:ascii="仿宋" w:hAnsi="仿宋" w:eastAsia="仿宋" w:cs="仿宋"/>
          <w:bCs/>
          <w:color w:val="auto"/>
          <w:sz w:val="28"/>
          <w:szCs w:val="28"/>
        </w:rPr>
        <w:t>应当以书面形式要求</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作出必要的澄清、说明或者补正。</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的澄清、说明或者补正应当在</w:t>
      </w:r>
      <w:r>
        <w:rPr>
          <w:rFonts w:hint="eastAsia" w:ascii="仿宋" w:hAnsi="仿宋" w:eastAsia="仿宋" w:cs="仿宋"/>
          <w:bCs/>
          <w:color w:val="auto"/>
          <w:sz w:val="28"/>
          <w:szCs w:val="28"/>
          <w:lang w:eastAsia="zh-CN"/>
        </w:rPr>
        <w:t>评审委员会</w:t>
      </w:r>
      <w:r>
        <w:rPr>
          <w:rFonts w:hint="eastAsia" w:ascii="仿宋" w:hAnsi="仿宋" w:eastAsia="仿宋" w:cs="仿宋"/>
          <w:bCs/>
          <w:color w:val="auto"/>
          <w:sz w:val="28"/>
          <w:szCs w:val="28"/>
        </w:rPr>
        <w:t>规定的时间内以书面形式作出，并加盖公章，或者由法定代表人或者其授权代表签字。</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的澄清、说明或者补正不得超出</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的范围或者改变</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的实质性内容。</w:t>
      </w:r>
    </w:p>
    <w:p w14:paraId="4C27BDFB">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19.2.3.2算术错误将按以下方法更正：</w:t>
      </w:r>
    </w:p>
    <w:p w14:paraId="0BDA0FA6">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1</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中开标一览表（报价表）内容与</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中相应内容不一致的，以开标一览表（报价表）为准；</w:t>
      </w:r>
    </w:p>
    <w:p w14:paraId="6934075E">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）大写金额和小写金额不一致的，以大写金额为准；</w:t>
      </w:r>
    </w:p>
    <w:p w14:paraId="1E300CD8">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3</w:t>
      </w:r>
      <w:r>
        <w:rPr>
          <w:rFonts w:hint="eastAsia" w:ascii="仿宋" w:hAnsi="仿宋" w:eastAsia="仿宋" w:cs="仿宋"/>
          <w:bCs/>
          <w:color w:val="auto"/>
          <w:sz w:val="28"/>
          <w:szCs w:val="28"/>
        </w:rPr>
        <w:t>）单价金额小数点或者百分比有明显错位的，以开标一览表的总价为准，并修改单价；</w:t>
      </w:r>
    </w:p>
    <w:p w14:paraId="7E3D490D">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4</w:t>
      </w:r>
      <w:r>
        <w:rPr>
          <w:rFonts w:hint="eastAsia" w:ascii="仿宋" w:hAnsi="仿宋" w:eastAsia="仿宋" w:cs="仿宋"/>
          <w:bCs/>
          <w:color w:val="auto"/>
          <w:sz w:val="28"/>
          <w:szCs w:val="28"/>
        </w:rPr>
        <w:t>）总价金额与按单价汇总金额不一致的，以单价金额计算结果为准；同时出现两种以上不一致的，按照前款规定的顺序修正。修正后的报价经</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确认后产生约束力，</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不确认的，其</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无效。</w:t>
      </w:r>
    </w:p>
    <w:p w14:paraId="71EAB00F">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19.2.4 比较与评价</w:t>
      </w:r>
    </w:p>
    <w:p w14:paraId="259751DA">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19.2.4.1 </w:t>
      </w:r>
      <w:r>
        <w:rPr>
          <w:rFonts w:hint="eastAsia" w:ascii="仿宋" w:hAnsi="仿宋" w:eastAsia="仿宋" w:cs="仿宋"/>
          <w:bCs/>
          <w:color w:val="auto"/>
          <w:sz w:val="28"/>
          <w:szCs w:val="28"/>
          <w:lang w:eastAsia="zh-CN"/>
        </w:rPr>
        <w:t>评审委员会</w:t>
      </w:r>
      <w:r>
        <w:rPr>
          <w:rFonts w:hint="eastAsia" w:ascii="仿宋" w:hAnsi="仿宋" w:eastAsia="仿宋" w:cs="仿宋"/>
          <w:bCs/>
          <w:color w:val="auto"/>
          <w:sz w:val="28"/>
          <w:szCs w:val="28"/>
        </w:rPr>
        <w:t>将按第四章所规定的</w:t>
      </w:r>
      <w:r>
        <w:rPr>
          <w:rFonts w:hint="eastAsia" w:ascii="仿宋" w:hAnsi="仿宋" w:eastAsia="仿宋" w:cs="仿宋"/>
          <w:bCs/>
          <w:color w:val="auto"/>
          <w:sz w:val="28"/>
          <w:szCs w:val="28"/>
          <w:lang w:eastAsia="zh-CN"/>
        </w:rPr>
        <w:t>评审</w:t>
      </w:r>
      <w:r>
        <w:rPr>
          <w:rFonts w:hint="eastAsia" w:ascii="仿宋" w:hAnsi="仿宋" w:eastAsia="仿宋" w:cs="仿宋"/>
          <w:bCs/>
          <w:color w:val="auto"/>
          <w:sz w:val="28"/>
          <w:szCs w:val="28"/>
        </w:rPr>
        <w:t>方法与标准，对</w:t>
      </w:r>
      <w:r>
        <w:rPr>
          <w:rFonts w:hint="eastAsia" w:ascii="仿宋" w:hAnsi="仿宋" w:eastAsia="仿宋" w:cs="仿宋"/>
          <w:bCs/>
          <w:color w:val="auto"/>
          <w:sz w:val="28"/>
          <w:szCs w:val="28"/>
          <w:lang w:eastAsia="zh-CN"/>
        </w:rPr>
        <w:t>资格性审查</w:t>
      </w:r>
      <w:r>
        <w:rPr>
          <w:rFonts w:hint="eastAsia" w:ascii="仿宋" w:hAnsi="仿宋" w:eastAsia="仿宋" w:cs="仿宋"/>
          <w:bCs/>
          <w:color w:val="auto"/>
          <w:sz w:val="28"/>
          <w:szCs w:val="28"/>
        </w:rPr>
        <w:t>和符合性检查合格的</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进行评审。</w:t>
      </w:r>
    </w:p>
    <w:p w14:paraId="193E37C4">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19.2.4.2 </w:t>
      </w:r>
      <w:r>
        <w:rPr>
          <w:rFonts w:hint="eastAsia" w:ascii="仿宋" w:hAnsi="仿宋" w:eastAsia="仿宋" w:cs="仿宋"/>
          <w:bCs/>
          <w:color w:val="auto"/>
          <w:sz w:val="28"/>
          <w:szCs w:val="28"/>
          <w:lang w:eastAsia="zh-CN"/>
        </w:rPr>
        <w:t>评审</w:t>
      </w:r>
      <w:r>
        <w:rPr>
          <w:rFonts w:hint="eastAsia" w:ascii="仿宋" w:hAnsi="仿宋" w:eastAsia="仿宋" w:cs="仿宋"/>
          <w:bCs/>
          <w:color w:val="auto"/>
          <w:sz w:val="28"/>
          <w:szCs w:val="28"/>
        </w:rPr>
        <w:t>委员会认为</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的报价明显低于其他通过符合性审查</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的报价，有可能影响产品质量或者不能诚信履约的，应当要求其在</w:t>
      </w:r>
      <w:r>
        <w:rPr>
          <w:rFonts w:hint="eastAsia" w:ascii="仿宋" w:hAnsi="仿宋" w:eastAsia="仿宋" w:cs="仿宋"/>
          <w:bCs/>
          <w:color w:val="auto"/>
          <w:sz w:val="28"/>
          <w:szCs w:val="28"/>
          <w:lang w:eastAsia="zh-CN"/>
        </w:rPr>
        <w:t>评审</w:t>
      </w:r>
      <w:r>
        <w:rPr>
          <w:rFonts w:hint="eastAsia" w:ascii="仿宋" w:hAnsi="仿宋" w:eastAsia="仿宋" w:cs="仿宋"/>
          <w:bCs/>
          <w:color w:val="auto"/>
          <w:sz w:val="28"/>
          <w:szCs w:val="28"/>
        </w:rPr>
        <w:t>现场合理的时间内提供书面说明，必要时提交相关证明材料；</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不能证明其报价合理性的，经</w:t>
      </w:r>
      <w:r>
        <w:rPr>
          <w:rFonts w:hint="eastAsia" w:ascii="仿宋" w:hAnsi="仿宋" w:eastAsia="仿宋" w:cs="仿宋"/>
          <w:bCs/>
          <w:color w:val="auto"/>
          <w:sz w:val="28"/>
          <w:szCs w:val="28"/>
          <w:lang w:eastAsia="zh-CN"/>
        </w:rPr>
        <w:t>评审</w:t>
      </w:r>
      <w:r>
        <w:rPr>
          <w:rFonts w:hint="eastAsia" w:ascii="仿宋" w:hAnsi="仿宋" w:eastAsia="仿宋" w:cs="仿宋"/>
          <w:bCs/>
          <w:color w:val="auto"/>
          <w:sz w:val="28"/>
          <w:szCs w:val="28"/>
        </w:rPr>
        <w:t>委员会投票认定，超过半数将以无效</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处理。</w:t>
      </w:r>
    </w:p>
    <w:p w14:paraId="5A3C369B">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19.2.5有下列情形之一的，视为</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串通</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，其</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无效：</w:t>
      </w:r>
    </w:p>
    <w:p w14:paraId="480A2118">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（一）不同</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的</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由同一单位或者个人编制；</w:t>
      </w:r>
    </w:p>
    <w:p w14:paraId="133C4519">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（二）不同</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委托同一单位或者个人办理</w:t>
      </w:r>
      <w:r>
        <w:rPr>
          <w:rFonts w:hint="eastAsia" w:ascii="仿宋" w:hAnsi="仿宋" w:eastAsia="仿宋" w:cs="仿宋"/>
          <w:bCs/>
          <w:color w:val="auto"/>
          <w:sz w:val="28"/>
          <w:szCs w:val="28"/>
          <w:lang w:val="en-US" w:eastAsia="zh-CN"/>
        </w:rPr>
        <w:t>项目</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lang w:val="en-US" w:eastAsia="zh-CN"/>
        </w:rPr>
        <w:t>相关</w:t>
      </w:r>
      <w:r>
        <w:rPr>
          <w:rFonts w:hint="eastAsia" w:ascii="仿宋" w:hAnsi="仿宋" w:eastAsia="仿宋" w:cs="仿宋"/>
          <w:bCs/>
          <w:color w:val="auto"/>
          <w:sz w:val="28"/>
          <w:szCs w:val="28"/>
        </w:rPr>
        <w:t>事宜；</w:t>
      </w:r>
    </w:p>
    <w:p w14:paraId="66EC5C48">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（三）不同</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的</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载明的项目管理成员或者联系人员为同一人；</w:t>
      </w:r>
    </w:p>
    <w:p w14:paraId="034841FE">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（四）不同</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的</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异常一致或者</w:t>
      </w:r>
      <w:r>
        <w:rPr>
          <w:rFonts w:hint="eastAsia" w:ascii="仿宋" w:hAnsi="仿宋" w:eastAsia="仿宋" w:cs="仿宋"/>
          <w:bCs/>
          <w:color w:val="auto"/>
          <w:sz w:val="28"/>
          <w:szCs w:val="28"/>
          <w:lang w:eastAsia="zh-CN"/>
        </w:rPr>
        <w:t>响应报价</w:t>
      </w:r>
      <w:r>
        <w:rPr>
          <w:rFonts w:hint="eastAsia" w:ascii="仿宋" w:hAnsi="仿宋" w:eastAsia="仿宋" w:cs="仿宋"/>
          <w:bCs/>
          <w:color w:val="auto"/>
          <w:sz w:val="28"/>
          <w:szCs w:val="28"/>
        </w:rPr>
        <w:t>呈规律性差异；</w:t>
      </w:r>
    </w:p>
    <w:p w14:paraId="071B3C7F">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（五）不同</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的</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相互混装；</w:t>
      </w:r>
    </w:p>
    <w:p w14:paraId="12238DD2">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（六）不同</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的</w:t>
      </w:r>
      <w:r>
        <w:rPr>
          <w:rFonts w:hint="eastAsia" w:ascii="仿宋" w:hAnsi="仿宋" w:eastAsia="仿宋" w:cs="仿宋"/>
          <w:bCs/>
          <w:color w:val="auto"/>
          <w:sz w:val="28"/>
          <w:szCs w:val="28"/>
          <w:lang w:val="en-US" w:eastAsia="zh-CN"/>
        </w:rPr>
        <w:t>响应</w:t>
      </w:r>
      <w:r>
        <w:rPr>
          <w:rFonts w:hint="eastAsia" w:ascii="仿宋" w:hAnsi="仿宋" w:eastAsia="仿宋" w:cs="仿宋"/>
          <w:bCs/>
          <w:color w:val="auto"/>
          <w:sz w:val="28"/>
          <w:szCs w:val="28"/>
        </w:rPr>
        <w:t>保证金从同一单位或者个人的账户转出。</w:t>
      </w:r>
    </w:p>
    <w:p w14:paraId="077A1278">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20、废标</w:t>
      </w:r>
      <w:bookmarkStart w:id="59" w:name="_Toc217446072"/>
      <w:r>
        <w:rPr>
          <w:rFonts w:hint="eastAsia" w:ascii="仿宋" w:hAnsi="仿宋" w:eastAsia="仿宋" w:cs="仿宋"/>
          <w:bCs/>
          <w:color w:val="auto"/>
          <w:sz w:val="28"/>
          <w:szCs w:val="28"/>
        </w:rPr>
        <w:t>的情形</w:t>
      </w:r>
      <w:bookmarkEnd w:id="59"/>
    </w:p>
    <w:p w14:paraId="02814BD3">
      <w:pPr>
        <w:pStyle w:val="5"/>
        <w:pageBreakBefore w:val="0"/>
        <w:wordWrap/>
        <w:topLinePunct w:val="0"/>
        <w:bidi w:val="0"/>
        <w:adjustRightInd w:val="0"/>
        <w:snapToGrid w:val="0"/>
        <w:spacing w:line="360" w:lineRule="auto"/>
        <w:ind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招标采购中，出现下列情形之一的，予以废标：</w:t>
      </w:r>
    </w:p>
    <w:p w14:paraId="47E7E64A">
      <w:pPr>
        <w:pStyle w:val="5"/>
        <w:pageBreakBefore w:val="0"/>
        <w:wordWrap/>
        <w:topLinePunct w:val="0"/>
        <w:bidi w:val="0"/>
        <w:adjustRightInd w:val="0"/>
        <w:snapToGrid w:val="0"/>
        <w:spacing w:line="360" w:lineRule="auto"/>
        <w:ind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1</w:t>
      </w:r>
      <w:r>
        <w:rPr>
          <w:rFonts w:hint="eastAsia" w:ascii="仿宋" w:hAnsi="仿宋" w:eastAsia="仿宋" w:cs="仿宋"/>
          <w:bCs/>
          <w:color w:val="auto"/>
          <w:sz w:val="28"/>
          <w:szCs w:val="28"/>
        </w:rPr>
        <w:t>）出现影响采购公正的违法、违规行为的；</w:t>
      </w:r>
    </w:p>
    <w:p w14:paraId="6E408737">
      <w:pPr>
        <w:pStyle w:val="5"/>
        <w:pageBreakBefore w:val="0"/>
        <w:wordWrap/>
        <w:topLinePunct w:val="0"/>
        <w:bidi w:val="0"/>
        <w:adjustRightInd w:val="0"/>
        <w:snapToGrid w:val="0"/>
        <w:spacing w:line="360" w:lineRule="auto"/>
        <w:ind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的报价均超过了预算，采购人不能支付的；</w:t>
      </w:r>
    </w:p>
    <w:p w14:paraId="69C9FA75">
      <w:pPr>
        <w:pStyle w:val="5"/>
        <w:pageBreakBefore w:val="0"/>
        <w:wordWrap/>
        <w:topLinePunct w:val="0"/>
        <w:bidi w:val="0"/>
        <w:adjustRightInd w:val="0"/>
        <w:snapToGrid w:val="0"/>
        <w:spacing w:line="360" w:lineRule="auto"/>
        <w:ind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3</w:t>
      </w:r>
      <w:r>
        <w:rPr>
          <w:rFonts w:hint="eastAsia" w:ascii="仿宋" w:hAnsi="仿宋" w:eastAsia="仿宋" w:cs="仿宋"/>
          <w:bCs/>
          <w:color w:val="auto"/>
          <w:sz w:val="28"/>
          <w:szCs w:val="28"/>
        </w:rPr>
        <w:t>）因重大变故，采购任务取消的。</w:t>
      </w:r>
    </w:p>
    <w:p w14:paraId="59755C0E">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21、纪律和监督</w:t>
      </w:r>
    </w:p>
    <w:p w14:paraId="5C782740">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bookmarkStart w:id="60" w:name="_Toc247085733"/>
      <w:bookmarkStart w:id="61" w:name="_Toc152042351"/>
      <w:bookmarkStart w:id="62" w:name="_Toc296602462"/>
      <w:bookmarkStart w:id="63" w:name="_Toc246996962"/>
      <w:bookmarkStart w:id="64" w:name="_Toc296590983"/>
      <w:bookmarkStart w:id="65" w:name="_Toc179632593"/>
      <w:bookmarkStart w:id="66" w:name="_Toc152045575"/>
      <w:bookmarkStart w:id="67" w:name="_Toc246996219"/>
      <w:bookmarkStart w:id="68" w:name="_Toc144974543"/>
      <w:r>
        <w:rPr>
          <w:rFonts w:hint="eastAsia" w:ascii="仿宋" w:hAnsi="仿宋" w:eastAsia="仿宋" w:cs="仿宋"/>
          <w:bCs/>
          <w:color w:val="auto"/>
          <w:sz w:val="28"/>
          <w:szCs w:val="28"/>
        </w:rPr>
        <w:t>21.1 对</w:t>
      </w:r>
      <w:r>
        <w:rPr>
          <w:rFonts w:hint="eastAsia" w:ascii="仿宋" w:hAnsi="仿宋" w:eastAsia="仿宋" w:cs="仿宋"/>
          <w:bCs/>
          <w:color w:val="auto"/>
          <w:sz w:val="28"/>
          <w:szCs w:val="28"/>
          <w:lang w:eastAsia="zh-CN"/>
        </w:rPr>
        <w:t>采购人</w:t>
      </w:r>
      <w:r>
        <w:rPr>
          <w:rFonts w:hint="eastAsia" w:ascii="仿宋" w:hAnsi="仿宋" w:eastAsia="仿宋" w:cs="仿宋"/>
          <w:bCs/>
          <w:color w:val="auto"/>
          <w:sz w:val="28"/>
          <w:szCs w:val="28"/>
        </w:rPr>
        <w:t>的纪律要求</w:t>
      </w:r>
      <w:bookmarkEnd w:id="60"/>
      <w:bookmarkEnd w:id="61"/>
      <w:bookmarkEnd w:id="62"/>
      <w:bookmarkEnd w:id="63"/>
      <w:bookmarkEnd w:id="64"/>
      <w:bookmarkEnd w:id="65"/>
      <w:bookmarkEnd w:id="66"/>
      <w:bookmarkEnd w:id="67"/>
      <w:bookmarkEnd w:id="68"/>
    </w:p>
    <w:p w14:paraId="7BC769F5">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采购人</w:t>
      </w:r>
      <w:r>
        <w:rPr>
          <w:rFonts w:hint="eastAsia" w:ascii="仿宋" w:hAnsi="仿宋" w:eastAsia="仿宋" w:cs="仿宋"/>
          <w:bCs/>
          <w:color w:val="auto"/>
          <w:sz w:val="28"/>
          <w:szCs w:val="28"/>
        </w:rPr>
        <w:t>不得泄漏招标</w:t>
      </w:r>
      <w:r>
        <w:rPr>
          <w:rFonts w:hint="eastAsia" w:ascii="仿宋" w:hAnsi="仿宋" w:eastAsia="仿宋" w:cs="仿宋"/>
          <w:bCs/>
          <w:color w:val="auto"/>
          <w:sz w:val="28"/>
          <w:szCs w:val="28"/>
          <w:lang w:val="en-US" w:eastAsia="zh-CN"/>
        </w:rPr>
        <w:t>采购</w:t>
      </w:r>
      <w:r>
        <w:rPr>
          <w:rFonts w:hint="eastAsia" w:ascii="仿宋" w:hAnsi="仿宋" w:eastAsia="仿宋" w:cs="仿宋"/>
          <w:bCs/>
          <w:color w:val="auto"/>
          <w:sz w:val="28"/>
          <w:szCs w:val="28"/>
        </w:rPr>
        <w:t>活动中应当保密的情况和资料，不得与</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串通损害国家利益、社会公共利益或者他人合法权益。</w:t>
      </w:r>
    </w:p>
    <w:p w14:paraId="5D6649E9">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bookmarkStart w:id="69" w:name="_Toc296602463"/>
      <w:bookmarkStart w:id="70" w:name="_Toc152045576"/>
      <w:bookmarkStart w:id="71" w:name="_Toc179632594"/>
      <w:bookmarkStart w:id="72" w:name="_Toc144974544"/>
      <w:bookmarkStart w:id="73" w:name="_Toc246996220"/>
      <w:bookmarkStart w:id="74" w:name="_Toc247085734"/>
      <w:bookmarkStart w:id="75" w:name="_Toc246996963"/>
      <w:bookmarkStart w:id="76" w:name="_Toc152042352"/>
      <w:r>
        <w:rPr>
          <w:rFonts w:hint="eastAsia" w:ascii="仿宋" w:hAnsi="仿宋" w:eastAsia="仿宋" w:cs="仿宋"/>
          <w:bCs/>
          <w:color w:val="auto"/>
          <w:sz w:val="28"/>
          <w:szCs w:val="28"/>
        </w:rPr>
        <w:t>21.2对</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的纪律要求</w:t>
      </w:r>
      <w:bookmarkEnd w:id="69"/>
      <w:bookmarkEnd w:id="70"/>
      <w:bookmarkEnd w:id="71"/>
      <w:bookmarkEnd w:id="72"/>
      <w:bookmarkEnd w:id="73"/>
      <w:bookmarkEnd w:id="74"/>
      <w:bookmarkEnd w:id="75"/>
      <w:bookmarkEnd w:id="76"/>
    </w:p>
    <w:p w14:paraId="3FE6A8AC">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不得相互串通</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或者与</w:t>
      </w:r>
      <w:r>
        <w:rPr>
          <w:rFonts w:hint="eastAsia" w:ascii="仿宋" w:hAnsi="仿宋" w:eastAsia="仿宋" w:cs="仿宋"/>
          <w:bCs/>
          <w:color w:val="auto"/>
          <w:sz w:val="28"/>
          <w:szCs w:val="28"/>
          <w:lang w:eastAsia="zh-CN"/>
        </w:rPr>
        <w:t>采购人</w:t>
      </w:r>
      <w:r>
        <w:rPr>
          <w:rFonts w:hint="eastAsia" w:ascii="仿宋" w:hAnsi="仿宋" w:eastAsia="仿宋" w:cs="仿宋"/>
          <w:bCs/>
          <w:color w:val="auto"/>
          <w:sz w:val="28"/>
          <w:szCs w:val="28"/>
        </w:rPr>
        <w:t>串通</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，不得向</w:t>
      </w:r>
      <w:r>
        <w:rPr>
          <w:rFonts w:hint="eastAsia" w:ascii="仿宋" w:hAnsi="仿宋" w:eastAsia="仿宋" w:cs="仿宋"/>
          <w:bCs/>
          <w:color w:val="auto"/>
          <w:sz w:val="28"/>
          <w:szCs w:val="28"/>
          <w:lang w:eastAsia="zh-CN"/>
        </w:rPr>
        <w:t>采购人</w:t>
      </w:r>
      <w:r>
        <w:rPr>
          <w:rFonts w:hint="eastAsia" w:ascii="仿宋" w:hAnsi="仿宋" w:eastAsia="仿宋" w:cs="仿宋"/>
          <w:bCs/>
          <w:color w:val="auto"/>
          <w:sz w:val="28"/>
          <w:szCs w:val="28"/>
        </w:rPr>
        <w:t>或者</w:t>
      </w:r>
      <w:r>
        <w:rPr>
          <w:rFonts w:hint="eastAsia" w:ascii="仿宋" w:hAnsi="仿宋" w:eastAsia="仿宋" w:cs="仿宋"/>
          <w:bCs/>
          <w:color w:val="auto"/>
          <w:sz w:val="28"/>
          <w:szCs w:val="28"/>
          <w:lang w:eastAsia="zh-CN"/>
        </w:rPr>
        <w:t>评审</w:t>
      </w:r>
      <w:r>
        <w:rPr>
          <w:rFonts w:hint="eastAsia" w:ascii="仿宋" w:hAnsi="仿宋" w:eastAsia="仿宋" w:cs="仿宋"/>
          <w:bCs/>
          <w:color w:val="auto"/>
          <w:sz w:val="28"/>
          <w:szCs w:val="28"/>
        </w:rPr>
        <w:t>委员会成员行贿谋取</w:t>
      </w:r>
      <w:r>
        <w:rPr>
          <w:rFonts w:hint="eastAsia" w:ascii="仿宋" w:hAnsi="仿宋" w:eastAsia="仿宋" w:cs="仿宋"/>
          <w:bCs/>
          <w:color w:val="auto"/>
          <w:sz w:val="28"/>
          <w:szCs w:val="28"/>
          <w:lang w:eastAsia="zh-CN"/>
        </w:rPr>
        <w:t>成交</w:t>
      </w:r>
      <w:r>
        <w:rPr>
          <w:rFonts w:hint="eastAsia" w:ascii="仿宋" w:hAnsi="仿宋" w:eastAsia="仿宋" w:cs="仿宋"/>
          <w:bCs/>
          <w:color w:val="auto"/>
          <w:sz w:val="28"/>
          <w:szCs w:val="28"/>
        </w:rPr>
        <w:t>，不得以他人名义</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或者以其他方式弄虚作假骗取</w:t>
      </w:r>
      <w:r>
        <w:rPr>
          <w:rFonts w:hint="eastAsia" w:ascii="仿宋" w:hAnsi="仿宋" w:eastAsia="仿宋" w:cs="仿宋"/>
          <w:bCs/>
          <w:color w:val="auto"/>
          <w:sz w:val="28"/>
          <w:szCs w:val="28"/>
          <w:lang w:eastAsia="zh-CN"/>
        </w:rPr>
        <w:t>成交</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不得以任何方式干扰、影响</w:t>
      </w:r>
      <w:r>
        <w:rPr>
          <w:rFonts w:hint="eastAsia" w:ascii="仿宋" w:hAnsi="仿宋" w:eastAsia="仿宋" w:cs="仿宋"/>
          <w:bCs/>
          <w:color w:val="auto"/>
          <w:sz w:val="28"/>
          <w:szCs w:val="28"/>
          <w:lang w:eastAsia="zh-CN"/>
        </w:rPr>
        <w:t>评审</w:t>
      </w:r>
      <w:r>
        <w:rPr>
          <w:rFonts w:hint="eastAsia" w:ascii="仿宋" w:hAnsi="仿宋" w:eastAsia="仿宋" w:cs="仿宋"/>
          <w:bCs/>
          <w:color w:val="auto"/>
          <w:sz w:val="28"/>
          <w:szCs w:val="28"/>
        </w:rPr>
        <w:t>工作。</w:t>
      </w:r>
    </w:p>
    <w:p w14:paraId="7DBAD59C">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bookmarkStart w:id="77" w:name="_Toc144974545"/>
      <w:bookmarkStart w:id="78" w:name="_Toc152045577"/>
      <w:bookmarkStart w:id="79" w:name="_Toc179632595"/>
      <w:bookmarkStart w:id="80" w:name="_Toc246996221"/>
      <w:bookmarkStart w:id="81" w:name="_Toc296602464"/>
      <w:bookmarkStart w:id="82" w:name="_Toc152042353"/>
      <w:bookmarkStart w:id="83" w:name="_Toc246996964"/>
      <w:bookmarkStart w:id="84" w:name="_Toc247085735"/>
      <w:r>
        <w:rPr>
          <w:rFonts w:hint="eastAsia" w:ascii="仿宋" w:hAnsi="仿宋" w:eastAsia="仿宋" w:cs="仿宋"/>
          <w:bCs/>
          <w:color w:val="auto"/>
          <w:sz w:val="28"/>
          <w:szCs w:val="28"/>
        </w:rPr>
        <w:t>21.3对</w:t>
      </w:r>
      <w:r>
        <w:rPr>
          <w:rFonts w:hint="eastAsia" w:ascii="仿宋" w:hAnsi="仿宋" w:eastAsia="仿宋" w:cs="仿宋"/>
          <w:bCs/>
          <w:color w:val="auto"/>
          <w:sz w:val="28"/>
          <w:szCs w:val="28"/>
          <w:lang w:eastAsia="zh-CN"/>
        </w:rPr>
        <w:t>评审</w:t>
      </w:r>
      <w:r>
        <w:rPr>
          <w:rFonts w:hint="eastAsia" w:ascii="仿宋" w:hAnsi="仿宋" w:eastAsia="仿宋" w:cs="仿宋"/>
          <w:bCs/>
          <w:color w:val="auto"/>
          <w:sz w:val="28"/>
          <w:szCs w:val="28"/>
        </w:rPr>
        <w:t>委员会成员的纪律要求</w:t>
      </w:r>
      <w:bookmarkEnd w:id="77"/>
      <w:bookmarkEnd w:id="78"/>
      <w:bookmarkEnd w:id="79"/>
      <w:bookmarkEnd w:id="80"/>
      <w:bookmarkEnd w:id="81"/>
      <w:bookmarkEnd w:id="82"/>
      <w:bookmarkEnd w:id="83"/>
      <w:bookmarkEnd w:id="84"/>
    </w:p>
    <w:p w14:paraId="245AA56D">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评审</w:t>
      </w:r>
      <w:r>
        <w:rPr>
          <w:rFonts w:hint="eastAsia" w:ascii="仿宋" w:hAnsi="仿宋" w:eastAsia="仿宋" w:cs="仿宋"/>
          <w:bCs/>
          <w:color w:val="auto"/>
          <w:sz w:val="28"/>
          <w:szCs w:val="28"/>
        </w:rPr>
        <w:t>委员会成员不得收受他人的财物或者其他好处，不得向他人透漏对</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的评审和比较、</w:t>
      </w:r>
      <w:r>
        <w:rPr>
          <w:rFonts w:hint="eastAsia" w:ascii="仿宋" w:hAnsi="仿宋" w:eastAsia="仿宋" w:cs="仿宋"/>
          <w:bCs/>
          <w:color w:val="auto"/>
          <w:sz w:val="28"/>
          <w:szCs w:val="28"/>
          <w:lang w:eastAsia="zh-CN"/>
        </w:rPr>
        <w:t>成交</w:t>
      </w:r>
      <w:r>
        <w:rPr>
          <w:rFonts w:hint="eastAsia" w:ascii="仿宋" w:hAnsi="仿宋" w:eastAsia="仿宋" w:cs="仿宋"/>
          <w:bCs/>
          <w:color w:val="auto"/>
          <w:sz w:val="28"/>
          <w:szCs w:val="28"/>
        </w:rPr>
        <w:t>候选人的推荐情况以及</w:t>
      </w:r>
      <w:r>
        <w:rPr>
          <w:rFonts w:hint="eastAsia" w:ascii="仿宋" w:hAnsi="仿宋" w:eastAsia="仿宋" w:cs="仿宋"/>
          <w:bCs/>
          <w:color w:val="auto"/>
          <w:sz w:val="28"/>
          <w:szCs w:val="28"/>
          <w:lang w:eastAsia="zh-CN"/>
        </w:rPr>
        <w:t>评审</w:t>
      </w:r>
      <w:r>
        <w:rPr>
          <w:rFonts w:hint="eastAsia" w:ascii="仿宋" w:hAnsi="仿宋" w:eastAsia="仿宋" w:cs="仿宋"/>
          <w:bCs/>
          <w:color w:val="auto"/>
          <w:sz w:val="28"/>
          <w:szCs w:val="28"/>
        </w:rPr>
        <w:t>有关的其他情况。在</w:t>
      </w:r>
      <w:r>
        <w:rPr>
          <w:rFonts w:hint="eastAsia" w:ascii="仿宋" w:hAnsi="仿宋" w:eastAsia="仿宋" w:cs="仿宋"/>
          <w:bCs/>
          <w:color w:val="auto"/>
          <w:sz w:val="28"/>
          <w:szCs w:val="28"/>
          <w:lang w:eastAsia="zh-CN"/>
        </w:rPr>
        <w:t>评审</w:t>
      </w:r>
      <w:r>
        <w:rPr>
          <w:rFonts w:hint="eastAsia" w:ascii="仿宋" w:hAnsi="仿宋" w:eastAsia="仿宋" w:cs="仿宋"/>
          <w:bCs/>
          <w:color w:val="auto"/>
          <w:sz w:val="28"/>
          <w:szCs w:val="28"/>
        </w:rPr>
        <w:t>活动中，</w:t>
      </w:r>
      <w:r>
        <w:rPr>
          <w:rFonts w:hint="eastAsia" w:ascii="仿宋" w:hAnsi="仿宋" w:eastAsia="仿宋" w:cs="仿宋"/>
          <w:bCs/>
          <w:color w:val="auto"/>
          <w:sz w:val="28"/>
          <w:szCs w:val="28"/>
          <w:lang w:eastAsia="zh-CN"/>
        </w:rPr>
        <w:t>评审</w:t>
      </w:r>
      <w:r>
        <w:rPr>
          <w:rFonts w:hint="eastAsia" w:ascii="仿宋" w:hAnsi="仿宋" w:eastAsia="仿宋" w:cs="仿宋"/>
          <w:bCs/>
          <w:color w:val="auto"/>
          <w:sz w:val="28"/>
          <w:szCs w:val="28"/>
        </w:rPr>
        <w:t>委员会成员应当客观、公正地履行职责</w:t>
      </w:r>
      <w:r>
        <w:rPr>
          <w:rFonts w:hint="eastAsia" w:ascii="仿宋" w:hAnsi="仿宋" w:eastAsia="仿宋" w:cs="仿宋"/>
          <w:bCs/>
          <w:color w:val="auto"/>
          <w:sz w:val="28"/>
          <w:szCs w:val="28"/>
          <w:lang w:eastAsia="zh-CN"/>
        </w:rPr>
        <w:t>，独立评审，</w:t>
      </w:r>
      <w:r>
        <w:rPr>
          <w:rFonts w:hint="eastAsia" w:ascii="仿宋" w:hAnsi="仿宋" w:eastAsia="仿宋" w:cs="仿宋"/>
          <w:bCs/>
          <w:color w:val="auto"/>
          <w:sz w:val="28"/>
          <w:szCs w:val="28"/>
        </w:rPr>
        <w:t>遵守职业道德，不得擅离职守，影响</w:t>
      </w:r>
      <w:r>
        <w:rPr>
          <w:rFonts w:hint="eastAsia" w:ascii="仿宋" w:hAnsi="仿宋" w:eastAsia="仿宋" w:cs="仿宋"/>
          <w:bCs/>
          <w:color w:val="auto"/>
          <w:sz w:val="28"/>
          <w:szCs w:val="28"/>
          <w:lang w:eastAsia="zh-CN"/>
        </w:rPr>
        <w:t>评审</w:t>
      </w:r>
      <w:r>
        <w:rPr>
          <w:rFonts w:hint="eastAsia" w:ascii="仿宋" w:hAnsi="仿宋" w:eastAsia="仿宋" w:cs="仿宋"/>
          <w:bCs/>
          <w:color w:val="auto"/>
          <w:sz w:val="28"/>
          <w:szCs w:val="28"/>
        </w:rPr>
        <w:t>程序正常进行，不得使用采购文件没有规定的评审因素和标准进行</w:t>
      </w:r>
      <w:r>
        <w:rPr>
          <w:rFonts w:hint="eastAsia" w:ascii="仿宋" w:hAnsi="仿宋" w:eastAsia="仿宋" w:cs="仿宋"/>
          <w:bCs/>
          <w:color w:val="auto"/>
          <w:sz w:val="28"/>
          <w:szCs w:val="28"/>
          <w:lang w:eastAsia="zh-CN"/>
        </w:rPr>
        <w:t>评审</w:t>
      </w:r>
      <w:r>
        <w:rPr>
          <w:rFonts w:hint="eastAsia" w:ascii="仿宋" w:hAnsi="仿宋" w:eastAsia="仿宋" w:cs="仿宋"/>
          <w:bCs/>
          <w:color w:val="auto"/>
          <w:sz w:val="28"/>
          <w:szCs w:val="28"/>
        </w:rPr>
        <w:t>。</w:t>
      </w:r>
    </w:p>
    <w:p w14:paraId="72339057">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bookmarkStart w:id="85" w:name="_Toc247085736"/>
      <w:bookmarkStart w:id="86" w:name="_Toc152042354"/>
      <w:bookmarkStart w:id="87" w:name="_Toc179632596"/>
      <w:bookmarkStart w:id="88" w:name="_Toc296602465"/>
      <w:bookmarkStart w:id="89" w:name="_Toc246996965"/>
      <w:bookmarkStart w:id="90" w:name="_Toc152045578"/>
      <w:bookmarkStart w:id="91" w:name="_Toc246996222"/>
      <w:r>
        <w:rPr>
          <w:rFonts w:hint="eastAsia" w:ascii="仿宋" w:hAnsi="仿宋" w:eastAsia="仿宋" w:cs="仿宋"/>
          <w:bCs/>
          <w:color w:val="auto"/>
          <w:sz w:val="28"/>
          <w:szCs w:val="28"/>
        </w:rPr>
        <w:t>21.4对与</w:t>
      </w:r>
      <w:r>
        <w:rPr>
          <w:rFonts w:hint="eastAsia" w:ascii="仿宋" w:hAnsi="仿宋" w:eastAsia="仿宋" w:cs="仿宋"/>
          <w:bCs/>
          <w:color w:val="auto"/>
          <w:sz w:val="28"/>
          <w:szCs w:val="28"/>
          <w:lang w:eastAsia="zh-CN"/>
        </w:rPr>
        <w:t>评审</w:t>
      </w:r>
      <w:r>
        <w:rPr>
          <w:rFonts w:hint="eastAsia" w:ascii="仿宋" w:hAnsi="仿宋" w:eastAsia="仿宋" w:cs="仿宋"/>
          <w:bCs/>
          <w:color w:val="auto"/>
          <w:sz w:val="28"/>
          <w:szCs w:val="28"/>
        </w:rPr>
        <w:t>活动有关的工作人员的纪律要求</w:t>
      </w:r>
      <w:bookmarkEnd w:id="85"/>
      <w:bookmarkEnd w:id="86"/>
      <w:bookmarkEnd w:id="87"/>
      <w:bookmarkEnd w:id="88"/>
      <w:bookmarkEnd w:id="89"/>
      <w:bookmarkEnd w:id="90"/>
      <w:bookmarkEnd w:id="91"/>
    </w:p>
    <w:p w14:paraId="61617A01">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bookmarkStart w:id="92" w:name="_Toc152042355"/>
      <w:r>
        <w:rPr>
          <w:rFonts w:hint="eastAsia" w:ascii="仿宋" w:hAnsi="仿宋" w:eastAsia="仿宋" w:cs="仿宋"/>
          <w:bCs/>
          <w:color w:val="auto"/>
          <w:sz w:val="28"/>
          <w:szCs w:val="28"/>
        </w:rPr>
        <w:t>与</w:t>
      </w:r>
      <w:r>
        <w:rPr>
          <w:rFonts w:hint="eastAsia" w:ascii="仿宋" w:hAnsi="仿宋" w:eastAsia="仿宋" w:cs="仿宋"/>
          <w:bCs/>
          <w:color w:val="auto"/>
          <w:sz w:val="28"/>
          <w:szCs w:val="28"/>
          <w:lang w:eastAsia="zh-CN"/>
        </w:rPr>
        <w:t>评审</w:t>
      </w:r>
      <w:r>
        <w:rPr>
          <w:rFonts w:hint="eastAsia" w:ascii="仿宋" w:hAnsi="仿宋" w:eastAsia="仿宋" w:cs="仿宋"/>
          <w:bCs/>
          <w:color w:val="auto"/>
          <w:sz w:val="28"/>
          <w:szCs w:val="28"/>
        </w:rPr>
        <w:t>活动有关的工作人员不得收受他人的财物或者其他好处，不得向他人透漏对</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的评审和比较、</w:t>
      </w:r>
      <w:r>
        <w:rPr>
          <w:rFonts w:hint="eastAsia" w:ascii="仿宋" w:hAnsi="仿宋" w:eastAsia="仿宋" w:cs="仿宋"/>
          <w:bCs/>
          <w:color w:val="auto"/>
          <w:sz w:val="28"/>
          <w:szCs w:val="28"/>
          <w:lang w:eastAsia="zh-CN"/>
        </w:rPr>
        <w:t>成交</w:t>
      </w:r>
      <w:r>
        <w:rPr>
          <w:rFonts w:hint="eastAsia" w:ascii="仿宋" w:hAnsi="仿宋" w:eastAsia="仿宋" w:cs="仿宋"/>
          <w:bCs/>
          <w:color w:val="auto"/>
          <w:sz w:val="28"/>
          <w:szCs w:val="28"/>
        </w:rPr>
        <w:t>候选人的推荐情况以及</w:t>
      </w:r>
      <w:r>
        <w:rPr>
          <w:rFonts w:hint="eastAsia" w:ascii="仿宋" w:hAnsi="仿宋" w:eastAsia="仿宋" w:cs="仿宋"/>
          <w:bCs/>
          <w:color w:val="auto"/>
          <w:sz w:val="28"/>
          <w:szCs w:val="28"/>
          <w:lang w:eastAsia="zh-CN"/>
        </w:rPr>
        <w:t>评审</w:t>
      </w:r>
      <w:r>
        <w:rPr>
          <w:rFonts w:hint="eastAsia" w:ascii="仿宋" w:hAnsi="仿宋" w:eastAsia="仿宋" w:cs="仿宋"/>
          <w:bCs/>
          <w:color w:val="auto"/>
          <w:sz w:val="28"/>
          <w:szCs w:val="28"/>
        </w:rPr>
        <w:t>有关的其他情况。在</w:t>
      </w:r>
      <w:r>
        <w:rPr>
          <w:rFonts w:hint="eastAsia" w:ascii="仿宋" w:hAnsi="仿宋" w:eastAsia="仿宋" w:cs="仿宋"/>
          <w:bCs/>
          <w:color w:val="auto"/>
          <w:sz w:val="28"/>
          <w:szCs w:val="28"/>
          <w:lang w:eastAsia="zh-CN"/>
        </w:rPr>
        <w:t>评审</w:t>
      </w:r>
      <w:r>
        <w:rPr>
          <w:rFonts w:hint="eastAsia" w:ascii="仿宋" w:hAnsi="仿宋" w:eastAsia="仿宋" w:cs="仿宋"/>
          <w:bCs/>
          <w:color w:val="auto"/>
          <w:sz w:val="28"/>
          <w:szCs w:val="28"/>
        </w:rPr>
        <w:t>活动中，与</w:t>
      </w:r>
      <w:r>
        <w:rPr>
          <w:rFonts w:hint="eastAsia" w:ascii="仿宋" w:hAnsi="仿宋" w:eastAsia="仿宋" w:cs="仿宋"/>
          <w:bCs/>
          <w:color w:val="auto"/>
          <w:sz w:val="28"/>
          <w:szCs w:val="28"/>
          <w:lang w:eastAsia="zh-CN"/>
        </w:rPr>
        <w:t>评审</w:t>
      </w:r>
      <w:r>
        <w:rPr>
          <w:rFonts w:hint="eastAsia" w:ascii="仿宋" w:hAnsi="仿宋" w:eastAsia="仿宋" w:cs="仿宋"/>
          <w:bCs/>
          <w:color w:val="auto"/>
          <w:sz w:val="28"/>
          <w:szCs w:val="28"/>
        </w:rPr>
        <w:t>活动有关的工作人员不得擅离职守，影响</w:t>
      </w:r>
      <w:r>
        <w:rPr>
          <w:rFonts w:hint="eastAsia" w:ascii="仿宋" w:hAnsi="仿宋" w:eastAsia="仿宋" w:cs="仿宋"/>
          <w:bCs/>
          <w:color w:val="auto"/>
          <w:sz w:val="28"/>
          <w:szCs w:val="28"/>
          <w:lang w:eastAsia="zh-CN"/>
        </w:rPr>
        <w:t>评审</w:t>
      </w:r>
      <w:r>
        <w:rPr>
          <w:rFonts w:hint="eastAsia" w:ascii="仿宋" w:hAnsi="仿宋" w:eastAsia="仿宋" w:cs="仿宋"/>
          <w:bCs/>
          <w:color w:val="auto"/>
          <w:sz w:val="28"/>
          <w:szCs w:val="28"/>
        </w:rPr>
        <w:t>程序正常进行。</w:t>
      </w:r>
      <w:bookmarkEnd w:id="92"/>
    </w:p>
    <w:p w14:paraId="39970B10">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bookmarkStart w:id="93" w:name="_Toc246826113"/>
      <w:r>
        <w:rPr>
          <w:rFonts w:hint="eastAsia" w:ascii="仿宋" w:hAnsi="仿宋" w:eastAsia="仿宋" w:cs="仿宋"/>
          <w:bCs/>
          <w:color w:val="auto"/>
          <w:sz w:val="28"/>
          <w:szCs w:val="28"/>
        </w:rPr>
        <w:t>六、定标、合同</w:t>
      </w:r>
      <w:bookmarkEnd w:id="93"/>
      <w:r>
        <w:rPr>
          <w:rFonts w:hint="eastAsia" w:ascii="仿宋" w:hAnsi="仿宋" w:eastAsia="仿宋" w:cs="仿宋"/>
          <w:bCs/>
          <w:color w:val="auto"/>
          <w:sz w:val="28"/>
          <w:szCs w:val="28"/>
        </w:rPr>
        <w:t>与验收</w:t>
      </w:r>
    </w:p>
    <w:p w14:paraId="0DEBC30F">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22、定标准则</w:t>
      </w:r>
    </w:p>
    <w:p w14:paraId="7ECDB96D">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22.1任何单项因素的最优不能作为</w:t>
      </w:r>
      <w:r>
        <w:rPr>
          <w:rFonts w:hint="eastAsia" w:ascii="仿宋" w:hAnsi="仿宋" w:eastAsia="仿宋" w:cs="仿宋"/>
          <w:bCs/>
          <w:color w:val="auto"/>
          <w:sz w:val="28"/>
          <w:szCs w:val="28"/>
          <w:lang w:eastAsia="zh-CN"/>
        </w:rPr>
        <w:t>成交</w:t>
      </w:r>
      <w:r>
        <w:rPr>
          <w:rFonts w:hint="eastAsia" w:ascii="仿宋" w:hAnsi="仿宋" w:eastAsia="仿宋" w:cs="仿宋"/>
          <w:bCs/>
          <w:color w:val="auto"/>
          <w:sz w:val="28"/>
          <w:szCs w:val="28"/>
        </w:rPr>
        <w:t>的保证。</w:t>
      </w:r>
    </w:p>
    <w:p w14:paraId="65F7B899">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22.2</w:t>
      </w:r>
      <w:r>
        <w:rPr>
          <w:rFonts w:hint="eastAsia" w:ascii="仿宋" w:hAnsi="仿宋" w:eastAsia="仿宋" w:cs="仿宋"/>
          <w:bCs/>
          <w:color w:val="auto"/>
          <w:sz w:val="28"/>
          <w:szCs w:val="28"/>
          <w:lang w:eastAsia="zh-CN"/>
        </w:rPr>
        <w:t>评审委员会</w:t>
      </w:r>
      <w:r>
        <w:rPr>
          <w:rFonts w:hint="eastAsia" w:ascii="仿宋" w:hAnsi="仿宋" w:eastAsia="仿宋" w:cs="仿宋"/>
          <w:bCs/>
          <w:color w:val="auto"/>
          <w:sz w:val="28"/>
          <w:szCs w:val="28"/>
        </w:rPr>
        <w:t>推荐排名第一且经采购人确认的供应商即为</w:t>
      </w:r>
      <w:r>
        <w:rPr>
          <w:rFonts w:hint="eastAsia" w:ascii="仿宋" w:hAnsi="仿宋" w:eastAsia="仿宋" w:cs="仿宋"/>
          <w:bCs/>
          <w:color w:val="auto"/>
          <w:sz w:val="28"/>
          <w:szCs w:val="28"/>
          <w:lang w:eastAsia="zh-CN"/>
        </w:rPr>
        <w:t>成交供应商</w:t>
      </w:r>
      <w:r>
        <w:rPr>
          <w:rFonts w:hint="eastAsia" w:ascii="仿宋" w:hAnsi="仿宋" w:eastAsia="仿宋" w:cs="仿宋"/>
          <w:bCs/>
          <w:color w:val="auto"/>
          <w:sz w:val="28"/>
          <w:szCs w:val="28"/>
        </w:rPr>
        <w:t>。</w:t>
      </w:r>
    </w:p>
    <w:p w14:paraId="45C04982">
      <w:pPr>
        <w:pageBreakBefore w:val="0"/>
        <w:wordWrap/>
        <w:topLinePunct w:val="0"/>
        <w:bidi w:val="0"/>
        <w:adjustRightInd w:val="0"/>
        <w:snapToGrid w:val="0"/>
        <w:spacing w:line="360" w:lineRule="auto"/>
        <w:ind w:left="420" w:left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23、</w:t>
      </w:r>
      <w:r>
        <w:rPr>
          <w:rFonts w:hint="eastAsia" w:ascii="仿宋" w:hAnsi="仿宋" w:eastAsia="仿宋" w:cs="仿宋"/>
          <w:bCs/>
          <w:color w:val="auto"/>
          <w:sz w:val="28"/>
          <w:szCs w:val="28"/>
          <w:lang w:val="en-US" w:eastAsia="zh-CN"/>
        </w:rPr>
        <w:t>成交</w:t>
      </w:r>
      <w:r>
        <w:rPr>
          <w:rFonts w:hint="eastAsia" w:ascii="仿宋" w:hAnsi="仿宋" w:eastAsia="仿宋" w:cs="仿宋"/>
          <w:bCs/>
          <w:color w:val="auto"/>
          <w:sz w:val="28"/>
          <w:szCs w:val="28"/>
        </w:rPr>
        <w:t>通知</w:t>
      </w:r>
    </w:p>
    <w:p w14:paraId="53F0F56E">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23.1由</w:t>
      </w:r>
      <w:r>
        <w:rPr>
          <w:rFonts w:hint="eastAsia" w:ascii="仿宋" w:hAnsi="仿宋" w:eastAsia="仿宋" w:cs="仿宋"/>
          <w:bCs/>
          <w:color w:val="auto"/>
          <w:sz w:val="28"/>
          <w:szCs w:val="28"/>
          <w:lang w:eastAsia="zh-CN"/>
        </w:rPr>
        <w:t>采购人在</w:t>
      </w:r>
      <w:r>
        <w:rPr>
          <w:rFonts w:hint="eastAsia" w:ascii="仿宋" w:hAnsi="仿宋" w:eastAsia="仿宋" w:cs="仿宋"/>
          <w:bCs/>
          <w:color w:val="auto"/>
          <w:sz w:val="28"/>
          <w:szCs w:val="28"/>
          <w:lang w:val="en-US" w:eastAsia="zh-CN"/>
        </w:rPr>
        <w:t>比选公告发布</w:t>
      </w:r>
      <w:r>
        <w:rPr>
          <w:rFonts w:hint="eastAsia" w:ascii="仿宋" w:hAnsi="仿宋" w:eastAsia="仿宋" w:cs="仿宋"/>
          <w:bCs/>
          <w:color w:val="auto"/>
          <w:sz w:val="28"/>
          <w:szCs w:val="28"/>
        </w:rPr>
        <w:t>媒体上公布</w:t>
      </w:r>
      <w:r>
        <w:rPr>
          <w:rFonts w:hint="eastAsia" w:ascii="仿宋" w:hAnsi="仿宋" w:eastAsia="仿宋" w:cs="仿宋"/>
          <w:bCs/>
          <w:color w:val="auto"/>
          <w:sz w:val="28"/>
          <w:szCs w:val="28"/>
          <w:lang w:eastAsia="zh-CN"/>
        </w:rPr>
        <w:t>成交</w:t>
      </w:r>
      <w:r>
        <w:rPr>
          <w:rFonts w:hint="eastAsia" w:ascii="仿宋" w:hAnsi="仿宋" w:eastAsia="仿宋" w:cs="仿宋"/>
          <w:bCs/>
          <w:color w:val="auto"/>
          <w:sz w:val="28"/>
          <w:szCs w:val="28"/>
        </w:rPr>
        <w:t>结果，并向</w:t>
      </w:r>
      <w:r>
        <w:rPr>
          <w:rFonts w:hint="eastAsia" w:ascii="仿宋" w:hAnsi="仿宋" w:eastAsia="仿宋" w:cs="仿宋"/>
          <w:bCs/>
          <w:color w:val="auto"/>
          <w:sz w:val="28"/>
          <w:szCs w:val="28"/>
          <w:lang w:eastAsia="zh-CN"/>
        </w:rPr>
        <w:t>成交供应商</w:t>
      </w:r>
      <w:r>
        <w:rPr>
          <w:rFonts w:hint="eastAsia" w:ascii="仿宋" w:hAnsi="仿宋" w:eastAsia="仿宋" w:cs="仿宋"/>
          <w:bCs/>
          <w:color w:val="auto"/>
          <w:sz w:val="28"/>
          <w:szCs w:val="28"/>
        </w:rPr>
        <w:t>发送《</w:t>
      </w:r>
      <w:r>
        <w:rPr>
          <w:rFonts w:hint="eastAsia" w:ascii="仿宋" w:hAnsi="仿宋" w:eastAsia="仿宋" w:cs="仿宋"/>
          <w:bCs/>
          <w:color w:val="auto"/>
          <w:sz w:val="28"/>
          <w:szCs w:val="28"/>
          <w:lang w:eastAsia="zh-CN"/>
        </w:rPr>
        <w:t>成交</w:t>
      </w:r>
      <w:r>
        <w:rPr>
          <w:rFonts w:hint="eastAsia" w:ascii="仿宋" w:hAnsi="仿宋" w:eastAsia="仿宋" w:cs="仿宋"/>
          <w:bCs/>
          <w:color w:val="auto"/>
          <w:sz w:val="28"/>
          <w:szCs w:val="28"/>
        </w:rPr>
        <w:t>通知书》。</w:t>
      </w:r>
    </w:p>
    <w:p w14:paraId="2C4CFC46">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23.2</w:t>
      </w:r>
      <w:r>
        <w:rPr>
          <w:rFonts w:hint="eastAsia" w:ascii="仿宋" w:hAnsi="仿宋" w:eastAsia="仿宋" w:cs="仿宋"/>
          <w:bCs/>
          <w:color w:val="auto"/>
          <w:sz w:val="28"/>
          <w:szCs w:val="28"/>
          <w:lang w:eastAsia="zh-CN"/>
        </w:rPr>
        <w:t>成交</w:t>
      </w:r>
      <w:r>
        <w:rPr>
          <w:rFonts w:hint="eastAsia" w:ascii="仿宋" w:hAnsi="仿宋" w:eastAsia="仿宋" w:cs="仿宋"/>
          <w:bCs/>
          <w:color w:val="auto"/>
          <w:sz w:val="28"/>
          <w:szCs w:val="28"/>
        </w:rPr>
        <w:t>通知书为签订政府采购合同的依据，是合同的有效组成部分</w:t>
      </w:r>
      <w:r>
        <w:rPr>
          <w:rFonts w:hint="eastAsia" w:ascii="仿宋" w:hAnsi="仿宋" w:eastAsia="仿宋" w:cs="仿宋"/>
          <w:bCs/>
          <w:color w:val="auto"/>
          <w:sz w:val="28"/>
          <w:szCs w:val="28"/>
          <w:lang w:eastAsia="zh-CN"/>
        </w:rPr>
        <w:t>。</w:t>
      </w:r>
    </w:p>
    <w:p w14:paraId="1BDB32AA">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23.3</w:t>
      </w:r>
      <w:r>
        <w:rPr>
          <w:rFonts w:hint="eastAsia" w:ascii="仿宋" w:hAnsi="仿宋" w:eastAsia="仿宋" w:cs="仿宋"/>
          <w:bCs/>
          <w:color w:val="auto"/>
          <w:sz w:val="28"/>
          <w:szCs w:val="28"/>
          <w:lang w:eastAsia="zh-CN"/>
        </w:rPr>
        <w:t>成交</w:t>
      </w:r>
      <w:r>
        <w:rPr>
          <w:rFonts w:hint="eastAsia" w:ascii="仿宋" w:hAnsi="仿宋" w:eastAsia="仿宋" w:cs="仿宋"/>
          <w:bCs/>
          <w:color w:val="auto"/>
          <w:sz w:val="28"/>
          <w:szCs w:val="28"/>
        </w:rPr>
        <w:t>通知书对采购人和</w:t>
      </w:r>
      <w:r>
        <w:rPr>
          <w:rFonts w:hint="eastAsia" w:ascii="仿宋" w:hAnsi="仿宋" w:eastAsia="仿宋" w:cs="仿宋"/>
          <w:bCs/>
          <w:color w:val="auto"/>
          <w:sz w:val="28"/>
          <w:szCs w:val="28"/>
          <w:lang w:eastAsia="zh-CN"/>
        </w:rPr>
        <w:t>成交</w:t>
      </w:r>
      <w:r>
        <w:rPr>
          <w:rFonts w:hint="eastAsia" w:ascii="仿宋" w:hAnsi="仿宋" w:eastAsia="仿宋" w:cs="仿宋"/>
          <w:bCs/>
          <w:color w:val="auto"/>
          <w:sz w:val="28"/>
          <w:szCs w:val="28"/>
        </w:rPr>
        <w:t>人均具有法律效力。</w:t>
      </w:r>
      <w:r>
        <w:rPr>
          <w:rFonts w:hint="eastAsia" w:ascii="仿宋" w:hAnsi="仿宋" w:eastAsia="仿宋" w:cs="仿宋"/>
          <w:bCs/>
          <w:color w:val="auto"/>
          <w:sz w:val="28"/>
          <w:szCs w:val="28"/>
          <w:lang w:eastAsia="zh-CN"/>
        </w:rPr>
        <w:t>成交</w:t>
      </w:r>
      <w:r>
        <w:rPr>
          <w:rFonts w:hint="eastAsia" w:ascii="仿宋" w:hAnsi="仿宋" w:eastAsia="仿宋" w:cs="仿宋"/>
          <w:bCs/>
          <w:color w:val="auto"/>
          <w:sz w:val="28"/>
          <w:szCs w:val="28"/>
        </w:rPr>
        <w:t>通知书发出后，采购人改变</w:t>
      </w:r>
      <w:r>
        <w:rPr>
          <w:rFonts w:hint="eastAsia" w:ascii="仿宋" w:hAnsi="仿宋" w:eastAsia="仿宋" w:cs="仿宋"/>
          <w:bCs/>
          <w:color w:val="auto"/>
          <w:sz w:val="28"/>
          <w:szCs w:val="28"/>
          <w:lang w:eastAsia="zh-CN"/>
        </w:rPr>
        <w:t>成交</w:t>
      </w:r>
      <w:r>
        <w:rPr>
          <w:rFonts w:hint="eastAsia" w:ascii="仿宋" w:hAnsi="仿宋" w:eastAsia="仿宋" w:cs="仿宋"/>
          <w:bCs/>
          <w:color w:val="auto"/>
          <w:sz w:val="28"/>
          <w:szCs w:val="28"/>
        </w:rPr>
        <w:t>结果，或者</w:t>
      </w:r>
      <w:r>
        <w:rPr>
          <w:rFonts w:hint="eastAsia" w:ascii="仿宋" w:hAnsi="仿宋" w:eastAsia="仿宋" w:cs="仿宋"/>
          <w:bCs/>
          <w:color w:val="auto"/>
          <w:sz w:val="28"/>
          <w:szCs w:val="28"/>
          <w:lang w:eastAsia="zh-CN"/>
        </w:rPr>
        <w:t>成交</w:t>
      </w:r>
      <w:r>
        <w:rPr>
          <w:rFonts w:hint="eastAsia" w:ascii="仿宋" w:hAnsi="仿宋" w:eastAsia="仿宋" w:cs="仿宋"/>
          <w:bCs/>
          <w:color w:val="auto"/>
          <w:sz w:val="28"/>
          <w:szCs w:val="28"/>
        </w:rPr>
        <w:t>人无正当理由放弃</w:t>
      </w:r>
      <w:r>
        <w:rPr>
          <w:rFonts w:hint="eastAsia" w:ascii="仿宋" w:hAnsi="仿宋" w:eastAsia="仿宋" w:cs="仿宋"/>
          <w:bCs/>
          <w:color w:val="auto"/>
          <w:sz w:val="28"/>
          <w:szCs w:val="28"/>
          <w:lang w:eastAsia="zh-CN"/>
        </w:rPr>
        <w:t>成交</w:t>
      </w:r>
      <w:r>
        <w:rPr>
          <w:rFonts w:hint="eastAsia" w:ascii="仿宋" w:hAnsi="仿宋" w:eastAsia="仿宋" w:cs="仿宋"/>
          <w:bCs/>
          <w:color w:val="auto"/>
          <w:sz w:val="28"/>
          <w:szCs w:val="28"/>
        </w:rPr>
        <w:t>的，应当承担相应的法律责任</w:t>
      </w:r>
      <w:r>
        <w:rPr>
          <w:rFonts w:hint="eastAsia" w:ascii="仿宋" w:hAnsi="仿宋" w:eastAsia="仿宋" w:cs="仿宋"/>
          <w:bCs/>
          <w:color w:val="auto"/>
          <w:sz w:val="28"/>
          <w:szCs w:val="28"/>
          <w:lang w:eastAsia="zh-CN"/>
        </w:rPr>
        <w:t>。</w:t>
      </w:r>
    </w:p>
    <w:p w14:paraId="1298CE5D">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24、合同签订</w:t>
      </w:r>
    </w:p>
    <w:p w14:paraId="1D82A618">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24.1</w:t>
      </w:r>
      <w:r>
        <w:rPr>
          <w:rFonts w:hint="eastAsia" w:ascii="仿宋" w:hAnsi="仿宋" w:eastAsia="仿宋" w:cs="仿宋"/>
          <w:bCs/>
          <w:color w:val="auto"/>
          <w:sz w:val="28"/>
          <w:szCs w:val="28"/>
          <w:lang w:eastAsia="zh-CN"/>
        </w:rPr>
        <w:t>成交</w:t>
      </w:r>
      <w:r>
        <w:rPr>
          <w:rFonts w:hint="eastAsia" w:ascii="仿宋" w:hAnsi="仿宋" w:eastAsia="仿宋" w:cs="仿宋"/>
          <w:bCs/>
          <w:color w:val="auto"/>
          <w:sz w:val="28"/>
          <w:szCs w:val="28"/>
        </w:rPr>
        <w:t>人在收到《</w:t>
      </w:r>
      <w:r>
        <w:rPr>
          <w:rFonts w:hint="eastAsia" w:ascii="仿宋" w:hAnsi="仿宋" w:eastAsia="仿宋" w:cs="仿宋"/>
          <w:bCs/>
          <w:color w:val="auto"/>
          <w:sz w:val="28"/>
          <w:szCs w:val="28"/>
          <w:lang w:eastAsia="zh-CN"/>
        </w:rPr>
        <w:t>成交</w:t>
      </w:r>
      <w:r>
        <w:rPr>
          <w:rFonts w:hint="eastAsia" w:ascii="仿宋" w:hAnsi="仿宋" w:eastAsia="仿宋" w:cs="仿宋"/>
          <w:bCs/>
          <w:color w:val="auto"/>
          <w:sz w:val="28"/>
          <w:szCs w:val="28"/>
        </w:rPr>
        <w:t>通知书》后，应在规定的时间内与采购人签订采购合同。由于</w:t>
      </w:r>
      <w:r>
        <w:rPr>
          <w:rFonts w:hint="eastAsia" w:ascii="仿宋" w:hAnsi="仿宋" w:eastAsia="仿宋" w:cs="仿宋"/>
          <w:bCs/>
          <w:color w:val="auto"/>
          <w:sz w:val="28"/>
          <w:szCs w:val="28"/>
          <w:lang w:eastAsia="zh-CN"/>
        </w:rPr>
        <w:t>成交</w:t>
      </w:r>
      <w:r>
        <w:rPr>
          <w:rFonts w:hint="eastAsia" w:ascii="仿宋" w:hAnsi="仿宋" w:eastAsia="仿宋" w:cs="仿宋"/>
          <w:bCs/>
          <w:color w:val="auto"/>
          <w:sz w:val="28"/>
          <w:szCs w:val="28"/>
        </w:rPr>
        <w:t>人的原因逾期未与采购人签订采购合同的，将视为放弃</w:t>
      </w:r>
      <w:r>
        <w:rPr>
          <w:rFonts w:hint="eastAsia" w:ascii="仿宋" w:hAnsi="仿宋" w:eastAsia="仿宋" w:cs="仿宋"/>
          <w:bCs/>
          <w:color w:val="auto"/>
          <w:sz w:val="28"/>
          <w:szCs w:val="28"/>
          <w:lang w:eastAsia="zh-CN"/>
        </w:rPr>
        <w:t>成交</w:t>
      </w:r>
      <w:r>
        <w:rPr>
          <w:rFonts w:hint="eastAsia" w:ascii="仿宋" w:hAnsi="仿宋" w:eastAsia="仿宋" w:cs="仿宋"/>
          <w:bCs/>
          <w:color w:val="auto"/>
          <w:sz w:val="28"/>
          <w:szCs w:val="28"/>
        </w:rPr>
        <w:t>，取消其</w:t>
      </w:r>
      <w:r>
        <w:rPr>
          <w:rFonts w:hint="eastAsia" w:ascii="仿宋" w:hAnsi="仿宋" w:eastAsia="仿宋" w:cs="仿宋"/>
          <w:bCs/>
          <w:color w:val="auto"/>
          <w:sz w:val="28"/>
          <w:szCs w:val="28"/>
          <w:lang w:eastAsia="zh-CN"/>
        </w:rPr>
        <w:t>成交</w:t>
      </w:r>
      <w:r>
        <w:rPr>
          <w:rFonts w:hint="eastAsia" w:ascii="仿宋" w:hAnsi="仿宋" w:eastAsia="仿宋" w:cs="仿宋"/>
          <w:bCs/>
          <w:color w:val="auto"/>
          <w:sz w:val="28"/>
          <w:szCs w:val="28"/>
        </w:rPr>
        <w:t>资格并将按相关规定进行处理。</w:t>
      </w:r>
    </w:p>
    <w:p w14:paraId="6DFB3D8B">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24.2采购人不得向</w:t>
      </w:r>
      <w:r>
        <w:rPr>
          <w:rFonts w:hint="eastAsia" w:ascii="仿宋" w:hAnsi="仿宋" w:eastAsia="仿宋" w:cs="仿宋"/>
          <w:bCs/>
          <w:color w:val="auto"/>
          <w:sz w:val="28"/>
          <w:szCs w:val="28"/>
          <w:lang w:eastAsia="zh-CN"/>
        </w:rPr>
        <w:t>成交</w:t>
      </w:r>
      <w:r>
        <w:rPr>
          <w:rFonts w:hint="eastAsia" w:ascii="仿宋" w:hAnsi="仿宋" w:eastAsia="仿宋" w:cs="仿宋"/>
          <w:bCs/>
          <w:color w:val="auto"/>
          <w:sz w:val="28"/>
          <w:szCs w:val="28"/>
        </w:rPr>
        <w:t>人提出任何不合理的要求作为签订合同的条件，不得与</w:t>
      </w:r>
      <w:r>
        <w:rPr>
          <w:rFonts w:hint="eastAsia" w:ascii="仿宋" w:hAnsi="仿宋" w:eastAsia="仿宋" w:cs="仿宋"/>
          <w:bCs/>
          <w:color w:val="auto"/>
          <w:sz w:val="28"/>
          <w:szCs w:val="28"/>
          <w:lang w:eastAsia="zh-CN"/>
        </w:rPr>
        <w:t>成交</w:t>
      </w:r>
      <w:r>
        <w:rPr>
          <w:rFonts w:hint="eastAsia" w:ascii="仿宋" w:hAnsi="仿宋" w:eastAsia="仿宋" w:cs="仿宋"/>
          <w:bCs/>
          <w:color w:val="auto"/>
          <w:sz w:val="28"/>
          <w:szCs w:val="28"/>
        </w:rPr>
        <w:t>人私下订立背离合同实质性内容的任何协议，所签订的合同不得对采购文件和</w:t>
      </w:r>
      <w:r>
        <w:rPr>
          <w:rFonts w:hint="eastAsia" w:ascii="仿宋" w:hAnsi="仿宋" w:eastAsia="仿宋" w:cs="仿宋"/>
          <w:bCs/>
          <w:color w:val="auto"/>
          <w:sz w:val="28"/>
          <w:szCs w:val="28"/>
          <w:lang w:eastAsia="zh-CN"/>
        </w:rPr>
        <w:t>成交</w:t>
      </w:r>
      <w:r>
        <w:rPr>
          <w:rFonts w:hint="eastAsia" w:ascii="仿宋" w:hAnsi="仿宋" w:eastAsia="仿宋" w:cs="仿宋"/>
          <w:bCs/>
          <w:color w:val="auto"/>
          <w:sz w:val="28"/>
          <w:szCs w:val="28"/>
        </w:rPr>
        <w:t>人</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作实质性修改。</w:t>
      </w:r>
    </w:p>
    <w:p w14:paraId="7CBD5625">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bookmarkStart w:id="94" w:name="_Toc217446069"/>
      <w:r>
        <w:rPr>
          <w:rFonts w:hint="eastAsia" w:ascii="仿宋" w:hAnsi="仿宋" w:eastAsia="仿宋" w:cs="仿宋"/>
          <w:bCs/>
          <w:color w:val="auto"/>
          <w:sz w:val="28"/>
          <w:szCs w:val="28"/>
        </w:rPr>
        <w:t>25、合同</w:t>
      </w:r>
      <w:bookmarkEnd w:id="94"/>
      <w:r>
        <w:rPr>
          <w:rFonts w:hint="eastAsia" w:ascii="仿宋" w:hAnsi="仿宋" w:eastAsia="仿宋" w:cs="仿宋"/>
          <w:bCs/>
          <w:color w:val="auto"/>
          <w:sz w:val="28"/>
          <w:szCs w:val="28"/>
        </w:rPr>
        <w:t>履行</w:t>
      </w:r>
    </w:p>
    <w:p w14:paraId="0997670E">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25.1</w:t>
      </w:r>
      <w:r>
        <w:rPr>
          <w:rFonts w:hint="eastAsia" w:ascii="仿宋" w:hAnsi="仿宋" w:eastAsia="仿宋" w:cs="仿宋"/>
          <w:bCs/>
          <w:color w:val="auto"/>
          <w:sz w:val="28"/>
          <w:szCs w:val="28"/>
          <w:lang w:eastAsia="zh-CN"/>
        </w:rPr>
        <w:t>成交</w:t>
      </w:r>
      <w:r>
        <w:rPr>
          <w:rFonts w:hint="eastAsia" w:ascii="仿宋" w:hAnsi="仿宋" w:eastAsia="仿宋" w:cs="仿宋"/>
          <w:bCs/>
          <w:color w:val="auto"/>
          <w:sz w:val="28"/>
          <w:szCs w:val="28"/>
        </w:rPr>
        <w:t>人与采购人签订合同后，合同双方应严格执行合同条款，履行合同规定的义务，保证合同的顺利完成。</w:t>
      </w:r>
    </w:p>
    <w:p w14:paraId="0D998630">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rPr>
        <w:t>25.2</w:t>
      </w:r>
      <w:r>
        <w:rPr>
          <w:rFonts w:hint="eastAsia" w:ascii="仿宋" w:hAnsi="仿宋" w:eastAsia="仿宋" w:cs="仿宋"/>
          <w:bCs/>
          <w:color w:val="auto"/>
          <w:sz w:val="28"/>
          <w:szCs w:val="28"/>
          <w:lang w:val="en-US" w:eastAsia="zh-CN"/>
        </w:rPr>
        <w:t>采购人应严格按照合同约定事项，制定科学合理的验收方案开展验收；</w:t>
      </w:r>
    </w:p>
    <w:p w14:paraId="37F33BCA">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25.3</w:t>
      </w:r>
      <w:r>
        <w:rPr>
          <w:rFonts w:hint="eastAsia" w:ascii="仿宋" w:hAnsi="仿宋" w:eastAsia="仿宋" w:cs="仿宋"/>
          <w:bCs/>
          <w:color w:val="auto"/>
          <w:sz w:val="28"/>
          <w:szCs w:val="28"/>
        </w:rPr>
        <w:t>在合同履行过程中，如发生合同纠纷，合同双方应按照《</w:t>
      </w:r>
      <w:r>
        <w:rPr>
          <w:rFonts w:hint="eastAsia" w:ascii="仿宋" w:hAnsi="仿宋" w:eastAsia="仿宋" w:cs="仿宋"/>
          <w:bCs/>
          <w:color w:val="auto"/>
          <w:sz w:val="28"/>
          <w:szCs w:val="28"/>
          <w:lang w:eastAsia="zh-CN"/>
        </w:rPr>
        <w:t>民法典</w:t>
      </w:r>
      <w:r>
        <w:rPr>
          <w:rFonts w:hint="eastAsia" w:ascii="仿宋" w:hAnsi="仿宋" w:eastAsia="仿宋" w:cs="仿宋"/>
          <w:bCs/>
          <w:color w:val="auto"/>
          <w:sz w:val="28"/>
          <w:szCs w:val="28"/>
        </w:rPr>
        <w:t>》的有关规定进行处理。</w:t>
      </w:r>
    </w:p>
    <w:p w14:paraId="78F0130F">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七、</w:t>
      </w:r>
      <w:r>
        <w:rPr>
          <w:rFonts w:hint="eastAsia" w:ascii="仿宋" w:hAnsi="仿宋" w:eastAsia="仿宋" w:cs="仿宋"/>
          <w:bCs/>
          <w:color w:val="auto"/>
          <w:sz w:val="28"/>
          <w:szCs w:val="28"/>
          <w:lang w:eastAsia="zh-CN"/>
        </w:rPr>
        <w:t>评审</w:t>
      </w:r>
      <w:r>
        <w:rPr>
          <w:rFonts w:hint="eastAsia" w:ascii="仿宋" w:hAnsi="仿宋" w:eastAsia="仿宋" w:cs="仿宋"/>
          <w:bCs/>
          <w:color w:val="auto"/>
          <w:sz w:val="28"/>
          <w:szCs w:val="28"/>
        </w:rPr>
        <w:t>方法</w:t>
      </w:r>
    </w:p>
    <w:p w14:paraId="4326D8B4">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26、采购</w:t>
      </w:r>
      <w:r>
        <w:rPr>
          <w:rFonts w:hint="eastAsia" w:ascii="仿宋" w:hAnsi="仿宋" w:eastAsia="仿宋" w:cs="仿宋"/>
          <w:bCs/>
          <w:color w:val="auto"/>
          <w:sz w:val="28"/>
          <w:szCs w:val="28"/>
          <w:lang w:val="en-US" w:eastAsia="zh-CN"/>
        </w:rPr>
        <w:t>比选</w:t>
      </w:r>
      <w:r>
        <w:rPr>
          <w:rFonts w:hint="eastAsia" w:ascii="仿宋" w:hAnsi="仿宋" w:eastAsia="仿宋" w:cs="仿宋"/>
          <w:bCs/>
          <w:color w:val="auto"/>
          <w:sz w:val="28"/>
          <w:szCs w:val="28"/>
          <w:lang w:eastAsia="zh-CN"/>
        </w:rPr>
        <w:t>评审</w:t>
      </w:r>
      <w:r>
        <w:rPr>
          <w:rFonts w:hint="eastAsia" w:ascii="仿宋" w:hAnsi="仿宋" w:eastAsia="仿宋" w:cs="仿宋"/>
          <w:bCs/>
          <w:color w:val="auto"/>
          <w:sz w:val="28"/>
          <w:szCs w:val="28"/>
        </w:rPr>
        <w:t>方法分为:综合评分法。</w:t>
      </w:r>
    </w:p>
    <w:p w14:paraId="6E5F3849">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综合评分法，是指</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满足采购文件全部实质性要求且按照评审因素的量化指标评审得分最高的供应商为</w:t>
      </w:r>
      <w:r>
        <w:rPr>
          <w:rFonts w:hint="eastAsia" w:ascii="仿宋" w:hAnsi="仿宋" w:eastAsia="仿宋" w:cs="仿宋"/>
          <w:bCs/>
          <w:color w:val="auto"/>
          <w:sz w:val="28"/>
          <w:szCs w:val="28"/>
          <w:lang w:eastAsia="zh-CN"/>
        </w:rPr>
        <w:t>成交</w:t>
      </w:r>
      <w:r>
        <w:rPr>
          <w:rFonts w:hint="eastAsia" w:ascii="仿宋" w:hAnsi="仿宋" w:eastAsia="仿宋" w:cs="仿宋"/>
          <w:bCs/>
          <w:color w:val="auto"/>
          <w:sz w:val="28"/>
          <w:szCs w:val="28"/>
        </w:rPr>
        <w:t>候选人的</w:t>
      </w:r>
      <w:r>
        <w:rPr>
          <w:rFonts w:hint="eastAsia" w:ascii="仿宋" w:hAnsi="仿宋" w:eastAsia="仿宋" w:cs="仿宋"/>
          <w:bCs/>
          <w:color w:val="auto"/>
          <w:sz w:val="28"/>
          <w:szCs w:val="28"/>
          <w:lang w:eastAsia="zh-CN"/>
        </w:rPr>
        <w:t>评审</w:t>
      </w:r>
      <w:r>
        <w:rPr>
          <w:rFonts w:hint="eastAsia" w:ascii="仿宋" w:hAnsi="仿宋" w:eastAsia="仿宋" w:cs="仿宋"/>
          <w:bCs/>
          <w:color w:val="auto"/>
          <w:sz w:val="28"/>
          <w:szCs w:val="28"/>
        </w:rPr>
        <w:t>方法。</w:t>
      </w:r>
    </w:p>
    <w:p w14:paraId="52110BEF">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评审</w:t>
      </w:r>
      <w:r>
        <w:rPr>
          <w:rFonts w:hint="eastAsia" w:ascii="仿宋" w:hAnsi="仿宋" w:eastAsia="仿宋" w:cs="仿宋"/>
          <w:bCs/>
          <w:color w:val="auto"/>
          <w:sz w:val="28"/>
          <w:szCs w:val="28"/>
        </w:rPr>
        <w:t>总得分＝F1×A1＋F2×A2＋……＋Fn×An</w:t>
      </w:r>
    </w:p>
    <w:p w14:paraId="015B146D">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F1、F2……Fn分别为价格、商务和技术部分评分因素的汇总得分；A1、A2、……An分别为价格、商务和技术部分评分因素所占的权重(A1＋A2＋......＋An＝1)。</w:t>
      </w:r>
    </w:p>
    <w:p w14:paraId="240F0D29">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其中价格分统一采用低价优先法计算，即满足采购文件要求且</w:t>
      </w:r>
      <w:r>
        <w:rPr>
          <w:rFonts w:hint="eastAsia" w:ascii="仿宋" w:hAnsi="仿宋" w:eastAsia="仿宋" w:cs="仿宋"/>
          <w:bCs/>
          <w:color w:val="auto"/>
          <w:sz w:val="28"/>
          <w:szCs w:val="28"/>
          <w:lang w:eastAsia="zh-CN"/>
        </w:rPr>
        <w:t>响应价格</w:t>
      </w:r>
      <w:r>
        <w:rPr>
          <w:rFonts w:hint="eastAsia" w:ascii="仿宋" w:hAnsi="仿宋" w:eastAsia="仿宋" w:cs="仿宋"/>
          <w:bCs/>
          <w:color w:val="auto"/>
          <w:sz w:val="28"/>
          <w:szCs w:val="28"/>
        </w:rPr>
        <w:t>最低的</w:t>
      </w:r>
      <w:r>
        <w:rPr>
          <w:rFonts w:hint="eastAsia" w:ascii="仿宋" w:hAnsi="仿宋" w:eastAsia="仿宋" w:cs="仿宋"/>
          <w:bCs/>
          <w:color w:val="auto"/>
          <w:sz w:val="28"/>
          <w:szCs w:val="28"/>
          <w:lang w:eastAsia="zh-CN"/>
        </w:rPr>
        <w:t>响应报价</w:t>
      </w:r>
      <w:r>
        <w:rPr>
          <w:rFonts w:hint="eastAsia" w:ascii="仿宋" w:hAnsi="仿宋" w:eastAsia="仿宋" w:cs="仿宋"/>
          <w:bCs/>
          <w:color w:val="auto"/>
          <w:sz w:val="28"/>
          <w:szCs w:val="28"/>
        </w:rPr>
        <w:t>为</w:t>
      </w:r>
      <w:r>
        <w:rPr>
          <w:rFonts w:hint="eastAsia" w:ascii="仿宋" w:hAnsi="仿宋" w:eastAsia="仿宋" w:cs="仿宋"/>
          <w:bCs/>
          <w:color w:val="auto"/>
          <w:sz w:val="28"/>
          <w:szCs w:val="28"/>
          <w:lang w:eastAsia="zh-CN"/>
        </w:rPr>
        <w:t>评审</w:t>
      </w:r>
      <w:r>
        <w:rPr>
          <w:rFonts w:hint="eastAsia" w:ascii="仿宋" w:hAnsi="仿宋" w:eastAsia="仿宋" w:cs="仿宋"/>
          <w:bCs/>
          <w:color w:val="auto"/>
          <w:sz w:val="28"/>
          <w:szCs w:val="28"/>
        </w:rPr>
        <w:t>基准价，其价格分为满分。其他</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的价格分统一按照下列公式计算：</w:t>
      </w:r>
    </w:p>
    <w:p w14:paraId="227F5B4D">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响应报价</w:t>
      </w:r>
      <w:r>
        <w:rPr>
          <w:rFonts w:hint="eastAsia" w:ascii="仿宋" w:hAnsi="仿宋" w:eastAsia="仿宋" w:cs="仿宋"/>
          <w:bCs/>
          <w:color w:val="auto"/>
          <w:sz w:val="28"/>
          <w:szCs w:val="28"/>
        </w:rPr>
        <w:t>得分＝（</w:t>
      </w:r>
      <w:r>
        <w:rPr>
          <w:rFonts w:hint="eastAsia" w:ascii="仿宋" w:hAnsi="仿宋" w:eastAsia="仿宋" w:cs="仿宋"/>
          <w:bCs/>
          <w:color w:val="auto"/>
          <w:sz w:val="28"/>
          <w:szCs w:val="28"/>
          <w:lang w:eastAsia="zh-CN"/>
        </w:rPr>
        <w:t>评审</w:t>
      </w:r>
      <w:r>
        <w:rPr>
          <w:rFonts w:hint="eastAsia" w:ascii="仿宋" w:hAnsi="仿宋" w:eastAsia="仿宋" w:cs="仿宋"/>
          <w:bCs/>
          <w:color w:val="auto"/>
          <w:sz w:val="28"/>
          <w:szCs w:val="28"/>
        </w:rPr>
        <w:t>基准价／</w:t>
      </w:r>
      <w:r>
        <w:rPr>
          <w:rFonts w:hint="eastAsia" w:ascii="仿宋" w:hAnsi="仿宋" w:eastAsia="仿宋" w:cs="仿宋"/>
          <w:bCs/>
          <w:color w:val="auto"/>
          <w:sz w:val="28"/>
          <w:szCs w:val="28"/>
          <w:lang w:eastAsia="zh-CN"/>
        </w:rPr>
        <w:t>响应报价</w:t>
      </w:r>
      <w:r>
        <w:rPr>
          <w:rFonts w:hint="eastAsia" w:ascii="仿宋" w:hAnsi="仿宋" w:eastAsia="仿宋" w:cs="仿宋"/>
          <w:bCs/>
          <w:color w:val="auto"/>
          <w:sz w:val="28"/>
          <w:szCs w:val="28"/>
        </w:rPr>
        <w:t>）×价格权值×100　　</w:t>
      </w:r>
    </w:p>
    <w:p w14:paraId="6C9A763D">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八、质疑</w:t>
      </w:r>
    </w:p>
    <w:p w14:paraId="1EB56285">
      <w:pPr>
        <w:pageBreakBefore w:val="0"/>
        <w:wordWrap/>
        <w:topLinePunct w:val="0"/>
        <w:bidi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27、供应商认为采购文件、采购过程和</w:t>
      </w:r>
      <w:r>
        <w:rPr>
          <w:rFonts w:hint="eastAsia" w:ascii="仿宋" w:hAnsi="仿宋" w:eastAsia="仿宋" w:cs="仿宋"/>
          <w:bCs/>
          <w:color w:val="auto"/>
          <w:sz w:val="28"/>
          <w:szCs w:val="28"/>
          <w:lang w:eastAsia="zh-CN"/>
        </w:rPr>
        <w:t>成交或者成交</w:t>
      </w:r>
      <w:r>
        <w:rPr>
          <w:rFonts w:hint="eastAsia" w:ascii="仿宋" w:hAnsi="仿宋" w:eastAsia="仿宋" w:cs="仿宋"/>
          <w:bCs/>
          <w:color w:val="auto"/>
          <w:sz w:val="28"/>
          <w:szCs w:val="28"/>
        </w:rPr>
        <w:t>结果使自己的合法权益受到损害的，应当在知道或者应知其权益受到损害之日起七个工作日（质疑有效期）内，向</w:t>
      </w:r>
      <w:r>
        <w:rPr>
          <w:rFonts w:hint="eastAsia" w:ascii="仿宋" w:hAnsi="仿宋" w:eastAsia="仿宋" w:cs="仿宋"/>
          <w:bCs/>
          <w:color w:val="auto"/>
          <w:sz w:val="28"/>
          <w:szCs w:val="28"/>
          <w:lang w:eastAsia="zh-CN"/>
        </w:rPr>
        <w:t>采购人</w:t>
      </w:r>
      <w:r>
        <w:rPr>
          <w:rFonts w:hint="eastAsia" w:ascii="仿宋" w:hAnsi="仿宋" w:eastAsia="仿宋" w:cs="仿宋"/>
          <w:bCs/>
          <w:color w:val="auto"/>
          <w:sz w:val="28"/>
          <w:szCs w:val="28"/>
        </w:rPr>
        <w:t>提出询问或以书面形式向其质疑。</w:t>
      </w:r>
      <w:r>
        <w:rPr>
          <w:rFonts w:hint="eastAsia" w:ascii="仿宋" w:hAnsi="仿宋" w:eastAsia="仿宋" w:cs="仿宋"/>
          <w:bCs/>
          <w:color w:val="auto"/>
          <w:sz w:val="28"/>
          <w:szCs w:val="28"/>
          <w:lang w:val="en-US" w:eastAsia="zh-CN"/>
        </w:rPr>
        <w:t xml:space="preserve"> </w:t>
      </w:r>
    </w:p>
    <w:p w14:paraId="731C7905">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28、</w:t>
      </w:r>
      <w:r>
        <w:rPr>
          <w:rFonts w:hint="eastAsia" w:ascii="仿宋" w:hAnsi="仿宋" w:eastAsia="仿宋" w:cs="仿宋"/>
          <w:bCs/>
          <w:color w:val="auto"/>
          <w:sz w:val="28"/>
          <w:szCs w:val="28"/>
          <w:lang w:eastAsia="zh-CN"/>
        </w:rPr>
        <w:t>采购人</w:t>
      </w:r>
      <w:r>
        <w:rPr>
          <w:rFonts w:hint="eastAsia" w:ascii="仿宋" w:hAnsi="仿宋" w:eastAsia="仿宋" w:cs="仿宋"/>
          <w:bCs/>
          <w:color w:val="auto"/>
          <w:sz w:val="28"/>
          <w:szCs w:val="28"/>
        </w:rPr>
        <w:t>关于质疑受理事项依照《中华人民共和国政府采购法》《政府采购实施条例》《政府采购质疑和投诉办法》等法律法规及规章制度执行。供应商在法定质疑期内必须一次性提出针对同一采购程序环节的质疑，否则不予受理。供应商不按质疑函格式要求填写或不符合质疑函制作说明的，将不予受理。</w:t>
      </w:r>
    </w:p>
    <w:p w14:paraId="512CBC22">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29、质疑有效期的计算</w:t>
      </w:r>
    </w:p>
    <w:p w14:paraId="2FC537CA">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采购文件的质疑有效期为采购文件公告期限届满之日起</w:t>
      </w:r>
      <w:r>
        <w:rPr>
          <w:rFonts w:hint="eastAsia" w:ascii="仿宋" w:hAnsi="仿宋" w:eastAsia="仿宋" w:cs="仿宋"/>
          <w:bCs/>
          <w:color w:val="auto"/>
          <w:sz w:val="28"/>
          <w:szCs w:val="28"/>
          <w:lang w:val="en-US" w:eastAsia="zh-CN"/>
        </w:rPr>
        <w:t>3</w:t>
      </w:r>
      <w:r>
        <w:rPr>
          <w:rFonts w:hint="eastAsia" w:ascii="仿宋" w:hAnsi="仿宋" w:eastAsia="仿宋" w:cs="仿宋"/>
          <w:bCs/>
          <w:color w:val="auto"/>
          <w:sz w:val="28"/>
          <w:szCs w:val="28"/>
        </w:rPr>
        <w:t>个工作日内；采购过程的质疑有效期为各采购程序环节结束之日起</w:t>
      </w:r>
      <w:r>
        <w:rPr>
          <w:rFonts w:hint="eastAsia" w:ascii="仿宋" w:hAnsi="仿宋" w:eastAsia="仿宋" w:cs="仿宋"/>
          <w:bCs/>
          <w:color w:val="auto"/>
          <w:sz w:val="28"/>
          <w:szCs w:val="28"/>
          <w:lang w:val="en-US" w:eastAsia="zh-CN"/>
        </w:rPr>
        <w:t>3</w:t>
      </w:r>
      <w:r>
        <w:rPr>
          <w:rFonts w:hint="eastAsia" w:ascii="仿宋" w:hAnsi="仿宋" w:eastAsia="仿宋" w:cs="仿宋"/>
          <w:bCs/>
          <w:color w:val="auto"/>
          <w:sz w:val="28"/>
          <w:szCs w:val="28"/>
        </w:rPr>
        <w:t>个工作日内；采购结果的质疑有效期为采购结果公告期限届满之日起</w:t>
      </w:r>
      <w:r>
        <w:rPr>
          <w:rFonts w:hint="eastAsia" w:ascii="仿宋" w:hAnsi="仿宋" w:eastAsia="仿宋" w:cs="仿宋"/>
          <w:bCs/>
          <w:color w:val="auto"/>
          <w:sz w:val="28"/>
          <w:szCs w:val="28"/>
          <w:lang w:val="en-US" w:eastAsia="zh-CN"/>
        </w:rPr>
        <w:t>3</w:t>
      </w:r>
      <w:r>
        <w:rPr>
          <w:rFonts w:hint="eastAsia" w:ascii="仿宋" w:hAnsi="仿宋" w:eastAsia="仿宋" w:cs="仿宋"/>
          <w:bCs/>
          <w:color w:val="auto"/>
          <w:sz w:val="28"/>
          <w:szCs w:val="28"/>
        </w:rPr>
        <w:t>个工作日内。</w:t>
      </w:r>
    </w:p>
    <w:p w14:paraId="47427100">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九、无效</w:t>
      </w:r>
      <w:r>
        <w:rPr>
          <w:rFonts w:hint="eastAsia" w:ascii="仿宋" w:hAnsi="仿宋" w:eastAsia="仿宋" w:cs="仿宋"/>
          <w:bCs/>
          <w:color w:val="auto"/>
          <w:sz w:val="28"/>
          <w:szCs w:val="28"/>
          <w:lang w:val="en-US" w:eastAsia="zh-CN"/>
        </w:rPr>
        <w:t>响应</w:t>
      </w:r>
      <w:r>
        <w:rPr>
          <w:rFonts w:hint="eastAsia" w:ascii="仿宋" w:hAnsi="仿宋" w:eastAsia="仿宋" w:cs="仿宋"/>
          <w:bCs/>
          <w:color w:val="auto"/>
          <w:sz w:val="28"/>
          <w:szCs w:val="28"/>
        </w:rPr>
        <w:t>的其他有关规定：</w:t>
      </w:r>
    </w:p>
    <w:p w14:paraId="45ECAB80">
      <w:pPr>
        <w:pageBreakBefore w:val="0"/>
        <w:tabs>
          <w:tab w:val="left" w:pos="540"/>
        </w:tabs>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30、除符合采购文件中载明的无效</w:t>
      </w:r>
      <w:r>
        <w:rPr>
          <w:rFonts w:hint="eastAsia" w:ascii="仿宋" w:hAnsi="仿宋" w:eastAsia="仿宋" w:cs="仿宋"/>
          <w:bCs/>
          <w:color w:val="auto"/>
          <w:sz w:val="28"/>
          <w:szCs w:val="28"/>
          <w:lang w:val="en-US" w:eastAsia="zh-CN"/>
        </w:rPr>
        <w:t>响应</w:t>
      </w:r>
      <w:r>
        <w:rPr>
          <w:rFonts w:hint="eastAsia" w:ascii="仿宋" w:hAnsi="仿宋" w:eastAsia="仿宋" w:cs="仿宋"/>
          <w:bCs/>
          <w:color w:val="auto"/>
          <w:sz w:val="28"/>
          <w:szCs w:val="28"/>
        </w:rPr>
        <w:t>规定外，如果发现下列情况之一者，同样作无效</w:t>
      </w:r>
      <w:r>
        <w:rPr>
          <w:rFonts w:hint="eastAsia" w:ascii="仿宋" w:hAnsi="仿宋" w:eastAsia="仿宋" w:cs="仿宋"/>
          <w:bCs/>
          <w:color w:val="auto"/>
          <w:sz w:val="28"/>
          <w:szCs w:val="28"/>
          <w:lang w:val="en-US" w:eastAsia="zh-CN"/>
        </w:rPr>
        <w:t>响应</w:t>
      </w:r>
      <w:r>
        <w:rPr>
          <w:rFonts w:hint="eastAsia" w:ascii="仿宋" w:hAnsi="仿宋" w:eastAsia="仿宋" w:cs="仿宋"/>
          <w:bCs/>
          <w:color w:val="auto"/>
          <w:sz w:val="28"/>
          <w:szCs w:val="28"/>
        </w:rPr>
        <w:t>处理，其中30.1至30.3款情形的所有相关</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均作无效</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处理。因此产生其他法律责任的由供应商自行承担：</w:t>
      </w:r>
    </w:p>
    <w:p w14:paraId="7C1B852F">
      <w:pPr>
        <w:pageBreakBefore w:val="0"/>
        <w:tabs>
          <w:tab w:val="left" w:pos="540"/>
        </w:tabs>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30.1不同</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的法定代表人、委托代理人等由同一个单位缴纳社会保险的；</w:t>
      </w:r>
    </w:p>
    <w:p w14:paraId="26A6C9B2">
      <w:pPr>
        <w:pageBreakBefore w:val="0"/>
        <w:tabs>
          <w:tab w:val="left" w:pos="540"/>
        </w:tabs>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30.2由同一人携带两个及以上</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的企业资料参与开标会议的；</w:t>
      </w:r>
    </w:p>
    <w:p w14:paraId="0BECB8EA">
      <w:pPr>
        <w:pageBreakBefore w:val="0"/>
        <w:tabs>
          <w:tab w:val="left" w:pos="540"/>
        </w:tabs>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30.3单位负责人为同一人或者存在直接控股、管理关系的不同供应商，同时参加同一合同项下的政府采购活动的；</w:t>
      </w:r>
    </w:p>
    <w:p w14:paraId="71C37E99">
      <w:pPr>
        <w:pageBreakBefore w:val="0"/>
        <w:tabs>
          <w:tab w:val="left" w:pos="540"/>
        </w:tabs>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30.4为采购项目提供整体设计、规范编制或者项目管理、监理、检测等服务的供应商，再参加该采购项目的其他采购活动的；</w:t>
      </w:r>
    </w:p>
    <w:p w14:paraId="777DE02A">
      <w:pPr>
        <w:pageBreakBefore w:val="0"/>
        <w:tabs>
          <w:tab w:val="left" w:pos="540"/>
        </w:tabs>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30.5属于采购人任何不具有独立法人资格的附属机构（单位）；</w:t>
      </w:r>
    </w:p>
    <w:p w14:paraId="30AA2004">
      <w:pPr>
        <w:pageBreakBefore w:val="0"/>
        <w:tabs>
          <w:tab w:val="left" w:pos="540"/>
        </w:tabs>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30.6没有按要求提供补充文件，或调整补充内容超出规定范围。</w:t>
      </w:r>
    </w:p>
    <w:p w14:paraId="58F6627D">
      <w:pPr>
        <w:pageBreakBefore w:val="0"/>
        <w:tabs>
          <w:tab w:val="left" w:pos="540"/>
        </w:tabs>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30.7</w:t>
      </w:r>
      <w:r>
        <w:rPr>
          <w:rFonts w:hint="eastAsia" w:ascii="仿宋" w:hAnsi="仿宋" w:eastAsia="仿宋" w:cs="仿宋"/>
          <w:bCs/>
          <w:color w:val="auto"/>
          <w:sz w:val="28"/>
          <w:szCs w:val="28"/>
        </w:rPr>
        <w:t>未按照</w:t>
      </w:r>
      <w:r>
        <w:rPr>
          <w:rFonts w:hint="eastAsia" w:ascii="仿宋" w:hAnsi="仿宋" w:eastAsia="仿宋" w:cs="仿宋"/>
          <w:bCs/>
          <w:color w:val="auto"/>
          <w:sz w:val="28"/>
          <w:szCs w:val="28"/>
          <w:lang w:eastAsia="zh-CN"/>
        </w:rPr>
        <w:t>采购</w:t>
      </w:r>
      <w:r>
        <w:rPr>
          <w:rFonts w:hint="eastAsia" w:ascii="仿宋" w:hAnsi="仿宋" w:eastAsia="仿宋" w:cs="仿宋"/>
          <w:bCs/>
          <w:color w:val="auto"/>
          <w:sz w:val="28"/>
          <w:szCs w:val="28"/>
        </w:rPr>
        <w:t>文件的规定提交</w:t>
      </w:r>
      <w:r>
        <w:rPr>
          <w:rFonts w:hint="eastAsia" w:ascii="仿宋" w:hAnsi="仿宋" w:eastAsia="仿宋" w:cs="仿宋"/>
          <w:bCs/>
          <w:color w:val="auto"/>
          <w:sz w:val="28"/>
          <w:szCs w:val="28"/>
          <w:lang w:val="en-US" w:eastAsia="zh-CN"/>
        </w:rPr>
        <w:t>响应</w:t>
      </w:r>
      <w:r>
        <w:rPr>
          <w:rFonts w:hint="eastAsia" w:ascii="仿宋" w:hAnsi="仿宋" w:eastAsia="仿宋" w:cs="仿宋"/>
          <w:bCs/>
          <w:color w:val="auto"/>
          <w:sz w:val="28"/>
          <w:szCs w:val="28"/>
        </w:rPr>
        <w:t>保证金的；</w:t>
      </w:r>
    </w:p>
    <w:p w14:paraId="3756E4E3">
      <w:pPr>
        <w:pageBreakBefore w:val="0"/>
        <w:tabs>
          <w:tab w:val="left" w:pos="540"/>
        </w:tabs>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30.8</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未按</w:t>
      </w:r>
      <w:r>
        <w:rPr>
          <w:rFonts w:hint="eastAsia" w:ascii="仿宋" w:hAnsi="仿宋" w:eastAsia="仿宋" w:cs="仿宋"/>
          <w:bCs/>
          <w:color w:val="auto"/>
          <w:sz w:val="28"/>
          <w:szCs w:val="28"/>
          <w:lang w:eastAsia="zh-CN"/>
        </w:rPr>
        <w:t>采购</w:t>
      </w:r>
      <w:r>
        <w:rPr>
          <w:rFonts w:hint="eastAsia" w:ascii="仿宋" w:hAnsi="仿宋" w:eastAsia="仿宋" w:cs="仿宋"/>
          <w:bCs/>
          <w:color w:val="auto"/>
          <w:sz w:val="28"/>
          <w:szCs w:val="28"/>
        </w:rPr>
        <w:t>文件要求签署、盖章的；</w:t>
      </w:r>
    </w:p>
    <w:p w14:paraId="635CA13F">
      <w:pPr>
        <w:pageBreakBefore w:val="0"/>
        <w:tabs>
          <w:tab w:val="left" w:pos="540"/>
        </w:tabs>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30.9</w:t>
      </w:r>
      <w:r>
        <w:rPr>
          <w:rFonts w:hint="eastAsia" w:ascii="仿宋" w:hAnsi="仿宋" w:eastAsia="仿宋" w:cs="仿宋"/>
          <w:bCs/>
          <w:color w:val="auto"/>
          <w:sz w:val="28"/>
          <w:szCs w:val="28"/>
        </w:rPr>
        <w:t>不具备</w:t>
      </w:r>
      <w:r>
        <w:rPr>
          <w:rFonts w:hint="eastAsia" w:ascii="仿宋" w:hAnsi="仿宋" w:eastAsia="仿宋" w:cs="仿宋"/>
          <w:bCs/>
          <w:color w:val="auto"/>
          <w:sz w:val="28"/>
          <w:szCs w:val="28"/>
          <w:lang w:eastAsia="zh-CN"/>
        </w:rPr>
        <w:t>采购</w:t>
      </w:r>
      <w:r>
        <w:rPr>
          <w:rFonts w:hint="eastAsia" w:ascii="仿宋" w:hAnsi="仿宋" w:eastAsia="仿宋" w:cs="仿宋"/>
          <w:bCs/>
          <w:color w:val="auto"/>
          <w:sz w:val="28"/>
          <w:szCs w:val="28"/>
        </w:rPr>
        <w:t>文件中规定的资格要求的；</w:t>
      </w:r>
    </w:p>
    <w:p w14:paraId="7057F34F">
      <w:pPr>
        <w:pageBreakBefore w:val="0"/>
        <w:tabs>
          <w:tab w:val="left" w:pos="540"/>
        </w:tabs>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30.10</w:t>
      </w:r>
      <w:r>
        <w:rPr>
          <w:rFonts w:hint="eastAsia" w:ascii="仿宋" w:hAnsi="仿宋" w:eastAsia="仿宋" w:cs="仿宋"/>
          <w:bCs/>
          <w:color w:val="auto"/>
          <w:sz w:val="28"/>
          <w:szCs w:val="28"/>
        </w:rPr>
        <w:t>报价超过</w:t>
      </w:r>
      <w:r>
        <w:rPr>
          <w:rFonts w:hint="eastAsia" w:ascii="仿宋" w:hAnsi="仿宋" w:eastAsia="仿宋" w:cs="仿宋"/>
          <w:bCs/>
          <w:color w:val="auto"/>
          <w:sz w:val="28"/>
          <w:szCs w:val="28"/>
          <w:lang w:eastAsia="zh-CN"/>
        </w:rPr>
        <w:t>采购</w:t>
      </w:r>
      <w:r>
        <w:rPr>
          <w:rFonts w:hint="eastAsia" w:ascii="仿宋" w:hAnsi="仿宋" w:eastAsia="仿宋" w:cs="仿宋"/>
          <w:bCs/>
          <w:color w:val="auto"/>
          <w:sz w:val="28"/>
          <w:szCs w:val="28"/>
        </w:rPr>
        <w:t>文件中规定的预算金额或者最高限价的；</w:t>
      </w:r>
    </w:p>
    <w:p w14:paraId="086DA3E0">
      <w:pPr>
        <w:pageBreakBefore w:val="0"/>
        <w:tabs>
          <w:tab w:val="left" w:pos="540"/>
        </w:tabs>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30.11</w:t>
      </w:r>
      <w:r>
        <w:rPr>
          <w:rFonts w:hint="eastAsia" w:ascii="仿宋" w:hAnsi="仿宋" w:eastAsia="仿宋" w:cs="仿宋"/>
          <w:bCs/>
          <w:color w:val="auto"/>
          <w:sz w:val="28"/>
          <w:szCs w:val="28"/>
          <w:lang w:eastAsia="zh-CN"/>
        </w:rPr>
        <w:t>响应文件</w:t>
      </w:r>
      <w:r>
        <w:rPr>
          <w:rFonts w:hint="eastAsia" w:ascii="仿宋" w:hAnsi="仿宋" w:eastAsia="仿宋" w:cs="仿宋"/>
          <w:bCs/>
          <w:color w:val="auto"/>
          <w:sz w:val="28"/>
          <w:szCs w:val="28"/>
        </w:rPr>
        <w:t>含有采购人不能接受的附加条件的；</w:t>
      </w:r>
    </w:p>
    <w:p w14:paraId="42D8BBCC">
      <w:pPr>
        <w:pageBreakBefore w:val="0"/>
        <w:tabs>
          <w:tab w:val="left" w:pos="540"/>
        </w:tabs>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30.12</w:t>
      </w:r>
      <w:r>
        <w:rPr>
          <w:rFonts w:hint="eastAsia" w:ascii="仿宋" w:hAnsi="仿宋" w:eastAsia="仿宋" w:cs="仿宋"/>
          <w:bCs/>
          <w:color w:val="auto"/>
          <w:sz w:val="28"/>
          <w:szCs w:val="28"/>
        </w:rPr>
        <w:t>法律、法规和</w:t>
      </w:r>
      <w:r>
        <w:rPr>
          <w:rFonts w:hint="eastAsia" w:ascii="仿宋" w:hAnsi="仿宋" w:eastAsia="仿宋" w:cs="仿宋"/>
          <w:bCs/>
          <w:color w:val="auto"/>
          <w:sz w:val="28"/>
          <w:szCs w:val="28"/>
          <w:lang w:eastAsia="zh-CN"/>
        </w:rPr>
        <w:t>采购</w:t>
      </w:r>
      <w:r>
        <w:rPr>
          <w:rFonts w:hint="eastAsia" w:ascii="仿宋" w:hAnsi="仿宋" w:eastAsia="仿宋" w:cs="仿宋"/>
          <w:bCs/>
          <w:color w:val="auto"/>
          <w:sz w:val="28"/>
          <w:szCs w:val="28"/>
        </w:rPr>
        <w:t>文件规定的其他无效情形。</w:t>
      </w:r>
    </w:p>
    <w:p w14:paraId="0B1BBB97">
      <w:pPr>
        <w:pageBreakBefore w:val="0"/>
        <w:tabs>
          <w:tab w:val="left" w:pos="540"/>
        </w:tabs>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31、其他法律法规及规章制度认定参加政府采购无效的情形等。</w:t>
      </w:r>
    </w:p>
    <w:p w14:paraId="38A97CA2">
      <w:pPr>
        <w:pageBreakBefore w:val="0"/>
        <w:tabs>
          <w:tab w:val="left" w:pos="540"/>
        </w:tabs>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31.1存在恶意串通</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行为的；</w:t>
      </w:r>
    </w:p>
    <w:p w14:paraId="7D701CDE">
      <w:pPr>
        <w:pageBreakBefore w:val="0"/>
        <w:tabs>
          <w:tab w:val="left" w:pos="540"/>
        </w:tabs>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31.2参与政府采购活动有不良行为记录且正处于处罚期内并适用于海口行政区域的；</w:t>
      </w:r>
    </w:p>
    <w:p w14:paraId="2767B341">
      <w:pPr>
        <w:pageBreakBefore w:val="0"/>
        <w:tabs>
          <w:tab w:val="left" w:pos="540"/>
        </w:tabs>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31.3企业在经营活动中存在不诚信记录且正处于处罚期内并适用于海口行政区域政府采购领域的；</w:t>
      </w:r>
    </w:p>
    <w:p w14:paraId="444BA81B">
      <w:pPr>
        <w:pageBreakBefore w:val="0"/>
        <w:tabs>
          <w:tab w:val="left" w:pos="540"/>
        </w:tabs>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31.4其他法律法规及规章制度认定参加政府采购活动无效并适用海口行政区域的情形等。</w:t>
      </w:r>
    </w:p>
    <w:p w14:paraId="78A33941">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十、适用法律</w:t>
      </w:r>
    </w:p>
    <w:p w14:paraId="66F81396">
      <w:pPr>
        <w:pageBreakBefore w:val="0"/>
        <w:wordWrap/>
        <w:topLinePunct w:val="0"/>
        <w:bidi w:val="0"/>
        <w:spacing w:line="360" w:lineRule="auto"/>
        <w:ind w:firstLine="562" w:firstLineChars="20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一、基本要求：</w:t>
      </w:r>
    </w:p>
    <w:p w14:paraId="1E9F0753">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bCs/>
          <w:color w:val="auto"/>
          <w:sz w:val="28"/>
          <w:szCs w:val="28"/>
        </w:rPr>
        <w:t>32、采购人、</w:t>
      </w:r>
      <w:r>
        <w:rPr>
          <w:rFonts w:hint="eastAsia" w:ascii="仿宋" w:hAnsi="仿宋" w:eastAsia="仿宋" w:cs="仿宋"/>
          <w:bCs/>
          <w:color w:val="auto"/>
          <w:sz w:val="28"/>
          <w:szCs w:val="28"/>
          <w:lang w:eastAsia="zh-CN"/>
        </w:rPr>
        <w:t>采购人</w:t>
      </w:r>
      <w:r>
        <w:rPr>
          <w:rFonts w:hint="eastAsia" w:ascii="仿宋" w:hAnsi="仿宋" w:eastAsia="仿宋" w:cs="仿宋"/>
          <w:bCs/>
          <w:color w:val="auto"/>
          <w:sz w:val="28"/>
          <w:szCs w:val="28"/>
        </w:rPr>
        <w:t>及</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的一切</w:t>
      </w:r>
      <w:r>
        <w:rPr>
          <w:rFonts w:hint="eastAsia" w:ascii="仿宋" w:hAnsi="仿宋" w:eastAsia="仿宋" w:cs="仿宋"/>
          <w:bCs/>
          <w:color w:val="auto"/>
          <w:sz w:val="28"/>
          <w:szCs w:val="28"/>
          <w:lang w:val="en-US" w:eastAsia="zh-CN"/>
        </w:rPr>
        <w:t>采购</w:t>
      </w:r>
      <w:r>
        <w:rPr>
          <w:rFonts w:hint="eastAsia" w:ascii="仿宋" w:hAnsi="仿宋" w:eastAsia="仿宋" w:cs="仿宋"/>
          <w:bCs/>
          <w:color w:val="auto"/>
          <w:sz w:val="28"/>
          <w:szCs w:val="28"/>
        </w:rPr>
        <w:t>活动均适用《中华人民共和国政府采购法》、《政府采购法实施条例》及其配套的法规、规章、政策。</w:t>
      </w:r>
    </w:p>
    <w:p w14:paraId="1F98A6CD">
      <w:pPr>
        <w:pStyle w:val="5"/>
        <w:pageBreakBefore w:val="0"/>
        <w:wordWrap/>
        <w:topLinePunct w:val="0"/>
        <w:bidi w:val="0"/>
        <w:adjustRightInd w:val="0"/>
        <w:snapToGrid w:val="0"/>
        <w:spacing w:line="360" w:lineRule="auto"/>
        <w:ind w:firstLine="0"/>
        <w:jc w:val="center"/>
        <w:textAlignment w:val="auto"/>
        <w:outlineLvl w:val="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 xml:space="preserve">第四章  </w:t>
      </w:r>
      <w:bookmarkEnd w:id="33"/>
      <w:r>
        <w:rPr>
          <w:rFonts w:hint="eastAsia" w:ascii="仿宋" w:hAnsi="仿宋" w:eastAsia="仿宋" w:cs="仿宋"/>
          <w:b/>
          <w:color w:val="auto"/>
          <w:sz w:val="28"/>
          <w:szCs w:val="28"/>
        </w:rPr>
        <w:t>审查标准和</w:t>
      </w:r>
      <w:bookmarkStart w:id="95" w:name="_Toc246826116"/>
      <w:r>
        <w:rPr>
          <w:rFonts w:hint="eastAsia" w:ascii="仿宋" w:hAnsi="仿宋" w:eastAsia="仿宋" w:cs="仿宋"/>
          <w:b/>
          <w:color w:val="auto"/>
          <w:sz w:val="28"/>
          <w:szCs w:val="28"/>
          <w:lang w:eastAsia="zh-CN"/>
        </w:rPr>
        <w:t>评审标准</w:t>
      </w:r>
    </w:p>
    <w:bookmarkEnd w:id="95"/>
    <w:p w14:paraId="689A0E71">
      <w:pPr>
        <w:pStyle w:val="5"/>
        <w:pageBreakBefore w:val="0"/>
        <w:wordWrap/>
        <w:topLinePunct w:val="0"/>
        <w:bidi w:val="0"/>
        <w:snapToGrid w:val="0"/>
        <w:spacing w:line="360" w:lineRule="auto"/>
        <w:ind w:firstLineChars="200"/>
        <w:textAlignment w:val="auto"/>
        <w:outlineLvl w:val="0"/>
        <w:rPr>
          <w:rFonts w:hint="eastAsia" w:ascii="仿宋" w:hAnsi="仿宋" w:eastAsia="仿宋" w:cs="仿宋"/>
          <w:bCs/>
          <w:color w:val="auto"/>
          <w:sz w:val="28"/>
          <w:szCs w:val="28"/>
          <w:lang w:val="en-US" w:eastAsia="zh-CN"/>
        </w:rPr>
      </w:pPr>
      <w:bookmarkStart w:id="96" w:name="_Toc246826117"/>
      <w:r>
        <w:rPr>
          <w:rFonts w:hint="eastAsia" w:ascii="仿宋" w:hAnsi="仿宋" w:eastAsia="仿宋" w:cs="仿宋"/>
          <w:bCs/>
          <w:color w:val="auto"/>
          <w:sz w:val="28"/>
          <w:szCs w:val="28"/>
        </w:rPr>
        <w:t>（一）资格审查、符合性审查或</w:t>
      </w:r>
      <w:r>
        <w:rPr>
          <w:rFonts w:hint="eastAsia" w:ascii="仿宋" w:hAnsi="仿宋" w:eastAsia="仿宋" w:cs="仿宋"/>
          <w:bCs/>
          <w:color w:val="auto"/>
          <w:sz w:val="28"/>
          <w:szCs w:val="28"/>
          <w:lang w:eastAsia="zh-CN"/>
        </w:rPr>
        <w:t>评审标准</w:t>
      </w:r>
      <w:r>
        <w:rPr>
          <w:rFonts w:hint="eastAsia" w:ascii="仿宋" w:hAnsi="仿宋" w:eastAsia="仿宋" w:cs="仿宋"/>
          <w:bCs/>
          <w:color w:val="auto"/>
          <w:sz w:val="28"/>
          <w:szCs w:val="28"/>
        </w:rPr>
        <w:t>中凡涉及到提供针对本项目授权书、承诺书的，均须以原件为准，否则不予认可</w:t>
      </w:r>
      <w:r>
        <w:rPr>
          <w:rFonts w:hint="eastAsia" w:ascii="仿宋" w:hAnsi="仿宋" w:eastAsia="仿宋" w:cs="仿宋"/>
          <w:bCs/>
          <w:color w:val="auto"/>
          <w:sz w:val="28"/>
          <w:szCs w:val="28"/>
          <w:lang w:val="en-US" w:eastAsia="zh-CN"/>
        </w:rPr>
        <w:t>。</w:t>
      </w:r>
    </w:p>
    <w:p w14:paraId="4967A5D1">
      <w:pPr>
        <w:pStyle w:val="5"/>
        <w:pageBreakBefore w:val="0"/>
        <w:wordWrap/>
        <w:topLinePunct w:val="0"/>
        <w:bidi w:val="0"/>
        <w:snapToGrid w:val="0"/>
        <w:spacing w:line="360" w:lineRule="auto"/>
        <w:ind w:firstLineChars="200"/>
        <w:textAlignment w:val="auto"/>
        <w:outlineLvl w:val="0"/>
        <w:rPr>
          <w:rFonts w:hint="eastAsia" w:ascii="仿宋" w:hAnsi="仿宋" w:eastAsia="仿宋" w:cs="仿宋"/>
          <w:bCs/>
          <w:color w:val="auto"/>
          <w:sz w:val="28"/>
          <w:szCs w:val="28"/>
        </w:rPr>
      </w:pPr>
      <w:r>
        <w:rPr>
          <w:rFonts w:hint="eastAsia" w:ascii="仿宋" w:hAnsi="仿宋" w:eastAsia="仿宋" w:cs="仿宋"/>
          <w:bCs/>
          <w:color w:val="auto"/>
          <w:sz w:val="28"/>
          <w:szCs w:val="28"/>
        </w:rPr>
        <w:t>（二）资格审查、符合性审查或</w:t>
      </w:r>
      <w:r>
        <w:rPr>
          <w:rFonts w:hint="eastAsia" w:ascii="仿宋" w:hAnsi="仿宋" w:eastAsia="仿宋" w:cs="仿宋"/>
          <w:bCs/>
          <w:color w:val="auto"/>
          <w:sz w:val="28"/>
          <w:szCs w:val="28"/>
          <w:lang w:eastAsia="zh-CN"/>
        </w:rPr>
        <w:t>评审标准</w:t>
      </w:r>
      <w:r>
        <w:rPr>
          <w:rFonts w:hint="eastAsia" w:ascii="仿宋" w:hAnsi="仿宋" w:eastAsia="仿宋" w:cs="仿宋"/>
          <w:bCs/>
          <w:color w:val="auto"/>
          <w:sz w:val="28"/>
          <w:szCs w:val="28"/>
        </w:rPr>
        <w:t>中凡涉及到提供合同、报告、证书或认证等证明材料的，须提供清晰可见</w:t>
      </w:r>
      <w:r>
        <w:rPr>
          <w:rFonts w:hint="eastAsia" w:ascii="仿宋" w:hAnsi="仿宋" w:eastAsia="仿宋" w:cs="仿宋"/>
          <w:bCs/>
          <w:color w:val="auto"/>
          <w:sz w:val="28"/>
          <w:szCs w:val="28"/>
          <w:lang w:eastAsia="zh-CN"/>
        </w:rPr>
        <w:t>且在有效期内</w:t>
      </w:r>
      <w:r>
        <w:rPr>
          <w:rFonts w:hint="eastAsia" w:ascii="仿宋" w:hAnsi="仿宋" w:eastAsia="仿宋" w:cs="仿宋"/>
          <w:bCs/>
          <w:color w:val="auto"/>
          <w:sz w:val="28"/>
          <w:szCs w:val="28"/>
        </w:rPr>
        <w:t>的复印件</w:t>
      </w:r>
      <w:r>
        <w:rPr>
          <w:rFonts w:hint="eastAsia" w:ascii="仿宋" w:hAnsi="仿宋" w:eastAsia="仿宋" w:cs="仿宋"/>
          <w:bCs/>
          <w:color w:val="auto"/>
          <w:sz w:val="28"/>
          <w:szCs w:val="28"/>
          <w:lang w:eastAsia="zh-CN"/>
        </w:rPr>
        <w:t>并</w:t>
      </w:r>
      <w:r>
        <w:rPr>
          <w:rFonts w:hint="eastAsia" w:ascii="仿宋" w:hAnsi="仿宋" w:eastAsia="仿宋" w:cs="仿宋"/>
          <w:bCs/>
          <w:color w:val="auto"/>
          <w:sz w:val="28"/>
          <w:szCs w:val="28"/>
        </w:rPr>
        <w:t>加盖</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单位公章</w:t>
      </w:r>
      <w:r>
        <w:rPr>
          <w:rFonts w:hint="eastAsia" w:ascii="仿宋" w:hAnsi="仿宋" w:eastAsia="仿宋" w:cs="仿宋"/>
          <w:bCs/>
          <w:color w:val="auto"/>
          <w:sz w:val="28"/>
          <w:szCs w:val="28"/>
          <w:lang w:eastAsia="zh-CN"/>
        </w:rPr>
        <w:t>。如提供的证明材料不清晰或者无法明确证明的将不予认可。</w:t>
      </w:r>
      <w:r>
        <w:rPr>
          <w:rFonts w:hint="eastAsia" w:ascii="仿宋" w:hAnsi="仿宋" w:eastAsia="仿宋" w:cs="仿宋"/>
          <w:bCs/>
          <w:color w:val="auto"/>
          <w:sz w:val="28"/>
          <w:szCs w:val="28"/>
        </w:rPr>
        <w:t>如</w:t>
      </w:r>
      <w:r>
        <w:rPr>
          <w:rFonts w:hint="eastAsia" w:ascii="仿宋" w:hAnsi="仿宋" w:eastAsia="仿宋" w:cs="仿宋"/>
          <w:bCs/>
          <w:color w:val="auto"/>
          <w:sz w:val="28"/>
          <w:szCs w:val="28"/>
          <w:lang w:eastAsia="zh-CN"/>
        </w:rPr>
        <w:t>提供的证明材料</w:t>
      </w:r>
      <w:r>
        <w:rPr>
          <w:rFonts w:hint="eastAsia" w:ascii="仿宋" w:hAnsi="仿宋" w:eastAsia="仿宋" w:cs="仿宋"/>
          <w:bCs/>
          <w:color w:val="auto"/>
          <w:sz w:val="28"/>
          <w:szCs w:val="28"/>
        </w:rPr>
        <w:t>与原件不一致的，无论是在评审过程中乃至</w:t>
      </w:r>
      <w:r>
        <w:rPr>
          <w:rFonts w:hint="eastAsia" w:ascii="仿宋" w:hAnsi="仿宋" w:eastAsia="仿宋" w:cs="仿宋"/>
          <w:bCs/>
          <w:color w:val="auto"/>
          <w:sz w:val="28"/>
          <w:szCs w:val="28"/>
          <w:lang w:eastAsia="zh-CN"/>
        </w:rPr>
        <w:t>成交</w:t>
      </w:r>
      <w:r>
        <w:rPr>
          <w:rFonts w:hint="eastAsia" w:ascii="仿宋" w:hAnsi="仿宋" w:eastAsia="仿宋" w:cs="仿宋"/>
          <w:bCs/>
          <w:color w:val="auto"/>
          <w:sz w:val="28"/>
          <w:szCs w:val="28"/>
        </w:rPr>
        <w:t>后，其</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将以无效</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或取消</w:t>
      </w:r>
      <w:r>
        <w:rPr>
          <w:rFonts w:hint="eastAsia" w:ascii="仿宋" w:hAnsi="仿宋" w:eastAsia="仿宋" w:cs="仿宋"/>
          <w:bCs/>
          <w:color w:val="auto"/>
          <w:sz w:val="28"/>
          <w:szCs w:val="28"/>
          <w:lang w:eastAsia="zh-CN"/>
        </w:rPr>
        <w:t>成交</w:t>
      </w:r>
      <w:r>
        <w:rPr>
          <w:rFonts w:hint="eastAsia" w:ascii="仿宋" w:hAnsi="仿宋" w:eastAsia="仿宋" w:cs="仿宋"/>
          <w:bCs/>
          <w:color w:val="auto"/>
          <w:sz w:val="28"/>
          <w:szCs w:val="28"/>
        </w:rPr>
        <w:t>资格论处，并上报政府采购监督管理部门。</w:t>
      </w:r>
    </w:p>
    <w:p w14:paraId="2D3C7830">
      <w:pPr>
        <w:pageBreakBefore w:val="0"/>
        <w:wordWrap/>
        <w:topLinePunct w:val="0"/>
        <w:bidi w:val="0"/>
        <w:snapToGrid w:val="0"/>
        <w:spacing w:line="360" w:lineRule="auto"/>
        <w:ind w:firstLine="560" w:firstLineChars="200"/>
        <w:textAlignment w:val="auto"/>
        <w:outlineLvl w:val="0"/>
        <w:rPr>
          <w:rFonts w:hint="eastAsia" w:ascii="仿宋" w:hAnsi="仿宋" w:eastAsia="仿宋" w:cs="仿宋"/>
          <w:b/>
          <w:color w:val="auto"/>
          <w:sz w:val="28"/>
          <w:szCs w:val="28"/>
        </w:rPr>
      </w:pPr>
      <w:r>
        <w:rPr>
          <w:rFonts w:hint="eastAsia" w:ascii="仿宋" w:hAnsi="仿宋" w:eastAsia="仿宋" w:cs="仿宋"/>
          <w:bCs/>
          <w:color w:val="auto"/>
          <w:sz w:val="28"/>
          <w:szCs w:val="28"/>
        </w:rPr>
        <w:t>（三）</w:t>
      </w:r>
      <w:r>
        <w:rPr>
          <w:rFonts w:hint="eastAsia" w:ascii="仿宋" w:hAnsi="仿宋" w:eastAsia="仿宋" w:cs="仿宋"/>
          <w:bCs/>
          <w:color w:val="auto"/>
          <w:sz w:val="28"/>
          <w:szCs w:val="28"/>
          <w:lang w:val="en-US" w:eastAsia="zh-CN"/>
        </w:rPr>
        <w:t>本项目专门面对中小企业采购，不再对小微企业进行价格扣除优惠</w:t>
      </w:r>
      <w:r>
        <w:rPr>
          <w:rFonts w:hint="eastAsia" w:ascii="仿宋" w:hAnsi="仿宋" w:eastAsia="仿宋" w:cs="仿宋"/>
          <w:bCs/>
          <w:color w:val="auto"/>
          <w:sz w:val="28"/>
          <w:szCs w:val="28"/>
        </w:rPr>
        <w:t>。</w:t>
      </w:r>
    </w:p>
    <w:p w14:paraId="60B5D64B">
      <w:pPr>
        <w:pStyle w:val="5"/>
        <w:pageBreakBefore w:val="0"/>
        <w:wordWrap/>
        <w:topLinePunct w:val="0"/>
        <w:bidi w:val="0"/>
        <w:snapToGrid w:val="0"/>
        <w:spacing w:line="360" w:lineRule="auto"/>
        <w:ind w:firstLine="562" w:firstLineChars="200"/>
        <w:textAlignment w:val="auto"/>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二、审查标准</w:t>
      </w:r>
    </w:p>
    <w:p w14:paraId="30E9233B">
      <w:pPr>
        <w:pageBreakBefore w:val="0"/>
        <w:wordWrap/>
        <w:topLinePunct w:val="0"/>
        <w:bidi w:val="0"/>
        <w:snapToGrid w:val="0"/>
        <w:spacing w:line="360" w:lineRule="auto"/>
        <w:ind w:firstLine="560" w:firstLineChars="200"/>
        <w:textAlignment w:val="auto"/>
        <w:outlineLvl w:val="0"/>
        <w:rPr>
          <w:rFonts w:hint="eastAsia" w:ascii="仿宋" w:hAnsi="仿宋" w:eastAsia="仿宋" w:cs="仿宋"/>
          <w:bCs/>
          <w:color w:val="auto"/>
          <w:sz w:val="28"/>
          <w:szCs w:val="28"/>
        </w:rPr>
      </w:pPr>
      <w:r>
        <w:rPr>
          <w:rFonts w:hint="eastAsia" w:ascii="仿宋" w:hAnsi="仿宋" w:eastAsia="仿宋" w:cs="仿宋"/>
          <w:bCs/>
          <w:color w:val="auto"/>
          <w:sz w:val="28"/>
          <w:szCs w:val="28"/>
        </w:rPr>
        <w:t>1、资格审查表和符合性审查表中所列内容全部审查意见为“合格”，方视为“合格”，其中有一项不合格，将视为不合格供应商。</w:t>
      </w:r>
    </w:p>
    <w:p w14:paraId="71CBACA7">
      <w:pPr>
        <w:pageBreakBefore w:val="0"/>
        <w:wordWrap/>
        <w:topLinePunct w:val="0"/>
        <w:bidi w:val="0"/>
        <w:snapToGrid w:val="0"/>
        <w:spacing w:line="360" w:lineRule="auto"/>
        <w:ind w:firstLine="560" w:firstLineChars="200"/>
        <w:textAlignment w:val="auto"/>
        <w:outlineLvl w:val="0"/>
        <w:rPr>
          <w:rFonts w:hint="eastAsia" w:ascii="仿宋" w:hAnsi="仿宋" w:eastAsia="仿宋" w:cs="仿宋"/>
          <w:bCs/>
          <w:color w:val="auto"/>
          <w:sz w:val="28"/>
          <w:szCs w:val="28"/>
        </w:rPr>
      </w:pPr>
      <w:r>
        <w:rPr>
          <w:rFonts w:hint="eastAsia" w:ascii="仿宋" w:hAnsi="仿宋" w:eastAsia="仿宋" w:cs="仿宋"/>
          <w:bCs/>
          <w:color w:val="auto"/>
          <w:sz w:val="28"/>
          <w:szCs w:val="28"/>
        </w:rPr>
        <w:t>2、在审查意见汇总的过程中，如存在不同审查意见，则按照少数服从多数的原则做出结论。</w:t>
      </w:r>
    </w:p>
    <w:p w14:paraId="0AFD4C6A">
      <w:pPr>
        <w:pageBreakBefore w:val="0"/>
        <w:wordWrap/>
        <w:topLinePunct w:val="0"/>
        <w:bidi w:val="0"/>
        <w:snapToGrid w:val="0"/>
        <w:spacing w:line="360" w:lineRule="auto"/>
        <w:ind w:firstLine="560" w:firstLineChars="200"/>
        <w:textAlignment w:val="auto"/>
        <w:outlineLvl w:val="0"/>
        <w:rPr>
          <w:rFonts w:hint="eastAsia" w:ascii="仿宋" w:hAnsi="仿宋" w:eastAsia="仿宋" w:cs="仿宋"/>
          <w:bCs/>
          <w:color w:val="auto"/>
          <w:sz w:val="28"/>
          <w:szCs w:val="28"/>
        </w:rPr>
      </w:pPr>
      <w:r>
        <w:rPr>
          <w:rFonts w:hint="eastAsia" w:ascii="仿宋" w:hAnsi="仿宋" w:eastAsia="仿宋" w:cs="仿宋"/>
          <w:bCs/>
          <w:color w:val="auto"/>
          <w:sz w:val="28"/>
          <w:szCs w:val="28"/>
        </w:rPr>
        <w:t>3、本表格“审查意见”栏默认“√”视为合格标示，“×”视为不合格标示。</w:t>
      </w:r>
    </w:p>
    <w:p w14:paraId="427142C5">
      <w:pPr>
        <w:pageBreakBefore w:val="0"/>
        <w:wordWrap/>
        <w:topLinePunct w:val="0"/>
        <w:bidi w:val="0"/>
        <w:snapToGrid w:val="0"/>
        <w:spacing w:line="360" w:lineRule="auto"/>
        <w:ind w:firstLine="281" w:firstLineChars="100"/>
        <w:jc w:val="lef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（一）资格审查表</w:t>
      </w:r>
    </w:p>
    <w:tbl>
      <w:tblPr>
        <w:tblStyle w:val="18"/>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753"/>
        <w:gridCol w:w="4088"/>
        <w:gridCol w:w="2287"/>
        <w:gridCol w:w="1188"/>
      </w:tblGrid>
      <w:tr w14:paraId="060C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trPr>
        <w:tc>
          <w:tcPr>
            <w:tcW w:w="753" w:type="dxa"/>
            <w:tcBorders>
              <w:top w:val="single" w:color="auto" w:sz="4" w:space="0"/>
              <w:left w:val="single" w:color="auto" w:sz="4" w:space="0"/>
              <w:bottom w:val="single" w:color="auto" w:sz="4" w:space="0"/>
              <w:right w:val="single" w:color="auto" w:sz="4" w:space="0"/>
            </w:tcBorders>
            <w:noWrap/>
            <w:vAlign w:val="center"/>
          </w:tcPr>
          <w:p w14:paraId="2A1B1B09">
            <w:pPr>
              <w:pageBreakBefore w:val="0"/>
              <w:wordWrap/>
              <w:topLinePunct w:val="0"/>
              <w:bidi w:val="0"/>
              <w:snapToGrid w:val="0"/>
              <w:spacing w:line="360" w:lineRule="auto"/>
              <w:jc w:val="center"/>
              <w:textAlignment w:val="auto"/>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序号</w:t>
            </w:r>
          </w:p>
        </w:tc>
        <w:tc>
          <w:tcPr>
            <w:tcW w:w="4088" w:type="dxa"/>
            <w:tcBorders>
              <w:top w:val="single" w:color="auto" w:sz="4" w:space="0"/>
              <w:left w:val="single" w:color="auto" w:sz="4" w:space="0"/>
              <w:bottom w:val="single" w:color="auto" w:sz="4" w:space="0"/>
              <w:right w:val="single" w:color="auto" w:sz="4" w:space="0"/>
            </w:tcBorders>
            <w:noWrap/>
            <w:vAlign w:val="center"/>
          </w:tcPr>
          <w:p w14:paraId="50922ADE">
            <w:pPr>
              <w:pageBreakBefore w:val="0"/>
              <w:wordWrap/>
              <w:topLinePunct w:val="0"/>
              <w:bidi w:val="0"/>
              <w:snapToGrid w:val="0"/>
              <w:spacing w:line="360" w:lineRule="auto"/>
              <w:jc w:val="center"/>
              <w:textAlignment w:val="auto"/>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资格审查内容</w:t>
            </w:r>
          </w:p>
        </w:tc>
        <w:tc>
          <w:tcPr>
            <w:tcW w:w="2287" w:type="dxa"/>
            <w:tcBorders>
              <w:top w:val="single" w:color="auto" w:sz="4" w:space="0"/>
              <w:left w:val="single" w:color="auto" w:sz="4" w:space="0"/>
              <w:bottom w:val="single" w:color="auto" w:sz="4" w:space="0"/>
              <w:right w:val="single" w:color="auto" w:sz="4" w:space="0"/>
            </w:tcBorders>
            <w:noWrap/>
            <w:vAlign w:val="center"/>
          </w:tcPr>
          <w:p w14:paraId="46D97959">
            <w:pPr>
              <w:pageBreakBefore w:val="0"/>
              <w:wordWrap/>
              <w:topLinePunct w:val="0"/>
              <w:bidi w:val="0"/>
              <w:snapToGrid w:val="0"/>
              <w:spacing w:line="360" w:lineRule="auto"/>
              <w:jc w:val="center"/>
              <w:textAlignment w:val="auto"/>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审查标准</w:t>
            </w:r>
          </w:p>
        </w:tc>
        <w:tc>
          <w:tcPr>
            <w:tcW w:w="1188" w:type="dxa"/>
            <w:tcBorders>
              <w:top w:val="single" w:color="auto" w:sz="4" w:space="0"/>
              <w:left w:val="single" w:color="auto" w:sz="4" w:space="0"/>
              <w:bottom w:val="single" w:color="auto" w:sz="4" w:space="0"/>
              <w:right w:val="single" w:color="auto" w:sz="4" w:space="0"/>
            </w:tcBorders>
            <w:noWrap/>
            <w:vAlign w:val="center"/>
          </w:tcPr>
          <w:p w14:paraId="31EF9551">
            <w:pPr>
              <w:pageBreakBefore w:val="0"/>
              <w:wordWrap/>
              <w:topLinePunct w:val="0"/>
              <w:bidi w:val="0"/>
              <w:snapToGrid w:val="0"/>
              <w:spacing w:line="360" w:lineRule="auto"/>
              <w:jc w:val="center"/>
              <w:textAlignment w:val="auto"/>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审查意见</w:t>
            </w:r>
          </w:p>
        </w:tc>
      </w:tr>
      <w:tr w14:paraId="5FD6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41" w:hRule="atLeast"/>
        </w:trPr>
        <w:tc>
          <w:tcPr>
            <w:tcW w:w="753" w:type="dxa"/>
            <w:tcBorders>
              <w:top w:val="single" w:color="auto" w:sz="4" w:space="0"/>
              <w:left w:val="single" w:color="auto" w:sz="4" w:space="0"/>
              <w:bottom w:val="single" w:color="auto" w:sz="4" w:space="0"/>
              <w:right w:val="single" w:color="auto" w:sz="4" w:space="0"/>
            </w:tcBorders>
            <w:noWrap/>
            <w:vAlign w:val="center"/>
          </w:tcPr>
          <w:p w14:paraId="3E87D113">
            <w:pPr>
              <w:pageBreakBefore w:val="0"/>
              <w:wordWrap/>
              <w:topLinePunct w:val="0"/>
              <w:bidi w:val="0"/>
              <w:snapToGrid w:val="0"/>
              <w:spacing w:line="360" w:lineRule="auto"/>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w:t>
            </w:r>
          </w:p>
        </w:tc>
        <w:tc>
          <w:tcPr>
            <w:tcW w:w="4088" w:type="dxa"/>
            <w:tcBorders>
              <w:top w:val="single" w:color="auto" w:sz="4" w:space="0"/>
              <w:left w:val="single" w:color="auto" w:sz="4" w:space="0"/>
              <w:bottom w:val="single" w:color="auto" w:sz="4" w:space="0"/>
              <w:right w:val="single" w:color="auto" w:sz="4" w:space="0"/>
            </w:tcBorders>
            <w:noWrap/>
            <w:vAlign w:val="center"/>
          </w:tcPr>
          <w:p w14:paraId="0572987E">
            <w:pPr>
              <w:snapToGrid w:val="0"/>
              <w:spacing w:line="360" w:lineRule="auto"/>
              <w:jc w:val="left"/>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具有独立承担民事责任的能力。</w:t>
            </w:r>
          </w:p>
        </w:tc>
        <w:tc>
          <w:tcPr>
            <w:tcW w:w="2287" w:type="dxa"/>
            <w:tcBorders>
              <w:top w:val="single" w:color="auto" w:sz="4" w:space="0"/>
              <w:left w:val="single" w:color="auto" w:sz="4" w:space="0"/>
              <w:bottom w:val="single" w:color="auto" w:sz="4" w:space="0"/>
              <w:right w:val="single" w:color="auto" w:sz="4" w:space="0"/>
            </w:tcBorders>
            <w:noWrap/>
            <w:vAlign w:val="center"/>
          </w:tcPr>
          <w:p w14:paraId="5C9786C5">
            <w:pPr>
              <w:widowControl/>
              <w:snapToGrid w:val="0"/>
              <w:spacing w:line="360" w:lineRule="auto"/>
              <w:jc w:val="left"/>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提供法人或者其他组织的营业执照或其它证明文件复印件。</w:t>
            </w:r>
          </w:p>
        </w:tc>
        <w:tc>
          <w:tcPr>
            <w:tcW w:w="1188" w:type="dxa"/>
            <w:tcBorders>
              <w:top w:val="single" w:color="auto" w:sz="4" w:space="0"/>
              <w:left w:val="single" w:color="auto" w:sz="4" w:space="0"/>
              <w:bottom w:val="single" w:color="auto" w:sz="4" w:space="0"/>
              <w:right w:val="single" w:color="auto" w:sz="4" w:space="0"/>
            </w:tcBorders>
            <w:noWrap/>
            <w:vAlign w:val="center"/>
          </w:tcPr>
          <w:p w14:paraId="4A34B8B8">
            <w:pPr>
              <w:pageBreakBefore w:val="0"/>
              <w:wordWrap/>
              <w:topLinePunct w:val="0"/>
              <w:bidi w:val="0"/>
              <w:snapToGrid w:val="0"/>
              <w:spacing w:line="360" w:lineRule="auto"/>
              <w:ind w:firstLine="560" w:firstLineChars="200"/>
              <w:jc w:val="center"/>
              <w:textAlignment w:val="auto"/>
              <w:rPr>
                <w:rFonts w:hint="eastAsia" w:ascii="仿宋" w:hAnsi="仿宋" w:eastAsia="仿宋" w:cs="仿宋"/>
                <w:bCs/>
                <w:color w:val="auto"/>
                <w:sz w:val="28"/>
                <w:szCs w:val="28"/>
              </w:rPr>
            </w:pPr>
          </w:p>
        </w:tc>
      </w:tr>
      <w:tr w14:paraId="3ABD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53" w:hRule="atLeast"/>
        </w:trPr>
        <w:tc>
          <w:tcPr>
            <w:tcW w:w="753" w:type="dxa"/>
            <w:tcBorders>
              <w:top w:val="single" w:color="auto" w:sz="4" w:space="0"/>
              <w:left w:val="single" w:color="auto" w:sz="4" w:space="0"/>
              <w:right w:val="single" w:color="auto" w:sz="4" w:space="0"/>
            </w:tcBorders>
            <w:noWrap/>
            <w:vAlign w:val="center"/>
          </w:tcPr>
          <w:p w14:paraId="194DD579">
            <w:pPr>
              <w:pageBreakBefore w:val="0"/>
              <w:wordWrap/>
              <w:topLinePunct w:val="0"/>
              <w:bidi w:val="0"/>
              <w:snapToGrid w:val="0"/>
              <w:spacing w:line="360" w:lineRule="auto"/>
              <w:jc w:val="center"/>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2</w:t>
            </w:r>
          </w:p>
        </w:tc>
        <w:tc>
          <w:tcPr>
            <w:tcW w:w="4088" w:type="dxa"/>
            <w:tcBorders>
              <w:top w:val="single" w:color="auto" w:sz="4" w:space="0"/>
              <w:left w:val="single" w:color="auto" w:sz="4" w:space="0"/>
              <w:right w:val="single" w:color="auto" w:sz="4" w:space="0"/>
            </w:tcBorders>
            <w:noWrap/>
            <w:vAlign w:val="center"/>
          </w:tcPr>
          <w:p w14:paraId="57CBAE28">
            <w:pPr>
              <w:snapToGrid w:val="0"/>
              <w:spacing w:line="360" w:lineRule="auto"/>
              <w:jc w:val="left"/>
              <w:rPr>
                <w:rFonts w:hint="eastAsia" w:ascii="仿宋" w:hAnsi="仿宋" w:eastAsia="仿宋" w:cs="仿宋"/>
                <w:bCs/>
                <w:color w:val="auto"/>
                <w:kern w:val="0"/>
                <w:sz w:val="28"/>
                <w:szCs w:val="28"/>
                <w:lang w:val="zh-CN" w:eastAsia="zh-CN" w:bidi="ar-SA"/>
              </w:rPr>
            </w:pPr>
            <w:r>
              <w:rPr>
                <w:rFonts w:hint="eastAsia" w:ascii="仿宋" w:hAnsi="仿宋" w:eastAsia="仿宋" w:cs="仿宋"/>
                <w:bCs/>
                <w:color w:val="auto"/>
                <w:kern w:val="0"/>
                <w:sz w:val="28"/>
                <w:szCs w:val="28"/>
                <w:lang w:val="zh-CN"/>
              </w:rPr>
              <w:t>具有良好的商业信誉和健全的财务会计制度。</w:t>
            </w:r>
          </w:p>
        </w:tc>
        <w:tc>
          <w:tcPr>
            <w:tcW w:w="2287" w:type="dxa"/>
            <w:tcBorders>
              <w:top w:val="single" w:color="auto" w:sz="4" w:space="0"/>
              <w:left w:val="single" w:color="auto" w:sz="4" w:space="0"/>
              <w:right w:val="single" w:color="auto" w:sz="4" w:space="0"/>
            </w:tcBorders>
            <w:noWrap/>
            <w:vAlign w:val="center"/>
          </w:tcPr>
          <w:p w14:paraId="44CC568C">
            <w:pPr>
              <w:snapToGrid w:val="0"/>
              <w:spacing w:line="360" w:lineRule="auto"/>
              <w:jc w:val="left"/>
              <w:rPr>
                <w:rFonts w:hint="eastAsia" w:ascii="仿宋" w:hAnsi="仿宋" w:eastAsia="仿宋" w:cs="仿宋"/>
                <w:bCs/>
                <w:color w:val="auto"/>
                <w:kern w:val="0"/>
                <w:sz w:val="28"/>
                <w:szCs w:val="28"/>
                <w:lang w:val="zh-CN" w:eastAsia="zh-CN" w:bidi="ar-SA"/>
              </w:rPr>
            </w:pPr>
            <w:r>
              <w:rPr>
                <w:rFonts w:hint="eastAsia" w:ascii="仿宋" w:hAnsi="仿宋" w:eastAsia="仿宋" w:cs="仿宋"/>
                <w:bCs/>
                <w:color w:val="auto"/>
                <w:kern w:val="0"/>
                <w:sz w:val="28"/>
                <w:szCs w:val="28"/>
                <w:lang w:val="zh-CN"/>
              </w:rPr>
              <w:t>提供资格承诺书。</w:t>
            </w:r>
          </w:p>
        </w:tc>
        <w:tc>
          <w:tcPr>
            <w:tcW w:w="1188" w:type="dxa"/>
            <w:tcBorders>
              <w:top w:val="single" w:color="auto" w:sz="4" w:space="0"/>
              <w:left w:val="single" w:color="auto" w:sz="4" w:space="0"/>
              <w:bottom w:val="single" w:color="auto" w:sz="4" w:space="0"/>
              <w:right w:val="single" w:color="auto" w:sz="4" w:space="0"/>
            </w:tcBorders>
            <w:noWrap/>
            <w:vAlign w:val="center"/>
          </w:tcPr>
          <w:p w14:paraId="3ACF7016">
            <w:pPr>
              <w:pageBreakBefore w:val="0"/>
              <w:wordWrap/>
              <w:topLinePunct w:val="0"/>
              <w:bidi w:val="0"/>
              <w:snapToGrid w:val="0"/>
              <w:spacing w:line="360" w:lineRule="auto"/>
              <w:ind w:firstLine="560" w:firstLineChars="200"/>
              <w:jc w:val="center"/>
              <w:textAlignment w:val="auto"/>
              <w:rPr>
                <w:rFonts w:hint="eastAsia" w:ascii="仿宋" w:hAnsi="仿宋" w:eastAsia="仿宋" w:cs="仿宋"/>
                <w:bCs/>
                <w:color w:val="auto"/>
                <w:sz w:val="28"/>
                <w:szCs w:val="28"/>
              </w:rPr>
            </w:pPr>
          </w:p>
        </w:tc>
      </w:tr>
      <w:tr w14:paraId="4F98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081" w:hRule="atLeast"/>
        </w:trPr>
        <w:tc>
          <w:tcPr>
            <w:tcW w:w="753" w:type="dxa"/>
            <w:tcBorders>
              <w:top w:val="single" w:color="auto" w:sz="4" w:space="0"/>
              <w:left w:val="single" w:color="auto" w:sz="4" w:space="0"/>
              <w:bottom w:val="single" w:color="auto" w:sz="4" w:space="0"/>
              <w:right w:val="single" w:color="auto" w:sz="4" w:space="0"/>
            </w:tcBorders>
            <w:noWrap/>
            <w:vAlign w:val="center"/>
          </w:tcPr>
          <w:p w14:paraId="692E6E01">
            <w:pPr>
              <w:pageBreakBefore w:val="0"/>
              <w:wordWrap/>
              <w:topLinePunct w:val="0"/>
              <w:bidi w:val="0"/>
              <w:snapToGrid w:val="0"/>
              <w:spacing w:line="360" w:lineRule="auto"/>
              <w:jc w:val="center"/>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3</w:t>
            </w:r>
          </w:p>
        </w:tc>
        <w:tc>
          <w:tcPr>
            <w:tcW w:w="4088" w:type="dxa"/>
            <w:tcBorders>
              <w:top w:val="single" w:color="auto" w:sz="4" w:space="0"/>
              <w:left w:val="single" w:color="auto" w:sz="4" w:space="0"/>
              <w:bottom w:val="single" w:color="auto" w:sz="4" w:space="0"/>
              <w:right w:val="single" w:color="auto" w:sz="4" w:space="0"/>
            </w:tcBorders>
            <w:noWrap/>
            <w:vAlign w:val="center"/>
          </w:tcPr>
          <w:p w14:paraId="699A2811">
            <w:pPr>
              <w:pStyle w:val="6"/>
              <w:spacing w:line="360" w:lineRule="auto"/>
              <w:rPr>
                <w:rFonts w:hint="eastAsia" w:ascii="仿宋" w:hAnsi="仿宋" w:eastAsia="仿宋" w:cs="仿宋"/>
                <w:bCs/>
                <w:color w:val="auto"/>
                <w:kern w:val="2"/>
                <w:sz w:val="28"/>
                <w:szCs w:val="28"/>
                <w:lang w:val="zh-CN" w:eastAsia="zh-CN" w:bidi="ar-SA"/>
              </w:rPr>
            </w:pPr>
            <w:r>
              <w:rPr>
                <w:rFonts w:hint="eastAsia" w:ascii="仿宋" w:hAnsi="仿宋" w:eastAsia="仿宋" w:cs="仿宋"/>
                <w:bCs/>
                <w:color w:val="auto"/>
                <w:sz w:val="28"/>
                <w:szCs w:val="28"/>
                <w:lang w:val="zh-CN"/>
              </w:rPr>
              <w:t>有依法缴纳税收和社会保障资金的良好记录。</w:t>
            </w:r>
          </w:p>
        </w:tc>
        <w:tc>
          <w:tcPr>
            <w:tcW w:w="2287" w:type="dxa"/>
            <w:tcBorders>
              <w:top w:val="single" w:color="auto" w:sz="4" w:space="0"/>
              <w:left w:val="single" w:color="auto" w:sz="4" w:space="0"/>
              <w:bottom w:val="single" w:color="auto" w:sz="4" w:space="0"/>
              <w:right w:val="single" w:color="auto" w:sz="4" w:space="0"/>
            </w:tcBorders>
            <w:noWrap/>
            <w:vAlign w:val="center"/>
          </w:tcPr>
          <w:p w14:paraId="3939FCD1">
            <w:pPr>
              <w:pStyle w:val="6"/>
              <w:spacing w:line="360" w:lineRule="auto"/>
              <w:rPr>
                <w:rFonts w:hint="eastAsia" w:ascii="仿宋" w:hAnsi="仿宋" w:eastAsia="仿宋" w:cs="仿宋"/>
                <w:bCs/>
                <w:color w:val="auto"/>
                <w:kern w:val="2"/>
                <w:sz w:val="28"/>
                <w:szCs w:val="28"/>
                <w:lang w:val="zh-CN" w:eastAsia="zh-CN" w:bidi="ar-SA"/>
              </w:rPr>
            </w:pPr>
            <w:r>
              <w:rPr>
                <w:rFonts w:hint="eastAsia" w:ascii="仿宋" w:hAnsi="仿宋" w:eastAsia="仿宋" w:cs="仿宋"/>
                <w:bCs/>
                <w:color w:val="auto"/>
                <w:kern w:val="0"/>
                <w:sz w:val="28"/>
                <w:szCs w:val="28"/>
                <w:lang w:val="zh-CN"/>
              </w:rPr>
              <w:t>提供资格承诺书。</w:t>
            </w:r>
          </w:p>
        </w:tc>
        <w:tc>
          <w:tcPr>
            <w:tcW w:w="1188" w:type="dxa"/>
            <w:tcBorders>
              <w:top w:val="single" w:color="auto" w:sz="4" w:space="0"/>
              <w:left w:val="single" w:color="auto" w:sz="4" w:space="0"/>
              <w:bottom w:val="single" w:color="auto" w:sz="4" w:space="0"/>
              <w:right w:val="single" w:color="auto" w:sz="4" w:space="0"/>
            </w:tcBorders>
            <w:noWrap/>
            <w:vAlign w:val="center"/>
          </w:tcPr>
          <w:p w14:paraId="3311545B">
            <w:pPr>
              <w:pageBreakBefore w:val="0"/>
              <w:wordWrap/>
              <w:topLinePunct w:val="0"/>
              <w:bidi w:val="0"/>
              <w:snapToGrid w:val="0"/>
              <w:spacing w:line="360" w:lineRule="auto"/>
              <w:ind w:firstLine="560" w:firstLineChars="200"/>
              <w:jc w:val="center"/>
              <w:textAlignment w:val="auto"/>
              <w:rPr>
                <w:rFonts w:hint="eastAsia" w:ascii="仿宋" w:hAnsi="仿宋" w:eastAsia="仿宋" w:cs="仿宋"/>
                <w:bCs/>
                <w:color w:val="auto"/>
                <w:sz w:val="28"/>
                <w:szCs w:val="28"/>
              </w:rPr>
            </w:pPr>
          </w:p>
        </w:tc>
      </w:tr>
      <w:tr w14:paraId="7B49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61" w:hRule="atLeast"/>
        </w:trPr>
        <w:tc>
          <w:tcPr>
            <w:tcW w:w="753" w:type="dxa"/>
            <w:tcBorders>
              <w:top w:val="single" w:color="auto" w:sz="4" w:space="0"/>
              <w:left w:val="single" w:color="auto" w:sz="4" w:space="0"/>
              <w:bottom w:val="single" w:color="auto" w:sz="4" w:space="0"/>
              <w:right w:val="single" w:color="auto" w:sz="4" w:space="0"/>
            </w:tcBorders>
            <w:noWrap/>
            <w:vAlign w:val="center"/>
          </w:tcPr>
          <w:p w14:paraId="250D79A0">
            <w:pPr>
              <w:pageBreakBefore w:val="0"/>
              <w:wordWrap/>
              <w:topLinePunct w:val="0"/>
              <w:bidi w:val="0"/>
              <w:snapToGrid w:val="0"/>
              <w:spacing w:line="360" w:lineRule="auto"/>
              <w:jc w:val="center"/>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4</w:t>
            </w:r>
          </w:p>
        </w:tc>
        <w:tc>
          <w:tcPr>
            <w:tcW w:w="4088" w:type="dxa"/>
            <w:tcBorders>
              <w:top w:val="single" w:color="auto" w:sz="4" w:space="0"/>
              <w:left w:val="single" w:color="auto" w:sz="4" w:space="0"/>
              <w:bottom w:val="single" w:color="auto" w:sz="4" w:space="0"/>
              <w:right w:val="single" w:color="auto" w:sz="4" w:space="0"/>
            </w:tcBorders>
            <w:noWrap/>
            <w:vAlign w:val="center"/>
          </w:tcPr>
          <w:p w14:paraId="117E2815">
            <w:pPr>
              <w:pStyle w:val="6"/>
              <w:snapToGrid w:val="0"/>
              <w:spacing w:line="360" w:lineRule="auto"/>
              <w:jc w:val="both"/>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参加政府采购活动前三年内，在经营活动中没有重大违法记录</w:t>
            </w:r>
          </w:p>
        </w:tc>
        <w:tc>
          <w:tcPr>
            <w:tcW w:w="2287" w:type="dxa"/>
            <w:tcBorders>
              <w:top w:val="single" w:color="auto" w:sz="4" w:space="0"/>
              <w:left w:val="single" w:color="auto" w:sz="4" w:space="0"/>
              <w:bottom w:val="single" w:color="auto" w:sz="4" w:space="0"/>
              <w:right w:val="single" w:color="auto" w:sz="4" w:space="0"/>
            </w:tcBorders>
            <w:noWrap/>
            <w:vAlign w:val="center"/>
          </w:tcPr>
          <w:p w14:paraId="043906FD">
            <w:pPr>
              <w:pStyle w:val="6"/>
              <w:snapToGrid w:val="0"/>
              <w:spacing w:line="360" w:lineRule="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0"/>
                <w:sz w:val="28"/>
                <w:szCs w:val="28"/>
                <w:lang w:val="zh-CN"/>
              </w:rPr>
              <w:t>提供资格承诺书。</w:t>
            </w:r>
          </w:p>
        </w:tc>
        <w:tc>
          <w:tcPr>
            <w:tcW w:w="1188" w:type="dxa"/>
            <w:tcBorders>
              <w:top w:val="single" w:color="auto" w:sz="4" w:space="0"/>
              <w:left w:val="single" w:color="auto" w:sz="4" w:space="0"/>
              <w:bottom w:val="single" w:color="auto" w:sz="4" w:space="0"/>
              <w:right w:val="single" w:color="auto" w:sz="4" w:space="0"/>
            </w:tcBorders>
            <w:noWrap/>
            <w:vAlign w:val="center"/>
          </w:tcPr>
          <w:p w14:paraId="36520036">
            <w:pPr>
              <w:pageBreakBefore w:val="0"/>
              <w:wordWrap/>
              <w:topLinePunct w:val="0"/>
              <w:bidi w:val="0"/>
              <w:snapToGrid w:val="0"/>
              <w:spacing w:line="360" w:lineRule="auto"/>
              <w:ind w:firstLine="560" w:firstLineChars="200"/>
              <w:jc w:val="center"/>
              <w:textAlignment w:val="auto"/>
              <w:rPr>
                <w:rFonts w:hint="eastAsia" w:ascii="仿宋" w:hAnsi="仿宋" w:eastAsia="仿宋" w:cs="仿宋"/>
                <w:bCs/>
                <w:color w:val="auto"/>
                <w:sz w:val="28"/>
                <w:szCs w:val="28"/>
              </w:rPr>
            </w:pPr>
          </w:p>
        </w:tc>
      </w:tr>
      <w:tr w14:paraId="1C08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753" w:type="dxa"/>
            <w:tcBorders>
              <w:top w:val="single" w:color="auto" w:sz="4" w:space="0"/>
              <w:left w:val="single" w:color="auto" w:sz="4" w:space="0"/>
              <w:bottom w:val="single" w:color="auto" w:sz="4" w:space="0"/>
              <w:right w:val="single" w:color="auto" w:sz="4" w:space="0"/>
            </w:tcBorders>
            <w:noWrap/>
            <w:vAlign w:val="center"/>
          </w:tcPr>
          <w:p w14:paraId="20C5A0A5">
            <w:pPr>
              <w:pageBreakBefore w:val="0"/>
              <w:wordWrap/>
              <w:topLinePunct w:val="0"/>
              <w:bidi w:val="0"/>
              <w:snapToGrid w:val="0"/>
              <w:spacing w:line="360" w:lineRule="auto"/>
              <w:jc w:val="center"/>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5</w:t>
            </w:r>
          </w:p>
        </w:tc>
        <w:tc>
          <w:tcPr>
            <w:tcW w:w="4088" w:type="dxa"/>
            <w:tcBorders>
              <w:top w:val="single" w:color="auto" w:sz="4" w:space="0"/>
              <w:left w:val="single" w:color="auto" w:sz="4" w:space="0"/>
              <w:bottom w:val="single" w:color="auto" w:sz="4" w:space="0"/>
              <w:right w:val="single" w:color="auto" w:sz="4" w:space="0"/>
            </w:tcBorders>
            <w:noWrap/>
            <w:vAlign w:val="center"/>
          </w:tcPr>
          <w:p w14:paraId="4BA26993">
            <w:pPr>
              <w:pStyle w:val="6"/>
              <w:snapToGrid w:val="0"/>
              <w:spacing w:line="360" w:lineRule="auto"/>
              <w:jc w:val="both"/>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未被“信用中国”列入失信被执行人和重大税收违法失信主体名单、未被中国政府采购网列入政府采购严重违法失信行为记录名单</w:t>
            </w:r>
          </w:p>
        </w:tc>
        <w:tc>
          <w:tcPr>
            <w:tcW w:w="2287" w:type="dxa"/>
            <w:tcBorders>
              <w:top w:val="single" w:color="auto" w:sz="4" w:space="0"/>
              <w:left w:val="single" w:color="auto" w:sz="4" w:space="0"/>
              <w:bottom w:val="single" w:color="auto" w:sz="4" w:space="0"/>
              <w:right w:val="single" w:color="auto" w:sz="4" w:space="0"/>
            </w:tcBorders>
            <w:noWrap/>
            <w:vAlign w:val="center"/>
          </w:tcPr>
          <w:p w14:paraId="5F8E20BB">
            <w:pPr>
              <w:pStyle w:val="6"/>
              <w:snapToGrid w:val="0"/>
              <w:spacing w:line="360" w:lineRule="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0"/>
                <w:sz w:val="28"/>
                <w:szCs w:val="28"/>
                <w:lang w:val="zh-CN"/>
              </w:rPr>
              <w:t>提供“信用中国”、“中国政府采购网网站”截图。</w:t>
            </w:r>
          </w:p>
        </w:tc>
        <w:tc>
          <w:tcPr>
            <w:tcW w:w="1188" w:type="dxa"/>
            <w:tcBorders>
              <w:top w:val="single" w:color="auto" w:sz="4" w:space="0"/>
              <w:left w:val="single" w:color="auto" w:sz="4" w:space="0"/>
              <w:bottom w:val="single" w:color="auto" w:sz="4" w:space="0"/>
              <w:right w:val="single" w:color="auto" w:sz="4" w:space="0"/>
            </w:tcBorders>
            <w:noWrap/>
            <w:vAlign w:val="center"/>
          </w:tcPr>
          <w:p w14:paraId="51D347D3">
            <w:pPr>
              <w:pageBreakBefore w:val="0"/>
              <w:wordWrap/>
              <w:topLinePunct w:val="0"/>
              <w:bidi w:val="0"/>
              <w:snapToGrid w:val="0"/>
              <w:spacing w:line="360" w:lineRule="auto"/>
              <w:ind w:firstLine="560" w:firstLineChars="200"/>
              <w:jc w:val="center"/>
              <w:textAlignment w:val="auto"/>
              <w:rPr>
                <w:rFonts w:hint="eastAsia" w:ascii="仿宋" w:hAnsi="仿宋" w:eastAsia="仿宋" w:cs="仿宋"/>
                <w:bCs/>
                <w:color w:val="auto"/>
                <w:sz w:val="28"/>
                <w:szCs w:val="28"/>
              </w:rPr>
            </w:pPr>
          </w:p>
        </w:tc>
      </w:tr>
      <w:tr w14:paraId="24C0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753" w:type="dxa"/>
            <w:tcBorders>
              <w:top w:val="single" w:color="auto" w:sz="4" w:space="0"/>
              <w:left w:val="single" w:color="auto" w:sz="4" w:space="0"/>
              <w:bottom w:val="single" w:color="auto" w:sz="4" w:space="0"/>
              <w:right w:val="single" w:color="auto" w:sz="4" w:space="0"/>
            </w:tcBorders>
            <w:noWrap/>
            <w:vAlign w:val="center"/>
          </w:tcPr>
          <w:p w14:paraId="1EE19D66">
            <w:pPr>
              <w:pageBreakBefore w:val="0"/>
              <w:wordWrap/>
              <w:topLinePunct w:val="0"/>
              <w:bidi w:val="0"/>
              <w:snapToGrid w:val="0"/>
              <w:spacing w:line="360" w:lineRule="auto"/>
              <w:jc w:val="center"/>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6</w:t>
            </w:r>
          </w:p>
        </w:tc>
        <w:tc>
          <w:tcPr>
            <w:tcW w:w="4088" w:type="dxa"/>
            <w:tcBorders>
              <w:top w:val="single" w:color="auto" w:sz="4" w:space="0"/>
              <w:left w:val="single" w:color="auto" w:sz="4" w:space="0"/>
              <w:bottom w:val="single" w:color="auto" w:sz="4" w:space="0"/>
              <w:right w:val="single" w:color="auto" w:sz="4" w:space="0"/>
            </w:tcBorders>
            <w:noWrap/>
            <w:vAlign w:val="center"/>
          </w:tcPr>
          <w:p w14:paraId="0DA80833">
            <w:pPr>
              <w:pStyle w:val="6"/>
              <w:snapToGrid w:val="0"/>
              <w:spacing w:line="360" w:lineRule="auto"/>
              <w:jc w:val="both"/>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中小企业</w:t>
            </w:r>
          </w:p>
        </w:tc>
        <w:tc>
          <w:tcPr>
            <w:tcW w:w="2287" w:type="dxa"/>
            <w:tcBorders>
              <w:top w:val="single" w:color="auto" w:sz="4" w:space="0"/>
              <w:left w:val="single" w:color="auto" w:sz="4" w:space="0"/>
              <w:bottom w:val="single" w:color="auto" w:sz="4" w:space="0"/>
              <w:right w:val="single" w:color="auto" w:sz="4" w:space="0"/>
            </w:tcBorders>
            <w:noWrap/>
            <w:vAlign w:val="center"/>
          </w:tcPr>
          <w:p w14:paraId="46F82113">
            <w:pPr>
              <w:pStyle w:val="6"/>
              <w:snapToGrid w:val="0"/>
              <w:spacing w:line="360" w:lineRule="auto"/>
              <w:rPr>
                <w:rFonts w:hint="eastAsia" w:ascii="仿宋" w:hAnsi="仿宋" w:eastAsia="仿宋" w:cs="仿宋"/>
                <w:bCs/>
                <w:color w:val="auto"/>
                <w:kern w:val="0"/>
                <w:sz w:val="28"/>
                <w:szCs w:val="28"/>
                <w:lang w:val="en-US" w:eastAsia="zh-CN"/>
              </w:rPr>
            </w:pPr>
            <w:r>
              <w:rPr>
                <w:rFonts w:hint="eastAsia" w:ascii="仿宋" w:hAnsi="仿宋" w:eastAsia="仿宋" w:cs="仿宋"/>
                <w:bCs/>
                <w:color w:val="auto"/>
                <w:kern w:val="0"/>
                <w:sz w:val="28"/>
                <w:szCs w:val="28"/>
                <w:lang w:val="en-US" w:eastAsia="zh-CN"/>
              </w:rPr>
              <w:t>提供中小企业声明</w:t>
            </w:r>
          </w:p>
        </w:tc>
        <w:tc>
          <w:tcPr>
            <w:tcW w:w="1188" w:type="dxa"/>
            <w:tcBorders>
              <w:top w:val="single" w:color="auto" w:sz="4" w:space="0"/>
              <w:left w:val="single" w:color="auto" w:sz="4" w:space="0"/>
              <w:bottom w:val="single" w:color="auto" w:sz="4" w:space="0"/>
              <w:right w:val="single" w:color="auto" w:sz="4" w:space="0"/>
            </w:tcBorders>
            <w:noWrap/>
            <w:vAlign w:val="center"/>
          </w:tcPr>
          <w:p w14:paraId="73FC7871">
            <w:pPr>
              <w:pageBreakBefore w:val="0"/>
              <w:wordWrap/>
              <w:topLinePunct w:val="0"/>
              <w:bidi w:val="0"/>
              <w:snapToGrid w:val="0"/>
              <w:spacing w:line="360" w:lineRule="auto"/>
              <w:ind w:firstLine="560" w:firstLineChars="200"/>
              <w:jc w:val="center"/>
              <w:textAlignment w:val="auto"/>
              <w:rPr>
                <w:rFonts w:hint="eastAsia" w:ascii="仿宋" w:hAnsi="仿宋" w:eastAsia="仿宋" w:cs="仿宋"/>
                <w:bCs/>
                <w:color w:val="auto"/>
                <w:sz w:val="28"/>
                <w:szCs w:val="28"/>
              </w:rPr>
            </w:pPr>
          </w:p>
        </w:tc>
      </w:tr>
    </w:tbl>
    <w:p w14:paraId="387CF892">
      <w:pPr>
        <w:pageBreakBefore w:val="0"/>
        <w:wordWrap/>
        <w:topLinePunct w:val="0"/>
        <w:bidi w:val="0"/>
        <w:adjustRightInd w:val="0"/>
        <w:snapToGrid w:val="0"/>
        <w:spacing w:line="360" w:lineRule="auto"/>
        <w:textAlignment w:val="auto"/>
        <w:rPr>
          <w:rFonts w:hint="eastAsia" w:ascii="仿宋" w:hAnsi="仿宋" w:eastAsia="仿宋" w:cs="仿宋"/>
          <w:b/>
          <w:color w:val="auto"/>
          <w:sz w:val="21"/>
          <w:szCs w:val="21"/>
          <w:lang w:eastAsia="zh-CN"/>
        </w:rPr>
      </w:pPr>
    </w:p>
    <w:p w14:paraId="47C6ACCD">
      <w:pPr>
        <w:pStyle w:val="30"/>
        <w:ind w:firstLine="0" w:firstLineChars="0"/>
        <w:rPr>
          <w:rFonts w:hint="eastAsia" w:ascii="仿宋" w:hAnsi="仿宋" w:eastAsia="仿宋" w:cs="仿宋"/>
          <w:b/>
          <w:color w:val="auto"/>
          <w:sz w:val="21"/>
          <w:szCs w:val="21"/>
          <w:lang w:eastAsia="zh-CN"/>
        </w:rPr>
      </w:pPr>
    </w:p>
    <w:p w14:paraId="70279170">
      <w:pPr>
        <w:pageBreakBefore w:val="0"/>
        <w:wordWrap/>
        <w:topLinePunct w:val="0"/>
        <w:bidi w:val="0"/>
        <w:adjustRightInd w:val="0"/>
        <w:snapToGrid w:val="0"/>
        <w:spacing w:line="360" w:lineRule="auto"/>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rPr>
        <w:t>二</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rPr>
        <w:t>符合性审查表</w:t>
      </w:r>
    </w:p>
    <w:tbl>
      <w:tblPr>
        <w:tblStyle w:val="18"/>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6"/>
        <w:gridCol w:w="4260"/>
        <w:gridCol w:w="2535"/>
        <w:gridCol w:w="984"/>
      </w:tblGrid>
      <w:tr w14:paraId="77A1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tblHeader/>
        </w:trPr>
        <w:tc>
          <w:tcPr>
            <w:tcW w:w="576" w:type="dxa"/>
            <w:tcBorders>
              <w:top w:val="single" w:color="auto" w:sz="4" w:space="0"/>
              <w:left w:val="single" w:color="auto" w:sz="4" w:space="0"/>
              <w:bottom w:val="single" w:color="auto" w:sz="4" w:space="0"/>
              <w:right w:val="single" w:color="auto" w:sz="4" w:space="0"/>
            </w:tcBorders>
            <w:noWrap/>
            <w:vAlign w:val="center"/>
          </w:tcPr>
          <w:p w14:paraId="0FCF9FB9">
            <w:pPr>
              <w:pageBreakBefore w:val="0"/>
              <w:wordWrap/>
              <w:topLinePunct w:val="0"/>
              <w:bidi w:val="0"/>
              <w:adjustRightInd w:val="0"/>
              <w:snapToGrid w:val="0"/>
              <w:spacing w:line="360" w:lineRule="auto"/>
              <w:jc w:val="center"/>
              <w:textAlignment w:val="auto"/>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序号</w:t>
            </w:r>
          </w:p>
        </w:tc>
        <w:tc>
          <w:tcPr>
            <w:tcW w:w="4260" w:type="dxa"/>
            <w:tcBorders>
              <w:top w:val="single" w:color="auto" w:sz="4" w:space="0"/>
              <w:left w:val="single" w:color="auto" w:sz="4" w:space="0"/>
              <w:bottom w:val="single" w:color="auto" w:sz="4" w:space="0"/>
              <w:right w:val="single" w:color="auto" w:sz="4" w:space="0"/>
            </w:tcBorders>
            <w:noWrap/>
            <w:vAlign w:val="center"/>
          </w:tcPr>
          <w:p w14:paraId="0383976D">
            <w:pPr>
              <w:pageBreakBefore w:val="0"/>
              <w:wordWrap/>
              <w:topLinePunct w:val="0"/>
              <w:bidi w:val="0"/>
              <w:adjustRightInd w:val="0"/>
              <w:snapToGrid w:val="0"/>
              <w:spacing w:line="360" w:lineRule="auto"/>
              <w:jc w:val="center"/>
              <w:textAlignment w:val="auto"/>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符合性审查内容</w:t>
            </w:r>
          </w:p>
        </w:tc>
        <w:tc>
          <w:tcPr>
            <w:tcW w:w="2535" w:type="dxa"/>
            <w:tcBorders>
              <w:top w:val="single" w:color="auto" w:sz="4" w:space="0"/>
              <w:left w:val="single" w:color="auto" w:sz="4" w:space="0"/>
              <w:bottom w:val="single" w:color="auto" w:sz="4" w:space="0"/>
              <w:right w:val="single" w:color="auto" w:sz="4" w:space="0"/>
            </w:tcBorders>
            <w:noWrap/>
            <w:vAlign w:val="center"/>
          </w:tcPr>
          <w:p w14:paraId="6494F071">
            <w:pPr>
              <w:pageBreakBefore w:val="0"/>
              <w:wordWrap/>
              <w:topLinePunct w:val="0"/>
              <w:bidi w:val="0"/>
              <w:adjustRightInd w:val="0"/>
              <w:snapToGrid w:val="0"/>
              <w:spacing w:line="360" w:lineRule="auto"/>
              <w:jc w:val="center"/>
              <w:textAlignment w:val="auto"/>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审查标准</w:t>
            </w:r>
          </w:p>
        </w:tc>
        <w:tc>
          <w:tcPr>
            <w:tcW w:w="984" w:type="dxa"/>
            <w:tcBorders>
              <w:top w:val="single" w:color="auto" w:sz="4" w:space="0"/>
              <w:left w:val="single" w:color="auto" w:sz="4" w:space="0"/>
              <w:bottom w:val="single" w:color="auto" w:sz="4" w:space="0"/>
              <w:right w:val="single" w:color="auto" w:sz="4" w:space="0"/>
            </w:tcBorders>
            <w:noWrap/>
            <w:vAlign w:val="center"/>
          </w:tcPr>
          <w:p w14:paraId="53082B10">
            <w:pPr>
              <w:pageBreakBefore w:val="0"/>
              <w:wordWrap/>
              <w:topLinePunct w:val="0"/>
              <w:bidi w:val="0"/>
              <w:adjustRightInd w:val="0"/>
              <w:snapToGrid w:val="0"/>
              <w:spacing w:line="360" w:lineRule="auto"/>
              <w:jc w:val="center"/>
              <w:textAlignment w:val="auto"/>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审查意见</w:t>
            </w:r>
          </w:p>
        </w:tc>
      </w:tr>
      <w:tr w14:paraId="51EE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41717C44">
            <w:pPr>
              <w:pageBreakBefore w:val="0"/>
              <w:wordWrap/>
              <w:topLinePunct w:val="0"/>
              <w:bidi w:val="0"/>
              <w:adjustRightInd w:val="0"/>
              <w:snapToGrid w:val="0"/>
              <w:spacing w:line="360" w:lineRule="auto"/>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w:t>
            </w:r>
          </w:p>
        </w:tc>
        <w:tc>
          <w:tcPr>
            <w:tcW w:w="4260" w:type="dxa"/>
            <w:tcBorders>
              <w:top w:val="single" w:color="auto" w:sz="4" w:space="0"/>
              <w:left w:val="single" w:color="auto" w:sz="4" w:space="0"/>
              <w:bottom w:val="single" w:color="auto" w:sz="4" w:space="0"/>
              <w:right w:val="single" w:color="auto" w:sz="4" w:space="0"/>
            </w:tcBorders>
            <w:noWrap/>
            <w:vAlign w:val="center"/>
          </w:tcPr>
          <w:p w14:paraId="62718144">
            <w:pPr>
              <w:adjustRightInd w:val="0"/>
              <w:snapToGrid w:val="0"/>
              <w:spacing w:line="360" w:lineRule="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供应商名称。</w:t>
            </w:r>
          </w:p>
        </w:tc>
        <w:tc>
          <w:tcPr>
            <w:tcW w:w="2535" w:type="dxa"/>
            <w:tcBorders>
              <w:top w:val="single" w:color="auto" w:sz="4" w:space="0"/>
              <w:left w:val="single" w:color="auto" w:sz="4" w:space="0"/>
              <w:bottom w:val="single" w:color="auto" w:sz="4" w:space="0"/>
              <w:right w:val="single" w:color="auto" w:sz="4" w:space="0"/>
            </w:tcBorders>
            <w:noWrap/>
            <w:vAlign w:val="center"/>
          </w:tcPr>
          <w:p w14:paraId="38C143F6">
            <w:pPr>
              <w:adjustRightInd w:val="0"/>
              <w:snapToGrid w:val="0"/>
              <w:spacing w:line="360" w:lineRule="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与营业执照一致。</w:t>
            </w:r>
          </w:p>
        </w:tc>
        <w:tc>
          <w:tcPr>
            <w:tcW w:w="984" w:type="dxa"/>
            <w:tcBorders>
              <w:top w:val="single" w:color="auto" w:sz="4" w:space="0"/>
              <w:left w:val="single" w:color="auto" w:sz="4" w:space="0"/>
              <w:bottom w:val="single" w:color="auto" w:sz="4" w:space="0"/>
              <w:right w:val="single" w:color="auto" w:sz="4" w:space="0"/>
            </w:tcBorders>
            <w:noWrap/>
            <w:vAlign w:val="center"/>
          </w:tcPr>
          <w:p w14:paraId="2D5DD920">
            <w:pPr>
              <w:pageBreakBefore w:val="0"/>
              <w:wordWrap/>
              <w:topLinePunct w:val="0"/>
              <w:bidi w:val="0"/>
              <w:adjustRightInd w:val="0"/>
              <w:snapToGrid w:val="0"/>
              <w:spacing w:line="360" w:lineRule="auto"/>
              <w:jc w:val="center"/>
              <w:textAlignment w:val="auto"/>
              <w:rPr>
                <w:rFonts w:hint="eastAsia" w:ascii="仿宋" w:hAnsi="仿宋" w:eastAsia="仿宋" w:cs="仿宋"/>
                <w:bCs/>
                <w:color w:val="auto"/>
                <w:sz w:val="28"/>
                <w:szCs w:val="28"/>
              </w:rPr>
            </w:pPr>
          </w:p>
        </w:tc>
      </w:tr>
      <w:tr w14:paraId="380B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7F35FF0E">
            <w:pPr>
              <w:pageBreakBefore w:val="0"/>
              <w:wordWrap/>
              <w:topLinePunct w:val="0"/>
              <w:bidi w:val="0"/>
              <w:adjustRightInd w:val="0"/>
              <w:snapToGrid w:val="0"/>
              <w:spacing w:line="360" w:lineRule="auto"/>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2</w:t>
            </w:r>
          </w:p>
        </w:tc>
        <w:tc>
          <w:tcPr>
            <w:tcW w:w="4260" w:type="dxa"/>
            <w:tcBorders>
              <w:top w:val="single" w:color="auto" w:sz="4" w:space="0"/>
              <w:left w:val="single" w:color="auto" w:sz="4" w:space="0"/>
              <w:bottom w:val="single" w:color="auto" w:sz="4" w:space="0"/>
              <w:right w:val="single" w:color="auto" w:sz="4" w:space="0"/>
            </w:tcBorders>
            <w:noWrap/>
            <w:vAlign w:val="center"/>
          </w:tcPr>
          <w:p w14:paraId="123624B5">
            <w:pPr>
              <w:adjustRightInd w:val="0"/>
              <w:snapToGrid w:val="0"/>
              <w:spacing w:line="360" w:lineRule="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响应文件的有效性、完整性。</w:t>
            </w:r>
          </w:p>
        </w:tc>
        <w:tc>
          <w:tcPr>
            <w:tcW w:w="2535" w:type="dxa"/>
            <w:tcBorders>
              <w:top w:val="single" w:color="auto" w:sz="4" w:space="0"/>
              <w:left w:val="single" w:color="auto" w:sz="4" w:space="0"/>
              <w:bottom w:val="single" w:color="auto" w:sz="4" w:space="0"/>
              <w:right w:val="single" w:color="auto" w:sz="4" w:space="0"/>
            </w:tcBorders>
            <w:noWrap/>
            <w:vAlign w:val="top"/>
          </w:tcPr>
          <w:p w14:paraId="3CE9BD39">
            <w:pPr>
              <w:adjustRightInd w:val="0"/>
              <w:snapToGrid w:val="0"/>
              <w:spacing w:line="360" w:lineRule="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响应文件齐全、格式符合采购文件要求，盖公章、签字有效。</w:t>
            </w:r>
          </w:p>
        </w:tc>
        <w:tc>
          <w:tcPr>
            <w:tcW w:w="984" w:type="dxa"/>
            <w:tcBorders>
              <w:top w:val="single" w:color="auto" w:sz="4" w:space="0"/>
              <w:left w:val="single" w:color="auto" w:sz="4" w:space="0"/>
              <w:bottom w:val="single" w:color="auto" w:sz="4" w:space="0"/>
              <w:right w:val="single" w:color="auto" w:sz="4" w:space="0"/>
            </w:tcBorders>
            <w:noWrap/>
            <w:vAlign w:val="center"/>
          </w:tcPr>
          <w:p w14:paraId="694D6723">
            <w:pPr>
              <w:pageBreakBefore w:val="0"/>
              <w:wordWrap/>
              <w:topLinePunct w:val="0"/>
              <w:bidi w:val="0"/>
              <w:adjustRightInd w:val="0"/>
              <w:snapToGrid w:val="0"/>
              <w:spacing w:line="360" w:lineRule="auto"/>
              <w:jc w:val="center"/>
              <w:textAlignment w:val="auto"/>
              <w:rPr>
                <w:rFonts w:hint="eastAsia" w:ascii="仿宋" w:hAnsi="仿宋" w:eastAsia="仿宋" w:cs="仿宋"/>
                <w:bCs/>
                <w:color w:val="auto"/>
                <w:sz w:val="28"/>
                <w:szCs w:val="28"/>
              </w:rPr>
            </w:pPr>
          </w:p>
        </w:tc>
      </w:tr>
      <w:tr w14:paraId="05C1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6DC569F7">
            <w:pPr>
              <w:pageBreakBefore w:val="0"/>
              <w:wordWrap/>
              <w:topLinePunct w:val="0"/>
              <w:bidi w:val="0"/>
              <w:adjustRightInd w:val="0"/>
              <w:snapToGrid w:val="0"/>
              <w:spacing w:line="360" w:lineRule="auto"/>
              <w:jc w:val="center"/>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3</w:t>
            </w:r>
          </w:p>
        </w:tc>
        <w:tc>
          <w:tcPr>
            <w:tcW w:w="4260" w:type="dxa"/>
            <w:tcBorders>
              <w:top w:val="single" w:color="auto" w:sz="4" w:space="0"/>
              <w:left w:val="single" w:color="auto" w:sz="4" w:space="0"/>
              <w:bottom w:val="single" w:color="auto" w:sz="4" w:space="0"/>
              <w:right w:val="single" w:color="auto" w:sz="4" w:space="0"/>
            </w:tcBorders>
            <w:noWrap/>
            <w:vAlign w:val="center"/>
          </w:tcPr>
          <w:p w14:paraId="2B106034">
            <w:pPr>
              <w:adjustRightInd w:val="0"/>
              <w:snapToGrid w:val="0"/>
              <w:spacing w:line="360" w:lineRule="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服务期限。</w:t>
            </w:r>
          </w:p>
        </w:tc>
        <w:tc>
          <w:tcPr>
            <w:tcW w:w="2535" w:type="dxa"/>
            <w:tcBorders>
              <w:top w:val="single" w:color="auto" w:sz="4" w:space="0"/>
              <w:left w:val="single" w:color="auto" w:sz="4" w:space="0"/>
              <w:bottom w:val="single" w:color="auto" w:sz="4" w:space="0"/>
              <w:right w:val="single" w:color="auto" w:sz="4" w:space="0"/>
            </w:tcBorders>
            <w:noWrap/>
            <w:vAlign w:val="center"/>
          </w:tcPr>
          <w:p w14:paraId="1BD00C73">
            <w:pPr>
              <w:adjustRightInd w:val="0"/>
              <w:snapToGrid w:val="0"/>
              <w:spacing w:line="360" w:lineRule="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18502589">
            <w:pPr>
              <w:pageBreakBefore w:val="0"/>
              <w:wordWrap/>
              <w:topLinePunct w:val="0"/>
              <w:bidi w:val="0"/>
              <w:adjustRightInd w:val="0"/>
              <w:snapToGrid w:val="0"/>
              <w:spacing w:line="360" w:lineRule="auto"/>
              <w:jc w:val="center"/>
              <w:textAlignment w:val="auto"/>
              <w:rPr>
                <w:rFonts w:hint="eastAsia" w:ascii="仿宋" w:hAnsi="仿宋" w:eastAsia="仿宋" w:cs="仿宋"/>
                <w:bCs/>
                <w:color w:val="auto"/>
                <w:sz w:val="28"/>
                <w:szCs w:val="28"/>
              </w:rPr>
            </w:pPr>
          </w:p>
        </w:tc>
      </w:tr>
      <w:tr w14:paraId="797E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254B90EF">
            <w:pPr>
              <w:pageBreakBefore w:val="0"/>
              <w:wordWrap/>
              <w:topLinePunct w:val="0"/>
              <w:bidi w:val="0"/>
              <w:adjustRightInd w:val="0"/>
              <w:snapToGrid w:val="0"/>
              <w:spacing w:line="360" w:lineRule="auto"/>
              <w:jc w:val="center"/>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4</w:t>
            </w:r>
          </w:p>
        </w:tc>
        <w:tc>
          <w:tcPr>
            <w:tcW w:w="4260" w:type="dxa"/>
            <w:tcBorders>
              <w:top w:val="single" w:color="auto" w:sz="4" w:space="0"/>
              <w:left w:val="single" w:color="auto" w:sz="4" w:space="0"/>
              <w:bottom w:val="single" w:color="auto" w:sz="4" w:space="0"/>
              <w:right w:val="single" w:color="auto" w:sz="4" w:space="0"/>
            </w:tcBorders>
            <w:noWrap/>
            <w:vAlign w:val="center"/>
          </w:tcPr>
          <w:p w14:paraId="16093279">
            <w:pPr>
              <w:adjustRightInd w:val="0"/>
              <w:snapToGrid w:val="0"/>
              <w:spacing w:line="360" w:lineRule="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质量标准。</w:t>
            </w:r>
          </w:p>
        </w:tc>
        <w:tc>
          <w:tcPr>
            <w:tcW w:w="2535" w:type="dxa"/>
            <w:tcBorders>
              <w:top w:val="single" w:color="auto" w:sz="4" w:space="0"/>
              <w:left w:val="single" w:color="auto" w:sz="4" w:space="0"/>
              <w:bottom w:val="single" w:color="auto" w:sz="4" w:space="0"/>
              <w:right w:val="single" w:color="auto" w:sz="4" w:space="0"/>
            </w:tcBorders>
            <w:noWrap/>
            <w:vAlign w:val="top"/>
          </w:tcPr>
          <w:p w14:paraId="0E87F6CE">
            <w:pPr>
              <w:adjustRightInd w:val="0"/>
              <w:snapToGrid w:val="0"/>
              <w:spacing w:line="360" w:lineRule="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4013D179">
            <w:pPr>
              <w:pageBreakBefore w:val="0"/>
              <w:wordWrap/>
              <w:topLinePunct w:val="0"/>
              <w:bidi w:val="0"/>
              <w:adjustRightInd w:val="0"/>
              <w:snapToGrid w:val="0"/>
              <w:spacing w:line="360" w:lineRule="auto"/>
              <w:jc w:val="center"/>
              <w:textAlignment w:val="auto"/>
              <w:rPr>
                <w:rFonts w:hint="eastAsia" w:ascii="仿宋" w:hAnsi="仿宋" w:eastAsia="仿宋" w:cs="仿宋"/>
                <w:bCs/>
                <w:color w:val="auto"/>
                <w:sz w:val="28"/>
                <w:szCs w:val="28"/>
              </w:rPr>
            </w:pPr>
          </w:p>
        </w:tc>
      </w:tr>
      <w:tr w14:paraId="45C8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392211F6">
            <w:pPr>
              <w:pageBreakBefore w:val="0"/>
              <w:wordWrap/>
              <w:topLinePunct w:val="0"/>
              <w:bidi w:val="0"/>
              <w:adjustRightInd w:val="0"/>
              <w:snapToGrid w:val="0"/>
              <w:spacing w:line="360" w:lineRule="auto"/>
              <w:jc w:val="center"/>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5</w:t>
            </w:r>
          </w:p>
        </w:tc>
        <w:tc>
          <w:tcPr>
            <w:tcW w:w="4260" w:type="dxa"/>
            <w:tcBorders>
              <w:top w:val="single" w:color="auto" w:sz="4" w:space="0"/>
              <w:left w:val="single" w:color="auto" w:sz="4" w:space="0"/>
              <w:bottom w:val="single" w:color="auto" w:sz="4" w:space="0"/>
              <w:right w:val="single" w:color="auto" w:sz="4" w:space="0"/>
            </w:tcBorders>
            <w:noWrap/>
            <w:vAlign w:val="center"/>
          </w:tcPr>
          <w:p w14:paraId="0E2731E5">
            <w:pPr>
              <w:adjustRightInd w:val="0"/>
              <w:snapToGrid w:val="0"/>
              <w:spacing w:line="360" w:lineRule="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报价。</w:t>
            </w:r>
          </w:p>
        </w:tc>
        <w:tc>
          <w:tcPr>
            <w:tcW w:w="2535" w:type="dxa"/>
            <w:tcBorders>
              <w:top w:val="single" w:color="auto" w:sz="4" w:space="0"/>
              <w:left w:val="single" w:color="auto" w:sz="4" w:space="0"/>
              <w:bottom w:val="single" w:color="auto" w:sz="4" w:space="0"/>
              <w:right w:val="single" w:color="auto" w:sz="4" w:space="0"/>
            </w:tcBorders>
            <w:noWrap/>
            <w:vAlign w:val="top"/>
          </w:tcPr>
          <w:p w14:paraId="34E3FEA0">
            <w:pPr>
              <w:adjustRightInd w:val="0"/>
              <w:snapToGrid w:val="0"/>
              <w:spacing w:line="360" w:lineRule="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报价是固定价且未超过本项目最高限价。</w:t>
            </w:r>
          </w:p>
        </w:tc>
        <w:tc>
          <w:tcPr>
            <w:tcW w:w="984" w:type="dxa"/>
            <w:tcBorders>
              <w:top w:val="single" w:color="auto" w:sz="4" w:space="0"/>
              <w:left w:val="single" w:color="auto" w:sz="4" w:space="0"/>
              <w:bottom w:val="single" w:color="auto" w:sz="4" w:space="0"/>
              <w:right w:val="single" w:color="auto" w:sz="4" w:space="0"/>
            </w:tcBorders>
            <w:noWrap/>
            <w:vAlign w:val="center"/>
          </w:tcPr>
          <w:p w14:paraId="2E4314C1">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p>
        </w:tc>
      </w:tr>
      <w:tr w14:paraId="5D8B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588445AD">
            <w:pPr>
              <w:pageBreakBefore w:val="0"/>
              <w:wordWrap/>
              <w:topLinePunct w:val="0"/>
              <w:bidi w:val="0"/>
              <w:adjustRightInd w:val="0"/>
              <w:snapToGrid w:val="0"/>
              <w:spacing w:line="360" w:lineRule="auto"/>
              <w:jc w:val="center"/>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6</w:t>
            </w:r>
          </w:p>
        </w:tc>
        <w:tc>
          <w:tcPr>
            <w:tcW w:w="4260" w:type="dxa"/>
            <w:tcBorders>
              <w:top w:val="single" w:color="auto" w:sz="4" w:space="0"/>
              <w:left w:val="single" w:color="auto" w:sz="4" w:space="0"/>
              <w:bottom w:val="single" w:color="auto" w:sz="4" w:space="0"/>
              <w:right w:val="single" w:color="auto" w:sz="4" w:space="0"/>
            </w:tcBorders>
            <w:noWrap/>
            <w:vAlign w:val="center"/>
          </w:tcPr>
          <w:p w14:paraId="4D85ECDD">
            <w:pPr>
              <w:adjustRightInd w:val="0"/>
              <w:snapToGrid w:val="0"/>
              <w:spacing w:line="360" w:lineRule="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响应有效期</w:t>
            </w:r>
          </w:p>
        </w:tc>
        <w:tc>
          <w:tcPr>
            <w:tcW w:w="2535" w:type="dxa"/>
            <w:tcBorders>
              <w:top w:val="single" w:color="auto" w:sz="4" w:space="0"/>
              <w:left w:val="single" w:color="auto" w:sz="4" w:space="0"/>
              <w:bottom w:val="single" w:color="auto" w:sz="4" w:space="0"/>
              <w:right w:val="single" w:color="auto" w:sz="4" w:space="0"/>
            </w:tcBorders>
            <w:noWrap/>
            <w:vAlign w:val="center"/>
          </w:tcPr>
          <w:p w14:paraId="7CBDB052">
            <w:pPr>
              <w:adjustRightInd w:val="0"/>
              <w:snapToGrid w:val="0"/>
              <w:spacing w:line="360" w:lineRule="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61BDE8B3">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p>
        </w:tc>
      </w:tr>
      <w:tr w14:paraId="6A41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73"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17AE4D2D">
            <w:pPr>
              <w:pageBreakBefore w:val="0"/>
              <w:wordWrap/>
              <w:topLinePunct w:val="0"/>
              <w:bidi w:val="0"/>
              <w:adjustRightInd w:val="0"/>
              <w:snapToGrid w:val="0"/>
              <w:spacing w:line="360" w:lineRule="auto"/>
              <w:jc w:val="center"/>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7</w:t>
            </w:r>
          </w:p>
        </w:tc>
        <w:tc>
          <w:tcPr>
            <w:tcW w:w="4260" w:type="dxa"/>
            <w:tcBorders>
              <w:top w:val="single" w:color="auto" w:sz="4" w:space="0"/>
              <w:left w:val="single" w:color="auto" w:sz="4" w:space="0"/>
              <w:bottom w:val="single" w:color="auto" w:sz="4" w:space="0"/>
              <w:right w:val="single" w:color="auto" w:sz="4" w:space="0"/>
            </w:tcBorders>
            <w:noWrap/>
            <w:vAlign w:val="center"/>
          </w:tcPr>
          <w:p w14:paraId="668D0D8C">
            <w:pPr>
              <w:adjustRightInd w:val="0"/>
              <w:snapToGrid w:val="0"/>
              <w:spacing w:line="360" w:lineRule="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采购比选文件规定的其它条件</w:t>
            </w:r>
          </w:p>
        </w:tc>
        <w:tc>
          <w:tcPr>
            <w:tcW w:w="2535" w:type="dxa"/>
            <w:tcBorders>
              <w:top w:val="single" w:color="auto" w:sz="4" w:space="0"/>
              <w:left w:val="single" w:color="auto" w:sz="4" w:space="0"/>
              <w:bottom w:val="single" w:color="auto" w:sz="4" w:space="0"/>
              <w:right w:val="single" w:color="auto" w:sz="4" w:space="0"/>
            </w:tcBorders>
            <w:noWrap/>
            <w:vAlign w:val="top"/>
          </w:tcPr>
          <w:p w14:paraId="18EEFC94">
            <w:pPr>
              <w:adjustRightInd w:val="0"/>
              <w:snapToGrid w:val="0"/>
              <w:spacing w:line="360" w:lineRule="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不存在采购文件及相关法律法规规定的废标情形的</w:t>
            </w:r>
          </w:p>
        </w:tc>
        <w:tc>
          <w:tcPr>
            <w:tcW w:w="984" w:type="dxa"/>
            <w:tcBorders>
              <w:top w:val="single" w:color="auto" w:sz="4" w:space="0"/>
              <w:left w:val="single" w:color="auto" w:sz="4" w:space="0"/>
              <w:bottom w:val="single" w:color="auto" w:sz="4" w:space="0"/>
              <w:right w:val="single" w:color="auto" w:sz="4" w:space="0"/>
            </w:tcBorders>
            <w:noWrap/>
            <w:vAlign w:val="center"/>
          </w:tcPr>
          <w:p w14:paraId="7E8A69EA">
            <w:pPr>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p>
        </w:tc>
      </w:tr>
    </w:tbl>
    <w:p w14:paraId="32F4F62B">
      <w:pPr>
        <w:pStyle w:val="10"/>
        <w:ind w:left="0" w:leftChars="0" w:firstLine="0" w:firstLineChars="0"/>
        <w:rPr>
          <w:rFonts w:hint="eastAsia" w:ascii="仿宋" w:hAnsi="仿宋" w:eastAsia="仿宋" w:cs="仿宋"/>
          <w:color w:val="auto"/>
          <w:sz w:val="28"/>
          <w:szCs w:val="28"/>
        </w:rPr>
      </w:pPr>
    </w:p>
    <w:p w14:paraId="605C9809">
      <w:pPr>
        <w:pageBreakBefore w:val="0"/>
        <w:wordWrap/>
        <w:topLinePunct w:val="0"/>
        <w:bidi w:val="0"/>
        <w:adjustRightInd w:val="0"/>
        <w:snapToGrid w:val="0"/>
        <w:spacing w:line="360" w:lineRule="auto"/>
        <w:textAlignment w:val="auto"/>
        <w:outlineLvl w:val="1"/>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三、</w:t>
      </w:r>
      <w:r>
        <w:rPr>
          <w:rFonts w:hint="eastAsia" w:ascii="仿宋" w:hAnsi="仿宋" w:eastAsia="仿宋" w:cs="仿宋"/>
          <w:b/>
          <w:color w:val="auto"/>
          <w:sz w:val="28"/>
          <w:szCs w:val="28"/>
          <w:lang w:eastAsia="zh-CN"/>
        </w:rPr>
        <w:t>评审标准</w:t>
      </w:r>
    </w:p>
    <w:p w14:paraId="394BB88E">
      <w:pPr>
        <w:pageBreakBefore w:val="0"/>
        <w:wordWrap/>
        <w:topLinePunct w:val="0"/>
        <w:bidi w:val="0"/>
        <w:adjustRightInd w:val="0"/>
        <w:snapToGrid w:val="0"/>
        <w:spacing w:line="360" w:lineRule="auto"/>
        <w:ind w:firstLine="562" w:firstLineChars="200"/>
        <w:textAlignment w:val="auto"/>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（一）</w:t>
      </w:r>
      <w:r>
        <w:rPr>
          <w:rFonts w:hint="eastAsia" w:ascii="仿宋" w:hAnsi="仿宋" w:eastAsia="仿宋" w:cs="仿宋"/>
          <w:b/>
          <w:color w:val="auto"/>
          <w:sz w:val="28"/>
          <w:szCs w:val="28"/>
          <w:lang w:eastAsia="zh-CN"/>
        </w:rPr>
        <w:t>评审</w:t>
      </w:r>
      <w:r>
        <w:rPr>
          <w:rFonts w:hint="eastAsia" w:ascii="仿宋" w:hAnsi="仿宋" w:eastAsia="仿宋" w:cs="仿宋"/>
          <w:b/>
          <w:color w:val="auto"/>
          <w:sz w:val="28"/>
          <w:szCs w:val="28"/>
        </w:rPr>
        <w:t>方法及</w:t>
      </w:r>
      <w:r>
        <w:rPr>
          <w:rFonts w:hint="eastAsia" w:ascii="仿宋" w:hAnsi="仿宋" w:eastAsia="仿宋" w:cs="仿宋"/>
          <w:b/>
          <w:color w:val="auto"/>
          <w:sz w:val="28"/>
          <w:szCs w:val="28"/>
          <w:lang w:eastAsia="zh-CN"/>
        </w:rPr>
        <w:t>评审</w:t>
      </w:r>
      <w:r>
        <w:rPr>
          <w:rFonts w:hint="eastAsia" w:ascii="仿宋" w:hAnsi="仿宋" w:eastAsia="仿宋" w:cs="仿宋"/>
          <w:b/>
          <w:color w:val="auto"/>
          <w:sz w:val="28"/>
          <w:szCs w:val="28"/>
        </w:rPr>
        <w:t>结果排列顺序规定如下：</w:t>
      </w:r>
    </w:p>
    <w:p w14:paraId="5607C943">
      <w:pPr>
        <w:pStyle w:val="6"/>
        <w:pageBreakBefore w:val="0"/>
        <w:kinsoku/>
        <w:wordWrap/>
        <w:overflowPunct/>
        <w:topLinePunct w:val="0"/>
        <w:bidi w:val="0"/>
        <w:spacing w:line="360" w:lineRule="auto"/>
        <w:ind w:firstLine="560" w:firstLineChars="200"/>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采用综合评分法的，</w:t>
      </w:r>
      <w:r>
        <w:rPr>
          <w:rFonts w:hint="eastAsia" w:ascii="仿宋" w:hAnsi="仿宋" w:eastAsia="仿宋" w:cs="仿宋"/>
          <w:bCs/>
          <w:color w:val="auto"/>
          <w:sz w:val="28"/>
          <w:szCs w:val="28"/>
          <w:lang w:eastAsia="zh-CN"/>
        </w:rPr>
        <w:t>评审结果</w:t>
      </w:r>
      <w:r>
        <w:rPr>
          <w:rFonts w:hint="eastAsia" w:ascii="仿宋" w:hAnsi="仿宋" w:eastAsia="仿宋" w:cs="仿宋"/>
          <w:bCs/>
          <w:color w:val="auto"/>
          <w:sz w:val="28"/>
          <w:szCs w:val="28"/>
        </w:rPr>
        <w:t>按评审后得分由高到低顺序排列。得分相同的，按</w:t>
      </w:r>
      <w:r>
        <w:rPr>
          <w:rFonts w:hint="eastAsia" w:ascii="仿宋" w:hAnsi="仿宋" w:eastAsia="仿宋" w:cs="仿宋"/>
          <w:bCs/>
          <w:color w:val="auto"/>
          <w:sz w:val="28"/>
          <w:szCs w:val="28"/>
          <w:lang w:eastAsia="zh-CN"/>
        </w:rPr>
        <w:t>响应报价</w:t>
      </w:r>
      <w:r>
        <w:rPr>
          <w:rFonts w:hint="eastAsia" w:ascii="仿宋" w:hAnsi="仿宋" w:eastAsia="仿宋" w:cs="仿宋"/>
          <w:bCs/>
          <w:color w:val="auto"/>
          <w:sz w:val="28"/>
          <w:szCs w:val="28"/>
        </w:rPr>
        <w:t>由低到高顺序排列</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得分且</w:t>
      </w:r>
      <w:r>
        <w:rPr>
          <w:rFonts w:hint="eastAsia" w:ascii="仿宋" w:hAnsi="仿宋" w:eastAsia="仿宋" w:cs="仿宋"/>
          <w:bCs/>
          <w:color w:val="auto"/>
          <w:sz w:val="28"/>
          <w:szCs w:val="28"/>
          <w:lang w:eastAsia="zh-CN"/>
        </w:rPr>
        <w:t>响应报价</w:t>
      </w:r>
      <w:r>
        <w:rPr>
          <w:rFonts w:hint="eastAsia" w:ascii="仿宋" w:hAnsi="仿宋" w:eastAsia="仿宋" w:cs="仿宋"/>
          <w:bCs/>
          <w:color w:val="auto"/>
          <w:sz w:val="28"/>
          <w:szCs w:val="28"/>
        </w:rPr>
        <w:t>相同的</w:t>
      </w:r>
      <w:r>
        <w:rPr>
          <w:rFonts w:hint="eastAsia" w:ascii="仿宋" w:hAnsi="仿宋" w:eastAsia="仿宋" w:cs="仿宋"/>
          <w:bCs/>
          <w:color w:val="auto"/>
          <w:sz w:val="28"/>
          <w:szCs w:val="28"/>
          <w:lang w:eastAsia="zh-CN"/>
        </w:rPr>
        <w:t>并列或者评审</w:t>
      </w:r>
      <w:r>
        <w:rPr>
          <w:rFonts w:hint="eastAsia" w:ascii="仿宋" w:hAnsi="仿宋" w:eastAsia="仿宋" w:cs="仿宋"/>
          <w:bCs/>
          <w:color w:val="auto"/>
          <w:sz w:val="28"/>
          <w:szCs w:val="28"/>
        </w:rPr>
        <w:t>委员会根据</w:t>
      </w:r>
      <w:r>
        <w:rPr>
          <w:rFonts w:hint="eastAsia" w:ascii="仿宋" w:hAnsi="仿宋" w:eastAsia="仿宋" w:cs="仿宋"/>
          <w:bCs/>
          <w:color w:val="auto"/>
          <w:sz w:val="28"/>
          <w:szCs w:val="28"/>
          <w:lang w:val="en-US" w:eastAsia="zh-CN"/>
        </w:rPr>
        <w:t>响应</w:t>
      </w:r>
      <w:r>
        <w:rPr>
          <w:rFonts w:hint="eastAsia" w:ascii="仿宋" w:hAnsi="仿宋" w:eastAsia="仿宋" w:cs="仿宋"/>
          <w:bCs/>
          <w:color w:val="auto"/>
          <w:sz w:val="28"/>
          <w:szCs w:val="28"/>
        </w:rPr>
        <w:t>情况推荐</w:t>
      </w:r>
      <w:r>
        <w:rPr>
          <w:rFonts w:hint="eastAsia" w:ascii="仿宋" w:hAnsi="仿宋" w:eastAsia="仿宋" w:cs="仿宋"/>
          <w:bCs/>
          <w:color w:val="auto"/>
          <w:sz w:val="28"/>
          <w:szCs w:val="28"/>
          <w:lang w:eastAsia="zh-CN"/>
        </w:rPr>
        <w:t>评审结果</w:t>
      </w:r>
      <w:r>
        <w:rPr>
          <w:rFonts w:hint="eastAsia" w:ascii="仿宋" w:hAnsi="仿宋" w:eastAsia="仿宋" w:cs="仿宋"/>
          <w:bCs/>
          <w:color w:val="auto"/>
          <w:sz w:val="28"/>
          <w:szCs w:val="28"/>
        </w:rPr>
        <w:t>排列顺序或予以授标建议。</w:t>
      </w:r>
    </w:p>
    <w:p w14:paraId="6647B6B5">
      <w:pPr>
        <w:pageBreakBefore w:val="0"/>
        <w:numPr>
          <w:ilvl w:val="0"/>
          <w:numId w:val="1"/>
        </w:numPr>
        <w:wordWrap/>
        <w:topLinePunct w:val="0"/>
        <w:bidi w:val="0"/>
        <w:adjustRightInd w:val="0"/>
        <w:snapToGrid w:val="0"/>
        <w:spacing w:line="360" w:lineRule="auto"/>
        <w:ind w:left="-2" w:leftChars="0" w:firstLine="422" w:firstLineChars="0"/>
        <w:textAlignment w:val="auto"/>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评审因素及分值分配</w:t>
      </w:r>
    </w:p>
    <w:tbl>
      <w:tblPr>
        <w:tblStyle w:val="18"/>
        <w:tblW w:w="80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3"/>
        <w:gridCol w:w="2865"/>
        <w:gridCol w:w="2911"/>
      </w:tblGrid>
      <w:tr w14:paraId="096E5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313" w:type="dxa"/>
            <w:tcBorders>
              <w:top w:val="single" w:color="auto" w:sz="6" w:space="0"/>
              <w:left w:val="single" w:color="auto" w:sz="6" w:space="0"/>
              <w:bottom w:val="single" w:color="auto" w:sz="6" w:space="0"/>
              <w:right w:val="single" w:color="auto" w:sz="6" w:space="0"/>
            </w:tcBorders>
            <w:noWrap w:val="0"/>
            <w:vAlign w:val="center"/>
          </w:tcPr>
          <w:p w14:paraId="12930FC5">
            <w:pPr>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评审因素</w:t>
            </w:r>
          </w:p>
        </w:tc>
        <w:tc>
          <w:tcPr>
            <w:tcW w:w="2865" w:type="dxa"/>
            <w:tcBorders>
              <w:top w:val="single" w:color="auto" w:sz="6" w:space="0"/>
              <w:left w:val="single" w:color="auto" w:sz="6" w:space="0"/>
              <w:bottom w:val="single" w:color="auto" w:sz="6" w:space="0"/>
              <w:right w:val="single" w:color="auto" w:sz="6" w:space="0"/>
            </w:tcBorders>
            <w:noWrap w:val="0"/>
            <w:vAlign w:val="center"/>
          </w:tcPr>
          <w:p w14:paraId="0351370F">
            <w:pPr>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技术商务</w:t>
            </w:r>
          </w:p>
        </w:tc>
        <w:tc>
          <w:tcPr>
            <w:tcW w:w="2911" w:type="dxa"/>
            <w:tcBorders>
              <w:top w:val="single" w:color="auto" w:sz="6" w:space="0"/>
              <w:left w:val="single" w:color="auto" w:sz="6" w:space="0"/>
              <w:bottom w:val="single" w:color="auto" w:sz="6" w:space="0"/>
              <w:right w:val="single" w:color="auto" w:sz="6" w:space="0"/>
            </w:tcBorders>
            <w:noWrap w:val="0"/>
            <w:vAlign w:val="center"/>
          </w:tcPr>
          <w:p w14:paraId="32093689">
            <w:pPr>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价格</w:t>
            </w:r>
          </w:p>
        </w:tc>
      </w:tr>
      <w:tr w14:paraId="071CC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313" w:type="dxa"/>
            <w:tcBorders>
              <w:top w:val="single" w:color="auto" w:sz="6" w:space="0"/>
              <w:left w:val="single" w:color="auto" w:sz="6" w:space="0"/>
              <w:bottom w:val="single" w:color="auto" w:sz="6" w:space="0"/>
              <w:right w:val="single" w:color="auto" w:sz="6" w:space="0"/>
            </w:tcBorders>
            <w:noWrap w:val="0"/>
            <w:vAlign w:val="center"/>
          </w:tcPr>
          <w:p w14:paraId="13F7071F">
            <w:pPr>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分值</w:t>
            </w:r>
          </w:p>
        </w:tc>
        <w:tc>
          <w:tcPr>
            <w:tcW w:w="2865" w:type="dxa"/>
            <w:tcBorders>
              <w:top w:val="single" w:color="auto" w:sz="6" w:space="0"/>
              <w:left w:val="single" w:color="auto" w:sz="6" w:space="0"/>
              <w:bottom w:val="single" w:color="auto" w:sz="6" w:space="0"/>
              <w:right w:val="single" w:color="auto" w:sz="6" w:space="0"/>
            </w:tcBorders>
            <w:noWrap w:val="0"/>
            <w:vAlign w:val="center"/>
          </w:tcPr>
          <w:p w14:paraId="7A6C0474">
            <w:pPr>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80</w:t>
            </w:r>
            <w:r>
              <w:rPr>
                <w:rFonts w:hint="eastAsia" w:ascii="仿宋" w:hAnsi="仿宋" w:eastAsia="仿宋" w:cs="仿宋"/>
                <w:b w:val="0"/>
                <w:bCs/>
                <w:color w:val="auto"/>
                <w:sz w:val="28"/>
                <w:szCs w:val="28"/>
              </w:rPr>
              <w:t>分</w:t>
            </w:r>
          </w:p>
        </w:tc>
        <w:tc>
          <w:tcPr>
            <w:tcW w:w="2911" w:type="dxa"/>
            <w:tcBorders>
              <w:top w:val="single" w:color="auto" w:sz="6" w:space="0"/>
              <w:left w:val="single" w:color="auto" w:sz="6" w:space="0"/>
              <w:bottom w:val="single" w:color="auto" w:sz="6" w:space="0"/>
              <w:right w:val="single" w:color="auto" w:sz="6" w:space="0"/>
            </w:tcBorders>
            <w:noWrap w:val="0"/>
            <w:vAlign w:val="center"/>
          </w:tcPr>
          <w:p w14:paraId="1B87AD7A">
            <w:pPr>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20</w:t>
            </w:r>
            <w:r>
              <w:rPr>
                <w:rFonts w:hint="eastAsia" w:ascii="仿宋" w:hAnsi="仿宋" w:eastAsia="仿宋" w:cs="仿宋"/>
                <w:b w:val="0"/>
                <w:bCs/>
                <w:color w:val="auto"/>
                <w:sz w:val="28"/>
                <w:szCs w:val="28"/>
              </w:rPr>
              <w:t>分</w:t>
            </w:r>
          </w:p>
        </w:tc>
      </w:tr>
      <w:bookmarkEnd w:id="96"/>
    </w:tbl>
    <w:p w14:paraId="69922D0A">
      <w:pPr>
        <w:pageBreakBefore w:val="0"/>
        <w:wordWrap/>
        <w:topLinePunct w:val="0"/>
        <w:bidi w:val="0"/>
        <w:adjustRightInd w:val="0"/>
        <w:snapToGrid w:val="0"/>
        <w:spacing w:line="360" w:lineRule="auto"/>
        <w:ind w:firstLine="562" w:firstLineChars="200"/>
        <w:textAlignment w:val="auto"/>
        <w:outlineLvl w:val="1"/>
        <w:rPr>
          <w:rFonts w:hint="eastAsia" w:ascii="仿宋" w:hAnsi="仿宋" w:eastAsia="仿宋" w:cs="仿宋"/>
          <w:b/>
          <w:color w:val="auto"/>
          <w:sz w:val="28"/>
          <w:szCs w:val="28"/>
        </w:rPr>
      </w:pPr>
      <w:bookmarkStart w:id="97" w:name="_Toc246826118"/>
      <w:r>
        <w:rPr>
          <w:rFonts w:hint="eastAsia" w:ascii="仿宋" w:hAnsi="仿宋" w:eastAsia="仿宋" w:cs="仿宋"/>
          <w:b/>
          <w:color w:val="auto"/>
          <w:sz w:val="28"/>
          <w:szCs w:val="28"/>
        </w:rPr>
        <w:t>（三）</w:t>
      </w:r>
      <w:r>
        <w:rPr>
          <w:rFonts w:hint="eastAsia" w:ascii="仿宋" w:hAnsi="仿宋" w:eastAsia="仿宋" w:cs="仿宋"/>
          <w:b/>
          <w:color w:val="auto"/>
          <w:sz w:val="28"/>
          <w:szCs w:val="28"/>
          <w:lang w:eastAsia="zh-CN"/>
        </w:rPr>
        <w:t>响应报价</w:t>
      </w:r>
      <w:r>
        <w:rPr>
          <w:rFonts w:hint="eastAsia" w:ascii="仿宋" w:hAnsi="仿宋" w:eastAsia="仿宋" w:cs="仿宋"/>
          <w:b/>
          <w:color w:val="auto"/>
          <w:sz w:val="28"/>
          <w:szCs w:val="28"/>
        </w:rPr>
        <w:t>的评审要求</w:t>
      </w:r>
    </w:p>
    <w:p w14:paraId="6C934365">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1</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价格核准：</w:t>
      </w:r>
      <w:r>
        <w:rPr>
          <w:rFonts w:hint="eastAsia" w:ascii="仿宋" w:hAnsi="仿宋" w:eastAsia="仿宋" w:cs="仿宋"/>
          <w:bCs/>
          <w:color w:val="auto"/>
          <w:sz w:val="28"/>
          <w:szCs w:val="28"/>
          <w:lang w:eastAsia="zh-CN"/>
        </w:rPr>
        <w:t>评审</w:t>
      </w:r>
      <w:r>
        <w:rPr>
          <w:rFonts w:hint="eastAsia" w:ascii="仿宋" w:hAnsi="仿宋" w:eastAsia="仿宋" w:cs="仿宋"/>
          <w:bCs/>
          <w:color w:val="auto"/>
          <w:sz w:val="28"/>
          <w:szCs w:val="28"/>
        </w:rPr>
        <w:t>委员会对符合性审查合格的</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的</w:t>
      </w:r>
      <w:r>
        <w:rPr>
          <w:rFonts w:hint="eastAsia" w:ascii="仿宋" w:hAnsi="仿宋" w:eastAsia="仿宋" w:cs="仿宋"/>
          <w:bCs/>
          <w:color w:val="auto"/>
          <w:sz w:val="28"/>
          <w:szCs w:val="28"/>
          <w:lang w:eastAsia="zh-CN"/>
        </w:rPr>
        <w:t>响应报价</w:t>
      </w:r>
      <w:r>
        <w:rPr>
          <w:rFonts w:hint="eastAsia" w:ascii="仿宋" w:hAnsi="仿宋" w:eastAsia="仿宋" w:cs="仿宋"/>
          <w:bCs/>
          <w:color w:val="auto"/>
          <w:sz w:val="28"/>
          <w:szCs w:val="28"/>
        </w:rPr>
        <w:t>明细进行复核，看其是否有计算错误，如有则按</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须知有关规定修正或澄清。</w:t>
      </w:r>
    </w:p>
    <w:p w14:paraId="6D75F55A">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2</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价格评审：</w:t>
      </w:r>
    </w:p>
    <w:p w14:paraId="23DC3BB1">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综合评分法，价格分统一采用低价优先法计算，即满足采购文件要求（通过资格审查和符合性审查）且</w:t>
      </w:r>
      <w:r>
        <w:rPr>
          <w:rFonts w:hint="eastAsia" w:ascii="仿宋" w:hAnsi="仿宋" w:eastAsia="仿宋" w:cs="仿宋"/>
          <w:bCs/>
          <w:color w:val="auto"/>
          <w:sz w:val="28"/>
          <w:szCs w:val="28"/>
          <w:lang w:eastAsia="zh-CN"/>
        </w:rPr>
        <w:t>评审</w:t>
      </w:r>
      <w:r>
        <w:rPr>
          <w:rFonts w:hint="eastAsia" w:ascii="仿宋" w:hAnsi="仿宋" w:eastAsia="仿宋" w:cs="仿宋"/>
          <w:bCs/>
          <w:color w:val="auto"/>
          <w:sz w:val="28"/>
          <w:szCs w:val="28"/>
        </w:rPr>
        <w:t>价(指修正及价格扣除后的价格，下同)最低的为</w:t>
      </w:r>
      <w:r>
        <w:rPr>
          <w:rFonts w:hint="eastAsia" w:ascii="仿宋" w:hAnsi="仿宋" w:eastAsia="仿宋" w:cs="仿宋"/>
          <w:bCs/>
          <w:color w:val="auto"/>
          <w:sz w:val="28"/>
          <w:szCs w:val="28"/>
          <w:lang w:eastAsia="zh-CN"/>
        </w:rPr>
        <w:t>评审</w:t>
      </w:r>
      <w:r>
        <w:rPr>
          <w:rFonts w:hint="eastAsia" w:ascii="仿宋" w:hAnsi="仿宋" w:eastAsia="仿宋" w:cs="仿宋"/>
          <w:bCs/>
          <w:color w:val="auto"/>
          <w:sz w:val="28"/>
          <w:szCs w:val="28"/>
        </w:rPr>
        <w:t>基准价，其价格分为满分。其他</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的价格分统一按照下列公式计算：</w:t>
      </w:r>
    </w:p>
    <w:p w14:paraId="6F32B8BE">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价格评分=（</w:t>
      </w:r>
      <w:r>
        <w:rPr>
          <w:rFonts w:hint="eastAsia" w:ascii="仿宋" w:hAnsi="仿宋" w:eastAsia="仿宋" w:cs="仿宋"/>
          <w:bCs/>
          <w:color w:val="auto"/>
          <w:sz w:val="28"/>
          <w:szCs w:val="28"/>
          <w:lang w:eastAsia="zh-CN"/>
        </w:rPr>
        <w:t>评审</w:t>
      </w:r>
      <w:r>
        <w:rPr>
          <w:rFonts w:hint="eastAsia" w:ascii="仿宋" w:hAnsi="仿宋" w:eastAsia="仿宋" w:cs="仿宋"/>
          <w:bCs/>
          <w:color w:val="auto"/>
          <w:sz w:val="28"/>
          <w:szCs w:val="28"/>
        </w:rPr>
        <w:t>基准价／</w:t>
      </w:r>
      <w:r>
        <w:rPr>
          <w:rFonts w:hint="eastAsia" w:ascii="仿宋" w:hAnsi="仿宋" w:eastAsia="仿宋" w:cs="仿宋"/>
          <w:bCs/>
          <w:color w:val="auto"/>
          <w:sz w:val="28"/>
          <w:szCs w:val="28"/>
          <w:lang w:eastAsia="zh-CN"/>
        </w:rPr>
        <w:t>评审</w:t>
      </w:r>
      <w:r>
        <w:rPr>
          <w:rFonts w:hint="eastAsia" w:ascii="仿宋" w:hAnsi="仿宋" w:eastAsia="仿宋" w:cs="仿宋"/>
          <w:bCs/>
          <w:color w:val="auto"/>
          <w:sz w:val="28"/>
          <w:szCs w:val="28"/>
        </w:rPr>
        <w:t>价）×价格分值</w:t>
      </w:r>
    </w:p>
    <w:p w14:paraId="4B4E630E">
      <w:pPr>
        <w:pageBreakBefore w:val="0"/>
        <w:wordWrap/>
        <w:topLinePunct w:val="0"/>
        <w:bidi w:val="0"/>
        <w:adjustRightInd w:val="0"/>
        <w:snapToGrid w:val="0"/>
        <w:spacing w:line="360" w:lineRule="auto"/>
        <w:ind w:firstLine="560"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3</w:t>
      </w:r>
      <w:r>
        <w:rPr>
          <w:rFonts w:hint="eastAsia" w:ascii="仿宋" w:hAnsi="仿宋" w:eastAsia="仿宋" w:cs="仿宋"/>
          <w:bCs/>
          <w:color w:val="auto"/>
          <w:sz w:val="28"/>
          <w:szCs w:val="28"/>
          <w:lang w:eastAsia="zh-CN"/>
        </w:rPr>
        <w:t>、响应报价</w:t>
      </w:r>
      <w:r>
        <w:rPr>
          <w:rFonts w:hint="eastAsia" w:ascii="仿宋" w:hAnsi="仿宋" w:eastAsia="仿宋" w:cs="仿宋"/>
          <w:bCs/>
          <w:color w:val="auto"/>
          <w:sz w:val="28"/>
          <w:szCs w:val="28"/>
        </w:rPr>
        <w:t>对小型、微型企业或者视同小型、微企业参与</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的参照第三章5.1款的规定以扣除后的价格参与评审。</w:t>
      </w:r>
    </w:p>
    <w:p w14:paraId="3287176B">
      <w:pPr>
        <w:pageBreakBefore w:val="0"/>
        <w:wordWrap/>
        <w:topLinePunct w:val="0"/>
        <w:bidi w:val="0"/>
        <w:adjustRightInd w:val="0"/>
        <w:snapToGrid w:val="0"/>
        <w:spacing w:line="360" w:lineRule="auto"/>
        <w:ind w:firstLine="561"/>
        <w:textAlignment w:val="auto"/>
        <w:outlineLvl w:val="1"/>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rPr>
        <w:t>四）</w:t>
      </w:r>
      <w:r>
        <w:rPr>
          <w:rFonts w:hint="eastAsia" w:ascii="仿宋" w:hAnsi="仿宋" w:eastAsia="仿宋" w:cs="仿宋"/>
          <w:b/>
          <w:color w:val="auto"/>
          <w:sz w:val="28"/>
          <w:szCs w:val="28"/>
          <w:lang w:eastAsia="zh-CN"/>
        </w:rPr>
        <w:t>评审</w:t>
      </w:r>
      <w:r>
        <w:rPr>
          <w:rFonts w:hint="eastAsia" w:ascii="仿宋" w:hAnsi="仿宋" w:eastAsia="仿宋" w:cs="仿宋"/>
          <w:b/>
          <w:color w:val="auto"/>
          <w:sz w:val="28"/>
          <w:szCs w:val="28"/>
        </w:rPr>
        <w:t>细则</w:t>
      </w:r>
    </w:p>
    <w:tbl>
      <w:tblPr>
        <w:tblStyle w:val="18"/>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300"/>
        <w:gridCol w:w="6369"/>
      </w:tblGrid>
      <w:tr w14:paraId="457D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63" w:type="dxa"/>
            <w:tcBorders>
              <w:top w:val="single" w:color="auto" w:sz="4" w:space="0"/>
              <w:left w:val="single" w:color="auto" w:sz="4" w:space="0"/>
              <w:bottom w:val="single" w:color="auto" w:sz="4" w:space="0"/>
              <w:right w:val="single" w:color="auto" w:sz="4" w:space="0"/>
            </w:tcBorders>
            <w:noWrap/>
            <w:vAlign w:val="center"/>
          </w:tcPr>
          <w:p w14:paraId="6F93E7C6">
            <w:pPr>
              <w:spacing w:line="24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条款号</w:t>
            </w:r>
          </w:p>
        </w:tc>
        <w:tc>
          <w:tcPr>
            <w:tcW w:w="2300" w:type="dxa"/>
            <w:tcBorders>
              <w:top w:val="single" w:color="auto" w:sz="4" w:space="0"/>
              <w:left w:val="single" w:color="auto" w:sz="4" w:space="0"/>
              <w:bottom w:val="single" w:color="auto" w:sz="4" w:space="0"/>
              <w:right w:val="single" w:color="auto" w:sz="4" w:space="0"/>
            </w:tcBorders>
            <w:noWrap/>
            <w:vAlign w:val="center"/>
          </w:tcPr>
          <w:p w14:paraId="76F09D43">
            <w:pPr>
              <w:spacing w:line="24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评审因素</w:t>
            </w:r>
          </w:p>
        </w:tc>
        <w:tc>
          <w:tcPr>
            <w:tcW w:w="6369" w:type="dxa"/>
            <w:tcBorders>
              <w:top w:val="single" w:color="auto" w:sz="4" w:space="0"/>
              <w:left w:val="single" w:color="auto" w:sz="4" w:space="0"/>
              <w:bottom w:val="single" w:color="auto" w:sz="4" w:space="0"/>
              <w:right w:val="single" w:color="auto" w:sz="4" w:space="0"/>
            </w:tcBorders>
            <w:noWrap/>
            <w:vAlign w:val="center"/>
          </w:tcPr>
          <w:p w14:paraId="52ED5FE8">
            <w:pPr>
              <w:spacing w:line="24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评审标准</w:t>
            </w:r>
          </w:p>
        </w:tc>
      </w:tr>
      <w:tr w14:paraId="193D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3" w:type="dxa"/>
            <w:gridSpan w:val="2"/>
            <w:tcBorders>
              <w:top w:val="single" w:color="auto" w:sz="4" w:space="0"/>
              <w:left w:val="single" w:color="auto" w:sz="4" w:space="0"/>
              <w:bottom w:val="single" w:color="auto" w:sz="4" w:space="0"/>
              <w:right w:val="single" w:color="auto" w:sz="4" w:space="0"/>
            </w:tcBorders>
            <w:noWrap/>
            <w:vAlign w:val="center"/>
          </w:tcPr>
          <w:p w14:paraId="257CA418">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分值构成</w:t>
            </w:r>
          </w:p>
          <w:p w14:paraId="1BAF1782">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(总分100分)</w:t>
            </w:r>
          </w:p>
        </w:tc>
        <w:tc>
          <w:tcPr>
            <w:tcW w:w="6369" w:type="dxa"/>
            <w:tcBorders>
              <w:top w:val="single" w:color="auto" w:sz="4" w:space="0"/>
              <w:left w:val="single" w:color="auto" w:sz="4" w:space="0"/>
              <w:bottom w:val="single" w:color="auto" w:sz="4" w:space="0"/>
              <w:right w:val="single" w:color="auto" w:sz="4" w:space="0"/>
            </w:tcBorders>
            <w:noWrap/>
            <w:vAlign w:val="center"/>
          </w:tcPr>
          <w:p w14:paraId="0103D4CB">
            <w:pPr>
              <w:spacing w:line="240" w:lineRule="auto"/>
              <w:rPr>
                <w:rFonts w:hint="eastAsia" w:ascii="仿宋" w:hAnsi="仿宋" w:eastAsia="仿宋" w:cs="仿宋"/>
                <w:color w:val="auto"/>
                <w:sz w:val="28"/>
                <w:szCs w:val="28"/>
                <w:u w:val="none"/>
              </w:rPr>
            </w:pPr>
            <w:r>
              <w:rPr>
                <w:rFonts w:hint="eastAsia" w:ascii="仿宋" w:hAnsi="仿宋" w:eastAsia="仿宋" w:cs="仿宋"/>
                <w:color w:val="auto"/>
                <w:sz w:val="28"/>
                <w:szCs w:val="28"/>
              </w:rPr>
              <w:t>价格评审</w:t>
            </w:r>
            <w:r>
              <w:rPr>
                <w:rFonts w:hint="eastAsia" w:ascii="仿宋" w:hAnsi="仿宋" w:eastAsia="仿宋" w:cs="仿宋"/>
                <w:color w:val="auto"/>
                <w:sz w:val="28"/>
                <w:szCs w:val="28"/>
                <w:u w:val="none"/>
                <w:lang w:val="en-US" w:eastAsia="zh-CN"/>
              </w:rPr>
              <w:t>20</w:t>
            </w:r>
            <w:r>
              <w:rPr>
                <w:rFonts w:hint="eastAsia" w:ascii="仿宋" w:hAnsi="仿宋" w:eastAsia="仿宋" w:cs="仿宋"/>
                <w:color w:val="auto"/>
                <w:sz w:val="28"/>
                <w:szCs w:val="28"/>
                <w:u w:val="none"/>
              </w:rPr>
              <w:t>分</w:t>
            </w:r>
          </w:p>
          <w:p w14:paraId="27E5A0C6">
            <w:pPr>
              <w:spacing w:line="240" w:lineRule="auto"/>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技术部分</w:t>
            </w:r>
            <w:r>
              <w:rPr>
                <w:rFonts w:hint="eastAsia" w:ascii="仿宋" w:hAnsi="仿宋" w:eastAsia="仿宋" w:cs="仿宋"/>
                <w:color w:val="auto"/>
                <w:sz w:val="28"/>
                <w:szCs w:val="28"/>
                <w:u w:val="none"/>
                <w:lang w:val="en-US" w:eastAsia="zh-CN"/>
              </w:rPr>
              <w:t>65</w:t>
            </w:r>
            <w:r>
              <w:rPr>
                <w:rFonts w:hint="eastAsia" w:ascii="仿宋" w:hAnsi="仿宋" w:eastAsia="仿宋" w:cs="仿宋"/>
                <w:color w:val="auto"/>
                <w:sz w:val="28"/>
                <w:szCs w:val="28"/>
                <w:u w:val="none"/>
              </w:rPr>
              <w:t>分</w:t>
            </w:r>
          </w:p>
          <w:p w14:paraId="68CDEBA7">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u w:val="none"/>
              </w:rPr>
              <w:t>商务部分</w:t>
            </w:r>
            <w:r>
              <w:rPr>
                <w:rFonts w:hint="eastAsia" w:ascii="仿宋" w:hAnsi="仿宋" w:eastAsia="仿宋" w:cs="仿宋"/>
                <w:color w:val="auto"/>
                <w:sz w:val="28"/>
                <w:szCs w:val="28"/>
                <w:u w:val="none"/>
                <w:lang w:val="en-US" w:eastAsia="zh-CN"/>
              </w:rPr>
              <w:t>15</w:t>
            </w:r>
            <w:r>
              <w:rPr>
                <w:rFonts w:hint="eastAsia" w:ascii="仿宋" w:hAnsi="仿宋" w:eastAsia="仿宋" w:cs="仿宋"/>
                <w:color w:val="auto"/>
                <w:sz w:val="28"/>
                <w:szCs w:val="28"/>
              </w:rPr>
              <w:t>分</w:t>
            </w:r>
          </w:p>
        </w:tc>
      </w:tr>
      <w:tr w14:paraId="34F2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3" w:type="dxa"/>
            <w:gridSpan w:val="2"/>
            <w:tcBorders>
              <w:top w:val="single" w:color="auto" w:sz="4" w:space="0"/>
              <w:left w:val="single" w:color="auto" w:sz="4" w:space="0"/>
              <w:bottom w:val="single" w:color="auto" w:sz="4" w:space="0"/>
              <w:right w:val="single" w:color="auto" w:sz="4" w:space="0"/>
            </w:tcBorders>
            <w:noWrap/>
            <w:vAlign w:val="center"/>
          </w:tcPr>
          <w:p w14:paraId="3159F8DF">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价格评审</w:t>
            </w:r>
          </w:p>
          <w:p w14:paraId="17257916">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14:paraId="4DA779B1">
            <w:pPr>
              <w:spacing w:line="24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得分以满分</w:t>
            </w:r>
            <w:r>
              <w:rPr>
                <w:rFonts w:hint="eastAsia" w:ascii="仿宋" w:hAnsi="仿宋" w:eastAsia="仿宋" w:cs="仿宋"/>
                <w:color w:val="auto"/>
                <w:sz w:val="28"/>
                <w:szCs w:val="28"/>
                <w:u w:val="none"/>
                <w:lang w:val="en-US" w:eastAsia="zh-CN"/>
              </w:rPr>
              <w:t>20</w:t>
            </w:r>
            <w:r>
              <w:rPr>
                <w:rFonts w:hint="eastAsia" w:ascii="仿宋" w:hAnsi="仿宋" w:eastAsia="仿宋" w:cs="仿宋"/>
                <w:color w:val="auto"/>
                <w:sz w:val="28"/>
                <w:szCs w:val="28"/>
                <w:u w:val="none"/>
              </w:rPr>
              <w:t>分</w:t>
            </w:r>
            <w:r>
              <w:rPr>
                <w:rFonts w:hint="eastAsia" w:ascii="仿宋" w:hAnsi="仿宋" w:eastAsia="仿宋" w:cs="仿宋"/>
                <w:color w:val="auto"/>
                <w:sz w:val="28"/>
                <w:szCs w:val="28"/>
              </w:rPr>
              <w:t>计算。所有参选单位</w:t>
            </w:r>
            <w:r>
              <w:rPr>
                <w:rFonts w:hint="eastAsia" w:ascii="仿宋" w:hAnsi="仿宋" w:eastAsia="仿宋" w:cs="仿宋"/>
                <w:color w:val="auto"/>
                <w:sz w:val="28"/>
                <w:szCs w:val="28"/>
                <w:lang w:val="en-US" w:eastAsia="zh-CN"/>
              </w:rPr>
              <w:t>有效</w:t>
            </w:r>
            <w:r>
              <w:rPr>
                <w:rFonts w:hint="eastAsia" w:ascii="仿宋" w:hAnsi="仿宋" w:eastAsia="仿宋" w:cs="仿宋"/>
                <w:color w:val="auto"/>
                <w:sz w:val="28"/>
                <w:szCs w:val="28"/>
              </w:rPr>
              <w:t>报价的平均值为基数</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有效</w:t>
            </w:r>
            <w:r>
              <w:rPr>
                <w:rFonts w:hint="eastAsia" w:ascii="仿宋" w:hAnsi="仿宋" w:eastAsia="仿宋" w:cs="仿宋"/>
                <w:color w:val="auto"/>
                <w:sz w:val="28"/>
                <w:szCs w:val="28"/>
              </w:rPr>
              <w:t>报价接近平均值的得</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分，依照报价与平均值的绝对值排位名次从总分值当中每排位靠后一名得分递减</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分</w:t>
            </w:r>
            <w:r>
              <w:rPr>
                <w:rFonts w:hint="eastAsia" w:ascii="仿宋" w:hAnsi="仿宋" w:eastAsia="仿宋" w:cs="仿宋"/>
                <w:color w:val="auto"/>
                <w:sz w:val="28"/>
                <w:szCs w:val="28"/>
                <w:lang w:eastAsia="zh-CN"/>
              </w:rPr>
              <w:t>。</w:t>
            </w:r>
          </w:p>
          <w:p w14:paraId="31B9DF2E">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财政部印发财政部令87号《政府采购货物和服务招标</w:t>
            </w:r>
            <w:r>
              <w:rPr>
                <w:rFonts w:hint="eastAsia" w:ascii="仿宋" w:hAnsi="仿宋" w:eastAsia="仿宋" w:cs="仿宋"/>
                <w:color w:val="auto"/>
                <w:sz w:val="28"/>
                <w:szCs w:val="28"/>
                <w:lang w:eastAsia="zh-CN"/>
              </w:rPr>
              <w:t>响应</w:t>
            </w:r>
            <w:r>
              <w:rPr>
                <w:rFonts w:hint="eastAsia" w:ascii="仿宋" w:hAnsi="仿宋" w:eastAsia="仿宋" w:cs="仿宋"/>
                <w:color w:val="auto"/>
                <w:sz w:val="28"/>
                <w:szCs w:val="28"/>
              </w:rPr>
              <w:t>管理办法》</w:t>
            </w:r>
            <w:r>
              <w:rPr>
                <w:rFonts w:hint="eastAsia" w:ascii="仿宋" w:hAnsi="仿宋" w:eastAsia="仿宋" w:cs="仿宋"/>
                <w:color w:val="auto"/>
                <w:sz w:val="28"/>
                <w:szCs w:val="28"/>
                <w:lang w:val="en-US" w:eastAsia="zh-CN"/>
              </w:rPr>
              <w:t>第六十条</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评审</w:t>
            </w:r>
            <w:r>
              <w:rPr>
                <w:rFonts w:hint="eastAsia" w:ascii="仿宋" w:hAnsi="仿宋" w:eastAsia="仿宋" w:cs="仿宋"/>
                <w:color w:val="auto"/>
                <w:sz w:val="28"/>
                <w:szCs w:val="28"/>
              </w:rPr>
              <w:t>委员会认为</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的报价明显低于其他通过符合性审查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的报价，有可能影响服务质量或者不能诚信履约的，应当要求其在</w:t>
            </w:r>
            <w:r>
              <w:rPr>
                <w:rFonts w:hint="eastAsia" w:ascii="仿宋" w:hAnsi="仿宋" w:eastAsia="仿宋" w:cs="仿宋"/>
                <w:color w:val="auto"/>
                <w:sz w:val="28"/>
                <w:szCs w:val="28"/>
                <w:lang w:eastAsia="zh-CN"/>
              </w:rPr>
              <w:t>评审</w:t>
            </w:r>
            <w:r>
              <w:rPr>
                <w:rFonts w:hint="eastAsia" w:ascii="仿宋" w:hAnsi="仿宋" w:eastAsia="仿宋" w:cs="仿宋"/>
                <w:color w:val="auto"/>
                <w:sz w:val="28"/>
                <w:szCs w:val="28"/>
              </w:rPr>
              <w:t>现场合理的时间内提供书面说明，必要时提交相关证明材料；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不能证明其报价合理性的，</w:t>
            </w:r>
            <w:r>
              <w:rPr>
                <w:rFonts w:hint="eastAsia" w:ascii="仿宋" w:hAnsi="仿宋" w:eastAsia="仿宋" w:cs="仿宋"/>
                <w:color w:val="auto"/>
                <w:sz w:val="28"/>
                <w:szCs w:val="28"/>
                <w:lang w:eastAsia="zh-CN"/>
              </w:rPr>
              <w:t>评审</w:t>
            </w:r>
            <w:r>
              <w:rPr>
                <w:rFonts w:hint="eastAsia" w:ascii="仿宋" w:hAnsi="仿宋" w:eastAsia="仿宋" w:cs="仿宋"/>
                <w:color w:val="auto"/>
                <w:sz w:val="28"/>
                <w:szCs w:val="28"/>
              </w:rPr>
              <w:t>委员会应当将其作为无效</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处理。</w:t>
            </w:r>
          </w:p>
        </w:tc>
      </w:tr>
      <w:tr w14:paraId="59A4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restart"/>
            <w:tcBorders>
              <w:top w:val="single" w:color="auto" w:sz="4" w:space="0"/>
              <w:left w:val="single" w:color="auto" w:sz="4" w:space="0"/>
              <w:right w:val="single" w:color="auto" w:sz="4" w:space="0"/>
            </w:tcBorders>
            <w:noWrap/>
            <w:vAlign w:val="center"/>
          </w:tcPr>
          <w:p w14:paraId="19E33CD7">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技术部分</w:t>
            </w:r>
          </w:p>
          <w:p w14:paraId="4348A3B1">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65</w:t>
            </w:r>
            <w:r>
              <w:rPr>
                <w:rFonts w:hint="eastAsia" w:ascii="仿宋" w:hAnsi="仿宋" w:eastAsia="仿宋" w:cs="仿宋"/>
                <w:color w:val="auto"/>
                <w:sz w:val="28"/>
                <w:szCs w:val="28"/>
              </w:rPr>
              <w:t>分）</w:t>
            </w:r>
          </w:p>
          <w:p w14:paraId="17F87ABB">
            <w:pPr>
              <w:spacing w:line="240" w:lineRule="auto"/>
              <w:jc w:val="center"/>
              <w:rPr>
                <w:rFonts w:hint="eastAsia" w:ascii="仿宋" w:hAnsi="仿宋" w:eastAsia="仿宋" w:cs="仿宋"/>
                <w:color w:val="auto"/>
                <w:sz w:val="28"/>
                <w:szCs w:val="28"/>
              </w:rPr>
            </w:pPr>
          </w:p>
        </w:tc>
        <w:tc>
          <w:tcPr>
            <w:tcW w:w="2300" w:type="dxa"/>
            <w:tcBorders>
              <w:top w:val="single" w:color="auto" w:sz="4" w:space="0"/>
              <w:left w:val="single" w:color="auto" w:sz="4" w:space="0"/>
              <w:bottom w:val="single" w:color="auto" w:sz="4" w:space="0"/>
              <w:right w:val="single" w:color="auto" w:sz="4" w:space="0"/>
            </w:tcBorders>
            <w:noWrap/>
            <w:vAlign w:val="center"/>
          </w:tcPr>
          <w:p w14:paraId="19A10871">
            <w:pPr>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rPr>
              <w:t>对项目背景及需求的解读与理解程度、针对性及准确性（</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14:paraId="55C43B7E">
            <w:pP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对该建设项目使用林地可行性报告和海口市林地保护利用规划调整方案</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JDGJ-08-B05至JDGJ-08-B06、JDGJ-08-D01至JDGJ-08-D05和JDGJ-08-D07及JDGJ-08-D09地块使用林地可行性报告和海口市林地保护利用规划调整方案编制工作</w:t>
            </w:r>
            <w:r>
              <w:rPr>
                <w:rFonts w:hint="eastAsia" w:ascii="仿宋" w:hAnsi="仿宋" w:eastAsia="仿宋" w:cs="仿宋"/>
                <w:b w:val="0"/>
                <w:bCs w:val="0"/>
                <w:color w:val="auto"/>
                <w:sz w:val="28"/>
                <w:szCs w:val="28"/>
                <w:lang w:eastAsia="zh-CN"/>
              </w:rPr>
              <w:t>）</w:t>
            </w:r>
            <w:r>
              <w:rPr>
                <w:rFonts w:hint="eastAsia" w:ascii="仿宋" w:hAnsi="仿宋" w:eastAsia="仿宋" w:cs="仿宋"/>
                <w:color w:val="auto"/>
                <w:sz w:val="28"/>
                <w:szCs w:val="28"/>
              </w:rPr>
              <w:t>及</w:t>
            </w:r>
            <w:r>
              <w:rPr>
                <w:rFonts w:hint="eastAsia" w:ascii="仿宋" w:hAnsi="仿宋" w:eastAsia="仿宋" w:cs="仿宋"/>
                <w:color w:val="auto"/>
                <w:sz w:val="28"/>
                <w:szCs w:val="28"/>
                <w:lang w:val="en-US" w:eastAsia="zh-CN"/>
              </w:rPr>
              <w:t>林地占补情况背景了解全面的、地块内林地面积有明确数据的</w:t>
            </w:r>
            <w:r>
              <w:rPr>
                <w:rFonts w:hint="eastAsia" w:ascii="仿宋" w:hAnsi="仿宋" w:eastAsia="仿宋" w:cs="仿宋"/>
                <w:color w:val="auto"/>
                <w:sz w:val="28"/>
                <w:szCs w:val="28"/>
              </w:rPr>
              <w:t>，针对性强，得</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分；</w:t>
            </w:r>
          </w:p>
          <w:p w14:paraId="6029919F">
            <w:pP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对该建设项目使用林地可行性报告和海口市林地保护利用规划调整方案</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JDGJ-08-B05至JDGJ-08-B06、JDGJ-08-D01至JDGJ-08-D05和JDGJ-08-D07及JDGJ-08-D09地块使用林地可行性报告和海口市林地保护利用规划调整方案编制工作</w:t>
            </w:r>
            <w:r>
              <w:rPr>
                <w:rFonts w:hint="eastAsia" w:ascii="仿宋" w:hAnsi="仿宋" w:eastAsia="仿宋" w:cs="仿宋"/>
                <w:b w:val="0"/>
                <w:bCs w:val="0"/>
                <w:color w:val="auto"/>
                <w:sz w:val="28"/>
                <w:szCs w:val="28"/>
                <w:lang w:eastAsia="zh-CN"/>
              </w:rPr>
              <w:t>）</w:t>
            </w:r>
            <w:r>
              <w:rPr>
                <w:rFonts w:hint="eastAsia" w:ascii="仿宋" w:hAnsi="仿宋" w:eastAsia="仿宋" w:cs="仿宋"/>
                <w:color w:val="auto"/>
                <w:sz w:val="28"/>
                <w:szCs w:val="28"/>
              </w:rPr>
              <w:t>及</w:t>
            </w:r>
            <w:r>
              <w:rPr>
                <w:rFonts w:hint="eastAsia" w:ascii="仿宋" w:hAnsi="仿宋" w:eastAsia="仿宋" w:cs="仿宋"/>
                <w:color w:val="auto"/>
                <w:sz w:val="28"/>
                <w:szCs w:val="28"/>
                <w:lang w:val="en-US" w:eastAsia="zh-CN"/>
              </w:rPr>
              <w:t>林地占补情况了解</w:t>
            </w:r>
            <w:r>
              <w:rPr>
                <w:rFonts w:hint="eastAsia" w:ascii="仿宋" w:hAnsi="仿宋" w:eastAsia="仿宋" w:cs="仿宋"/>
                <w:color w:val="auto"/>
                <w:sz w:val="28"/>
                <w:szCs w:val="28"/>
              </w:rPr>
              <w:t>准确，得</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分；</w:t>
            </w:r>
          </w:p>
          <w:p w14:paraId="3989D6AE">
            <w:pP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对该建设项目使用林地可行性报告和海口市林地保护利用规划调整方案</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JDGJ-08-B05至JDGJ-08-B06、JDGJ-08-D01至JDGJ-08-D05和JDGJ-08-D07及JDGJ-08-D09地块使用林地可行性报告和海口市林地保护利用规划调整方案编制工作</w:t>
            </w:r>
            <w:r>
              <w:rPr>
                <w:rFonts w:hint="eastAsia" w:ascii="仿宋" w:hAnsi="仿宋" w:eastAsia="仿宋" w:cs="仿宋"/>
                <w:b w:val="0"/>
                <w:bCs w:val="0"/>
                <w:color w:val="auto"/>
                <w:sz w:val="28"/>
                <w:szCs w:val="28"/>
                <w:lang w:eastAsia="zh-CN"/>
              </w:rPr>
              <w:t>）</w:t>
            </w:r>
            <w:r>
              <w:rPr>
                <w:rFonts w:hint="eastAsia" w:ascii="仿宋" w:hAnsi="仿宋" w:eastAsia="仿宋" w:cs="仿宋"/>
                <w:color w:val="auto"/>
                <w:sz w:val="28"/>
                <w:szCs w:val="28"/>
              </w:rPr>
              <w:t>及</w:t>
            </w:r>
            <w:r>
              <w:rPr>
                <w:rFonts w:hint="eastAsia" w:ascii="仿宋" w:hAnsi="仿宋" w:eastAsia="仿宋" w:cs="仿宋"/>
                <w:color w:val="auto"/>
                <w:sz w:val="28"/>
                <w:szCs w:val="28"/>
                <w:lang w:val="en-US" w:eastAsia="zh-CN"/>
              </w:rPr>
              <w:t>林地占补情况了解</w:t>
            </w:r>
            <w:r>
              <w:rPr>
                <w:rFonts w:hint="eastAsia" w:ascii="仿宋" w:hAnsi="仿宋" w:eastAsia="仿宋" w:cs="仿宋"/>
                <w:color w:val="auto"/>
                <w:sz w:val="28"/>
                <w:szCs w:val="28"/>
              </w:rPr>
              <w:t>不准确，得</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分；</w:t>
            </w:r>
          </w:p>
          <w:p w14:paraId="2DDDA152">
            <w:pPr>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z w:val="28"/>
                <w:szCs w:val="28"/>
                <w:lang w:val="en-US" w:eastAsia="zh-CN"/>
              </w:rPr>
              <w:t>对该建设项目使用林地可行性报告和海口市林地保护利用规划调整方案</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JDGJ-08-B05至JDGJ-08-B06、JDGJ-08-D01至JDGJ-08-D05和JDGJ-08-D07及JDGJ-08-D09地块使用林地可行性报告和海口市林地保护利用规划调整方案编制工作</w:t>
            </w:r>
            <w:r>
              <w:rPr>
                <w:rFonts w:hint="eastAsia" w:ascii="仿宋" w:hAnsi="仿宋" w:eastAsia="仿宋" w:cs="仿宋"/>
                <w:b w:val="0"/>
                <w:bCs w:val="0"/>
                <w:color w:val="auto"/>
                <w:sz w:val="28"/>
                <w:szCs w:val="28"/>
                <w:lang w:eastAsia="zh-CN"/>
              </w:rPr>
              <w:t>）</w:t>
            </w:r>
            <w:r>
              <w:rPr>
                <w:rFonts w:hint="eastAsia" w:ascii="仿宋" w:hAnsi="仿宋" w:eastAsia="仿宋" w:cs="仿宋"/>
                <w:color w:val="auto"/>
                <w:sz w:val="28"/>
                <w:szCs w:val="28"/>
              </w:rPr>
              <w:t>及</w:t>
            </w:r>
            <w:r>
              <w:rPr>
                <w:rFonts w:hint="eastAsia" w:ascii="仿宋" w:hAnsi="仿宋" w:eastAsia="仿宋" w:cs="仿宋"/>
                <w:color w:val="auto"/>
                <w:sz w:val="28"/>
                <w:szCs w:val="28"/>
                <w:lang w:val="en-US" w:eastAsia="zh-CN"/>
              </w:rPr>
              <w:t>林地占补情况不了解的</w:t>
            </w:r>
            <w:r>
              <w:rPr>
                <w:rFonts w:hint="eastAsia" w:ascii="仿宋" w:hAnsi="仿宋" w:eastAsia="仿宋" w:cs="仿宋"/>
                <w:color w:val="auto"/>
                <w:sz w:val="28"/>
                <w:szCs w:val="28"/>
              </w:rPr>
              <w:t>，得0分。</w:t>
            </w:r>
          </w:p>
        </w:tc>
      </w:tr>
      <w:tr w14:paraId="43D1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continue"/>
            <w:tcBorders>
              <w:left w:val="single" w:color="auto" w:sz="4" w:space="0"/>
              <w:right w:val="single" w:color="auto" w:sz="4" w:space="0"/>
            </w:tcBorders>
            <w:noWrap/>
            <w:vAlign w:val="center"/>
          </w:tcPr>
          <w:p w14:paraId="7F638C7B">
            <w:pPr>
              <w:spacing w:line="240" w:lineRule="auto"/>
              <w:jc w:val="center"/>
              <w:rPr>
                <w:rFonts w:hint="eastAsia" w:ascii="仿宋" w:hAnsi="仿宋" w:eastAsia="仿宋" w:cs="仿宋"/>
                <w:color w:val="auto"/>
                <w:sz w:val="28"/>
                <w:szCs w:val="28"/>
              </w:rPr>
            </w:pPr>
          </w:p>
        </w:tc>
        <w:tc>
          <w:tcPr>
            <w:tcW w:w="2300" w:type="dxa"/>
            <w:tcBorders>
              <w:top w:val="single" w:color="auto" w:sz="4" w:space="0"/>
              <w:left w:val="single" w:color="auto" w:sz="4" w:space="0"/>
              <w:bottom w:val="single" w:color="auto" w:sz="4" w:space="0"/>
              <w:right w:val="single" w:color="auto" w:sz="4" w:space="0"/>
            </w:tcBorders>
            <w:noWrap/>
            <w:vAlign w:val="center"/>
          </w:tcPr>
          <w:p w14:paraId="214AFB39">
            <w:pPr>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rPr>
              <w:t>对工作区域内</w:t>
            </w:r>
            <w:r>
              <w:rPr>
                <w:rFonts w:hint="eastAsia" w:ascii="仿宋" w:hAnsi="仿宋" w:eastAsia="仿宋" w:cs="仿宋"/>
                <w:color w:val="auto"/>
                <w:sz w:val="28"/>
                <w:szCs w:val="28"/>
                <w:lang w:val="en-US" w:eastAsia="zh-CN"/>
              </w:rPr>
              <w:t>林地</w:t>
            </w:r>
            <w:r>
              <w:rPr>
                <w:rFonts w:hint="eastAsia" w:ascii="仿宋" w:hAnsi="仿宋" w:eastAsia="仿宋" w:cs="仿宋"/>
                <w:color w:val="auto"/>
                <w:sz w:val="28"/>
                <w:szCs w:val="28"/>
              </w:rPr>
              <w:t>情况的认识与了解（1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14:paraId="1FC60ABA">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对</w:t>
            </w:r>
            <w:r>
              <w:rPr>
                <w:rFonts w:hint="eastAsia" w:ascii="仿宋" w:hAnsi="仿宋" w:eastAsia="仿宋" w:cs="仿宋"/>
                <w:color w:val="auto"/>
                <w:sz w:val="28"/>
                <w:szCs w:val="28"/>
                <w:lang w:val="en-US" w:eastAsia="zh-CN"/>
              </w:rPr>
              <w:t>该建设项目区域</w:t>
            </w:r>
            <w:r>
              <w:rPr>
                <w:rFonts w:hint="eastAsia" w:ascii="仿宋" w:hAnsi="仿宋" w:eastAsia="仿宋" w:cs="仿宋"/>
                <w:color w:val="auto"/>
                <w:kern w:val="0"/>
                <w:sz w:val="28"/>
                <w:szCs w:val="28"/>
              </w:rPr>
              <w:t>内</w:t>
            </w:r>
            <w:r>
              <w:rPr>
                <w:rFonts w:hint="eastAsia" w:ascii="仿宋" w:hAnsi="仿宋" w:eastAsia="仿宋" w:cs="仿宋"/>
                <w:color w:val="auto"/>
                <w:kern w:val="0"/>
                <w:sz w:val="28"/>
                <w:szCs w:val="28"/>
                <w:lang w:val="en-US" w:eastAsia="zh-CN"/>
              </w:rPr>
              <w:t>林地</w:t>
            </w:r>
            <w:r>
              <w:rPr>
                <w:rFonts w:hint="eastAsia" w:ascii="仿宋" w:hAnsi="仿宋" w:eastAsia="仿宋" w:cs="仿宋"/>
                <w:color w:val="auto"/>
                <w:kern w:val="0"/>
                <w:sz w:val="28"/>
                <w:szCs w:val="28"/>
              </w:rPr>
              <w:t>情况</w:t>
            </w:r>
            <w:r>
              <w:rPr>
                <w:rFonts w:hint="eastAsia" w:ascii="仿宋" w:hAnsi="仿宋" w:eastAsia="仿宋" w:cs="仿宋"/>
                <w:color w:val="auto"/>
                <w:kern w:val="0"/>
                <w:sz w:val="28"/>
                <w:szCs w:val="28"/>
                <w:lang w:val="en-US" w:eastAsia="zh-CN"/>
              </w:rPr>
              <w:t>有具体数据、文件内有该建设项目</w:t>
            </w:r>
            <w:r>
              <w:rPr>
                <w:rFonts w:hint="eastAsia" w:ascii="仿宋" w:hAnsi="仿宋" w:eastAsia="仿宋" w:cs="仿宋"/>
                <w:color w:val="auto"/>
                <w:sz w:val="28"/>
                <w:szCs w:val="28"/>
                <w:lang w:val="en-US" w:eastAsia="zh-CN"/>
              </w:rPr>
              <w:t>区域</w:t>
            </w:r>
            <w:r>
              <w:rPr>
                <w:rFonts w:hint="eastAsia" w:ascii="仿宋" w:hAnsi="仿宋" w:eastAsia="仿宋" w:cs="仿宋"/>
                <w:color w:val="auto"/>
                <w:kern w:val="0"/>
                <w:sz w:val="28"/>
                <w:szCs w:val="28"/>
                <w:lang w:val="en-US" w:eastAsia="zh-CN"/>
              </w:rPr>
              <w:t>内海口市林地保护利用规划（2021-2035年）局部图，得12分</w:t>
            </w:r>
            <w:r>
              <w:rPr>
                <w:rFonts w:hint="eastAsia" w:ascii="仿宋" w:hAnsi="仿宋" w:eastAsia="仿宋" w:cs="仿宋"/>
                <w:color w:val="auto"/>
                <w:kern w:val="0"/>
                <w:sz w:val="28"/>
                <w:szCs w:val="28"/>
              </w:rPr>
              <w:t>；</w:t>
            </w:r>
          </w:p>
          <w:p w14:paraId="428C2CA0">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对</w:t>
            </w:r>
            <w:r>
              <w:rPr>
                <w:rFonts w:hint="eastAsia" w:ascii="仿宋" w:hAnsi="仿宋" w:eastAsia="仿宋" w:cs="仿宋"/>
                <w:color w:val="auto"/>
                <w:sz w:val="28"/>
                <w:szCs w:val="28"/>
                <w:lang w:val="en-US" w:eastAsia="zh-CN"/>
              </w:rPr>
              <w:t>该建设项目区域</w:t>
            </w:r>
            <w:r>
              <w:rPr>
                <w:rFonts w:hint="eastAsia" w:ascii="仿宋" w:hAnsi="仿宋" w:eastAsia="仿宋" w:cs="仿宋"/>
                <w:color w:val="auto"/>
                <w:kern w:val="0"/>
                <w:sz w:val="28"/>
                <w:szCs w:val="28"/>
              </w:rPr>
              <w:t>内</w:t>
            </w:r>
            <w:r>
              <w:rPr>
                <w:rFonts w:hint="eastAsia" w:ascii="仿宋" w:hAnsi="仿宋" w:eastAsia="仿宋" w:cs="仿宋"/>
                <w:color w:val="auto"/>
                <w:kern w:val="0"/>
                <w:sz w:val="28"/>
                <w:szCs w:val="28"/>
                <w:lang w:val="en-US" w:eastAsia="zh-CN"/>
              </w:rPr>
              <w:t>林地</w:t>
            </w:r>
            <w:r>
              <w:rPr>
                <w:rFonts w:hint="eastAsia" w:ascii="仿宋" w:hAnsi="仿宋" w:eastAsia="仿宋" w:cs="仿宋"/>
                <w:color w:val="auto"/>
                <w:kern w:val="0"/>
                <w:sz w:val="28"/>
                <w:szCs w:val="28"/>
              </w:rPr>
              <w:t>情况</w:t>
            </w:r>
            <w:r>
              <w:rPr>
                <w:rFonts w:hint="eastAsia" w:ascii="仿宋" w:hAnsi="仿宋" w:eastAsia="仿宋" w:cs="仿宋"/>
                <w:color w:val="auto"/>
                <w:kern w:val="0"/>
                <w:sz w:val="28"/>
                <w:szCs w:val="28"/>
                <w:lang w:val="en-US" w:eastAsia="zh-CN"/>
              </w:rPr>
              <w:t>有具体数据、文件内无该建设项目</w:t>
            </w:r>
            <w:r>
              <w:rPr>
                <w:rFonts w:hint="eastAsia" w:ascii="仿宋" w:hAnsi="仿宋" w:eastAsia="仿宋" w:cs="仿宋"/>
                <w:color w:val="auto"/>
                <w:sz w:val="28"/>
                <w:szCs w:val="28"/>
                <w:lang w:val="en-US" w:eastAsia="zh-CN"/>
              </w:rPr>
              <w:t>区域</w:t>
            </w:r>
            <w:r>
              <w:rPr>
                <w:rFonts w:hint="eastAsia" w:ascii="仿宋" w:hAnsi="仿宋" w:eastAsia="仿宋" w:cs="仿宋"/>
                <w:color w:val="auto"/>
                <w:kern w:val="0"/>
                <w:sz w:val="28"/>
                <w:szCs w:val="28"/>
                <w:lang w:val="en-US" w:eastAsia="zh-CN"/>
              </w:rPr>
              <w:t>内海口市林地保护利用规划（2021-2035年）局部图</w:t>
            </w:r>
            <w:r>
              <w:rPr>
                <w:rFonts w:hint="eastAsia" w:ascii="仿宋" w:hAnsi="仿宋" w:eastAsia="仿宋" w:cs="仿宋"/>
                <w:color w:val="auto"/>
                <w:kern w:val="0"/>
                <w:sz w:val="28"/>
                <w:szCs w:val="28"/>
              </w:rPr>
              <w:t>，得</w:t>
            </w:r>
            <w:r>
              <w:rPr>
                <w:rFonts w:hint="eastAsia" w:ascii="仿宋" w:hAnsi="仿宋" w:eastAsia="仿宋" w:cs="仿宋"/>
                <w:color w:val="auto"/>
                <w:kern w:val="0"/>
                <w:sz w:val="28"/>
                <w:szCs w:val="28"/>
                <w:lang w:val="en-US" w:eastAsia="zh-CN"/>
              </w:rPr>
              <w:t>6</w:t>
            </w:r>
            <w:r>
              <w:rPr>
                <w:rFonts w:hint="eastAsia" w:ascii="仿宋" w:hAnsi="仿宋" w:eastAsia="仿宋" w:cs="仿宋"/>
                <w:color w:val="auto"/>
                <w:kern w:val="0"/>
                <w:sz w:val="28"/>
                <w:szCs w:val="28"/>
              </w:rPr>
              <w:t>分；</w:t>
            </w:r>
          </w:p>
          <w:p w14:paraId="29322557">
            <w:pPr>
              <w:pStyle w:val="30"/>
              <w:numPr>
                <w:ilvl w:val="0"/>
                <w:numId w:val="0"/>
              </w:numPr>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rPr>
              <w:t>对</w:t>
            </w:r>
            <w:r>
              <w:rPr>
                <w:rFonts w:hint="eastAsia" w:ascii="仿宋" w:hAnsi="仿宋" w:eastAsia="仿宋" w:cs="仿宋"/>
                <w:color w:val="auto"/>
                <w:sz w:val="28"/>
                <w:szCs w:val="28"/>
                <w:lang w:val="en-US" w:eastAsia="zh-CN"/>
              </w:rPr>
              <w:t>该建设项目区域</w:t>
            </w:r>
            <w:r>
              <w:rPr>
                <w:rFonts w:hint="eastAsia" w:ascii="仿宋" w:hAnsi="仿宋" w:eastAsia="仿宋" w:cs="仿宋"/>
                <w:color w:val="auto"/>
                <w:kern w:val="0"/>
                <w:sz w:val="28"/>
                <w:szCs w:val="28"/>
              </w:rPr>
              <w:t>内</w:t>
            </w:r>
            <w:r>
              <w:rPr>
                <w:rFonts w:hint="eastAsia" w:ascii="仿宋" w:hAnsi="仿宋" w:eastAsia="仿宋" w:cs="仿宋"/>
                <w:color w:val="auto"/>
                <w:kern w:val="0"/>
                <w:sz w:val="28"/>
                <w:szCs w:val="28"/>
                <w:lang w:val="en-US" w:eastAsia="zh-CN"/>
              </w:rPr>
              <w:t>林地</w:t>
            </w:r>
            <w:r>
              <w:rPr>
                <w:rFonts w:hint="eastAsia" w:ascii="仿宋" w:hAnsi="仿宋" w:eastAsia="仿宋" w:cs="仿宋"/>
                <w:color w:val="auto"/>
                <w:kern w:val="0"/>
                <w:sz w:val="28"/>
                <w:szCs w:val="28"/>
              </w:rPr>
              <w:t>情况</w:t>
            </w:r>
            <w:r>
              <w:rPr>
                <w:rFonts w:hint="eastAsia" w:ascii="仿宋" w:hAnsi="仿宋" w:eastAsia="仿宋" w:cs="仿宋"/>
                <w:color w:val="auto"/>
                <w:kern w:val="0"/>
                <w:sz w:val="28"/>
                <w:szCs w:val="28"/>
                <w:lang w:val="en-US" w:eastAsia="zh-CN"/>
              </w:rPr>
              <w:t>无具体数据、文件内无该建设项目</w:t>
            </w:r>
            <w:r>
              <w:rPr>
                <w:rFonts w:hint="eastAsia" w:ascii="仿宋" w:hAnsi="仿宋" w:eastAsia="仿宋" w:cs="仿宋"/>
                <w:color w:val="auto"/>
                <w:sz w:val="28"/>
                <w:szCs w:val="28"/>
                <w:lang w:val="en-US" w:eastAsia="zh-CN"/>
              </w:rPr>
              <w:t>区域</w:t>
            </w:r>
            <w:r>
              <w:rPr>
                <w:rFonts w:hint="eastAsia" w:ascii="仿宋" w:hAnsi="仿宋" w:eastAsia="仿宋" w:cs="仿宋"/>
                <w:color w:val="auto"/>
                <w:kern w:val="0"/>
                <w:sz w:val="28"/>
                <w:szCs w:val="28"/>
                <w:lang w:val="en-US" w:eastAsia="zh-CN"/>
              </w:rPr>
              <w:t>内海口市林地保护利用规划（2021-2035年）局部图</w:t>
            </w:r>
            <w:r>
              <w:rPr>
                <w:rFonts w:hint="eastAsia" w:ascii="仿宋" w:hAnsi="仿宋" w:eastAsia="仿宋" w:cs="仿宋"/>
                <w:color w:val="auto"/>
                <w:kern w:val="0"/>
                <w:sz w:val="28"/>
                <w:szCs w:val="28"/>
              </w:rPr>
              <w:t>，得0分。</w:t>
            </w:r>
          </w:p>
        </w:tc>
      </w:tr>
      <w:tr w14:paraId="4971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continue"/>
            <w:tcBorders>
              <w:left w:val="single" w:color="auto" w:sz="4" w:space="0"/>
              <w:right w:val="single" w:color="auto" w:sz="4" w:space="0"/>
            </w:tcBorders>
            <w:noWrap/>
            <w:vAlign w:val="center"/>
          </w:tcPr>
          <w:p w14:paraId="162A37F0">
            <w:pPr>
              <w:spacing w:line="240" w:lineRule="auto"/>
              <w:jc w:val="center"/>
              <w:rPr>
                <w:rFonts w:hint="eastAsia" w:ascii="仿宋" w:hAnsi="仿宋" w:eastAsia="仿宋" w:cs="仿宋"/>
                <w:color w:val="auto"/>
                <w:sz w:val="28"/>
                <w:szCs w:val="28"/>
              </w:rPr>
            </w:pPr>
          </w:p>
        </w:tc>
        <w:tc>
          <w:tcPr>
            <w:tcW w:w="2300" w:type="dxa"/>
            <w:tcBorders>
              <w:top w:val="single" w:color="auto" w:sz="4" w:space="0"/>
              <w:left w:val="single" w:color="auto" w:sz="4" w:space="0"/>
              <w:bottom w:val="single" w:color="auto" w:sz="4" w:space="0"/>
              <w:right w:val="single" w:color="auto" w:sz="4" w:space="0"/>
            </w:tcBorders>
            <w:noWrap/>
            <w:vAlign w:val="center"/>
          </w:tcPr>
          <w:p w14:paraId="5EB31022">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技术</w:t>
            </w:r>
            <w:r>
              <w:rPr>
                <w:rFonts w:hint="eastAsia" w:ascii="仿宋" w:hAnsi="仿宋" w:eastAsia="仿宋" w:cs="仿宋"/>
                <w:color w:val="auto"/>
                <w:sz w:val="28"/>
                <w:szCs w:val="28"/>
                <w:lang w:val="en-US" w:eastAsia="zh-CN"/>
              </w:rPr>
              <w:t>报告和方案</w:t>
            </w:r>
            <w:r>
              <w:rPr>
                <w:rFonts w:hint="eastAsia" w:ascii="仿宋" w:hAnsi="仿宋" w:eastAsia="仿宋" w:cs="仿宋"/>
                <w:color w:val="auto"/>
                <w:sz w:val="28"/>
                <w:szCs w:val="28"/>
              </w:rPr>
              <w:t>工作思路、方法、技术路线（</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14:paraId="16D20DB0">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整体工作思路清晰，工作方法可行性、技术路线合理性高，得</w:t>
            </w:r>
            <w:r>
              <w:rPr>
                <w:rFonts w:hint="eastAsia" w:ascii="仿宋" w:hAnsi="仿宋" w:eastAsia="仿宋" w:cs="仿宋"/>
                <w:color w:val="auto"/>
                <w:kern w:val="0"/>
                <w:sz w:val="28"/>
                <w:szCs w:val="28"/>
                <w:lang w:val="en-US" w:eastAsia="zh-CN"/>
              </w:rPr>
              <w:t>20</w:t>
            </w:r>
            <w:r>
              <w:rPr>
                <w:rFonts w:hint="eastAsia" w:ascii="仿宋" w:hAnsi="仿宋" w:eastAsia="仿宋" w:cs="仿宋"/>
                <w:color w:val="auto"/>
                <w:kern w:val="0"/>
                <w:sz w:val="28"/>
                <w:szCs w:val="28"/>
              </w:rPr>
              <w:t>分；</w:t>
            </w:r>
          </w:p>
          <w:p w14:paraId="1A3BE386">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整体工作思路较清晰，工作方法可行性、技术路线合理性一般，得</w:t>
            </w:r>
            <w:r>
              <w:rPr>
                <w:rFonts w:hint="eastAsia" w:ascii="仿宋" w:hAnsi="仿宋" w:eastAsia="仿宋" w:cs="仿宋"/>
                <w:color w:val="auto"/>
                <w:kern w:val="0"/>
                <w:sz w:val="28"/>
                <w:szCs w:val="28"/>
                <w:lang w:val="en-US" w:eastAsia="zh-CN"/>
              </w:rPr>
              <w:t>15</w:t>
            </w:r>
            <w:r>
              <w:rPr>
                <w:rFonts w:hint="eastAsia" w:ascii="仿宋" w:hAnsi="仿宋" w:eastAsia="仿宋" w:cs="仿宋"/>
                <w:color w:val="auto"/>
                <w:kern w:val="0"/>
                <w:sz w:val="28"/>
                <w:szCs w:val="28"/>
              </w:rPr>
              <w:t>分；</w:t>
            </w:r>
          </w:p>
          <w:p w14:paraId="390DAFF3">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整体工作思路不清晰，工作方法可行性、技术路线合理性差，得</w:t>
            </w:r>
            <w:r>
              <w:rPr>
                <w:rFonts w:hint="eastAsia" w:ascii="仿宋" w:hAnsi="仿宋" w:eastAsia="仿宋" w:cs="仿宋"/>
                <w:color w:val="auto"/>
                <w:kern w:val="0"/>
                <w:sz w:val="28"/>
                <w:szCs w:val="28"/>
                <w:lang w:val="en-US" w:eastAsia="zh-CN"/>
              </w:rPr>
              <w:t>12</w:t>
            </w:r>
            <w:r>
              <w:rPr>
                <w:rFonts w:hint="eastAsia" w:ascii="仿宋" w:hAnsi="仿宋" w:eastAsia="仿宋" w:cs="仿宋"/>
                <w:color w:val="auto"/>
                <w:kern w:val="0"/>
                <w:sz w:val="28"/>
                <w:szCs w:val="28"/>
              </w:rPr>
              <w:t>分；</w:t>
            </w:r>
          </w:p>
          <w:p w14:paraId="63AACD4F">
            <w:pPr>
              <w:pStyle w:val="30"/>
              <w:numPr>
                <w:ilvl w:val="0"/>
                <w:numId w:val="0"/>
              </w:num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无内容此项不得分。</w:t>
            </w:r>
          </w:p>
        </w:tc>
      </w:tr>
      <w:tr w14:paraId="6FD0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continue"/>
            <w:tcBorders>
              <w:left w:val="single" w:color="auto" w:sz="4" w:space="0"/>
              <w:right w:val="single" w:color="auto" w:sz="4" w:space="0"/>
            </w:tcBorders>
            <w:noWrap/>
            <w:vAlign w:val="center"/>
          </w:tcPr>
          <w:p w14:paraId="795E206F">
            <w:pPr>
              <w:spacing w:line="240" w:lineRule="auto"/>
              <w:jc w:val="center"/>
              <w:rPr>
                <w:rFonts w:hint="eastAsia" w:ascii="仿宋" w:hAnsi="仿宋" w:eastAsia="仿宋" w:cs="仿宋"/>
                <w:color w:val="auto"/>
                <w:sz w:val="28"/>
                <w:szCs w:val="28"/>
              </w:rPr>
            </w:pPr>
          </w:p>
        </w:tc>
        <w:tc>
          <w:tcPr>
            <w:tcW w:w="2300" w:type="dxa"/>
            <w:tcBorders>
              <w:top w:val="single" w:color="auto" w:sz="4" w:space="0"/>
              <w:left w:val="single" w:color="auto" w:sz="4" w:space="0"/>
              <w:bottom w:val="single" w:color="auto" w:sz="4" w:space="0"/>
              <w:right w:val="single" w:color="auto" w:sz="4" w:space="0"/>
            </w:tcBorders>
            <w:noWrap/>
            <w:vAlign w:val="center"/>
          </w:tcPr>
          <w:p w14:paraId="3FFCED08">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工作进度计划（</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14:paraId="515EE89A">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工作时间与进度计划合理，得</w:t>
            </w:r>
            <w:r>
              <w:rPr>
                <w:rFonts w:hint="eastAsia" w:ascii="仿宋" w:hAnsi="仿宋" w:eastAsia="仿宋" w:cs="仿宋"/>
                <w:color w:val="auto"/>
                <w:kern w:val="0"/>
                <w:sz w:val="28"/>
                <w:szCs w:val="28"/>
                <w:lang w:val="en-US" w:eastAsia="zh-CN"/>
              </w:rPr>
              <w:t>14</w:t>
            </w:r>
            <w:r>
              <w:rPr>
                <w:rFonts w:hint="eastAsia" w:ascii="仿宋" w:hAnsi="仿宋" w:eastAsia="仿宋" w:cs="仿宋"/>
                <w:color w:val="auto"/>
                <w:kern w:val="0"/>
                <w:sz w:val="28"/>
                <w:szCs w:val="28"/>
              </w:rPr>
              <w:t>分；</w:t>
            </w:r>
          </w:p>
          <w:p w14:paraId="381180A8">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工作时间与进度计划比较合理，得</w:t>
            </w:r>
            <w:r>
              <w:rPr>
                <w:rFonts w:hint="eastAsia" w:ascii="仿宋" w:hAnsi="仿宋" w:eastAsia="仿宋" w:cs="仿宋"/>
                <w:color w:val="auto"/>
                <w:kern w:val="0"/>
                <w:sz w:val="28"/>
                <w:szCs w:val="28"/>
                <w:lang w:val="en-US" w:eastAsia="zh-CN"/>
              </w:rPr>
              <w:t>10</w:t>
            </w:r>
            <w:r>
              <w:rPr>
                <w:rFonts w:hint="eastAsia" w:ascii="仿宋" w:hAnsi="仿宋" w:eastAsia="仿宋" w:cs="仿宋"/>
                <w:color w:val="auto"/>
                <w:kern w:val="0"/>
                <w:sz w:val="28"/>
                <w:szCs w:val="28"/>
              </w:rPr>
              <w:t>分；</w:t>
            </w:r>
          </w:p>
          <w:p w14:paraId="013EB8B1">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工作时间与进度计划不合理，得</w:t>
            </w:r>
            <w:r>
              <w:rPr>
                <w:rFonts w:hint="eastAsia" w:ascii="仿宋" w:hAnsi="仿宋" w:eastAsia="仿宋" w:cs="仿宋"/>
                <w:color w:val="auto"/>
                <w:kern w:val="0"/>
                <w:sz w:val="28"/>
                <w:szCs w:val="28"/>
                <w:lang w:val="en-US" w:eastAsia="zh-CN"/>
              </w:rPr>
              <w:t>6</w:t>
            </w:r>
            <w:r>
              <w:rPr>
                <w:rFonts w:hint="eastAsia" w:ascii="仿宋" w:hAnsi="仿宋" w:eastAsia="仿宋" w:cs="仿宋"/>
                <w:color w:val="auto"/>
                <w:kern w:val="0"/>
                <w:sz w:val="28"/>
                <w:szCs w:val="28"/>
              </w:rPr>
              <w:t xml:space="preserve">分； </w:t>
            </w:r>
          </w:p>
          <w:p w14:paraId="7A5CBA82">
            <w:pPr>
              <w:pStyle w:val="30"/>
              <w:numPr>
                <w:ilvl w:val="0"/>
                <w:numId w:val="0"/>
              </w:num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无内容此项不得分。</w:t>
            </w:r>
          </w:p>
        </w:tc>
      </w:tr>
      <w:tr w14:paraId="32B1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continue"/>
            <w:tcBorders>
              <w:left w:val="single" w:color="auto" w:sz="4" w:space="0"/>
              <w:bottom w:val="single" w:color="auto" w:sz="4" w:space="0"/>
              <w:right w:val="single" w:color="auto" w:sz="4" w:space="0"/>
            </w:tcBorders>
            <w:noWrap/>
            <w:vAlign w:val="center"/>
          </w:tcPr>
          <w:p w14:paraId="4B2FDB30">
            <w:pPr>
              <w:spacing w:line="240" w:lineRule="auto"/>
              <w:jc w:val="center"/>
              <w:rPr>
                <w:rFonts w:hint="eastAsia" w:ascii="仿宋" w:hAnsi="仿宋" w:eastAsia="仿宋" w:cs="仿宋"/>
                <w:color w:val="auto"/>
                <w:sz w:val="28"/>
                <w:szCs w:val="28"/>
              </w:rPr>
            </w:pPr>
          </w:p>
        </w:tc>
        <w:tc>
          <w:tcPr>
            <w:tcW w:w="2300" w:type="dxa"/>
            <w:tcBorders>
              <w:top w:val="single" w:color="auto" w:sz="4" w:space="0"/>
              <w:left w:val="single" w:color="auto" w:sz="4" w:space="0"/>
              <w:bottom w:val="single" w:color="auto" w:sz="4" w:space="0"/>
              <w:right w:val="single" w:color="auto" w:sz="4" w:space="0"/>
            </w:tcBorders>
            <w:noWrap/>
            <w:vAlign w:val="center"/>
          </w:tcPr>
          <w:p w14:paraId="568179B7">
            <w:pPr>
              <w:jc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服务承诺（9分）</w:t>
            </w:r>
          </w:p>
        </w:tc>
        <w:tc>
          <w:tcPr>
            <w:tcW w:w="6369" w:type="dxa"/>
            <w:tcBorders>
              <w:top w:val="single" w:color="auto" w:sz="4" w:space="0"/>
              <w:left w:val="single" w:color="auto" w:sz="4" w:space="0"/>
              <w:bottom w:val="single" w:color="auto" w:sz="4" w:space="0"/>
              <w:right w:val="single" w:color="auto" w:sz="4" w:space="0"/>
            </w:tcBorders>
            <w:noWrap/>
            <w:vAlign w:val="center"/>
          </w:tcPr>
          <w:p w14:paraId="4148B7A7">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服务承诺具体详细、完善，得9分；</w:t>
            </w:r>
          </w:p>
          <w:p w14:paraId="3219E257">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服务承诺比较完善，得6分；</w:t>
            </w:r>
          </w:p>
          <w:p w14:paraId="456C8388">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服务承诺较差，得3分。</w:t>
            </w:r>
          </w:p>
          <w:p w14:paraId="0F4FF3A4">
            <w:pPr>
              <w:pStyle w:val="30"/>
              <w:numPr>
                <w:ilvl w:val="0"/>
                <w:numId w:val="0"/>
              </w:num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无内容此项不得分。</w:t>
            </w:r>
          </w:p>
        </w:tc>
      </w:tr>
      <w:tr w14:paraId="1A11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1163" w:type="dxa"/>
            <w:vMerge w:val="restart"/>
            <w:tcBorders>
              <w:left w:val="single" w:color="auto" w:sz="4" w:space="0"/>
              <w:right w:val="single" w:color="auto" w:sz="4" w:space="0"/>
            </w:tcBorders>
            <w:noWrap/>
            <w:vAlign w:val="center"/>
          </w:tcPr>
          <w:p w14:paraId="25E287D0">
            <w:pPr>
              <w:spacing w:line="240" w:lineRule="auto"/>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商务部分（15分）</w:t>
            </w:r>
          </w:p>
        </w:tc>
        <w:tc>
          <w:tcPr>
            <w:tcW w:w="2300" w:type="dxa"/>
            <w:tcBorders>
              <w:top w:val="single" w:color="auto" w:sz="4" w:space="0"/>
              <w:left w:val="single" w:color="auto" w:sz="4" w:space="0"/>
              <w:bottom w:val="single" w:color="auto" w:sz="4" w:space="0"/>
              <w:right w:val="single" w:color="auto" w:sz="4" w:space="0"/>
            </w:tcBorders>
            <w:noWrap/>
            <w:vAlign w:val="center"/>
          </w:tcPr>
          <w:p w14:paraId="16E907C9">
            <w:pPr>
              <w:jc w:val="center"/>
              <w:rPr>
                <w:rFonts w:hint="eastAsia" w:ascii="仿宋" w:hAnsi="仿宋" w:eastAsia="仿宋" w:cs="仿宋"/>
                <w:color w:val="auto"/>
                <w:sz w:val="28"/>
                <w:szCs w:val="28"/>
              </w:rPr>
            </w:pPr>
            <w:r>
              <w:rPr>
                <w:rFonts w:hint="eastAsia" w:ascii="仿宋" w:hAnsi="仿宋" w:eastAsia="仿宋" w:cs="仿宋"/>
                <w:color w:val="auto"/>
                <w:sz w:val="28"/>
                <w:szCs w:val="28"/>
              </w:rPr>
              <w:t>类似项目业绩</w:t>
            </w:r>
          </w:p>
          <w:p w14:paraId="283C17B9">
            <w:pPr>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6</w:t>
            </w:r>
            <w:r>
              <w:rPr>
                <w:rFonts w:hint="eastAsia" w:ascii="仿宋" w:hAnsi="仿宋" w:eastAsia="仿宋" w:cs="仿宋"/>
                <w:color w:val="auto"/>
                <w:kern w:val="0"/>
                <w:sz w:val="28"/>
                <w:szCs w:val="28"/>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14:paraId="73B87A9C">
            <w:pP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自2021年1月1日起</w:t>
            </w:r>
            <w:r>
              <w:rPr>
                <w:rFonts w:hint="eastAsia" w:ascii="仿宋" w:hAnsi="仿宋" w:eastAsia="仿宋" w:cs="仿宋"/>
                <w:color w:val="auto"/>
                <w:kern w:val="0"/>
                <w:sz w:val="28"/>
                <w:szCs w:val="28"/>
              </w:rPr>
              <w:t>.承担</w:t>
            </w:r>
            <w:r>
              <w:rPr>
                <w:rFonts w:hint="eastAsia" w:ascii="仿宋" w:hAnsi="仿宋" w:eastAsia="仿宋" w:cs="仿宋"/>
                <w:color w:val="auto"/>
                <w:kern w:val="0"/>
                <w:sz w:val="28"/>
                <w:szCs w:val="28"/>
                <w:lang w:val="en-US" w:eastAsia="zh-CN"/>
              </w:rPr>
              <w:t>过建设项目使用林地可行性报告和</w:t>
            </w:r>
            <w:r>
              <w:rPr>
                <w:rFonts w:hint="eastAsia" w:ascii="仿宋" w:hAnsi="仿宋" w:eastAsia="仿宋" w:cs="仿宋"/>
                <w:color w:val="auto"/>
                <w:sz w:val="28"/>
                <w:szCs w:val="28"/>
                <w:lang w:val="en-US" w:eastAsia="zh-CN"/>
              </w:rPr>
              <w:t>海口市林地保护利用规划调整方案</w:t>
            </w:r>
            <w:r>
              <w:rPr>
                <w:rFonts w:hint="eastAsia" w:ascii="仿宋" w:hAnsi="仿宋" w:eastAsia="仿宋" w:cs="仿宋"/>
                <w:color w:val="auto"/>
                <w:kern w:val="0"/>
                <w:sz w:val="28"/>
                <w:szCs w:val="28"/>
                <w:lang w:val="en-US" w:eastAsia="zh-CN"/>
              </w:rPr>
              <w:t>编制的，每个业绩得1分</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满分6分。</w:t>
            </w:r>
          </w:p>
          <w:p w14:paraId="7974338C">
            <w:pPr>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rPr>
              <w:t>注：提供</w:t>
            </w:r>
            <w:r>
              <w:rPr>
                <w:rFonts w:hint="eastAsia" w:ascii="仿宋" w:hAnsi="仿宋" w:eastAsia="仿宋" w:cs="仿宋"/>
                <w:color w:val="auto"/>
                <w:kern w:val="0"/>
                <w:sz w:val="28"/>
                <w:szCs w:val="28"/>
                <w:lang w:val="en-US" w:eastAsia="zh-CN"/>
              </w:rPr>
              <w:t>中标通知书或</w:t>
            </w:r>
            <w:r>
              <w:rPr>
                <w:rFonts w:hint="eastAsia" w:ascii="仿宋" w:hAnsi="仿宋" w:eastAsia="仿宋" w:cs="仿宋"/>
                <w:color w:val="auto"/>
                <w:kern w:val="0"/>
                <w:sz w:val="28"/>
                <w:szCs w:val="28"/>
              </w:rPr>
              <w:t>合同</w:t>
            </w:r>
            <w:r>
              <w:rPr>
                <w:rFonts w:hint="eastAsia" w:ascii="仿宋" w:hAnsi="仿宋" w:eastAsia="仿宋" w:cs="仿宋"/>
                <w:color w:val="auto"/>
                <w:kern w:val="0"/>
                <w:sz w:val="28"/>
                <w:szCs w:val="28"/>
                <w:lang w:val="en-US" w:eastAsia="zh-CN"/>
              </w:rPr>
              <w:t>原件</w:t>
            </w:r>
            <w:r>
              <w:rPr>
                <w:rFonts w:hint="eastAsia" w:ascii="仿宋" w:hAnsi="仿宋" w:eastAsia="仿宋" w:cs="仿宋"/>
                <w:color w:val="auto"/>
                <w:kern w:val="0"/>
                <w:sz w:val="28"/>
                <w:szCs w:val="28"/>
              </w:rPr>
              <w:t>，复印件加盖公章。</w:t>
            </w:r>
          </w:p>
        </w:tc>
      </w:tr>
      <w:tr w14:paraId="45DE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1163" w:type="dxa"/>
            <w:vMerge w:val="continue"/>
            <w:tcBorders>
              <w:left w:val="single" w:color="auto" w:sz="4" w:space="0"/>
              <w:right w:val="single" w:color="auto" w:sz="4" w:space="0"/>
            </w:tcBorders>
            <w:noWrap/>
            <w:vAlign w:val="center"/>
          </w:tcPr>
          <w:p w14:paraId="014A89AF">
            <w:pPr>
              <w:spacing w:line="240" w:lineRule="auto"/>
              <w:jc w:val="center"/>
              <w:rPr>
                <w:rFonts w:hint="eastAsia" w:ascii="仿宋" w:hAnsi="仿宋" w:eastAsia="仿宋" w:cs="仿宋"/>
                <w:color w:val="auto"/>
                <w:sz w:val="28"/>
                <w:szCs w:val="28"/>
              </w:rPr>
            </w:pPr>
          </w:p>
        </w:tc>
        <w:tc>
          <w:tcPr>
            <w:tcW w:w="2300" w:type="dxa"/>
            <w:tcBorders>
              <w:top w:val="single" w:color="auto" w:sz="4" w:space="0"/>
              <w:left w:val="single" w:color="auto" w:sz="4" w:space="0"/>
              <w:bottom w:val="single" w:color="auto" w:sz="4" w:space="0"/>
              <w:right w:val="single" w:color="auto" w:sz="4" w:space="0"/>
            </w:tcBorders>
            <w:noWrap/>
            <w:vAlign w:val="center"/>
          </w:tcPr>
          <w:p w14:paraId="54620F40">
            <w:pPr>
              <w:jc w:val="left"/>
              <w:rPr>
                <w:rFonts w:hint="eastAsia" w:ascii="仿宋" w:hAnsi="仿宋" w:eastAsia="仿宋" w:cs="仿宋"/>
                <w:color w:val="auto"/>
                <w:sz w:val="28"/>
                <w:szCs w:val="28"/>
              </w:rPr>
            </w:pPr>
            <w:r>
              <w:rPr>
                <w:rFonts w:hint="eastAsia" w:ascii="仿宋" w:hAnsi="仿宋" w:eastAsia="仿宋" w:cs="仿宋"/>
                <w:color w:val="auto"/>
                <w:sz w:val="28"/>
                <w:szCs w:val="28"/>
              </w:rPr>
              <w:t>人员配备（</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14:paraId="515199BF">
            <w:pPr>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1.拟派项目负责人具备</w:t>
            </w:r>
            <w:r>
              <w:rPr>
                <w:rFonts w:hint="eastAsia" w:ascii="仿宋" w:hAnsi="仿宋" w:eastAsia="仿宋" w:cs="仿宋"/>
                <w:b w:val="0"/>
                <w:bCs w:val="0"/>
                <w:color w:val="auto"/>
                <w:kern w:val="0"/>
                <w:sz w:val="28"/>
                <w:szCs w:val="28"/>
                <w:lang w:val="en-US" w:eastAsia="zh-CN"/>
              </w:rPr>
              <w:t>土地资源</w:t>
            </w:r>
            <w:r>
              <w:rPr>
                <w:rFonts w:hint="eastAsia" w:ascii="仿宋" w:hAnsi="仿宋" w:eastAsia="仿宋" w:cs="仿宋"/>
                <w:b w:val="0"/>
                <w:bCs w:val="0"/>
                <w:color w:val="auto"/>
                <w:kern w:val="0"/>
                <w:sz w:val="28"/>
                <w:szCs w:val="28"/>
              </w:rPr>
              <w:t>规划</w:t>
            </w:r>
            <w:r>
              <w:rPr>
                <w:rFonts w:hint="eastAsia" w:ascii="仿宋" w:hAnsi="仿宋" w:eastAsia="仿宋" w:cs="仿宋"/>
                <w:b w:val="0"/>
                <w:bCs w:val="0"/>
                <w:color w:val="auto"/>
                <w:kern w:val="0"/>
                <w:sz w:val="28"/>
                <w:szCs w:val="28"/>
                <w:lang w:val="en-US" w:eastAsia="zh-CN"/>
              </w:rPr>
              <w:t>类</w:t>
            </w:r>
            <w:r>
              <w:rPr>
                <w:rFonts w:hint="eastAsia" w:ascii="仿宋" w:hAnsi="仿宋" w:eastAsia="仿宋" w:cs="仿宋"/>
                <w:b w:val="0"/>
                <w:bCs w:val="0"/>
                <w:color w:val="auto"/>
                <w:kern w:val="0"/>
                <w:sz w:val="28"/>
                <w:szCs w:val="28"/>
              </w:rPr>
              <w:t>高级工程师职称的得5分，</w:t>
            </w:r>
            <w:r>
              <w:rPr>
                <w:rFonts w:hint="eastAsia" w:ascii="仿宋" w:hAnsi="仿宋" w:eastAsia="仿宋" w:cs="仿宋"/>
                <w:b w:val="0"/>
                <w:bCs w:val="0"/>
                <w:color w:val="auto"/>
                <w:kern w:val="0"/>
                <w:sz w:val="28"/>
                <w:szCs w:val="28"/>
                <w:lang w:val="en-US" w:eastAsia="zh-CN"/>
              </w:rPr>
              <w:t>同时具有土地资源规划类注册证资格的加4分，</w:t>
            </w:r>
            <w:r>
              <w:rPr>
                <w:rFonts w:hint="eastAsia" w:ascii="仿宋" w:hAnsi="仿宋" w:eastAsia="仿宋" w:cs="仿宋"/>
                <w:b w:val="0"/>
                <w:bCs w:val="0"/>
                <w:color w:val="auto"/>
                <w:kern w:val="0"/>
                <w:sz w:val="28"/>
                <w:szCs w:val="28"/>
              </w:rPr>
              <w:t>具备规划</w:t>
            </w:r>
            <w:r>
              <w:rPr>
                <w:rFonts w:hint="eastAsia" w:ascii="仿宋" w:hAnsi="仿宋" w:eastAsia="仿宋" w:cs="仿宋"/>
                <w:b w:val="0"/>
                <w:bCs w:val="0"/>
                <w:color w:val="auto"/>
                <w:kern w:val="0"/>
                <w:sz w:val="28"/>
                <w:szCs w:val="28"/>
                <w:lang w:val="en-US" w:eastAsia="zh-CN"/>
              </w:rPr>
              <w:t>类</w:t>
            </w:r>
            <w:r>
              <w:rPr>
                <w:rFonts w:hint="eastAsia" w:ascii="仿宋" w:hAnsi="仿宋" w:eastAsia="仿宋" w:cs="仿宋"/>
                <w:b w:val="0"/>
                <w:bCs w:val="0"/>
                <w:color w:val="auto"/>
                <w:kern w:val="0"/>
                <w:sz w:val="28"/>
                <w:szCs w:val="28"/>
              </w:rPr>
              <w:t>中级工程师职称的得4分，其他得0分。</w:t>
            </w:r>
          </w:p>
          <w:p w14:paraId="29AE3C20">
            <w:pP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证明材料：提供负责人</w:t>
            </w:r>
            <w:r>
              <w:rPr>
                <w:rFonts w:hint="eastAsia" w:ascii="仿宋" w:hAnsi="仿宋" w:eastAsia="仿宋" w:cs="仿宋"/>
                <w:color w:val="auto"/>
                <w:kern w:val="0"/>
                <w:sz w:val="28"/>
                <w:szCs w:val="28"/>
                <w:lang w:val="en-US" w:eastAsia="zh-CN"/>
              </w:rPr>
              <w:t>证书以及在2025年任意一个月本单位缴纳社保证明，复印件加盖公章</w:t>
            </w:r>
          </w:p>
        </w:tc>
      </w:tr>
    </w:tbl>
    <w:p w14:paraId="016F811F">
      <w:pPr>
        <w:rPr>
          <w:rFonts w:hint="eastAsia" w:ascii="仿宋" w:hAnsi="仿宋" w:eastAsia="仿宋" w:cs="仿宋"/>
          <w:color w:val="auto"/>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p>
    <w:p w14:paraId="338658EB">
      <w:pPr>
        <w:adjustRightInd w:val="0"/>
        <w:snapToGrid w:val="0"/>
        <w:spacing w:line="360" w:lineRule="auto"/>
        <w:jc w:val="center"/>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第五章  采购合同格式</w:t>
      </w:r>
    </w:p>
    <w:p w14:paraId="4295B48A">
      <w:pPr>
        <w:spacing w:line="36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（注：本合同格式为参考格式，具体内容按采购人及比选文件要求与中标单位签订）</w:t>
      </w:r>
    </w:p>
    <w:p w14:paraId="72E8C947">
      <w:pPr>
        <w:pStyle w:val="11"/>
        <w:adjustRightInd w:val="0"/>
        <w:snapToGrid w:val="0"/>
        <w:jc w:val="center"/>
        <w:rPr>
          <w:rFonts w:hint="eastAsia" w:ascii="仿宋" w:hAnsi="仿宋" w:eastAsia="仿宋" w:cs="仿宋"/>
          <w:b/>
          <w:bCs/>
          <w:color w:val="auto"/>
          <w:sz w:val="28"/>
          <w:szCs w:val="28"/>
          <w:lang w:val="en-US" w:eastAsia="zh-CN"/>
        </w:rPr>
      </w:pPr>
    </w:p>
    <w:p w14:paraId="55890EBE">
      <w:pPr>
        <w:pStyle w:val="11"/>
        <w:adjustRightInd w:val="0"/>
        <w:snapToGrid w:val="0"/>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JDGJ-08-B05至JDGJ-08-B06、JDGJ-08-D01至JDGJ-08-D05和JDGJ-08-D07及JDGJ-08-D09地块使用林地可行性报告和海口市林地保护利用规划调整方案编制工作</w:t>
      </w:r>
      <w:r>
        <w:rPr>
          <w:rFonts w:hint="eastAsia" w:ascii="仿宋" w:hAnsi="仿宋" w:eastAsia="仿宋" w:cs="仿宋"/>
          <w:b/>
          <w:bCs/>
          <w:color w:val="auto"/>
          <w:sz w:val="28"/>
          <w:szCs w:val="28"/>
        </w:rPr>
        <w:t>技术服务合同</w:t>
      </w:r>
    </w:p>
    <w:p w14:paraId="30A20743">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甲方：海口江东新区管理局</w:t>
      </w:r>
    </w:p>
    <w:p w14:paraId="4A2764A4">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住所地：</w:t>
      </w:r>
    </w:p>
    <w:p w14:paraId="51A1AE06">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法定代表人：</w:t>
      </w:r>
    </w:p>
    <w:p w14:paraId="3B059B95">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p>
    <w:p w14:paraId="1937024D">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乙方：</w:t>
      </w:r>
    </w:p>
    <w:p w14:paraId="042E3F6D">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住所地：</w:t>
      </w:r>
    </w:p>
    <w:p w14:paraId="27E21B9E">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法定代表人：</w:t>
      </w:r>
    </w:p>
    <w:p w14:paraId="31CFC7C4">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p>
    <w:p w14:paraId="2D8A3487">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本技术服务合同由海口江东新区管理局（甲方）与                  （乙方）在海口江东新区签订，合同履行地为海口市美兰区。</w:t>
      </w:r>
    </w:p>
    <w:p w14:paraId="64C25701">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根据《中华人民共和国民法典》有关规定，甲乙双方本着平等、自愿、互惠、合法和诚实信用原则，经充分友好协商，签订本合同作为双方共同遵守之依据。</w:t>
      </w:r>
    </w:p>
    <w:p w14:paraId="34313713">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一、委托事项</w:t>
      </w:r>
    </w:p>
    <w:p w14:paraId="7974E56F">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乙方接受甲方委托，有偿提供JDGJ-08-B05至JDGJ-08-B06、JDGJ-08-D01至JDGJ-08-D05和JDGJ-08-D07及JDGJ-08-D09地块使用林地可行性报告和海口市林地保护利用规划调整方案编制服务。</w:t>
      </w:r>
    </w:p>
    <w:p w14:paraId="20BBF7F8">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二、服务内容</w:t>
      </w:r>
    </w:p>
    <w:p w14:paraId="3B6EDDE7">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（一）主要工作内容</w:t>
      </w:r>
    </w:p>
    <w:p w14:paraId="14B2EF3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 通过空间分析及实地勘察，按照</w:t>
      </w:r>
      <w:r>
        <w:rPr>
          <w:rFonts w:hint="eastAsia" w:ascii="仿宋" w:hAnsi="仿宋" w:eastAsia="仿宋" w:cs="仿宋"/>
          <w:color w:val="auto"/>
          <w:sz w:val="28"/>
          <w:szCs w:val="28"/>
          <w:highlight w:val="none"/>
        </w:rPr>
        <w:t>《建设项目使用林地可行性报告编制规范》（LY/T</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2492-2015</w:t>
      </w:r>
      <w:r>
        <w:rPr>
          <w:rFonts w:hint="eastAsia" w:ascii="仿宋" w:hAnsi="仿宋" w:eastAsia="仿宋" w:cs="仿宋"/>
          <w:color w:val="auto"/>
          <w:sz w:val="28"/>
          <w:szCs w:val="28"/>
          <w:highlight w:val="none"/>
          <w:lang w:eastAsia="zh-CN"/>
        </w:rPr>
        <w:t>）、《海南省自然资源和规划厅关于推进国土空间用途管制行政审批制度改革的意见》（琼自然资规〔2020〕1号）</w:t>
      </w:r>
      <w:r>
        <w:rPr>
          <w:rFonts w:hint="eastAsia" w:ascii="仿宋" w:hAnsi="仿宋" w:eastAsia="仿宋" w:cs="仿宋"/>
          <w:color w:val="auto"/>
          <w:kern w:val="0"/>
          <w:sz w:val="28"/>
          <w:szCs w:val="28"/>
          <w:lang w:val="en-US" w:eastAsia="zh-CN"/>
        </w:rPr>
        <w:t>要求编制建设项目使用林地可行性报告和</w:t>
      </w:r>
      <w:r>
        <w:rPr>
          <w:rFonts w:hint="eastAsia" w:ascii="仿宋" w:hAnsi="仿宋" w:eastAsia="仿宋" w:cs="仿宋"/>
          <w:b w:val="0"/>
          <w:bCs/>
          <w:color w:val="auto"/>
          <w:sz w:val="28"/>
          <w:szCs w:val="28"/>
          <w:lang w:val="en-US" w:eastAsia="zh-CN"/>
        </w:rPr>
        <w:t>海口市林地保护利用规划调整方案</w:t>
      </w:r>
      <w:r>
        <w:rPr>
          <w:rFonts w:hint="eastAsia" w:ascii="仿宋" w:hAnsi="仿宋" w:eastAsia="仿宋" w:cs="仿宋"/>
          <w:color w:val="auto"/>
          <w:kern w:val="0"/>
          <w:sz w:val="28"/>
          <w:szCs w:val="28"/>
          <w:lang w:val="en-US" w:eastAsia="zh-CN"/>
        </w:rPr>
        <w:t>。林可报告和规划调整方案具体内容包括方案背景及编制的原则依据、项目概况、使用林地可行性分析、森林植被恢复费测算和项目使用林地基本情况、拟异地置换林地基本情况等。</w:t>
      </w:r>
    </w:p>
    <w:p w14:paraId="5464FA28">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2.根据项目占用林地和补划林地地块实际情况进行现场调查等。</w:t>
      </w:r>
    </w:p>
    <w:p w14:paraId="70520B44">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b/>
          <w:bCs/>
          <w:color w:val="FF0000"/>
          <w:kern w:val="0"/>
          <w:sz w:val="28"/>
          <w:szCs w:val="28"/>
          <w:lang w:val="en-US" w:eastAsia="zh-CN"/>
        </w:rPr>
      </w:pPr>
      <w:r>
        <w:rPr>
          <w:rFonts w:hint="eastAsia" w:ascii="仿宋" w:hAnsi="仿宋" w:eastAsia="仿宋" w:cs="仿宋"/>
          <w:color w:val="auto"/>
          <w:kern w:val="0"/>
          <w:sz w:val="28"/>
          <w:szCs w:val="28"/>
          <w:lang w:val="en-US" w:eastAsia="zh-CN"/>
        </w:rPr>
        <w:t>3.</w:t>
      </w:r>
      <w:r>
        <w:rPr>
          <w:rFonts w:hint="eastAsia" w:ascii="仿宋" w:hAnsi="仿宋" w:eastAsia="仿宋" w:cs="仿宋"/>
          <w:b w:val="0"/>
          <w:bCs w:val="0"/>
          <w:color w:val="auto"/>
          <w:kern w:val="0"/>
          <w:sz w:val="28"/>
          <w:szCs w:val="28"/>
          <w:lang w:val="en-US" w:eastAsia="zh-CN"/>
        </w:rPr>
        <w:t>针对编制的《林地可行性报告》和</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kern w:val="0"/>
          <w:sz w:val="28"/>
          <w:szCs w:val="28"/>
          <w:lang w:val="en-US" w:eastAsia="zh-CN"/>
        </w:rPr>
        <w:t>使用</w:t>
      </w:r>
      <w:r>
        <w:rPr>
          <w:rFonts w:hint="eastAsia" w:ascii="仿宋" w:hAnsi="仿宋" w:eastAsia="仿宋" w:cs="仿宋"/>
          <w:b w:val="0"/>
          <w:bCs w:val="0"/>
          <w:color w:val="auto"/>
          <w:sz w:val="28"/>
          <w:szCs w:val="28"/>
          <w:lang w:val="en-US" w:eastAsia="zh-CN"/>
        </w:rPr>
        <w:t>林地保护利用规划调整方案》</w:t>
      </w:r>
      <w:r>
        <w:rPr>
          <w:rFonts w:hint="eastAsia" w:ascii="仿宋" w:hAnsi="仿宋" w:eastAsia="仿宋" w:cs="仿宋"/>
          <w:b w:val="0"/>
          <w:bCs w:val="0"/>
          <w:color w:val="auto"/>
          <w:kern w:val="0"/>
          <w:sz w:val="28"/>
          <w:szCs w:val="28"/>
          <w:lang w:val="en-US" w:eastAsia="zh-CN"/>
        </w:rPr>
        <w:t>开展专家评审，并根据专家提出的意见进行修改完善，且取得使用林地审核同意书。</w:t>
      </w:r>
    </w:p>
    <w:p w14:paraId="570E839C">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（二）成果要求</w:t>
      </w:r>
    </w:p>
    <w:p w14:paraId="23DF0FA2">
      <w:pPr>
        <w:adjustRightInd w:val="0"/>
        <w:snapToGrid w:val="0"/>
        <w:spacing w:line="40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1.乙方编制的《林地可行性报告》和《使用林地保护利用规划调整方案》应符合建设项目使用林地可行性报告编制规范》（LY/T 2492-2015）、《海南省自然资源和规划厅关于推进国土空间用途管制行政审批制度改革的意见》（琼自然资规〔2020〕1号）要求。</w:t>
      </w:r>
    </w:p>
    <w:p w14:paraId="61D82341">
      <w:pPr>
        <w:adjustRightInd w:val="0"/>
        <w:snapToGrid w:val="0"/>
        <w:spacing w:line="400" w:lineRule="exact"/>
        <w:ind w:firstLine="560" w:firstLineChars="200"/>
        <w:rPr>
          <w:rFonts w:hint="eastAsia" w:ascii="仿宋" w:hAnsi="仿宋" w:eastAsia="仿宋" w:cs="仿宋"/>
          <w:bCs/>
          <w:color w:val="auto"/>
          <w:sz w:val="28"/>
          <w:szCs w:val="28"/>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w:t>
      </w:r>
      <w:r>
        <w:rPr>
          <w:rFonts w:hint="eastAsia" w:ascii="仿宋" w:hAnsi="仿宋" w:eastAsia="仿宋" w:cs="仿宋"/>
          <w:b w:val="0"/>
          <w:bCs w:val="0"/>
          <w:color w:val="auto"/>
          <w:kern w:val="0"/>
          <w:sz w:val="28"/>
          <w:szCs w:val="28"/>
          <w:lang w:val="en-US" w:eastAsia="zh-CN"/>
        </w:rPr>
        <w:t>《林地可行性报告》和</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kern w:val="0"/>
          <w:sz w:val="28"/>
          <w:szCs w:val="28"/>
          <w:lang w:val="en-US" w:eastAsia="zh-CN"/>
        </w:rPr>
        <w:t>使用</w:t>
      </w:r>
      <w:r>
        <w:rPr>
          <w:rFonts w:hint="eastAsia" w:ascii="仿宋" w:hAnsi="仿宋" w:eastAsia="仿宋" w:cs="仿宋"/>
          <w:b w:val="0"/>
          <w:bCs w:val="0"/>
          <w:color w:val="auto"/>
          <w:sz w:val="28"/>
          <w:szCs w:val="28"/>
          <w:lang w:val="en-US" w:eastAsia="zh-CN"/>
        </w:rPr>
        <w:t>林地保护利用规划调整方案》</w:t>
      </w:r>
      <w:r>
        <w:rPr>
          <w:rFonts w:hint="eastAsia" w:ascii="仿宋" w:hAnsi="仿宋" w:eastAsia="仿宋" w:cs="仿宋"/>
          <w:color w:val="auto"/>
          <w:kern w:val="0"/>
          <w:sz w:val="28"/>
          <w:szCs w:val="28"/>
        </w:rPr>
        <w:t>应通过专家评审，并针对专家提出的意见进行修改及完善，乙方应</w:t>
      </w:r>
      <w:r>
        <w:rPr>
          <w:rFonts w:hint="eastAsia" w:ascii="仿宋" w:hAnsi="仿宋" w:eastAsia="仿宋" w:cs="仿宋"/>
          <w:bCs/>
          <w:color w:val="auto"/>
          <w:sz w:val="28"/>
          <w:szCs w:val="28"/>
        </w:rPr>
        <w:t>在甲方指定的时间内完成修改工作并提交成果。</w:t>
      </w:r>
    </w:p>
    <w:p w14:paraId="4DBBE1AF">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（三）技术成果</w:t>
      </w:r>
    </w:p>
    <w:p w14:paraId="0312F05C">
      <w:pPr>
        <w:adjustRightInd w:val="0"/>
        <w:snapToGrid w:val="0"/>
        <w:spacing w:line="40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1．文本：JDGJ-08-B05至JDGJ-08-B06、JDGJ-08-D01至JDGJ-08-D05和JDGJ-08-D07及JDGJ-08-D09地块使用林地可行性报告和海口市林地保护利用规划调整方案。</w:t>
      </w:r>
    </w:p>
    <w:p w14:paraId="5EA09DE2">
      <w:pPr>
        <w:adjustRightInd w:val="0"/>
        <w:snapToGrid w:val="0"/>
        <w:spacing w:line="40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林地现场照片</w:t>
      </w:r>
      <w:r>
        <w:rPr>
          <w:rFonts w:hint="eastAsia" w:ascii="仿宋" w:hAnsi="仿宋" w:eastAsia="仿宋" w:cs="仿宋"/>
          <w:color w:val="auto"/>
          <w:kern w:val="0"/>
          <w:sz w:val="28"/>
          <w:szCs w:val="28"/>
        </w:rPr>
        <w:t>。</w:t>
      </w:r>
    </w:p>
    <w:p w14:paraId="4F9CBE26">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color w:val="auto"/>
          <w:kern w:val="0"/>
          <w:sz w:val="28"/>
          <w:szCs w:val="28"/>
        </w:rPr>
        <w:t>文本打印A4装订成册3套，以及全套电子文档。</w:t>
      </w:r>
    </w:p>
    <w:p w14:paraId="4D9B4589">
      <w:pPr>
        <w:pStyle w:val="11"/>
        <w:numPr>
          <w:ilvl w:val="255"/>
          <w:numId w:val="0"/>
        </w:numPr>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（四）验收</w:t>
      </w:r>
    </w:p>
    <w:p w14:paraId="4F3A886D">
      <w:pPr>
        <w:pStyle w:val="11"/>
        <w:numPr>
          <w:ilvl w:val="255"/>
          <w:numId w:val="0"/>
        </w:numPr>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乙方提供的技术成果应通过</w:t>
      </w:r>
      <w:r>
        <w:rPr>
          <w:rFonts w:hint="eastAsia" w:ascii="仿宋" w:hAnsi="仿宋" w:eastAsia="仿宋" w:cs="仿宋"/>
          <w:bCs/>
          <w:color w:val="auto"/>
          <w:sz w:val="28"/>
          <w:szCs w:val="28"/>
          <w:lang w:val="en-US" w:eastAsia="zh-CN"/>
        </w:rPr>
        <w:t>海口市林业局组织</w:t>
      </w:r>
      <w:r>
        <w:rPr>
          <w:rFonts w:hint="eastAsia" w:ascii="仿宋" w:hAnsi="仿宋" w:eastAsia="仿宋" w:cs="仿宋"/>
          <w:bCs/>
          <w:color w:val="auto"/>
          <w:sz w:val="28"/>
          <w:szCs w:val="28"/>
        </w:rPr>
        <w:t>的专家评审。</w:t>
      </w:r>
    </w:p>
    <w:p w14:paraId="6CE7A5CE">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三、双方责任</w:t>
      </w:r>
    </w:p>
    <w:p w14:paraId="440AD35E">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一）甲方应向乙方提供经双方商定、乙方为完成本合同约定委托任务所必需的有关资料和文件。乙方同意按甲方要求，对甲方提供的有关资料和文件承担保密义务。同时甲方对乙方提供的可能涉密资料承担保密义务。</w:t>
      </w:r>
    </w:p>
    <w:p w14:paraId="100DBCE4">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（二）甲方应按照本合同第四条确定的费用和支付条件，向乙方支付费用。</w:t>
      </w:r>
    </w:p>
    <w:p w14:paraId="7B48894B">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（三）乙方应完成本合同委托事项，承担技术责任以及其间所发生的一切费用。</w:t>
      </w:r>
    </w:p>
    <w:p w14:paraId="1DC97B5A">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（四）乙方应承担因提交成果质量不符合技术要求或错误引起的返工或未按期提交成果拖延工期造成的损失，并自费对成果修改或补充。但属于甲方委托任务变更造成修改或补充的损失，应由甲方负担额外费用。</w:t>
      </w:r>
    </w:p>
    <w:p w14:paraId="4BDF7001">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（五）本合同技术服务所产生的最终技术成果所有权属于甲方，乙方未经甲方允许不得转让给第三方，并保证提交的成果符合法律、法规及现行国家、地区及行业有关规范和标准，不侵犯任何第三方的权利。</w:t>
      </w:r>
    </w:p>
    <w:p w14:paraId="4E67A8BC">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四、费用和支付方式</w:t>
      </w:r>
    </w:p>
    <w:p w14:paraId="13916956">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甲乙双方确定合同金额为人民币         （¥       元）（含税价）。</w:t>
      </w:r>
    </w:p>
    <w:p w14:paraId="2666C621">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首笔款为合同金额的50%，即人民币         （¥       元），甲方在乙方提交方案初步成果</w:t>
      </w:r>
      <w:r>
        <w:rPr>
          <w:rFonts w:hint="eastAsia" w:ascii="仿宋" w:hAnsi="仿宋" w:eastAsia="仿宋" w:cs="仿宋"/>
          <w:bCs/>
          <w:color w:val="auto"/>
          <w:sz w:val="28"/>
          <w:szCs w:val="28"/>
          <w:lang w:val="en-US" w:eastAsia="zh-CN"/>
        </w:rPr>
        <w:t>及等额有效发票</w:t>
      </w:r>
      <w:r>
        <w:rPr>
          <w:rFonts w:hint="eastAsia" w:ascii="仿宋" w:hAnsi="仿宋" w:eastAsia="仿宋" w:cs="仿宋"/>
          <w:bCs/>
          <w:color w:val="auto"/>
          <w:sz w:val="28"/>
          <w:szCs w:val="28"/>
        </w:rPr>
        <w:t>后10日内支付给乙方。</w:t>
      </w:r>
    </w:p>
    <w:p w14:paraId="46E19C22">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尾款为合同金额的50%，即人民币         （¥       元），甲方在乙方提供通过专家评审的技术成果及等额有效发票后20日内付清。</w:t>
      </w:r>
    </w:p>
    <w:p w14:paraId="338CF87E">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财政部门审批拨款时间不计入甲方支付时限内</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乙方不得因此向甲方主张</w:t>
      </w:r>
      <w:r>
        <w:rPr>
          <w:rFonts w:hint="eastAsia" w:ascii="仿宋" w:hAnsi="仿宋" w:eastAsia="仿宋" w:cs="仿宋"/>
          <w:bCs/>
          <w:color w:val="auto"/>
          <w:sz w:val="28"/>
          <w:szCs w:val="28"/>
          <w:lang w:val="en-US" w:eastAsia="zh-CN"/>
        </w:rPr>
        <w:t>违约金、赔偿金等</w:t>
      </w:r>
      <w:r>
        <w:rPr>
          <w:rFonts w:hint="eastAsia" w:ascii="仿宋" w:hAnsi="仿宋" w:eastAsia="仿宋" w:cs="仿宋"/>
          <w:bCs/>
          <w:color w:val="auto"/>
          <w:sz w:val="28"/>
          <w:szCs w:val="28"/>
        </w:rPr>
        <w:t>相关权利。</w:t>
      </w:r>
    </w:p>
    <w:p w14:paraId="61261AED">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五、服务期限</w:t>
      </w:r>
    </w:p>
    <w:p w14:paraId="782624AF">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乙方应在合同签订之日起15日内提交方案初步成果，在合同签订之日起30日内通过专家评审，并向甲方移交全部技术成果。</w:t>
      </w:r>
    </w:p>
    <w:p w14:paraId="0E991777">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甲方联系人：        ，电话：         。</w:t>
      </w:r>
    </w:p>
    <w:p w14:paraId="595D58AB">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乙方联系人：        ，电话：         。</w:t>
      </w:r>
    </w:p>
    <w:p w14:paraId="5B687C62">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六、违约责任</w:t>
      </w:r>
    </w:p>
    <w:p w14:paraId="781FE115">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（一）无正当理由，因甲方原因未按时付款的，每延迟一天按应付款的 0.1‰ 支付违约金，违约金以未付款的10%为上限。</w:t>
      </w:r>
    </w:p>
    <w:p w14:paraId="79FBF9AA">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（二）如乙方未能在约定时间内向甲方提供初步成果或通过市自然资源主管部门组织的专家评审的技术成果的，则每延迟一天，乙方应向甲方支付合同总价 1‰ 的违约金；乙方逾期提供初步成果超过30日的，甲方有权解除合同，并要求乙方退还甲方已支付费用。乙方在合同签订之日起</w:t>
      </w:r>
      <w:r>
        <w:rPr>
          <w:rFonts w:hint="eastAsia" w:ascii="仿宋" w:hAnsi="仿宋" w:eastAsia="仿宋" w:cs="仿宋"/>
          <w:bCs/>
          <w:color w:val="auto"/>
          <w:sz w:val="28"/>
          <w:szCs w:val="28"/>
          <w:lang w:val="en-US" w:eastAsia="zh-CN"/>
        </w:rPr>
        <w:t>6</w:t>
      </w:r>
      <w:r>
        <w:rPr>
          <w:rFonts w:hint="eastAsia" w:ascii="仿宋" w:hAnsi="仿宋" w:eastAsia="仿宋" w:cs="仿宋"/>
          <w:bCs/>
          <w:color w:val="auto"/>
          <w:sz w:val="28"/>
          <w:szCs w:val="28"/>
        </w:rPr>
        <w:t>0日内未向甲方提供通过市自然资源主管部门验收的技术成果，除支付违约金外，还应退还甲方已支付费用。</w:t>
      </w:r>
    </w:p>
    <w:p w14:paraId="1F1882EE">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三）乙方提交的技术成果应符合国家及地方的相关规定、规范要求，对于甲方及评审专家提出的意见，乙方应在规定时限内修改、补充与完善,如乙方拒绝修改或贰次修改未满足要求或未通过验收的，甲方有权解除合同，已支付费用乙方应予以返还,同时乙方应向甲方支付合同费用总额10%的违约金。</w:t>
      </w:r>
    </w:p>
    <w:p w14:paraId="14B2FE6E">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（四）因乙方出现下列情形的，甲方有权解除本合同并要求乙方返还已支付费用，乙方应向甲方支付合同费用总额10%的违约金：</w:t>
      </w:r>
    </w:p>
    <w:p w14:paraId="12712021">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A.未经甲方书面同意，转让本合同权利义务，或委托他方代为或参与履行本合同的(包括但不限于转包、分包行为)；</w:t>
      </w:r>
    </w:p>
    <w:p w14:paraId="7B0F10FA">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B.</w:t>
      </w:r>
      <w:r>
        <w:rPr>
          <w:rFonts w:hint="eastAsia" w:ascii="仿宋" w:hAnsi="仿宋" w:eastAsia="仿宋" w:cs="仿宋"/>
          <w:color w:val="auto"/>
          <w:sz w:val="28"/>
          <w:szCs w:val="28"/>
        </w:rPr>
        <w:t>不得在向甲方交付技术服务成果之前</w:t>
      </w:r>
      <w:r>
        <w:rPr>
          <w:rFonts w:hint="eastAsia" w:ascii="仿宋" w:hAnsi="仿宋" w:eastAsia="仿宋" w:cs="仿宋"/>
          <w:bCs/>
          <w:color w:val="auto"/>
          <w:sz w:val="28"/>
          <w:szCs w:val="28"/>
        </w:rPr>
        <w:t>，自行将技术成果转让第三人；</w:t>
      </w:r>
    </w:p>
    <w:p w14:paraId="071DF9B2">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C.与甲方或项目关联方等单位发生不正当利益输送的；</w:t>
      </w:r>
    </w:p>
    <w:p w14:paraId="07EB8E72">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D.乙方不具备提供本合同项下服务的资质或授权的；</w:t>
      </w:r>
    </w:p>
    <w:p w14:paraId="51984CAC">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E.乙方提交的成果违反法律、法规及现行国家、地区及行业有关规范和标准或侵犯任何第三方权利的。</w:t>
      </w:r>
    </w:p>
    <w:p w14:paraId="60AA92EC">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（五）</w:t>
      </w:r>
      <w:r>
        <w:rPr>
          <w:rFonts w:hint="eastAsia" w:ascii="仿宋" w:hAnsi="仿宋" w:eastAsia="仿宋" w:cs="仿宋"/>
          <w:color w:val="auto"/>
          <w:sz w:val="28"/>
          <w:szCs w:val="28"/>
        </w:rPr>
        <w:t>如因一方违反保密义务给另一方造成损失，应按合同总价20%向守约方支付违约金，违约金不足以弥补损失的，违约方还应赔偿对方因此而受到的其他损失。</w:t>
      </w:r>
    </w:p>
    <w:p w14:paraId="0744C396">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七、争议解决办法</w:t>
      </w:r>
    </w:p>
    <w:p w14:paraId="036C9351">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本合同执行中产生争议，双方应通过友好协商解决。协商不成，双方均可向甲方所在地海口市辖区内有管辖权的人民法院起诉，涉及知识产权纠纷的，提交甲方所在地有管辖权的人民法院审理（若知识产权纠纷案件管辖法院发生变化的，相应调整）。</w:t>
      </w:r>
    </w:p>
    <w:p w14:paraId="5DB2A3BA">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八、其他事项</w:t>
      </w:r>
    </w:p>
    <w:p w14:paraId="0E3725CE">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（一）本合同未尽事宜，经双方协商后，签订补充协议。补充协议和本合同具同等法律效力。</w:t>
      </w:r>
    </w:p>
    <w:p w14:paraId="392ECD9B">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（二）本合同一式陆份，甲方执叁份，乙方执叁份，具有同等法律效力。</w:t>
      </w:r>
    </w:p>
    <w:p w14:paraId="6DB428B3">
      <w:pPr>
        <w:pStyle w:val="11"/>
        <w:adjustRightInd w:val="0"/>
        <w:snapToGrid w:val="0"/>
        <w:spacing w:line="40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（三）本合同自甲乙双方签字盖章之日起生效。</w:t>
      </w:r>
    </w:p>
    <w:p w14:paraId="6CF304BE">
      <w:pPr>
        <w:pStyle w:val="11"/>
        <w:spacing w:line="560" w:lineRule="exact"/>
        <w:ind w:firstLine="560" w:firstLineChars="200"/>
        <w:jc w:val="left"/>
        <w:rPr>
          <w:rFonts w:hint="eastAsia" w:ascii="仿宋" w:hAnsi="仿宋" w:eastAsia="仿宋" w:cs="仿宋"/>
          <w:bCs/>
          <w:color w:val="auto"/>
          <w:sz w:val="28"/>
          <w:szCs w:val="28"/>
        </w:rPr>
      </w:pPr>
    </w:p>
    <w:p w14:paraId="19B0A9DE">
      <w:pPr>
        <w:pStyle w:val="11"/>
        <w:spacing w:line="56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甲方（公章）：                                </w:t>
      </w:r>
    </w:p>
    <w:p w14:paraId="0A52E540">
      <w:pPr>
        <w:pStyle w:val="11"/>
        <w:spacing w:line="56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地址：                                       </w:t>
      </w:r>
    </w:p>
    <w:p w14:paraId="3B794156">
      <w:pPr>
        <w:pStyle w:val="11"/>
        <w:spacing w:line="56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法定（授权）代表人（签章）：                  </w:t>
      </w:r>
    </w:p>
    <w:p w14:paraId="4D182E0C">
      <w:pPr>
        <w:pStyle w:val="11"/>
        <w:spacing w:line="56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日期：               年         月         日</w:t>
      </w:r>
    </w:p>
    <w:p w14:paraId="2CEEC254">
      <w:pPr>
        <w:pStyle w:val="11"/>
        <w:spacing w:line="560" w:lineRule="exact"/>
        <w:ind w:firstLine="560" w:firstLineChars="200"/>
        <w:jc w:val="left"/>
        <w:rPr>
          <w:rFonts w:hint="eastAsia" w:ascii="仿宋" w:hAnsi="仿宋" w:eastAsia="仿宋" w:cs="仿宋"/>
          <w:bCs/>
          <w:color w:val="auto"/>
          <w:sz w:val="28"/>
          <w:szCs w:val="28"/>
        </w:rPr>
      </w:pPr>
    </w:p>
    <w:p w14:paraId="67D5E15E">
      <w:pPr>
        <w:pStyle w:val="11"/>
        <w:spacing w:line="560" w:lineRule="exact"/>
        <w:ind w:firstLine="560" w:firstLineChars="200"/>
        <w:jc w:val="left"/>
        <w:rPr>
          <w:rFonts w:hint="eastAsia" w:ascii="仿宋" w:hAnsi="仿宋" w:eastAsia="仿宋" w:cs="仿宋"/>
          <w:bCs/>
          <w:color w:val="auto"/>
          <w:sz w:val="28"/>
          <w:szCs w:val="28"/>
        </w:rPr>
      </w:pPr>
    </w:p>
    <w:p w14:paraId="75EC4866">
      <w:pPr>
        <w:pStyle w:val="11"/>
        <w:spacing w:line="560" w:lineRule="exact"/>
        <w:ind w:firstLine="560" w:firstLineChars="200"/>
        <w:jc w:val="left"/>
        <w:rPr>
          <w:rFonts w:hint="eastAsia" w:ascii="仿宋" w:hAnsi="仿宋" w:eastAsia="仿宋" w:cs="仿宋"/>
          <w:bCs/>
          <w:color w:val="auto"/>
          <w:sz w:val="28"/>
          <w:szCs w:val="28"/>
        </w:rPr>
      </w:pPr>
    </w:p>
    <w:p w14:paraId="2973292B">
      <w:pPr>
        <w:pStyle w:val="11"/>
        <w:spacing w:line="560" w:lineRule="exact"/>
        <w:ind w:firstLine="560" w:firstLineChars="200"/>
        <w:jc w:val="left"/>
        <w:rPr>
          <w:rFonts w:hint="eastAsia" w:ascii="仿宋" w:hAnsi="仿宋" w:eastAsia="仿宋" w:cs="仿宋"/>
          <w:bCs/>
          <w:color w:val="auto"/>
          <w:sz w:val="28"/>
          <w:szCs w:val="28"/>
        </w:rPr>
      </w:pPr>
    </w:p>
    <w:p w14:paraId="3DFB92BD">
      <w:pPr>
        <w:pStyle w:val="11"/>
        <w:spacing w:line="56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乙方（公章）：                                </w:t>
      </w:r>
    </w:p>
    <w:p w14:paraId="62E42A73">
      <w:pPr>
        <w:pStyle w:val="11"/>
        <w:spacing w:line="56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地址：                                       </w:t>
      </w:r>
    </w:p>
    <w:p w14:paraId="239DEC9F">
      <w:pPr>
        <w:pStyle w:val="11"/>
        <w:spacing w:line="56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法定（授权）代表人（签章）：                  </w:t>
      </w:r>
    </w:p>
    <w:p w14:paraId="77327DB2">
      <w:pPr>
        <w:pStyle w:val="11"/>
        <w:spacing w:line="56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银行户名：                                   </w:t>
      </w:r>
    </w:p>
    <w:p w14:paraId="5B390910">
      <w:pPr>
        <w:pStyle w:val="11"/>
        <w:spacing w:line="56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开户银行：                                   </w:t>
      </w:r>
    </w:p>
    <w:p w14:paraId="3EDCD6FB">
      <w:pPr>
        <w:pStyle w:val="11"/>
        <w:spacing w:line="560" w:lineRule="exact"/>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银行账号：                                   </w:t>
      </w:r>
    </w:p>
    <w:p w14:paraId="7ECAD8BB">
      <w:pPr>
        <w:pStyle w:val="11"/>
        <w:spacing w:before="93" w:beforeLines="30" w:after="93" w:afterLines="30" w:line="560" w:lineRule="exact"/>
        <w:ind w:firstLine="560" w:firstLineChars="200"/>
        <w:jc w:val="left"/>
        <w:rPr>
          <w:rFonts w:hint="eastAsia" w:ascii="仿宋" w:hAnsi="仿宋" w:eastAsia="仿宋" w:cs="仿宋"/>
          <w:color w:val="auto"/>
          <w:kern w:val="0"/>
          <w:sz w:val="22"/>
        </w:rPr>
        <w:sectPr>
          <w:headerReference r:id="rId12" w:type="default"/>
          <w:footerReference r:id="rId13" w:type="default"/>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bCs/>
          <w:color w:val="auto"/>
          <w:sz w:val="28"/>
          <w:szCs w:val="28"/>
        </w:rPr>
        <w:t xml:space="preserve">日期：               年         月     </w:t>
      </w:r>
      <w:r>
        <w:rPr>
          <w:rFonts w:hint="eastAsia" w:ascii="仿宋" w:hAnsi="仿宋" w:eastAsia="仿宋" w:cs="仿宋"/>
          <w:bCs/>
          <w:color w:val="auto"/>
          <w:szCs w:val="21"/>
        </w:rPr>
        <w:t xml:space="preserve"> </w:t>
      </w:r>
    </w:p>
    <w:bookmarkEnd w:id="97"/>
    <w:p w14:paraId="6D48CF6F">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第六章  </w:t>
      </w:r>
      <w:r>
        <w:rPr>
          <w:rFonts w:hint="eastAsia" w:ascii="仿宋" w:hAnsi="仿宋" w:eastAsia="仿宋" w:cs="仿宋"/>
          <w:b/>
          <w:color w:val="auto"/>
          <w:sz w:val="28"/>
          <w:szCs w:val="28"/>
          <w:lang w:eastAsia="zh-CN"/>
        </w:rPr>
        <w:t>响应文件</w:t>
      </w:r>
      <w:r>
        <w:rPr>
          <w:rFonts w:hint="eastAsia" w:ascii="仿宋" w:hAnsi="仿宋" w:eastAsia="仿宋" w:cs="仿宋"/>
          <w:b/>
          <w:color w:val="auto"/>
          <w:sz w:val="28"/>
          <w:szCs w:val="28"/>
        </w:rPr>
        <w:t>格式及附件</w:t>
      </w:r>
    </w:p>
    <w:p w14:paraId="7DB92A38">
      <w:pPr>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8"/>
          <w:szCs w:val="28"/>
        </w:rPr>
      </w:pPr>
    </w:p>
    <w:p w14:paraId="79F32B26">
      <w:pPr>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auto"/>
          <w:sz w:val="28"/>
          <w:szCs w:val="28"/>
        </w:rPr>
      </w:pPr>
      <w:r>
        <w:rPr>
          <w:rFonts w:hint="eastAsia" w:ascii="仿宋" w:hAnsi="仿宋" w:eastAsia="仿宋" w:cs="仿宋"/>
          <w:b/>
          <w:color w:val="auto"/>
          <w:sz w:val="28"/>
          <w:szCs w:val="28"/>
        </w:rPr>
        <w:t xml:space="preserve">格式1:                </w:t>
      </w:r>
      <w:r>
        <w:rPr>
          <w:rFonts w:hint="eastAsia" w:ascii="仿宋" w:hAnsi="仿宋" w:eastAsia="仿宋" w:cs="仿宋"/>
          <w:b/>
          <w:color w:val="auto"/>
          <w:sz w:val="28"/>
          <w:szCs w:val="28"/>
          <w:lang w:val="en-US" w:eastAsia="zh-CN"/>
        </w:rPr>
        <w:t xml:space="preserve">           响 应</w:t>
      </w:r>
      <w:r>
        <w:rPr>
          <w:rFonts w:hint="eastAsia" w:ascii="仿宋" w:hAnsi="仿宋" w:eastAsia="仿宋" w:cs="仿宋"/>
          <w:b/>
          <w:color w:val="auto"/>
          <w:sz w:val="28"/>
          <w:szCs w:val="28"/>
        </w:rPr>
        <w:t xml:space="preserve"> 声 明 函</w:t>
      </w:r>
    </w:p>
    <w:p w14:paraId="14CCDB4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p>
    <w:p w14:paraId="2EA9DDE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rPr>
        <w:t>致：</w:t>
      </w:r>
      <w:r>
        <w:rPr>
          <w:rFonts w:hint="eastAsia" w:ascii="仿宋" w:hAnsi="仿宋" w:eastAsia="仿宋" w:cs="仿宋"/>
          <w:bCs/>
          <w:color w:val="auto"/>
          <w:sz w:val="28"/>
          <w:szCs w:val="28"/>
          <w:lang w:eastAsia="zh-CN"/>
        </w:rPr>
        <w:t>（</w:t>
      </w:r>
      <w:r>
        <w:rPr>
          <w:rFonts w:hint="eastAsia" w:ascii="仿宋" w:hAnsi="仿宋" w:eastAsia="仿宋" w:cs="仿宋"/>
          <w:bCs/>
          <w:i w:val="0"/>
          <w:iCs w:val="0"/>
          <w:color w:val="auto"/>
          <w:sz w:val="28"/>
          <w:szCs w:val="28"/>
          <w:u w:val="single"/>
          <w:lang w:val="en-US" w:eastAsia="zh-CN"/>
        </w:rPr>
        <w:t>采购人</w:t>
      </w:r>
      <w:r>
        <w:rPr>
          <w:rFonts w:hint="eastAsia" w:ascii="仿宋" w:hAnsi="仿宋" w:eastAsia="仿宋" w:cs="仿宋"/>
          <w:bCs/>
          <w:i/>
          <w:iCs/>
          <w:color w:val="auto"/>
          <w:sz w:val="28"/>
          <w:szCs w:val="28"/>
          <w:u w:val="single"/>
          <w:lang w:val="en-US" w:eastAsia="zh-CN"/>
        </w:rPr>
        <w:t>）</w:t>
      </w:r>
    </w:p>
    <w:p w14:paraId="28F6147C">
      <w:pPr>
        <w:pStyle w:val="6"/>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根据贵方</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rPr>
        <w:t>项目名称）</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rPr>
        <w:t>项目（项目编号（分包号）：</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rPr>
        <w:t>）的</w:t>
      </w:r>
      <w:r>
        <w:rPr>
          <w:rFonts w:hint="eastAsia" w:ascii="仿宋" w:hAnsi="仿宋" w:eastAsia="仿宋" w:cs="仿宋"/>
          <w:bCs/>
          <w:color w:val="auto"/>
          <w:sz w:val="28"/>
          <w:szCs w:val="28"/>
          <w:lang w:val="en-US" w:eastAsia="zh-CN"/>
        </w:rPr>
        <w:t>采购</w:t>
      </w:r>
      <w:r>
        <w:rPr>
          <w:rFonts w:hint="eastAsia" w:ascii="仿宋" w:hAnsi="仿宋" w:eastAsia="仿宋" w:cs="仿宋"/>
          <w:bCs/>
          <w:color w:val="auto"/>
          <w:sz w:val="28"/>
          <w:szCs w:val="28"/>
          <w:lang w:eastAsia="zh-CN"/>
        </w:rPr>
        <w:t>比选公告</w:t>
      </w:r>
      <w:r>
        <w:rPr>
          <w:rFonts w:hint="eastAsia" w:ascii="仿宋" w:hAnsi="仿宋" w:eastAsia="仿宋" w:cs="仿宋"/>
          <w:bCs/>
          <w:color w:val="auto"/>
          <w:sz w:val="28"/>
          <w:szCs w:val="28"/>
        </w:rPr>
        <w:t>，本签字代表</w:t>
      </w:r>
      <w:r>
        <w:rPr>
          <w:rFonts w:hint="eastAsia" w:ascii="仿宋" w:hAnsi="仿宋" w:eastAsia="仿宋" w:cs="仿宋"/>
          <w:bCs/>
          <w:color w:val="auto"/>
          <w:sz w:val="28"/>
          <w:szCs w:val="28"/>
          <w:u w:val="single"/>
        </w:rPr>
        <w:t>（全名、职务）</w:t>
      </w:r>
      <w:r>
        <w:rPr>
          <w:rFonts w:hint="eastAsia" w:ascii="仿宋" w:hAnsi="仿宋" w:eastAsia="仿宋" w:cs="仿宋"/>
          <w:bCs/>
          <w:color w:val="auto"/>
          <w:sz w:val="28"/>
          <w:szCs w:val="28"/>
        </w:rPr>
        <w:t>代表</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u w:val="single"/>
        </w:rPr>
        <w:t>（</w:t>
      </w:r>
      <w:r>
        <w:rPr>
          <w:rFonts w:hint="eastAsia" w:ascii="仿宋" w:hAnsi="仿宋" w:eastAsia="仿宋" w:cs="仿宋"/>
          <w:bCs/>
          <w:color w:val="auto"/>
          <w:sz w:val="28"/>
          <w:szCs w:val="28"/>
          <w:u w:val="single"/>
          <w:lang w:eastAsia="zh-CN"/>
        </w:rPr>
        <w:t>供应商</w:t>
      </w:r>
      <w:r>
        <w:rPr>
          <w:rFonts w:hint="eastAsia" w:ascii="仿宋" w:hAnsi="仿宋" w:eastAsia="仿宋" w:cs="仿宋"/>
          <w:bCs/>
          <w:color w:val="auto"/>
          <w:sz w:val="28"/>
          <w:szCs w:val="28"/>
          <w:u w:val="single"/>
        </w:rPr>
        <w:t>单位名称、地址）</w:t>
      </w:r>
      <w:r>
        <w:rPr>
          <w:rFonts w:hint="eastAsia" w:ascii="仿宋" w:hAnsi="仿宋" w:eastAsia="仿宋" w:cs="仿宋"/>
          <w:bCs/>
          <w:color w:val="auto"/>
          <w:sz w:val="28"/>
          <w:szCs w:val="28"/>
        </w:rPr>
        <w:t>提交下述文件正本一份和副本</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rPr>
        <w:t>份及电子版U盘一个。</w:t>
      </w:r>
    </w:p>
    <w:p w14:paraId="4B2EA72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据此函，签字代表承诺如下内容（本承诺内容为</w:t>
      </w:r>
      <w:r>
        <w:rPr>
          <w:rFonts w:hint="eastAsia" w:ascii="仿宋" w:hAnsi="仿宋" w:eastAsia="仿宋" w:cs="仿宋"/>
          <w:bCs/>
          <w:color w:val="auto"/>
          <w:sz w:val="28"/>
          <w:szCs w:val="28"/>
          <w:lang w:val="en-US" w:eastAsia="zh-CN"/>
        </w:rPr>
        <w:t>响应</w:t>
      </w:r>
      <w:r>
        <w:rPr>
          <w:rFonts w:hint="eastAsia" w:ascii="仿宋" w:hAnsi="仿宋" w:eastAsia="仿宋" w:cs="仿宋"/>
          <w:bCs/>
          <w:color w:val="auto"/>
          <w:sz w:val="28"/>
          <w:szCs w:val="28"/>
        </w:rPr>
        <w:t>基本要求，如不满足或有缺漏项的，视为</w:t>
      </w:r>
      <w:r>
        <w:rPr>
          <w:rFonts w:hint="eastAsia" w:ascii="仿宋" w:hAnsi="仿宋" w:eastAsia="仿宋" w:cs="仿宋"/>
          <w:bCs/>
          <w:color w:val="auto"/>
          <w:sz w:val="28"/>
          <w:szCs w:val="28"/>
          <w:lang w:val="en-US" w:eastAsia="zh-CN"/>
        </w:rPr>
        <w:t>响应</w:t>
      </w:r>
      <w:r>
        <w:rPr>
          <w:rFonts w:hint="eastAsia" w:ascii="仿宋" w:hAnsi="仿宋" w:eastAsia="仿宋" w:cs="仿宋"/>
          <w:bCs/>
          <w:color w:val="auto"/>
          <w:sz w:val="28"/>
          <w:szCs w:val="28"/>
        </w:rPr>
        <w:t>无效）：</w:t>
      </w:r>
    </w:p>
    <w:p w14:paraId="0F5EFD7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1、我们愿意遵守采购比选文件中的各项规定，提供符合采购比选文件所要求的各项服务。</w:t>
      </w:r>
    </w:p>
    <w:p w14:paraId="13D8E6B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2、我们同意本响应文件自响应文件接收截止日起90天内有效。</w:t>
      </w:r>
    </w:p>
    <w:p w14:paraId="512B98B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3、我们已经详细地阅读了全部采购比选文件及附件，包括澄清及参考文件（若有），我们完全理解并同意放弃对这方面有不明及误解的权利。</w:t>
      </w:r>
    </w:p>
    <w:p w14:paraId="5665A24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4.我们同意按贵司的要求提供有关资料，并保证真实性。     </w:t>
      </w:r>
    </w:p>
    <w:p w14:paraId="1EDA197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auto"/>
          <w:sz w:val="28"/>
          <w:szCs w:val="28"/>
        </w:rPr>
      </w:pPr>
    </w:p>
    <w:p w14:paraId="7BAB7B4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 xml:space="preserve">代表签字：                 </w:t>
      </w:r>
    </w:p>
    <w:p w14:paraId="54C1D86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 xml:space="preserve">（全称并加盖公章）：            </w:t>
      </w:r>
    </w:p>
    <w:p w14:paraId="49C32E4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b/>
          <w:color w:val="auto"/>
          <w:sz w:val="28"/>
          <w:szCs w:val="28"/>
        </w:rPr>
      </w:pPr>
      <w:r>
        <w:rPr>
          <w:rFonts w:hint="eastAsia" w:ascii="仿宋" w:hAnsi="仿宋" w:eastAsia="仿宋" w:cs="仿宋"/>
          <w:bCs/>
          <w:color w:val="auto"/>
          <w:sz w:val="28"/>
          <w:szCs w:val="28"/>
        </w:rPr>
        <w:t>日  期：</w:t>
      </w:r>
    </w:p>
    <w:p w14:paraId="75918EAD">
      <w:pPr>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8"/>
          <w:szCs w:val="28"/>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p>
    <w:p w14:paraId="198674AE">
      <w:pPr>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val="0"/>
          <w:color w:val="auto"/>
          <w:sz w:val="28"/>
          <w:szCs w:val="28"/>
        </w:rPr>
      </w:pPr>
      <w:r>
        <w:rPr>
          <w:rFonts w:hint="eastAsia" w:ascii="仿宋" w:hAnsi="仿宋" w:eastAsia="仿宋" w:cs="仿宋"/>
          <w:b/>
          <w:color w:val="auto"/>
          <w:sz w:val="28"/>
          <w:szCs w:val="28"/>
        </w:rPr>
        <w:t>格式2:</w:t>
      </w:r>
      <w:r>
        <w:rPr>
          <w:rFonts w:hint="eastAsia" w:ascii="仿宋" w:hAnsi="仿宋" w:eastAsia="仿宋" w:cs="仿宋"/>
          <w:b/>
          <w:color w:val="auto"/>
          <w:sz w:val="28"/>
          <w:szCs w:val="28"/>
          <w:lang w:val="en-US" w:eastAsia="zh-CN"/>
        </w:rPr>
        <w:t xml:space="preserve">                         </w:t>
      </w:r>
      <w:r>
        <w:rPr>
          <w:rFonts w:hint="eastAsia" w:ascii="仿宋" w:hAnsi="仿宋" w:eastAsia="仿宋" w:cs="仿宋"/>
          <w:b/>
          <w:bCs w:val="0"/>
          <w:color w:val="auto"/>
          <w:sz w:val="28"/>
          <w:szCs w:val="28"/>
        </w:rPr>
        <w:t>开标一览表</w:t>
      </w:r>
    </w:p>
    <w:p w14:paraId="26826D44">
      <w:pPr>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i w:val="0"/>
          <w:iCs w:val="0"/>
          <w:color w:val="auto"/>
          <w:sz w:val="28"/>
          <w:szCs w:val="28"/>
          <w:u w:val="none"/>
          <w:lang w:val="en-US" w:eastAsia="zh-CN"/>
        </w:rPr>
      </w:pPr>
      <w:r>
        <w:rPr>
          <w:rFonts w:hint="eastAsia" w:ascii="仿宋" w:hAnsi="仿宋" w:eastAsia="仿宋" w:cs="仿宋"/>
          <w:bCs/>
          <w:i w:val="0"/>
          <w:iCs w:val="0"/>
          <w:color w:val="auto"/>
          <w:sz w:val="28"/>
          <w:szCs w:val="28"/>
          <w:u w:val="none"/>
          <w:lang w:val="en-US" w:eastAsia="zh-CN"/>
        </w:rPr>
        <w:t>1、常用报价格式：</w:t>
      </w:r>
    </w:p>
    <w:p w14:paraId="75177E19">
      <w:pPr>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项目名称：                             项目编号（分包号）：</w:t>
      </w:r>
    </w:p>
    <w:tbl>
      <w:tblPr>
        <w:tblStyle w:val="18"/>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2823"/>
        <w:gridCol w:w="1527"/>
      </w:tblGrid>
      <w:tr w14:paraId="7D30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173" w:type="dxa"/>
            <w:noWrap/>
            <w:vAlign w:val="center"/>
          </w:tcPr>
          <w:p w14:paraId="680CCDE0">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响应</w:t>
            </w:r>
            <w:r>
              <w:rPr>
                <w:rFonts w:hint="eastAsia" w:ascii="仿宋" w:hAnsi="仿宋" w:eastAsia="仿宋" w:cs="仿宋"/>
                <w:bCs/>
                <w:color w:val="auto"/>
                <w:sz w:val="28"/>
                <w:szCs w:val="28"/>
              </w:rPr>
              <w:t>总价(小写)（元）</w:t>
            </w:r>
          </w:p>
        </w:tc>
        <w:tc>
          <w:tcPr>
            <w:tcW w:w="2823" w:type="dxa"/>
            <w:noWrap/>
            <w:vAlign w:val="center"/>
          </w:tcPr>
          <w:p w14:paraId="69671EA0">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服务期限</w:t>
            </w:r>
          </w:p>
        </w:tc>
        <w:tc>
          <w:tcPr>
            <w:tcW w:w="1527" w:type="dxa"/>
            <w:noWrap/>
            <w:vAlign w:val="center"/>
          </w:tcPr>
          <w:p w14:paraId="634E2362">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响应有效期</w:t>
            </w:r>
          </w:p>
        </w:tc>
      </w:tr>
      <w:tr w14:paraId="429F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173" w:type="dxa"/>
            <w:noWrap/>
          </w:tcPr>
          <w:p w14:paraId="143C6FB5">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28"/>
                <w:szCs w:val="28"/>
              </w:rPr>
            </w:pPr>
          </w:p>
        </w:tc>
        <w:tc>
          <w:tcPr>
            <w:tcW w:w="2823" w:type="dxa"/>
            <w:noWrap/>
          </w:tcPr>
          <w:p w14:paraId="509BF039">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28"/>
                <w:szCs w:val="28"/>
              </w:rPr>
            </w:pPr>
          </w:p>
        </w:tc>
        <w:tc>
          <w:tcPr>
            <w:tcW w:w="1527" w:type="dxa"/>
            <w:noWrap/>
          </w:tcPr>
          <w:p w14:paraId="12BF5218">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90天</w:t>
            </w:r>
          </w:p>
        </w:tc>
      </w:tr>
      <w:tr w14:paraId="2A4F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3" w:type="dxa"/>
            <w:gridSpan w:val="3"/>
            <w:noWrap/>
            <w:vAlign w:val="bottom"/>
          </w:tcPr>
          <w:p w14:paraId="324C5521">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响应</w:t>
            </w:r>
            <w:r>
              <w:rPr>
                <w:rFonts w:hint="eastAsia" w:ascii="仿宋" w:hAnsi="仿宋" w:eastAsia="仿宋" w:cs="仿宋"/>
                <w:bCs/>
                <w:color w:val="auto"/>
                <w:sz w:val="28"/>
                <w:szCs w:val="28"/>
              </w:rPr>
              <w:t>总价（大写）：</w:t>
            </w:r>
          </w:p>
        </w:tc>
      </w:tr>
      <w:tr w14:paraId="1D38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23" w:type="dxa"/>
            <w:gridSpan w:val="3"/>
            <w:noWrap/>
            <w:vAlign w:val="bottom"/>
          </w:tcPr>
          <w:p w14:paraId="7915E8AD">
            <w:pPr>
              <w:pStyle w:val="6"/>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是否为符合条件的</w:t>
            </w:r>
            <w:r>
              <w:rPr>
                <w:rFonts w:hint="eastAsia" w:ascii="仿宋" w:hAnsi="仿宋" w:eastAsia="仿宋" w:cs="仿宋"/>
                <w:bCs/>
                <w:color w:val="auto"/>
                <w:sz w:val="28"/>
                <w:szCs w:val="28"/>
                <w:lang w:val="en-US" w:eastAsia="zh-CN"/>
              </w:rPr>
              <w:t>中</w:t>
            </w:r>
            <w:r>
              <w:rPr>
                <w:rFonts w:hint="eastAsia" w:ascii="仿宋" w:hAnsi="仿宋" w:eastAsia="仿宋" w:cs="仿宋"/>
                <w:bCs/>
                <w:color w:val="auto"/>
                <w:sz w:val="28"/>
                <w:szCs w:val="28"/>
              </w:rPr>
              <w:t>小微型企业:是（   ）；否（   ）</w:t>
            </w:r>
          </w:p>
        </w:tc>
      </w:tr>
      <w:tr w14:paraId="41CB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3" w:type="dxa"/>
            <w:gridSpan w:val="3"/>
            <w:noWrap/>
            <w:vAlign w:val="bottom"/>
          </w:tcPr>
          <w:p w14:paraId="273B5EC7">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是否监狱企业参加采购活动：是（   ）；否（   ）</w:t>
            </w:r>
          </w:p>
        </w:tc>
      </w:tr>
      <w:tr w14:paraId="6AFB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3" w:type="dxa"/>
            <w:gridSpan w:val="3"/>
            <w:noWrap/>
            <w:vAlign w:val="bottom"/>
          </w:tcPr>
          <w:p w14:paraId="28A9ADF4">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是否为符合条件的残疾人福利性单位：是（   ）；否（   ）</w:t>
            </w:r>
          </w:p>
        </w:tc>
      </w:tr>
      <w:tr w14:paraId="6680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3" w:type="dxa"/>
            <w:gridSpan w:val="3"/>
            <w:noWrap/>
            <w:vAlign w:val="bottom"/>
          </w:tcPr>
          <w:p w14:paraId="664EDFD8">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备注：（其他需要说明的情形）</w:t>
            </w:r>
          </w:p>
        </w:tc>
      </w:tr>
    </w:tbl>
    <w:p w14:paraId="68689A29">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 w:hAnsi="仿宋" w:eastAsia="仿宋" w:cs="仿宋"/>
          <w:bCs/>
          <w:color w:val="auto"/>
          <w:sz w:val="28"/>
          <w:szCs w:val="28"/>
        </w:rPr>
      </w:pPr>
    </w:p>
    <w:p w14:paraId="15A7CB84">
      <w:pPr>
        <w:pStyle w:val="6"/>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名称：                 （公章）</w:t>
      </w:r>
    </w:p>
    <w:p w14:paraId="51DB4D05">
      <w:pPr>
        <w:pStyle w:val="6"/>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p>
    <w:p w14:paraId="403E94F0">
      <w:pPr>
        <w:pStyle w:val="6"/>
        <w:pageBreakBefore w:val="0"/>
        <w:wordWrap/>
        <w:topLinePunct w:val="0"/>
        <w:bidi w:val="0"/>
        <w:adjustRightInd w:val="0"/>
        <w:snapToGrid w:val="0"/>
        <w:spacing w:line="360" w:lineRule="auto"/>
        <w:ind w:firstLine="560" w:firstLineChars="200"/>
        <w:textAlignment w:val="auto"/>
        <w:rPr>
          <w:rFonts w:hint="eastAsia" w:ascii="仿宋" w:hAnsi="仿宋" w:eastAsia="仿宋" w:cs="仿宋"/>
          <w:bCs/>
          <w:color w:val="auto"/>
          <w:sz w:val="28"/>
          <w:szCs w:val="28"/>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 xml:space="preserve">代表签名：                日期：  </w:t>
      </w:r>
    </w:p>
    <w:p w14:paraId="3B9D622D">
      <w:pPr>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val="0"/>
          <w:color w:val="auto"/>
          <w:kern w:val="2"/>
          <w:sz w:val="28"/>
          <w:szCs w:val="28"/>
          <w:lang w:val="en-US" w:eastAsia="zh-CN" w:bidi="ar-SA"/>
        </w:rPr>
      </w:pPr>
      <w:r>
        <w:rPr>
          <w:rFonts w:hint="eastAsia" w:ascii="仿宋" w:hAnsi="仿宋" w:eastAsia="仿宋" w:cs="仿宋"/>
          <w:b/>
          <w:bCs w:val="0"/>
          <w:color w:val="auto"/>
          <w:kern w:val="2"/>
          <w:sz w:val="28"/>
          <w:szCs w:val="28"/>
          <w:lang w:val="en-US" w:eastAsia="zh-CN" w:bidi="ar-SA"/>
        </w:rPr>
        <w:t>格式3:</w:t>
      </w:r>
      <w:r>
        <w:rPr>
          <w:rFonts w:hint="eastAsia" w:ascii="仿宋" w:hAnsi="仿宋" w:eastAsia="仿宋" w:cs="仿宋"/>
          <w:bCs/>
          <w:color w:val="auto"/>
          <w:kern w:val="2"/>
          <w:sz w:val="28"/>
          <w:szCs w:val="28"/>
          <w:lang w:val="en-US" w:eastAsia="zh-CN" w:bidi="ar-SA"/>
        </w:rPr>
        <w:t xml:space="preserve">                            </w:t>
      </w:r>
      <w:r>
        <w:rPr>
          <w:rFonts w:hint="eastAsia" w:ascii="仿宋" w:hAnsi="仿宋" w:eastAsia="仿宋" w:cs="仿宋"/>
          <w:b/>
          <w:bCs w:val="0"/>
          <w:color w:val="auto"/>
          <w:kern w:val="2"/>
          <w:sz w:val="28"/>
          <w:szCs w:val="28"/>
          <w:lang w:val="en-US" w:eastAsia="zh-CN" w:bidi="ar-SA"/>
        </w:rPr>
        <w:t>响应报价明细表</w:t>
      </w:r>
    </w:p>
    <w:p w14:paraId="7D0B4645">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rPr>
        <w:t xml:space="preserve">项目名称：                         项目编号（分包号）∶ </w:t>
      </w:r>
    </w:p>
    <w:tbl>
      <w:tblPr>
        <w:tblStyle w:val="18"/>
        <w:tblpPr w:leftFromText="180" w:rightFromText="180" w:vertAnchor="text" w:horzAnchor="page" w:tblpX="1885" w:tblpY="376"/>
        <w:tblOverlap w:val="never"/>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340"/>
        <w:gridCol w:w="1009"/>
        <w:gridCol w:w="974"/>
        <w:gridCol w:w="2399"/>
        <w:gridCol w:w="1093"/>
      </w:tblGrid>
      <w:tr w14:paraId="696D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5F364EAA">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序号</w:t>
            </w:r>
          </w:p>
        </w:tc>
        <w:tc>
          <w:tcPr>
            <w:tcW w:w="2340" w:type="dxa"/>
            <w:tcBorders>
              <w:top w:val="single" w:color="auto" w:sz="4" w:space="0"/>
              <w:left w:val="single" w:color="auto" w:sz="4" w:space="0"/>
              <w:bottom w:val="single" w:color="auto" w:sz="4" w:space="0"/>
              <w:right w:val="single" w:color="auto" w:sz="4" w:space="0"/>
            </w:tcBorders>
            <w:noWrap/>
            <w:vAlign w:val="center"/>
          </w:tcPr>
          <w:p w14:paraId="689D017F">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服务费用明细</w:t>
            </w:r>
          </w:p>
        </w:tc>
        <w:tc>
          <w:tcPr>
            <w:tcW w:w="1009" w:type="dxa"/>
            <w:tcBorders>
              <w:top w:val="single" w:color="auto" w:sz="4" w:space="0"/>
              <w:left w:val="single" w:color="auto" w:sz="4" w:space="0"/>
              <w:bottom w:val="single" w:color="auto" w:sz="4" w:space="0"/>
              <w:right w:val="single" w:color="auto" w:sz="4" w:space="0"/>
            </w:tcBorders>
            <w:noWrap/>
            <w:vAlign w:val="center"/>
          </w:tcPr>
          <w:p w14:paraId="7C252F0C">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单价</w:t>
            </w:r>
          </w:p>
        </w:tc>
        <w:tc>
          <w:tcPr>
            <w:tcW w:w="974" w:type="dxa"/>
            <w:tcBorders>
              <w:top w:val="single" w:color="auto" w:sz="4" w:space="0"/>
              <w:left w:val="single" w:color="auto" w:sz="4" w:space="0"/>
              <w:bottom w:val="single" w:color="auto" w:sz="4" w:space="0"/>
              <w:right w:val="single" w:color="auto" w:sz="4" w:space="0"/>
            </w:tcBorders>
            <w:noWrap/>
            <w:vAlign w:val="center"/>
          </w:tcPr>
          <w:p w14:paraId="3CA2BC10">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数量</w:t>
            </w:r>
          </w:p>
        </w:tc>
        <w:tc>
          <w:tcPr>
            <w:tcW w:w="2399" w:type="dxa"/>
            <w:tcBorders>
              <w:top w:val="single" w:color="auto" w:sz="4" w:space="0"/>
              <w:left w:val="single" w:color="auto" w:sz="4" w:space="0"/>
              <w:bottom w:val="single" w:color="auto" w:sz="4" w:space="0"/>
              <w:right w:val="single" w:color="auto" w:sz="4" w:space="0"/>
            </w:tcBorders>
            <w:noWrap/>
            <w:vAlign w:val="center"/>
          </w:tcPr>
          <w:p w14:paraId="56283FC7">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单项总价</w:t>
            </w:r>
          </w:p>
        </w:tc>
        <w:tc>
          <w:tcPr>
            <w:tcW w:w="1093" w:type="dxa"/>
            <w:tcBorders>
              <w:top w:val="single" w:color="auto" w:sz="4" w:space="0"/>
              <w:left w:val="single" w:color="auto" w:sz="4" w:space="0"/>
              <w:bottom w:val="single" w:color="auto" w:sz="4" w:space="0"/>
              <w:right w:val="single" w:color="auto" w:sz="4" w:space="0"/>
            </w:tcBorders>
            <w:noWrap/>
            <w:vAlign w:val="center"/>
          </w:tcPr>
          <w:p w14:paraId="4BEF3602">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备注</w:t>
            </w:r>
          </w:p>
        </w:tc>
      </w:tr>
      <w:tr w14:paraId="583C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38526637">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w:t>
            </w:r>
          </w:p>
        </w:tc>
        <w:tc>
          <w:tcPr>
            <w:tcW w:w="2340" w:type="dxa"/>
            <w:tcBorders>
              <w:top w:val="single" w:color="auto" w:sz="4" w:space="0"/>
              <w:left w:val="single" w:color="auto" w:sz="4" w:space="0"/>
              <w:bottom w:val="single" w:color="auto" w:sz="4" w:space="0"/>
              <w:right w:val="single" w:color="auto" w:sz="4" w:space="0"/>
            </w:tcBorders>
            <w:noWrap/>
            <w:vAlign w:val="center"/>
          </w:tcPr>
          <w:p w14:paraId="0F34180A">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hint="eastAsia" w:ascii="仿宋" w:hAnsi="仿宋" w:eastAsia="仿宋" w:cs="仿宋"/>
                <w:bCs/>
                <w:color w:val="auto"/>
                <w:sz w:val="28"/>
                <w:szCs w:val="28"/>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73EB34BD">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hint="eastAsia" w:ascii="仿宋" w:hAnsi="仿宋" w:eastAsia="仿宋" w:cs="仿宋"/>
                <w:bCs/>
                <w:color w:val="auto"/>
                <w:sz w:val="28"/>
                <w:szCs w:val="28"/>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2F81E23E">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hint="eastAsia" w:ascii="仿宋" w:hAnsi="仿宋" w:eastAsia="仿宋" w:cs="仿宋"/>
                <w:bCs/>
                <w:color w:val="auto"/>
                <w:sz w:val="28"/>
                <w:szCs w:val="28"/>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63A8F463">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hint="eastAsia" w:ascii="仿宋" w:hAnsi="仿宋" w:eastAsia="仿宋" w:cs="仿宋"/>
                <w:bCs/>
                <w:color w:val="auto"/>
                <w:sz w:val="28"/>
                <w:szCs w:val="28"/>
              </w:rPr>
            </w:pPr>
          </w:p>
        </w:tc>
        <w:tc>
          <w:tcPr>
            <w:tcW w:w="1093" w:type="dxa"/>
            <w:tcBorders>
              <w:top w:val="single" w:color="auto" w:sz="4" w:space="0"/>
              <w:left w:val="single" w:color="auto" w:sz="4" w:space="0"/>
              <w:bottom w:val="single" w:color="auto" w:sz="4" w:space="0"/>
              <w:right w:val="single" w:color="auto" w:sz="4" w:space="0"/>
            </w:tcBorders>
            <w:noWrap/>
            <w:vAlign w:val="center"/>
          </w:tcPr>
          <w:p w14:paraId="61E07234">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hint="eastAsia" w:ascii="仿宋" w:hAnsi="仿宋" w:eastAsia="仿宋" w:cs="仿宋"/>
                <w:bCs/>
                <w:color w:val="auto"/>
                <w:sz w:val="28"/>
                <w:szCs w:val="28"/>
              </w:rPr>
            </w:pPr>
          </w:p>
        </w:tc>
      </w:tr>
      <w:tr w14:paraId="78FB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7CF7A3C7">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2</w:t>
            </w:r>
          </w:p>
        </w:tc>
        <w:tc>
          <w:tcPr>
            <w:tcW w:w="2340" w:type="dxa"/>
            <w:tcBorders>
              <w:top w:val="single" w:color="auto" w:sz="4" w:space="0"/>
              <w:left w:val="single" w:color="auto" w:sz="4" w:space="0"/>
              <w:bottom w:val="single" w:color="auto" w:sz="4" w:space="0"/>
              <w:right w:val="single" w:color="auto" w:sz="4" w:space="0"/>
            </w:tcBorders>
            <w:noWrap/>
            <w:vAlign w:val="center"/>
          </w:tcPr>
          <w:p w14:paraId="11A4F698">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hint="eastAsia" w:ascii="仿宋" w:hAnsi="仿宋" w:eastAsia="仿宋" w:cs="仿宋"/>
                <w:bCs/>
                <w:color w:val="auto"/>
                <w:sz w:val="28"/>
                <w:szCs w:val="28"/>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3B5DEAAE">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hint="eastAsia" w:ascii="仿宋" w:hAnsi="仿宋" w:eastAsia="仿宋" w:cs="仿宋"/>
                <w:bCs/>
                <w:color w:val="auto"/>
                <w:sz w:val="28"/>
                <w:szCs w:val="28"/>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1FDF66CE">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hint="eastAsia" w:ascii="仿宋" w:hAnsi="仿宋" w:eastAsia="仿宋" w:cs="仿宋"/>
                <w:bCs/>
                <w:color w:val="auto"/>
                <w:sz w:val="28"/>
                <w:szCs w:val="28"/>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7F867F91">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hint="eastAsia" w:ascii="仿宋" w:hAnsi="仿宋" w:eastAsia="仿宋" w:cs="仿宋"/>
                <w:bCs/>
                <w:color w:val="auto"/>
                <w:sz w:val="28"/>
                <w:szCs w:val="28"/>
              </w:rPr>
            </w:pPr>
          </w:p>
        </w:tc>
        <w:tc>
          <w:tcPr>
            <w:tcW w:w="1093" w:type="dxa"/>
            <w:tcBorders>
              <w:top w:val="single" w:color="auto" w:sz="4" w:space="0"/>
              <w:left w:val="single" w:color="auto" w:sz="4" w:space="0"/>
              <w:bottom w:val="single" w:color="auto" w:sz="4" w:space="0"/>
              <w:right w:val="single" w:color="auto" w:sz="4" w:space="0"/>
            </w:tcBorders>
            <w:noWrap/>
            <w:vAlign w:val="center"/>
          </w:tcPr>
          <w:p w14:paraId="028BD510">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hint="eastAsia" w:ascii="仿宋" w:hAnsi="仿宋" w:eastAsia="仿宋" w:cs="仿宋"/>
                <w:bCs/>
                <w:color w:val="auto"/>
                <w:sz w:val="28"/>
                <w:szCs w:val="28"/>
              </w:rPr>
            </w:pPr>
          </w:p>
        </w:tc>
      </w:tr>
      <w:tr w14:paraId="0A7E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37927236">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3</w:t>
            </w:r>
          </w:p>
        </w:tc>
        <w:tc>
          <w:tcPr>
            <w:tcW w:w="2340" w:type="dxa"/>
            <w:tcBorders>
              <w:top w:val="single" w:color="auto" w:sz="4" w:space="0"/>
              <w:left w:val="single" w:color="auto" w:sz="4" w:space="0"/>
              <w:bottom w:val="single" w:color="auto" w:sz="4" w:space="0"/>
              <w:right w:val="single" w:color="auto" w:sz="4" w:space="0"/>
            </w:tcBorders>
            <w:noWrap/>
            <w:vAlign w:val="center"/>
          </w:tcPr>
          <w:p w14:paraId="45B46DB9">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hint="eastAsia" w:ascii="仿宋" w:hAnsi="仿宋" w:eastAsia="仿宋" w:cs="仿宋"/>
                <w:bCs/>
                <w:color w:val="auto"/>
                <w:sz w:val="28"/>
                <w:szCs w:val="28"/>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15C7808E">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hint="eastAsia" w:ascii="仿宋" w:hAnsi="仿宋" w:eastAsia="仿宋" w:cs="仿宋"/>
                <w:bCs/>
                <w:color w:val="auto"/>
                <w:sz w:val="28"/>
                <w:szCs w:val="28"/>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53746C7E">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hint="eastAsia" w:ascii="仿宋" w:hAnsi="仿宋" w:eastAsia="仿宋" w:cs="仿宋"/>
                <w:bCs/>
                <w:color w:val="auto"/>
                <w:sz w:val="28"/>
                <w:szCs w:val="28"/>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47454E51">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hint="eastAsia" w:ascii="仿宋" w:hAnsi="仿宋" w:eastAsia="仿宋" w:cs="仿宋"/>
                <w:bCs/>
                <w:color w:val="auto"/>
                <w:sz w:val="28"/>
                <w:szCs w:val="28"/>
              </w:rPr>
            </w:pPr>
          </w:p>
        </w:tc>
        <w:tc>
          <w:tcPr>
            <w:tcW w:w="1093" w:type="dxa"/>
            <w:tcBorders>
              <w:top w:val="single" w:color="auto" w:sz="4" w:space="0"/>
              <w:left w:val="single" w:color="auto" w:sz="4" w:space="0"/>
              <w:bottom w:val="single" w:color="auto" w:sz="4" w:space="0"/>
              <w:right w:val="single" w:color="auto" w:sz="4" w:space="0"/>
            </w:tcBorders>
            <w:noWrap/>
            <w:vAlign w:val="center"/>
          </w:tcPr>
          <w:p w14:paraId="143368FE">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hint="eastAsia" w:ascii="仿宋" w:hAnsi="仿宋" w:eastAsia="仿宋" w:cs="仿宋"/>
                <w:bCs/>
                <w:color w:val="auto"/>
                <w:sz w:val="28"/>
                <w:szCs w:val="28"/>
              </w:rPr>
            </w:pPr>
          </w:p>
        </w:tc>
      </w:tr>
      <w:tr w14:paraId="42D59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19632DCB">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w:t>
            </w:r>
          </w:p>
        </w:tc>
        <w:tc>
          <w:tcPr>
            <w:tcW w:w="2340" w:type="dxa"/>
            <w:tcBorders>
              <w:top w:val="single" w:color="auto" w:sz="4" w:space="0"/>
              <w:left w:val="single" w:color="auto" w:sz="4" w:space="0"/>
              <w:bottom w:val="single" w:color="auto" w:sz="4" w:space="0"/>
              <w:right w:val="single" w:color="auto" w:sz="4" w:space="0"/>
            </w:tcBorders>
            <w:noWrap/>
            <w:vAlign w:val="center"/>
          </w:tcPr>
          <w:p w14:paraId="5A9EF5DF">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hint="eastAsia" w:ascii="仿宋" w:hAnsi="仿宋" w:eastAsia="仿宋" w:cs="仿宋"/>
                <w:bCs/>
                <w:color w:val="auto"/>
                <w:sz w:val="28"/>
                <w:szCs w:val="28"/>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1390A173">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hint="eastAsia" w:ascii="仿宋" w:hAnsi="仿宋" w:eastAsia="仿宋" w:cs="仿宋"/>
                <w:bCs/>
                <w:color w:val="auto"/>
                <w:sz w:val="28"/>
                <w:szCs w:val="28"/>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124B463F">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hint="eastAsia" w:ascii="仿宋" w:hAnsi="仿宋" w:eastAsia="仿宋" w:cs="仿宋"/>
                <w:bCs/>
                <w:color w:val="auto"/>
                <w:sz w:val="28"/>
                <w:szCs w:val="28"/>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31AB8712">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hint="eastAsia" w:ascii="仿宋" w:hAnsi="仿宋" w:eastAsia="仿宋" w:cs="仿宋"/>
                <w:bCs/>
                <w:color w:val="auto"/>
                <w:sz w:val="28"/>
                <w:szCs w:val="28"/>
              </w:rPr>
            </w:pPr>
          </w:p>
        </w:tc>
        <w:tc>
          <w:tcPr>
            <w:tcW w:w="1093" w:type="dxa"/>
            <w:tcBorders>
              <w:top w:val="single" w:color="auto" w:sz="4" w:space="0"/>
              <w:left w:val="single" w:color="auto" w:sz="4" w:space="0"/>
              <w:bottom w:val="single" w:color="auto" w:sz="4" w:space="0"/>
              <w:right w:val="single" w:color="auto" w:sz="4" w:space="0"/>
            </w:tcBorders>
            <w:noWrap/>
            <w:vAlign w:val="center"/>
          </w:tcPr>
          <w:p w14:paraId="5906F497">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hint="eastAsia" w:ascii="仿宋" w:hAnsi="仿宋" w:eastAsia="仿宋" w:cs="仿宋"/>
                <w:bCs/>
                <w:color w:val="auto"/>
                <w:sz w:val="28"/>
                <w:szCs w:val="28"/>
              </w:rPr>
            </w:pPr>
          </w:p>
        </w:tc>
      </w:tr>
      <w:tr w14:paraId="1755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574" w:type="dxa"/>
            <w:gridSpan w:val="6"/>
            <w:tcBorders>
              <w:top w:val="single" w:color="auto" w:sz="4" w:space="0"/>
              <w:left w:val="single" w:color="auto" w:sz="4" w:space="0"/>
              <w:bottom w:val="single" w:color="auto" w:sz="4" w:space="0"/>
              <w:right w:val="single" w:color="auto" w:sz="4" w:space="0"/>
            </w:tcBorders>
            <w:noWrap/>
            <w:vAlign w:val="center"/>
          </w:tcPr>
          <w:p w14:paraId="6C199DDB">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总价（大小写）：</w:t>
            </w:r>
          </w:p>
        </w:tc>
      </w:tr>
    </w:tbl>
    <w:p w14:paraId="6B8AC709">
      <w:pPr>
        <w:pageBreakBefore w:val="0"/>
        <w:widowControl w:val="0"/>
        <w:kinsoku/>
        <w:wordWrap/>
        <w:overflowPunct/>
        <w:topLinePunct w:val="0"/>
        <w:autoSpaceDE/>
        <w:autoSpaceDN/>
        <w:bidi w:val="0"/>
        <w:adjustRightInd w:val="0"/>
        <w:snapToGrid w:val="0"/>
        <w:spacing w:line="360" w:lineRule="auto"/>
        <w:ind w:firstLine="561"/>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        </w:t>
      </w:r>
    </w:p>
    <w:p w14:paraId="75AFA013">
      <w:pPr>
        <w:pStyle w:val="6"/>
        <w:pageBreakBefore w:val="0"/>
        <w:wordWrap/>
        <w:topLinePunct w:val="0"/>
        <w:bidi w:val="0"/>
        <w:adjustRightInd w:val="0"/>
        <w:snapToGrid w:val="0"/>
        <w:spacing w:line="360" w:lineRule="auto"/>
        <w:ind w:firstLine="280" w:firstLineChars="1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名称：                 （公章）</w:t>
      </w:r>
    </w:p>
    <w:p w14:paraId="138D5F0F">
      <w:pPr>
        <w:pStyle w:val="6"/>
        <w:pageBreakBefore w:val="0"/>
        <w:wordWrap/>
        <w:topLinePunct w:val="0"/>
        <w:bidi w:val="0"/>
        <w:adjustRightInd w:val="0"/>
        <w:snapToGrid w:val="0"/>
        <w:spacing w:line="360" w:lineRule="auto"/>
        <w:textAlignment w:val="auto"/>
        <w:rPr>
          <w:rFonts w:hint="eastAsia" w:ascii="仿宋" w:hAnsi="仿宋" w:eastAsia="仿宋" w:cs="仿宋"/>
          <w:bCs/>
          <w:color w:val="auto"/>
          <w:sz w:val="28"/>
          <w:szCs w:val="28"/>
        </w:rPr>
      </w:pPr>
    </w:p>
    <w:p w14:paraId="6687F4B3">
      <w:pPr>
        <w:pStyle w:val="6"/>
        <w:pageBreakBefore w:val="0"/>
        <w:wordWrap/>
        <w:topLinePunct w:val="0"/>
        <w:bidi w:val="0"/>
        <w:adjustRightInd w:val="0"/>
        <w:snapToGrid w:val="0"/>
        <w:spacing w:line="360" w:lineRule="auto"/>
        <w:ind w:firstLine="280" w:firstLineChars="100"/>
        <w:textAlignment w:val="auto"/>
        <w:rPr>
          <w:rFonts w:hint="eastAsia" w:ascii="仿宋" w:hAnsi="仿宋" w:eastAsia="仿宋" w:cs="仿宋"/>
          <w:bCs/>
          <w:color w:val="auto"/>
          <w:sz w:val="28"/>
          <w:szCs w:val="28"/>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代表签名：                日期：</w:t>
      </w:r>
    </w:p>
    <w:p w14:paraId="0F4FE1D3">
      <w:pPr>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格式4：</w:t>
      </w: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法定代表人授权委托书</w:t>
      </w:r>
    </w:p>
    <w:p w14:paraId="2550C177">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法定代表人授权委托书</w:t>
      </w:r>
    </w:p>
    <w:p w14:paraId="3D030DFD">
      <w:pPr>
        <w:rPr>
          <w:rFonts w:hint="eastAsia" w:ascii="仿宋" w:hAnsi="仿宋" w:eastAsia="仿宋" w:cs="仿宋"/>
          <w:color w:val="auto"/>
          <w:sz w:val="28"/>
          <w:szCs w:val="28"/>
        </w:rPr>
      </w:pPr>
    </w:p>
    <w:p w14:paraId="716CABD5">
      <w:pPr>
        <w:rPr>
          <w:rFonts w:hint="eastAsia" w:ascii="仿宋" w:hAnsi="仿宋" w:eastAsia="仿宋" w:cs="仿宋"/>
          <w:color w:val="auto"/>
          <w:sz w:val="28"/>
          <w:szCs w:val="28"/>
        </w:rPr>
      </w:pPr>
      <w:r>
        <w:rPr>
          <w:rFonts w:hint="eastAsia" w:ascii="仿宋" w:hAnsi="仿宋" w:eastAsia="仿宋" w:cs="仿宋"/>
          <w:color w:val="auto"/>
          <w:sz w:val="28"/>
          <w:szCs w:val="28"/>
          <w:u w:val="single"/>
        </w:rPr>
        <w:t xml:space="preserve">     （供应商名称）     </w:t>
      </w:r>
      <w:r>
        <w:rPr>
          <w:rFonts w:hint="eastAsia" w:ascii="仿宋" w:hAnsi="仿宋" w:eastAsia="仿宋" w:cs="仿宋"/>
          <w:color w:val="auto"/>
          <w:sz w:val="28"/>
          <w:szCs w:val="28"/>
        </w:rPr>
        <w:t>法定代表人授权我司员工</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全权负责项目的一切相关事宜。本授权书于_______年_____月_____日签字生效，特此声明。</w:t>
      </w:r>
    </w:p>
    <w:p w14:paraId="157637F1">
      <w:pPr>
        <w:rPr>
          <w:rFonts w:hint="eastAsia" w:ascii="仿宋" w:hAnsi="仿宋" w:eastAsia="仿宋" w:cs="仿宋"/>
          <w:color w:val="auto"/>
          <w:sz w:val="28"/>
          <w:szCs w:val="28"/>
        </w:rPr>
      </w:pPr>
    </w:p>
    <w:p w14:paraId="0D643105">
      <w:pPr>
        <w:rPr>
          <w:rFonts w:hint="eastAsia" w:ascii="仿宋" w:hAnsi="仿宋" w:eastAsia="仿宋" w:cs="仿宋"/>
          <w:color w:val="auto"/>
          <w:sz w:val="28"/>
          <w:szCs w:val="28"/>
        </w:rPr>
      </w:pPr>
    </w:p>
    <w:p w14:paraId="3AD32DAC">
      <w:pPr>
        <w:rPr>
          <w:rFonts w:hint="eastAsia" w:ascii="仿宋" w:hAnsi="仿宋" w:eastAsia="仿宋" w:cs="仿宋"/>
          <w:color w:val="auto"/>
          <w:sz w:val="28"/>
          <w:szCs w:val="28"/>
        </w:rPr>
      </w:pPr>
    </w:p>
    <w:p w14:paraId="5583884D">
      <w:pPr>
        <w:rPr>
          <w:rFonts w:hint="eastAsia" w:ascii="仿宋" w:hAnsi="仿宋" w:eastAsia="仿宋" w:cs="仿宋"/>
          <w:color w:val="auto"/>
          <w:sz w:val="28"/>
          <w:szCs w:val="28"/>
        </w:rPr>
      </w:pPr>
      <w:r>
        <w:rPr>
          <w:rFonts w:hint="eastAsia" w:ascii="仿宋" w:hAnsi="仿宋" w:eastAsia="仿宋" w:cs="仿宋"/>
          <w:color w:val="auto"/>
          <w:sz w:val="28"/>
          <w:szCs w:val="28"/>
        </w:rPr>
        <w:t xml:space="preserve">供应商（公章）：                                                         </w:t>
      </w:r>
    </w:p>
    <w:p w14:paraId="6D91F4A0">
      <w:pPr>
        <w:rPr>
          <w:rFonts w:hint="eastAsia" w:ascii="仿宋" w:hAnsi="仿宋" w:eastAsia="仿宋" w:cs="仿宋"/>
          <w:color w:val="auto"/>
          <w:sz w:val="28"/>
          <w:szCs w:val="28"/>
        </w:rPr>
      </w:pPr>
      <w:r>
        <w:rPr>
          <w:rFonts w:hint="eastAsia" w:ascii="仿宋" w:hAnsi="仿宋" w:eastAsia="仿宋" w:cs="仿宋"/>
          <w:color w:val="auto"/>
          <w:sz w:val="28"/>
          <w:szCs w:val="28"/>
        </w:rPr>
        <w:t>法定代表人签字：（或法人章）</w:t>
      </w:r>
    </w:p>
    <w:p w14:paraId="2A9E6B73">
      <w:pPr>
        <w:rPr>
          <w:rFonts w:hint="eastAsia" w:ascii="仿宋" w:hAnsi="仿宋" w:eastAsia="仿宋" w:cs="仿宋"/>
          <w:color w:val="auto"/>
          <w:sz w:val="28"/>
          <w:szCs w:val="28"/>
        </w:rPr>
      </w:pPr>
      <w:r>
        <w:rPr>
          <w:rFonts w:hint="eastAsia" w:ascii="仿宋" w:hAnsi="仿宋" w:eastAsia="仿宋" w:cs="仿宋"/>
          <w:color w:val="auto"/>
          <w:sz w:val="28"/>
          <w:szCs w:val="28"/>
        </w:rPr>
        <w:t>被授权人签字：</w:t>
      </w:r>
    </w:p>
    <w:p w14:paraId="68401F59">
      <w:pPr>
        <w:pStyle w:val="10"/>
        <w:ind w:left="0" w:leftChars="0" w:firstLine="0" w:firstLineChars="0"/>
        <w:rPr>
          <w:rFonts w:hint="eastAsia" w:ascii="仿宋" w:hAnsi="仿宋" w:eastAsia="仿宋" w:cs="仿宋"/>
          <w:color w:val="auto"/>
          <w:sz w:val="28"/>
          <w:szCs w:val="28"/>
        </w:rPr>
      </w:pPr>
    </w:p>
    <w:p w14:paraId="507C7680">
      <w:pPr>
        <w:pStyle w:val="10"/>
        <w:ind w:left="0" w:leftChars="0" w:firstLine="0" w:firstLineChars="0"/>
        <w:rPr>
          <w:rFonts w:hint="eastAsia" w:ascii="仿宋" w:hAnsi="仿宋" w:eastAsia="仿宋" w:cs="仿宋"/>
          <w:color w:val="auto"/>
          <w:sz w:val="28"/>
          <w:szCs w:val="28"/>
        </w:rPr>
      </w:pPr>
    </w:p>
    <w:p w14:paraId="3D0D33E3">
      <w:pPr>
        <w:pStyle w:val="10"/>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附：法定代表人身份证复印件</w:t>
      </w:r>
    </w:p>
    <w:p w14:paraId="43087761">
      <w:pPr>
        <w:pStyle w:val="10"/>
        <w:ind w:left="0" w:leftChars="0" w:firstLine="0" w:firstLineChars="0"/>
        <w:rPr>
          <w:rFonts w:hint="eastAsia" w:ascii="仿宋" w:hAnsi="仿宋" w:eastAsia="仿宋" w:cs="仿宋"/>
          <w:color w:val="auto"/>
          <w:sz w:val="28"/>
          <w:szCs w:val="28"/>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color w:val="auto"/>
          <w:sz w:val="28"/>
          <w:szCs w:val="28"/>
        </w:rPr>
        <w:t>授权委托人身份证复印件</w:t>
      </w:r>
    </w:p>
    <w:p w14:paraId="7C5B286A">
      <w:pPr>
        <w:pStyle w:val="33"/>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格式5：</w:t>
      </w: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法定代表人身份证明书</w:t>
      </w:r>
    </w:p>
    <w:p w14:paraId="44AA0D24">
      <w:pPr>
        <w:adjustRightInd w:val="0"/>
        <w:snapToGrid w:val="0"/>
        <w:spacing w:line="360" w:lineRule="auto"/>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法定代表人身份证明书</w:t>
      </w:r>
    </w:p>
    <w:p w14:paraId="65317CB0">
      <w:pPr>
        <w:adjustRightInd w:val="0"/>
        <w:snapToGrid w:val="0"/>
        <w:spacing w:line="360" w:lineRule="auto"/>
        <w:rPr>
          <w:rFonts w:hint="eastAsia" w:ascii="仿宋" w:hAnsi="仿宋" w:eastAsia="仿宋" w:cs="仿宋"/>
          <w:bCs/>
          <w:color w:val="auto"/>
          <w:sz w:val="28"/>
          <w:szCs w:val="28"/>
        </w:rPr>
      </w:pPr>
    </w:p>
    <w:p w14:paraId="735CEF4B">
      <w:pPr>
        <w:adjustRightInd w:val="0"/>
        <w:snapToGrid w:val="0"/>
        <w:spacing w:line="360" w:lineRule="auto"/>
        <w:rPr>
          <w:rFonts w:hint="eastAsia" w:ascii="仿宋" w:hAnsi="仿宋" w:eastAsia="仿宋" w:cs="仿宋"/>
          <w:bCs/>
          <w:color w:val="auto"/>
          <w:sz w:val="28"/>
          <w:szCs w:val="28"/>
          <w:u w:val="single"/>
          <w:lang w:val="en-US" w:eastAsia="zh-CN"/>
        </w:rPr>
      </w:pPr>
      <w:r>
        <w:rPr>
          <w:rFonts w:hint="eastAsia" w:ascii="仿宋" w:hAnsi="仿宋" w:eastAsia="仿宋" w:cs="仿宋"/>
          <w:bCs/>
          <w:color w:val="auto"/>
          <w:sz w:val="28"/>
          <w:szCs w:val="28"/>
        </w:rPr>
        <w:t>姓    名：性别：</w:t>
      </w: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rPr>
        <w:t>年龄：</w:t>
      </w: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rPr>
        <w:t>职务：</w:t>
      </w:r>
      <w:r>
        <w:rPr>
          <w:rFonts w:hint="eastAsia" w:ascii="仿宋" w:hAnsi="仿宋" w:eastAsia="仿宋" w:cs="仿宋"/>
          <w:bCs/>
          <w:color w:val="auto"/>
          <w:sz w:val="28"/>
          <w:szCs w:val="28"/>
          <w:lang w:val="en-US" w:eastAsia="zh-CN"/>
        </w:rPr>
        <w:t xml:space="preserve">    </w:t>
      </w:r>
    </w:p>
    <w:p w14:paraId="664596E9">
      <w:pPr>
        <w:adjustRightInd w:val="0"/>
        <w:snapToGrid w:val="0"/>
        <w:spacing w:line="360"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系</w:t>
      </w:r>
      <w:r>
        <w:rPr>
          <w:rFonts w:hint="eastAsia" w:ascii="仿宋" w:hAnsi="仿宋" w:eastAsia="仿宋" w:cs="仿宋"/>
          <w:bCs/>
          <w:color w:val="auto"/>
          <w:sz w:val="28"/>
          <w:szCs w:val="28"/>
          <w:u w:val="single"/>
        </w:rPr>
        <w:t xml:space="preserve">    （供应商名称） </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的法定代表人。</w:t>
      </w:r>
    </w:p>
    <w:p w14:paraId="4C47725A">
      <w:pPr>
        <w:adjustRightInd w:val="0"/>
        <w:snapToGrid w:val="0"/>
        <w:spacing w:line="360" w:lineRule="auto"/>
        <w:rPr>
          <w:rFonts w:hint="eastAsia" w:ascii="仿宋" w:hAnsi="仿宋" w:eastAsia="仿宋" w:cs="仿宋"/>
          <w:bCs/>
          <w:color w:val="auto"/>
          <w:sz w:val="28"/>
          <w:szCs w:val="28"/>
        </w:rPr>
      </w:pPr>
    </w:p>
    <w:p w14:paraId="32475F09">
      <w:pPr>
        <w:adjustRightInd w:val="0"/>
        <w:snapToGrid w:val="0"/>
        <w:spacing w:line="360"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 特此证明。</w:t>
      </w:r>
    </w:p>
    <w:p w14:paraId="127B7B4F">
      <w:pPr>
        <w:adjustRightInd w:val="0"/>
        <w:snapToGrid w:val="0"/>
        <w:spacing w:line="360" w:lineRule="auto"/>
        <w:rPr>
          <w:rFonts w:hint="eastAsia" w:ascii="仿宋" w:hAnsi="仿宋" w:eastAsia="仿宋" w:cs="仿宋"/>
          <w:bCs/>
          <w:color w:val="auto"/>
          <w:sz w:val="28"/>
          <w:szCs w:val="28"/>
        </w:rPr>
      </w:pPr>
    </w:p>
    <w:p w14:paraId="3B4219D4">
      <w:pPr>
        <w:adjustRightInd w:val="0"/>
        <w:snapToGrid w:val="0"/>
        <w:spacing w:line="360" w:lineRule="auto"/>
        <w:rPr>
          <w:rFonts w:hint="eastAsia" w:ascii="仿宋" w:hAnsi="仿宋" w:eastAsia="仿宋" w:cs="仿宋"/>
          <w:bCs/>
          <w:color w:val="auto"/>
          <w:sz w:val="28"/>
          <w:szCs w:val="28"/>
        </w:rPr>
      </w:pPr>
    </w:p>
    <w:p w14:paraId="448BF8E9">
      <w:pPr>
        <w:adjustRightInd w:val="0"/>
        <w:snapToGrid w:val="0"/>
        <w:spacing w:line="360" w:lineRule="auto"/>
        <w:rPr>
          <w:rFonts w:hint="eastAsia" w:ascii="仿宋" w:hAnsi="仿宋" w:eastAsia="仿宋" w:cs="仿宋"/>
          <w:bCs/>
          <w:color w:val="auto"/>
          <w:sz w:val="28"/>
          <w:szCs w:val="28"/>
        </w:rPr>
      </w:pPr>
    </w:p>
    <w:p w14:paraId="1FD2DCB0">
      <w:pPr>
        <w:adjustRightInd w:val="0"/>
        <w:snapToGrid w:val="0"/>
        <w:spacing w:line="360" w:lineRule="auto"/>
        <w:rPr>
          <w:rFonts w:hint="eastAsia" w:ascii="仿宋" w:hAnsi="仿宋" w:eastAsia="仿宋" w:cs="仿宋"/>
          <w:bCs/>
          <w:color w:val="auto"/>
          <w:sz w:val="28"/>
          <w:szCs w:val="28"/>
        </w:rPr>
      </w:pPr>
    </w:p>
    <w:p w14:paraId="330A3BEC">
      <w:pPr>
        <w:adjustRightInd w:val="0"/>
        <w:snapToGrid w:val="0"/>
        <w:spacing w:line="360" w:lineRule="auto"/>
        <w:rPr>
          <w:rFonts w:hint="eastAsia" w:ascii="仿宋" w:hAnsi="仿宋" w:eastAsia="仿宋" w:cs="仿宋"/>
          <w:bCs/>
          <w:color w:val="auto"/>
          <w:sz w:val="28"/>
          <w:szCs w:val="28"/>
        </w:rPr>
      </w:pPr>
    </w:p>
    <w:p w14:paraId="5FDC7EC9">
      <w:pPr>
        <w:adjustRightInd w:val="0"/>
        <w:snapToGrid w:val="0"/>
        <w:spacing w:line="360" w:lineRule="auto"/>
        <w:rPr>
          <w:rFonts w:hint="eastAsia" w:ascii="仿宋" w:hAnsi="仿宋" w:eastAsia="仿宋" w:cs="仿宋"/>
          <w:bCs/>
          <w:color w:val="auto"/>
          <w:sz w:val="28"/>
          <w:szCs w:val="28"/>
        </w:rPr>
      </w:pPr>
    </w:p>
    <w:p w14:paraId="7F911FAF">
      <w:pPr>
        <w:adjustRightInd w:val="0"/>
        <w:snapToGrid w:val="0"/>
        <w:spacing w:line="360" w:lineRule="auto"/>
        <w:rPr>
          <w:rFonts w:hint="eastAsia" w:ascii="仿宋" w:hAnsi="仿宋" w:eastAsia="仿宋" w:cs="仿宋"/>
          <w:bCs/>
          <w:color w:val="auto"/>
          <w:sz w:val="28"/>
          <w:szCs w:val="28"/>
        </w:rPr>
      </w:pPr>
    </w:p>
    <w:p w14:paraId="13A2704B">
      <w:pPr>
        <w:adjustRightInd w:val="0"/>
        <w:snapToGrid w:val="0"/>
        <w:spacing w:line="360" w:lineRule="auto"/>
        <w:rPr>
          <w:rFonts w:hint="eastAsia" w:ascii="仿宋" w:hAnsi="仿宋" w:eastAsia="仿宋" w:cs="仿宋"/>
          <w:bCs/>
          <w:color w:val="auto"/>
          <w:sz w:val="28"/>
          <w:szCs w:val="28"/>
        </w:rPr>
      </w:pPr>
    </w:p>
    <w:p w14:paraId="6B4AFC72">
      <w:pPr>
        <w:adjustRightInd w:val="0"/>
        <w:snapToGrid w:val="0"/>
        <w:spacing w:line="360"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供应商（公章）：                </w:t>
      </w:r>
    </w:p>
    <w:p w14:paraId="7F9B427F">
      <w:pPr>
        <w:adjustRightInd w:val="0"/>
        <w:snapToGrid w:val="0"/>
        <w:spacing w:line="360" w:lineRule="auto"/>
        <w:rPr>
          <w:rFonts w:hint="eastAsia" w:ascii="仿宋" w:hAnsi="仿宋" w:eastAsia="仿宋" w:cs="仿宋"/>
          <w:bCs/>
          <w:color w:val="auto"/>
          <w:sz w:val="28"/>
          <w:szCs w:val="28"/>
        </w:rPr>
      </w:pPr>
    </w:p>
    <w:p w14:paraId="5EEEE2E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auto"/>
          <w:sz w:val="28"/>
          <w:szCs w:val="28"/>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bCs/>
          <w:color w:val="auto"/>
          <w:sz w:val="28"/>
          <w:szCs w:val="28"/>
        </w:rPr>
        <w:t xml:space="preserve">日期：  </w:t>
      </w:r>
    </w:p>
    <w:p w14:paraId="0ADC45E2">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 w:hAnsi="仿宋" w:eastAsia="仿宋" w:cs="仿宋"/>
          <w:b/>
          <w:bCs/>
          <w:color w:val="auto"/>
          <w:spacing w:val="0"/>
          <w:w w:val="100"/>
          <w:position w:val="0"/>
          <w:sz w:val="28"/>
          <w:szCs w:val="28"/>
        </w:rPr>
      </w:pPr>
      <w:r>
        <w:rPr>
          <w:rFonts w:hint="eastAsia" w:ascii="仿宋" w:hAnsi="仿宋" w:eastAsia="仿宋" w:cs="仿宋"/>
          <w:b/>
          <w:color w:val="auto"/>
          <w:sz w:val="28"/>
          <w:szCs w:val="28"/>
        </w:rPr>
        <w:t>格式6：</w:t>
      </w:r>
      <w:r>
        <w:rPr>
          <w:rFonts w:hint="eastAsia" w:ascii="仿宋" w:hAnsi="仿宋" w:eastAsia="仿宋" w:cs="仿宋"/>
          <w:b/>
          <w:color w:val="auto"/>
          <w:sz w:val="28"/>
          <w:szCs w:val="28"/>
          <w:lang w:val="en-US" w:eastAsia="zh-CN"/>
        </w:rPr>
        <w:t xml:space="preserve">                    </w:t>
      </w:r>
      <w:r>
        <w:rPr>
          <w:rFonts w:hint="eastAsia" w:ascii="仿宋" w:hAnsi="仿宋" w:eastAsia="仿宋" w:cs="仿宋"/>
          <w:b/>
          <w:bCs/>
          <w:color w:val="auto"/>
          <w:spacing w:val="0"/>
          <w:w w:val="100"/>
          <w:position w:val="0"/>
          <w:sz w:val="28"/>
          <w:szCs w:val="28"/>
        </w:rPr>
        <w:t>资格承诺函</w:t>
      </w:r>
    </w:p>
    <w:p w14:paraId="38DE15D1">
      <w:pPr>
        <w:keepNext w:val="0"/>
        <w:keepLines w:val="0"/>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spacing w:val="0"/>
          <w:w w:val="100"/>
          <w:position w:val="0"/>
          <w:sz w:val="28"/>
          <w:szCs w:val="28"/>
        </w:rPr>
      </w:pPr>
    </w:p>
    <w:p w14:paraId="4E987ACD">
      <w:pPr>
        <w:keepNext w:val="0"/>
        <w:keepLines w:val="0"/>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致：</w:t>
      </w:r>
      <w:r>
        <w:rPr>
          <w:rFonts w:hint="eastAsia" w:ascii="仿宋" w:hAnsi="仿宋" w:eastAsia="仿宋" w:cs="仿宋"/>
          <w:color w:val="auto"/>
          <w:spacing w:val="0"/>
          <w:w w:val="100"/>
          <w:position w:val="0"/>
          <w:sz w:val="28"/>
          <w:szCs w:val="28"/>
          <w:u w:val="single"/>
        </w:rPr>
        <w:t>（采购人）</w:t>
      </w:r>
    </w:p>
    <w:p w14:paraId="24C55B85">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我单位参与</w:t>
      </w:r>
      <w:r>
        <w:rPr>
          <w:rFonts w:hint="eastAsia" w:ascii="仿宋" w:hAnsi="仿宋" w:eastAsia="仿宋" w:cs="仿宋"/>
          <w:color w:val="auto"/>
          <w:spacing w:val="0"/>
          <w:w w:val="100"/>
          <w:position w:val="0"/>
          <w:sz w:val="28"/>
          <w:szCs w:val="28"/>
          <w:u w:val="single"/>
        </w:rPr>
        <w:t>（项目名称）（项目编号</w:t>
      </w:r>
      <w:r>
        <w:rPr>
          <w:rFonts w:hint="eastAsia" w:ascii="仿宋" w:hAnsi="仿宋" w:eastAsia="仿宋" w:cs="仿宋"/>
          <w:color w:val="auto"/>
          <w:spacing w:val="0"/>
          <w:w w:val="100"/>
          <w:position w:val="0"/>
          <w:sz w:val="28"/>
          <w:szCs w:val="28"/>
          <w:u w:val="single"/>
          <w:lang w:eastAsia="zh-CN"/>
        </w:rPr>
        <w:t>（分包号）</w:t>
      </w:r>
      <w:r>
        <w:rPr>
          <w:rFonts w:hint="eastAsia" w:ascii="仿宋" w:hAnsi="仿宋" w:eastAsia="仿宋" w:cs="仿宋"/>
          <w:color w:val="auto"/>
          <w:spacing w:val="0"/>
          <w:w w:val="100"/>
          <w:position w:val="0"/>
          <w:sz w:val="28"/>
          <w:szCs w:val="28"/>
          <w:u w:val="single"/>
        </w:rPr>
        <w:t>： ）</w:t>
      </w:r>
      <w:r>
        <w:rPr>
          <w:rFonts w:hint="eastAsia" w:ascii="仿宋" w:hAnsi="仿宋" w:eastAsia="仿宋" w:cs="仿宋"/>
          <w:color w:val="auto"/>
          <w:spacing w:val="0"/>
          <w:w w:val="100"/>
          <w:position w:val="0"/>
          <w:sz w:val="28"/>
          <w:szCs w:val="28"/>
        </w:rPr>
        <w:t>项目的采购活动，现承诺如下：</w:t>
      </w:r>
    </w:p>
    <w:p w14:paraId="598FA529">
      <w:pPr>
        <w:keepNext w:val="0"/>
        <w:keepLines w:val="0"/>
        <w:pageBreakBefore w:val="0"/>
        <w:widowControl w:val="0"/>
        <w:numPr>
          <w:ilvl w:val="0"/>
          <w:numId w:val="0"/>
        </w:numPr>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val="en-US" w:eastAsia="zh-CN"/>
        </w:rPr>
        <w:t>1.</w:t>
      </w:r>
      <w:r>
        <w:rPr>
          <w:rFonts w:hint="eastAsia" w:ascii="仿宋" w:hAnsi="仿宋" w:eastAsia="仿宋" w:cs="仿宋"/>
          <w:color w:val="auto"/>
          <w:spacing w:val="0"/>
          <w:w w:val="100"/>
          <w:position w:val="0"/>
          <w:sz w:val="28"/>
          <w:szCs w:val="28"/>
        </w:rPr>
        <w:t>我单位具有符合</w:t>
      </w:r>
      <w:r>
        <w:rPr>
          <w:rFonts w:hint="eastAsia" w:ascii="仿宋" w:hAnsi="仿宋" w:eastAsia="仿宋" w:cs="仿宋"/>
          <w:color w:val="auto"/>
          <w:spacing w:val="0"/>
          <w:w w:val="100"/>
          <w:position w:val="0"/>
          <w:sz w:val="28"/>
          <w:szCs w:val="28"/>
          <w:lang w:eastAsia="zh-CN"/>
        </w:rPr>
        <w:t>《中华人民共和国政府采购法》《中华人民共和国政府采购法实施条例》及</w:t>
      </w:r>
      <w:r>
        <w:rPr>
          <w:rFonts w:hint="eastAsia" w:ascii="仿宋" w:hAnsi="仿宋" w:eastAsia="仿宋" w:cs="仿宋"/>
          <w:color w:val="auto"/>
          <w:spacing w:val="0"/>
          <w:w w:val="100"/>
          <w:position w:val="0"/>
          <w:sz w:val="28"/>
          <w:szCs w:val="28"/>
        </w:rPr>
        <w:t>采购文件资格要求</w:t>
      </w:r>
      <w:r>
        <w:rPr>
          <w:rFonts w:hint="eastAsia" w:ascii="仿宋" w:hAnsi="仿宋" w:eastAsia="仿宋" w:cs="仿宋"/>
          <w:color w:val="auto"/>
          <w:spacing w:val="0"/>
          <w:w w:val="100"/>
          <w:position w:val="0"/>
          <w:sz w:val="28"/>
          <w:szCs w:val="28"/>
          <w:lang w:eastAsia="zh-CN"/>
        </w:rPr>
        <w:t>规定的良好的商业信誉和健全</w:t>
      </w:r>
      <w:r>
        <w:rPr>
          <w:rFonts w:hint="eastAsia" w:ascii="仿宋" w:hAnsi="仿宋" w:eastAsia="仿宋" w:cs="仿宋"/>
          <w:color w:val="auto"/>
          <w:spacing w:val="0"/>
          <w:w w:val="100"/>
          <w:position w:val="0"/>
          <w:sz w:val="28"/>
          <w:szCs w:val="28"/>
        </w:rPr>
        <w:t>的财务</w:t>
      </w:r>
      <w:r>
        <w:rPr>
          <w:rFonts w:hint="eastAsia" w:ascii="仿宋" w:hAnsi="仿宋" w:eastAsia="仿宋" w:cs="仿宋"/>
          <w:color w:val="auto"/>
          <w:spacing w:val="0"/>
          <w:w w:val="100"/>
          <w:position w:val="0"/>
          <w:sz w:val="28"/>
          <w:szCs w:val="28"/>
          <w:lang w:eastAsia="zh-CN"/>
        </w:rPr>
        <w:t>会计制度</w:t>
      </w:r>
      <w:r>
        <w:rPr>
          <w:rFonts w:hint="eastAsia" w:ascii="仿宋" w:hAnsi="仿宋" w:eastAsia="仿宋" w:cs="仿宋"/>
          <w:color w:val="auto"/>
          <w:spacing w:val="0"/>
          <w:w w:val="100"/>
          <w:position w:val="0"/>
          <w:sz w:val="28"/>
          <w:szCs w:val="28"/>
        </w:rPr>
        <w:t>。</w:t>
      </w:r>
    </w:p>
    <w:p w14:paraId="1980E1A0">
      <w:pPr>
        <w:keepNext w:val="0"/>
        <w:keepLines w:val="0"/>
        <w:pageBreakBefore w:val="0"/>
        <w:widowControl w:val="0"/>
        <w:numPr>
          <w:ilvl w:val="0"/>
          <w:numId w:val="0"/>
        </w:numPr>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color w:val="auto"/>
          <w:spacing w:val="0"/>
          <w:w w:val="100"/>
          <w:position w:val="0"/>
          <w:sz w:val="28"/>
          <w:szCs w:val="28"/>
          <w:lang w:val="en-US" w:eastAsia="zh-CN"/>
        </w:rPr>
      </w:pPr>
      <w:r>
        <w:rPr>
          <w:rFonts w:hint="eastAsia" w:ascii="仿宋" w:hAnsi="仿宋" w:eastAsia="仿宋" w:cs="仿宋"/>
          <w:color w:val="auto"/>
          <w:spacing w:val="0"/>
          <w:w w:val="100"/>
          <w:position w:val="0"/>
          <w:sz w:val="28"/>
          <w:szCs w:val="28"/>
          <w:lang w:val="en-US" w:eastAsia="zh-CN"/>
        </w:rPr>
        <w:t>2.我单位具有</w:t>
      </w:r>
      <w:r>
        <w:rPr>
          <w:rFonts w:hint="eastAsia" w:ascii="仿宋" w:hAnsi="仿宋" w:eastAsia="仿宋" w:cs="仿宋"/>
          <w:color w:val="auto"/>
          <w:spacing w:val="0"/>
          <w:w w:val="100"/>
          <w:position w:val="0"/>
          <w:sz w:val="28"/>
          <w:szCs w:val="28"/>
        </w:rPr>
        <w:t>符合</w:t>
      </w:r>
      <w:r>
        <w:rPr>
          <w:rFonts w:hint="eastAsia" w:ascii="仿宋" w:hAnsi="仿宋" w:eastAsia="仿宋" w:cs="仿宋"/>
          <w:color w:val="auto"/>
          <w:spacing w:val="0"/>
          <w:w w:val="100"/>
          <w:position w:val="0"/>
          <w:sz w:val="28"/>
          <w:szCs w:val="28"/>
          <w:lang w:eastAsia="zh-CN"/>
        </w:rPr>
        <w:t>《中华人民共和国政府采购法》《中华人民共和国政府采购法实施条例》及</w:t>
      </w:r>
      <w:r>
        <w:rPr>
          <w:rFonts w:hint="eastAsia" w:ascii="仿宋" w:hAnsi="仿宋" w:eastAsia="仿宋" w:cs="仿宋"/>
          <w:color w:val="auto"/>
          <w:spacing w:val="0"/>
          <w:w w:val="100"/>
          <w:position w:val="0"/>
          <w:sz w:val="28"/>
          <w:szCs w:val="28"/>
        </w:rPr>
        <w:t>采购文件资格要求</w:t>
      </w:r>
      <w:r>
        <w:rPr>
          <w:rFonts w:hint="eastAsia" w:ascii="仿宋" w:hAnsi="仿宋" w:eastAsia="仿宋" w:cs="仿宋"/>
          <w:color w:val="auto"/>
          <w:spacing w:val="0"/>
          <w:w w:val="100"/>
          <w:position w:val="0"/>
          <w:sz w:val="28"/>
          <w:szCs w:val="28"/>
          <w:lang w:eastAsia="zh-CN"/>
        </w:rPr>
        <w:t>规定的</w:t>
      </w:r>
      <w:r>
        <w:rPr>
          <w:rFonts w:hint="eastAsia" w:ascii="仿宋" w:hAnsi="仿宋" w:eastAsia="仿宋" w:cs="仿宋"/>
          <w:color w:val="auto"/>
          <w:spacing w:val="0"/>
          <w:w w:val="100"/>
          <w:position w:val="0"/>
          <w:sz w:val="28"/>
          <w:szCs w:val="28"/>
          <w:lang w:val="en-US" w:eastAsia="zh-CN"/>
        </w:rPr>
        <w:t>履行合同所必需的设备和专业技术能力。</w:t>
      </w:r>
    </w:p>
    <w:p w14:paraId="5F17DAEF">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val="en-US" w:eastAsia="zh-CN"/>
        </w:rPr>
        <w:t>3</w:t>
      </w:r>
      <w:r>
        <w:rPr>
          <w:rFonts w:hint="eastAsia" w:ascii="仿宋" w:hAnsi="仿宋" w:eastAsia="仿宋" w:cs="仿宋"/>
          <w:color w:val="auto"/>
          <w:spacing w:val="0"/>
          <w:w w:val="100"/>
          <w:position w:val="0"/>
          <w:sz w:val="28"/>
          <w:szCs w:val="28"/>
        </w:rPr>
        <w:t>.我单位具有符合</w:t>
      </w:r>
      <w:r>
        <w:rPr>
          <w:rFonts w:hint="eastAsia" w:ascii="仿宋" w:hAnsi="仿宋" w:eastAsia="仿宋" w:cs="仿宋"/>
          <w:color w:val="auto"/>
          <w:spacing w:val="0"/>
          <w:w w:val="100"/>
          <w:position w:val="0"/>
          <w:sz w:val="28"/>
          <w:szCs w:val="28"/>
          <w:lang w:eastAsia="zh-CN"/>
        </w:rPr>
        <w:t>《中华人民共和国政府采购法》《中华人民共和国政府采购法实施条例》及</w:t>
      </w:r>
      <w:r>
        <w:rPr>
          <w:rFonts w:hint="eastAsia" w:ascii="仿宋" w:hAnsi="仿宋" w:eastAsia="仿宋" w:cs="仿宋"/>
          <w:color w:val="auto"/>
          <w:spacing w:val="0"/>
          <w:w w:val="100"/>
          <w:position w:val="0"/>
          <w:sz w:val="28"/>
          <w:szCs w:val="28"/>
        </w:rPr>
        <w:t>采购文件资格要求</w:t>
      </w:r>
      <w:r>
        <w:rPr>
          <w:rFonts w:hint="eastAsia" w:ascii="仿宋" w:hAnsi="仿宋" w:eastAsia="仿宋" w:cs="仿宋"/>
          <w:color w:val="auto"/>
          <w:spacing w:val="0"/>
          <w:w w:val="100"/>
          <w:position w:val="0"/>
          <w:sz w:val="28"/>
          <w:szCs w:val="28"/>
          <w:lang w:eastAsia="zh-CN"/>
        </w:rPr>
        <w:t>规定</w:t>
      </w:r>
      <w:r>
        <w:rPr>
          <w:rFonts w:hint="eastAsia" w:ascii="仿宋" w:hAnsi="仿宋" w:eastAsia="仿宋" w:cs="仿宋"/>
          <w:color w:val="auto"/>
          <w:spacing w:val="0"/>
          <w:w w:val="100"/>
          <w:position w:val="0"/>
          <w:sz w:val="28"/>
          <w:szCs w:val="28"/>
        </w:rPr>
        <w:t>的依法缴纳税收和社会保障资金的相关证明材料。</w:t>
      </w:r>
    </w:p>
    <w:p w14:paraId="09170DAC">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val="en-US" w:eastAsia="zh-CN"/>
        </w:rPr>
        <w:t>4</w:t>
      </w:r>
      <w:r>
        <w:rPr>
          <w:rFonts w:hint="eastAsia" w:ascii="仿宋" w:hAnsi="仿宋" w:eastAsia="仿宋" w:cs="仿宋"/>
          <w:color w:val="auto"/>
          <w:spacing w:val="0"/>
          <w:w w:val="100"/>
          <w:position w:val="0"/>
          <w:sz w:val="28"/>
          <w:szCs w:val="28"/>
        </w:rPr>
        <w:t>.我</w:t>
      </w:r>
      <w:r>
        <w:rPr>
          <w:rFonts w:hint="eastAsia" w:ascii="仿宋" w:hAnsi="仿宋" w:eastAsia="仿宋" w:cs="仿宋"/>
          <w:color w:val="auto"/>
          <w:spacing w:val="0"/>
          <w:w w:val="100"/>
          <w:position w:val="0"/>
          <w:sz w:val="28"/>
          <w:szCs w:val="28"/>
          <w:lang w:eastAsia="zh-CN"/>
        </w:rPr>
        <w:t>单位</w:t>
      </w:r>
      <w:r>
        <w:rPr>
          <w:rFonts w:hint="eastAsia" w:ascii="仿宋" w:hAnsi="仿宋" w:eastAsia="仿宋" w:cs="仿宋"/>
          <w:color w:val="auto"/>
          <w:spacing w:val="0"/>
          <w:w w:val="100"/>
          <w:position w:val="0"/>
          <w:sz w:val="28"/>
          <w:szCs w:val="28"/>
        </w:rPr>
        <w:t>符合</w:t>
      </w:r>
      <w:r>
        <w:rPr>
          <w:rFonts w:hint="eastAsia" w:ascii="仿宋" w:hAnsi="仿宋" w:eastAsia="仿宋" w:cs="仿宋"/>
          <w:color w:val="auto"/>
          <w:spacing w:val="0"/>
          <w:w w:val="100"/>
          <w:position w:val="0"/>
          <w:sz w:val="28"/>
          <w:szCs w:val="28"/>
          <w:lang w:eastAsia="zh-CN"/>
        </w:rPr>
        <w:t>《中华人民共和国政府采购法》《中华人民共和国政府采购法实施条例》及</w:t>
      </w:r>
      <w:r>
        <w:rPr>
          <w:rFonts w:hint="eastAsia" w:ascii="仿宋" w:hAnsi="仿宋" w:eastAsia="仿宋" w:cs="仿宋"/>
          <w:color w:val="auto"/>
          <w:spacing w:val="0"/>
          <w:w w:val="100"/>
          <w:position w:val="0"/>
          <w:sz w:val="28"/>
          <w:szCs w:val="28"/>
        </w:rPr>
        <w:t>采购文件资格要求</w:t>
      </w:r>
      <w:r>
        <w:rPr>
          <w:rFonts w:hint="eastAsia" w:ascii="仿宋" w:hAnsi="仿宋" w:eastAsia="仿宋" w:cs="仿宋"/>
          <w:color w:val="auto"/>
          <w:spacing w:val="0"/>
          <w:w w:val="100"/>
          <w:position w:val="0"/>
          <w:sz w:val="28"/>
          <w:szCs w:val="28"/>
          <w:lang w:eastAsia="zh-CN"/>
        </w:rPr>
        <w:t>规定</w:t>
      </w:r>
      <w:r>
        <w:rPr>
          <w:rFonts w:hint="eastAsia" w:ascii="仿宋" w:hAnsi="仿宋" w:eastAsia="仿宋" w:cs="仿宋"/>
          <w:color w:val="auto"/>
          <w:spacing w:val="0"/>
          <w:w w:val="100"/>
          <w:position w:val="0"/>
          <w:sz w:val="28"/>
          <w:szCs w:val="28"/>
        </w:rPr>
        <w:t>的</w:t>
      </w:r>
      <w:r>
        <w:rPr>
          <w:rFonts w:hint="eastAsia" w:ascii="仿宋" w:hAnsi="仿宋" w:eastAsia="仿宋" w:cs="仿宋"/>
          <w:color w:val="auto"/>
          <w:spacing w:val="0"/>
          <w:w w:val="100"/>
          <w:position w:val="0"/>
          <w:sz w:val="28"/>
          <w:szCs w:val="28"/>
          <w:lang w:eastAsia="zh-CN"/>
        </w:rPr>
        <w:t>在参加政府采购活动前三年内，在经营活动中没有重大违法记录</w:t>
      </w:r>
      <w:r>
        <w:rPr>
          <w:rFonts w:hint="eastAsia" w:ascii="仿宋" w:hAnsi="仿宋" w:eastAsia="仿宋" w:cs="仿宋"/>
          <w:color w:val="auto"/>
          <w:spacing w:val="0"/>
          <w:w w:val="100"/>
          <w:position w:val="0"/>
          <w:sz w:val="28"/>
          <w:szCs w:val="28"/>
        </w:rPr>
        <w:t>。</w:t>
      </w:r>
    </w:p>
    <w:p w14:paraId="4E35F16D">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val="en-US" w:eastAsia="zh-CN"/>
        </w:rPr>
        <w:t>5</w:t>
      </w:r>
      <w:r>
        <w:rPr>
          <w:rFonts w:hint="eastAsia" w:ascii="仿宋" w:hAnsi="仿宋" w:eastAsia="仿宋" w:cs="仿宋"/>
          <w:color w:val="auto"/>
          <w:spacing w:val="0"/>
          <w:w w:val="100"/>
          <w:position w:val="0"/>
          <w:sz w:val="28"/>
          <w:szCs w:val="28"/>
        </w:rPr>
        <w:t>.如违反上述承诺，同意将相关失信行为纳入海口市信用信息共享平台。</w:t>
      </w:r>
    </w:p>
    <w:p w14:paraId="34088266">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val="en-US" w:eastAsia="zh-CN"/>
        </w:rPr>
        <w:t>6</w:t>
      </w:r>
      <w:r>
        <w:rPr>
          <w:rFonts w:hint="eastAsia" w:ascii="仿宋" w:hAnsi="仿宋" w:eastAsia="仿宋" w:cs="仿宋"/>
          <w:color w:val="auto"/>
          <w:spacing w:val="0"/>
          <w:w w:val="100"/>
          <w:position w:val="0"/>
          <w:sz w:val="28"/>
          <w:szCs w:val="28"/>
        </w:rPr>
        <w:t>.同意此承诺书在</w:t>
      </w:r>
      <w:r>
        <w:rPr>
          <w:rFonts w:hint="eastAsia" w:ascii="仿宋" w:hAnsi="仿宋" w:eastAsia="仿宋" w:cs="仿宋"/>
          <w:color w:val="auto"/>
          <w:spacing w:val="0"/>
          <w:w w:val="100"/>
          <w:position w:val="0"/>
          <w:sz w:val="28"/>
          <w:szCs w:val="28"/>
          <w:lang w:eastAsia="zh-CN"/>
        </w:rPr>
        <w:t>市公共资源中心的政府采购信息发布平台</w:t>
      </w:r>
      <w:r>
        <w:rPr>
          <w:rFonts w:hint="eastAsia" w:ascii="仿宋" w:hAnsi="仿宋" w:eastAsia="仿宋" w:cs="仿宋"/>
          <w:color w:val="auto"/>
          <w:spacing w:val="0"/>
          <w:w w:val="100"/>
          <w:position w:val="0"/>
          <w:sz w:val="28"/>
          <w:szCs w:val="28"/>
        </w:rPr>
        <w:t>公示，接受社会各界监督。</w:t>
      </w:r>
    </w:p>
    <w:p w14:paraId="7359BC7D">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若我单位以上承诺不实，自愿承担提供虚假材料谋取</w:t>
      </w:r>
      <w:r>
        <w:rPr>
          <w:rFonts w:hint="eastAsia" w:ascii="仿宋" w:hAnsi="仿宋" w:eastAsia="仿宋" w:cs="仿宋"/>
          <w:color w:val="auto"/>
          <w:spacing w:val="0"/>
          <w:w w:val="100"/>
          <w:position w:val="0"/>
          <w:sz w:val="28"/>
          <w:szCs w:val="28"/>
          <w:lang w:eastAsia="zh-CN"/>
        </w:rPr>
        <w:t>成交</w:t>
      </w:r>
      <w:r>
        <w:rPr>
          <w:rFonts w:hint="eastAsia" w:ascii="仿宋" w:hAnsi="仿宋" w:eastAsia="仿宋" w:cs="仿宋"/>
          <w:color w:val="auto"/>
          <w:spacing w:val="0"/>
          <w:w w:val="100"/>
          <w:position w:val="0"/>
          <w:sz w:val="28"/>
          <w:szCs w:val="28"/>
        </w:rPr>
        <w:t>、成交的法律责任。</w:t>
      </w:r>
    </w:p>
    <w:p w14:paraId="34C79EB1">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 w:hAnsi="仿宋" w:eastAsia="仿宋" w:cs="仿宋"/>
          <w:color w:val="auto"/>
          <w:spacing w:val="0"/>
          <w:w w:val="100"/>
          <w:position w:val="0"/>
          <w:sz w:val="28"/>
          <w:szCs w:val="28"/>
        </w:rPr>
      </w:pPr>
    </w:p>
    <w:p w14:paraId="1F89DD56">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承诺供应商（全称并加盖公章）：</w:t>
      </w:r>
    </w:p>
    <w:p w14:paraId="388CA052">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单位负责人或授权代表（签字）：</w:t>
      </w:r>
    </w:p>
    <w:p w14:paraId="7EA792B2">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color w:val="auto"/>
          <w:spacing w:val="0"/>
          <w:w w:val="100"/>
          <w:position w:val="0"/>
          <w:sz w:val="28"/>
          <w:szCs w:val="28"/>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color w:val="auto"/>
          <w:spacing w:val="0"/>
          <w:w w:val="100"/>
          <w:position w:val="0"/>
          <w:sz w:val="28"/>
          <w:szCs w:val="28"/>
        </w:rPr>
        <w:t>日期：</w:t>
      </w:r>
    </w:p>
    <w:p w14:paraId="18311FF9">
      <w:pPr>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auto"/>
          <w:sz w:val="28"/>
          <w:szCs w:val="28"/>
        </w:rPr>
      </w:pPr>
      <w:r>
        <w:rPr>
          <w:rFonts w:hint="eastAsia" w:ascii="仿宋" w:hAnsi="仿宋" w:eastAsia="仿宋" w:cs="仿宋"/>
          <w:b/>
          <w:color w:val="auto"/>
          <w:sz w:val="28"/>
          <w:szCs w:val="28"/>
        </w:rPr>
        <w:t>附件</w:t>
      </w:r>
      <w:r>
        <w:rPr>
          <w:rFonts w:hint="eastAsia" w:ascii="仿宋" w:hAnsi="仿宋" w:eastAsia="仿宋" w:cs="仿宋"/>
          <w:b/>
          <w:color w:val="auto"/>
          <w:sz w:val="28"/>
          <w:szCs w:val="28"/>
          <w:lang w:val="en-US" w:eastAsia="zh-CN"/>
        </w:rPr>
        <w:t>1</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rPr>
        <w:t xml:space="preserve"> </w:t>
      </w: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中小企业声明函（服务类）</w:t>
      </w:r>
    </w:p>
    <w:p w14:paraId="092587A0">
      <w:pPr>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　　</w:t>
      </w:r>
    </w:p>
    <w:p w14:paraId="6A7D54EC">
      <w:pPr>
        <w:pageBreakBefore w:val="0"/>
        <w:widowControl w:val="0"/>
        <w:kinsoku/>
        <w:wordWrap/>
        <w:overflowPunct/>
        <w:topLinePunct w:val="0"/>
        <w:autoSpaceDE/>
        <w:autoSpaceDN/>
        <w:bidi w:val="0"/>
        <w:adjustRightInd w:val="0"/>
        <w:snapToGrid w:val="0"/>
        <w:spacing w:line="360" w:lineRule="auto"/>
        <w:ind w:firstLine="840" w:firstLineChars="3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本公司（联合体）郑重声明，根据《政府采购促进中小企业发展管理办法》（财库﹝2020﹞46 号）的规定，本公司（联合体）参加</w:t>
      </w:r>
      <w:r>
        <w:rPr>
          <w:rFonts w:hint="eastAsia" w:ascii="仿宋" w:hAnsi="仿宋" w:eastAsia="仿宋" w:cs="仿宋"/>
          <w:bCs/>
          <w:color w:val="auto"/>
          <w:sz w:val="28"/>
          <w:szCs w:val="28"/>
          <w:u w:val="single"/>
        </w:rPr>
        <w:t>（单位名称）</w:t>
      </w:r>
      <w:r>
        <w:rPr>
          <w:rFonts w:hint="eastAsia" w:ascii="仿宋" w:hAnsi="仿宋" w:eastAsia="仿宋" w:cs="仿宋"/>
          <w:bCs/>
          <w:color w:val="auto"/>
          <w:sz w:val="28"/>
          <w:szCs w:val="28"/>
        </w:rPr>
        <w:t>的</w:t>
      </w:r>
      <w:r>
        <w:rPr>
          <w:rFonts w:hint="eastAsia" w:ascii="仿宋" w:hAnsi="仿宋" w:eastAsia="仿宋" w:cs="仿宋"/>
          <w:bCs/>
          <w:color w:val="auto"/>
          <w:sz w:val="28"/>
          <w:szCs w:val="28"/>
          <w:u w:val="single"/>
        </w:rPr>
        <w:t>（项目名称、项目编号、包号）</w:t>
      </w:r>
      <w:r>
        <w:rPr>
          <w:rFonts w:hint="eastAsia" w:ascii="仿宋" w:hAnsi="仿宋" w:eastAsia="仿宋" w:cs="仿宋"/>
          <w:bCs/>
          <w:color w:val="auto"/>
          <w:sz w:val="28"/>
          <w:szCs w:val="28"/>
        </w:rPr>
        <w:t>采购活动，服务全部由符合政策要求的中小企业承接。相关企业（含联合体中的中小企业、签订分包意向协议的中小企业）的具体情况如下：</w:t>
      </w:r>
    </w:p>
    <w:p w14:paraId="41F61FF8">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1. </w:t>
      </w:r>
      <w:r>
        <w:rPr>
          <w:rFonts w:hint="eastAsia" w:ascii="仿宋" w:hAnsi="仿宋" w:eastAsia="仿宋" w:cs="仿宋"/>
          <w:bCs/>
          <w:color w:val="auto"/>
          <w:sz w:val="28"/>
          <w:szCs w:val="28"/>
          <w:u w:val="single"/>
        </w:rPr>
        <w:t>（标的名称）</w:t>
      </w:r>
      <w:r>
        <w:rPr>
          <w:rFonts w:hint="eastAsia" w:ascii="仿宋" w:hAnsi="仿宋" w:eastAsia="仿宋" w:cs="仿宋"/>
          <w:bCs/>
          <w:color w:val="auto"/>
          <w:sz w:val="28"/>
          <w:szCs w:val="28"/>
        </w:rPr>
        <w:t>，属于</w:t>
      </w:r>
      <w:r>
        <w:rPr>
          <w:rFonts w:hint="eastAsia" w:ascii="仿宋" w:hAnsi="仿宋" w:eastAsia="仿宋" w:cs="仿宋"/>
          <w:bCs/>
          <w:color w:val="auto"/>
          <w:sz w:val="28"/>
          <w:szCs w:val="28"/>
          <w:u w:val="single"/>
        </w:rPr>
        <w:t>（采购文件中明确的所属行业）</w:t>
      </w:r>
      <w:r>
        <w:rPr>
          <w:rFonts w:hint="eastAsia" w:ascii="仿宋" w:hAnsi="仿宋" w:eastAsia="仿宋" w:cs="仿宋"/>
          <w:bCs/>
          <w:color w:val="auto"/>
          <w:sz w:val="28"/>
          <w:szCs w:val="28"/>
        </w:rPr>
        <w:t>；承接企业为</w:t>
      </w:r>
      <w:r>
        <w:rPr>
          <w:rFonts w:hint="eastAsia" w:ascii="仿宋" w:hAnsi="仿宋" w:eastAsia="仿宋" w:cs="仿宋"/>
          <w:bCs/>
          <w:color w:val="auto"/>
          <w:sz w:val="28"/>
          <w:szCs w:val="28"/>
          <w:u w:val="single"/>
        </w:rPr>
        <w:t>（企业名称）</w:t>
      </w:r>
      <w:r>
        <w:rPr>
          <w:rFonts w:hint="eastAsia" w:ascii="仿宋" w:hAnsi="仿宋" w:eastAsia="仿宋" w:cs="仿宋"/>
          <w:bCs/>
          <w:color w:val="auto"/>
          <w:sz w:val="28"/>
          <w:szCs w:val="28"/>
        </w:rPr>
        <w:t>，从业人员</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rPr>
        <w:t>人，营业收入为</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rPr>
        <w:t>万元，资产总额为</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rPr>
        <w:t>万元，属于</w:t>
      </w:r>
      <w:r>
        <w:rPr>
          <w:rFonts w:hint="eastAsia" w:ascii="仿宋" w:hAnsi="仿宋" w:eastAsia="仿宋" w:cs="仿宋"/>
          <w:bCs/>
          <w:color w:val="auto"/>
          <w:sz w:val="28"/>
          <w:szCs w:val="28"/>
          <w:u w:val="single"/>
        </w:rPr>
        <w:t>（中型企业、小型企业、微型企业）</w:t>
      </w:r>
      <w:r>
        <w:rPr>
          <w:rFonts w:hint="eastAsia" w:ascii="仿宋" w:hAnsi="仿宋" w:eastAsia="仿宋" w:cs="仿宋"/>
          <w:bCs/>
          <w:color w:val="auto"/>
          <w:sz w:val="28"/>
          <w:szCs w:val="28"/>
        </w:rPr>
        <w:t>；</w:t>
      </w:r>
    </w:p>
    <w:p w14:paraId="254AA098">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2. </w:t>
      </w:r>
      <w:r>
        <w:rPr>
          <w:rFonts w:hint="eastAsia" w:ascii="仿宋" w:hAnsi="仿宋" w:eastAsia="仿宋" w:cs="仿宋"/>
          <w:bCs/>
          <w:color w:val="auto"/>
          <w:sz w:val="28"/>
          <w:szCs w:val="28"/>
          <w:u w:val="single"/>
        </w:rPr>
        <w:t>（标的名称）</w:t>
      </w:r>
      <w:r>
        <w:rPr>
          <w:rFonts w:hint="eastAsia" w:ascii="仿宋" w:hAnsi="仿宋" w:eastAsia="仿宋" w:cs="仿宋"/>
          <w:bCs/>
          <w:color w:val="auto"/>
          <w:sz w:val="28"/>
          <w:szCs w:val="28"/>
        </w:rPr>
        <w:t>，属于</w:t>
      </w:r>
      <w:r>
        <w:rPr>
          <w:rFonts w:hint="eastAsia" w:ascii="仿宋" w:hAnsi="仿宋" w:eastAsia="仿宋" w:cs="仿宋"/>
          <w:bCs/>
          <w:color w:val="auto"/>
          <w:sz w:val="28"/>
          <w:szCs w:val="28"/>
          <w:u w:val="single"/>
        </w:rPr>
        <w:t>（采购文件中明确的所属行业）</w:t>
      </w:r>
      <w:r>
        <w:rPr>
          <w:rFonts w:hint="eastAsia" w:ascii="仿宋" w:hAnsi="仿宋" w:eastAsia="仿宋" w:cs="仿宋"/>
          <w:bCs/>
          <w:color w:val="auto"/>
          <w:sz w:val="28"/>
          <w:szCs w:val="28"/>
        </w:rPr>
        <w:t>；承接企业为</w:t>
      </w:r>
      <w:r>
        <w:rPr>
          <w:rFonts w:hint="eastAsia" w:ascii="仿宋" w:hAnsi="仿宋" w:eastAsia="仿宋" w:cs="仿宋"/>
          <w:bCs/>
          <w:color w:val="auto"/>
          <w:sz w:val="28"/>
          <w:szCs w:val="28"/>
          <w:u w:val="single"/>
        </w:rPr>
        <w:t>（企业名称）</w:t>
      </w:r>
      <w:r>
        <w:rPr>
          <w:rFonts w:hint="eastAsia" w:ascii="仿宋" w:hAnsi="仿宋" w:eastAsia="仿宋" w:cs="仿宋"/>
          <w:bCs/>
          <w:color w:val="auto"/>
          <w:sz w:val="28"/>
          <w:szCs w:val="28"/>
        </w:rPr>
        <w:t>，从业人员</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rPr>
        <w:t>人，营业收入为</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rPr>
        <w:t>万元，资产总额为</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rPr>
        <w:t>万元，属于</w:t>
      </w:r>
      <w:r>
        <w:rPr>
          <w:rFonts w:hint="eastAsia" w:ascii="仿宋" w:hAnsi="仿宋" w:eastAsia="仿宋" w:cs="仿宋"/>
          <w:bCs/>
          <w:color w:val="auto"/>
          <w:sz w:val="28"/>
          <w:szCs w:val="28"/>
          <w:u w:val="single"/>
        </w:rPr>
        <w:t>（中型企业、小型企业、微型企业）</w:t>
      </w:r>
      <w:r>
        <w:rPr>
          <w:rFonts w:hint="eastAsia" w:ascii="仿宋" w:hAnsi="仿宋" w:eastAsia="仿宋" w:cs="仿宋"/>
          <w:bCs/>
          <w:color w:val="auto"/>
          <w:sz w:val="28"/>
          <w:szCs w:val="28"/>
        </w:rPr>
        <w:t>；</w:t>
      </w:r>
    </w:p>
    <w:p w14:paraId="368063A6">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w:t>
      </w:r>
    </w:p>
    <w:p w14:paraId="5B75A853">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以上企业，不属于大企业的分支机构，不存在控股股东为大企业的情形，也不存在与大企业的负责人为同一人的情形。</w:t>
      </w:r>
    </w:p>
    <w:p w14:paraId="7B912C56">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本企业对上述声明内容的真实性负责。如有虚假，将依法承担相应责任。</w:t>
      </w:r>
    </w:p>
    <w:p w14:paraId="76BD46F4">
      <w:pPr>
        <w:pageBreakBefore w:val="0"/>
        <w:widowControl w:val="0"/>
        <w:kinsoku/>
        <w:wordWrap/>
        <w:overflowPunct/>
        <w:topLinePunct w:val="0"/>
        <w:autoSpaceDE/>
        <w:autoSpaceDN/>
        <w:bidi w:val="0"/>
        <w:adjustRightInd w:val="0"/>
        <w:snapToGrid w:val="0"/>
        <w:spacing w:line="360" w:lineRule="auto"/>
        <w:ind w:firstLine="3920" w:firstLineChars="1400"/>
        <w:textAlignment w:val="auto"/>
        <w:rPr>
          <w:rFonts w:hint="eastAsia" w:ascii="仿宋" w:hAnsi="仿宋" w:eastAsia="仿宋" w:cs="仿宋"/>
          <w:bCs/>
          <w:color w:val="auto"/>
          <w:sz w:val="28"/>
          <w:szCs w:val="28"/>
        </w:rPr>
      </w:pPr>
    </w:p>
    <w:p w14:paraId="26F646D6">
      <w:pPr>
        <w:pStyle w:val="6"/>
        <w:pageBreakBefore w:val="0"/>
        <w:wordWrap/>
        <w:topLinePunct w:val="0"/>
        <w:bidi w:val="0"/>
        <w:adjustRightInd w:val="0"/>
        <w:snapToGrid w:val="0"/>
        <w:spacing w:line="360" w:lineRule="auto"/>
        <w:ind w:firstLine="5320" w:firstLineChars="19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名称（盖章）：</w:t>
      </w:r>
    </w:p>
    <w:p w14:paraId="3BD109EF">
      <w:pPr>
        <w:pageBreakBefore w:val="0"/>
        <w:widowControl w:val="0"/>
        <w:kinsoku/>
        <w:wordWrap/>
        <w:overflowPunct/>
        <w:topLinePunct w:val="0"/>
        <w:autoSpaceDE/>
        <w:autoSpaceDN/>
        <w:bidi w:val="0"/>
        <w:adjustRightInd w:val="0"/>
        <w:snapToGrid w:val="0"/>
        <w:spacing w:line="360" w:lineRule="auto"/>
        <w:ind w:firstLine="5320" w:firstLineChars="19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日期：</w:t>
      </w:r>
    </w:p>
    <w:p w14:paraId="1E4FC410">
      <w:pPr>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auto"/>
          <w:sz w:val="28"/>
          <w:szCs w:val="28"/>
        </w:rPr>
      </w:pPr>
    </w:p>
    <w:p w14:paraId="50AA9D40">
      <w:pPr>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备注：</w:t>
      </w:r>
    </w:p>
    <w:p w14:paraId="47CA1505">
      <w:pPr>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①从业人员、营业收入、资产总额填报上一年度数据，无上一年度数据的新成立企业可不填报。</w:t>
      </w:r>
    </w:p>
    <w:p w14:paraId="5F6FCCFD">
      <w:pPr>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auto"/>
          <w:sz w:val="28"/>
          <w:szCs w:val="28"/>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bCs/>
          <w:color w:val="auto"/>
          <w:sz w:val="28"/>
          <w:szCs w:val="28"/>
        </w:rPr>
        <w:t>②供应商提供《中小企业声明函》内容不实的，属于“隐瞒真实情况，提供虚假资料的” 情形，依照有关规定追究相应责任。</w:t>
      </w:r>
    </w:p>
    <w:p w14:paraId="5F9908BB">
      <w:pPr>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附件</w:t>
      </w:r>
      <w:r>
        <w:rPr>
          <w:rFonts w:hint="eastAsia" w:ascii="仿宋" w:hAnsi="仿宋" w:eastAsia="仿宋" w:cs="仿宋"/>
          <w:b/>
          <w:color w:val="auto"/>
          <w:sz w:val="28"/>
          <w:szCs w:val="28"/>
          <w:lang w:val="en-US" w:eastAsia="zh-CN"/>
        </w:rPr>
        <w:t>2</w:t>
      </w:r>
      <w:r>
        <w:rPr>
          <w:rFonts w:hint="eastAsia" w:ascii="仿宋" w:hAnsi="仿宋" w:eastAsia="仿宋" w:cs="仿宋"/>
          <w:b/>
          <w:color w:val="auto"/>
          <w:sz w:val="28"/>
          <w:szCs w:val="28"/>
          <w:lang w:val="zh-CN"/>
        </w:rPr>
        <w:t>：监狱企业证明文件</w:t>
      </w:r>
    </w:p>
    <w:p w14:paraId="2EBB8B8F">
      <w:pPr>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8"/>
          <w:szCs w:val="28"/>
          <w:lang w:val="zh-CN"/>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bCs/>
          <w:color w:val="auto"/>
          <w:sz w:val="28"/>
          <w:szCs w:val="28"/>
          <w:lang w:val="zh-CN"/>
        </w:rPr>
        <w:t>享受</w:t>
      </w:r>
      <w:r>
        <w:rPr>
          <w:rFonts w:hint="eastAsia" w:ascii="仿宋" w:hAnsi="仿宋" w:eastAsia="仿宋" w:cs="仿宋"/>
          <w:color w:val="auto"/>
          <w:sz w:val="28"/>
          <w:szCs w:val="28"/>
          <w:lang w:val="zh-CN"/>
        </w:rPr>
        <w:t>政策优惠的监狱企业须提供由省级以上监狱管理局、戒毒管理局（含新疆生产建设兵团）出具的属于监狱企业的证明文件。</w:t>
      </w:r>
    </w:p>
    <w:p w14:paraId="0B1CD460">
      <w:pPr>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3</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 xml:space="preserve">                       残疾人福利性单位声明函</w:t>
      </w:r>
    </w:p>
    <w:p w14:paraId="4EF1C8B7">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p>
    <w:p w14:paraId="5A62ED46">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单位的</w:t>
      </w:r>
      <w:r>
        <w:rPr>
          <w:rFonts w:hint="eastAsia" w:ascii="仿宋" w:hAnsi="仿宋" w:eastAsia="仿宋" w:cs="仿宋"/>
          <w:bCs/>
          <w:color w:val="auto"/>
          <w:sz w:val="28"/>
          <w:szCs w:val="28"/>
          <w:u w:val="single"/>
        </w:rPr>
        <w:t>（项目名称、项目编号、包号）</w:t>
      </w:r>
      <w:r>
        <w:rPr>
          <w:rFonts w:hint="eastAsia" w:ascii="仿宋" w:hAnsi="仿宋" w:eastAsia="仿宋" w:cs="仿宋"/>
          <w:color w:val="auto"/>
          <w:sz w:val="28"/>
          <w:szCs w:val="28"/>
        </w:rPr>
        <w:t>项目采购活动提供本单位制造的货物（由本单位承担工程/提供服务），或者提供其他残疾人福利性单位制造的货物（不包括使用非残疾人福利性单位注册商标的货物）。 </w:t>
      </w:r>
    </w:p>
    <w:p w14:paraId="13D38DBF">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本单位对上述声明的真实性负责。如有虚假，将依法承担相应责任。</w:t>
      </w:r>
    </w:p>
    <w:p w14:paraId="14B86906">
      <w:pPr>
        <w:pageBreakBefore w:val="0"/>
        <w:widowControl w:val="0"/>
        <w:kinsoku/>
        <w:wordWrap/>
        <w:overflowPunct/>
        <w:topLinePunct w:val="0"/>
        <w:autoSpaceDE/>
        <w:autoSpaceDN/>
        <w:bidi w:val="0"/>
        <w:adjustRightInd w:val="0"/>
        <w:snapToGrid w:val="0"/>
        <w:spacing w:line="360" w:lineRule="auto"/>
        <w:ind w:firstLine="4760" w:firstLineChars="1700"/>
        <w:textAlignment w:val="auto"/>
        <w:rPr>
          <w:rFonts w:hint="eastAsia" w:ascii="仿宋" w:hAnsi="仿宋" w:eastAsia="仿宋" w:cs="仿宋"/>
          <w:color w:val="auto"/>
          <w:sz w:val="28"/>
          <w:szCs w:val="28"/>
        </w:rPr>
      </w:pPr>
    </w:p>
    <w:p w14:paraId="6B5516B9">
      <w:pPr>
        <w:pageBreakBefore w:val="0"/>
        <w:widowControl w:val="0"/>
        <w:kinsoku/>
        <w:wordWrap/>
        <w:overflowPunct/>
        <w:topLinePunct w:val="0"/>
        <w:autoSpaceDE/>
        <w:autoSpaceDN/>
        <w:bidi w:val="0"/>
        <w:adjustRightInd w:val="0"/>
        <w:snapToGrid w:val="0"/>
        <w:spacing w:line="360" w:lineRule="auto"/>
        <w:ind w:firstLine="4760" w:firstLineChars="1700"/>
        <w:textAlignment w:val="auto"/>
        <w:rPr>
          <w:rFonts w:hint="eastAsia" w:ascii="仿宋" w:hAnsi="仿宋" w:eastAsia="仿宋" w:cs="仿宋"/>
          <w:color w:val="auto"/>
          <w:sz w:val="28"/>
          <w:szCs w:val="28"/>
        </w:rPr>
      </w:pPr>
    </w:p>
    <w:p w14:paraId="680311FF">
      <w:pPr>
        <w:pageBreakBefore w:val="0"/>
        <w:widowControl w:val="0"/>
        <w:kinsoku/>
        <w:wordWrap/>
        <w:overflowPunct/>
        <w:topLinePunct w:val="0"/>
        <w:autoSpaceDE/>
        <w:autoSpaceDN/>
        <w:bidi w:val="0"/>
        <w:adjustRightInd/>
        <w:spacing w:line="360" w:lineRule="auto"/>
        <w:ind w:firstLine="4760" w:firstLineChars="17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单位名称（盖章）：　　　　　　　　</w:t>
      </w:r>
    </w:p>
    <w:p w14:paraId="364CB650">
      <w:pPr>
        <w:pageBreakBefore w:val="0"/>
        <w:widowControl w:val="0"/>
        <w:kinsoku/>
        <w:wordWrap/>
        <w:overflowPunct/>
        <w:topLinePunct w:val="0"/>
        <w:autoSpaceDE/>
        <w:autoSpaceDN/>
        <w:bidi w:val="0"/>
        <w:adjustRightInd/>
        <w:spacing w:line="360" w:lineRule="auto"/>
        <w:ind w:firstLine="4760" w:firstLineChars="17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日期：</w:t>
      </w:r>
    </w:p>
    <w:p w14:paraId="6282FB6C">
      <w:pPr>
        <w:pageBreakBefore w:val="0"/>
        <w:wordWrap/>
        <w:topLinePunct w:val="0"/>
        <w:bidi w:val="0"/>
        <w:spacing w:line="360" w:lineRule="auto"/>
        <w:ind w:firstLine="561"/>
        <w:textAlignment w:val="auto"/>
        <w:rPr>
          <w:rFonts w:hint="eastAsia" w:ascii="仿宋" w:hAnsi="仿宋" w:eastAsia="仿宋" w:cs="仿宋"/>
          <w:b w:val="0"/>
          <w:bCs/>
          <w:color w:val="auto"/>
          <w:sz w:val="21"/>
          <w:szCs w:val="21"/>
        </w:rPr>
      </w:pPr>
    </w:p>
    <w:p w14:paraId="37AF70CA">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hint="eastAsia" w:ascii="仿宋" w:hAnsi="仿宋" w:eastAsia="仿宋" w:cs="仿宋"/>
          <w:color w:val="auto"/>
          <w:sz w:val="21"/>
          <w:szCs w:val="21"/>
        </w:rPr>
      </w:pPr>
    </w:p>
    <w:p w14:paraId="0B5310F8">
      <w:pPr>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1"/>
          <w:szCs w:val="21"/>
        </w:rPr>
      </w:pPr>
    </w:p>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E2AAC">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B3155">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49B3155">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14:paraId="13810365">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EF7B4">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70A32">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17FAF">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FE17FAF">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14:paraId="20B543F2">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5CD59">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C27885">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DC27885">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v:textbox>
            </v:shape>
          </w:pict>
        </mc:Fallback>
      </mc:AlternateContent>
    </w:r>
  </w:p>
  <w:p w14:paraId="6D590795">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C77DC">
    <w:pPr>
      <w:pStyle w:val="1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AE0FA">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1DAE0FA">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14:paraId="170DB3A5">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D5F19">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BD8AC">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A2BD8AC">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35</w:t>
                    </w:r>
                    <w:r>
                      <w:fldChar w:fldCharType="end"/>
                    </w:r>
                    <w:r>
                      <w:rPr>
                        <w:rFonts w:hint="eastAsia"/>
                      </w:rPr>
                      <w:t xml:space="preserve"> 页</w:t>
                    </w:r>
                  </w:p>
                </w:txbxContent>
              </v:textbox>
            </v:shape>
          </w:pict>
        </mc:Fallback>
      </mc:AlternateContent>
    </w:r>
  </w:p>
  <w:p w14:paraId="56EB67A5">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D7248">
    <w:pPr>
      <w:pStyle w:val="14"/>
      <w:pBdr>
        <w:bottom w:val="none" w:color="auto" w:sz="0" w:space="1"/>
      </w:pBdr>
    </w:pPr>
    <w:r>
      <w:rPr>
        <w:sz w:val="21"/>
        <w:szCs w:val="21"/>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120F9">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0F8BB">
    <w:pPr>
      <w:pStyle w:val="11"/>
      <w:outlineLvl w:val="0"/>
      <w:rPr>
        <w:rFonts w:hint="eastAsia" w:ascii="宋体" w:hAnsi="宋体"/>
        <w:b/>
        <w:bCs/>
        <w:sz w:val="21"/>
        <w:szCs w:val="21"/>
      </w:rPr>
    </w:pPr>
    <w:r>
      <w:rPr>
        <w:rFonts w:hint="eastAsia" w:ascii="宋体" w:hAnsi="宋体"/>
        <w:b/>
        <w:bCs/>
        <w:sz w:val="18"/>
        <w:szCs w:val="18"/>
      </w:rPr>
      <w:t>海</w:t>
    </w:r>
    <w:r>
      <w:rPr>
        <w:rFonts w:hint="eastAsia" w:ascii="宋体" w:hAnsi="宋体"/>
        <w:b/>
        <w:bCs/>
        <w:sz w:val="21"/>
        <w:szCs w:val="21"/>
      </w:rPr>
      <w:t xml:space="preserve">口市政府采购中心       </w:t>
    </w:r>
    <w:r>
      <w:rPr>
        <w:rFonts w:hint="eastAsia" w:ascii="宋体" w:hAnsi="宋体"/>
        <w:b/>
        <w:bCs/>
        <w:sz w:val="21"/>
        <w:szCs w:val="21"/>
        <w:lang w:val="en-US" w:eastAsia="zh-CN"/>
      </w:rPr>
      <w:t xml:space="preserve">           </w:t>
    </w:r>
    <w:r>
      <w:rPr>
        <w:rFonts w:hint="eastAsia" w:hAnsi="宋体"/>
        <w:b/>
        <w:bCs/>
        <w:sz w:val="21"/>
        <w:szCs w:val="21"/>
        <w:lang w:val="en-US" w:eastAsia="zh-CN"/>
      </w:rPr>
      <w:t xml:space="preserve"> </w:t>
    </w:r>
    <w:r>
      <w:rPr>
        <w:rFonts w:hint="eastAsia" w:ascii="宋体" w:hAnsi="宋体"/>
        <w:b/>
        <w:bCs/>
        <w:sz w:val="21"/>
        <w:szCs w:val="21"/>
        <w:lang w:val="en-US" w:eastAsia="zh-CN"/>
      </w:rPr>
      <w:t xml:space="preserve"> </w:t>
    </w:r>
    <w:r>
      <w:rPr>
        <w:rFonts w:hint="eastAsia" w:ascii="宋体" w:hAnsi="宋体"/>
        <w:b/>
        <w:bCs/>
        <w:sz w:val="21"/>
        <w:szCs w:val="21"/>
      </w:rPr>
      <w:t>海口市人民医院物业服务项目（C包 安保服务）</w:t>
    </w:r>
  </w:p>
  <w:p w14:paraId="17BDE8EA">
    <w:pPr>
      <w:pStyle w:val="11"/>
      <w:ind w:left="3975" w:leftChars="1893" w:firstLine="2741" w:firstLineChars="1300"/>
      <w:outlineLvl w:val="0"/>
      <w:rPr>
        <w:rFonts w:hint="default" w:ascii="宋体" w:hAnsi="宋体"/>
        <w:b/>
        <w:bCs/>
        <w:sz w:val="21"/>
        <w:szCs w:val="21"/>
        <w:lang w:val="en-US" w:eastAsia="zh-CN"/>
      </w:rPr>
    </w:pPr>
    <w:r>
      <w:rPr>
        <w:rFonts w:hint="eastAsia" w:ascii="宋体" w:hAnsi="宋体"/>
        <w:b/>
        <w:bCs/>
        <w:sz w:val="21"/>
        <w:szCs w:val="21"/>
      </w:rPr>
      <w:t>/HKGP-2021-0038</w:t>
    </w:r>
  </w:p>
  <w:p w14:paraId="71B81A0A">
    <w:pPr>
      <w:pStyle w:val="14"/>
      <w:pBdr>
        <w:bottom w:val="none" w:color="auto" w:sz="0" w:space="1"/>
      </w:pBdr>
    </w:pPr>
    <w:r>
      <w:rPr>
        <w:sz w:val="21"/>
        <w:szCs w:val="21"/>
      </w:rP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CCAD2">
    <w:pPr>
      <w:pStyle w:val="11"/>
      <w:outlineLvl w:val="0"/>
      <w:rPr>
        <w:rFonts w:hint="eastAsia" w:ascii="宋体" w:hAnsi="宋体"/>
        <w:b/>
        <w:bCs/>
        <w:sz w:val="21"/>
        <w:szCs w:val="21"/>
      </w:rPr>
    </w:pPr>
    <w:r>
      <w:rPr>
        <w:rFonts w:hint="eastAsia" w:ascii="宋体" w:hAnsi="宋体"/>
        <w:b/>
        <w:bCs/>
        <w:sz w:val="18"/>
        <w:szCs w:val="18"/>
      </w:rPr>
      <w:t>海</w:t>
    </w:r>
    <w:r>
      <w:rPr>
        <w:rFonts w:hint="eastAsia" w:ascii="宋体" w:hAnsi="宋体"/>
        <w:b/>
        <w:bCs/>
        <w:sz w:val="21"/>
        <w:szCs w:val="21"/>
      </w:rPr>
      <w:t xml:space="preserve">口市政府采购中心       </w:t>
    </w:r>
    <w:r>
      <w:rPr>
        <w:rFonts w:hint="eastAsia" w:ascii="宋体" w:hAnsi="宋体"/>
        <w:b/>
        <w:bCs/>
        <w:sz w:val="21"/>
        <w:szCs w:val="21"/>
        <w:lang w:val="en-US" w:eastAsia="zh-CN"/>
      </w:rPr>
      <w:t xml:space="preserve">           </w:t>
    </w:r>
    <w:r>
      <w:rPr>
        <w:rFonts w:hint="eastAsia" w:hAnsi="宋体"/>
        <w:b/>
        <w:bCs/>
        <w:sz w:val="21"/>
        <w:szCs w:val="21"/>
        <w:lang w:val="en-US" w:eastAsia="zh-CN"/>
      </w:rPr>
      <w:t xml:space="preserve"> </w:t>
    </w:r>
    <w:r>
      <w:rPr>
        <w:rFonts w:hint="eastAsia" w:ascii="宋体" w:hAnsi="宋体"/>
        <w:b/>
        <w:bCs/>
        <w:sz w:val="21"/>
        <w:szCs w:val="21"/>
        <w:lang w:val="en-US" w:eastAsia="zh-CN"/>
      </w:rPr>
      <w:t xml:space="preserve"> </w:t>
    </w:r>
    <w:r>
      <w:rPr>
        <w:rFonts w:hint="eastAsia" w:ascii="宋体" w:hAnsi="宋体"/>
        <w:b/>
        <w:bCs/>
        <w:sz w:val="21"/>
        <w:szCs w:val="21"/>
      </w:rPr>
      <w:t>海口市人民医院物业服务项目（C包 安保服务）</w:t>
    </w:r>
  </w:p>
  <w:p w14:paraId="02CCB53F">
    <w:pPr>
      <w:pStyle w:val="11"/>
      <w:ind w:left="3975" w:leftChars="1893" w:firstLine="2741" w:firstLineChars="1300"/>
      <w:outlineLvl w:val="0"/>
      <w:rPr>
        <w:rFonts w:hint="default" w:ascii="宋体" w:hAnsi="宋体"/>
        <w:b/>
        <w:bCs/>
        <w:sz w:val="21"/>
        <w:szCs w:val="21"/>
        <w:lang w:val="en-US" w:eastAsia="zh-CN"/>
      </w:rPr>
    </w:pPr>
    <w:r>
      <w:rPr>
        <w:rFonts w:hint="eastAsia" w:ascii="宋体" w:hAnsi="宋体"/>
        <w:b/>
        <w:bCs/>
        <w:sz w:val="21"/>
        <w:szCs w:val="21"/>
      </w:rPr>
      <w:t>/HKGP-2021-0038</w:t>
    </w:r>
  </w:p>
  <w:p w14:paraId="00271E1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7A8FC">
    <w:pPr>
      <w:pStyle w:val="14"/>
      <w:pBdr>
        <w:bottom w:val="none" w:color="auto" w:sz="0" w:space="1"/>
      </w:pBdr>
    </w:pPr>
    <w:r>
      <w:rPr>
        <w:sz w:val="21"/>
        <w:szCs w:val="21"/>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896DB"/>
    <w:multiLevelType w:val="singleLevel"/>
    <w:tmpl w:val="1BD896DB"/>
    <w:lvl w:ilvl="0" w:tentative="0">
      <w:start w:val="2"/>
      <w:numFmt w:val="chineseCounting"/>
      <w:suff w:val="nothing"/>
      <w:lvlText w:val="（%1）"/>
      <w:lvlJc w:val="left"/>
      <w:pPr>
        <w:ind w:left="-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jZjFhMTgxNDI0MzU0YWZjYWZlZTkzZTJkMDdiNDIifQ=="/>
  </w:docVars>
  <w:rsids>
    <w:rsidRoot w:val="53E73F9D"/>
    <w:rsid w:val="00200B20"/>
    <w:rsid w:val="003216DB"/>
    <w:rsid w:val="00360E24"/>
    <w:rsid w:val="00407E90"/>
    <w:rsid w:val="005D103E"/>
    <w:rsid w:val="005F4489"/>
    <w:rsid w:val="00801901"/>
    <w:rsid w:val="00847139"/>
    <w:rsid w:val="009A1606"/>
    <w:rsid w:val="009B4088"/>
    <w:rsid w:val="00A63F7E"/>
    <w:rsid w:val="00CF3B3E"/>
    <w:rsid w:val="012F0CEC"/>
    <w:rsid w:val="0159347F"/>
    <w:rsid w:val="01816A09"/>
    <w:rsid w:val="02031C73"/>
    <w:rsid w:val="02213014"/>
    <w:rsid w:val="022D30DA"/>
    <w:rsid w:val="02455925"/>
    <w:rsid w:val="02D219C4"/>
    <w:rsid w:val="03231259"/>
    <w:rsid w:val="033B0CFE"/>
    <w:rsid w:val="034F7EF4"/>
    <w:rsid w:val="03854560"/>
    <w:rsid w:val="03BF4CCA"/>
    <w:rsid w:val="03C14561"/>
    <w:rsid w:val="03D96696"/>
    <w:rsid w:val="040D3C69"/>
    <w:rsid w:val="04261197"/>
    <w:rsid w:val="04630F4A"/>
    <w:rsid w:val="049B5476"/>
    <w:rsid w:val="04E03371"/>
    <w:rsid w:val="052D4ADE"/>
    <w:rsid w:val="055E210C"/>
    <w:rsid w:val="056A57F8"/>
    <w:rsid w:val="05774F35"/>
    <w:rsid w:val="05F21DE6"/>
    <w:rsid w:val="064E6865"/>
    <w:rsid w:val="06984B35"/>
    <w:rsid w:val="06EC4087"/>
    <w:rsid w:val="07050876"/>
    <w:rsid w:val="07105E67"/>
    <w:rsid w:val="071D0355"/>
    <w:rsid w:val="073851BD"/>
    <w:rsid w:val="07482F1F"/>
    <w:rsid w:val="07B81042"/>
    <w:rsid w:val="07D1641A"/>
    <w:rsid w:val="07F5271F"/>
    <w:rsid w:val="07F661BB"/>
    <w:rsid w:val="08007B78"/>
    <w:rsid w:val="08105A97"/>
    <w:rsid w:val="08145A20"/>
    <w:rsid w:val="082C4653"/>
    <w:rsid w:val="085A2AEA"/>
    <w:rsid w:val="085A4AFD"/>
    <w:rsid w:val="08755BC3"/>
    <w:rsid w:val="08A774AC"/>
    <w:rsid w:val="08DB2D17"/>
    <w:rsid w:val="08DC5BCE"/>
    <w:rsid w:val="08FD2989"/>
    <w:rsid w:val="090F409F"/>
    <w:rsid w:val="09601EFA"/>
    <w:rsid w:val="09856BC3"/>
    <w:rsid w:val="09A068B5"/>
    <w:rsid w:val="09B37E23"/>
    <w:rsid w:val="09FC5A6D"/>
    <w:rsid w:val="0A586351"/>
    <w:rsid w:val="0A7B7C6C"/>
    <w:rsid w:val="0A89454C"/>
    <w:rsid w:val="0AA52631"/>
    <w:rsid w:val="0AD87214"/>
    <w:rsid w:val="0AF21923"/>
    <w:rsid w:val="0AFD710E"/>
    <w:rsid w:val="0B3C672C"/>
    <w:rsid w:val="0B464611"/>
    <w:rsid w:val="0BB7140A"/>
    <w:rsid w:val="0BBC0022"/>
    <w:rsid w:val="0BD819BC"/>
    <w:rsid w:val="0BD90EE9"/>
    <w:rsid w:val="0BF26973"/>
    <w:rsid w:val="0C0D599E"/>
    <w:rsid w:val="0C282C80"/>
    <w:rsid w:val="0C747BE1"/>
    <w:rsid w:val="0C796895"/>
    <w:rsid w:val="0C8D7232"/>
    <w:rsid w:val="0C956CDB"/>
    <w:rsid w:val="0C9E593E"/>
    <w:rsid w:val="0CA578F4"/>
    <w:rsid w:val="0CC95340"/>
    <w:rsid w:val="0CCA1272"/>
    <w:rsid w:val="0CE06855"/>
    <w:rsid w:val="0CF271BF"/>
    <w:rsid w:val="0D094556"/>
    <w:rsid w:val="0D337983"/>
    <w:rsid w:val="0D3A63F7"/>
    <w:rsid w:val="0D5F1E64"/>
    <w:rsid w:val="0DB27913"/>
    <w:rsid w:val="0DFD1228"/>
    <w:rsid w:val="0E2B535C"/>
    <w:rsid w:val="0E603E62"/>
    <w:rsid w:val="0F3B3D47"/>
    <w:rsid w:val="0F4814BC"/>
    <w:rsid w:val="0F4946D0"/>
    <w:rsid w:val="0F793915"/>
    <w:rsid w:val="100B407B"/>
    <w:rsid w:val="104E667B"/>
    <w:rsid w:val="10575E20"/>
    <w:rsid w:val="105A2DDD"/>
    <w:rsid w:val="106611CB"/>
    <w:rsid w:val="113722BE"/>
    <w:rsid w:val="113B0DD1"/>
    <w:rsid w:val="113F685C"/>
    <w:rsid w:val="11601AD6"/>
    <w:rsid w:val="11A66DD6"/>
    <w:rsid w:val="11E76422"/>
    <w:rsid w:val="12324770"/>
    <w:rsid w:val="12380801"/>
    <w:rsid w:val="12507C79"/>
    <w:rsid w:val="1254371D"/>
    <w:rsid w:val="1262199D"/>
    <w:rsid w:val="12865437"/>
    <w:rsid w:val="12AF6F40"/>
    <w:rsid w:val="12BD6BF4"/>
    <w:rsid w:val="132D6E78"/>
    <w:rsid w:val="137C0484"/>
    <w:rsid w:val="13962132"/>
    <w:rsid w:val="1399374C"/>
    <w:rsid w:val="139C4065"/>
    <w:rsid w:val="1437327D"/>
    <w:rsid w:val="145A17F2"/>
    <w:rsid w:val="145A366F"/>
    <w:rsid w:val="14B33330"/>
    <w:rsid w:val="14E24257"/>
    <w:rsid w:val="14F364DD"/>
    <w:rsid w:val="14FE7D0A"/>
    <w:rsid w:val="150D5D06"/>
    <w:rsid w:val="15485429"/>
    <w:rsid w:val="157F1A78"/>
    <w:rsid w:val="15D078F9"/>
    <w:rsid w:val="15DA2C5A"/>
    <w:rsid w:val="1605187F"/>
    <w:rsid w:val="16154877"/>
    <w:rsid w:val="169762DB"/>
    <w:rsid w:val="16C0190D"/>
    <w:rsid w:val="170F0CDD"/>
    <w:rsid w:val="17137D16"/>
    <w:rsid w:val="173B3498"/>
    <w:rsid w:val="17B374D2"/>
    <w:rsid w:val="17B77DC6"/>
    <w:rsid w:val="18367B71"/>
    <w:rsid w:val="18514CE5"/>
    <w:rsid w:val="186A144F"/>
    <w:rsid w:val="187622AE"/>
    <w:rsid w:val="18812024"/>
    <w:rsid w:val="189D2F2A"/>
    <w:rsid w:val="18DA1062"/>
    <w:rsid w:val="18DF750D"/>
    <w:rsid w:val="19057B47"/>
    <w:rsid w:val="192E465C"/>
    <w:rsid w:val="195A634B"/>
    <w:rsid w:val="198A4263"/>
    <w:rsid w:val="199C16E9"/>
    <w:rsid w:val="199D5F29"/>
    <w:rsid w:val="19E77FBB"/>
    <w:rsid w:val="19FE07AD"/>
    <w:rsid w:val="1A013937"/>
    <w:rsid w:val="1A5202FA"/>
    <w:rsid w:val="1AAC33FA"/>
    <w:rsid w:val="1AED0A61"/>
    <w:rsid w:val="1B056327"/>
    <w:rsid w:val="1B4B4FB2"/>
    <w:rsid w:val="1B4E010B"/>
    <w:rsid w:val="1B7A723A"/>
    <w:rsid w:val="1B9E715D"/>
    <w:rsid w:val="1BCA0EFB"/>
    <w:rsid w:val="1BD6322C"/>
    <w:rsid w:val="1BDF0C37"/>
    <w:rsid w:val="1C180837"/>
    <w:rsid w:val="1C2244F6"/>
    <w:rsid w:val="1C6670D2"/>
    <w:rsid w:val="1C9070D0"/>
    <w:rsid w:val="1CA52F76"/>
    <w:rsid w:val="1CAD6FA9"/>
    <w:rsid w:val="1CC25AC1"/>
    <w:rsid w:val="1D234DCF"/>
    <w:rsid w:val="1D2D3ACF"/>
    <w:rsid w:val="1D686A57"/>
    <w:rsid w:val="1D7C0366"/>
    <w:rsid w:val="1D813BCE"/>
    <w:rsid w:val="1D877C1B"/>
    <w:rsid w:val="1DE2494A"/>
    <w:rsid w:val="1E1A6270"/>
    <w:rsid w:val="1E66393B"/>
    <w:rsid w:val="1EB83740"/>
    <w:rsid w:val="1EC56452"/>
    <w:rsid w:val="1EE461C3"/>
    <w:rsid w:val="1EED5392"/>
    <w:rsid w:val="1F9D2223"/>
    <w:rsid w:val="1FB2006F"/>
    <w:rsid w:val="1FC96AD8"/>
    <w:rsid w:val="1FE15F3B"/>
    <w:rsid w:val="1FF7A56F"/>
    <w:rsid w:val="201523AC"/>
    <w:rsid w:val="203E5DA7"/>
    <w:rsid w:val="20660E66"/>
    <w:rsid w:val="20F808C6"/>
    <w:rsid w:val="21132956"/>
    <w:rsid w:val="211428BF"/>
    <w:rsid w:val="21202FCA"/>
    <w:rsid w:val="217C5962"/>
    <w:rsid w:val="21B3342C"/>
    <w:rsid w:val="224A1874"/>
    <w:rsid w:val="225D1EB1"/>
    <w:rsid w:val="226F2DD1"/>
    <w:rsid w:val="229B216B"/>
    <w:rsid w:val="22B13B13"/>
    <w:rsid w:val="22B66EF0"/>
    <w:rsid w:val="234271CB"/>
    <w:rsid w:val="236F1112"/>
    <w:rsid w:val="237D267B"/>
    <w:rsid w:val="238B212F"/>
    <w:rsid w:val="23A0437A"/>
    <w:rsid w:val="23AE6D9F"/>
    <w:rsid w:val="23BC2A5A"/>
    <w:rsid w:val="23BE2178"/>
    <w:rsid w:val="23CD07BD"/>
    <w:rsid w:val="24346E9F"/>
    <w:rsid w:val="245925FC"/>
    <w:rsid w:val="245E5334"/>
    <w:rsid w:val="24747FE9"/>
    <w:rsid w:val="24774524"/>
    <w:rsid w:val="25030902"/>
    <w:rsid w:val="254257E5"/>
    <w:rsid w:val="256D095A"/>
    <w:rsid w:val="25AE26C4"/>
    <w:rsid w:val="25D51472"/>
    <w:rsid w:val="25E0531F"/>
    <w:rsid w:val="26306279"/>
    <w:rsid w:val="263B05DB"/>
    <w:rsid w:val="264F15E3"/>
    <w:rsid w:val="26774ED4"/>
    <w:rsid w:val="26996DAE"/>
    <w:rsid w:val="26F02B5B"/>
    <w:rsid w:val="273F0DA8"/>
    <w:rsid w:val="27460791"/>
    <w:rsid w:val="274F678B"/>
    <w:rsid w:val="275318CF"/>
    <w:rsid w:val="27756737"/>
    <w:rsid w:val="277945DE"/>
    <w:rsid w:val="27C070A1"/>
    <w:rsid w:val="27C9064C"/>
    <w:rsid w:val="27D44B1C"/>
    <w:rsid w:val="282A6111"/>
    <w:rsid w:val="28777AD4"/>
    <w:rsid w:val="287D015D"/>
    <w:rsid w:val="288B7471"/>
    <w:rsid w:val="28A92BCF"/>
    <w:rsid w:val="28AD5878"/>
    <w:rsid w:val="28B078C0"/>
    <w:rsid w:val="29086F52"/>
    <w:rsid w:val="291E496A"/>
    <w:rsid w:val="29335621"/>
    <w:rsid w:val="293755EF"/>
    <w:rsid w:val="297213A4"/>
    <w:rsid w:val="298A5CE1"/>
    <w:rsid w:val="29935745"/>
    <w:rsid w:val="299E0C30"/>
    <w:rsid w:val="29AF73CD"/>
    <w:rsid w:val="29CF2C9E"/>
    <w:rsid w:val="29DA6B40"/>
    <w:rsid w:val="2A1525B3"/>
    <w:rsid w:val="2A1F3C77"/>
    <w:rsid w:val="2A420242"/>
    <w:rsid w:val="2A461AE0"/>
    <w:rsid w:val="2A770325"/>
    <w:rsid w:val="2AAA4765"/>
    <w:rsid w:val="2B577739"/>
    <w:rsid w:val="2B82420A"/>
    <w:rsid w:val="2BC32FA6"/>
    <w:rsid w:val="2BDE0F2A"/>
    <w:rsid w:val="2C1005F7"/>
    <w:rsid w:val="2C1F0ECB"/>
    <w:rsid w:val="2C2F0132"/>
    <w:rsid w:val="2C5B48B1"/>
    <w:rsid w:val="2C635A6B"/>
    <w:rsid w:val="2C9C63F2"/>
    <w:rsid w:val="2CE95AE3"/>
    <w:rsid w:val="2D056A81"/>
    <w:rsid w:val="2D0B713B"/>
    <w:rsid w:val="2D0D1210"/>
    <w:rsid w:val="2D205DF5"/>
    <w:rsid w:val="2D6F2A08"/>
    <w:rsid w:val="2D7A708A"/>
    <w:rsid w:val="2D986A7C"/>
    <w:rsid w:val="2DD31C58"/>
    <w:rsid w:val="2E386100"/>
    <w:rsid w:val="2E3A4E93"/>
    <w:rsid w:val="2E620EB2"/>
    <w:rsid w:val="2E921BC1"/>
    <w:rsid w:val="2E9D3756"/>
    <w:rsid w:val="2ED71151"/>
    <w:rsid w:val="2EFB0B3C"/>
    <w:rsid w:val="2F1300E5"/>
    <w:rsid w:val="2F3B21A6"/>
    <w:rsid w:val="2F5B4CE0"/>
    <w:rsid w:val="2F5C1340"/>
    <w:rsid w:val="2F6457B2"/>
    <w:rsid w:val="2F8D101C"/>
    <w:rsid w:val="2F9039F3"/>
    <w:rsid w:val="2FE85A33"/>
    <w:rsid w:val="2FF4525E"/>
    <w:rsid w:val="300D602F"/>
    <w:rsid w:val="30434F34"/>
    <w:rsid w:val="30551C7E"/>
    <w:rsid w:val="305C1DF5"/>
    <w:rsid w:val="30C330A2"/>
    <w:rsid w:val="31032820"/>
    <w:rsid w:val="31847465"/>
    <w:rsid w:val="31DE379A"/>
    <w:rsid w:val="327D0402"/>
    <w:rsid w:val="32A61FCC"/>
    <w:rsid w:val="32C0465B"/>
    <w:rsid w:val="32CE6B16"/>
    <w:rsid w:val="33000244"/>
    <w:rsid w:val="3319111C"/>
    <w:rsid w:val="33366578"/>
    <w:rsid w:val="33A63D3F"/>
    <w:rsid w:val="33AA7583"/>
    <w:rsid w:val="33D3298D"/>
    <w:rsid w:val="33D41912"/>
    <w:rsid w:val="33F61B9F"/>
    <w:rsid w:val="3425351D"/>
    <w:rsid w:val="34864572"/>
    <w:rsid w:val="34B155AA"/>
    <w:rsid w:val="34BE18EB"/>
    <w:rsid w:val="34BF7A35"/>
    <w:rsid w:val="34C80E50"/>
    <w:rsid w:val="34DB1C6D"/>
    <w:rsid w:val="35095BB0"/>
    <w:rsid w:val="350D3521"/>
    <w:rsid w:val="35262805"/>
    <w:rsid w:val="353A6D2D"/>
    <w:rsid w:val="35407683"/>
    <w:rsid w:val="3566572C"/>
    <w:rsid w:val="357342CB"/>
    <w:rsid w:val="35956011"/>
    <w:rsid w:val="35A207D8"/>
    <w:rsid w:val="35A51DD0"/>
    <w:rsid w:val="35CC03C4"/>
    <w:rsid w:val="35FD4B3C"/>
    <w:rsid w:val="36202DD1"/>
    <w:rsid w:val="36345F74"/>
    <w:rsid w:val="36413AA3"/>
    <w:rsid w:val="366C2AF8"/>
    <w:rsid w:val="36720821"/>
    <w:rsid w:val="36E43B49"/>
    <w:rsid w:val="3708704A"/>
    <w:rsid w:val="37105321"/>
    <w:rsid w:val="375D7E76"/>
    <w:rsid w:val="37807888"/>
    <w:rsid w:val="37C96B2D"/>
    <w:rsid w:val="37F0121B"/>
    <w:rsid w:val="382947EF"/>
    <w:rsid w:val="38533CA9"/>
    <w:rsid w:val="3869436C"/>
    <w:rsid w:val="38754CFF"/>
    <w:rsid w:val="388138D0"/>
    <w:rsid w:val="388B18D0"/>
    <w:rsid w:val="38CA6BA3"/>
    <w:rsid w:val="38EF3348"/>
    <w:rsid w:val="38F36F52"/>
    <w:rsid w:val="39027F6D"/>
    <w:rsid w:val="394B49F2"/>
    <w:rsid w:val="395D73C0"/>
    <w:rsid w:val="3964489B"/>
    <w:rsid w:val="396D4363"/>
    <w:rsid w:val="397D5C71"/>
    <w:rsid w:val="398C450B"/>
    <w:rsid w:val="39A27D95"/>
    <w:rsid w:val="39A30FAD"/>
    <w:rsid w:val="39DF76B4"/>
    <w:rsid w:val="3A3B4A7C"/>
    <w:rsid w:val="3A9C5889"/>
    <w:rsid w:val="3AF174BA"/>
    <w:rsid w:val="3B0300BA"/>
    <w:rsid w:val="3B103205"/>
    <w:rsid w:val="3B1134F5"/>
    <w:rsid w:val="3B2C125E"/>
    <w:rsid w:val="3B40382E"/>
    <w:rsid w:val="3B4909A7"/>
    <w:rsid w:val="3B706D2B"/>
    <w:rsid w:val="3B900E71"/>
    <w:rsid w:val="3B967BC8"/>
    <w:rsid w:val="3BBD1E1E"/>
    <w:rsid w:val="3BC7074D"/>
    <w:rsid w:val="3BDA3232"/>
    <w:rsid w:val="3C0567E7"/>
    <w:rsid w:val="3C362D65"/>
    <w:rsid w:val="3C547DBA"/>
    <w:rsid w:val="3C5A7719"/>
    <w:rsid w:val="3C71787E"/>
    <w:rsid w:val="3C766FF7"/>
    <w:rsid w:val="3C862210"/>
    <w:rsid w:val="3CEC3782"/>
    <w:rsid w:val="3D005751"/>
    <w:rsid w:val="3D2C012D"/>
    <w:rsid w:val="3D2E7CF5"/>
    <w:rsid w:val="3D6A7A3F"/>
    <w:rsid w:val="3D8475ED"/>
    <w:rsid w:val="3D9133ED"/>
    <w:rsid w:val="3D9A7407"/>
    <w:rsid w:val="3DBA03C3"/>
    <w:rsid w:val="3DDC47DD"/>
    <w:rsid w:val="3E0C29CB"/>
    <w:rsid w:val="3E1438A5"/>
    <w:rsid w:val="3E467EA9"/>
    <w:rsid w:val="3E6977ED"/>
    <w:rsid w:val="3EB53979"/>
    <w:rsid w:val="3ED06C72"/>
    <w:rsid w:val="3EE85802"/>
    <w:rsid w:val="3F9179BC"/>
    <w:rsid w:val="3FA92FCA"/>
    <w:rsid w:val="3FAF7652"/>
    <w:rsid w:val="3FB91F06"/>
    <w:rsid w:val="3FE146CC"/>
    <w:rsid w:val="40143827"/>
    <w:rsid w:val="40172C0E"/>
    <w:rsid w:val="405A10B2"/>
    <w:rsid w:val="40930E3F"/>
    <w:rsid w:val="40DE32EB"/>
    <w:rsid w:val="412D71DE"/>
    <w:rsid w:val="415B3C6B"/>
    <w:rsid w:val="416C485A"/>
    <w:rsid w:val="41721093"/>
    <w:rsid w:val="41A25A1E"/>
    <w:rsid w:val="41D5051C"/>
    <w:rsid w:val="41D93646"/>
    <w:rsid w:val="422B280E"/>
    <w:rsid w:val="42302AF1"/>
    <w:rsid w:val="42420B28"/>
    <w:rsid w:val="424C4B06"/>
    <w:rsid w:val="429E3832"/>
    <w:rsid w:val="43215097"/>
    <w:rsid w:val="43335793"/>
    <w:rsid w:val="43504A5C"/>
    <w:rsid w:val="437629AE"/>
    <w:rsid w:val="437D2606"/>
    <w:rsid w:val="43BB7080"/>
    <w:rsid w:val="43BE61A8"/>
    <w:rsid w:val="43D0692B"/>
    <w:rsid w:val="43DA56DD"/>
    <w:rsid w:val="43EE0B63"/>
    <w:rsid w:val="442D019F"/>
    <w:rsid w:val="442E0E57"/>
    <w:rsid w:val="44370871"/>
    <w:rsid w:val="449201EC"/>
    <w:rsid w:val="44AA1CB0"/>
    <w:rsid w:val="44CE24E4"/>
    <w:rsid w:val="44D16A09"/>
    <w:rsid w:val="44D33F5C"/>
    <w:rsid w:val="44D90521"/>
    <w:rsid w:val="44E52F1F"/>
    <w:rsid w:val="450E440F"/>
    <w:rsid w:val="45502007"/>
    <w:rsid w:val="457B0D80"/>
    <w:rsid w:val="4580392B"/>
    <w:rsid w:val="45883F8A"/>
    <w:rsid w:val="45F04858"/>
    <w:rsid w:val="4606799E"/>
    <w:rsid w:val="4629386F"/>
    <w:rsid w:val="466174A4"/>
    <w:rsid w:val="468B197E"/>
    <w:rsid w:val="46D52AA1"/>
    <w:rsid w:val="470E5183"/>
    <w:rsid w:val="471F4F7F"/>
    <w:rsid w:val="47413903"/>
    <w:rsid w:val="47501D1D"/>
    <w:rsid w:val="479B2B65"/>
    <w:rsid w:val="47E241F2"/>
    <w:rsid w:val="47E32E09"/>
    <w:rsid w:val="47E67EE1"/>
    <w:rsid w:val="47F05DF8"/>
    <w:rsid w:val="483C6C28"/>
    <w:rsid w:val="484C22AF"/>
    <w:rsid w:val="488B7FA6"/>
    <w:rsid w:val="48A92A1D"/>
    <w:rsid w:val="48AC59F4"/>
    <w:rsid w:val="49057F3E"/>
    <w:rsid w:val="493D11A5"/>
    <w:rsid w:val="49497376"/>
    <w:rsid w:val="49757894"/>
    <w:rsid w:val="49913258"/>
    <w:rsid w:val="49AD56D2"/>
    <w:rsid w:val="49DF2FA3"/>
    <w:rsid w:val="49ED1963"/>
    <w:rsid w:val="49F41BF1"/>
    <w:rsid w:val="49FE18E4"/>
    <w:rsid w:val="4A2B6493"/>
    <w:rsid w:val="4A570B81"/>
    <w:rsid w:val="4A596A5D"/>
    <w:rsid w:val="4A7D708F"/>
    <w:rsid w:val="4A9936CA"/>
    <w:rsid w:val="4AC43147"/>
    <w:rsid w:val="4ACC2191"/>
    <w:rsid w:val="4B967555"/>
    <w:rsid w:val="4BA41081"/>
    <w:rsid w:val="4BAE7BD6"/>
    <w:rsid w:val="4C2772CD"/>
    <w:rsid w:val="4C624E51"/>
    <w:rsid w:val="4C6F5D75"/>
    <w:rsid w:val="4C8614A0"/>
    <w:rsid w:val="4CB90B4A"/>
    <w:rsid w:val="4D011E35"/>
    <w:rsid w:val="4D1A70AD"/>
    <w:rsid w:val="4D4D66ED"/>
    <w:rsid w:val="4D53629A"/>
    <w:rsid w:val="4D896AAF"/>
    <w:rsid w:val="4D927727"/>
    <w:rsid w:val="4DBA3D68"/>
    <w:rsid w:val="4DC350E6"/>
    <w:rsid w:val="4DCE7CC5"/>
    <w:rsid w:val="4DDF58BD"/>
    <w:rsid w:val="4E295649"/>
    <w:rsid w:val="4E434405"/>
    <w:rsid w:val="4E6C5A7D"/>
    <w:rsid w:val="4E6D51A2"/>
    <w:rsid w:val="4F330037"/>
    <w:rsid w:val="4F3B7EBF"/>
    <w:rsid w:val="4F675B7D"/>
    <w:rsid w:val="4F6B7B7D"/>
    <w:rsid w:val="4F840FDE"/>
    <w:rsid w:val="4F8A0ABB"/>
    <w:rsid w:val="500951DA"/>
    <w:rsid w:val="502B260A"/>
    <w:rsid w:val="503277C4"/>
    <w:rsid w:val="507B2035"/>
    <w:rsid w:val="50D729C1"/>
    <w:rsid w:val="5187033E"/>
    <w:rsid w:val="51B615DA"/>
    <w:rsid w:val="51CF5615"/>
    <w:rsid w:val="51D41141"/>
    <w:rsid w:val="52111515"/>
    <w:rsid w:val="52115DFD"/>
    <w:rsid w:val="523830D8"/>
    <w:rsid w:val="52F14A35"/>
    <w:rsid w:val="53453EF9"/>
    <w:rsid w:val="537E7219"/>
    <w:rsid w:val="53E73F9D"/>
    <w:rsid w:val="542B47E5"/>
    <w:rsid w:val="5463665A"/>
    <w:rsid w:val="54737C15"/>
    <w:rsid w:val="5489364B"/>
    <w:rsid w:val="54D86D8D"/>
    <w:rsid w:val="554B067D"/>
    <w:rsid w:val="55583A1F"/>
    <w:rsid w:val="55705033"/>
    <w:rsid w:val="557D70BE"/>
    <w:rsid w:val="55CE4587"/>
    <w:rsid w:val="5624337B"/>
    <w:rsid w:val="56332F20"/>
    <w:rsid w:val="56E827E2"/>
    <w:rsid w:val="56E96FC6"/>
    <w:rsid w:val="57103B34"/>
    <w:rsid w:val="5714694D"/>
    <w:rsid w:val="57340E32"/>
    <w:rsid w:val="57DD4F82"/>
    <w:rsid w:val="5809010E"/>
    <w:rsid w:val="582A0AC8"/>
    <w:rsid w:val="583525C6"/>
    <w:rsid w:val="583F79A7"/>
    <w:rsid w:val="588E0FF2"/>
    <w:rsid w:val="589932BB"/>
    <w:rsid w:val="58F5055B"/>
    <w:rsid w:val="58FC3E36"/>
    <w:rsid w:val="59264674"/>
    <w:rsid w:val="596801AA"/>
    <w:rsid w:val="596F1852"/>
    <w:rsid w:val="5992473D"/>
    <w:rsid w:val="59D251A4"/>
    <w:rsid w:val="5A16575C"/>
    <w:rsid w:val="5A175510"/>
    <w:rsid w:val="5A244218"/>
    <w:rsid w:val="5A5F15A1"/>
    <w:rsid w:val="5A954EAF"/>
    <w:rsid w:val="5ABB4A59"/>
    <w:rsid w:val="5AC230A5"/>
    <w:rsid w:val="5B070F30"/>
    <w:rsid w:val="5B1D06EE"/>
    <w:rsid w:val="5B3E7A46"/>
    <w:rsid w:val="5B907B59"/>
    <w:rsid w:val="5BAB5771"/>
    <w:rsid w:val="5BFB5EB2"/>
    <w:rsid w:val="5C495DD3"/>
    <w:rsid w:val="5C4E06E7"/>
    <w:rsid w:val="5C593A80"/>
    <w:rsid w:val="5D041CF2"/>
    <w:rsid w:val="5D272928"/>
    <w:rsid w:val="5D2B2C34"/>
    <w:rsid w:val="5D4C6091"/>
    <w:rsid w:val="5D4F03EF"/>
    <w:rsid w:val="5D905C05"/>
    <w:rsid w:val="5DCD0AC1"/>
    <w:rsid w:val="5E02038B"/>
    <w:rsid w:val="5E3E0FB2"/>
    <w:rsid w:val="5EE67330"/>
    <w:rsid w:val="5F212FF8"/>
    <w:rsid w:val="5F8B27B8"/>
    <w:rsid w:val="5FB72636"/>
    <w:rsid w:val="600B3636"/>
    <w:rsid w:val="6060486B"/>
    <w:rsid w:val="60DE7CF2"/>
    <w:rsid w:val="611E2E9B"/>
    <w:rsid w:val="612B0E8B"/>
    <w:rsid w:val="613A1697"/>
    <w:rsid w:val="614F1889"/>
    <w:rsid w:val="6155027F"/>
    <w:rsid w:val="619D6AD3"/>
    <w:rsid w:val="619D7131"/>
    <w:rsid w:val="61B56F70"/>
    <w:rsid w:val="61DE071F"/>
    <w:rsid w:val="6218157F"/>
    <w:rsid w:val="62204E98"/>
    <w:rsid w:val="62553AB2"/>
    <w:rsid w:val="62956105"/>
    <w:rsid w:val="62997C74"/>
    <w:rsid w:val="62E55633"/>
    <w:rsid w:val="634041A9"/>
    <w:rsid w:val="63652AF7"/>
    <w:rsid w:val="63805167"/>
    <w:rsid w:val="63832876"/>
    <w:rsid w:val="638442E1"/>
    <w:rsid w:val="63972DD1"/>
    <w:rsid w:val="640929F0"/>
    <w:rsid w:val="648A46E4"/>
    <w:rsid w:val="64B905C0"/>
    <w:rsid w:val="64CF7BEB"/>
    <w:rsid w:val="65187528"/>
    <w:rsid w:val="656C147B"/>
    <w:rsid w:val="65832223"/>
    <w:rsid w:val="664A7A0D"/>
    <w:rsid w:val="66901382"/>
    <w:rsid w:val="671A190B"/>
    <w:rsid w:val="6731767E"/>
    <w:rsid w:val="67335956"/>
    <w:rsid w:val="67C25F42"/>
    <w:rsid w:val="68016B77"/>
    <w:rsid w:val="68307014"/>
    <w:rsid w:val="687047EC"/>
    <w:rsid w:val="690C2F01"/>
    <w:rsid w:val="691438F8"/>
    <w:rsid w:val="692A3B68"/>
    <w:rsid w:val="693A4663"/>
    <w:rsid w:val="699B0FA7"/>
    <w:rsid w:val="699F0403"/>
    <w:rsid w:val="69C75A92"/>
    <w:rsid w:val="6A257C7E"/>
    <w:rsid w:val="6A5850C7"/>
    <w:rsid w:val="6AED0C62"/>
    <w:rsid w:val="6AF66468"/>
    <w:rsid w:val="6AF86E22"/>
    <w:rsid w:val="6B276638"/>
    <w:rsid w:val="6B5F2CBB"/>
    <w:rsid w:val="6B850358"/>
    <w:rsid w:val="6B9F44A0"/>
    <w:rsid w:val="6BA23990"/>
    <w:rsid w:val="6BA92A8C"/>
    <w:rsid w:val="6BBF6B35"/>
    <w:rsid w:val="6BD40CFD"/>
    <w:rsid w:val="6C0F240A"/>
    <w:rsid w:val="6C2271E5"/>
    <w:rsid w:val="6C6139A2"/>
    <w:rsid w:val="6C6B059F"/>
    <w:rsid w:val="6C6B1DA2"/>
    <w:rsid w:val="6C7259E8"/>
    <w:rsid w:val="6C8C5F63"/>
    <w:rsid w:val="6CA21179"/>
    <w:rsid w:val="6CFA34DB"/>
    <w:rsid w:val="6CFD6829"/>
    <w:rsid w:val="6D001A69"/>
    <w:rsid w:val="6D330230"/>
    <w:rsid w:val="6D332F6E"/>
    <w:rsid w:val="6D396B87"/>
    <w:rsid w:val="6DB265D8"/>
    <w:rsid w:val="6DB301A4"/>
    <w:rsid w:val="6DD84920"/>
    <w:rsid w:val="6DDB5D1F"/>
    <w:rsid w:val="6DE82115"/>
    <w:rsid w:val="6DF14E2F"/>
    <w:rsid w:val="6E1F4FB0"/>
    <w:rsid w:val="6E465867"/>
    <w:rsid w:val="6E5246F3"/>
    <w:rsid w:val="6F3326BD"/>
    <w:rsid w:val="6F3411C8"/>
    <w:rsid w:val="6F5B19D4"/>
    <w:rsid w:val="6FBD5643"/>
    <w:rsid w:val="6FC50CC6"/>
    <w:rsid w:val="6FDF215C"/>
    <w:rsid w:val="6FF979C2"/>
    <w:rsid w:val="703608FF"/>
    <w:rsid w:val="707123F1"/>
    <w:rsid w:val="70A709CF"/>
    <w:rsid w:val="70AA1BAA"/>
    <w:rsid w:val="70C21E33"/>
    <w:rsid w:val="71420EA7"/>
    <w:rsid w:val="7150639A"/>
    <w:rsid w:val="715504AF"/>
    <w:rsid w:val="719721EE"/>
    <w:rsid w:val="71B863AA"/>
    <w:rsid w:val="71B9524D"/>
    <w:rsid w:val="72044045"/>
    <w:rsid w:val="72440D8F"/>
    <w:rsid w:val="724701AA"/>
    <w:rsid w:val="72613BB4"/>
    <w:rsid w:val="72686DCB"/>
    <w:rsid w:val="72734125"/>
    <w:rsid w:val="72890BE1"/>
    <w:rsid w:val="7297342D"/>
    <w:rsid w:val="730750C4"/>
    <w:rsid w:val="733D0171"/>
    <w:rsid w:val="733E411A"/>
    <w:rsid w:val="7368312F"/>
    <w:rsid w:val="73913267"/>
    <w:rsid w:val="73B459E2"/>
    <w:rsid w:val="73B74455"/>
    <w:rsid w:val="73BF1DDC"/>
    <w:rsid w:val="73D46E02"/>
    <w:rsid w:val="74153FE8"/>
    <w:rsid w:val="741C39F8"/>
    <w:rsid w:val="74544D62"/>
    <w:rsid w:val="748D4891"/>
    <w:rsid w:val="74B143F2"/>
    <w:rsid w:val="74B34C91"/>
    <w:rsid w:val="74B6734E"/>
    <w:rsid w:val="74C6482B"/>
    <w:rsid w:val="752320C7"/>
    <w:rsid w:val="756E4256"/>
    <w:rsid w:val="75D723B2"/>
    <w:rsid w:val="76393941"/>
    <w:rsid w:val="76584AFD"/>
    <w:rsid w:val="770739C7"/>
    <w:rsid w:val="77E05E39"/>
    <w:rsid w:val="78375191"/>
    <w:rsid w:val="783A5034"/>
    <w:rsid w:val="78752699"/>
    <w:rsid w:val="788A190E"/>
    <w:rsid w:val="78B67C13"/>
    <w:rsid w:val="78D027F0"/>
    <w:rsid w:val="78F72F9E"/>
    <w:rsid w:val="79107D4E"/>
    <w:rsid w:val="792702FB"/>
    <w:rsid w:val="79353900"/>
    <w:rsid w:val="793F6CA3"/>
    <w:rsid w:val="794A04D7"/>
    <w:rsid w:val="79746535"/>
    <w:rsid w:val="797647ED"/>
    <w:rsid w:val="79814165"/>
    <w:rsid w:val="799C6F8D"/>
    <w:rsid w:val="7A13676F"/>
    <w:rsid w:val="7A387BE8"/>
    <w:rsid w:val="7A4D74CC"/>
    <w:rsid w:val="7A60559B"/>
    <w:rsid w:val="7AC843DE"/>
    <w:rsid w:val="7AE9123F"/>
    <w:rsid w:val="7AED3D24"/>
    <w:rsid w:val="7AFC3A32"/>
    <w:rsid w:val="7B237139"/>
    <w:rsid w:val="7B323F28"/>
    <w:rsid w:val="7B4D150D"/>
    <w:rsid w:val="7B504D7D"/>
    <w:rsid w:val="7BB05565"/>
    <w:rsid w:val="7BBB5446"/>
    <w:rsid w:val="7BEA3458"/>
    <w:rsid w:val="7C0163B0"/>
    <w:rsid w:val="7C025169"/>
    <w:rsid w:val="7C23124E"/>
    <w:rsid w:val="7C4116D4"/>
    <w:rsid w:val="7C682867"/>
    <w:rsid w:val="7C6C7F23"/>
    <w:rsid w:val="7CA51C7D"/>
    <w:rsid w:val="7CD05611"/>
    <w:rsid w:val="7CEB43CC"/>
    <w:rsid w:val="7D524A37"/>
    <w:rsid w:val="7DA418C3"/>
    <w:rsid w:val="7DEA78A4"/>
    <w:rsid w:val="7E454CA6"/>
    <w:rsid w:val="7E8B0CEF"/>
    <w:rsid w:val="7EA93097"/>
    <w:rsid w:val="7EDF1D81"/>
    <w:rsid w:val="7F143F12"/>
    <w:rsid w:val="7F1E73A2"/>
    <w:rsid w:val="7F29005F"/>
    <w:rsid w:val="7F380545"/>
    <w:rsid w:val="7F6A4A9D"/>
    <w:rsid w:val="7F9B2913"/>
    <w:rsid w:val="7F9B5B45"/>
    <w:rsid w:val="7FEC0D6B"/>
    <w:rsid w:val="7FF44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8"/>
    <w:qFormat/>
    <w:uiPriority w:val="99"/>
    <w:pPr>
      <w:spacing w:after="120"/>
    </w:pPr>
  </w:style>
  <w:style w:type="paragraph" w:styleId="8">
    <w:name w:val="Title"/>
    <w:basedOn w:val="1"/>
    <w:next w:val="1"/>
    <w:qFormat/>
    <w:uiPriority w:val="0"/>
    <w:pPr>
      <w:spacing w:before="240" w:after="60"/>
      <w:jc w:val="center"/>
      <w:outlineLvl w:val="0"/>
    </w:pPr>
    <w:rPr>
      <w:rFonts w:ascii="Calibri Light" w:hAnsi="Calibri Light"/>
      <w:b/>
      <w:bCs/>
      <w:sz w:val="32"/>
      <w:szCs w:val="32"/>
    </w:rPr>
  </w:style>
  <w:style w:type="paragraph" w:styleId="9">
    <w:name w:val="Body Text Indent"/>
    <w:basedOn w:val="1"/>
    <w:next w:val="10"/>
    <w:qFormat/>
    <w:uiPriority w:val="0"/>
    <w:pPr>
      <w:snapToGrid w:val="0"/>
      <w:spacing w:line="360" w:lineRule="auto"/>
      <w:ind w:firstLine="538" w:firstLineChars="192"/>
    </w:pPr>
    <w:rPr>
      <w:rFonts w:ascii="仿宋_GB2312" w:eastAsia="仿宋_GB2312"/>
      <w:bCs/>
      <w:sz w:val="28"/>
      <w:szCs w:val="28"/>
    </w:rPr>
  </w:style>
  <w:style w:type="paragraph" w:styleId="10">
    <w:name w:val="Body Text First Indent 2"/>
    <w:basedOn w:val="9"/>
    <w:next w:val="1"/>
    <w:unhideWhenUsed/>
    <w:qFormat/>
    <w:uiPriority w:val="0"/>
    <w:pPr>
      <w:spacing w:after="120" w:line="240" w:lineRule="auto"/>
      <w:ind w:left="420" w:leftChars="200" w:firstLine="420" w:firstLineChars="200"/>
    </w:pPr>
    <w:rPr>
      <w:sz w:val="21"/>
      <w:szCs w:val="21"/>
    </w:rPr>
  </w:style>
  <w:style w:type="paragraph" w:styleId="11">
    <w:name w:val="Plain Text"/>
    <w:basedOn w:val="1"/>
    <w:qFormat/>
    <w:uiPriority w:val="0"/>
    <w:rPr>
      <w:rFonts w:ascii="宋体" w:hAnsi="Courier New"/>
      <w:szCs w:val="20"/>
    </w:rPr>
  </w:style>
  <w:style w:type="paragraph" w:styleId="12">
    <w:name w:val="Balloon Text"/>
    <w:basedOn w:val="1"/>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8393"/>
      </w:tabs>
      <w:spacing w:line="500" w:lineRule="exact"/>
    </w:pPr>
    <w:rPr>
      <w:rFonts w:ascii="宋体" w:hAnsi="宋体"/>
      <w:b/>
      <w:bCs/>
      <w:color w:val="000000"/>
      <w:sz w:val="28"/>
      <w:szCs w:val="28"/>
    </w:r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7">
    <w:name w:val="Body Text First Indent"/>
    <w:basedOn w:val="7"/>
    <w:unhideWhenUsed/>
    <w:qFormat/>
    <w:uiPriority w:val="99"/>
    <w:pPr>
      <w:spacing w:after="120"/>
      <w:ind w:firstLine="420" w:firstLineChars="100"/>
    </w:pPr>
    <w:rPr>
      <w:rFonts w:eastAsia="仿宋_GB2312"/>
      <w:sz w:val="32"/>
      <w:szCs w:val="22"/>
    </w:rPr>
  </w:style>
  <w:style w:type="table" w:styleId="19">
    <w:name w:val="Table Grid"/>
    <w:basedOn w:val="18"/>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FollowedHyperlink"/>
    <w:basedOn w:val="20"/>
    <w:semiHidden/>
    <w:unhideWhenUsed/>
    <w:qFormat/>
    <w:uiPriority w:val="0"/>
    <w:rPr>
      <w:color w:val="428BCA"/>
      <w:u w:val="none"/>
    </w:rPr>
  </w:style>
  <w:style w:type="character" w:styleId="24">
    <w:name w:val="HTML Definition"/>
    <w:basedOn w:val="20"/>
    <w:semiHidden/>
    <w:unhideWhenUsed/>
    <w:qFormat/>
    <w:uiPriority w:val="0"/>
    <w:rPr>
      <w:i/>
      <w:iCs/>
    </w:rPr>
  </w:style>
  <w:style w:type="character" w:styleId="25">
    <w:name w:val="Hyperlink"/>
    <w:basedOn w:val="20"/>
    <w:qFormat/>
    <w:uiPriority w:val="0"/>
    <w:rPr>
      <w:color w:val="013F7C"/>
      <w:u w:val="none"/>
    </w:rPr>
  </w:style>
  <w:style w:type="character" w:styleId="26">
    <w:name w:val="HTML Code"/>
    <w:basedOn w:val="20"/>
    <w:semiHidden/>
    <w:unhideWhenUsed/>
    <w:qFormat/>
    <w:uiPriority w:val="0"/>
    <w:rPr>
      <w:rFonts w:hint="default" w:ascii="Consolas" w:hAnsi="Consolas" w:eastAsia="Consolas" w:cs="Consolas"/>
      <w:color w:val="C7254E"/>
      <w:sz w:val="21"/>
      <w:szCs w:val="21"/>
      <w:shd w:val="clear" w:fill="F9F2F4"/>
    </w:rPr>
  </w:style>
  <w:style w:type="character" w:styleId="27">
    <w:name w:val="HTML Cite"/>
    <w:basedOn w:val="20"/>
    <w:semiHidden/>
    <w:unhideWhenUsed/>
    <w:qFormat/>
    <w:uiPriority w:val="0"/>
  </w:style>
  <w:style w:type="character" w:styleId="28">
    <w:name w:val="HTML Keyboard"/>
    <w:basedOn w:val="20"/>
    <w:semiHidden/>
    <w:unhideWhenUsed/>
    <w:qFormat/>
    <w:uiPriority w:val="0"/>
    <w:rPr>
      <w:rFonts w:hint="default" w:ascii="Consolas" w:hAnsi="Consolas" w:eastAsia="Consolas" w:cs="Consolas"/>
      <w:color w:val="FFFFFF"/>
      <w:sz w:val="21"/>
      <w:szCs w:val="21"/>
      <w:shd w:val="clear" w:fill="333333"/>
    </w:rPr>
  </w:style>
  <w:style w:type="character" w:styleId="29">
    <w:name w:val="HTML Sample"/>
    <w:basedOn w:val="20"/>
    <w:semiHidden/>
    <w:unhideWhenUsed/>
    <w:qFormat/>
    <w:uiPriority w:val="0"/>
    <w:rPr>
      <w:rFonts w:ascii="Consolas" w:hAnsi="Consolas" w:eastAsia="Consolas" w:cs="Consolas"/>
      <w:sz w:val="21"/>
      <w:szCs w:val="21"/>
    </w:rPr>
  </w:style>
  <w:style w:type="paragraph" w:customStyle="1" w:styleId="30">
    <w:name w:val="正文缩进1"/>
    <w:basedOn w:val="1"/>
    <w:qFormat/>
    <w:uiPriority w:val="0"/>
    <w:pPr>
      <w:ind w:firstLine="420" w:firstLineChars="200"/>
    </w:pPr>
  </w:style>
  <w:style w:type="paragraph" w:customStyle="1" w:styleId="31">
    <w:name w:val="Quote"/>
    <w:basedOn w:val="1"/>
    <w:next w:val="1"/>
    <w:qFormat/>
    <w:uiPriority w:val="99"/>
    <w:rPr>
      <w:rFonts w:ascii="Calibri" w:hAnsi="Calibri" w:cs="Calibri"/>
      <w:i/>
      <w:iCs/>
      <w:color w:val="000000"/>
      <w:sz w:val="22"/>
      <w:szCs w:val="22"/>
    </w:rPr>
  </w:style>
  <w:style w:type="paragraph" w:customStyle="1" w:styleId="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3">
    <w:name w:val="样式3"/>
    <w:basedOn w:val="11"/>
    <w:qFormat/>
    <w:uiPriority w:val="0"/>
    <w:pPr>
      <w:spacing w:line="0" w:lineRule="atLeast"/>
      <w:outlineLvl w:val="0"/>
    </w:pPr>
    <w:rPr>
      <w:sz w:val="28"/>
      <w:szCs w:val="24"/>
    </w:rPr>
  </w:style>
  <w:style w:type="paragraph" w:customStyle="1" w:styleId="34">
    <w:name w:val="正文1"/>
    <w:qFormat/>
    <w:uiPriority w:val="0"/>
    <w:pPr>
      <w:jc w:val="both"/>
    </w:pPr>
    <w:rPr>
      <w:rFonts w:ascii="Calibri" w:hAnsi="Calibri" w:eastAsia="宋体" w:cs="宋体"/>
      <w:kern w:val="2"/>
      <w:sz w:val="21"/>
      <w:szCs w:val="21"/>
      <w:lang w:val="en-US" w:eastAsia="zh-CN" w:bidi="ar-SA"/>
    </w:rPr>
  </w:style>
  <w:style w:type="paragraph" w:customStyle="1" w:styleId="35">
    <w:name w:val="Normal_18"/>
    <w:qFormat/>
    <w:uiPriority w:val="0"/>
    <w:rPr>
      <w:rFonts w:ascii="Times New Roman" w:hAnsi="Times New Roman" w:eastAsia="宋体" w:cs="Times New Roman"/>
      <w:sz w:val="21"/>
      <w:lang w:val="en-US" w:eastAsia="zh-CN" w:bidi="ar-SA"/>
    </w:rPr>
  </w:style>
  <w:style w:type="character" w:customStyle="1" w:styleId="36">
    <w:name w:val="ndata"/>
    <w:basedOn w:val="20"/>
    <w:qFormat/>
    <w:uiPriority w:val="0"/>
    <w:rPr>
      <w:color w:val="AAAAAA"/>
    </w:rPr>
  </w:style>
  <w:style w:type="character" w:customStyle="1" w:styleId="37">
    <w:name w:val="NormalCharacter"/>
    <w:qFormat/>
    <w:uiPriority w:val="0"/>
    <w:rPr>
      <w:sz w:val="21"/>
      <w:lang w:val="en-US" w:eastAsia="zh-CN" w:bidi="ar-SA"/>
    </w:rPr>
  </w:style>
  <w:style w:type="paragraph" w:customStyle="1" w:styleId="38">
    <w:name w:val="正文2"/>
    <w:basedOn w:val="1"/>
    <w:qFormat/>
    <w:uiPriority w:val="0"/>
    <w:pPr>
      <w:spacing w:before="156" w:line="360" w:lineRule="auto"/>
      <w:ind w:firstLine="510" w:firstLineChars="200"/>
    </w:pPr>
    <w:rPr>
      <w:sz w:val="24"/>
    </w:rPr>
  </w:style>
  <w:style w:type="paragraph" w:customStyle="1" w:styleId="39">
    <w:name w:val="NormalIndent"/>
    <w:basedOn w:val="1"/>
    <w:qFormat/>
    <w:uiPriority w:val="0"/>
    <w:pPr>
      <w:widowControl/>
      <w:ind w:firstLine="200" w:firstLineChars="200"/>
      <w:textAlignment w:val="baseline"/>
    </w:pPr>
    <w:rPr>
      <w:rFonts w:ascii="Calibri" w:hAnsi="Calibri"/>
    </w:rPr>
  </w:style>
  <w:style w:type="paragraph" w:styleId="40">
    <w:name w:val="List Paragraph"/>
    <w:basedOn w:val="1"/>
    <w:qFormat/>
    <w:uiPriority w:val="34"/>
    <w:pPr>
      <w:ind w:firstLine="420" w:firstLineChars="200"/>
    </w:pPr>
  </w:style>
  <w:style w:type="paragraph" w:customStyle="1" w:styleId="41">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42">
    <w:name w:val="active5"/>
    <w:basedOn w:val="20"/>
    <w:qFormat/>
    <w:uiPriority w:val="0"/>
    <w:rPr>
      <w:color w:val="FFFFFF"/>
      <w:shd w:val="clear" w:fill="428BCA"/>
    </w:rPr>
  </w:style>
  <w:style w:type="character" w:customStyle="1" w:styleId="43">
    <w:name w:val="ui-jqgrid-resize"/>
    <w:basedOn w:val="20"/>
    <w:qFormat/>
    <w:uiPriority w:val="0"/>
  </w:style>
  <w:style w:type="character" w:customStyle="1" w:styleId="44">
    <w:name w:val="ui-icon37"/>
    <w:basedOn w:val="20"/>
    <w:qFormat/>
    <w:uiPriority w:val="0"/>
  </w:style>
  <w:style w:type="character" w:customStyle="1" w:styleId="45">
    <w:name w:val="ui-icon38"/>
    <w:basedOn w:val="20"/>
    <w:qFormat/>
    <w:uiPriority w:val="0"/>
  </w:style>
  <w:style w:type="character" w:customStyle="1" w:styleId="46">
    <w:name w:val="ui-icon39"/>
    <w:basedOn w:val="20"/>
    <w:qFormat/>
    <w:uiPriority w:val="0"/>
  </w:style>
  <w:style w:type="character" w:customStyle="1" w:styleId="47">
    <w:name w:val="input-icon2"/>
    <w:basedOn w:val="20"/>
    <w:qFormat/>
    <w:uiPriority w:val="0"/>
  </w:style>
  <w:style w:type="character" w:customStyle="1" w:styleId="48">
    <w:name w:val="before"/>
    <w:basedOn w:val="20"/>
    <w:qFormat/>
    <w:uiPriority w:val="0"/>
    <w:rPr>
      <w:rFonts w:hint="default" w:ascii="FontAwesome" w:hAnsi="FontAwesome" w:eastAsia="FontAwesome" w:cs="FontAwesome"/>
      <w:color w:val="888888"/>
    </w:rPr>
  </w:style>
  <w:style w:type="character" w:customStyle="1" w:styleId="49">
    <w:name w:val="before1"/>
    <w:basedOn w:val="20"/>
    <w:qFormat/>
    <w:uiPriority w:val="0"/>
    <w:rPr>
      <w:rFonts w:hint="default" w:ascii="FontAwesome" w:hAnsi="FontAwesome" w:eastAsia="FontAwesome" w:cs="FontAwesome"/>
      <w:color w:val="888888"/>
    </w:rPr>
  </w:style>
  <w:style w:type="character" w:customStyle="1" w:styleId="50">
    <w:name w:val="hover6"/>
    <w:basedOn w:val="20"/>
    <w:qFormat/>
    <w:uiPriority w:val="0"/>
    <w:rPr>
      <w:shd w:val="clear" w:fill="EEEEEE"/>
    </w:rPr>
  </w:style>
  <w:style w:type="character" w:customStyle="1" w:styleId="51">
    <w:name w:val="old"/>
    <w:basedOn w:val="20"/>
    <w:qFormat/>
    <w:uiPriority w:val="0"/>
    <w:rPr>
      <w:color w:val="999999"/>
    </w:rPr>
  </w:style>
  <w:style w:type="character" w:customStyle="1" w:styleId="52">
    <w:name w:val="ui-icon40"/>
    <w:basedOn w:val="20"/>
    <w:qFormat/>
    <w:uiPriority w:val="0"/>
  </w:style>
  <w:style w:type="paragraph" w:customStyle="1" w:styleId="53">
    <w:name w:val="Default"/>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character" w:customStyle="1" w:styleId="54">
    <w:name w:val="font31"/>
    <w:basedOn w:val="20"/>
    <w:qFormat/>
    <w:uiPriority w:val="0"/>
    <w:rPr>
      <w:rFonts w:hint="default" w:ascii="Arial" w:hAnsi="Arial" w:cs="Arial"/>
      <w:b/>
      <w:color w:val="000000"/>
      <w:sz w:val="24"/>
      <w:szCs w:val="24"/>
      <w:u w:val="none"/>
    </w:rPr>
  </w:style>
  <w:style w:type="character" w:customStyle="1" w:styleId="55">
    <w:name w:val="font81"/>
    <w:basedOn w:val="20"/>
    <w:qFormat/>
    <w:uiPriority w:val="0"/>
    <w:rPr>
      <w:rFonts w:ascii="新宋体" w:hAnsi="新宋体" w:eastAsia="新宋体" w:cs="新宋体"/>
      <w:color w:val="000000"/>
      <w:sz w:val="21"/>
      <w:szCs w:val="21"/>
      <w:u w:val="none"/>
    </w:rPr>
  </w:style>
  <w:style w:type="character" w:customStyle="1" w:styleId="56">
    <w:name w:val="font41"/>
    <w:basedOn w:val="20"/>
    <w:qFormat/>
    <w:uiPriority w:val="0"/>
    <w:rPr>
      <w:rFonts w:hint="default" w:ascii="Times New Roman" w:hAnsi="Times New Roman" w:cs="Times New Roman"/>
      <w:color w:val="000000"/>
      <w:sz w:val="18"/>
      <w:szCs w:val="18"/>
      <w:u w:val="none"/>
    </w:rPr>
  </w:style>
  <w:style w:type="character" w:customStyle="1" w:styleId="57">
    <w:name w:val="font51"/>
    <w:basedOn w:val="20"/>
    <w:qFormat/>
    <w:uiPriority w:val="0"/>
    <w:rPr>
      <w:rFonts w:hint="eastAsia" w:ascii="宋体" w:hAnsi="宋体" w:eastAsia="宋体" w:cs="宋体"/>
      <w:b/>
      <w:color w:val="000000"/>
      <w:sz w:val="32"/>
      <w:szCs w:val="32"/>
      <w:u w:val="none"/>
    </w:rPr>
  </w:style>
  <w:style w:type="character" w:customStyle="1" w:styleId="58">
    <w:name w:val="font01"/>
    <w:basedOn w:val="20"/>
    <w:qFormat/>
    <w:uiPriority w:val="0"/>
    <w:rPr>
      <w:rFonts w:hint="eastAsia" w:ascii="宋体" w:hAnsi="宋体" w:eastAsia="宋体" w:cs="宋体"/>
      <w:color w:val="000000"/>
      <w:sz w:val="24"/>
      <w:szCs w:val="24"/>
      <w:u w:val="none"/>
    </w:rPr>
  </w:style>
  <w:style w:type="character" w:customStyle="1" w:styleId="59">
    <w:name w:val="font71"/>
    <w:basedOn w:val="20"/>
    <w:qFormat/>
    <w:uiPriority w:val="0"/>
    <w:rPr>
      <w:rFonts w:hint="default" w:ascii="仿宋_GB2312" w:eastAsia="仿宋_GB2312" w:cs="仿宋_GB2312"/>
      <w:b/>
      <w:bCs/>
      <w:color w:val="000000"/>
      <w:sz w:val="32"/>
      <w:szCs w:val="32"/>
      <w:u w:val="none"/>
    </w:rPr>
  </w:style>
  <w:style w:type="character" w:customStyle="1" w:styleId="60">
    <w:name w:val="active1"/>
    <w:basedOn w:val="20"/>
    <w:qFormat/>
    <w:uiPriority w:val="0"/>
    <w:rPr>
      <w:color w:val="FFFFFF"/>
      <w:shd w:val="clear" w:fill="428BCA"/>
    </w:rPr>
  </w:style>
  <w:style w:type="character" w:customStyle="1" w:styleId="61">
    <w:name w:val="hover5"/>
    <w:basedOn w:val="20"/>
    <w:qFormat/>
    <w:uiPriority w:val="0"/>
    <w:rPr>
      <w:shd w:val="clear" w:fill="EEEEEE"/>
    </w:rPr>
  </w:style>
  <w:style w:type="character" w:customStyle="1" w:styleId="62">
    <w:name w:val="ui-jqgrid-resize2"/>
    <w:basedOn w:val="20"/>
    <w:qFormat/>
    <w:uiPriority w:val="0"/>
  </w:style>
  <w:style w:type="paragraph" w:customStyle="1" w:styleId="6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美兰区</Company>
  <Pages>51</Pages>
  <Words>20232</Words>
  <Characters>21729</Characters>
  <Lines>701</Lines>
  <Paragraphs>197</Paragraphs>
  <TotalTime>25</TotalTime>
  <ScaleCrop>false</ScaleCrop>
  <LinksUpToDate>false</LinksUpToDate>
  <CharactersWithSpaces>22855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2020-09-02T10:13:00Z</dcterms:created>
  <dc:creator>随风</dc:creator>
  <cp:lastModifiedBy>莫光法</cp:lastModifiedBy>
  <cp:lastPrinted>2025-05-21T08:04:00Z</cp:lastPrinted>
  <dcterms:modified xsi:type="dcterms:W3CDTF">2025-05-21T08:25:26Z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B4A2BB04B20C42D7A4ECDB91CAFF398F_13</vt:lpwstr>
  </property>
  <property fmtid="{D5CDD505-2E9C-101B-9397-08002B2CF9AE}" pid="4" name="KSOTemplateDocerSaveRecord">
    <vt:lpwstr>eyJoZGlkIjoiYzFiNzYwNjM4YzE3ZTdjZWEyMWE4NzZhMTkyYWY3MGUiLCJ1c2VySWQiOiI1NzkzNDY0NDUifQ==</vt:lpwstr>
  </property>
</Properties>
</file>