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2DD50">
      <w:pPr>
        <w:pStyle w:val="1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21"/>
          <w:szCs w:val="21"/>
        </w:rPr>
      </w:pPr>
    </w:p>
    <w:p w14:paraId="254CE3F4">
      <w:pPr>
        <w:pStyle w:val="1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52"/>
          <w:szCs w:val="52"/>
        </w:rPr>
      </w:pPr>
    </w:p>
    <w:p w14:paraId="1EDEBEFE">
      <w:pPr>
        <w:pageBreakBefore w:val="0"/>
        <w:wordWrap/>
        <w:topLinePunct w:val="0"/>
        <w:bidi w:val="0"/>
        <w:adjustRightInd w:val="0"/>
        <w:snapToGrid w:val="0"/>
        <w:spacing w:line="360" w:lineRule="auto"/>
        <w:jc w:val="center"/>
        <w:textAlignment w:val="auto"/>
        <w:rPr>
          <w:rFonts w:hint="default" w:asciiTheme="minorEastAsia" w:hAnsiTheme="minorEastAsia" w:eastAsiaTheme="minorEastAsia" w:cstheme="minorEastAsia"/>
          <w:b/>
          <w:color w:val="auto"/>
          <w:sz w:val="52"/>
          <w:szCs w:val="52"/>
          <w:lang w:val="en-US" w:eastAsia="zh-CN"/>
        </w:rPr>
      </w:pPr>
      <w:r>
        <w:rPr>
          <w:rFonts w:hint="eastAsia" w:asciiTheme="minorEastAsia" w:hAnsiTheme="minorEastAsia" w:eastAsiaTheme="minorEastAsia" w:cstheme="minorEastAsia"/>
          <w:b/>
          <w:color w:val="auto"/>
          <w:sz w:val="52"/>
          <w:szCs w:val="52"/>
        </w:rPr>
        <w:t>海口</w:t>
      </w:r>
      <w:r>
        <w:rPr>
          <w:rFonts w:hint="eastAsia" w:asciiTheme="minorEastAsia" w:hAnsiTheme="minorEastAsia" w:eastAsiaTheme="minorEastAsia" w:cstheme="minorEastAsia"/>
          <w:b/>
          <w:color w:val="auto"/>
          <w:sz w:val="52"/>
          <w:szCs w:val="52"/>
          <w:lang w:val="en-US" w:eastAsia="zh-CN"/>
        </w:rPr>
        <w:t>江东新区管理局</w:t>
      </w:r>
    </w:p>
    <w:p w14:paraId="03E5E245">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采购</w:t>
      </w:r>
      <w:r>
        <w:rPr>
          <w:rFonts w:hint="eastAsia" w:asciiTheme="minorEastAsia" w:hAnsiTheme="minorEastAsia" w:eastAsiaTheme="minorEastAsia" w:cstheme="minorEastAsia"/>
          <w:b/>
          <w:color w:val="auto"/>
          <w:sz w:val="52"/>
          <w:szCs w:val="52"/>
          <w:lang w:val="en-US" w:eastAsia="zh-CN"/>
        </w:rPr>
        <w:t>比选</w:t>
      </w:r>
      <w:r>
        <w:rPr>
          <w:rFonts w:hint="eastAsia" w:asciiTheme="minorEastAsia" w:hAnsiTheme="minorEastAsia" w:eastAsiaTheme="minorEastAsia" w:cstheme="minorEastAsia"/>
          <w:b/>
          <w:color w:val="auto"/>
          <w:sz w:val="52"/>
          <w:szCs w:val="52"/>
        </w:rPr>
        <w:t>文件</w:t>
      </w:r>
    </w:p>
    <w:p w14:paraId="601254C7">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color w:val="auto"/>
          <w:sz w:val="21"/>
          <w:szCs w:val="21"/>
        </w:rPr>
      </w:pPr>
    </w:p>
    <w:p w14:paraId="2A4D207E">
      <w:pPr>
        <w:pageBreakBefore w:val="0"/>
        <w:wordWrap/>
        <w:topLinePunct w:val="0"/>
        <w:bidi w:val="0"/>
        <w:spacing w:line="360" w:lineRule="auto"/>
        <w:textAlignment w:val="auto"/>
        <w:rPr>
          <w:color w:val="auto"/>
          <w:sz w:val="21"/>
          <w:szCs w:val="21"/>
        </w:rPr>
      </w:pPr>
    </w:p>
    <w:p w14:paraId="45426A50">
      <w:pPr>
        <w:pStyle w:val="11"/>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rPr>
      </w:pPr>
    </w:p>
    <w:p w14:paraId="2F227E82">
      <w:pPr>
        <w:pStyle w:val="11"/>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rPr>
      </w:pPr>
    </w:p>
    <w:p w14:paraId="36EE6F0B">
      <w:pPr>
        <w:pStyle w:val="11"/>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rPr>
      </w:pPr>
    </w:p>
    <w:p w14:paraId="62C8F978">
      <w:pPr>
        <w:pStyle w:val="11"/>
        <w:pageBreakBefore w:val="0"/>
        <w:wordWrap/>
        <w:topLinePunct w:val="0"/>
        <w:bidi w:val="0"/>
        <w:spacing w:line="360" w:lineRule="auto"/>
        <w:ind w:firstLine="1968" w:firstLineChars="700"/>
        <w:jc w:val="left"/>
        <w:textAlignment w:val="auto"/>
        <w:outlineLvl w:val="0"/>
        <w:rPr>
          <w:rFonts w:hint="default" w:asciiTheme="minorEastAsia" w:hAnsiTheme="minorEastAsia" w:eastAsiaTheme="minorEastAsia" w:cstheme="minorEastAsia"/>
          <w:b/>
          <w:bCs w:val="0"/>
          <w:color w:val="auto"/>
          <w:sz w:val="28"/>
          <w:szCs w:val="28"/>
          <w:lang w:val="en-US" w:eastAsia="zh-CN"/>
        </w:rPr>
      </w:pPr>
      <w:bookmarkStart w:id="0" w:name="_Toc245888257"/>
      <w:bookmarkStart w:id="1" w:name="_Toc246826091"/>
      <w:bookmarkStart w:id="2" w:name="_Toc246825786"/>
      <w:bookmarkStart w:id="3" w:name="_Toc245887524"/>
      <w:r>
        <w:rPr>
          <w:rFonts w:hint="eastAsia" w:asciiTheme="minorEastAsia" w:hAnsiTheme="minorEastAsia" w:eastAsiaTheme="minorEastAsia" w:cstheme="minorEastAsia"/>
          <w:b/>
          <w:bCs w:val="0"/>
          <w:color w:val="auto"/>
          <w:sz w:val="28"/>
          <w:szCs w:val="28"/>
        </w:rPr>
        <w:t>项目编号：</w:t>
      </w:r>
      <w:bookmarkEnd w:id="0"/>
      <w:bookmarkEnd w:id="1"/>
      <w:bookmarkEnd w:id="2"/>
      <w:bookmarkEnd w:id="3"/>
      <w:bookmarkStart w:id="4" w:name="_Toc246826092"/>
      <w:bookmarkStart w:id="5" w:name="_Toc246825787"/>
      <w:bookmarkStart w:id="6" w:name="_Toc245888258"/>
      <w:bookmarkStart w:id="7" w:name="_Toc245887525"/>
      <w:r>
        <w:rPr>
          <w:rFonts w:hint="eastAsia" w:asciiTheme="minorEastAsia" w:hAnsiTheme="minorEastAsia" w:eastAsiaTheme="minorEastAsia" w:cstheme="minorEastAsia"/>
          <w:b/>
          <w:bCs w:val="0"/>
          <w:color w:val="auto"/>
          <w:sz w:val="28"/>
          <w:szCs w:val="28"/>
          <w:lang w:val="en-US" w:eastAsia="zh-CN"/>
        </w:rPr>
        <w:t>zfcg-fw-20250310-001</w:t>
      </w:r>
    </w:p>
    <w:p w14:paraId="62D8FDA5">
      <w:pPr>
        <w:pStyle w:val="11"/>
        <w:pageBreakBefore w:val="0"/>
        <w:wordWrap/>
        <w:topLinePunct w:val="0"/>
        <w:bidi w:val="0"/>
        <w:spacing w:line="360" w:lineRule="auto"/>
        <w:ind w:left="3360" w:leftChars="931" w:hanging="1405" w:hangingChars="500"/>
        <w:jc w:val="left"/>
        <w:textAlignment w:val="auto"/>
        <w:outlineLvl w:val="0"/>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项目名称：</w:t>
      </w:r>
      <w:bookmarkEnd w:id="4"/>
      <w:bookmarkEnd w:id="5"/>
      <w:bookmarkEnd w:id="6"/>
      <w:bookmarkEnd w:id="7"/>
      <w:bookmarkStart w:id="8" w:name="_Toc245887527"/>
      <w:bookmarkStart w:id="9" w:name="_Toc246826094"/>
      <w:bookmarkStart w:id="10" w:name="_Toc246825789"/>
      <w:bookmarkStart w:id="11" w:name="_Toc245888260"/>
      <w:r>
        <w:rPr>
          <w:rFonts w:hint="eastAsia" w:asciiTheme="minorEastAsia" w:hAnsiTheme="minorEastAsia" w:eastAsiaTheme="minorEastAsia" w:cstheme="minorEastAsia"/>
          <w:b/>
          <w:bCs w:val="0"/>
          <w:color w:val="auto"/>
          <w:sz w:val="28"/>
          <w:szCs w:val="28"/>
          <w:lang w:val="en-US" w:eastAsia="zh-CN"/>
        </w:rPr>
        <w:t>2025年海口江东新区政府投资项目后评价咨询</w:t>
      </w:r>
      <w:r>
        <w:rPr>
          <w:rFonts w:hint="eastAsia" w:asciiTheme="minorEastAsia" w:hAnsiTheme="minorEastAsia" w:eastAsiaTheme="minorEastAsia" w:cstheme="minorEastAsia"/>
          <w:b/>
          <w:bCs w:val="0"/>
          <w:color w:val="auto"/>
          <w:sz w:val="28"/>
          <w:szCs w:val="28"/>
        </w:rPr>
        <w:t>服务</w:t>
      </w:r>
    </w:p>
    <w:p w14:paraId="73209A7F">
      <w:pPr>
        <w:pStyle w:val="11"/>
        <w:pageBreakBefore w:val="0"/>
        <w:wordWrap/>
        <w:topLinePunct w:val="0"/>
        <w:bidi w:val="0"/>
        <w:spacing w:line="360" w:lineRule="auto"/>
        <w:ind w:firstLine="1968" w:firstLineChars="700"/>
        <w:jc w:val="left"/>
        <w:textAlignment w:val="auto"/>
        <w:outlineLvl w:val="0"/>
        <w:rPr>
          <w:rFonts w:hint="default"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rPr>
        <w:t>采</w:t>
      </w:r>
      <w:r>
        <w:rPr>
          <w:rFonts w:hint="eastAsia" w:asciiTheme="minorEastAsia" w:hAnsiTheme="minorEastAsia" w:eastAsiaTheme="minorEastAsia" w:cstheme="minorEastAsia"/>
          <w:b/>
          <w:bCs w:val="0"/>
          <w:color w:val="auto"/>
          <w:sz w:val="28"/>
          <w:szCs w:val="28"/>
          <w:lang w:val="en-US" w:eastAsia="zh-CN"/>
        </w:rPr>
        <w:t xml:space="preserve"> </w:t>
      </w:r>
      <w:r>
        <w:rPr>
          <w:rFonts w:hint="eastAsia" w:asciiTheme="minorEastAsia" w:hAnsiTheme="minorEastAsia" w:eastAsiaTheme="minorEastAsia" w:cstheme="minorEastAsia"/>
          <w:b/>
          <w:bCs w:val="0"/>
          <w:color w:val="auto"/>
          <w:sz w:val="28"/>
          <w:szCs w:val="28"/>
        </w:rPr>
        <w:t>购</w:t>
      </w:r>
      <w:r>
        <w:rPr>
          <w:rFonts w:hint="eastAsia" w:asciiTheme="minorEastAsia" w:hAnsiTheme="minorEastAsia" w:eastAsiaTheme="minorEastAsia" w:cstheme="minorEastAsia"/>
          <w:b/>
          <w:bCs w:val="0"/>
          <w:color w:val="auto"/>
          <w:sz w:val="28"/>
          <w:szCs w:val="28"/>
          <w:lang w:val="en-US" w:eastAsia="zh-CN"/>
        </w:rPr>
        <w:t xml:space="preserve"> </w:t>
      </w:r>
      <w:r>
        <w:rPr>
          <w:rFonts w:hint="eastAsia" w:asciiTheme="minorEastAsia" w:hAnsiTheme="minorEastAsia" w:eastAsiaTheme="minorEastAsia" w:cstheme="minorEastAsia"/>
          <w:b/>
          <w:bCs w:val="0"/>
          <w:color w:val="auto"/>
          <w:sz w:val="28"/>
          <w:szCs w:val="28"/>
        </w:rPr>
        <w:t>人：</w:t>
      </w:r>
      <w:bookmarkEnd w:id="8"/>
      <w:bookmarkEnd w:id="9"/>
      <w:bookmarkEnd w:id="10"/>
      <w:bookmarkEnd w:id="11"/>
      <w:r>
        <w:rPr>
          <w:rFonts w:hint="eastAsia" w:asciiTheme="minorEastAsia" w:hAnsiTheme="minorEastAsia" w:eastAsiaTheme="minorEastAsia" w:cstheme="minorEastAsia"/>
          <w:b/>
          <w:bCs w:val="0"/>
          <w:color w:val="auto"/>
          <w:sz w:val="28"/>
          <w:szCs w:val="28"/>
          <w:lang w:val="en-US" w:eastAsia="zh-CN"/>
        </w:rPr>
        <w:t>海口江东新区管理局</w:t>
      </w:r>
    </w:p>
    <w:p w14:paraId="6174A9CA">
      <w:pPr>
        <w:pStyle w:val="11"/>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rPr>
      </w:pPr>
    </w:p>
    <w:p w14:paraId="253A5ACA">
      <w:pPr>
        <w:pStyle w:val="11"/>
        <w:pageBreakBefore w:val="0"/>
        <w:wordWrap/>
        <w:topLinePunct w:val="0"/>
        <w:bidi w:val="0"/>
        <w:spacing w:line="360" w:lineRule="auto"/>
        <w:jc w:val="both"/>
        <w:textAlignment w:val="auto"/>
        <w:outlineLvl w:val="0"/>
        <w:rPr>
          <w:rFonts w:asciiTheme="minorEastAsia" w:hAnsiTheme="minorEastAsia" w:eastAsiaTheme="minorEastAsia" w:cstheme="minorEastAsia"/>
          <w:b w:val="0"/>
          <w:bCs/>
          <w:color w:val="auto"/>
          <w:sz w:val="21"/>
          <w:szCs w:val="21"/>
        </w:rPr>
      </w:pPr>
    </w:p>
    <w:p w14:paraId="12A99DC8">
      <w:pPr>
        <w:pStyle w:val="11"/>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Cs/>
          <w:color w:val="auto"/>
          <w:sz w:val="21"/>
          <w:szCs w:val="21"/>
        </w:rPr>
      </w:pPr>
    </w:p>
    <w:p w14:paraId="307FCEA7">
      <w:pPr>
        <w:pStyle w:val="8"/>
        <w:pageBreakBefore w:val="0"/>
        <w:wordWrap/>
        <w:topLinePunct w:val="0"/>
        <w:bidi w:val="0"/>
        <w:spacing w:line="360" w:lineRule="auto"/>
        <w:textAlignment w:val="auto"/>
        <w:rPr>
          <w:rFonts w:hint="eastAsia" w:asciiTheme="minorEastAsia" w:hAnsiTheme="minorEastAsia" w:eastAsiaTheme="minorEastAsia" w:cstheme="minorEastAsia"/>
          <w:b/>
          <w:color w:val="auto"/>
          <w:spacing w:val="40"/>
          <w:sz w:val="21"/>
          <w:szCs w:val="21"/>
        </w:rPr>
      </w:pPr>
    </w:p>
    <w:p w14:paraId="77BE1023">
      <w:pPr>
        <w:pStyle w:val="30"/>
        <w:pageBreakBefore w:val="0"/>
        <w:wordWrap/>
        <w:topLinePunct w:val="0"/>
        <w:bidi w:val="0"/>
        <w:spacing w:line="360" w:lineRule="auto"/>
        <w:textAlignment w:val="auto"/>
        <w:rPr>
          <w:rFonts w:hint="eastAsia"/>
          <w:color w:val="auto"/>
          <w:sz w:val="21"/>
          <w:szCs w:val="21"/>
        </w:rPr>
      </w:pPr>
    </w:p>
    <w:p w14:paraId="356E7A59">
      <w:pPr>
        <w:pStyle w:val="10"/>
        <w:ind w:left="0" w:leftChars="0" w:firstLine="0" w:firstLineChars="0"/>
        <w:rPr>
          <w:rFonts w:hint="eastAsia"/>
          <w:color w:val="auto"/>
          <w:sz w:val="21"/>
          <w:szCs w:val="21"/>
        </w:rPr>
      </w:pPr>
    </w:p>
    <w:p w14:paraId="3FF695FA">
      <w:pPr>
        <w:pStyle w:val="10"/>
        <w:rPr>
          <w:rFonts w:hint="eastAsia"/>
          <w:color w:val="auto"/>
          <w:sz w:val="21"/>
          <w:szCs w:val="21"/>
        </w:rPr>
      </w:pPr>
    </w:p>
    <w:p w14:paraId="3A401298">
      <w:pPr>
        <w:pStyle w:val="10"/>
        <w:rPr>
          <w:rFonts w:hint="eastAsia"/>
          <w:color w:val="auto"/>
          <w:sz w:val="21"/>
          <w:szCs w:val="21"/>
        </w:rPr>
      </w:pPr>
    </w:p>
    <w:p w14:paraId="1FB40C91">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40"/>
          <w:sz w:val="21"/>
          <w:szCs w:val="21"/>
        </w:rPr>
      </w:pPr>
    </w:p>
    <w:p w14:paraId="5F4CD2E2">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40"/>
          <w:sz w:val="21"/>
          <w:szCs w:val="21"/>
        </w:rPr>
      </w:pPr>
    </w:p>
    <w:p w14:paraId="235C2E62">
      <w:pPr>
        <w:pStyle w:val="11"/>
        <w:pageBreakBefore w:val="0"/>
        <w:wordWrap/>
        <w:topLinePunct w:val="0"/>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pacing w:val="40"/>
          <w:sz w:val="28"/>
          <w:szCs w:val="28"/>
          <w:lang w:val="en-US" w:eastAsia="zh-CN"/>
        </w:rPr>
        <w:t>2025</w:t>
      </w:r>
      <w:r>
        <w:rPr>
          <w:rFonts w:hint="eastAsia" w:asciiTheme="minorEastAsia" w:hAnsiTheme="minorEastAsia" w:eastAsiaTheme="minorEastAsia" w:cstheme="minorEastAsia"/>
          <w:b/>
          <w:color w:val="auto"/>
          <w:spacing w:val="40"/>
          <w:sz w:val="28"/>
          <w:szCs w:val="28"/>
        </w:rPr>
        <w:t>年</w:t>
      </w:r>
      <w:r>
        <w:rPr>
          <w:rFonts w:hint="eastAsia" w:asciiTheme="minorEastAsia" w:hAnsiTheme="minorEastAsia" w:eastAsiaTheme="minorEastAsia" w:cstheme="minorEastAsia"/>
          <w:b/>
          <w:color w:val="auto"/>
          <w:spacing w:val="40"/>
          <w:sz w:val="28"/>
          <w:szCs w:val="28"/>
          <w:lang w:val="en-US" w:eastAsia="zh-CN"/>
        </w:rPr>
        <w:t>6</w:t>
      </w:r>
      <w:r>
        <w:rPr>
          <w:rFonts w:hint="eastAsia" w:asciiTheme="minorEastAsia" w:hAnsiTheme="minorEastAsia" w:eastAsiaTheme="minorEastAsia" w:cstheme="minorEastAsia"/>
          <w:b/>
          <w:color w:val="auto"/>
          <w:spacing w:val="40"/>
          <w:sz w:val="28"/>
          <w:szCs w:val="28"/>
        </w:rPr>
        <w:t xml:space="preserve">月  </w:t>
      </w:r>
    </w:p>
    <w:p w14:paraId="603292AB">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宋体" w:hAnsi="宋体" w:eastAsia="宋体" w:cs="宋体"/>
          <w:b/>
          <w:bCs w:val="0"/>
          <w:color w:val="auto"/>
          <w:sz w:val="21"/>
          <w:szCs w:val="21"/>
          <w:u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pPr>
    </w:p>
    <w:p w14:paraId="26B02E0E">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宋体" w:hAnsi="宋体" w:eastAsia="宋体" w:cs="宋体"/>
          <w:b/>
          <w:bCs w:val="0"/>
          <w:color w:val="auto"/>
          <w:sz w:val="21"/>
          <w:szCs w:val="21"/>
          <w:u w:val="none"/>
        </w:rPr>
      </w:pPr>
    </w:p>
    <w:p w14:paraId="6F968680">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宋体" w:hAnsi="宋体" w:eastAsia="宋体" w:cs="宋体"/>
          <w:b/>
          <w:bCs w:val="0"/>
          <w:color w:val="auto"/>
          <w:sz w:val="24"/>
          <w:szCs w:val="24"/>
          <w:u w:val="none"/>
        </w:rPr>
      </w:pPr>
      <w:r>
        <w:rPr>
          <w:rStyle w:val="25"/>
          <w:rFonts w:hint="eastAsia" w:ascii="宋体" w:hAnsi="宋体" w:eastAsia="宋体" w:cs="宋体"/>
          <w:b/>
          <w:bCs w:val="0"/>
          <w:color w:val="auto"/>
          <w:sz w:val="24"/>
          <w:szCs w:val="24"/>
          <w:u w:val="none"/>
        </w:rPr>
        <w:t>目  录</w:t>
      </w:r>
    </w:p>
    <w:p w14:paraId="2A3F95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4"/>
          <w:szCs w:val="24"/>
          <w:u w:val="none"/>
          <w:lang w:val="en-US" w:eastAsia="zh-CN" w:bidi="ar-SA"/>
        </w:rPr>
      </w:pPr>
    </w:p>
    <w:p w14:paraId="25983E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kern w:val="2"/>
          <w:sz w:val="24"/>
          <w:szCs w:val="24"/>
          <w:u w:val="none"/>
          <w:lang w:val="en-US" w:eastAsia="zh-CN" w:bidi="ar-SA"/>
        </w:rPr>
      </w:pPr>
    </w:p>
    <w:p w14:paraId="78C16E54">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kern w:val="2"/>
          <w:sz w:val="21"/>
          <w:szCs w:val="21"/>
          <w:lang w:val="en-US" w:eastAsia="zh-CN" w:bidi="ar-SA"/>
        </w:rPr>
        <w:t xml:space="preserve">第一章 </w:t>
      </w:r>
      <w:r>
        <w:rPr>
          <w:rFonts w:hint="eastAsia" w:asciiTheme="minorEastAsia" w:hAnsiTheme="minorEastAsia" w:eastAsiaTheme="minorEastAsia" w:cstheme="minorEastAsia"/>
          <w:b/>
          <w:color w:val="auto"/>
          <w:sz w:val="21"/>
          <w:szCs w:val="21"/>
          <w:lang w:val="en-US" w:eastAsia="zh-CN"/>
        </w:rPr>
        <w:t>比选公告</w:t>
      </w:r>
    </w:p>
    <w:p w14:paraId="140B06E8">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default"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kern w:val="2"/>
          <w:sz w:val="21"/>
          <w:szCs w:val="21"/>
          <w:lang w:val="en-US" w:eastAsia="zh-CN" w:bidi="ar-SA"/>
        </w:rPr>
        <w:t>第二章 采购需求</w:t>
      </w:r>
    </w:p>
    <w:p w14:paraId="2394663C">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default"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第三章 供应商须知</w:t>
      </w:r>
    </w:p>
    <w:p w14:paraId="27966A9D">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第四章 审查标准和评审标准</w:t>
      </w:r>
    </w:p>
    <w:p w14:paraId="6BDAE56C">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第五章 采购合同格式</w:t>
      </w:r>
    </w:p>
    <w:p w14:paraId="03150304">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outlineLvl w:val="0"/>
        <w:rPr>
          <w:rFonts w:hint="eastAsia" w:asciiTheme="minorEastAsia" w:hAnsiTheme="minorEastAsia" w:eastAsiaTheme="minorEastAsia" w:cstheme="minorEastAsia"/>
          <w:b/>
          <w:color w:val="auto"/>
          <w:sz w:val="21"/>
          <w:szCs w:val="21"/>
          <w:lang w:val="en-US" w:eastAsia="zh-CN"/>
        </w:rPr>
        <w:sectPr>
          <w:footerReference r:id="rId8" w:type="default"/>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
          <w:color w:val="auto"/>
          <w:sz w:val="21"/>
          <w:szCs w:val="21"/>
          <w:lang w:val="en-US" w:eastAsia="zh-CN"/>
        </w:rPr>
        <w:t>第六章 响应文件格式及附件</w:t>
      </w:r>
    </w:p>
    <w:p w14:paraId="0A9ABD7E">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bCs w:val="0"/>
          <w:color w:val="auto"/>
          <w:sz w:val="21"/>
          <w:szCs w:val="21"/>
        </w:rPr>
        <w:t xml:space="preserve">第一章  </w:t>
      </w:r>
      <w:r>
        <w:rPr>
          <w:rFonts w:hint="eastAsia" w:asciiTheme="minorEastAsia" w:hAnsiTheme="minorEastAsia" w:eastAsiaTheme="minorEastAsia" w:cstheme="minorEastAsia"/>
          <w:b/>
          <w:bCs w:val="0"/>
          <w:color w:val="auto"/>
          <w:sz w:val="21"/>
          <w:szCs w:val="21"/>
          <w:lang w:eastAsia="zh-CN"/>
        </w:rPr>
        <w:t>比选公告</w:t>
      </w:r>
    </w:p>
    <w:p w14:paraId="5EB043C7">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一、项目基本情况</w:t>
      </w:r>
    </w:p>
    <w:p w14:paraId="0F358BFE">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1、项目编号：</w:t>
      </w:r>
      <w:r>
        <w:rPr>
          <w:rFonts w:hint="eastAsia" w:asciiTheme="minorEastAsia" w:hAnsiTheme="minorEastAsia" w:eastAsiaTheme="minorEastAsia" w:cstheme="minorEastAsia"/>
          <w:b w:val="0"/>
          <w:bCs/>
          <w:color w:val="auto"/>
          <w:sz w:val="21"/>
          <w:szCs w:val="21"/>
          <w:lang w:val="en-US" w:eastAsia="zh-CN"/>
        </w:rPr>
        <w:t>zfcg-fw-20250310-001</w:t>
      </w:r>
      <w:r>
        <w:rPr>
          <w:rFonts w:hint="eastAsia" w:asciiTheme="minorEastAsia" w:hAnsiTheme="minorEastAsia" w:eastAsiaTheme="minorEastAsia" w:cstheme="minorEastAsia"/>
          <w:b w:val="0"/>
          <w:bCs/>
          <w:color w:val="auto"/>
          <w:sz w:val="21"/>
          <w:szCs w:val="21"/>
        </w:rPr>
        <w:t xml:space="preserve"> </w:t>
      </w:r>
    </w:p>
    <w:p w14:paraId="43F5A205">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2、项目名称：</w:t>
      </w:r>
      <w:bookmarkStart w:id="98" w:name="_GoBack"/>
      <w:r>
        <w:rPr>
          <w:rFonts w:hint="eastAsia" w:asciiTheme="minorEastAsia" w:hAnsiTheme="minorEastAsia" w:eastAsiaTheme="minorEastAsia" w:cstheme="minorEastAsia"/>
          <w:b w:val="0"/>
          <w:bCs/>
          <w:color w:val="auto"/>
          <w:sz w:val="21"/>
          <w:szCs w:val="21"/>
          <w:lang w:val="en-US" w:eastAsia="zh-CN"/>
        </w:rPr>
        <w:t>2025年海口江东新区政府投资项目后评价咨询</w:t>
      </w:r>
      <w:r>
        <w:rPr>
          <w:rFonts w:hint="eastAsia" w:asciiTheme="minorEastAsia" w:hAnsiTheme="minorEastAsia" w:eastAsiaTheme="minorEastAsia" w:cstheme="minorEastAsia"/>
          <w:b w:val="0"/>
          <w:bCs/>
          <w:color w:val="auto"/>
          <w:sz w:val="21"/>
          <w:szCs w:val="21"/>
        </w:rPr>
        <w:t>服务</w:t>
      </w:r>
      <w:r>
        <w:rPr>
          <w:rFonts w:hint="eastAsia" w:asciiTheme="minorEastAsia" w:hAnsiTheme="minorEastAsia" w:eastAsiaTheme="minorEastAsia" w:cstheme="minorEastAsia"/>
          <w:b w:val="0"/>
          <w:bCs/>
          <w:color w:val="auto"/>
          <w:sz w:val="21"/>
          <w:szCs w:val="21"/>
          <w:lang w:val="en-US" w:eastAsia="zh-CN"/>
        </w:rPr>
        <w:t xml:space="preserve"> </w:t>
      </w:r>
      <w:bookmarkEnd w:id="98"/>
    </w:p>
    <w:p w14:paraId="0880858E">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rPr>
        <w:t>3、预算金额：</w:t>
      </w:r>
      <w:r>
        <w:rPr>
          <w:rFonts w:hint="eastAsia" w:asciiTheme="minorEastAsia" w:hAnsiTheme="minorEastAsia" w:eastAsiaTheme="minorEastAsia" w:cstheme="minorEastAsia"/>
          <w:b w:val="0"/>
          <w:bCs/>
          <w:color w:val="auto"/>
          <w:sz w:val="21"/>
          <w:szCs w:val="21"/>
          <w:lang w:val="en-US" w:eastAsia="zh-CN"/>
        </w:rPr>
        <w:t>600000元</w:t>
      </w:r>
    </w:p>
    <w:p w14:paraId="3901E422">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宋体" w:hAnsi="宋体" w:eastAsia="宋体" w:cs="宋体"/>
          <w:color w:val="auto"/>
          <w:sz w:val="21"/>
          <w:szCs w:val="21"/>
          <w:lang w:val="en-US" w:eastAsia="zh-CN"/>
        </w:rPr>
      </w:pPr>
      <w:r>
        <w:rPr>
          <w:rFonts w:hint="eastAsia" w:hAnsi="宋体" w:cs="宋体"/>
          <w:color w:val="auto"/>
          <w:kern w:val="28"/>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最高限价</w:t>
      </w:r>
      <w:r>
        <w:rPr>
          <w:rFonts w:hint="eastAsia" w:asciiTheme="minorEastAsia" w:hAnsiTheme="minorEastAsia" w:eastAsiaTheme="minorEastAsia" w:cstheme="minorEastAsia"/>
          <w:b w:val="0"/>
          <w:bCs/>
          <w:color w:val="auto"/>
          <w:sz w:val="21"/>
          <w:szCs w:val="21"/>
          <w:lang w:val="en-US" w:eastAsia="zh-CN"/>
        </w:rPr>
        <w:t>600000</w:t>
      </w:r>
    </w:p>
    <w:p w14:paraId="787E227E">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auto"/>
          <w:sz w:val="21"/>
          <w:szCs w:val="21"/>
          <w:highlight w:val="yellow"/>
          <w:lang w:val="en-US"/>
        </w:rPr>
      </w:pPr>
      <w:r>
        <w:rPr>
          <w:rFonts w:hint="eastAsia" w:asciiTheme="minorEastAsia" w:hAnsiTheme="minorEastAsia" w:eastAsiaTheme="minorEastAsia" w:cstheme="minorEastAsia"/>
          <w:b w:val="0"/>
          <w:bCs/>
          <w:color w:val="auto"/>
          <w:sz w:val="21"/>
          <w:szCs w:val="21"/>
          <w:highlight w:val="none"/>
          <w:lang w:val="en-US" w:eastAsia="zh-CN"/>
        </w:rPr>
        <w:t>4</w:t>
      </w:r>
      <w:r>
        <w:rPr>
          <w:rFonts w:hint="eastAsia" w:asciiTheme="minorEastAsia" w:hAnsiTheme="minorEastAsia" w:eastAsiaTheme="minorEastAsia" w:cstheme="minorEastAsia"/>
          <w:b w:val="0"/>
          <w:bCs/>
          <w:color w:val="auto"/>
          <w:kern w:val="2"/>
          <w:sz w:val="21"/>
          <w:szCs w:val="21"/>
          <w:highlight w:val="none"/>
          <w:lang w:val="en-US" w:eastAsia="zh-CN" w:bidi="ar-SA"/>
        </w:rPr>
        <w:t>、</w:t>
      </w:r>
      <w:r>
        <w:rPr>
          <w:rFonts w:hint="eastAsia" w:asciiTheme="minorEastAsia" w:hAnsiTheme="minorEastAsia" w:eastAsiaTheme="minorEastAsia" w:cstheme="minorEastAsia"/>
          <w:b w:val="0"/>
          <w:bCs/>
          <w:color w:val="auto"/>
          <w:kern w:val="2"/>
          <w:sz w:val="21"/>
          <w:szCs w:val="21"/>
          <w:lang w:val="en-US" w:eastAsia="zh-CN" w:bidi="ar-SA"/>
        </w:rPr>
        <w:t>采购需求：详见第二章；</w:t>
      </w:r>
    </w:p>
    <w:p w14:paraId="3782D1DF">
      <w:pPr>
        <w:keepNext w:val="0"/>
        <w:keepLines w:val="0"/>
        <w:pageBreakBefore w:val="0"/>
        <w:widowControl w:val="0"/>
        <w:kinsoku/>
        <w:wordWrap/>
        <w:overflowPunct/>
        <w:topLinePunct w:val="0"/>
        <w:autoSpaceDE/>
        <w:autoSpaceDN/>
        <w:bidi w:val="0"/>
        <w:spacing w:line="400" w:lineRule="exact"/>
        <w:ind w:right="-197" w:rightChars="-94" w:firstLine="420" w:firstLineChars="200"/>
        <w:textAlignment w:val="auto"/>
        <w:rPr>
          <w:rFonts w:hint="default" w:ascii="宋体" w:hAnsi="宋体"/>
          <w:b w:val="0"/>
          <w:bCs/>
          <w:color w:val="auto"/>
          <w:sz w:val="21"/>
          <w:szCs w:val="21"/>
          <w:lang w:val="en-US"/>
        </w:rPr>
      </w:pPr>
      <w:r>
        <w:rPr>
          <w:rFonts w:hint="eastAsia" w:asciiTheme="minorEastAsia" w:hAnsiTheme="minorEastAsia" w:eastAsiaTheme="minorEastAsia" w:cstheme="minorEastAsia"/>
          <w:b w:val="0"/>
          <w:bCs/>
          <w:color w:val="auto"/>
          <w:sz w:val="21"/>
          <w:szCs w:val="21"/>
          <w:lang w:val="en-US" w:eastAsia="zh-CN"/>
        </w:rPr>
        <w:t>5、</w:t>
      </w:r>
      <w:r>
        <w:rPr>
          <w:rFonts w:hint="eastAsia" w:asciiTheme="minorEastAsia" w:hAnsiTheme="minorEastAsia" w:eastAsiaTheme="minorEastAsia" w:cstheme="minorEastAsia"/>
          <w:b w:val="0"/>
          <w:bCs/>
          <w:color w:val="auto"/>
          <w:sz w:val="21"/>
          <w:szCs w:val="21"/>
        </w:rPr>
        <w:t>服务期限</w:t>
      </w:r>
      <w:bookmarkStart w:id="12" w:name="_Toc28359080"/>
      <w:bookmarkStart w:id="13" w:name="_Toc28359003"/>
      <w:bookmarkStart w:id="14" w:name="_Toc35393622"/>
      <w:bookmarkStart w:id="15" w:name="_Toc35393791"/>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lang w:val="en-US" w:eastAsia="zh-CN"/>
        </w:rPr>
        <w:t>9个月</w:t>
      </w:r>
    </w:p>
    <w:p w14:paraId="2E4CA817">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auto"/>
          <w:sz w:val="21"/>
          <w:szCs w:val="21"/>
          <w:lang w:val="en-US"/>
        </w:rPr>
      </w:pPr>
      <w:r>
        <w:rPr>
          <w:rFonts w:hint="eastAsia" w:asciiTheme="minorEastAsia" w:hAnsiTheme="minorEastAsia" w:eastAsiaTheme="minorEastAsia" w:cstheme="minorEastAsia"/>
          <w:b w:val="0"/>
          <w:bCs/>
          <w:color w:val="auto"/>
          <w:sz w:val="21"/>
          <w:szCs w:val="21"/>
          <w:lang w:val="en-US" w:eastAsia="zh-CN"/>
        </w:rPr>
        <w:t>6</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kern w:val="2"/>
          <w:sz w:val="21"/>
          <w:szCs w:val="21"/>
          <w:lang w:val="en-US" w:eastAsia="zh-CN" w:bidi="ar-SA"/>
        </w:rPr>
        <w:t>服务地点：海口江东新区</w:t>
      </w:r>
    </w:p>
    <w:p w14:paraId="5CEA8270">
      <w:pPr>
        <w:pStyle w:val="11"/>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outlineLvl w:val="0"/>
        <w:rPr>
          <w:rFonts w:hint="default" w:ascii="宋体" w:hAnsi="宋体" w:eastAsia="宋体" w:cs="宋体"/>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1"/>
          <w:szCs w:val="21"/>
          <w:lang w:val="en-US" w:eastAsia="zh-CN"/>
        </w:rPr>
        <w:t>7</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kern w:val="2"/>
          <w:sz w:val="21"/>
          <w:szCs w:val="21"/>
          <w:lang w:val="en-US" w:eastAsia="zh-CN" w:bidi="ar-SA"/>
        </w:rPr>
        <w:t>质量标准：合格</w:t>
      </w:r>
    </w:p>
    <w:p w14:paraId="191105A7">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二、</w:t>
      </w:r>
      <w:r>
        <w:rPr>
          <w:rFonts w:hint="eastAsia" w:asciiTheme="minorEastAsia" w:hAnsiTheme="minorEastAsia" w:eastAsiaTheme="minorEastAsia" w:cstheme="minorEastAsia"/>
          <w:b/>
          <w:bCs w:val="0"/>
          <w:color w:val="auto"/>
          <w:sz w:val="21"/>
          <w:szCs w:val="21"/>
          <w:lang w:eastAsia="zh-CN"/>
        </w:rPr>
        <w:t>供应商</w:t>
      </w:r>
      <w:r>
        <w:rPr>
          <w:rFonts w:hint="eastAsia" w:asciiTheme="minorEastAsia" w:hAnsiTheme="minorEastAsia" w:eastAsiaTheme="minorEastAsia" w:cstheme="minorEastAsia"/>
          <w:b/>
          <w:bCs w:val="0"/>
          <w:color w:val="auto"/>
          <w:sz w:val="21"/>
          <w:szCs w:val="21"/>
        </w:rPr>
        <w:t>的资格要求：</w:t>
      </w:r>
      <w:bookmarkEnd w:id="12"/>
      <w:bookmarkEnd w:id="13"/>
      <w:bookmarkEnd w:id="14"/>
      <w:bookmarkEnd w:id="15"/>
    </w:p>
    <w:p w14:paraId="66688E63">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bookmarkStart w:id="16" w:name="_Toc28359004"/>
      <w:bookmarkStart w:id="17" w:name="_Toc35393792"/>
      <w:bookmarkStart w:id="18" w:name="_Toc35393623"/>
      <w:bookmarkStart w:id="19" w:name="_Toc28359081"/>
      <w:r>
        <w:rPr>
          <w:rFonts w:hint="eastAsia" w:ascii="宋体" w:hAnsi="宋体" w:eastAsia="宋体" w:cs="宋体"/>
          <w:b w:val="0"/>
          <w:bCs/>
          <w:color w:val="auto"/>
          <w:sz w:val="21"/>
          <w:szCs w:val="21"/>
        </w:rPr>
        <w:t>1、满足《中华人民共和国政府采购法》第二十二条规定；</w:t>
      </w:r>
    </w:p>
    <w:p w14:paraId="5D60D0AC">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2、落实政府采购政策需满足的资格要求：</w:t>
      </w:r>
      <w:r>
        <w:rPr>
          <w:rFonts w:hint="eastAsia" w:hAnsi="宋体" w:cs="宋体"/>
          <w:b w:val="0"/>
          <w:bCs/>
          <w:color w:val="auto"/>
          <w:sz w:val="21"/>
          <w:szCs w:val="21"/>
          <w:lang w:val="en-US" w:eastAsia="zh-CN"/>
        </w:rPr>
        <w:t>本项目</w:t>
      </w:r>
      <w:r>
        <w:rPr>
          <w:rFonts w:hint="eastAsia" w:ascii="宋体" w:hAnsi="宋体" w:eastAsia="宋体" w:cs="宋体"/>
          <w:b w:val="0"/>
          <w:bCs/>
          <w:i w:val="0"/>
          <w:iCs w:val="0"/>
          <w:color w:val="auto"/>
          <w:sz w:val="21"/>
          <w:szCs w:val="21"/>
          <w:u w:val="none"/>
        </w:rPr>
        <w:t>属于专门面向中小企业采购的项目,供应商应为中小微企业、监狱企业、残疾人福利性单位</w:t>
      </w:r>
      <w:r>
        <w:rPr>
          <w:rFonts w:hint="eastAsia" w:hAnsi="宋体" w:cs="宋体"/>
          <w:b w:val="0"/>
          <w:bCs/>
          <w:i w:val="0"/>
          <w:iCs w:val="0"/>
          <w:color w:val="auto"/>
          <w:sz w:val="21"/>
          <w:szCs w:val="21"/>
          <w:u w:val="none"/>
          <w:lang w:eastAsia="zh-CN"/>
        </w:rPr>
        <w:t>。</w:t>
      </w:r>
    </w:p>
    <w:p w14:paraId="2D736F45">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3、符合采购人根据采购项目实际情况要求的特定资格条件和其他法律法规规定的条件，具体如下：</w:t>
      </w:r>
    </w:p>
    <w:p w14:paraId="1E8C6ECA">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w:t>
      </w:r>
      <w:r>
        <w:rPr>
          <w:rFonts w:hint="eastAsia" w:hAnsi="宋体" w:cs="宋体"/>
          <w:b w:val="0"/>
          <w:bCs/>
          <w:color w:val="auto"/>
          <w:sz w:val="21"/>
          <w:szCs w:val="21"/>
          <w:lang w:eastAsia="zh-CN"/>
        </w:rPr>
        <w:t>供应商</w:t>
      </w:r>
      <w:r>
        <w:rPr>
          <w:rFonts w:hint="eastAsia" w:ascii="宋体" w:hAnsi="宋体" w:eastAsia="宋体" w:cs="宋体"/>
          <w:b w:val="0"/>
          <w:bCs/>
          <w:color w:val="auto"/>
          <w:sz w:val="21"/>
          <w:szCs w:val="21"/>
        </w:rPr>
        <w:t>未被列入失信被执行人、重大税收违法案件当事人名单</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税收违法黑名单）</w:t>
      </w:r>
      <w:r>
        <w:rPr>
          <w:rFonts w:hint="eastAsia" w:ascii="宋体" w:hAnsi="宋体" w:eastAsia="宋体" w:cs="宋体"/>
          <w:b w:val="0"/>
          <w:bCs/>
          <w:color w:val="auto"/>
          <w:sz w:val="21"/>
          <w:szCs w:val="21"/>
        </w:rPr>
        <w:t>和政府采购严重违法失信行为记录名单（须提供“信用中国”网站（www.creditchina.gov.cn)查询失信被执行人、重大税收违法案件当事人名单</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税收违法黑名单）</w:t>
      </w:r>
      <w:r>
        <w:rPr>
          <w:rFonts w:hint="eastAsia" w:ascii="宋体" w:hAnsi="宋体" w:eastAsia="宋体" w:cs="宋体"/>
          <w:b w:val="0"/>
          <w:bCs/>
          <w:color w:val="auto"/>
          <w:sz w:val="21"/>
          <w:szCs w:val="21"/>
        </w:rPr>
        <w:t>的查询结果截图并加盖公章；和“中国政府采购网”网站（http://www.ccgp.gov.cn/）查询政府采购严重违法失信行为记录名单的查询结果截图并加盖公章），如相关失信记录已失效，</w:t>
      </w:r>
      <w:r>
        <w:rPr>
          <w:rFonts w:hint="eastAsia" w:hAnsi="宋体" w:cs="宋体"/>
          <w:b w:val="0"/>
          <w:bCs/>
          <w:color w:val="auto"/>
          <w:sz w:val="21"/>
          <w:szCs w:val="21"/>
          <w:lang w:eastAsia="zh-CN"/>
        </w:rPr>
        <w:t>供应商</w:t>
      </w:r>
      <w:r>
        <w:rPr>
          <w:rFonts w:hint="eastAsia" w:ascii="宋体" w:hAnsi="宋体" w:eastAsia="宋体" w:cs="宋体"/>
          <w:b w:val="0"/>
          <w:bCs/>
          <w:color w:val="auto"/>
          <w:sz w:val="21"/>
          <w:szCs w:val="21"/>
        </w:rPr>
        <w:t>须提供相关证明资料并加盖公章；</w:t>
      </w:r>
    </w:p>
    <w:p w14:paraId="7C8AE462">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3.2本项目不接受联合体</w:t>
      </w:r>
      <w:r>
        <w:rPr>
          <w:rFonts w:hint="eastAsia" w:hAnsi="宋体" w:cs="宋体"/>
          <w:b w:val="0"/>
          <w:bCs/>
          <w:color w:val="auto"/>
          <w:sz w:val="21"/>
          <w:szCs w:val="21"/>
          <w:lang w:eastAsia="zh-CN"/>
        </w:rPr>
        <w:t>响应</w:t>
      </w:r>
      <w:r>
        <w:rPr>
          <w:rFonts w:hint="eastAsia" w:ascii="宋体" w:hAnsi="宋体" w:eastAsia="宋体" w:cs="宋体"/>
          <w:b w:val="0"/>
          <w:bCs/>
          <w:color w:val="auto"/>
          <w:sz w:val="21"/>
          <w:szCs w:val="21"/>
        </w:rPr>
        <w:t>。</w:t>
      </w:r>
    </w:p>
    <w:p w14:paraId="64949EFD">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三、</w:t>
      </w:r>
      <w:bookmarkEnd w:id="16"/>
      <w:bookmarkEnd w:id="17"/>
      <w:bookmarkEnd w:id="18"/>
      <w:bookmarkEnd w:id="19"/>
      <w:r>
        <w:rPr>
          <w:rFonts w:hint="eastAsia" w:asciiTheme="minorEastAsia" w:hAnsiTheme="minorEastAsia" w:eastAsiaTheme="minorEastAsia" w:cstheme="minorEastAsia"/>
          <w:b/>
          <w:bCs w:val="0"/>
          <w:color w:val="auto"/>
          <w:sz w:val="21"/>
          <w:szCs w:val="21"/>
        </w:rPr>
        <w:t>采购文件获取</w:t>
      </w:r>
      <w:r>
        <w:rPr>
          <w:rFonts w:hint="eastAsia" w:asciiTheme="minorEastAsia" w:hAnsiTheme="minorEastAsia" w:eastAsiaTheme="minorEastAsia" w:cstheme="minorEastAsia"/>
          <w:b/>
          <w:bCs w:val="0"/>
          <w:color w:val="auto"/>
          <w:sz w:val="21"/>
          <w:szCs w:val="21"/>
          <w:lang w:val="en-US" w:eastAsia="zh-CN"/>
        </w:rPr>
        <w:t>时间、</w:t>
      </w:r>
      <w:r>
        <w:rPr>
          <w:rFonts w:hint="eastAsia" w:asciiTheme="minorEastAsia" w:hAnsiTheme="minorEastAsia" w:eastAsiaTheme="minorEastAsia" w:cstheme="minorEastAsia"/>
          <w:b/>
          <w:bCs w:val="0"/>
          <w:color w:val="auto"/>
          <w:sz w:val="21"/>
          <w:szCs w:val="21"/>
        </w:rPr>
        <w:t>办法</w:t>
      </w:r>
    </w:p>
    <w:p w14:paraId="1AFCF717">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asciiTheme="minorEastAsia" w:hAnsiTheme="minorEastAsia" w:eastAsiaTheme="minorEastAsia" w:cstheme="minorEastAsia"/>
          <w:b w:val="0"/>
          <w:bCs/>
          <w:color w:val="auto"/>
          <w:sz w:val="21"/>
          <w:szCs w:val="21"/>
        </w:rPr>
      </w:pPr>
      <w:bookmarkStart w:id="20" w:name="_Toc35393796"/>
      <w:bookmarkStart w:id="21" w:name="_Toc28359008"/>
      <w:bookmarkStart w:id="22" w:name="_Toc28359085"/>
      <w:bookmarkStart w:id="23" w:name="_Toc35393627"/>
      <w:r>
        <w:rPr>
          <w:rFonts w:hint="eastAsia" w:asciiTheme="minorEastAsia" w:hAnsiTheme="minorEastAsia" w:eastAsiaTheme="minorEastAsia" w:cstheme="minorEastAsia"/>
          <w:b w:val="0"/>
          <w:bCs/>
          <w:color w:val="auto"/>
          <w:sz w:val="21"/>
          <w:szCs w:val="21"/>
        </w:rPr>
        <w:t>1、采购比选文件获取时间： 202</w:t>
      </w:r>
      <w:r>
        <w:rPr>
          <w:rFonts w:hint="eastAsia" w:asciiTheme="minorEastAsia" w:hAnsiTheme="minorEastAsia" w:eastAsiaTheme="minorEastAsia" w:cstheme="minorEastAsia"/>
          <w:b w:val="0"/>
          <w:bCs/>
          <w:color w:val="auto"/>
          <w:sz w:val="21"/>
          <w:szCs w:val="21"/>
          <w:lang w:val="en-US" w:eastAsia="zh-CN"/>
        </w:rPr>
        <w:t>5</w:t>
      </w:r>
      <w:r>
        <w:rPr>
          <w:rFonts w:hint="eastAsia" w:asciiTheme="minorEastAsia" w:hAnsiTheme="minorEastAsia" w:eastAsiaTheme="minorEastAsia" w:cstheme="minorEastAsia"/>
          <w:b w:val="0"/>
          <w:bCs/>
          <w:color w:val="auto"/>
          <w:sz w:val="21"/>
          <w:szCs w:val="21"/>
        </w:rPr>
        <w:t>年</w:t>
      </w:r>
      <w:r>
        <w:rPr>
          <w:rFonts w:hint="eastAsia" w:asciiTheme="minorEastAsia" w:hAnsiTheme="minorEastAsia" w:eastAsiaTheme="minorEastAsia" w:cstheme="minorEastAsia"/>
          <w:b w:val="0"/>
          <w:bCs/>
          <w:color w:val="auto"/>
          <w:sz w:val="21"/>
          <w:szCs w:val="21"/>
          <w:lang w:val="en-US" w:eastAsia="zh-CN"/>
        </w:rPr>
        <w:t>6</w:t>
      </w:r>
      <w:r>
        <w:rPr>
          <w:rFonts w:hint="eastAsia" w:asciiTheme="minorEastAsia" w:hAnsiTheme="minorEastAsia" w:eastAsiaTheme="minorEastAsia" w:cstheme="minorEastAsia"/>
          <w:b w:val="0"/>
          <w:bCs/>
          <w:color w:val="auto"/>
          <w:sz w:val="21"/>
          <w:szCs w:val="21"/>
        </w:rPr>
        <w:t>月</w:t>
      </w:r>
      <w:r>
        <w:rPr>
          <w:rFonts w:hint="eastAsia" w:asciiTheme="minorEastAsia" w:hAnsiTheme="minorEastAsia" w:eastAsiaTheme="minorEastAsia" w:cstheme="minorEastAsia"/>
          <w:b w:val="0"/>
          <w:bCs/>
          <w:color w:val="auto"/>
          <w:sz w:val="21"/>
          <w:szCs w:val="21"/>
          <w:lang w:val="en-US" w:eastAsia="zh-CN"/>
        </w:rPr>
        <w:t>19</w:t>
      </w:r>
      <w:r>
        <w:rPr>
          <w:rFonts w:hint="eastAsia" w:asciiTheme="minorEastAsia" w:hAnsiTheme="minorEastAsia" w:eastAsiaTheme="minorEastAsia" w:cstheme="minorEastAsia"/>
          <w:b w:val="0"/>
          <w:bCs/>
          <w:color w:val="auto"/>
          <w:sz w:val="21"/>
          <w:szCs w:val="21"/>
        </w:rPr>
        <w:t>日00时00分至202</w:t>
      </w:r>
      <w:r>
        <w:rPr>
          <w:rFonts w:hint="eastAsia" w:asciiTheme="minorEastAsia" w:hAnsiTheme="minorEastAsia" w:eastAsiaTheme="minorEastAsia" w:cstheme="minorEastAsia"/>
          <w:b w:val="0"/>
          <w:bCs/>
          <w:color w:val="auto"/>
          <w:sz w:val="21"/>
          <w:szCs w:val="21"/>
          <w:lang w:val="en-US" w:eastAsia="zh-CN"/>
        </w:rPr>
        <w:t>5</w:t>
      </w:r>
      <w:r>
        <w:rPr>
          <w:rFonts w:hint="eastAsia" w:asciiTheme="minorEastAsia" w:hAnsiTheme="minorEastAsia" w:eastAsiaTheme="minorEastAsia" w:cstheme="minorEastAsia"/>
          <w:b w:val="0"/>
          <w:bCs/>
          <w:color w:val="auto"/>
          <w:sz w:val="21"/>
          <w:szCs w:val="21"/>
        </w:rPr>
        <w:t>年</w:t>
      </w:r>
      <w:r>
        <w:rPr>
          <w:rFonts w:hint="eastAsia" w:asciiTheme="minorEastAsia" w:hAnsiTheme="minorEastAsia" w:eastAsiaTheme="minorEastAsia" w:cstheme="minorEastAsia"/>
          <w:b w:val="0"/>
          <w:bCs/>
          <w:color w:val="auto"/>
          <w:sz w:val="21"/>
          <w:szCs w:val="21"/>
          <w:lang w:val="en-US" w:eastAsia="zh-CN"/>
        </w:rPr>
        <w:t>6</w:t>
      </w:r>
      <w:r>
        <w:rPr>
          <w:rFonts w:hint="eastAsia" w:asciiTheme="minorEastAsia" w:hAnsiTheme="minorEastAsia" w:eastAsiaTheme="minorEastAsia" w:cstheme="minorEastAsia"/>
          <w:b w:val="0"/>
          <w:bCs/>
          <w:color w:val="auto"/>
          <w:sz w:val="21"/>
          <w:szCs w:val="21"/>
        </w:rPr>
        <w:t>月</w:t>
      </w:r>
      <w:r>
        <w:rPr>
          <w:rFonts w:hint="eastAsia" w:asciiTheme="minorEastAsia" w:hAnsiTheme="minorEastAsia" w:eastAsiaTheme="minorEastAsia" w:cstheme="minorEastAsia"/>
          <w:b w:val="0"/>
          <w:bCs/>
          <w:color w:val="auto"/>
          <w:sz w:val="21"/>
          <w:szCs w:val="21"/>
          <w:lang w:val="en-US" w:eastAsia="zh-CN"/>
        </w:rPr>
        <w:t>24</w:t>
      </w:r>
      <w:r>
        <w:rPr>
          <w:rFonts w:hint="eastAsia" w:asciiTheme="minorEastAsia" w:hAnsiTheme="minorEastAsia" w:eastAsiaTheme="minorEastAsia" w:cstheme="minorEastAsia"/>
          <w:b w:val="0"/>
          <w:bCs/>
          <w:color w:val="auto"/>
          <w:sz w:val="21"/>
          <w:szCs w:val="21"/>
        </w:rPr>
        <w:t>日23点59分（北京时间）；</w:t>
      </w:r>
    </w:p>
    <w:p w14:paraId="05E27D5F">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2、采购比选文件获取方式：请有意向参与本项目采购活动的</w:t>
      </w:r>
      <w:r>
        <w:rPr>
          <w:rFonts w:hint="eastAsia" w:asciiTheme="minorEastAsia" w:hAnsiTheme="minorEastAsia" w:eastAsiaTheme="minorEastAsia" w:cstheme="minorEastAsia"/>
          <w:b w:val="0"/>
          <w:bCs/>
          <w:color w:val="auto"/>
          <w:sz w:val="21"/>
          <w:szCs w:val="21"/>
          <w:lang w:val="en-US" w:eastAsia="zh-CN"/>
        </w:rPr>
        <w:t>供应商</w:t>
      </w:r>
      <w:r>
        <w:rPr>
          <w:rFonts w:hint="eastAsia" w:asciiTheme="minorEastAsia" w:hAnsiTheme="minorEastAsia" w:eastAsiaTheme="minorEastAsia" w:cstheme="minorEastAsia"/>
          <w:b w:val="0"/>
          <w:bCs/>
          <w:color w:val="auto"/>
          <w:sz w:val="21"/>
          <w:szCs w:val="21"/>
        </w:rPr>
        <w:t>在比选公告界面自行下载比选文件</w:t>
      </w:r>
    </w:p>
    <w:p w14:paraId="48617A6A">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asciiTheme="minorEastAsia" w:hAnsiTheme="minorEastAsia" w:eastAsiaTheme="minorEastAsia" w:cstheme="minorEastAsia"/>
          <w:b w:val="0"/>
          <w:bCs/>
          <w:color w:val="auto"/>
          <w:sz w:val="21"/>
          <w:szCs w:val="21"/>
        </w:rPr>
      </w:pPr>
    </w:p>
    <w:p w14:paraId="12AEEE0C">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四、</w:t>
      </w:r>
      <w:r>
        <w:rPr>
          <w:rFonts w:hint="eastAsia" w:asciiTheme="minorEastAsia" w:hAnsiTheme="minorEastAsia" w:eastAsiaTheme="minorEastAsia" w:cstheme="minorEastAsia"/>
          <w:b/>
          <w:bCs w:val="0"/>
          <w:color w:val="auto"/>
          <w:sz w:val="21"/>
          <w:szCs w:val="21"/>
          <w:lang w:eastAsia="zh-CN"/>
        </w:rPr>
        <w:t>响应文件递交截止时间</w:t>
      </w:r>
      <w:r>
        <w:rPr>
          <w:rFonts w:hint="eastAsia" w:asciiTheme="minorEastAsia" w:hAnsiTheme="minorEastAsia" w:eastAsiaTheme="minorEastAsia" w:cstheme="minorEastAsia"/>
          <w:b/>
          <w:bCs w:val="0"/>
          <w:color w:val="auto"/>
          <w:sz w:val="21"/>
          <w:szCs w:val="21"/>
        </w:rPr>
        <w:t>、开标时间及地点</w:t>
      </w:r>
    </w:p>
    <w:p w14:paraId="2EE521A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b w:val="0"/>
          <w:bCs/>
          <w:color w:val="auto"/>
          <w:sz w:val="21"/>
          <w:szCs w:val="21"/>
        </w:rPr>
      </w:pPr>
      <w:bookmarkStart w:id="24" w:name="_Toc28359007"/>
      <w:bookmarkStart w:id="25" w:name="_Toc35393794"/>
      <w:bookmarkStart w:id="26" w:name="_Toc35393625"/>
      <w:bookmarkStart w:id="27" w:name="_Toc28359084"/>
      <w:r>
        <w:rPr>
          <w:rFonts w:hint="eastAsia" w:asciiTheme="minorEastAsia" w:hAnsiTheme="minorEastAsia" w:eastAsiaTheme="minorEastAsia" w:cstheme="minorEastAsia"/>
          <w:b w:val="0"/>
          <w:bCs/>
          <w:color w:val="auto"/>
          <w:sz w:val="21"/>
          <w:szCs w:val="21"/>
        </w:rPr>
        <w:t>1、</w:t>
      </w:r>
      <w:r>
        <w:rPr>
          <w:rFonts w:hint="eastAsia" w:asciiTheme="minorEastAsia" w:hAnsiTheme="minorEastAsia" w:eastAsiaTheme="minorEastAsia" w:cstheme="minorEastAsia"/>
          <w:b w:val="0"/>
          <w:bCs/>
          <w:color w:val="auto"/>
          <w:sz w:val="21"/>
          <w:szCs w:val="21"/>
          <w:lang w:val="en-US" w:eastAsia="zh-CN"/>
        </w:rPr>
        <w:t>响应文件递交截止时间:2025年6月25日上午9:30（北京时间）；</w:t>
      </w:r>
    </w:p>
    <w:p w14:paraId="4F07C58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2、开标时间:与递交</w:t>
      </w:r>
      <w:r>
        <w:rPr>
          <w:rFonts w:hint="eastAsia" w:asciiTheme="minorEastAsia" w:hAnsiTheme="minorEastAsia" w:eastAsiaTheme="minorEastAsia" w:cstheme="minorEastAsia"/>
          <w:b w:val="0"/>
          <w:bCs/>
          <w:color w:val="auto"/>
          <w:sz w:val="21"/>
          <w:szCs w:val="21"/>
          <w:lang w:eastAsia="zh-CN"/>
        </w:rPr>
        <w:t>响应文件</w:t>
      </w:r>
      <w:r>
        <w:rPr>
          <w:rFonts w:hint="eastAsia" w:asciiTheme="minorEastAsia" w:hAnsiTheme="minorEastAsia" w:eastAsiaTheme="minorEastAsia" w:cstheme="minorEastAsia"/>
          <w:b w:val="0"/>
          <w:bCs/>
          <w:color w:val="auto"/>
          <w:sz w:val="21"/>
          <w:szCs w:val="21"/>
        </w:rPr>
        <w:t>截止时间为同一时间</w:t>
      </w:r>
      <w:r>
        <w:rPr>
          <w:rFonts w:hint="eastAsia" w:asciiTheme="minorEastAsia" w:hAnsiTheme="minorEastAsia" w:eastAsiaTheme="minorEastAsia" w:cstheme="minorEastAsia"/>
          <w:b w:val="0"/>
          <w:bCs/>
          <w:color w:val="auto"/>
          <w:sz w:val="21"/>
          <w:szCs w:val="21"/>
          <w:lang w:eastAsia="zh-CN"/>
        </w:rPr>
        <w:t>；</w:t>
      </w:r>
    </w:p>
    <w:p w14:paraId="26ADF3F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3、递交</w:t>
      </w:r>
      <w:r>
        <w:rPr>
          <w:rFonts w:hint="eastAsia" w:asciiTheme="minorEastAsia" w:hAnsiTheme="minorEastAsia" w:eastAsiaTheme="minorEastAsia" w:cstheme="minorEastAsia"/>
          <w:b w:val="0"/>
          <w:bCs/>
          <w:color w:val="auto"/>
          <w:sz w:val="21"/>
          <w:szCs w:val="21"/>
          <w:lang w:eastAsia="zh-CN"/>
        </w:rPr>
        <w:t>响应文件</w:t>
      </w:r>
      <w:r>
        <w:rPr>
          <w:rFonts w:hint="eastAsia" w:asciiTheme="minorEastAsia" w:hAnsiTheme="minorEastAsia" w:eastAsiaTheme="minorEastAsia" w:cstheme="minorEastAsia"/>
          <w:b w:val="0"/>
          <w:bCs/>
          <w:color w:val="auto"/>
          <w:sz w:val="21"/>
          <w:szCs w:val="21"/>
        </w:rPr>
        <w:t>及开标地点:</w:t>
      </w:r>
      <w:r>
        <w:rPr>
          <w:rFonts w:hint="eastAsia" w:asciiTheme="minorEastAsia" w:hAnsiTheme="minorEastAsia" w:eastAsiaTheme="minorEastAsia" w:cstheme="minorEastAsia"/>
          <w:b w:val="0"/>
          <w:bCs/>
          <w:color w:val="auto"/>
          <w:sz w:val="21"/>
          <w:szCs w:val="21"/>
          <w:lang w:val="en-US" w:eastAsia="zh-CN"/>
        </w:rPr>
        <w:t>海口江东新区管理局B409会议室</w:t>
      </w:r>
      <w:r>
        <w:rPr>
          <w:rFonts w:hint="eastAsia" w:asciiTheme="minorEastAsia" w:hAnsiTheme="minorEastAsia" w:eastAsiaTheme="minorEastAsia" w:cstheme="minorEastAsia"/>
          <w:b w:val="0"/>
          <w:bCs/>
          <w:color w:val="auto"/>
          <w:sz w:val="21"/>
          <w:szCs w:val="21"/>
        </w:rPr>
        <w:t>；</w:t>
      </w:r>
    </w:p>
    <w:p w14:paraId="4C2F774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4、逾期</w:t>
      </w:r>
      <w:r>
        <w:rPr>
          <w:rFonts w:hint="eastAsia" w:asciiTheme="minorEastAsia" w:hAnsiTheme="minorEastAsia" w:eastAsiaTheme="minorEastAsia" w:cstheme="minorEastAsia"/>
          <w:b w:val="0"/>
          <w:bCs/>
          <w:color w:val="auto"/>
          <w:sz w:val="21"/>
          <w:szCs w:val="21"/>
          <w:lang w:val="en-US" w:eastAsia="zh-CN"/>
        </w:rPr>
        <w:t>未</w:t>
      </w:r>
      <w:r>
        <w:rPr>
          <w:rFonts w:hint="eastAsia" w:asciiTheme="minorEastAsia" w:hAnsiTheme="minorEastAsia" w:eastAsiaTheme="minorEastAsia" w:cstheme="minorEastAsia"/>
          <w:b w:val="0"/>
          <w:bCs/>
          <w:color w:val="auto"/>
          <w:sz w:val="21"/>
          <w:szCs w:val="21"/>
        </w:rPr>
        <w:t>送达指定地点的</w:t>
      </w:r>
      <w:r>
        <w:rPr>
          <w:rFonts w:hint="eastAsia" w:asciiTheme="minorEastAsia" w:hAnsiTheme="minorEastAsia" w:eastAsiaTheme="minorEastAsia" w:cstheme="minorEastAsia"/>
          <w:b w:val="0"/>
          <w:bCs/>
          <w:color w:val="auto"/>
          <w:sz w:val="21"/>
          <w:szCs w:val="21"/>
          <w:lang w:eastAsia="zh-CN"/>
        </w:rPr>
        <w:t>响应文件</w:t>
      </w:r>
      <w:r>
        <w:rPr>
          <w:rFonts w:hint="eastAsia" w:asciiTheme="minorEastAsia" w:hAnsiTheme="minorEastAsia" w:eastAsiaTheme="minorEastAsia" w:cstheme="minorEastAsia"/>
          <w:b w:val="0"/>
          <w:bCs/>
          <w:color w:val="auto"/>
          <w:sz w:val="21"/>
          <w:szCs w:val="21"/>
        </w:rPr>
        <w:t>，视为无效</w:t>
      </w:r>
      <w:r>
        <w:rPr>
          <w:rFonts w:hint="eastAsia" w:asciiTheme="minorEastAsia" w:hAnsiTheme="minorEastAsia" w:eastAsiaTheme="minorEastAsia" w:cstheme="minorEastAsia"/>
          <w:b w:val="0"/>
          <w:bCs/>
          <w:color w:val="auto"/>
          <w:sz w:val="21"/>
          <w:szCs w:val="21"/>
          <w:lang w:eastAsia="zh-CN"/>
        </w:rPr>
        <w:t>响应文件</w:t>
      </w:r>
      <w:r>
        <w:rPr>
          <w:rFonts w:hint="eastAsia" w:asciiTheme="minorEastAsia" w:hAnsiTheme="minorEastAsia" w:eastAsiaTheme="minorEastAsia" w:cstheme="minorEastAsia"/>
          <w:b w:val="0"/>
          <w:bCs/>
          <w:color w:val="auto"/>
          <w:sz w:val="21"/>
          <w:szCs w:val="21"/>
        </w:rPr>
        <w:t>不予接收。</w:t>
      </w:r>
    </w:p>
    <w:p w14:paraId="487448D3">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五、采购信息发布媒体</w:t>
      </w:r>
    </w:p>
    <w:p w14:paraId="29F2E51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w:t>
      </w:r>
      <w:r>
        <w:rPr>
          <w:rFonts w:hint="eastAsia" w:asciiTheme="minorEastAsia" w:hAnsiTheme="minorEastAsia" w:eastAsiaTheme="minorEastAsia" w:cstheme="minorEastAsia"/>
          <w:bCs/>
          <w:color w:val="auto"/>
          <w:szCs w:val="21"/>
        </w:rPr>
        <w:t>本项目采购信息指定发布媒体为海口江东新区管理局官网</w:t>
      </w:r>
      <w:r>
        <w:rPr>
          <w:rFonts w:hint="eastAsia" w:asciiTheme="minorEastAsia" w:hAnsiTheme="minorEastAsia" w:eastAsiaTheme="minorEastAsia" w:cstheme="minorEastAsia"/>
          <w:bCs/>
          <w:color w:val="auto"/>
          <w:szCs w:val="21"/>
          <w:lang w:val="en-US" w:eastAsia="zh-CN"/>
        </w:rPr>
        <w:t>;</w:t>
      </w:r>
    </w:p>
    <w:p w14:paraId="325A18A1">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val="0"/>
          <w:bCs/>
          <w:color w:val="auto"/>
          <w:sz w:val="21"/>
          <w:szCs w:val="21"/>
          <w:lang w:val="en-US" w:eastAsia="zh-CN"/>
        </w:rPr>
        <w:t>2</w:t>
      </w:r>
      <w:r>
        <w:rPr>
          <w:rFonts w:hint="eastAsia" w:asciiTheme="minorEastAsia" w:hAnsiTheme="minorEastAsia" w:eastAsiaTheme="minorEastAsia" w:cstheme="minorEastAsia"/>
          <w:b w:val="0"/>
          <w:bCs/>
          <w:color w:val="auto"/>
          <w:sz w:val="21"/>
          <w:szCs w:val="21"/>
        </w:rPr>
        <w:t>、有关本项目采购文件的补遗、澄清及变更信息以上述网站公告与下载为准，</w:t>
      </w:r>
      <w:r>
        <w:rPr>
          <w:rFonts w:hint="eastAsia" w:asciiTheme="minorEastAsia" w:hAnsiTheme="minorEastAsia" w:eastAsiaTheme="minorEastAsia" w:cstheme="minorEastAsia"/>
          <w:b w:val="0"/>
          <w:bCs/>
          <w:color w:val="auto"/>
          <w:sz w:val="21"/>
          <w:szCs w:val="21"/>
          <w:lang w:eastAsia="zh-CN"/>
        </w:rPr>
        <w:t>采购人</w:t>
      </w:r>
      <w:r>
        <w:rPr>
          <w:rFonts w:hint="eastAsia" w:asciiTheme="minorEastAsia" w:hAnsiTheme="minorEastAsia" w:eastAsiaTheme="minorEastAsia" w:cstheme="minorEastAsia"/>
          <w:b w:val="0"/>
          <w:bCs/>
          <w:color w:val="auto"/>
          <w:sz w:val="21"/>
          <w:szCs w:val="21"/>
        </w:rPr>
        <w:t>不再另行通知，采购文件与更正公告的内容相互矛盾时，以最后发出的更正公告内容为准</w:t>
      </w:r>
      <w:r>
        <w:rPr>
          <w:rFonts w:hint="eastAsia" w:asciiTheme="minorEastAsia" w:hAnsiTheme="minorEastAsia" w:eastAsiaTheme="minorEastAsia" w:cstheme="minorEastAsia"/>
          <w:b/>
          <w:bCs w:val="0"/>
          <w:color w:val="auto"/>
          <w:sz w:val="21"/>
          <w:szCs w:val="21"/>
        </w:rPr>
        <w:t>。</w:t>
      </w:r>
    </w:p>
    <w:p w14:paraId="2E04DDC6">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六、公告期限</w:t>
      </w:r>
    </w:p>
    <w:bookmarkEnd w:id="24"/>
    <w:bookmarkEnd w:id="25"/>
    <w:bookmarkEnd w:id="26"/>
    <w:bookmarkEnd w:id="27"/>
    <w:p w14:paraId="6D5AE426">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lang w:val="zh-CN"/>
        </w:rPr>
      </w:pPr>
      <w:bookmarkStart w:id="28" w:name="_Toc35393795"/>
      <w:bookmarkStart w:id="29" w:name="_Toc35393626"/>
      <w:r>
        <w:rPr>
          <w:rFonts w:hint="eastAsia" w:asciiTheme="minorEastAsia" w:hAnsiTheme="minorEastAsia" w:eastAsiaTheme="minorEastAsia" w:cstheme="minorEastAsia"/>
          <w:b w:val="0"/>
          <w:bCs/>
          <w:color w:val="auto"/>
          <w:sz w:val="21"/>
          <w:szCs w:val="21"/>
        </w:rPr>
        <w:t>本项目采购公告期限自本公告发布之日起不少于</w:t>
      </w:r>
      <w:r>
        <w:rPr>
          <w:rFonts w:hint="eastAsia" w:asciiTheme="minorEastAsia" w:hAnsiTheme="minorEastAsia" w:eastAsiaTheme="minorEastAsia" w:cstheme="minorEastAsia"/>
          <w:b w:val="0"/>
          <w:bCs/>
          <w:color w:val="auto"/>
          <w:sz w:val="21"/>
          <w:szCs w:val="21"/>
          <w:lang w:val="en-US" w:eastAsia="zh-CN"/>
        </w:rPr>
        <w:t>3</w:t>
      </w:r>
      <w:r>
        <w:rPr>
          <w:rFonts w:hint="eastAsia" w:asciiTheme="minorEastAsia" w:hAnsiTheme="minorEastAsia" w:eastAsiaTheme="minorEastAsia" w:cstheme="minorEastAsia"/>
          <w:b w:val="0"/>
          <w:bCs/>
          <w:color w:val="auto"/>
          <w:sz w:val="21"/>
          <w:szCs w:val="21"/>
        </w:rPr>
        <w:t>个工作日，</w:t>
      </w:r>
      <w:r>
        <w:rPr>
          <w:rFonts w:hint="eastAsia" w:asciiTheme="minorEastAsia" w:hAnsiTheme="minorEastAsia" w:eastAsiaTheme="minorEastAsia" w:cstheme="minorEastAsia"/>
          <w:b w:val="0"/>
          <w:bCs/>
          <w:color w:val="auto"/>
          <w:sz w:val="21"/>
          <w:szCs w:val="21"/>
          <w:lang w:val="zh-CN"/>
        </w:rPr>
        <w:t>自</w:t>
      </w:r>
      <w:r>
        <w:rPr>
          <w:rFonts w:hint="eastAsia" w:asciiTheme="minorEastAsia" w:hAnsiTheme="minorEastAsia" w:eastAsiaTheme="minorEastAsia" w:cstheme="minorEastAsia"/>
          <w:b w:val="0"/>
          <w:bCs/>
          <w:color w:val="auto"/>
          <w:sz w:val="21"/>
          <w:szCs w:val="21"/>
          <w:lang w:val="en-US" w:eastAsia="zh-CN"/>
        </w:rPr>
        <w:t>2025</w:t>
      </w:r>
      <w:r>
        <w:rPr>
          <w:rFonts w:hint="eastAsia" w:asciiTheme="minorEastAsia" w:hAnsiTheme="minorEastAsia" w:eastAsiaTheme="minorEastAsia" w:cstheme="minorEastAsia"/>
          <w:b w:val="0"/>
          <w:bCs/>
          <w:color w:val="auto"/>
          <w:sz w:val="21"/>
          <w:szCs w:val="21"/>
          <w:lang w:val="zh-CN"/>
        </w:rPr>
        <w:t>年</w:t>
      </w:r>
      <w:r>
        <w:rPr>
          <w:rFonts w:hint="eastAsia" w:asciiTheme="minorEastAsia" w:hAnsiTheme="minorEastAsia" w:eastAsiaTheme="minorEastAsia" w:cstheme="minorEastAsia"/>
          <w:b w:val="0"/>
          <w:bCs/>
          <w:color w:val="auto"/>
          <w:sz w:val="21"/>
          <w:szCs w:val="21"/>
          <w:lang w:val="en-US" w:eastAsia="zh-CN"/>
        </w:rPr>
        <w:t>6</w:t>
      </w:r>
      <w:r>
        <w:rPr>
          <w:rFonts w:hint="eastAsia" w:asciiTheme="minorEastAsia" w:hAnsiTheme="minorEastAsia" w:eastAsiaTheme="minorEastAsia" w:cstheme="minorEastAsia"/>
          <w:b w:val="0"/>
          <w:bCs/>
          <w:color w:val="auto"/>
          <w:sz w:val="21"/>
          <w:szCs w:val="21"/>
          <w:lang w:val="zh-CN"/>
        </w:rPr>
        <w:t>月</w:t>
      </w:r>
      <w:r>
        <w:rPr>
          <w:rFonts w:hint="eastAsia" w:asciiTheme="minorEastAsia" w:hAnsiTheme="minorEastAsia" w:eastAsiaTheme="minorEastAsia" w:cstheme="minorEastAsia"/>
          <w:b w:val="0"/>
          <w:bCs/>
          <w:color w:val="auto"/>
          <w:sz w:val="21"/>
          <w:szCs w:val="21"/>
          <w:lang w:val="en-US" w:eastAsia="zh-CN"/>
        </w:rPr>
        <w:t>19</w:t>
      </w:r>
      <w:r>
        <w:rPr>
          <w:rFonts w:hint="eastAsia" w:asciiTheme="minorEastAsia" w:hAnsiTheme="minorEastAsia" w:eastAsiaTheme="minorEastAsia" w:cstheme="minorEastAsia"/>
          <w:b w:val="0"/>
          <w:bCs/>
          <w:color w:val="auto"/>
          <w:sz w:val="21"/>
          <w:szCs w:val="21"/>
          <w:lang w:val="zh-CN"/>
        </w:rPr>
        <w:t>日零时起至</w:t>
      </w:r>
      <w:r>
        <w:rPr>
          <w:rFonts w:hint="eastAsia" w:asciiTheme="minorEastAsia" w:hAnsiTheme="minorEastAsia" w:eastAsiaTheme="minorEastAsia" w:cstheme="minorEastAsia"/>
          <w:b w:val="0"/>
          <w:bCs/>
          <w:color w:val="auto"/>
          <w:sz w:val="21"/>
          <w:szCs w:val="21"/>
          <w:lang w:val="en-US" w:eastAsia="zh-CN"/>
        </w:rPr>
        <w:t>2025</w:t>
      </w:r>
      <w:r>
        <w:rPr>
          <w:rFonts w:hint="eastAsia" w:asciiTheme="minorEastAsia" w:hAnsiTheme="minorEastAsia" w:eastAsiaTheme="minorEastAsia" w:cstheme="minorEastAsia"/>
          <w:b w:val="0"/>
          <w:bCs/>
          <w:color w:val="auto"/>
          <w:sz w:val="21"/>
          <w:szCs w:val="21"/>
          <w:lang w:val="zh-CN"/>
        </w:rPr>
        <w:t>年</w:t>
      </w:r>
      <w:r>
        <w:rPr>
          <w:rFonts w:hint="eastAsia" w:asciiTheme="minorEastAsia" w:hAnsiTheme="minorEastAsia" w:eastAsiaTheme="minorEastAsia" w:cstheme="minorEastAsia"/>
          <w:b w:val="0"/>
          <w:bCs/>
          <w:color w:val="auto"/>
          <w:sz w:val="21"/>
          <w:szCs w:val="21"/>
          <w:lang w:val="en-US" w:eastAsia="zh-CN"/>
        </w:rPr>
        <w:t>6</w:t>
      </w:r>
      <w:r>
        <w:rPr>
          <w:rFonts w:hint="eastAsia" w:asciiTheme="minorEastAsia" w:hAnsiTheme="minorEastAsia" w:eastAsiaTheme="minorEastAsia" w:cstheme="minorEastAsia"/>
          <w:b w:val="0"/>
          <w:bCs/>
          <w:color w:val="auto"/>
          <w:sz w:val="21"/>
          <w:szCs w:val="21"/>
          <w:lang w:val="zh-CN"/>
        </w:rPr>
        <w:t>月</w:t>
      </w:r>
      <w:r>
        <w:rPr>
          <w:rFonts w:hint="eastAsia" w:asciiTheme="minorEastAsia" w:hAnsiTheme="minorEastAsia" w:eastAsiaTheme="minorEastAsia" w:cstheme="minorEastAsia"/>
          <w:b w:val="0"/>
          <w:bCs/>
          <w:color w:val="auto"/>
          <w:sz w:val="21"/>
          <w:szCs w:val="21"/>
          <w:lang w:val="en-US" w:eastAsia="zh-CN"/>
        </w:rPr>
        <w:t>24</w:t>
      </w:r>
      <w:r>
        <w:rPr>
          <w:rFonts w:hint="eastAsia" w:asciiTheme="minorEastAsia" w:hAnsiTheme="minorEastAsia" w:eastAsiaTheme="minorEastAsia" w:cstheme="minorEastAsia"/>
          <w:b w:val="0"/>
          <w:bCs/>
          <w:color w:val="auto"/>
          <w:sz w:val="21"/>
          <w:szCs w:val="21"/>
          <w:lang w:val="zh-CN"/>
        </w:rPr>
        <w:t>日2</w:t>
      </w:r>
      <w:r>
        <w:rPr>
          <w:rFonts w:hint="eastAsia" w:asciiTheme="minorEastAsia" w:hAnsiTheme="minorEastAsia" w:eastAsiaTheme="minorEastAsia" w:cstheme="minorEastAsia"/>
          <w:b w:val="0"/>
          <w:bCs/>
          <w:color w:val="auto"/>
          <w:sz w:val="21"/>
          <w:szCs w:val="21"/>
          <w:lang w:val="en-US" w:eastAsia="zh-CN"/>
        </w:rPr>
        <w:t>4</w:t>
      </w:r>
      <w:r>
        <w:rPr>
          <w:rFonts w:hint="eastAsia" w:asciiTheme="minorEastAsia" w:hAnsiTheme="minorEastAsia" w:eastAsiaTheme="minorEastAsia" w:cstheme="minorEastAsia"/>
          <w:b w:val="0"/>
          <w:bCs/>
          <w:color w:val="auto"/>
          <w:sz w:val="21"/>
          <w:szCs w:val="21"/>
          <w:lang w:val="zh-CN"/>
        </w:rPr>
        <w:t>时止。</w:t>
      </w:r>
    </w:p>
    <w:p w14:paraId="25290578">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rPr>
        <w:t>七、其他补充事宜</w:t>
      </w:r>
      <w:bookmarkEnd w:id="28"/>
      <w:bookmarkEnd w:id="29"/>
      <w:r>
        <w:rPr>
          <w:rFonts w:hint="eastAsia" w:asciiTheme="minorEastAsia" w:hAnsiTheme="minorEastAsia" w:eastAsiaTheme="minorEastAsia" w:cstheme="minorEastAsia"/>
          <w:b/>
          <w:bCs w:val="0"/>
          <w:color w:val="auto"/>
          <w:sz w:val="21"/>
          <w:szCs w:val="21"/>
        </w:rPr>
        <w:t>：</w:t>
      </w:r>
      <w:r>
        <w:rPr>
          <w:rFonts w:hint="eastAsia" w:asciiTheme="minorEastAsia" w:hAnsiTheme="minorEastAsia" w:eastAsiaTheme="minorEastAsia" w:cstheme="minorEastAsia"/>
          <w:b w:val="0"/>
          <w:bCs/>
          <w:color w:val="auto"/>
          <w:sz w:val="21"/>
          <w:szCs w:val="21"/>
          <w:lang w:val="en-US" w:eastAsia="zh-CN"/>
        </w:rPr>
        <w:t>无。</w:t>
      </w:r>
    </w:p>
    <w:p w14:paraId="48C8F297">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八、对本次招标提出询问，请按以下方式联系</w:t>
      </w:r>
      <w:bookmarkEnd w:id="20"/>
      <w:bookmarkEnd w:id="21"/>
      <w:bookmarkEnd w:id="22"/>
      <w:bookmarkEnd w:id="23"/>
    </w:p>
    <w:p w14:paraId="0BEAC124">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名称：</w:t>
      </w:r>
      <w:r>
        <w:rPr>
          <w:rFonts w:hint="eastAsia" w:asciiTheme="minorEastAsia" w:hAnsiTheme="minorEastAsia" w:eastAsiaTheme="minorEastAsia" w:cstheme="minorEastAsia"/>
          <w:bCs/>
          <w:color w:val="auto"/>
          <w:sz w:val="21"/>
          <w:szCs w:val="21"/>
          <w:lang w:val="en-US" w:eastAsia="zh-CN"/>
        </w:rPr>
        <w:t xml:space="preserve">海口江东新区管理局 </w:t>
      </w:r>
    </w:p>
    <w:p w14:paraId="542B947C">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地址：</w:t>
      </w:r>
      <w:r>
        <w:rPr>
          <w:rFonts w:hint="eastAsia" w:asciiTheme="minorEastAsia" w:hAnsiTheme="minorEastAsia" w:eastAsiaTheme="minorEastAsia" w:cstheme="minorEastAsia"/>
          <w:bCs/>
          <w:color w:val="auto"/>
          <w:sz w:val="21"/>
          <w:szCs w:val="21"/>
          <w:lang w:val="en-US" w:eastAsia="zh-CN"/>
        </w:rPr>
        <w:t xml:space="preserve"> 海口市美兰区江东大道202号</w:t>
      </w:r>
    </w:p>
    <w:p w14:paraId="257803EE">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联系人：</w:t>
      </w:r>
      <w:r>
        <w:rPr>
          <w:rFonts w:hint="eastAsia" w:asciiTheme="minorEastAsia" w:hAnsiTheme="minorEastAsia" w:eastAsiaTheme="minorEastAsia" w:cstheme="minorEastAsia"/>
          <w:bCs/>
          <w:color w:val="auto"/>
          <w:sz w:val="21"/>
          <w:szCs w:val="21"/>
          <w:lang w:val="en-US" w:eastAsia="zh-CN"/>
        </w:rPr>
        <w:t xml:space="preserve"> 程工</w:t>
      </w:r>
    </w:p>
    <w:p w14:paraId="0EF89510">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rPr>
        <w:t>联系方式：</w:t>
      </w:r>
      <w:bookmarkStart w:id="30" w:name="_Toc28359009"/>
      <w:bookmarkStart w:id="31" w:name="_Toc28359086"/>
      <w:r>
        <w:rPr>
          <w:rFonts w:hint="eastAsia" w:asciiTheme="minorEastAsia" w:hAnsiTheme="minorEastAsia" w:eastAsiaTheme="minorEastAsia" w:cstheme="minorEastAsia"/>
          <w:bCs/>
          <w:color w:val="auto"/>
          <w:sz w:val="21"/>
          <w:szCs w:val="21"/>
          <w:lang w:val="en-US" w:eastAsia="zh-CN"/>
        </w:rPr>
        <w:t>13707524023</w:t>
      </w:r>
    </w:p>
    <w:p w14:paraId="087C7963">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 xml:space="preserve"> </w:t>
      </w:r>
    </w:p>
    <w:bookmarkEnd w:id="30"/>
    <w:bookmarkEnd w:id="31"/>
    <w:p w14:paraId="6746B44D">
      <w:pPr>
        <w:pageBreakBefore w:val="0"/>
        <w:widowControl w:val="0"/>
        <w:numPr>
          <w:ilvl w:val="0"/>
          <w:numId w:val="1"/>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val="en-US" w:eastAsia="zh-CN"/>
        </w:rPr>
      </w:pPr>
      <w:r>
        <w:rPr>
          <w:rFonts w:hint="eastAsia" w:ascii="宋体" w:hAnsi="宋体" w:cs="宋体"/>
          <w:b/>
          <w:bCs w:val="0"/>
          <w:color w:val="auto"/>
          <w:sz w:val="21"/>
          <w:szCs w:val="21"/>
          <w:lang w:val="en-US" w:eastAsia="zh-CN"/>
        </w:rPr>
        <w:t xml:space="preserve"> 采购需求</w:t>
      </w:r>
    </w:p>
    <w:p w14:paraId="2AC46BF3">
      <w:pPr>
        <w:keepNext w:val="0"/>
        <w:keepLines w:val="0"/>
        <w:pageBreakBefore w:val="0"/>
        <w:widowControl w:val="0"/>
        <w:kinsoku/>
        <w:wordWrap/>
        <w:overflowPunct/>
        <w:topLinePunct w:val="0"/>
        <w:autoSpaceDE/>
        <w:autoSpaceDN/>
        <w:bidi w:val="0"/>
        <w:snapToGrid w:val="0"/>
        <w:spacing w:line="400" w:lineRule="exact"/>
        <w:ind w:firstLine="422" w:firstLineChars="200"/>
        <w:textAlignment w:val="auto"/>
        <w:rPr>
          <w:rFonts w:hint="eastAsia" w:asciiTheme="minorEastAsia" w:hAnsiTheme="minorEastAsia" w:eastAsiaTheme="minorEastAsia" w:cstheme="minorEastAsia"/>
          <w:b/>
          <w:bCs w:val="0"/>
          <w:color w:val="auto"/>
          <w:sz w:val="21"/>
          <w:szCs w:val="21"/>
          <w:lang w:val="en-US" w:eastAsia="zh-CN"/>
        </w:rPr>
      </w:pPr>
      <w:r>
        <w:rPr>
          <w:rFonts w:hint="default" w:asciiTheme="minorEastAsia" w:hAnsiTheme="minorEastAsia" w:eastAsiaTheme="minorEastAsia" w:cstheme="minorEastAsia"/>
          <w:b/>
          <w:bCs w:val="0"/>
          <w:color w:val="auto"/>
          <w:sz w:val="21"/>
          <w:szCs w:val="21"/>
          <w:lang w:val="en-US" w:eastAsia="zh-CN"/>
        </w:rPr>
        <w:t>一、</w:t>
      </w:r>
      <w:r>
        <w:rPr>
          <w:rFonts w:hint="eastAsia" w:asciiTheme="minorEastAsia" w:hAnsiTheme="minorEastAsia" w:eastAsiaTheme="minorEastAsia" w:cstheme="minorEastAsia"/>
          <w:b/>
          <w:bCs w:val="0"/>
          <w:color w:val="auto"/>
          <w:sz w:val="21"/>
          <w:szCs w:val="21"/>
          <w:lang w:val="en-US" w:eastAsia="zh-CN"/>
        </w:rPr>
        <w:t>采购</w:t>
      </w:r>
      <w:r>
        <w:rPr>
          <w:rFonts w:hint="default" w:asciiTheme="minorEastAsia" w:hAnsiTheme="minorEastAsia" w:eastAsiaTheme="minorEastAsia" w:cstheme="minorEastAsia"/>
          <w:b/>
          <w:bCs w:val="0"/>
          <w:color w:val="auto"/>
          <w:sz w:val="21"/>
          <w:szCs w:val="21"/>
          <w:lang w:val="en-US" w:eastAsia="zh-CN"/>
        </w:rPr>
        <w:t>内容</w:t>
      </w:r>
    </w:p>
    <w:p w14:paraId="07A32A50">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2020年6月海口市发展改革委下放政府投资项目初步设计及概算审批事项以来，江东新区管理局主管的部分项目在项目谋划、项目前期审批、工程建设管理过程中，相继暴露出一些问题，亟需开展后评价工作，系统总结巩固成功经验，进一步提升投资决策质量和项目全流程管理水平，我局结合项目专业类型、项目体量大小、投用时间、竣工结算及投资超概情况、历年审计整改问题台帐，以及局属各部门、参建单位反馈意见综合考虑筛选了6个项目。现我局拟向社会</w:t>
      </w:r>
      <w:r>
        <w:rPr>
          <w:rFonts w:hint="eastAsia" w:asciiTheme="minorEastAsia" w:hAnsiTheme="minorEastAsia" w:eastAsiaTheme="minorEastAsia" w:cstheme="minorEastAsia"/>
          <w:b/>
          <w:bCs w:val="0"/>
          <w:color w:val="auto"/>
          <w:kern w:val="2"/>
          <w:sz w:val="21"/>
          <w:szCs w:val="21"/>
          <w:lang w:val="en-US" w:eastAsia="zh-CN" w:bidi="ar-SA"/>
        </w:rPr>
        <w:t>公开遴选1家工程咨询单位</w:t>
      </w:r>
      <w:r>
        <w:rPr>
          <w:rFonts w:hint="eastAsia" w:asciiTheme="minorEastAsia" w:hAnsiTheme="minorEastAsia" w:eastAsiaTheme="minorEastAsia" w:cstheme="minorEastAsia"/>
          <w:b w:val="0"/>
          <w:bCs/>
          <w:color w:val="auto"/>
          <w:kern w:val="2"/>
          <w:sz w:val="21"/>
          <w:szCs w:val="21"/>
          <w:lang w:val="en-US" w:eastAsia="zh-CN" w:bidi="ar-SA"/>
        </w:rPr>
        <w:t>进行项目后评价工作，要求该单位为未参与过2025年计划表中6个项目前期、建设实施工作或编写自我总结</w:t>
      </w:r>
      <w:r>
        <w:rPr>
          <w:rFonts w:hint="default" w:asciiTheme="minorEastAsia" w:hAnsiTheme="minorEastAsia" w:eastAsiaTheme="minorEastAsia" w:cstheme="minorEastAsia"/>
          <w:b w:val="0"/>
          <w:bCs/>
          <w:color w:val="auto"/>
          <w:kern w:val="2"/>
          <w:sz w:val="21"/>
          <w:szCs w:val="21"/>
          <w:lang w:val="en-US" w:eastAsia="zh-CN" w:bidi="ar-SA"/>
        </w:rPr>
        <w:t>评价报告的工程咨询单位及其子公司、关联公司</w:t>
      </w:r>
      <w:r>
        <w:rPr>
          <w:rFonts w:hint="eastAsia" w:asciiTheme="minorEastAsia" w:hAnsiTheme="minorEastAsia" w:eastAsiaTheme="minorEastAsia" w:cstheme="minorEastAsia"/>
          <w:b w:val="0"/>
          <w:bCs/>
          <w:color w:val="auto"/>
          <w:kern w:val="2"/>
          <w:sz w:val="21"/>
          <w:szCs w:val="21"/>
          <w:lang w:val="en-US" w:eastAsia="zh-CN" w:bidi="ar-SA"/>
        </w:rPr>
        <w:t>。2025年项目后评价计划表如下：</w:t>
      </w:r>
    </w:p>
    <w:p w14:paraId="00BF257E">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Pr>
          <w:rFonts w:hint="eastAsia" w:asciiTheme="minorEastAsia" w:hAnsiTheme="minorEastAsia" w:eastAsiaTheme="minorEastAsia" w:cstheme="minorEastAsia"/>
          <w:b w:val="0"/>
          <w:bCs/>
          <w:color w:val="auto"/>
          <w:kern w:val="2"/>
          <w:sz w:val="21"/>
          <w:szCs w:val="21"/>
          <w:lang w:val="en-US" w:eastAsia="zh-CN" w:bidi="ar-SA"/>
        </w:rPr>
      </w:pPr>
      <w:r>
        <w:rPr>
          <w:color w:val="auto"/>
        </w:rPr>
        <w:drawing>
          <wp:inline distT="0" distB="0" distL="114300" distR="114300">
            <wp:extent cx="5915660" cy="4782185"/>
            <wp:effectExtent l="0" t="0" r="889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15660" cy="4782185"/>
                    </a:xfrm>
                    <a:prstGeom prst="rect">
                      <a:avLst/>
                    </a:prstGeom>
                    <a:noFill/>
                    <a:ln>
                      <a:noFill/>
                    </a:ln>
                  </pic:spPr>
                </pic:pic>
              </a:graphicData>
            </a:graphic>
          </wp:inline>
        </w:drawing>
      </w:r>
    </w:p>
    <w:p w14:paraId="009E3197">
      <w:pPr>
        <w:keepNext w:val="0"/>
        <w:keepLines w:val="0"/>
        <w:pageBreakBefore w:val="0"/>
        <w:widowControl w:val="0"/>
        <w:kinsoku/>
        <w:wordWrap/>
        <w:overflowPunct/>
        <w:topLinePunct w:val="0"/>
        <w:autoSpaceDE/>
        <w:autoSpaceDN/>
        <w:bidi w:val="0"/>
        <w:snapToGrid w:val="0"/>
        <w:spacing w:line="400" w:lineRule="exact"/>
        <w:ind w:firstLine="422" w:firstLineChars="200"/>
        <w:textAlignment w:val="auto"/>
        <w:rPr>
          <w:rFonts w:hint="default" w:asciiTheme="minorEastAsia" w:hAnsiTheme="minorEastAsia" w:eastAsiaTheme="minorEastAsia" w:cstheme="minorEastAsia"/>
          <w:b/>
          <w:bCs w:val="0"/>
          <w:color w:val="auto"/>
          <w:sz w:val="21"/>
          <w:szCs w:val="21"/>
          <w:lang w:val="en-US" w:eastAsia="zh-CN"/>
        </w:rPr>
      </w:pPr>
    </w:p>
    <w:p w14:paraId="2D8C59E7">
      <w:pPr>
        <w:keepNext w:val="0"/>
        <w:keepLines w:val="0"/>
        <w:pageBreakBefore w:val="0"/>
        <w:widowControl w:val="0"/>
        <w:kinsoku/>
        <w:wordWrap/>
        <w:overflowPunct/>
        <w:topLinePunct w:val="0"/>
        <w:autoSpaceDE/>
        <w:autoSpaceDN/>
        <w:bidi w:val="0"/>
        <w:snapToGrid w:val="0"/>
        <w:spacing w:line="400" w:lineRule="exact"/>
        <w:ind w:firstLine="422" w:firstLineChars="200"/>
        <w:textAlignment w:val="auto"/>
        <w:rPr>
          <w:rFonts w:hint="default" w:asciiTheme="minorEastAsia" w:hAnsiTheme="minorEastAsia" w:eastAsiaTheme="minorEastAsia" w:cstheme="minorEastAsia"/>
          <w:b/>
          <w:bCs w:val="0"/>
          <w:color w:val="auto"/>
          <w:sz w:val="21"/>
          <w:szCs w:val="21"/>
          <w:lang w:val="en-US" w:eastAsia="zh-CN"/>
        </w:rPr>
      </w:pPr>
      <w:r>
        <w:rPr>
          <w:rFonts w:hint="default" w:asciiTheme="minorEastAsia" w:hAnsiTheme="minorEastAsia" w:eastAsiaTheme="minorEastAsia" w:cstheme="minorEastAsia"/>
          <w:b/>
          <w:bCs w:val="0"/>
          <w:color w:val="auto"/>
          <w:sz w:val="21"/>
          <w:szCs w:val="21"/>
          <w:lang w:val="en-US" w:eastAsia="zh-CN"/>
        </w:rPr>
        <w:t>二、工作内容及经费预算</w:t>
      </w:r>
    </w:p>
    <w:p w14:paraId="22340491">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承担项目后评价任务的工程咨询单位，应根据项目特点和后评</w:t>
      </w:r>
      <w:r>
        <w:rPr>
          <w:rFonts w:hint="default" w:asciiTheme="minorEastAsia" w:hAnsiTheme="minorEastAsia" w:eastAsiaTheme="minorEastAsia" w:cstheme="minorEastAsia"/>
          <w:b w:val="0"/>
          <w:bCs/>
          <w:color w:val="auto"/>
          <w:kern w:val="2"/>
          <w:sz w:val="21"/>
          <w:szCs w:val="21"/>
          <w:lang w:val="en-US" w:eastAsia="zh-CN" w:bidi="ar-SA"/>
        </w:rPr>
        <w:t>价的要求，在充分调查研究的基础上，确定具体项目后评价方案。</w:t>
      </w:r>
      <w:r>
        <w:rPr>
          <w:rFonts w:hint="eastAsia" w:asciiTheme="minorEastAsia" w:hAnsiTheme="minorEastAsia" w:eastAsiaTheme="minorEastAsia" w:cstheme="minorEastAsia"/>
          <w:b w:val="0"/>
          <w:bCs/>
          <w:color w:val="auto"/>
          <w:kern w:val="2"/>
          <w:sz w:val="21"/>
          <w:szCs w:val="21"/>
          <w:lang w:val="en-US" w:eastAsia="zh-CN" w:bidi="ar-SA"/>
        </w:rPr>
        <w:t>项目后评价应按照适用性、可操作性、定性和定量</w:t>
      </w:r>
      <w:r>
        <w:rPr>
          <w:rFonts w:hint="default" w:asciiTheme="minorEastAsia" w:hAnsiTheme="minorEastAsia" w:eastAsiaTheme="minorEastAsia" w:cstheme="minorEastAsia"/>
          <w:b w:val="0"/>
          <w:bCs/>
          <w:color w:val="auto"/>
          <w:kern w:val="2"/>
          <w:sz w:val="21"/>
          <w:szCs w:val="21"/>
          <w:lang w:val="en-US" w:eastAsia="zh-CN" w:bidi="ar-SA"/>
        </w:rPr>
        <w:t>相结合原则，制定规范、科学、系统的评价指标。</w:t>
      </w:r>
    </w:p>
    <w:p w14:paraId="26A2C256">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根据《国家发展改革委关印发中央政府投资项目后评价管理办法和中央政府投资项目后评价报告编制大纲（试行）的通知》（发改投资[2014]2129号）要求，结合江东新区政府投资项目建设情况，承担项目后评价任务的工程咨询单位需将项目建成后所达到的实际效果与项目的可行性研究报告、初步设计（含概算）文件及其审批文件的主要内容进行对比分析，找出差距及原因，总结经验教训，对投资决策、建设管理、项目效益等方面进行全面客观的评价并提出相应对策建议，推动提高政府投资决策水平和建设管理水平。</w:t>
      </w:r>
    </w:p>
    <w:p w14:paraId="49B9CBDC">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420" w:firstLineChars="200"/>
        <w:rPr>
          <w:rFonts w:hint="default"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项目后评价报告承编单位需在进场后90天内交付6个项目后评价初步成果报告，配合采购人上报项目后评价工作专班审议、修改，最终形成后评价成果，确保在2025年12月底前通过审批，并在2026年一季度指导推动后评价成果应用。</w:t>
      </w:r>
    </w:p>
    <w:p w14:paraId="7E9C0D53">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本次预算经费不超过60万元（含所有与编制工作相关税费、邀请外部专家评审等支出，超过预算控制价的报价为无效报价）。</w:t>
      </w:r>
    </w:p>
    <w:p w14:paraId="66B20D3C">
      <w:pPr>
        <w:keepNext w:val="0"/>
        <w:keepLines w:val="0"/>
        <w:pageBreakBefore w:val="0"/>
        <w:widowControl w:val="0"/>
        <w:kinsoku/>
        <w:wordWrap/>
        <w:overflowPunct/>
        <w:topLinePunct w:val="0"/>
        <w:autoSpaceDE/>
        <w:autoSpaceDN/>
        <w:bidi w:val="0"/>
        <w:snapToGrid w:val="0"/>
        <w:spacing w:line="400" w:lineRule="exact"/>
        <w:ind w:firstLine="422" w:firstLineChars="200"/>
        <w:textAlignment w:val="auto"/>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bCs w:val="0"/>
          <w:color w:val="auto"/>
          <w:sz w:val="21"/>
          <w:szCs w:val="21"/>
          <w:lang w:val="en-US" w:eastAsia="zh-CN"/>
        </w:rPr>
        <w:t>三</w:t>
      </w:r>
      <w:r>
        <w:rPr>
          <w:rFonts w:hint="default" w:asciiTheme="minorEastAsia" w:hAnsiTheme="minorEastAsia" w:eastAsiaTheme="minorEastAsia" w:cstheme="minorEastAsia"/>
          <w:b/>
          <w:bCs w:val="0"/>
          <w:color w:val="auto"/>
          <w:sz w:val="21"/>
          <w:szCs w:val="21"/>
          <w:lang w:val="en-US" w:eastAsia="zh-CN"/>
        </w:rPr>
        <w:t>、</w:t>
      </w:r>
      <w:r>
        <w:rPr>
          <w:rFonts w:hint="eastAsia" w:asciiTheme="minorEastAsia" w:hAnsiTheme="minorEastAsia" w:eastAsiaTheme="minorEastAsia" w:cstheme="minorEastAsia"/>
          <w:b/>
          <w:bCs w:val="0"/>
          <w:color w:val="auto"/>
          <w:sz w:val="21"/>
          <w:szCs w:val="21"/>
          <w:lang w:val="en-US" w:eastAsia="zh-CN"/>
        </w:rPr>
        <w:t>其他要求</w:t>
      </w:r>
    </w:p>
    <w:p w14:paraId="0371D580">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后评价机构应按照国家有关规定，根据业内应遵循的评价方法、工作流程、质量保证要求和职业行为规范，独立开展项目后评价工作。</w:t>
      </w:r>
    </w:p>
    <w:p w14:paraId="3F2F5E21">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本次采购的后评价机构要求不得参与同一项目前期、建设实施工作或编写自我总结</w:t>
      </w:r>
      <w:r>
        <w:rPr>
          <w:rFonts w:hint="default" w:asciiTheme="minorEastAsia" w:hAnsiTheme="minorEastAsia" w:eastAsiaTheme="minorEastAsia" w:cstheme="minorEastAsia"/>
          <w:b w:val="0"/>
          <w:bCs/>
          <w:color w:val="auto"/>
          <w:kern w:val="2"/>
          <w:sz w:val="21"/>
          <w:szCs w:val="21"/>
          <w:lang w:val="en-US" w:eastAsia="zh-CN" w:bidi="ar-SA"/>
        </w:rPr>
        <w:t>评价报告的工程咨询单位及其子公司、关联公司承担该项目的后评价任务。</w:t>
      </w:r>
    </w:p>
    <w:p w14:paraId="202D6CAA">
      <w:pPr>
        <w:widowControl w:val="0"/>
        <w:spacing w:line="560" w:lineRule="exact"/>
        <w:ind w:firstLine="56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成立具有实践经验丰富、专业知识扎实、专业齐全的项目</w:t>
      </w:r>
      <w:r>
        <w:rPr>
          <w:rFonts w:hint="eastAsia" w:ascii="宋体" w:hAnsi="宋体" w:cs="Arial"/>
          <w:color w:val="auto"/>
          <w:kern w:val="0"/>
          <w:sz w:val="21"/>
          <w:szCs w:val="21"/>
          <w:lang w:val="en-US" w:eastAsia="zh-CN"/>
        </w:rPr>
        <w:t>后评价</w:t>
      </w:r>
      <w:r>
        <w:rPr>
          <w:rFonts w:hint="eastAsia" w:ascii="宋体" w:hAnsi="宋体" w:eastAsia="宋体" w:cs="Arial"/>
          <w:color w:val="auto"/>
          <w:kern w:val="0"/>
          <w:sz w:val="21"/>
          <w:szCs w:val="21"/>
          <w:lang w:val="en-US" w:eastAsia="zh-CN"/>
        </w:rPr>
        <w:t>咨询服务团队</w:t>
      </w:r>
      <w:r>
        <w:rPr>
          <w:rFonts w:hint="eastAsia" w:ascii="宋体" w:hAnsi="宋体" w:cs="Arial"/>
          <w:color w:val="auto"/>
          <w:kern w:val="0"/>
          <w:sz w:val="21"/>
          <w:szCs w:val="21"/>
          <w:lang w:val="en-US" w:eastAsia="zh-CN"/>
        </w:rPr>
        <w:t>，履约</w:t>
      </w:r>
      <w:r>
        <w:rPr>
          <w:rFonts w:hint="eastAsia" w:ascii="宋体" w:hAnsi="宋体" w:cs="Arial"/>
          <w:color w:val="auto"/>
          <w:kern w:val="0"/>
          <w:sz w:val="21"/>
          <w:szCs w:val="21"/>
          <w:u w:val="none"/>
          <w:lang w:val="en-US" w:eastAsia="zh-CN"/>
        </w:rPr>
        <w:t>团队不少于</w:t>
      </w:r>
      <w:r>
        <w:rPr>
          <w:rFonts w:hint="eastAsia" w:ascii="宋体" w:hAnsi="宋体" w:cs="Arial"/>
          <w:color w:val="auto"/>
          <w:kern w:val="0"/>
          <w:sz w:val="21"/>
          <w:szCs w:val="21"/>
          <w:u w:val="single"/>
          <w:lang w:val="en-US" w:eastAsia="zh-CN"/>
        </w:rPr>
        <w:t>6</w:t>
      </w:r>
      <w:r>
        <w:rPr>
          <w:rFonts w:hint="eastAsia" w:ascii="宋体" w:hAnsi="宋体" w:cs="Arial"/>
          <w:color w:val="auto"/>
          <w:kern w:val="0"/>
          <w:sz w:val="21"/>
          <w:szCs w:val="21"/>
          <w:u w:val="none"/>
          <w:lang w:val="en-US" w:eastAsia="zh-CN"/>
        </w:rPr>
        <w:t>人；为方便工作沟通与对接，要求每周驻场服务至少1天，每次驻场人员不少于2人</w:t>
      </w:r>
      <w:r>
        <w:rPr>
          <w:rFonts w:hint="eastAsia" w:ascii="宋体" w:hAnsi="宋体" w:eastAsia="宋体" w:cs="Arial"/>
          <w:color w:val="auto"/>
          <w:kern w:val="0"/>
          <w:sz w:val="21"/>
          <w:szCs w:val="21"/>
          <w:lang w:val="en-US" w:eastAsia="zh-CN"/>
        </w:rPr>
        <w:t>。</w:t>
      </w:r>
    </w:p>
    <w:p w14:paraId="021253EA">
      <w:pPr>
        <w:widowControl w:val="0"/>
        <w:spacing w:line="560" w:lineRule="exact"/>
        <w:ind w:firstLine="560"/>
        <w:jc w:val="left"/>
        <w:rPr>
          <w:rFonts w:hint="eastAsia" w:asciiTheme="minorEastAsia" w:hAnsiTheme="minorEastAsia" w:eastAsiaTheme="minorEastAsia" w:cstheme="minorEastAsia"/>
          <w:b w:val="0"/>
          <w:bCs/>
          <w:color w:val="auto"/>
          <w:kern w:val="2"/>
          <w:sz w:val="21"/>
          <w:szCs w:val="21"/>
          <w:lang w:val="en-US" w:eastAsia="zh-CN" w:bidi="ar-SA"/>
        </w:rPr>
      </w:pPr>
      <w:r>
        <w:rPr>
          <w:rFonts w:hint="eastAsia" w:ascii="宋体" w:hAnsi="宋体" w:cs="Arial"/>
          <w:color w:val="auto"/>
          <w:kern w:val="0"/>
          <w:sz w:val="21"/>
          <w:szCs w:val="21"/>
          <w:lang w:val="en-US" w:eastAsia="zh-CN" w:bidi="ar-SA"/>
        </w:rPr>
        <w:t>合同期间内，</w:t>
      </w:r>
      <w:r>
        <w:rPr>
          <w:rFonts w:hint="eastAsia" w:ascii="宋体" w:hAnsi="宋体" w:eastAsia="宋体" w:cs="Arial"/>
          <w:color w:val="auto"/>
          <w:kern w:val="0"/>
          <w:sz w:val="21"/>
          <w:szCs w:val="21"/>
          <w:lang w:val="en-US" w:eastAsia="zh-CN" w:bidi="ar-SA"/>
        </w:rPr>
        <w:t>每月月底由项目负责人带履约团队所有成员，向甲方逐一汇报6个项目后评价工作进展</w:t>
      </w:r>
      <w:r>
        <w:rPr>
          <w:rFonts w:hint="eastAsia" w:ascii="宋体" w:hAnsi="宋体" w:cs="Arial"/>
          <w:color w:val="auto"/>
          <w:kern w:val="0"/>
          <w:sz w:val="21"/>
          <w:szCs w:val="21"/>
          <w:lang w:val="en-US" w:eastAsia="zh-CN" w:bidi="ar-SA"/>
        </w:rPr>
        <w:t>、</w:t>
      </w:r>
      <w:r>
        <w:rPr>
          <w:rFonts w:hint="eastAsia" w:ascii="宋体" w:hAnsi="宋体" w:eastAsia="宋体" w:cs="Arial"/>
          <w:color w:val="auto"/>
          <w:kern w:val="0"/>
          <w:sz w:val="21"/>
          <w:szCs w:val="21"/>
          <w:lang w:val="en-US" w:eastAsia="zh-CN" w:bidi="ar-SA"/>
        </w:rPr>
        <w:t>下步工作计划</w:t>
      </w:r>
      <w:r>
        <w:rPr>
          <w:rFonts w:hint="eastAsia" w:ascii="宋体" w:hAnsi="宋体" w:cs="Arial"/>
          <w:color w:val="auto"/>
          <w:kern w:val="0"/>
          <w:sz w:val="21"/>
          <w:szCs w:val="21"/>
          <w:lang w:val="en-US" w:eastAsia="zh-CN" w:bidi="ar-SA"/>
        </w:rPr>
        <w:t>及工作建议</w:t>
      </w:r>
      <w:r>
        <w:rPr>
          <w:rFonts w:hint="eastAsia" w:ascii="宋体" w:hAnsi="宋体" w:eastAsia="宋体" w:cs="Arial"/>
          <w:color w:val="auto"/>
          <w:kern w:val="0"/>
          <w:sz w:val="21"/>
          <w:szCs w:val="21"/>
          <w:lang w:val="en-US" w:eastAsia="zh-CN" w:bidi="ar-SA"/>
        </w:rPr>
        <w:t>。</w:t>
      </w:r>
    </w:p>
    <w:p w14:paraId="1237E745">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后评价工作应重点关注项目经济效益、社会效益和项目可持续性评价，为完善项目决策、建设、运营管理等提出宏观微观两方面的意见建议。</w:t>
      </w:r>
    </w:p>
    <w:p w14:paraId="7EA31706">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后评价咨询单位最终形成后评价成果后指导各政府投资项目建设单位并推动后评价成果应用。</w:t>
      </w:r>
    </w:p>
    <w:p w14:paraId="48BEBA8B">
      <w:pPr>
        <w:pStyle w:val="16"/>
        <w:widowControl w:val="0"/>
        <w:numPr>
          <w:ilvl w:val="0"/>
          <w:numId w:val="0"/>
        </w:numPr>
        <w:spacing w:after="120" w:line="480" w:lineRule="auto"/>
        <w:jc w:val="both"/>
        <w:rPr>
          <w:rFonts w:hint="eastAsia"/>
          <w:color w:val="auto"/>
          <w:lang w:val="en-US" w:eastAsia="zh-CN"/>
        </w:rPr>
        <w:sectPr>
          <w:pgSz w:w="11906" w:h="16838"/>
          <w:pgMar w:top="1440" w:right="1800" w:bottom="1440" w:left="1800" w:header="794" w:footer="992" w:gutter="0"/>
          <w:pgNumType w:fmt="decimal"/>
          <w:cols w:space="425" w:num="1"/>
          <w:docGrid w:type="lines" w:linePitch="312" w:charSpace="0"/>
        </w:sectPr>
      </w:pPr>
    </w:p>
    <w:p w14:paraId="0985CA0B">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第三章</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lang w:eastAsia="zh-CN"/>
        </w:rPr>
        <w:t>供应商</w:t>
      </w:r>
      <w:r>
        <w:rPr>
          <w:rFonts w:hint="eastAsia" w:asciiTheme="minorEastAsia" w:hAnsiTheme="minorEastAsia" w:eastAsiaTheme="minorEastAsia" w:cstheme="minorEastAsia"/>
          <w:b/>
          <w:color w:val="auto"/>
          <w:sz w:val="21"/>
          <w:szCs w:val="21"/>
        </w:rPr>
        <w:t>须知</w:t>
      </w:r>
    </w:p>
    <w:p w14:paraId="24D68F70">
      <w:pPr>
        <w:pageBreakBefore w:val="0"/>
        <w:wordWrap/>
        <w:topLinePunct w:val="0"/>
        <w:bidi w:val="0"/>
        <w:adjustRightInd w:val="0"/>
        <w:snapToGrid w:val="0"/>
        <w:spacing w:before="120" w:after="240"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供应商</w:t>
      </w:r>
      <w:r>
        <w:rPr>
          <w:rFonts w:hint="eastAsia" w:asciiTheme="minorEastAsia" w:hAnsiTheme="minorEastAsia" w:eastAsiaTheme="minorEastAsia" w:cstheme="minorEastAsia"/>
          <w:b/>
          <w:color w:val="auto"/>
          <w:sz w:val="21"/>
          <w:szCs w:val="21"/>
        </w:rPr>
        <w:t>须知前附表</w:t>
      </w:r>
    </w:p>
    <w:p w14:paraId="4366C8A4">
      <w:pPr>
        <w:pageBreakBefore w:val="0"/>
        <w:wordWrap/>
        <w:topLinePunct w:val="0"/>
        <w:bidi w:val="0"/>
        <w:spacing w:line="360" w:lineRule="auto"/>
        <w:ind w:firstLine="482"/>
        <w:textAlignment w:val="auto"/>
        <w:rPr>
          <w:color w:val="auto"/>
          <w:sz w:val="21"/>
          <w:szCs w:val="21"/>
        </w:rPr>
      </w:pP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eastAsia="zh-CN"/>
        </w:rPr>
        <w:t>供应商</w:t>
      </w:r>
      <w:r>
        <w:rPr>
          <w:rFonts w:hint="eastAsia" w:ascii="宋体" w:hAnsi="宋体" w:eastAsia="宋体" w:cs="宋体"/>
          <w:b w:val="0"/>
          <w:bCs/>
          <w:color w:val="auto"/>
          <w:sz w:val="21"/>
          <w:szCs w:val="21"/>
        </w:rPr>
        <w:t>须知前附表”用于进一步明确正文中的未尽事宜，由</w:t>
      </w:r>
      <w:r>
        <w:rPr>
          <w:rFonts w:hint="eastAsia" w:ascii="宋体" w:hAnsi="宋体" w:cs="宋体"/>
          <w:b w:val="0"/>
          <w:bCs/>
          <w:color w:val="auto"/>
          <w:sz w:val="21"/>
          <w:szCs w:val="21"/>
          <w:lang w:eastAsia="zh-CN"/>
        </w:rPr>
        <w:t>采购人</w:t>
      </w:r>
      <w:r>
        <w:rPr>
          <w:rFonts w:hint="eastAsia" w:ascii="宋体" w:hAnsi="宋体" w:eastAsia="宋体" w:cs="宋体"/>
          <w:b w:val="0"/>
          <w:bCs/>
          <w:color w:val="auto"/>
          <w:sz w:val="21"/>
          <w:szCs w:val="21"/>
        </w:rPr>
        <w:t>根据项目的具体特点和实际需要编制和填写，如有与本章正文内容不一致的，以本表的内容为准。</w:t>
      </w:r>
    </w:p>
    <w:tbl>
      <w:tblPr>
        <w:tblStyle w:val="18"/>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14:paraId="51F3E68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14:paraId="435895A3">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
                <w:bCs w:val="0"/>
                <w:color w:val="auto"/>
                <w:sz w:val="21"/>
                <w:szCs w:val="21"/>
                <w:lang w:val="zh-CN"/>
              </w:rPr>
            </w:pPr>
            <w:bookmarkStart w:id="32" w:name="_Toc246826106"/>
            <w:r>
              <w:rPr>
                <w:rFonts w:hint="eastAsia" w:asciiTheme="minorEastAsia" w:hAnsiTheme="minorEastAsia" w:eastAsiaTheme="minorEastAsia" w:cstheme="minorEastAsia"/>
                <w:b/>
                <w:bCs w:val="0"/>
                <w:color w:val="auto"/>
                <w:sz w:val="21"/>
                <w:szCs w:val="21"/>
                <w:lang w:val="zh-CN"/>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14:paraId="3E01FDF2">
            <w:pPr>
              <w:pStyle w:val="31"/>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lang w:val="zh-CN"/>
              </w:rPr>
            </w:pPr>
            <w:r>
              <w:rPr>
                <w:rFonts w:hint="eastAsia" w:asciiTheme="minorEastAsia" w:hAnsiTheme="minorEastAsia" w:eastAsiaTheme="minorEastAsia" w:cstheme="minorEastAsia"/>
                <w:b/>
                <w:bCs w:val="0"/>
                <w:color w:val="auto"/>
                <w:sz w:val="21"/>
                <w:szCs w:val="21"/>
                <w:lang w:val="zh-CN"/>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14:paraId="0C528B3B">
            <w:pPr>
              <w:pStyle w:val="31"/>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lang w:val="zh-CN"/>
              </w:rPr>
            </w:pPr>
            <w:r>
              <w:rPr>
                <w:rFonts w:hint="eastAsia" w:asciiTheme="minorEastAsia" w:hAnsiTheme="minorEastAsia" w:eastAsiaTheme="minorEastAsia" w:cstheme="minorEastAsia"/>
                <w:b/>
                <w:bCs w:val="0"/>
                <w:color w:val="auto"/>
                <w:sz w:val="21"/>
                <w:szCs w:val="21"/>
                <w:lang w:val="zh-CN"/>
              </w:rPr>
              <w:t>说明和要求</w:t>
            </w:r>
          </w:p>
        </w:tc>
      </w:tr>
      <w:tr w14:paraId="567E63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7" w:hRule="atLeast"/>
        </w:trPr>
        <w:tc>
          <w:tcPr>
            <w:tcW w:w="640" w:type="dxa"/>
            <w:tcBorders>
              <w:top w:val="single" w:color="auto" w:sz="8" w:space="0"/>
              <w:left w:val="single" w:color="auto" w:sz="18" w:space="0"/>
              <w:bottom w:val="single" w:color="auto" w:sz="8" w:space="0"/>
              <w:right w:val="single" w:color="auto" w:sz="8" w:space="0"/>
            </w:tcBorders>
            <w:vAlign w:val="center"/>
          </w:tcPr>
          <w:p w14:paraId="7A76438D">
            <w:pPr>
              <w:pStyle w:val="31"/>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1</w:t>
            </w:r>
          </w:p>
        </w:tc>
        <w:tc>
          <w:tcPr>
            <w:tcW w:w="2435" w:type="dxa"/>
            <w:tcBorders>
              <w:top w:val="single" w:color="auto" w:sz="8" w:space="0"/>
              <w:left w:val="single" w:color="auto" w:sz="4" w:space="0"/>
              <w:bottom w:val="single" w:color="auto" w:sz="8" w:space="0"/>
              <w:right w:val="single" w:color="auto" w:sz="8" w:space="0"/>
            </w:tcBorders>
            <w:vAlign w:val="center"/>
          </w:tcPr>
          <w:p w14:paraId="167D1537">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zh-CN"/>
              </w:rPr>
              <w:t>有无带</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kern w:val="0"/>
                <w:sz w:val="21"/>
                <w:szCs w:val="21"/>
                <w:lang w:val="zh-CN"/>
              </w:rPr>
              <w:t>要求</w:t>
            </w:r>
          </w:p>
        </w:tc>
        <w:tc>
          <w:tcPr>
            <w:tcW w:w="5220" w:type="dxa"/>
            <w:tcBorders>
              <w:top w:val="single" w:color="auto" w:sz="8" w:space="0"/>
              <w:left w:val="single" w:color="auto" w:sz="8" w:space="0"/>
              <w:bottom w:val="single" w:color="auto" w:sz="8" w:space="0"/>
              <w:right w:val="single" w:color="auto" w:sz="18" w:space="0"/>
            </w:tcBorders>
            <w:vAlign w:val="center"/>
          </w:tcPr>
          <w:p w14:paraId="0F91E671">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bCs/>
                <w:color w:val="auto"/>
                <w:sz w:val="21"/>
                <w:szCs w:val="21"/>
                <w:lang w:val="en-US" w:eastAsia="zh-CN"/>
              </w:rPr>
              <w:t>无)</w:t>
            </w:r>
          </w:p>
          <w:p w14:paraId="4BB106F1">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有，</w:t>
            </w:r>
            <w:r>
              <w:rPr>
                <w:rFonts w:hint="eastAsia" w:asciiTheme="minorEastAsia" w:hAnsiTheme="minorEastAsia" w:eastAsiaTheme="minorEastAsia" w:cstheme="minorEastAsia"/>
                <w:bCs/>
                <w:color w:val="auto"/>
                <w:sz w:val="21"/>
                <w:szCs w:val="21"/>
                <w:lang w:val="en-US" w:eastAsia="zh-CN"/>
              </w:rPr>
              <w:t>带</w:t>
            </w:r>
            <w:r>
              <w:rPr>
                <w:rFonts w:hint="eastAsia" w:asciiTheme="minorEastAsia" w:hAnsiTheme="minorEastAsia" w:eastAsiaTheme="minorEastAsia" w:cstheme="minorEastAsia"/>
                <w:bCs/>
                <w:color w:val="auto"/>
                <w:sz w:val="21"/>
                <w:szCs w:val="21"/>
                <w:lang w:val="zh-CN" w:eastAsia="zh-CN"/>
              </w:rPr>
              <w:t>★</w:t>
            </w:r>
            <w:r>
              <w:rPr>
                <w:rFonts w:hint="eastAsia" w:asciiTheme="minorEastAsia" w:hAnsiTheme="minorEastAsia" w:eastAsiaTheme="minorEastAsia" w:cstheme="minorEastAsia"/>
                <w:bCs/>
                <w:color w:val="auto"/>
                <w:sz w:val="21"/>
                <w:szCs w:val="21"/>
                <w:lang w:val="en-US" w:eastAsia="zh-CN"/>
              </w:rPr>
              <w:t>的是实质性要求，供应商</w:t>
            </w:r>
            <w:r>
              <w:rPr>
                <w:rFonts w:hint="eastAsia" w:asciiTheme="minorEastAsia" w:hAnsiTheme="minorEastAsia" w:eastAsiaTheme="minorEastAsia" w:cstheme="minorEastAsia"/>
                <w:bCs/>
                <w:color w:val="auto"/>
                <w:sz w:val="21"/>
                <w:szCs w:val="21"/>
                <w:lang w:val="zh-CN" w:eastAsia="zh-CN"/>
              </w:rPr>
              <w:t>必须作出实质性响应满足或优于采购文件的要求，否则视为无效响应。</w:t>
            </w:r>
          </w:p>
        </w:tc>
      </w:tr>
      <w:tr w14:paraId="21B8FB6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14:paraId="773CD097">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3</w:t>
            </w:r>
          </w:p>
        </w:tc>
        <w:tc>
          <w:tcPr>
            <w:tcW w:w="2435" w:type="dxa"/>
            <w:tcBorders>
              <w:top w:val="single" w:color="auto" w:sz="8" w:space="0"/>
              <w:left w:val="single" w:color="auto" w:sz="4" w:space="0"/>
              <w:bottom w:val="single" w:color="auto" w:sz="8" w:space="0"/>
              <w:right w:val="single" w:color="auto" w:sz="8" w:space="0"/>
            </w:tcBorders>
            <w:vAlign w:val="center"/>
          </w:tcPr>
          <w:p w14:paraId="0779FD3F">
            <w:pPr>
              <w:keepNext w:val="0"/>
              <w:keepLines w:val="0"/>
              <w:pageBreakBefore w:val="0"/>
              <w:kinsoku/>
              <w:wordWrap/>
              <w:overflowPunct/>
              <w:topLinePunct w:val="0"/>
              <w:bidi w:val="0"/>
              <w:adjustRightInd w:val="0"/>
              <w:snapToGrid w:val="0"/>
              <w:spacing w:line="360" w:lineRule="auto"/>
              <w:ind w:left="105" w:leftChars="5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标前</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14:paraId="10DE1F82">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组织：</w:t>
            </w:r>
          </w:p>
          <w:p w14:paraId="78D42A20">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1、答疑会或/和现场考察时间：</w:t>
            </w:r>
          </w:p>
          <w:p w14:paraId="2577AEDF">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2、答疑会或/和现场考察地点：</w:t>
            </w:r>
          </w:p>
          <w:p w14:paraId="5A8E328D">
            <w:pPr>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3、要求及注意事项：</w:t>
            </w:r>
          </w:p>
          <w:p w14:paraId="3622805D">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备注：供应商如不参加的，其风险由供应商自行承担；采购人不单独或分别组织只有一个供应商参加的现场考察和答疑会。</w:t>
            </w:r>
          </w:p>
          <w:p w14:paraId="2D45B978">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不组织：</w:t>
            </w:r>
            <w:r>
              <w:rPr>
                <w:rFonts w:hint="eastAsia" w:asciiTheme="minorEastAsia" w:hAnsiTheme="minorEastAsia" w:eastAsiaTheme="minorEastAsia" w:cstheme="minorEastAsia"/>
                <w:bCs/>
                <w:color w:val="auto"/>
                <w:sz w:val="21"/>
                <w:szCs w:val="21"/>
                <w:lang w:val="en-US" w:eastAsia="zh-CN"/>
              </w:rPr>
              <w:t>✔</w:t>
            </w:r>
          </w:p>
        </w:tc>
      </w:tr>
      <w:tr w14:paraId="38AF239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14:paraId="2864817F">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14:paraId="7DDBA129">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14:paraId="3C00050B">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有述标/演示：</w:t>
            </w:r>
          </w:p>
          <w:p w14:paraId="06D238EE">
            <w:pPr>
              <w:keepNext w:val="0"/>
              <w:keepLines w:val="0"/>
              <w:pageBreakBefore w:val="0"/>
              <w:numPr>
                <w:ilvl w:val="0"/>
                <w:numId w:val="0"/>
              </w:numPr>
              <w:kinsoku/>
              <w:wordWrap/>
              <w:overflowPunct/>
              <w:topLinePunct w:val="0"/>
              <w:bidi w:val="0"/>
              <w:adjustRightInd w:val="0"/>
              <w:snapToGrid w:val="0"/>
              <w:spacing w:line="360" w:lineRule="auto"/>
              <w:ind w:firstLine="210" w:firstLineChars="1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1、述标/演示时间：</w:t>
            </w:r>
          </w:p>
          <w:p w14:paraId="0B39ED99">
            <w:pPr>
              <w:keepNext w:val="0"/>
              <w:keepLines w:val="0"/>
              <w:pageBreakBefore w:val="0"/>
              <w:numPr>
                <w:ilvl w:val="0"/>
                <w:numId w:val="0"/>
              </w:numPr>
              <w:kinsoku/>
              <w:wordWrap/>
              <w:overflowPunct/>
              <w:topLinePunct w:val="0"/>
              <w:bidi w:val="0"/>
              <w:adjustRightInd w:val="0"/>
              <w:snapToGrid w:val="0"/>
              <w:spacing w:line="360" w:lineRule="auto"/>
              <w:ind w:firstLine="210" w:firstLineChars="100"/>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2、述标/演示地点：</w:t>
            </w:r>
          </w:p>
          <w:p w14:paraId="4DE9DB81">
            <w:pPr>
              <w:pStyle w:val="6"/>
              <w:ind w:left="0" w:leftChars="0" w:firstLine="210" w:firstLineChars="100"/>
              <w:rPr>
                <w:rFonts w:hint="default"/>
                <w:color w:val="auto"/>
                <w:lang w:val="en-US" w:eastAsia="zh-CN"/>
              </w:rPr>
            </w:pPr>
            <w:r>
              <w:rPr>
                <w:rFonts w:hint="eastAsia" w:asciiTheme="minorEastAsia" w:hAnsiTheme="minorEastAsia" w:eastAsiaTheme="minorEastAsia" w:cstheme="minorEastAsia"/>
                <w:bCs/>
                <w:color w:val="auto"/>
                <w:sz w:val="21"/>
                <w:szCs w:val="21"/>
                <w:highlight w:val="none"/>
                <w:lang w:val="en-US" w:eastAsia="zh-CN"/>
              </w:rPr>
              <w:t>3、述标/演示要求及注意事项：</w:t>
            </w:r>
          </w:p>
          <w:p w14:paraId="43EA980D">
            <w:pPr>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无述标/演示：✔</w:t>
            </w:r>
          </w:p>
        </w:tc>
      </w:tr>
      <w:tr w14:paraId="447C20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31B40926">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5</w:t>
            </w:r>
          </w:p>
        </w:tc>
        <w:tc>
          <w:tcPr>
            <w:tcW w:w="2435" w:type="dxa"/>
            <w:tcBorders>
              <w:top w:val="single" w:color="auto" w:sz="8" w:space="0"/>
              <w:left w:val="single" w:color="auto" w:sz="4" w:space="0"/>
              <w:bottom w:val="single" w:color="auto" w:sz="8" w:space="0"/>
              <w:right w:val="single" w:color="auto" w:sz="8" w:space="0"/>
            </w:tcBorders>
            <w:vAlign w:val="center"/>
          </w:tcPr>
          <w:p w14:paraId="24F11325">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本项目是否接受备选供应商案</w:t>
            </w:r>
          </w:p>
        </w:tc>
        <w:tc>
          <w:tcPr>
            <w:tcW w:w="5220" w:type="dxa"/>
            <w:tcBorders>
              <w:top w:val="single" w:color="auto" w:sz="8" w:space="0"/>
              <w:left w:val="single" w:color="auto" w:sz="8" w:space="0"/>
              <w:bottom w:val="single" w:color="auto" w:sz="8" w:space="0"/>
              <w:right w:val="single" w:color="auto" w:sz="18" w:space="0"/>
            </w:tcBorders>
            <w:vAlign w:val="center"/>
          </w:tcPr>
          <w:p w14:paraId="3334454A">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接受</w:t>
            </w:r>
            <w:r>
              <w:rPr>
                <w:rFonts w:hint="eastAsia" w:ascii="宋体" w:hAnsi="宋体" w:cs="宋体"/>
                <w:b w:val="0"/>
                <w:bCs/>
                <w:color w:val="auto"/>
                <w:kern w:val="0"/>
                <w:sz w:val="21"/>
                <w:szCs w:val="21"/>
                <w:lang w:val="en-US" w:eastAsia="zh-CN"/>
              </w:rPr>
              <w:t>：</w:t>
            </w:r>
          </w:p>
          <w:p w14:paraId="0157033B">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default"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根据采购需求内容提出备选方案，并在开标一览表注明备选方案价格。</w:t>
            </w:r>
          </w:p>
          <w:p w14:paraId="6B9DB668">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宋体" w:hAnsi="宋体" w:cs="宋体" w:eastAsiaTheme="minorEastAsia"/>
                <w:b w:val="0"/>
                <w:bCs/>
                <w:color w:val="auto"/>
                <w:kern w:val="0"/>
                <w:sz w:val="21"/>
                <w:szCs w:val="21"/>
                <w:lang w:val="en-US" w:eastAsia="zh-CN"/>
              </w:rPr>
              <w:t>不接受：✔</w:t>
            </w:r>
          </w:p>
        </w:tc>
      </w:tr>
      <w:tr w14:paraId="6A9470E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14:paraId="44B35ACA">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6</w:t>
            </w:r>
          </w:p>
        </w:tc>
        <w:tc>
          <w:tcPr>
            <w:tcW w:w="2435" w:type="dxa"/>
            <w:tcBorders>
              <w:top w:val="single" w:color="auto" w:sz="8" w:space="0"/>
              <w:left w:val="single" w:color="auto" w:sz="4" w:space="0"/>
              <w:bottom w:val="single" w:color="auto" w:sz="8" w:space="0"/>
              <w:right w:val="single" w:color="auto" w:sz="8" w:space="0"/>
            </w:tcBorders>
            <w:vAlign w:val="center"/>
          </w:tcPr>
          <w:p w14:paraId="301AA931">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本项目要求供应商提供的技术和商务说明文件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14:paraId="3AEA09CC">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cs="宋体"/>
                <w:b w:val="0"/>
                <w:bCs/>
                <w:color w:val="auto"/>
                <w:kern w:val="0"/>
                <w:sz w:val="21"/>
                <w:szCs w:val="21"/>
                <w:lang w:val="en-US" w:eastAsia="zh-CN"/>
              </w:rPr>
              <w:t>1</w:t>
            </w:r>
            <w:r>
              <w:rPr>
                <w:rFonts w:hint="eastAsia" w:ascii="宋体" w:hAnsi="宋体" w:eastAsia="宋体" w:cs="宋体"/>
                <w:b w:val="0"/>
                <w:bCs/>
                <w:color w:val="auto"/>
                <w:kern w:val="0"/>
                <w:sz w:val="21"/>
                <w:szCs w:val="21"/>
                <w:lang w:val="zh-CN"/>
              </w:rPr>
              <w:t>、</w:t>
            </w:r>
            <w:r>
              <w:rPr>
                <w:rFonts w:hint="eastAsia" w:ascii="宋体" w:hAnsi="宋体" w:cs="宋体"/>
                <w:b w:val="0"/>
                <w:bCs/>
                <w:color w:val="auto"/>
                <w:kern w:val="0"/>
                <w:sz w:val="21"/>
                <w:szCs w:val="21"/>
                <w:lang w:val="zh-CN"/>
              </w:rPr>
              <w:t>响应声明函</w:t>
            </w:r>
            <w:r>
              <w:rPr>
                <w:rFonts w:hint="eastAsia" w:ascii="宋体" w:hAnsi="宋体" w:eastAsia="宋体" w:cs="宋体"/>
                <w:b w:val="0"/>
                <w:bCs/>
                <w:color w:val="auto"/>
                <w:kern w:val="0"/>
                <w:sz w:val="21"/>
                <w:szCs w:val="21"/>
                <w:lang w:val="zh-CN"/>
              </w:rPr>
              <w:t>；</w:t>
            </w:r>
          </w:p>
          <w:p w14:paraId="4D4496CE">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zh-CN"/>
              </w:rPr>
              <w:t>2、法定代表人授权委托书（提供委托代理人的身份证复印件，非中国国籍的则提供护照复印件）（非法定代表人签署</w:t>
            </w:r>
            <w:r>
              <w:rPr>
                <w:rFonts w:hint="eastAsia" w:ascii="宋体" w:hAnsi="宋体" w:cs="宋体"/>
                <w:b w:val="0"/>
                <w:bCs/>
                <w:color w:val="auto"/>
                <w:kern w:val="0"/>
                <w:sz w:val="21"/>
                <w:szCs w:val="21"/>
                <w:lang w:val="zh-CN"/>
              </w:rPr>
              <w:t>响应文件</w:t>
            </w:r>
            <w:r>
              <w:rPr>
                <w:rFonts w:hint="eastAsia" w:ascii="宋体" w:hAnsi="宋体" w:eastAsia="宋体" w:cs="宋体"/>
                <w:b w:val="0"/>
                <w:bCs/>
                <w:color w:val="auto"/>
                <w:kern w:val="0"/>
                <w:sz w:val="21"/>
                <w:szCs w:val="21"/>
                <w:lang w:val="zh-CN"/>
              </w:rPr>
              <w:t>适用）</w:t>
            </w:r>
            <w:r>
              <w:rPr>
                <w:rFonts w:hint="eastAsia" w:ascii="宋体" w:hAnsi="宋体" w:cs="宋体"/>
                <w:b w:val="0"/>
                <w:bCs/>
                <w:color w:val="auto"/>
                <w:kern w:val="0"/>
                <w:sz w:val="21"/>
                <w:szCs w:val="21"/>
                <w:lang w:val="zh-CN"/>
              </w:rPr>
              <w:t>；</w:t>
            </w:r>
          </w:p>
          <w:p w14:paraId="636F6C94">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zh-CN"/>
              </w:rPr>
              <w:t>3、法定代表人身份证明书（提供法定代表人身份证复印件，非中国国籍的则提供护照复印件）；</w:t>
            </w:r>
          </w:p>
          <w:p w14:paraId="10AC733E">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eastAsia="宋体" w:cs="宋体"/>
                <w:b w:val="0"/>
                <w:bCs/>
                <w:color w:val="auto"/>
                <w:kern w:val="0"/>
                <w:sz w:val="21"/>
                <w:szCs w:val="21"/>
                <w:lang w:val="zh-CN" w:eastAsia="zh-CN"/>
              </w:rPr>
              <w:t>4、提供</w:t>
            </w:r>
            <w:r>
              <w:rPr>
                <w:rFonts w:hint="eastAsia" w:ascii="宋体" w:hAnsi="宋体" w:eastAsia="宋体" w:cs="宋体"/>
                <w:b w:val="0"/>
                <w:bCs/>
                <w:color w:val="auto"/>
                <w:kern w:val="0"/>
                <w:sz w:val="21"/>
                <w:szCs w:val="21"/>
                <w:lang w:val="zh-CN"/>
              </w:rPr>
              <w:t>营业执照副本</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或事业单位法人证书（事业单位）</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或执业许可证（非企业专业服务机构）</w:t>
            </w:r>
            <w:r>
              <w:rPr>
                <w:rFonts w:hint="eastAsia" w:ascii="宋体" w:hAnsi="宋体" w:eastAsia="宋体" w:cs="宋体"/>
                <w:b w:val="0"/>
                <w:bCs/>
                <w:color w:val="auto"/>
                <w:kern w:val="0"/>
                <w:sz w:val="21"/>
                <w:szCs w:val="21"/>
                <w:lang w:val="zh-CN" w:eastAsia="zh-CN"/>
              </w:rPr>
              <w:t>的</w:t>
            </w:r>
            <w:r>
              <w:rPr>
                <w:rFonts w:hint="eastAsia" w:ascii="宋体" w:hAnsi="宋体" w:eastAsia="宋体" w:cs="宋体"/>
                <w:b w:val="0"/>
                <w:bCs/>
                <w:color w:val="auto"/>
                <w:kern w:val="0"/>
                <w:sz w:val="21"/>
                <w:szCs w:val="21"/>
                <w:lang w:val="zh-CN"/>
              </w:rPr>
              <w:t>复印件</w:t>
            </w:r>
            <w:r>
              <w:rPr>
                <w:rFonts w:hint="eastAsia" w:ascii="宋体" w:hAnsi="宋体" w:eastAsia="宋体" w:cs="宋体"/>
                <w:bCs/>
                <w:color w:val="auto"/>
                <w:kern w:val="0"/>
                <w:sz w:val="21"/>
                <w:szCs w:val="21"/>
                <w:lang w:val="zh-CN"/>
              </w:rPr>
              <w:t>；如果</w:t>
            </w:r>
            <w:r>
              <w:rPr>
                <w:rFonts w:hint="eastAsia" w:ascii="宋体" w:hAnsi="宋体" w:cs="宋体"/>
                <w:bCs/>
                <w:color w:val="auto"/>
                <w:kern w:val="0"/>
                <w:sz w:val="21"/>
                <w:szCs w:val="21"/>
                <w:lang w:val="zh-CN"/>
              </w:rPr>
              <w:t>供应商</w:t>
            </w:r>
            <w:r>
              <w:rPr>
                <w:rFonts w:hint="eastAsia" w:ascii="宋体" w:hAnsi="宋体" w:eastAsia="宋体" w:cs="宋体"/>
                <w:bCs/>
                <w:color w:val="auto"/>
                <w:kern w:val="0"/>
                <w:sz w:val="21"/>
                <w:szCs w:val="21"/>
                <w:lang w:val="zh-CN"/>
              </w:rPr>
              <w:t>为自然人的则提供身份证复印件；</w:t>
            </w:r>
          </w:p>
          <w:p w14:paraId="17FF1193">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eastAsia="宋体" w:cs="宋体"/>
                <w:bCs/>
                <w:color w:val="auto"/>
                <w:kern w:val="0"/>
                <w:sz w:val="21"/>
                <w:szCs w:val="21"/>
                <w:lang w:val="zh-CN"/>
              </w:rPr>
              <w:t>5、</w:t>
            </w:r>
            <w:r>
              <w:rPr>
                <w:rFonts w:hint="eastAsia" w:asciiTheme="minorEastAsia" w:hAnsiTheme="minorEastAsia" w:eastAsiaTheme="minorEastAsia" w:cstheme="minorEastAsia"/>
                <w:bCs/>
                <w:color w:val="auto"/>
                <w:kern w:val="0"/>
                <w:sz w:val="21"/>
                <w:szCs w:val="21"/>
              </w:rPr>
              <w:t>具有良好的商业信誉和健全的财务会计制度</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具有履行合同所必需的设备和专业技术能力</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有依法缴纳税收和社会保障资金的良好记录</w:t>
            </w:r>
            <w:r>
              <w:rPr>
                <w:rFonts w:hint="eastAsia" w:asciiTheme="minorEastAsia" w:hAnsiTheme="minorEastAsia" w:eastAsiaTheme="minorEastAsia" w:cstheme="minorEastAsia"/>
                <w:bCs/>
                <w:color w:val="auto"/>
                <w:kern w:val="0"/>
                <w:sz w:val="21"/>
                <w:szCs w:val="21"/>
                <w:lang w:eastAsia="zh-CN"/>
              </w:rPr>
              <w:t>及</w:t>
            </w:r>
            <w:r>
              <w:rPr>
                <w:rFonts w:hint="eastAsia" w:asciiTheme="minorEastAsia" w:hAnsiTheme="minorEastAsia" w:eastAsiaTheme="minorEastAsia" w:cstheme="minorEastAsia"/>
                <w:bCs/>
                <w:color w:val="auto"/>
                <w:kern w:val="0"/>
                <w:sz w:val="21"/>
                <w:szCs w:val="21"/>
              </w:rPr>
              <w:t>参加政府采购活动前三年内，在经营活动中没有重大违法记录</w:t>
            </w:r>
            <w:r>
              <w:rPr>
                <w:rFonts w:hint="eastAsia" w:asciiTheme="minorEastAsia" w:hAnsiTheme="minorEastAsia" w:eastAsiaTheme="minorEastAsia" w:cstheme="minorEastAsia"/>
                <w:bCs/>
                <w:color w:val="auto"/>
                <w:kern w:val="0"/>
                <w:sz w:val="21"/>
                <w:szCs w:val="21"/>
                <w:lang w:eastAsia="zh-CN"/>
              </w:rPr>
              <w:t>的资格承诺函（详见格式</w:t>
            </w:r>
            <w:r>
              <w:rPr>
                <w:rFonts w:hint="eastAsia" w:asciiTheme="minorEastAsia" w:hAnsiTheme="minorEastAsia" w:eastAsiaTheme="minorEastAsia" w:cstheme="minorEastAsia"/>
                <w:bCs/>
                <w:color w:val="auto"/>
                <w:kern w:val="0"/>
                <w:sz w:val="21"/>
                <w:szCs w:val="21"/>
                <w:lang w:val="en-US" w:eastAsia="zh-CN"/>
              </w:rPr>
              <w:t>6</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w:t>
            </w:r>
          </w:p>
          <w:p w14:paraId="24F93256">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6</w:t>
            </w:r>
            <w:r>
              <w:rPr>
                <w:rFonts w:hint="eastAsia" w:ascii="宋体" w:hAnsi="宋体" w:eastAsia="宋体" w:cs="宋体"/>
                <w:bCs/>
                <w:color w:val="auto"/>
                <w:kern w:val="0"/>
                <w:sz w:val="21"/>
                <w:szCs w:val="21"/>
                <w:lang w:eastAsia="zh-CN"/>
              </w:rPr>
              <w:t>、</w:t>
            </w:r>
            <w:r>
              <w:rPr>
                <w:rFonts w:hint="eastAsia" w:ascii="宋体" w:hAnsi="宋体" w:cs="宋体"/>
                <w:bCs/>
                <w:color w:val="auto"/>
                <w:kern w:val="0"/>
                <w:sz w:val="21"/>
                <w:szCs w:val="21"/>
                <w:lang w:val="en-US" w:eastAsia="zh-CN"/>
              </w:rPr>
              <w:t>如</w:t>
            </w:r>
            <w:r>
              <w:rPr>
                <w:rFonts w:hint="eastAsia" w:ascii="宋体" w:hAnsi="宋体" w:eastAsia="宋体" w:cs="宋体"/>
                <w:bCs/>
                <w:color w:val="auto"/>
                <w:kern w:val="0"/>
                <w:sz w:val="21"/>
                <w:szCs w:val="21"/>
                <w:lang w:val="zh-CN"/>
              </w:rPr>
              <w:t>交纳</w:t>
            </w:r>
            <w:r>
              <w:rPr>
                <w:rFonts w:hint="eastAsia" w:ascii="宋体" w:hAnsi="宋体" w:cs="宋体"/>
                <w:bCs/>
                <w:color w:val="auto"/>
                <w:kern w:val="0"/>
                <w:sz w:val="21"/>
                <w:szCs w:val="21"/>
                <w:lang w:val="zh-CN"/>
              </w:rPr>
              <w:t>响应保证金</w:t>
            </w:r>
            <w:r>
              <w:rPr>
                <w:rFonts w:hint="eastAsia" w:ascii="宋体" w:hAnsi="宋体" w:eastAsia="宋体" w:cs="宋体"/>
                <w:bCs/>
                <w:color w:val="auto"/>
                <w:kern w:val="0"/>
                <w:sz w:val="21"/>
                <w:szCs w:val="21"/>
                <w:lang w:val="zh-CN"/>
              </w:rPr>
              <w:t>的</w:t>
            </w:r>
            <w:r>
              <w:rPr>
                <w:rFonts w:hint="eastAsia" w:ascii="宋体" w:hAnsi="宋体" w:cs="宋体"/>
                <w:bCs/>
                <w:color w:val="auto"/>
                <w:kern w:val="0"/>
                <w:sz w:val="21"/>
                <w:szCs w:val="21"/>
                <w:lang w:val="zh-CN"/>
              </w:rPr>
              <w:t>，</w:t>
            </w:r>
            <w:r>
              <w:rPr>
                <w:rFonts w:hint="eastAsia" w:ascii="宋体" w:hAnsi="宋体" w:cs="宋体"/>
                <w:bCs/>
                <w:color w:val="auto"/>
                <w:kern w:val="0"/>
                <w:sz w:val="21"/>
                <w:szCs w:val="21"/>
                <w:lang w:val="en-US" w:eastAsia="zh-CN"/>
              </w:rPr>
              <w:t>提供</w:t>
            </w:r>
            <w:r>
              <w:rPr>
                <w:rFonts w:hint="eastAsia" w:ascii="宋体" w:hAnsi="宋体" w:eastAsia="宋体" w:cs="宋体"/>
                <w:bCs/>
                <w:color w:val="auto"/>
                <w:kern w:val="0"/>
                <w:sz w:val="21"/>
                <w:szCs w:val="21"/>
                <w:lang w:val="zh-CN"/>
              </w:rPr>
              <w:t>有效证明文件并加盖单位公章（</w:t>
            </w:r>
            <w:r>
              <w:rPr>
                <w:rFonts w:hint="eastAsia" w:ascii="宋体" w:hAnsi="宋体" w:cs="宋体"/>
                <w:bCs/>
                <w:color w:val="auto"/>
                <w:kern w:val="0"/>
                <w:sz w:val="21"/>
                <w:szCs w:val="21"/>
                <w:lang w:val="en-US" w:eastAsia="zh-CN"/>
              </w:rPr>
              <w:t>本项目不要求</w:t>
            </w:r>
            <w:r>
              <w:rPr>
                <w:rFonts w:hint="eastAsia" w:ascii="宋体" w:hAnsi="宋体" w:eastAsia="宋体" w:cs="宋体"/>
                <w:bCs/>
                <w:color w:val="auto"/>
                <w:kern w:val="0"/>
                <w:sz w:val="21"/>
                <w:szCs w:val="21"/>
                <w:lang w:val="zh-CN"/>
              </w:rPr>
              <w:t>）；</w:t>
            </w:r>
          </w:p>
          <w:p w14:paraId="2C31BF2B">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7</w:t>
            </w:r>
            <w:r>
              <w:rPr>
                <w:rFonts w:hint="eastAsia" w:ascii="宋体" w:hAnsi="宋体" w:eastAsia="宋体" w:cs="宋体"/>
                <w:bCs/>
                <w:color w:val="auto"/>
                <w:kern w:val="0"/>
                <w:sz w:val="21"/>
                <w:szCs w:val="21"/>
                <w:lang w:val="zh-CN"/>
              </w:rPr>
              <w:t>、资格审查及符合性审查要求提供的其他资料（详见资格审查表及符合性审查表要求）；</w:t>
            </w:r>
          </w:p>
          <w:p w14:paraId="613BA800">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8</w:t>
            </w:r>
            <w:r>
              <w:rPr>
                <w:rFonts w:hint="eastAsia" w:ascii="宋体" w:hAnsi="宋体" w:eastAsia="宋体" w:cs="宋体"/>
                <w:bCs/>
                <w:color w:val="auto"/>
                <w:kern w:val="0"/>
                <w:sz w:val="21"/>
                <w:szCs w:val="21"/>
                <w:lang w:val="zh-CN"/>
              </w:rPr>
              <w:t>、</w:t>
            </w:r>
            <w:r>
              <w:rPr>
                <w:rFonts w:hint="eastAsia" w:ascii="宋体" w:hAnsi="宋体" w:cs="宋体"/>
                <w:bCs/>
                <w:color w:val="auto"/>
                <w:kern w:val="0"/>
                <w:sz w:val="21"/>
                <w:szCs w:val="21"/>
                <w:lang w:val="zh-CN"/>
              </w:rPr>
              <w:t>评审</w:t>
            </w:r>
            <w:r>
              <w:rPr>
                <w:rFonts w:hint="eastAsia" w:ascii="宋体" w:hAnsi="宋体" w:eastAsia="宋体" w:cs="宋体"/>
                <w:bCs/>
                <w:color w:val="auto"/>
                <w:kern w:val="0"/>
                <w:sz w:val="21"/>
                <w:szCs w:val="21"/>
                <w:lang w:val="zh-CN"/>
              </w:rPr>
              <w:t>标准要求提供的其他资料（详见</w:t>
            </w:r>
            <w:r>
              <w:rPr>
                <w:rFonts w:hint="eastAsia" w:ascii="宋体" w:hAnsi="宋体" w:cs="宋体"/>
                <w:bCs/>
                <w:color w:val="auto"/>
                <w:kern w:val="0"/>
                <w:sz w:val="21"/>
                <w:szCs w:val="21"/>
                <w:lang w:val="zh-CN"/>
              </w:rPr>
              <w:t>评审</w:t>
            </w:r>
            <w:r>
              <w:rPr>
                <w:rFonts w:hint="eastAsia" w:ascii="宋体" w:hAnsi="宋体" w:eastAsia="宋体" w:cs="宋体"/>
                <w:bCs/>
                <w:color w:val="auto"/>
                <w:kern w:val="0"/>
                <w:sz w:val="21"/>
                <w:szCs w:val="21"/>
                <w:lang w:val="zh-CN"/>
              </w:rPr>
              <w:t>细则要求）；</w:t>
            </w:r>
          </w:p>
          <w:p w14:paraId="00DDE461">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asciiTheme="minorEastAsia" w:hAnsiTheme="minorEastAsia" w:eastAsiaTheme="minorEastAsia" w:cstheme="minorEastAsia"/>
                <w:bCs/>
                <w:color w:val="auto"/>
                <w:kern w:val="0"/>
                <w:sz w:val="21"/>
                <w:szCs w:val="21"/>
                <w:lang w:val="zh-CN"/>
              </w:rPr>
            </w:pPr>
            <w:r>
              <w:rPr>
                <w:rFonts w:hint="eastAsia" w:ascii="宋体" w:hAnsi="宋体" w:cs="宋体"/>
                <w:bCs/>
                <w:color w:val="auto"/>
                <w:kern w:val="0"/>
                <w:sz w:val="21"/>
                <w:szCs w:val="21"/>
                <w:lang w:val="en-US" w:eastAsia="zh-CN"/>
              </w:rPr>
              <w:t>9</w:t>
            </w:r>
            <w:r>
              <w:rPr>
                <w:rFonts w:hint="eastAsia" w:ascii="宋体" w:hAnsi="宋体" w:eastAsia="宋体" w:cs="宋体"/>
                <w:bCs/>
                <w:color w:val="auto"/>
                <w:kern w:val="0"/>
                <w:sz w:val="21"/>
                <w:szCs w:val="21"/>
                <w:lang w:val="zh-CN"/>
              </w:rPr>
              <w:t>、</w:t>
            </w:r>
            <w:r>
              <w:rPr>
                <w:rFonts w:hint="eastAsia" w:ascii="宋体" w:hAnsi="宋体" w:cs="宋体"/>
                <w:bCs/>
                <w:color w:val="auto"/>
                <w:kern w:val="0"/>
                <w:sz w:val="21"/>
                <w:szCs w:val="21"/>
                <w:lang w:val="zh-CN"/>
              </w:rPr>
              <w:t>供应商</w:t>
            </w:r>
            <w:r>
              <w:rPr>
                <w:rFonts w:hint="eastAsia" w:ascii="宋体" w:hAnsi="宋体" w:eastAsia="宋体" w:cs="宋体"/>
                <w:bCs/>
                <w:color w:val="auto"/>
                <w:kern w:val="0"/>
                <w:sz w:val="21"/>
                <w:szCs w:val="21"/>
                <w:lang w:val="zh-CN"/>
              </w:rPr>
              <w:t>认为需要提供的其他资格证明文件和商务资料。</w:t>
            </w:r>
          </w:p>
        </w:tc>
      </w:tr>
      <w:tr w14:paraId="1F63453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14:paraId="1C7A599E">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7</w:t>
            </w:r>
          </w:p>
        </w:tc>
        <w:tc>
          <w:tcPr>
            <w:tcW w:w="2435" w:type="dxa"/>
            <w:tcBorders>
              <w:top w:val="single" w:color="auto" w:sz="8" w:space="0"/>
              <w:left w:val="single" w:color="auto" w:sz="4" w:space="0"/>
              <w:bottom w:val="single" w:color="auto" w:sz="8" w:space="0"/>
              <w:right w:val="single" w:color="auto" w:sz="8" w:space="0"/>
            </w:tcBorders>
            <w:vAlign w:val="center"/>
          </w:tcPr>
          <w:p w14:paraId="6CAEF66C">
            <w:pPr>
              <w:keepNext w:val="0"/>
              <w:keepLines w:val="0"/>
              <w:pageBreakBefore w:val="0"/>
              <w:kinsoku/>
              <w:wordWrap/>
              <w:overflowPunct/>
              <w:topLinePunct w:val="0"/>
              <w:bidi w:val="0"/>
              <w:adjustRightInd w:val="0"/>
              <w:snapToGrid w:val="0"/>
              <w:spacing w:line="360" w:lineRule="auto"/>
              <w:ind w:left="105" w:leftChars="5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本项目要求供应商</w:t>
            </w:r>
            <w:r>
              <w:rPr>
                <w:rFonts w:hint="eastAsia" w:asciiTheme="minorEastAsia" w:hAnsiTheme="minorEastAsia" w:eastAsiaTheme="minorEastAsia" w:cstheme="minorEastAsia"/>
                <w:bCs/>
                <w:color w:val="auto"/>
                <w:kern w:val="0"/>
                <w:sz w:val="21"/>
                <w:szCs w:val="21"/>
                <w:lang w:val="zh-CN"/>
              </w:rPr>
              <w:t>提供的</w:t>
            </w:r>
            <w:r>
              <w:rPr>
                <w:rFonts w:hint="eastAsia" w:asciiTheme="minorEastAsia" w:hAnsiTheme="minorEastAsia" w:eastAsiaTheme="minorEastAsia" w:cstheme="minorEastAsia"/>
                <w:bCs/>
                <w:color w:val="auto"/>
                <w:sz w:val="21"/>
                <w:szCs w:val="21"/>
                <w:lang w:val="zh-CN"/>
              </w:rPr>
              <w:t>响应报价文件</w:t>
            </w:r>
          </w:p>
        </w:tc>
        <w:tc>
          <w:tcPr>
            <w:tcW w:w="5220" w:type="dxa"/>
            <w:tcBorders>
              <w:top w:val="single" w:color="auto" w:sz="8" w:space="0"/>
              <w:left w:val="single" w:color="auto" w:sz="8" w:space="0"/>
              <w:bottom w:val="single" w:color="auto" w:sz="8" w:space="0"/>
              <w:right w:val="single" w:color="auto" w:sz="18" w:space="0"/>
            </w:tcBorders>
            <w:vAlign w:val="center"/>
          </w:tcPr>
          <w:p w14:paraId="4420F772">
            <w:pPr>
              <w:keepNext w:val="0"/>
              <w:keepLines w:val="0"/>
              <w:pageBreakBefore w:val="0"/>
              <w:numPr>
                <w:ilvl w:val="0"/>
                <w:numId w:val="0"/>
              </w:numPr>
              <w:kinsoku/>
              <w:wordWrap/>
              <w:overflowPunct/>
              <w:topLinePunct w:val="0"/>
              <w:bidi w:val="0"/>
              <w:adjustRightInd w:val="0"/>
              <w:snapToGrid w:val="0"/>
              <w:spacing w:line="360" w:lineRule="auto"/>
              <w:ind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lang w:val="zh-CN"/>
              </w:rPr>
              <w:t>开标一览表</w:t>
            </w:r>
          </w:p>
          <w:p w14:paraId="642D845D">
            <w:pPr>
              <w:keepNext w:val="0"/>
              <w:keepLines w:val="0"/>
              <w:pageBreakBefore w:val="0"/>
              <w:numPr>
                <w:ilvl w:val="0"/>
                <w:numId w:val="0"/>
              </w:numPr>
              <w:kinsoku/>
              <w:wordWrap/>
              <w:overflowPunct/>
              <w:topLinePunct w:val="0"/>
              <w:bidi w:val="0"/>
              <w:adjustRightInd w:val="0"/>
              <w:snapToGrid w:val="0"/>
              <w:spacing w:line="360" w:lineRule="auto"/>
              <w:ind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lang w:val="zh-CN"/>
              </w:rPr>
              <w:t>响应报价明细表</w:t>
            </w:r>
          </w:p>
        </w:tc>
      </w:tr>
      <w:tr w14:paraId="19E4FE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14:paraId="5B66C072">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8</w:t>
            </w:r>
          </w:p>
        </w:tc>
        <w:tc>
          <w:tcPr>
            <w:tcW w:w="2435" w:type="dxa"/>
            <w:tcBorders>
              <w:top w:val="single" w:color="auto" w:sz="8" w:space="0"/>
              <w:left w:val="single" w:color="auto" w:sz="4" w:space="0"/>
              <w:bottom w:val="single" w:color="auto" w:sz="8" w:space="0"/>
              <w:right w:val="single" w:color="auto" w:sz="8" w:space="0"/>
            </w:tcBorders>
            <w:vAlign w:val="center"/>
          </w:tcPr>
          <w:p w14:paraId="0808FD04">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响应有效期</w:t>
            </w:r>
          </w:p>
        </w:tc>
        <w:tc>
          <w:tcPr>
            <w:tcW w:w="5220" w:type="dxa"/>
            <w:tcBorders>
              <w:top w:val="single" w:color="auto" w:sz="8" w:space="0"/>
              <w:left w:val="single" w:color="auto" w:sz="8" w:space="0"/>
              <w:bottom w:val="single" w:color="auto" w:sz="8" w:space="0"/>
              <w:right w:val="single" w:color="auto" w:sz="18" w:space="0"/>
            </w:tcBorders>
            <w:vAlign w:val="center"/>
          </w:tcPr>
          <w:p w14:paraId="341BD7A8">
            <w:pPr>
              <w:pStyle w:val="31"/>
              <w:keepNext w:val="0"/>
              <w:keepLines w:val="0"/>
              <w:pageBreakBefore w:val="0"/>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自</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起</w:t>
            </w:r>
            <w:r>
              <w:rPr>
                <w:rFonts w:hint="eastAsia" w:asciiTheme="minorEastAsia" w:hAnsiTheme="minorEastAsia" w:eastAsiaTheme="minorEastAsia" w:cstheme="minorEastAsia"/>
                <w:bCs/>
                <w:color w:val="auto"/>
                <w:sz w:val="21"/>
                <w:szCs w:val="21"/>
                <w:lang w:val="en-US" w:eastAsia="zh-CN"/>
              </w:rPr>
              <w:t>90</w:t>
            </w:r>
            <w:r>
              <w:rPr>
                <w:rFonts w:hint="eastAsia" w:asciiTheme="minorEastAsia" w:hAnsiTheme="minorEastAsia" w:eastAsiaTheme="minorEastAsia" w:cstheme="minorEastAsia"/>
                <w:bCs/>
                <w:color w:val="auto"/>
                <w:sz w:val="21"/>
                <w:szCs w:val="21"/>
              </w:rPr>
              <w:t>天。</w:t>
            </w:r>
          </w:p>
        </w:tc>
      </w:tr>
      <w:tr w14:paraId="390B51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5" w:hRule="atLeast"/>
        </w:trPr>
        <w:tc>
          <w:tcPr>
            <w:tcW w:w="640" w:type="dxa"/>
            <w:tcBorders>
              <w:top w:val="single" w:color="auto" w:sz="8" w:space="0"/>
              <w:left w:val="single" w:color="auto" w:sz="18" w:space="0"/>
              <w:bottom w:val="single" w:color="auto" w:sz="8" w:space="0"/>
              <w:right w:val="single" w:color="auto" w:sz="8" w:space="0"/>
            </w:tcBorders>
            <w:vAlign w:val="center"/>
          </w:tcPr>
          <w:p w14:paraId="622A285B">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9</w:t>
            </w:r>
          </w:p>
        </w:tc>
        <w:tc>
          <w:tcPr>
            <w:tcW w:w="2435" w:type="dxa"/>
            <w:tcBorders>
              <w:top w:val="single" w:color="auto" w:sz="8" w:space="0"/>
              <w:left w:val="single" w:color="auto" w:sz="4" w:space="0"/>
              <w:bottom w:val="single" w:color="auto" w:sz="8" w:space="0"/>
              <w:right w:val="single" w:color="auto" w:sz="8" w:space="0"/>
            </w:tcBorders>
            <w:vAlign w:val="bottom"/>
          </w:tcPr>
          <w:p w14:paraId="093E22C6">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hint="eastAsia" w:eastAsia="宋体"/>
                <w:color w:val="auto"/>
                <w:lang w:eastAsia="zh-CN"/>
              </w:rPr>
            </w:pPr>
            <w:r>
              <w:rPr>
                <w:rFonts w:hint="eastAsia" w:cs="宋体"/>
                <w:bCs/>
                <w:color w:val="auto"/>
                <w:kern w:val="2"/>
                <w:sz w:val="21"/>
                <w:szCs w:val="21"/>
                <w:lang w:val="zh-CN" w:eastAsia="zh-CN" w:bidi="ar-SA"/>
              </w:rPr>
              <w:t>响应保证金</w:t>
            </w:r>
            <w:r>
              <w:rPr>
                <w:rFonts w:hint="eastAsia" w:ascii="宋体" w:hAnsi="宋体" w:eastAsia="宋体" w:cs="宋体"/>
                <w:bCs/>
                <w:color w:val="auto"/>
                <w:kern w:val="2"/>
                <w:sz w:val="21"/>
                <w:szCs w:val="21"/>
                <w:lang w:val="en-US" w:eastAsia="zh-CN" w:bidi="ar-SA"/>
              </w:rPr>
              <w:t>要求</w:t>
            </w:r>
          </w:p>
          <w:p w14:paraId="2B3EDCF4">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hint="default" w:ascii="宋体" w:hAnsi="宋体" w:eastAsia="宋体" w:cs="宋体"/>
                <w:bCs/>
                <w:color w:val="auto"/>
                <w:kern w:val="2"/>
                <w:sz w:val="21"/>
                <w:szCs w:val="21"/>
                <w:lang w:val="en-US" w:eastAsia="zh-CN" w:bidi="ar-SA"/>
              </w:rPr>
            </w:pPr>
          </w:p>
        </w:tc>
        <w:tc>
          <w:tcPr>
            <w:tcW w:w="5220" w:type="dxa"/>
            <w:tcBorders>
              <w:top w:val="single" w:color="auto" w:sz="8" w:space="0"/>
              <w:left w:val="single" w:color="auto" w:sz="8" w:space="0"/>
              <w:bottom w:val="single" w:color="auto" w:sz="8" w:space="0"/>
              <w:right w:val="single" w:color="auto" w:sz="18" w:space="0"/>
            </w:tcBorders>
            <w:vAlign w:val="center"/>
          </w:tcPr>
          <w:p w14:paraId="4081D6D2">
            <w:pPr>
              <w:pStyle w:val="7"/>
              <w:keepNext w:val="0"/>
              <w:keepLines w:val="0"/>
              <w:pageBreakBefore w:val="0"/>
              <w:kinsoku/>
              <w:wordWrap/>
              <w:overflowPunct/>
              <w:topLinePunct w:val="0"/>
              <w:bidi w:val="0"/>
              <w:adjustRightInd w:val="0"/>
              <w:snapToGrid w:val="0"/>
              <w:spacing w:line="360" w:lineRule="auto"/>
              <w:jc w:val="both"/>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bidi="ar-SA"/>
              </w:rPr>
              <w:t>本项目不要求</w:t>
            </w:r>
          </w:p>
        </w:tc>
      </w:tr>
      <w:tr w14:paraId="0571C7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6A35292D">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w:t>
            </w:r>
          </w:p>
        </w:tc>
        <w:tc>
          <w:tcPr>
            <w:tcW w:w="2435" w:type="dxa"/>
            <w:tcBorders>
              <w:top w:val="single" w:color="auto" w:sz="8" w:space="0"/>
              <w:left w:val="single" w:color="auto" w:sz="4" w:space="0"/>
              <w:bottom w:val="single" w:color="auto" w:sz="8" w:space="0"/>
              <w:right w:val="single" w:color="auto" w:sz="8" w:space="0"/>
            </w:tcBorders>
            <w:vAlign w:val="center"/>
          </w:tcPr>
          <w:p w14:paraId="24B67100">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响应文件份数及电子版要求</w:t>
            </w:r>
          </w:p>
        </w:tc>
        <w:tc>
          <w:tcPr>
            <w:tcW w:w="5220" w:type="dxa"/>
            <w:tcBorders>
              <w:top w:val="single" w:color="auto" w:sz="8" w:space="0"/>
              <w:left w:val="single" w:color="auto" w:sz="8" w:space="0"/>
              <w:bottom w:val="single" w:color="auto" w:sz="8" w:space="0"/>
              <w:right w:val="single" w:color="auto" w:sz="18" w:space="0"/>
            </w:tcBorders>
            <w:vAlign w:val="center"/>
          </w:tcPr>
          <w:p w14:paraId="2F37078F">
            <w:pPr>
              <w:pStyle w:val="7"/>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kern w:val="2"/>
                <w:sz w:val="21"/>
                <w:szCs w:val="21"/>
                <w:lang w:val="zh-CN" w:eastAsia="zh-CN" w:bidi="ar-SA"/>
              </w:rPr>
            </w:pP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1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①</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正本</w:t>
            </w:r>
            <w:r>
              <w:rPr>
                <w:rFonts w:hint="eastAsia" w:asciiTheme="minorEastAsia" w:hAnsiTheme="minorEastAsia" w:eastAsiaTheme="minorEastAsia" w:cstheme="minorEastAsia"/>
                <w:bCs/>
                <w:color w:val="auto"/>
                <w:kern w:val="2"/>
                <w:sz w:val="21"/>
                <w:szCs w:val="21"/>
                <w:u w:val="single"/>
                <w:lang w:val="zh-CN" w:eastAsia="zh-CN" w:bidi="ar-SA"/>
              </w:rPr>
              <w:t xml:space="preserve"> 一 </w:t>
            </w:r>
            <w:r>
              <w:rPr>
                <w:rFonts w:hint="eastAsia" w:asciiTheme="minorEastAsia" w:hAnsiTheme="minorEastAsia" w:eastAsiaTheme="minorEastAsia" w:cstheme="minorEastAsia"/>
                <w:bCs/>
                <w:color w:val="auto"/>
                <w:kern w:val="2"/>
                <w:sz w:val="21"/>
                <w:szCs w:val="21"/>
                <w:lang w:val="zh-CN" w:eastAsia="zh-CN" w:bidi="ar-SA"/>
              </w:rPr>
              <w:t xml:space="preserve">份  </w:t>
            </w: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2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②</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副本</w:t>
            </w:r>
            <w:r>
              <w:rPr>
                <w:rFonts w:hint="eastAsia" w:asciiTheme="minorEastAsia" w:hAnsiTheme="minorEastAsia" w:eastAsiaTheme="minorEastAsia" w:cstheme="minorEastAsia"/>
                <w:bCs/>
                <w:color w:val="auto"/>
                <w:kern w:val="2"/>
                <w:sz w:val="21"/>
                <w:szCs w:val="21"/>
                <w:u w:val="single"/>
                <w:lang w:val="en-US" w:eastAsia="zh-CN" w:bidi="ar-SA"/>
              </w:rPr>
              <w:t xml:space="preserve"> 贰</w:t>
            </w:r>
            <w:r>
              <w:rPr>
                <w:rFonts w:hint="eastAsia" w:asciiTheme="minorEastAsia" w:hAnsiTheme="minorEastAsia" w:eastAsiaTheme="minorEastAsia" w:cstheme="minorEastAsia"/>
                <w:bCs/>
                <w:color w:val="auto"/>
                <w:kern w:val="2"/>
                <w:sz w:val="21"/>
                <w:szCs w:val="21"/>
                <w:u w:val="single"/>
                <w:lang w:val="zh-CN" w:eastAsia="zh-CN" w:bidi="ar-SA"/>
              </w:rPr>
              <w:t xml:space="preserve"> </w:t>
            </w:r>
            <w:r>
              <w:rPr>
                <w:rFonts w:hint="eastAsia" w:asciiTheme="minorEastAsia" w:hAnsiTheme="minorEastAsia" w:eastAsiaTheme="minorEastAsia" w:cstheme="minorEastAsia"/>
                <w:bCs/>
                <w:color w:val="auto"/>
                <w:kern w:val="2"/>
                <w:sz w:val="21"/>
                <w:szCs w:val="21"/>
                <w:lang w:val="zh-CN" w:eastAsia="zh-CN" w:bidi="ar-SA"/>
              </w:rPr>
              <w:t xml:space="preserve">份 </w:t>
            </w: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3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③</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电子版响应文件</w:t>
            </w:r>
            <w:r>
              <w:rPr>
                <w:rFonts w:hint="eastAsia" w:asciiTheme="minorEastAsia" w:hAnsiTheme="minorEastAsia" w:eastAsiaTheme="minorEastAsia" w:cstheme="minorEastAsia"/>
                <w:bCs/>
                <w:color w:val="auto"/>
                <w:kern w:val="2"/>
                <w:sz w:val="21"/>
                <w:szCs w:val="21"/>
                <w:lang w:val="en-US" w:eastAsia="zh-CN" w:bidi="ar-SA"/>
              </w:rPr>
              <w:t>U盘一个。</w:t>
            </w:r>
          </w:p>
          <w:p w14:paraId="5B7A1C3F">
            <w:pPr>
              <w:keepNext w:val="0"/>
              <w:keepLines w:val="0"/>
              <w:pageBreakBefore w:val="0"/>
              <w:tabs>
                <w:tab w:val="left" w:pos="420"/>
              </w:tabs>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要求：</w:t>
            </w:r>
          </w:p>
          <w:p w14:paraId="3BEF6AF0">
            <w:pPr>
              <w:keepNext w:val="0"/>
              <w:keepLines w:val="0"/>
              <w:pageBreakBefore w:val="0"/>
              <w:tabs>
                <w:tab w:val="left" w:pos="420"/>
              </w:tabs>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少于</w:t>
            </w:r>
            <w:r>
              <w:rPr>
                <w:rFonts w:hint="eastAsia" w:asciiTheme="minorEastAsia" w:hAnsiTheme="minorEastAsia" w:eastAsiaTheme="minorEastAsia" w:cstheme="minorEastAsia"/>
                <w:bCs/>
                <w:color w:val="auto"/>
                <w:sz w:val="21"/>
                <w:szCs w:val="21"/>
              </w:rPr>
              <w:t>数量要求的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10ED72BB">
            <w:pPr>
              <w:pStyle w:val="7"/>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kern w:val="2"/>
                <w:sz w:val="21"/>
                <w:szCs w:val="21"/>
                <w:lang w:val="zh-CN" w:eastAsia="zh-CN" w:bidi="ar-SA"/>
              </w:rPr>
            </w:pPr>
            <w:r>
              <w:rPr>
                <w:rFonts w:hint="eastAsia" w:asciiTheme="minorEastAsia" w:hAnsiTheme="minorEastAsia" w:eastAsiaTheme="minorEastAsia" w:cstheme="minorEastAsia"/>
                <w:bCs/>
                <w:color w:val="auto"/>
                <w:sz w:val="21"/>
                <w:szCs w:val="21"/>
              </w:rPr>
              <w:t>2、电子版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（电子版</w:t>
            </w:r>
            <w:r>
              <w:rPr>
                <w:rFonts w:hint="eastAsia" w:asciiTheme="minorEastAsia" w:hAnsiTheme="minorEastAsia" w:eastAsiaTheme="minorEastAsia" w:cstheme="minorEastAsia"/>
                <w:bCs/>
                <w:color w:val="auto"/>
                <w:sz w:val="21"/>
                <w:szCs w:val="21"/>
                <w:lang w:val="zh-CN"/>
              </w:rPr>
              <w:t>响应文件</w:t>
            </w:r>
            <w:r>
              <w:rPr>
                <w:rFonts w:hint="eastAsia" w:asciiTheme="minorEastAsia" w:hAnsiTheme="minorEastAsia" w:eastAsiaTheme="minorEastAsia" w:cstheme="minorEastAsia"/>
                <w:bCs/>
                <w:color w:val="auto"/>
                <w:sz w:val="21"/>
                <w:szCs w:val="21"/>
              </w:rPr>
              <w:t>须是PDF格式）为正本完整版的扫描件</w:t>
            </w:r>
            <w:r>
              <w:rPr>
                <w:rFonts w:hint="eastAsia" w:asciiTheme="minorEastAsia" w:hAnsiTheme="minorEastAsia" w:eastAsiaTheme="minorEastAsia" w:cstheme="minorEastAsia"/>
                <w:bCs/>
                <w:color w:val="auto"/>
                <w:sz w:val="21"/>
                <w:szCs w:val="21"/>
                <w:lang w:val="zh-CN"/>
              </w:rPr>
              <w:t>。</w:t>
            </w:r>
          </w:p>
        </w:tc>
      </w:tr>
      <w:tr w14:paraId="788F426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4" w:hRule="atLeast"/>
        </w:trPr>
        <w:tc>
          <w:tcPr>
            <w:tcW w:w="640" w:type="dxa"/>
            <w:tcBorders>
              <w:top w:val="single" w:color="auto" w:sz="8" w:space="0"/>
              <w:left w:val="single" w:color="auto" w:sz="18" w:space="0"/>
              <w:bottom w:val="single" w:color="auto" w:sz="8" w:space="0"/>
              <w:right w:val="single" w:color="auto" w:sz="8" w:space="0"/>
            </w:tcBorders>
            <w:vAlign w:val="center"/>
          </w:tcPr>
          <w:p w14:paraId="5D38AE63">
            <w:pPr>
              <w:pStyle w:val="31"/>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w:t>
            </w:r>
          </w:p>
        </w:tc>
        <w:tc>
          <w:tcPr>
            <w:tcW w:w="2435" w:type="dxa"/>
            <w:tcBorders>
              <w:top w:val="single" w:color="auto" w:sz="8" w:space="0"/>
              <w:left w:val="single" w:color="auto" w:sz="4" w:space="0"/>
              <w:bottom w:val="single" w:color="auto" w:sz="8" w:space="0"/>
              <w:right w:val="single" w:color="auto" w:sz="8" w:space="0"/>
            </w:tcBorders>
            <w:vAlign w:val="center"/>
          </w:tcPr>
          <w:p w14:paraId="14AE7BE5">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响应文件密封要求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14:paraId="2BAA32E8">
            <w:pPr>
              <w:pStyle w:val="31"/>
              <w:keepNext w:val="0"/>
              <w:keepLines w:val="0"/>
              <w:pageBreakBefore w:val="0"/>
              <w:numPr>
                <w:ilvl w:val="0"/>
                <w:numId w:val="0"/>
              </w:numPr>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正本和副本须密封，并在密封处加盖单位公章或</w:t>
            </w:r>
            <w:r>
              <w:rPr>
                <w:rFonts w:hint="eastAsia" w:asciiTheme="minorEastAsia" w:hAnsiTheme="minorEastAsia" w:eastAsiaTheme="minorEastAsia" w:cstheme="minorEastAsia"/>
                <w:bCs/>
                <w:color w:val="auto"/>
                <w:sz w:val="21"/>
                <w:szCs w:val="21"/>
                <w:highlight w:val="none"/>
                <w:lang w:eastAsia="zh-CN"/>
              </w:rPr>
              <w:t>供应商授权代表</w:t>
            </w:r>
            <w:r>
              <w:rPr>
                <w:rFonts w:hint="eastAsia" w:asciiTheme="minorEastAsia" w:hAnsiTheme="minorEastAsia" w:eastAsiaTheme="minorEastAsia" w:cstheme="minorEastAsia"/>
                <w:bCs/>
                <w:color w:val="auto"/>
                <w:sz w:val="21"/>
                <w:szCs w:val="21"/>
                <w:highlight w:val="none"/>
              </w:rPr>
              <w:t>签名；</w:t>
            </w:r>
          </w:p>
          <w:p w14:paraId="56FE806C">
            <w:pPr>
              <w:pStyle w:val="31"/>
              <w:keepNext w:val="0"/>
              <w:keepLines w:val="0"/>
              <w:pageBreakBefore w:val="0"/>
              <w:numPr>
                <w:ilvl w:val="0"/>
                <w:numId w:val="0"/>
              </w:numPr>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（PDF格式）</w:t>
            </w:r>
            <w:r>
              <w:rPr>
                <w:rFonts w:hint="eastAsia" w:asciiTheme="minorEastAsia" w:hAnsiTheme="minorEastAsia" w:eastAsiaTheme="minorEastAsia" w:cstheme="minorEastAsia"/>
                <w:bCs/>
                <w:color w:val="auto"/>
                <w:sz w:val="21"/>
                <w:szCs w:val="21"/>
                <w:highlight w:val="none"/>
                <w:lang w:val="en-US" w:eastAsia="zh-CN"/>
              </w:rPr>
              <w:t>与开标一览表一并</w:t>
            </w:r>
            <w:r>
              <w:rPr>
                <w:rFonts w:hint="eastAsia" w:asciiTheme="minorEastAsia" w:hAnsiTheme="minorEastAsia" w:eastAsiaTheme="minorEastAsia" w:cstheme="minorEastAsia"/>
                <w:bCs/>
                <w:color w:val="auto"/>
                <w:sz w:val="21"/>
                <w:szCs w:val="21"/>
                <w:highlight w:val="none"/>
              </w:rPr>
              <w:t>密封，并在密封处加盖单位公章或</w:t>
            </w:r>
            <w:r>
              <w:rPr>
                <w:rFonts w:hint="eastAsia" w:asciiTheme="minorEastAsia" w:hAnsiTheme="minorEastAsia" w:eastAsiaTheme="minorEastAsia" w:cstheme="minorEastAsia"/>
                <w:bCs/>
                <w:color w:val="auto"/>
                <w:sz w:val="21"/>
                <w:szCs w:val="21"/>
                <w:highlight w:val="none"/>
                <w:lang w:eastAsia="zh-CN"/>
              </w:rPr>
              <w:t>供应商授权代表</w:t>
            </w:r>
            <w:r>
              <w:rPr>
                <w:rFonts w:hint="eastAsia" w:asciiTheme="minorEastAsia" w:hAnsiTheme="minorEastAsia" w:eastAsiaTheme="minorEastAsia" w:cstheme="minorEastAsia"/>
                <w:bCs/>
                <w:color w:val="auto"/>
                <w:sz w:val="21"/>
                <w:szCs w:val="21"/>
                <w:highlight w:val="none"/>
              </w:rPr>
              <w:t>签名。</w:t>
            </w:r>
          </w:p>
          <w:p w14:paraId="6DA5D593">
            <w:pPr>
              <w:pStyle w:val="31"/>
              <w:keepNext w:val="0"/>
              <w:keepLines w:val="0"/>
              <w:pageBreakBefore w:val="0"/>
              <w:numPr>
                <w:ilvl w:val="0"/>
                <w:numId w:val="0"/>
              </w:numPr>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和纸质版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一起提交。</w:t>
            </w:r>
          </w:p>
          <w:p w14:paraId="418E7F7D">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kern w:val="2"/>
                <w:sz w:val="21"/>
                <w:szCs w:val="21"/>
                <w:highlight w:val="none"/>
                <w:lang w:val="en-US" w:eastAsia="zh-CN"/>
              </w:rPr>
            </w:pPr>
            <w:r>
              <w:rPr>
                <w:rFonts w:hint="eastAsia" w:asciiTheme="minorEastAsia" w:hAnsiTheme="minorEastAsia" w:eastAsiaTheme="minorEastAsia" w:cstheme="minorEastAsia"/>
                <w:bCs/>
                <w:color w:val="auto"/>
                <w:kern w:val="2"/>
                <w:sz w:val="21"/>
                <w:szCs w:val="21"/>
                <w:highlight w:val="none"/>
              </w:rPr>
              <w:t>要求：不符合</w:t>
            </w:r>
            <w:r>
              <w:rPr>
                <w:rFonts w:hint="eastAsia" w:asciiTheme="minorEastAsia" w:hAnsiTheme="minorEastAsia" w:eastAsiaTheme="minorEastAsia" w:cstheme="minorEastAsia"/>
                <w:bCs/>
                <w:color w:val="auto"/>
                <w:kern w:val="2"/>
                <w:sz w:val="21"/>
                <w:szCs w:val="21"/>
                <w:highlight w:val="none"/>
                <w:lang w:val="en-US" w:eastAsia="zh-CN"/>
              </w:rPr>
              <w:t>上述密封签章</w:t>
            </w:r>
            <w:r>
              <w:rPr>
                <w:rFonts w:hint="eastAsia" w:asciiTheme="minorEastAsia" w:hAnsiTheme="minorEastAsia" w:eastAsiaTheme="minorEastAsia" w:cstheme="minorEastAsia"/>
                <w:bCs/>
                <w:color w:val="auto"/>
                <w:kern w:val="2"/>
                <w:sz w:val="21"/>
                <w:szCs w:val="21"/>
                <w:highlight w:val="none"/>
              </w:rPr>
              <w:t>要求的</w:t>
            </w:r>
            <w:r>
              <w:rPr>
                <w:rFonts w:hint="eastAsia" w:asciiTheme="minorEastAsia" w:hAnsiTheme="minorEastAsia" w:eastAsiaTheme="minorEastAsia" w:cstheme="minorEastAsia"/>
                <w:bCs/>
                <w:color w:val="auto"/>
                <w:kern w:val="2"/>
                <w:sz w:val="21"/>
                <w:szCs w:val="21"/>
                <w:highlight w:val="none"/>
                <w:lang w:eastAsia="zh-CN"/>
              </w:rPr>
              <w:t>响应文件</w:t>
            </w:r>
            <w:r>
              <w:rPr>
                <w:rFonts w:hint="eastAsia" w:asciiTheme="minorEastAsia" w:hAnsiTheme="minorEastAsia" w:eastAsiaTheme="minorEastAsia" w:cstheme="minorEastAsia"/>
                <w:bCs/>
                <w:color w:val="auto"/>
                <w:kern w:val="2"/>
                <w:sz w:val="21"/>
                <w:szCs w:val="21"/>
                <w:highlight w:val="none"/>
                <w:lang w:val="en-US" w:eastAsia="zh-CN"/>
              </w:rPr>
              <w:t>存在</w:t>
            </w:r>
            <w:r>
              <w:rPr>
                <w:rFonts w:hint="eastAsia" w:asciiTheme="minorEastAsia" w:hAnsiTheme="minorEastAsia" w:eastAsiaTheme="minorEastAsia" w:cstheme="minorEastAsia"/>
                <w:bCs/>
                <w:color w:val="auto"/>
                <w:kern w:val="2"/>
                <w:sz w:val="21"/>
                <w:szCs w:val="21"/>
                <w:highlight w:val="none"/>
              </w:rPr>
              <w:t>视为无效</w:t>
            </w:r>
            <w:r>
              <w:rPr>
                <w:rFonts w:hint="eastAsia" w:asciiTheme="minorEastAsia" w:hAnsiTheme="minorEastAsia" w:eastAsiaTheme="minorEastAsia" w:cstheme="minorEastAsia"/>
                <w:bCs/>
                <w:color w:val="auto"/>
                <w:kern w:val="2"/>
                <w:sz w:val="21"/>
                <w:szCs w:val="21"/>
                <w:highlight w:val="none"/>
                <w:lang w:eastAsia="zh-CN"/>
              </w:rPr>
              <w:t>响应文件</w:t>
            </w:r>
            <w:r>
              <w:rPr>
                <w:rFonts w:hint="eastAsia" w:asciiTheme="minorEastAsia" w:hAnsiTheme="minorEastAsia" w:eastAsiaTheme="minorEastAsia" w:cstheme="minorEastAsia"/>
                <w:bCs/>
                <w:color w:val="auto"/>
                <w:kern w:val="2"/>
                <w:sz w:val="21"/>
                <w:szCs w:val="21"/>
                <w:highlight w:val="none"/>
                <w:lang w:val="en-US" w:eastAsia="zh-CN"/>
              </w:rPr>
              <w:t>风险</w:t>
            </w:r>
            <w:r>
              <w:rPr>
                <w:rFonts w:hint="eastAsia" w:asciiTheme="minorEastAsia" w:hAnsiTheme="minorEastAsia" w:eastAsiaTheme="minorEastAsia" w:cstheme="minorEastAsia"/>
                <w:bCs/>
                <w:color w:val="auto"/>
                <w:kern w:val="2"/>
                <w:sz w:val="21"/>
                <w:szCs w:val="21"/>
                <w:highlight w:val="none"/>
              </w:rPr>
              <w:t>。</w:t>
            </w:r>
          </w:p>
        </w:tc>
      </w:tr>
      <w:tr w14:paraId="6460A1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14:paraId="7595B65A">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1</w:t>
            </w:r>
            <w:r>
              <w:rPr>
                <w:rFonts w:hint="eastAsia" w:asciiTheme="minorEastAsia" w:hAnsiTheme="minorEastAsia" w:eastAsiaTheme="minorEastAsia" w:cstheme="minorEastAsia"/>
                <w:bCs/>
                <w:color w:val="auto"/>
                <w:sz w:val="21"/>
                <w:szCs w:val="21"/>
              </w:rPr>
              <w:t>2</w:t>
            </w:r>
          </w:p>
        </w:tc>
        <w:tc>
          <w:tcPr>
            <w:tcW w:w="2435" w:type="dxa"/>
            <w:tcBorders>
              <w:top w:val="single" w:color="auto" w:sz="8" w:space="0"/>
              <w:left w:val="single" w:color="auto" w:sz="4" w:space="0"/>
              <w:bottom w:val="single" w:color="auto" w:sz="8" w:space="0"/>
              <w:right w:val="single" w:color="auto" w:sz="8" w:space="0"/>
            </w:tcBorders>
            <w:vAlign w:val="center"/>
          </w:tcPr>
          <w:p w14:paraId="0F120513">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封套上标示</w:t>
            </w:r>
          </w:p>
        </w:tc>
        <w:tc>
          <w:tcPr>
            <w:tcW w:w="5220" w:type="dxa"/>
            <w:tcBorders>
              <w:top w:val="single" w:color="auto" w:sz="8" w:space="0"/>
              <w:left w:val="single" w:color="auto" w:sz="8" w:space="0"/>
              <w:bottom w:val="single" w:color="auto" w:sz="8" w:space="0"/>
              <w:right w:val="single" w:color="auto" w:sz="18" w:space="0"/>
            </w:tcBorders>
            <w:vAlign w:val="center"/>
          </w:tcPr>
          <w:p w14:paraId="18997827">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    正本（副本）</w:t>
            </w:r>
          </w:p>
          <w:p w14:paraId="26E499B0">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u w:val="single"/>
              </w:rPr>
            </w:pPr>
            <w:r>
              <w:rPr>
                <w:rFonts w:hint="eastAsia" w:asciiTheme="minorEastAsia" w:hAnsiTheme="minorEastAsia" w:eastAsiaTheme="minorEastAsia" w:cstheme="minorEastAsia"/>
                <w:bCs/>
                <w:color w:val="auto"/>
                <w:sz w:val="21"/>
                <w:szCs w:val="21"/>
              </w:rPr>
              <w:t>项目名称:</w:t>
            </w:r>
          </w:p>
          <w:p w14:paraId="78079C3B">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项目编号：</w:t>
            </w:r>
          </w:p>
          <w:p w14:paraId="457C5EEB">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的名称（加盖公章）：</w:t>
            </w:r>
          </w:p>
          <w:p w14:paraId="49F1FDE8">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联系人姓名、联系电话：</w:t>
            </w:r>
          </w:p>
          <w:p w14:paraId="27487B9F">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于</w:t>
            </w:r>
            <w:r>
              <w:rPr>
                <w:rFonts w:hint="eastAsia" w:asciiTheme="minorEastAsia" w:hAnsiTheme="minorEastAsia" w:eastAsiaTheme="minorEastAsia" w:cstheme="minorEastAsia"/>
                <w:bCs/>
                <w:color w:val="auto"/>
                <w:kern w:val="0"/>
                <w:sz w:val="21"/>
                <w:szCs w:val="21"/>
                <w:lang w:val="en-US" w:eastAsia="zh-CN" w:bidi="ar-SA"/>
              </w:rPr>
              <w:t>在XX</w:t>
            </w:r>
            <w:r>
              <w:rPr>
                <w:rFonts w:hint="eastAsia" w:asciiTheme="minorEastAsia" w:hAnsiTheme="minorEastAsia" w:eastAsiaTheme="minorEastAsia" w:cstheme="minorEastAsia"/>
                <w:bCs/>
                <w:color w:val="auto"/>
                <w:kern w:val="0"/>
                <w:sz w:val="21"/>
                <w:szCs w:val="21"/>
                <w:lang w:val="zh-CN" w:eastAsia="zh-CN" w:bidi="ar-SA"/>
              </w:rPr>
              <w:t>年</w:t>
            </w:r>
            <w:r>
              <w:rPr>
                <w:rFonts w:hint="eastAsia" w:asciiTheme="minorEastAsia" w:hAnsiTheme="minorEastAsia" w:eastAsiaTheme="minorEastAsia" w:cstheme="minorEastAsia"/>
                <w:bCs/>
                <w:color w:val="auto"/>
                <w:kern w:val="0"/>
                <w:sz w:val="21"/>
                <w:szCs w:val="21"/>
                <w:lang w:val="en-US" w:eastAsia="zh-CN" w:bidi="ar-SA"/>
              </w:rPr>
              <w:t>X</w:t>
            </w:r>
            <w:r>
              <w:rPr>
                <w:rFonts w:hint="eastAsia" w:asciiTheme="minorEastAsia" w:hAnsiTheme="minorEastAsia" w:eastAsiaTheme="minorEastAsia" w:cstheme="minorEastAsia"/>
                <w:bCs/>
                <w:color w:val="auto"/>
                <w:kern w:val="0"/>
                <w:sz w:val="21"/>
                <w:szCs w:val="21"/>
                <w:lang w:val="zh-CN" w:eastAsia="zh-CN" w:bidi="ar-SA"/>
              </w:rPr>
              <w:t>月</w:t>
            </w:r>
            <w:r>
              <w:rPr>
                <w:rFonts w:hint="eastAsia" w:asciiTheme="minorEastAsia" w:hAnsiTheme="minorEastAsia" w:eastAsiaTheme="minorEastAsia" w:cstheme="minorEastAsia"/>
                <w:bCs/>
                <w:color w:val="auto"/>
                <w:kern w:val="0"/>
                <w:sz w:val="21"/>
                <w:szCs w:val="21"/>
                <w:lang w:val="en-US" w:eastAsia="zh-CN" w:bidi="ar-SA"/>
              </w:rPr>
              <w:t>X</w:t>
            </w:r>
            <w:r>
              <w:rPr>
                <w:rFonts w:hint="eastAsia" w:asciiTheme="minorEastAsia" w:hAnsiTheme="minorEastAsia" w:eastAsiaTheme="minorEastAsia" w:cstheme="minorEastAsia"/>
                <w:bCs/>
                <w:color w:val="auto"/>
                <w:kern w:val="0"/>
                <w:sz w:val="21"/>
                <w:szCs w:val="21"/>
                <w:lang w:val="zh-CN" w:eastAsia="zh-CN" w:bidi="ar-SA"/>
              </w:rPr>
              <w:t>日</w:t>
            </w:r>
            <w:r>
              <w:rPr>
                <w:rFonts w:hint="eastAsia" w:asciiTheme="minorEastAsia" w:hAnsiTheme="minorEastAsia" w:eastAsiaTheme="minorEastAsia" w:cstheme="minorEastAsia"/>
                <w:bCs/>
                <w:color w:val="auto"/>
                <w:kern w:val="0"/>
                <w:sz w:val="21"/>
                <w:szCs w:val="21"/>
                <w:lang w:val="en-US" w:eastAsia="zh-CN" w:bidi="ar-SA"/>
              </w:rPr>
              <w:t>XX</w:t>
            </w:r>
            <w:r>
              <w:rPr>
                <w:rFonts w:hint="eastAsia" w:asciiTheme="minorEastAsia" w:hAnsiTheme="minorEastAsia" w:eastAsiaTheme="minorEastAsia" w:cstheme="minorEastAsia"/>
                <w:bCs/>
                <w:color w:val="auto"/>
                <w:kern w:val="0"/>
                <w:sz w:val="21"/>
                <w:szCs w:val="21"/>
                <w:lang w:val="zh-CN" w:eastAsia="zh-CN" w:bidi="ar-SA"/>
              </w:rPr>
              <w:t>时</w:t>
            </w:r>
            <w:r>
              <w:rPr>
                <w:rFonts w:hint="eastAsia" w:asciiTheme="minorEastAsia" w:hAnsiTheme="minorEastAsia" w:eastAsiaTheme="minorEastAsia" w:cstheme="minorEastAsia"/>
                <w:bCs/>
                <w:color w:val="auto"/>
                <w:kern w:val="0"/>
                <w:sz w:val="21"/>
                <w:szCs w:val="21"/>
                <w:lang w:val="en-US" w:eastAsia="zh-CN" w:bidi="ar-SA"/>
              </w:rPr>
              <w:t>XX</w:t>
            </w:r>
            <w:r>
              <w:rPr>
                <w:rFonts w:hint="eastAsia" w:asciiTheme="minorEastAsia" w:hAnsiTheme="minorEastAsia" w:eastAsiaTheme="minorEastAsia" w:cstheme="minorEastAsia"/>
                <w:bCs/>
                <w:color w:val="auto"/>
                <w:kern w:val="0"/>
                <w:sz w:val="21"/>
                <w:szCs w:val="21"/>
                <w:lang w:val="zh-CN" w:eastAsia="zh-CN" w:bidi="ar-SA"/>
              </w:rPr>
              <w:t>分前</w:t>
            </w:r>
            <w:r>
              <w:rPr>
                <w:rFonts w:hint="eastAsia" w:asciiTheme="minorEastAsia" w:hAnsiTheme="minorEastAsia" w:eastAsiaTheme="minorEastAsia" w:cstheme="minorEastAsia"/>
                <w:bCs/>
                <w:color w:val="auto"/>
                <w:kern w:val="0"/>
                <w:sz w:val="21"/>
                <w:szCs w:val="21"/>
                <w:lang w:val="en-US" w:eastAsia="zh-CN" w:bidi="ar-SA"/>
              </w:rPr>
              <w:t>（开标时间</w:t>
            </w:r>
            <w:r>
              <w:rPr>
                <w:rFonts w:hint="eastAsia" w:asciiTheme="minorEastAsia" w:hAnsiTheme="minorEastAsia" w:eastAsiaTheme="minorEastAsia" w:cstheme="minorEastAsia"/>
                <w:bCs/>
                <w:color w:val="auto"/>
                <w:sz w:val="21"/>
                <w:szCs w:val="21"/>
              </w:rPr>
              <w:t>）不得开启</w:t>
            </w:r>
          </w:p>
        </w:tc>
      </w:tr>
      <w:tr w14:paraId="1C579D1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14:paraId="3764D2E3">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w:t>
            </w:r>
          </w:p>
        </w:tc>
        <w:tc>
          <w:tcPr>
            <w:tcW w:w="2435" w:type="dxa"/>
            <w:vAlign w:val="center"/>
          </w:tcPr>
          <w:p w14:paraId="4939B58D">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参加开标</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代表身份证明文件</w:t>
            </w:r>
          </w:p>
        </w:tc>
        <w:tc>
          <w:tcPr>
            <w:tcW w:w="5220" w:type="dxa"/>
            <w:vAlign w:val="center"/>
          </w:tcPr>
          <w:p w14:paraId="13BB5892">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个人身份证（或其他有效证件）复印件</w:t>
            </w:r>
          </w:p>
        </w:tc>
      </w:tr>
      <w:tr w14:paraId="097ED1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1BDB0F09">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w:t>
            </w:r>
          </w:p>
        </w:tc>
        <w:tc>
          <w:tcPr>
            <w:tcW w:w="2435" w:type="dxa"/>
            <w:vAlign w:val="center"/>
          </w:tcPr>
          <w:p w14:paraId="01CFE2C2">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开标程序</w:t>
            </w:r>
          </w:p>
        </w:tc>
        <w:tc>
          <w:tcPr>
            <w:tcW w:w="5220" w:type="dxa"/>
            <w:vAlign w:val="center"/>
          </w:tcPr>
          <w:p w14:paraId="7044667D">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1、主持人宣布开标会议开始；</w:t>
            </w:r>
          </w:p>
          <w:p w14:paraId="63510D77">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2、介绍参加开标会议的人员；</w:t>
            </w:r>
          </w:p>
          <w:p w14:paraId="631552B7">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 w:val="0"/>
                <w:bCs/>
                <w:color w:val="auto"/>
                <w:sz w:val="21"/>
                <w:szCs w:val="21"/>
              </w:rPr>
              <w:t>宣读开标纪律；</w:t>
            </w:r>
          </w:p>
          <w:p w14:paraId="63A68888">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4、查验各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的密封性并予以确认；</w:t>
            </w:r>
          </w:p>
          <w:p w14:paraId="35408832">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5、拆封</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077FD879">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6、唱标，唱标内容为“开标一览表”所载明的内容；</w:t>
            </w:r>
          </w:p>
          <w:p w14:paraId="3BA95C4B">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7、记录唱标结果及开标过程，</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代表须在记录上签字确认；</w:t>
            </w:r>
          </w:p>
          <w:p w14:paraId="11C98161">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8、主持人宣布开标会议结束。</w:t>
            </w:r>
          </w:p>
          <w:p w14:paraId="2D165759">
            <w:pPr>
              <w:pStyle w:val="10"/>
              <w:ind w:left="0" w:leftChars="0" w:firstLine="0" w:firstLineChars="0"/>
              <w:rPr>
                <w:color w:val="auto"/>
              </w:rPr>
            </w:pPr>
            <w:r>
              <w:rPr>
                <w:rFonts w:hint="eastAsia" w:asciiTheme="minorEastAsia" w:hAnsiTheme="minorEastAsia" w:eastAsiaTheme="minorEastAsia" w:cstheme="minorEastAsia"/>
                <w:bCs/>
                <w:color w:val="auto"/>
                <w:kern w:val="2"/>
                <w:sz w:val="21"/>
                <w:szCs w:val="21"/>
                <w:lang w:val="en-US" w:eastAsia="zh-CN" w:bidi="ar-SA"/>
              </w:rPr>
              <w:t>备注：本项目不要求供应商授权代表参与开标会议。</w:t>
            </w:r>
          </w:p>
        </w:tc>
      </w:tr>
      <w:tr w14:paraId="261C6E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331FF54C">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w:t>
            </w:r>
          </w:p>
        </w:tc>
        <w:tc>
          <w:tcPr>
            <w:tcW w:w="2435" w:type="dxa"/>
            <w:vAlign w:val="center"/>
          </w:tcPr>
          <w:p w14:paraId="79301CDE">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唱标内容</w:t>
            </w:r>
          </w:p>
        </w:tc>
        <w:tc>
          <w:tcPr>
            <w:tcW w:w="5220" w:type="dxa"/>
            <w:vAlign w:val="center"/>
          </w:tcPr>
          <w:p w14:paraId="5C8B0C6E">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1、“开标一览表”所载明的内容</w:t>
            </w:r>
          </w:p>
          <w:p w14:paraId="5FE69A39">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若有说明应在开标一览表显著处予以注明，只有开标时唱出的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、价格折扣等内容才会被考虑。</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若有</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、价格折扣等未被唱出</w:t>
            </w:r>
            <w:r>
              <w:rPr>
                <w:rFonts w:hint="eastAsia" w:asciiTheme="minorEastAsia" w:hAnsiTheme="minorEastAsia" w:eastAsiaTheme="minorEastAsia" w:cstheme="minorEastAsia"/>
                <w:bCs/>
                <w:color w:val="auto"/>
                <w:sz w:val="21"/>
                <w:szCs w:val="21"/>
                <w:lang w:eastAsia="zh-CN"/>
              </w:rPr>
              <w:t>的</w:t>
            </w:r>
            <w:r>
              <w:rPr>
                <w:rFonts w:hint="eastAsia" w:asciiTheme="minorEastAsia" w:hAnsiTheme="minorEastAsia" w:eastAsiaTheme="minorEastAsia" w:cstheme="minorEastAsia"/>
                <w:bCs/>
                <w:color w:val="auto"/>
                <w:sz w:val="21"/>
                <w:szCs w:val="21"/>
              </w:rPr>
              <w:t>，应在唱标时及时提出。否则，</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对此不承担任何责任。</w:t>
            </w:r>
          </w:p>
        </w:tc>
      </w:tr>
      <w:tr w14:paraId="7FC3313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3" w:hRule="atLeast"/>
        </w:trPr>
        <w:tc>
          <w:tcPr>
            <w:tcW w:w="640" w:type="dxa"/>
            <w:vAlign w:val="center"/>
          </w:tcPr>
          <w:p w14:paraId="1B8D54C5">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p>
        </w:tc>
        <w:tc>
          <w:tcPr>
            <w:tcW w:w="2435" w:type="dxa"/>
            <w:vAlign w:val="center"/>
          </w:tcPr>
          <w:p w14:paraId="5CC9DD0D">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资格审查</w:t>
            </w:r>
          </w:p>
        </w:tc>
        <w:tc>
          <w:tcPr>
            <w:tcW w:w="5220" w:type="dxa"/>
            <w:vAlign w:val="center"/>
          </w:tcPr>
          <w:p w14:paraId="3D2A5DA6">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开标结束后，先对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的资格进行审查，合格</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不足3家的，不得</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w:t>
            </w:r>
          </w:p>
        </w:tc>
      </w:tr>
      <w:tr w14:paraId="28CC7CC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14:paraId="79C50308">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17</w:t>
            </w:r>
          </w:p>
        </w:tc>
        <w:tc>
          <w:tcPr>
            <w:tcW w:w="2435" w:type="dxa"/>
            <w:vAlign w:val="center"/>
          </w:tcPr>
          <w:p w14:paraId="16E9C407">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修正内容</w:t>
            </w:r>
          </w:p>
        </w:tc>
        <w:tc>
          <w:tcPr>
            <w:tcW w:w="5220" w:type="dxa"/>
            <w:vAlign w:val="center"/>
          </w:tcPr>
          <w:p w14:paraId="1C332C1E">
            <w:pPr>
              <w:keepNext w:val="0"/>
              <w:keepLines w:val="0"/>
              <w:pageBreakBefore w:val="0"/>
              <w:widowControl w:val="0"/>
              <w:kinsoku/>
              <w:wordWrap/>
              <w:overflowPunct/>
              <w:topLinePunct w:val="0"/>
              <w:autoSpaceDE/>
              <w:autoSpaceDN/>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中开标一览表（报价表）内容与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中相应内容不一致的，以开标一览表（报价表）为准,但价格评审时则以最不利于评审结果的标准取值。</w:t>
            </w:r>
          </w:p>
        </w:tc>
      </w:tr>
      <w:tr w14:paraId="41D7DE9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14:paraId="15EEE700">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w:t>
            </w:r>
          </w:p>
        </w:tc>
        <w:tc>
          <w:tcPr>
            <w:tcW w:w="2435" w:type="dxa"/>
            <w:vAlign w:val="center"/>
          </w:tcPr>
          <w:p w14:paraId="7A201147">
            <w:pPr>
              <w:pStyle w:val="31"/>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评审方法</w:t>
            </w:r>
          </w:p>
        </w:tc>
        <w:tc>
          <w:tcPr>
            <w:tcW w:w="5220" w:type="dxa"/>
            <w:vAlign w:val="center"/>
          </w:tcPr>
          <w:p w14:paraId="5D207C71">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综合评分法</w:t>
            </w:r>
          </w:p>
        </w:tc>
      </w:tr>
      <w:tr w14:paraId="44A838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0" w:hRule="atLeast"/>
        </w:trPr>
        <w:tc>
          <w:tcPr>
            <w:tcW w:w="640" w:type="dxa"/>
            <w:vAlign w:val="center"/>
          </w:tcPr>
          <w:p w14:paraId="4A00E9B6">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19</w:t>
            </w:r>
          </w:p>
        </w:tc>
        <w:tc>
          <w:tcPr>
            <w:tcW w:w="7655" w:type="dxa"/>
            <w:gridSpan w:val="2"/>
            <w:vAlign w:val="center"/>
          </w:tcPr>
          <w:p w14:paraId="2A3B5F61">
            <w:pPr>
              <w:pStyle w:val="31"/>
              <w:keepNext w:val="0"/>
              <w:keepLines w:val="0"/>
              <w:pageBreakBefore w:val="0"/>
              <w:kinsoku/>
              <w:wordWrap/>
              <w:overflowPunct/>
              <w:topLinePunct w:val="0"/>
              <w:bidi w:val="0"/>
              <w:adjustRightInd w:val="0"/>
              <w:snapToGrid w:val="0"/>
              <w:spacing w:line="360" w:lineRule="auto"/>
              <w:ind w:left="105" w:leftChars="50"/>
              <w:textAlignment w:val="auto"/>
              <w:rPr>
                <w:rFonts w:hint="eastAsia" w:eastAsia="宋体" w:asciiTheme="minorEastAsia" w:hAnsiTheme="minorEastAsia" w:cstheme="minorEastAsia"/>
                <w:bCs/>
                <w:color w:val="auto"/>
                <w:sz w:val="21"/>
                <w:szCs w:val="21"/>
                <w:lang w:val="zh-CN" w:eastAsia="zh-CN"/>
              </w:rPr>
            </w:pPr>
            <w:r>
              <w:rPr>
                <w:rFonts w:hint="eastAsia" w:asciiTheme="minorEastAsia" w:hAnsiTheme="minorEastAsia" w:eastAsiaTheme="minorEastAsia" w:cstheme="minorEastAsia"/>
                <w:bCs/>
                <w:color w:val="auto"/>
                <w:sz w:val="21"/>
                <w:szCs w:val="21"/>
              </w:rPr>
              <w:t>本项目</w:t>
            </w:r>
            <w:r>
              <w:rPr>
                <w:rFonts w:hint="eastAsia"/>
                <w:b w:val="0"/>
                <w:bCs w:val="0"/>
                <w:color w:val="auto"/>
                <w:sz w:val="21"/>
                <w:szCs w:val="21"/>
              </w:rPr>
              <w:t>对应的中小企业划分标准所属行业</w:t>
            </w:r>
            <w:r>
              <w:rPr>
                <w:rFonts w:hint="eastAsia" w:ascii="宋体" w:hAnsi="宋体" w:eastAsia="宋体" w:cs="宋体"/>
                <w:b w:val="0"/>
                <w:bCs w:val="0"/>
                <w:color w:val="auto"/>
                <w:sz w:val="21"/>
                <w:szCs w:val="21"/>
              </w:rPr>
              <w:t>：</w:t>
            </w:r>
            <w:r>
              <w:rPr>
                <w:rFonts w:hint="eastAsia" w:cs="宋体"/>
                <w:b w:val="0"/>
                <w:bCs w:val="0"/>
                <w:color w:val="auto"/>
                <w:sz w:val="21"/>
                <w:szCs w:val="21"/>
                <w:lang w:val="en-US" w:eastAsia="zh-CN"/>
              </w:rPr>
              <w:t>其他未列明行业</w:t>
            </w:r>
          </w:p>
        </w:tc>
      </w:tr>
    </w:tbl>
    <w:p w14:paraId="7888565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一、总则</w:t>
      </w:r>
      <w:bookmarkEnd w:id="32"/>
    </w:p>
    <w:p w14:paraId="57D739E6">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bookmarkStart w:id="33" w:name="_Toc246826115"/>
      <w:r>
        <w:rPr>
          <w:rFonts w:hint="eastAsia" w:asciiTheme="minorEastAsia" w:hAnsiTheme="minorEastAsia" w:eastAsiaTheme="minorEastAsia" w:cstheme="minorEastAsia"/>
          <w:bCs/>
          <w:color w:val="auto"/>
          <w:kern w:val="0"/>
          <w:sz w:val="21"/>
          <w:szCs w:val="21"/>
        </w:rPr>
        <w:t>1、适用范围</w:t>
      </w:r>
    </w:p>
    <w:p w14:paraId="171AC83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本采购文件仅适用于本次</w:t>
      </w:r>
      <w:r>
        <w:rPr>
          <w:rFonts w:hint="eastAsia" w:asciiTheme="minorEastAsia" w:hAnsiTheme="minorEastAsia" w:eastAsiaTheme="minorEastAsia" w:cstheme="minorEastAsia"/>
          <w:bCs/>
          <w:color w:val="auto"/>
          <w:kern w:val="0"/>
          <w:sz w:val="21"/>
          <w:szCs w:val="21"/>
          <w:lang w:eastAsia="zh-CN"/>
        </w:rPr>
        <w:t>比选公告</w:t>
      </w:r>
      <w:r>
        <w:rPr>
          <w:rFonts w:hint="eastAsia" w:asciiTheme="minorEastAsia" w:hAnsiTheme="minorEastAsia" w:eastAsiaTheme="minorEastAsia" w:cstheme="minorEastAsia"/>
          <w:bCs/>
          <w:color w:val="auto"/>
          <w:kern w:val="0"/>
          <w:sz w:val="21"/>
          <w:szCs w:val="21"/>
        </w:rPr>
        <w:t>函中所述项目的采购。</w:t>
      </w:r>
    </w:p>
    <w:p w14:paraId="6DEE797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2、定义</w:t>
      </w:r>
    </w:p>
    <w:p w14:paraId="33186E8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本采购文件中的下列术语应解释为：</w:t>
      </w:r>
    </w:p>
    <w:p w14:paraId="0B88B2B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2.1“采购人”系指本项目的采购人，是依法开展政府采购活动的国家机关、事业单位</w:t>
      </w:r>
      <w:r>
        <w:rPr>
          <w:rFonts w:hint="eastAsia" w:asciiTheme="minorEastAsia" w:hAnsiTheme="minorEastAsia" w:eastAsiaTheme="minorEastAsia" w:cstheme="minorEastAsia"/>
          <w:bCs/>
          <w:color w:val="auto"/>
          <w:kern w:val="0"/>
          <w:sz w:val="21"/>
          <w:szCs w:val="21"/>
          <w:lang w:eastAsia="zh-CN"/>
        </w:rPr>
        <w:t>和</w:t>
      </w:r>
      <w:r>
        <w:rPr>
          <w:rFonts w:hint="eastAsia" w:asciiTheme="minorEastAsia" w:hAnsiTheme="minorEastAsia" w:eastAsiaTheme="minorEastAsia" w:cstheme="minorEastAsia"/>
          <w:bCs/>
          <w:color w:val="auto"/>
          <w:kern w:val="0"/>
          <w:sz w:val="21"/>
          <w:szCs w:val="21"/>
        </w:rPr>
        <w:t>团体组织。在履行合同阶段称为甲方或买方。</w:t>
      </w:r>
    </w:p>
    <w:p w14:paraId="4E467EC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2.2“</w:t>
      </w:r>
      <w:r>
        <w:rPr>
          <w:rFonts w:hint="eastAsia" w:asciiTheme="minorEastAsia" w:hAnsiTheme="minorEastAsia" w:eastAsiaTheme="minorEastAsia" w:cstheme="minorEastAsia"/>
          <w:bCs/>
          <w:color w:val="auto"/>
          <w:kern w:val="0"/>
          <w:sz w:val="21"/>
          <w:szCs w:val="21"/>
          <w:lang w:eastAsia="zh-CN"/>
        </w:rPr>
        <w:t>采购人</w:t>
      </w:r>
      <w:r>
        <w:rPr>
          <w:rFonts w:hint="eastAsia" w:asciiTheme="minorEastAsia" w:hAnsiTheme="minorEastAsia" w:eastAsiaTheme="minorEastAsia" w:cstheme="minorEastAsia"/>
          <w:bCs/>
          <w:color w:val="auto"/>
          <w:kern w:val="0"/>
          <w:sz w:val="21"/>
          <w:szCs w:val="21"/>
        </w:rPr>
        <w:t>”系指组织本次采购活动的</w:t>
      </w:r>
      <w:r>
        <w:rPr>
          <w:rFonts w:hint="eastAsia" w:asciiTheme="minorEastAsia" w:hAnsiTheme="minorEastAsia" w:eastAsiaTheme="minorEastAsia" w:cstheme="minorEastAsia"/>
          <w:bCs/>
          <w:color w:val="auto"/>
          <w:kern w:val="0"/>
          <w:sz w:val="21"/>
          <w:szCs w:val="21"/>
          <w:lang w:val="en-US" w:eastAsia="zh-CN"/>
        </w:rPr>
        <w:t>海口江东新区管理局</w:t>
      </w:r>
      <w:r>
        <w:rPr>
          <w:rFonts w:hint="eastAsia" w:asciiTheme="minorEastAsia" w:hAnsiTheme="minorEastAsia" w:eastAsiaTheme="minorEastAsia" w:cstheme="minorEastAsia"/>
          <w:bCs/>
          <w:color w:val="auto"/>
          <w:kern w:val="0"/>
          <w:sz w:val="21"/>
          <w:szCs w:val="21"/>
        </w:rPr>
        <w:t>。</w:t>
      </w:r>
    </w:p>
    <w:p w14:paraId="308021A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2.3“</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”系指向采购人提供货物、工程或者服务的法人、</w:t>
      </w:r>
      <w:r>
        <w:rPr>
          <w:rFonts w:hint="eastAsia" w:asciiTheme="minorEastAsia" w:hAnsiTheme="minorEastAsia" w:eastAsiaTheme="minorEastAsia" w:cstheme="minorEastAsia"/>
          <w:bCs/>
          <w:color w:val="auto"/>
          <w:kern w:val="0"/>
          <w:sz w:val="21"/>
          <w:szCs w:val="21"/>
          <w:lang w:eastAsia="zh-CN"/>
        </w:rPr>
        <w:t>其他组织</w:t>
      </w:r>
      <w:r>
        <w:rPr>
          <w:rFonts w:hint="eastAsia" w:asciiTheme="minorEastAsia" w:hAnsiTheme="minorEastAsia" w:eastAsiaTheme="minorEastAsia" w:cstheme="minorEastAsia"/>
          <w:bCs/>
          <w:color w:val="auto"/>
          <w:kern w:val="0"/>
          <w:sz w:val="21"/>
          <w:szCs w:val="21"/>
        </w:rPr>
        <w:t>或者自然人。法人</w:t>
      </w:r>
      <w:r>
        <w:rPr>
          <w:rFonts w:hint="eastAsia" w:asciiTheme="minorEastAsia" w:hAnsiTheme="minorEastAsia" w:eastAsiaTheme="minorEastAsia" w:cstheme="minorEastAsia"/>
          <w:bCs/>
          <w:color w:val="auto"/>
          <w:kern w:val="0"/>
          <w:sz w:val="21"/>
          <w:szCs w:val="21"/>
          <w:lang w:eastAsia="zh-CN"/>
        </w:rPr>
        <w:t>的</w:t>
      </w:r>
      <w:r>
        <w:rPr>
          <w:rFonts w:hint="eastAsia" w:asciiTheme="minorEastAsia" w:hAnsiTheme="minorEastAsia" w:eastAsiaTheme="minorEastAsia" w:cstheme="minorEastAsia"/>
          <w:bCs/>
          <w:color w:val="auto"/>
          <w:kern w:val="0"/>
          <w:sz w:val="21"/>
          <w:szCs w:val="21"/>
        </w:rPr>
        <w:t>分支机构不得参加政府采购活动，但银行、保险、石油石化、电力、电信等特殊行业除外</w:t>
      </w: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bCs/>
          <w:color w:val="auto"/>
          <w:kern w:val="0"/>
          <w:sz w:val="21"/>
          <w:szCs w:val="21"/>
        </w:rPr>
        <w:t>在</w:t>
      </w:r>
      <w:r>
        <w:rPr>
          <w:rFonts w:hint="eastAsia" w:asciiTheme="minorEastAsia" w:hAnsiTheme="minorEastAsia" w:eastAsiaTheme="minorEastAsia" w:cstheme="minorEastAsia"/>
          <w:bCs/>
          <w:color w:val="auto"/>
          <w:kern w:val="0"/>
          <w:sz w:val="21"/>
          <w:szCs w:val="21"/>
          <w:lang w:eastAsia="zh-CN"/>
        </w:rPr>
        <w:t>响应</w:t>
      </w:r>
      <w:r>
        <w:rPr>
          <w:rFonts w:hint="eastAsia" w:asciiTheme="minorEastAsia" w:hAnsiTheme="minorEastAsia" w:eastAsiaTheme="minorEastAsia" w:cstheme="minorEastAsia"/>
          <w:bCs/>
          <w:color w:val="auto"/>
          <w:kern w:val="0"/>
          <w:sz w:val="21"/>
          <w:szCs w:val="21"/>
        </w:rPr>
        <w:t>阶段称为供应商、</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，在签订和履行合同阶段称为乙方、卖方或</w:t>
      </w:r>
      <w:r>
        <w:rPr>
          <w:rFonts w:hint="eastAsia" w:asciiTheme="minorEastAsia" w:hAnsiTheme="minorEastAsia" w:eastAsiaTheme="minorEastAsia" w:cstheme="minorEastAsia"/>
          <w:bCs/>
          <w:color w:val="auto"/>
          <w:kern w:val="0"/>
          <w:sz w:val="21"/>
          <w:szCs w:val="21"/>
          <w:lang w:eastAsia="zh-CN"/>
        </w:rPr>
        <w:t>成交</w:t>
      </w:r>
      <w:r>
        <w:rPr>
          <w:rFonts w:hint="eastAsia" w:asciiTheme="minorEastAsia" w:hAnsiTheme="minorEastAsia" w:eastAsiaTheme="minorEastAsia" w:cstheme="minorEastAsia"/>
          <w:bCs/>
          <w:color w:val="auto"/>
          <w:kern w:val="0"/>
          <w:sz w:val="21"/>
          <w:szCs w:val="21"/>
        </w:rPr>
        <w:t>人（</w:t>
      </w:r>
      <w:r>
        <w:rPr>
          <w:rFonts w:hint="eastAsia" w:asciiTheme="minorEastAsia" w:hAnsiTheme="minorEastAsia" w:eastAsiaTheme="minorEastAsia" w:cstheme="minorEastAsia"/>
          <w:bCs/>
          <w:color w:val="auto"/>
          <w:kern w:val="0"/>
          <w:sz w:val="21"/>
          <w:szCs w:val="21"/>
          <w:lang w:eastAsia="zh-CN"/>
        </w:rPr>
        <w:t>成交</w:t>
      </w:r>
      <w:r>
        <w:rPr>
          <w:rFonts w:hint="eastAsia" w:asciiTheme="minorEastAsia" w:hAnsiTheme="minorEastAsia" w:eastAsiaTheme="minorEastAsia" w:cstheme="minorEastAsia"/>
          <w:bCs/>
          <w:color w:val="auto"/>
          <w:kern w:val="0"/>
          <w:sz w:val="21"/>
          <w:szCs w:val="21"/>
        </w:rPr>
        <w:t>供应商）。</w:t>
      </w:r>
      <w:bookmarkStart w:id="34" w:name="_Toc267320062"/>
    </w:p>
    <w:p w14:paraId="05C34FBB">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3、</w:t>
      </w:r>
      <w:bookmarkEnd w:id="34"/>
      <w:r>
        <w:rPr>
          <w:rFonts w:hint="eastAsia" w:asciiTheme="minorEastAsia" w:hAnsiTheme="minorEastAsia" w:eastAsiaTheme="minorEastAsia" w:cstheme="minorEastAsia"/>
          <w:bCs/>
          <w:color w:val="auto"/>
          <w:kern w:val="0"/>
          <w:sz w:val="21"/>
          <w:szCs w:val="21"/>
          <w:lang w:eastAsia="zh-CN"/>
        </w:rPr>
        <w:t>供应商</w:t>
      </w:r>
    </w:p>
    <w:p w14:paraId="567CFA6A">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3.1合格</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条件</w:t>
      </w:r>
    </w:p>
    <w:p w14:paraId="5B426F9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3.1.1在中华人民共和国境内注册，能够独立承担民事责任，有生产或供应能力的本国供应商，包括法人、其他组织</w:t>
      </w:r>
      <w:r>
        <w:rPr>
          <w:rFonts w:hint="eastAsia" w:asciiTheme="minorEastAsia" w:hAnsiTheme="minorEastAsia" w:eastAsiaTheme="minorEastAsia" w:cstheme="minorEastAsia"/>
          <w:bCs/>
          <w:color w:val="auto"/>
          <w:sz w:val="21"/>
          <w:szCs w:val="21"/>
          <w:lang w:val="zh-CN"/>
        </w:rPr>
        <w:t>或者</w:t>
      </w:r>
      <w:r>
        <w:rPr>
          <w:rFonts w:hint="eastAsia" w:asciiTheme="minorEastAsia" w:hAnsiTheme="minorEastAsia" w:eastAsiaTheme="minorEastAsia" w:cstheme="minorEastAsia"/>
          <w:bCs/>
          <w:color w:val="auto"/>
          <w:sz w:val="21"/>
          <w:szCs w:val="21"/>
        </w:rPr>
        <w:t>自然人；</w:t>
      </w:r>
    </w:p>
    <w:p w14:paraId="026792A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3.1.2符合《政府采购法》第二十二条规定的条件：</w:t>
      </w:r>
    </w:p>
    <w:p w14:paraId="3443EC7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3.1.2.1具有独立承担民事责任的能力；</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3.1.2.1具有良好的商业信誉和健全的财务会计制度；</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3.1.2.1具有履行合同所必需的设备和专业技术能力；</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3.1.2.1有依法缴纳税收和社会保障资金的良好记录；</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3.1.2.1参加政府采购活动前三年内，在经营活动中没有重大违法记录；</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3.1.2.1法律、行政法规规定的其他条件。</w:t>
      </w:r>
    </w:p>
    <w:p w14:paraId="464D5DA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3.1.3满足采购文件报价、商务和技术等实质性要求的；</w:t>
      </w:r>
    </w:p>
    <w:p w14:paraId="6624351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3.2</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的风险</w:t>
      </w:r>
    </w:p>
    <w:p w14:paraId="43DE85D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3.2.1</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没有按照采购文件的要求编制、签署、密封、标记、递交及修正</w:t>
      </w:r>
      <w:r>
        <w:rPr>
          <w:rFonts w:hint="eastAsia" w:asciiTheme="minorEastAsia" w:hAnsiTheme="minorEastAsia" w:eastAsiaTheme="minorEastAsia" w:cstheme="minorEastAsia"/>
          <w:bCs/>
          <w:color w:val="auto"/>
          <w:kern w:val="0"/>
          <w:sz w:val="21"/>
          <w:szCs w:val="21"/>
          <w:lang w:eastAsia="zh-CN"/>
        </w:rPr>
        <w:t>响应文件</w:t>
      </w:r>
      <w:r>
        <w:rPr>
          <w:rFonts w:hint="eastAsia" w:asciiTheme="minorEastAsia" w:hAnsiTheme="minorEastAsia" w:eastAsiaTheme="minorEastAsia" w:cstheme="minorEastAsia"/>
          <w:bCs/>
          <w:color w:val="auto"/>
          <w:kern w:val="0"/>
          <w:sz w:val="21"/>
          <w:szCs w:val="21"/>
        </w:rPr>
        <w:t>的，或者</w:t>
      </w:r>
      <w:r>
        <w:rPr>
          <w:rFonts w:hint="eastAsia" w:asciiTheme="minorEastAsia" w:hAnsiTheme="minorEastAsia" w:eastAsiaTheme="minorEastAsia" w:cstheme="minorEastAsia"/>
          <w:bCs/>
          <w:color w:val="auto"/>
          <w:kern w:val="0"/>
          <w:sz w:val="21"/>
          <w:szCs w:val="21"/>
          <w:lang w:eastAsia="zh-CN"/>
        </w:rPr>
        <w:t>响应文件</w:t>
      </w:r>
      <w:r>
        <w:rPr>
          <w:rFonts w:hint="eastAsia" w:asciiTheme="minorEastAsia" w:hAnsiTheme="minorEastAsia" w:eastAsiaTheme="minorEastAsia" w:cstheme="minorEastAsia"/>
          <w:bCs/>
          <w:color w:val="auto"/>
          <w:kern w:val="0"/>
          <w:sz w:val="21"/>
          <w:szCs w:val="21"/>
        </w:rPr>
        <w:t>没有对采购文件在各方面都做出实质性响应的，将导致</w:t>
      </w:r>
      <w:r>
        <w:rPr>
          <w:rFonts w:hint="eastAsia" w:asciiTheme="minorEastAsia" w:hAnsiTheme="minorEastAsia" w:eastAsiaTheme="minorEastAsia" w:cstheme="minorEastAsia"/>
          <w:bCs/>
          <w:color w:val="auto"/>
          <w:kern w:val="0"/>
          <w:sz w:val="21"/>
          <w:szCs w:val="21"/>
          <w:lang w:eastAsia="zh-CN"/>
        </w:rPr>
        <w:t>响应无效</w:t>
      </w:r>
      <w:r>
        <w:rPr>
          <w:rFonts w:hint="eastAsia" w:asciiTheme="minorEastAsia" w:hAnsiTheme="minorEastAsia" w:eastAsiaTheme="minorEastAsia" w:cstheme="minorEastAsia"/>
          <w:bCs/>
          <w:color w:val="auto"/>
          <w:kern w:val="0"/>
          <w:sz w:val="21"/>
          <w:szCs w:val="21"/>
        </w:rPr>
        <w:t>。</w:t>
      </w:r>
    </w:p>
    <w:p w14:paraId="6A707AF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3.2.2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提交的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内容有下列情形之一的，一经发现，视为</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，并依法上报</w:t>
      </w:r>
      <w:r>
        <w:rPr>
          <w:rFonts w:hint="eastAsia" w:asciiTheme="minorEastAsia" w:hAnsiTheme="minorEastAsia" w:eastAsiaTheme="minorEastAsia" w:cstheme="minorEastAsia"/>
          <w:bCs/>
          <w:color w:val="auto"/>
          <w:sz w:val="21"/>
          <w:szCs w:val="21"/>
          <w:lang w:eastAsia="zh-CN"/>
        </w:rPr>
        <w:t>政府采购</w:t>
      </w:r>
      <w:r>
        <w:rPr>
          <w:rFonts w:hint="eastAsia" w:asciiTheme="minorEastAsia" w:hAnsiTheme="minorEastAsia" w:eastAsiaTheme="minorEastAsia" w:cstheme="minorEastAsia"/>
          <w:bCs/>
          <w:color w:val="auto"/>
          <w:sz w:val="21"/>
          <w:szCs w:val="21"/>
        </w:rPr>
        <w:t>监督</w:t>
      </w:r>
      <w:r>
        <w:rPr>
          <w:rFonts w:hint="eastAsia" w:asciiTheme="minorEastAsia" w:hAnsiTheme="minorEastAsia" w:eastAsiaTheme="minorEastAsia" w:cstheme="minorEastAsia"/>
          <w:bCs/>
          <w:color w:val="auto"/>
          <w:sz w:val="21"/>
          <w:szCs w:val="21"/>
          <w:lang w:eastAsia="zh-CN"/>
        </w:rPr>
        <w:t>管理</w:t>
      </w:r>
      <w:r>
        <w:rPr>
          <w:rFonts w:hint="eastAsia" w:asciiTheme="minorEastAsia" w:hAnsiTheme="minorEastAsia" w:eastAsiaTheme="minorEastAsia" w:cstheme="minorEastAsia"/>
          <w:bCs/>
          <w:color w:val="auto"/>
          <w:sz w:val="21"/>
          <w:szCs w:val="21"/>
        </w:rPr>
        <w:t>部门处理</w:t>
      </w:r>
      <w:r>
        <w:rPr>
          <w:rFonts w:hint="eastAsia" w:asciiTheme="minorEastAsia" w:hAnsiTheme="minorEastAsia" w:eastAsiaTheme="minorEastAsia" w:cstheme="minorEastAsia"/>
          <w:bCs/>
          <w:color w:val="auto"/>
          <w:kern w:val="0"/>
          <w:sz w:val="21"/>
          <w:szCs w:val="21"/>
        </w:rPr>
        <w:t>：</w:t>
      </w:r>
    </w:p>
    <w:p w14:paraId="66E0F15A">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（1）提供虚假的资料</w:t>
      </w:r>
      <w:r>
        <w:rPr>
          <w:rFonts w:hint="eastAsia" w:asciiTheme="minorEastAsia" w:hAnsiTheme="minorEastAsia" w:eastAsiaTheme="minorEastAsia" w:cstheme="minorEastAsia"/>
          <w:bCs/>
          <w:color w:val="auto"/>
          <w:kern w:val="0"/>
          <w:sz w:val="21"/>
          <w:szCs w:val="21"/>
          <w:lang w:eastAsia="zh-CN"/>
        </w:rPr>
        <w:t>；</w:t>
      </w:r>
    </w:p>
    <w:p w14:paraId="1A5054D9">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（2）在实质性方面失实</w:t>
      </w:r>
      <w:r>
        <w:rPr>
          <w:rFonts w:hint="eastAsia" w:asciiTheme="minorEastAsia" w:hAnsiTheme="minorEastAsia" w:eastAsiaTheme="minorEastAsia" w:cstheme="minorEastAsia"/>
          <w:bCs/>
          <w:color w:val="auto"/>
          <w:kern w:val="0"/>
          <w:sz w:val="21"/>
          <w:szCs w:val="21"/>
          <w:lang w:eastAsia="zh-CN"/>
        </w:rPr>
        <w:t>；</w:t>
      </w:r>
    </w:p>
    <w:p w14:paraId="640CD496">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3.2.3</w:t>
      </w:r>
      <w:r>
        <w:rPr>
          <w:rFonts w:hint="eastAsia" w:asciiTheme="minorEastAsia" w:hAnsiTheme="minorEastAsia" w:eastAsiaTheme="minorEastAsia" w:cstheme="minorEastAsia"/>
          <w:bCs/>
          <w:color w:val="auto"/>
          <w:sz w:val="21"/>
          <w:szCs w:val="21"/>
        </w:rPr>
        <w:t>供应商享受政策优惠条件但提供的证明（说明）文件或</w:t>
      </w:r>
      <w:r>
        <w:rPr>
          <w:rFonts w:hint="eastAsia"/>
          <w:color w:val="auto"/>
          <w:sz w:val="21"/>
          <w:szCs w:val="21"/>
        </w:rPr>
        <w:t>承诺文件失实的，</w:t>
      </w:r>
      <w:r>
        <w:rPr>
          <w:rFonts w:hint="eastAsia" w:asciiTheme="minorEastAsia" w:hAnsiTheme="minorEastAsia" w:eastAsiaTheme="minorEastAsia" w:cstheme="minorEastAsia"/>
          <w:bCs/>
          <w:color w:val="auto"/>
          <w:sz w:val="21"/>
          <w:szCs w:val="21"/>
        </w:rPr>
        <w:t>视同</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提供虚假资料论处。</w:t>
      </w:r>
    </w:p>
    <w:p w14:paraId="7D188A90">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eastAsia="zh-CN"/>
        </w:rPr>
        <w:t>响应费用</w:t>
      </w:r>
    </w:p>
    <w:p w14:paraId="6C63527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4.1无论</w:t>
      </w:r>
      <w:r>
        <w:rPr>
          <w:rFonts w:hint="eastAsia" w:asciiTheme="minorEastAsia" w:hAnsiTheme="minorEastAsia" w:eastAsiaTheme="minorEastAsia" w:cstheme="minorEastAsia"/>
          <w:bCs/>
          <w:color w:val="auto"/>
          <w:sz w:val="21"/>
          <w:szCs w:val="21"/>
          <w:lang w:eastAsia="zh-CN"/>
        </w:rPr>
        <w:t>响应过程</w:t>
      </w:r>
      <w:r>
        <w:rPr>
          <w:rFonts w:hint="eastAsia" w:asciiTheme="minorEastAsia" w:hAnsiTheme="minorEastAsia" w:eastAsiaTheme="minorEastAsia" w:cstheme="minorEastAsia"/>
          <w:bCs/>
          <w:color w:val="auto"/>
          <w:sz w:val="21"/>
          <w:szCs w:val="21"/>
        </w:rPr>
        <w:t>中的做法和结果如何，</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自行承担所有与参加</w:t>
      </w:r>
      <w:r>
        <w:rPr>
          <w:rFonts w:hint="eastAsia" w:asciiTheme="minorEastAsia" w:hAnsiTheme="minorEastAsia" w:eastAsiaTheme="minorEastAsia" w:cstheme="minorEastAsia"/>
          <w:bCs/>
          <w:color w:val="auto"/>
          <w:sz w:val="21"/>
          <w:szCs w:val="21"/>
          <w:lang w:eastAsia="zh-CN"/>
        </w:rPr>
        <w:t>采购活动</w:t>
      </w:r>
      <w:r>
        <w:rPr>
          <w:rFonts w:hint="eastAsia" w:asciiTheme="minorEastAsia" w:hAnsiTheme="minorEastAsia" w:eastAsiaTheme="minorEastAsia" w:cstheme="minorEastAsia"/>
          <w:bCs/>
          <w:color w:val="auto"/>
          <w:sz w:val="21"/>
          <w:szCs w:val="21"/>
        </w:rPr>
        <w:t>有关的全部费用；</w:t>
      </w:r>
    </w:p>
    <w:p w14:paraId="5F0D219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政策优惠条件及要求:根据财政部、工业和信息化部关于《政府采购促进中小企业发展管理办法》（财库〔2020〕46号）、《财政部、司法部关于政府采购支持监狱企业发展有关问题的通知》（财库〔2014〕68号）和《财政部、民政部、中国残疾人联合会关于促进残疾人就业政府采购政策的通知》（财库〔2017〕141号）的文件精神，以及政府关于强制采购节能产品、信息安全产品和优先采购环境标志产品的实施意见，相应的政府采购政策优惠条件及要求如下：</w:t>
      </w:r>
    </w:p>
    <w:p w14:paraId="3D554180">
      <w:pPr>
        <w:pStyle w:val="7"/>
        <w:pageBreakBefore w:val="0"/>
        <w:wordWrap/>
        <w:topLinePunct w:val="0"/>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5.1关于符合上述规定的小微企业（供应商）参与</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lang w:val="en-US" w:eastAsia="zh-CN"/>
        </w:rPr>
        <w:t>本项目专门面对中小企业，不再执行小微企业价格评审优惠。</w:t>
      </w:r>
      <w:r>
        <w:rPr>
          <w:rFonts w:hint="eastAsia" w:asciiTheme="minorEastAsia" w:hAnsiTheme="minorEastAsia" w:eastAsiaTheme="minorEastAsia" w:cstheme="minorEastAsia"/>
          <w:bCs/>
          <w:color w:val="auto"/>
          <w:sz w:val="21"/>
          <w:szCs w:val="21"/>
          <w:lang w:eastAsia="zh-CN"/>
        </w:rPr>
        <w:t>）</w:t>
      </w:r>
    </w:p>
    <w:p w14:paraId="4959284A">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5.1.1监狱企业、残疾人福利性单位视同小型、微型企业；以联合体形式参加政府采购活动，联合体各方均为小微企业的，联合体视同为小微企业。</w:t>
      </w:r>
    </w:p>
    <w:p w14:paraId="5D05342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为符合规定的小型或微型企业时，报价给予20%的价格扣除，用扣除后的价格参与评审；</w:t>
      </w:r>
    </w:p>
    <w:p w14:paraId="79F7943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为大中型企业和其他自然人、法人或者其他组织与小微企业组成联合体或者大中型企业向小微企业分包的，对联合体报价给予</w:t>
      </w:r>
      <w:r>
        <w:rPr>
          <w:rFonts w:hint="eastAsia" w:asciiTheme="minorEastAsia" w:hAnsiTheme="minorEastAsia" w:eastAsiaTheme="minorEastAsia" w:cstheme="minorEastAsia"/>
          <w:bCs/>
          <w:color w:val="auto"/>
          <w:sz w:val="21"/>
          <w:szCs w:val="21"/>
          <w:highlight w:val="none"/>
          <w:lang w:val="en-US" w:eastAsia="zh-CN"/>
        </w:rPr>
        <w:t>6</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rPr>
        <w:t>的价格扣除，用扣除后的价格参与评审；</w:t>
      </w:r>
    </w:p>
    <w:p w14:paraId="5DB3213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5.1.4本条款中两种价格扣除优惠原则不同时使用。</w:t>
      </w:r>
    </w:p>
    <w:p w14:paraId="1B942B7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5.1.5组成联合体或者接受分包的小微企业与联合体内其他企业、分包企业之间存在直接控股、管理关系的，不享受价格扣除优惠政策；</w:t>
      </w:r>
    </w:p>
    <w:p w14:paraId="19A3D506">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5.1.6</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认为其为小型或微型企业的应提供合法有效的“中小企业声明函”（附件2），并明确企业类型；</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认为其为监狱企业须提供由省级以上监狱管理局、戒毒管理局（含新疆生产建设兵团）出具的属于监狱企业的证明文件(附件3)；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认为其为符合条件的残疾人福利性单位在参加政府采购活动时，应当提供《残疾人福利性单位声明函》（附件4），并对声明的真实性负责，否则评审时不能享受相应的价格扣除。</w:t>
      </w:r>
    </w:p>
    <w:p w14:paraId="2E86BD5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5.1.7在货物采购项目中，供应商提供的货物既有小微企业制造货物，也有大中型企业制造货物的，不享受本办法规定的小微企业扶持政策。</w:t>
      </w:r>
    </w:p>
    <w:p w14:paraId="0F42D66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5.1.8享受扶持政策获得政府采购合同的，小微企业不得将合同分包给大中型企业，中型企业不得将合同分包给大型企业。</w:t>
      </w:r>
    </w:p>
    <w:p w14:paraId="2532BFB9">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5.2 关于强制采购节能产品、信息安全产品和优先采购环境标志产品的要求</w:t>
      </w:r>
      <w:r>
        <w:rPr>
          <w:rFonts w:hint="eastAsia" w:asciiTheme="minorEastAsia" w:hAnsiTheme="minorEastAsia" w:eastAsiaTheme="minorEastAsia" w:cstheme="minorEastAsia"/>
          <w:bCs/>
          <w:color w:val="auto"/>
          <w:sz w:val="21"/>
          <w:szCs w:val="21"/>
          <w:lang w:eastAsia="zh-CN"/>
        </w:rPr>
        <w:t>。</w:t>
      </w:r>
    </w:p>
    <w:p w14:paraId="3A1A5596">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5.2.1节能产品是指列入财政部、国家发展和改革委员会制定的《节能产品政府采购清单》(中国政府采购网（ｈｔｔｐ：／／ｗｗｗ．ｃｃｇｐ．ｇｏｖ．ｃｎ／）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ｈｔｔｐ：／／ｗｗｗ．ｃｃｇｐ．ｇｏｖ．ｃｎ／）等网站发布)，且经过认证的环境标志产品。</w:t>
      </w:r>
    </w:p>
    <w:p w14:paraId="0429AF2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5.2.2提供的产品属于信息安全产品的，供应商应当选择经国家认证的信息安全产品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，并提供有效的中国国家信息安全产品认证证书复印件。</w:t>
      </w:r>
    </w:p>
    <w:p w14:paraId="61A174C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5.2.3提供的产品属于政府强制采购节能产品的，供应商应当选择《节能产品政府采购清单》中的产品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，并提供有效的节能产品认证证书复印件。</w:t>
      </w:r>
    </w:p>
    <w:p w14:paraId="181161C4">
      <w:pPr>
        <w:pageBreakBefore w:val="0"/>
        <w:wordWrap/>
        <w:topLinePunct w:val="0"/>
        <w:bidi w:val="0"/>
        <w:adjustRightInd w:val="0"/>
        <w:snapToGrid w:val="0"/>
        <w:spacing w:line="360" w:lineRule="auto"/>
        <w:ind w:firstLine="420" w:firstLineChars="200"/>
        <w:textAlignment w:val="auto"/>
        <w:rPr>
          <w:color w:val="auto"/>
          <w:sz w:val="21"/>
          <w:szCs w:val="21"/>
        </w:rPr>
      </w:pPr>
      <w:r>
        <w:rPr>
          <w:rFonts w:hint="eastAsia" w:asciiTheme="minorEastAsia" w:hAnsiTheme="minorEastAsia" w:eastAsiaTheme="minorEastAsia" w:cstheme="minorEastAsia"/>
          <w:bCs/>
          <w:color w:val="auto"/>
          <w:sz w:val="21"/>
          <w:szCs w:val="21"/>
        </w:rPr>
        <w:t>5.2.4 提供的产品属于优先采购环境标志产品的，供应商应当选择《环境标志产品政府采购清单》中的产品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，并提供有效的环境标志产品认证证书复印件。</w:t>
      </w:r>
    </w:p>
    <w:p w14:paraId="76B2DB5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6、注意事项</w:t>
      </w:r>
    </w:p>
    <w:p w14:paraId="2C5FB89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6.1如果没有特别声明或要求，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被视为充分熟悉本招标项目所在地与履行合同有关的各种情况，包括自然环境、气候条件、劳动力及公用设施等，本采购文件不再对上述情况进行描述。</w:t>
      </w:r>
    </w:p>
    <w:p w14:paraId="0856032A">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分包采购详见“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须知前附表”要求。</w:t>
      </w:r>
    </w:p>
    <w:p w14:paraId="3AB9D46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35" w:name="_Toc246826107"/>
      <w:r>
        <w:rPr>
          <w:rFonts w:hint="eastAsia" w:asciiTheme="minorEastAsia" w:hAnsiTheme="minorEastAsia" w:eastAsiaTheme="minorEastAsia" w:cstheme="minorEastAsia"/>
          <w:bCs/>
          <w:color w:val="auto"/>
          <w:sz w:val="21"/>
          <w:szCs w:val="21"/>
        </w:rPr>
        <w:t>二、采购文件</w:t>
      </w:r>
      <w:bookmarkEnd w:id="35"/>
    </w:p>
    <w:p w14:paraId="21B9AD2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7、采购文件的组成</w:t>
      </w:r>
    </w:p>
    <w:p w14:paraId="47FC9E36">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采购文件用以阐明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准备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所必须的信息，以及</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、开标、评标和签订合同等有关规定。采购文件以电子版形式下载，采购文件由下述章节组成：</w:t>
      </w:r>
    </w:p>
    <w:p w14:paraId="3BDBB883">
      <w:pPr>
        <w:pStyle w:val="6"/>
        <w:pageBreakBefore w:val="0"/>
        <w:wordWrap/>
        <w:topLinePunct w:val="0"/>
        <w:bidi w:val="0"/>
        <w:adjustRightInd w:val="0"/>
        <w:snapToGrid w:val="0"/>
        <w:spacing w:line="360" w:lineRule="auto"/>
        <w:ind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比选公告</w:t>
      </w:r>
    </w:p>
    <w:p w14:paraId="1D14352C">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（2）采购需求</w:t>
      </w:r>
    </w:p>
    <w:p w14:paraId="5A918813">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w:t>
      </w:r>
    </w:p>
    <w:p w14:paraId="230D7547">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（4）审查标准和</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标准</w:t>
      </w:r>
    </w:p>
    <w:p w14:paraId="4022F1C0">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（5）采购合同格式</w:t>
      </w:r>
    </w:p>
    <w:p w14:paraId="5ACBD3BB">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格式及附件</w:t>
      </w:r>
    </w:p>
    <w:p w14:paraId="08367D48">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36" w:name="_Toc183682348"/>
      <w:bookmarkStart w:id="37" w:name="_Toc183582211"/>
      <w:bookmarkStart w:id="38" w:name="_Toc217446040"/>
      <w:r>
        <w:rPr>
          <w:rFonts w:hint="eastAsia" w:asciiTheme="minorEastAsia" w:hAnsiTheme="minorEastAsia" w:eastAsiaTheme="minorEastAsia" w:cstheme="minorEastAsia"/>
          <w:bCs/>
          <w:color w:val="auto"/>
          <w:sz w:val="21"/>
          <w:szCs w:val="21"/>
        </w:rPr>
        <w:t>8、采购文件的澄清</w:t>
      </w:r>
      <w:bookmarkEnd w:id="36"/>
      <w:bookmarkEnd w:id="37"/>
      <w:r>
        <w:rPr>
          <w:rFonts w:hint="eastAsia" w:asciiTheme="minorEastAsia" w:hAnsiTheme="minorEastAsia" w:eastAsiaTheme="minorEastAsia" w:cstheme="minorEastAsia"/>
          <w:bCs/>
          <w:color w:val="auto"/>
          <w:sz w:val="21"/>
          <w:szCs w:val="21"/>
        </w:rPr>
        <w:t>和修改</w:t>
      </w:r>
      <w:bookmarkEnd w:id="38"/>
    </w:p>
    <w:p w14:paraId="7A1ED5AF">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8.1 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无论出于何种原因，可以对采购文件进行澄清或者修改。</w:t>
      </w:r>
    </w:p>
    <w:p w14:paraId="0CEFC65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8.2</w:t>
      </w:r>
      <w:bookmarkStart w:id="39" w:name="_Toc415567498"/>
      <w:bookmarkStart w:id="40" w:name="_Toc430422414"/>
      <w:bookmarkStart w:id="41" w:name="_Toc430490613"/>
      <w:bookmarkStart w:id="42" w:name="_Toc430488852"/>
      <w:bookmarkStart w:id="43" w:name="_Toc430489120"/>
      <w:bookmarkStart w:id="44" w:name="_Toc430492127"/>
      <w:bookmarkStart w:id="45" w:name="_Toc430488645"/>
      <w:r>
        <w:rPr>
          <w:rFonts w:hint="eastAsia" w:asciiTheme="minorEastAsia" w:hAnsiTheme="minorEastAsia" w:eastAsiaTheme="minorEastAsia" w:cstheme="minorEastAsia"/>
          <w:bCs/>
          <w:color w:val="auto"/>
          <w:sz w:val="21"/>
          <w:szCs w:val="21"/>
        </w:rPr>
        <w:t xml:space="preserve"> 采购文件的修改</w:t>
      </w:r>
      <w:bookmarkEnd w:id="39"/>
      <w:bookmarkEnd w:id="40"/>
      <w:bookmarkEnd w:id="41"/>
      <w:bookmarkEnd w:id="42"/>
      <w:bookmarkEnd w:id="43"/>
      <w:bookmarkEnd w:id="44"/>
      <w:bookmarkEnd w:id="45"/>
    </w:p>
    <w:p w14:paraId="445AA177">
      <w:pPr>
        <w:pStyle w:val="11"/>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46" w:name="_Toc246826109"/>
      <w:bookmarkStart w:id="47" w:name="_Toc246825804"/>
      <w:bookmarkStart w:id="48" w:name="_Toc245887536"/>
      <w:bookmarkStart w:id="49" w:name="_Toc245888275"/>
      <w:r>
        <w:rPr>
          <w:rFonts w:hint="eastAsia" w:asciiTheme="minorEastAsia" w:hAnsiTheme="minorEastAsia" w:eastAsiaTheme="minorEastAsia" w:cstheme="minorEastAsia"/>
          <w:bCs/>
          <w:color w:val="auto"/>
          <w:sz w:val="21"/>
          <w:szCs w:val="21"/>
        </w:rPr>
        <w:t>（1）在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以前，</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可主动或依</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要求澄清或质疑的问题对采购文件进行必要的补遗、澄清或修改；</w:t>
      </w:r>
      <w:bookmarkEnd w:id="46"/>
      <w:bookmarkEnd w:id="47"/>
      <w:bookmarkEnd w:id="48"/>
      <w:bookmarkEnd w:id="49"/>
      <w:bookmarkStart w:id="50" w:name="_Toc217446041"/>
      <w:bookmarkStart w:id="51" w:name="_Toc208848971"/>
    </w:p>
    <w:p w14:paraId="3BA45443">
      <w:pPr>
        <w:pStyle w:val="11"/>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（2）补遗、澄清或修改内容可能影响</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编制的，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须在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日前发布公告；不足</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日的，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应当顺延提交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的截止时间和开标时间，在此情况下，采购当事人受</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制约的所有权利和义务均应延长至新的截止日期；</w:t>
      </w:r>
    </w:p>
    <w:p w14:paraId="29416EE7">
      <w:pPr>
        <w:pStyle w:val="11"/>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（3）补遗、澄清或修改后的内容是采购文件的组成部分，并对潜在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具有约束力。有关</w:t>
      </w:r>
      <w:r>
        <w:rPr>
          <w:rFonts w:hint="eastAsia" w:asciiTheme="minorEastAsia" w:hAnsiTheme="minorEastAsia" w:eastAsiaTheme="minorEastAsia" w:cstheme="minorEastAsia"/>
          <w:bCs/>
          <w:color w:val="auto"/>
          <w:spacing w:val="-8"/>
          <w:sz w:val="21"/>
          <w:szCs w:val="21"/>
        </w:rPr>
        <w:t>本项目采购文件的补遗、澄清及变更信息以第一章指定网站公告及下载内容为准，</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不再另行通知，潜在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须及时关注关于本项目采购信息的更新事项，否则自行承担由此产生的风险。采购文件与更正公告的内容相互矛盾时，以最后发出的更正公告为准。</w:t>
      </w:r>
    </w:p>
    <w:p w14:paraId="52A8B7F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9、其他</w:t>
      </w:r>
    </w:p>
    <w:p w14:paraId="5B0B418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9.1标前答疑会和</w:t>
      </w:r>
      <w:bookmarkEnd w:id="50"/>
      <w:bookmarkEnd w:id="51"/>
      <w:r>
        <w:rPr>
          <w:rFonts w:hint="eastAsia" w:asciiTheme="minorEastAsia" w:hAnsiTheme="minorEastAsia" w:eastAsiaTheme="minorEastAsia" w:cstheme="minorEastAsia"/>
          <w:bCs/>
          <w:color w:val="auto"/>
          <w:sz w:val="21"/>
          <w:szCs w:val="21"/>
          <w:lang w:eastAsia="zh-CN"/>
        </w:rPr>
        <w:t>现场考察</w:t>
      </w:r>
    </w:p>
    <w:p w14:paraId="2B64266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须知前附表规定组织答疑会或/和</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须知前附表规定的时间、地点组织答疑会或/和</w:t>
      </w:r>
      <w:r>
        <w:rPr>
          <w:rFonts w:hint="eastAsia" w:asciiTheme="minorEastAsia" w:hAnsiTheme="minorEastAsia" w:eastAsiaTheme="minorEastAsia" w:cstheme="minorEastAsia"/>
          <w:bCs/>
          <w:color w:val="auto"/>
          <w:sz w:val="21"/>
          <w:szCs w:val="21"/>
          <w:lang w:eastAsia="zh-CN"/>
        </w:rPr>
        <w:t>供应商考察</w:t>
      </w:r>
      <w:r>
        <w:rPr>
          <w:rFonts w:hint="eastAsia" w:asciiTheme="minorEastAsia" w:hAnsiTheme="minorEastAsia" w:eastAsiaTheme="minorEastAsia" w:cstheme="minorEastAsia"/>
          <w:bCs/>
          <w:color w:val="auto"/>
          <w:sz w:val="21"/>
          <w:szCs w:val="21"/>
        </w:rPr>
        <w:t>项目现场，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如不参加的，其风险由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不承担任何责任。和</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不组织</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可以自行决定是否</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现场。</w:t>
      </w:r>
    </w:p>
    <w:p w14:paraId="6E29402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9.1.2答疑会上，</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将解答供应商的疑问。会上所有的解答与</w:t>
      </w:r>
      <w:r>
        <w:rPr>
          <w:rFonts w:hint="eastAsia" w:asciiTheme="minorEastAsia" w:hAnsiTheme="minorEastAsia" w:eastAsiaTheme="minorEastAsia" w:cstheme="minorEastAsia"/>
          <w:bCs/>
          <w:color w:val="auto"/>
          <w:sz w:val="21"/>
          <w:szCs w:val="21"/>
          <w:lang w:val="en-US" w:eastAsia="zh-CN"/>
        </w:rPr>
        <w:t>说明</w:t>
      </w:r>
      <w:r>
        <w:rPr>
          <w:rFonts w:hint="eastAsia" w:asciiTheme="minorEastAsia" w:hAnsiTheme="minorEastAsia" w:eastAsiaTheme="minorEastAsia" w:cstheme="minorEastAsia"/>
          <w:bCs/>
          <w:color w:val="auto"/>
          <w:sz w:val="21"/>
          <w:szCs w:val="21"/>
        </w:rPr>
        <w:t>仅供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时参考，</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据此作出的判断和决策负责。</w:t>
      </w:r>
    </w:p>
    <w:p w14:paraId="7DC024C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9.1.3</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现场中口头介绍的情况（如有），供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时参考，</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据此作出的判断和决策负责。</w:t>
      </w:r>
    </w:p>
    <w:p w14:paraId="1505B76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9.1.4</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不单独或者分别组织只有1个</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参加的现场考察及标前答疑会。</w:t>
      </w:r>
    </w:p>
    <w:p w14:paraId="26B85A2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9.1.5</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自行承担参加答疑或现场考察所发生的一切费用。</w:t>
      </w:r>
    </w:p>
    <w:p w14:paraId="7EDA944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9.2述标和/或演示</w:t>
      </w:r>
    </w:p>
    <w:p w14:paraId="416080F4">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具体要求详见第二章“采购需求”和/或“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须知前附表”有关规定。</w:t>
      </w:r>
    </w:p>
    <w:p w14:paraId="5F0CE2C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2" w:name="_Toc246826110"/>
      <w:r>
        <w:rPr>
          <w:rFonts w:hint="eastAsia" w:asciiTheme="minorEastAsia" w:hAnsiTheme="minorEastAsia" w:eastAsiaTheme="minorEastAsia" w:cstheme="minorEastAsia"/>
          <w:bCs/>
          <w:color w:val="auto"/>
          <w:sz w:val="21"/>
          <w:szCs w:val="21"/>
        </w:rPr>
        <w:t>三、</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的编写</w:t>
      </w:r>
      <w:bookmarkEnd w:id="52"/>
    </w:p>
    <w:p w14:paraId="138FE1B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10.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的编制要求：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应当根据采购文件的要求编制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（包括签名和盖章），否则自行承担由此产生的风险。</w:t>
      </w:r>
    </w:p>
    <w:p w14:paraId="54893A4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应当根据自己的商务能力、技术水平对采购文件提出的要求和条件逐条标明响应与否。如果因为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填报的内容不详，或没有提供采购文件中所要求的全部资料及数据，则供应商自行承担由此产生的风险。</w:t>
      </w:r>
    </w:p>
    <w:p w14:paraId="0602BB9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提供的文件必须真实、充分、全面，并对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所提供全部资料的真实性和合法性承担法律责任。</w:t>
      </w:r>
    </w:p>
    <w:p w14:paraId="3B1784A0">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10.3每一</w:t>
      </w:r>
      <w:r>
        <w:rPr>
          <w:rFonts w:hint="eastAsia" w:asciiTheme="minorEastAsia" w:hAnsiTheme="minorEastAsia" w:eastAsiaTheme="minorEastAsia" w:cstheme="minorEastAsia"/>
          <w:bCs/>
          <w:color w:val="auto"/>
          <w:sz w:val="21"/>
          <w:szCs w:val="21"/>
          <w:lang w:val="en-US" w:eastAsia="zh-CN"/>
        </w:rPr>
        <w:t>单项服务项目</w:t>
      </w:r>
      <w:r>
        <w:rPr>
          <w:rFonts w:hint="eastAsia" w:asciiTheme="minorEastAsia" w:hAnsiTheme="minorEastAsia" w:eastAsiaTheme="minorEastAsia" w:cstheme="minorEastAsia"/>
          <w:bCs/>
          <w:color w:val="auto"/>
          <w:sz w:val="21"/>
          <w:szCs w:val="21"/>
        </w:rPr>
        <w:t>只允许有一个报价，否则将被视为</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w:t>
      </w:r>
    </w:p>
    <w:p w14:paraId="41392060">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10.4只允许</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有一个</w:t>
      </w:r>
      <w:r>
        <w:rPr>
          <w:rFonts w:hint="eastAsia" w:asciiTheme="minorEastAsia" w:hAnsiTheme="minorEastAsia" w:eastAsiaTheme="minorEastAsia" w:cstheme="minorEastAsia"/>
          <w:bCs/>
          <w:color w:val="auto"/>
          <w:sz w:val="21"/>
          <w:szCs w:val="21"/>
          <w:lang w:val="en-US" w:eastAsia="zh-CN"/>
        </w:rPr>
        <w:t>方</w:t>
      </w:r>
      <w:r>
        <w:rPr>
          <w:rFonts w:hint="eastAsia" w:asciiTheme="minorEastAsia" w:hAnsiTheme="minorEastAsia" w:eastAsiaTheme="minorEastAsia" w:cstheme="minorEastAsia"/>
          <w:bCs/>
          <w:color w:val="auto"/>
          <w:sz w:val="21"/>
          <w:szCs w:val="21"/>
        </w:rPr>
        <w:t>案，否则将被视为</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。（采购文件允许有备选方案的除外）</w:t>
      </w:r>
    </w:p>
    <w:p w14:paraId="371332B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10.5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根据采购文件载明的采购项目实际情况，拟在</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后将</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项目的非主体、非关键性工作交由他人完成的，应当在</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中载明。</w:t>
      </w:r>
    </w:p>
    <w:p w14:paraId="144EEFE0">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的正本、副本和电子版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的数量应当符合采购文件的要求。</w:t>
      </w:r>
    </w:p>
    <w:p w14:paraId="7802B93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必须编页码，页码必须连续。</w:t>
      </w:r>
    </w:p>
    <w:p w14:paraId="4920BB60">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10.8</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应装订牢固不可拆卸（如：胶订），如因装订不牢固导致的任何损失及风险由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承担。</w:t>
      </w:r>
    </w:p>
    <w:p w14:paraId="5407AB56">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11.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语言、货物及计量单位</w:t>
      </w:r>
    </w:p>
    <w:p w14:paraId="14481B88">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11.1</w:t>
      </w:r>
      <w:r>
        <w:rPr>
          <w:rFonts w:hint="eastAsia" w:asciiTheme="minorEastAsia" w:hAnsiTheme="minorEastAsia" w:eastAsiaTheme="minorEastAsia" w:cstheme="minorEastAsia"/>
          <w:bCs/>
          <w:color w:val="auto"/>
          <w:sz w:val="21"/>
          <w:szCs w:val="21"/>
          <w:lang w:eastAsia="zh-CN"/>
        </w:rPr>
        <w:t>除采购文件中另有规定外，供应商</w:t>
      </w:r>
      <w:r>
        <w:rPr>
          <w:rFonts w:hint="eastAsia" w:asciiTheme="minorEastAsia" w:hAnsiTheme="minorEastAsia" w:eastAsiaTheme="minorEastAsia" w:cstheme="minorEastAsia"/>
          <w:bCs/>
          <w:color w:val="auto"/>
          <w:sz w:val="21"/>
          <w:szCs w:val="21"/>
        </w:rPr>
        <w:t>提交的</w:t>
      </w:r>
      <w:r>
        <w:rPr>
          <w:rFonts w:hint="eastAsia" w:asciiTheme="minorEastAsia" w:hAnsiTheme="minorEastAsia" w:eastAsiaTheme="minorEastAsia" w:cstheme="minorEastAsia"/>
          <w:bCs/>
          <w:color w:val="auto"/>
          <w:sz w:val="21"/>
          <w:szCs w:val="21"/>
          <w:lang w:eastAsia="zh-CN"/>
        </w:rPr>
        <w:t>响应文件及其</w:t>
      </w:r>
      <w:r>
        <w:rPr>
          <w:rFonts w:hint="eastAsia" w:asciiTheme="minorEastAsia" w:hAnsiTheme="minorEastAsia" w:eastAsiaTheme="minorEastAsia" w:cstheme="minorEastAsia"/>
          <w:bCs/>
          <w:color w:val="auto"/>
          <w:sz w:val="21"/>
          <w:szCs w:val="21"/>
        </w:rPr>
        <w:t>与</w:t>
      </w:r>
      <w:r>
        <w:rPr>
          <w:rFonts w:hint="eastAsia" w:asciiTheme="minorEastAsia" w:hAnsiTheme="minorEastAsia" w:eastAsiaTheme="minorEastAsia" w:cstheme="minorEastAsia"/>
          <w:bCs/>
          <w:color w:val="auto"/>
          <w:sz w:val="21"/>
          <w:szCs w:val="21"/>
          <w:lang w:eastAsia="zh-CN"/>
        </w:rPr>
        <w:t>采购人和采购人</w:t>
      </w:r>
      <w:r>
        <w:rPr>
          <w:rFonts w:hint="eastAsia" w:asciiTheme="minorEastAsia" w:hAnsiTheme="minorEastAsia" w:eastAsiaTheme="minorEastAsia" w:cstheme="minorEastAsia"/>
          <w:bCs/>
          <w:color w:val="auto"/>
          <w:sz w:val="21"/>
          <w:szCs w:val="21"/>
        </w:rPr>
        <w:t>所有来往</w:t>
      </w:r>
      <w:r>
        <w:rPr>
          <w:rFonts w:hint="eastAsia" w:asciiTheme="minorEastAsia" w:hAnsiTheme="minorEastAsia" w:eastAsiaTheme="minorEastAsia" w:cstheme="minorEastAsia"/>
          <w:bCs/>
          <w:color w:val="auto"/>
          <w:sz w:val="21"/>
          <w:szCs w:val="21"/>
          <w:lang w:eastAsia="zh-CN"/>
        </w:rPr>
        <w:t>文件</w:t>
      </w:r>
      <w:r>
        <w:rPr>
          <w:rFonts w:hint="eastAsia" w:asciiTheme="minorEastAsia" w:hAnsiTheme="minorEastAsia" w:eastAsiaTheme="minorEastAsia" w:cstheme="minorEastAsia"/>
          <w:bCs/>
          <w:color w:val="auto"/>
          <w:sz w:val="21"/>
          <w:szCs w:val="21"/>
        </w:rPr>
        <w:t>均应使用中文，</w:t>
      </w:r>
      <w:r>
        <w:rPr>
          <w:rFonts w:hint="eastAsia" w:asciiTheme="minorEastAsia" w:hAnsiTheme="minorEastAsia" w:eastAsiaTheme="minorEastAsia" w:cstheme="minorEastAsia"/>
          <w:bCs/>
          <w:color w:val="auto"/>
          <w:sz w:val="21"/>
          <w:szCs w:val="21"/>
          <w:lang w:eastAsia="zh-CN"/>
        </w:rPr>
        <w:t>若有不同文本，以中文文本为准。</w:t>
      </w:r>
      <w:r>
        <w:rPr>
          <w:rFonts w:hint="eastAsia" w:asciiTheme="minorEastAsia" w:hAnsiTheme="minorEastAsia" w:eastAsiaTheme="minorEastAsia" w:cstheme="minorEastAsia"/>
          <w:bCs/>
          <w:color w:val="auto"/>
          <w:sz w:val="21"/>
          <w:szCs w:val="21"/>
        </w:rPr>
        <w:t>非中文的</w:t>
      </w:r>
      <w:r>
        <w:rPr>
          <w:rFonts w:hint="eastAsia" w:asciiTheme="minorEastAsia" w:hAnsiTheme="minorEastAsia" w:eastAsiaTheme="minorEastAsia" w:cstheme="minorEastAsia"/>
          <w:bCs/>
          <w:color w:val="auto"/>
          <w:sz w:val="21"/>
          <w:szCs w:val="21"/>
          <w:lang w:eastAsia="zh-CN"/>
        </w:rPr>
        <w:t>响应文件内容应翻译成中文。</w:t>
      </w:r>
    </w:p>
    <w:p w14:paraId="32ECF381">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11.2货币单位：本次采购项目的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均以人民币报价。</w:t>
      </w:r>
    </w:p>
    <w:p w14:paraId="50AD2687">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11.3计量单位：除</w:t>
      </w:r>
      <w:r>
        <w:rPr>
          <w:rFonts w:hint="eastAsia" w:asciiTheme="minorEastAsia" w:hAnsiTheme="minorEastAsia" w:eastAsiaTheme="minorEastAsia" w:cstheme="minorEastAsia"/>
          <w:bCs/>
          <w:color w:val="auto"/>
          <w:sz w:val="21"/>
          <w:szCs w:val="21"/>
          <w:lang w:eastAsia="zh-CN"/>
        </w:rPr>
        <w:t>采购文件</w:t>
      </w:r>
      <w:r>
        <w:rPr>
          <w:rFonts w:hint="eastAsia" w:asciiTheme="minorEastAsia" w:hAnsiTheme="minorEastAsia" w:eastAsiaTheme="minorEastAsia" w:cstheme="minorEastAsia"/>
          <w:bCs/>
          <w:color w:val="auto"/>
          <w:sz w:val="21"/>
          <w:szCs w:val="21"/>
        </w:rPr>
        <w:t>中另有规定外，</w:t>
      </w:r>
      <w:r>
        <w:rPr>
          <w:rFonts w:hint="eastAsia" w:asciiTheme="minorEastAsia" w:hAnsiTheme="minorEastAsia" w:eastAsiaTheme="minorEastAsia" w:cstheme="minorEastAsia"/>
          <w:bCs/>
          <w:color w:val="auto"/>
          <w:sz w:val="21"/>
          <w:szCs w:val="21"/>
          <w:lang w:eastAsia="zh-CN"/>
        </w:rPr>
        <w:t>供应商在</w:t>
      </w:r>
      <w:r>
        <w:rPr>
          <w:rFonts w:hint="eastAsia" w:asciiTheme="minorEastAsia" w:hAnsiTheme="minorEastAsia" w:eastAsiaTheme="minorEastAsia" w:cstheme="minorEastAsia"/>
          <w:bCs/>
          <w:color w:val="auto"/>
          <w:sz w:val="21"/>
          <w:szCs w:val="21"/>
          <w:lang w:val="en-US" w:eastAsia="zh-CN"/>
        </w:rPr>
        <w:t>响应文件中及其与采购人所有往来文件中所使用的计量单位均应采用中华人民共和国法定计量单位。</w:t>
      </w:r>
      <w:bookmarkStart w:id="53" w:name="_Toc217446046"/>
    </w:p>
    <w:bookmarkEnd w:id="53"/>
    <w:p w14:paraId="4BBCB9AC">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的组成：由商务部分、技术部分、价格部分以及其他部分组成。所有证明材料、说明文件、</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要求详见“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须知前附表”的具体要求，供应商不提供或不按要求提供的则自行承担由此产生的风险。</w:t>
      </w:r>
    </w:p>
    <w:p w14:paraId="3753C459">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w:t>
      </w:r>
      <w:r>
        <w:rPr>
          <w:rFonts w:hint="eastAsia" w:asciiTheme="minorEastAsia" w:hAnsiTheme="minorEastAsia" w:eastAsiaTheme="minorEastAsia" w:cstheme="minorEastAsia"/>
          <w:color w:val="auto"/>
          <w:sz w:val="21"/>
          <w:szCs w:val="21"/>
          <w:lang w:eastAsia="zh-CN"/>
        </w:rPr>
        <w:t>响应文件</w:t>
      </w:r>
      <w:r>
        <w:rPr>
          <w:rFonts w:hint="eastAsia" w:asciiTheme="minorEastAsia" w:hAnsiTheme="minorEastAsia" w:eastAsiaTheme="minorEastAsia" w:cstheme="minorEastAsia"/>
          <w:color w:val="auto"/>
          <w:sz w:val="21"/>
          <w:szCs w:val="21"/>
        </w:rPr>
        <w:t>的商务部分</w:t>
      </w:r>
    </w:p>
    <w:p w14:paraId="5400FF3F">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商务部分是证明</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是合格的，并且在</w:t>
      </w:r>
      <w:r>
        <w:rPr>
          <w:rFonts w:hint="eastAsia" w:asciiTheme="minorEastAsia" w:hAnsiTheme="minorEastAsia" w:eastAsiaTheme="minorEastAsia" w:cstheme="minorEastAsia"/>
          <w:color w:val="auto"/>
          <w:sz w:val="21"/>
          <w:szCs w:val="21"/>
          <w:lang w:eastAsia="zh-CN"/>
        </w:rPr>
        <w:t>成交</w:t>
      </w:r>
      <w:r>
        <w:rPr>
          <w:rFonts w:hint="eastAsia" w:asciiTheme="minorEastAsia" w:hAnsiTheme="minorEastAsia" w:eastAsiaTheme="minorEastAsia" w:cstheme="minorEastAsia"/>
          <w:color w:val="auto"/>
          <w:sz w:val="21"/>
          <w:szCs w:val="21"/>
        </w:rPr>
        <w:t>后有能力履行合同的证明文件，这些文件可以是但不限于文字资料、证书复印件和数据报表等。</w:t>
      </w:r>
    </w:p>
    <w:p w14:paraId="03E9000C">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12.1.2</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不满足</w:t>
      </w:r>
      <w:r>
        <w:rPr>
          <w:rFonts w:hint="eastAsia" w:asciiTheme="minorEastAsia" w:hAnsiTheme="minorEastAsia" w:eastAsiaTheme="minorEastAsia" w:cstheme="minorEastAsia"/>
          <w:bCs/>
          <w:color w:val="auto"/>
          <w:sz w:val="21"/>
          <w:szCs w:val="21"/>
          <w:lang w:val="en-US" w:eastAsia="zh-CN"/>
        </w:rPr>
        <w:t>商务部分实质性</w:t>
      </w:r>
      <w:r>
        <w:rPr>
          <w:rFonts w:hint="eastAsia" w:asciiTheme="minorEastAsia" w:hAnsiTheme="minorEastAsia" w:eastAsiaTheme="minorEastAsia" w:cstheme="minorEastAsia"/>
          <w:bCs/>
          <w:color w:val="auto"/>
          <w:sz w:val="21"/>
          <w:szCs w:val="21"/>
        </w:rPr>
        <w:t>要求的将</w:t>
      </w:r>
      <w:r>
        <w:rPr>
          <w:rFonts w:hint="eastAsia" w:asciiTheme="minorEastAsia" w:hAnsiTheme="minorEastAsia" w:eastAsiaTheme="minorEastAsia" w:cstheme="minorEastAsia"/>
          <w:bCs/>
          <w:color w:val="auto"/>
          <w:sz w:val="21"/>
          <w:szCs w:val="21"/>
          <w:lang w:eastAsia="zh-CN"/>
        </w:rPr>
        <w:t>视为无效响应</w:t>
      </w:r>
      <w:r>
        <w:rPr>
          <w:rFonts w:hint="eastAsia" w:asciiTheme="minorEastAsia" w:hAnsiTheme="minorEastAsia" w:eastAsiaTheme="minorEastAsia" w:cstheme="minorEastAsia"/>
          <w:bCs/>
          <w:color w:val="auto"/>
          <w:sz w:val="21"/>
          <w:szCs w:val="21"/>
        </w:rPr>
        <w:t>。</w:t>
      </w:r>
    </w:p>
    <w:p w14:paraId="30E6AC3B">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12.2</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的技术部分</w:t>
      </w:r>
    </w:p>
    <w:p w14:paraId="0040FCA9">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技术部分是证明</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rPr>
        <w:t>的技术（服务）标准以及</w:t>
      </w:r>
      <w:r>
        <w:rPr>
          <w:rFonts w:hint="eastAsia" w:asciiTheme="minorEastAsia" w:hAnsiTheme="minorEastAsia" w:eastAsiaTheme="minorEastAsia" w:cstheme="minorEastAsia"/>
          <w:color w:val="auto"/>
          <w:sz w:val="21"/>
          <w:szCs w:val="21"/>
          <w:lang w:val="en-US" w:eastAsia="zh-CN"/>
        </w:rPr>
        <w:t>配套/辅助服务</w:t>
      </w:r>
      <w:r>
        <w:rPr>
          <w:rFonts w:hint="eastAsia" w:asciiTheme="minorEastAsia" w:hAnsiTheme="minorEastAsia" w:eastAsiaTheme="minorEastAsia" w:cstheme="minorEastAsia"/>
          <w:color w:val="auto"/>
          <w:sz w:val="21"/>
          <w:szCs w:val="21"/>
        </w:rPr>
        <w:t>标准是符合国家或/和行业的强制标准（包括但不限于经营许可或质量标准等），并符合采购文件要求的证明文件，这些文件可以是但不限于文字资料、</w:t>
      </w:r>
      <w:r>
        <w:rPr>
          <w:rFonts w:hint="eastAsia" w:asciiTheme="minorEastAsia" w:hAnsiTheme="minorEastAsia" w:eastAsiaTheme="minorEastAsia" w:cstheme="minorEastAsia"/>
          <w:color w:val="auto"/>
          <w:sz w:val="21"/>
          <w:szCs w:val="21"/>
          <w:lang w:val="en-US" w:eastAsia="zh-CN"/>
        </w:rPr>
        <w:t>图片</w:t>
      </w:r>
      <w:r>
        <w:rPr>
          <w:rFonts w:hint="eastAsia" w:asciiTheme="minorEastAsia" w:hAnsiTheme="minorEastAsia" w:eastAsiaTheme="minorEastAsia" w:cstheme="minorEastAsia"/>
          <w:color w:val="auto"/>
          <w:sz w:val="21"/>
          <w:szCs w:val="21"/>
        </w:rPr>
        <w:t>和数据等。</w:t>
      </w:r>
    </w:p>
    <w:p w14:paraId="706EA368">
      <w:pPr>
        <w:pageBreakBefore w:val="0"/>
        <w:wordWrap/>
        <w:topLinePunct w:val="0"/>
        <w:autoSpaceDE w:val="0"/>
        <w:autoSpaceDN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12.3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的价格部分 </w:t>
      </w:r>
    </w:p>
    <w:p w14:paraId="4B11E32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价格部分是</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服务</w:t>
      </w:r>
      <w:r>
        <w:rPr>
          <w:rFonts w:hint="eastAsia" w:asciiTheme="minorEastAsia" w:hAnsiTheme="minorEastAsia" w:eastAsiaTheme="minorEastAsia" w:cstheme="minorEastAsia"/>
          <w:bCs/>
          <w:color w:val="auto"/>
          <w:sz w:val="21"/>
          <w:szCs w:val="21"/>
          <w:lang w:val="en-US" w:eastAsia="zh-CN"/>
        </w:rPr>
        <w:t>以及配套所需设施设备等</w:t>
      </w:r>
      <w:r>
        <w:rPr>
          <w:rFonts w:hint="eastAsia" w:asciiTheme="minorEastAsia" w:hAnsiTheme="minorEastAsia" w:eastAsiaTheme="minorEastAsia" w:cstheme="minorEastAsia"/>
          <w:bCs/>
          <w:color w:val="auto"/>
          <w:sz w:val="21"/>
          <w:szCs w:val="21"/>
        </w:rPr>
        <w:t>价格的构成所作的说明。该</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总价是</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考虑到并包括在</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之内；该</w:t>
      </w:r>
      <w:r>
        <w:rPr>
          <w:rFonts w:hint="eastAsia" w:asciiTheme="minorEastAsia" w:hAnsiTheme="minorEastAsia" w:eastAsiaTheme="minorEastAsia" w:cstheme="minorEastAsia"/>
          <w:bCs/>
          <w:color w:val="auto"/>
          <w:sz w:val="21"/>
          <w:szCs w:val="21"/>
          <w:lang w:eastAsia="zh-CN"/>
        </w:rPr>
        <w:t>响应总价</w:t>
      </w:r>
      <w:r>
        <w:rPr>
          <w:rFonts w:hint="eastAsia" w:asciiTheme="minorEastAsia" w:hAnsiTheme="minorEastAsia" w:eastAsiaTheme="minorEastAsia" w:cstheme="minorEastAsia"/>
          <w:bCs/>
          <w:color w:val="auto"/>
          <w:sz w:val="21"/>
          <w:szCs w:val="21"/>
        </w:rPr>
        <w:t>不得高于</w:t>
      </w:r>
      <w:r>
        <w:rPr>
          <w:rFonts w:hint="eastAsia" w:asciiTheme="minorEastAsia" w:hAnsiTheme="minorEastAsia" w:eastAsiaTheme="minorEastAsia" w:cstheme="minorEastAsia"/>
          <w:bCs/>
          <w:color w:val="auto"/>
          <w:sz w:val="21"/>
          <w:szCs w:val="21"/>
          <w:lang w:eastAsia="zh-CN"/>
        </w:rPr>
        <w:t>预算金额或最高限价</w:t>
      </w:r>
      <w:r>
        <w:rPr>
          <w:rFonts w:hint="eastAsia" w:asciiTheme="minorEastAsia" w:hAnsiTheme="minorEastAsia" w:eastAsiaTheme="minorEastAsia" w:cstheme="minorEastAsia"/>
          <w:bCs/>
          <w:color w:val="auto"/>
          <w:sz w:val="21"/>
          <w:szCs w:val="21"/>
        </w:rPr>
        <w:t>，且须是本项目</w:t>
      </w:r>
      <w:r>
        <w:rPr>
          <w:rFonts w:hint="eastAsia" w:asciiTheme="minorEastAsia" w:hAnsiTheme="minorEastAsia" w:eastAsiaTheme="minorEastAsia" w:cstheme="minorEastAsia"/>
          <w:bCs/>
          <w:color w:val="auto"/>
          <w:sz w:val="21"/>
          <w:szCs w:val="21"/>
          <w:lang w:eastAsia="zh-CN"/>
        </w:rPr>
        <w:t>服务期限内所有</w:t>
      </w:r>
      <w:r>
        <w:rPr>
          <w:rFonts w:hint="eastAsia" w:asciiTheme="minorEastAsia" w:hAnsiTheme="minorEastAsia" w:eastAsiaTheme="minorEastAsia" w:cstheme="minorEastAsia"/>
          <w:bCs/>
          <w:color w:val="auto"/>
          <w:sz w:val="21"/>
          <w:szCs w:val="21"/>
        </w:rPr>
        <w:t>服务费用的总和，否则</w:t>
      </w:r>
      <w:r>
        <w:rPr>
          <w:rFonts w:hint="eastAsia" w:asciiTheme="minorEastAsia" w:hAnsiTheme="minorEastAsia" w:eastAsiaTheme="minorEastAsia" w:cstheme="minorEastAsia"/>
          <w:bCs/>
          <w:color w:val="auto"/>
          <w:sz w:val="21"/>
          <w:szCs w:val="21"/>
          <w:lang w:eastAsia="zh-CN"/>
        </w:rPr>
        <w:t>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w:t>
      </w:r>
    </w:p>
    <w:p w14:paraId="4ABC0919">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12.4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的其他部分</w:t>
      </w:r>
    </w:p>
    <w:p w14:paraId="1A895DA0">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其他部分由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根据编制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需要提供的其他相关文件组成。</w:t>
      </w:r>
    </w:p>
    <w:p w14:paraId="147E4D87">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13、</w:t>
      </w:r>
      <w:r>
        <w:rPr>
          <w:rFonts w:hint="eastAsia" w:asciiTheme="minorEastAsia" w:hAnsiTheme="minorEastAsia" w:eastAsiaTheme="minorEastAsia" w:cstheme="minorEastAsia"/>
          <w:bCs/>
          <w:color w:val="auto"/>
          <w:sz w:val="21"/>
          <w:szCs w:val="21"/>
          <w:lang w:eastAsia="zh-CN"/>
        </w:rPr>
        <w:t>响应有效期</w:t>
      </w:r>
    </w:p>
    <w:p w14:paraId="24AC0CFE">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13.1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之后开始生效，在“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期限内保持有效。有效期不足将导致其</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w:t>
      </w:r>
    </w:p>
    <w:p w14:paraId="4CEF46E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13.2 特殊情况下</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可于</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满之前书面要求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同意延长有效期，</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应在</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规定的期限内以书面形式予以答复，</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答复不明确或者逾期未答复的，均视为拒绝上述要求。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拒绝上述要求的，其</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lang w:val="en-US" w:eastAsia="zh-CN"/>
        </w:rPr>
        <w:t>如有）</w:t>
      </w:r>
      <w:r>
        <w:rPr>
          <w:rFonts w:hint="eastAsia" w:asciiTheme="minorEastAsia" w:hAnsiTheme="minorEastAsia" w:eastAsiaTheme="minorEastAsia" w:cstheme="minorEastAsia"/>
          <w:bCs/>
          <w:color w:val="auto"/>
          <w:sz w:val="21"/>
          <w:szCs w:val="21"/>
        </w:rPr>
        <w:t>可按规定予以退还。对于接受该要求的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，既不要求也不允许其修改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，但将要求其相应延长</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有效期，有关退还和不予退还</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的规定在</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延长期内继续有效。同意</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延长的，</w:t>
      </w:r>
      <w:r>
        <w:rPr>
          <w:rFonts w:hint="eastAsia" w:asciiTheme="minorEastAsia" w:hAnsiTheme="minorEastAsia" w:eastAsiaTheme="minorEastAsia" w:cstheme="minorEastAsia"/>
          <w:bCs/>
          <w:color w:val="auto"/>
          <w:sz w:val="21"/>
          <w:szCs w:val="21"/>
          <w:lang w:val="en-US" w:eastAsia="zh-CN"/>
        </w:rPr>
        <w:t>如提交的保证金为保函，应对保函做相应延长，</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自行承担由此产生的费用；同意</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延长的供应商不足三家的，予以废标。不同意延长</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满自动失效。</w:t>
      </w:r>
    </w:p>
    <w:p w14:paraId="609D6720">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14、</w:t>
      </w:r>
      <w:r>
        <w:rPr>
          <w:rFonts w:hint="eastAsia" w:asciiTheme="minorEastAsia" w:hAnsiTheme="minorEastAsia" w:eastAsiaTheme="minorEastAsia" w:cstheme="minorEastAsia"/>
          <w:bCs/>
          <w:color w:val="auto"/>
          <w:sz w:val="21"/>
          <w:szCs w:val="21"/>
          <w:lang w:eastAsia="zh-CN"/>
        </w:rPr>
        <w:t>响应保证金</w:t>
      </w:r>
    </w:p>
    <w:p w14:paraId="680C4419">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14.1 </w:t>
      </w:r>
      <w:r>
        <w:rPr>
          <w:rFonts w:hint="eastAsia" w:asciiTheme="minorEastAsia" w:hAnsiTheme="minorEastAsia" w:eastAsiaTheme="minorEastAsia" w:cstheme="minorEastAsia"/>
          <w:bCs/>
          <w:color w:val="auto"/>
          <w:sz w:val="21"/>
          <w:szCs w:val="21"/>
          <w:lang w:val="en-US" w:eastAsia="zh-CN"/>
        </w:rPr>
        <w:t>如项目需交纳响应保证金，则</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的组成部分之一。</w:t>
      </w:r>
    </w:p>
    <w:p w14:paraId="137352A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14.2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应在提交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之前向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交纳“</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。联合体</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的，由联合体中的一方提交</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，以一方名义提交</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的，对联合体各方均具有约束力。</w:t>
      </w:r>
    </w:p>
    <w:p w14:paraId="711F724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14.3 </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用于保护本次采购活动免受</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的行为而引起的风险。</w:t>
      </w:r>
    </w:p>
    <w:p w14:paraId="2BCEB81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14.4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未按</w:t>
      </w:r>
      <w:r>
        <w:rPr>
          <w:rFonts w:hint="eastAsia" w:asciiTheme="minorEastAsia" w:hAnsiTheme="minorEastAsia" w:eastAsiaTheme="minorEastAsia" w:cstheme="minorEastAsia"/>
          <w:bCs/>
          <w:color w:val="auto"/>
          <w:sz w:val="21"/>
          <w:szCs w:val="21"/>
          <w:lang w:eastAsia="zh-CN"/>
        </w:rPr>
        <w:t>采购文件要求提交响应保证金</w:t>
      </w:r>
      <w:r>
        <w:rPr>
          <w:rFonts w:hint="eastAsia" w:asciiTheme="minorEastAsia" w:hAnsiTheme="minorEastAsia" w:eastAsiaTheme="minorEastAsia" w:cstheme="minorEastAsia"/>
          <w:bCs/>
          <w:color w:val="auto"/>
          <w:sz w:val="21"/>
          <w:szCs w:val="21"/>
        </w:rPr>
        <w:t>的，视为</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lang w:val="en-US" w:eastAsia="zh-CN"/>
        </w:rPr>
        <w:t>项目免收响应保证金的除外</w:t>
      </w:r>
      <w:r>
        <w:rPr>
          <w:rFonts w:hint="eastAsia" w:asciiTheme="minorEastAsia" w:hAnsiTheme="minorEastAsia" w:eastAsiaTheme="minorEastAsia" w:cstheme="minorEastAsia"/>
          <w:bCs/>
          <w:color w:val="auto"/>
          <w:sz w:val="21"/>
          <w:szCs w:val="21"/>
        </w:rPr>
        <w:t>。</w:t>
      </w:r>
    </w:p>
    <w:p w14:paraId="5D551FC8">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14.5</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未</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将在</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通知书发出后5个工作日内退还，</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将在合同送达</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存档及公告后5个工作日内退还。</w:t>
      </w:r>
    </w:p>
    <w:p w14:paraId="04F162B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14.6 </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的有效期与</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一致。</w:t>
      </w:r>
    </w:p>
    <w:p w14:paraId="316F35B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14.7</w:t>
      </w:r>
      <w:r>
        <w:rPr>
          <w:rFonts w:hint="eastAsia" w:asciiTheme="minorEastAsia" w:hAnsiTheme="minorEastAsia" w:eastAsiaTheme="minorEastAsia" w:cstheme="minorEastAsia"/>
          <w:bCs/>
          <w:color w:val="auto"/>
          <w:sz w:val="21"/>
          <w:szCs w:val="21"/>
          <w:lang w:eastAsia="zh-CN"/>
        </w:rPr>
        <w:t>供应商交</w:t>
      </w:r>
      <w:r>
        <w:rPr>
          <w:rFonts w:hint="eastAsia" w:asciiTheme="minorEastAsia" w:hAnsiTheme="minorEastAsia" w:eastAsiaTheme="minorEastAsia" w:cstheme="minorEastAsia"/>
          <w:bCs/>
          <w:color w:val="auto"/>
          <w:sz w:val="21"/>
          <w:szCs w:val="21"/>
        </w:rPr>
        <w:t>纳</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的单位名称须与</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的单位名称一致，否则自行承担</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的风险。</w:t>
      </w:r>
    </w:p>
    <w:p w14:paraId="0F71B78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14.8 发生以下情况之一的，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将不予退还：</w:t>
      </w:r>
    </w:p>
    <w:p w14:paraId="418F9A6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val="en-US" w:eastAsia="zh-CN"/>
        </w:rPr>
        <w:t>响应有效期内</w:t>
      </w:r>
      <w:r>
        <w:rPr>
          <w:rFonts w:hint="eastAsia" w:asciiTheme="minorEastAsia" w:hAnsiTheme="minorEastAsia" w:eastAsiaTheme="minorEastAsia" w:cstheme="minorEastAsia"/>
          <w:bCs/>
          <w:color w:val="auto"/>
          <w:sz w:val="21"/>
          <w:szCs w:val="21"/>
        </w:rPr>
        <w:t>撤回</w:t>
      </w:r>
      <w:r>
        <w:rPr>
          <w:rFonts w:hint="eastAsia" w:asciiTheme="minorEastAsia" w:hAnsiTheme="minorEastAsia" w:eastAsiaTheme="minorEastAsia" w:cstheme="minorEastAsia"/>
          <w:bCs/>
          <w:color w:val="auto"/>
          <w:sz w:val="21"/>
          <w:szCs w:val="21"/>
          <w:lang w:eastAsia="zh-CN"/>
        </w:rPr>
        <w:t>已提交的响应文件</w:t>
      </w:r>
      <w:r>
        <w:rPr>
          <w:rFonts w:hint="eastAsia" w:asciiTheme="minorEastAsia" w:hAnsiTheme="minorEastAsia" w:eastAsiaTheme="minorEastAsia" w:cstheme="minorEastAsia"/>
          <w:bCs/>
          <w:color w:val="auto"/>
          <w:sz w:val="21"/>
          <w:szCs w:val="21"/>
        </w:rPr>
        <w:t>的；</w:t>
      </w:r>
    </w:p>
    <w:p w14:paraId="33E7604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供应商在响应文件</w:t>
      </w:r>
      <w:r>
        <w:rPr>
          <w:rFonts w:hint="eastAsia" w:asciiTheme="minorEastAsia" w:hAnsiTheme="minorEastAsia" w:eastAsiaTheme="minorEastAsia" w:cstheme="minorEastAsia"/>
          <w:bCs/>
          <w:color w:val="auto"/>
          <w:sz w:val="21"/>
          <w:szCs w:val="21"/>
        </w:rPr>
        <w:t>中提供虚假材料的；</w:t>
      </w:r>
    </w:p>
    <w:p w14:paraId="1E7BD4E2">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（3）除因不可抗力或</w:t>
      </w:r>
      <w:r>
        <w:rPr>
          <w:rFonts w:hint="eastAsia" w:asciiTheme="minorEastAsia" w:hAnsiTheme="minorEastAsia" w:eastAsiaTheme="minorEastAsia" w:cstheme="minorEastAsia"/>
          <w:bCs/>
          <w:color w:val="auto"/>
          <w:sz w:val="21"/>
          <w:szCs w:val="21"/>
          <w:lang w:eastAsia="zh-CN"/>
        </w:rPr>
        <w:t>采购</w:t>
      </w:r>
      <w:r>
        <w:rPr>
          <w:rFonts w:hint="eastAsia" w:asciiTheme="minorEastAsia" w:hAnsiTheme="minorEastAsia" w:eastAsiaTheme="minorEastAsia" w:cstheme="minorEastAsia"/>
          <w:bCs/>
          <w:color w:val="auto"/>
          <w:sz w:val="21"/>
          <w:szCs w:val="21"/>
        </w:rPr>
        <w:t>文件认可的情形以外，</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资格的</w:t>
      </w:r>
      <w:r>
        <w:rPr>
          <w:rFonts w:hint="eastAsia" w:asciiTheme="minorEastAsia" w:hAnsiTheme="minorEastAsia" w:eastAsiaTheme="minorEastAsia" w:cstheme="minorEastAsia"/>
          <w:bCs/>
          <w:color w:val="auto"/>
          <w:sz w:val="21"/>
          <w:szCs w:val="21"/>
          <w:lang w:eastAsia="zh-CN"/>
        </w:rPr>
        <w:t>；</w:t>
      </w:r>
    </w:p>
    <w:p w14:paraId="0428BC4C">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与采购人、其他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或者</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恶意串通的；</w:t>
      </w:r>
    </w:p>
    <w:p w14:paraId="3FE47C7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5</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供应商无正当理由不与采购人签订合同的；</w:t>
      </w:r>
    </w:p>
    <w:p w14:paraId="3A5B9B8E">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）供应商有违反政府采购法律、法规和扰乱会场秩序行为的；</w:t>
      </w:r>
    </w:p>
    <w:p w14:paraId="342BE432">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7</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拒绝履行合同义务的</w:t>
      </w:r>
      <w:r>
        <w:rPr>
          <w:rFonts w:hint="eastAsia" w:asciiTheme="minorEastAsia" w:hAnsiTheme="minorEastAsia" w:eastAsiaTheme="minorEastAsia" w:cstheme="minorEastAsia"/>
          <w:bCs/>
          <w:color w:val="auto"/>
          <w:sz w:val="21"/>
          <w:szCs w:val="21"/>
          <w:lang w:eastAsia="zh-CN"/>
        </w:rPr>
        <w:t>；</w:t>
      </w:r>
    </w:p>
    <w:p w14:paraId="7847C3D3">
      <w:pPr>
        <w:pStyle w:val="10"/>
        <w:ind w:left="0" w:leftChars="0" w:firstLine="420" w:firstLineChars="200"/>
        <w:rPr>
          <w:rFonts w:hint="eastAsia" w:eastAsiaTheme="minorEastAsia"/>
          <w:color w:val="auto"/>
          <w:sz w:val="21"/>
          <w:szCs w:val="21"/>
          <w:lang w:eastAsia="zh-CN"/>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8</w:t>
      </w:r>
      <w:r>
        <w:rPr>
          <w:rFonts w:hint="eastAsia" w:asciiTheme="minorEastAsia" w:hAnsiTheme="minorEastAsia" w:eastAsiaTheme="minorEastAsia" w:cstheme="minorEastAsia"/>
          <w:bCs/>
          <w:color w:val="auto"/>
          <w:sz w:val="21"/>
          <w:szCs w:val="21"/>
          <w:lang w:eastAsia="zh-CN"/>
        </w:rPr>
        <w:t>）法律法规及采购文件规定的其他情形。</w:t>
      </w:r>
    </w:p>
    <w:p w14:paraId="43185CD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上述不予退还</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的情况给</w:t>
      </w:r>
      <w:r>
        <w:rPr>
          <w:rFonts w:hint="eastAsia" w:asciiTheme="minorEastAsia" w:hAnsiTheme="minorEastAsia" w:eastAsiaTheme="minorEastAsia" w:cstheme="minorEastAsia"/>
          <w:bCs/>
          <w:color w:val="auto"/>
          <w:sz w:val="21"/>
          <w:szCs w:val="21"/>
          <w:lang w:eastAsia="zh-CN"/>
        </w:rPr>
        <w:t>采购人或采购人</w:t>
      </w:r>
      <w:r>
        <w:rPr>
          <w:rFonts w:hint="eastAsia" w:asciiTheme="minorEastAsia" w:hAnsiTheme="minorEastAsia" w:eastAsiaTheme="minorEastAsia" w:cstheme="minorEastAsia"/>
          <w:bCs/>
          <w:color w:val="auto"/>
          <w:sz w:val="21"/>
          <w:szCs w:val="21"/>
        </w:rPr>
        <w:t>造成损失的，还要承担赔偿责任。</w:t>
      </w:r>
    </w:p>
    <w:p w14:paraId="432E6CBF">
      <w:pPr>
        <w:pageBreakBefore w:val="0"/>
        <w:wordWrap/>
        <w:topLinePunct w:val="0"/>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 xml:space="preserve">15.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的格式及签署</w:t>
      </w:r>
    </w:p>
    <w:p w14:paraId="1D3813EB">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15.1</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仅使用纸质响应文件）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正本一份，副本</w:t>
      </w:r>
      <w:r>
        <w:rPr>
          <w:rFonts w:hint="eastAsia" w:asciiTheme="minorEastAsia" w:hAnsiTheme="minorEastAsia" w:eastAsiaTheme="minorEastAsia" w:cstheme="minorEastAsia"/>
          <w:bCs/>
          <w:color w:val="auto"/>
          <w:sz w:val="21"/>
          <w:szCs w:val="21"/>
          <w:lang w:val="en-US" w:eastAsia="zh-CN"/>
        </w:rPr>
        <w:t>贰</w:t>
      </w:r>
      <w:r>
        <w:rPr>
          <w:rFonts w:hint="eastAsia" w:asciiTheme="minorEastAsia" w:hAnsiTheme="minorEastAsia" w:eastAsiaTheme="minorEastAsia" w:cstheme="minorEastAsia"/>
          <w:bCs/>
          <w:color w:val="auto"/>
          <w:sz w:val="21"/>
          <w:szCs w:val="21"/>
        </w:rPr>
        <w:t>份，电子版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（PDF格式）U盘一个。正本、副本必须打印装订，副本可以用正本的完整复印件，并在封面标明“正本”、“副本”字样。电子版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（PDF格式）为正本完整版的扫描件。正本与副本如有不一致，则以正本为准。</w:t>
      </w:r>
    </w:p>
    <w:p w14:paraId="2FAFD19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15.2</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应当由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的法定代表人或经其正式授权的代表签字，授权代表须出具书面的法定代表人授权委托书并附载</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中，否则视为无效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5B21EE0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15.3</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所使用的印章必须为单位公章，且与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单位名称完全一致，不能以其</w:t>
      </w:r>
      <w:r>
        <w:rPr>
          <w:rFonts w:hint="eastAsia" w:asciiTheme="minorEastAsia" w:hAnsiTheme="minorEastAsia" w:eastAsiaTheme="minorEastAsia" w:cstheme="minorEastAsia"/>
          <w:bCs/>
          <w:color w:val="auto"/>
          <w:sz w:val="21"/>
          <w:szCs w:val="21"/>
          <w:lang w:eastAsia="zh-CN"/>
        </w:rPr>
        <w:t>他</w:t>
      </w:r>
      <w:r>
        <w:rPr>
          <w:rFonts w:hint="eastAsia" w:asciiTheme="minorEastAsia" w:hAnsiTheme="minorEastAsia" w:eastAsiaTheme="minorEastAsia" w:cstheme="minorEastAsia"/>
          <w:bCs/>
          <w:color w:val="auto"/>
          <w:sz w:val="21"/>
          <w:szCs w:val="21"/>
        </w:rPr>
        <w:t>业务章或附属机构印章代替，否则视为无效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3850EAB6">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15.4</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中的任何行间插字，涂改和增删，须由法定代表人或经其正式授权的代表在旁边签字方可有效；</w:t>
      </w:r>
    </w:p>
    <w:p w14:paraId="7794225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15.5</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应按照采购文件第六章中提供的“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，如自有格式并按其格式编制的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，其内容必须包含“</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格式”中所有的实质性内容并受其约束。</w:t>
      </w:r>
    </w:p>
    <w:p w14:paraId="5C5284A6">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15.6</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须将</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的商务部分、技术部分和价格部分整合为一份</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，并制作详细目录、页码索引。</w:t>
      </w:r>
    </w:p>
    <w:p w14:paraId="2017DE7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因字迹潦草或表达不清所引起的后果由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负责。</w:t>
      </w:r>
    </w:p>
    <w:p w14:paraId="1984045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4" w:name="_Toc246826111"/>
      <w:r>
        <w:rPr>
          <w:rFonts w:hint="eastAsia" w:asciiTheme="minorEastAsia" w:hAnsiTheme="minorEastAsia" w:eastAsiaTheme="minorEastAsia" w:cstheme="minorEastAsia"/>
          <w:bCs/>
          <w:color w:val="auto"/>
          <w:sz w:val="21"/>
          <w:szCs w:val="21"/>
        </w:rPr>
        <w:t>四、</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的提交</w:t>
      </w:r>
      <w:bookmarkEnd w:id="54"/>
    </w:p>
    <w:p w14:paraId="386E2EA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的密封和递交</w:t>
      </w:r>
    </w:p>
    <w:p w14:paraId="1BD1151F">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16.1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应将纸质版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color w:val="auto"/>
          <w:sz w:val="21"/>
          <w:szCs w:val="21"/>
        </w:rPr>
        <w:t>和</w:t>
      </w:r>
      <w:r>
        <w:rPr>
          <w:rFonts w:hint="eastAsia" w:asciiTheme="minorEastAsia" w:hAnsiTheme="minorEastAsia" w:eastAsiaTheme="minorEastAsia" w:cstheme="minorEastAsia"/>
          <w:bCs/>
          <w:color w:val="auto"/>
          <w:sz w:val="21"/>
          <w:szCs w:val="21"/>
        </w:rPr>
        <w:t>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（PDF格式）密封提交，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密封袋上标示“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须知前附表”所规定的内容。</w:t>
      </w:r>
    </w:p>
    <w:p w14:paraId="703EA9EF">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16.2</w:t>
      </w:r>
      <w:r>
        <w:rPr>
          <w:rFonts w:hint="eastAsia" w:asciiTheme="minorEastAsia" w:hAnsiTheme="minorEastAsia" w:eastAsiaTheme="minorEastAsia" w:cstheme="minorEastAsia"/>
          <w:bCs/>
          <w:color w:val="auto"/>
          <w:sz w:val="21"/>
          <w:szCs w:val="21"/>
          <w:lang w:val="en-US" w:eastAsia="zh-CN"/>
        </w:rPr>
        <w:t>电子版响应文件U盘应密封提交。</w:t>
      </w:r>
    </w:p>
    <w:p w14:paraId="166519D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应将</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按照本须知正文第16.1条</w:t>
      </w:r>
      <w:r>
        <w:rPr>
          <w:rFonts w:hint="eastAsia" w:asciiTheme="minorEastAsia" w:hAnsiTheme="minorEastAsia" w:eastAsiaTheme="minorEastAsia" w:cstheme="minorEastAsia"/>
          <w:bCs/>
          <w:color w:val="auto"/>
          <w:sz w:val="21"/>
          <w:szCs w:val="21"/>
          <w:lang w:val="en-US" w:eastAsia="zh-CN"/>
        </w:rPr>
        <w:t>及16.2</w:t>
      </w:r>
      <w:r>
        <w:rPr>
          <w:rFonts w:hint="eastAsia" w:asciiTheme="minorEastAsia" w:hAnsiTheme="minorEastAsia" w:eastAsiaTheme="minorEastAsia" w:cstheme="minorEastAsia"/>
          <w:bCs/>
          <w:color w:val="auto"/>
          <w:sz w:val="21"/>
          <w:szCs w:val="21"/>
        </w:rPr>
        <w:t>的规定进行密封和标记后，按</w:t>
      </w:r>
      <w:r>
        <w:rPr>
          <w:rFonts w:hint="eastAsia" w:asciiTheme="minorEastAsia" w:hAnsiTheme="minorEastAsia" w:eastAsiaTheme="minorEastAsia" w:cstheme="minorEastAsia"/>
          <w:bCs/>
          <w:color w:val="auto"/>
          <w:sz w:val="21"/>
          <w:szCs w:val="21"/>
          <w:lang w:eastAsia="zh-CN"/>
        </w:rPr>
        <w:t>第一章比选公告</w:t>
      </w:r>
      <w:r>
        <w:rPr>
          <w:rFonts w:hint="eastAsia" w:asciiTheme="minorEastAsia" w:hAnsiTheme="minorEastAsia" w:eastAsiaTheme="minorEastAsia" w:cstheme="minorEastAsia"/>
          <w:bCs/>
          <w:color w:val="auto"/>
          <w:sz w:val="21"/>
          <w:szCs w:val="21"/>
        </w:rPr>
        <w:t>注明的递交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地址送至</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指定地点。</w:t>
      </w:r>
    </w:p>
    <w:p w14:paraId="55676F2B">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16.4如果未按上述规定进行密封和标记，</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将不承担由此造成的对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的误投或提前拆封的责任。</w:t>
      </w:r>
    </w:p>
    <w:p w14:paraId="3DE876F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16.5</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应在</w:t>
      </w:r>
      <w:r>
        <w:rPr>
          <w:rFonts w:hint="eastAsia" w:asciiTheme="minorEastAsia" w:hAnsiTheme="minorEastAsia" w:eastAsiaTheme="minorEastAsia" w:cstheme="minorEastAsia"/>
          <w:bCs/>
          <w:color w:val="auto"/>
          <w:sz w:val="21"/>
          <w:szCs w:val="21"/>
          <w:lang w:eastAsia="zh-CN"/>
        </w:rPr>
        <w:t>第一章比选公告</w:t>
      </w:r>
      <w:r>
        <w:rPr>
          <w:rFonts w:hint="eastAsia" w:asciiTheme="minorEastAsia" w:hAnsiTheme="minorEastAsia" w:eastAsiaTheme="minorEastAsia" w:cstheme="minorEastAsia"/>
          <w:bCs/>
          <w:color w:val="auto"/>
          <w:sz w:val="21"/>
          <w:szCs w:val="21"/>
        </w:rPr>
        <w:t>中所规定的</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前送达，迟到的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将被拒收；未按照采购文件要求密封的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将被拒收。</w:t>
      </w:r>
    </w:p>
    <w:p w14:paraId="5F1D9564">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5" w:name="_Toc183582228"/>
      <w:bookmarkStart w:id="56" w:name="_Toc183682365"/>
      <w:bookmarkStart w:id="57" w:name="_Toc217446055"/>
      <w:r>
        <w:rPr>
          <w:rFonts w:hint="eastAsia" w:asciiTheme="minorEastAsia" w:hAnsiTheme="minorEastAsia" w:eastAsiaTheme="minorEastAsia" w:cstheme="minorEastAsia"/>
          <w:bCs/>
          <w:color w:val="auto"/>
          <w:sz w:val="21"/>
          <w:szCs w:val="21"/>
        </w:rPr>
        <w:t>16.</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截至</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，参加</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的供应商（以开标会场签到为准）不足三家的，予以废标，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不予拆封，由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自行处理；</w:t>
      </w:r>
    </w:p>
    <w:p w14:paraId="7FEA9669">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16.7</w:t>
      </w:r>
      <w:r>
        <w:rPr>
          <w:rFonts w:hint="eastAsia" w:asciiTheme="minorEastAsia" w:hAnsiTheme="minorEastAsia" w:eastAsiaTheme="minorEastAsia" w:cstheme="minorEastAsia"/>
          <w:bCs/>
          <w:color w:val="auto"/>
          <w:sz w:val="21"/>
          <w:szCs w:val="21"/>
        </w:rPr>
        <w:t>参加</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数量满足三家或以上的，同一时间予以开标，开标后，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一律不予退还。</w:t>
      </w:r>
    </w:p>
    <w:p w14:paraId="539A5BC9">
      <w:pPr>
        <w:pageBreakBefore w:val="0"/>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16.8</w:t>
      </w:r>
      <w:r>
        <w:rPr>
          <w:rFonts w:hint="eastAsia" w:asciiTheme="minorEastAsia" w:hAnsiTheme="minorEastAsia" w:eastAsiaTheme="minorEastAsia" w:cstheme="minorEastAsia"/>
          <w:bCs/>
          <w:color w:val="auto"/>
          <w:sz w:val="21"/>
          <w:szCs w:val="21"/>
        </w:rPr>
        <w:t>接受邮寄</w:t>
      </w:r>
      <w:r>
        <w:rPr>
          <w:rFonts w:hint="eastAsia" w:asciiTheme="minorEastAsia" w:hAnsiTheme="minorEastAsia" w:eastAsiaTheme="minorEastAsia" w:cstheme="minorEastAsia"/>
          <w:bCs/>
          <w:color w:val="auto"/>
          <w:sz w:val="21"/>
          <w:szCs w:val="21"/>
          <w:lang w:eastAsia="zh-CN"/>
        </w:rPr>
        <w:t>的响应文件，</w:t>
      </w:r>
      <w:r>
        <w:rPr>
          <w:rFonts w:hint="eastAsia" w:asciiTheme="minorEastAsia" w:hAnsiTheme="minorEastAsia" w:eastAsiaTheme="minorEastAsia" w:cstheme="minorEastAsia"/>
          <w:bCs/>
          <w:color w:val="auto"/>
          <w:sz w:val="21"/>
          <w:szCs w:val="21"/>
          <w:lang w:val="en-US" w:eastAsia="zh-CN"/>
        </w:rPr>
        <w:t>但必须密封完整</w:t>
      </w:r>
      <w:r>
        <w:rPr>
          <w:rFonts w:hint="eastAsia" w:asciiTheme="minorEastAsia" w:hAnsiTheme="minorEastAsia" w:eastAsiaTheme="minorEastAsia" w:cstheme="minorEastAsia"/>
          <w:bCs/>
          <w:color w:val="auto"/>
          <w:sz w:val="21"/>
          <w:szCs w:val="21"/>
        </w:rPr>
        <w:t>。</w:t>
      </w:r>
    </w:p>
    <w:p w14:paraId="2A58936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的修改和撤</w:t>
      </w:r>
      <w:bookmarkEnd w:id="55"/>
      <w:bookmarkEnd w:id="56"/>
      <w:r>
        <w:rPr>
          <w:rFonts w:hint="eastAsia" w:asciiTheme="minorEastAsia" w:hAnsiTheme="minorEastAsia" w:eastAsiaTheme="minorEastAsia" w:cstheme="minorEastAsia"/>
          <w:bCs/>
          <w:color w:val="auto"/>
          <w:sz w:val="21"/>
          <w:szCs w:val="21"/>
        </w:rPr>
        <w:t>回</w:t>
      </w:r>
      <w:bookmarkEnd w:id="57"/>
    </w:p>
    <w:p w14:paraId="1767603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58" w:name="_Toc246826112"/>
      <w:r>
        <w:rPr>
          <w:rFonts w:hint="eastAsia" w:asciiTheme="minorEastAsia" w:hAnsiTheme="minorEastAsia" w:eastAsiaTheme="minorEastAsia" w:cstheme="minorEastAsia"/>
          <w:bCs/>
          <w:color w:val="auto"/>
          <w:sz w:val="21"/>
          <w:szCs w:val="21"/>
        </w:rPr>
        <w:t xml:space="preserve">17.l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后可对其进行修改或撤回，但必须使</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前收到该修改的书面内容或撤回的书面通知。</w:t>
      </w:r>
    </w:p>
    <w:p w14:paraId="500BA60A">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17.2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的修改文件应按第15条规定签署，并按第 16.1条规定盖章及标记，还须注明“修改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”和“开标前不得启封”字样。修改文件须在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前送达规定的</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地点。上述补充或修改若涉及</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，必须注明“最终唯一报价”字样，否则将视为有选择的报价。</w:t>
      </w:r>
    </w:p>
    <w:p w14:paraId="178BED9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17.3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以后修改或/和撤回</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055AB93D">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五、开标与</w:t>
      </w:r>
      <w:bookmarkEnd w:id="58"/>
      <w:r>
        <w:rPr>
          <w:rFonts w:hint="eastAsia" w:asciiTheme="minorEastAsia" w:hAnsiTheme="minorEastAsia" w:eastAsiaTheme="minorEastAsia" w:cstheme="minorEastAsia"/>
          <w:bCs/>
          <w:color w:val="auto"/>
          <w:sz w:val="21"/>
          <w:szCs w:val="21"/>
          <w:lang w:eastAsia="zh-CN"/>
        </w:rPr>
        <w:t>评审</w:t>
      </w:r>
    </w:p>
    <w:p w14:paraId="79FD537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18．开标</w:t>
      </w:r>
    </w:p>
    <w:p w14:paraId="48512AA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18.1 在</w:t>
      </w:r>
      <w:r>
        <w:rPr>
          <w:rFonts w:hint="eastAsia" w:asciiTheme="minorEastAsia" w:hAnsiTheme="minorEastAsia" w:eastAsiaTheme="minorEastAsia" w:cstheme="minorEastAsia"/>
          <w:bCs/>
          <w:color w:val="auto"/>
          <w:sz w:val="21"/>
          <w:szCs w:val="21"/>
          <w:lang w:eastAsia="zh-CN"/>
        </w:rPr>
        <w:t>第一章比选公告</w:t>
      </w:r>
      <w:r>
        <w:rPr>
          <w:rFonts w:hint="eastAsia" w:asciiTheme="minorEastAsia" w:hAnsiTheme="minorEastAsia" w:eastAsiaTheme="minorEastAsia" w:cstheme="minorEastAsia"/>
          <w:bCs/>
          <w:color w:val="auto"/>
          <w:sz w:val="21"/>
          <w:szCs w:val="21"/>
        </w:rPr>
        <w:t>所规定的开标时间和地点开标。开标由</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主持，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和有关方面代表参加。</w:t>
      </w:r>
    </w:p>
    <w:p w14:paraId="1CF53B06">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18.2开标时，供应商法定代表人或法人授权的</w:t>
      </w:r>
      <w:r>
        <w:rPr>
          <w:rFonts w:hint="eastAsia" w:asciiTheme="minorEastAsia" w:hAnsiTheme="minorEastAsia" w:eastAsiaTheme="minorEastAsia" w:cstheme="minorEastAsia"/>
          <w:bCs/>
          <w:color w:val="auto"/>
          <w:sz w:val="21"/>
          <w:szCs w:val="21"/>
          <w:lang w:eastAsia="zh-CN"/>
        </w:rPr>
        <w:t>供应商授权代表</w:t>
      </w:r>
      <w:r>
        <w:rPr>
          <w:rFonts w:hint="eastAsia" w:asciiTheme="minorEastAsia" w:hAnsiTheme="minorEastAsia" w:eastAsiaTheme="minorEastAsia" w:cstheme="minorEastAsia"/>
          <w:bCs/>
          <w:color w:val="auto"/>
          <w:sz w:val="21"/>
          <w:szCs w:val="21"/>
        </w:rPr>
        <w:t>须携带个人身份证（或其他有效证件）复印件和授权委托书原件亲自出席开标会并确认开标情况。如果不参加开标会议的，则视为认可开标情况。</w:t>
      </w:r>
    </w:p>
    <w:p w14:paraId="32E70D7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18.3 开标时，由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或者其推选的代表检查</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的密封情况，</w:t>
      </w:r>
      <w:r>
        <w:rPr>
          <w:rFonts w:hint="eastAsia" w:asciiTheme="minorEastAsia" w:hAnsiTheme="minorEastAsia" w:eastAsiaTheme="minorEastAsia" w:cstheme="minorEastAsia"/>
          <w:bCs/>
          <w:color w:val="auto"/>
          <w:sz w:val="21"/>
          <w:szCs w:val="21"/>
          <w:lang w:val="en-US" w:eastAsia="zh-CN"/>
        </w:rPr>
        <w:t>也可以由采购人委托的公证机构检查并公证，</w:t>
      </w:r>
      <w:r>
        <w:rPr>
          <w:rFonts w:hint="eastAsia" w:asciiTheme="minorEastAsia" w:hAnsiTheme="minorEastAsia" w:eastAsiaTheme="minorEastAsia" w:cstheme="minorEastAsia"/>
          <w:bCs/>
          <w:color w:val="auto"/>
          <w:sz w:val="21"/>
          <w:szCs w:val="21"/>
        </w:rPr>
        <w:t>对密封等情形予以确认。</w:t>
      </w:r>
      <w:r>
        <w:rPr>
          <w:rFonts w:hint="eastAsia" w:asciiTheme="minorEastAsia" w:hAnsiTheme="minorEastAsia" w:eastAsiaTheme="minorEastAsia" w:cstheme="minorEastAsia"/>
          <w:bCs/>
          <w:color w:val="auto"/>
          <w:sz w:val="21"/>
          <w:szCs w:val="21"/>
          <w:lang w:eastAsia="zh-CN"/>
        </w:rPr>
        <w:t>供应商认为</w:t>
      </w:r>
      <w:r>
        <w:rPr>
          <w:rFonts w:hint="eastAsia" w:asciiTheme="minorEastAsia" w:hAnsiTheme="minorEastAsia" w:eastAsiaTheme="minorEastAsia" w:cstheme="minorEastAsia"/>
          <w:bCs/>
          <w:color w:val="auto"/>
          <w:sz w:val="21"/>
          <w:szCs w:val="21"/>
          <w:lang w:val="en-US" w:eastAsia="zh-CN"/>
        </w:rPr>
        <w:t>响应文件存在密封有瑕疵情形的，代理机构将现场如实记录，由评审委员会对响应文件实质性有效与否作出判断，由此产生的风险由供应商自行承担。</w:t>
      </w:r>
    </w:p>
    <w:p w14:paraId="262D694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18.4开标程序详见“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w:t>
      </w:r>
    </w:p>
    <w:p w14:paraId="6ABB4E9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18.5唱标要求详见“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w:t>
      </w:r>
    </w:p>
    <w:p w14:paraId="2F9C153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18.6资格审查：开标结束后，先对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的资格进行审查，以确定其是否具备合格的</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资格，合格</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不足3家的，不得</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。依据法律法规和采购文件的规定，资格审查内容是指采购文件对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的资格要求等内容，详见《资格审查表》。</w:t>
      </w:r>
    </w:p>
    <w:p w14:paraId="43299CAD">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19、</w:t>
      </w:r>
      <w:r>
        <w:rPr>
          <w:rFonts w:hint="eastAsia" w:asciiTheme="minorEastAsia" w:hAnsiTheme="minorEastAsia" w:eastAsiaTheme="minorEastAsia" w:cstheme="minorEastAsia"/>
          <w:bCs/>
          <w:color w:val="auto"/>
          <w:sz w:val="21"/>
          <w:szCs w:val="21"/>
          <w:lang w:eastAsia="zh-CN"/>
        </w:rPr>
        <w:t>评审</w:t>
      </w:r>
    </w:p>
    <w:p w14:paraId="4E60A740">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19.1</w:t>
      </w:r>
      <w:r>
        <w:rPr>
          <w:rFonts w:hint="eastAsia" w:asciiTheme="minorEastAsia" w:hAnsiTheme="minorEastAsia" w:eastAsiaTheme="minorEastAsia" w:cstheme="minorEastAsia"/>
          <w:bCs/>
          <w:color w:val="auto"/>
          <w:sz w:val="21"/>
          <w:szCs w:val="21"/>
          <w:lang w:eastAsia="zh-CN"/>
        </w:rPr>
        <w:t>评审委员会</w:t>
      </w:r>
    </w:p>
    <w:p w14:paraId="5CCE4F09">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19.1.1</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由采购人</w:t>
      </w:r>
      <w:r>
        <w:rPr>
          <w:rFonts w:hint="eastAsia" w:asciiTheme="minorEastAsia" w:hAnsiTheme="minorEastAsia" w:eastAsiaTheme="minorEastAsia" w:cstheme="minorEastAsia"/>
          <w:bCs/>
          <w:color w:val="auto"/>
          <w:sz w:val="21"/>
          <w:szCs w:val="21"/>
          <w:lang w:val="en-US" w:eastAsia="zh-CN"/>
        </w:rPr>
        <w:t>自行组建，人数为3人以上单数</w:t>
      </w:r>
      <w:r>
        <w:rPr>
          <w:rFonts w:hint="eastAsia" w:asciiTheme="minorEastAsia" w:hAnsiTheme="minorEastAsia" w:eastAsiaTheme="minorEastAsia" w:cstheme="minorEastAsia"/>
          <w:bCs/>
          <w:color w:val="auto"/>
          <w:sz w:val="21"/>
          <w:szCs w:val="21"/>
        </w:rPr>
        <w:t>。</w:t>
      </w:r>
    </w:p>
    <w:p w14:paraId="60D2279A">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rPr>
        <w:t>19.1.2</w:t>
      </w:r>
      <w:r>
        <w:rPr>
          <w:rFonts w:hint="eastAsia" w:ascii="宋体" w:hAnsi="宋体" w:cs="宋体"/>
          <w:bCs/>
          <w:color w:val="auto"/>
          <w:sz w:val="21"/>
          <w:szCs w:val="21"/>
          <w:lang w:eastAsia="zh-CN"/>
        </w:rPr>
        <w:t>评审委员会</w:t>
      </w:r>
      <w:r>
        <w:rPr>
          <w:rFonts w:hint="eastAsia" w:ascii="宋体" w:hAnsi="宋体" w:eastAsia="宋体" w:cs="宋体"/>
          <w:bCs/>
          <w:color w:val="auto"/>
          <w:sz w:val="21"/>
          <w:szCs w:val="21"/>
        </w:rPr>
        <w:t>成</w:t>
      </w:r>
      <w:r>
        <w:rPr>
          <w:rFonts w:hint="eastAsia" w:ascii="宋体" w:hAnsi="宋体" w:eastAsia="宋体" w:cs="宋体"/>
          <w:bCs/>
          <w:color w:val="auto"/>
          <w:sz w:val="21"/>
          <w:szCs w:val="21"/>
          <w:lang w:eastAsia="zh-CN"/>
        </w:rPr>
        <w:t>员</w:t>
      </w:r>
      <w:r>
        <w:rPr>
          <w:rFonts w:hint="eastAsia" w:ascii="宋体" w:hAnsi="宋体" w:eastAsia="宋体" w:cs="宋体"/>
          <w:bCs/>
          <w:color w:val="auto"/>
          <w:sz w:val="21"/>
          <w:szCs w:val="21"/>
        </w:rPr>
        <w:t>与供应商有下列利害关系之一的，应当回避：</w:t>
      </w:r>
    </w:p>
    <w:p w14:paraId="6F04997B">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1</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参加采购活动前3年内与供应商存在劳动关系；</w:t>
      </w:r>
    </w:p>
    <w:p w14:paraId="3DFE56AA">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参加采购活动前3年内担任供应商的董事、监事；</w:t>
      </w:r>
    </w:p>
    <w:p w14:paraId="27D70CAE">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参加采购活动前3年内是供应商的控股股东或者实际控制人；</w:t>
      </w:r>
    </w:p>
    <w:p w14:paraId="33D1B29F">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与供应商的法定代表人或者负责人有夫妻、直系血亲、三代以内旁系血亲或者近姻亲关系；</w:t>
      </w:r>
    </w:p>
    <w:p w14:paraId="7139A903">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与供应商有其他可能影响政府采购活动公平、公正进行的关系。</w:t>
      </w:r>
    </w:p>
    <w:p w14:paraId="3DF732B5">
      <w:pPr>
        <w:pageBreakBefore w:val="0"/>
        <w:wordWrap/>
        <w:topLinePunct w:val="0"/>
        <w:bidi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认为</w:t>
      </w:r>
      <w:r>
        <w:rPr>
          <w:rFonts w:hint="eastAsia" w:ascii="宋体" w:hAnsi="宋体" w:cs="宋体"/>
          <w:bCs/>
          <w:color w:val="auto"/>
          <w:sz w:val="21"/>
          <w:szCs w:val="21"/>
          <w:lang w:val="en-US" w:eastAsia="zh-CN"/>
        </w:rPr>
        <w:t>评审委员会</w:t>
      </w:r>
      <w:r>
        <w:rPr>
          <w:rFonts w:hint="eastAsia" w:ascii="宋体" w:hAnsi="宋体" w:eastAsia="宋体" w:cs="宋体"/>
          <w:bCs/>
          <w:color w:val="auto"/>
          <w:sz w:val="21"/>
          <w:szCs w:val="21"/>
          <w:lang w:val="en-US" w:eastAsia="zh-CN"/>
        </w:rPr>
        <w:t>成员与其</w:t>
      </w:r>
      <w:r>
        <w:rPr>
          <w:rFonts w:hint="eastAsia" w:ascii="宋体" w:hAnsi="宋体" w:eastAsia="宋体" w:cs="宋体"/>
          <w:bCs/>
          <w:color w:val="auto"/>
          <w:sz w:val="21"/>
          <w:szCs w:val="21"/>
        </w:rPr>
        <w:t>他供应商有利害关系的，可以向采购人或者</w:t>
      </w:r>
      <w:r>
        <w:rPr>
          <w:rFonts w:hint="eastAsia" w:ascii="宋体" w:hAnsi="宋体" w:cs="宋体"/>
          <w:bCs/>
          <w:color w:val="auto"/>
          <w:sz w:val="21"/>
          <w:szCs w:val="21"/>
          <w:lang w:eastAsia="zh-CN"/>
        </w:rPr>
        <w:t>采购人</w:t>
      </w:r>
      <w:r>
        <w:rPr>
          <w:rFonts w:hint="eastAsia" w:ascii="宋体" w:hAnsi="宋体" w:eastAsia="宋体" w:cs="宋体"/>
          <w:bCs/>
          <w:color w:val="auto"/>
          <w:sz w:val="21"/>
          <w:szCs w:val="21"/>
        </w:rPr>
        <w:t>书面提出回避申请，并说明理由。采购人或者</w:t>
      </w:r>
      <w:r>
        <w:rPr>
          <w:rFonts w:hint="eastAsia" w:ascii="宋体" w:hAnsi="宋体" w:cs="宋体"/>
          <w:bCs/>
          <w:color w:val="auto"/>
          <w:sz w:val="21"/>
          <w:szCs w:val="21"/>
          <w:lang w:eastAsia="zh-CN"/>
        </w:rPr>
        <w:t>采购人</w:t>
      </w:r>
      <w:r>
        <w:rPr>
          <w:rFonts w:hint="eastAsia" w:ascii="宋体" w:hAnsi="宋体" w:eastAsia="宋体" w:cs="宋体"/>
          <w:bCs/>
          <w:color w:val="auto"/>
          <w:sz w:val="21"/>
          <w:szCs w:val="21"/>
        </w:rPr>
        <w:t>应当及时询问被申请回避人员，有利害关系的被申请回避人员应当回避。</w:t>
      </w:r>
      <w:r>
        <w:rPr>
          <w:rFonts w:hint="eastAsia" w:ascii="宋体" w:hAnsi="宋体" w:eastAsia="宋体" w:cs="宋体"/>
          <w:bCs/>
          <w:color w:val="auto"/>
          <w:sz w:val="21"/>
          <w:szCs w:val="21"/>
          <w:lang w:val="en-US" w:eastAsia="zh-CN"/>
        </w:rPr>
        <w:t>评审专家发现本人与参加采购活动的供应商有利害关系的，应当主动提出回避。</w:t>
      </w:r>
    </w:p>
    <w:p w14:paraId="609ED5CA">
      <w:pPr>
        <w:pStyle w:val="7"/>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kern w:val="2"/>
          <w:sz w:val="21"/>
          <w:szCs w:val="21"/>
          <w:lang w:val="en-US" w:eastAsia="zh-CN" w:bidi="ar-SA"/>
        </w:rPr>
      </w:pPr>
      <w:r>
        <w:rPr>
          <w:rFonts w:hint="eastAsia" w:asciiTheme="minorEastAsia" w:hAnsiTheme="minorEastAsia" w:eastAsiaTheme="minorEastAsia" w:cstheme="minorEastAsia"/>
          <w:bCs/>
          <w:color w:val="auto"/>
          <w:sz w:val="21"/>
          <w:szCs w:val="21"/>
        </w:rPr>
        <w:t>19.1.</w:t>
      </w:r>
      <w:r>
        <w:rPr>
          <w:rFonts w:hint="eastAsia" w:asciiTheme="minorEastAsia" w:hAnsiTheme="minorEastAsia" w:eastAsiaTheme="minorEastAsia" w:cstheme="minorEastAsia"/>
          <w:bCs/>
          <w:color w:val="auto"/>
          <w:sz w:val="21"/>
          <w:szCs w:val="21"/>
          <w:lang w:val="en-US" w:eastAsia="zh-CN"/>
        </w:rPr>
        <w:t>3</w:t>
      </w:r>
      <w:r>
        <w:rPr>
          <w:rFonts w:hint="eastAsia" w:ascii="宋体" w:hAnsi="宋体" w:cs="宋体"/>
          <w:bCs/>
          <w:color w:val="auto"/>
          <w:kern w:val="2"/>
          <w:sz w:val="21"/>
          <w:szCs w:val="21"/>
          <w:lang w:val="en-US" w:eastAsia="zh-CN" w:bidi="ar-SA"/>
        </w:rPr>
        <w:t>评审委员会</w:t>
      </w:r>
      <w:r>
        <w:rPr>
          <w:rFonts w:hint="eastAsia" w:ascii="宋体" w:hAnsi="宋体" w:eastAsia="宋体" w:cs="宋体"/>
          <w:bCs/>
          <w:color w:val="auto"/>
          <w:kern w:val="2"/>
          <w:sz w:val="21"/>
          <w:szCs w:val="21"/>
          <w:lang w:val="en-US" w:eastAsia="zh-CN" w:bidi="ar-SA"/>
        </w:rPr>
        <w:t>将严格遵守评审工作纪律，按照客观、公正、审慎的原则，根据采购文件规定的评审程序、评审方法和评审标准进行独立评审。</w:t>
      </w:r>
    </w:p>
    <w:p w14:paraId="128B668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w:t>
      </w:r>
    </w:p>
    <w:p w14:paraId="26E1695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19.2.1 要求</w:t>
      </w:r>
    </w:p>
    <w:p w14:paraId="4F7FB9C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对所有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的评审，都采用相同的程序和标准并严格按照采购文件的要求和条件进行。</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决定实质性响应与否只根据</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本身的内容，以及述标和/或演示内容（如果有），而不寻求其他的外部证据。</w:t>
      </w:r>
    </w:p>
    <w:p w14:paraId="01A3D92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19.2.2 符合性</w:t>
      </w:r>
      <w:r>
        <w:rPr>
          <w:rFonts w:hint="eastAsia" w:asciiTheme="minorEastAsia" w:hAnsiTheme="minorEastAsia" w:eastAsiaTheme="minorEastAsia" w:cstheme="minorEastAsia"/>
          <w:bCs/>
          <w:color w:val="auto"/>
          <w:sz w:val="21"/>
          <w:szCs w:val="21"/>
          <w:lang w:eastAsia="zh-CN"/>
        </w:rPr>
        <w:t>审查</w:t>
      </w:r>
      <w:r>
        <w:rPr>
          <w:rFonts w:hint="eastAsia" w:asciiTheme="minorEastAsia" w:hAnsiTheme="minorEastAsia" w:eastAsiaTheme="minorEastAsia" w:cstheme="minorEastAsia"/>
          <w:bCs/>
          <w:color w:val="auto"/>
          <w:sz w:val="21"/>
          <w:szCs w:val="21"/>
        </w:rPr>
        <w:t>：依据采购文件的规定，</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将从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的有效性、完整性和对采购文件的响应程度进行审查，以确定是否符合对采购文件的实质性要求作出响应。</w:t>
      </w:r>
    </w:p>
    <w:p w14:paraId="28D6F5B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19.2.3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的澄清 </w:t>
      </w:r>
    </w:p>
    <w:p w14:paraId="526A8317">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19.2.3．1对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中含义不明确、同类问题表述不一致或者有明显文字和计算错误的内容，</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应当以书面形式要求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作出必要的澄清、说明或者补正。</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的澄清、说明或者补正应当在</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规定的时间内以书面形式作出，并加盖公章，或者由法定代表人或者其授权代表签字。</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的澄清、说明或者补正不得超出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的范围或者改变</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的实质性内容。</w:t>
      </w:r>
    </w:p>
    <w:p w14:paraId="7FFBCD7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19.2.3.2算术错误将按以下方法更正：</w:t>
      </w:r>
    </w:p>
    <w:p w14:paraId="7F0B8AD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中开标一览表（报价表）内容与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中相应内容不一致的，以开标一览表（报价表）为准；</w:t>
      </w:r>
    </w:p>
    <w:p w14:paraId="744F3CD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）大写金额和小写金额不一致的，以大写金额为准；</w:t>
      </w:r>
    </w:p>
    <w:p w14:paraId="658640F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）单价金额小数点或者百分比有明显错位的，以开标一览表的总价为准，并修改单价；</w:t>
      </w:r>
    </w:p>
    <w:p w14:paraId="0F1C17E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rPr>
        <w:t>）总价金额与按单价汇总金额不一致的，以单价金额计算结果为准；同时出现两种以上不一致的，按照前款规定的顺序修正。修正后的报价经</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确认后产生约束力，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不确认的，其</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w:t>
      </w:r>
    </w:p>
    <w:p w14:paraId="42C5032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19.2.4 比较与评价</w:t>
      </w:r>
    </w:p>
    <w:p w14:paraId="7EFD8BA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19.2.4.1 </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将按第四章所规定的</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方法与标准，对</w:t>
      </w:r>
      <w:r>
        <w:rPr>
          <w:rFonts w:hint="eastAsia" w:asciiTheme="minorEastAsia" w:hAnsiTheme="minorEastAsia" w:eastAsiaTheme="minorEastAsia" w:cstheme="minorEastAsia"/>
          <w:bCs/>
          <w:color w:val="auto"/>
          <w:sz w:val="21"/>
          <w:szCs w:val="21"/>
          <w:lang w:eastAsia="zh-CN"/>
        </w:rPr>
        <w:t>资格性审查</w:t>
      </w:r>
      <w:r>
        <w:rPr>
          <w:rFonts w:hint="eastAsia" w:asciiTheme="minorEastAsia" w:hAnsiTheme="minorEastAsia" w:eastAsiaTheme="minorEastAsia" w:cstheme="minorEastAsia"/>
          <w:bCs/>
          <w:color w:val="auto"/>
          <w:sz w:val="21"/>
          <w:szCs w:val="21"/>
        </w:rPr>
        <w:t>和符合性检查合格的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进行评审。</w:t>
      </w:r>
    </w:p>
    <w:p w14:paraId="0FCCC56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19.2.4.2 </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认为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的报价明显低于其他通过符合性审查</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的报价，有可能影响产品质量或者不能诚信履约的，应当要求其在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现场合理的时间内提供书面说明，必要时提交相关证明材料；</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不能证明其报价合理性的，经</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投票认定，超过半数将以</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处理。</w:t>
      </w:r>
    </w:p>
    <w:p w14:paraId="1342DFF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19.2.5有下列情形之一的，视为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，其</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w:t>
      </w:r>
    </w:p>
    <w:p w14:paraId="258BC36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（一）不同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由同一单位或者个人编制；</w:t>
      </w:r>
    </w:p>
    <w:p w14:paraId="11AC212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委托同一单位或者个人办理</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事宜；</w:t>
      </w:r>
    </w:p>
    <w:p w14:paraId="2EE2482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（三）不同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载明的项目管理成员或者联系人员为同一人；</w:t>
      </w:r>
    </w:p>
    <w:p w14:paraId="4E3346C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（四）不同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异常一致或者</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呈规律性差异；</w:t>
      </w:r>
    </w:p>
    <w:p w14:paraId="62E272B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（五）不同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相互混装；</w:t>
      </w:r>
    </w:p>
    <w:p w14:paraId="2BA6626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（六）不同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从同一单位或者个人的账户转出。</w:t>
      </w:r>
    </w:p>
    <w:p w14:paraId="6EB3ED5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20、废标</w:t>
      </w:r>
      <w:bookmarkStart w:id="59" w:name="_Toc217446072"/>
      <w:r>
        <w:rPr>
          <w:rFonts w:hint="eastAsia" w:asciiTheme="minorEastAsia" w:hAnsiTheme="minorEastAsia" w:eastAsiaTheme="minorEastAsia" w:cstheme="minorEastAsia"/>
          <w:bCs/>
          <w:color w:val="auto"/>
          <w:sz w:val="21"/>
          <w:szCs w:val="21"/>
        </w:rPr>
        <w:t>的情形</w:t>
      </w:r>
      <w:bookmarkEnd w:id="59"/>
    </w:p>
    <w:p w14:paraId="64CCB5CE">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招标采购中，出现下列情形之一的，予以废标：</w:t>
      </w:r>
    </w:p>
    <w:p w14:paraId="672FDA2B">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（1）符合专业条件的供应商或者对采购文件作实质响应的供应商不足三家的；</w:t>
      </w:r>
    </w:p>
    <w:p w14:paraId="214CFB80">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（2）出现影响采购公正的违法、违规行为的；</w:t>
      </w:r>
    </w:p>
    <w:p w14:paraId="6BDB45F1">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的报价均超过了预算，采购人不能支付的；</w:t>
      </w:r>
    </w:p>
    <w:p w14:paraId="3C9632BB">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（4）因重大变故，采购任务取消的。</w:t>
      </w:r>
    </w:p>
    <w:p w14:paraId="11DB49AC">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废标后，</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将在指定网站发布废标公告。</w:t>
      </w:r>
    </w:p>
    <w:p w14:paraId="465361B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21、纪律和监督</w:t>
      </w:r>
    </w:p>
    <w:p w14:paraId="6218DD1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60" w:name="_Toc246996962"/>
      <w:bookmarkStart w:id="61" w:name="_Toc152045575"/>
      <w:bookmarkStart w:id="62" w:name="_Toc296590983"/>
      <w:bookmarkStart w:id="63" w:name="_Toc152042351"/>
      <w:bookmarkStart w:id="64" w:name="_Toc246996219"/>
      <w:bookmarkStart w:id="65" w:name="_Toc179632593"/>
      <w:bookmarkStart w:id="66" w:name="_Toc247085733"/>
      <w:bookmarkStart w:id="67" w:name="_Toc144974543"/>
      <w:bookmarkStart w:id="68" w:name="_Toc296602462"/>
      <w:r>
        <w:rPr>
          <w:rFonts w:hint="eastAsia" w:asciiTheme="minorEastAsia" w:hAnsiTheme="minorEastAsia" w:eastAsiaTheme="minorEastAsia" w:cstheme="minorEastAsia"/>
          <w:bCs/>
          <w:color w:val="auto"/>
          <w:sz w:val="21"/>
          <w:szCs w:val="21"/>
        </w:rPr>
        <w:t>21.1 对</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的纪律要求</w:t>
      </w:r>
      <w:bookmarkEnd w:id="60"/>
      <w:bookmarkEnd w:id="61"/>
      <w:bookmarkEnd w:id="62"/>
      <w:bookmarkEnd w:id="63"/>
      <w:bookmarkEnd w:id="64"/>
      <w:bookmarkEnd w:id="65"/>
      <w:bookmarkEnd w:id="66"/>
      <w:bookmarkEnd w:id="67"/>
      <w:bookmarkEnd w:id="68"/>
    </w:p>
    <w:p w14:paraId="6B5EA00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不得泄漏招标</w:t>
      </w:r>
      <w:r>
        <w:rPr>
          <w:rFonts w:hint="eastAsia" w:asciiTheme="minorEastAsia" w:hAnsiTheme="minorEastAsia" w:eastAsiaTheme="minorEastAsia" w:cstheme="minorEastAsia"/>
          <w:bCs/>
          <w:color w:val="auto"/>
          <w:sz w:val="21"/>
          <w:szCs w:val="21"/>
          <w:lang w:eastAsia="zh-CN"/>
        </w:rPr>
        <w:t>采购活动</w:t>
      </w:r>
      <w:r>
        <w:rPr>
          <w:rFonts w:hint="eastAsia" w:asciiTheme="minorEastAsia" w:hAnsiTheme="minorEastAsia" w:eastAsiaTheme="minorEastAsia" w:cstheme="minorEastAsia"/>
          <w:bCs/>
          <w:color w:val="auto"/>
          <w:sz w:val="21"/>
          <w:szCs w:val="21"/>
        </w:rPr>
        <w:t>中应当保密的情况和资料，不得与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串通损害国家利益、社会公共利益或者他人合法权益。</w:t>
      </w:r>
    </w:p>
    <w:p w14:paraId="1546645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69" w:name="_Toc247085734"/>
      <w:bookmarkStart w:id="70" w:name="_Toc246996220"/>
      <w:bookmarkStart w:id="71" w:name="_Toc246996963"/>
      <w:bookmarkStart w:id="72" w:name="_Toc144974544"/>
      <w:bookmarkStart w:id="73" w:name="_Toc152042352"/>
      <w:bookmarkStart w:id="74" w:name="_Toc152045576"/>
      <w:bookmarkStart w:id="75" w:name="_Toc296602463"/>
      <w:bookmarkStart w:id="76" w:name="_Toc179632594"/>
      <w:r>
        <w:rPr>
          <w:rFonts w:hint="eastAsia" w:asciiTheme="minorEastAsia" w:hAnsiTheme="minorEastAsia" w:eastAsiaTheme="minorEastAsia" w:cstheme="minorEastAsia"/>
          <w:bCs/>
          <w:color w:val="auto"/>
          <w:sz w:val="21"/>
          <w:szCs w:val="21"/>
        </w:rPr>
        <w:t>21.2对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的纪律要求</w:t>
      </w:r>
      <w:bookmarkEnd w:id="69"/>
      <w:bookmarkEnd w:id="70"/>
      <w:bookmarkEnd w:id="71"/>
      <w:bookmarkEnd w:id="72"/>
      <w:bookmarkEnd w:id="73"/>
      <w:bookmarkEnd w:id="74"/>
      <w:bookmarkEnd w:id="75"/>
      <w:bookmarkEnd w:id="76"/>
    </w:p>
    <w:p w14:paraId="0B0D2E7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不得相互串通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或者与</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，不得向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或者</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成员行贿谋取</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，不得以他人名义</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或者以其他方式弄虚作假骗取</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不得以任何方式干扰、影响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工作。</w:t>
      </w:r>
    </w:p>
    <w:p w14:paraId="11FAC30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77" w:name="_Toc152042353"/>
      <w:bookmarkStart w:id="78" w:name="_Toc246996964"/>
      <w:bookmarkStart w:id="79" w:name="_Toc179632595"/>
      <w:bookmarkStart w:id="80" w:name="_Toc296602464"/>
      <w:bookmarkStart w:id="81" w:name="_Toc144974545"/>
      <w:bookmarkStart w:id="82" w:name="_Toc247085735"/>
      <w:bookmarkStart w:id="83" w:name="_Toc152045577"/>
      <w:bookmarkStart w:id="84" w:name="_Toc246996221"/>
      <w:r>
        <w:rPr>
          <w:rFonts w:hint="eastAsia" w:asciiTheme="minorEastAsia" w:hAnsiTheme="minorEastAsia" w:eastAsiaTheme="minorEastAsia" w:cstheme="minorEastAsia"/>
          <w:bCs/>
          <w:color w:val="auto"/>
          <w:sz w:val="21"/>
          <w:szCs w:val="21"/>
        </w:rPr>
        <w:t>21.3对</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成员的纪律要求</w:t>
      </w:r>
      <w:bookmarkEnd w:id="77"/>
      <w:bookmarkEnd w:id="78"/>
      <w:bookmarkEnd w:id="79"/>
      <w:bookmarkEnd w:id="80"/>
      <w:bookmarkEnd w:id="81"/>
      <w:bookmarkEnd w:id="82"/>
      <w:bookmarkEnd w:id="83"/>
      <w:bookmarkEnd w:id="84"/>
    </w:p>
    <w:p w14:paraId="6C63489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成员不得收受他人的财物或者其他好处，不得向他人透漏对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的评审和比较、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候选人的推荐情况以及</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有关的其他情况。在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活动中，</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成员应当客观、公正地履行职责</w:t>
      </w:r>
      <w:r>
        <w:rPr>
          <w:rFonts w:hint="eastAsia" w:asciiTheme="minorEastAsia" w:hAnsiTheme="minorEastAsia" w:eastAsiaTheme="minorEastAsia" w:cstheme="minorEastAsia"/>
          <w:bCs/>
          <w:color w:val="auto"/>
          <w:sz w:val="21"/>
          <w:szCs w:val="21"/>
          <w:lang w:eastAsia="zh-CN"/>
        </w:rPr>
        <w:t>，独立评审，</w:t>
      </w:r>
      <w:r>
        <w:rPr>
          <w:rFonts w:hint="eastAsia" w:asciiTheme="minorEastAsia" w:hAnsiTheme="minorEastAsia" w:eastAsiaTheme="minorEastAsia" w:cstheme="minorEastAsia"/>
          <w:bCs/>
          <w:color w:val="auto"/>
          <w:sz w:val="21"/>
          <w:szCs w:val="21"/>
        </w:rPr>
        <w:t>遵守职业道德，不得擅离职守，影响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程序正常进行，不得使用采购文件没有规定的评审因素和标准进行</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w:t>
      </w:r>
    </w:p>
    <w:p w14:paraId="4A51A29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85" w:name="_Toc246996222"/>
      <w:bookmarkStart w:id="86" w:name="_Toc152045578"/>
      <w:bookmarkStart w:id="87" w:name="_Toc152042354"/>
      <w:bookmarkStart w:id="88" w:name="_Toc246996965"/>
      <w:bookmarkStart w:id="89" w:name="_Toc179632596"/>
      <w:bookmarkStart w:id="90" w:name="_Toc296602465"/>
      <w:bookmarkStart w:id="91" w:name="_Toc247085736"/>
      <w:r>
        <w:rPr>
          <w:rFonts w:hint="eastAsia" w:asciiTheme="minorEastAsia" w:hAnsiTheme="minorEastAsia" w:eastAsiaTheme="minorEastAsia" w:cstheme="minorEastAsia"/>
          <w:bCs/>
          <w:color w:val="auto"/>
          <w:sz w:val="21"/>
          <w:szCs w:val="21"/>
        </w:rPr>
        <w:t>21.4对与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活动有关的工作人员的纪律要求</w:t>
      </w:r>
      <w:bookmarkEnd w:id="85"/>
      <w:bookmarkEnd w:id="86"/>
      <w:bookmarkEnd w:id="87"/>
      <w:bookmarkEnd w:id="88"/>
      <w:bookmarkEnd w:id="89"/>
      <w:bookmarkEnd w:id="90"/>
      <w:bookmarkEnd w:id="91"/>
    </w:p>
    <w:p w14:paraId="5E4B67D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92" w:name="_Toc152042355"/>
      <w:r>
        <w:rPr>
          <w:rFonts w:hint="eastAsia" w:asciiTheme="minorEastAsia" w:hAnsiTheme="minorEastAsia" w:eastAsiaTheme="minorEastAsia" w:cstheme="minorEastAsia"/>
          <w:bCs/>
          <w:color w:val="auto"/>
          <w:sz w:val="21"/>
          <w:szCs w:val="21"/>
        </w:rPr>
        <w:t>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活动有关的工作人员不得收受他人的财物或者其他好处，不得向他人透漏对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的评审和比较、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候选人的推荐情况以及</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有关的其他情况。在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活动中，与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活动有关的工作人员不得擅离职守，影响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程序正常进行。</w:t>
      </w:r>
      <w:bookmarkEnd w:id="92"/>
    </w:p>
    <w:p w14:paraId="77F85184">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93" w:name="_Toc246826113"/>
      <w:r>
        <w:rPr>
          <w:rFonts w:hint="eastAsia" w:asciiTheme="minorEastAsia" w:hAnsiTheme="minorEastAsia" w:eastAsiaTheme="minorEastAsia" w:cstheme="minorEastAsia"/>
          <w:bCs/>
          <w:color w:val="auto"/>
          <w:sz w:val="21"/>
          <w:szCs w:val="21"/>
        </w:rPr>
        <w:t>六、定标、合同</w:t>
      </w:r>
      <w:bookmarkEnd w:id="93"/>
      <w:r>
        <w:rPr>
          <w:rFonts w:hint="eastAsia" w:asciiTheme="minorEastAsia" w:hAnsiTheme="minorEastAsia" w:eastAsiaTheme="minorEastAsia" w:cstheme="minorEastAsia"/>
          <w:bCs/>
          <w:color w:val="auto"/>
          <w:sz w:val="21"/>
          <w:szCs w:val="21"/>
        </w:rPr>
        <w:t>与验收</w:t>
      </w:r>
    </w:p>
    <w:p w14:paraId="1B52EAB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22、定标准则</w:t>
      </w:r>
    </w:p>
    <w:p w14:paraId="241AE6B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22.1任何单项因素的最优不能作为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的保证。</w:t>
      </w:r>
    </w:p>
    <w:p w14:paraId="4218C62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22.2</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推荐排名第一且经采购人确认的供应商即为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w:t>
      </w:r>
    </w:p>
    <w:p w14:paraId="26091765">
      <w:pPr>
        <w:pageBreakBefore w:val="0"/>
        <w:wordWrap/>
        <w:topLinePunct w:val="0"/>
        <w:bidi w:val="0"/>
        <w:adjustRightInd w:val="0"/>
        <w:snapToGrid w:val="0"/>
        <w:spacing w:line="360" w:lineRule="auto"/>
        <w:ind w:left="420" w:left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23、</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w:t>
      </w:r>
    </w:p>
    <w:p w14:paraId="4E5043C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23.1由</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在省级及以上财政部门指定媒体上公布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结果，并向</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供应商发送《</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w:t>
      </w:r>
    </w:p>
    <w:p w14:paraId="60A938E8">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23.2</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通知书为签订政府采购合同的依据，是合同的有效组成部分</w:t>
      </w:r>
      <w:r>
        <w:rPr>
          <w:rFonts w:hint="eastAsia" w:asciiTheme="minorEastAsia" w:hAnsiTheme="minorEastAsia" w:eastAsiaTheme="minorEastAsia" w:cstheme="minorEastAsia"/>
          <w:bCs/>
          <w:color w:val="auto"/>
          <w:sz w:val="21"/>
          <w:szCs w:val="21"/>
          <w:lang w:eastAsia="zh-CN"/>
        </w:rPr>
        <w:t>。</w:t>
      </w:r>
    </w:p>
    <w:p w14:paraId="07C12710">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23.3</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通知书对采购人和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人均具有法律效力。</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通知书发出后，采购人改变</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结果，或者</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人无正当理由放弃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的，应当承担相应的法律责任</w:t>
      </w:r>
      <w:r>
        <w:rPr>
          <w:rFonts w:hint="eastAsia" w:asciiTheme="minorEastAsia" w:hAnsiTheme="minorEastAsia" w:eastAsiaTheme="minorEastAsia" w:cstheme="minorEastAsia"/>
          <w:bCs/>
          <w:color w:val="auto"/>
          <w:sz w:val="21"/>
          <w:szCs w:val="21"/>
          <w:lang w:eastAsia="zh-CN"/>
        </w:rPr>
        <w:t>。</w:t>
      </w:r>
    </w:p>
    <w:p w14:paraId="44C3F75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24、合同签订</w:t>
      </w:r>
    </w:p>
    <w:p w14:paraId="6A75860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24.1</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人在收到《</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通知书》后，应在规定的时间内与采购人签订采购合同。由于</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人的原因逾期未与采购人签订采购合同的，将视为放弃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，取消其</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资格并将按相关规定进行处理。</w:t>
      </w:r>
    </w:p>
    <w:p w14:paraId="06597972">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24.2采购人不得向</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人提出任何不合理的要求作为签订合同的条件，不得与</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人私下订立背离合同实质性内容的任何协议，所签订的合同不得对采购文件和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作实质性修改。</w:t>
      </w:r>
    </w:p>
    <w:p w14:paraId="7A1A9B3C">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24.3采购人应当自政府采购合同签订之日起 2 个工作日内，将政府采购合同在省级以上人民政府财政部门指定的媒体上公告。</w:t>
      </w:r>
    </w:p>
    <w:p w14:paraId="795504BD">
      <w:pPr>
        <w:pageBreakBefore w:val="0"/>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24.5政府采购合同公示须经采购人保密信息审查，如合同中涉及国家秘密、商业秘密的内容不得公示，涉及商业秘密或敏感工作秘密的，须经相关部门审核并做脱敏处理后方可公示。</w:t>
      </w:r>
    </w:p>
    <w:p w14:paraId="19BE694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94" w:name="_Toc217446069"/>
      <w:r>
        <w:rPr>
          <w:rFonts w:hint="eastAsia" w:asciiTheme="minorEastAsia" w:hAnsiTheme="minorEastAsia" w:eastAsiaTheme="minorEastAsia" w:cstheme="minorEastAsia"/>
          <w:bCs/>
          <w:color w:val="auto"/>
          <w:sz w:val="21"/>
          <w:szCs w:val="21"/>
        </w:rPr>
        <w:t>25、合同</w:t>
      </w:r>
      <w:bookmarkEnd w:id="94"/>
      <w:r>
        <w:rPr>
          <w:rFonts w:hint="eastAsia" w:asciiTheme="minorEastAsia" w:hAnsiTheme="minorEastAsia" w:eastAsiaTheme="minorEastAsia" w:cstheme="minorEastAsia"/>
          <w:bCs/>
          <w:color w:val="auto"/>
          <w:sz w:val="21"/>
          <w:szCs w:val="21"/>
        </w:rPr>
        <w:t>履行</w:t>
      </w:r>
    </w:p>
    <w:p w14:paraId="535D976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25.1</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人与采购人签订合同后，合同双方应严格执行合同条款，履行合同规定的义务，保证合同的顺利完成。</w:t>
      </w:r>
    </w:p>
    <w:p w14:paraId="5001EC2F">
      <w:pPr>
        <w:pageBreakBefore w:val="0"/>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25.2</w:t>
      </w:r>
      <w:r>
        <w:rPr>
          <w:rFonts w:hint="eastAsia" w:asciiTheme="minorEastAsia" w:hAnsiTheme="minorEastAsia" w:eastAsiaTheme="minorEastAsia" w:cstheme="minorEastAsia"/>
          <w:bCs/>
          <w:color w:val="auto"/>
          <w:sz w:val="21"/>
          <w:szCs w:val="21"/>
          <w:lang w:val="en-US" w:eastAsia="zh-CN"/>
        </w:rPr>
        <w:t>采购人应严格按照合同约定事项，制定科学合理的验收方案开展验收；</w:t>
      </w:r>
    </w:p>
    <w:p w14:paraId="77C33DE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25.3</w:t>
      </w:r>
      <w:r>
        <w:rPr>
          <w:rFonts w:hint="eastAsia" w:asciiTheme="minorEastAsia" w:hAnsiTheme="minorEastAsia" w:eastAsiaTheme="minorEastAsia" w:cstheme="minorEastAsia"/>
          <w:bCs/>
          <w:color w:val="auto"/>
          <w:sz w:val="21"/>
          <w:szCs w:val="21"/>
        </w:rPr>
        <w:t>在合同履行过程中，如发生合同纠纷，合同双方应按照《</w:t>
      </w:r>
      <w:r>
        <w:rPr>
          <w:rFonts w:hint="eastAsia" w:asciiTheme="minorEastAsia" w:hAnsiTheme="minorEastAsia" w:eastAsiaTheme="minorEastAsia" w:cstheme="minorEastAsia"/>
          <w:bCs/>
          <w:color w:val="auto"/>
          <w:sz w:val="21"/>
          <w:szCs w:val="21"/>
          <w:lang w:eastAsia="zh-CN"/>
        </w:rPr>
        <w:t>民法典</w:t>
      </w:r>
      <w:r>
        <w:rPr>
          <w:rFonts w:hint="eastAsia" w:asciiTheme="minorEastAsia" w:hAnsiTheme="minorEastAsia" w:eastAsiaTheme="minorEastAsia" w:cstheme="minorEastAsia"/>
          <w:bCs/>
          <w:color w:val="auto"/>
          <w:sz w:val="21"/>
          <w:szCs w:val="21"/>
        </w:rPr>
        <w:t>》的有关规定进行处理。</w:t>
      </w:r>
    </w:p>
    <w:p w14:paraId="1CC5B15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七、</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w:t>
      </w:r>
    </w:p>
    <w:p w14:paraId="188E1151">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26、政府采购招标评标方法分为:最低评标价法和综合评分法。</w:t>
      </w:r>
    </w:p>
    <w:p w14:paraId="0B82E63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26.1最低评标价法，是指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满足采购文件全部实质性要求且</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最低的供应商为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候选人的评标方法。</w:t>
      </w:r>
    </w:p>
    <w:p w14:paraId="343668D7">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26.2综合评分法，是指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满足采购文件全部实质性要求且按照评审因素的量化指标评审得分最高的供应商为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候选人的评标方法。</w:t>
      </w:r>
    </w:p>
    <w:p w14:paraId="3B7103D6">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总得分＝F1×A1＋F2×A2＋……＋Fn×An</w:t>
      </w:r>
    </w:p>
    <w:p w14:paraId="5FD95D7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F1、F2……Fn分别为价格、商务和技术部分评分因素的汇总得分；A1、A2、……An分别为价格、商务和技术部分评分因素所占的权重(A1＋A2＋......＋An＝1)。</w:t>
      </w:r>
    </w:p>
    <w:p w14:paraId="205F2F6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其中价格分统一采用低价优先法计算，即满足采购文件要求且</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最低的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为</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基准价，其价格分为满分。其他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的价格分统一按照下列公式计算：</w:t>
      </w:r>
    </w:p>
    <w:p w14:paraId="5E7DE57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得分＝（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）×价格权值×100　　</w:t>
      </w:r>
    </w:p>
    <w:p w14:paraId="10F5111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八、质疑</w:t>
      </w:r>
    </w:p>
    <w:p w14:paraId="268329A0">
      <w:pPr>
        <w:pageBreakBefore w:val="0"/>
        <w:wordWrap/>
        <w:topLinePunct w:val="0"/>
        <w:bidi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27、供应商认为采购文件、采购过程和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结果使自己的合法权益受到损害的，应当在知道或者应知其权益受到损害之日起七个工作日（质疑有效期）内，向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提出询问或以书面形式向其质疑。</w:t>
      </w:r>
      <w:r>
        <w:rPr>
          <w:rFonts w:hint="eastAsia" w:asciiTheme="minorEastAsia" w:hAnsiTheme="minorEastAsia" w:eastAsiaTheme="minorEastAsia" w:cstheme="minorEastAsia"/>
          <w:bCs/>
          <w:color w:val="auto"/>
          <w:sz w:val="21"/>
          <w:szCs w:val="21"/>
          <w:lang w:val="en-US" w:eastAsia="zh-CN"/>
        </w:rPr>
        <w:t xml:space="preserve"> </w:t>
      </w:r>
    </w:p>
    <w:p w14:paraId="3BD3A69B">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28、</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关于质疑受理事项依照《政府采购法》《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14:paraId="5F54CAE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29、质疑有效期的计算</w:t>
      </w:r>
    </w:p>
    <w:p w14:paraId="3B40E1C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采购文件的质疑有效期为采购文件公告期限届满之日起七个工作日内；采购过程的质疑有效期为各采购程序环节结束之日起七个工作日内；采购结果的质疑有效期为采购结果公告期限届满之日起七个工作日内。</w:t>
      </w:r>
    </w:p>
    <w:p w14:paraId="08808E7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九、</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的其他有关规定：</w:t>
      </w:r>
    </w:p>
    <w:p w14:paraId="16117D7C">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30、除符合采购文件中载明的</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规定外，如果发现下列情况之一者，同样作</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处理，其中30.1至30.3款情形的所有相关</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均作</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处理。因此产生其他法律责任的由供应商自行承担：</w:t>
      </w:r>
    </w:p>
    <w:p w14:paraId="614FB688">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30.1不同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的法定代表人、委托代理人等由同一个单位缴纳社会保险的；</w:t>
      </w:r>
    </w:p>
    <w:p w14:paraId="502E1EDE">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30.2由同一人携带两个及以上</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的企业资料参与开标会议的；</w:t>
      </w:r>
    </w:p>
    <w:p w14:paraId="00C48024">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30.3单位负责人为同一人或者存在直接控股、管理关系的不同供应商，同时参加同一合同项下的政府采购活动的；</w:t>
      </w:r>
    </w:p>
    <w:p w14:paraId="062BBD21">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30.4为采购项目提供整体设计、规范编制或者项目管理、监理、检测等服务的供应商，再参加该采购项目的其他采购活动的；</w:t>
      </w:r>
    </w:p>
    <w:p w14:paraId="1B156215">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30.5属于采购人任何不具有独立法人资格的附属机构（单位）；</w:t>
      </w:r>
    </w:p>
    <w:p w14:paraId="3642A980">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30.6没有按要求提供补充文件，或调整补充内容超出规定范围。</w:t>
      </w:r>
    </w:p>
    <w:p w14:paraId="432D871D">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30.7</w:t>
      </w:r>
      <w:r>
        <w:rPr>
          <w:rFonts w:hint="default" w:asciiTheme="minorEastAsia" w:hAnsiTheme="minorEastAsia" w:eastAsiaTheme="minorEastAsia" w:cstheme="minorEastAsia"/>
          <w:bCs/>
          <w:color w:val="auto"/>
          <w:sz w:val="21"/>
          <w:szCs w:val="21"/>
        </w:rPr>
        <w:t>未按照</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文件的规定提交</w:t>
      </w:r>
      <w:r>
        <w:rPr>
          <w:rFonts w:hint="eastAsia" w:asciiTheme="minorEastAsia" w:hAnsiTheme="minorEastAsia" w:eastAsiaTheme="minorEastAsia" w:cstheme="minorEastAsia"/>
          <w:bCs/>
          <w:color w:val="auto"/>
          <w:sz w:val="21"/>
          <w:szCs w:val="21"/>
          <w:lang w:eastAsia="zh-CN"/>
        </w:rPr>
        <w:t>响应保证金</w:t>
      </w:r>
      <w:r>
        <w:rPr>
          <w:rFonts w:hint="default" w:asciiTheme="minorEastAsia" w:hAnsiTheme="minorEastAsia" w:eastAsiaTheme="minorEastAsia" w:cstheme="minorEastAsia"/>
          <w:bCs/>
          <w:color w:val="auto"/>
          <w:sz w:val="21"/>
          <w:szCs w:val="21"/>
        </w:rPr>
        <w:t>的；</w:t>
      </w:r>
    </w:p>
    <w:p w14:paraId="72CD0A54">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30.8</w:t>
      </w:r>
      <w:r>
        <w:rPr>
          <w:rFonts w:hint="eastAsia" w:asciiTheme="minorEastAsia" w:hAnsiTheme="minorEastAsia" w:eastAsiaTheme="minorEastAsia" w:cstheme="minorEastAsia"/>
          <w:bCs/>
          <w:color w:val="auto"/>
          <w:sz w:val="21"/>
          <w:szCs w:val="21"/>
          <w:lang w:eastAsia="zh-CN"/>
        </w:rPr>
        <w:t>响应文件</w:t>
      </w:r>
      <w:r>
        <w:rPr>
          <w:rFonts w:hint="default" w:asciiTheme="minorEastAsia" w:hAnsiTheme="minorEastAsia" w:eastAsiaTheme="minorEastAsia" w:cstheme="minorEastAsia"/>
          <w:bCs/>
          <w:color w:val="auto"/>
          <w:sz w:val="21"/>
          <w:szCs w:val="21"/>
        </w:rPr>
        <w:t>未按</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文件要求签署、盖章的；</w:t>
      </w:r>
    </w:p>
    <w:p w14:paraId="2967DA4B">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30.9</w:t>
      </w:r>
      <w:r>
        <w:rPr>
          <w:rFonts w:hint="default" w:asciiTheme="minorEastAsia" w:hAnsiTheme="minorEastAsia" w:eastAsiaTheme="minorEastAsia" w:cstheme="minorEastAsia"/>
          <w:bCs/>
          <w:color w:val="auto"/>
          <w:sz w:val="21"/>
          <w:szCs w:val="21"/>
        </w:rPr>
        <w:t>不具备</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文件中规定的资格要求的；</w:t>
      </w:r>
    </w:p>
    <w:p w14:paraId="7692FBCD">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30.10</w:t>
      </w:r>
      <w:r>
        <w:rPr>
          <w:rFonts w:hint="default" w:asciiTheme="minorEastAsia" w:hAnsiTheme="minorEastAsia" w:eastAsiaTheme="minorEastAsia" w:cstheme="minorEastAsia"/>
          <w:bCs/>
          <w:color w:val="auto"/>
          <w:sz w:val="21"/>
          <w:szCs w:val="21"/>
        </w:rPr>
        <w:t>报价超过</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文件中规定的预算金额或者最高限价的；</w:t>
      </w:r>
    </w:p>
    <w:p w14:paraId="7DED5B7F">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30.11</w:t>
      </w:r>
      <w:r>
        <w:rPr>
          <w:rFonts w:hint="eastAsia" w:asciiTheme="minorEastAsia" w:hAnsiTheme="minorEastAsia" w:eastAsiaTheme="minorEastAsia" w:cstheme="minorEastAsia"/>
          <w:bCs/>
          <w:color w:val="auto"/>
          <w:sz w:val="21"/>
          <w:szCs w:val="21"/>
          <w:lang w:eastAsia="zh-CN"/>
        </w:rPr>
        <w:t>响应文件</w:t>
      </w:r>
      <w:r>
        <w:rPr>
          <w:rFonts w:hint="default" w:asciiTheme="minorEastAsia" w:hAnsiTheme="minorEastAsia" w:eastAsiaTheme="minorEastAsia" w:cstheme="minorEastAsia"/>
          <w:bCs/>
          <w:color w:val="auto"/>
          <w:sz w:val="21"/>
          <w:szCs w:val="21"/>
        </w:rPr>
        <w:t>含有采购人不能接受的附加条件的；</w:t>
      </w:r>
    </w:p>
    <w:p w14:paraId="7D66799F">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30.12</w:t>
      </w:r>
      <w:r>
        <w:rPr>
          <w:rFonts w:hint="default" w:asciiTheme="minorEastAsia" w:hAnsiTheme="minorEastAsia" w:eastAsiaTheme="minorEastAsia" w:cstheme="minorEastAsia"/>
          <w:bCs/>
          <w:color w:val="auto"/>
          <w:sz w:val="21"/>
          <w:szCs w:val="21"/>
        </w:rPr>
        <w:t>法律、法规和</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文件规定的其他无效情形。</w:t>
      </w:r>
    </w:p>
    <w:p w14:paraId="2E03252D">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31、其他法律法规及规章制度认定参加政府采购无效的情形等。</w:t>
      </w:r>
    </w:p>
    <w:p w14:paraId="55EAB487">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31.1存在恶意串通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行为的；</w:t>
      </w:r>
    </w:p>
    <w:p w14:paraId="0A31DB0B">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31.2参与政府采购活动有不良行为记录且正处于处罚期内并适用于海口行政区域的；</w:t>
      </w:r>
    </w:p>
    <w:p w14:paraId="28193566">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31.3企业在经营活动中存在不诚信记录且正处于处罚期内并适用于海口行政区域政府采购领域的；</w:t>
      </w:r>
    </w:p>
    <w:p w14:paraId="531D34F0">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rPr>
        <w:t>31.4其他法律法规认定参加政府采购活动无效并适用海口行政区域情形等。</w:t>
      </w:r>
    </w:p>
    <w:p w14:paraId="0502AC08">
      <w:pPr>
        <w:rPr>
          <w:rFonts w:hint="eastAsia"/>
          <w:color w:val="auto"/>
        </w:rPr>
      </w:pPr>
    </w:p>
    <w:p w14:paraId="0ED00FC0">
      <w:pPr>
        <w:pStyle w:val="6"/>
        <w:pageBreakBefore w:val="0"/>
        <w:wordWrap/>
        <w:topLinePunct w:val="0"/>
        <w:bidi w:val="0"/>
        <w:adjustRightInd w:val="0"/>
        <w:snapToGrid w:val="0"/>
        <w:spacing w:line="360" w:lineRule="auto"/>
        <w:ind w:firstLine="0"/>
        <w:jc w:val="center"/>
        <w:textAlignment w:val="auto"/>
        <w:outlineLvl w:val="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第四章  </w:t>
      </w:r>
      <w:bookmarkEnd w:id="33"/>
      <w:r>
        <w:rPr>
          <w:rFonts w:hint="eastAsia" w:asciiTheme="minorEastAsia" w:hAnsiTheme="minorEastAsia" w:eastAsiaTheme="minorEastAsia" w:cstheme="minorEastAsia"/>
          <w:b/>
          <w:color w:val="auto"/>
          <w:sz w:val="21"/>
          <w:szCs w:val="21"/>
        </w:rPr>
        <w:t>审查标准和</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标准</w:t>
      </w:r>
      <w:bookmarkStart w:id="95" w:name="_Toc246826116"/>
    </w:p>
    <w:bookmarkEnd w:id="95"/>
    <w:p w14:paraId="15C87C3A">
      <w:pPr>
        <w:pageBreakBefore w:val="0"/>
        <w:wordWrap/>
        <w:topLinePunct w:val="0"/>
        <w:bidi w:val="0"/>
        <w:spacing w:line="360" w:lineRule="auto"/>
        <w:ind w:firstLine="422" w:firstLineChars="200"/>
        <w:textAlignment w:val="auto"/>
        <w:outlineLvl w:val="0"/>
        <w:rPr>
          <w:rFonts w:hint="eastAsia" w:ascii="宋体" w:hAnsi="宋体" w:eastAsia="宋体" w:cs="宋体"/>
          <w:b/>
          <w:color w:val="auto"/>
          <w:sz w:val="21"/>
          <w:szCs w:val="21"/>
        </w:rPr>
      </w:pPr>
      <w:bookmarkStart w:id="96" w:name="_Toc246826117"/>
      <w:r>
        <w:rPr>
          <w:rFonts w:hint="eastAsia" w:ascii="宋体" w:hAnsi="宋体" w:eastAsia="宋体" w:cs="宋体"/>
          <w:b/>
          <w:color w:val="auto"/>
          <w:sz w:val="21"/>
          <w:szCs w:val="21"/>
        </w:rPr>
        <w:t>一、基本要求：</w:t>
      </w:r>
    </w:p>
    <w:p w14:paraId="637D1CB8">
      <w:pPr>
        <w:pStyle w:val="6"/>
        <w:pageBreakBefore w:val="0"/>
        <w:wordWrap/>
        <w:topLinePunct w:val="0"/>
        <w:bidi w:val="0"/>
        <w:snapToGrid w:val="0"/>
        <w:spacing w:line="360" w:lineRule="auto"/>
        <w:ind w:firstLineChars="200"/>
        <w:textAlignment w:val="auto"/>
        <w:outlineLvl w:val="0"/>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rPr>
        <w:t>（一）资格审查、符合性审查或</w:t>
      </w:r>
      <w:r>
        <w:rPr>
          <w:rFonts w:hint="eastAsia" w:ascii="宋体" w:hAnsi="宋体" w:cs="宋体"/>
          <w:bCs/>
          <w:color w:val="auto"/>
          <w:sz w:val="21"/>
          <w:szCs w:val="21"/>
          <w:lang w:eastAsia="zh-CN"/>
        </w:rPr>
        <w:t>评审</w:t>
      </w:r>
      <w:r>
        <w:rPr>
          <w:rFonts w:hint="eastAsia" w:ascii="宋体" w:hAnsi="宋体" w:eastAsia="宋体" w:cs="宋体"/>
          <w:bCs/>
          <w:color w:val="auto"/>
          <w:sz w:val="21"/>
          <w:szCs w:val="21"/>
        </w:rPr>
        <w:t>标准中凡涉及到提供针对本项目授权书、承诺书的，均须以原件为准，否则不予认可</w:t>
      </w:r>
      <w:r>
        <w:rPr>
          <w:rFonts w:hint="eastAsia" w:ascii="宋体" w:hAnsi="宋体" w:cs="宋体"/>
          <w:bCs/>
          <w:color w:val="auto"/>
          <w:sz w:val="21"/>
          <w:szCs w:val="21"/>
          <w:lang w:val="en-US" w:eastAsia="zh-CN"/>
        </w:rPr>
        <w:t>。</w:t>
      </w:r>
    </w:p>
    <w:p w14:paraId="68C36F63">
      <w:pPr>
        <w:pStyle w:val="6"/>
        <w:pageBreakBefore w:val="0"/>
        <w:wordWrap/>
        <w:topLinePunct w:val="0"/>
        <w:bidi w:val="0"/>
        <w:snapToGrid w:val="0"/>
        <w:spacing w:line="360" w:lineRule="auto"/>
        <w:ind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（二）资格审查、符合性审查或</w:t>
      </w:r>
      <w:r>
        <w:rPr>
          <w:rFonts w:hint="eastAsia" w:ascii="宋体" w:hAnsi="宋体" w:cs="宋体"/>
          <w:bCs/>
          <w:color w:val="auto"/>
          <w:sz w:val="21"/>
          <w:szCs w:val="21"/>
          <w:lang w:eastAsia="zh-CN"/>
        </w:rPr>
        <w:t>评审</w:t>
      </w:r>
      <w:r>
        <w:rPr>
          <w:rFonts w:hint="eastAsia" w:ascii="宋体" w:hAnsi="宋体" w:eastAsia="宋体" w:cs="宋体"/>
          <w:bCs/>
          <w:color w:val="auto"/>
          <w:sz w:val="21"/>
          <w:szCs w:val="21"/>
        </w:rPr>
        <w:t>标准中凡涉及到提供合同、报告、证书或认证等证明材料的，须提供清晰可见</w:t>
      </w:r>
      <w:r>
        <w:rPr>
          <w:rFonts w:hint="eastAsia" w:ascii="宋体" w:hAnsi="宋体" w:cs="宋体"/>
          <w:bCs/>
          <w:color w:val="auto"/>
          <w:sz w:val="21"/>
          <w:szCs w:val="21"/>
          <w:lang w:eastAsia="zh-CN"/>
        </w:rPr>
        <w:t>且在有效期内</w:t>
      </w:r>
      <w:r>
        <w:rPr>
          <w:rFonts w:hint="eastAsia" w:ascii="宋体" w:hAnsi="宋体" w:eastAsia="宋体" w:cs="宋体"/>
          <w:bCs/>
          <w:color w:val="auto"/>
          <w:sz w:val="21"/>
          <w:szCs w:val="21"/>
        </w:rPr>
        <w:t>的复印件</w:t>
      </w:r>
      <w:r>
        <w:rPr>
          <w:rFonts w:hint="eastAsia" w:ascii="宋体" w:hAnsi="宋体" w:eastAsia="宋体" w:cs="宋体"/>
          <w:bCs/>
          <w:color w:val="auto"/>
          <w:sz w:val="21"/>
          <w:szCs w:val="21"/>
          <w:lang w:eastAsia="zh-CN"/>
        </w:rPr>
        <w:t>并</w:t>
      </w:r>
      <w:r>
        <w:rPr>
          <w:rFonts w:hint="eastAsia" w:ascii="宋体" w:hAnsi="宋体" w:eastAsia="宋体" w:cs="宋体"/>
          <w:bCs/>
          <w:color w:val="auto"/>
          <w:sz w:val="21"/>
          <w:szCs w:val="21"/>
        </w:rPr>
        <w:t>加盖</w:t>
      </w:r>
      <w:r>
        <w:rPr>
          <w:rFonts w:hint="eastAsia" w:ascii="宋体" w:hAnsi="宋体" w:cs="宋体"/>
          <w:bCs/>
          <w:color w:val="auto"/>
          <w:sz w:val="21"/>
          <w:szCs w:val="21"/>
          <w:lang w:eastAsia="zh-CN"/>
        </w:rPr>
        <w:t>供应商</w:t>
      </w:r>
      <w:r>
        <w:rPr>
          <w:rFonts w:hint="eastAsia" w:ascii="宋体" w:hAnsi="宋体" w:eastAsia="宋体" w:cs="宋体"/>
          <w:bCs/>
          <w:color w:val="auto"/>
          <w:sz w:val="21"/>
          <w:szCs w:val="21"/>
        </w:rPr>
        <w:t>单位公章</w:t>
      </w:r>
      <w:r>
        <w:rPr>
          <w:rFonts w:hint="eastAsia" w:ascii="宋体" w:hAnsi="宋体" w:cs="宋体"/>
          <w:bCs/>
          <w:color w:val="auto"/>
          <w:sz w:val="21"/>
          <w:szCs w:val="21"/>
          <w:lang w:eastAsia="zh-CN"/>
        </w:rPr>
        <w:t>。</w:t>
      </w:r>
      <w:r>
        <w:rPr>
          <w:rFonts w:hint="eastAsia" w:ascii="宋体" w:hAnsi="宋体" w:eastAsia="宋体" w:cs="宋体"/>
          <w:bCs/>
          <w:color w:val="auto"/>
          <w:sz w:val="21"/>
          <w:szCs w:val="21"/>
          <w:lang w:eastAsia="zh-CN"/>
        </w:rPr>
        <w:t>如提供的证明材料不清晰或者无法明确证明的将不予认可。</w:t>
      </w:r>
      <w:r>
        <w:rPr>
          <w:rFonts w:hint="eastAsia" w:ascii="宋体" w:hAnsi="宋体" w:eastAsia="宋体" w:cs="宋体"/>
          <w:bCs/>
          <w:color w:val="auto"/>
          <w:sz w:val="21"/>
          <w:szCs w:val="21"/>
        </w:rPr>
        <w:t>如</w:t>
      </w:r>
      <w:r>
        <w:rPr>
          <w:rFonts w:hint="eastAsia" w:ascii="宋体" w:hAnsi="宋体" w:eastAsia="宋体" w:cs="宋体"/>
          <w:bCs/>
          <w:color w:val="auto"/>
          <w:sz w:val="21"/>
          <w:szCs w:val="21"/>
          <w:lang w:eastAsia="zh-CN"/>
        </w:rPr>
        <w:t>提供的证明材料</w:t>
      </w:r>
      <w:r>
        <w:rPr>
          <w:rFonts w:hint="eastAsia" w:ascii="宋体" w:hAnsi="宋体" w:eastAsia="宋体" w:cs="宋体"/>
          <w:bCs/>
          <w:color w:val="auto"/>
          <w:sz w:val="21"/>
          <w:szCs w:val="21"/>
        </w:rPr>
        <w:t>与原件不一致的，无论是在评审过程中乃至</w:t>
      </w:r>
      <w:r>
        <w:rPr>
          <w:rFonts w:hint="eastAsia" w:ascii="宋体" w:hAnsi="宋体" w:cs="宋体"/>
          <w:bCs/>
          <w:color w:val="auto"/>
          <w:sz w:val="21"/>
          <w:szCs w:val="21"/>
          <w:lang w:eastAsia="zh-CN"/>
        </w:rPr>
        <w:t>成交</w:t>
      </w:r>
      <w:r>
        <w:rPr>
          <w:rFonts w:hint="eastAsia" w:ascii="宋体" w:hAnsi="宋体" w:eastAsia="宋体" w:cs="宋体"/>
          <w:bCs/>
          <w:color w:val="auto"/>
          <w:sz w:val="21"/>
          <w:szCs w:val="21"/>
        </w:rPr>
        <w:t>后，将以</w:t>
      </w:r>
      <w:r>
        <w:rPr>
          <w:rFonts w:hint="eastAsia" w:ascii="宋体" w:hAnsi="宋体" w:cs="宋体"/>
          <w:bCs/>
          <w:color w:val="auto"/>
          <w:sz w:val="21"/>
          <w:szCs w:val="21"/>
          <w:lang w:eastAsia="zh-CN"/>
        </w:rPr>
        <w:t>无效响应</w:t>
      </w:r>
      <w:r>
        <w:rPr>
          <w:rFonts w:hint="eastAsia" w:ascii="宋体" w:hAnsi="宋体" w:eastAsia="宋体" w:cs="宋体"/>
          <w:bCs/>
          <w:color w:val="auto"/>
          <w:sz w:val="21"/>
          <w:szCs w:val="21"/>
        </w:rPr>
        <w:t>或取消</w:t>
      </w:r>
      <w:r>
        <w:rPr>
          <w:rFonts w:hint="eastAsia" w:ascii="宋体" w:hAnsi="宋体" w:cs="宋体"/>
          <w:bCs/>
          <w:color w:val="auto"/>
          <w:sz w:val="21"/>
          <w:szCs w:val="21"/>
          <w:lang w:eastAsia="zh-CN"/>
        </w:rPr>
        <w:t>成交</w:t>
      </w:r>
      <w:r>
        <w:rPr>
          <w:rFonts w:hint="eastAsia" w:ascii="宋体" w:hAnsi="宋体" w:eastAsia="宋体" w:cs="宋体"/>
          <w:bCs/>
          <w:color w:val="auto"/>
          <w:sz w:val="21"/>
          <w:szCs w:val="21"/>
        </w:rPr>
        <w:t>资格论处，并上报政府采购监督管理部门。</w:t>
      </w:r>
    </w:p>
    <w:p w14:paraId="1DE25C55">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
          <w:color w:val="auto"/>
          <w:sz w:val="21"/>
          <w:szCs w:val="21"/>
          <w:lang w:eastAsia="zh-CN"/>
        </w:rPr>
      </w:pPr>
      <w:r>
        <w:rPr>
          <w:rFonts w:hint="eastAsia" w:ascii="宋体" w:hAnsi="宋体" w:eastAsia="宋体" w:cs="宋体"/>
          <w:bCs/>
          <w:color w:val="auto"/>
          <w:sz w:val="21"/>
          <w:szCs w:val="21"/>
        </w:rPr>
        <w:t>（三）凡小微型企业或视同小微企业参与</w:t>
      </w:r>
      <w:r>
        <w:rPr>
          <w:rFonts w:hint="eastAsia" w:ascii="宋体" w:hAnsi="宋体" w:cs="宋体"/>
          <w:bCs/>
          <w:color w:val="auto"/>
          <w:sz w:val="21"/>
          <w:szCs w:val="21"/>
          <w:lang w:eastAsia="zh-CN"/>
        </w:rPr>
        <w:t>响应</w:t>
      </w:r>
      <w:r>
        <w:rPr>
          <w:rFonts w:hint="eastAsia" w:ascii="宋体" w:hAnsi="宋体" w:eastAsia="宋体" w:cs="宋体"/>
          <w:bCs/>
          <w:color w:val="auto"/>
          <w:sz w:val="21"/>
          <w:szCs w:val="21"/>
        </w:rPr>
        <w:t>的，依照第三章5.1款规定执行。</w:t>
      </w: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本项目专门面对中小企业，不再执行小微企业价格评审优惠政策</w:t>
      </w:r>
      <w:r>
        <w:rPr>
          <w:rFonts w:hint="eastAsia" w:ascii="宋体" w:hAnsi="宋体" w:cs="宋体"/>
          <w:bCs/>
          <w:color w:val="auto"/>
          <w:sz w:val="21"/>
          <w:szCs w:val="21"/>
          <w:lang w:eastAsia="zh-CN"/>
        </w:rPr>
        <w:t>）</w:t>
      </w:r>
    </w:p>
    <w:p w14:paraId="6C2BB1ED">
      <w:pPr>
        <w:pStyle w:val="6"/>
        <w:pageBreakBefore w:val="0"/>
        <w:wordWrap/>
        <w:topLinePunct w:val="0"/>
        <w:bidi w:val="0"/>
        <w:snapToGrid w:val="0"/>
        <w:spacing w:line="360" w:lineRule="auto"/>
        <w:ind w:firstLine="422" w:firstLineChars="200"/>
        <w:textAlignment w:val="auto"/>
        <w:outlineLvl w:val="1"/>
        <w:rPr>
          <w:rFonts w:hint="eastAsia" w:ascii="宋体" w:hAnsi="宋体" w:eastAsia="宋体" w:cs="宋体"/>
          <w:b/>
          <w:color w:val="auto"/>
          <w:sz w:val="21"/>
          <w:szCs w:val="21"/>
        </w:rPr>
      </w:pPr>
      <w:r>
        <w:rPr>
          <w:rFonts w:hint="eastAsia" w:ascii="宋体" w:hAnsi="宋体" w:eastAsia="宋体" w:cs="宋体"/>
          <w:b/>
          <w:color w:val="auto"/>
          <w:sz w:val="21"/>
          <w:szCs w:val="21"/>
        </w:rPr>
        <w:t>二、审查标准</w:t>
      </w:r>
    </w:p>
    <w:p w14:paraId="5F7AAE84">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1、资格审查表和符合性审查表中所列内容全部审查意见为“合格”，方视为“合格”，其中有一项不合格，将视为不合格供应商。</w:t>
      </w:r>
    </w:p>
    <w:p w14:paraId="57EC0652">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2、在审查意见汇总的过程中，如存在不同审查意见，则按照少数服从多数的原则做出结论。</w:t>
      </w:r>
    </w:p>
    <w:p w14:paraId="6E5242EC">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3、本表格“审查意见”栏默认“√”视为合格标示，“×”视为不合格标示。</w:t>
      </w:r>
    </w:p>
    <w:p w14:paraId="5C395C77">
      <w:pPr>
        <w:pageBreakBefore w:val="0"/>
        <w:wordWrap/>
        <w:topLinePunct w:val="0"/>
        <w:bidi w:val="0"/>
        <w:snapToGrid w:val="0"/>
        <w:spacing w:line="360" w:lineRule="auto"/>
        <w:ind w:firstLine="211" w:firstLineChars="1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（一）资格审查表</w:t>
      </w:r>
    </w:p>
    <w:tbl>
      <w:tblPr>
        <w:tblStyle w:val="18"/>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535"/>
        <w:gridCol w:w="800"/>
      </w:tblGrid>
      <w:tr w14:paraId="3EA3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14:paraId="1A19D325">
            <w:pPr>
              <w:pageBreakBefore w:val="0"/>
              <w:wordWrap/>
              <w:topLinePunct w:val="0"/>
              <w:bidi w:val="0"/>
              <w:snapToGrid w:val="0"/>
              <w:spacing w:line="360" w:lineRule="auto"/>
              <w:jc w:val="center"/>
              <w:textAlignment w:val="auto"/>
              <w:outlineLvl w:val="9"/>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序号</w:t>
            </w:r>
          </w:p>
        </w:tc>
        <w:tc>
          <w:tcPr>
            <w:tcW w:w="4650" w:type="dxa"/>
            <w:tcBorders>
              <w:top w:val="single" w:color="auto" w:sz="4" w:space="0"/>
              <w:left w:val="single" w:color="auto" w:sz="4" w:space="0"/>
              <w:bottom w:val="single" w:color="auto" w:sz="4" w:space="0"/>
              <w:right w:val="single" w:color="auto" w:sz="4" w:space="0"/>
            </w:tcBorders>
            <w:noWrap/>
            <w:vAlign w:val="center"/>
          </w:tcPr>
          <w:p w14:paraId="15ED3C5B">
            <w:pPr>
              <w:pageBreakBefore w:val="0"/>
              <w:wordWrap/>
              <w:topLinePunct w:val="0"/>
              <w:bidi w:val="0"/>
              <w:snapToGrid w:val="0"/>
              <w:spacing w:line="360" w:lineRule="auto"/>
              <w:jc w:val="center"/>
              <w:textAlignment w:val="auto"/>
              <w:outlineLvl w:val="9"/>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资格审查内容</w:t>
            </w:r>
          </w:p>
        </w:tc>
        <w:tc>
          <w:tcPr>
            <w:tcW w:w="2535" w:type="dxa"/>
            <w:tcBorders>
              <w:top w:val="single" w:color="auto" w:sz="4" w:space="0"/>
              <w:left w:val="single" w:color="auto" w:sz="4" w:space="0"/>
              <w:bottom w:val="single" w:color="auto" w:sz="4" w:space="0"/>
              <w:right w:val="single" w:color="auto" w:sz="4" w:space="0"/>
            </w:tcBorders>
            <w:noWrap/>
            <w:vAlign w:val="center"/>
          </w:tcPr>
          <w:p w14:paraId="562D326A">
            <w:pPr>
              <w:pageBreakBefore w:val="0"/>
              <w:wordWrap/>
              <w:topLinePunct w:val="0"/>
              <w:bidi w:val="0"/>
              <w:snapToGrid w:val="0"/>
              <w:spacing w:line="360" w:lineRule="auto"/>
              <w:jc w:val="center"/>
              <w:textAlignment w:val="auto"/>
              <w:outlineLvl w:val="9"/>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审查标准</w:t>
            </w:r>
          </w:p>
        </w:tc>
        <w:tc>
          <w:tcPr>
            <w:tcW w:w="800" w:type="dxa"/>
            <w:tcBorders>
              <w:top w:val="single" w:color="auto" w:sz="4" w:space="0"/>
              <w:left w:val="single" w:color="auto" w:sz="4" w:space="0"/>
              <w:bottom w:val="single" w:color="auto" w:sz="4" w:space="0"/>
              <w:right w:val="single" w:color="auto" w:sz="4" w:space="0"/>
            </w:tcBorders>
            <w:noWrap/>
            <w:vAlign w:val="center"/>
          </w:tcPr>
          <w:p w14:paraId="6A759F27">
            <w:pPr>
              <w:pageBreakBefore w:val="0"/>
              <w:wordWrap/>
              <w:topLinePunct w:val="0"/>
              <w:bidi w:val="0"/>
              <w:snapToGrid w:val="0"/>
              <w:spacing w:line="360" w:lineRule="auto"/>
              <w:jc w:val="center"/>
              <w:textAlignment w:val="auto"/>
              <w:outlineLvl w:val="9"/>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审查</w:t>
            </w:r>
          </w:p>
          <w:p w14:paraId="760B0213">
            <w:pPr>
              <w:pageBreakBefore w:val="0"/>
              <w:wordWrap/>
              <w:topLinePunct w:val="0"/>
              <w:bidi w:val="0"/>
              <w:snapToGrid w:val="0"/>
              <w:spacing w:line="360" w:lineRule="auto"/>
              <w:jc w:val="center"/>
              <w:textAlignment w:val="auto"/>
              <w:outlineLvl w:val="9"/>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意见</w:t>
            </w:r>
          </w:p>
        </w:tc>
      </w:tr>
      <w:tr w14:paraId="4A32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2"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718CE0CB">
            <w:pPr>
              <w:pageBreakBefore w:val="0"/>
              <w:wordWrap/>
              <w:topLinePunct w:val="0"/>
              <w:bidi w:val="0"/>
              <w:snapToGrid w:val="0"/>
              <w:spacing w:line="360" w:lineRule="auto"/>
              <w:jc w:val="center"/>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4650" w:type="dxa"/>
            <w:tcBorders>
              <w:top w:val="single" w:color="auto" w:sz="4" w:space="0"/>
              <w:left w:val="single" w:color="auto" w:sz="4" w:space="0"/>
              <w:bottom w:val="single" w:color="auto" w:sz="4" w:space="0"/>
              <w:right w:val="single" w:color="auto" w:sz="4" w:space="0"/>
            </w:tcBorders>
            <w:noWrap/>
            <w:vAlign w:val="center"/>
          </w:tcPr>
          <w:p w14:paraId="7F589D46">
            <w:pPr>
              <w:snapToGrid w:val="0"/>
              <w:spacing w:line="360" w:lineRule="auto"/>
              <w:jc w:val="left"/>
              <w:outlineLvl w:val="9"/>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具有独立承担民事责任的能力。</w:t>
            </w:r>
          </w:p>
        </w:tc>
        <w:tc>
          <w:tcPr>
            <w:tcW w:w="2535" w:type="dxa"/>
            <w:tcBorders>
              <w:top w:val="single" w:color="auto" w:sz="4" w:space="0"/>
              <w:left w:val="single" w:color="auto" w:sz="4" w:space="0"/>
              <w:bottom w:val="single" w:color="auto" w:sz="4" w:space="0"/>
              <w:right w:val="single" w:color="auto" w:sz="4" w:space="0"/>
            </w:tcBorders>
            <w:noWrap/>
            <w:vAlign w:val="center"/>
          </w:tcPr>
          <w:p w14:paraId="4DD0DCD2">
            <w:pPr>
              <w:widowControl/>
              <w:snapToGrid w:val="0"/>
              <w:spacing w:line="360" w:lineRule="auto"/>
              <w:jc w:val="left"/>
              <w:outlineLvl w:val="9"/>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提供法人或者其他组织的营业执照或其它证明文件。</w:t>
            </w:r>
          </w:p>
        </w:tc>
        <w:tc>
          <w:tcPr>
            <w:tcW w:w="800" w:type="dxa"/>
            <w:tcBorders>
              <w:top w:val="single" w:color="auto" w:sz="4" w:space="0"/>
              <w:left w:val="single" w:color="auto" w:sz="4" w:space="0"/>
              <w:bottom w:val="single" w:color="auto" w:sz="4" w:space="0"/>
              <w:right w:val="single" w:color="auto" w:sz="4" w:space="0"/>
            </w:tcBorders>
            <w:noWrap/>
            <w:vAlign w:val="center"/>
          </w:tcPr>
          <w:p w14:paraId="140460E2">
            <w:pPr>
              <w:pageBreakBefore w:val="0"/>
              <w:wordWrap/>
              <w:topLinePunct w:val="0"/>
              <w:bidi w:val="0"/>
              <w:snapToGrid w:val="0"/>
              <w:spacing w:line="360" w:lineRule="auto"/>
              <w:ind w:firstLine="420" w:firstLineChars="200"/>
              <w:jc w:val="center"/>
              <w:textAlignment w:val="auto"/>
              <w:outlineLvl w:val="9"/>
              <w:rPr>
                <w:rFonts w:hint="eastAsia" w:ascii="宋体" w:hAnsi="宋体" w:eastAsia="宋体" w:cs="宋体"/>
                <w:bCs/>
                <w:color w:val="auto"/>
                <w:sz w:val="21"/>
                <w:szCs w:val="21"/>
              </w:rPr>
            </w:pPr>
          </w:p>
        </w:tc>
      </w:tr>
      <w:tr w14:paraId="353E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2" w:hRule="atLeast"/>
        </w:trPr>
        <w:tc>
          <w:tcPr>
            <w:tcW w:w="561" w:type="dxa"/>
            <w:tcBorders>
              <w:top w:val="single" w:color="auto" w:sz="4" w:space="0"/>
              <w:left w:val="single" w:color="auto" w:sz="4" w:space="0"/>
              <w:right w:val="single" w:color="auto" w:sz="4" w:space="0"/>
            </w:tcBorders>
            <w:noWrap/>
            <w:vAlign w:val="center"/>
          </w:tcPr>
          <w:p w14:paraId="359D7018">
            <w:pPr>
              <w:pageBreakBefore w:val="0"/>
              <w:wordWrap/>
              <w:topLinePunct w:val="0"/>
              <w:bidi w:val="0"/>
              <w:snapToGrid w:val="0"/>
              <w:spacing w:line="360" w:lineRule="auto"/>
              <w:jc w:val="center"/>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w:t>
            </w:r>
          </w:p>
        </w:tc>
        <w:tc>
          <w:tcPr>
            <w:tcW w:w="4650" w:type="dxa"/>
            <w:tcBorders>
              <w:top w:val="single" w:color="auto" w:sz="4" w:space="0"/>
              <w:left w:val="single" w:color="auto" w:sz="4" w:space="0"/>
              <w:right w:val="single" w:color="auto" w:sz="4" w:space="0"/>
            </w:tcBorders>
            <w:noWrap/>
            <w:vAlign w:val="center"/>
          </w:tcPr>
          <w:p w14:paraId="43CE2C61">
            <w:pPr>
              <w:snapToGrid w:val="0"/>
              <w:spacing w:line="360" w:lineRule="auto"/>
              <w:jc w:val="left"/>
              <w:outlineLvl w:val="9"/>
              <w:rPr>
                <w:rFonts w:hint="eastAsia" w:ascii="宋体" w:hAnsi="宋体" w:eastAsia="宋体" w:cs="宋体"/>
                <w:bCs/>
                <w:color w:val="auto"/>
                <w:kern w:val="0"/>
                <w:sz w:val="21"/>
                <w:szCs w:val="21"/>
                <w:lang w:val="zh-CN" w:eastAsia="zh-CN" w:bidi="ar-SA"/>
              </w:rPr>
            </w:pPr>
            <w:r>
              <w:rPr>
                <w:rFonts w:hint="eastAsia" w:ascii="宋体" w:hAnsi="宋体" w:cs="宋体"/>
                <w:bCs/>
                <w:color w:val="auto"/>
                <w:kern w:val="0"/>
                <w:szCs w:val="21"/>
                <w:lang w:val="zh-CN"/>
              </w:rPr>
              <w:t>具有良好的商业信誉和健全的财务会计制度。</w:t>
            </w:r>
          </w:p>
        </w:tc>
        <w:tc>
          <w:tcPr>
            <w:tcW w:w="2535" w:type="dxa"/>
            <w:tcBorders>
              <w:top w:val="single" w:color="auto" w:sz="4" w:space="0"/>
              <w:left w:val="single" w:color="auto" w:sz="4" w:space="0"/>
              <w:right w:val="single" w:color="auto" w:sz="4" w:space="0"/>
            </w:tcBorders>
            <w:noWrap/>
            <w:vAlign w:val="center"/>
          </w:tcPr>
          <w:p w14:paraId="642B280A">
            <w:pPr>
              <w:snapToGrid w:val="0"/>
              <w:spacing w:line="360" w:lineRule="auto"/>
              <w:jc w:val="left"/>
              <w:outlineLvl w:val="9"/>
              <w:rPr>
                <w:rFonts w:hint="eastAsia" w:ascii="宋体" w:hAnsi="宋体" w:eastAsia="宋体" w:cs="宋体"/>
                <w:bCs/>
                <w:color w:val="auto"/>
                <w:kern w:val="0"/>
                <w:sz w:val="21"/>
                <w:szCs w:val="21"/>
                <w:lang w:val="zh-CN" w:eastAsia="zh-CN" w:bidi="ar-SA"/>
              </w:rPr>
            </w:pPr>
            <w:r>
              <w:rPr>
                <w:rFonts w:hint="eastAsia" w:ascii="宋体" w:hAnsi="宋体" w:cs="宋体"/>
                <w:bCs/>
                <w:color w:val="auto"/>
                <w:kern w:val="0"/>
                <w:szCs w:val="21"/>
                <w:lang w:val="zh-CN"/>
              </w:rPr>
              <w:t>提供资格承诺书。</w:t>
            </w:r>
          </w:p>
        </w:tc>
        <w:tc>
          <w:tcPr>
            <w:tcW w:w="800" w:type="dxa"/>
            <w:tcBorders>
              <w:top w:val="single" w:color="auto" w:sz="4" w:space="0"/>
              <w:left w:val="single" w:color="auto" w:sz="4" w:space="0"/>
              <w:bottom w:val="single" w:color="auto" w:sz="4" w:space="0"/>
              <w:right w:val="single" w:color="auto" w:sz="4" w:space="0"/>
            </w:tcBorders>
            <w:noWrap/>
            <w:vAlign w:val="center"/>
          </w:tcPr>
          <w:p w14:paraId="02832D0B">
            <w:pPr>
              <w:pageBreakBefore w:val="0"/>
              <w:wordWrap/>
              <w:topLinePunct w:val="0"/>
              <w:bidi w:val="0"/>
              <w:snapToGrid w:val="0"/>
              <w:spacing w:line="360" w:lineRule="auto"/>
              <w:ind w:firstLine="420" w:firstLineChars="200"/>
              <w:jc w:val="center"/>
              <w:textAlignment w:val="auto"/>
              <w:outlineLvl w:val="9"/>
              <w:rPr>
                <w:rFonts w:hint="eastAsia" w:ascii="宋体" w:hAnsi="宋体" w:eastAsia="宋体" w:cs="宋体"/>
                <w:bCs/>
                <w:color w:val="auto"/>
                <w:sz w:val="21"/>
                <w:szCs w:val="21"/>
              </w:rPr>
            </w:pPr>
          </w:p>
        </w:tc>
      </w:tr>
      <w:tr w14:paraId="2505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4853478F">
            <w:pPr>
              <w:pageBreakBefore w:val="0"/>
              <w:wordWrap/>
              <w:topLinePunct w:val="0"/>
              <w:bidi w:val="0"/>
              <w:snapToGrid w:val="0"/>
              <w:spacing w:line="360" w:lineRule="auto"/>
              <w:jc w:val="center"/>
              <w:textAlignment w:val="auto"/>
              <w:outlineLvl w:val="9"/>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3</w:t>
            </w:r>
          </w:p>
        </w:tc>
        <w:tc>
          <w:tcPr>
            <w:tcW w:w="4650" w:type="dxa"/>
            <w:tcBorders>
              <w:top w:val="single" w:color="auto" w:sz="4" w:space="0"/>
              <w:left w:val="single" w:color="auto" w:sz="4" w:space="0"/>
              <w:bottom w:val="single" w:color="auto" w:sz="4" w:space="0"/>
              <w:right w:val="single" w:color="auto" w:sz="4" w:space="0"/>
            </w:tcBorders>
            <w:noWrap/>
            <w:vAlign w:val="center"/>
          </w:tcPr>
          <w:p w14:paraId="5E6C5EA1">
            <w:pPr>
              <w:pStyle w:val="7"/>
              <w:spacing w:line="360" w:lineRule="auto"/>
              <w:outlineLvl w:val="9"/>
              <w:rPr>
                <w:rFonts w:hint="eastAsia" w:ascii="宋体" w:hAnsi="宋体" w:eastAsia="宋体" w:cs="宋体"/>
                <w:bCs/>
                <w:color w:val="auto"/>
                <w:kern w:val="2"/>
                <w:sz w:val="21"/>
                <w:szCs w:val="21"/>
                <w:lang w:val="zh-CN" w:eastAsia="zh-CN" w:bidi="ar-SA"/>
              </w:rPr>
            </w:pPr>
            <w:r>
              <w:rPr>
                <w:rFonts w:hint="eastAsia" w:ascii="宋体" w:hAnsi="宋体" w:cs="宋体"/>
                <w:bCs/>
                <w:color w:val="auto"/>
                <w:szCs w:val="21"/>
                <w:lang w:val="zh-CN"/>
              </w:rPr>
              <w:t>有依法缴纳税收和社会保障资金的良好记录。</w:t>
            </w:r>
          </w:p>
        </w:tc>
        <w:tc>
          <w:tcPr>
            <w:tcW w:w="2535" w:type="dxa"/>
            <w:tcBorders>
              <w:top w:val="single" w:color="auto" w:sz="4" w:space="0"/>
              <w:left w:val="single" w:color="auto" w:sz="4" w:space="0"/>
              <w:bottom w:val="single" w:color="auto" w:sz="4" w:space="0"/>
              <w:right w:val="single" w:color="auto" w:sz="4" w:space="0"/>
            </w:tcBorders>
            <w:noWrap/>
            <w:vAlign w:val="center"/>
          </w:tcPr>
          <w:p w14:paraId="7894B0C6">
            <w:pPr>
              <w:pStyle w:val="7"/>
              <w:spacing w:line="360" w:lineRule="auto"/>
              <w:outlineLvl w:val="9"/>
              <w:rPr>
                <w:rFonts w:hint="eastAsia" w:ascii="宋体" w:hAnsi="宋体" w:eastAsia="宋体" w:cs="宋体"/>
                <w:bCs/>
                <w:color w:val="auto"/>
                <w:kern w:val="2"/>
                <w:sz w:val="21"/>
                <w:szCs w:val="21"/>
                <w:lang w:val="zh-CN" w:eastAsia="zh-CN" w:bidi="ar-SA"/>
              </w:rPr>
            </w:pPr>
            <w:r>
              <w:rPr>
                <w:rFonts w:hint="eastAsia" w:ascii="宋体" w:hAnsi="宋体" w:cs="宋体"/>
                <w:bCs/>
                <w:color w:val="auto"/>
                <w:kern w:val="0"/>
                <w:szCs w:val="21"/>
                <w:lang w:val="zh-CN"/>
              </w:rPr>
              <w:t>提供资格承诺书。</w:t>
            </w:r>
          </w:p>
        </w:tc>
        <w:tc>
          <w:tcPr>
            <w:tcW w:w="800" w:type="dxa"/>
            <w:tcBorders>
              <w:top w:val="single" w:color="auto" w:sz="4" w:space="0"/>
              <w:left w:val="single" w:color="auto" w:sz="4" w:space="0"/>
              <w:bottom w:val="single" w:color="auto" w:sz="4" w:space="0"/>
              <w:right w:val="single" w:color="auto" w:sz="4" w:space="0"/>
            </w:tcBorders>
            <w:noWrap/>
            <w:vAlign w:val="center"/>
          </w:tcPr>
          <w:p w14:paraId="4B642BBE">
            <w:pPr>
              <w:pageBreakBefore w:val="0"/>
              <w:wordWrap/>
              <w:topLinePunct w:val="0"/>
              <w:bidi w:val="0"/>
              <w:snapToGrid w:val="0"/>
              <w:spacing w:line="360" w:lineRule="auto"/>
              <w:ind w:firstLine="420" w:firstLineChars="200"/>
              <w:jc w:val="center"/>
              <w:textAlignment w:val="auto"/>
              <w:outlineLvl w:val="9"/>
              <w:rPr>
                <w:rFonts w:hint="eastAsia" w:ascii="宋体" w:hAnsi="宋体" w:eastAsia="宋体" w:cs="宋体"/>
                <w:bCs/>
                <w:color w:val="auto"/>
                <w:sz w:val="21"/>
                <w:szCs w:val="21"/>
              </w:rPr>
            </w:pPr>
          </w:p>
        </w:tc>
      </w:tr>
      <w:tr w14:paraId="0BF3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3"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6A9E5CF8">
            <w:pPr>
              <w:pageBreakBefore w:val="0"/>
              <w:wordWrap/>
              <w:topLinePunct w:val="0"/>
              <w:bidi w:val="0"/>
              <w:snapToGrid w:val="0"/>
              <w:spacing w:line="360" w:lineRule="auto"/>
              <w:jc w:val="center"/>
              <w:textAlignment w:val="auto"/>
              <w:outlineLvl w:val="9"/>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w:t>
            </w:r>
          </w:p>
        </w:tc>
        <w:tc>
          <w:tcPr>
            <w:tcW w:w="4650" w:type="dxa"/>
            <w:tcBorders>
              <w:top w:val="single" w:color="auto" w:sz="4" w:space="0"/>
              <w:left w:val="single" w:color="auto" w:sz="4" w:space="0"/>
              <w:bottom w:val="single" w:color="auto" w:sz="4" w:space="0"/>
              <w:right w:val="single" w:color="auto" w:sz="4" w:space="0"/>
            </w:tcBorders>
            <w:noWrap/>
            <w:vAlign w:val="center"/>
          </w:tcPr>
          <w:p w14:paraId="443E8504">
            <w:pPr>
              <w:pStyle w:val="7"/>
              <w:snapToGrid w:val="0"/>
              <w:spacing w:line="360" w:lineRule="auto"/>
              <w:jc w:val="both"/>
              <w:outlineLvl w:val="9"/>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参加政府采购活动前三年内，在经营活动中没有重大违法记录</w:t>
            </w:r>
          </w:p>
        </w:tc>
        <w:tc>
          <w:tcPr>
            <w:tcW w:w="2535" w:type="dxa"/>
            <w:tcBorders>
              <w:top w:val="single" w:color="auto" w:sz="4" w:space="0"/>
              <w:left w:val="single" w:color="auto" w:sz="4" w:space="0"/>
              <w:bottom w:val="single" w:color="auto" w:sz="4" w:space="0"/>
              <w:right w:val="single" w:color="auto" w:sz="4" w:space="0"/>
            </w:tcBorders>
            <w:noWrap/>
            <w:vAlign w:val="center"/>
          </w:tcPr>
          <w:p w14:paraId="162EF8A5">
            <w:pPr>
              <w:pStyle w:val="7"/>
              <w:snapToGrid w:val="0"/>
              <w:spacing w:line="360" w:lineRule="auto"/>
              <w:outlineLvl w:val="9"/>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0"/>
                <w:szCs w:val="21"/>
                <w:lang w:val="zh-CN"/>
              </w:rPr>
              <w:t>提供资格承诺书。</w:t>
            </w:r>
          </w:p>
        </w:tc>
        <w:tc>
          <w:tcPr>
            <w:tcW w:w="800" w:type="dxa"/>
            <w:tcBorders>
              <w:top w:val="single" w:color="auto" w:sz="4" w:space="0"/>
              <w:left w:val="single" w:color="auto" w:sz="4" w:space="0"/>
              <w:bottom w:val="single" w:color="auto" w:sz="4" w:space="0"/>
              <w:right w:val="single" w:color="auto" w:sz="4" w:space="0"/>
            </w:tcBorders>
            <w:noWrap/>
            <w:vAlign w:val="center"/>
          </w:tcPr>
          <w:p w14:paraId="7DC259A5">
            <w:pPr>
              <w:pageBreakBefore w:val="0"/>
              <w:wordWrap/>
              <w:topLinePunct w:val="0"/>
              <w:bidi w:val="0"/>
              <w:snapToGrid w:val="0"/>
              <w:spacing w:line="360" w:lineRule="auto"/>
              <w:ind w:firstLine="420" w:firstLineChars="200"/>
              <w:jc w:val="center"/>
              <w:textAlignment w:val="auto"/>
              <w:outlineLvl w:val="9"/>
              <w:rPr>
                <w:rFonts w:hint="eastAsia" w:ascii="宋体" w:hAnsi="宋体" w:eastAsia="宋体" w:cs="宋体"/>
                <w:bCs/>
                <w:color w:val="auto"/>
                <w:sz w:val="21"/>
                <w:szCs w:val="21"/>
              </w:rPr>
            </w:pPr>
          </w:p>
        </w:tc>
      </w:tr>
      <w:tr w14:paraId="18B2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542AFC10">
            <w:pPr>
              <w:pageBreakBefore w:val="0"/>
              <w:wordWrap/>
              <w:topLinePunct w:val="0"/>
              <w:bidi w:val="0"/>
              <w:snapToGrid w:val="0"/>
              <w:spacing w:line="360" w:lineRule="auto"/>
              <w:jc w:val="center"/>
              <w:textAlignment w:val="auto"/>
              <w:outlineLvl w:val="9"/>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5</w:t>
            </w:r>
          </w:p>
        </w:tc>
        <w:tc>
          <w:tcPr>
            <w:tcW w:w="4650" w:type="dxa"/>
            <w:tcBorders>
              <w:top w:val="single" w:color="auto" w:sz="4" w:space="0"/>
              <w:left w:val="single" w:color="auto" w:sz="4" w:space="0"/>
              <w:bottom w:val="single" w:color="auto" w:sz="4" w:space="0"/>
              <w:right w:val="single" w:color="auto" w:sz="4" w:space="0"/>
            </w:tcBorders>
            <w:noWrap/>
            <w:vAlign w:val="center"/>
          </w:tcPr>
          <w:p w14:paraId="562BE3BA">
            <w:pPr>
              <w:pStyle w:val="7"/>
              <w:snapToGrid w:val="0"/>
              <w:spacing w:line="360" w:lineRule="auto"/>
              <w:jc w:val="both"/>
              <w:outlineLvl w:val="9"/>
              <w:rPr>
                <w:rFonts w:hint="default" w:ascii="宋体" w:hAnsi="宋体" w:eastAsia="宋体" w:cs="宋体"/>
                <w:bCs/>
                <w:color w:val="auto"/>
                <w:kern w:val="2"/>
                <w:sz w:val="21"/>
                <w:szCs w:val="21"/>
                <w:lang w:val="en-US" w:eastAsia="zh-CN" w:bidi="ar-SA"/>
              </w:rPr>
            </w:pPr>
            <w:r>
              <w:rPr>
                <w:rFonts w:hint="eastAsia" w:ascii="宋体" w:hAnsi="宋体" w:cs="宋体"/>
                <w:bCs/>
                <w:color w:val="auto"/>
                <w:szCs w:val="21"/>
              </w:rPr>
              <w:t>供应商未被列入“信用中国”网站(www.creditchina.gov.cn)“记录失信被执行人或重大税收违法案件当事人名单；不处于中国政府采购网(www.ccgp.gov.cn)“政府采购严重违法失信行为信息记录”中的禁止参加政府采购活动期间。</w:t>
            </w:r>
          </w:p>
        </w:tc>
        <w:tc>
          <w:tcPr>
            <w:tcW w:w="2535" w:type="dxa"/>
            <w:tcBorders>
              <w:top w:val="single" w:color="auto" w:sz="4" w:space="0"/>
              <w:left w:val="single" w:color="auto" w:sz="4" w:space="0"/>
              <w:bottom w:val="single" w:color="auto" w:sz="4" w:space="0"/>
              <w:right w:val="single" w:color="auto" w:sz="4" w:space="0"/>
            </w:tcBorders>
            <w:noWrap/>
            <w:vAlign w:val="center"/>
          </w:tcPr>
          <w:p w14:paraId="233243CA">
            <w:pPr>
              <w:pStyle w:val="7"/>
              <w:snapToGrid w:val="0"/>
              <w:spacing w:line="360" w:lineRule="auto"/>
              <w:outlineLvl w:val="9"/>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0"/>
                <w:szCs w:val="21"/>
                <w:lang w:val="zh-CN"/>
              </w:rPr>
              <w:t>提供“信用中国”、“中国政府采购网网站”截图。</w:t>
            </w:r>
          </w:p>
        </w:tc>
        <w:tc>
          <w:tcPr>
            <w:tcW w:w="800" w:type="dxa"/>
            <w:tcBorders>
              <w:top w:val="single" w:color="auto" w:sz="4" w:space="0"/>
              <w:left w:val="single" w:color="auto" w:sz="4" w:space="0"/>
              <w:bottom w:val="single" w:color="auto" w:sz="4" w:space="0"/>
              <w:right w:val="single" w:color="auto" w:sz="4" w:space="0"/>
            </w:tcBorders>
            <w:noWrap/>
            <w:vAlign w:val="center"/>
          </w:tcPr>
          <w:p w14:paraId="27C10AB0">
            <w:pPr>
              <w:pageBreakBefore w:val="0"/>
              <w:wordWrap/>
              <w:topLinePunct w:val="0"/>
              <w:bidi w:val="0"/>
              <w:snapToGrid w:val="0"/>
              <w:spacing w:line="360" w:lineRule="auto"/>
              <w:ind w:firstLine="420" w:firstLineChars="200"/>
              <w:jc w:val="center"/>
              <w:textAlignment w:val="auto"/>
              <w:outlineLvl w:val="9"/>
              <w:rPr>
                <w:rFonts w:hint="eastAsia" w:ascii="宋体" w:hAnsi="宋体" w:eastAsia="宋体" w:cs="宋体"/>
                <w:bCs/>
                <w:color w:val="auto"/>
                <w:sz w:val="21"/>
                <w:szCs w:val="21"/>
              </w:rPr>
            </w:pPr>
          </w:p>
        </w:tc>
      </w:tr>
      <w:tr w14:paraId="7C57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98"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5AA96993">
            <w:pPr>
              <w:pageBreakBefore w:val="0"/>
              <w:wordWrap/>
              <w:topLinePunct w:val="0"/>
              <w:bidi w:val="0"/>
              <w:snapToGrid w:val="0"/>
              <w:spacing w:line="360" w:lineRule="auto"/>
              <w:jc w:val="center"/>
              <w:textAlignment w:val="auto"/>
              <w:outlineLvl w:val="9"/>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6</w:t>
            </w:r>
          </w:p>
        </w:tc>
        <w:tc>
          <w:tcPr>
            <w:tcW w:w="4650" w:type="dxa"/>
            <w:tcBorders>
              <w:top w:val="single" w:color="auto" w:sz="4" w:space="0"/>
              <w:left w:val="single" w:color="auto" w:sz="4" w:space="0"/>
              <w:bottom w:val="single" w:color="auto" w:sz="4" w:space="0"/>
              <w:right w:val="single" w:color="auto" w:sz="4" w:space="0"/>
            </w:tcBorders>
            <w:noWrap/>
            <w:vAlign w:val="center"/>
          </w:tcPr>
          <w:p w14:paraId="721F25F4">
            <w:pPr>
              <w:pStyle w:val="7"/>
              <w:snapToGrid w:val="0"/>
              <w:spacing w:line="360" w:lineRule="auto"/>
              <w:jc w:val="both"/>
              <w:outlineLvl w:val="9"/>
              <w:rPr>
                <w:rFonts w:hint="eastAsia" w:ascii="宋体" w:hAnsi="宋体" w:cs="宋体"/>
                <w:bCs/>
                <w:color w:val="auto"/>
                <w:szCs w:val="21"/>
                <w:lang w:val="en-US" w:eastAsia="zh-CN"/>
              </w:rPr>
            </w:pPr>
            <w:r>
              <w:rPr>
                <w:rFonts w:hint="eastAsia" w:ascii="宋体" w:hAnsi="宋体" w:cs="宋体"/>
                <w:bCs/>
                <w:color w:val="auto"/>
                <w:szCs w:val="21"/>
                <w:lang w:val="en-US" w:eastAsia="zh-CN"/>
              </w:rPr>
              <w:t>未参与过2025年计划表中6个项目</w:t>
            </w:r>
            <w:r>
              <w:rPr>
                <w:rFonts w:hint="eastAsia" w:asciiTheme="minorEastAsia" w:hAnsiTheme="minorEastAsia" w:eastAsiaTheme="minorEastAsia" w:cstheme="minorEastAsia"/>
                <w:b w:val="0"/>
                <w:bCs/>
                <w:color w:val="auto"/>
                <w:kern w:val="2"/>
                <w:sz w:val="21"/>
                <w:szCs w:val="21"/>
                <w:lang w:val="en-US" w:eastAsia="zh-CN" w:bidi="ar-SA"/>
              </w:rPr>
              <w:t>前期、建设实施工作或编写自我总结</w:t>
            </w:r>
            <w:r>
              <w:rPr>
                <w:rFonts w:hint="default" w:asciiTheme="minorEastAsia" w:hAnsiTheme="minorEastAsia" w:eastAsiaTheme="minorEastAsia" w:cstheme="minorEastAsia"/>
                <w:b w:val="0"/>
                <w:bCs/>
                <w:color w:val="auto"/>
                <w:kern w:val="2"/>
                <w:sz w:val="21"/>
                <w:szCs w:val="21"/>
                <w:lang w:val="en-US" w:eastAsia="zh-CN" w:bidi="ar-SA"/>
              </w:rPr>
              <w:t>评价报告的工程咨询单位及其子公司、关联公司承担该项目的后评价任务。</w:t>
            </w:r>
          </w:p>
        </w:tc>
        <w:tc>
          <w:tcPr>
            <w:tcW w:w="2535" w:type="dxa"/>
            <w:tcBorders>
              <w:top w:val="single" w:color="auto" w:sz="4" w:space="0"/>
              <w:left w:val="single" w:color="auto" w:sz="4" w:space="0"/>
              <w:bottom w:val="single" w:color="auto" w:sz="4" w:space="0"/>
              <w:right w:val="single" w:color="auto" w:sz="4" w:space="0"/>
            </w:tcBorders>
            <w:noWrap/>
            <w:vAlign w:val="center"/>
          </w:tcPr>
          <w:p w14:paraId="3C460560">
            <w:pPr>
              <w:pStyle w:val="7"/>
              <w:snapToGrid w:val="0"/>
              <w:spacing w:line="360" w:lineRule="auto"/>
              <w:outlineLvl w:val="9"/>
              <w:rPr>
                <w:rFonts w:hint="eastAsia" w:ascii="宋体" w:hAnsi="宋体" w:cs="宋体"/>
                <w:bCs/>
                <w:color w:val="auto"/>
                <w:kern w:val="0"/>
                <w:szCs w:val="21"/>
                <w:lang w:val="en-US" w:eastAsia="zh-CN"/>
              </w:rPr>
            </w:pPr>
            <w:r>
              <w:rPr>
                <w:rFonts w:hint="eastAsia" w:ascii="宋体" w:hAnsi="宋体" w:cs="宋体"/>
                <w:bCs/>
                <w:color w:val="auto"/>
                <w:kern w:val="0"/>
                <w:szCs w:val="21"/>
                <w:lang w:val="zh-CN"/>
              </w:rPr>
              <w:t>提供资格承诺书（</w:t>
            </w:r>
            <w:r>
              <w:rPr>
                <w:rFonts w:hint="eastAsia" w:ascii="宋体" w:hAnsi="宋体" w:cs="宋体"/>
                <w:bCs/>
                <w:color w:val="auto"/>
                <w:kern w:val="0"/>
                <w:szCs w:val="21"/>
                <w:lang w:val="en-US" w:eastAsia="zh-CN"/>
              </w:rPr>
              <w:t>格式自拟</w:t>
            </w:r>
            <w:r>
              <w:rPr>
                <w:rFonts w:hint="eastAsia" w:ascii="宋体" w:hAnsi="宋体" w:cs="宋体"/>
                <w:bCs/>
                <w:color w:val="auto"/>
                <w:kern w:val="0"/>
                <w:szCs w:val="21"/>
                <w:lang w:val="zh-CN"/>
              </w:rPr>
              <w:t>）。</w:t>
            </w:r>
          </w:p>
        </w:tc>
        <w:tc>
          <w:tcPr>
            <w:tcW w:w="800" w:type="dxa"/>
            <w:tcBorders>
              <w:top w:val="single" w:color="auto" w:sz="4" w:space="0"/>
              <w:left w:val="single" w:color="auto" w:sz="4" w:space="0"/>
              <w:bottom w:val="single" w:color="auto" w:sz="4" w:space="0"/>
              <w:right w:val="single" w:color="auto" w:sz="4" w:space="0"/>
            </w:tcBorders>
            <w:noWrap/>
            <w:vAlign w:val="center"/>
          </w:tcPr>
          <w:p w14:paraId="45846C2F">
            <w:pPr>
              <w:pageBreakBefore w:val="0"/>
              <w:wordWrap/>
              <w:topLinePunct w:val="0"/>
              <w:bidi w:val="0"/>
              <w:snapToGrid w:val="0"/>
              <w:spacing w:line="360" w:lineRule="auto"/>
              <w:ind w:firstLine="420" w:firstLineChars="200"/>
              <w:jc w:val="center"/>
              <w:textAlignment w:val="auto"/>
              <w:outlineLvl w:val="9"/>
              <w:rPr>
                <w:rFonts w:hint="eastAsia" w:ascii="宋体" w:hAnsi="宋体" w:eastAsia="宋体" w:cs="宋体"/>
                <w:bCs/>
                <w:color w:val="auto"/>
                <w:sz w:val="21"/>
                <w:szCs w:val="21"/>
              </w:rPr>
            </w:pPr>
          </w:p>
        </w:tc>
      </w:tr>
      <w:tr w14:paraId="7517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6AE1D6A8">
            <w:pPr>
              <w:pageBreakBefore w:val="0"/>
              <w:wordWrap/>
              <w:topLinePunct w:val="0"/>
              <w:bidi w:val="0"/>
              <w:snapToGrid w:val="0"/>
              <w:spacing w:line="360" w:lineRule="auto"/>
              <w:jc w:val="center"/>
              <w:textAlignment w:val="auto"/>
              <w:outlineLvl w:val="9"/>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7</w:t>
            </w:r>
          </w:p>
        </w:tc>
        <w:tc>
          <w:tcPr>
            <w:tcW w:w="4650" w:type="dxa"/>
            <w:tcBorders>
              <w:top w:val="single" w:color="auto" w:sz="4" w:space="0"/>
              <w:left w:val="single" w:color="auto" w:sz="4" w:space="0"/>
              <w:bottom w:val="single" w:color="auto" w:sz="4" w:space="0"/>
              <w:right w:val="single" w:color="auto" w:sz="4" w:space="0"/>
            </w:tcBorders>
            <w:noWrap/>
            <w:vAlign w:val="center"/>
          </w:tcPr>
          <w:p w14:paraId="5B104D71">
            <w:pPr>
              <w:pStyle w:val="7"/>
              <w:snapToGrid w:val="0"/>
              <w:spacing w:line="360" w:lineRule="auto"/>
              <w:jc w:val="both"/>
              <w:outlineLvl w:val="9"/>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中小企业</w:t>
            </w:r>
          </w:p>
        </w:tc>
        <w:tc>
          <w:tcPr>
            <w:tcW w:w="2535" w:type="dxa"/>
            <w:tcBorders>
              <w:top w:val="single" w:color="auto" w:sz="4" w:space="0"/>
              <w:left w:val="single" w:color="auto" w:sz="4" w:space="0"/>
              <w:bottom w:val="single" w:color="auto" w:sz="4" w:space="0"/>
              <w:right w:val="single" w:color="auto" w:sz="4" w:space="0"/>
            </w:tcBorders>
            <w:noWrap/>
            <w:vAlign w:val="center"/>
          </w:tcPr>
          <w:p w14:paraId="356B620C">
            <w:pPr>
              <w:pStyle w:val="7"/>
              <w:snapToGrid w:val="0"/>
              <w:spacing w:line="360" w:lineRule="auto"/>
              <w:outlineLvl w:val="9"/>
              <w:rPr>
                <w:rFonts w:hint="default" w:ascii="宋体" w:hAnsi="宋体" w:eastAsia="宋体" w:cs="宋体"/>
                <w:bCs/>
                <w:color w:val="auto"/>
                <w:kern w:val="0"/>
                <w:szCs w:val="21"/>
                <w:lang w:val="en-US" w:eastAsia="zh-CN"/>
              </w:rPr>
            </w:pPr>
            <w:r>
              <w:rPr>
                <w:rFonts w:hint="eastAsia" w:ascii="宋体" w:hAnsi="宋体" w:cs="宋体"/>
                <w:bCs/>
                <w:color w:val="auto"/>
                <w:kern w:val="0"/>
                <w:szCs w:val="21"/>
                <w:lang w:val="en-US" w:eastAsia="zh-CN"/>
              </w:rPr>
              <w:t>提供中小企业声明函</w:t>
            </w:r>
          </w:p>
        </w:tc>
        <w:tc>
          <w:tcPr>
            <w:tcW w:w="800" w:type="dxa"/>
            <w:tcBorders>
              <w:top w:val="single" w:color="auto" w:sz="4" w:space="0"/>
              <w:left w:val="single" w:color="auto" w:sz="4" w:space="0"/>
              <w:bottom w:val="single" w:color="auto" w:sz="4" w:space="0"/>
              <w:right w:val="single" w:color="auto" w:sz="4" w:space="0"/>
            </w:tcBorders>
            <w:noWrap/>
            <w:vAlign w:val="center"/>
          </w:tcPr>
          <w:p w14:paraId="1E0F8831">
            <w:pPr>
              <w:pageBreakBefore w:val="0"/>
              <w:wordWrap/>
              <w:topLinePunct w:val="0"/>
              <w:bidi w:val="0"/>
              <w:snapToGrid w:val="0"/>
              <w:spacing w:line="360" w:lineRule="auto"/>
              <w:ind w:firstLine="420" w:firstLineChars="200"/>
              <w:jc w:val="center"/>
              <w:textAlignment w:val="auto"/>
              <w:outlineLvl w:val="9"/>
              <w:rPr>
                <w:rFonts w:hint="eastAsia" w:ascii="宋体" w:hAnsi="宋体" w:eastAsia="宋体" w:cs="宋体"/>
                <w:bCs/>
                <w:color w:val="auto"/>
                <w:sz w:val="21"/>
                <w:szCs w:val="21"/>
              </w:rPr>
            </w:pPr>
          </w:p>
        </w:tc>
      </w:tr>
    </w:tbl>
    <w:p w14:paraId="327C48AF">
      <w:pPr>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eastAsia="zh-CN"/>
        </w:rPr>
      </w:pPr>
    </w:p>
    <w:p w14:paraId="6978F472">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二</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符合性审查表</w:t>
      </w:r>
    </w:p>
    <w:tbl>
      <w:tblPr>
        <w:tblStyle w:val="18"/>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3061"/>
        <w:gridCol w:w="3734"/>
        <w:gridCol w:w="984"/>
      </w:tblGrid>
      <w:tr w14:paraId="2952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14:paraId="0C4C655A">
            <w:pPr>
              <w:pageBreakBefore w:val="0"/>
              <w:wordWrap/>
              <w:topLinePunct w:val="0"/>
              <w:bidi w:val="0"/>
              <w:adjustRightInd w:val="0"/>
              <w:snapToGrid w:val="0"/>
              <w:spacing w:line="360" w:lineRule="auto"/>
              <w:jc w:val="center"/>
              <w:textAlignment w:val="auto"/>
              <w:outlineLvl w:val="9"/>
              <w:rPr>
                <w:rFonts w:ascii="宋体" w:hAnsi="宋体" w:eastAsia="宋体" w:cs="宋体"/>
                <w:b/>
                <w:bCs w:val="0"/>
                <w:color w:val="auto"/>
                <w:sz w:val="21"/>
                <w:szCs w:val="21"/>
              </w:rPr>
            </w:pPr>
            <w:r>
              <w:rPr>
                <w:rFonts w:hint="eastAsia" w:ascii="宋体" w:hAnsi="宋体" w:eastAsia="宋体" w:cs="宋体"/>
                <w:b/>
                <w:bCs w:val="0"/>
                <w:color w:val="auto"/>
                <w:sz w:val="21"/>
                <w:szCs w:val="21"/>
              </w:rPr>
              <w:t>序号</w:t>
            </w:r>
          </w:p>
        </w:tc>
        <w:tc>
          <w:tcPr>
            <w:tcW w:w="3061" w:type="dxa"/>
            <w:tcBorders>
              <w:top w:val="single" w:color="auto" w:sz="4" w:space="0"/>
              <w:left w:val="single" w:color="auto" w:sz="4" w:space="0"/>
              <w:bottom w:val="single" w:color="auto" w:sz="4" w:space="0"/>
              <w:right w:val="single" w:color="auto" w:sz="4" w:space="0"/>
            </w:tcBorders>
            <w:noWrap/>
            <w:vAlign w:val="center"/>
          </w:tcPr>
          <w:p w14:paraId="3CDE2C1A">
            <w:pPr>
              <w:pageBreakBefore w:val="0"/>
              <w:wordWrap/>
              <w:topLinePunct w:val="0"/>
              <w:bidi w:val="0"/>
              <w:adjustRightInd w:val="0"/>
              <w:snapToGrid w:val="0"/>
              <w:spacing w:line="360" w:lineRule="auto"/>
              <w:jc w:val="center"/>
              <w:textAlignment w:val="auto"/>
              <w:outlineLvl w:val="9"/>
              <w:rPr>
                <w:rFonts w:ascii="宋体" w:hAnsi="宋体" w:eastAsia="宋体" w:cs="宋体"/>
                <w:b/>
                <w:bCs w:val="0"/>
                <w:color w:val="auto"/>
                <w:sz w:val="21"/>
                <w:szCs w:val="21"/>
              </w:rPr>
            </w:pPr>
            <w:r>
              <w:rPr>
                <w:rFonts w:hint="eastAsia" w:ascii="宋体" w:hAnsi="宋体" w:eastAsia="宋体" w:cs="宋体"/>
                <w:b/>
                <w:bCs w:val="0"/>
                <w:color w:val="auto"/>
                <w:sz w:val="21"/>
                <w:szCs w:val="21"/>
              </w:rPr>
              <w:t>符合性审查内容</w:t>
            </w:r>
          </w:p>
        </w:tc>
        <w:tc>
          <w:tcPr>
            <w:tcW w:w="3734" w:type="dxa"/>
            <w:tcBorders>
              <w:top w:val="single" w:color="auto" w:sz="4" w:space="0"/>
              <w:left w:val="single" w:color="auto" w:sz="4" w:space="0"/>
              <w:bottom w:val="single" w:color="auto" w:sz="4" w:space="0"/>
              <w:right w:val="single" w:color="auto" w:sz="4" w:space="0"/>
            </w:tcBorders>
            <w:noWrap/>
            <w:vAlign w:val="center"/>
          </w:tcPr>
          <w:p w14:paraId="086168E8">
            <w:pPr>
              <w:pageBreakBefore w:val="0"/>
              <w:wordWrap/>
              <w:topLinePunct w:val="0"/>
              <w:bidi w:val="0"/>
              <w:adjustRightInd w:val="0"/>
              <w:snapToGrid w:val="0"/>
              <w:spacing w:line="360" w:lineRule="auto"/>
              <w:jc w:val="center"/>
              <w:textAlignment w:val="auto"/>
              <w:outlineLvl w:val="9"/>
              <w:rPr>
                <w:rFonts w:ascii="宋体" w:hAnsi="宋体" w:eastAsia="宋体" w:cs="宋体"/>
                <w:b/>
                <w:bCs w:val="0"/>
                <w:color w:val="auto"/>
                <w:sz w:val="21"/>
                <w:szCs w:val="21"/>
              </w:rPr>
            </w:pPr>
            <w:r>
              <w:rPr>
                <w:rFonts w:hint="eastAsia" w:ascii="宋体" w:hAnsi="宋体" w:eastAsia="宋体" w:cs="宋体"/>
                <w:b/>
                <w:bCs w:val="0"/>
                <w:color w:val="auto"/>
                <w:sz w:val="21"/>
                <w:szCs w:val="21"/>
              </w:rPr>
              <w:t>审查标准</w:t>
            </w:r>
          </w:p>
        </w:tc>
        <w:tc>
          <w:tcPr>
            <w:tcW w:w="984" w:type="dxa"/>
            <w:tcBorders>
              <w:top w:val="single" w:color="auto" w:sz="4" w:space="0"/>
              <w:left w:val="single" w:color="auto" w:sz="4" w:space="0"/>
              <w:bottom w:val="single" w:color="auto" w:sz="4" w:space="0"/>
              <w:right w:val="single" w:color="auto" w:sz="4" w:space="0"/>
            </w:tcBorders>
            <w:noWrap/>
            <w:vAlign w:val="center"/>
          </w:tcPr>
          <w:p w14:paraId="1D1332D7">
            <w:pPr>
              <w:pageBreakBefore w:val="0"/>
              <w:wordWrap/>
              <w:topLinePunct w:val="0"/>
              <w:bidi w:val="0"/>
              <w:adjustRightInd w:val="0"/>
              <w:snapToGrid w:val="0"/>
              <w:spacing w:line="360" w:lineRule="auto"/>
              <w:jc w:val="center"/>
              <w:textAlignment w:val="auto"/>
              <w:outlineLvl w:val="9"/>
              <w:rPr>
                <w:rFonts w:ascii="宋体" w:hAnsi="宋体" w:eastAsia="宋体" w:cs="宋体"/>
                <w:b/>
                <w:bCs w:val="0"/>
                <w:color w:val="auto"/>
                <w:sz w:val="21"/>
                <w:szCs w:val="21"/>
              </w:rPr>
            </w:pPr>
            <w:r>
              <w:rPr>
                <w:rFonts w:hint="eastAsia" w:ascii="宋体" w:hAnsi="宋体" w:eastAsia="宋体" w:cs="宋体"/>
                <w:b/>
                <w:bCs w:val="0"/>
                <w:color w:val="auto"/>
                <w:sz w:val="21"/>
                <w:szCs w:val="21"/>
              </w:rPr>
              <w:t>审查意见</w:t>
            </w:r>
          </w:p>
        </w:tc>
      </w:tr>
      <w:tr w14:paraId="113C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786113AB">
            <w:pPr>
              <w:pageBreakBefore w:val="0"/>
              <w:wordWrap/>
              <w:topLinePunct w:val="0"/>
              <w:bidi w:val="0"/>
              <w:adjustRightInd w:val="0"/>
              <w:snapToGrid w:val="0"/>
              <w:spacing w:line="360" w:lineRule="auto"/>
              <w:jc w:val="center"/>
              <w:textAlignment w:val="auto"/>
              <w:outlineLvl w:val="9"/>
              <w:rPr>
                <w:rFonts w:ascii="宋体" w:hAnsi="宋体" w:eastAsia="宋体" w:cs="宋体"/>
                <w:bCs/>
                <w:color w:val="auto"/>
                <w:sz w:val="21"/>
                <w:szCs w:val="21"/>
              </w:rPr>
            </w:pPr>
            <w:r>
              <w:rPr>
                <w:rFonts w:hint="eastAsia" w:ascii="宋体" w:hAnsi="宋体" w:eastAsia="宋体" w:cs="宋体"/>
                <w:bCs/>
                <w:color w:val="auto"/>
                <w:sz w:val="21"/>
                <w:szCs w:val="21"/>
              </w:rPr>
              <w:t>1</w:t>
            </w:r>
          </w:p>
        </w:tc>
        <w:tc>
          <w:tcPr>
            <w:tcW w:w="3061" w:type="dxa"/>
            <w:tcBorders>
              <w:top w:val="single" w:color="auto" w:sz="4" w:space="0"/>
              <w:left w:val="single" w:color="auto" w:sz="4" w:space="0"/>
              <w:bottom w:val="single" w:color="auto" w:sz="4" w:space="0"/>
              <w:right w:val="single" w:color="auto" w:sz="4" w:space="0"/>
            </w:tcBorders>
            <w:noWrap/>
            <w:vAlign w:val="center"/>
          </w:tcPr>
          <w:p w14:paraId="24D295FC">
            <w:pPr>
              <w:adjustRightInd w:val="0"/>
              <w:snapToGrid w:val="0"/>
              <w:spacing w:line="360" w:lineRule="auto"/>
              <w:outlineLvl w:val="9"/>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供应商名称。</w:t>
            </w:r>
          </w:p>
        </w:tc>
        <w:tc>
          <w:tcPr>
            <w:tcW w:w="3734" w:type="dxa"/>
            <w:tcBorders>
              <w:top w:val="single" w:color="auto" w:sz="4" w:space="0"/>
              <w:left w:val="single" w:color="auto" w:sz="4" w:space="0"/>
              <w:bottom w:val="single" w:color="auto" w:sz="4" w:space="0"/>
              <w:right w:val="single" w:color="auto" w:sz="4" w:space="0"/>
            </w:tcBorders>
            <w:noWrap/>
            <w:vAlign w:val="center"/>
          </w:tcPr>
          <w:p w14:paraId="4CFE4929">
            <w:pPr>
              <w:adjustRightInd w:val="0"/>
              <w:snapToGrid w:val="0"/>
              <w:spacing w:line="360" w:lineRule="auto"/>
              <w:outlineLvl w:val="9"/>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与营业执照一致。</w:t>
            </w:r>
          </w:p>
        </w:tc>
        <w:tc>
          <w:tcPr>
            <w:tcW w:w="984" w:type="dxa"/>
            <w:tcBorders>
              <w:top w:val="single" w:color="auto" w:sz="4" w:space="0"/>
              <w:left w:val="single" w:color="auto" w:sz="4" w:space="0"/>
              <w:bottom w:val="single" w:color="auto" w:sz="4" w:space="0"/>
              <w:right w:val="single" w:color="auto" w:sz="4" w:space="0"/>
            </w:tcBorders>
            <w:noWrap/>
            <w:vAlign w:val="center"/>
          </w:tcPr>
          <w:p w14:paraId="345EE502">
            <w:pPr>
              <w:pageBreakBefore w:val="0"/>
              <w:wordWrap/>
              <w:topLinePunct w:val="0"/>
              <w:bidi w:val="0"/>
              <w:adjustRightInd w:val="0"/>
              <w:snapToGrid w:val="0"/>
              <w:spacing w:line="360" w:lineRule="auto"/>
              <w:jc w:val="center"/>
              <w:textAlignment w:val="auto"/>
              <w:outlineLvl w:val="9"/>
              <w:rPr>
                <w:rFonts w:ascii="宋体" w:hAnsi="宋体" w:eastAsia="宋体" w:cs="宋体"/>
                <w:bCs/>
                <w:color w:val="auto"/>
                <w:sz w:val="21"/>
                <w:szCs w:val="21"/>
              </w:rPr>
            </w:pPr>
          </w:p>
        </w:tc>
      </w:tr>
      <w:tr w14:paraId="2982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72E4F4ED">
            <w:pPr>
              <w:pageBreakBefore w:val="0"/>
              <w:wordWrap/>
              <w:topLinePunct w:val="0"/>
              <w:bidi w:val="0"/>
              <w:adjustRightInd w:val="0"/>
              <w:snapToGrid w:val="0"/>
              <w:spacing w:line="360" w:lineRule="auto"/>
              <w:jc w:val="center"/>
              <w:textAlignment w:val="auto"/>
              <w:outlineLvl w:val="9"/>
              <w:rPr>
                <w:rFonts w:ascii="宋体" w:hAnsi="宋体" w:eastAsia="宋体" w:cs="宋体"/>
                <w:bCs/>
                <w:color w:val="auto"/>
                <w:sz w:val="21"/>
                <w:szCs w:val="21"/>
              </w:rPr>
            </w:pPr>
            <w:r>
              <w:rPr>
                <w:rFonts w:hint="eastAsia" w:ascii="宋体" w:hAnsi="宋体" w:eastAsia="宋体" w:cs="宋体"/>
                <w:bCs/>
                <w:color w:val="auto"/>
                <w:sz w:val="21"/>
                <w:szCs w:val="21"/>
              </w:rPr>
              <w:t>2</w:t>
            </w:r>
          </w:p>
        </w:tc>
        <w:tc>
          <w:tcPr>
            <w:tcW w:w="3061" w:type="dxa"/>
            <w:tcBorders>
              <w:top w:val="single" w:color="auto" w:sz="4" w:space="0"/>
              <w:left w:val="single" w:color="auto" w:sz="4" w:space="0"/>
              <w:bottom w:val="single" w:color="auto" w:sz="4" w:space="0"/>
              <w:right w:val="single" w:color="auto" w:sz="4" w:space="0"/>
            </w:tcBorders>
            <w:noWrap/>
            <w:vAlign w:val="center"/>
          </w:tcPr>
          <w:p w14:paraId="5C3D4A03">
            <w:pPr>
              <w:adjustRightInd w:val="0"/>
              <w:snapToGrid w:val="0"/>
              <w:spacing w:line="360" w:lineRule="auto"/>
              <w:outlineLvl w:val="9"/>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响应文件的有效性、完整性。</w:t>
            </w:r>
          </w:p>
        </w:tc>
        <w:tc>
          <w:tcPr>
            <w:tcW w:w="3734" w:type="dxa"/>
            <w:tcBorders>
              <w:top w:val="single" w:color="auto" w:sz="4" w:space="0"/>
              <w:left w:val="single" w:color="auto" w:sz="4" w:space="0"/>
              <w:bottom w:val="single" w:color="auto" w:sz="4" w:space="0"/>
              <w:right w:val="single" w:color="auto" w:sz="4" w:space="0"/>
            </w:tcBorders>
            <w:noWrap/>
            <w:vAlign w:val="top"/>
          </w:tcPr>
          <w:p w14:paraId="24619C01">
            <w:pPr>
              <w:adjustRightInd w:val="0"/>
              <w:snapToGrid w:val="0"/>
              <w:spacing w:line="360" w:lineRule="auto"/>
              <w:outlineLvl w:val="9"/>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响应文件齐全、格式符合采购文件要求，盖公章、签字有效。</w:t>
            </w:r>
          </w:p>
        </w:tc>
        <w:tc>
          <w:tcPr>
            <w:tcW w:w="984" w:type="dxa"/>
            <w:tcBorders>
              <w:top w:val="single" w:color="auto" w:sz="4" w:space="0"/>
              <w:left w:val="single" w:color="auto" w:sz="4" w:space="0"/>
              <w:bottom w:val="single" w:color="auto" w:sz="4" w:space="0"/>
              <w:right w:val="single" w:color="auto" w:sz="4" w:space="0"/>
            </w:tcBorders>
            <w:noWrap/>
            <w:vAlign w:val="center"/>
          </w:tcPr>
          <w:p w14:paraId="653C9757">
            <w:pPr>
              <w:pageBreakBefore w:val="0"/>
              <w:wordWrap/>
              <w:topLinePunct w:val="0"/>
              <w:bidi w:val="0"/>
              <w:adjustRightInd w:val="0"/>
              <w:snapToGrid w:val="0"/>
              <w:spacing w:line="360" w:lineRule="auto"/>
              <w:jc w:val="center"/>
              <w:textAlignment w:val="auto"/>
              <w:outlineLvl w:val="9"/>
              <w:rPr>
                <w:rFonts w:ascii="宋体" w:hAnsi="宋体" w:eastAsia="宋体" w:cs="宋体"/>
                <w:bCs/>
                <w:color w:val="auto"/>
                <w:sz w:val="21"/>
                <w:szCs w:val="21"/>
              </w:rPr>
            </w:pPr>
          </w:p>
        </w:tc>
      </w:tr>
      <w:tr w14:paraId="6A2C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4D77BF80">
            <w:pPr>
              <w:pageBreakBefore w:val="0"/>
              <w:wordWrap/>
              <w:topLinePunct w:val="0"/>
              <w:bidi w:val="0"/>
              <w:adjustRightInd w:val="0"/>
              <w:snapToGrid w:val="0"/>
              <w:spacing w:line="360" w:lineRule="auto"/>
              <w:jc w:val="center"/>
              <w:textAlignment w:val="auto"/>
              <w:outlineLvl w:val="9"/>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w:t>
            </w:r>
          </w:p>
        </w:tc>
        <w:tc>
          <w:tcPr>
            <w:tcW w:w="3061" w:type="dxa"/>
            <w:tcBorders>
              <w:top w:val="single" w:color="auto" w:sz="4" w:space="0"/>
              <w:left w:val="single" w:color="auto" w:sz="4" w:space="0"/>
              <w:bottom w:val="single" w:color="auto" w:sz="4" w:space="0"/>
              <w:right w:val="single" w:color="auto" w:sz="4" w:space="0"/>
            </w:tcBorders>
            <w:noWrap/>
            <w:vAlign w:val="center"/>
          </w:tcPr>
          <w:p w14:paraId="7F05CF0E">
            <w:pPr>
              <w:adjustRightInd w:val="0"/>
              <w:snapToGrid w:val="0"/>
              <w:spacing w:line="360" w:lineRule="auto"/>
              <w:outlineLvl w:val="9"/>
              <w:rPr>
                <w:rFonts w:hint="default" w:ascii="宋体" w:hAnsi="宋体" w:eastAsia="宋体" w:cs="宋体"/>
                <w:bCs/>
                <w:color w:val="auto"/>
                <w:kern w:val="2"/>
                <w:sz w:val="21"/>
                <w:szCs w:val="21"/>
                <w:lang w:val="en-US" w:eastAsia="zh-CN" w:bidi="ar-SA"/>
              </w:rPr>
            </w:pPr>
            <w:r>
              <w:rPr>
                <w:rFonts w:hint="eastAsia" w:ascii="宋体" w:hAnsi="宋体" w:cs="宋体"/>
                <w:bCs/>
                <w:color w:val="auto"/>
                <w:szCs w:val="21"/>
              </w:rPr>
              <w:t>服务期限。</w:t>
            </w:r>
          </w:p>
        </w:tc>
        <w:tc>
          <w:tcPr>
            <w:tcW w:w="3734" w:type="dxa"/>
            <w:tcBorders>
              <w:top w:val="single" w:color="auto" w:sz="4" w:space="0"/>
              <w:left w:val="single" w:color="auto" w:sz="4" w:space="0"/>
              <w:bottom w:val="single" w:color="auto" w:sz="4" w:space="0"/>
              <w:right w:val="single" w:color="auto" w:sz="4" w:space="0"/>
            </w:tcBorders>
            <w:noWrap/>
            <w:vAlign w:val="center"/>
          </w:tcPr>
          <w:p w14:paraId="5C658006">
            <w:pPr>
              <w:adjustRightInd w:val="0"/>
              <w:snapToGrid w:val="0"/>
              <w:spacing w:line="360" w:lineRule="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014E5995">
            <w:pPr>
              <w:pageBreakBefore w:val="0"/>
              <w:wordWrap/>
              <w:topLinePunct w:val="0"/>
              <w:bidi w:val="0"/>
              <w:adjustRightInd w:val="0"/>
              <w:snapToGrid w:val="0"/>
              <w:spacing w:line="360" w:lineRule="auto"/>
              <w:jc w:val="center"/>
              <w:textAlignment w:val="auto"/>
              <w:outlineLvl w:val="9"/>
              <w:rPr>
                <w:rFonts w:ascii="宋体" w:hAnsi="宋体" w:eastAsia="宋体" w:cs="宋体"/>
                <w:bCs/>
                <w:color w:val="auto"/>
                <w:sz w:val="21"/>
                <w:szCs w:val="21"/>
              </w:rPr>
            </w:pPr>
          </w:p>
        </w:tc>
      </w:tr>
      <w:tr w14:paraId="01D5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321BE327">
            <w:pPr>
              <w:pageBreakBefore w:val="0"/>
              <w:wordWrap/>
              <w:topLinePunct w:val="0"/>
              <w:bidi w:val="0"/>
              <w:adjustRightInd w:val="0"/>
              <w:snapToGrid w:val="0"/>
              <w:spacing w:line="360" w:lineRule="auto"/>
              <w:jc w:val="center"/>
              <w:textAlignment w:val="auto"/>
              <w:outlineLvl w:val="9"/>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4</w:t>
            </w:r>
          </w:p>
        </w:tc>
        <w:tc>
          <w:tcPr>
            <w:tcW w:w="3061" w:type="dxa"/>
            <w:tcBorders>
              <w:top w:val="single" w:color="auto" w:sz="4" w:space="0"/>
              <w:left w:val="single" w:color="auto" w:sz="4" w:space="0"/>
              <w:bottom w:val="single" w:color="auto" w:sz="4" w:space="0"/>
              <w:right w:val="single" w:color="auto" w:sz="4" w:space="0"/>
            </w:tcBorders>
            <w:noWrap/>
            <w:vAlign w:val="center"/>
          </w:tcPr>
          <w:p w14:paraId="1C32C00F">
            <w:pPr>
              <w:adjustRightInd w:val="0"/>
              <w:snapToGrid w:val="0"/>
              <w:spacing w:line="360" w:lineRule="auto"/>
              <w:outlineLvl w:val="9"/>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质量标准。</w:t>
            </w:r>
          </w:p>
        </w:tc>
        <w:tc>
          <w:tcPr>
            <w:tcW w:w="3734" w:type="dxa"/>
            <w:tcBorders>
              <w:top w:val="single" w:color="auto" w:sz="4" w:space="0"/>
              <w:left w:val="single" w:color="auto" w:sz="4" w:space="0"/>
              <w:bottom w:val="single" w:color="auto" w:sz="4" w:space="0"/>
              <w:right w:val="single" w:color="auto" w:sz="4" w:space="0"/>
            </w:tcBorders>
            <w:noWrap/>
            <w:vAlign w:val="top"/>
          </w:tcPr>
          <w:p w14:paraId="76F6229F">
            <w:pPr>
              <w:adjustRightInd w:val="0"/>
              <w:snapToGrid w:val="0"/>
              <w:spacing w:line="360" w:lineRule="auto"/>
              <w:outlineLvl w:val="9"/>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690354FD">
            <w:pPr>
              <w:pageBreakBefore w:val="0"/>
              <w:wordWrap/>
              <w:topLinePunct w:val="0"/>
              <w:bidi w:val="0"/>
              <w:adjustRightInd w:val="0"/>
              <w:snapToGrid w:val="0"/>
              <w:spacing w:line="360" w:lineRule="auto"/>
              <w:jc w:val="center"/>
              <w:textAlignment w:val="auto"/>
              <w:outlineLvl w:val="9"/>
              <w:rPr>
                <w:rFonts w:ascii="宋体" w:hAnsi="宋体" w:eastAsia="宋体" w:cs="宋体"/>
                <w:bCs/>
                <w:color w:val="auto"/>
                <w:sz w:val="21"/>
                <w:szCs w:val="21"/>
              </w:rPr>
            </w:pPr>
          </w:p>
        </w:tc>
      </w:tr>
      <w:tr w14:paraId="663E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619CB347">
            <w:pPr>
              <w:pageBreakBefore w:val="0"/>
              <w:wordWrap/>
              <w:topLinePunct w:val="0"/>
              <w:bidi w:val="0"/>
              <w:adjustRightInd w:val="0"/>
              <w:snapToGrid w:val="0"/>
              <w:spacing w:line="360" w:lineRule="auto"/>
              <w:jc w:val="center"/>
              <w:textAlignment w:val="auto"/>
              <w:outlineLvl w:val="9"/>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5</w:t>
            </w:r>
          </w:p>
        </w:tc>
        <w:tc>
          <w:tcPr>
            <w:tcW w:w="3061" w:type="dxa"/>
            <w:tcBorders>
              <w:top w:val="single" w:color="auto" w:sz="4" w:space="0"/>
              <w:left w:val="single" w:color="auto" w:sz="4" w:space="0"/>
              <w:bottom w:val="single" w:color="auto" w:sz="4" w:space="0"/>
              <w:right w:val="single" w:color="auto" w:sz="4" w:space="0"/>
            </w:tcBorders>
            <w:noWrap/>
            <w:vAlign w:val="center"/>
          </w:tcPr>
          <w:p w14:paraId="7220CB94">
            <w:pPr>
              <w:adjustRightInd w:val="0"/>
              <w:snapToGrid w:val="0"/>
              <w:spacing w:line="360" w:lineRule="auto"/>
              <w:outlineLvl w:val="9"/>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报价。</w:t>
            </w:r>
          </w:p>
        </w:tc>
        <w:tc>
          <w:tcPr>
            <w:tcW w:w="3734" w:type="dxa"/>
            <w:tcBorders>
              <w:top w:val="single" w:color="auto" w:sz="4" w:space="0"/>
              <w:left w:val="single" w:color="auto" w:sz="4" w:space="0"/>
              <w:bottom w:val="single" w:color="auto" w:sz="4" w:space="0"/>
              <w:right w:val="single" w:color="auto" w:sz="4" w:space="0"/>
            </w:tcBorders>
            <w:noWrap/>
            <w:vAlign w:val="top"/>
          </w:tcPr>
          <w:p w14:paraId="75B19E3E">
            <w:pPr>
              <w:adjustRightInd w:val="0"/>
              <w:snapToGrid w:val="0"/>
              <w:spacing w:line="360" w:lineRule="auto"/>
              <w:outlineLvl w:val="9"/>
              <w:rPr>
                <w:rFonts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报价是固定价且未超过本项目最高限价。</w:t>
            </w:r>
          </w:p>
        </w:tc>
        <w:tc>
          <w:tcPr>
            <w:tcW w:w="984" w:type="dxa"/>
            <w:tcBorders>
              <w:top w:val="single" w:color="auto" w:sz="4" w:space="0"/>
              <w:left w:val="single" w:color="auto" w:sz="4" w:space="0"/>
              <w:bottom w:val="single" w:color="auto" w:sz="4" w:space="0"/>
              <w:right w:val="single" w:color="auto" w:sz="4" w:space="0"/>
            </w:tcBorders>
            <w:noWrap/>
            <w:vAlign w:val="center"/>
          </w:tcPr>
          <w:p w14:paraId="0DCDCC0D">
            <w:pPr>
              <w:pageBreakBefore w:val="0"/>
              <w:wordWrap/>
              <w:topLinePunct w:val="0"/>
              <w:bidi w:val="0"/>
              <w:adjustRightInd w:val="0"/>
              <w:snapToGrid w:val="0"/>
              <w:spacing w:line="360" w:lineRule="auto"/>
              <w:ind w:firstLine="420" w:firstLineChars="200"/>
              <w:textAlignment w:val="auto"/>
              <w:outlineLvl w:val="9"/>
              <w:rPr>
                <w:rFonts w:ascii="宋体" w:hAnsi="宋体" w:eastAsia="宋体" w:cs="宋体"/>
                <w:bCs/>
                <w:color w:val="auto"/>
                <w:sz w:val="21"/>
                <w:szCs w:val="21"/>
              </w:rPr>
            </w:pPr>
          </w:p>
        </w:tc>
      </w:tr>
      <w:tr w14:paraId="3952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57C4B69D">
            <w:pPr>
              <w:pageBreakBefore w:val="0"/>
              <w:wordWrap/>
              <w:topLinePunct w:val="0"/>
              <w:bidi w:val="0"/>
              <w:adjustRightInd w:val="0"/>
              <w:snapToGrid w:val="0"/>
              <w:spacing w:line="360" w:lineRule="auto"/>
              <w:jc w:val="center"/>
              <w:textAlignment w:val="auto"/>
              <w:outlineLvl w:val="9"/>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6</w:t>
            </w:r>
          </w:p>
        </w:tc>
        <w:tc>
          <w:tcPr>
            <w:tcW w:w="3061" w:type="dxa"/>
            <w:tcBorders>
              <w:top w:val="single" w:color="auto" w:sz="4" w:space="0"/>
              <w:left w:val="single" w:color="auto" w:sz="4" w:space="0"/>
              <w:bottom w:val="single" w:color="auto" w:sz="4" w:space="0"/>
              <w:right w:val="single" w:color="auto" w:sz="4" w:space="0"/>
            </w:tcBorders>
            <w:noWrap/>
            <w:vAlign w:val="center"/>
          </w:tcPr>
          <w:p w14:paraId="2BA60A9C">
            <w:pPr>
              <w:adjustRightInd w:val="0"/>
              <w:snapToGrid w:val="0"/>
              <w:spacing w:line="360" w:lineRule="auto"/>
              <w:outlineLvl w:val="9"/>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响应有效期</w:t>
            </w:r>
          </w:p>
        </w:tc>
        <w:tc>
          <w:tcPr>
            <w:tcW w:w="3734" w:type="dxa"/>
            <w:tcBorders>
              <w:top w:val="single" w:color="auto" w:sz="4" w:space="0"/>
              <w:left w:val="single" w:color="auto" w:sz="4" w:space="0"/>
              <w:bottom w:val="single" w:color="auto" w:sz="4" w:space="0"/>
              <w:right w:val="single" w:color="auto" w:sz="4" w:space="0"/>
            </w:tcBorders>
            <w:noWrap/>
            <w:vAlign w:val="center"/>
          </w:tcPr>
          <w:p w14:paraId="44B4FB9E">
            <w:pPr>
              <w:adjustRightInd w:val="0"/>
              <w:snapToGrid w:val="0"/>
              <w:spacing w:line="360" w:lineRule="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7B6DAAB3">
            <w:pPr>
              <w:pageBreakBefore w:val="0"/>
              <w:wordWrap/>
              <w:topLinePunct w:val="0"/>
              <w:bidi w:val="0"/>
              <w:adjustRightInd w:val="0"/>
              <w:snapToGrid w:val="0"/>
              <w:spacing w:line="360" w:lineRule="auto"/>
              <w:ind w:firstLine="420" w:firstLineChars="200"/>
              <w:textAlignment w:val="auto"/>
              <w:outlineLvl w:val="9"/>
              <w:rPr>
                <w:rFonts w:ascii="宋体" w:hAnsi="宋体" w:eastAsia="宋体" w:cs="宋体"/>
                <w:bCs/>
                <w:color w:val="auto"/>
                <w:sz w:val="21"/>
                <w:szCs w:val="21"/>
              </w:rPr>
            </w:pPr>
          </w:p>
        </w:tc>
      </w:tr>
      <w:tr w14:paraId="2F67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670AE4E2">
            <w:pPr>
              <w:pageBreakBefore w:val="0"/>
              <w:wordWrap/>
              <w:topLinePunct w:val="0"/>
              <w:bidi w:val="0"/>
              <w:adjustRightInd w:val="0"/>
              <w:snapToGrid w:val="0"/>
              <w:spacing w:line="360" w:lineRule="auto"/>
              <w:jc w:val="center"/>
              <w:textAlignment w:val="auto"/>
              <w:outlineLvl w:val="9"/>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7</w:t>
            </w:r>
          </w:p>
        </w:tc>
        <w:tc>
          <w:tcPr>
            <w:tcW w:w="3061" w:type="dxa"/>
            <w:tcBorders>
              <w:top w:val="single" w:color="auto" w:sz="4" w:space="0"/>
              <w:left w:val="single" w:color="auto" w:sz="4" w:space="0"/>
              <w:bottom w:val="single" w:color="auto" w:sz="4" w:space="0"/>
              <w:right w:val="single" w:color="auto" w:sz="4" w:space="0"/>
            </w:tcBorders>
            <w:noWrap/>
            <w:vAlign w:val="center"/>
          </w:tcPr>
          <w:p w14:paraId="7FBF35F0">
            <w:pPr>
              <w:adjustRightInd w:val="0"/>
              <w:snapToGrid w:val="0"/>
              <w:spacing w:line="360" w:lineRule="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采购比选文件规定的其它条件</w:t>
            </w:r>
          </w:p>
        </w:tc>
        <w:tc>
          <w:tcPr>
            <w:tcW w:w="3734" w:type="dxa"/>
            <w:tcBorders>
              <w:top w:val="single" w:color="auto" w:sz="4" w:space="0"/>
              <w:left w:val="single" w:color="auto" w:sz="4" w:space="0"/>
              <w:bottom w:val="single" w:color="auto" w:sz="4" w:space="0"/>
              <w:right w:val="single" w:color="auto" w:sz="4" w:space="0"/>
            </w:tcBorders>
            <w:noWrap/>
            <w:vAlign w:val="top"/>
          </w:tcPr>
          <w:p w14:paraId="4524591F">
            <w:pPr>
              <w:adjustRightInd w:val="0"/>
              <w:snapToGrid w:val="0"/>
              <w:spacing w:line="360" w:lineRule="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rPr>
              <w:t>不存在采购文件及相关法律法规规定的废标情形的</w:t>
            </w:r>
          </w:p>
        </w:tc>
        <w:tc>
          <w:tcPr>
            <w:tcW w:w="984" w:type="dxa"/>
            <w:tcBorders>
              <w:top w:val="single" w:color="auto" w:sz="4" w:space="0"/>
              <w:left w:val="single" w:color="auto" w:sz="4" w:space="0"/>
              <w:bottom w:val="single" w:color="auto" w:sz="4" w:space="0"/>
              <w:right w:val="single" w:color="auto" w:sz="4" w:space="0"/>
            </w:tcBorders>
            <w:noWrap/>
            <w:vAlign w:val="center"/>
          </w:tcPr>
          <w:p w14:paraId="7BBB40DE">
            <w:pPr>
              <w:pageBreakBefore w:val="0"/>
              <w:wordWrap/>
              <w:topLinePunct w:val="0"/>
              <w:bidi w:val="0"/>
              <w:adjustRightInd w:val="0"/>
              <w:snapToGrid w:val="0"/>
              <w:spacing w:line="360" w:lineRule="auto"/>
              <w:ind w:firstLine="420" w:firstLineChars="200"/>
              <w:textAlignment w:val="auto"/>
              <w:outlineLvl w:val="9"/>
              <w:rPr>
                <w:rFonts w:ascii="宋体" w:hAnsi="宋体" w:eastAsia="宋体" w:cs="宋体"/>
                <w:bCs/>
                <w:color w:val="auto"/>
                <w:sz w:val="21"/>
                <w:szCs w:val="21"/>
              </w:rPr>
            </w:pPr>
          </w:p>
        </w:tc>
      </w:tr>
    </w:tbl>
    <w:p w14:paraId="2B9AAC19">
      <w:pPr>
        <w:pStyle w:val="10"/>
        <w:ind w:left="0" w:leftChars="0" w:firstLine="0" w:firstLineChars="0"/>
        <w:rPr>
          <w:rFonts w:hint="eastAsia"/>
          <w:color w:val="auto"/>
        </w:rPr>
      </w:pPr>
    </w:p>
    <w:p w14:paraId="33614E30">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三、</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标准</w:t>
      </w:r>
    </w:p>
    <w:p w14:paraId="00BDE4C8">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方法及</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结果排列顺序规定如下：</w:t>
      </w:r>
    </w:p>
    <w:p w14:paraId="79139DD4">
      <w:pPr>
        <w:pStyle w:val="7"/>
        <w:pageBreakBefore w:val="0"/>
        <w:kinsoku/>
        <w:wordWrap/>
        <w:overflowPunct/>
        <w:topLinePunct w:val="0"/>
        <w:bidi w:val="0"/>
        <w:spacing w:line="360" w:lineRule="auto"/>
        <w:ind w:firstLine="420" w:firstLineChars="20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采用综合评分法的，</w:t>
      </w:r>
      <w:r>
        <w:rPr>
          <w:rFonts w:hint="eastAsia" w:asciiTheme="minorEastAsia" w:hAnsiTheme="minorEastAsia" w:eastAsiaTheme="minorEastAsia" w:cstheme="minorEastAsia"/>
          <w:bCs/>
          <w:color w:val="auto"/>
          <w:sz w:val="21"/>
          <w:szCs w:val="21"/>
          <w:lang w:eastAsia="zh-CN"/>
        </w:rPr>
        <w:t>评审结果</w:t>
      </w:r>
      <w:r>
        <w:rPr>
          <w:rFonts w:hint="eastAsia" w:asciiTheme="minorEastAsia" w:hAnsiTheme="minorEastAsia" w:eastAsiaTheme="minorEastAsia" w:cstheme="minorEastAsia"/>
          <w:bCs/>
          <w:color w:val="auto"/>
          <w:sz w:val="21"/>
          <w:szCs w:val="21"/>
        </w:rPr>
        <w:t>按评审后得分由高到低顺序排列。得分相同的，按</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由低到高顺序排列</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得分且</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相同的</w:t>
      </w:r>
      <w:r>
        <w:rPr>
          <w:rFonts w:hint="eastAsia" w:asciiTheme="minorEastAsia" w:hAnsiTheme="minorEastAsia" w:eastAsiaTheme="minorEastAsia" w:cstheme="minorEastAsia"/>
          <w:bCs/>
          <w:color w:val="auto"/>
          <w:sz w:val="21"/>
          <w:szCs w:val="21"/>
          <w:lang w:eastAsia="zh-CN"/>
        </w:rPr>
        <w:t>并列或者评审委员会</w:t>
      </w:r>
      <w:r>
        <w:rPr>
          <w:rFonts w:hint="eastAsia" w:asciiTheme="minorEastAsia" w:hAnsiTheme="minorEastAsia" w:eastAsiaTheme="minorEastAsia" w:cstheme="minorEastAsia"/>
          <w:bCs/>
          <w:color w:val="auto"/>
          <w:sz w:val="21"/>
          <w:szCs w:val="21"/>
        </w:rPr>
        <w:t>根据</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情况推荐</w:t>
      </w:r>
      <w:r>
        <w:rPr>
          <w:rFonts w:hint="eastAsia" w:asciiTheme="minorEastAsia" w:hAnsiTheme="minorEastAsia" w:eastAsiaTheme="minorEastAsia" w:cstheme="minorEastAsia"/>
          <w:bCs/>
          <w:color w:val="auto"/>
          <w:sz w:val="21"/>
          <w:szCs w:val="21"/>
          <w:lang w:eastAsia="zh-CN"/>
        </w:rPr>
        <w:t>评审结果</w:t>
      </w:r>
      <w:r>
        <w:rPr>
          <w:rFonts w:hint="eastAsia" w:asciiTheme="minorEastAsia" w:hAnsiTheme="minorEastAsia" w:eastAsiaTheme="minorEastAsia" w:cstheme="minorEastAsia"/>
          <w:bCs/>
          <w:color w:val="auto"/>
          <w:sz w:val="21"/>
          <w:szCs w:val="21"/>
        </w:rPr>
        <w:t>排列顺序或予以授标建议。</w:t>
      </w:r>
    </w:p>
    <w:p w14:paraId="1C223A1D">
      <w:pPr>
        <w:pageBreakBefore w:val="0"/>
        <w:numPr>
          <w:ilvl w:val="0"/>
          <w:numId w:val="2"/>
        </w:numPr>
        <w:wordWrap/>
        <w:topLinePunct w:val="0"/>
        <w:bidi w:val="0"/>
        <w:adjustRightInd w:val="0"/>
        <w:snapToGrid w:val="0"/>
        <w:spacing w:line="360" w:lineRule="auto"/>
        <w:ind w:left="-2" w:leftChars="0" w:firstLine="422" w:firstLineChars="0"/>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评审因素及分值分配</w:t>
      </w:r>
    </w:p>
    <w:tbl>
      <w:tblPr>
        <w:tblStyle w:val="18"/>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14:paraId="28EA9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14:paraId="7BD4C86D">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评审因素</w:t>
            </w:r>
          </w:p>
        </w:tc>
        <w:tc>
          <w:tcPr>
            <w:tcW w:w="2865" w:type="dxa"/>
            <w:tcBorders>
              <w:top w:val="single" w:color="auto" w:sz="6" w:space="0"/>
              <w:left w:val="single" w:color="auto" w:sz="6" w:space="0"/>
              <w:bottom w:val="single" w:color="auto" w:sz="6" w:space="0"/>
              <w:right w:val="single" w:color="auto" w:sz="6" w:space="0"/>
            </w:tcBorders>
            <w:noWrap w:val="0"/>
            <w:vAlign w:val="center"/>
          </w:tcPr>
          <w:p w14:paraId="39837835">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技术商务</w:t>
            </w:r>
          </w:p>
        </w:tc>
        <w:tc>
          <w:tcPr>
            <w:tcW w:w="2911" w:type="dxa"/>
            <w:tcBorders>
              <w:top w:val="single" w:color="auto" w:sz="6" w:space="0"/>
              <w:left w:val="single" w:color="auto" w:sz="6" w:space="0"/>
              <w:bottom w:val="single" w:color="auto" w:sz="6" w:space="0"/>
              <w:right w:val="single" w:color="auto" w:sz="6" w:space="0"/>
            </w:tcBorders>
            <w:noWrap w:val="0"/>
            <w:vAlign w:val="center"/>
          </w:tcPr>
          <w:p w14:paraId="5001C1EF">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价格</w:t>
            </w:r>
          </w:p>
        </w:tc>
      </w:tr>
      <w:tr w14:paraId="7846D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14:paraId="5C0C7CEA">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分值</w:t>
            </w:r>
          </w:p>
        </w:tc>
        <w:tc>
          <w:tcPr>
            <w:tcW w:w="2865" w:type="dxa"/>
            <w:tcBorders>
              <w:top w:val="single" w:color="auto" w:sz="6" w:space="0"/>
              <w:left w:val="single" w:color="auto" w:sz="6" w:space="0"/>
              <w:bottom w:val="single" w:color="auto" w:sz="6" w:space="0"/>
              <w:right w:val="single" w:color="auto" w:sz="6" w:space="0"/>
            </w:tcBorders>
            <w:noWrap w:val="0"/>
            <w:vAlign w:val="center"/>
          </w:tcPr>
          <w:p w14:paraId="5CE839D4">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85</w:t>
            </w:r>
            <w:r>
              <w:rPr>
                <w:rFonts w:hint="eastAsia" w:ascii="宋体" w:hAnsi="宋体" w:eastAsia="宋体" w:cs="宋体"/>
                <w:b w:val="0"/>
                <w:bCs/>
                <w:color w:val="auto"/>
                <w:sz w:val="21"/>
                <w:szCs w:val="21"/>
              </w:rPr>
              <w:t>分</w:t>
            </w:r>
          </w:p>
        </w:tc>
        <w:tc>
          <w:tcPr>
            <w:tcW w:w="2911" w:type="dxa"/>
            <w:tcBorders>
              <w:top w:val="single" w:color="auto" w:sz="6" w:space="0"/>
              <w:left w:val="single" w:color="auto" w:sz="6" w:space="0"/>
              <w:bottom w:val="single" w:color="auto" w:sz="6" w:space="0"/>
              <w:right w:val="single" w:color="auto" w:sz="6" w:space="0"/>
            </w:tcBorders>
            <w:noWrap w:val="0"/>
            <w:vAlign w:val="center"/>
          </w:tcPr>
          <w:p w14:paraId="13735876">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15</w:t>
            </w:r>
            <w:r>
              <w:rPr>
                <w:rFonts w:hint="eastAsia" w:ascii="宋体" w:hAnsi="宋体" w:eastAsia="宋体" w:cs="宋体"/>
                <w:b w:val="0"/>
                <w:bCs/>
                <w:color w:val="auto"/>
                <w:sz w:val="21"/>
                <w:szCs w:val="21"/>
              </w:rPr>
              <w:t>分</w:t>
            </w:r>
          </w:p>
        </w:tc>
      </w:tr>
      <w:bookmarkEnd w:id="96"/>
    </w:tbl>
    <w:p w14:paraId="3DF688A0">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rPr>
      </w:pPr>
      <w:bookmarkStart w:id="97" w:name="_Toc246826118"/>
      <w:r>
        <w:rPr>
          <w:rFonts w:hint="eastAsia" w:asciiTheme="minorEastAsia" w:hAnsiTheme="minorEastAsia" w:eastAsiaTheme="minorEastAsia" w:cstheme="minorEastAsia"/>
          <w:b/>
          <w:color w:val="auto"/>
          <w:sz w:val="21"/>
          <w:szCs w:val="21"/>
        </w:rPr>
        <w:t>（三）</w:t>
      </w:r>
      <w:r>
        <w:rPr>
          <w:rFonts w:hint="eastAsia" w:asciiTheme="minorEastAsia" w:hAnsiTheme="minorEastAsia" w:eastAsiaTheme="minorEastAsia" w:cstheme="minorEastAsia"/>
          <w:b/>
          <w:color w:val="auto"/>
          <w:sz w:val="21"/>
          <w:szCs w:val="21"/>
          <w:lang w:eastAsia="zh-CN"/>
        </w:rPr>
        <w:t>响应报价</w:t>
      </w:r>
      <w:r>
        <w:rPr>
          <w:rFonts w:hint="eastAsia" w:asciiTheme="minorEastAsia" w:hAnsiTheme="minorEastAsia" w:eastAsiaTheme="minorEastAsia" w:cstheme="minorEastAsia"/>
          <w:b/>
          <w:color w:val="auto"/>
          <w:sz w:val="21"/>
          <w:szCs w:val="21"/>
        </w:rPr>
        <w:t>的评审要求</w:t>
      </w:r>
    </w:p>
    <w:p w14:paraId="0FD0E63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价格核准：</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对符合性审查合格的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明细进行复核，看其是否有计算错误，如有则按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须知有关规定修正或澄清。</w:t>
      </w:r>
    </w:p>
    <w:p w14:paraId="1593FF2B">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价格评审：</w:t>
      </w:r>
    </w:p>
    <w:p w14:paraId="72F8E27B">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综合评分法，价格分统一采用低价优先法计算，即满足采购文件要求（通过资格审查和符合性审查）且</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价(指修正及价格扣除后的价格，下同)最低的为</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基准价，其价格分为满分。其他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的价格分统一按照下列公式计算：</w:t>
      </w:r>
    </w:p>
    <w:p w14:paraId="69FCAD3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价格评分=（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价）×价格分值</w:t>
      </w:r>
    </w:p>
    <w:p w14:paraId="0AB62C54">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
          <w:color w:val="auto"/>
          <w:sz w:val="21"/>
          <w:szCs w:val="21"/>
          <w:lang w:eastAsia="zh-CN"/>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对小型、微型企业或者视同小型、微企业参与</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的参照第三章5.1款的规定以扣除后的价格参与评审。</w:t>
      </w: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本项目专门面对中小企业，不再执行小微企业价格评审优惠政策</w:t>
      </w:r>
      <w:r>
        <w:rPr>
          <w:rFonts w:hint="eastAsia" w:ascii="宋体" w:hAnsi="宋体" w:cs="宋体"/>
          <w:bCs/>
          <w:color w:val="auto"/>
          <w:sz w:val="21"/>
          <w:szCs w:val="21"/>
          <w:lang w:eastAsia="zh-CN"/>
        </w:rPr>
        <w:t>）</w:t>
      </w:r>
    </w:p>
    <w:p w14:paraId="179649F7">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过程中，不得去掉报价中的最高报价和最低报价。</w:t>
      </w:r>
    </w:p>
    <w:p w14:paraId="5F01F975">
      <w:pPr>
        <w:pageBreakBefore w:val="0"/>
        <w:wordWrap/>
        <w:topLinePunct w:val="0"/>
        <w:bidi w:val="0"/>
        <w:adjustRightInd w:val="0"/>
        <w:snapToGrid w:val="0"/>
        <w:spacing w:line="360" w:lineRule="auto"/>
        <w:ind w:firstLine="561"/>
        <w:textAlignment w:val="auto"/>
        <w:outlineLvl w:val="1"/>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四）</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细则</w:t>
      </w:r>
    </w:p>
    <w:tbl>
      <w:tblPr>
        <w:tblStyle w:val="18"/>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84"/>
        <w:gridCol w:w="6671"/>
      </w:tblGrid>
      <w:tr w14:paraId="5C81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0" w:type="dxa"/>
            <w:tcBorders>
              <w:top w:val="single" w:color="auto" w:sz="4" w:space="0"/>
              <w:left w:val="single" w:color="auto" w:sz="4" w:space="0"/>
              <w:bottom w:val="single" w:color="auto" w:sz="4" w:space="0"/>
              <w:right w:val="single" w:color="auto" w:sz="4" w:space="0"/>
            </w:tcBorders>
            <w:noWrap/>
            <w:vAlign w:val="center"/>
          </w:tcPr>
          <w:p w14:paraId="65F1149E">
            <w:pPr>
              <w:spacing w:line="240" w:lineRule="auto"/>
              <w:jc w:val="center"/>
              <w:rPr>
                <w:rFonts w:ascii="宋体" w:hAnsi="宋体" w:cs="宋体"/>
                <w:b/>
                <w:color w:val="auto"/>
                <w:sz w:val="20"/>
                <w:szCs w:val="20"/>
              </w:rPr>
            </w:pPr>
            <w:r>
              <w:rPr>
                <w:rFonts w:hint="eastAsia" w:ascii="宋体" w:hAnsi="宋体" w:cs="宋体"/>
                <w:b/>
                <w:color w:val="auto"/>
                <w:sz w:val="20"/>
                <w:szCs w:val="20"/>
              </w:rPr>
              <w:t>条款号</w:t>
            </w:r>
          </w:p>
        </w:tc>
        <w:tc>
          <w:tcPr>
            <w:tcW w:w="1684" w:type="dxa"/>
            <w:tcBorders>
              <w:top w:val="single" w:color="auto" w:sz="4" w:space="0"/>
              <w:left w:val="single" w:color="auto" w:sz="4" w:space="0"/>
              <w:bottom w:val="single" w:color="auto" w:sz="4" w:space="0"/>
              <w:right w:val="single" w:color="auto" w:sz="4" w:space="0"/>
            </w:tcBorders>
            <w:noWrap/>
            <w:vAlign w:val="center"/>
          </w:tcPr>
          <w:p w14:paraId="47FC2E23">
            <w:pPr>
              <w:spacing w:line="240" w:lineRule="auto"/>
              <w:jc w:val="center"/>
              <w:rPr>
                <w:rFonts w:ascii="宋体" w:hAnsi="宋体" w:cs="宋体"/>
                <w:b/>
                <w:color w:val="auto"/>
                <w:sz w:val="20"/>
                <w:szCs w:val="20"/>
              </w:rPr>
            </w:pPr>
            <w:r>
              <w:rPr>
                <w:rFonts w:hint="eastAsia" w:ascii="宋体" w:hAnsi="宋体" w:cs="宋体"/>
                <w:b/>
                <w:color w:val="auto"/>
                <w:sz w:val="20"/>
                <w:szCs w:val="20"/>
              </w:rPr>
              <w:t>评审因素</w:t>
            </w:r>
          </w:p>
        </w:tc>
        <w:tc>
          <w:tcPr>
            <w:tcW w:w="6671" w:type="dxa"/>
            <w:tcBorders>
              <w:top w:val="single" w:color="auto" w:sz="4" w:space="0"/>
              <w:left w:val="single" w:color="auto" w:sz="4" w:space="0"/>
              <w:bottom w:val="single" w:color="auto" w:sz="4" w:space="0"/>
              <w:right w:val="single" w:color="auto" w:sz="4" w:space="0"/>
            </w:tcBorders>
            <w:noWrap/>
            <w:vAlign w:val="center"/>
          </w:tcPr>
          <w:p w14:paraId="0EB24A20">
            <w:pPr>
              <w:spacing w:line="240" w:lineRule="auto"/>
              <w:jc w:val="center"/>
              <w:rPr>
                <w:rFonts w:ascii="宋体" w:hAnsi="宋体" w:cs="宋体"/>
                <w:b/>
                <w:color w:val="auto"/>
                <w:sz w:val="20"/>
                <w:szCs w:val="20"/>
              </w:rPr>
            </w:pPr>
            <w:r>
              <w:rPr>
                <w:rFonts w:hint="eastAsia" w:ascii="宋体" w:hAnsi="宋体" w:cs="宋体"/>
                <w:b/>
                <w:color w:val="auto"/>
                <w:sz w:val="20"/>
                <w:szCs w:val="20"/>
              </w:rPr>
              <w:t>评审标准</w:t>
            </w:r>
          </w:p>
        </w:tc>
      </w:tr>
      <w:tr w14:paraId="3D78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44" w:type="dxa"/>
            <w:gridSpan w:val="2"/>
            <w:tcBorders>
              <w:top w:val="single" w:color="auto" w:sz="4" w:space="0"/>
              <w:left w:val="single" w:color="auto" w:sz="4" w:space="0"/>
              <w:bottom w:val="single" w:color="auto" w:sz="4" w:space="0"/>
              <w:right w:val="single" w:color="auto" w:sz="4" w:space="0"/>
            </w:tcBorders>
            <w:noWrap/>
            <w:vAlign w:val="center"/>
          </w:tcPr>
          <w:p w14:paraId="6C8DA8BF">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分值构成</w:t>
            </w:r>
          </w:p>
          <w:p w14:paraId="5C5B0CA7">
            <w:pPr>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0"/>
                <w:szCs w:val="20"/>
              </w:rPr>
              <w:t>(总分100分)</w:t>
            </w:r>
          </w:p>
        </w:tc>
        <w:tc>
          <w:tcPr>
            <w:tcW w:w="6671" w:type="dxa"/>
            <w:tcBorders>
              <w:top w:val="single" w:color="auto" w:sz="4" w:space="0"/>
              <w:left w:val="single" w:color="auto" w:sz="4" w:space="0"/>
              <w:bottom w:val="single" w:color="auto" w:sz="4" w:space="0"/>
              <w:right w:val="single" w:color="auto" w:sz="4" w:space="0"/>
            </w:tcBorders>
            <w:noWrap/>
            <w:vAlign w:val="center"/>
          </w:tcPr>
          <w:p w14:paraId="57B9AC2C">
            <w:pPr>
              <w:spacing w:line="240" w:lineRule="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价格评审</w:t>
            </w:r>
            <w:r>
              <w:rPr>
                <w:rFonts w:hint="eastAsia" w:asciiTheme="minorEastAsia" w:hAnsiTheme="minorEastAsia" w:eastAsiaTheme="minorEastAsia" w:cstheme="minorEastAsia"/>
                <w:color w:val="auto"/>
                <w:sz w:val="18"/>
                <w:szCs w:val="18"/>
                <w:u w:val="single"/>
                <w:lang w:val="en-US" w:eastAsia="zh-CN"/>
              </w:rPr>
              <w:t>15</w:t>
            </w:r>
            <w:r>
              <w:rPr>
                <w:rFonts w:hint="eastAsia" w:asciiTheme="minorEastAsia" w:hAnsiTheme="minorEastAsia" w:eastAsiaTheme="minorEastAsia" w:cstheme="minorEastAsia"/>
                <w:color w:val="auto"/>
                <w:sz w:val="18"/>
                <w:szCs w:val="18"/>
                <w:u w:val="single"/>
              </w:rPr>
              <w:t>分</w:t>
            </w:r>
            <w:r>
              <w:rPr>
                <w:rFonts w:hint="eastAsia" w:asciiTheme="minorEastAsia" w:hAnsiTheme="minorEastAsia" w:eastAsiaTheme="minorEastAsia" w:cstheme="minorEastAsia"/>
                <w:color w:val="auto"/>
                <w:sz w:val="18"/>
                <w:szCs w:val="18"/>
                <w:lang w:val="en-US" w:eastAsia="zh-CN"/>
              </w:rPr>
              <w:t xml:space="preserve">  </w:t>
            </w:r>
          </w:p>
          <w:p w14:paraId="0DAED340">
            <w:pPr>
              <w:spacing w:line="240" w:lineRule="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技术部分</w:t>
            </w:r>
            <w:r>
              <w:rPr>
                <w:rFonts w:hint="eastAsia" w:asciiTheme="minorEastAsia" w:hAnsiTheme="minorEastAsia" w:eastAsiaTheme="minorEastAsia" w:cstheme="minorEastAsia"/>
                <w:color w:val="auto"/>
                <w:sz w:val="18"/>
                <w:szCs w:val="18"/>
                <w:u w:val="single"/>
                <w:lang w:val="en-US" w:eastAsia="zh-CN"/>
              </w:rPr>
              <w:t>25</w:t>
            </w:r>
            <w:r>
              <w:rPr>
                <w:rFonts w:hint="eastAsia" w:asciiTheme="minorEastAsia" w:hAnsiTheme="minorEastAsia" w:eastAsiaTheme="minorEastAsia" w:cstheme="minorEastAsia"/>
                <w:color w:val="auto"/>
                <w:sz w:val="18"/>
                <w:szCs w:val="18"/>
                <w:u w:val="single"/>
              </w:rPr>
              <w:t>分</w:t>
            </w:r>
            <w:r>
              <w:rPr>
                <w:rFonts w:hint="eastAsia" w:asciiTheme="minorEastAsia" w:hAnsiTheme="minorEastAsia" w:eastAsiaTheme="minorEastAsia" w:cstheme="minorEastAsia"/>
                <w:color w:val="auto"/>
                <w:sz w:val="18"/>
                <w:szCs w:val="18"/>
                <w:lang w:val="en-US" w:eastAsia="zh-CN"/>
              </w:rPr>
              <w:t xml:space="preserve">   </w:t>
            </w:r>
          </w:p>
          <w:p w14:paraId="2F7D6D29">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18"/>
                <w:szCs w:val="18"/>
              </w:rPr>
              <w:t>商务部分</w:t>
            </w:r>
            <w:r>
              <w:rPr>
                <w:rFonts w:hint="eastAsia" w:asciiTheme="minorEastAsia" w:hAnsiTheme="minorEastAsia" w:eastAsiaTheme="minorEastAsia" w:cstheme="minorEastAsia"/>
                <w:color w:val="auto"/>
                <w:sz w:val="18"/>
                <w:szCs w:val="18"/>
                <w:u w:val="single"/>
                <w:lang w:val="en-US" w:eastAsia="zh-CN"/>
              </w:rPr>
              <w:t>60</w:t>
            </w:r>
            <w:r>
              <w:rPr>
                <w:rFonts w:hint="eastAsia" w:asciiTheme="minorEastAsia" w:hAnsiTheme="minorEastAsia" w:eastAsiaTheme="minorEastAsia" w:cstheme="minorEastAsia"/>
                <w:color w:val="auto"/>
                <w:sz w:val="18"/>
                <w:szCs w:val="18"/>
                <w:u w:val="single"/>
              </w:rPr>
              <w:t>分</w:t>
            </w:r>
          </w:p>
        </w:tc>
      </w:tr>
      <w:tr w14:paraId="2E73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jc w:val="center"/>
        </w:trPr>
        <w:tc>
          <w:tcPr>
            <w:tcW w:w="2644" w:type="dxa"/>
            <w:gridSpan w:val="2"/>
            <w:tcBorders>
              <w:top w:val="single" w:color="auto" w:sz="4" w:space="0"/>
              <w:left w:val="single" w:color="auto" w:sz="4" w:space="0"/>
              <w:bottom w:val="single" w:color="auto" w:sz="4" w:space="0"/>
              <w:right w:val="single" w:color="auto" w:sz="4" w:space="0"/>
            </w:tcBorders>
            <w:noWrap/>
            <w:vAlign w:val="center"/>
          </w:tcPr>
          <w:p w14:paraId="4878D48B">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价格评审</w:t>
            </w:r>
          </w:p>
          <w:p w14:paraId="525D2805">
            <w:pPr>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val="en-US" w:eastAsia="zh-CN"/>
              </w:rPr>
              <w:t>15</w:t>
            </w:r>
            <w:r>
              <w:rPr>
                <w:rFonts w:hint="eastAsia" w:asciiTheme="minorEastAsia" w:hAnsiTheme="minorEastAsia" w:eastAsiaTheme="minorEastAsia" w:cstheme="minorEastAsia"/>
                <w:color w:val="auto"/>
                <w:sz w:val="20"/>
                <w:szCs w:val="20"/>
              </w:rPr>
              <w:t>分）</w:t>
            </w:r>
          </w:p>
        </w:tc>
        <w:tc>
          <w:tcPr>
            <w:tcW w:w="6671" w:type="dxa"/>
            <w:tcBorders>
              <w:top w:val="single" w:color="auto" w:sz="4" w:space="0"/>
              <w:left w:val="single" w:color="auto" w:sz="4" w:space="0"/>
              <w:bottom w:val="single" w:color="auto" w:sz="4" w:space="0"/>
              <w:right w:val="single" w:color="auto" w:sz="4" w:space="0"/>
            </w:tcBorders>
            <w:noWrap/>
            <w:vAlign w:val="center"/>
          </w:tcPr>
          <w:p w14:paraId="32B8F411">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得分以满分</w:t>
            </w:r>
            <w:r>
              <w:rPr>
                <w:rFonts w:hint="eastAsia" w:asciiTheme="minorEastAsia" w:hAnsiTheme="minorEastAsia" w:eastAsiaTheme="minorEastAsia" w:cstheme="minorEastAsia"/>
                <w:color w:val="auto"/>
                <w:sz w:val="18"/>
                <w:szCs w:val="18"/>
                <w:u w:val="single"/>
                <w:lang w:val="en-US" w:eastAsia="zh-CN"/>
              </w:rPr>
              <w:t>15</w:t>
            </w:r>
            <w:r>
              <w:rPr>
                <w:rFonts w:hint="eastAsia" w:asciiTheme="minorEastAsia" w:hAnsiTheme="minorEastAsia" w:eastAsiaTheme="minorEastAsia" w:cstheme="minorEastAsia"/>
                <w:color w:val="auto"/>
                <w:sz w:val="18"/>
                <w:szCs w:val="18"/>
                <w:u w:val="single"/>
              </w:rPr>
              <w:t>分</w:t>
            </w:r>
            <w:r>
              <w:rPr>
                <w:rFonts w:hint="eastAsia" w:asciiTheme="minorEastAsia" w:hAnsiTheme="minorEastAsia" w:eastAsiaTheme="minorEastAsia" w:cstheme="minorEastAsia"/>
                <w:color w:val="auto"/>
                <w:sz w:val="18"/>
                <w:szCs w:val="18"/>
              </w:rPr>
              <w:t>计算。满足招标文件要求且</w:t>
            </w: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最低的</w:t>
            </w: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为</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基准价，其价格分为满分。其他</w:t>
            </w:r>
            <w:r>
              <w:rPr>
                <w:rFonts w:hint="eastAsia" w:asciiTheme="minorEastAsia" w:hAnsiTheme="minorEastAsia" w:eastAsiaTheme="minorEastAsia" w:cstheme="minorEastAsia"/>
                <w:color w:val="auto"/>
                <w:sz w:val="18"/>
                <w:szCs w:val="18"/>
                <w:lang w:eastAsia="zh-CN"/>
              </w:rPr>
              <w:t>供应商</w:t>
            </w:r>
            <w:r>
              <w:rPr>
                <w:rFonts w:hint="eastAsia" w:asciiTheme="minorEastAsia" w:hAnsiTheme="minorEastAsia" w:eastAsiaTheme="minorEastAsia" w:cstheme="minorEastAsia"/>
                <w:color w:val="auto"/>
                <w:sz w:val="18"/>
                <w:szCs w:val="18"/>
              </w:rPr>
              <w:t>的价格分统一按照下列公式计算：</w:t>
            </w:r>
          </w:p>
          <w:p w14:paraId="71A04C37">
            <w:pPr>
              <w:spacing w:line="240" w:lineRule="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得分=（</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基准价/</w:t>
            </w: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15</w:t>
            </w:r>
          </w:p>
          <w:p w14:paraId="003B06E9">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18"/>
                <w:szCs w:val="18"/>
              </w:rPr>
              <w:t>财政部印发财政部令87号《政府采购货物和服务招标投标管理办法》</w:t>
            </w:r>
            <w:r>
              <w:rPr>
                <w:rFonts w:hint="eastAsia" w:asciiTheme="minorEastAsia" w:hAnsiTheme="minorEastAsia" w:eastAsiaTheme="minorEastAsia" w:cstheme="minorEastAsia"/>
                <w:color w:val="auto"/>
                <w:sz w:val="18"/>
                <w:szCs w:val="18"/>
                <w:lang w:val="en-US" w:eastAsia="zh-CN"/>
              </w:rPr>
              <w:t>第六十条</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eastAsia="zh-CN"/>
              </w:rPr>
              <w:t>评审委员会</w:t>
            </w:r>
            <w:r>
              <w:rPr>
                <w:rFonts w:hint="eastAsia" w:asciiTheme="minorEastAsia" w:hAnsiTheme="minorEastAsia" w:eastAsiaTheme="minorEastAsia" w:cstheme="minorEastAsia"/>
                <w:color w:val="auto"/>
                <w:sz w:val="18"/>
                <w:szCs w:val="18"/>
              </w:rPr>
              <w:t>认为</w:t>
            </w:r>
            <w:r>
              <w:rPr>
                <w:rFonts w:hint="eastAsia" w:asciiTheme="minorEastAsia" w:hAnsiTheme="minorEastAsia" w:eastAsiaTheme="minorEastAsia" w:cstheme="minorEastAsia"/>
                <w:color w:val="auto"/>
                <w:sz w:val="18"/>
                <w:szCs w:val="18"/>
                <w:lang w:eastAsia="zh-CN"/>
              </w:rPr>
              <w:t>供应商</w:t>
            </w:r>
            <w:r>
              <w:rPr>
                <w:rFonts w:hint="eastAsia" w:asciiTheme="minorEastAsia" w:hAnsiTheme="minorEastAsia" w:eastAsiaTheme="minorEastAsia" w:cstheme="minorEastAsia"/>
                <w:color w:val="auto"/>
                <w:sz w:val="18"/>
                <w:szCs w:val="18"/>
              </w:rPr>
              <w:t>的报价明显低于其他通过符合性审查</w:t>
            </w:r>
            <w:r>
              <w:rPr>
                <w:rFonts w:hint="eastAsia" w:asciiTheme="minorEastAsia" w:hAnsiTheme="minorEastAsia" w:eastAsiaTheme="minorEastAsia" w:cstheme="minorEastAsia"/>
                <w:color w:val="auto"/>
                <w:sz w:val="18"/>
                <w:szCs w:val="18"/>
                <w:lang w:eastAsia="zh-CN"/>
              </w:rPr>
              <w:t>供应商</w:t>
            </w:r>
            <w:r>
              <w:rPr>
                <w:rFonts w:hint="eastAsia" w:asciiTheme="minorEastAsia" w:hAnsiTheme="minorEastAsia" w:eastAsiaTheme="minorEastAsia" w:cstheme="minorEastAsia"/>
                <w:color w:val="auto"/>
                <w:sz w:val="18"/>
                <w:szCs w:val="18"/>
              </w:rPr>
              <w:t>的报价，有可能影响服务质量或者不能诚信履约的，应当要求其在</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现场合理的时间内提供书面说明，必要时提交相关证明材料；</w:t>
            </w:r>
            <w:r>
              <w:rPr>
                <w:rFonts w:hint="eastAsia" w:asciiTheme="minorEastAsia" w:hAnsiTheme="minorEastAsia" w:eastAsiaTheme="minorEastAsia" w:cstheme="minorEastAsia"/>
                <w:color w:val="auto"/>
                <w:sz w:val="18"/>
                <w:szCs w:val="18"/>
                <w:lang w:eastAsia="zh-CN"/>
              </w:rPr>
              <w:t>供应商</w:t>
            </w:r>
            <w:r>
              <w:rPr>
                <w:rFonts w:hint="eastAsia" w:asciiTheme="minorEastAsia" w:hAnsiTheme="minorEastAsia" w:eastAsiaTheme="minorEastAsia" w:cstheme="minorEastAsia"/>
                <w:color w:val="auto"/>
                <w:sz w:val="18"/>
                <w:szCs w:val="18"/>
              </w:rPr>
              <w:t>不能证明其报价合理性的，</w:t>
            </w:r>
            <w:r>
              <w:rPr>
                <w:rFonts w:hint="eastAsia" w:asciiTheme="minorEastAsia" w:hAnsiTheme="minorEastAsia" w:eastAsiaTheme="minorEastAsia" w:cstheme="minorEastAsia"/>
                <w:color w:val="auto"/>
                <w:sz w:val="18"/>
                <w:szCs w:val="18"/>
                <w:lang w:eastAsia="zh-CN"/>
              </w:rPr>
              <w:t>评审委员会</w:t>
            </w:r>
            <w:r>
              <w:rPr>
                <w:rFonts w:hint="eastAsia" w:asciiTheme="minorEastAsia" w:hAnsiTheme="minorEastAsia" w:eastAsiaTheme="minorEastAsia" w:cstheme="minorEastAsia"/>
                <w:color w:val="auto"/>
                <w:sz w:val="18"/>
                <w:szCs w:val="18"/>
              </w:rPr>
              <w:t>应当将其作为</w:t>
            </w:r>
            <w:r>
              <w:rPr>
                <w:rFonts w:hint="eastAsia" w:asciiTheme="minorEastAsia" w:hAnsiTheme="minorEastAsia" w:eastAsiaTheme="minorEastAsia" w:cstheme="minorEastAsia"/>
                <w:color w:val="auto"/>
                <w:sz w:val="18"/>
                <w:szCs w:val="18"/>
                <w:lang w:eastAsia="zh-CN"/>
              </w:rPr>
              <w:t>无效响应</w:t>
            </w:r>
            <w:r>
              <w:rPr>
                <w:rFonts w:hint="eastAsia" w:asciiTheme="minorEastAsia" w:hAnsiTheme="minorEastAsia" w:eastAsiaTheme="minorEastAsia" w:cstheme="minorEastAsia"/>
                <w:color w:val="auto"/>
                <w:sz w:val="18"/>
                <w:szCs w:val="18"/>
              </w:rPr>
              <w:t>处理。</w:t>
            </w:r>
          </w:p>
        </w:tc>
      </w:tr>
      <w:tr w14:paraId="16F5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960" w:type="dxa"/>
            <w:vMerge w:val="restart"/>
            <w:tcBorders>
              <w:top w:val="single" w:color="auto" w:sz="4" w:space="0"/>
              <w:left w:val="single" w:color="auto" w:sz="4" w:space="0"/>
              <w:right w:val="single" w:color="auto" w:sz="4" w:space="0"/>
            </w:tcBorders>
            <w:noWrap/>
            <w:vAlign w:val="center"/>
          </w:tcPr>
          <w:p w14:paraId="20E7F52D">
            <w:pPr>
              <w:spacing w:line="240" w:lineRule="auto"/>
              <w:jc w:val="center"/>
              <w:rPr>
                <w:rFonts w:ascii="宋体" w:hAnsi="宋体" w:cs="宋体"/>
                <w:color w:val="auto"/>
                <w:sz w:val="20"/>
                <w:szCs w:val="20"/>
              </w:rPr>
            </w:pPr>
            <w:r>
              <w:rPr>
                <w:rFonts w:hint="eastAsia" w:ascii="宋体" w:hAnsi="宋体" w:cs="宋体"/>
                <w:color w:val="auto"/>
                <w:sz w:val="20"/>
                <w:szCs w:val="20"/>
              </w:rPr>
              <w:t>技术部分</w:t>
            </w:r>
          </w:p>
          <w:p w14:paraId="04FEA14E">
            <w:pPr>
              <w:spacing w:line="240" w:lineRule="auto"/>
              <w:jc w:val="center"/>
              <w:rPr>
                <w:rFonts w:ascii="宋体" w:hAnsi="宋体" w:cs="宋体"/>
                <w:color w:val="auto"/>
                <w:sz w:val="20"/>
                <w:szCs w:val="20"/>
              </w:rPr>
            </w:pPr>
            <w:r>
              <w:rPr>
                <w:rFonts w:hint="eastAsia" w:ascii="宋体" w:hAnsi="宋体" w:cs="宋体"/>
                <w:color w:val="auto"/>
                <w:sz w:val="20"/>
                <w:szCs w:val="20"/>
              </w:rPr>
              <w:t>（</w:t>
            </w:r>
            <w:r>
              <w:rPr>
                <w:rFonts w:hint="eastAsia" w:ascii="宋体" w:hAnsi="宋体" w:cs="宋体"/>
                <w:color w:val="auto"/>
                <w:sz w:val="20"/>
                <w:szCs w:val="20"/>
                <w:lang w:val="en-US" w:eastAsia="zh-CN"/>
              </w:rPr>
              <w:t>25</w:t>
            </w:r>
            <w:r>
              <w:rPr>
                <w:rFonts w:hint="eastAsia" w:ascii="宋体" w:hAnsi="宋体" w:cs="宋体"/>
                <w:color w:val="auto"/>
                <w:sz w:val="20"/>
                <w:szCs w:val="20"/>
              </w:rPr>
              <w:t>分）</w:t>
            </w:r>
          </w:p>
          <w:p w14:paraId="5660CE8B">
            <w:pPr>
              <w:spacing w:line="240" w:lineRule="auto"/>
              <w:jc w:val="center"/>
              <w:rPr>
                <w:rFonts w:ascii="宋体" w:hAnsi="宋体" w:cs="宋体"/>
                <w:color w:val="auto"/>
                <w:sz w:val="20"/>
                <w:szCs w:val="20"/>
              </w:rPr>
            </w:pPr>
          </w:p>
        </w:tc>
        <w:tc>
          <w:tcPr>
            <w:tcW w:w="1684" w:type="dxa"/>
            <w:tcBorders>
              <w:top w:val="single" w:color="auto" w:sz="4" w:space="0"/>
              <w:left w:val="single" w:color="auto" w:sz="4" w:space="0"/>
              <w:bottom w:val="single" w:color="auto" w:sz="4" w:space="0"/>
              <w:right w:val="single" w:color="auto" w:sz="4" w:space="0"/>
            </w:tcBorders>
            <w:noWrap/>
            <w:vAlign w:val="center"/>
          </w:tcPr>
          <w:p w14:paraId="690D3B4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cs="宋体"/>
                <w:color w:val="auto"/>
                <w:sz w:val="18"/>
                <w:szCs w:val="18"/>
                <w:lang w:val="en-US" w:eastAsia="zh-CN"/>
              </w:rPr>
              <w:t>项目后评价</w:t>
            </w:r>
            <w:r>
              <w:rPr>
                <w:rFonts w:hint="eastAsia" w:ascii="宋体" w:hAnsi="宋体" w:eastAsia="宋体" w:cs="宋体"/>
                <w:color w:val="auto"/>
                <w:sz w:val="18"/>
                <w:szCs w:val="18"/>
              </w:rPr>
              <w:t>工作任务的认识、理解情况（满分</w:t>
            </w:r>
            <w:r>
              <w:rPr>
                <w:rFonts w:hint="eastAsia" w:ascii="宋体" w:hAnsi="宋体" w:cs="宋体"/>
                <w:color w:val="auto"/>
                <w:sz w:val="18"/>
                <w:szCs w:val="18"/>
                <w:lang w:val="en-US" w:eastAsia="zh-CN"/>
              </w:rPr>
              <w:t>10</w:t>
            </w:r>
            <w:r>
              <w:rPr>
                <w:rFonts w:hint="eastAsia" w:ascii="宋体" w:hAnsi="宋体" w:eastAsia="宋体" w:cs="宋体"/>
                <w:color w:val="auto"/>
                <w:sz w:val="18"/>
                <w:szCs w:val="18"/>
              </w:rPr>
              <w:t>分）</w:t>
            </w:r>
          </w:p>
        </w:tc>
        <w:tc>
          <w:tcPr>
            <w:tcW w:w="6671" w:type="dxa"/>
            <w:tcBorders>
              <w:top w:val="single" w:color="auto" w:sz="4" w:space="0"/>
              <w:left w:val="single" w:color="auto" w:sz="4" w:space="0"/>
              <w:bottom w:val="single" w:color="auto" w:sz="4" w:space="0"/>
              <w:right w:val="single" w:color="auto" w:sz="4" w:space="0"/>
            </w:tcBorders>
            <w:noWrap/>
            <w:vAlign w:val="center"/>
          </w:tcPr>
          <w:p w14:paraId="73627BBD">
            <w:pPr>
              <w:spacing w:line="240" w:lineRule="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供应商对评价项目建设情况、目标任务、政策关联性与合规性把握等方面进行分析：</w:t>
            </w:r>
          </w:p>
          <w:p w14:paraId="50FC7A4F">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lang w:val="en-US" w:eastAsia="zh-CN"/>
              </w:rPr>
              <w:t>对</w:t>
            </w:r>
            <w:r>
              <w:rPr>
                <w:rFonts w:hint="eastAsia" w:ascii="宋体" w:hAnsi="宋体" w:cs="宋体"/>
                <w:color w:val="auto"/>
                <w:sz w:val="18"/>
                <w:szCs w:val="18"/>
                <w:lang w:val="en-US" w:eastAsia="zh-CN"/>
              </w:rPr>
              <w:t>后评价</w:t>
            </w:r>
            <w:r>
              <w:rPr>
                <w:rFonts w:hint="eastAsia" w:ascii="宋体" w:hAnsi="宋体" w:eastAsia="宋体" w:cs="宋体"/>
                <w:color w:val="auto"/>
                <w:sz w:val="18"/>
                <w:szCs w:val="18"/>
              </w:rPr>
              <w:t>工作</w:t>
            </w:r>
            <w:r>
              <w:rPr>
                <w:rFonts w:hint="eastAsia" w:asciiTheme="minorEastAsia" w:hAnsiTheme="minorEastAsia" w:eastAsiaTheme="minorEastAsia" w:cstheme="minorEastAsia"/>
                <w:color w:val="auto"/>
                <w:sz w:val="18"/>
                <w:szCs w:val="18"/>
              </w:rPr>
              <w:t>认识全面，理解准确，得</w:t>
            </w:r>
            <w:r>
              <w:rPr>
                <w:rFonts w:hint="eastAsia" w:asciiTheme="minorEastAsia" w:hAnsiTheme="minorEastAsia" w:eastAsiaTheme="minorEastAsia" w:cstheme="minorEastAsia"/>
                <w:color w:val="auto"/>
                <w:sz w:val="18"/>
                <w:szCs w:val="18"/>
                <w:lang w:val="en-US" w:eastAsia="zh-CN"/>
              </w:rPr>
              <w:t>8-10</w:t>
            </w:r>
            <w:r>
              <w:rPr>
                <w:rFonts w:hint="eastAsia" w:asciiTheme="minorEastAsia" w:hAnsiTheme="minorEastAsia" w:eastAsiaTheme="minorEastAsia" w:cstheme="minorEastAsia"/>
                <w:color w:val="auto"/>
                <w:sz w:val="18"/>
                <w:szCs w:val="18"/>
              </w:rPr>
              <w:t>分；</w:t>
            </w:r>
          </w:p>
          <w:p w14:paraId="01DC246A">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r>
              <w:rPr>
                <w:rFonts w:hint="eastAsia" w:asciiTheme="minorEastAsia" w:hAnsiTheme="minorEastAsia" w:eastAsiaTheme="minorEastAsia" w:cstheme="minorEastAsia"/>
                <w:color w:val="auto"/>
                <w:sz w:val="18"/>
                <w:szCs w:val="18"/>
                <w:lang w:val="en-US" w:eastAsia="zh-CN"/>
              </w:rPr>
              <w:t>对</w:t>
            </w:r>
            <w:r>
              <w:rPr>
                <w:rFonts w:hint="eastAsia" w:ascii="宋体" w:hAnsi="宋体" w:cs="宋体"/>
                <w:color w:val="auto"/>
                <w:sz w:val="18"/>
                <w:szCs w:val="18"/>
                <w:lang w:val="en-US" w:eastAsia="zh-CN"/>
              </w:rPr>
              <w:t>后评价</w:t>
            </w:r>
            <w:r>
              <w:rPr>
                <w:rFonts w:hint="eastAsia" w:ascii="宋体" w:hAnsi="宋体" w:eastAsia="宋体" w:cs="宋体"/>
                <w:color w:val="auto"/>
                <w:sz w:val="18"/>
                <w:szCs w:val="18"/>
              </w:rPr>
              <w:t>工作</w:t>
            </w:r>
            <w:r>
              <w:rPr>
                <w:rFonts w:hint="eastAsia" w:asciiTheme="minorEastAsia" w:hAnsiTheme="minorEastAsia" w:eastAsiaTheme="minorEastAsia" w:cstheme="minorEastAsia"/>
                <w:color w:val="auto"/>
                <w:sz w:val="18"/>
                <w:szCs w:val="18"/>
              </w:rPr>
              <w:t>认识基本全面，理解基本准确，得</w:t>
            </w:r>
            <w:r>
              <w:rPr>
                <w:rFonts w:hint="eastAsia" w:asciiTheme="minorEastAsia" w:hAnsiTheme="minorEastAsia" w:eastAsiaTheme="minorEastAsia" w:cstheme="minorEastAsia"/>
                <w:color w:val="auto"/>
                <w:sz w:val="18"/>
                <w:szCs w:val="18"/>
                <w:lang w:val="en-US" w:eastAsia="zh-CN"/>
              </w:rPr>
              <w:t>4-7</w:t>
            </w:r>
            <w:r>
              <w:rPr>
                <w:rFonts w:hint="eastAsia" w:asciiTheme="minorEastAsia" w:hAnsiTheme="minorEastAsia" w:eastAsiaTheme="minorEastAsia" w:cstheme="minorEastAsia"/>
                <w:color w:val="auto"/>
                <w:sz w:val="18"/>
                <w:szCs w:val="18"/>
              </w:rPr>
              <w:t>分；</w:t>
            </w:r>
          </w:p>
          <w:p w14:paraId="34FFDE70">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r>
              <w:rPr>
                <w:rFonts w:hint="eastAsia" w:asciiTheme="minorEastAsia" w:hAnsiTheme="minorEastAsia" w:eastAsiaTheme="minorEastAsia" w:cstheme="minorEastAsia"/>
                <w:color w:val="auto"/>
                <w:sz w:val="18"/>
                <w:szCs w:val="18"/>
                <w:lang w:val="en-US" w:eastAsia="zh-CN"/>
              </w:rPr>
              <w:t>对</w:t>
            </w:r>
            <w:r>
              <w:rPr>
                <w:rFonts w:hint="eastAsia" w:ascii="宋体" w:hAnsi="宋体" w:cs="宋体"/>
                <w:color w:val="auto"/>
                <w:sz w:val="18"/>
                <w:szCs w:val="18"/>
                <w:lang w:val="en-US" w:eastAsia="zh-CN"/>
              </w:rPr>
              <w:t>后评价</w:t>
            </w:r>
            <w:r>
              <w:rPr>
                <w:rFonts w:hint="eastAsia" w:ascii="宋体" w:hAnsi="宋体" w:eastAsia="宋体" w:cs="宋体"/>
                <w:color w:val="auto"/>
                <w:sz w:val="18"/>
                <w:szCs w:val="18"/>
              </w:rPr>
              <w:t>工作</w:t>
            </w:r>
            <w:r>
              <w:rPr>
                <w:rFonts w:hint="eastAsia" w:asciiTheme="minorEastAsia" w:hAnsiTheme="minorEastAsia" w:eastAsiaTheme="minorEastAsia" w:cstheme="minorEastAsia"/>
                <w:color w:val="auto"/>
                <w:sz w:val="18"/>
                <w:szCs w:val="18"/>
              </w:rPr>
              <w:t>无法准确理解任务要求，但认识不全面，理解不到位，得</w:t>
            </w:r>
            <w:r>
              <w:rPr>
                <w:rFonts w:hint="eastAsia" w:asciiTheme="minorEastAsia" w:hAnsiTheme="minorEastAsia" w:eastAsiaTheme="minorEastAsia" w:cstheme="minorEastAsia"/>
                <w:color w:val="auto"/>
                <w:sz w:val="18"/>
                <w:szCs w:val="18"/>
                <w:lang w:val="en-US" w:eastAsia="zh-CN"/>
              </w:rPr>
              <w:t>0-3</w:t>
            </w:r>
            <w:r>
              <w:rPr>
                <w:rFonts w:hint="eastAsia" w:asciiTheme="minorEastAsia" w:hAnsiTheme="minorEastAsia" w:eastAsiaTheme="minorEastAsia" w:cstheme="minorEastAsia"/>
                <w:color w:val="auto"/>
                <w:sz w:val="18"/>
                <w:szCs w:val="18"/>
              </w:rPr>
              <w:t>分。</w:t>
            </w:r>
          </w:p>
        </w:tc>
      </w:tr>
      <w:tr w14:paraId="4C55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960" w:type="dxa"/>
            <w:vMerge w:val="continue"/>
            <w:tcBorders>
              <w:left w:val="single" w:color="auto" w:sz="4" w:space="0"/>
              <w:right w:val="single" w:color="auto" w:sz="4" w:space="0"/>
            </w:tcBorders>
            <w:noWrap/>
            <w:vAlign w:val="center"/>
          </w:tcPr>
          <w:p w14:paraId="5241F435">
            <w:pPr>
              <w:spacing w:line="240" w:lineRule="auto"/>
              <w:rPr>
                <w:rFonts w:hint="eastAsia" w:asciiTheme="minorEastAsia" w:hAnsiTheme="minorEastAsia" w:eastAsiaTheme="minorEastAsia" w:cstheme="minorEastAsia"/>
                <w:color w:val="auto"/>
                <w:sz w:val="21"/>
                <w:szCs w:val="21"/>
              </w:rPr>
            </w:pPr>
          </w:p>
        </w:tc>
        <w:tc>
          <w:tcPr>
            <w:tcW w:w="1684" w:type="dxa"/>
            <w:tcBorders>
              <w:top w:val="single" w:color="auto" w:sz="4" w:space="0"/>
              <w:left w:val="single" w:color="auto" w:sz="4" w:space="0"/>
              <w:bottom w:val="single" w:color="auto" w:sz="4" w:space="0"/>
              <w:right w:val="single" w:color="auto" w:sz="4" w:space="0"/>
            </w:tcBorders>
            <w:noWrap/>
            <w:vAlign w:val="center"/>
          </w:tcPr>
          <w:p w14:paraId="14D9732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18"/>
                <w:szCs w:val="18"/>
              </w:rPr>
            </w:pPr>
            <w:r>
              <w:rPr>
                <w:rFonts w:hint="eastAsia" w:ascii="宋体" w:hAnsi="宋体" w:cs="宋体"/>
                <w:color w:val="auto"/>
                <w:sz w:val="18"/>
                <w:szCs w:val="18"/>
                <w:lang w:val="en-US" w:eastAsia="zh-CN"/>
              </w:rPr>
              <w:t>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项目后评价</w:t>
            </w:r>
            <w:r>
              <w:rPr>
                <w:rFonts w:hint="eastAsia" w:ascii="宋体" w:hAnsi="宋体" w:eastAsia="宋体" w:cs="宋体"/>
                <w:color w:val="auto"/>
                <w:sz w:val="18"/>
                <w:szCs w:val="18"/>
              </w:rPr>
              <w:t>实施方案（满分</w:t>
            </w:r>
            <w:r>
              <w:rPr>
                <w:rFonts w:hint="eastAsia" w:ascii="宋体" w:hAnsi="宋体" w:cs="宋体"/>
                <w:color w:val="auto"/>
                <w:sz w:val="18"/>
                <w:szCs w:val="18"/>
                <w:lang w:val="en-US" w:eastAsia="zh-CN"/>
              </w:rPr>
              <w:t>15</w:t>
            </w:r>
            <w:r>
              <w:rPr>
                <w:rFonts w:hint="eastAsia" w:ascii="宋体" w:hAnsi="宋体" w:eastAsia="宋体" w:cs="宋体"/>
                <w:color w:val="auto"/>
                <w:sz w:val="18"/>
                <w:szCs w:val="18"/>
              </w:rPr>
              <w:t>分）</w:t>
            </w:r>
          </w:p>
        </w:tc>
        <w:tc>
          <w:tcPr>
            <w:tcW w:w="6671" w:type="dxa"/>
            <w:tcBorders>
              <w:top w:val="single" w:color="auto" w:sz="4" w:space="0"/>
              <w:left w:val="single" w:color="auto" w:sz="4" w:space="0"/>
              <w:bottom w:val="single" w:color="auto" w:sz="4" w:space="0"/>
              <w:right w:val="single" w:color="auto" w:sz="4" w:space="0"/>
            </w:tcBorders>
            <w:noWrap/>
            <w:vAlign w:val="center"/>
          </w:tcPr>
          <w:p w14:paraId="5D8D965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供应商针对本项目编制的实施包括但不限于工作技术方法及路线、工作进度计划、重难点分析及应对措施。</w:t>
            </w:r>
          </w:p>
          <w:p w14:paraId="0C50E0E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rPr>
              <w:t>1</w:t>
            </w:r>
            <w:r>
              <w:rPr>
                <w:rFonts w:hint="eastAsia" w:ascii="宋体" w:hAnsi="宋体" w:cs="宋体"/>
                <w:color w:val="auto"/>
                <w:sz w:val="18"/>
                <w:szCs w:val="18"/>
                <w:lang w:val="en-US" w:eastAsia="zh-CN"/>
              </w:rPr>
              <w:t>.实施方案全面</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操作性强、工作进度计划合理、重难点分析符合项目实际需求以及提出的应对措施具有针对性</w:t>
            </w:r>
            <w:r>
              <w:rPr>
                <w:rFonts w:hint="eastAsia" w:ascii="宋体" w:hAnsi="宋体" w:cs="宋体"/>
                <w:color w:val="auto"/>
                <w:sz w:val="18"/>
                <w:szCs w:val="18"/>
                <w:lang w:eastAsia="zh-CN"/>
              </w:rPr>
              <w:t>，</w:t>
            </w:r>
            <w:r>
              <w:rPr>
                <w:rFonts w:hint="eastAsia" w:ascii="宋体" w:hAnsi="宋体" w:eastAsia="宋体" w:cs="宋体"/>
                <w:color w:val="auto"/>
                <w:sz w:val="18"/>
                <w:szCs w:val="18"/>
              </w:rPr>
              <w:t>得</w:t>
            </w:r>
            <w:r>
              <w:rPr>
                <w:rFonts w:hint="eastAsia" w:ascii="宋体" w:hAnsi="宋体" w:cs="宋体"/>
                <w:color w:val="auto"/>
                <w:sz w:val="18"/>
                <w:szCs w:val="18"/>
                <w:lang w:val="en-US" w:eastAsia="zh-CN"/>
              </w:rPr>
              <w:t>11-15</w:t>
            </w:r>
            <w:r>
              <w:rPr>
                <w:rFonts w:hint="eastAsia" w:ascii="宋体" w:hAnsi="宋体" w:eastAsia="宋体" w:cs="宋体"/>
                <w:color w:val="auto"/>
                <w:sz w:val="18"/>
                <w:szCs w:val="18"/>
              </w:rPr>
              <w:t>分;</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w:t>
            </w:r>
            <w:r>
              <w:rPr>
                <w:rFonts w:hint="eastAsia" w:ascii="宋体" w:hAnsi="宋体" w:cs="宋体"/>
                <w:color w:val="auto"/>
                <w:sz w:val="18"/>
                <w:szCs w:val="18"/>
                <w:lang w:val="en-US" w:eastAsia="zh-CN"/>
              </w:rPr>
              <w:t>.实施方案较全面</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操作性较强、工作进度计划较合理、重难点分析较符合项目实际需求以及提出的应对措施具有针对性</w:t>
            </w:r>
            <w:r>
              <w:rPr>
                <w:rFonts w:hint="eastAsia" w:ascii="宋体" w:hAnsi="宋体" w:cs="宋体"/>
                <w:color w:val="auto"/>
                <w:sz w:val="18"/>
                <w:szCs w:val="18"/>
                <w:lang w:eastAsia="zh-CN"/>
              </w:rPr>
              <w:t>，</w:t>
            </w:r>
            <w:r>
              <w:rPr>
                <w:rFonts w:hint="eastAsia" w:ascii="宋体" w:hAnsi="宋体" w:eastAsia="宋体" w:cs="宋体"/>
                <w:color w:val="auto"/>
                <w:sz w:val="18"/>
                <w:szCs w:val="18"/>
              </w:rPr>
              <w:t>得</w:t>
            </w:r>
            <w:r>
              <w:rPr>
                <w:rFonts w:hint="eastAsia" w:ascii="宋体" w:hAnsi="宋体" w:cs="宋体"/>
                <w:color w:val="auto"/>
                <w:sz w:val="18"/>
                <w:szCs w:val="18"/>
                <w:lang w:val="en-US" w:eastAsia="zh-CN"/>
              </w:rPr>
              <w:t>5-10</w:t>
            </w:r>
            <w:r>
              <w:rPr>
                <w:rFonts w:hint="eastAsia" w:ascii="宋体" w:hAnsi="宋体" w:eastAsia="宋体" w:cs="宋体"/>
                <w:color w:val="auto"/>
                <w:sz w:val="18"/>
                <w:szCs w:val="18"/>
              </w:rPr>
              <w:t>分;</w:t>
            </w:r>
          </w:p>
          <w:p w14:paraId="7FC5E29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rPr>
              <w:t>3</w:t>
            </w:r>
            <w:r>
              <w:rPr>
                <w:rFonts w:hint="eastAsia" w:ascii="宋体" w:hAnsi="宋体" w:cs="宋体"/>
                <w:color w:val="auto"/>
                <w:sz w:val="18"/>
                <w:szCs w:val="18"/>
                <w:lang w:val="en-US" w:eastAsia="zh-CN"/>
              </w:rPr>
              <w:t>.实施方案内容缺失</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操作性不强、工作进度计划缺乏合理性、重难点分析与实际项目需求不符以及提出的应对措施没有针对性</w:t>
            </w:r>
            <w:r>
              <w:rPr>
                <w:rFonts w:hint="eastAsia" w:ascii="宋体" w:hAnsi="宋体" w:cs="宋体"/>
                <w:color w:val="auto"/>
                <w:sz w:val="18"/>
                <w:szCs w:val="18"/>
                <w:lang w:eastAsia="zh-CN"/>
              </w:rPr>
              <w:t>，</w:t>
            </w:r>
            <w:r>
              <w:rPr>
                <w:rFonts w:hint="eastAsia" w:ascii="宋体" w:hAnsi="宋体" w:eastAsia="宋体" w:cs="宋体"/>
                <w:color w:val="auto"/>
                <w:sz w:val="18"/>
                <w:szCs w:val="18"/>
              </w:rPr>
              <w:t>得</w:t>
            </w:r>
            <w:r>
              <w:rPr>
                <w:rFonts w:hint="eastAsia" w:ascii="宋体" w:hAnsi="宋体" w:cs="宋体"/>
                <w:color w:val="auto"/>
                <w:sz w:val="18"/>
                <w:szCs w:val="18"/>
                <w:lang w:val="en-US" w:eastAsia="zh-CN"/>
              </w:rPr>
              <w:t>0-4</w:t>
            </w:r>
            <w:r>
              <w:rPr>
                <w:rFonts w:hint="eastAsia" w:ascii="宋体" w:hAnsi="宋体" w:eastAsia="宋体" w:cs="宋体"/>
                <w:color w:val="auto"/>
                <w:sz w:val="18"/>
                <w:szCs w:val="18"/>
              </w:rPr>
              <w:t>分;</w:t>
            </w:r>
            <w:r>
              <w:rPr>
                <w:rFonts w:hint="eastAsia" w:ascii="宋体" w:hAnsi="宋体" w:cs="宋体"/>
                <w:color w:val="auto"/>
                <w:sz w:val="18"/>
                <w:szCs w:val="18"/>
                <w:lang w:eastAsia="zh-CN"/>
              </w:rPr>
              <w:t>。</w:t>
            </w:r>
          </w:p>
        </w:tc>
      </w:tr>
      <w:tr w14:paraId="7F5D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jc w:val="center"/>
        </w:trPr>
        <w:tc>
          <w:tcPr>
            <w:tcW w:w="960" w:type="dxa"/>
            <w:vMerge w:val="restart"/>
            <w:tcBorders>
              <w:top w:val="single" w:color="auto" w:sz="4" w:space="0"/>
              <w:left w:val="single" w:color="auto" w:sz="4" w:space="0"/>
              <w:right w:val="single" w:color="auto" w:sz="4" w:space="0"/>
            </w:tcBorders>
            <w:noWrap/>
            <w:vAlign w:val="center"/>
          </w:tcPr>
          <w:p w14:paraId="257BF93D">
            <w:pPr>
              <w:spacing w:line="240" w:lineRule="auto"/>
              <w:jc w:val="center"/>
              <w:rPr>
                <w:rFonts w:ascii="宋体" w:hAnsi="宋体" w:cs="宋体"/>
                <w:color w:val="auto"/>
                <w:sz w:val="20"/>
                <w:szCs w:val="20"/>
              </w:rPr>
            </w:pPr>
            <w:r>
              <w:rPr>
                <w:rFonts w:hint="eastAsia" w:ascii="宋体" w:hAnsi="宋体" w:cs="宋体"/>
                <w:color w:val="auto"/>
                <w:sz w:val="20"/>
                <w:szCs w:val="20"/>
              </w:rPr>
              <w:t>商务部分</w:t>
            </w:r>
          </w:p>
          <w:p w14:paraId="329428E2">
            <w:pPr>
              <w:spacing w:line="240" w:lineRule="auto"/>
              <w:jc w:val="center"/>
              <w:rPr>
                <w:rFonts w:ascii="宋体" w:hAnsi="宋体" w:cs="宋体"/>
                <w:color w:val="auto"/>
                <w:sz w:val="20"/>
                <w:szCs w:val="20"/>
              </w:rPr>
            </w:pPr>
            <w:r>
              <w:rPr>
                <w:rFonts w:hint="eastAsia" w:ascii="宋体" w:hAnsi="宋体" w:cs="宋体"/>
                <w:color w:val="auto"/>
                <w:sz w:val="20"/>
                <w:szCs w:val="20"/>
              </w:rPr>
              <w:t>（</w:t>
            </w:r>
            <w:r>
              <w:rPr>
                <w:rFonts w:hint="eastAsia" w:ascii="宋体" w:hAnsi="宋体" w:cs="宋体"/>
                <w:color w:val="auto"/>
                <w:sz w:val="20"/>
                <w:szCs w:val="20"/>
                <w:lang w:val="en-US" w:eastAsia="zh-CN"/>
              </w:rPr>
              <w:t>60</w:t>
            </w:r>
            <w:r>
              <w:rPr>
                <w:rFonts w:hint="eastAsia" w:ascii="宋体" w:hAnsi="宋体" w:cs="宋体"/>
                <w:color w:val="auto"/>
                <w:sz w:val="20"/>
                <w:szCs w:val="20"/>
              </w:rPr>
              <w:t>分）</w:t>
            </w:r>
          </w:p>
        </w:tc>
        <w:tc>
          <w:tcPr>
            <w:tcW w:w="1684" w:type="dxa"/>
            <w:tcBorders>
              <w:top w:val="single" w:color="auto" w:sz="4" w:space="0"/>
              <w:left w:val="single" w:color="auto" w:sz="4" w:space="0"/>
              <w:right w:val="single" w:color="auto" w:sz="4" w:space="0"/>
            </w:tcBorders>
            <w:noWrap/>
            <w:vAlign w:val="center"/>
          </w:tcPr>
          <w:p w14:paraId="69D593F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18"/>
                <w:szCs w:val="18"/>
              </w:rPr>
            </w:pPr>
            <w:r>
              <w:rPr>
                <w:rFonts w:hint="eastAsia" w:ascii="宋体" w:hAnsi="宋体" w:cs="宋体"/>
                <w:color w:val="auto"/>
                <w:sz w:val="18"/>
                <w:szCs w:val="18"/>
                <w:lang w:val="en-US" w:eastAsia="zh-CN"/>
              </w:rPr>
              <w:t>工程咨询单位资信</w:t>
            </w:r>
            <w:r>
              <w:rPr>
                <w:rFonts w:hint="eastAsia" w:ascii="宋体" w:hAnsi="宋体" w:eastAsia="宋体" w:cs="宋体"/>
                <w:color w:val="auto"/>
                <w:sz w:val="18"/>
                <w:szCs w:val="18"/>
              </w:rPr>
              <w:t>（满分</w:t>
            </w:r>
            <w:r>
              <w:rPr>
                <w:rFonts w:hint="eastAsia" w:ascii="宋体" w:hAnsi="宋体" w:cs="宋体"/>
                <w:color w:val="auto"/>
                <w:sz w:val="18"/>
                <w:szCs w:val="18"/>
                <w:lang w:val="en-US" w:eastAsia="zh-CN"/>
              </w:rPr>
              <w:t>15</w:t>
            </w:r>
            <w:r>
              <w:rPr>
                <w:rFonts w:hint="eastAsia" w:ascii="宋体" w:hAnsi="宋体" w:eastAsia="宋体" w:cs="宋体"/>
                <w:color w:val="auto"/>
                <w:sz w:val="18"/>
                <w:szCs w:val="18"/>
              </w:rPr>
              <w:t>分）</w:t>
            </w:r>
          </w:p>
        </w:tc>
        <w:tc>
          <w:tcPr>
            <w:tcW w:w="6671" w:type="dxa"/>
            <w:tcBorders>
              <w:top w:val="single" w:color="auto" w:sz="4" w:space="0"/>
              <w:left w:val="single" w:color="auto" w:sz="4" w:space="0"/>
              <w:bottom w:val="single" w:color="auto" w:sz="4" w:space="0"/>
              <w:right w:val="single" w:color="auto" w:sz="4" w:space="0"/>
            </w:tcBorders>
            <w:noWrap/>
            <w:vAlign w:val="center"/>
          </w:tcPr>
          <w:p w14:paraId="5097ED98">
            <w:pPr>
              <w:keepNext w:val="0"/>
              <w:keepLines w:val="0"/>
              <w:pageBreakBefore w:val="0"/>
              <w:widowControl w:val="0"/>
              <w:numPr>
                <w:ilvl w:val="0"/>
                <w:numId w:val="3"/>
              </w:numPr>
              <w:kinsoku/>
              <w:wordWrap/>
              <w:overflowPunct/>
              <w:topLinePunct w:val="0"/>
              <w:autoSpaceDE/>
              <w:autoSpaceDN/>
              <w:bidi w:val="0"/>
              <w:adjustRightInd/>
              <w:snapToGrid/>
              <w:textAlignment w:val="auto"/>
              <w:rPr>
                <w:rFonts w:hint="eastAsia" w:ascii="宋体" w:hAnsi="宋体" w:cs="宋体"/>
                <w:color w:val="auto"/>
                <w:sz w:val="18"/>
                <w:szCs w:val="18"/>
                <w:lang w:val="en-US" w:eastAsia="zh-CN"/>
              </w:rPr>
            </w:pPr>
            <w:r>
              <w:rPr>
                <w:rFonts w:hint="eastAsia" w:ascii="宋体" w:hAnsi="宋体" w:eastAsia="宋体" w:cs="宋体"/>
                <w:color w:val="auto"/>
                <w:sz w:val="18"/>
                <w:szCs w:val="18"/>
              </w:rPr>
              <w:t>供应商具有甲级综合资信的得</w:t>
            </w:r>
            <w:r>
              <w:rPr>
                <w:rFonts w:hint="eastAsia" w:ascii="宋体" w:hAnsi="宋体" w:cs="宋体"/>
                <w:color w:val="auto"/>
                <w:sz w:val="18"/>
                <w:szCs w:val="18"/>
                <w:lang w:val="en-US" w:eastAsia="zh-CN"/>
              </w:rPr>
              <w:t>10</w:t>
            </w:r>
            <w:r>
              <w:rPr>
                <w:rFonts w:hint="eastAsia" w:ascii="宋体" w:hAnsi="宋体" w:eastAsia="宋体" w:cs="宋体"/>
                <w:color w:val="auto"/>
                <w:sz w:val="18"/>
                <w:szCs w:val="18"/>
              </w:rPr>
              <w:t>分；</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2、供应商具有“建筑，市政公用工程，水利水电</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生态建设和环境工程，</w:t>
            </w:r>
          </w:p>
          <w:p w14:paraId="60A52E2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18"/>
                <w:szCs w:val="18"/>
              </w:rPr>
            </w:pPr>
            <w:r>
              <w:rPr>
                <w:rFonts w:hint="eastAsia" w:ascii="宋体" w:hAnsi="宋体" w:cs="宋体"/>
                <w:color w:val="auto"/>
                <w:sz w:val="18"/>
                <w:szCs w:val="18"/>
                <w:lang w:val="en-US" w:eastAsia="zh-CN"/>
              </w:rPr>
              <w:t>水文地质、工程测量、岩土工程</w:t>
            </w:r>
            <w:r>
              <w:rPr>
                <w:rFonts w:hint="eastAsia" w:ascii="宋体" w:hAnsi="宋体" w:eastAsia="宋体" w:cs="宋体"/>
                <w:color w:val="auto"/>
                <w:sz w:val="18"/>
                <w:szCs w:val="18"/>
              </w:rPr>
              <w:t>”专业甲级资信的，每个专业得1分 ，</w:t>
            </w:r>
            <w:r>
              <w:rPr>
                <w:rFonts w:hint="eastAsia" w:ascii="宋体" w:hAnsi="宋体" w:cs="宋体"/>
                <w:color w:val="auto"/>
                <w:sz w:val="18"/>
                <w:szCs w:val="18"/>
                <w:lang w:val="en-US" w:eastAsia="zh-CN"/>
              </w:rPr>
              <w:t>乙级资信的，每个专业0.5分，</w:t>
            </w:r>
            <w:r>
              <w:rPr>
                <w:rFonts w:hint="eastAsia" w:ascii="宋体" w:hAnsi="宋体" w:eastAsia="宋体" w:cs="宋体"/>
                <w:color w:val="auto"/>
                <w:sz w:val="18"/>
                <w:szCs w:val="18"/>
              </w:rPr>
              <w:t>本小项</w:t>
            </w:r>
            <w:r>
              <w:rPr>
                <w:rFonts w:hint="eastAsia" w:ascii="宋体" w:hAnsi="宋体" w:cs="宋体"/>
                <w:color w:val="auto"/>
                <w:sz w:val="18"/>
                <w:szCs w:val="18"/>
                <w:lang w:val="en-US" w:eastAsia="zh-CN"/>
              </w:rPr>
              <w:t>5</w:t>
            </w:r>
            <w:r>
              <w:rPr>
                <w:rFonts w:hint="eastAsia" w:ascii="宋体" w:hAnsi="宋体" w:eastAsia="宋体" w:cs="宋体"/>
                <w:color w:val="auto"/>
                <w:sz w:val="18"/>
                <w:szCs w:val="18"/>
              </w:rPr>
              <w:t>分。</w:t>
            </w:r>
          </w:p>
          <w:p w14:paraId="0EBDC08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证明材料：提供资信证书复印件加盖公章。</w:t>
            </w:r>
          </w:p>
        </w:tc>
      </w:tr>
      <w:tr w14:paraId="7E63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6" w:hRule="atLeast"/>
          <w:jc w:val="center"/>
        </w:trPr>
        <w:tc>
          <w:tcPr>
            <w:tcW w:w="960" w:type="dxa"/>
            <w:vMerge w:val="continue"/>
            <w:tcBorders>
              <w:left w:val="single" w:color="auto" w:sz="4" w:space="0"/>
              <w:right w:val="single" w:color="auto" w:sz="4" w:space="0"/>
            </w:tcBorders>
            <w:noWrap/>
            <w:vAlign w:val="center"/>
          </w:tcPr>
          <w:p w14:paraId="2ADC3406">
            <w:pPr>
              <w:spacing w:line="240" w:lineRule="auto"/>
              <w:rPr>
                <w:color w:val="auto"/>
              </w:rPr>
            </w:pPr>
          </w:p>
        </w:tc>
        <w:tc>
          <w:tcPr>
            <w:tcW w:w="1684" w:type="dxa"/>
            <w:tcBorders>
              <w:left w:val="single" w:color="auto" w:sz="4" w:space="0"/>
              <w:right w:val="single" w:color="auto" w:sz="4" w:space="0"/>
            </w:tcBorders>
            <w:shd w:val="clear" w:color="auto" w:fill="auto"/>
            <w:noWrap/>
            <w:vAlign w:val="center"/>
          </w:tcPr>
          <w:p w14:paraId="6DFD518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项目负责人</w:t>
            </w:r>
          </w:p>
          <w:p w14:paraId="5642EE4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（满分</w:t>
            </w:r>
            <w:r>
              <w:rPr>
                <w:rFonts w:hint="eastAsia" w:ascii="宋体" w:hAnsi="宋体" w:cs="宋体"/>
                <w:color w:val="auto"/>
                <w:sz w:val="18"/>
                <w:szCs w:val="18"/>
                <w:lang w:val="en-US" w:eastAsia="zh-CN"/>
              </w:rPr>
              <w:t>15</w:t>
            </w:r>
            <w:r>
              <w:rPr>
                <w:rFonts w:hint="eastAsia" w:ascii="宋体" w:hAnsi="宋体" w:eastAsia="宋体" w:cs="宋体"/>
                <w:color w:val="auto"/>
                <w:sz w:val="18"/>
                <w:szCs w:val="18"/>
              </w:rPr>
              <w:t>分）</w:t>
            </w:r>
          </w:p>
        </w:tc>
        <w:tc>
          <w:tcPr>
            <w:tcW w:w="6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CE1E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rPr>
            </w:pPr>
            <w:r>
              <w:rPr>
                <w:rFonts w:hint="eastAsia" w:ascii="Times New Roman" w:hAnsi="Times New Roman" w:eastAsia="宋体" w:cs="Times New Roman"/>
                <w:color w:val="auto"/>
                <w:kern w:val="2"/>
                <w:sz w:val="21"/>
                <w:szCs w:val="24"/>
                <w:lang w:val="en-US" w:eastAsia="zh-CN" w:bidi="ar-SA"/>
              </w:rPr>
              <w:t>1.</w:t>
            </w:r>
            <w:r>
              <w:rPr>
                <w:rFonts w:hint="eastAsia" w:ascii="宋体" w:hAnsi="宋体" w:eastAsia="宋体" w:cs="宋体"/>
                <w:color w:val="auto"/>
                <w:sz w:val="18"/>
                <w:szCs w:val="18"/>
              </w:rPr>
              <w:t>本项目</w:t>
            </w:r>
            <w:r>
              <w:rPr>
                <w:rFonts w:hint="eastAsia" w:ascii="宋体" w:hAnsi="宋体" w:eastAsia="宋体" w:cs="宋体"/>
                <w:color w:val="auto"/>
                <w:sz w:val="18"/>
                <w:szCs w:val="18"/>
                <w:lang w:val="en-US" w:eastAsia="zh-CN"/>
              </w:rPr>
              <w:t>拟派</w:t>
            </w:r>
            <w:r>
              <w:rPr>
                <w:rFonts w:hint="eastAsia" w:ascii="宋体" w:hAnsi="宋体" w:eastAsia="宋体" w:cs="宋体"/>
                <w:color w:val="auto"/>
                <w:sz w:val="18"/>
                <w:szCs w:val="18"/>
              </w:rPr>
              <w:t>项目负责人</w:t>
            </w:r>
            <w:r>
              <w:rPr>
                <w:rFonts w:hint="eastAsia" w:ascii="宋体" w:hAnsi="宋体" w:cs="宋体"/>
                <w:color w:val="auto"/>
                <w:sz w:val="18"/>
                <w:szCs w:val="18"/>
                <w:lang w:val="en-US" w:eastAsia="zh-CN"/>
              </w:rPr>
              <w:t>应为</w:t>
            </w:r>
            <w:r>
              <w:rPr>
                <w:rFonts w:hint="eastAsia" w:ascii="宋体" w:hAnsi="宋体" w:eastAsia="宋体" w:cs="宋体"/>
                <w:color w:val="auto"/>
                <w:sz w:val="18"/>
                <w:szCs w:val="18"/>
              </w:rPr>
              <w:t>注册</w:t>
            </w:r>
            <w:r>
              <w:rPr>
                <w:rFonts w:hint="eastAsia" w:ascii="宋体" w:hAnsi="宋体" w:cs="宋体"/>
                <w:color w:val="auto"/>
                <w:sz w:val="18"/>
                <w:szCs w:val="18"/>
                <w:lang w:val="en-US" w:eastAsia="zh-CN"/>
              </w:rPr>
              <w:t>咨询工程师（投资），得2分</w:t>
            </w:r>
          </w:p>
          <w:p w14:paraId="534432EC">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rPr>
            </w:pPr>
            <w:r>
              <w:rPr>
                <w:rFonts w:hint="eastAsia" w:ascii="Times New Roman" w:hAnsi="Times New Roman" w:eastAsia="宋体" w:cs="Times New Roman"/>
                <w:color w:val="auto"/>
                <w:kern w:val="2"/>
                <w:sz w:val="21"/>
                <w:szCs w:val="24"/>
                <w:lang w:val="en-US" w:eastAsia="zh-CN" w:bidi="ar-SA"/>
              </w:rPr>
              <w:t>2.</w:t>
            </w:r>
            <w:r>
              <w:rPr>
                <w:rFonts w:hint="eastAsia" w:ascii="宋体" w:hAnsi="宋体" w:cs="宋体"/>
                <w:color w:val="auto"/>
                <w:sz w:val="18"/>
                <w:szCs w:val="18"/>
                <w:lang w:val="en-US" w:eastAsia="zh-CN"/>
              </w:rPr>
              <w:t>项目负责人</w:t>
            </w:r>
            <w:r>
              <w:rPr>
                <w:rFonts w:hint="eastAsia" w:ascii="宋体" w:hAnsi="宋体" w:eastAsia="宋体" w:cs="宋体"/>
                <w:color w:val="auto"/>
                <w:sz w:val="18"/>
                <w:szCs w:val="18"/>
              </w:rPr>
              <w:t>具有</w:t>
            </w:r>
            <w:r>
              <w:rPr>
                <w:rFonts w:hint="eastAsia" w:ascii="宋体" w:hAnsi="宋体" w:eastAsia="宋体" w:cs="宋体"/>
                <w:color w:val="auto"/>
                <w:sz w:val="18"/>
                <w:szCs w:val="18"/>
                <w:lang w:val="en-US" w:eastAsia="zh-CN"/>
              </w:rPr>
              <w:t>工程类</w:t>
            </w:r>
            <w:r>
              <w:rPr>
                <w:rFonts w:hint="eastAsia" w:ascii="宋体" w:hAnsi="宋体" w:cs="宋体"/>
                <w:color w:val="auto"/>
                <w:sz w:val="18"/>
                <w:szCs w:val="18"/>
                <w:lang w:val="en-US" w:eastAsia="zh-CN"/>
              </w:rPr>
              <w:t>高级或以上职称</w:t>
            </w:r>
            <w:r>
              <w:rPr>
                <w:rFonts w:hint="eastAsia" w:ascii="宋体" w:hAnsi="宋体" w:eastAsia="宋体" w:cs="宋体"/>
                <w:color w:val="auto"/>
                <w:sz w:val="18"/>
                <w:szCs w:val="18"/>
              </w:rPr>
              <w:t>的得</w:t>
            </w:r>
            <w:r>
              <w:rPr>
                <w:rFonts w:hint="eastAsia" w:ascii="宋体" w:hAnsi="宋体" w:cs="宋体"/>
                <w:color w:val="auto"/>
                <w:sz w:val="18"/>
                <w:szCs w:val="18"/>
                <w:lang w:val="en-US" w:eastAsia="zh-CN"/>
              </w:rPr>
              <w:t>3</w:t>
            </w:r>
            <w:r>
              <w:rPr>
                <w:rFonts w:hint="eastAsia" w:ascii="宋体" w:hAnsi="宋体" w:eastAsia="宋体" w:cs="宋体"/>
                <w:color w:val="auto"/>
                <w:sz w:val="18"/>
                <w:szCs w:val="18"/>
              </w:rPr>
              <w:t>分</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具有工程类中级职称得1分</w:t>
            </w:r>
            <w:r>
              <w:rPr>
                <w:rFonts w:hint="eastAsia" w:ascii="宋体" w:hAnsi="宋体" w:eastAsia="宋体" w:cs="宋体"/>
                <w:color w:val="auto"/>
                <w:sz w:val="18"/>
                <w:szCs w:val="18"/>
              </w:rPr>
              <w:t>。</w:t>
            </w:r>
          </w:p>
          <w:p w14:paraId="709A5EC8">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18"/>
                <w:szCs w:val="18"/>
              </w:rPr>
            </w:pPr>
            <w:r>
              <w:rPr>
                <w:rFonts w:hint="eastAsia" w:ascii="宋体" w:hAnsi="宋体" w:eastAsia="宋体" w:cs="宋体"/>
                <w:color w:val="auto"/>
                <w:kern w:val="2"/>
                <w:sz w:val="18"/>
                <w:szCs w:val="18"/>
                <w:lang w:val="en-US" w:eastAsia="zh-CN" w:bidi="ar-SA"/>
              </w:rPr>
              <w:t>3.</w:t>
            </w:r>
            <w:r>
              <w:rPr>
                <w:rFonts w:hint="eastAsia" w:ascii="宋体" w:hAnsi="宋体" w:cs="宋体"/>
                <w:color w:val="auto"/>
                <w:kern w:val="2"/>
                <w:sz w:val="18"/>
                <w:szCs w:val="18"/>
                <w:lang w:val="en-US" w:eastAsia="zh-CN" w:bidi="ar-SA"/>
              </w:rPr>
              <w:t>自2016年1月1日起，</w:t>
            </w:r>
            <w:r>
              <w:rPr>
                <w:rFonts w:hint="eastAsia" w:ascii="宋体" w:hAnsi="宋体" w:eastAsia="宋体" w:cs="宋体"/>
                <w:color w:val="auto"/>
                <w:sz w:val="18"/>
                <w:szCs w:val="18"/>
              </w:rPr>
              <w:t>本项目拟派</w:t>
            </w:r>
            <w:r>
              <w:rPr>
                <w:rFonts w:hint="eastAsia" w:ascii="宋体" w:hAnsi="宋体" w:cs="宋体"/>
                <w:color w:val="auto"/>
                <w:sz w:val="18"/>
                <w:szCs w:val="18"/>
                <w:lang w:val="en-US" w:eastAsia="zh-CN"/>
              </w:rPr>
              <w:t>项目负责</w:t>
            </w:r>
            <w:r>
              <w:rPr>
                <w:rFonts w:hint="eastAsia" w:ascii="宋体" w:hAnsi="宋体" w:eastAsia="宋体" w:cs="宋体"/>
                <w:color w:val="auto"/>
                <w:sz w:val="18"/>
                <w:szCs w:val="18"/>
              </w:rPr>
              <w:t>人</w:t>
            </w:r>
            <w:r>
              <w:rPr>
                <w:rFonts w:hint="eastAsia" w:ascii="宋体" w:hAnsi="宋体" w:cs="宋体"/>
                <w:color w:val="auto"/>
                <w:sz w:val="18"/>
                <w:szCs w:val="18"/>
                <w:lang w:val="en-US" w:eastAsia="zh-CN"/>
              </w:rPr>
              <w:t>以项目负责人身份参与过项目后评价项目的，一个得5分，以团队成员参与过项目后评价工作的每个项目得2.5分；本小项最高10分</w:t>
            </w:r>
            <w:r>
              <w:rPr>
                <w:rFonts w:hint="eastAsia" w:ascii="宋体" w:hAnsi="宋体" w:eastAsia="宋体" w:cs="宋体"/>
                <w:color w:val="auto"/>
                <w:sz w:val="18"/>
                <w:szCs w:val="18"/>
              </w:rPr>
              <w:t>。</w:t>
            </w:r>
          </w:p>
          <w:p w14:paraId="431723E8">
            <w:pPr>
              <w:pStyle w:val="2"/>
              <w:numPr>
                <w:ilvl w:val="0"/>
                <w:numId w:val="0"/>
              </w:numPr>
              <w:ind w:leftChars="0"/>
              <w:rPr>
                <w:rFonts w:hint="eastAsia"/>
                <w:color w:val="auto"/>
              </w:rPr>
            </w:pPr>
          </w:p>
          <w:p w14:paraId="5CF2186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证明材料：</w:t>
            </w:r>
            <w:r>
              <w:rPr>
                <w:rFonts w:hint="eastAsia" w:ascii="宋体" w:hAnsi="宋体" w:eastAsia="宋体" w:cs="宋体"/>
                <w:color w:val="auto"/>
                <w:sz w:val="18"/>
                <w:szCs w:val="18"/>
                <w:lang w:val="en-US" w:eastAsia="zh-CN"/>
              </w:rPr>
              <w:t>提供</w:t>
            </w:r>
            <w:r>
              <w:rPr>
                <w:rFonts w:hint="eastAsia" w:ascii="宋体" w:hAnsi="宋体" w:cs="宋体"/>
                <w:color w:val="auto"/>
                <w:sz w:val="18"/>
                <w:szCs w:val="18"/>
                <w:lang w:val="en-US" w:eastAsia="zh-CN"/>
              </w:rPr>
              <w:t>注册咨询工程师证书、职称证书以\参与项目合同文件关键页或后报告成果（合同文件或成果文件须体现项目负责人）、2025年第一季度在本单位社保缴纳证明。</w:t>
            </w:r>
            <w:r>
              <w:rPr>
                <w:rFonts w:hint="eastAsia" w:ascii="宋体" w:hAnsi="宋体" w:eastAsia="宋体" w:cs="宋体"/>
                <w:color w:val="auto"/>
                <w:sz w:val="18"/>
                <w:szCs w:val="18"/>
                <w:lang w:val="en-US" w:eastAsia="zh-CN"/>
              </w:rPr>
              <w:t xml:space="preserve"> </w:t>
            </w:r>
          </w:p>
        </w:tc>
      </w:tr>
      <w:tr w14:paraId="7A9D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3" w:hRule="atLeast"/>
          <w:jc w:val="center"/>
        </w:trPr>
        <w:tc>
          <w:tcPr>
            <w:tcW w:w="960" w:type="dxa"/>
            <w:vMerge w:val="continue"/>
            <w:tcBorders>
              <w:left w:val="single" w:color="auto" w:sz="4" w:space="0"/>
              <w:right w:val="single" w:color="auto" w:sz="4" w:space="0"/>
            </w:tcBorders>
            <w:noWrap/>
            <w:vAlign w:val="center"/>
          </w:tcPr>
          <w:p w14:paraId="402260FB">
            <w:pPr>
              <w:spacing w:line="240" w:lineRule="auto"/>
              <w:rPr>
                <w:color w:val="auto"/>
              </w:rPr>
            </w:pPr>
          </w:p>
        </w:tc>
        <w:tc>
          <w:tcPr>
            <w:tcW w:w="1684" w:type="dxa"/>
            <w:tcBorders>
              <w:left w:val="single" w:color="auto" w:sz="4" w:space="0"/>
              <w:right w:val="single" w:color="auto" w:sz="4" w:space="0"/>
            </w:tcBorders>
            <w:noWrap/>
            <w:vAlign w:val="center"/>
          </w:tcPr>
          <w:p w14:paraId="7C1A8E5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项目团队</w:t>
            </w:r>
          </w:p>
          <w:p w14:paraId="0E46DB28">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rPr>
              <w:t>（满分</w:t>
            </w:r>
            <w:r>
              <w:rPr>
                <w:rFonts w:hint="eastAsia" w:ascii="宋体" w:hAnsi="宋体" w:cs="宋体"/>
                <w:color w:val="auto"/>
                <w:sz w:val="18"/>
                <w:szCs w:val="18"/>
                <w:lang w:val="en-US" w:eastAsia="zh-CN"/>
              </w:rPr>
              <w:t>15</w:t>
            </w:r>
            <w:r>
              <w:rPr>
                <w:rFonts w:hint="eastAsia" w:ascii="宋体" w:hAnsi="宋体" w:eastAsia="宋体" w:cs="宋体"/>
                <w:color w:val="auto"/>
                <w:sz w:val="18"/>
                <w:szCs w:val="18"/>
              </w:rPr>
              <w:t>分）</w:t>
            </w:r>
          </w:p>
        </w:tc>
        <w:tc>
          <w:tcPr>
            <w:tcW w:w="6671" w:type="dxa"/>
            <w:tcBorders>
              <w:top w:val="single" w:color="auto" w:sz="4" w:space="0"/>
              <w:left w:val="single" w:color="auto" w:sz="4" w:space="0"/>
              <w:bottom w:val="single" w:color="auto" w:sz="4" w:space="0"/>
              <w:right w:val="single" w:color="auto" w:sz="4" w:space="0"/>
            </w:tcBorders>
            <w:noWrap/>
            <w:vAlign w:val="center"/>
          </w:tcPr>
          <w:p w14:paraId="57CDD7A4">
            <w:pPr>
              <w:keepNext w:val="0"/>
              <w:keepLines w:val="0"/>
              <w:widowControl/>
              <w:numPr>
                <w:ilvl w:val="0"/>
                <w:numId w:val="4"/>
              </w:numPr>
              <w:suppressLineNumbers w:val="0"/>
              <w:jc w:val="left"/>
              <w:rPr>
                <w:rFonts w:hint="eastAsia"/>
                <w:color w:val="auto"/>
                <w:lang w:val="en-US" w:eastAsia="zh-CN"/>
              </w:rPr>
            </w:pPr>
            <w:r>
              <w:rPr>
                <w:rFonts w:hint="eastAsia" w:ascii="宋体" w:hAnsi="宋体" w:cs="宋体"/>
                <w:color w:val="auto"/>
                <w:sz w:val="18"/>
                <w:szCs w:val="18"/>
                <w:lang w:val="en-US" w:eastAsia="zh-CN"/>
              </w:rPr>
              <w:t>项目团队成员（不含项目负责人）具有</w:t>
            </w:r>
            <w:r>
              <w:rPr>
                <w:rFonts w:hint="eastAsia" w:ascii="宋体" w:hAnsi="宋体" w:eastAsia="宋体" w:cs="宋体"/>
                <w:color w:val="auto"/>
                <w:sz w:val="18"/>
                <w:szCs w:val="18"/>
              </w:rPr>
              <w:t>有注册</w:t>
            </w:r>
            <w:r>
              <w:rPr>
                <w:rFonts w:hint="eastAsia" w:ascii="宋体" w:hAnsi="宋体" w:cs="宋体"/>
                <w:color w:val="auto"/>
                <w:sz w:val="18"/>
                <w:szCs w:val="18"/>
                <w:lang w:val="en-US" w:eastAsia="zh-CN"/>
              </w:rPr>
              <w:t>咨询工程师（投资</w:t>
            </w:r>
            <w:r>
              <w:rPr>
                <w:rFonts w:hint="eastAsia" w:ascii="宋体" w:hAnsi="宋体" w:eastAsia="宋体" w:cs="宋体"/>
                <w:color w:val="auto"/>
                <w:sz w:val="18"/>
                <w:szCs w:val="18"/>
                <w:lang w:val="en-US" w:eastAsia="zh-CN"/>
              </w:rPr>
              <w:t>）资格证书或工程类副高级技术职称及以上的每人</w:t>
            </w:r>
            <w:r>
              <w:rPr>
                <w:rFonts w:hint="eastAsia" w:ascii="宋体" w:hAnsi="宋体" w:cs="宋体"/>
                <w:color w:val="auto"/>
                <w:sz w:val="18"/>
                <w:szCs w:val="18"/>
                <w:lang w:val="en-US" w:eastAsia="zh-CN"/>
              </w:rPr>
              <w:t>得1</w:t>
            </w:r>
            <w:r>
              <w:rPr>
                <w:rFonts w:hint="eastAsia" w:ascii="宋体" w:hAnsi="宋体" w:eastAsia="宋体" w:cs="宋体"/>
                <w:color w:val="auto"/>
                <w:sz w:val="18"/>
                <w:szCs w:val="18"/>
                <w:lang w:val="en-US" w:eastAsia="zh-CN"/>
              </w:rPr>
              <w:t>分，</w:t>
            </w:r>
            <w:r>
              <w:rPr>
                <w:rFonts w:hint="eastAsia" w:ascii="宋体" w:hAnsi="宋体" w:cs="宋体"/>
                <w:color w:val="auto"/>
                <w:sz w:val="18"/>
                <w:szCs w:val="18"/>
                <w:lang w:val="en-US" w:eastAsia="zh-CN"/>
              </w:rPr>
              <w:t>具有工程类中级职称每人0.5分（一人有多证或多职称的不重复计分，</w:t>
            </w:r>
            <w:r>
              <w:rPr>
                <w:rFonts w:hint="eastAsia" w:ascii="宋体" w:hAnsi="宋体" w:eastAsia="宋体" w:cs="宋体"/>
                <w:color w:val="auto"/>
                <w:sz w:val="18"/>
                <w:szCs w:val="18"/>
                <w:lang w:val="en-US" w:eastAsia="zh-CN"/>
              </w:rPr>
              <w:t>本小项总分</w:t>
            </w:r>
            <w:r>
              <w:rPr>
                <w:rFonts w:hint="eastAsia" w:ascii="宋体" w:hAnsi="宋体" w:cs="宋体"/>
                <w:color w:val="auto"/>
                <w:sz w:val="18"/>
                <w:szCs w:val="18"/>
                <w:lang w:val="en-US" w:eastAsia="zh-CN"/>
              </w:rPr>
              <w:t>5</w:t>
            </w:r>
            <w:r>
              <w:rPr>
                <w:rFonts w:hint="eastAsia" w:ascii="宋体" w:hAnsi="宋体" w:eastAsia="宋体" w:cs="宋体"/>
                <w:color w:val="auto"/>
                <w:sz w:val="18"/>
                <w:szCs w:val="18"/>
                <w:lang w:val="en-US" w:eastAsia="zh-CN"/>
              </w:rPr>
              <w:t>分）。</w:t>
            </w:r>
          </w:p>
          <w:p w14:paraId="0A6E5AB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2.项目团队成员（不含项目负责人）具有注册造价工程师（专业为土木建筑、安装工程、市政工程、建筑工程）、注册建造师（专业为建筑工程）职业资格的，每人得2分，</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同一人员不重复计分，</w:t>
            </w:r>
            <w:r>
              <w:rPr>
                <w:rFonts w:hint="eastAsia" w:ascii="宋体" w:hAnsi="宋体" w:eastAsia="宋体" w:cs="宋体"/>
                <w:color w:val="auto"/>
                <w:sz w:val="18"/>
                <w:szCs w:val="18"/>
                <w:lang w:val="en-US" w:eastAsia="zh-CN"/>
              </w:rPr>
              <w:t>本项最高加</w:t>
            </w:r>
            <w:r>
              <w:rPr>
                <w:rFonts w:hint="eastAsia" w:ascii="宋体" w:hAnsi="宋体" w:cs="宋体"/>
                <w:color w:val="auto"/>
                <w:sz w:val="18"/>
                <w:szCs w:val="18"/>
                <w:lang w:val="en-US" w:eastAsia="zh-CN"/>
              </w:rPr>
              <w:t>10</w:t>
            </w:r>
            <w:r>
              <w:rPr>
                <w:rFonts w:hint="eastAsia" w:ascii="宋体" w:hAnsi="宋体" w:eastAsia="宋体" w:cs="宋体"/>
                <w:color w:val="auto"/>
                <w:sz w:val="18"/>
                <w:szCs w:val="18"/>
                <w:lang w:val="en-US" w:eastAsia="zh-CN"/>
              </w:rPr>
              <w:t>分）</w:t>
            </w:r>
            <w:r>
              <w:rPr>
                <w:rFonts w:hint="eastAsia" w:ascii="宋体" w:hAnsi="宋体" w:cs="宋体"/>
                <w:color w:val="auto"/>
                <w:sz w:val="18"/>
                <w:szCs w:val="18"/>
                <w:lang w:val="en-US" w:eastAsia="zh-CN"/>
              </w:rPr>
              <w:t>。</w:t>
            </w:r>
          </w:p>
          <w:p w14:paraId="1F413FDA">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18"/>
                <w:szCs w:val="18"/>
              </w:rPr>
            </w:pPr>
          </w:p>
          <w:p w14:paraId="25AB6086">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证明材料：提</w:t>
            </w:r>
            <w:r>
              <w:rPr>
                <w:rFonts w:hint="eastAsia" w:ascii="宋体" w:hAnsi="宋体" w:eastAsia="宋体" w:cs="宋体"/>
                <w:color w:val="auto"/>
                <w:sz w:val="18"/>
                <w:szCs w:val="18"/>
                <w:lang w:val="en-US" w:eastAsia="zh-CN"/>
              </w:rPr>
              <w:t>拟派人员</w:t>
            </w:r>
            <w:r>
              <w:rPr>
                <w:rFonts w:hint="eastAsia" w:ascii="宋体" w:hAnsi="宋体" w:cs="宋体"/>
                <w:color w:val="auto"/>
                <w:sz w:val="18"/>
                <w:szCs w:val="18"/>
                <w:lang w:val="en-US" w:eastAsia="zh-CN"/>
              </w:rPr>
              <w:t>职业资格证书</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职称证书以及2025年第一季度在本单位社保缴纳证明。</w:t>
            </w:r>
          </w:p>
        </w:tc>
      </w:tr>
      <w:tr w14:paraId="44AC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960" w:type="dxa"/>
            <w:vMerge w:val="continue"/>
            <w:tcBorders>
              <w:left w:val="single" w:color="auto" w:sz="4" w:space="0"/>
              <w:right w:val="single" w:color="auto" w:sz="4" w:space="0"/>
            </w:tcBorders>
            <w:noWrap/>
            <w:vAlign w:val="center"/>
          </w:tcPr>
          <w:p w14:paraId="4770282A">
            <w:pPr>
              <w:spacing w:line="240" w:lineRule="auto"/>
              <w:rPr>
                <w:rFonts w:hint="eastAsia" w:asciiTheme="minorEastAsia" w:hAnsiTheme="minorEastAsia" w:eastAsiaTheme="minorEastAsia" w:cstheme="minorEastAsia"/>
                <w:color w:val="auto"/>
                <w:sz w:val="21"/>
                <w:szCs w:val="21"/>
              </w:rPr>
            </w:pPr>
          </w:p>
        </w:tc>
        <w:tc>
          <w:tcPr>
            <w:tcW w:w="1684" w:type="dxa"/>
            <w:tcBorders>
              <w:left w:val="single" w:color="auto" w:sz="4" w:space="0"/>
              <w:right w:val="single" w:color="auto" w:sz="4" w:space="0"/>
            </w:tcBorders>
            <w:noWrap/>
            <w:vAlign w:val="center"/>
          </w:tcPr>
          <w:p w14:paraId="3BE3D18C">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项目后评价同类业绩</w:t>
            </w:r>
            <w:r>
              <w:rPr>
                <w:rFonts w:hint="eastAsia" w:ascii="宋体" w:hAnsi="宋体" w:eastAsia="宋体" w:cs="宋体"/>
                <w:color w:val="auto"/>
                <w:sz w:val="18"/>
                <w:szCs w:val="18"/>
              </w:rPr>
              <w:t>（满分</w:t>
            </w:r>
            <w:r>
              <w:rPr>
                <w:rFonts w:hint="eastAsia" w:ascii="宋体" w:hAnsi="宋体" w:cs="宋体"/>
                <w:color w:val="auto"/>
                <w:sz w:val="18"/>
                <w:szCs w:val="18"/>
                <w:lang w:val="en-US" w:eastAsia="zh-CN"/>
              </w:rPr>
              <w:t>15</w:t>
            </w:r>
            <w:r>
              <w:rPr>
                <w:rFonts w:hint="eastAsia" w:ascii="宋体" w:hAnsi="宋体" w:eastAsia="宋体" w:cs="宋体"/>
                <w:color w:val="auto"/>
                <w:sz w:val="18"/>
                <w:szCs w:val="18"/>
              </w:rPr>
              <w:t>分）</w:t>
            </w:r>
          </w:p>
        </w:tc>
        <w:tc>
          <w:tcPr>
            <w:tcW w:w="6671" w:type="dxa"/>
            <w:tcBorders>
              <w:top w:val="single" w:color="auto" w:sz="4" w:space="0"/>
              <w:left w:val="single" w:color="auto" w:sz="4" w:space="0"/>
              <w:bottom w:val="single" w:color="auto" w:sz="4" w:space="0"/>
              <w:right w:val="single" w:color="auto" w:sz="4" w:space="0"/>
            </w:tcBorders>
            <w:noWrap/>
            <w:vAlign w:val="center"/>
          </w:tcPr>
          <w:p w14:paraId="25653E41">
            <w:pPr>
              <w:keepNext w:val="0"/>
              <w:keepLines w:val="0"/>
              <w:pageBreakBefore w:val="0"/>
              <w:widowControl w:val="0"/>
              <w:numPr>
                <w:ilvl w:val="0"/>
                <w:numId w:val="5"/>
              </w:numPr>
              <w:kinsoku/>
              <w:wordWrap/>
              <w:overflowPunct/>
              <w:topLinePunct w:val="0"/>
              <w:autoSpaceDE/>
              <w:autoSpaceDN/>
              <w:bidi w:val="0"/>
              <w:adjustRightInd/>
              <w:snapToGrid/>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自2016年1月1日起，供应商</w:t>
            </w:r>
            <w:r>
              <w:rPr>
                <w:rFonts w:hint="eastAsia" w:ascii="宋体" w:hAnsi="宋体" w:eastAsia="宋体" w:cs="宋体"/>
                <w:color w:val="auto"/>
                <w:sz w:val="18"/>
                <w:szCs w:val="18"/>
                <w:lang w:val="en-US" w:eastAsia="zh-CN"/>
              </w:rPr>
              <w:t>具有各级政府</w:t>
            </w:r>
            <w:r>
              <w:rPr>
                <w:rFonts w:hint="eastAsia" w:ascii="宋体" w:hAnsi="宋体" w:cs="宋体"/>
                <w:color w:val="auto"/>
                <w:sz w:val="18"/>
                <w:szCs w:val="18"/>
                <w:lang w:val="en-US" w:eastAsia="zh-CN"/>
              </w:rPr>
              <w:t>（发改委）</w:t>
            </w:r>
            <w:r>
              <w:rPr>
                <w:rFonts w:hint="eastAsia" w:ascii="宋体" w:hAnsi="宋体" w:eastAsia="宋体" w:cs="宋体"/>
                <w:color w:val="auto"/>
                <w:sz w:val="18"/>
                <w:szCs w:val="18"/>
                <w:lang w:val="en-US" w:eastAsia="zh-CN"/>
              </w:rPr>
              <w:t>委托的项目后评价咨询服务业绩</w:t>
            </w:r>
            <w:r>
              <w:rPr>
                <w:rFonts w:hint="eastAsia" w:ascii="宋体" w:hAnsi="宋体" w:cs="宋体"/>
                <w:color w:val="auto"/>
                <w:sz w:val="18"/>
                <w:szCs w:val="18"/>
                <w:lang w:val="en-US" w:eastAsia="zh-CN"/>
              </w:rPr>
              <w:t>的</w:t>
            </w:r>
            <w:r>
              <w:rPr>
                <w:rFonts w:hint="eastAsia" w:ascii="宋体" w:hAnsi="宋体" w:eastAsia="宋体" w:cs="宋体"/>
                <w:color w:val="auto"/>
                <w:sz w:val="18"/>
                <w:szCs w:val="18"/>
                <w:lang w:val="en-US" w:eastAsia="zh-CN"/>
              </w:rPr>
              <w:t>。每个</w:t>
            </w:r>
            <w:r>
              <w:rPr>
                <w:rFonts w:hint="eastAsia" w:ascii="宋体" w:hAnsi="宋体" w:cs="宋体"/>
                <w:color w:val="auto"/>
                <w:sz w:val="18"/>
                <w:szCs w:val="18"/>
                <w:lang w:val="en-US" w:eastAsia="zh-CN"/>
              </w:rPr>
              <w:t>计3</w:t>
            </w:r>
            <w:r>
              <w:rPr>
                <w:rFonts w:hint="eastAsia" w:ascii="宋体" w:hAnsi="宋体" w:eastAsia="宋体" w:cs="宋体"/>
                <w:color w:val="auto"/>
                <w:sz w:val="18"/>
                <w:szCs w:val="18"/>
                <w:lang w:val="en-US" w:eastAsia="zh-CN"/>
              </w:rPr>
              <w:t>分</w:t>
            </w:r>
            <w:r>
              <w:rPr>
                <w:rFonts w:hint="eastAsia" w:ascii="宋体" w:hAnsi="宋体" w:cs="宋体"/>
                <w:color w:val="auto"/>
                <w:sz w:val="18"/>
                <w:szCs w:val="18"/>
                <w:lang w:val="en-US" w:eastAsia="zh-CN"/>
              </w:rPr>
              <w:t>，本项最高15分。</w:t>
            </w:r>
          </w:p>
          <w:p w14:paraId="67378B40">
            <w:pPr>
              <w:pStyle w:val="2"/>
              <w:rPr>
                <w:rFonts w:hint="default"/>
                <w:color w:val="auto"/>
                <w:lang w:val="en-US" w:eastAsia="zh-CN"/>
              </w:rPr>
            </w:pPr>
          </w:p>
          <w:p w14:paraId="0B0FEA9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证明材料：提供</w:t>
            </w:r>
            <w:r>
              <w:rPr>
                <w:rFonts w:hint="eastAsia" w:ascii="宋体" w:hAnsi="宋体" w:cs="宋体"/>
                <w:color w:val="auto"/>
                <w:sz w:val="18"/>
                <w:szCs w:val="18"/>
                <w:lang w:val="en-US" w:eastAsia="zh-CN"/>
              </w:rPr>
              <w:t>承接</w:t>
            </w:r>
            <w:r>
              <w:rPr>
                <w:rFonts w:hint="eastAsia" w:ascii="宋体" w:hAnsi="宋体" w:eastAsia="宋体" w:cs="宋体"/>
                <w:color w:val="auto"/>
                <w:sz w:val="18"/>
                <w:szCs w:val="18"/>
                <w:lang w:val="en-US" w:eastAsia="zh-CN"/>
              </w:rPr>
              <w:t>过</w:t>
            </w:r>
            <w:r>
              <w:rPr>
                <w:rFonts w:hint="eastAsia" w:ascii="宋体" w:hAnsi="宋体" w:cs="宋体"/>
                <w:color w:val="auto"/>
                <w:sz w:val="18"/>
                <w:szCs w:val="18"/>
                <w:lang w:val="en-US" w:eastAsia="zh-CN"/>
              </w:rPr>
              <w:t>项目后评价合同关键页或成果</w:t>
            </w:r>
            <w:r>
              <w:rPr>
                <w:rFonts w:hint="eastAsia" w:ascii="宋体" w:hAnsi="宋体" w:eastAsia="宋体" w:cs="宋体"/>
                <w:color w:val="auto"/>
                <w:sz w:val="18"/>
                <w:szCs w:val="18"/>
                <w:lang w:val="en-US" w:eastAsia="zh-CN"/>
              </w:rPr>
              <w:t xml:space="preserve">的证明材料。 </w:t>
            </w:r>
          </w:p>
        </w:tc>
      </w:tr>
    </w:tbl>
    <w:p w14:paraId="4B66110E">
      <w:pPr>
        <w:rPr>
          <w:rFonts w:hint="eastAsia"/>
          <w:color w:val="auto"/>
        </w:rPr>
        <w:sectPr>
          <w:pgSz w:w="11906" w:h="16838"/>
          <w:pgMar w:top="1440" w:right="1800" w:bottom="1440" w:left="1800" w:header="794" w:footer="992" w:gutter="0"/>
          <w:pgNumType w:fmt="decimal"/>
          <w:cols w:space="425" w:num="1"/>
          <w:docGrid w:type="lines" w:linePitch="312" w:charSpace="0"/>
        </w:sectPr>
      </w:pPr>
    </w:p>
    <w:p w14:paraId="2BEA8265">
      <w:pPr>
        <w:pageBreakBefore w:val="0"/>
        <w:wordWrap/>
        <w:topLinePunct w:val="0"/>
        <w:bidi w:val="0"/>
        <w:adjustRightInd w:val="0"/>
        <w:snapToGrid w:val="0"/>
        <w:spacing w:line="360" w:lineRule="auto"/>
        <w:jc w:val="both"/>
        <w:textAlignment w:val="auto"/>
        <w:outlineLvl w:val="1"/>
        <w:rPr>
          <w:rFonts w:hint="eastAsia" w:asciiTheme="minorEastAsia" w:hAnsiTheme="minorEastAsia" w:eastAsiaTheme="minorEastAsia" w:cstheme="minorEastAsia"/>
          <w:b/>
          <w:color w:val="auto"/>
          <w:sz w:val="21"/>
          <w:szCs w:val="21"/>
        </w:rPr>
      </w:pPr>
    </w:p>
    <w:p w14:paraId="06C709B5">
      <w:pPr>
        <w:pageBreakBefore w:val="0"/>
        <w:wordWrap/>
        <w:topLinePunct w:val="0"/>
        <w:bidi w:val="0"/>
        <w:adjustRightInd w:val="0"/>
        <w:snapToGrid w:val="0"/>
        <w:spacing w:line="360" w:lineRule="auto"/>
        <w:jc w:val="center"/>
        <w:textAlignment w:val="auto"/>
        <w:outlineLvl w:val="1"/>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第五章  采购合同</w:t>
      </w:r>
      <w:bookmarkEnd w:id="97"/>
      <w:r>
        <w:rPr>
          <w:rFonts w:hint="eastAsia" w:asciiTheme="minorEastAsia" w:hAnsiTheme="minorEastAsia" w:eastAsiaTheme="minorEastAsia" w:cstheme="minorEastAsia"/>
          <w:b/>
          <w:color w:val="auto"/>
          <w:sz w:val="21"/>
          <w:szCs w:val="21"/>
        </w:rPr>
        <w:t>格式</w:t>
      </w:r>
    </w:p>
    <w:p w14:paraId="7B803F3F">
      <w:pPr>
        <w:spacing w:line="560" w:lineRule="exact"/>
        <w:ind w:firstLine="6746" w:firstLineChars="2400"/>
        <w:jc w:val="left"/>
        <w:rPr>
          <w:rFonts w:cs="仿宋"/>
          <w:b/>
          <w:bCs/>
          <w:color w:val="auto"/>
          <w:sz w:val="44"/>
          <w:szCs w:val="44"/>
          <w:shd w:val="clear" w:color="auto" w:fill="FFFFFF"/>
        </w:rPr>
      </w:pPr>
      <w:r>
        <w:rPr>
          <w:rFonts w:hint="eastAsia" w:cs="仿宋"/>
          <w:b/>
          <w:bCs/>
          <w:color w:val="auto"/>
          <w:sz w:val="28"/>
          <w:szCs w:val="28"/>
          <w:shd w:val="clear" w:color="auto" w:fill="FFFFFF"/>
        </w:rPr>
        <w:t>合同编号：</w:t>
      </w:r>
    </w:p>
    <w:p w14:paraId="1BD9030E">
      <w:pPr>
        <w:pageBreakBefore w:val="0"/>
        <w:widowControl w:val="0"/>
        <w:kinsoku/>
        <w:wordWrap/>
        <w:overflowPunct/>
        <w:topLinePunct w:val="0"/>
        <w:autoSpaceDE/>
        <w:autoSpaceDN/>
        <w:bidi w:val="0"/>
        <w:adjustRightInd/>
        <w:snapToGrid/>
        <w:spacing w:line="560" w:lineRule="exact"/>
        <w:ind w:firstLine="883"/>
        <w:textAlignment w:val="auto"/>
        <w:outlineLvl w:val="9"/>
        <w:rPr>
          <w:rFonts w:cs="仿宋"/>
          <w:b/>
          <w:bCs/>
          <w:color w:val="auto"/>
          <w:sz w:val="44"/>
          <w:szCs w:val="44"/>
          <w:shd w:val="clear" w:color="auto" w:fill="FFFFFF"/>
        </w:rPr>
      </w:pPr>
    </w:p>
    <w:p w14:paraId="611AADED">
      <w:pPr>
        <w:pageBreakBefore w:val="0"/>
        <w:widowControl w:val="0"/>
        <w:kinsoku/>
        <w:wordWrap/>
        <w:overflowPunct/>
        <w:topLinePunct w:val="0"/>
        <w:autoSpaceDE/>
        <w:autoSpaceDN/>
        <w:bidi w:val="0"/>
        <w:adjustRightInd/>
        <w:snapToGrid/>
        <w:textAlignment w:val="auto"/>
        <w:outlineLvl w:val="9"/>
        <w:rPr>
          <w:color w:val="auto"/>
        </w:rPr>
      </w:pPr>
    </w:p>
    <w:p w14:paraId="0E12B6E1">
      <w:pPr>
        <w:spacing w:line="560" w:lineRule="exact"/>
        <w:ind w:firstLine="883"/>
        <w:jc w:val="center"/>
        <w:rPr>
          <w:rFonts w:cs="仿宋"/>
          <w:b/>
          <w:bCs/>
          <w:color w:val="auto"/>
          <w:sz w:val="44"/>
          <w:szCs w:val="44"/>
          <w:shd w:val="clear" w:color="auto" w:fill="FFFFFF"/>
        </w:rPr>
      </w:pPr>
    </w:p>
    <w:p w14:paraId="115F6D53">
      <w:pPr>
        <w:spacing w:line="560" w:lineRule="exact"/>
        <w:ind w:firstLine="0" w:firstLineChars="0"/>
        <w:jc w:val="center"/>
        <w:rPr>
          <w:rFonts w:cs="仿宋"/>
          <w:b/>
          <w:bCs/>
          <w:color w:val="auto"/>
          <w:sz w:val="44"/>
          <w:szCs w:val="44"/>
          <w:shd w:val="clear" w:color="auto" w:fill="FFFFFF"/>
        </w:rPr>
      </w:pPr>
      <w:r>
        <w:rPr>
          <w:rFonts w:hint="eastAsia" w:cs="仿宋"/>
          <w:b/>
          <w:bCs/>
          <w:color w:val="auto"/>
          <w:sz w:val="44"/>
          <w:szCs w:val="44"/>
          <w:shd w:val="clear" w:color="auto" w:fill="FFFFFF"/>
          <w:lang w:val="en-US" w:eastAsia="zh-CN"/>
        </w:rPr>
        <w:t>2025年海口江东新区政府投资项目后评价咨询</w:t>
      </w:r>
      <w:r>
        <w:rPr>
          <w:rFonts w:hint="eastAsia" w:cs="仿宋"/>
          <w:b/>
          <w:bCs/>
          <w:color w:val="auto"/>
          <w:sz w:val="44"/>
          <w:szCs w:val="44"/>
          <w:shd w:val="clear" w:color="auto" w:fill="FFFFFF"/>
        </w:rPr>
        <w:t>服务合同</w:t>
      </w:r>
    </w:p>
    <w:p w14:paraId="307FD6FF">
      <w:pPr>
        <w:spacing w:line="560" w:lineRule="exact"/>
        <w:ind w:firstLine="883"/>
        <w:jc w:val="center"/>
        <w:rPr>
          <w:rFonts w:cs="仿宋"/>
          <w:b/>
          <w:bCs/>
          <w:color w:val="auto"/>
          <w:sz w:val="44"/>
          <w:szCs w:val="44"/>
          <w:shd w:val="clear" w:color="auto" w:fill="FFFFFF"/>
        </w:rPr>
      </w:pPr>
    </w:p>
    <w:p w14:paraId="6613384D">
      <w:pPr>
        <w:spacing w:line="560" w:lineRule="exact"/>
        <w:ind w:firstLine="883"/>
        <w:rPr>
          <w:rFonts w:cs="仿宋"/>
          <w:b/>
          <w:bCs/>
          <w:color w:val="auto"/>
          <w:sz w:val="44"/>
          <w:szCs w:val="44"/>
          <w:shd w:val="clear" w:color="auto" w:fill="FFFFFF"/>
        </w:rPr>
      </w:pPr>
    </w:p>
    <w:p w14:paraId="5DEB93A0">
      <w:pPr>
        <w:keepNext/>
        <w:keepLines/>
        <w:pageBreakBefore w:val="0"/>
        <w:widowControl w:val="0"/>
        <w:kinsoku/>
        <w:wordWrap/>
        <w:overflowPunct/>
        <w:topLinePunct w:val="0"/>
        <w:autoSpaceDE/>
        <w:autoSpaceDN/>
        <w:bidi w:val="0"/>
        <w:adjustRightInd/>
        <w:snapToGrid/>
        <w:spacing w:line="416" w:lineRule="auto"/>
        <w:textAlignment w:val="auto"/>
        <w:outlineLvl w:val="9"/>
        <w:rPr>
          <w:rFonts w:cs="仿宋"/>
          <w:b/>
          <w:bCs/>
          <w:color w:val="auto"/>
          <w:sz w:val="44"/>
          <w:szCs w:val="44"/>
          <w:shd w:val="clear" w:color="auto" w:fill="FFFFFF"/>
        </w:rPr>
      </w:pPr>
    </w:p>
    <w:p w14:paraId="0249C10E">
      <w:pPr>
        <w:rPr>
          <w:color w:val="auto"/>
        </w:rPr>
      </w:pPr>
    </w:p>
    <w:p w14:paraId="15CF0EE1">
      <w:pPr>
        <w:spacing w:line="560" w:lineRule="exact"/>
        <w:ind w:firstLine="883"/>
        <w:rPr>
          <w:rFonts w:cs="仿宋"/>
          <w:b/>
          <w:bCs/>
          <w:color w:val="auto"/>
          <w:sz w:val="44"/>
          <w:szCs w:val="44"/>
          <w:shd w:val="clear" w:color="auto" w:fill="FFFFFF"/>
        </w:rPr>
      </w:pPr>
    </w:p>
    <w:p w14:paraId="61D22807">
      <w:pPr>
        <w:spacing w:line="560" w:lineRule="exact"/>
        <w:ind w:left="2410" w:leftChars="287" w:hanging="1807" w:hangingChars="600"/>
        <w:rPr>
          <w:rFonts w:cs="仿宋"/>
          <w:b/>
          <w:bCs/>
          <w:color w:val="auto"/>
          <w:sz w:val="30"/>
          <w:szCs w:val="30"/>
          <w:shd w:val="clear" w:color="auto" w:fill="FFFFFF"/>
        </w:rPr>
      </w:pPr>
      <w:r>
        <w:rPr>
          <w:rFonts w:hint="eastAsia" w:cs="仿宋"/>
          <w:b/>
          <w:bCs/>
          <w:color w:val="auto"/>
          <w:sz w:val="30"/>
          <w:szCs w:val="30"/>
          <w:shd w:val="clear" w:color="auto" w:fill="FFFFFF"/>
        </w:rPr>
        <w:t>项  目  名  称：</w:t>
      </w:r>
      <w:r>
        <w:rPr>
          <w:rFonts w:hint="eastAsia" w:cs="仿宋"/>
          <w:b/>
          <w:bCs/>
          <w:color w:val="auto"/>
          <w:sz w:val="30"/>
          <w:szCs w:val="30"/>
          <w:u w:val="single"/>
          <w:shd w:val="clear" w:color="auto" w:fill="FFFFFF"/>
          <w:lang w:val="en-US" w:eastAsia="zh-CN"/>
        </w:rPr>
        <w:t>2025年海口江东新区政府投资项目后评价咨询服务（6个项目）</w:t>
      </w:r>
    </w:p>
    <w:p w14:paraId="1179C3A5">
      <w:pPr>
        <w:spacing w:line="560" w:lineRule="exact"/>
        <w:ind w:firstLine="602"/>
        <w:rPr>
          <w:rFonts w:cs="仿宋"/>
          <w:b/>
          <w:bCs/>
          <w:color w:val="auto"/>
          <w:sz w:val="30"/>
          <w:szCs w:val="30"/>
          <w:shd w:val="clear" w:color="auto" w:fill="FFFFFF"/>
        </w:rPr>
      </w:pPr>
      <w:r>
        <w:rPr>
          <w:rFonts w:hint="eastAsia" w:cs="仿宋"/>
          <w:b/>
          <w:bCs/>
          <w:color w:val="auto"/>
          <w:sz w:val="30"/>
          <w:szCs w:val="30"/>
          <w:shd w:val="clear" w:color="auto" w:fill="FFFFFF"/>
        </w:rPr>
        <w:t>委托方（甲方）：</w:t>
      </w:r>
      <w:r>
        <w:rPr>
          <w:rFonts w:hint="eastAsia" w:cs="仿宋"/>
          <w:b/>
          <w:bCs/>
          <w:color w:val="auto"/>
          <w:sz w:val="30"/>
          <w:szCs w:val="30"/>
          <w:u w:val="single"/>
          <w:shd w:val="clear" w:color="auto" w:fill="FFFFFF"/>
        </w:rPr>
        <w:t>海口江东新区管理局</w:t>
      </w:r>
    </w:p>
    <w:p w14:paraId="7B1FAD82">
      <w:pPr>
        <w:spacing w:line="560" w:lineRule="exact"/>
        <w:ind w:firstLine="602"/>
        <w:rPr>
          <w:rFonts w:cs="仿宋"/>
          <w:b/>
          <w:bCs/>
          <w:color w:val="auto"/>
          <w:sz w:val="30"/>
          <w:szCs w:val="30"/>
          <w:u w:val="single"/>
          <w:shd w:val="clear" w:color="auto" w:fill="FFFFFF"/>
        </w:rPr>
      </w:pPr>
      <w:r>
        <w:rPr>
          <w:rFonts w:hint="eastAsia" w:cs="仿宋"/>
          <w:b/>
          <w:bCs/>
          <w:color w:val="auto"/>
          <w:sz w:val="30"/>
          <w:szCs w:val="30"/>
          <w:shd w:val="clear" w:color="auto" w:fill="FFFFFF"/>
        </w:rPr>
        <w:t>受托方（乙方）：</w:t>
      </w:r>
      <w:r>
        <w:rPr>
          <w:rFonts w:hint="eastAsia" w:cs="仿宋"/>
          <w:b/>
          <w:bCs/>
          <w:color w:val="auto"/>
          <w:sz w:val="30"/>
          <w:szCs w:val="30"/>
          <w:u w:val="single"/>
          <w:shd w:val="clear" w:color="auto" w:fill="FFFFFF"/>
        </w:rPr>
        <w:t xml:space="preserve">                  </w:t>
      </w:r>
    </w:p>
    <w:p w14:paraId="39210EF4">
      <w:pPr>
        <w:spacing w:line="560" w:lineRule="exact"/>
        <w:ind w:firstLine="602"/>
        <w:rPr>
          <w:rFonts w:cs="仿宋"/>
          <w:b/>
          <w:bCs/>
          <w:color w:val="auto"/>
          <w:sz w:val="30"/>
          <w:szCs w:val="30"/>
        </w:rPr>
      </w:pPr>
      <w:r>
        <w:rPr>
          <w:rFonts w:hint="eastAsia" w:cs="仿宋"/>
          <w:b/>
          <w:bCs/>
          <w:color w:val="auto"/>
          <w:sz w:val="30"/>
          <w:szCs w:val="30"/>
          <w:shd w:val="clear" w:color="auto" w:fill="FFFFFF"/>
        </w:rPr>
        <w:t>签  订  地  点：</w:t>
      </w:r>
      <w:r>
        <w:rPr>
          <w:rFonts w:hint="eastAsia" w:cs="仿宋"/>
          <w:b/>
          <w:bCs/>
          <w:color w:val="auto"/>
          <w:sz w:val="30"/>
          <w:szCs w:val="30"/>
          <w:u w:val="single"/>
          <w:shd w:val="clear" w:color="auto" w:fill="FFFFFF"/>
        </w:rPr>
        <w:t>海南省海口市</w:t>
      </w:r>
    </w:p>
    <w:p w14:paraId="34057790">
      <w:pPr>
        <w:spacing w:line="560" w:lineRule="exact"/>
        <w:ind w:firstLine="602"/>
        <w:rPr>
          <w:rFonts w:cs="仿宋"/>
          <w:b/>
          <w:bCs/>
          <w:color w:val="auto"/>
          <w:sz w:val="30"/>
          <w:szCs w:val="30"/>
          <w:shd w:val="clear" w:color="auto" w:fill="FFFFFF"/>
        </w:rPr>
      </w:pPr>
      <w:r>
        <w:rPr>
          <w:rFonts w:hint="eastAsia" w:cs="仿宋"/>
          <w:b/>
          <w:bCs/>
          <w:color w:val="auto"/>
          <w:sz w:val="30"/>
          <w:szCs w:val="30"/>
          <w:shd w:val="clear" w:color="auto" w:fill="FFFFFF"/>
        </w:rPr>
        <w:t>签  订  时  间：</w:t>
      </w:r>
      <w:r>
        <w:rPr>
          <w:rFonts w:hint="eastAsia" w:cs="仿宋"/>
          <w:b/>
          <w:bCs/>
          <w:color w:val="auto"/>
          <w:sz w:val="30"/>
          <w:szCs w:val="30"/>
          <w:u w:val="single"/>
          <w:shd w:val="clear" w:color="auto" w:fill="FFFFFF"/>
          <w:lang w:val="en-US" w:eastAsia="zh-CN"/>
        </w:rPr>
        <w:t xml:space="preserve">      </w:t>
      </w:r>
      <w:r>
        <w:rPr>
          <w:rFonts w:hint="eastAsia" w:cs="仿宋"/>
          <w:b/>
          <w:bCs/>
          <w:color w:val="auto"/>
          <w:sz w:val="30"/>
          <w:szCs w:val="30"/>
          <w:shd w:val="clear" w:color="auto" w:fill="FFFFFF"/>
        </w:rPr>
        <w:t>年</w:t>
      </w:r>
      <w:r>
        <w:rPr>
          <w:rFonts w:hint="eastAsia" w:cs="仿宋"/>
          <w:b/>
          <w:bCs/>
          <w:color w:val="auto"/>
          <w:sz w:val="30"/>
          <w:szCs w:val="30"/>
          <w:u w:val="single"/>
          <w:shd w:val="clear" w:color="auto" w:fill="FFFFFF"/>
        </w:rPr>
        <w:t xml:space="preserve"> </w:t>
      </w:r>
      <w:r>
        <w:rPr>
          <w:rFonts w:hint="eastAsia" w:cs="仿宋"/>
          <w:b/>
          <w:bCs/>
          <w:color w:val="auto"/>
          <w:sz w:val="30"/>
          <w:szCs w:val="30"/>
          <w:u w:val="single"/>
          <w:shd w:val="clear" w:color="auto" w:fill="FFFFFF"/>
          <w:lang w:val="en-US" w:eastAsia="zh-CN"/>
        </w:rPr>
        <w:t xml:space="preserve">  </w:t>
      </w:r>
      <w:r>
        <w:rPr>
          <w:rFonts w:hint="eastAsia" w:cs="仿宋"/>
          <w:b/>
          <w:bCs/>
          <w:color w:val="auto"/>
          <w:sz w:val="30"/>
          <w:szCs w:val="30"/>
          <w:u w:val="single"/>
          <w:shd w:val="clear" w:color="auto" w:fill="FFFFFF"/>
        </w:rPr>
        <w:t xml:space="preserve"> </w:t>
      </w:r>
      <w:r>
        <w:rPr>
          <w:rFonts w:hint="eastAsia" w:cs="仿宋"/>
          <w:b/>
          <w:bCs/>
          <w:color w:val="auto"/>
          <w:sz w:val="30"/>
          <w:szCs w:val="30"/>
          <w:shd w:val="clear" w:color="auto" w:fill="FFFFFF"/>
        </w:rPr>
        <w:t>月</w:t>
      </w:r>
      <w:r>
        <w:rPr>
          <w:rFonts w:hint="eastAsia" w:cs="仿宋"/>
          <w:b/>
          <w:bCs/>
          <w:color w:val="auto"/>
          <w:sz w:val="30"/>
          <w:szCs w:val="30"/>
          <w:u w:val="single"/>
          <w:shd w:val="clear" w:color="auto" w:fill="FFFFFF"/>
        </w:rPr>
        <w:t xml:space="preserve">  </w:t>
      </w:r>
      <w:r>
        <w:rPr>
          <w:rFonts w:hint="eastAsia" w:cs="仿宋"/>
          <w:b/>
          <w:bCs/>
          <w:color w:val="auto"/>
          <w:sz w:val="30"/>
          <w:szCs w:val="30"/>
          <w:u w:val="single"/>
          <w:shd w:val="clear" w:color="auto" w:fill="FFFFFF"/>
          <w:lang w:val="en-US" w:eastAsia="zh-CN"/>
        </w:rPr>
        <w:t xml:space="preserve"> </w:t>
      </w:r>
      <w:r>
        <w:rPr>
          <w:rFonts w:hint="eastAsia" w:cs="仿宋"/>
          <w:b/>
          <w:bCs/>
          <w:color w:val="auto"/>
          <w:sz w:val="30"/>
          <w:szCs w:val="30"/>
          <w:u w:val="single"/>
          <w:shd w:val="clear" w:color="auto" w:fill="FFFFFF"/>
        </w:rPr>
        <w:t xml:space="preserve"> </w:t>
      </w:r>
      <w:r>
        <w:rPr>
          <w:rFonts w:hint="eastAsia" w:cs="仿宋"/>
          <w:b/>
          <w:bCs/>
          <w:color w:val="auto"/>
          <w:sz w:val="30"/>
          <w:szCs w:val="30"/>
          <w:shd w:val="clear" w:color="auto" w:fill="FFFFFF"/>
        </w:rPr>
        <w:t>日</w:t>
      </w:r>
    </w:p>
    <w:p w14:paraId="3991D133">
      <w:pPr>
        <w:spacing w:line="560" w:lineRule="exact"/>
        <w:ind w:firstLine="602"/>
        <w:jc w:val="left"/>
        <w:rPr>
          <w:rFonts w:cs="仿宋"/>
          <w:b/>
          <w:bCs/>
          <w:color w:val="auto"/>
          <w:sz w:val="30"/>
          <w:szCs w:val="30"/>
        </w:rPr>
        <w:sectPr>
          <w:pgSz w:w="11906" w:h="16838"/>
          <w:pgMar w:top="1644" w:right="1417" w:bottom="1644" w:left="1417" w:header="851" w:footer="992" w:gutter="0"/>
          <w:cols w:space="720" w:num="1"/>
          <w:docGrid w:type="lines" w:linePitch="312" w:charSpace="0"/>
        </w:sectPr>
      </w:pPr>
    </w:p>
    <w:p w14:paraId="65B7A9F2">
      <w:pPr>
        <w:widowControl w:val="0"/>
        <w:spacing w:line="560" w:lineRule="exact"/>
        <w:ind w:firstLine="562"/>
        <w:jc w:val="left"/>
        <w:rPr>
          <w:rFonts w:ascii="宋体" w:hAnsi="宋体" w:eastAsia="宋体" w:cs="Arial"/>
          <w:b/>
          <w:bCs/>
          <w:color w:val="auto"/>
          <w:kern w:val="0"/>
          <w:sz w:val="28"/>
          <w:szCs w:val="28"/>
          <w:u w:val="single"/>
        </w:rPr>
      </w:pPr>
      <w:r>
        <w:rPr>
          <w:rFonts w:hint="eastAsia" w:ascii="宋体" w:hAnsi="宋体" w:eastAsia="宋体" w:cs="Arial"/>
          <w:b/>
          <w:bCs/>
          <w:color w:val="auto"/>
          <w:kern w:val="0"/>
          <w:sz w:val="28"/>
          <w:szCs w:val="28"/>
        </w:rPr>
        <w:t>委托方（甲方）：</w:t>
      </w:r>
      <w:r>
        <w:rPr>
          <w:rFonts w:hint="eastAsia" w:ascii="宋体" w:hAnsi="宋体" w:eastAsia="宋体" w:cs="Arial"/>
          <w:b/>
          <w:bCs/>
          <w:color w:val="auto"/>
          <w:kern w:val="0"/>
          <w:sz w:val="28"/>
          <w:szCs w:val="28"/>
          <w:u w:val="single"/>
        </w:rPr>
        <w:t>海口江东新区管理局</w:t>
      </w:r>
    </w:p>
    <w:p w14:paraId="5C01FE26">
      <w:pPr>
        <w:widowControl w:val="0"/>
        <w:spacing w:line="560" w:lineRule="exact"/>
        <w:ind w:firstLine="562"/>
        <w:jc w:val="left"/>
        <w:rPr>
          <w:rFonts w:ascii="宋体" w:hAnsi="宋体" w:eastAsia="宋体" w:cs="Arial"/>
          <w:color w:val="auto"/>
          <w:kern w:val="0"/>
          <w:sz w:val="28"/>
          <w:szCs w:val="28"/>
        </w:rPr>
      </w:pPr>
      <w:r>
        <w:rPr>
          <w:rFonts w:hint="eastAsia" w:ascii="宋体" w:hAnsi="宋体" w:eastAsia="宋体" w:cs="Arial"/>
          <w:b/>
          <w:bCs/>
          <w:color w:val="auto"/>
          <w:kern w:val="0"/>
          <w:sz w:val="28"/>
          <w:szCs w:val="28"/>
        </w:rPr>
        <w:t>受托方（乙方）：</w:t>
      </w:r>
      <w:r>
        <w:rPr>
          <w:rFonts w:hint="eastAsia" w:ascii="宋体" w:hAnsi="宋体" w:eastAsia="宋体" w:cs="Arial"/>
          <w:b/>
          <w:bCs/>
          <w:color w:val="auto"/>
          <w:kern w:val="0"/>
          <w:sz w:val="28"/>
          <w:szCs w:val="28"/>
          <w:u w:val="single"/>
        </w:rPr>
        <w:t xml:space="preserve">                   </w:t>
      </w:r>
      <w:r>
        <w:rPr>
          <w:rFonts w:hint="eastAsia" w:ascii="宋体" w:hAnsi="宋体" w:eastAsia="宋体" w:cs="Arial"/>
          <w:b/>
          <w:bCs/>
          <w:color w:val="auto"/>
          <w:kern w:val="0"/>
          <w:sz w:val="28"/>
          <w:szCs w:val="28"/>
        </w:rPr>
        <w:t xml:space="preserve"> </w:t>
      </w:r>
      <w:r>
        <w:rPr>
          <w:rFonts w:hint="eastAsia" w:ascii="宋体" w:hAnsi="宋体" w:eastAsia="宋体" w:cs="Arial"/>
          <w:color w:val="auto"/>
          <w:kern w:val="0"/>
          <w:sz w:val="28"/>
          <w:szCs w:val="28"/>
        </w:rPr>
        <w:t xml:space="preserve">                  </w:t>
      </w:r>
    </w:p>
    <w:p w14:paraId="65FBA5BF">
      <w:pPr>
        <w:widowControl w:val="0"/>
        <w:spacing w:line="560" w:lineRule="exact"/>
        <w:ind w:firstLine="560"/>
        <w:jc w:val="left"/>
        <w:rPr>
          <w:rFonts w:ascii="宋体" w:hAnsi="宋体" w:eastAsia="宋体" w:cs="Arial"/>
          <w:color w:val="auto"/>
          <w:kern w:val="0"/>
          <w:sz w:val="28"/>
          <w:szCs w:val="28"/>
        </w:rPr>
      </w:pPr>
    </w:p>
    <w:p w14:paraId="3C312739">
      <w:pPr>
        <w:widowControl w:val="0"/>
        <w:spacing w:line="560" w:lineRule="exact"/>
        <w:ind w:firstLine="560"/>
        <w:jc w:val="left"/>
        <w:rPr>
          <w:rFonts w:ascii="宋体" w:hAnsi="宋体" w:eastAsia="宋体" w:cs="Arial"/>
          <w:color w:val="auto"/>
          <w:kern w:val="0"/>
          <w:sz w:val="21"/>
          <w:szCs w:val="21"/>
        </w:rPr>
      </w:pPr>
      <w:r>
        <w:rPr>
          <w:rFonts w:hint="eastAsia" w:ascii="宋体" w:hAnsi="宋体" w:eastAsia="宋体" w:cs="Arial"/>
          <w:color w:val="auto"/>
          <w:kern w:val="0"/>
          <w:sz w:val="28"/>
          <w:szCs w:val="28"/>
        </w:rPr>
        <w:t xml:space="preserve"> </w:t>
      </w:r>
      <w:r>
        <w:rPr>
          <w:rFonts w:hint="eastAsia" w:ascii="宋体" w:hAnsi="宋体" w:eastAsia="宋体" w:cs="Arial"/>
          <w:color w:val="auto"/>
          <w:kern w:val="0"/>
          <w:sz w:val="21"/>
          <w:szCs w:val="21"/>
        </w:rPr>
        <w:t>根据《中华人民共和国民法典》和其它相关法律的规定，乙方承担甲</w:t>
      </w:r>
      <w:r>
        <w:rPr>
          <w:rFonts w:hint="eastAsia" w:ascii="宋体" w:hAnsi="宋体" w:eastAsia="宋体" w:cs="Arial"/>
          <w:color w:val="auto"/>
          <w:kern w:val="0"/>
          <w:sz w:val="21"/>
          <w:szCs w:val="21"/>
          <w:highlight w:val="none"/>
        </w:rPr>
        <w:t>方202</w:t>
      </w:r>
      <w:r>
        <w:rPr>
          <w:rFonts w:hint="eastAsia" w:ascii="宋体" w:hAnsi="宋体" w:cs="Arial"/>
          <w:color w:val="auto"/>
          <w:kern w:val="0"/>
          <w:sz w:val="21"/>
          <w:szCs w:val="21"/>
          <w:highlight w:val="none"/>
          <w:lang w:val="en-US" w:eastAsia="zh-CN"/>
        </w:rPr>
        <w:t>5</w:t>
      </w:r>
      <w:r>
        <w:rPr>
          <w:rFonts w:hint="eastAsia" w:ascii="宋体" w:hAnsi="宋体" w:eastAsia="宋体" w:cs="Arial"/>
          <w:color w:val="auto"/>
          <w:kern w:val="0"/>
          <w:sz w:val="21"/>
          <w:szCs w:val="21"/>
          <w:highlight w:val="none"/>
        </w:rPr>
        <w:t>年</w:t>
      </w:r>
      <w:r>
        <w:rPr>
          <w:rFonts w:hint="eastAsia" w:ascii="宋体" w:hAnsi="宋体" w:cs="Arial"/>
          <w:color w:val="auto"/>
          <w:kern w:val="0"/>
          <w:sz w:val="21"/>
          <w:szCs w:val="21"/>
          <w:highlight w:val="none"/>
          <w:lang w:val="en-US" w:eastAsia="zh-CN"/>
        </w:rPr>
        <w:t>7</w:t>
      </w:r>
      <w:r>
        <w:rPr>
          <w:rFonts w:hint="eastAsia" w:ascii="宋体" w:hAnsi="宋体" w:eastAsia="宋体" w:cs="Arial"/>
          <w:color w:val="auto"/>
          <w:kern w:val="0"/>
          <w:sz w:val="21"/>
          <w:szCs w:val="21"/>
          <w:highlight w:val="none"/>
        </w:rPr>
        <w:t>月至202</w:t>
      </w:r>
      <w:r>
        <w:rPr>
          <w:rFonts w:hint="eastAsia" w:ascii="宋体" w:hAnsi="宋体" w:cs="Arial"/>
          <w:color w:val="auto"/>
          <w:kern w:val="0"/>
          <w:sz w:val="21"/>
          <w:szCs w:val="21"/>
          <w:highlight w:val="none"/>
          <w:lang w:val="en-US" w:eastAsia="zh-CN"/>
        </w:rPr>
        <w:t>6</w:t>
      </w:r>
      <w:r>
        <w:rPr>
          <w:rFonts w:hint="eastAsia" w:ascii="宋体" w:hAnsi="宋体" w:eastAsia="宋体" w:cs="Arial"/>
          <w:color w:val="auto"/>
          <w:kern w:val="0"/>
          <w:sz w:val="21"/>
          <w:szCs w:val="21"/>
          <w:highlight w:val="none"/>
        </w:rPr>
        <w:t>年</w:t>
      </w:r>
      <w:r>
        <w:rPr>
          <w:rFonts w:hint="eastAsia" w:ascii="宋体" w:hAnsi="宋体" w:cs="Arial"/>
          <w:color w:val="auto"/>
          <w:kern w:val="0"/>
          <w:sz w:val="21"/>
          <w:szCs w:val="21"/>
          <w:highlight w:val="none"/>
          <w:lang w:val="en-US" w:eastAsia="zh-CN"/>
        </w:rPr>
        <w:t>3</w:t>
      </w:r>
      <w:r>
        <w:rPr>
          <w:rFonts w:hint="eastAsia" w:ascii="宋体" w:hAnsi="宋体" w:eastAsia="宋体" w:cs="Arial"/>
          <w:color w:val="auto"/>
          <w:kern w:val="0"/>
          <w:sz w:val="21"/>
          <w:szCs w:val="21"/>
          <w:highlight w:val="none"/>
        </w:rPr>
        <w:t>月</w:t>
      </w:r>
      <w:r>
        <w:rPr>
          <w:rFonts w:hint="eastAsia" w:ascii="宋体" w:hAnsi="宋体" w:cs="Arial"/>
          <w:color w:val="auto"/>
          <w:kern w:val="0"/>
          <w:sz w:val="21"/>
          <w:szCs w:val="21"/>
          <w:highlight w:val="none"/>
          <w:lang w:val="en-US" w:eastAsia="zh-CN"/>
        </w:rPr>
        <w:t xml:space="preserve"> 江东新区2025年6个已完工政府投资</w:t>
      </w:r>
      <w:r>
        <w:rPr>
          <w:rFonts w:hint="eastAsia" w:ascii="宋体" w:hAnsi="宋体" w:cs="Arial"/>
          <w:color w:val="auto"/>
          <w:kern w:val="0"/>
          <w:sz w:val="21"/>
          <w:szCs w:val="21"/>
          <w:lang w:val="en-US" w:eastAsia="zh-CN"/>
        </w:rPr>
        <w:t>项目后评价</w:t>
      </w:r>
      <w:r>
        <w:rPr>
          <w:rFonts w:hint="eastAsia" w:ascii="宋体" w:hAnsi="宋体" w:eastAsia="宋体" w:cs="Arial"/>
          <w:color w:val="auto"/>
          <w:kern w:val="0"/>
          <w:sz w:val="21"/>
          <w:szCs w:val="21"/>
          <w:lang w:val="en-US" w:eastAsia="zh-CN"/>
        </w:rPr>
        <w:t>咨询服务</w:t>
      </w:r>
      <w:r>
        <w:rPr>
          <w:rFonts w:hint="eastAsia" w:ascii="宋体" w:hAnsi="宋体" w:eastAsia="宋体" w:cs="Arial"/>
          <w:color w:val="auto"/>
          <w:kern w:val="0"/>
          <w:sz w:val="21"/>
          <w:szCs w:val="21"/>
        </w:rPr>
        <w:t>，</w:t>
      </w:r>
      <w:r>
        <w:rPr>
          <w:rFonts w:hint="eastAsia" w:ascii="宋体" w:hAnsi="宋体" w:cs="Arial"/>
          <w:color w:val="auto"/>
          <w:kern w:val="0"/>
          <w:sz w:val="21"/>
          <w:szCs w:val="21"/>
          <w:lang w:val="en-US" w:eastAsia="zh-CN"/>
        </w:rPr>
        <w:t>双方</w:t>
      </w:r>
      <w:r>
        <w:rPr>
          <w:rFonts w:hint="eastAsia" w:ascii="宋体" w:hAnsi="宋体" w:eastAsia="宋体" w:cs="Arial"/>
          <w:color w:val="auto"/>
          <w:kern w:val="0"/>
          <w:sz w:val="21"/>
          <w:szCs w:val="21"/>
        </w:rPr>
        <w:t>在平等协商，充分表达各自意见的基础上，签订本合同。</w:t>
      </w:r>
    </w:p>
    <w:p w14:paraId="44B80F9E">
      <w:pPr>
        <w:widowControl w:val="0"/>
        <w:spacing w:line="560" w:lineRule="exact"/>
        <w:ind w:firstLine="562"/>
        <w:jc w:val="left"/>
        <w:rPr>
          <w:rFonts w:ascii="宋体" w:hAnsi="宋体" w:eastAsia="宋体" w:cs="Arial"/>
          <w:b/>
          <w:bCs/>
          <w:color w:val="auto"/>
          <w:kern w:val="0"/>
          <w:sz w:val="21"/>
          <w:szCs w:val="21"/>
        </w:rPr>
      </w:pPr>
      <w:r>
        <w:rPr>
          <w:rFonts w:ascii="宋体" w:hAnsi="宋体" w:eastAsia="宋体" w:cs="Arial"/>
          <w:b/>
          <w:bCs/>
          <w:color w:val="auto"/>
          <w:kern w:val="0"/>
          <w:sz w:val="21"/>
          <w:szCs w:val="21"/>
        </w:rPr>
        <w:t>一、</w:t>
      </w:r>
      <w:r>
        <w:rPr>
          <w:rFonts w:hint="eastAsia" w:ascii="宋体" w:hAnsi="宋体" w:eastAsia="宋体" w:cs="Arial"/>
          <w:b/>
          <w:bCs/>
          <w:color w:val="auto"/>
          <w:kern w:val="0"/>
          <w:sz w:val="21"/>
          <w:szCs w:val="21"/>
          <w:lang w:val="en-US" w:eastAsia="zh-CN"/>
        </w:rPr>
        <w:t>服务范围</w:t>
      </w:r>
      <w:r>
        <w:rPr>
          <w:rFonts w:hint="eastAsia" w:ascii="宋体" w:hAnsi="宋体" w:eastAsia="宋体" w:cs="Arial"/>
          <w:b/>
          <w:bCs/>
          <w:color w:val="auto"/>
          <w:kern w:val="0"/>
          <w:sz w:val="21"/>
          <w:szCs w:val="21"/>
        </w:rPr>
        <w:t>及服务工作时</w:t>
      </w:r>
      <w:r>
        <w:rPr>
          <w:rFonts w:ascii="宋体" w:hAnsi="宋体" w:eastAsia="宋体" w:cs="Arial"/>
          <w:b/>
          <w:bCs/>
          <w:color w:val="auto"/>
          <w:kern w:val="0"/>
          <w:sz w:val="21"/>
          <w:szCs w:val="21"/>
        </w:rPr>
        <w:t>限</w:t>
      </w:r>
    </w:p>
    <w:p w14:paraId="7FAE4C55">
      <w:pPr>
        <w:widowControl w:val="0"/>
        <w:spacing w:line="560" w:lineRule="exact"/>
        <w:ind w:firstLine="560"/>
        <w:jc w:val="left"/>
        <w:rPr>
          <w:rFonts w:ascii="宋体" w:hAnsi="宋体" w:eastAsia="宋体" w:cs="Arial"/>
          <w:color w:val="auto"/>
          <w:kern w:val="0"/>
          <w:sz w:val="21"/>
          <w:szCs w:val="21"/>
        </w:rPr>
      </w:pPr>
      <w:r>
        <w:rPr>
          <w:rFonts w:ascii="宋体" w:hAnsi="宋体" w:eastAsia="宋体" w:cs="Arial"/>
          <w:color w:val="auto"/>
          <w:kern w:val="0"/>
          <w:sz w:val="21"/>
          <w:szCs w:val="21"/>
        </w:rPr>
        <w:t>1、</w:t>
      </w:r>
      <w:r>
        <w:rPr>
          <w:rFonts w:hint="eastAsia" w:ascii="宋体" w:hAnsi="宋体" w:eastAsia="宋体" w:cs="Arial"/>
          <w:color w:val="auto"/>
          <w:kern w:val="0"/>
          <w:sz w:val="21"/>
          <w:szCs w:val="21"/>
          <w:lang w:val="en-US" w:eastAsia="zh-CN"/>
        </w:rPr>
        <w:t>服务范围</w:t>
      </w:r>
      <w:r>
        <w:rPr>
          <w:rFonts w:hint="eastAsia" w:ascii="宋体" w:hAnsi="宋体" w:eastAsia="宋体" w:cs="Arial"/>
          <w:color w:val="auto"/>
          <w:kern w:val="0"/>
          <w:sz w:val="21"/>
          <w:szCs w:val="21"/>
        </w:rPr>
        <w:t>：乙方</w:t>
      </w:r>
      <w:r>
        <w:rPr>
          <w:rFonts w:ascii="宋体" w:hAnsi="宋体" w:eastAsia="宋体" w:cs="Arial"/>
          <w:color w:val="auto"/>
          <w:kern w:val="0"/>
          <w:sz w:val="21"/>
          <w:szCs w:val="21"/>
        </w:rPr>
        <w:t>组织</w:t>
      </w:r>
      <w:r>
        <w:rPr>
          <w:rFonts w:hint="eastAsia" w:ascii="宋体" w:hAnsi="宋体" w:eastAsia="宋体" w:cs="Arial"/>
          <w:color w:val="auto"/>
          <w:kern w:val="0"/>
          <w:sz w:val="21"/>
          <w:szCs w:val="21"/>
          <w:lang w:val="en-US" w:eastAsia="zh-CN"/>
        </w:rPr>
        <w:t>团队参与江东新区</w:t>
      </w:r>
      <w:r>
        <w:rPr>
          <w:rFonts w:hint="eastAsia" w:ascii="宋体" w:hAnsi="宋体" w:cs="Arial"/>
          <w:color w:val="auto"/>
          <w:kern w:val="0"/>
          <w:sz w:val="21"/>
          <w:szCs w:val="21"/>
          <w:lang w:val="en-US" w:eastAsia="zh-CN"/>
        </w:rPr>
        <w:t>2025年6个项目后评价</w:t>
      </w:r>
      <w:r>
        <w:rPr>
          <w:rFonts w:hint="eastAsia" w:ascii="宋体" w:hAnsi="宋体" w:eastAsia="宋体" w:cs="Arial"/>
          <w:color w:val="auto"/>
          <w:kern w:val="0"/>
          <w:sz w:val="21"/>
          <w:szCs w:val="21"/>
          <w:lang w:val="en-US" w:eastAsia="zh-CN"/>
        </w:rPr>
        <w:t>咨询服务</w:t>
      </w:r>
      <w:r>
        <w:rPr>
          <w:rFonts w:ascii="宋体" w:hAnsi="宋体" w:eastAsia="宋体" w:cs="Arial"/>
          <w:color w:val="auto"/>
          <w:kern w:val="0"/>
          <w:sz w:val="21"/>
          <w:szCs w:val="21"/>
        </w:rPr>
        <w:t>。</w:t>
      </w:r>
    </w:p>
    <w:p w14:paraId="33C02491">
      <w:pPr>
        <w:widowControl w:val="0"/>
        <w:spacing w:line="560" w:lineRule="exact"/>
        <w:ind w:firstLine="560"/>
        <w:jc w:val="left"/>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2、</w:t>
      </w:r>
      <w:r>
        <w:rPr>
          <w:rFonts w:ascii="宋体" w:hAnsi="宋体" w:eastAsia="宋体" w:cs="Arial"/>
          <w:color w:val="auto"/>
          <w:kern w:val="0"/>
          <w:sz w:val="21"/>
          <w:szCs w:val="21"/>
        </w:rPr>
        <w:t>服务</w:t>
      </w:r>
      <w:r>
        <w:rPr>
          <w:rFonts w:hint="eastAsia" w:ascii="宋体" w:hAnsi="宋体" w:eastAsia="宋体" w:cs="Arial"/>
          <w:color w:val="auto"/>
          <w:kern w:val="0"/>
          <w:sz w:val="21"/>
          <w:szCs w:val="21"/>
        </w:rPr>
        <w:t>工作时</w:t>
      </w:r>
      <w:r>
        <w:rPr>
          <w:rFonts w:ascii="宋体" w:hAnsi="宋体" w:eastAsia="宋体" w:cs="Arial"/>
          <w:color w:val="auto"/>
          <w:kern w:val="0"/>
          <w:sz w:val="21"/>
          <w:szCs w:val="21"/>
        </w:rPr>
        <w:t>限：</w:t>
      </w:r>
      <w:r>
        <w:rPr>
          <w:rFonts w:hint="eastAsia" w:ascii="宋体" w:hAnsi="宋体" w:cs="Arial"/>
          <w:color w:val="auto"/>
          <w:kern w:val="0"/>
          <w:sz w:val="21"/>
          <w:szCs w:val="21"/>
          <w:lang w:val="en-US" w:eastAsia="zh-CN"/>
        </w:rPr>
        <w:t>9</w:t>
      </w:r>
      <w:r>
        <w:rPr>
          <w:rFonts w:hint="default" w:ascii="宋体" w:hAnsi="宋体" w:eastAsia="宋体" w:cs="Arial"/>
          <w:color w:val="auto"/>
          <w:kern w:val="0"/>
          <w:sz w:val="21"/>
          <w:szCs w:val="21"/>
          <w:lang w:val="en-US" w:eastAsia="zh-CN"/>
        </w:rPr>
        <w:t>个月（自甲方通知驻场之日起计算</w:t>
      </w:r>
      <w:r>
        <w:rPr>
          <w:rFonts w:hint="default" w:ascii="宋体" w:hAnsi="宋体" w:cs="Arial"/>
          <w:b w:val="0"/>
          <w:bCs w:val="0"/>
          <w:color w:val="auto"/>
          <w:kern w:val="0"/>
          <w:sz w:val="21"/>
          <w:szCs w:val="21"/>
          <w:lang w:val="en-US" w:eastAsia="zh-CN" w:bidi="ar-SA"/>
        </w:rPr>
        <w:t>，</w:t>
      </w:r>
      <w:r>
        <w:rPr>
          <w:rFonts w:hint="default" w:ascii="宋体" w:hAnsi="宋体" w:eastAsia="宋体" w:cs="Arial"/>
          <w:color w:val="auto"/>
          <w:kern w:val="0"/>
          <w:sz w:val="21"/>
          <w:szCs w:val="21"/>
          <w:lang w:val="en-US" w:eastAsia="zh-CN" w:bidi="ar-SA"/>
        </w:rPr>
        <w:t>如遇重大节日服务周期自动顺延</w:t>
      </w:r>
      <w:r>
        <w:rPr>
          <w:rFonts w:hint="default" w:ascii="宋体" w:hAnsi="宋体" w:eastAsia="宋体" w:cs="Arial"/>
          <w:color w:val="auto"/>
          <w:kern w:val="0"/>
          <w:sz w:val="21"/>
          <w:szCs w:val="21"/>
          <w:lang w:val="en-US" w:eastAsia="zh-CN"/>
        </w:rPr>
        <w:t>）。</w:t>
      </w:r>
    </w:p>
    <w:p w14:paraId="4521E280">
      <w:pPr>
        <w:widowControl w:val="0"/>
        <w:spacing w:line="560" w:lineRule="exact"/>
        <w:ind w:firstLine="562"/>
        <w:jc w:val="left"/>
        <w:rPr>
          <w:rFonts w:hint="eastAsia" w:ascii="宋体" w:hAnsi="宋体" w:eastAsia="宋体" w:cs="Arial"/>
          <w:b/>
          <w:bCs/>
          <w:color w:val="auto"/>
          <w:kern w:val="0"/>
          <w:sz w:val="21"/>
          <w:szCs w:val="21"/>
        </w:rPr>
      </w:pPr>
      <w:r>
        <w:rPr>
          <w:rFonts w:hint="eastAsia" w:ascii="宋体" w:hAnsi="宋体" w:eastAsia="宋体" w:cs="Arial"/>
          <w:b/>
          <w:bCs/>
          <w:color w:val="auto"/>
          <w:kern w:val="0"/>
          <w:sz w:val="21"/>
          <w:szCs w:val="21"/>
        </w:rPr>
        <w:t>二、</w:t>
      </w:r>
      <w:r>
        <w:rPr>
          <w:rFonts w:hint="eastAsia" w:ascii="宋体" w:hAnsi="宋体" w:eastAsia="宋体" w:cs="Arial"/>
          <w:b/>
          <w:bCs/>
          <w:color w:val="auto"/>
          <w:kern w:val="0"/>
          <w:sz w:val="21"/>
          <w:szCs w:val="21"/>
          <w:lang w:val="en-US" w:eastAsia="zh-CN"/>
        </w:rPr>
        <w:t>项目</w:t>
      </w:r>
      <w:r>
        <w:rPr>
          <w:rFonts w:hint="eastAsia" w:ascii="宋体" w:hAnsi="宋体" w:cs="Arial"/>
          <w:b/>
          <w:bCs/>
          <w:color w:val="auto"/>
          <w:kern w:val="0"/>
          <w:sz w:val="21"/>
          <w:szCs w:val="21"/>
          <w:lang w:val="en-US" w:eastAsia="zh-CN"/>
        </w:rPr>
        <w:t>后评价</w:t>
      </w:r>
      <w:r>
        <w:rPr>
          <w:rFonts w:hint="eastAsia" w:ascii="宋体" w:hAnsi="宋体" w:eastAsia="宋体" w:cs="Arial"/>
          <w:b/>
          <w:bCs/>
          <w:color w:val="auto"/>
          <w:kern w:val="0"/>
          <w:sz w:val="21"/>
          <w:szCs w:val="21"/>
          <w:lang w:val="en-US" w:eastAsia="zh-CN"/>
        </w:rPr>
        <w:t>咨询</w:t>
      </w:r>
      <w:r>
        <w:rPr>
          <w:rFonts w:ascii="宋体" w:hAnsi="宋体" w:eastAsia="宋体" w:cs="Arial"/>
          <w:b/>
          <w:bCs/>
          <w:color w:val="auto"/>
          <w:kern w:val="0"/>
          <w:sz w:val="21"/>
          <w:szCs w:val="21"/>
        </w:rPr>
        <w:t>服务</w:t>
      </w:r>
      <w:r>
        <w:rPr>
          <w:rFonts w:hint="eastAsia" w:ascii="宋体" w:hAnsi="宋体" w:eastAsia="宋体" w:cs="Arial"/>
          <w:b/>
          <w:bCs/>
          <w:color w:val="auto"/>
          <w:kern w:val="0"/>
          <w:sz w:val="21"/>
          <w:szCs w:val="21"/>
        </w:rPr>
        <w:t>内容</w:t>
      </w:r>
    </w:p>
    <w:p w14:paraId="56B8BE10">
      <w:pPr>
        <w:widowControl w:val="0"/>
        <w:spacing w:line="560" w:lineRule="exact"/>
        <w:ind w:firstLine="420" w:firstLineChars="200"/>
        <w:jc w:val="left"/>
        <w:rPr>
          <w:rFonts w:hint="eastAsia" w:cs="Times New Roman"/>
          <w:color w:val="auto"/>
          <w:kern w:val="2"/>
          <w:sz w:val="21"/>
          <w:szCs w:val="20"/>
          <w:lang w:val="en-US" w:eastAsia="zh-CN" w:bidi="ar-SA"/>
        </w:rPr>
      </w:pPr>
      <w:r>
        <w:rPr>
          <w:rFonts w:hint="eastAsia" w:ascii="宋体" w:hAnsi="宋体" w:eastAsia="宋体" w:cs="Arial"/>
          <w:color w:val="auto"/>
          <w:kern w:val="0"/>
          <w:sz w:val="21"/>
          <w:szCs w:val="21"/>
          <w:lang w:val="en-US" w:eastAsia="zh-CN"/>
        </w:rPr>
        <w:t>项目</w:t>
      </w:r>
      <w:r>
        <w:rPr>
          <w:rFonts w:hint="eastAsia" w:ascii="宋体" w:hAnsi="宋体" w:cs="Arial"/>
          <w:color w:val="auto"/>
          <w:kern w:val="0"/>
          <w:sz w:val="21"/>
          <w:szCs w:val="21"/>
          <w:lang w:val="en-US" w:eastAsia="zh-CN"/>
        </w:rPr>
        <w:t>后评价</w:t>
      </w:r>
      <w:r>
        <w:rPr>
          <w:rFonts w:hint="eastAsia" w:ascii="宋体" w:hAnsi="宋体" w:eastAsia="宋体" w:cs="Arial"/>
          <w:color w:val="auto"/>
          <w:kern w:val="0"/>
          <w:sz w:val="21"/>
          <w:szCs w:val="21"/>
          <w:lang w:val="en-US" w:eastAsia="zh-CN"/>
        </w:rPr>
        <w:t>咨询服务包括但不限以下内容：</w:t>
      </w:r>
    </w:p>
    <w:p w14:paraId="215C279A">
      <w:pPr>
        <w:widowControl w:val="0"/>
        <w:spacing w:line="560" w:lineRule="exact"/>
        <w:ind w:firstLine="560"/>
        <w:jc w:val="left"/>
        <w:rPr>
          <w:rFonts w:hint="default" w:ascii="宋体" w:hAnsi="宋体" w:eastAsia="宋体" w:cs="Arial"/>
          <w:color w:val="auto"/>
          <w:kern w:val="0"/>
          <w:sz w:val="21"/>
          <w:szCs w:val="21"/>
          <w:lang w:val="en-US" w:eastAsia="zh-CN"/>
        </w:rPr>
      </w:pPr>
      <w:r>
        <w:rPr>
          <w:rFonts w:hint="eastAsia" w:ascii="宋体" w:hAnsi="宋体" w:cs="Arial"/>
          <w:color w:val="auto"/>
          <w:kern w:val="0"/>
          <w:sz w:val="21"/>
          <w:szCs w:val="21"/>
          <w:lang w:val="en-US" w:eastAsia="zh-CN"/>
        </w:rPr>
        <w:t>1.</w:t>
      </w:r>
      <w:r>
        <w:rPr>
          <w:rFonts w:hint="default" w:ascii="宋体" w:hAnsi="宋体" w:eastAsia="宋体" w:cs="Arial"/>
          <w:color w:val="auto"/>
          <w:kern w:val="0"/>
          <w:sz w:val="21"/>
          <w:szCs w:val="21"/>
          <w:lang w:val="en-US" w:eastAsia="zh-CN"/>
        </w:rPr>
        <w:t>承担项目后评价任务的工程咨询单位，在接受委托后，应</w:t>
      </w:r>
      <w:r>
        <w:rPr>
          <w:rFonts w:hint="eastAsia" w:ascii="宋体" w:hAnsi="宋体" w:cs="Arial"/>
          <w:color w:val="auto"/>
          <w:kern w:val="0"/>
          <w:sz w:val="21"/>
          <w:szCs w:val="21"/>
          <w:lang w:val="en-US" w:eastAsia="zh-CN"/>
        </w:rPr>
        <w:t>根据不同项目类型</w:t>
      </w:r>
      <w:r>
        <w:rPr>
          <w:rFonts w:hint="default" w:ascii="宋体" w:hAnsi="宋体" w:eastAsia="宋体" w:cs="Arial"/>
          <w:color w:val="auto"/>
          <w:kern w:val="0"/>
          <w:sz w:val="21"/>
          <w:szCs w:val="21"/>
          <w:lang w:val="en-US" w:eastAsia="zh-CN"/>
        </w:rPr>
        <w:t>组建满足专业评价要求的工作组，</w:t>
      </w:r>
      <w:r>
        <w:rPr>
          <w:rFonts w:hint="eastAsia" w:ascii="宋体" w:hAnsi="宋体" w:cs="Arial"/>
          <w:color w:val="auto"/>
          <w:kern w:val="0"/>
          <w:sz w:val="21"/>
          <w:szCs w:val="21"/>
          <w:lang w:val="en-US" w:eastAsia="zh-CN"/>
        </w:rPr>
        <w:t>确定每个项目后评价工作计划方案。</w:t>
      </w:r>
    </w:p>
    <w:p w14:paraId="0C834578">
      <w:pPr>
        <w:widowControl w:val="0"/>
        <w:spacing w:line="560" w:lineRule="exact"/>
        <w:ind w:firstLine="420" w:firstLineChars="200"/>
        <w:jc w:val="left"/>
        <w:rPr>
          <w:rFonts w:hint="default" w:ascii="宋体" w:hAnsi="宋体" w:cs="Arial"/>
          <w:color w:val="auto"/>
          <w:kern w:val="0"/>
          <w:sz w:val="21"/>
          <w:szCs w:val="21"/>
          <w:lang w:val="en-US" w:eastAsia="zh-CN"/>
        </w:rPr>
      </w:pPr>
      <w:r>
        <w:rPr>
          <w:rFonts w:hint="eastAsia" w:ascii="宋体" w:hAnsi="宋体" w:cs="Arial"/>
          <w:color w:val="auto"/>
          <w:kern w:val="0"/>
          <w:sz w:val="21"/>
          <w:szCs w:val="21"/>
          <w:lang w:val="en-US" w:eastAsia="zh-CN"/>
        </w:rPr>
        <w:t>2.</w:t>
      </w:r>
      <w:r>
        <w:rPr>
          <w:rFonts w:hint="default" w:ascii="宋体" w:hAnsi="宋体" w:cs="Arial"/>
          <w:color w:val="auto"/>
          <w:kern w:val="0"/>
          <w:sz w:val="21"/>
          <w:szCs w:val="21"/>
          <w:lang w:val="en-US" w:eastAsia="zh-CN"/>
        </w:rPr>
        <w:t>在现场调查、资料收集和社会访谈的基础上，结合</w:t>
      </w:r>
      <w:r>
        <w:rPr>
          <w:rFonts w:hint="eastAsia" w:ascii="宋体" w:hAnsi="宋体" w:cs="Arial"/>
          <w:color w:val="auto"/>
          <w:kern w:val="0"/>
          <w:sz w:val="21"/>
          <w:szCs w:val="21"/>
          <w:lang w:val="en-US" w:eastAsia="zh-CN"/>
        </w:rPr>
        <w:t>业主单位上报的</w:t>
      </w:r>
      <w:r>
        <w:rPr>
          <w:rFonts w:hint="default" w:ascii="宋体" w:hAnsi="宋体" w:cs="Arial"/>
          <w:color w:val="auto"/>
          <w:kern w:val="0"/>
          <w:sz w:val="21"/>
          <w:szCs w:val="21"/>
          <w:lang w:val="en-US" w:eastAsia="zh-CN"/>
        </w:rPr>
        <w:t>项目自我总结评价报告，对照可行性研究报告、初步设计（含概算）文件、项目申请书及其审批或核准文件的相关内容，对</w:t>
      </w:r>
      <w:r>
        <w:rPr>
          <w:rFonts w:hint="eastAsia" w:ascii="宋体" w:hAnsi="宋体" w:cs="Arial"/>
          <w:color w:val="auto"/>
          <w:kern w:val="0"/>
          <w:sz w:val="21"/>
          <w:szCs w:val="21"/>
          <w:lang w:val="en-US" w:eastAsia="zh-CN"/>
        </w:rPr>
        <w:t>2025年后评价计划表中6个</w:t>
      </w:r>
      <w:r>
        <w:rPr>
          <w:rFonts w:hint="default" w:ascii="宋体" w:hAnsi="宋体" w:cs="Arial"/>
          <w:color w:val="auto"/>
          <w:kern w:val="0"/>
          <w:sz w:val="21"/>
          <w:szCs w:val="21"/>
          <w:lang w:val="en-US" w:eastAsia="zh-CN"/>
        </w:rPr>
        <w:t>项目</w:t>
      </w:r>
      <w:r>
        <w:rPr>
          <w:rFonts w:hint="eastAsia" w:ascii="宋体" w:hAnsi="宋体" w:cs="Arial"/>
          <w:color w:val="auto"/>
          <w:kern w:val="0"/>
          <w:sz w:val="21"/>
          <w:szCs w:val="21"/>
          <w:lang w:val="en-US" w:eastAsia="zh-CN"/>
        </w:rPr>
        <w:t>分别</w:t>
      </w:r>
      <w:r>
        <w:rPr>
          <w:rFonts w:hint="default" w:ascii="宋体" w:hAnsi="宋体" w:cs="Arial"/>
          <w:color w:val="auto"/>
          <w:kern w:val="0"/>
          <w:sz w:val="21"/>
          <w:szCs w:val="21"/>
          <w:lang w:val="en-US" w:eastAsia="zh-CN"/>
        </w:rPr>
        <w:t>进行全面系统地分析评价</w:t>
      </w:r>
      <w:r>
        <w:rPr>
          <w:rFonts w:hint="eastAsia" w:ascii="宋体" w:hAnsi="宋体" w:cs="Arial"/>
          <w:color w:val="auto"/>
          <w:kern w:val="0"/>
          <w:sz w:val="21"/>
          <w:szCs w:val="21"/>
          <w:lang w:val="en-US" w:eastAsia="zh-CN"/>
        </w:rPr>
        <w:t>，形成6个项目后评价报告</w:t>
      </w:r>
      <w:r>
        <w:rPr>
          <w:rFonts w:hint="default" w:ascii="宋体" w:hAnsi="宋体" w:cs="Arial"/>
          <w:color w:val="auto"/>
          <w:kern w:val="0"/>
          <w:sz w:val="21"/>
          <w:szCs w:val="21"/>
          <w:lang w:val="en-US" w:eastAsia="zh-CN"/>
        </w:rPr>
        <w:t>。</w:t>
      </w:r>
    </w:p>
    <w:p w14:paraId="2F72E32B">
      <w:pPr>
        <w:widowControl w:val="0"/>
        <w:spacing w:line="560" w:lineRule="exact"/>
        <w:ind w:firstLine="420" w:firstLineChars="200"/>
        <w:jc w:val="left"/>
        <w:rPr>
          <w:rFonts w:hint="eastAsia" w:ascii="宋体" w:hAnsi="宋体" w:cs="Arial"/>
          <w:color w:val="auto"/>
          <w:kern w:val="0"/>
          <w:sz w:val="21"/>
          <w:szCs w:val="21"/>
          <w:lang w:val="en-US" w:eastAsia="zh-CN"/>
        </w:rPr>
      </w:pPr>
      <w:r>
        <w:rPr>
          <w:rFonts w:hint="eastAsia" w:ascii="宋体" w:hAnsi="宋体" w:cs="Arial"/>
          <w:color w:val="auto"/>
          <w:kern w:val="0"/>
          <w:sz w:val="21"/>
          <w:szCs w:val="21"/>
          <w:lang w:val="en-US" w:eastAsia="zh-CN"/>
        </w:rPr>
        <w:t>3.乙方履约团队通过采取适当方式听取各项目项目参建单位意见，作为报告附件；涉及公众利益的非涉密项目采取适当方式听取社会公众和行业专家的意见，在后评价报告中予以客观反映。</w:t>
      </w:r>
    </w:p>
    <w:p w14:paraId="12847152">
      <w:pPr>
        <w:widowControl w:val="0"/>
        <w:spacing w:line="560" w:lineRule="exact"/>
        <w:ind w:firstLine="420" w:firstLineChars="200"/>
        <w:jc w:val="left"/>
        <w:rPr>
          <w:rFonts w:hint="eastAsia" w:ascii="宋体" w:hAnsi="宋体" w:cs="Arial"/>
          <w:color w:val="auto"/>
          <w:kern w:val="0"/>
          <w:sz w:val="21"/>
          <w:szCs w:val="21"/>
          <w:lang w:val="en-US" w:eastAsia="zh-CN"/>
        </w:rPr>
      </w:pPr>
      <w:r>
        <w:rPr>
          <w:rFonts w:hint="eastAsia" w:ascii="宋体" w:hAnsi="宋体" w:cs="Arial"/>
          <w:color w:val="auto"/>
          <w:kern w:val="0"/>
          <w:sz w:val="21"/>
          <w:szCs w:val="21"/>
          <w:lang w:val="en-US" w:eastAsia="zh-CN"/>
        </w:rPr>
        <w:t>4.后评价报告内容包括：项目概述、前期决策总结与评价、建设准备和实施总结与评价、运行总结与评价、效益效果评价、目标及可持续性评价、后评价结论及意见建议。</w:t>
      </w:r>
    </w:p>
    <w:p w14:paraId="32131D90">
      <w:pPr>
        <w:widowControl w:val="0"/>
        <w:spacing w:line="560" w:lineRule="exact"/>
        <w:ind w:firstLine="420" w:firstLineChars="200"/>
        <w:jc w:val="left"/>
        <w:rPr>
          <w:rFonts w:hint="default"/>
          <w:color w:val="auto"/>
          <w:lang w:val="en-US" w:eastAsia="zh-CN"/>
        </w:rPr>
      </w:pPr>
      <w:r>
        <w:rPr>
          <w:rFonts w:hint="eastAsia" w:ascii="宋体" w:hAnsi="宋体" w:cs="Arial"/>
          <w:color w:val="auto"/>
          <w:kern w:val="0"/>
          <w:sz w:val="21"/>
          <w:szCs w:val="21"/>
          <w:lang w:val="en-US" w:eastAsia="zh-CN"/>
        </w:rPr>
        <w:t>5.乙方完成后评价报告后报甲方后评价工作专班审议讨论，形成完整后评价成果，并报甲方内部流程审议后，于2026年一季度推动后评价成果应用，包括（但不局限于）组织各政府投资项目业主单位集中学习，协助甲方新开政投资投资项目前期评审与审核工作等。</w:t>
      </w:r>
    </w:p>
    <w:p w14:paraId="5276A8BC">
      <w:pPr>
        <w:widowControl w:val="0"/>
        <w:spacing w:line="560" w:lineRule="exact"/>
        <w:ind w:firstLine="422" w:firstLineChars="200"/>
        <w:jc w:val="left"/>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三、</w:t>
      </w:r>
      <w:r>
        <w:rPr>
          <w:rFonts w:hint="eastAsia" w:ascii="宋体" w:hAnsi="宋体" w:eastAsia="宋体" w:cs="Arial"/>
          <w:b/>
          <w:bCs/>
          <w:color w:val="auto"/>
          <w:kern w:val="0"/>
          <w:sz w:val="21"/>
          <w:szCs w:val="21"/>
          <w:lang w:val="en-US" w:eastAsia="zh-CN"/>
        </w:rPr>
        <w:t>服务</w:t>
      </w:r>
      <w:r>
        <w:rPr>
          <w:rFonts w:hint="eastAsia" w:ascii="宋体" w:hAnsi="宋体" w:eastAsia="宋体" w:cs="Arial"/>
          <w:b/>
          <w:bCs/>
          <w:color w:val="auto"/>
          <w:kern w:val="0"/>
          <w:sz w:val="21"/>
          <w:szCs w:val="21"/>
        </w:rPr>
        <w:t>方式与时间</w:t>
      </w:r>
    </w:p>
    <w:p w14:paraId="02630843">
      <w:pPr>
        <w:widowControl w:val="0"/>
        <w:spacing w:line="560" w:lineRule="exact"/>
        <w:ind w:left="913" w:leftChars="300" w:hanging="283" w:hangingChars="135"/>
        <w:jc w:val="left"/>
        <w:rPr>
          <w:rFonts w:hint="eastAsia" w:ascii="宋体" w:hAnsi="宋体" w:eastAsia="宋体" w:cs="Arial"/>
          <w:color w:val="auto"/>
          <w:kern w:val="0"/>
          <w:sz w:val="21"/>
          <w:szCs w:val="21"/>
        </w:rPr>
      </w:pPr>
      <w:r>
        <w:rPr>
          <w:rFonts w:hint="eastAsia" w:ascii="宋体" w:hAnsi="宋体" w:cs="Arial"/>
          <w:color w:val="auto"/>
          <w:kern w:val="0"/>
          <w:sz w:val="21"/>
          <w:szCs w:val="21"/>
          <w:lang w:val="en-US" w:eastAsia="zh-CN"/>
        </w:rPr>
        <w:t>1.</w:t>
      </w:r>
      <w:r>
        <w:rPr>
          <w:rFonts w:hint="eastAsia" w:ascii="宋体" w:hAnsi="宋体" w:eastAsia="宋体" w:cs="Arial"/>
          <w:color w:val="auto"/>
          <w:kern w:val="0"/>
          <w:sz w:val="21"/>
          <w:szCs w:val="21"/>
          <w:lang w:val="en-US" w:eastAsia="zh-CN"/>
        </w:rPr>
        <w:t>服务</w:t>
      </w:r>
      <w:r>
        <w:rPr>
          <w:rFonts w:hint="eastAsia" w:ascii="宋体" w:hAnsi="宋体" w:eastAsia="宋体" w:cs="Arial"/>
          <w:color w:val="auto"/>
          <w:kern w:val="0"/>
          <w:sz w:val="21"/>
          <w:szCs w:val="21"/>
        </w:rPr>
        <w:t>方式：</w:t>
      </w:r>
    </w:p>
    <w:p w14:paraId="51E1B87C">
      <w:pPr>
        <w:pStyle w:val="6"/>
        <w:ind w:firstLine="630" w:firstLineChars="300"/>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1.1履约团队按不同项目分专业做好分工计划，为便于甲方与乙方</w:t>
      </w:r>
      <w:r>
        <w:rPr>
          <w:rFonts w:hint="eastAsia" w:ascii="宋体" w:hAnsi="宋体" w:cs="Arial"/>
          <w:color w:val="auto"/>
          <w:kern w:val="0"/>
          <w:sz w:val="21"/>
          <w:szCs w:val="21"/>
          <w:lang w:val="en-US" w:eastAsia="zh-CN" w:bidi="ar-SA"/>
        </w:rPr>
        <w:t>工作对接与</w:t>
      </w:r>
      <w:r>
        <w:rPr>
          <w:rFonts w:hint="eastAsia" w:ascii="宋体" w:hAnsi="宋体" w:eastAsia="宋体" w:cs="Arial"/>
          <w:color w:val="auto"/>
          <w:kern w:val="0"/>
          <w:sz w:val="21"/>
          <w:szCs w:val="21"/>
          <w:lang w:val="en-US" w:eastAsia="zh-CN" w:bidi="ar-SA"/>
        </w:rPr>
        <w:t>交流，</w:t>
      </w:r>
      <w:r>
        <w:rPr>
          <w:rFonts w:hint="eastAsia" w:ascii="宋体" w:hAnsi="宋体" w:cs="Arial"/>
          <w:color w:val="auto"/>
          <w:kern w:val="0"/>
          <w:sz w:val="21"/>
          <w:szCs w:val="21"/>
          <w:lang w:val="en-US" w:eastAsia="zh-CN" w:bidi="ar-SA"/>
        </w:rPr>
        <w:t>合同约定</w:t>
      </w:r>
      <w:r>
        <w:rPr>
          <w:rFonts w:hint="eastAsia" w:ascii="宋体" w:hAnsi="宋体" w:eastAsia="宋体" w:cs="Arial"/>
          <w:color w:val="auto"/>
          <w:kern w:val="0"/>
          <w:sz w:val="21"/>
          <w:szCs w:val="21"/>
          <w:lang w:val="en-US" w:eastAsia="zh-CN" w:bidi="ar-SA"/>
        </w:rPr>
        <w:t>服务</w:t>
      </w:r>
      <w:r>
        <w:rPr>
          <w:rFonts w:hint="eastAsia" w:ascii="宋体" w:hAnsi="宋体" w:cs="Arial"/>
          <w:color w:val="auto"/>
          <w:kern w:val="0"/>
          <w:sz w:val="21"/>
          <w:szCs w:val="21"/>
          <w:lang w:val="en-US" w:eastAsia="zh-CN" w:bidi="ar-SA"/>
        </w:rPr>
        <w:t>期间</w:t>
      </w:r>
      <w:r>
        <w:rPr>
          <w:rFonts w:hint="eastAsia" w:ascii="宋体" w:hAnsi="宋体" w:eastAsia="宋体" w:cs="Arial"/>
          <w:color w:val="auto"/>
          <w:kern w:val="0"/>
          <w:sz w:val="21"/>
          <w:szCs w:val="21"/>
          <w:lang w:val="en-US" w:eastAsia="zh-CN" w:bidi="ar-SA"/>
        </w:rPr>
        <w:t>内要求乙方每周驻场服务不少于1天，每次驻场人员不少于2人，开展江东新区项目后评价咨询服务。</w:t>
      </w:r>
    </w:p>
    <w:p w14:paraId="20C03019">
      <w:pPr>
        <w:pStyle w:val="6"/>
        <w:ind w:firstLine="630" w:firstLineChars="300"/>
        <w:rPr>
          <w:rFonts w:hint="default"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1.2.</w:t>
      </w:r>
      <w:r>
        <w:rPr>
          <w:rFonts w:hint="eastAsia" w:ascii="宋体" w:hAnsi="宋体" w:cs="Arial"/>
          <w:color w:val="auto"/>
          <w:kern w:val="0"/>
          <w:sz w:val="21"/>
          <w:szCs w:val="21"/>
          <w:lang w:val="en-US" w:eastAsia="zh-CN" w:bidi="ar-SA"/>
        </w:rPr>
        <w:t>合同期间内，乙方</w:t>
      </w:r>
      <w:r>
        <w:rPr>
          <w:rFonts w:hint="eastAsia" w:ascii="宋体" w:hAnsi="宋体" w:eastAsia="宋体" w:cs="Arial"/>
          <w:color w:val="auto"/>
          <w:kern w:val="0"/>
          <w:sz w:val="21"/>
          <w:szCs w:val="21"/>
          <w:lang w:val="en-US" w:eastAsia="zh-CN" w:bidi="ar-SA"/>
        </w:rPr>
        <w:t>每月月底由项目负责人带队履约团队所有成员，向甲方逐一汇报6个项目后评价工作进展</w:t>
      </w:r>
      <w:r>
        <w:rPr>
          <w:rFonts w:hint="eastAsia" w:ascii="宋体" w:hAnsi="宋体" w:cs="Arial"/>
          <w:color w:val="auto"/>
          <w:kern w:val="0"/>
          <w:sz w:val="21"/>
          <w:szCs w:val="21"/>
          <w:lang w:val="en-US" w:eastAsia="zh-CN" w:bidi="ar-SA"/>
        </w:rPr>
        <w:t>、</w:t>
      </w:r>
      <w:r>
        <w:rPr>
          <w:rFonts w:hint="eastAsia" w:ascii="宋体" w:hAnsi="宋体" w:eastAsia="宋体" w:cs="Arial"/>
          <w:color w:val="auto"/>
          <w:kern w:val="0"/>
          <w:sz w:val="21"/>
          <w:szCs w:val="21"/>
          <w:lang w:val="en-US" w:eastAsia="zh-CN" w:bidi="ar-SA"/>
        </w:rPr>
        <w:t>下步工作计划</w:t>
      </w:r>
      <w:r>
        <w:rPr>
          <w:rFonts w:hint="eastAsia" w:ascii="宋体" w:hAnsi="宋体" w:cs="Arial"/>
          <w:color w:val="auto"/>
          <w:kern w:val="0"/>
          <w:sz w:val="21"/>
          <w:szCs w:val="21"/>
          <w:lang w:val="en-US" w:eastAsia="zh-CN" w:bidi="ar-SA"/>
        </w:rPr>
        <w:t>及工作建议</w:t>
      </w:r>
      <w:r>
        <w:rPr>
          <w:rFonts w:hint="eastAsia" w:ascii="宋体" w:hAnsi="宋体" w:eastAsia="宋体" w:cs="Arial"/>
          <w:color w:val="auto"/>
          <w:kern w:val="0"/>
          <w:sz w:val="21"/>
          <w:szCs w:val="21"/>
          <w:lang w:val="en-US" w:eastAsia="zh-CN" w:bidi="ar-SA"/>
        </w:rPr>
        <w:t>。</w:t>
      </w:r>
    </w:p>
    <w:p w14:paraId="308BDBAC">
      <w:pPr>
        <w:widowControl w:val="0"/>
        <w:spacing w:line="560" w:lineRule="exact"/>
        <w:ind w:firstLine="560"/>
        <w:jc w:val="left"/>
        <w:rPr>
          <w:rFonts w:ascii="宋体" w:hAnsi="宋体" w:eastAsia="宋体" w:cs="Arial"/>
          <w:color w:val="auto"/>
          <w:kern w:val="0"/>
          <w:sz w:val="21"/>
          <w:szCs w:val="21"/>
        </w:rPr>
      </w:pPr>
      <w:r>
        <w:rPr>
          <w:rFonts w:hint="eastAsia" w:ascii="宋体" w:hAnsi="宋体" w:cs="Arial"/>
          <w:color w:val="auto"/>
          <w:kern w:val="0"/>
          <w:sz w:val="21"/>
          <w:szCs w:val="21"/>
          <w:lang w:val="en-US" w:eastAsia="zh-CN"/>
        </w:rPr>
        <w:t>2.</w:t>
      </w:r>
      <w:r>
        <w:rPr>
          <w:rFonts w:hint="eastAsia" w:ascii="宋体" w:hAnsi="宋体" w:eastAsia="宋体" w:cs="Arial"/>
          <w:color w:val="auto"/>
          <w:kern w:val="0"/>
          <w:sz w:val="21"/>
          <w:szCs w:val="21"/>
          <w:lang w:val="en-US" w:eastAsia="zh-CN"/>
        </w:rPr>
        <w:t>服务</w:t>
      </w:r>
      <w:r>
        <w:rPr>
          <w:rFonts w:hint="eastAsia" w:ascii="宋体" w:hAnsi="宋体" w:eastAsia="宋体" w:cs="Arial"/>
          <w:color w:val="auto"/>
          <w:kern w:val="0"/>
          <w:sz w:val="21"/>
          <w:szCs w:val="21"/>
        </w:rPr>
        <w:t>时间：</w:t>
      </w:r>
      <w:r>
        <w:rPr>
          <w:rFonts w:hint="eastAsia" w:ascii="宋体" w:hAnsi="宋体" w:cs="Arial"/>
          <w:color w:val="auto"/>
          <w:kern w:val="0"/>
          <w:sz w:val="21"/>
          <w:szCs w:val="21"/>
          <w:lang w:val="en-US" w:eastAsia="zh-CN"/>
        </w:rPr>
        <w:t>9</w:t>
      </w:r>
      <w:r>
        <w:rPr>
          <w:rFonts w:hint="eastAsia" w:ascii="宋体" w:hAnsi="宋体" w:eastAsia="宋体" w:cs="Arial"/>
          <w:color w:val="auto"/>
          <w:kern w:val="0"/>
          <w:sz w:val="21"/>
          <w:szCs w:val="21"/>
          <w:lang w:val="en-US" w:eastAsia="zh-CN"/>
        </w:rPr>
        <w:t>个月（</w:t>
      </w:r>
      <w:r>
        <w:rPr>
          <w:rFonts w:hint="default" w:ascii="宋体" w:hAnsi="宋体" w:eastAsia="宋体" w:cs="Arial"/>
          <w:color w:val="auto"/>
          <w:kern w:val="0"/>
          <w:sz w:val="21"/>
          <w:szCs w:val="21"/>
          <w:lang w:val="en-US" w:eastAsia="zh-CN"/>
        </w:rPr>
        <w:t>自甲方通知驻场之日起计算</w:t>
      </w:r>
      <w:r>
        <w:rPr>
          <w:rFonts w:hint="default" w:ascii="宋体" w:hAnsi="宋体" w:cs="Arial"/>
          <w:b w:val="0"/>
          <w:bCs w:val="0"/>
          <w:color w:val="auto"/>
          <w:kern w:val="0"/>
          <w:sz w:val="21"/>
          <w:szCs w:val="21"/>
          <w:lang w:val="en-US" w:eastAsia="zh-CN" w:bidi="ar-SA"/>
        </w:rPr>
        <w:t>，</w:t>
      </w:r>
      <w:r>
        <w:rPr>
          <w:rFonts w:hint="default" w:ascii="宋体" w:hAnsi="宋体" w:eastAsia="宋体" w:cs="Arial"/>
          <w:color w:val="auto"/>
          <w:kern w:val="0"/>
          <w:sz w:val="21"/>
          <w:szCs w:val="21"/>
          <w:lang w:val="en-US" w:eastAsia="zh-CN" w:bidi="ar-SA"/>
        </w:rPr>
        <w:t>如遇重大节日服务周期自动顺延</w:t>
      </w:r>
      <w:r>
        <w:rPr>
          <w:rFonts w:hint="eastAsia" w:ascii="宋体" w:hAnsi="宋体" w:eastAsia="宋体" w:cs="Arial"/>
          <w:color w:val="auto"/>
          <w:kern w:val="0"/>
          <w:sz w:val="21"/>
          <w:szCs w:val="21"/>
          <w:lang w:val="en-US" w:eastAsia="zh-CN"/>
        </w:rPr>
        <w:t>）。</w:t>
      </w:r>
    </w:p>
    <w:p w14:paraId="44520AA6">
      <w:pPr>
        <w:widowControl w:val="0"/>
        <w:spacing w:line="560" w:lineRule="exact"/>
        <w:ind w:firstLine="562"/>
        <w:jc w:val="left"/>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四</w:t>
      </w:r>
      <w:r>
        <w:rPr>
          <w:rFonts w:ascii="宋体" w:hAnsi="宋体" w:eastAsia="宋体" w:cs="Arial"/>
          <w:b/>
          <w:bCs/>
          <w:color w:val="auto"/>
          <w:kern w:val="0"/>
          <w:sz w:val="21"/>
          <w:szCs w:val="21"/>
        </w:rPr>
        <w:t>、服务费用及支付方式</w:t>
      </w:r>
    </w:p>
    <w:p w14:paraId="6B8D9A1A">
      <w:pPr>
        <w:widowControl w:val="0"/>
        <w:spacing w:line="560" w:lineRule="exact"/>
        <w:ind w:firstLine="560"/>
        <w:jc w:val="left"/>
        <w:rPr>
          <w:rFonts w:ascii="宋体" w:hAnsi="宋体" w:eastAsia="宋体" w:cs="Arial"/>
          <w:color w:val="auto"/>
          <w:kern w:val="0"/>
          <w:sz w:val="21"/>
          <w:szCs w:val="21"/>
        </w:rPr>
      </w:pPr>
      <w:r>
        <w:rPr>
          <w:rFonts w:ascii="宋体" w:hAnsi="宋体" w:eastAsia="宋体" w:cs="Arial"/>
          <w:color w:val="auto"/>
          <w:kern w:val="0"/>
          <w:sz w:val="21"/>
          <w:szCs w:val="21"/>
        </w:rPr>
        <w:t>1</w:t>
      </w:r>
      <w:r>
        <w:rPr>
          <w:rFonts w:hint="eastAsia" w:ascii="宋体" w:hAnsi="宋体" w:cs="Arial"/>
          <w:color w:val="auto"/>
          <w:kern w:val="0"/>
          <w:sz w:val="21"/>
          <w:szCs w:val="21"/>
          <w:lang w:val="en-US" w:eastAsia="zh-CN"/>
        </w:rPr>
        <w:t>.</w:t>
      </w:r>
      <w:r>
        <w:rPr>
          <w:rFonts w:ascii="宋体" w:hAnsi="宋体" w:eastAsia="宋体" w:cs="Arial"/>
          <w:color w:val="auto"/>
          <w:kern w:val="0"/>
          <w:sz w:val="21"/>
          <w:szCs w:val="21"/>
        </w:rPr>
        <w:t>合同总金额：</w:t>
      </w:r>
      <w:r>
        <w:rPr>
          <w:rFonts w:ascii="宋体" w:hAnsi="宋体" w:eastAsia="宋体" w:cs="Arial"/>
          <w:color w:val="auto"/>
          <w:kern w:val="0"/>
          <w:sz w:val="21"/>
          <w:szCs w:val="21"/>
          <w:u w:val="single"/>
        </w:rPr>
        <w:t xml:space="preserve">¥ </w:t>
      </w:r>
      <w:r>
        <w:rPr>
          <w:rFonts w:hint="eastAsia" w:ascii="宋体" w:hAnsi="宋体" w:eastAsia="宋体" w:cs="Arial"/>
          <w:color w:val="auto"/>
          <w:kern w:val="0"/>
          <w:sz w:val="21"/>
          <w:szCs w:val="21"/>
          <w:u w:val="single"/>
        </w:rPr>
        <w:t xml:space="preserve">       元</w:t>
      </w:r>
      <w:r>
        <w:rPr>
          <w:rFonts w:ascii="宋体" w:hAnsi="宋体" w:eastAsia="宋体" w:cs="Arial"/>
          <w:color w:val="auto"/>
          <w:kern w:val="0"/>
          <w:sz w:val="21"/>
          <w:szCs w:val="21"/>
          <w:u w:val="single"/>
        </w:rPr>
        <w:t xml:space="preserve"> </w:t>
      </w:r>
      <w:r>
        <w:rPr>
          <w:rFonts w:ascii="宋体" w:hAnsi="宋体" w:eastAsia="宋体" w:cs="Arial"/>
          <w:color w:val="auto"/>
          <w:kern w:val="0"/>
          <w:sz w:val="21"/>
          <w:szCs w:val="21"/>
        </w:rPr>
        <w:t>（大写:人民币</w:t>
      </w:r>
      <w:r>
        <w:rPr>
          <w:rFonts w:ascii="宋体" w:hAnsi="宋体" w:eastAsia="宋体" w:cs="Arial"/>
          <w:color w:val="auto"/>
          <w:kern w:val="0"/>
          <w:sz w:val="21"/>
          <w:szCs w:val="21"/>
          <w:u w:val="single"/>
        </w:rPr>
        <w:t xml:space="preserve"> </w:t>
      </w:r>
      <w:r>
        <w:rPr>
          <w:rFonts w:hint="eastAsia" w:ascii="宋体" w:hAnsi="宋体" w:eastAsia="宋体" w:cs="Arial"/>
          <w:color w:val="auto"/>
          <w:kern w:val="0"/>
          <w:sz w:val="21"/>
          <w:szCs w:val="21"/>
          <w:u w:val="single"/>
        </w:rPr>
        <w:t xml:space="preserve">         </w:t>
      </w:r>
      <w:r>
        <w:rPr>
          <w:rFonts w:ascii="宋体" w:hAnsi="宋体" w:eastAsia="宋体" w:cs="Arial"/>
          <w:color w:val="auto"/>
          <w:kern w:val="0"/>
          <w:sz w:val="21"/>
          <w:szCs w:val="21"/>
        </w:rPr>
        <w:t>整）</w:t>
      </w:r>
      <w:r>
        <w:rPr>
          <w:rFonts w:hint="eastAsia" w:ascii="宋体" w:hAnsi="宋体" w:cs="Arial"/>
          <w:color w:val="auto"/>
          <w:kern w:val="0"/>
          <w:sz w:val="21"/>
          <w:szCs w:val="21"/>
          <w:lang w:eastAsia="zh-CN"/>
        </w:rPr>
        <w:t>（</w:t>
      </w:r>
      <w:r>
        <w:rPr>
          <w:rFonts w:hint="eastAsia" w:ascii="宋体" w:hAnsi="宋体" w:cs="Arial"/>
          <w:color w:val="auto"/>
          <w:kern w:val="0"/>
          <w:sz w:val="21"/>
          <w:szCs w:val="21"/>
          <w:lang w:val="en-US" w:eastAsia="zh-CN"/>
        </w:rPr>
        <w:t>含税</w:t>
      </w:r>
      <w:r>
        <w:rPr>
          <w:rFonts w:hint="eastAsia" w:ascii="宋体" w:hAnsi="宋体" w:cs="Arial"/>
          <w:color w:val="auto"/>
          <w:kern w:val="0"/>
          <w:sz w:val="21"/>
          <w:szCs w:val="21"/>
          <w:lang w:eastAsia="zh-CN"/>
        </w:rPr>
        <w:t>）</w:t>
      </w:r>
      <w:r>
        <w:rPr>
          <w:rFonts w:ascii="宋体" w:hAnsi="宋体" w:eastAsia="宋体" w:cs="Arial"/>
          <w:color w:val="auto"/>
          <w:kern w:val="0"/>
          <w:sz w:val="21"/>
          <w:szCs w:val="21"/>
        </w:rPr>
        <w:t>。</w:t>
      </w:r>
    </w:p>
    <w:p w14:paraId="35F66CBE">
      <w:pPr>
        <w:widowControl w:val="0"/>
        <w:spacing w:line="560" w:lineRule="exact"/>
        <w:ind w:firstLine="560"/>
        <w:jc w:val="left"/>
        <w:rPr>
          <w:rFonts w:ascii="宋体" w:hAnsi="宋体" w:eastAsia="宋体" w:cs="Arial"/>
          <w:color w:val="auto"/>
          <w:kern w:val="0"/>
          <w:sz w:val="21"/>
          <w:szCs w:val="21"/>
        </w:rPr>
      </w:pPr>
      <w:r>
        <w:rPr>
          <w:rFonts w:ascii="宋体" w:hAnsi="宋体" w:eastAsia="宋体" w:cs="Arial"/>
          <w:color w:val="auto"/>
          <w:kern w:val="0"/>
          <w:sz w:val="21"/>
          <w:szCs w:val="21"/>
        </w:rPr>
        <w:t>2</w:t>
      </w:r>
      <w:r>
        <w:rPr>
          <w:rFonts w:hint="eastAsia" w:ascii="宋体" w:hAnsi="宋体" w:cs="Arial"/>
          <w:color w:val="auto"/>
          <w:kern w:val="0"/>
          <w:sz w:val="21"/>
          <w:szCs w:val="21"/>
          <w:lang w:eastAsia="zh-CN"/>
        </w:rPr>
        <w:t>.</w:t>
      </w:r>
      <w:r>
        <w:rPr>
          <w:rFonts w:ascii="宋体" w:hAnsi="宋体" w:eastAsia="宋体" w:cs="Arial"/>
          <w:color w:val="auto"/>
          <w:kern w:val="0"/>
          <w:sz w:val="21"/>
          <w:szCs w:val="21"/>
        </w:rPr>
        <w:t>支付方式：</w:t>
      </w:r>
    </w:p>
    <w:p w14:paraId="7C4FD0A5">
      <w:pPr>
        <w:widowControl w:val="0"/>
        <w:spacing w:line="560" w:lineRule="exact"/>
        <w:ind w:firstLine="560"/>
        <w:jc w:val="left"/>
        <w:rPr>
          <w:rFonts w:ascii="宋体" w:hAnsi="宋体" w:eastAsia="宋体" w:cs="Arial"/>
          <w:color w:val="auto"/>
          <w:kern w:val="0"/>
          <w:sz w:val="21"/>
          <w:szCs w:val="21"/>
        </w:rPr>
      </w:pPr>
      <w:r>
        <w:rPr>
          <w:rFonts w:hint="eastAsia" w:ascii="宋体" w:hAnsi="宋体" w:eastAsia="宋体" w:cs="Arial"/>
          <w:color w:val="auto"/>
          <w:kern w:val="0"/>
          <w:sz w:val="21"/>
          <w:szCs w:val="21"/>
        </w:rPr>
        <w:t>①</w:t>
      </w:r>
      <w:r>
        <w:rPr>
          <w:rFonts w:hint="eastAsia" w:ascii="宋体" w:hAnsi="宋体" w:cs="Arial"/>
          <w:color w:val="auto"/>
          <w:kern w:val="0"/>
          <w:sz w:val="21"/>
          <w:szCs w:val="21"/>
          <w:lang w:val="en-US" w:eastAsia="zh-CN"/>
        </w:rPr>
        <w:t>本次项目后评价咨询服务</w:t>
      </w:r>
      <w:r>
        <w:rPr>
          <w:rFonts w:ascii="宋体" w:hAnsi="宋体" w:eastAsia="宋体" w:cs="Arial"/>
          <w:color w:val="auto"/>
          <w:kern w:val="0"/>
          <w:sz w:val="21"/>
          <w:szCs w:val="21"/>
        </w:rPr>
        <w:t>合同签订</w:t>
      </w:r>
      <w:r>
        <w:rPr>
          <w:rFonts w:hint="eastAsia" w:ascii="宋体" w:hAnsi="宋体" w:cs="Arial"/>
          <w:color w:val="auto"/>
          <w:kern w:val="0"/>
          <w:sz w:val="21"/>
          <w:szCs w:val="21"/>
          <w:lang w:val="en-US" w:eastAsia="zh-CN"/>
        </w:rPr>
        <w:t>后30个工作日内支付合同总价25%作为预付款</w:t>
      </w:r>
      <w:r>
        <w:rPr>
          <w:rFonts w:hint="eastAsia" w:ascii="宋体" w:hAnsi="宋体" w:eastAsia="宋体" w:cs="Arial"/>
          <w:color w:val="auto"/>
          <w:kern w:val="0"/>
          <w:sz w:val="21"/>
          <w:szCs w:val="21"/>
        </w:rPr>
        <w:t>；</w:t>
      </w:r>
    </w:p>
    <w:p w14:paraId="08B06665">
      <w:pPr>
        <w:widowControl w:val="0"/>
        <w:spacing w:line="560" w:lineRule="exact"/>
        <w:ind w:firstLine="560"/>
        <w:jc w:val="left"/>
        <w:rPr>
          <w:rFonts w:ascii="宋体" w:hAnsi="宋体" w:eastAsia="宋体" w:cs="Arial"/>
          <w:color w:val="auto"/>
          <w:kern w:val="0"/>
          <w:sz w:val="21"/>
          <w:szCs w:val="21"/>
        </w:rPr>
      </w:pPr>
      <w:r>
        <w:rPr>
          <w:rFonts w:hint="eastAsia" w:ascii="宋体" w:hAnsi="宋体" w:eastAsia="宋体" w:cs="Arial"/>
          <w:color w:val="auto"/>
          <w:kern w:val="0"/>
          <w:sz w:val="21"/>
          <w:szCs w:val="21"/>
        </w:rPr>
        <w:t>②</w:t>
      </w:r>
      <w:r>
        <w:rPr>
          <w:rFonts w:hint="eastAsia" w:ascii="宋体" w:hAnsi="宋体" w:eastAsia="宋体" w:cs="Arial"/>
          <w:color w:val="auto"/>
          <w:kern w:val="0"/>
          <w:sz w:val="21"/>
          <w:szCs w:val="21"/>
          <w:lang w:val="en-US" w:eastAsia="zh-CN"/>
        </w:rPr>
        <w:t>按甲方要求完成工作内容，及时</w:t>
      </w:r>
      <w:r>
        <w:rPr>
          <w:rFonts w:hint="eastAsia" w:ascii="宋体" w:hAnsi="宋体" w:eastAsia="宋体" w:cs="Arial"/>
          <w:color w:val="auto"/>
          <w:kern w:val="0"/>
          <w:sz w:val="21"/>
          <w:szCs w:val="21"/>
        </w:rPr>
        <w:t>出具符合法律法规规定和甲方认可的</w:t>
      </w:r>
      <w:r>
        <w:rPr>
          <w:rFonts w:hint="eastAsia" w:ascii="宋体" w:hAnsi="宋体" w:cs="Arial"/>
          <w:color w:val="auto"/>
          <w:kern w:val="0"/>
          <w:sz w:val="21"/>
          <w:szCs w:val="21"/>
          <w:lang w:val="en-US" w:eastAsia="zh-CN"/>
        </w:rPr>
        <w:t>6个项目后评价</w:t>
      </w:r>
      <w:r>
        <w:rPr>
          <w:rFonts w:hint="eastAsia" w:ascii="宋体" w:hAnsi="宋体" w:eastAsia="宋体" w:cs="Arial"/>
          <w:color w:val="auto"/>
          <w:kern w:val="0"/>
          <w:sz w:val="21"/>
          <w:szCs w:val="21"/>
        </w:rPr>
        <w:t>报告后</w:t>
      </w:r>
      <w:r>
        <w:rPr>
          <w:rFonts w:hint="eastAsia" w:ascii="宋体" w:hAnsi="宋体" w:cs="Arial"/>
          <w:color w:val="auto"/>
          <w:kern w:val="0"/>
          <w:sz w:val="21"/>
          <w:szCs w:val="21"/>
          <w:lang w:eastAsia="zh-CN"/>
        </w:rPr>
        <w:t>，</w:t>
      </w:r>
      <w:r>
        <w:rPr>
          <w:rFonts w:hint="eastAsia" w:ascii="宋体" w:hAnsi="宋体" w:cs="Arial"/>
          <w:color w:val="auto"/>
          <w:kern w:val="0"/>
          <w:sz w:val="21"/>
          <w:szCs w:val="21"/>
          <w:lang w:val="en-US" w:eastAsia="zh-CN"/>
        </w:rPr>
        <w:t>30个工作日内</w:t>
      </w:r>
      <w:r>
        <w:rPr>
          <w:rFonts w:hint="eastAsia" w:ascii="宋体" w:hAnsi="宋体" w:eastAsia="宋体" w:cs="Arial"/>
          <w:color w:val="auto"/>
          <w:kern w:val="0"/>
          <w:sz w:val="21"/>
          <w:szCs w:val="21"/>
        </w:rPr>
        <w:t>支付</w:t>
      </w:r>
      <w:r>
        <w:rPr>
          <w:rFonts w:ascii="宋体" w:hAnsi="宋体" w:eastAsia="宋体" w:cs="Arial"/>
          <w:color w:val="auto"/>
          <w:kern w:val="0"/>
          <w:sz w:val="21"/>
          <w:szCs w:val="21"/>
        </w:rPr>
        <w:t>合同总金额</w:t>
      </w:r>
      <w:r>
        <w:rPr>
          <w:rFonts w:hint="eastAsia" w:ascii="宋体" w:hAnsi="宋体" w:cs="Arial"/>
          <w:color w:val="auto"/>
          <w:kern w:val="0"/>
          <w:sz w:val="21"/>
          <w:szCs w:val="21"/>
          <w:lang w:val="en-US" w:eastAsia="zh-CN"/>
        </w:rPr>
        <w:t>50</w:t>
      </w:r>
      <w:r>
        <w:rPr>
          <w:rFonts w:hint="eastAsia" w:ascii="宋体" w:hAnsi="宋体" w:eastAsia="宋体" w:cs="Arial"/>
          <w:color w:val="auto"/>
          <w:kern w:val="0"/>
          <w:sz w:val="21"/>
          <w:szCs w:val="21"/>
        </w:rPr>
        <w:t>%；</w:t>
      </w:r>
    </w:p>
    <w:p w14:paraId="3DC94454">
      <w:pPr>
        <w:widowControl w:val="0"/>
        <w:spacing w:line="560" w:lineRule="exact"/>
        <w:ind w:firstLine="560"/>
        <w:jc w:val="left"/>
        <w:rPr>
          <w:rFonts w:ascii="宋体" w:hAnsi="宋体" w:eastAsia="宋体" w:cs="Arial"/>
          <w:color w:val="auto"/>
          <w:kern w:val="0"/>
          <w:sz w:val="21"/>
          <w:szCs w:val="21"/>
        </w:rPr>
      </w:pPr>
      <w:r>
        <w:rPr>
          <w:rFonts w:hint="eastAsia" w:ascii="宋体" w:hAnsi="宋体" w:eastAsia="宋体" w:cs="Arial"/>
          <w:color w:val="auto"/>
          <w:kern w:val="0"/>
          <w:sz w:val="21"/>
          <w:szCs w:val="21"/>
        </w:rPr>
        <w:t>③</w:t>
      </w:r>
      <w:r>
        <w:rPr>
          <w:rFonts w:hint="eastAsia" w:ascii="宋体" w:hAnsi="宋体" w:eastAsia="宋体" w:cs="Arial"/>
          <w:color w:val="auto"/>
          <w:kern w:val="0"/>
          <w:sz w:val="21"/>
          <w:szCs w:val="21"/>
          <w:lang w:val="en-US" w:eastAsia="zh-CN"/>
        </w:rPr>
        <w:t>服务周期</w:t>
      </w:r>
      <w:r>
        <w:rPr>
          <w:rFonts w:hint="eastAsia" w:ascii="宋体" w:hAnsi="宋体" w:eastAsia="宋体" w:cs="Arial"/>
          <w:color w:val="auto"/>
          <w:kern w:val="0"/>
          <w:sz w:val="21"/>
          <w:szCs w:val="21"/>
        </w:rPr>
        <w:t>完成</w:t>
      </w:r>
      <w:r>
        <w:rPr>
          <w:rFonts w:hint="eastAsia" w:ascii="宋体" w:hAnsi="宋体" w:eastAsia="宋体" w:cs="Arial"/>
          <w:color w:val="auto"/>
          <w:kern w:val="0"/>
          <w:sz w:val="21"/>
          <w:szCs w:val="21"/>
          <w:lang w:val="en-US" w:eastAsia="zh-CN"/>
        </w:rPr>
        <w:t>后，完成所有服务内容并完成</w:t>
      </w:r>
      <w:r>
        <w:rPr>
          <w:rFonts w:hint="eastAsia" w:ascii="宋体" w:hAnsi="宋体" w:eastAsia="宋体" w:cs="Arial"/>
          <w:color w:val="auto"/>
          <w:kern w:val="0"/>
          <w:sz w:val="21"/>
          <w:szCs w:val="21"/>
        </w:rPr>
        <w:t>甲方认可的</w:t>
      </w:r>
      <w:r>
        <w:rPr>
          <w:rFonts w:hint="eastAsia" w:ascii="宋体" w:hAnsi="宋体" w:cs="Arial"/>
          <w:color w:val="auto"/>
          <w:kern w:val="0"/>
          <w:sz w:val="21"/>
          <w:szCs w:val="21"/>
          <w:lang w:val="en-US" w:eastAsia="zh-CN"/>
        </w:rPr>
        <w:t>服务工作总结</w:t>
      </w:r>
      <w:r>
        <w:rPr>
          <w:rFonts w:hint="eastAsia" w:ascii="宋体" w:hAnsi="宋体" w:eastAsia="宋体" w:cs="Arial"/>
          <w:color w:val="auto"/>
          <w:kern w:val="0"/>
          <w:sz w:val="21"/>
          <w:szCs w:val="21"/>
        </w:rPr>
        <w:t>后，</w:t>
      </w:r>
      <w:r>
        <w:rPr>
          <w:rFonts w:hint="eastAsia" w:ascii="宋体" w:hAnsi="宋体" w:cs="Arial"/>
          <w:color w:val="auto"/>
          <w:kern w:val="0"/>
          <w:sz w:val="21"/>
          <w:szCs w:val="21"/>
          <w:lang w:val="en-US" w:eastAsia="zh-CN"/>
        </w:rPr>
        <w:t>30</w:t>
      </w:r>
      <w:r>
        <w:rPr>
          <w:rFonts w:hint="eastAsia" w:ascii="宋体" w:hAnsi="宋体" w:eastAsia="宋体" w:cs="Arial"/>
          <w:color w:val="auto"/>
          <w:kern w:val="0"/>
          <w:sz w:val="21"/>
          <w:szCs w:val="21"/>
        </w:rPr>
        <w:t>个工作日内支付全部尾款（即总</w:t>
      </w:r>
      <w:r>
        <w:rPr>
          <w:rFonts w:hint="eastAsia" w:ascii="宋体" w:hAnsi="宋体" w:cs="Arial"/>
          <w:color w:val="auto"/>
          <w:kern w:val="0"/>
          <w:sz w:val="21"/>
          <w:szCs w:val="21"/>
          <w:lang w:val="en-US" w:eastAsia="zh-CN"/>
        </w:rPr>
        <w:t>合同</w:t>
      </w:r>
      <w:r>
        <w:rPr>
          <w:rFonts w:hint="eastAsia" w:ascii="宋体" w:hAnsi="宋体" w:eastAsia="宋体" w:cs="Arial"/>
          <w:color w:val="auto"/>
          <w:kern w:val="0"/>
          <w:sz w:val="21"/>
          <w:szCs w:val="21"/>
        </w:rPr>
        <w:t>额的</w:t>
      </w:r>
      <w:r>
        <w:rPr>
          <w:rFonts w:hint="eastAsia" w:ascii="宋体" w:hAnsi="宋体" w:cs="Arial"/>
          <w:color w:val="auto"/>
          <w:kern w:val="0"/>
          <w:sz w:val="21"/>
          <w:szCs w:val="21"/>
          <w:lang w:val="en-US" w:eastAsia="zh-CN"/>
        </w:rPr>
        <w:t>25</w:t>
      </w:r>
      <w:r>
        <w:rPr>
          <w:rFonts w:hint="eastAsia" w:ascii="宋体" w:hAnsi="宋体" w:eastAsia="宋体" w:cs="Arial"/>
          <w:color w:val="auto"/>
          <w:kern w:val="0"/>
          <w:sz w:val="21"/>
          <w:szCs w:val="21"/>
        </w:rPr>
        <w:t>%）。</w:t>
      </w:r>
    </w:p>
    <w:p w14:paraId="474AB837">
      <w:pPr>
        <w:widowControl w:val="0"/>
        <w:spacing w:line="560" w:lineRule="exact"/>
        <w:ind w:firstLine="560"/>
        <w:jc w:val="left"/>
        <w:rPr>
          <w:rFonts w:ascii="宋体" w:hAnsi="宋体" w:eastAsia="宋体" w:cs="Arial"/>
          <w:color w:val="auto"/>
          <w:kern w:val="0"/>
          <w:sz w:val="21"/>
          <w:szCs w:val="21"/>
        </w:rPr>
      </w:pPr>
      <w:r>
        <w:rPr>
          <w:rFonts w:ascii="宋体" w:hAnsi="宋体" w:eastAsia="宋体" w:cs="Arial"/>
          <w:color w:val="auto"/>
          <w:kern w:val="0"/>
          <w:sz w:val="21"/>
          <w:szCs w:val="21"/>
        </w:rPr>
        <w:t>（4）开户信息：</w:t>
      </w:r>
    </w:p>
    <w:p w14:paraId="0F69A31C">
      <w:pPr>
        <w:widowControl w:val="0"/>
        <w:spacing w:line="560" w:lineRule="exact"/>
        <w:ind w:firstLine="560"/>
        <w:jc w:val="left"/>
        <w:rPr>
          <w:rFonts w:ascii="宋体" w:hAnsi="宋体" w:eastAsia="宋体" w:cs="Arial"/>
          <w:color w:val="auto"/>
          <w:kern w:val="0"/>
          <w:sz w:val="21"/>
          <w:szCs w:val="21"/>
        </w:rPr>
      </w:pPr>
      <w:r>
        <w:rPr>
          <w:rFonts w:ascii="宋体" w:hAnsi="宋体" w:eastAsia="宋体" w:cs="Arial"/>
          <w:color w:val="auto"/>
          <w:kern w:val="0"/>
          <w:sz w:val="21"/>
          <w:szCs w:val="21"/>
        </w:rPr>
        <w:t xml:space="preserve">户 </w:t>
      </w:r>
      <w:r>
        <w:rPr>
          <w:rFonts w:hint="eastAsia" w:ascii="宋体" w:hAnsi="宋体" w:eastAsia="宋体" w:cs="Arial"/>
          <w:color w:val="auto"/>
          <w:kern w:val="0"/>
          <w:sz w:val="21"/>
          <w:szCs w:val="21"/>
        </w:rPr>
        <w:t xml:space="preserve"> </w:t>
      </w:r>
      <w:r>
        <w:rPr>
          <w:rFonts w:ascii="宋体" w:hAnsi="宋体" w:eastAsia="宋体" w:cs="Arial"/>
          <w:color w:val="auto"/>
          <w:kern w:val="0"/>
          <w:sz w:val="21"/>
          <w:szCs w:val="21"/>
        </w:rPr>
        <w:t>名：</w:t>
      </w:r>
    </w:p>
    <w:p w14:paraId="06D21A20">
      <w:pPr>
        <w:widowControl w:val="0"/>
        <w:spacing w:line="560" w:lineRule="exact"/>
        <w:ind w:firstLine="560"/>
        <w:jc w:val="left"/>
        <w:rPr>
          <w:rFonts w:ascii="宋体" w:hAnsi="宋体" w:eastAsia="宋体" w:cs="Arial"/>
          <w:color w:val="auto"/>
          <w:kern w:val="0"/>
          <w:sz w:val="21"/>
          <w:szCs w:val="21"/>
        </w:rPr>
      </w:pPr>
      <w:r>
        <w:rPr>
          <w:rFonts w:ascii="宋体" w:hAnsi="宋体" w:eastAsia="宋体" w:cs="Arial"/>
          <w:color w:val="auto"/>
          <w:kern w:val="0"/>
          <w:sz w:val="21"/>
          <w:szCs w:val="21"/>
        </w:rPr>
        <w:t>开户行：</w:t>
      </w:r>
    </w:p>
    <w:p w14:paraId="7A53BE62">
      <w:pPr>
        <w:widowControl w:val="0"/>
        <w:spacing w:line="560" w:lineRule="exact"/>
        <w:ind w:firstLine="560"/>
        <w:jc w:val="left"/>
        <w:rPr>
          <w:rFonts w:ascii="宋体" w:hAnsi="宋体" w:eastAsia="宋体" w:cs="Arial"/>
          <w:color w:val="auto"/>
          <w:kern w:val="0"/>
          <w:sz w:val="21"/>
          <w:szCs w:val="21"/>
        </w:rPr>
      </w:pPr>
      <w:r>
        <w:rPr>
          <w:rFonts w:ascii="宋体" w:hAnsi="宋体" w:eastAsia="宋体" w:cs="Arial"/>
          <w:color w:val="auto"/>
          <w:kern w:val="0"/>
          <w:sz w:val="21"/>
          <w:szCs w:val="21"/>
        </w:rPr>
        <w:t>账  号：</w:t>
      </w:r>
    </w:p>
    <w:p w14:paraId="297E7585">
      <w:pPr>
        <w:widowControl w:val="0"/>
        <w:spacing w:line="560" w:lineRule="exact"/>
        <w:ind w:firstLine="560"/>
        <w:jc w:val="left"/>
        <w:rPr>
          <w:rFonts w:ascii="宋体" w:hAnsi="宋体" w:eastAsia="宋体" w:cs="Arial"/>
          <w:color w:val="auto"/>
          <w:kern w:val="0"/>
          <w:sz w:val="21"/>
          <w:szCs w:val="21"/>
        </w:rPr>
      </w:pPr>
      <w:r>
        <w:rPr>
          <w:rFonts w:ascii="宋体" w:hAnsi="宋体" w:eastAsia="宋体" w:cs="Arial"/>
          <w:color w:val="auto"/>
          <w:kern w:val="0"/>
          <w:sz w:val="21"/>
          <w:szCs w:val="21"/>
        </w:rPr>
        <w:t>行  号：</w:t>
      </w:r>
    </w:p>
    <w:p w14:paraId="02CB86DD">
      <w:pPr>
        <w:widowControl w:val="0"/>
        <w:spacing w:line="560" w:lineRule="exact"/>
        <w:ind w:firstLine="560"/>
        <w:jc w:val="left"/>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3</w:t>
      </w:r>
      <w:r>
        <w:rPr>
          <w:rFonts w:ascii="宋体" w:hAnsi="宋体" w:eastAsia="宋体" w:cs="Arial"/>
          <w:color w:val="auto"/>
          <w:kern w:val="0"/>
          <w:sz w:val="21"/>
          <w:szCs w:val="21"/>
        </w:rPr>
        <w:t>.</w:t>
      </w:r>
      <w:r>
        <w:rPr>
          <w:rFonts w:hint="eastAsia" w:ascii="宋体" w:hAnsi="宋体" w:eastAsia="宋体" w:cs="Arial"/>
          <w:color w:val="auto"/>
          <w:kern w:val="0"/>
          <w:sz w:val="21"/>
          <w:szCs w:val="21"/>
        </w:rPr>
        <w:t>每次付款前，乙方提供等额合规发票</w:t>
      </w:r>
      <w:r>
        <w:rPr>
          <w:rFonts w:hint="eastAsia" w:ascii="宋体" w:hAnsi="宋体" w:eastAsia="宋体" w:cs="Arial"/>
          <w:color w:val="auto"/>
          <w:kern w:val="0"/>
          <w:sz w:val="21"/>
          <w:szCs w:val="21"/>
          <w:lang w:eastAsia="zh-CN"/>
        </w:rPr>
        <w:t>，</w:t>
      </w:r>
      <w:r>
        <w:rPr>
          <w:rFonts w:hint="eastAsia" w:ascii="宋体" w:hAnsi="宋体" w:eastAsia="宋体" w:cs="Arial"/>
          <w:color w:val="auto"/>
          <w:kern w:val="0"/>
          <w:sz w:val="21"/>
          <w:szCs w:val="21"/>
          <w:lang w:val="en-US" w:eastAsia="zh-CN"/>
        </w:rPr>
        <w:t xml:space="preserve">乙方未依约提供发票的，甲方有权拒绝或延期付款，且不承担因此产生的任何责任，乙方不得以此为由拒绝提供相关服务。甲方出现 </w:t>
      </w:r>
    </w:p>
    <w:p w14:paraId="1AA54EF9">
      <w:pPr>
        <w:widowControl w:val="0"/>
        <w:spacing w:line="560" w:lineRule="exact"/>
        <w:jc w:val="left"/>
        <w:rPr>
          <w:rFonts w:hint="eastAsia" w:ascii="宋体" w:hAnsi="宋体" w:eastAsia="宋体" w:cs="Arial"/>
          <w:color w:val="auto"/>
          <w:kern w:val="0"/>
          <w:sz w:val="21"/>
          <w:szCs w:val="21"/>
        </w:rPr>
      </w:pPr>
      <w:r>
        <w:rPr>
          <w:rFonts w:hint="eastAsia" w:ascii="宋体" w:hAnsi="宋体" w:eastAsia="宋体" w:cs="Arial"/>
          <w:color w:val="auto"/>
          <w:kern w:val="0"/>
          <w:sz w:val="21"/>
          <w:szCs w:val="21"/>
          <w:lang w:val="en-US" w:eastAsia="zh-CN"/>
        </w:rPr>
        <w:t>财务审批延误或政府封账等特殊情况无法及时支付费用，付款可顺延，不视为甲方违约。乙方账户信息发生变化的，乙方应书面通知甲方，若因此造成的损失由乙方承担。</w:t>
      </w:r>
    </w:p>
    <w:p w14:paraId="1BA849DE">
      <w:pPr>
        <w:widowControl w:val="0"/>
        <w:spacing w:line="560" w:lineRule="exact"/>
        <w:ind w:firstLine="562"/>
        <w:jc w:val="left"/>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五</w:t>
      </w:r>
      <w:r>
        <w:rPr>
          <w:rFonts w:ascii="宋体" w:hAnsi="宋体" w:eastAsia="宋体" w:cs="Arial"/>
          <w:b/>
          <w:bCs/>
          <w:color w:val="auto"/>
          <w:kern w:val="0"/>
          <w:sz w:val="21"/>
          <w:szCs w:val="21"/>
        </w:rPr>
        <w:t>、双方权利和义务</w:t>
      </w:r>
    </w:p>
    <w:p w14:paraId="44A6B1FA">
      <w:pPr>
        <w:widowControl w:val="0"/>
        <w:spacing w:line="560" w:lineRule="exact"/>
        <w:ind w:firstLine="560"/>
        <w:jc w:val="left"/>
        <w:rPr>
          <w:rFonts w:hint="eastAsia" w:ascii="Times New Roman" w:hAnsi="Times New Roman" w:eastAsia="宋体" w:cs="Times New Roman"/>
          <w:color w:val="auto"/>
          <w:kern w:val="2"/>
          <w:sz w:val="21"/>
          <w:szCs w:val="21"/>
          <w:lang w:val="en-US" w:eastAsia="zh-CN" w:bidi="ar-SA"/>
        </w:rPr>
      </w:pPr>
      <w:r>
        <w:rPr>
          <w:rFonts w:ascii="宋体" w:hAnsi="宋体" w:eastAsia="宋体" w:cs="Arial"/>
          <w:color w:val="auto"/>
          <w:kern w:val="0"/>
          <w:sz w:val="21"/>
          <w:szCs w:val="21"/>
        </w:rPr>
        <w:t>（一）甲方权利和义务</w:t>
      </w:r>
    </w:p>
    <w:p w14:paraId="38944DB4">
      <w:pPr>
        <w:widowControl w:val="0"/>
        <w:spacing w:line="560" w:lineRule="exact"/>
        <w:ind w:firstLine="56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1</w:t>
      </w:r>
      <w:r>
        <w:rPr>
          <w:rFonts w:hint="eastAsia" w:ascii="宋体" w:hAnsi="宋体" w:cs="Arial"/>
          <w:color w:val="auto"/>
          <w:kern w:val="0"/>
          <w:sz w:val="21"/>
          <w:szCs w:val="21"/>
          <w:lang w:val="en-US" w:eastAsia="zh-CN"/>
        </w:rPr>
        <w:t>.</w:t>
      </w:r>
      <w:r>
        <w:rPr>
          <w:rFonts w:hint="eastAsia" w:ascii="宋体" w:hAnsi="宋体" w:eastAsia="宋体" w:cs="Arial"/>
          <w:color w:val="auto"/>
          <w:kern w:val="0"/>
          <w:sz w:val="21"/>
          <w:szCs w:val="21"/>
          <w:lang w:val="en-US" w:eastAsia="zh-CN"/>
        </w:rPr>
        <w:t>负责组织</w:t>
      </w:r>
      <w:r>
        <w:rPr>
          <w:rFonts w:hint="eastAsia" w:ascii="宋体" w:hAnsi="宋体" w:cs="Arial"/>
          <w:color w:val="auto"/>
          <w:kern w:val="0"/>
          <w:sz w:val="21"/>
          <w:szCs w:val="21"/>
          <w:lang w:val="en-US" w:eastAsia="zh-CN"/>
        </w:rPr>
        <w:t>6个项目业主单位进行对接与沟通协调</w:t>
      </w:r>
      <w:r>
        <w:rPr>
          <w:rFonts w:hint="eastAsia" w:ascii="宋体" w:hAnsi="宋体" w:eastAsia="宋体" w:cs="Arial"/>
          <w:color w:val="auto"/>
          <w:kern w:val="0"/>
          <w:sz w:val="21"/>
          <w:szCs w:val="21"/>
          <w:lang w:val="en-US" w:eastAsia="zh-CN"/>
        </w:rPr>
        <w:t>。</w:t>
      </w:r>
    </w:p>
    <w:p w14:paraId="23ABB07C">
      <w:pPr>
        <w:widowControl w:val="0"/>
        <w:spacing w:line="560" w:lineRule="exact"/>
        <w:ind w:firstLine="56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2</w:t>
      </w:r>
      <w:r>
        <w:rPr>
          <w:rFonts w:hint="eastAsia" w:ascii="宋体" w:hAnsi="宋体" w:cs="Arial"/>
          <w:color w:val="auto"/>
          <w:kern w:val="0"/>
          <w:sz w:val="21"/>
          <w:szCs w:val="21"/>
          <w:lang w:val="en-US" w:eastAsia="zh-CN"/>
        </w:rPr>
        <w:t>.</w:t>
      </w:r>
      <w:r>
        <w:rPr>
          <w:rFonts w:hint="eastAsia" w:ascii="宋体" w:hAnsi="宋体" w:eastAsia="宋体" w:cs="Arial"/>
          <w:color w:val="auto"/>
          <w:kern w:val="0"/>
          <w:sz w:val="21"/>
          <w:szCs w:val="21"/>
          <w:lang w:val="en-US" w:eastAsia="zh-CN"/>
        </w:rPr>
        <w:t>为方便乙方开展项目</w:t>
      </w:r>
      <w:r>
        <w:rPr>
          <w:rFonts w:hint="eastAsia" w:ascii="宋体" w:hAnsi="宋体" w:cs="Arial"/>
          <w:color w:val="auto"/>
          <w:kern w:val="0"/>
          <w:sz w:val="21"/>
          <w:szCs w:val="21"/>
          <w:lang w:val="en-US" w:eastAsia="zh-CN"/>
        </w:rPr>
        <w:t>后评价</w:t>
      </w:r>
      <w:r>
        <w:rPr>
          <w:rFonts w:hint="eastAsia" w:ascii="宋体" w:hAnsi="宋体" w:eastAsia="宋体" w:cs="Arial"/>
          <w:color w:val="auto"/>
          <w:kern w:val="0"/>
          <w:sz w:val="21"/>
          <w:szCs w:val="21"/>
          <w:lang w:val="en-US" w:eastAsia="zh-CN"/>
        </w:rPr>
        <w:t>咨询服务工作，甲方应为乙方提供办公室作为驻场工作条件。</w:t>
      </w:r>
    </w:p>
    <w:p w14:paraId="7980957B">
      <w:pPr>
        <w:widowControl w:val="0"/>
        <w:spacing w:line="560" w:lineRule="exact"/>
        <w:ind w:firstLine="56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3</w:t>
      </w:r>
      <w:r>
        <w:rPr>
          <w:rFonts w:hint="eastAsia" w:ascii="宋体" w:hAnsi="宋体" w:cs="Arial"/>
          <w:color w:val="auto"/>
          <w:kern w:val="0"/>
          <w:sz w:val="21"/>
          <w:szCs w:val="21"/>
          <w:lang w:val="en-US" w:eastAsia="zh-CN"/>
        </w:rPr>
        <w:t>.</w:t>
      </w:r>
      <w:r>
        <w:rPr>
          <w:rFonts w:hint="eastAsia" w:ascii="宋体" w:hAnsi="宋体" w:eastAsia="宋体" w:cs="Arial"/>
          <w:color w:val="auto"/>
          <w:kern w:val="0"/>
          <w:sz w:val="21"/>
          <w:szCs w:val="21"/>
          <w:lang w:val="en-US" w:eastAsia="zh-CN"/>
        </w:rPr>
        <w:t>甲方负责组织</w:t>
      </w:r>
      <w:r>
        <w:rPr>
          <w:rFonts w:hint="eastAsia" w:ascii="宋体" w:hAnsi="宋体" w:cs="Arial"/>
          <w:color w:val="auto"/>
          <w:kern w:val="0"/>
          <w:sz w:val="21"/>
          <w:szCs w:val="21"/>
          <w:lang w:val="en-US" w:eastAsia="zh-CN"/>
        </w:rPr>
        <w:t>局内其他部门</w:t>
      </w:r>
      <w:r>
        <w:rPr>
          <w:rFonts w:hint="eastAsia" w:ascii="宋体" w:hAnsi="宋体" w:eastAsia="宋体" w:cs="Arial"/>
          <w:color w:val="auto"/>
          <w:kern w:val="0"/>
          <w:sz w:val="21"/>
          <w:szCs w:val="21"/>
          <w:lang w:val="en-US" w:eastAsia="zh-CN"/>
        </w:rPr>
        <w:t>配合乙方进行项目</w:t>
      </w:r>
      <w:r>
        <w:rPr>
          <w:rFonts w:hint="eastAsia" w:ascii="宋体" w:hAnsi="宋体" w:cs="Arial"/>
          <w:color w:val="auto"/>
          <w:kern w:val="0"/>
          <w:sz w:val="21"/>
          <w:szCs w:val="21"/>
          <w:lang w:val="en-US" w:eastAsia="zh-CN"/>
        </w:rPr>
        <w:t>后评价</w:t>
      </w:r>
      <w:r>
        <w:rPr>
          <w:rFonts w:hint="eastAsia" w:ascii="宋体" w:hAnsi="宋体" w:eastAsia="宋体" w:cs="Arial"/>
          <w:color w:val="auto"/>
          <w:kern w:val="0"/>
          <w:sz w:val="21"/>
          <w:szCs w:val="21"/>
          <w:lang w:val="en-US" w:eastAsia="zh-CN"/>
        </w:rPr>
        <w:t>咨询服务。</w:t>
      </w:r>
    </w:p>
    <w:p w14:paraId="6EFB7C75">
      <w:pPr>
        <w:widowControl w:val="0"/>
        <w:spacing w:line="560" w:lineRule="exact"/>
        <w:ind w:firstLine="560"/>
        <w:jc w:val="left"/>
        <w:rPr>
          <w:rFonts w:hint="default"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4.甲方有权对乙方提交的工作成果提出合理修改意见。</w:t>
      </w:r>
    </w:p>
    <w:p w14:paraId="7EA5C75F">
      <w:pPr>
        <w:widowControl w:val="0"/>
        <w:spacing w:line="560" w:lineRule="exact"/>
        <w:ind w:firstLine="560"/>
        <w:jc w:val="left"/>
        <w:rPr>
          <w:rFonts w:hint="eastAsia" w:ascii="宋体" w:hAnsi="宋体" w:eastAsia="宋体" w:cs="Arial"/>
          <w:color w:val="auto"/>
          <w:kern w:val="0"/>
          <w:sz w:val="21"/>
          <w:szCs w:val="21"/>
          <w:lang w:val="en-US" w:eastAsia="zh-CN"/>
        </w:rPr>
      </w:pPr>
      <w:r>
        <w:rPr>
          <w:rFonts w:hint="eastAsia" w:ascii="宋体" w:hAnsi="宋体" w:cs="Arial"/>
          <w:color w:val="auto"/>
          <w:kern w:val="0"/>
          <w:sz w:val="21"/>
          <w:szCs w:val="21"/>
          <w:lang w:val="en-US" w:eastAsia="zh-CN"/>
        </w:rPr>
        <w:t>5.</w:t>
      </w:r>
      <w:r>
        <w:rPr>
          <w:rFonts w:hint="eastAsia" w:ascii="宋体" w:hAnsi="宋体" w:eastAsia="宋体" w:cs="Arial"/>
          <w:color w:val="auto"/>
          <w:kern w:val="0"/>
          <w:sz w:val="21"/>
          <w:szCs w:val="21"/>
          <w:lang w:val="en-US" w:eastAsia="zh-CN"/>
        </w:rPr>
        <w:t>甲方及时按合同约定向乙方支付项目</w:t>
      </w:r>
      <w:r>
        <w:rPr>
          <w:rFonts w:hint="eastAsia" w:ascii="宋体" w:hAnsi="宋体" w:cs="Arial"/>
          <w:color w:val="auto"/>
          <w:kern w:val="0"/>
          <w:sz w:val="21"/>
          <w:szCs w:val="21"/>
          <w:lang w:val="en-US" w:eastAsia="zh-CN"/>
        </w:rPr>
        <w:t>后评价</w:t>
      </w:r>
      <w:r>
        <w:rPr>
          <w:rFonts w:hint="eastAsia" w:ascii="宋体" w:hAnsi="宋体" w:eastAsia="宋体" w:cs="Arial"/>
          <w:color w:val="auto"/>
          <w:kern w:val="0"/>
          <w:sz w:val="21"/>
          <w:szCs w:val="21"/>
          <w:lang w:val="en-US" w:eastAsia="zh-CN"/>
        </w:rPr>
        <w:t>咨询服务费用。</w:t>
      </w:r>
    </w:p>
    <w:p w14:paraId="72EC53B7">
      <w:pPr>
        <w:widowControl w:val="0"/>
        <w:spacing w:line="560" w:lineRule="exact"/>
        <w:ind w:firstLine="560"/>
        <w:jc w:val="left"/>
        <w:rPr>
          <w:rFonts w:ascii="宋体" w:hAnsi="宋体" w:eastAsia="宋体" w:cs="Arial"/>
          <w:color w:val="auto"/>
          <w:kern w:val="0"/>
          <w:sz w:val="21"/>
          <w:szCs w:val="21"/>
        </w:rPr>
      </w:pPr>
      <w:r>
        <w:rPr>
          <w:rFonts w:ascii="宋体" w:hAnsi="宋体" w:eastAsia="宋体" w:cs="Arial"/>
          <w:color w:val="auto"/>
          <w:kern w:val="0"/>
          <w:sz w:val="21"/>
          <w:szCs w:val="21"/>
        </w:rPr>
        <w:t>（二）乙方权利和义务</w:t>
      </w:r>
    </w:p>
    <w:p w14:paraId="43278E3C">
      <w:pPr>
        <w:widowControl w:val="0"/>
        <w:spacing w:line="560" w:lineRule="exact"/>
        <w:ind w:firstLine="56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1</w:t>
      </w:r>
      <w:r>
        <w:rPr>
          <w:rFonts w:hint="eastAsia" w:ascii="宋体" w:hAnsi="宋体" w:cs="Arial"/>
          <w:color w:val="auto"/>
          <w:kern w:val="0"/>
          <w:sz w:val="21"/>
          <w:szCs w:val="21"/>
          <w:lang w:val="en-US" w:eastAsia="zh-CN"/>
        </w:rPr>
        <w:t>.</w:t>
      </w:r>
      <w:r>
        <w:rPr>
          <w:rFonts w:hint="eastAsia" w:ascii="宋体" w:hAnsi="宋体" w:eastAsia="宋体" w:cs="Arial"/>
          <w:color w:val="auto"/>
          <w:kern w:val="0"/>
          <w:sz w:val="21"/>
          <w:szCs w:val="21"/>
          <w:lang w:val="en-US" w:eastAsia="zh-CN"/>
        </w:rPr>
        <w:t>负责</w:t>
      </w:r>
      <w:r>
        <w:rPr>
          <w:rFonts w:hint="eastAsia" w:ascii="宋体" w:hAnsi="宋体" w:cs="Arial"/>
          <w:color w:val="auto"/>
          <w:kern w:val="0"/>
          <w:sz w:val="21"/>
          <w:szCs w:val="21"/>
          <w:lang w:val="en-US" w:eastAsia="zh-CN"/>
        </w:rPr>
        <w:t>符合任职资格要求的</w:t>
      </w:r>
      <w:r>
        <w:rPr>
          <w:rFonts w:hint="eastAsia" w:ascii="宋体" w:hAnsi="宋体" w:eastAsia="宋体" w:cs="Arial"/>
          <w:color w:val="auto"/>
          <w:kern w:val="0"/>
          <w:sz w:val="21"/>
          <w:szCs w:val="21"/>
          <w:lang w:val="en-US" w:eastAsia="zh-CN"/>
        </w:rPr>
        <w:t>驻场人员调配、项目</w:t>
      </w:r>
      <w:r>
        <w:rPr>
          <w:rFonts w:hint="eastAsia" w:ascii="宋体" w:hAnsi="宋体" w:cs="Arial"/>
          <w:color w:val="auto"/>
          <w:kern w:val="0"/>
          <w:sz w:val="21"/>
          <w:szCs w:val="21"/>
          <w:lang w:val="en-US" w:eastAsia="zh-CN"/>
        </w:rPr>
        <w:t>后评价</w:t>
      </w:r>
      <w:r>
        <w:rPr>
          <w:rFonts w:hint="eastAsia" w:ascii="宋体" w:hAnsi="宋体" w:eastAsia="宋体" w:cs="Arial"/>
          <w:color w:val="auto"/>
          <w:kern w:val="0"/>
          <w:sz w:val="21"/>
          <w:szCs w:val="21"/>
          <w:lang w:val="en-US" w:eastAsia="zh-CN"/>
        </w:rPr>
        <w:t>咨询服务质量和成果把关等。</w:t>
      </w:r>
    </w:p>
    <w:p w14:paraId="2C960549">
      <w:pPr>
        <w:widowControl w:val="0"/>
        <w:spacing w:line="560" w:lineRule="exact"/>
        <w:ind w:firstLine="56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2.成立具有实践经验丰富、专业知识扎实、专业齐全的项目后评价咨询服务团队，履约团队</w:t>
      </w:r>
      <w:r>
        <w:rPr>
          <w:rFonts w:hint="eastAsia" w:ascii="宋体" w:hAnsi="宋体" w:cs="Arial"/>
          <w:color w:val="auto"/>
          <w:kern w:val="0"/>
          <w:sz w:val="21"/>
          <w:szCs w:val="21"/>
          <w:lang w:val="en-US" w:eastAsia="zh-CN"/>
        </w:rPr>
        <w:t>总人数</w:t>
      </w:r>
      <w:r>
        <w:rPr>
          <w:rFonts w:hint="eastAsia" w:ascii="宋体" w:hAnsi="宋体" w:eastAsia="宋体" w:cs="Arial"/>
          <w:color w:val="auto"/>
          <w:kern w:val="0"/>
          <w:sz w:val="21"/>
          <w:szCs w:val="21"/>
          <w:lang w:val="en-US" w:eastAsia="zh-CN"/>
        </w:rPr>
        <w:t>不少于</w:t>
      </w:r>
      <w:r>
        <w:rPr>
          <w:rFonts w:hint="eastAsia" w:ascii="宋体" w:hAnsi="宋体" w:cs="Arial"/>
          <w:color w:val="auto"/>
          <w:kern w:val="0"/>
          <w:sz w:val="21"/>
          <w:szCs w:val="21"/>
          <w:lang w:val="en-US" w:eastAsia="zh-CN"/>
        </w:rPr>
        <w:t>6</w:t>
      </w:r>
      <w:r>
        <w:rPr>
          <w:rFonts w:hint="eastAsia" w:ascii="宋体" w:hAnsi="宋体" w:eastAsia="宋体" w:cs="Arial"/>
          <w:color w:val="auto"/>
          <w:kern w:val="0"/>
          <w:sz w:val="21"/>
          <w:szCs w:val="21"/>
          <w:lang w:val="en-US" w:eastAsia="zh-CN"/>
        </w:rPr>
        <w:t>人。为方便与甲方工作对接，要求每周驻场服务至少1天，要求每次驻场人员不少于2人。乙方每月月底由项目负责人带队履约团队所有成员，向甲方逐一汇报6个项目后评价工作进展、下步工作计划及工作建议。</w:t>
      </w:r>
    </w:p>
    <w:p w14:paraId="3CC56ABE">
      <w:pPr>
        <w:widowControl w:val="0"/>
        <w:spacing w:line="560" w:lineRule="exact"/>
        <w:ind w:firstLine="56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3</w:t>
      </w:r>
      <w:r>
        <w:rPr>
          <w:rFonts w:hint="eastAsia" w:ascii="宋体" w:hAnsi="宋体" w:cs="Arial"/>
          <w:color w:val="auto"/>
          <w:kern w:val="0"/>
          <w:sz w:val="21"/>
          <w:szCs w:val="21"/>
          <w:lang w:val="en-US" w:eastAsia="zh-CN"/>
        </w:rPr>
        <w:t>.</w:t>
      </w:r>
      <w:r>
        <w:rPr>
          <w:rFonts w:hint="eastAsia" w:ascii="宋体" w:hAnsi="宋体" w:eastAsia="宋体" w:cs="Arial"/>
          <w:color w:val="auto"/>
          <w:kern w:val="0"/>
          <w:sz w:val="21"/>
          <w:szCs w:val="21"/>
          <w:lang w:val="en-US" w:eastAsia="zh-CN"/>
        </w:rPr>
        <w:t>乙方必须按照国家法律法规及相关标准对甲方委托的项目开展独立自主、实事求是、客观公正的项目</w:t>
      </w:r>
      <w:r>
        <w:rPr>
          <w:rFonts w:hint="eastAsia" w:ascii="宋体" w:hAnsi="宋体" w:cs="Arial"/>
          <w:color w:val="auto"/>
          <w:kern w:val="0"/>
          <w:sz w:val="21"/>
          <w:szCs w:val="21"/>
          <w:lang w:val="en-US" w:eastAsia="zh-CN"/>
        </w:rPr>
        <w:t>后评价</w:t>
      </w:r>
      <w:r>
        <w:rPr>
          <w:rFonts w:hint="eastAsia" w:ascii="宋体" w:hAnsi="宋体" w:eastAsia="宋体" w:cs="Arial"/>
          <w:color w:val="auto"/>
          <w:kern w:val="0"/>
          <w:sz w:val="21"/>
          <w:szCs w:val="21"/>
          <w:lang w:val="en-US" w:eastAsia="zh-CN"/>
        </w:rPr>
        <w:t>咨询服务，不受任何个人或外来压力的干扰。未经甲方同意</w:t>
      </w:r>
      <w:r>
        <w:rPr>
          <w:rFonts w:hint="eastAsia" w:ascii="宋体" w:hAnsi="宋体" w:cs="Arial"/>
          <w:color w:val="auto"/>
          <w:kern w:val="0"/>
          <w:sz w:val="21"/>
          <w:szCs w:val="21"/>
          <w:lang w:val="en-US" w:eastAsia="zh-CN"/>
        </w:rPr>
        <w:t>，乙方不得</w:t>
      </w:r>
      <w:r>
        <w:rPr>
          <w:rFonts w:hint="eastAsia" w:ascii="宋体" w:hAnsi="宋体" w:eastAsia="宋体" w:cs="Arial"/>
          <w:color w:val="auto"/>
          <w:kern w:val="0"/>
          <w:sz w:val="21"/>
          <w:szCs w:val="21"/>
          <w:lang w:val="en-US" w:eastAsia="zh-CN"/>
        </w:rPr>
        <w:t>部分或全部转让合同权利义务或委托其他第三方代为或参与履行本合同</w:t>
      </w:r>
      <w:r>
        <w:rPr>
          <w:rFonts w:hint="eastAsia" w:ascii="宋体" w:hAnsi="宋体" w:cs="Arial"/>
          <w:color w:val="auto"/>
          <w:kern w:val="0"/>
          <w:sz w:val="21"/>
          <w:szCs w:val="21"/>
          <w:lang w:val="en-US" w:eastAsia="zh-CN"/>
        </w:rPr>
        <w:t>。</w:t>
      </w:r>
    </w:p>
    <w:p w14:paraId="131DDFC4">
      <w:pPr>
        <w:widowControl w:val="0"/>
        <w:spacing w:line="560" w:lineRule="exact"/>
        <w:ind w:firstLine="56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4</w:t>
      </w:r>
      <w:r>
        <w:rPr>
          <w:rFonts w:hint="eastAsia" w:ascii="宋体" w:hAnsi="宋体" w:cs="Arial"/>
          <w:color w:val="auto"/>
          <w:kern w:val="0"/>
          <w:sz w:val="21"/>
          <w:szCs w:val="21"/>
          <w:lang w:val="en-US" w:eastAsia="zh-CN"/>
        </w:rPr>
        <w:t>.</w:t>
      </w:r>
      <w:r>
        <w:rPr>
          <w:rFonts w:hint="eastAsia" w:ascii="宋体" w:hAnsi="宋体" w:eastAsia="宋体" w:cs="Arial"/>
          <w:color w:val="auto"/>
          <w:kern w:val="0"/>
          <w:sz w:val="21"/>
          <w:szCs w:val="21"/>
          <w:lang w:val="en-US" w:eastAsia="zh-CN"/>
        </w:rPr>
        <w:t>乙方对在工作中所接触或知晓的被检单位文件、资料或其它涉及的商业秘密应进行保密。</w:t>
      </w:r>
    </w:p>
    <w:p w14:paraId="1AEEB5A2">
      <w:pPr>
        <w:widowControl w:val="0"/>
        <w:spacing w:line="560" w:lineRule="exact"/>
        <w:ind w:firstLine="56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5</w:t>
      </w:r>
      <w:r>
        <w:rPr>
          <w:rFonts w:hint="eastAsia" w:ascii="宋体" w:hAnsi="宋体" w:cs="Arial"/>
          <w:color w:val="auto"/>
          <w:kern w:val="0"/>
          <w:sz w:val="21"/>
          <w:szCs w:val="21"/>
          <w:lang w:val="en-US" w:eastAsia="zh-CN"/>
        </w:rPr>
        <w:t>.</w:t>
      </w:r>
      <w:r>
        <w:rPr>
          <w:rFonts w:hint="eastAsia" w:ascii="宋体" w:hAnsi="宋体" w:eastAsia="宋体" w:cs="Arial"/>
          <w:color w:val="auto"/>
          <w:kern w:val="0"/>
          <w:sz w:val="21"/>
          <w:szCs w:val="21"/>
          <w:lang w:val="en-US" w:eastAsia="zh-CN"/>
        </w:rPr>
        <w:t>乙方不</w:t>
      </w:r>
      <w:r>
        <w:rPr>
          <w:rFonts w:hint="eastAsia" w:ascii="宋体" w:hAnsi="宋体" w:cs="Arial"/>
          <w:color w:val="auto"/>
          <w:kern w:val="0"/>
          <w:sz w:val="21"/>
          <w:szCs w:val="21"/>
          <w:lang w:val="en-US" w:eastAsia="zh-CN"/>
        </w:rPr>
        <w:t>得</w:t>
      </w:r>
      <w:r>
        <w:rPr>
          <w:rFonts w:hint="eastAsia" w:ascii="宋体" w:hAnsi="宋体" w:eastAsia="宋体" w:cs="Arial"/>
          <w:color w:val="auto"/>
          <w:kern w:val="0"/>
          <w:sz w:val="21"/>
          <w:szCs w:val="21"/>
          <w:lang w:val="en-US" w:eastAsia="zh-CN"/>
        </w:rPr>
        <w:t>借项目</w:t>
      </w:r>
      <w:r>
        <w:rPr>
          <w:rFonts w:hint="eastAsia" w:ascii="宋体" w:hAnsi="宋体" w:cs="Arial"/>
          <w:color w:val="auto"/>
          <w:kern w:val="0"/>
          <w:sz w:val="21"/>
          <w:szCs w:val="21"/>
          <w:lang w:val="en-US" w:eastAsia="zh-CN"/>
        </w:rPr>
        <w:t>后评价</w:t>
      </w:r>
      <w:r>
        <w:rPr>
          <w:rFonts w:hint="eastAsia" w:ascii="宋体" w:hAnsi="宋体" w:eastAsia="宋体" w:cs="Arial"/>
          <w:color w:val="auto"/>
          <w:kern w:val="0"/>
          <w:sz w:val="21"/>
          <w:szCs w:val="21"/>
          <w:lang w:val="en-US" w:eastAsia="zh-CN"/>
        </w:rPr>
        <w:t>咨询服务之名，招揽其他业务。</w:t>
      </w:r>
    </w:p>
    <w:p w14:paraId="04A9B37E">
      <w:pPr>
        <w:widowControl w:val="0"/>
        <w:spacing w:line="560" w:lineRule="exact"/>
        <w:ind w:firstLine="56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6</w:t>
      </w:r>
      <w:r>
        <w:rPr>
          <w:rFonts w:hint="eastAsia" w:ascii="宋体" w:hAnsi="宋体" w:cs="Arial"/>
          <w:color w:val="auto"/>
          <w:kern w:val="0"/>
          <w:sz w:val="21"/>
          <w:szCs w:val="21"/>
          <w:lang w:val="en-US" w:eastAsia="zh-CN"/>
        </w:rPr>
        <w:t>.</w:t>
      </w:r>
      <w:r>
        <w:rPr>
          <w:rFonts w:hint="eastAsia" w:ascii="宋体" w:hAnsi="宋体" w:eastAsia="宋体" w:cs="Arial"/>
          <w:color w:val="auto"/>
          <w:kern w:val="0"/>
          <w:sz w:val="21"/>
          <w:szCs w:val="21"/>
          <w:lang w:val="en-US" w:eastAsia="zh-CN"/>
        </w:rPr>
        <w:t>乙方应向甲方提供</w:t>
      </w:r>
      <w:r>
        <w:rPr>
          <w:rFonts w:hint="eastAsia" w:ascii="宋体" w:hAnsi="宋体" w:cs="Arial"/>
          <w:color w:val="auto"/>
          <w:kern w:val="0"/>
          <w:sz w:val="21"/>
          <w:szCs w:val="21"/>
          <w:lang w:val="en-US" w:eastAsia="zh-CN"/>
        </w:rPr>
        <w:t>相关规定和甲方要求的</w:t>
      </w:r>
      <w:r>
        <w:rPr>
          <w:rFonts w:hint="eastAsia" w:ascii="宋体" w:hAnsi="宋体" w:eastAsia="宋体" w:cs="Arial"/>
          <w:color w:val="auto"/>
          <w:kern w:val="0"/>
          <w:sz w:val="21"/>
          <w:szCs w:val="21"/>
          <w:lang w:val="en-US" w:eastAsia="zh-CN"/>
        </w:rPr>
        <w:t>项目</w:t>
      </w:r>
      <w:r>
        <w:rPr>
          <w:rFonts w:hint="eastAsia" w:ascii="宋体" w:hAnsi="宋体" w:cs="Arial"/>
          <w:color w:val="auto"/>
          <w:kern w:val="0"/>
          <w:sz w:val="21"/>
          <w:szCs w:val="21"/>
          <w:lang w:val="en-US" w:eastAsia="zh-CN"/>
        </w:rPr>
        <w:t>后评价</w:t>
      </w:r>
      <w:r>
        <w:rPr>
          <w:rFonts w:hint="eastAsia" w:ascii="宋体" w:hAnsi="宋体" w:eastAsia="宋体" w:cs="Arial"/>
          <w:color w:val="auto"/>
          <w:kern w:val="0"/>
          <w:sz w:val="21"/>
          <w:szCs w:val="21"/>
          <w:lang w:val="en-US" w:eastAsia="zh-CN"/>
        </w:rPr>
        <w:t>咨询服务报告，并将书面报告的纸质版和电子版及时提供给甲方。</w:t>
      </w:r>
    </w:p>
    <w:p w14:paraId="2C59F70D">
      <w:pPr>
        <w:widowControl w:val="0"/>
        <w:spacing w:line="560" w:lineRule="exact"/>
        <w:ind w:firstLine="560"/>
        <w:jc w:val="left"/>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7、乙方应出具全面完整的项目</w:t>
      </w:r>
      <w:r>
        <w:rPr>
          <w:rFonts w:hint="eastAsia" w:ascii="宋体" w:hAnsi="宋体" w:cs="Arial"/>
          <w:color w:val="auto"/>
          <w:kern w:val="0"/>
          <w:sz w:val="21"/>
          <w:szCs w:val="21"/>
          <w:lang w:val="en-US" w:eastAsia="zh-CN"/>
        </w:rPr>
        <w:t>后评价</w:t>
      </w:r>
      <w:r>
        <w:rPr>
          <w:rFonts w:hint="eastAsia" w:ascii="宋体" w:hAnsi="宋体" w:eastAsia="宋体" w:cs="Arial"/>
          <w:color w:val="auto"/>
          <w:kern w:val="0"/>
          <w:sz w:val="21"/>
          <w:szCs w:val="21"/>
          <w:lang w:val="en-US" w:eastAsia="zh-CN"/>
        </w:rPr>
        <w:t>咨询服务工作</w:t>
      </w:r>
      <w:r>
        <w:rPr>
          <w:rFonts w:hint="eastAsia" w:ascii="宋体" w:hAnsi="宋体" w:cs="Arial"/>
          <w:color w:val="auto"/>
          <w:kern w:val="0"/>
          <w:sz w:val="21"/>
          <w:szCs w:val="21"/>
          <w:lang w:val="en-US" w:eastAsia="zh-CN"/>
        </w:rPr>
        <w:t>报告</w:t>
      </w:r>
      <w:r>
        <w:rPr>
          <w:rFonts w:hint="eastAsia" w:ascii="宋体" w:hAnsi="宋体" w:eastAsia="宋体" w:cs="Arial"/>
          <w:color w:val="auto"/>
          <w:kern w:val="0"/>
          <w:sz w:val="21"/>
          <w:szCs w:val="21"/>
          <w:lang w:val="en-US" w:eastAsia="zh-CN"/>
        </w:rPr>
        <w:t>。</w:t>
      </w:r>
    </w:p>
    <w:p w14:paraId="19DB1529">
      <w:pPr>
        <w:widowControl w:val="0"/>
        <w:spacing w:line="560" w:lineRule="exact"/>
        <w:ind w:firstLine="562"/>
        <w:jc w:val="left"/>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六</w:t>
      </w:r>
      <w:r>
        <w:rPr>
          <w:rFonts w:ascii="宋体" w:hAnsi="宋体" w:eastAsia="宋体" w:cs="Arial"/>
          <w:b/>
          <w:bCs/>
          <w:color w:val="auto"/>
          <w:kern w:val="0"/>
          <w:sz w:val="21"/>
          <w:szCs w:val="21"/>
        </w:rPr>
        <w:t>、违约责任</w:t>
      </w:r>
    </w:p>
    <w:p w14:paraId="5474950A">
      <w:pPr>
        <w:numPr>
          <w:ilvl w:val="0"/>
          <w:numId w:val="0"/>
        </w:numPr>
        <w:spacing w:line="560" w:lineRule="exact"/>
        <w:ind w:firstLine="420" w:firstLineChars="200"/>
        <w:jc w:val="left"/>
        <w:rPr>
          <w:rFonts w:hint="eastAsia" w:ascii="宋体" w:hAnsi="宋体" w:eastAsia="宋体" w:cs="Arial"/>
          <w:color w:val="auto"/>
          <w:kern w:val="0"/>
          <w:sz w:val="21"/>
          <w:szCs w:val="21"/>
        </w:rPr>
      </w:pPr>
      <w:r>
        <w:rPr>
          <w:rFonts w:hint="eastAsia" w:ascii="宋体" w:hAnsi="宋体" w:cs="Arial"/>
          <w:color w:val="auto"/>
          <w:kern w:val="0"/>
          <w:sz w:val="21"/>
          <w:szCs w:val="21"/>
          <w:lang w:val="en-US" w:eastAsia="zh-CN"/>
        </w:rPr>
        <w:t>1.</w:t>
      </w:r>
      <w:r>
        <w:rPr>
          <w:rFonts w:hint="eastAsia" w:ascii="仿宋" w:hAnsi="仿宋" w:cs="仿宋"/>
          <w:color w:val="auto"/>
          <w:sz w:val="22"/>
        </w:rPr>
        <w:t>在合同履行期间，因乙方提交的</w:t>
      </w:r>
      <w:r>
        <w:rPr>
          <w:rFonts w:hint="eastAsia" w:ascii="仿宋" w:hAnsi="仿宋" w:cs="仿宋"/>
          <w:color w:val="auto"/>
          <w:sz w:val="22"/>
          <w:lang w:val="en-US" w:eastAsia="zh-CN"/>
        </w:rPr>
        <w:t>后评价报告不符合合同约定及甲方要求的</w:t>
      </w:r>
      <w:r>
        <w:rPr>
          <w:rFonts w:hint="eastAsia" w:ascii="仿宋" w:hAnsi="仿宋" w:cs="仿宋"/>
          <w:color w:val="auto"/>
          <w:sz w:val="22"/>
        </w:rPr>
        <w:t>，</w:t>
      </w:r>
      <w:r>
        <w:rPr>
          <w:rFonts w:hint="eastAsia" w:ascii="仿宋" w:hAnsi="仿宋" w:cs="仿宋"/>
          <w:color w:val="auto"/>
          <w:sz w:val="22"/>
          <w:lang w:eastAsia="zh-CN"/>
        </w:rPr>
        <w:t>乙方对于甲方提出的意见拒绝在规定时限内修改</w:t>
      </w:r>
      <w:r>
        <w:rPr>
          <w:rFonts w:hint="eastAsia" w:ascii="仿宋" w:hAnsi="仿宋" w:cs="仿宋"/>
          <w:color w:val="auto"/>
          <w:sz w:val="22"/>
          <w:lang w:val="en-US" w:eastAsia="zh-CN"/>
        </w:rPr>
        <w:t>或</w:t>
      </w:r>
      <w:r>
        <w:rPr>
          <w:rFonts w:hint="eastAsia" w:ascii="宋体" w:hAnsi="宋体" w:cs="Arial"/>
          <w:color w:val="auto"/>
          <w:kern w:val="0"/>
          <w:sz w:val="21"/>
          <w:szCs w:val="21"/>
          <w:lang w:val="en-US" w:eastAsia="zh-CN"/>
        </w:rPr>
        <w:t>因乙方原因该次项目后评价报告经乙方修改3次后仍无法达到</w:t>
      </w:r>
      <w:r>
        <w:rPr>
          <w:rFonts w:hint="eastAsia" w:ascii="宋体" w:hAnsi="宋体" w:eastAsia="宋体" w:cs="Arial"/>
          <w:color w:val="auto"/>
          <w:kern w:val="0"/>
          <w:sz w:val="21"/>
          <w:szCs w:val="21"/>
        </w:rPr>
        <w:t>国家有关规定和省有关部门</w:t>
      </w:r>
      <w:r>
        <w:rPr>
          <w:rFonts w:hint="eastAsia" w:ascii="宋体" w:hAnsi="宋体" w:cs="Arial"/>
          <w:color w:val="auto"/>
          <w:kern w:val="0"/>
          <w:sz w:val="21"/>
          <w:szCs w:val="21"/>
          <w:lang w:val="en-US" w:eastAsia="zh-CN"/>
        </w:rPr>
        <w:t>及甲方</w:t>
      </w:r>
      <w:r>
        <w:rPr>
          <w:rFonts w:hint="eastAsia" w:ascii="宋体" w:hAnsi="宋体" w:eastAsia="宋体" w:cs="Arial"/>
          <w:color w:val="auto"/>
          <w:kern w:val="0"/>
          <w:sz w:val="21"/>
          <w:szCs w:val="21"/>
        </w:rPr>
        <w:t>的要求，则视为乙方无能力完成委托工作，甲方有权解除合同且不向乙方支付任何费用，并有权要求乙方向甲方支付相当于该次项目评估费</w:t>
      </w:r>
      <w:r>
        <w:rPr>
          <w:rFonts w:ascii="宋体" w:hAnsi="宋体" w:eastAsia="宋体" w:cs="Arial"/>
          <w:color w:val="auto"/>
          <w:kern w:val="0"/>
          <w:sz w:val="21"/>
          <w:szCs w:val="21"/>
        </w:rPr>
        <w:t>20%</w:t>
      </w:r>
      <w:r>
        <w:rPr>
          <w:rFonts w:hint="eastAsia" w:ascii="宋体" w:hAnsi="宋体" w:eastAsia="宋体" w:cs="Arial"/>
          <w:color w:val="auto"/>
          <w:kern w:val="0"/>
          <w:sz w:val="21"/>
          <w:szCs w:val="21"/>
        </w:rPr>
        <w:t>的违约金。若给甲方造成损失的，乙方应当继续赔偿由此给甲方造成的直接和间接损失。</w:t>
      </w:r>
    </w:p>
    <w:p w14:paraId="7FE4AAC2">
      <w:pPr>
        <w:widowControl w:val="0"/>
        <w:spacing w:line="560" w:lineRule="exact"/>
        <w:ind w:firstLine="560"/>
        <w:jc w:val="left"/>
        <w:rPr>
          <w:rFonts w:ascii="宋体" w:hAnsi="宋体" w:eastAsia="宋体" w:cs="Arial"/>
          <w:color w:val="auto"/>
          <w:kern w:val="0"/>
          <w:sz w:val="21"/>
          <w:szCs w:val="21"/>
        </w:rPr>
      </w:pPr>
      <w:r>
        <w:rPr>
          <w:rFonts w:hint="eastAsia" w:ascii="宋体" w:hAnsi="宋体" w:cs="Arial"/>
          <w:color w:val="auto"/>
          <w:kern w:val="0"/>
          <w:sz w:val="21"/>
          <w:szCs w:val="21"/>
          <w:lang w:val="en-US" w:eastAsia="zh-CN"/>
        </w:rPr>
        <w:t>2</w:t>
      </w:r>
      <w:r>
        <w:rPr>
          <w:rFonts w:hint="eastAsia" w:ascii="宋体" w:hAnsi="宋体" w:cs="Arial"/>
          <w:color w:val="auto"/>
          <w:kern w:val="0"/>
          <w:sz w:val="21"/>
          <w:szCs w:val="21"/>
          <w:lang w:eastAsia="zh-CN"/>
        </w:rPr>
        <w:t>.</w:t>
      </w:r>
      <w:r>
        <w:rPr>
          <w:rFonts w:ascii="宋体" w:hAnsi="宋体" w:eastAsia="宋体" w:cs="Arial"/>
          <w:color w:val="auto"/>
          <w:kern w:val="0"/>
          <w:sz w:val="21"/>
          <w:szCs w:val="21"/>
        </w:rPr>
        <w:t>甲乙双方任何一方无正当理由</w:t>
      </w:r>
      <w:r>
        <w:rPr>
          <w:rFonts w:hint="eastAsia" w:ascii="宋体" w:hAnsi="宋体" w:eastAsia="宋体" w:cs="Arial"/>
          <w:color w:val="auto"/>
          <w:kern w:val="0"/>
          <w:sz w:val="21"/>
          <w:szCs w:val="21"/>
        </w:rPr>
        <w:t>未适当履行</w:t>
      </w:r>
      <w:r>
        <w:rPr>
          <w:rFonts w:ascii="宋体" w:hAnsi="宋体" w:eastAsia="宋体" w:cs="Arial"/>
          <w:color w:val="auto"/>
          <w:kern w:val="0"/>
          <w:sz w:val="21"/>
          <w:szCs w:val="21"/>
        </w:rPr>
        <w:t>本合同约定</w:t>
      </w:r>
      <w:r>
        <w:rPr>
          <w:rFonts w:hint="eastAsia" w:ascii="宋体" w:hAnsi="宋体" w:eastAsia="宋体" w:cs="Arial"/>
          <w:color w:val="auto"/>
          <w:kern w:val="0"/>
          <w:sz w:val="21"/>
          <w:szCs w:val="21"/>
        </w:rPr>
        <w:t>义务</w:t>
      </w:r>
      <w:r>
        <w:rPr>
          <w:rFonts w:ascii="宋体" w:hAnsi="宋体" w:eastAsia="宋体" w:cs="Arial"/>
          <w:color w:val="auto"/>
          <w:kern w:val="0"/>
          <w:sz w:val="21"/>
          <w:szCs w:val="21"/>
        </w:rPr>
        <w:t>，致使本合同无法履行，给守约方造成损失</w:t>
      </w:r>
      <w:r>
        <w:rPr>
          <w:rFonts w:hint="eastAsia" w:ascii="宋体" w:hAnsi="宋体" w:cs="Arial"/>
          <w:color w:val="auto"/>
          <w:kern w:val="0"/>
          <w:sz w:val="21"/>
          <w:szCs w:val="21"/>
          <w:lang w:val="en-US" w:eastAsia="zh-CN"/>
        </w:rPr>
        <w:t>的</w:t>
      </w:r>
      <w:r>
        <w:rPr>
          <w:rFonts w:ascii="宋体" w:hAnsi="宋体" w:eastAsia="宋体" w:cs="Arial"/>
          <w:color w:val="auto"/>
          <w:kern w:val="0"/>
          <w:sz w:val="21"/>
          <w:szCs w:val="21"/>
        </w:rPr>
        <w:t>，违约方除赔偿全部损失外，另须支付合同总款10%的违约金；</w:t>
      </w:r>
    </w:p>
    <w:p w14:paraId="2B93A290">
      <w:pPr>
        <w:widowControl w:val="0"/>
        <w:spacing w:line="560" w:lineRule="exact"/>
        <w:ind w:firstLine="560"/>
        <w:jc w:val="left"/>
        <w:rPr>
          <w:rFonts w:hint="eastAsia" w:ascii="宋体" w:hAnsi="宋体" w:cs="Arial"/>
          <w:color w:val="auto"/>
          <w:kern w:val="0"/>
          <w:sz w:val="21"/>
          <w:szCs w:val="21"/>
          <w:lang w:val="en-US" w:eastAsia="zh-CN"/>
        </w:rPr>
      </w:pPr>
      <w:r>
        <w:rPr>
          <w:rFonts w:hint="eastAsia" w:ascii="宋体" w:hAnsi="宋体" w:cs="Arial"/>
          <w:color w:val="auto"/>
          <w:kern w:val="0"/>
          <w:sz w:val="21"/>
          <w:szCs w:val="21"/>
          <w:lang w:val="en-US" w:eastAsia="zh-CN"/>
        </w:rPr>
        <w:t>3</w:t>
      </w:r>
      <w:r>
        <w:rPr>
          <w:rFonts w:hint="eastAsia" w:ascii="宋体" w:hAnsi="宋体" w:cs="Arial"/>
          <w:color w:val="auto"/>
          <w:kern w:val="0"/>
          <w:sz w:val="21"/>
          <w:szCs w:val="21"/>
          <w:lang w:eastAsia="zh-CN"/>
        </w:rPr>
        <w:t>.</w:t>
      </w:r>
      <w:r>
        <w:rPr>
          <w:rFonts w:hint="eastAsia" w:ascii="仿宋" w:hAnsi="仿宋" w:eastAsia="宋体" w:cs="仿宋"/>
          <w:color w:val="auto"/>
          <w:kern w:val="0"/>
          <w:sz w:val="22"/>
          <w:szCs w:val="20"/>
          <w:lang w:eastAsia="zh-CN"/>
        </w:rPr>
        <w:t>因乙方出现下列情形的，</w:t>
      </w:r>
      <w:r>
        <w:rPr>
          <w:rFonts w:ascii="宋体" w:hAnsi="宋体" w:eastAsia="宋体" w:cs="Arial"/>
          <w:color w:val="auto"/>
          <w:kern w:val="0"/>
          <w:sz w:val="21"/>
          <w:szCs w:val="21"/>
        </w:rPr>
        <w:t>甲方有权单方面解除合同，并要求乙方退还收到的全部服务费用</w:t>
      </w:r>
      <w:r>
        <w:rPr>
          <w:rFonts w:hint="eastAsia" w:ascii="宋体" w:hAnsi="宋体" w:cs="Arial"/>
          <w:color w:val="auto"/>
          <w:kern w:val="0"/>
          <w:sz w:val="21"/>
          <w:szCs w:val="21"/>
          <w:lang w:eastAsia="zh-CN"/>
        </w:rPr>
        <w:t>。</w:t>
      </w:r>
      <w:r>
        <w:rPr>
          <w:rFonts w:hint="eastAsia" w:ascii="宋体" w:hAnsi="宋体" w:eastAsia="宋体" w:cs="Arial"/>
          <w:color w:val="auto"/>
          <w:kern w:val="0"/>
          <w:sz w:val="21"/>
          <w:szCs w:val="21"/>
          <w:lang w:val="en-US" w:eastAsia="zh-CN"/>
        </w:rPr>
        <w:t>违约金不足以弥补给甲方造成的损失的，应予以补足</w:t>
      </w:r>
      <w:r>
        <w:rPr>
          <w:rFonts w:hint="eastAsia" w:ascii="宋体" w:hAnsi="宋体" w:cs="Arial"/>
          <w:color w:val="auto"/>
          <w:kern w:val="0"/>
          <w:sz w:val="21"/>
          <w:szCs w:val="21"/>
          <w:lang w:val="en-US" w:eastAsia="zh-CN"/>
        </w:rPr>
        <w:t>：</w:t>
      </w:r>
    </w:p>
    <w:p w14:paraId="09F9371F">
      <w:pPr>
        <w:widowControl w:val="0"/>
        <w:spacing w:line="560" w:lineRule="exact"/>
        <w:ind w:firstLine="560"/>
        <w:jc w:val="left"/>
        <w:rPr>
          <w:rFonts w:hint="eastAsia" w:ascii="宋体" w:hAnsi="宋体" w:cs="Arial"/>
          <w:color w:val="auto"/>
          <w:kern w:val="0"/>
          <w:sz w:val="21"/>
          <w:szCs w:val="21"/>
          <w:lang w:val="en-US" w:eastAsia="zh-CN"/>
        </w:rPr>
      </w:pPr>
      <w:r>
        <w:rPr>
          <w:rFonts w:hint="eastAsia" w:ascii="宋体" w:hAnsi="宋体" w:cs="Arial"/>
          <w:color w:val="auto"/>
          <w:kern w:val="0"/>
          <w:sz w:val="21"/>
          <w:szCs w:val="21"/>
          <w:lang w:val="en-US" w:eastAsia="zh-CN"/>
        </w:rPr>
        <w:t>（1）</w:t>
      </w:r>
      <w:r>
        <w:rPr>
          <w:rFonts w:ascii="宋体" w:hAnsi="宋体" w:eastAsia="宋体" w:cs="Arial"/>
          <w:color w:val="auto"/>
          <w:kern w:val="0"/>
          <w:sz w:val="21"/>
          <w:szCs w:val="21"/>
        </w:rPr>
        <w:t>乙方违反保密</w:t>
      </w:r>
      <w:r>
        <w:rPr>
          <w:rFonts w:hint="eastAsia" w:ascii="宋体" w:hAnsi="宋体" w:cs="Arial"/>
          <w:color w:val="auto"/>
          <w:kern w:val="0"/>
          <w:sz w:val="21"/>
          <w:szCs w:val="21"/>
          <w:lang w:val="en-US" w:eastAsia="zh-CN"/>
        </w:rPr>
        <w:t>义务；</w:t>
      </w:r>
    </w:p>
    <w:p w14:paraId="7EF83571">
      <w:pPr>
        <w:widowControl w:val="0"/>
        <w:spacing w:line="560" w:lineRule="exact"/>
        <w:ind w:firstLine="560"/>
        <w:jc w:val="left"/>
        <w:rPr>
          <w:rFonts w:hint="eastAsia" w:ascii="宋体" w:hAnsi="宋体" w:cs="Arial"/>
          <w:color w:val="auto"/>
          <w:kern w:val="0"/>
          <w:sz w:val="21"/>
          <w:szCs w:val="21"/>
          <w:lang w:val="en-US" w:eastAsia="zh-CN"/>
        </w:rPr>
      </w:pPr>
      <w:r>
        <w:rPr>
          <w:rFonts w:hint="eastAsia" w:ascii="宋体" w:hAnsi="宋体" w:cs="Arial"/>
          <w:color w:val="auto"/>
          <w:kern w:val="0"/>
          <w:sz w:val="21"/>
          <w:szCs w:val="21"/>
          <w:lang w:val="en-US" w:eastAsia="zh-CN"/>
        </w:rPr>
        <w:t>（2）乙方与甲方或</w:t>
      </w:r>
      <w:r>
        <w:rPr>
          <w:rFonts w:hint="eastAsia" w:ascii="仿宋" w:hAnsi="仿宋" w:eastAsia="宋体" w:cs="仿宋"/>
          <w:color w:val="auto"/>
          <w:kern w:val="0"/>
          <w:sz w:val="22"/>
          <w:szCs w:val="20"/>
          <w:lang w:eastAsia="zh-CN"/>
        </w:rPr>
        <w:t>关联方等单位发生不正当利益输送的</w:t>
      </w:r>
      <w:r>
        <w:rPr>
          <w:rFonts w:hint="eastAsia" w:ascii="宋体" w:hAnsi="宋体" w:cs="Arial"/>
          <w:color w:val="auto"/>
          <w:kern w:val="0"/>
          <w:sz w:val="21"/>
          <w:szCs w:val="21"/>
          <w:lang w:val="en-US" w:eastAsia="zh-CN"/>
        </w:rPr>
        <w:t>；</w:t>
      </w:r>
    </w:p>
    <w:p w14:paraId="6623405C">
      <w:pPr>
        <w:widowControl w:val="0"/>
        <w:spacing w:line="560" w:lineRule="exact"/>
        <w:ind w:firstLine="560"/>
        <w:jc w:val="left"/>
        <w:rPr>
          <w:rFonts w:hint="eastAsia" w:ascii="宋体" w:hAnsi="宋体" w:cs="Arial"/>
          <w:color w:val="auto"/>
          <w:kern w:val="0"/>
          <w:sz w:val="21"/>
          <w:szCs w:val="21"/>
          <w:lang w:eastAsia="zh-CN"/>
        </w:rPr>
      </w:pPr>
      <w:r>
        <w:rPr>
          <w:rFonts w:hint="eastAsia" w:asciiTheme="minorEastAsia" w:hAnsiTheme="minorEastAsia" w:eastAsiaTheme="minorEastAsia" w:cstheme="minorEastAsia"/>
          <w:bCs/>
          <w:color w:val="auto"/>
          <w:spacing w:val="0"/>
          <w:kern w:val="2"/>
          <w:sz w:val="21"/>
          <w:szCs w:val="21"/>
          <w:lang w:val="en-US" w:eastAsia="zh-CN"/>
        </w:rPr>
        <w:t>（3）未经甲方同意部分或全部转让合同权利义务或委托其他第三方代为或参与履行本合同</w:t>
      </w:r>
      <w:r>
        <w:rPr>
          <w:rFonts w:ascii="宋体" w:hAnsi="宋体" w:eastAsia="宋体" w:cs="Arial"/>
          <w:color w:val="auto"/>
          <w:kern w:val="0"/>
          <w:sz w:val="21"/>
          <w:szCs w:val="21"/>
        </w:rPr>
        <w:t>的</w:t>
      </w:r>
      <w:r>
        <w:rPr>
          <w:rFonts w:hint="eastAsia" w:ascii="宋体" w:hAnsi="宋体" w:cs="Arial"/>
          <w:color w:val="auto"/>
          <w:kern w:val="0"/>
          <w:sz w:val="21"/>
          <w:szCs w:val="21"/>
          <w:lang w:eastAsia="zh-CN"/>
        </w:rPr>
        <w:t>；</w:t>
      </w:r>
    </w:p>
    <w:p w14:paraId="005FCEEA">
      <w:pPr>
        <w:pStyle w:val="2"/>
        <w:ind w:firstLine="630" w:firstLineChars="300"/>
        <w:rPr>
          <w:rFonts w:hint="eastAsia"/>
          <w:color w:val="auto"/>
          <w:lang w:eastAsia="zh-CN"/>
        </w:rPr>
      </w:pPr>
      <w:r>
        <w:rPr>
          <w:rFonts w:hint="eastAsia" w:ascii="宋体" w:hAnsi="宋体" w:cs="Arial"/>
          <w:color w:val="auto"/>
          <w:kern w:val="0"/>
          <w:sz w:val="21"/>
          <w:szCs w:val="21"/>
          <w:lang w:eastAsia="zh-CN"/>
        </w:rPr>
        <w:t>（</w:t>
      </w:r>
      <w:r>
        <w:rPr>
          <w:rFonts w:hint="eastAsia" w:ascii="宋体" w:hAnsi="宋体" w:cs="Arial"/>
          <w:color w:val="auto"/>
          <w:kern w:val="0"/>
          <w:sz w:val="21"/>
          <w:szCs w:val="21"/>
          <w:lang w:val="en-US" w:eastAsia="zh-CN"/>
        </w:rPr>
        <w:t>4</w:t>
      </w:r>
      <w:r>
        <w:rPr>
          <w:rFonts w:hint="eastAsia" w:ascii="宋体" w:hAnsi="宋体" w:cs="Arial"/>
          <w:color w:val="auto"/>
          <w:kern w:val="0"/>
          <w:sz w:val="21"/>
          <w:szCs w:val="21"/>
          <w:lang w:eastAsia="zh-CN"/>
        </w:rPr>
        <w:t>）</w:t>
      </w:r>
      <w:r>
        <w:rPr>
          <w:rFonts w:hint="eastAsia" w:ascii="仿宋" w:hAnsi="仿宋" w:eastAsia="宋体" w:cs="仿宋"/>
          <w:color w:val="auto"/>
          <w:kern w:val="0"/>
          <w:sz w:val="22"/>
          <w:szCs w:val="20"/>
          <w:lang w:eastAsia="zh-CN"/>
        </w:rPr>
        <w:t>乙方提交的工作成果违反法律、法规及现行国家、地区及行业有关规范和标准或侵犯任何第三方权利的。</w:t>
      </w:r>
    </w:p>
    <w:p w14:paraId="0791EECB">
      <w:pPr>
        <w:widowControl w:val="0"/>
        <w:spacing w:line="560" w:lineRule="exact"/>
        <w:ind w:firstLine="560"/>
        <w:jc w:val="left"/>
        <w:rPr>
          <w:rFonts w:hint="eastAsia" w:ascii="宋体" w:hAnsi="宋体" w:eastAsia="宋体" w:cs="Arial"/>
          <w:b w:val="0"/>
          <w:bCs w:val="0"/>
          <w:color w:val="auto"/>
          <w:kern w:val="0"/>
          <w:sz w:val="21"/>
          <w:szCs w:val="21"/>
          <w:lang w:val="en-US" w:eastAsia="zh-CN" w:bidi="ar-SA"/>
        </w:rPr>
      </w:pPr>
      <w:r>
        <w:rPr>
          <w:rFonts w:hint="eastAsia" w:ascii="宋体" w:hAnsi="宋体" w:cs="Arial"/>
          <w:b w:val="0"/>
          <w:bCs w:val="0"/>
          <w:color w:val="auto"/>
          <w:kern w:val="0"/>
          <w:sz w:val="21"/>
          <w:szCs w:val="21"/>
          <w:lang w:val="en-US" w:eastAsia="zh-CN" w:bidi="ar-SA"/>
        </w:rPr>
        <w:t>4.除本合同另有约定外，</w:t>
      </w:r>
      <w:r>
        <w:rPr>
          <w:rFonts w:hint="eastAsia" w:ascii="宋体" w:hAnsi="宋体" w:eastAsia="宋体" w:cs="Arial"/>
          <w:b w:val="0"/>
          <w:bCs w:val="0"/>
          <w:color w:val="auto"/>
          <w:kern w:val="0"/>
          <w:sz w:val="21"/>
          <w:szCs w:val="21"/>
          <w:lang w:val="en-US" w:eastAsia="zh-CN" w:bidi="ar-SA"/>
        </w:rPr>
        <w:t>乙方不履行任一合同义务的，或履行任一合同义务不符合法律和本合同约定的，且又未按甲方时限整改，甲方有权单方解除本合同，按甲方认可的工作量结算合同款，同时要求乙方按合同总价的20</w:t>
      </w:r>
      <w:r>
        <w:rPr>
          <w:rFonts w:ascii="宋体" w:hAnsi="宋体" w:eastAsia="宋体" w:cs="Arial"/>
          <w:b w:val="0"/>
          <w:bCs w:val="0"/>
          <w:color w:val="auto"/>
          <w:kern w:val="0"/>
          <w:sz w:val="21"/>
          <w:szCs w:val="21"/>
          <w:lang w:val="en-US" w:eastAsia="zh-CN" w:bidi="ar-SA"/>
        </w:rPr>
        <w:t>%</w:t>
      </w:r>
      <w:r>
        <w:rPr>
          <w:rFonts w:hint="eastAsia" w:ascii="宋体" w:hAnsi="宋体" w:eastAsia="宋体" w:cs="Arial"/>
          <w:b w:val="0"/>
          <w:bCs w:val="0"/>
          <w:color w:val="auto"/>
          <w:kern w:val="0"/>
          <w:sz w:val="21"/>
          <w:szCs w:val="21"/>
          <w:lang w:val="en-US" w:eastAsia="zh-CN" w:bidi="ar-SA"/>
        </w:rPr>
        <w:t>支付违约金。</w:t>
      </w:r>
    </w:p>
    <w:p w14:paraId="2FBB516F">
      <w:pPr>
        <w:widowControl w:val="0"/>
        <w:spacing w:line="560" w:lineRule="exact"/>
        <w:ind w:firstLine="560"/>
        <w:jc w:val="left"/>
        <w:rPr>
          <w:rFonts w:ascii="宋体" w:hAnsi="宋体" w:eastAsia="宋体" w:cs="Arial"/>
          <w:color w:val="auto"/>
          <w:kern w:val="0"/>
          <w:sz w:val="21"/>
          <w:szCs w:val="21"/>
        </w:rPr>
      </w:pPr>
      <w:r>
        <w:rPr>
          <w:rFonts w:hint="eastAsia" w:ascii="宋体" w:hAnsi="宋体" w:cs="Arial"/>
          <w:color w:val="auto"/>
          <w:kern w:val="0"/>
          <w:sz w:val="21"/>
          <w:szCs w:val="21"/>
          <w:lang w:val="en-US" w:eastAsia="zh-CN"/>
        </w:rPr>
        <w:t>5</w:t>
      </w:r>
      <w:r>
        <w:rPr>
          <w:rFonts w:hint="eastAsia" w:ascii="宋体" w:hAnsi="宋体" w:cs="Arial"/>
          <w:color w:val="auto"/>
          <w:kern w:val="0"/>
          <w:sz w:val="21"/>
          <w:szCs w:val="21"/>
          <w:lang w:eastAsia="zh-CN"/>
        </w:rPr>
        <w:t>.</w:t>
      </w:r>
      <w:r>
        <w:rPr>
          <w:rFonts w:hint="eastAsia" w:ascii="宋体" w:hAnsi="宋体" w:eastAsia="宋体" w:cs="Arial"/>
          <w:color w:val="auto"/>
          <w:kern w:val="0"/>
          <w:sz w:val="21"/>
          <w:szCs w:val="21"/>
        </w:rPr>
        <w:t>任何一</w:t>
      </w:r>
      <w:r>
        <w:rPr>
          <w:rFonts w:ascii="宋体" w:hAnsi="宋体" w:eastAsia="宋体" w:cs="Arial"/>
          <w:color w:val="auto"/>
          <w:kern w:val="0"/>
          <w:sz w:val="21"/>
          <w:szCs w:val="21"/>
        </w:rPr>
        <w:t>方因本合同或在履行本合同过程中产生的任何纠纷，违约方应承担守约方</w:t>
      </w:r>
      <w:r>
        <w:rPr>
          <w:rFonts w:hint="eastAsia" w:ascii="宋体" w:hAnsi="宋体" w:eastAsia="宋体" w:cs="Arial"/>
          <w:color w:val="auto"/>
          <w:kern w:val="0"/>
          <w:sz w:val="21"/>
          <w:szCs w:val="21"/>
        </w:rPr>
        <w:t>由</w:t>
      </w:r>
      <w:r>
        <w:rPr>
          <w:rFonts w:ascii="宋体" w:hAnsi="宋体" w:eastAsia="宋体" w:cs="Arial"/>
          <w:color w:val="auto"/>
          <w:kern w:val="0"/>
          <w:sz w:val="21"/>
          <w:szCs w:val="21"/>
        </w:rPr>
        <w:t>此所支出的合理维权费用（包括但不限于公告费、诉讼费、律师费、保全费、维权差旅费等）。</w:t>
      </w:r>
    </w:p>
    <w:p w14:paraId="1FA2E621">
      <w:pPr>
        <w:widowControl w:val="0"/>
        <w:spacing w:line="560" w:lineRule="exact"/>
        <w:ind w:firstLine="562"/>
        <w:jc w:val="left"/>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七、其他</w:t>
      </w:r>
    </w:p>
    <w:p w14:paraId="53EB9EC2">
      <w:pPr>
        <w:widowControl w:val="0"/>
        <w:spacing w:line="560" w:lineRule="exact"/>
        <w:ind w:firstLine="560"/>
        <w:jc w:val="left"/>
        <w:rPr>
          <w:rFonts w:ascii="宋体" w:hAnsi="宋体" w:eastAsia="宋体" w:cs="Arial"/>
          <w:color w:val="auto"/>
          <w:kern w:val="0"/>
          <w:sz w:val="21"/>
          <w:szCs w:val="21"/>
        </w:rPr>
      </w:pPr>
      <w:r>
        <w:rPr>
          <w:rFonts w:ascii="宋体" w:hAnsi="宋体" w:eastAsia="宋体" w:cs="Arial"/>
          <w:color w:val="auto"/>
          <w:kern w:val="0"/>
          <w:sz w:val="21"/>
          <w:szCs w:val="21"/>
        </w:rPr>
        <w:t>1</w:t>
      </w:r>
      <w:r>
        <w:rPr>
          <w:rFonts w:hint="eastAsia" w:ascii="宋体" w:hAnsi="宋体" w:cs="Arial"/>
          <w:color w:val="auto"/>
          <w:kern w:val="0"/>
          <w:sz w:val="21"/>
          <w:szCs w:val="21"/>
          <w:lang w:val="en-US" w:eastAsia="zh-CN"/>
        </w:rPr>
        <w:t>.</w:t>
      </w:r>
      <w:r>
        <w:rPr>
          <w:rFonts w:ascii="宋体" w:hAnsi="宋体" w:eastAsia="宋体" w:cs="Arial"/>
          <w:color w:val="auto"/>
          <w:kern w:val="0"/>
          <w:sz w:val="21"/>
          <w:szCs w:val="21"/>
        </w:rPr>
        <w:t>双方有未尽事宜，应充分协商，另行签订补充</w:t>
      </w:r>
      <w:r>
        <w:rPr>
          <w:rFonts w:hint="eastAsia" w:ascii="宋体" w:hAnsi="宋体" w:eastAsia="宋体" w:cs="Arial"/>
          <w:color w:val="auto"/>
          <w:kern w:val="0"/>
          <w:sz w:val="21"/>
          <w:szCs w:val="21"/>
        </w:rPr>
        <w:t>合同</w:t>
      </w:r>
      <w:r>
        <w:rPr>
          <w:rFonts w:ascii="宋体" w:hAnsi="宋体" w:eastAsia="宋体" w:cs="Arial"/>
          <w:color w:val="auto"/>
          <w:kern w:val="0"/>
          <w:sz w:val="21"/>
          <w:szCs w:val="21"/>
        </w:rPr>
        <w:t>，补充</w:t>
      </w:r>
      <w:r>
        <w:rPr>
          <w:rFonts w:hint="eastAsia" w:ascii="宋体" w:hAnsi="宋体" w:eastAsia="宋体" w:cs="Arial"/>
          <w:color w:val="auto"/>
          <w:kern w:val="0"/>
          <w:sz w:val="21"/>
          <w:szCs w:val="21"/>
        </w:rPr>
        <w:t>合同</w:t>
      </w:r>
      <w:r>
        <w:rPr>
          <w:rFonts w:ascii="宋体" w:hAnsi="宋体" w:eastAsia="宋体" w:cs="Arial"/>
          <w:color w:val="auto"/>
          <w:kern w:val="0"/>
          <w:sz w:val="21"/>
          <w:szCs w:val="21"/>
        </w:rPr>
        <w:t>与本</w:t>
      </w:r>
      <w:r>
        <w:rPr>
          <w:rFonts w:hint="eastAsia" w:ascii="宋体" w:hAnsi="宋体" w:eastAsia="宋体" w:cs="Arial"/>
          <w:color w:val="auto"/>
          <w:kern w:val="0"/>
          <w:sz w:val="21"/>
          <w:szCs w:val="21"/>
        </w:rPr>
        <w:t>合同</w:t>
      </w:r>
      <w:r>
        <w:rPr>
          <w:rFonts w:ascii="宋体" w:hAnsi="宋体" w:eastAsia="宋体" w:cs="Arial"/>
          <w:color w:val="auto"/>
          <w:kern w:val="0"/>
          <w:sz w:val="21"/>
          <w:szCs w:val="21"/>
        </w:rPr>
        <w:t>具有同等法律效力；</w:t>
      </w:r>
    </w:p>
    <w:p w14:paraId="2691A36D">
      <w:pPr>
        <w:pStyle w:val="7"/>
        <w:ind w:firstLine="420" w:firstLineChars="200"/>
        <w:rPr>
          <w:rFonts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2</w:t>
      </w:r>
      <w:r>
        <w:rPr>
          <w:rFonts w:hint="eastAsia" w:ascii="宋体" w:hAnsi="宋体" w:cs="Arial"/>
          <w:color w:val="auto"/>
          <w:kern w:val="0"/>
          <w:sz w:val="21"/>
          <w:szCs w:val="21"/>
          <w:lang w:val="en-US" w:eastAsia="zh-CN" w:bidi="ar-SA"/>
        </w:rPr>
        <w:t>.</w:t>
      </w:r>
      <w:r>
        <w:rPr>
          <w:rFonts w:hint="eastAsia" w:ascii="宋体" w:hAnsi="宋体" w:eastAsia="宋体" w:cs="Arial"/>
          <w:color w:val="auto"/>
          <w:kern w:val="0"/>
          <w:sz w:val="21"/>
          <w:szCs w:val="21"/>
          <w:lang w:val="en-US" w:eastAsia="zh-CN" w:bidi="ar-SA"/>
        </w:rPr>
        <w:t>本合同尾部的当事人联系方式和联系信息适用于双方往来联系、书面文件送达及争议解决时法院法律文书送达。因尾部的联系方式和联系信息错误而无法直接送达的自交邮后第7日视为送达。</w:t>
      </w:r>
    </w:p>
    <w:p w14:paraId="0C62B164">
      <w:pPr>
        <w:widowControl w:val="0"/>
        <w:spacing w:line="560" w:lineRule="exact"/>
        <w:ind w:firstLine="560"/>
        <w:jc w:val="left"/>
        <w:rPr>
          <w:rFonts w:ascii="宋体" w:hAnsi="宋体" w:eastAsia="宋体" w:cs="Arial"/>
          <w:color w:val="auto"/>
          <w:kern w:val="0"/>
          <w:sz w:val="21"/>
          <w:szCs w:val="21"/>
        </w:rPr>
      </w:pPr>
      <w:r>
        <w:rPr>
          <w:rFonts w:ascii="宋体" w:hAnsi="宋体" w:eastAsia="宋体" w:cs="Arial"/>
          <w:color w:val="auto"/>
          <w:kern w:val="0"/>
          <w:sz w:val="21"/>
          <w:szCs w:val="21"/>
        </w:rPr>
        <w:t>3</w:t>
      </w:r>
      <w:r>
        <w:rPr>
          <w:rFonts w:hint="eastAsia" w:ascii="宋体" w:hAnsi="宋体" w:cs="Arial"/>
          <w:color w:val="auto"/>
          <w:kern w:val="0"/>
          <w:sz w:val="21"/>
          <w:szCs w:val="21"/>
          <w:lang w:eastAsia="zh-CN"/>
        </w:rPr>
        <w:t>.</w:t>
      </w:r>
      <w:r>
        <w:rPr>
          <w:rFonts w:ascii="宋体" w:hAnsi="宋体" w:eastAsia="宋体" w:cs="Arial"/>
          <w:color w:val="auto"/>
          <w:kern w:val="0"/>
          <w:sz w:val="21"/>
          <w:szCs w:val="21"/>
        </w:rPr>
        <w:t>双方在履行本</w:t>
      </w:r>
      <w:r>
        <w:rPr>
          <w:rFonts w:hint="eastAsia" w:ascii="宋体" w:hAnsi="宋体" w:eastAsia="宋体" w:cs="Arial"/>
          <w:color w:val="auto"/>
          <w:kern w:val="0"/>
          <w:sz w:val="21"/>
          <w:szCs w:val="21"/>
        </w:rPr>
        <w:t>合同</w:t>
      </w:r>
      <w:r>
        <w:rPr>
          <w:rFonts w:ascii="宋体" w:hAnsi="宋体" w:eastAsia="宋体" w:cs="Arial"/>
          <w:color w:val="auto"/>
          <w:kern w:val="0"/>
          <w:sz w:val="21"/>
          <w:szCs w:val="21"/>
        </w:rPr>
        <w:t>过程中如发生争议，应友好协商解决，</w:t>
      </w:r>
      <w:r>
        <w:rPr>
          <w:rFonts w:hint="eastAsia" w:ascii="宋体" w:hAnsi="宋体" w:eastAsia="宋体" w:cs="Arial"/>
          <w:color w:val="auto"/>
          <w:kern w:val="0"/>
          <w:sz w:val="21"/>
          <w:szCs w:val="21"/>
        </w:rPr>
        <w:t>如</w:t>
      </w:r>
      <w:r>
        <w:rPr>
          <w:rFonts w:ascii="宋体" w:hAnsi="宋体" w:eastAsia="宋体" w:cs="Arial"/>
          <w:color w:val="auto"/>
          <w:kern w:val="0"/>
          <w:sz w:val="21"/>
          <w:szCs w:val="21"/>
        </w:rPr>
        <w:t>协商不成的，双方均有权向甲方所在地人民法院提起诉讼；</w:t>
      </w:r>
    </w:p>
    <w:p w14:paraId="0DCFD17B">
      <w:pPr>
        <w:widowControl w:val="0"/>
        <w:spacing w:line="560" w:lineRule="exact"/>
        <w:ind w:firstLine="560"/>
        <w:jc w:val="left"/>
        <w:rPr>
          <w:rFonts w:hint="eastAsia" w:ascii="宋体" w:hAnsi="宋体" w:cs="Arial"/>
          <w:b w:val="0"/>
          <w:bCs w:val="0"/>
          <w:color w:val="auto"/>
          <w:kern w:val="0"/>
          <w:sz w:val="21"/>
          <w:szCs w:val="21"/>
          <w:lang w:val="en-US" w:eastAsia="zh-CN" w:bidi="ar-SA"/>
        </w:rPr>
      </w:pPr>
      <w:r>
        <w:rPr>
          <w:rFonts w:ascii="宋体" w:hAnsi="宋体" w:eastAsia="宋体" w:cs="Arial"/>
          <w:color w:val="auto"/>
          <w:kern w:val="0"/>
          <w:sz w:val="21"/>
          <w:szCs w:val="21"/>
        </w:rPr>
        <w:t>4</w:t>
      </w:r>
      <w:r>
        <w:rPr>
          <w:rFonts w:hint="eastAsia" w:ascii="宋体" w:hAnsi="宋体" w:cs="Arial"/>
          <w:color w:val="auto"/>
          <w:kern w:val="0"/>
          <w:sz w:val="21"/>
          <w:szCs w:val="21"/>
          <w:lang w:eastAsia="zh-CN"/>
        </w:rPr>
        <w:t>.</w:t>
      </w:r>
      <w:r>
        <w:rPr>
          <w:rFonts w:ascii="宋体" w:hAnsi="宋体" w:eastAsia="宋体" w:cs="Arial"/>
          <w:color w:val="auto"/>
          <w:kern w:val="0"/>
          <w:sz w:val="21"/>
          <w:szCs w:val="21"/>
        </w:rPr>
        <w:t>本</w:t>
      </w:r>
      <w:r>
        <w:rPr>
          <w:rFonts w:hint="eastAsia" w:ascii="宋体" w:hAnsi="宋体" w:eastAsia="宋体" w:cs="Arial"/>
          <w:color w:val="auto"/>
          <w:kern w:val="0"/>
          <w:sz w:val="21"/>
          <w:szCs w:val="21"/>
        </w:rPr>
        <w:t>合同</w:t>
      </w:r>
      <w:r>
        <w:rPr>
          <w:rFonts w:ascii="宋体" w:hAnsi="宋体" w:eastAsia="宋体" w:cs="Arial"/>
          <w:color w:val="auto"/>
          <w:kern w:val="0"/>
          <w:sz w:val="21"/>
          <w:szCs w:val="21"/>
        </w:rPr>
        <w:t>一式肆份，甲、乙双方各执贰份，自</w:t>
      </w:r>
      <w:r>
        <w:rPr>
          <w:rFonts w:hint="eastAsia" w:ascii="宋体" w:hAnsi="宋体" w:cs="Arial"/>
          <w:color w:val="auto"/>
          <w:kern w:val="0"/>
          <w:sz w:val="21"/>
          <w:szCs w:val="21"/>
          <w:lang w:val="en-US" w:eastAsia="zh-CN"/>
        </w:rPr>
        <w:t>双方</w:t>
      </w:r>
      <w:r>
        <w:rPr>
          <w:rFonts w:ascii="宋体" w:hAnsi="宋体" w:eastAsia="宋体" w:cs="Arial"/>
          <w:color w:val="auto"/>
          <w:kern w:val="0"/>
          <w:sz w:val="21"/>
          <w:szCs w:val="21"/>
        </w:rPr>
        <w:t>签</w:t>
      </w:r>
      <w:r>
        <w:rPr>
          <w:rFonts w:hint="eastAsia" w:ascii="宋体" w:hAnsi="宋体" w:cs="Arial"/>
          <w:color w:val="auto"/>
          <w:kern w:val="0"/>
          <w:sz w:val="21"/>
          <w:szCs w:val="21"/>
          <w:lang w:val="en-US" w:eastAsia="zh-CN"/>
        </w:rPr>
        <w:t>字盖</w:t>
      </w:r>
      <w:r>
        <w:rPr>
          <w:rFonts w:ascii="宋体" w:hAnsi="宋体" w:eastAsia="宋体" w:cs="Arial"/>
          <w:color w:val="auto"/>
          <w:kern w:val="0"/>
          <w:sz w:val="21"/>
          <w:szCs w:val="21"/>
        </w:rPr>
        <w:t>之日起生效。</w:t>
      </w:r>
    </w:p>
    <w:p w14:paraId="0A250D26">
      <w:pPr>
        <w:widowControl w:val="0"/>
        <w:spacing w:line="560" w:lineRule="exact"/>
        <w:ind w:firstLine="560"/>
        <w:jc w:val="left"/>
        <w:rPr>
          <w:rFonts w:ascii="宋体" w:hAnsi="宋体" w:eastAsia="宋体" w:cs="Arial"/>
          <w:color w:val="auto"/>
          <w:kern w:val="0"/>
          <w:sz w:val="21"/>
          <w:szCs w:val="21"/>
        </w:rPr>
      </w:pPr>
    </w:p>
    <w:p w14:paraId="2A282657">
      <w:pPr>
        <w:widowControl w:val="0"/>
        <w:spacing w:line="560" w:lineRule="exact"/>
        <w:jc w:val="left"/>
        <w:rPr>
          <w:rFonts w:hint="eastAsia" w:ascii="宋体" w:hAnsi="宋体" w:eastAsia="宋体" w:cs="Arial"/>
          <w:b/>
          <w:bCs/>
          <w:color w:val="auto"/>
          <w:kern w:val="0"/>
          <w:sz w:val="21"/>
          <w:szCs w:val="21"/>
        </w:rPr>
      </w:pPr>
    </w:p>
    <w:p w14:paraId="1DA60F74">
      <w:pPr>
        <w:widowControl w:val="0"/>
        <w:spacing w:line="560" w:lineRule="exact"/>
        <w:ind w:firstLine="562"/>
        <w:jc w:val="left"/>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（签字页）</w:t>
      </w:r>
    </w:p>
    <w:tbl>
      <w:tblPr>
        <w:tblStyle w:val="19"/>
        <w:tblW w:w="933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3"/>
        <w:gridCol w:w="4653"/>
      </w:tblGrid>
      <w:tr w14:paraId="3D05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683" w:type="dxa"/>
            <w:tcBorders>
              <w:top w:val="nil"/>
              <w:left w:val="nil"/>
              <w:bottom w:val="nil"/>
              <w:right w:val="nil"/>
            </w:tcBorders>
            <w:noWrap w:val="0"/>
            <w:vAlign w:val="center"/>
          </w:tcPr>
          <w:p w14:paraId="13036001">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甲方（盖章）：海口江东新区管理局</w:t>
            </w:r>
          </w:p>
        </w:tc>
        <w:tc>
          <w:tcPr>
            <w:tcW w:w="4653" w:type="dxa"/>
            <w:tcBorders>
              <w:top w:val="nil"/>
              <w:left w:val="nil"/>
              <w:bottom w:val="nil"/>
              <w:right w:val="nil"/>
            </w:tcBorders>
            <w:noWrap w:val="0"/>
            <w:vAlign w:val="center"/>
          </w:tcPr>
          <w:p w14:paraId="4386AEEA">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 xml:space="preserve">乙方（盖章）： </w:t>
            </w:r>
          </w:p>
        </w:tc>
      </w:tr>
      <w:tr w14:paraId="3392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4683" w:type="dxa"/>
            <w:tcBorders>
              <w:top w:val="nil"/>
              <w:left w:val="nil"/>
              <w:bottom w:val="nil"/>
              <w:right w:val="nil"/>
            </w:tcBorders>
            <w:noWrap w:val="0"/>
            <w:vAlign w:val="center"/>
          </w:tcPr>
          <w:p w14:paraId="67F728BE">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法定代表人：</w:t>
            </w:r>
          </w:p>
        </w:tc>
        <w:tc>
          <w:tcPr>
            <w:tcW w:w="4653" w:type="dxa"/>
            <w:tcBorders>
              <w:top w:val="nil"/>
              <w:left w:val="nil"/>
              <w:bottom w:val="nil"/>
              <w:right w:val="nil"/>
            </w:tcBorders>
            <w:noWrap w:val="0"/>
            <w:vAlign w:val="center"/>
          </w:tcPr>
          <w:p w14:paraId="07240280">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法定代表人：</w:t>
            </w:r>
          </w:p>
        </w:tc>
      </w:tr>
      <w:tr w14:paraId="1CDA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4683" w:type="dxa"/>
            <w:tcBorders>
              <w:top w:val="nil"/>
              <w:left w:val="nil"/>
              <w:bottom w:val="nil"/>
              <w:right w:val="nil"/>
            </w:tcBorders>
            <w:noWrap w:val="0"/>
            <w:vAlign w:val="center"/>
          </w:tcPr>
          <w:p w14:paraId="18DFE54E">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委托代理人：</w:t>
            </w:r>
          </w:p>
        </w:tc>
        <w:tc>
          <w:tcPr>
            <w:tcW w:w="4653" w:type="dxa"/>
            <w:tcBorders>
              <w:top w:val="nil"/>
              <w:left w:val="nil"/>
              <w:bottom w:val="nil"/>
              <w:right w:val="nil"/>
            </w:tcBorders>
            <w:noWrap w:val="0"/>
            <w:vAlign w:val="center"/>
          </w:tcPr>
          <w:p w14:paraId="5FD61463">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委托代理人：</w:t>
            </w:r>
          </w:p>
        </w:tc>
      </w:tr>
      <w:tr w14:paraId="2BDD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exact"/>
        </w:trPr>
        <w:tc>
          <w:tcPr>
            <w:tcW w:w="4683" w:type="dxa"/>
            <w:tcBorders>
              <w:top w:val="nil"/>
              <w:left w:val="nil"/>
              <w:bottom w:val="nil"/>
              <w:right w:val="nil"/>
            </w:tcBorders>
            <w:noWrap w:val="0"/>
            <w:vAlign w:val="center"/>
          </w:tcPr>
          <w:p w14:paraId="404DE576">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地址：</w:t>
            </w:r>
          </w:p>
        </w:tc>
        <w:tc>
          <w:tcPr>
            <w:tcW w:w="4653" w:type="dxa"/>
            <w:tcBorders>
              <w:top w:val="nil"/>
              <w:left w:val="nil"/>
              <w:bottom w:val="nil"/>
              <w:right w:val="nil"/>
            </w:tcBorders>
            <w:noWrap w:val="0"/>
            <w:vAlign w:val="center"/>
          </w:tcPr>
          <w:p w14:paraId="326866E4">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地址：</w:t>
            </w:r>
          </w:p>
        </w:tc>
      </w:tr>
      <w:tr w14:paraId="3C04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4683" w:type="dxa"/>
            <w:tcBorders>
              <w:top w:val="nil"/>
              <w:left w:val="nil"/>
              <w:bottom w:val="nil"/>
              <w:right w:val="nil"/>
            </w:tcBorders>
            <w:noWrap w:val="0"/>
            <w:vAlign w:val="center"/>
          </w:tcPr>
          <w:p w14:paraId="26848024">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电话：</w:t>
            </w:r>
          </w:p>
        </w:tc>
        <w:tc>
          <w:tcPr>
            <w:tcW w:w="4653" w:type="dxa"/>
            <w:tcBorders>
              <w:top w:val="nil"/>
              <w:left w:val="nil"/>
              <w:bottom w:val="nil"/>
              <w:right w:val="nil"/>
            </w:tcBorders>
            <w:noWrap w:val="0"/>
            <w:vAlign w:val="center"/>
          </w:tcPr>
          <w:p w14:paraId="70869E57">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电话：</w:t>
            </w:r>
          </w:p>
        </w:tc>
      </w:tr>
      <w:tr w14:paraId="16DB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4683" w:type="dxa"/>
            <w:tcBorders>
              <w:top w:val="nil"/>
              <w:left w:val="nil"/>
              <w:bottom w:val="nil"/>
              <w:right w:val="nil"/>
            </w:tcBorders>
            <w:noWrap w:val="0"/>
            <w:vAlign w:val="center"/>
          </w:tcPr>
          <w:p w14:paraId="525B94B2">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传真：</w:t>
            </w:r>
          </w:p>
        </w:tc>
        <w:tc>
          <w:tcPr>
            <w:tcW w:w="4653" w:type="dxa"/>
            <w:tcBorders>
              <w:top w:val="nil"/>
              <w:left w:val="nil"/>
              <w:bottom w:val="nil"/>
              <w:right w:val="nil"/>
            </w:tcBorders>
            <w:noWrap w:val="0"/>
            <w:vAlign w:val="center"/>
          </w:tcPr>
          <w:p w14:paraId="3D40D1A8">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传真：</w:t>
            </w:r>
          </w:p>
        </w:tc>
      </w:tr>
      <w:tr w14:paraId="7A7A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4683" w:type="dxa"/>
            <w:tcBorders>
              <w:top w:val="nil"/>
              <w:left w:val="nil"/>
              <w:bottom w:val="nil"/>
              <w:right w:val="nil"/>
            </w:tcBorders>
            <w:noWrap w:val="0"/>
            <w:vAlign w:val="center"/>
          </w:tcPr>
          <w:p w14:paraId="74621385">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纳税人识别号：</w:t>
            </w:r>
          </w:p>
        </w:tc>
        <w:tc>
          <w:tcPr>
            <w:tcW w:w="4653" w:type="dxa"/>
            <w:tcBorders>
              <w:top w:val="nil"/>
              <w:left w:val="nil"/>
              <w:bottom w:val="nil"/>
              <w:right w:val="nil"/>
            </w:tcBorders>
            <w:noWrap w:val="0"/>
            <w:vAlign w:val="center"/>
          </w:tcPr>
          <w:p w14:paraId="447B4162">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开户银行：</w:t>
            </w:r>
          </w:p>
        </w:tc>
      </w:tr>
      <w:tr w14:paraId="7C6D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4683" w:type="dxa"/>
            <w:tcBorders>
              <w:top w:val="nil"/>
              <w:left w:val="nil"/>
              <w:bottom w:val="nil"/>
              <w:right w:val="nil"/>
            </w:tcBorders>
            <w:noWrap w:val="0"/>
            <w:vAlign w:val="center"/>
          </w:tcPr>
          <w:p w14:paraId="25FE7B9E">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帐号：</w:t>
            </w:r>
          </w:p>
        </w:tc>
        <w:tc>
          <w:tcPr>
            <w:tcW w:w="4653" w:type="dxa"/>
            <w:tcBorders>
              <w:top w:val="nil"/>
              <w:left w:val="nil"/>
              <w:bottom w:val="nil"/>
              <w:right w:val="nil"/>
            </w:tcBorders>
            <w:noWrap w:val="0"/>
            <w:vAlign w:val="center"/>
          </w:tcPr>
          <w:p w14:paraId="54BC4722">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帐号：</w:t>
            </w:r>
          </w:p>
        </w:tc>
      </w:tr>
      <w:tr w14:paraId="4DF7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exact"/>
        </w:trPr>
        <w:tc>
          <w:tcPr>
            <w:tcW w:w="4683" w:type="dxa"/>
            <w:tcBorders>
              <w:top w:val="nil"/>
              <w:left w:val="nil"/>
              <w:bottom w:val="nil"/>
              <w:right w:val="nil"/>
            </w:tcBorders>
            <w:noWrap w:val="0"/>
            <w:vAlign w:val="center"/>
          </w:tcPr>
          <w:p w14:paraId="2D6C256B">
            <w:pPr>
              <w:widowControl w:val="0"/>
              <w:spacing w:line="560" w:lineRule="exact"/>
              <w:ind w:left="0" w:leftChars="0" w:firstLine="0" w:firstLineChars="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 xml:space="preserve">签订时间： </w:t>
            </w:r>
            <w:r>
              <w:rPr>
                <w:rFonts w:hint="eastAsia" w:ascii="方正仿宋简体" w:hAnsi="方正仿宋简体" w:eastAsia="方正仿宋简体" w:cs="方正仿宋简体"/>
                <w:color w:val="auto"/>
                <w:kern w:val="0"/>
                <w:sz w:val="21"/>
                <w:szCs w:val="21"/>
                <w:lang w:val="en-US" w:eastAsia="zh-CN"/>
              </w:rPr>
              <w:t xml:space="preserve">   </w:t>
            </w:r>
            <w:r>
              <w:rPr>
                <w:rFonts w:hint="eastAsia" w:ascii="方正仿宋简体" w:hAnsi="方正仿宋简体" w:eastAsia="方正仿宋简体" w:cs="方正仿宋简体"/>
                <w:color w:val="auto"/>
                <w:kern w:val="0"/>
                <w:sz w:val="21"/>
                <w:szCs w:val="21"/>
              </w:rPr>
              <w:t>年    月   日</w:t>
            </w:r>
          </w:p>
        </w:tc>
        <w:tc>
          <w:tcPr>
            <w:tcW w:w="4653" w:type="dxa"/>
            <w:tcBorders>
              <w:top w:val="nil"/>
              <w:left w:val="nil"/>
              <w:bottom w:val="nil"/>
              <w:right w:val="nil"/>
            </w:tcBorders>
            <w:noWrap w:val="0"/>
            <w:vAlign w:val="center"/>
          </w:tcPr>
          <w:p w14:paraId="66AF115D">
            <w:pPr>
              <w:widowControl w:val="0"/>
              <w:spacing w:line="560" w:lineRule="exact"/>
              <w:ind w:firstLine="560"/>
              <w:jc w:val="left"/>
              <w:rPr>
                <w:rFonts w:ascii="方正仿宋简体" w:hAnsi="方正仿宋简体" w:eastAsia="方正仿宋简体" w:cs="方正仿宋简体"/>
                <w:color w:val="auto"/>
                <w:kern w:val="0"/>
                <w:sz w:val="21"/>
                <w:szCs w:val="21"/>
              </w:rPr>
            </w:pPr>
            <w:r>
              <w:rPr>
                <w:rFonts w:hint="eastAsia" w:ascii="方正仿宋简体" w:hAnsi="方正仿宋简体" w:eastAsia="方正仿宋简体" w:cs="方正仿宋简体"/>
                <w:color w:val="auto"/>
                <w:kern w:val="0"/>
                <w:sz w:val="21"/>
                <w:szCs w:val="21"/>
              </w:rPr>
              <w:t xml:space="preserve">签订时间： </w:t>
            </w:r>
            <w:r>
              <w:rPr>
                <w:rFonts w:hint="eastAsia" w:ascii="方正仿宋简体" w:hAnsi="方正仿宋简体" w:eastAsia="方正仿宋简体" w:cs="方正仿宋简体"/>
                <w:color w:val="auto"/>
                <w:kern w:val="0"/>
                <w:sz w:val="21"/>
                <w:szCs w:val="21"/>
                <w:lang w:val="en-US" w:eastAsia="zh-CN"/>
              </w:rPr>
              <w:t xml:space="preserve">    </w:t>
            </w:r>
            <w:r>
              <w:rPr>
                <w:rFonts w:hint="eastAsia" w:ascii="方正仿宋简体" w:hAnsi="方正仿宋简体" w:eastAsia="方正仿宋简体" w:cs="方正仿宋简体"/>
                <w:color w:val="auto"/>
                <w:kern w:val="0"/>
                <w:sz w:val="21"/>
                <w:szCs w:val="21"/>
              </w:rPr>
              <w:t>年    月   日</w:t>
            </w:r>
          </w:p>
        </w:tc>
      </w:tr>
    </w:tbl>
    <w:p w14:paraId="3FD13813">
      <w:pPr>
        <w:pStyle w:val="16"/>
        <w:rPr>
          <w:rFonts w:hint="eastAsia" w:asciiTheme="minorEastAsia" w:hAnsiTheme="minorEastAsia" w:eastAsiaTheme="minorEastAsia" w:cstheme="minorEastAsia"/>
          <w:b/>
          <w:color w:val="auto"/>
          <w:sz w:val="21"/>
          <w:szCs w:val="21"/>
        </w:rPr>
      </w:pPr>
    </w:p>
    <w:p w14:paraId="5EF5AA8C">
      <w:pPr>
        <w:pStyle w:val="16"/>
        <w:rPr>
          <w:rFonts w:hint="eastAsia" w:asciiTheme="minorEastAsia" w:hAnsiTheme="minorEastAsia" w:eastAsiaTheme="minorEastAsia" w:cstheme="minorEastAsia"/>
          <w:b/>
          <w:color w:val="auto"/>
          <w:sz w:val="21"/>
          <w:szCs w:val="21"/>
        </w:rPr>
      </w:pPr>
    </w:p>
    <w:p w14:paraId="3B9DB502">
      <w:pPr>
        <w:pStyle w:val="16"/>
        <w:rPr>
          <w:rFonts w:hint="eastAsia" w:asciiTheme="minorEastAsia" w:hAnsiTheme="minorEastAsia" w:eastAsiaTheme="minorEastAsia" w:cstheme="minorEastAsia"/>
          <w:b/>
          <w:color w:val="auto"/>
          <w:sz w:val="21"/>
          <w:szCs w:val="21"/>
        </w:rPr>
      </w:pPr>
    </w:p>
    <w:p w14:paraId="0F5175E3">
      <w:pPr>
        <w:pStyle w:val="16"/>
        <w:rPr>
          <w:rFonts w:hint="eastAsia" w:asciiTheme="minorEastAsia" w:hAnsiTheme="minorEastAsia" w:eastAsiaTheme="minorEastAsia" w:cstheme="minorEastAsia"/>
          <w:b/>
          <w:color w:val="auto"/>
          <w:sz w:val="21"/>
          <w:szCs w:val="21"/>
        </w:rPr>
      </w:pPr>
    </w:p>
    <w:p w14:paraId="1003B51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第六章  </w:t>
      </w:r>
      <w:r>
        <w:rPr>
          <w:rFonts w:hint="eastAsia" w:asciiTheme="minorEastAsia" w:hAnsiTheme="minorEastAsia" w:eastAsiaTheme="minorEastAsia" w:cstheme="minorEastAsia"/>
          <w:b/>
          <w:color w:val="auto"/>
          <w:sz w:val="21"/>
          <w:szCs w:val="21"/>
          <w:lang w:eastAsia="zh-CN"/>
        </w:rPr>
        <w:t>响应文件</w:t>
      </w:r>
      <w:r>
        <w:rPr>
          <w:rFonts w:hint="eastAsia" w:asciiTheme="minorEastAsia" w:hAnsiTheme="minorEastAsia" w:eastAsiaTheme="minorEastAsia" w:cstheme="minorEastAsia"/>
          <w:b/>
          <w:color w:val="auto"/>
          <w:sz w:val="21"/>
          <w:szCs w:val="21"/>
        </w:rPr>
        <w:t>格式及附件</w:t>
      </w:r>
    </w:p>
    <w:p w14:paraId="179B81E8">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14:paraId="63A70785">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 xml:space="preserve">格式1:                </w:t>
      </w:r>
      <w:r>
        <w:rPr>
          <w:rFonts w:hint="eastAsia" w:asciiTheme="minorEastAsia" w:hAnsiTheme="minorEastAsia" w:eastAsiaTheme="minorEastAsia" w:cstheme="minorEastAsia"/>
          <w:b/>
          <w:color w:val="auto"/>
          <w:sz w:val="21"/>
          <w:szCs w:val="21"/>
          <w:lang w:val="en-US" w:eastAsia="zh-CN"/>
        </w:rPr>
        <w:t xml:space="preserve">           响</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b/>
          <w:color w:val="auto"/>
          <w:sz w:val="21"/>
          <w:szCs w:val="21"/>
          <w:lang w:val="en-US" w:eastAsia="zh-CN"/>
        </w:rPr>
        <w:t>应</w:t>
      </w:r>
      <w:r>
        <w:rPr>
          <w:rFonts w:hint="eastAsia" w:asciiTheme="minorEastAsia" w:hAnsiTheme="minorEastAsia" w:eastAsiaTheme="minorEastAsia" w:cstheme="minorEastAsia"/>
          <w:b/>
          <w:color w:val="auto"/>
          <w:sz w:val="21"/>
          <w:szCs w:val="21"/>
        </w:rPr>
        <w:t xml:space="preserve"> 声 明 函</w:t>
      </w:r>
    </w:p>
    <w:p w14:paraId="63027B9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p>
    <w:p w14:paraId="4923629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致：</w:t>
      </w:r>
      <w:r>
        <w:rPr>
          <w:rFonts w:hint="eastAsia" w:asciiTheme="minorEastAsia" w:hAnsiTheme="minorEastAsia" w:eastAsiaTheme="minorEastAsia" w:cstheme="minorEastAsia"/>
          <w:bCs/>
          <w:color w:val="auto"/>
          <w:sz w:val="21"/>
          <w:szCs w:val="21"/>
          <w:lang w:val="en-US" w:eastAsia="zh-CN"/>
        </w:rPr>
        <w:t>海口江东新区管理局</w:t>
      </w:r>
    </w:p>
    <w:p w14:paraId="65BF602F">
      <w:pPr>
        <w:pStyle w:val="7"/>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根据贵方</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u w:val="single"/>
        </w:rPr>
        <w:t>项目名称）</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项目（项目编号（分包号）：</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val="en-US" w:eastAsia="zh-CN"/>
        </w:rPr>
        <w:t>采购</w:t>
      </w:r>
      <w:r>
        <w:rPr>
          <w:rFonts w:hint="eastAsia" w:asciiTheme="minorEastAsia" w:hAnsiTheme="minorEastAsia" w:eastAsiaTheme="minorEastAsia" w:cstheme="minorEastAsia"/>
          <w:bCs/>
          <w:color w:val="auto"/>
          <w:sz w:val="21"/>
          <w:szCs w:val="21"/>
          <w:lang w:eastAsia="zh-CN"/>
        </w:rPr>
        <w:t>比选</w:t>
      </w:r>
      <w:r>
        <w:rPr>
          <w:rFonts w:hint="eastAsia" w:asciiTheme="minorEastAsia" w:hAnsiTheme="minorEastAsia" w:eastAsiaTheme="minorEastAsia" w:cstheme="minorEastAsia"/>
          <w:bCs/>
          <w:color w:val="auto"/>
          <w:sz w:val="21"/>
          <w:szCs w:val="21"/>
          <w:lang w:val="en-US" w:eastAsia="zh-CN"/>
        </w:rPr>
        <w:t>文件</w:t>
      </w:r>
      <w:r>
        <w:rPr>
          <w:rFonts w:hint="eastAsia" w:asciiTheme="minorEastAsia" w:hAnsiTheme="minorEastAsia" w:eastAsiaTheme="minorEastAsia" w:cstheme="minorEastAsia"/>
          <w:bCs/>
          <w:color w:val="auto"/>
          <w:sz w:val="21"/>
          <w:szCs w:val="21"/>
        </w:rPr>
        <w:t>，本签字代表</w:t>
      </w:r>
      <w:r>
        <w:rPr>
          <w:rFonts w:hint="eastAsia" w:asciiTheme="minorEastAsia" w:hAnsiTheme="minorEastAsia" w:eastAsiaTheme="minorEastAsia" w:cstheme="minorEastAsia"/>
          <w:bCs/>
          <w:color w:val="auto"/>
          <w:sz w:val="21"/>
          <w:szCs w:val="21"/>
          <w:u w:val="single"/>
        </w:rPr>
        <w:t>（全名、职务）</w:t>
      </w:r>
      <w:r>
        <w:rPr>
          <w:rFonts w:hint="eastAsia" w:asciiTheme="minorEastAsia" w:hAnsiTheme="minorEastAsia" w:eastAsiaTheme="minorEastAsia" w:cstheme="minorEastAsia"/>
          <w:bCs/>
          <w:color w:val="auto"/>
          <w:sz w:val="21"/>
          <w:szCs w:val="21"/>
        </w:rPr>
        <w:t>代表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u w:val="single"/>
        </w:rPr>
        <w:t>（</w:t>
      </w:r>
      <w:r>
        <w:rPr>
          <w:rFonts w:hint="eastAsia" w:asciiTheme="minorEastAsia" w:hAnsiTheme="minorEastAsia" w:eastAsiaTheme="minorEastAsia" w:cstheme="minorEastAsia"/>
          <w:bCs/>
          <w:color w:val="auto"/>
          <w:sz w:val="21"/>
          <w:szCs w:val="21"/>
          <w:u w:val="single"/>
          <w:lang w:eastAsia="zh-CN"/>
        </w:rPr>
        <w:t>供应商</w:t>
      </w:r>
      <w:r>
        <w:rPr>
          <w:rFonts w:hint="eastAsia" w:asciiTheme="minorEastAsia" w:hAnsiTheme="minorEastAsia" w:eastAsiaTheme="minorEastAsia" w:cstheme="minorEastAsia"/>
          <w:bCs/>
          <w:color w:val="auto"/>
          <w:sz w:val="21"/>
          <w:szCs w:val="21"/>
          <w:u w:val="single"/>
        </w:rPr>
        <w:t>单位名称、地址）</w:t>
      </w:r>
      <w:r>
        <w:rPr>
          <w:rFonts w:hint="eastAsia" w:asciiTheme="minorEastAsia" w:hAnsiTheme="minorEastAsia" w:eastAsiaTheme="minorEastAsia" w:cstheme="minorEastAsia"/>
          <w:bCs/>
          <w:color w:val="auto"/>
          <w:sz w:val="21"/>
          <w:szCs w:val="21"/>
        </w:rPr>
        <w:t>提交下述文件正本一份和副本</w:t>
      </w:r>
      <w:r>
        <w:rPr>
          <w:rFonts w:hint="eastAsia" w:asciiTheme="minorEastAsia" w:hAnsiTheme="minorEastAsia" w:eastAsiaTheme="minorEastAsia" w:cstheme="minorEastAsia"/>
          <w:bCs/>
          <w:color w:val="auto"/>
          <w:sz w:val="21"/>
          <w:szCs w:val="21"/>
          <w:u w:val="single"/>
          <w:lang w:val="en-US" w:eastAsia="zh-CN"/>
        </w:rPr>
        <w:t xml:space="preserve"> 贰 </w:t>
      </w:r>
      <w:r>
        <w:rPr>
          <w:rFonts w:hint="eastAsia" w:asciiTheme="minorEastAsia" w:hAnsiTheme="minorEastAsia" w:eastAsiaTheme="minorEastAsia" w:cstheme="minorEastAsia"/>
          <w:bCs/>
          <w:color w:val="auto"/>
          <w:sz w:val="21"/>
          <w:szCs w:val="21"/>
        </w:rPr>
        <w:t>份及电子版U盘一个。</w:t>
      </w:r>
    </w:p>
    <w:p w14:paraId="5168CF7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据此函，签字代表承诺如下内容（本承诺内容为</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基本要求，如不满足或有缺漏项的，视为</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w:t>
      </w:r>
    </w:p>
    <w:p w14:paraId="0F5EFD7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1、我们愿意遵守采购比选文件中的各项规定，提供符合采购比选文件所要求的各项服务。</w:t>
      </w:r>
    </w:p>
    <w:p w14:paraId="13D8E6B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2、我们同意本响应文件自响应文件接收截止日起90天内有效。</w:t>
      </w:r>
    </w:p>
    <w:p w14:paraId="512B98B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3、我们已经详细地阅读了全部采购比选文件及附件，包括澄清及参考文件（若有），我们完全理解并同意放弃对这方面有不明及误解的权利。</w:t>
      </w:r>
    </w:p>
    <w:p w14:paraId="50616C2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Cs w:val="21"/>
        </w:rPr>
        <w:t>4.我们同意按贵司的要求提供有关资料，并保证真实性。</w:t>
      </w:r>
      <w:r>
        <w:rPr>
          <w:rFonts w:hint="eastAsia" w:asciiTheme="minorEastAsia" w:hAnsiTheme="minorEastAsia" w:eastAsiaTheme="minorEastAsia" w:cstheme="minorEastAsia"/>
          <w:bCs/>
          <w:color w:val="auto"/>
          <w:sz w:val="21"/>
          <w:szCs w:val="21"/>
        </w:rPr>
        <w:t xml:space="preserve">      </w:t>
      </w:r>
    </w:p>
    <w:p w14:paraId="17E19B8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代表签字：                 </w:t>
      </w:r>
    </w:p>
    <w:p w14:paraId="227880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（全称并加盖公章）：            </w:t>
      </w:r>
    </w:p>
    <w:p w14:paraId="75789D70">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rPr>
        <w:t>日  期：</w:t>
      </w:r>
    </w:p>
    <w:p w14:paraId="7C5234A7">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14:paraId="6D54ACE6">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color w:val="auto"/>
          <w:sz w:val="21"/>
          <w:szCs w:val="21"/>
        </w:rPr>
        <w:t>格式2:</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bCs w:val="0"/>
          <w:color w:val="auto"/>
          <w:sz w:val="21"/>
          <w:szCs w:val="21"/>
        </w:rPr>
        <w:t>开标一览表</w:t>
      </w:r>
    </w:p>
    <w:p w14:paraId="5A22DE63">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项目名称：                             项目编号（分包号）：</w:t>
      </w:r>
    </w:p>
    <w:tbl>
      <w:tblPr>
        <w:tblStyle w:val="18"/>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1450"/>
        <w:gridCol w:w="1450"/>
        <w:gridCol w:w="1450"/>
      </w:tblGrid>
      <w:tr w14:paraId="77EB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14:paraId="518FEE0C">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响应总价</w:t>
            </w:r>
            <w:r>
              <w:rPr>
                <w:rFonts w:hint="eastAsia" w:asciiTheme="minorEastAsia" w:hAnsiTheme="minorEastAsia" w:eastAsiaTheme="minorEastAsia" w:cstheme="minorEastAsia"/>
                <w:bCs/>
                <w:color w:val="auto"/>
                <w:sz w:val="21"/>
                <w:szCs w:val="21"/>
              </w:rPr>
              <w:t>(小写)（元）</w:t>
            </w:r>
          </w:p>
        </w:tc>
        <w:tc>
          <w:tcPr>
            <w:tcW w:w="1450" w:type="dxa"/>
            <w:noWrap/>
            <w:vAlign w:val="center"/>
          </w:tcPr>
          <w:p w14:paraId="4B979B0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服务期限</w:t>
            </w:r>
          </w:p>
        </w:tc>
        <w:tc>
          <w:tcPr>
            <w:tcW w:w="1450" w:type="dxa"/>
            <w:noWrap/>
            <w:vAlign w:val="center"/>
          </w:tcPr>
          <w:p w14:paraId="220D6F7B">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质量标准</w:t>
            </w:r>
          </w:p>
        </w:tc>
        <w:tc>
          <w:tcPr>
            <w:tcW w:w="1450" w:type="dxa"/>
            <w:noWrap/>
            <w:vAlign w:val="center"/>
          </w:tcPr>
          <w:p w14:paraId="0E0B569B">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响应有效期</w:t>
            </w:r>
          </w:p>
        </w:tc>
      </w:tr>
      <w:tr w14:paraId="446C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14:paraId="093FC078">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1450" w:type="dxa"/>
            <w:noWrap/>
          </w:tcPr>
          <w:p w14:paraId="46BBF6B3">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1450" w:type="dxa"/>
            <w:noWrap/>
          </w:tcPr>
          <w:p w14:paraId="45A2322F">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1450" w:type="dxa"/>
            <w:noWrap/>
          </w:tcPr>
          <w:p w14:paraId="12DFCACC">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90天</w:t>
            </w:r>
          </w:p>
        </w:tc>
      </w:tr>
      <w:tr w14:paraId="6EAE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4"/>
            <w:noWrap/>
            <w:vAlign w:val="bottom"/>
          </w:tcPr>
          <w:p w14:paraId="45BB9EFF">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响应总价</w:t>
            </w:r>
            <w:r>
              <w:rPr>
                <w:rFonts w:hint="eastAsia" w:asciiTheme="minorEastAsia" w:hAnsiTheme="minorEastAsia" w:eastAsiaTheme="minorEastAsia" w:cstheme="minorEastAsia"/>
                <w:bCs/>
                <w:color w:val="auto"/>
                <w:sz w:val="21"/>
                <w:szCs w:val="21"/>
              </w:rPr>
              <w:t>（大写）：</w:t>
            </w:r>
          </w:p>
        </w:tc>
      </w:tr>
      <w:tr w14:paraId="2C1D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4"/>
            <w:noWrap/>
            <w:vAlign w:val="bottom"/>
          </w:tcPr>
          <w:p w14:paraId="1E5DF3AC">
            <w:pPr>
              <w:pStyle w:val="7"/>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是否为符合条件的</w:t>
            </w:r>
            <w:r>
              <w:rPr>
                <w:rFonts w:hint="eastAsia" w:asciiTheme="minorEastAsia" w:hAnsiTheme="minorEastAsia" w:eastAsiaTheme="minorEastAsia" w:cstheme="minorEastAsia"/>
                <w:bCs/>
                <w:color w:val="auto"/>
                <w:sz w:val="21"/>
                <w:szCs w:val="21"/>
                <w:lang w:val="en-US" w:eastAsia="zh-CN"/>
              </w:rPr>
              <w:t>中小微/</w:t>
            </w:r>
            <w:r>
              <w:rPr>
                <w:rFonts w:hint="eastAsia" w:asciiTheme="minorEastAsia" w:hAnsiTheme="minorEastAsia" w:eastAsiaTheme="minorEastAsia" w:cstheme="minorEastAsia"/>
                <w:bCs/>
                <w:color w:val="auto"/>
                <w:sz w:val="21"/>
                <w:szCs w:val="21"/>
              </w:rPr>
              <w:t>小微型企业:是（   ）；否（   ）</w:t>
            </w:r>
          </w:p>
        </w:tc>
      </w:tr>
      <w:tr w14:paraId="3554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4"/>
            <w:noWrap/>
            <w:vAlign w:val="bottom"/>
          </w:tcPr>
          <w:p w14:paraId="654D4FF7">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是否监狱企业参加采购活动：是（   ）；否（   ）</w:t>
            </w:r>
          </w:p>
        </w:tc>
      </w:tr>
      <w:tr w14:paraId="0542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4"/>
            <w:noWrap/>
            <w:vAlign w:val="bottom"/>
          </w:tcPr>
          <w:p w14:paraId="74419FC6">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是否为符合条件的残疾人福利性单位：是（   ）；否（   ）</w:t>
            </w:r>
          </w:p>
        </w:tc>
      </w:tr>
      <w:tr w14:paraId="1588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4"/>
            <w:noWrap/>
            <w:vAlign w:val="bottom"/>
          </w:tcPr>
          <w:p w14:paraId="0DF955CA">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备注：（其他需要说明的情形）</w:t>
            </w:r>
          </w:p>
        </w:tc>
      </w:tr>
    </w:tbl>
    <w:p w14:paraId="7AA58A98">
      <w:pPr>
        <w:pageBreakBefore w:val="0"/>
        <w:widowControl w:val="0"/>
        <w:kinsoku/>
        <w:wordWrap/>
        <w:overflowPunct/>
        <w:topLinePunct w:val="0"/>
        <w:autoSpaceDE/>
        <w:autoSpaceDN/>
        <w:bidi w:val="0"/>
        <w:adjustRightInd w:val="0"/>
        <w:snapToGrid w:val="0"/>
        <w:spacing w:line="360" w:lineRule="auto"/>
        <w:ind w:firstLine="560"/>
        <w:textAlignment w:val="auto"/>
        <w:rPr>
          <w:rFonts w:asciiTheme="minorEastAsia" w:hAnsiTheme="minorEastAsia" w:eastAsiaTheme="minorEastAsia" w:cstheme="minorEastAsia"/>
          <w:bCs/>
          <w:color w:val="auto"/>
          <w:sz w:val="21"/>
          <w:szCs w:val="21"/>
        </w:rPr>
      </w:pPr>
    </w:p>
    <w:p w14:paraId="332BCB81">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                 （公章）</w:t>
      </w:r>
    </w:p>
    <w:p w14:paraId="73D183E3">
      <w:pPr>
        <w:pStyle w:val="7"/>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p>
    <w:p w14:paraId="286059EE">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代表签名：                日期：  </w:t>
      </w:r>
    </w:p>
    <w:p w14:paraId="3C3F9E92">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sectPr>
          <w:pgSz w:w="11906" w:h="16838"/>
          <w:pgMar w:top="1440" w:right="1800" w:bottom="1440" w:left="1800" w:header="794" w:footer="992" w:gutter="0"/>
          <w:pgNumType w:fmt="decimal"/>
          <w:cols w:space="425" w:num="1"/>
          <w:docGrid w:type="lines" w:linePitch="312" w:charSpace="0"/>
        </w:sectPr>
      </w:pPr>
    </w:p>
    <w:p w14:paraId="61069AD6">
      <w:pPr>
        <w:pStyle w:val="10"/>
        <w:rPr>
          <w:rFonts w:hint="eastAsia" w:ascii="宋体" w:hAnsi="宋体" w:eastAsia="宋体" w:cs="宋体"/>
          <w:bCs/>
          <w:color w:val="auto"/>
          <w:kern w:val="2"/>
          <w:sz w:val="21"/>
          <w:szCs w:val="21"/>
          <w:lang w:val="en-US" w:eastAsia="zh-CN" w:bidi="ar-SA"/>
        </w:rPr>
      </w:pPr>
    </w:p>
    <w:p w14:paraId="0825BCCA">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格式3:</w:t>
      </w:r>
      <w:r>
        <w:rPr>
          <w:rFonts w:hint="eastAsia" w:ascii="宋体" w:hAnsi="宋体" w:eastAsia="宋体" w:cs="宋体"/>
          <w:bCs/>
          <w:color w:val="auto"/>
          <w:kern w:val="2"/>
          <w:sz w:val="21"/>
          <w:szCs w:val="21"/>
          <w:lang w:val="en-US" w:eastAsia="zh-CN" w:bidi="ar-SA"/>
        </w:rPr>
        <w:t xml:space="preserve">                            </w:t>
      </w:r>
      <w:r>
        <w:rPr>
          <w:rFonts w:hint="eastAsia" w:ascii="宋体" w:hAnsi="宋体" w:cs="宋体"/>
          <w:b/>
          <w:bCs w:val="0"/>
          <w:color w:val="auto"/>
          <w:kern w:val="2"/>
          <w:sz w:val="21"/>
          <w:szCs w:val="21"/>
          <w:lang w:val="en-US" w:eastAsia="zh-CN" w:bidi="ar-SA"/>
        </w:rPr>
        <w:t>响应报价</w:t>
      </w:r>
      <w:r>
        <w:rPr>
          <w:rFonts w:hint="eastAsia" w:ascii="宋体" w:hAnsi="宋体" w:eastAsia="宋体" w:cs="宋体"/>
          <w:b/>
          <w:bCs w:val="0"/>
          <w:color w:val="auto"/>
          <w:kern w:val="2"/>
          <w:sz w:val="21"/>
          <w:szCs w:val="21"/>
          <w:lang w:val="en-US" w:eastAsia="zh-CN" w:bidi="ar-SA"/>
        </w:rPr>
        <w:t>明细表</w:t>
      </w:r>
    </w:p>
    <w:p w14:paraId="351957FF">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 xml:space="preserve">项目名称：                         项目编号（分包号）∶ </w:t>
      </w:r>
    </w:p>
    <w:tbl>
      <w:tblPr>
        <w:tblStyle w:val="18"/>
        <w:tblpPr w:leftFromText="180" w:rightFromText="180" w:vertAnchor="text" w:horzAnchor="page" w:tblpX="1885" w:tblpY="376"/>
        <w:tblOverlap w:val="never"/>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061"/>
        <w:gridCol w:w="1260"/>
      </w:tblGrid>
      <w:tr w14:paraId="0B5A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5F520A68">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14:paraId="729103CC">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宋体" w:hAnsi="宋体" w:eastAsia="宋体" w:cs="宋体"/>
                <w:bCs/>
                <w:color w:val="auto"/>
                <w:sz w:val="21"/>
                <w:szCs w:val="21"/>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14:paraId="3B26CA30">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14:paraId="10871361">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数量</w:t>
            </w:r>
          </w:p>
        </w:tc>
        <w:tc>
          <w:tcPr>
            <w:tcW w:w="2061" w:type="dxa"/>
            <w:tcBorders>
              <w:top w:val="single" w:color="auto" w:sz="4" w:space="0"/>
              <w:left w:val="single" w:color="auto" w:sz="4" w:space="0"/>
              <w:bottom w:val="single" w:color="auto" w:sz="4" w:space="0"/>
              <w:right w:val="single" w:color="auto" w:sz="4" w:space="0"/>
            </w:tcBorders>
            <w:noWrap/>
            <w:vAlign w:val="center"/>
          </w:tcPr>
          <w:p w14:paraId="0770F519">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单项总价</w:t>
            </w:r>
          </w:p>
        </w:tc>
        <w:tc>
          <w:tcPr>
            <w:tcW w:w="1260" w:type="dxa"/>
            <w:tcBorders>
              <w:top w:val="single" w:color="auto" w:sz="4" w:space="0"/>
              <w:left w:val="single" w:color="auto" w:sz="4" w:space="0"/>
              <w:bottom w:val="single" w:color="auto" w:sz="4" w:space="0"/>
              <w:right w:val="single" w:color="auto" w:sz="4" w:space="0"/>
            </w:tcBorders>
            <w:noWrap/>
            <w:vAlign w:val="center"/>
          </w:tcPr>
          <w:p w14:paraId="3857DE9E">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14:paraId="122B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4A35571F">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340" w:type="dxa"/>
            <w:tcBorders>
              <w:top w:val="single" w:color="auto" w:sz="4" w:space="0"/>
              <w:left w:val="single" w:color="auto" w:sz="4" w:space="0"/>
              <w:bottom w:val="single" w:color="auto" w:sz="4" w:space="0"/>
              <w:right w:val="single" w:color="auto" w:sz="4" w:space="0"/>
            </w:tcBorders>
            <w:noWrap/>
            <w:vAlign w:val="center"/>
          </w:tcPr>
          <w:p w14:paraId="173A406D">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20A610E0">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1873903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061" w:type="dxa"/>
            <w:tcBorders>
              <w:top w:val="single" w:color="auto" w:sz="4" w:space="0"/>
              <w:left w:val="single" w:color="auto" w:sz="4" w:space="0"/>
              <w:bottom w:val="single" w:color="auto" w:sz="4" w:space="0"/>
              <w:right w:val="single" w:color="auto" w:sz="4" w:space="0"/>
            </w:tcBorders>
            <w:noWrap/>
            <w:vAlign w:val="center"/>
          </w:tcPr>
          <w:p w14:paraId="75191561">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B85854D">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77323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22823E1E">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340" w:type="dxa"/>
            <w:tcBorders>
              <w:top w:val="single" w:color="auto" w:sz="4" w:space="0"/>
              <w:left w:val="single" w:color="auto" w:sz="4" w:space="0"/>
              <w:bottom w:val="single" w:color="auto" w:sz="4" w:space="0"/>
              <w:right w:val="single" w:color="auto" w:sz="4" w:space="0"/>
            </w:tcBorders>
            <w:noWrap/>
            <w:vAlign w:val="center"/>
          </w:tcPr>
          <w:p w14:paraId="40071487">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71913A1F">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222C448C">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061" w:type="dxa"/>
            <w:tcBorders>
              <w:top w:val="single" w:color="auto" w:sz="4" w:space="0"/>
              <w:left w:val="single" w:color="auto" w:sz="4" w:space="0"/>
              <w:bottom w:val="single" w:color="auto" w:sz="4" w:space="0"/>
              <w:right w:val="single" w:color="auto" w:sz="4" w:space="0"/>
            </w:tcBorders>
            <w:noWrap/>
            <w:vAlign w:val="center"/>
          </w:tcPr>
          <w:p w14:paraId="1CC29EFA">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CF91234">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661D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39091876">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p>
        </w:tc>
        <w:tc>
          <w:tcPr>
            <w:tcW w:w="2340" w:type="dxa"/>
            <w:tcBorders>
              <w:top w:val="single" w:color="auto" w:sz="4" w:space="0"/>
              <w:left w:val="single" w:color="auto" w:sz="4" w:space="0"/>
              <w:bottom w:val="single" w:color="auto" w:sz="4" w:space="0"/>
              <w:right w:val="single" w:color="auto" w:sz="4" w:space="0"/>
            </w:tcBorders>
            <w:noWrap/>
            <w:vAlign w:val="center"/>
          </w:tcPr>
          <w:p w14:paraId="2FF460F1">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6196A42B">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342EC76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061" w:type="dxa"/>
            <w:tcBorders>
              <w:top w:val="single" w:color="auto" w:sz="4" w:space="0"/>
              <w:left w:val="single" w:color="auto" w:sz="4" w:space="0"/>
              <w:bottom w:val="single" w:color="auto" w:sz="4" w:space="0"/>
              <w:right w:val="single" w:color="auto" w:sz="4" w:space="0"/>
            </w:tcBorders>
            <w:noWrap/>
            <w:vAlign w:val="center"/>
          </w:tcPr>
          <w:p w14:paraId="0FC2CB01">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6F7D669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26C1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1B2A9325">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340" w:type="dxa"/>
            <w:tcBorders>
              <w:top w:val="single" w:color="auto" w:sz="4" w:space="0"/>
              <w:left w:val="single" w:color="auto" w:sz="4" w:space="0"/>
              <w:bottom w:val="single" w:color="auto" w:sz="4" w:space="0"/>
              <w:right w:val="single" w:color="auto" w:sz="4" w:space="0"/>
            </w:tcBorders>
            <w:noWrap/>
            <w:vAlign w:val="center"/>
          </w:tcPr>
          <w:p w14:paraId="4C7B16EF">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3FCD124A">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400E1850">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061" w:type="dxa"/>
            <w:tcBorders>
              <w:top w:val="single" w:color="auto" w:sz="4" w:space="0"/>
              <w:left w:val="single" w:color="auto" w:sz="4" w:space="0"/>
              <w:bottom w:val="single" w:color="auto" w:sz="4" w:space="0"/>
              <w:right w:val="single" w:color="auto" w:sz="4" w:space="0"/>
            </w:tcBorders>
            <w:noWrap/>
            <w:vAlign w:val="center"/>
          </w:tcPr>
          <w:p w14:paraId="67560550">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B6A3800">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7DB9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403" w:type="dxa"/>
            <w:gridSpan w:val="6"/>
            <w:tcBorders>
              <w:top w:val="single" w:color="auto" w:sz="4" w:space="0"/>
              <w:left w:val="single" w:color="auto" w:sz="4" w:space="0"/>
              <w:bottom w:val="single" w:color="auto" w:sz="4" w:space="0"/>
              <w:right w:val="single" w:color="auto" w:sz="4" w:space="0"/>
            </w:tcBorders>
            <w:noWrap/>
            <w:vAlign w:val="center"/>
          </w:tcPr>
          <w:p w14:paraId="72448797">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总价（大小写）：</w:t>
            </w:r>
          </w:p>
        </w:tc>
      </w:tr>
    </w:tbl>
    <w:p w14:paraId="12A38CD4">
      <w:pPr>
        <w:pageBreakBefore w:val="0"/>
        <w:widowControl w:val="0"/>
        <w:kinsoku/>
        <w:wordWrap/>
        <w:overflowPunct/>
        <w:topLinePunct w:val="0"/>
        <w:autoSpaceDE/>
        <w:autoSpaceDN/>
        <w:bidi w:val="0"/>
        <w:adjustRightInd w:val="0"/>
        <w:snapToGrid w:val="0"/>
        <w:spacing w:line="360" w:lineRule="auto"/>
        <w:ind w:firstLine="561"/>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w:t>
      </w:r>
    </w:p>
    <w:p w14:paraId="66DD59A6">
      <w:pPr>
        <w:pStyle w:val="7"/>
        <w:pageBreakBefore w:val="0"/>
        <w:wordWrap/>
        <w:topLinePunct w:val="0"/>
        <w:bidi w:val="0"/>
        <w:adjustRightInd w:val="0"/>
        <w:snapToGrid w:val="0"/>
        <w:spacing w:line="360" w:lineRule="auto"/>
        <w:ind w:firstLine="210" w:firstLineChars="1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                 （公章）</w:t>
      </w:r>
    </w:p>
    <w:p w14:paraId="6542B1EE">
      <w:pPr>
        <w:pStyle w:val="7"/>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14:paraId="1A3503B1">
      <w:pPr>
        <w:pStyle w:val="7"/>
        <w:pageBreakBefore w:val="0"/>
        <w:wordWrap/>
        <w:topLinePunct w:val="0"/>
        <w:bidi w:val="0"/>
        <w:adjustRightInd w:val="0"/>
        <w:snapToGrid w:val="0"/>
        <w:spacing w:line="360" w:lineRule="auto"/>
        <w:ind w:firstLine="210" w:firstLineChars="1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代表签名：                日期：</w:t>
      </w:r>
    </w:p>
    <w:p w14:paraId="2450988B">
      <w:pPr>
        <w:pStyle w:val="10"/>
        <w:rPr>
          <w:rFonts w:hint="eastAsia"/>
          <w:color w:val="auto"/>
        </w:rPr>
        <w:sectPr>
          <w:pgSz w:w="11906" w:h="16838"/>
          <w:pgMar w:top="1440" w:right="1800" w:bottom="1440" w:left="1800" w:header="794" w:footer="992" w:gutter="0"/>
          <w:pgNumType w:fmt="decimal"/>
          <w:cols w:space="425" w:num="1"/>
          <w:docGrid w:type="lines" w:linePitch="312" w:charSpace="0"/>
        </w:sectPr>
      </w:pPr>
    </w:p>
    <w:p w14:paraId="7A50B5DF">
      <w:pPr>
        <w:rPr>
          <w:rFonts w:hint="eastAsia"/>
          <w:color w:val="auto"/>
        </w:rPr>
      </w:pPr>
    </w:p>
    <w:p w14:paraId="148E7D14">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格式4：</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法定代表人授权委托书</w:t>
      </w:r>
    </w:p>
    <w:p w14:paraId="454480CD">
      <w:pPr>
        <w:pStyle w:val="2"/>
        <w:rPr>
          <w:rFonts w:hint="eastAsia" w:asciiTheme="minorEastAsia" w:hAnsiTheme="minorEastAsia" w:eastAsiaTheme="minorEastAsia" w:cstheme="minorEastAsia"/>
          <w:b/>
          <w:color w:val="auto"/>
          <w:sz w:val="21"/>
          <w:szCs w:val="21"/>
        </w:rPr>
      </w:pPr>
    </w:p>
    <w:p w14:paraId="0B386BC8">
      <w:pPr>
        <w:keepNext w:val="0"/>
        <w:keepLines w:val="0"/>
        <w:pageBreakBefore w:val="0"/>
        <w:widowControl w:val="0"/>
        <w:kinsoku/>
        <w:wordWrap/>
        <w:overflowPunct/>
        <w:topLinePunct w:val="0"/>
        <w:autoSpaceDE/>
        <w:autoSpaceDN/>
        <w:bidi w:val="0"/>
        <w:spacing w:line="560" w:lineRule="exact"/>
        <w:jc w:val="center"/>
        <w:textAlignment w:val="auto"/>
        <w:rPr>
          <w:color w:val="auto"/>
        </w:rPr>
      </w:pPr>
      <w:r>
        <w:rPr>
          <w:rFonts w:hint="eastAsia"/>
          <w:color w:val="auto"/>
        </w:rPr>
        <w:t>法定代表人授权委托书</w:t>
      </w:r>
    </w:p>
    <w:p w14:paraId="5BD5EA2D">
      <w:pPr>
        <w:keepNext w:val="0"/>
        <w:keepLines w:val="0"/>
        <w:pageBreakBefore w:val="0"/>
        <w:widowControl w:val="0"/>
        <w:kinsoku/>
        <w:wordWrap/>
        <w:overflowPunct/>
        <w:topLinePunct w:val="0"/>
        <w:autoSpaceDE/>
        <w:autoSpaceDN/>
        <w:bidi w:val="0"/>
        <w:spacing w:line="560" w:lineRule="exact"/>
        <w:textAlignment w:val="auto"/>
        <w:rPr>
          <w:color w:val="auto"/>
        </w:rPr>
      </w:pPr>
    </w:p>
    <w:p w14:paraId="6789A54A">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u w:val="single"/>
        </w:rPr>
        <w:t xml:space="preserve">     （供应商名称）     </w:t>
      </w:r>
      <w:r>
        <w:rPr>
          <w:rFonts w:hint="eastAsia"/>
          <w:color w:val="auto"/>
        </w:rPr>
        <w:t>法定代表人授权我司员工</w:t>
      </w:r>
      <w:r>
        <w:rPr>
          <w:rFonts w:hint="eastAsia"/>
          <w:color w:val="auto"/>
          <w:u w:val="single"/>
          <w:lang w:val="en-US" w:eastAsia="zh-CN"/>
        </w:rPr>
        <w:t xml:space="preserve">      </w:t>
      </w:r>
      <w:r>
        <w:rPr>
          <w:rFonts w:hint="eastAsia"/>
          <w:color w:val="auto"/>
        </w:rPr>
        <w:t>全权负责</w:t>
      </w:r>
      <w:r>
        <w:rPr>
          <w:rFonts w:hint="eastAsia"/>
          <w:color w:val="auto"/>
          <w:u w:val="single"/>
          <w:lang w:eastAsia="zh-CN"/>
        </w:rPr>
        <w:t>（</w:t>
      </w:r>
      <w:r>
        <w:rPr>
          <w:rFonts w:hint="eastAsia"/>
          <w:color w:val="auto"/>
          <w:u w:val="single"/>
        </w:rPr>
        <w:t>项目</w:t>
      </w:r>
      <w:r>
        <w:rPr>
          <w:rFonts w:hint="eastAsia"/>
          <w:color w:val="auto"/>
          <w:u w:val="single"/>
          <w:lang w:val="en-US" w:eastAsia="zh-CN"/>
        </w:rPr>
        <w:t xml:space="preserve">名称）   </w:t>
      </w:r>
      <w:r>
        <w:rPr>
          <w:rFonts w:hint="eastAsia"/>
          <w:color w:val="auto"/>
        </w:rPr>
        <w:t>的一切相关事宜。本授权书于_______年_____月_____日签字生效，特此声明。</w:t>
      </w:r>
    </w:p>
    <w:p w14:paraId="202B98A6">
      <w:pPr>
        <w:keepNext w:val="0"/>
        <w:keepLines w:val="0"/>
        <w:pageBreakBefore w:val="0"/>
        <w:widowControl w:val="0"/>
        <w:kinsoku/>
        <w:wordWrap/>
        <w:overflowPunct/>
        <w:topLinePunct w:val="0"/>
        <w:autoSpaceDE/>
        <w:autoSpaceDN/>
        <w:bidi w:val="0"/>
        <w:spacing w:line="560" w:lineRule="exact"/>
        <w:textAlignment w:val="auto"/>
        <w:rPr>
          <w:color w:val="auto"/>
        </w:rPr>
      </w:pPr>
    </w:p>
    <w:p w14:paraId="3B5787D4">
      <w:pPr>
        <w:keepNext w:val="0"/>
        <w:keepLines w:val="0"/>
        <w:pageBreakBefore w:val="0"/>
        <w:widowControl w:val="0"/>
        <w:kinsoku/>
        <w:wordWrap/>
        <w:overflowPunct/>
        <w:topLinePunct w:val="0"/>
        <w:autoSpaceDE/>
        <w:autoSpaceDN/>
        <w:bidi w:val="0"/>
        <w:spacing w:line="560" w:lineRule="exact"/>
        <w:textAlignment w:val="auto"/>
        <w:rPr>
          <w:color w:val="auto"/>
        </w:rPr>
      </w:pPr>
    </w:p>
    <w:p w14:paraId="0EF753FF">
      <w:pPr>
        <w:keepNext w:val="0"/>
        <w:keepLines w:val="0"/>
        <w:pageBreakBefore w:val="0"/>
        <w:widowControl w:val="0"/>
        <w:kinsoku/>
        <w:wordWrap/>
        <w:overflowPunct/>
        <w:topLinePunct w:val="0"/>
        <w:autoSpaceDE/>
        <w:autoSpaceDN/>
        <w:bidi w:val="0"/>
        <w:spacing w:line="560" w:lineRule="exact"/>
        <w:textAlignment w:val="auto"/>
        <w:rPr>
          <w:color w:val="auto"/>
        </w:rPr>
      </w:pPr>
    </w:p>
    <w:p w14:paraId="3B2929F4">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rPr>
        <w:t xml:space="preserve">供应商（公章）：                                                         </w:t>
      </w:r>
    </w:p>
    <w:p w14:paraId="14DED131">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rPr>
        <w:t>法定代表人签字：（或法人章）</w:t>
      </w:r>
    </w:p>
    <w:p w14:paraId="0222D368">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rPr>
        <w:t>被授权人签字：</w:t>
      </w:r>
    </w:p>
    <w:p w14:paraId="16DE82F9">
      <w:pPr>
        <w:pStyle w:val="10"/>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color w:val="auto"/>
        </w:rPr>
      </w:pPr>
    </w:p>
    <w:p w14:paraId="108F2B89">
      <w:pPr>
        <w:pStyle w:val="10"/>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color w:val="auto"/>
        </w:rPr>
      </w:pPr>
    </w:p>
    <w:p w14:paraId="09409C28">
      <w:pPr>
        <w:pStyle w:val="10"/>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rFonts w:ascii="宋体" w:hAnsi="宋体" w:eastAsia="宋体" w:cs="宋体"/>
          <w:color w:val="auto"/>
        </w:rPr>
      </w:pPr>
      <w:r>
        <w:rPr>
          <w:rFonts w:hint="eastAsia" w:ascii="宋体" w:hAnsi="宋体" w:eastAsia="宋体" w:cs="宋体"/>
          <w:color w:val="auto"/>
        </w:rPr>
        <w:t>附：法定代表人身份证复印件</w:t>
      </w:r>
    </w:p>
    <w:p w14:paraId="7DD6774C">
      <w:pPr>
        <w:pStyle w:val="10"/>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授权委托人身份证复印件</w:t>
      </w:r>
    </w:p>
    <w:p w14:paraId="6BEAF9C8">
      <w:pPr>
        <w:pStyle w:val="2"/>
        <w:rPr>
          <w:rFonts w:hint="eastAsia" w:asciiTheme="minorEastAsia" w:hAnsiTheme="minorEastAsia" w:eastAsiaTheme="minorEastAsia" w:cstheme="minorEastAsia"/>
          <w:b/>
          <w:color w:val="auto"/>
          <w:sz w:val="21"/>
          <w:szCs w:val="21"/>
        </w:rPr>
        <w:sectPr>
          <w:pgSz w:w="11906" w:h="16838"/>
          <w:pgMar w:top="1440" w:right="1800" w:bottom="1440" w:left="1800" w:header="794" w:footer="992" w:gutter="0"/>
          <w:pgNumType w:fmt="decimal"/>
          <w:cols w:space="425" w:num="1"/>
          <w:docGrid w:type="lines" w:linePitch="312" w:charSpace="0"/>
        </w:sectPr>
      </w:pPr>
    </w:p>
    <w:p w14:paraId="4C200670">
      <w:pPr>
        <w:pStyle w:val="10"/>
        <w:ind w:left="0" w:leftChars="0" w:firstLine="0" w:firstLineChars="0"/>
        <w:rPr>
          <w:color w:val="auto"/>
        </w:rPr>
      </w:pPr>
    </w:p>
    <w:p w14:paraId="060637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color w:val="auto"/>
          <w:sz w:val="21"/>
          <w:szCs w:val="21"/>
        </w:rPr>
      </w:pPr>
    </w:p>
    <w:p w14:paraId="33487CE1">
      <w:pPr>
        <w:pStyle w:val="32"/>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格式5：</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法定代表人身份证明书</w:t>
      </w:r>
    </w:p>
    <w:p w14:paraId="44AA0D2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法定代表人身份证明书</w:t>
      </w:r>
    </w:p>
    <w:p w14:paraId="65317CB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735CEF4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heme="minorEastAsia" w:hAnsiTheme="minorEastAsia" w:eastAsiaTheme="minorEastAsia" w:cstheme="minorEastAsia"/>
          <w:bCs/>
          <w:color w:val="auto"/>
          <w:szCs w:val="21"/>
          <w:u w:val="single"/>
          <w:lang w:val="en-US" w:eastAsia="zh-CN"/>
        </w:rPr>
      </w:pPr>
      <w:r>
        <w:rPr>
          <w:rFonts w:hint="eastAsia" w:asciiTheme="minorEastAsia" w:hAnsiTheme="minorEastAsia" w:eastAsiaTheme="minorEastAsia" w:cstheme="minorEastAsia"/>
          <w:bCs/>
          <w:color w:val="auto"/>
          <w:szCs w:val="21"/>
        </w:rPr>
        <w:t>姓    名：</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性别：</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年龄：</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职务：</w:t>
      </w:r>
      <w:r>
        <w:rPr>
          <w:rFonts w:hint="eastAsia" w:asciiTheme="minorEastAsia" w:hAnsiTheme="minorEastAsia" w:eastAsiaTheme="minorEastAsia" w:cstheme="minorEastAsia"/>
          <w:bCs/>
          <w:color w:val="auto"/>
          <w:szCs w:val="21"/>
          <w:lang w:val="en-US" w:eastAsia="zh-CN"/>
        </w:rPr>
        <w:t xml:space="preserve">    </w:t>
      </w:r>
    </w:p>
    <w:p w14:paraId="664596E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系</w:t>
      </w:r>
      <w:r>
        <w:rPr>
          <w:rFonts w:hint="eastAsia" w:asciiTheme="minorEastAsia" w:hAnsiTheme="minorEastAsia" w:eastAsiaTheme="minorEastAsia" w:cstheme="minorEastAsia"/>
          <w:bCs/>
          <w:color w:val="auto"/>
          <w:szCs w:val="21"/>
          <w:u w:val="single"/>
        </w:rPr>
        <w:t xml:space="preserve">    （供应商名称） </w:t>
      </w:r>
      <w:r>
        <w:rPr>
          <w:rFonts w:hint="eastAsia" w:asciiTheme="minorEastAsia" w:hAnsiTheme="minorEastAsia" w:eastAsiaTheme="minorEastAsia" w:cstheme="minorEastAsia"/>
          <w:bCs/>
          <w:color w:val="auto"/>
          <w:szCs w:val="21"/>
          <w:u w:val="single"/>
          <w:lang w:val="en-US" w:eastAsia="zh-CN"/>
        </w:rPr>
        <w:t xml:space="preserve"> </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rPr>
        <w:t>的法定代表人。</w:t>
      </w:r>
    </w:p>
    <w:p w14:paraId="4C47725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32475F0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特此证明。</w:t>
      </w:r>
    </w:p>
    <w:p w14:paraId="127B7B4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3B4219D4">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448BF8E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1FD2DCB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330A3BE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5FDC7EC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7F911FA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13A2704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6B4AFC7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供应商（公章）：                </w:t>
      </w:r>
    </w:p>
    <w:p w14:paraId="7F9B427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302FCA4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Cs/>
          <w:color w:val="auto"/>
          <w:szCs w:val="21"/>
        </w:rPr>
        <w:t xml:space="preserve">日期： </w:t>
      </w:r>
    </w:p>
    <w:p w14:paraId="1DC70E36">
      <w:pPr>
        <w:pStyle w:val="32"/>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14:paraId="0CF5F1DE">
      <w:pPr>
        <w:pStyle w:val="32"/>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sectPr>
          <w:pgSz w:w="11906" w:h="16838"/>
          <w:pgMar w:top="1440" w:right="1800" w:bottom="1440" w:left="1800" w:header="794" w:footer="992" w:gutter="0"/>
          <w:pgNumType w:fmt="decimal"/>
          <w:cols w:space="425" w:num="1"/>
          <w:docGrid w:type="lines" w:linePitch="312" w:charSpace="0"/>
        </w:sectPr>
      </w:pPr>
    </w:p>
    <w:p w14:paraId="7F9458D1">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14:paraId="60BF4457">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b/>
          <w:bCs/>
          <w:color w:val="auto"/>
          <w:spacing w:val="0"/>
          <w:w w:val="100"/>
          <w:position w:val="0"/>
          <w:sz w:val="21"/>
          <w:szCs w:val="21"/>
        </w:rPr>
      </w:pPr>
      <w:r>
        <w:rPr>
          <w:rFonts w:hint="eastAsia" w:ascii="宋体" w:hAnsi="宋体" w:eastAsia="宋体" w:cs="宋体"/>
          <w:b/>
          <w:color w:val="auto"/>
          <w:sz w:val="21"/>
          <w:szCs w:val="21"/>
        </w:rPr>
        <w:t>格式6：</w:t>
      </w:r>
      <w:r>
        <w:rPr>
          <w:rFonts w:hint="eastAsia" w:ascii="宋体" w:hAnsi="宋体" w:eastAsia="宋体" w:cs="宋体"/>
          <w:b/>
          <w:color w:val="auto"/>
          <w:sz w:val="21"/>
          <w:szCs w:val="21"/>
          <w:lang w:val="en-US" w:eastAsia="zh-CN"/>
        </w:rPr>
        <w:t xml:space="preserve">                    </w:t>
      </w:r>
      <w:r>
        <w:rPr>
          <w:rFonts w:hint="eastAsia" w:ascii="宋体" w:hAnsi="宋体" w:eastAsia="宋体" w:cs="宋体"/>
          <w:b/>
          <w:bCs/>
          <w:color w:val="auto"/>
          <w:spacing w:val="0"/>
          <w:w w:val="100"/>
          <w:position w:val="0"/>
          <w:sz w:val="21"/>
          <w:szCs w:val="21"/>
        </w:rPr>
        <w:t>资格承诺函</w:t>
      </w:r>
    </w:p>
    <w:p w14:paraId="36BB6613">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rPr>
      </w:pPr>
    </w:p>
    <w:p w14:paraId="7602A21B">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致：</w:t>
      </w:r>
      <w:r>
        <w:rPr>
          <w:rFonts w:hint="eastAsia" w:ascii="宋体" w:hAnsi="宋体" w:eastAsia="宋体" w:cs="宋体"/>
          <w:color w:val="auto"/>
          <w:spacing w:val="0"/>
          <w:w w:val="100"/>
          <w:position w:val="0"/>
          <w:sz w:val="21"/>
          <w:szCs w:val="21"/>
          <w:u w:val="single"/>
        </w:rPr>
        <w:t>（采购人、</w:t>
      </w:r>
      <w:r>
        <w:rPr>
          <w:rFonts w:hint="eastAsia" w:ascii="宋体" w:hAnsi="宋体" w:cs="宋体"/>
          <w:color w:val="auto"/>
          <w:spacing w:val="0"/>
          <w:w w:val="100"/>
          <w:position w:val="0"/>
          <w:sz w:val="21"/>
          <w:szCs w:val="21"/>
          <w:u w:val="single"/>
          <w:lang w:eastAsia="zh-CN"/>
        </w:rPr>
        <w:t>采购人</w:t>
      </w:r>
      <w:r>
        <w:rPr>
          <w:rFonts w:hint="eastAsia" w:ascii="宋体" w:hAnsi="宋体" w:eastAsia="宋体" w:cs="宋体"/>
          <w:color w:val="auto"/>
          <w:spacing w:val="0"/>
          <w:w w:val="100"/>
          <w:position w:val="0"/>
          <w:sz w:val="21"/>
          <w:szCs w:val="21"/>
          <w:u w:val="single"/>
        </w:rPr>
        <w:t>）</w:t>
      </w:r>
    </w:p>
    <w:p w14:paraId="3BFB5C1C">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我单位参与</w:t>
      </w:r>
      <w:r>
        <w:rPr>
          <w:rFonts w:hint="eastAsia" w:ascii="宋体" w:hAnsi="宋体" w:eastAsia="宋体" w:cs="宋体"/>
          <w:color w:val="auto"/>
          <w:spacing w:val="0"/>
          <w:w w:val="100"/>
          <w:position w:val="0"/>
          <w:sz w:val="21"/>
          <w:szCs w:val="21"/>
          <w:u w:val="single"/>
        </w:rPr>
        <w:t>（项目名称）（项目编号</w:t>
      </w:r>
      <w:r>
        <w:rPr>
          <w:rFonts w:hint="eastAsia" w:ascii="宋体" w:hAnsi="宋体" w:eastAsia="宋体" w:cs="宋体"/>
          <w:color w:val="auto"/>
          <w:spacing w:val="0"/>
          <w:w w:val="100"/>
          <w:position w:val="0"/>
          <w:sz w:val="21"/>
          <w:szCs w:val="21"/>
          <w:u w:val="single"/>
          <w:lang w:eastAsia="zh-CN"/>
        </w:rPr>
        <w:t>（分包号）</w:t>
      </w:r>
      <w:r>
        <w:rPr>
          <w:rFonts w:hint="eastAsia" w:ascii="宋体" w:hAnsi="宋体" w:eastAsia="宋体" w:cs="宋体"/>
          <w:color w:val="auto"/>
          <w:spacing w:val="0"/>
          <w:w w:val="100"/>
          <w:position w:val="0"/>
          <w:sz w:val="21"/>
          <w:szCs w:val="21"/>
          <w:u w:val="single"/>
        </w:rPr>
        <w:t>： ）</w:t>
      </w:r>
      <w:r>
        <w:rPr>
          <w:rFonts w:hint="eastAsia" w:ascii="宋体" w:hAnsi="宋体" w:eastAsia="宋体" w:cs="宋体"/>
          <w:color w:val="auto"/>
          <w:spacing w:val="0"/>
          <w:w w:val="100"/>
          <w:position w:val="0"/>
          <w:sz w:val="21"/>
          <w:szCs w:val="21"/>
        </w:rPr>
        <w:t>项目的政府采购活动，现承诺如下：</w:t>
      </w:r>
    </w:p>
    <w:p w14:paraId="47F02076">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规定的良好的商业信誉和健全</w:t>
      </w:r>
      <w:r>
        <w:rPr>
          <w:rFonts w:hint="eastAsia" w:ascii="宋体" w:hAnsi="宋体" w:eastAsia="宋体" w:cs="宋体"/>
          <w:color w:val="auto"/>
          <w:spacing w:val="0"/>
          <w:w w:val="100"/>
          <w:position w:val="0"/>
          <w:sz w:val="21"/>
          <w:szCs w:val="21"/>
        </w:rPr>
        <w:t>的财务</w:t>
      </w:r>
      <w:r>
        <w:rPr>
          <w:rFonts w:hint="eastAsia" w:ascii="宋体" w:hAnsi="宋体" w:eastAsia="宋体" w:cs="宋体"/>
          <w:color w:val="auto"/>
          <w:spacing w:val="0"/>
          <w:w w:val="100"/>
          <w:position w:val="0"/>
          <w:sz w:val="21"/>
          <w:szCs w:val="21"/>
          <w:lang w:eastAsia="zh-CN"/>
        </w:rPr>
        <w:t>会计制度</w:t>
      </w:r>
      <w:r>
        <w:rPr>
          <w:rFonts w:hint="eastAsia" w:ascii="宋体" w:hAnsi="宋体" w:eastAsia="宋体" w:cs="宋体"/>
          <w:color w:val="auto"/>
          <w:spacing w:val="0"/>
          <w:w w:val="100"/>
          <w:position w:val="0"/>
          <w:sz w:val="21"/>
          <w:szCs w:val="21"/>
        </w:rPr>
        <w:t>。</w:t>
      </w:r>
    </w:p>
    <w:p w14:paraId="3111CDB7">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2.我单位具有</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规定的</w:t>
      </w:r>
      <w:r>
        <w:rPr>
          <w:rFonts w:hint="eastAsia" w:ascii="宋体" w:hAnsi="宋体" w:eastAsia="宋体" w:cs="宋体"/>
          <w:color w:val="auto"/>
          <w:spacing w:val="0"/>
          <w:w w:val="100"/>
          <w:position w:val="0"/>
          <w:sz w:val="21"/>
          <w:szCs w:val="21"/>
          <w:lang w:val="en-US" w:eastAsia="zh-CN"/>
        </w:rPr>
        <w:t>履行合同所必需的设备和专业技术能力。</w:t>
      </w:r>
    </w:p>
    <w:p w14:paraId="47E8D84B">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3</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的依法缴纳税收和社会保障资金的相关证明材料。</w:t>
      </w:r>
    </w:p>
    <w:p w14:paraId="4DEB73C3">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4</w:t>
      </w:r>
      <w:r>
        <w:rPr>
          <w:rFonts w:hint="eastAsia" w:ascii="宋体" w:hAnsi="宋体" w:eastAsia="宋体" w:cs="宋体"/>
          <w:color w:val="auto"/>
          <w:spacing w:val="0"/>
          <w:w w:val="100"/>
          <w:position w:val="0"/>
          <w:sz w:val="21"/>
          <w:szCs w:val="21"/>
        </w:rPr>
        <w:t>.我</w:t>
      </w:r>
      <w:r>
        <w:rPr>
          <w:rFonts w:hint="eastAsia" w:ascii="宋体" w:hAnsi="宋体" w:eastAsia="宋体" w:cs="宋体"/>
          <w:color w:val="auto"/>
          <w:spacing w:val="0"/>
          <w:w w:val="100"/>
          <w:position w:val="0"/>
          <w:sz w:val="21"/>
          <w:szCs w:val="21"/>
          <w:lang w:eastAsia="zh-CN"/>
        </w:rPr>
        <w:t>单位</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w:t>
      </w:r>
      <w:r>
        <w:rPr>
          <w:rFonts w:hint="eastAsia" w:ascii="宋体" w:hAnsi="宋体" w:eastAsia="宋体" w:cs="宋体"/>
          <w:color w:val="auto"/>
          <w:spacing w:val="0"/>
          <w:w w:val="100"/>
          <w:position w:val="0"/>
          <w:sz w:val="21"/>
          <w:szCs w:val="21"/>
          <w:lang w:eastAsia="zh-CN"/>
        </w:rPr>
        <w:t>在参加政府采购活动前三年内，在经营活动中没有重大违法记录</w:t>
      </w:r>
      <w:r>
        <w:rPr>
          <w:rFonts w:hint="eastAsia" w:ascii="宋体" w:hAnsi="宋体" w:eastAsia="宋体" w:cs="宋体"/>
          <w:color w:val="auto"/>
          <w:spacing w:val="0"/>
          <w:w w:val="100"/>
          <w:position w:val="0"/>
          <w:sz w:val="21"/>
          <w:szCs w:val="21"/>
        </w:rPr>
        <w:t>。</w:t>
      </w:r>
    </w:p>
    <w:p w14:paraId="697F5776">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5</w:t>
      </w:r>
      <w:r>
        <w:rPr>
          <w:rFonts w:hint="eastAsia" w:ascii="宋体" w:hAnsi="宋体" w:eastAsia="宋体" w:cs="宋体"/>
          <w:color w:val="auto"/>
          <w:spacing w:val="0"/>
          <w:w w:val="100"/>
          <w:position w:val="0"/>
          <w:sz w:val="21"/>
          <w:szCs w:val="21"/>
        </w:rPr>
        <w:t>.如违反上述承诺，同意将相关失信行为纳入海口市信用信息共享平台。</w:t>
      </w:r>
    </w:p>
    <w:p w14:paraId="445492AA">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6</w:t>
      </w:r>
      <w:r>
        <w:rPr>
          <w:rFonts w:hint="eastAsia" w:ascii="宋体" w:hAnsi="宋体" w:eastAsia="宋体" w:cs="宋体"/>
          <w:color w:val="auto"/>
          <w:spacing w:val="0"/>
          <w:w w:val="100"/>
          <w:position w:val="0"/>
          <w:sz w:val="21"/>
          <w:szCs w:val="21"/>
        </w:rPr>
        <w:t>.同意此承诺书在</w:t>
      </w:r>
      <w:r>
        <w:rPr>
          <w:rFonts w:hint="eastAsia" w:ascii="宋体" w:hAnsi="宋体" w:eastAsia="宋体" w:cs="宋体"/>
          <w:color w:val="auto"/>
          <w:spacing w:val="0"/>
          <w:w w:val="100"/>
          <w:position w:val="0"/>
          <w:sz w:val="21"/>
          <w:szCs w:val="21"/>
          <w:lang w:eastAsia="zh-CN"/>
        </w:rPr>
        <w:t>市公共资源中心的政府采购信息发布平台</w:t>
      </w:r>
      <w:r>
        <w:rPr>
          <w:rFonts w:hint="eastAsia" w:ascii="宋体" w:hAnsi="宋体" w:eastAsia="宋体" w:cs="宋体"/>
          <w:color w:val="auto"/>
          <w:spacing w:val="0"/>
          <w:w w:val="100"/>
          <w:position w:val="0"/>
          <w:sz w:val="21"/>
          <w:szCs w:val="21"/>
        </w:rPr>
        <w:t>公示，接受社会各界监督。</w:t>
      </w:r>
    </w:p>
    <w:p w14:paraId="6A5965F3">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若我单位以上承诺不实，自愿承担提供虚假材料谋取</w:t>
      </w:r>
      <w:r>
        <w:rPr>
          <w:rFonts w:hint="eastAsia" w:ascii="宋体" w:hAnsi="宋体" w:cs="宋体"/>
          <w:color w:val="auto"/>
          <w:spacing w:val="0"/>
          <w:w w:val="100"/>
          <w:position w:val="0"/>
          <w:sz w:val="21"/>
          <w:szCs w:val="21"/>
          <w:lang w:eastAsia="zh-CN"/>
        </w:rPr>
        <w:t>成交</w:t>
      </w:r>
      <w:r>
        <w:rPr>
          <w:rFonts w:hint="eastAsia" w:ascii="宋体" w:hAnsi="宋体" w:eastAsia="宋体" w:cs="宋体"/>
          <w:color w:val="auto"/>
          <w:spacing w:val="0"/>
          <w:w w:val="100"/>
          <w:position w:val="0"/>
          <w:sz w:val="21"/>
          <w:szCs w:val="21"/>
        </w:rPr>
        <w:t>、成交的法律责任。</w:t>
      </w:r>
    </w:p>
    <w:p w14:paraId="19636716">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color w:val="auto"/>
          <w:spacing w:val="0"/>
          <w:w w:val="100"/>
          <w:position w:val="0"/>
          <w:sz w:val="21"/>
          <w:szCs w:val="21"/>
        </w:rPr>
      </w:pPr>
    </w:p>
    <w:p w14:paraId="13B27DFC">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承诺供应商（全称并加盖公章）：</w:t>
      </w:r>
    </w:p>
    <w:p w14:paraId="597FB7B0">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单位负责人或授权代表（签字）：</w:t>
      </w:r>
    </w:p>
    <w:p w14:paraId="40E09C91">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日期：</w:t>
      </w:r>
    </w:p>
    <w:p w14:paraId="681E156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i w:val="0"/>
          <w:iCs w:val="0"/>
          <w:caps w:val="0"/>
          <w:color w:val="auto"/>
          <w:spacing w:val="0"/>
          <w:sz w:val="21"/>
          <w:szCs w:val="21"/>
          <w:lang w:eastAsia="zh-CN"/>
        </w:rPr>
        <w:sectPr>
          <w:pgSz w:w="11906" w:h="16838"/>
          <w:pgMar w:top="1440" w:right="1800" w:bottom="1440" w:left="1800" w:header="794" w:footer="992" w:gutter="0"/>
          <w:pgNumType w:fmt="decimal"/>
          <w:cols w:space="425" w:num="1"/>
          <w:docGrid w:type="lines" w:linePitch="312" w:charSpace="0"/>
        </w:sectPr>
      </w:pPr>
    </w:p>
    <w:p w14:paraId="4503F190">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14:paraId="5043629A">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附件</w:t>
      </w:r>
      <w:r>
        <w:rPr>
          <w:rFonts w:hint="eastAsia" w:asciiTheme="minorEastAsia" w:hAnsiTheme="minorEastAsia" w:eastAsiaTheme="minorEastAsia" w:cstheme="minorEastAsia"/>
          <w:b/>
          <w:color w:val="auto"/>
          <w:sz w:val="21"/>
          <w:szCs w:val="21"/>
          <w:lang w:val="en-US" w:eastAsia="zh-CN"/>
        </w:rPr>
        <w:t>1</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中小企业声明函（服务类）</w:t>
      </w:r>
    </w:p>
    <w:p w14:paraId="0E5EC71F">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w:t>
      </w:r>
    </w:p>
    <w:p w14:paraId="6E9588A4">
      <w:pPr>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本公司（联合体）郑重声明，根据《政府采购促进中小企业发展管理办法》（财库﹝2020﹞46 号）的规定，本公司（联合体）参加</w:t>
      </w:r>
      <w:r>
        <w:rPr>
          <w:rFonts w:hint="eastAsia" w:asciiTheme="minorEastAsia" w:hAnsiTheme="minorEastAsia" w:eastAsiaTheme="minorEastAsia" w:cstheme="minorEastAsia"/>
          <w:bCs/>
          <w:color w:val="auto"/>
          <w:sz w:val="21"/>
          <w:szCs w:val="21"/>
          <w:u w:val="single"/>
        </w:rPr>
        <w:t>（单位名称）</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u w:val="single"/>
        </w:rPr>
        <w:t>（项目名称、项目编号、包号）</w:t>
      </w:r>
      <w:r>
        <w:rPr>
          <w:rFonts w:hint="eastAsia" w:asciiTheme="minorEastAsia" w:hAnsiTheme="minorEastAsia" w:eastAsiaTheme="minorEastAsia" w:cstheme="minorEastAsia"/>
          <w:bCs/>
          <w:color w:val="auto"/>
          <w:sz w:val="21"/>
          <w:szCs w:val="21"/>
        </w:rPr>
        <w:t>采购活动，服务全部由符合政策要求的中小企业承接。相关企业（含联合体中的中小企业、签订分包意向协议的中小企业）的具体情况如下：</w:t>
      </w:r>
    </w:p>
    <w:p w14:paraId="79D5BBED">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 </w:t>
      </w:r>
      <w:r>
        <w:rPr>
          <w:rFonts w:hint="eastAsia" w:asciiTheme="minorEastAsia" w:hAnsiTheme="minorEastAsia" w:eastAsiaTheme="minorEastAsia" w:cstheme="minorEastAsia"/>
          <w:bCs/>
          <w:color w:val="auto"/>
          <w:sz w:val="21"/>
          <w:szCs w:val="21"/>
          <w:u w:val="single"/>
        </w:rPr>
        <w:t>（标的名称）</w:t>
      </w:r>
      <w:r>
        <w:rPr>
          <w:rFonts w:hint="eastAsia" w:asciiTheme="minorEastAsia" w:hAnsiTheme="minorEastAsia" w:eastAsiaTheme="minorEastAsia" w:cstheme="minorEastAsia"/>
          <w:bCs/>
          <w:color w:val="auto"/>
          <w:sz w:val="21"/>
          <w:szCs w:val="21"/>
        </w:rPr>
        <w:t>，属于</w:t>
      </w:r>
      <w:r>
        <w:rPr>
          <w:rFonts w:hint="eastAsia" w:asciiTheme="minorEastAsia" w:hAnsiTheme="minorEastAsia" w:eastAsiaTheme="minorEastAsia" w:cstheme="minorEastAsia"/>
          <w:bCs/>
          <w:color w:val="auto"/>
          <w:sz w:val="21"/>
          <w:szCs w:val="21"/>
          <w:u w:val="single"/>
        </w:rPr>
        <w:t>（采购文件中明确的所属行业）</w:t>
      </w:r>
      <w:r>
        <w:rPr>
          <w:rFonts w:hint="eastAsia" w:asciiTheme="minorEastAsia" w:hAnsiTheme="minorEastAsia" w:eastAsiaTheme="minorEastAsia" w:cstheme="minorEastAsia"/>
          <w:bCs/>
          <w:color w:val="auto"/>
          <w:sz w:val="21"/>
          <w:szCs w:val="21"/>
        </w:rPr>
        <w:t>；承接企业为</w:t>
      </w:r>
      <w:r>
        <w:rPr>
          <w:rFonts w:hint="eastAsia" w:asciiTheme="minorEastAsia" w:hAnsiTheme="minorEastAsia" w:eastAsiaTheme="minorEastAsia" w:cstheme="minorEastAsia"/>
          <w:bCs/>
          <w:color w:val="auto"/>
          <w:sz w:val="21"/>
          <w:szCs w:val="21"/>
          <w:u w:val="single"/>
        </w:rPr>
        <w:t>（企业名称）</w:t>
      </w:r>
      <w:r>
        <w:rPr>
          <w:rFonts w:hint="eastAsia" w:asciiTheme="minorEastAsia" w:hAnsiTheme="minorEastAsia" w:eastAsiaTheme="minorEastAsia" w:cstheme="minorEastAsia"/>
          <w:bCs/>
          <w:color w:val="auto"/>
          <w:sz w:val="21"/>
          <w:szCs w:val="21"/>
        </w:rPr>
        <w:t>，从业人员</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人，营业收入为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万元，资产总额为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万元，属于</w:t>
      </w:r>
      <w:r>
        <w:rPr>
          <w:rFonts w:hint="eastAsia" w:asciiTheme="minorEastAsia" w:hAnsiTheme="minorEastAsia" w:eastAsiaTheme="minorEastAsia" w:cstheme="minorEastAsia"/>
          <w:bCs/>
          <w:color w:val="auto"/>
          <w:sz w:val="21"/>
          <w:szCs w:val="21"/>
          <w:u w:val="single"/>
        </w:rPr>
        <w:t>（中型企业、小型企业、微型企业）</w:t>
      </w:r>
      <w:r>
        <w:rPr>
          <w:rFonts w:hint="eastAsia" w:asciiTheme="minorEastAsia" w:hAnsiTheme="minorEastAsia" w:eastAsiaTheme="minorEastAsia" w:cstheme="minorEastAsia"/>
          <w:bCs/>
          <w:color w:val="auto"/>
          <w:sz w:val="21"/>
          <w:szCs w:val="21"/>
        </w:rPr>
        <w:t>；</w:t>
      </w:r>
    </w:p>
    <w:p w14:paraId="53AC6379">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2. </w:t>
      </w:r>
      <w:r>
        <w:rPr>
          <w:rFonts w:hint="eastAsia" w:asciiTheme="minorEastAsia" w:hAnsiTheme="minorEastAsia" w:eastAsiaTheme="minorEastAsia" w:cstheme="minorEastAsia"/>
          <w:bCs/>
          <w:color w:val="auto"/>
          <w:sz w:val="21"/>
          <w:szCs w:val="21"/>
          <w:u w:val="single"/>
        </w:rPr>
        <w:t>（标的名称）</w:t>
      </w:r>
      <w:r>
        <w:rPr>
          <w:rFonts w:hint="eastAsia" w:asciiTheme="minorEastAsia" w:hAnsiTheme="minorEastAsia" w:eastAsiaTheme="minorEastAsia" w:cstheme="minorEastAsia"/>
          <w:bCs/>
          <w:color w:val="auto"/>
          <w:sz w:val="21"/>
          <w:szCs w:val="21"/>
        </w:rPr>
        <w:t>，属于</w:t>
      </w:r>
      <w:r>
        <w:rPr>
          <w:rFonts w:hint="eastAsia" w:asciiTheme="minorEastAsia" w:hAnsiTheme="minorEastAsia" w:eastAsiaTheme="minorEastAsia" w:cstheme="minorEastAsia"/>
          <w:bCs/>
          <w:color w:val="auto"/>
          <w:sz w:val="21"/>
          <w:szCs w:val="21"/>
          <w:u w:val="single"/>
        </w:rPr>
        <w:t>（采购文件中明确的所属行业）</w:t>
      </w:r>
      <w:r>
        <w:rPr>
          <w:rFonts w:hint="eastAsia" w:asciiTheme="minorEastAsia" w:hAnsiTheme="minorEastAsia" w:eastAsiaTheme="minorEastAsia" w:cstheme="minorEastAsia"/>
          <w:bCs/>
          <w:color w:val="auto"/>
          <w:sz w:val="21"/>
          <w:szCs w:val="21"/>
        </w:rPr>
        <w:t>；承接企业为</w:t>
      </w:r>
      <w:r>
        <w:rPr>
          <w:rFonts w:hint="eastAsia" w:asciiTheme="minorEastAsia" w:hAnsiTheme="minorEastAsia" w:eastAsiaTheme="minorEastAsia" w:cstheme="minorEastAsia"/>
          <w:bCs/>
          <w:color w:val="auto"/>
          <w:sz w:val="21"/>
          <w:szCs w:val="21"/>
          <w:u w:val="single"/>
        </w:rPr>
        <w:t>（企业名称）</w:t>
      </w:r>
      <w:r>
        <w:rPr>
          <w:rFonts w:hint="eastAsia" w:asciiTheme="minorEastAsia" w:hAnsiTheme="minorEastAsia" w:eastAsiaTheme="minorEastAsia" w:cstheme="minorEastAsia"/>
          <w:bCs/>
          <w:color w:val="auto"/>
          <w:sz w:val="21"/>
          <w:szCs w:val="21"/>
        </w:rPr>
        <w:t>，从业人员</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人，营业收入为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万元，资产总额为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万元，属于</w:t>
      </w:r>
      <w:r>
        <w:rPr>
          <w:rFonts w:hint="eastAsia" w:asciiTheme="minorEastAsia" w:hAnsiTheme="minorEastAsia" w:eastAsiaTheme="minorEastAsia" w:cstheme="minorEastAsia"/>
          <w:bCs/>
          <w:color w:val="auto"/>
          <w:sz w:val="21"/>
          <w:szCs w:val="21"/>
          <w:u w:val="single"/>
        </w:rPr>
        <w:t>（中型企业、小型企业、微型企业）</w:t>
      </w:r>
      <w:r>
        <w:rPr>
          <w:rFonts w:hint="eastAsia" w:asciiTheme="minorEastAsia" w:hAnsiTheme="minorEastAsia" w:eastAsiaTheme="minorEastAsia" w:cstheme="minorEastAsia"/>
          <w:bCs/>
          <w:color w:val="auto"/>
          <w:sz w:val="21"/>
          <w:szCs w:val="21"/>
        </w:rPr>
        <w:t>；</w:t>
      </w:r>
    </w:p>
    <w:p w14:paraId="76EEDD2D">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p w14:paraId="7661C554">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以上企业，不属于大企业的分支机构，不存在控股股东为大企业的情形，也不存在与大企业的负责人为同一人的情形。</w:t>
      </w:r>
    </w:p>
    <w:p w14:paraId="0D17D7AE">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本企业对上述声明内容的真实性负责。如有虚假，将依法承担相应责任。</w:t>
      </w:r>
    </w:p>
    <w:p w14:paraId="58060A9E">
      <w:pPr>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asciiTheme="minorEastAsia" w:hAnsiTheme="minorEastAsia" w:eastAsiaTheme="minorEastAsia" w:cstheme="minorEastAsia"/>
          <w:bCs/>
          <w:color w:val="auto"/>
          <w:sz w:val="21"/>
          <w:szCs w:val="21"/>
        </w:rPr>
      </w:pPr>
    </w:p>
    <w:p w14:paraId="489FE7C8">
      <w:pPr>
        <w:pStyle w:val="7"/>
        <w:pageBreakBefore w:val="0"/>
        <w:wordWrap/>
        <w:topLinePunct w:val="0"/>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名称（盖章）：</w:t>
      </w:r>
    </w:p>
    <w:p w14:paraId="2F99D856">
      <w:pPr>
        <w:pageBreakBefore w:val="0"/>
        <w:widowControl w:val="0"/>
        <w:kinsoku/>
        <w:wordWrap/>
        <w:overflowPunct/>
        <w:topLinePunct w:val="0"/>
        <w:autoSpaceDE/>
        <w:autoSpaceDN/>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日期：</w:t>
      </w:r>
    </w:p>
    <w:p w14:paraId="1702F17C">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14:paraId="3601A8DD">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p w14:paraId="5C1E2701">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①从业人员、营业收入、资产总额填报上一年度数据，无上一年度数据的新成立企业可不填报。</w:t>
      </w:r>
    </w:p>
    <w:p w14:paraId="68482E0D">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②供应商提供《中小企业声明函》内容不实的，属于“隐瞒真实情况，提供虚假资料的” 情形，依照有关规定追究相应责任。</w:t>
      </w:r>
    </w:p>
    <w:p w14:paraId="29EC8A16">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14:paraId="4451A38E">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14:paraId="386363BF">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14:paraId="682D1FE4">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14:paraId="1BADF07A">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lang w:val="zh-CN"/>
        </w:rPr>
      </w:pPr>
    </w:p>
    <w:p w14:paraId="16D29B5D">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lang w:val="zh-CN"/>
        </w:rPr>
      </w:pPr>
    </w:p>
    <w:p w14:paraId="275CCD3E">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14:paraId="03CD83B2">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14:paraId="080FC341">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14:paraId="7D8010F4">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14:paraId="3D17EF53">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lang w:val="zh-CN"/>
        </w:rPr>
        <w:t>附件</w:t>
      </w:r>
      <w:r>
        <w:rPr>
          <w:rFonts w:hint="eastAsia" w:asciiTheme="minorEastAsia" w:hAnsiTheme="minorEastAsia" w:eastAsiaTheme="minorEastAsia" w:cstheme="minorEastAsia"/>
          <w:b/>
          <w:color w:val="auto"/>
          <w:sz w:val="21"/>
          <w:szCs w:val="21"/>
          <w:lang w:val="en-US" w:eastAsia="zh-CN"/>
        </w:rPr>
        <w:t>2</w:t>
      </w:r>
      <w:r>
        <w:rPr>
          <w:rFonts w:hint="eastAsia" w:asciiTheme="minorEastAsia" w:hAnsiTheme="minorEastAsia" w:eastAsiaTheme="minorEastAsia" w:cstheme="minorEastAsia"/>
          <w:b/>
          <w:color w:val="auto"/>
          <w:sz w:val="21"/>
          <w:szCs w:val="21"/>
          <w:lang w:val="zh-CN"/>
        </w:rPr>
        <w:t>：监狱企业证明文件</w:t>
      </w:r>
    </w:p>
    <w:p w14:paraId="74A46BE2">
      <w:pPr>
        <w:pageBreakBefore w:val="0"/>
        <w:widowControl w:val="0"/>
        <w:kinsoku/>
        <w:wordWrap/>
        <w:overflowPunct/>
        <w:topLinePunct w:val="0"/>
        <w:autoSpaceDE/>
        <w:autoSpaceDN/>
        <w:bidi w:val="0"/>
        <w:adjustRightInd w:val="0"/>
        <w:snapToGrid w:val="0"/>
        <w:spacing w:line="360" w:lineRule="auto"/>
        <w:textAlignment w:val="auto"/>
        <w:rPr>
          <w:rFonts w:hint="eastAsia"/>
          <w:color w:val="auto"/>
          <w:sz w:val="21"/>
          <w:szCs w:val="21"/>
          <w:lang w:val="zh-CN"/>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lang w:val="zh-CN"/>
        </w:rPr>
        <w:t>享受</w:t>
      </w:r>
      <w:r>
        <w:rPr>
          <w:rFonts w:hint="eastAsia"/>
          <w:color w:val="auto"/>
          <w:sz w:val="21"/>
          <w:szCs w:val="21"/>
          <w:lang w:val="zh-CN"/>
        </w:rPr>
        <w:t>政策优惠的监狱企业须提供由省级以上监狱管理局、戒毒管理局（含新疆生产建设兵团）出具的属于监狱企业的证明文件。</w:t>
      </w:r>
    </w:p>
    <w:p w14:paraId="65EF4239">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 xml:space="preserve">附件4 </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 xml:space="preserve">                       残疾人福利性单位声明函</w:t>
      </w:r>
    </w:p>
    <w:p w14:paraId="17D684C6">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p>
    <w:p w14:paraId="7562F69B">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单位的</w:t>
      </w:r>
      <w:r>
        <w:rPr>
          <w:rFonts w:hint="eastAsia" w:asciiTheme="minorEastAsia" w:hAnsiTheme="minorEastAsia" w:eastAsiaTheme="minorEastAsia" w:cstheme="minorEastAsia"/>
          <w:bCs/>
          <w:color w:val="auto"/>
          <w:sz w:val="21"/>
          <w:szCs w:val="21"/>
          <w:u w:val="single"/>
        </w:rPr>
        <w:t>（项目名称、项目编号、包号）</w:t>
      </w:r>
      <w:r>
        <w:rPr>
          <w:rFonts w:hint="eastAsia" w:asciiTheme="minorEastAsia" w:hAnsiTheme="minorEastAsia" w:eastAsiaTheme="minorEastAsia" w:cstheme="minorEastAsia"/>
          <w:color w:val="auto"/>
          <w:sz w:val="21"/>
          <w:szCs w:val="21"/>
        </w:rPr>
        <w:t>项目采购活动提供本单位制造的货物（由本单位承担工程/提供服务），或者提供其他残疾人福利性单位制造的货物（不包括使用非残疾人福利性单位注册商标的货物）。 </w:t>
      </w:r>
    </w:p>
    <w:p w14:paraId="43E95323">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本单位对上述声明的真实性负责。如有虚假，将依法承担相应责任。</w:t>
      </w:r>
    </w:p>
    <w:p w14:paraId="3A1875F5">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14:paraId="4A638F63">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14:paraId="166D400B">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单位名称（盖章）：　　　　　　　　</w:t>
      </w:r>
    </w:p>
    <w:p w14:paraId="653E59D0">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日期：</w:t>
      </w:r>
    </w:p>
    <w:p w14:paraId="6282F9B9">
      <w:pPr>
        <w:pageBreakBefore w:val="0"/>
        <w:wordWrap/>
        <w:topLinePunct w:val="0"/>
        <w:bidi w:val="0"/>
        <w:spacing w:line="360" w:lineRule="auto"/>
        <w:ind w:firstLine="561"/>
        <w:textAlignment w:val="auto"/>
        <w:rPr>
          <w:rFonts w:hint="eastAsia" w:ascii="宋体" w:hAnsi="宋体" w:eastAsia="宋体" w:cs="宋体"/>
          <w:b w:val="0"/>
          <w:bCs/>
          <w:color w:val="auto"/>
          <w:sz w:val="21"/>
          <w:szCs w:val="21"/>
        </w:rPr>
      </w:pPr>
    </w:p>
    <w:p w14:paraId="170784D7">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14:paraId="23B8360A">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color w:val="auto"/>
          <w:sz w:val="21"/>
          <w:szCs w:val="21"/>
        </w:rPr>
      </w:pPr>
    </w:p>
    <w:sectPr>
      <w:pgSz w:w="11906" w:h="16838"/>
      <w:pgMar w:top="1440" w:right="1800" w:bottom="1440" w:left="1800" w:header="794"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2ED1">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DDD31">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1BDDD31">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14:paraId="742618AE">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9F4C8">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02F1F">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1BC71">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E31BC71">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14:paraId="6C51D526">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B288D">
    <w:pPr>
      <w:pStyle w:val="14"/>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2D654">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E1E89">
    <w:pPr>
      <w:pStyle w:val="11"/>
      <w:outlineLvl w:val="0"/>
      <w:rPr>
        <w:rFonts w:hint="eastAsia" w:ascii="宋体" w:hAnsi="宋体"/>
        <w:b/>
        <w:bCs/>
        <w:sz w:val="21"/>
        <w:szCs w:val="21"/>
      </w:rPr>
    </w:pPr>
    <w:r>
      <w:rPr>
        <w:rFonts w:hint="eastAsia" w:ascii="宋体" w:hAnsi="宋体"/>
        <w:b/>
        <w:bCs/>
        <w:sz w:val="18"/>
        <w:szCs w:val="18"/>
      </w:rPr>
      <w:t>海</w:t>
    </w:r>
    <w:r>
      <w:rPr>
        <w:rFonts w:hint="eastAsia" w:ascii="宋体" w:hAnsi="宋体"/>
        <w:b/>
        <w:bCs/>
        <w:sz w:val="21"/>
        <w:szCs w:val="21"/>
      </w:rPr>
      <w:t xml:space="preserve">口市政府采购中心       </w:t>
    </w:r>
    <w:r>
      <w:rPr>
        <w:rFonts w:hint="eastAsia" w:ascii="宋体" w:hAnsi="宋体"/>
        <w:b/>
        <w:bCs/>
        <w:sz w:val="21"/>
        <w:szCs w:val="21"/>
        <w:lang w:val="en-US" w:eastAsia="zh-CN"/>
      </w:rPr>
      <w:t xml:space="preserve">           </w:t>
    </w:r>
    <w:r>
      <w:rPr>
        <w:rFonts w:hint="eastAsia" w:hAnsi="宋体"/>
        <w:b/>
        <w:bCs/>
        <w:sz w:val="21"/>
        <w:szCs w:val="21"/>
        <w:lang w:val="en-US" w:eastAsia="zh-CN"/>
      </w:rPr>
      <w:t xml:space="preserve"> </w:t>
    </w:r>
    <w:r>
      <w:rPr>
        <w:rFonts w:hint="eastAsia" w:ascii="宋体" w:hAnsi="宋体"/>
        <w:b/>
        <w:bCs/>
        <w:sz w:val="21"/>
        <w:szCs w:val="21"/>
        <w:lang w:val="en-US" w:eastAsia="zh-CN"/>
      </w:rPr>
      <w:t xml:space="preserve"> </w:t>
    </w:r>
    <w:r>
      <w:rPr>
        <w:rFonts w:hint="eastAsia" w:ascii="宋体" w:hAnsi="宋体"/>
        <w:b/>
        <w:bCs/>
        <w:sz w:val="21"/>
        <w:szCs w:val="21"/>
      </w:rPr>
      <w:t>海口市人民医院物业服务项目（C包 安保服务）</w:t>
    </w:r>
  </w:p>
  <w:p w14:paraId="5440F482">
    <w:pPr>
      <w:pStyle w:val="11"/>
      <w:ind w:left="3975" w:leftChars="1893" w:firstLine="2741" w:firstLineChars="1300"/>
      <w:outlineLvl w:val="0"/>
      <w:rPr>
        <w:rFonts w:hint="default" w:ascii="宋体" w:hAnsi="宋体"/>
        <w:b/>
        <w:bCs/>
        <w:sz w:val="21"/>
        <w:szCs w:val="21"/>
        <w:lang w:val="en-US" w:eastAsia="zh-CN"/>
      </w:rPr>
    </w:pPr>
    <w:r>
      <w:rPr>
        <w:rFonts w:hint="eastAsia" w:ascii="宋体" w:hAnsi="宋体"/>
        <w:b/>
        <w:bCs/>
        <w:sz w:val="21"/>
        <w:szCs w:val="21"/>
      </w:rPr>
      <w:t>/HKGP-2021-0038</w:t>
    </w:r>
  </w:p>
  <w:p w14:paraId="4A408909">
    <w:pPr>
      <w:pStyle w:val="14"/>
      <w:pBdr>
        <w:bottom w:val="none" w:color="auto" w:sz="0" w:space="1"/>
      </w:pBdr>
    </w:pPr>
    <w:r>
      <w:rPr>
        <w:sz w:val="21"/>
        <w:szCs w:val="21"/>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40744"/>
    <w:multiLevelType w:val="singleLevel"/>
    <w:tmpl w:val="9C140744"/>
    <w:lvl w:ilvl="0" w:tentative="0">
      <w:start w:val="1"/>
      <w:numFmt w:val="decimal"/>
      <w:lvlText w:val="%1."/>
      <w:lvlJc w:val="left"/>
      <w:pPr>
        <w:tabs>
          <w:tab w:val="left" w:pos="312"/>
        </w:tabs>
      </w:pPr>
    </w:lvl>
  </w:abstractNum>
  <w:abstractNum w:abstractNumId="1">
    <w:nsid w:val="CDE86894"/>
    <w:multiLevelType w:val="singleLevel"/>
    <w:tmpl w:val="CDE86894"/>
    <w:lvl w:ilvl="0" w:tentative="0">
      <w:start w:val="1"/>
      <w:numFmt w:val="decimal"/>
      <w:lvlText w:val="%1."/>
      <w:lvlJc w:val="left"/>
      <w:pPr>
        <w:tabs>
          <w:tab w:val="left" w:pos="312"/>
        </w:tabs>
      </w:pPr>
    </w:lvl>
  </w:abstractNum>
  <w:abstractNum w:abstractNumId="2">
    <w:nsid w:val="07B0C28A"/>
    <w:multiLevelType w:val="singleLevel"/>
    <w:tmpl w:val="07B0C28A"/>
    <w:lvl w:ilvl="0" w:tentative="0">
      <w:start w:val="1"/>
      <w:numFmt w:val="decimal"/>
      <w:suff w:val="nothing"/>
      <w:lvlText w:val="%1、"/>
      <w:lvlJc w:val="left"/>
    </w:lvl>
  </w:abstractNum>
  <w:abstractNum w:abstractNumId="3">
    <w:nsid w:val="1BD896DB"/>
    <w:multiLevelType w:val="singleLevel"/>
    <w:tmpl w:val="1BD896DB"/>
    <w:lvl w:ilvl="0" w:tentative="0">
      <w:start w:val="2"/>
      <w:numFmt w:val="chineseCounting"/>
      <w:suff w:val="nothing"/>
      <w:lvlText w:val="（%1）"/>
      <w:lvlJc w:val="left"/>
      <w:pPr>
        <w:ind w:left="-2"/>
      </w:pPr>
      <w:rPr>
        <w:rFonts w:hint="eastAsia"/>
      </w:rPr>
    </w:lvl>
  </w:abstractNum>
  <w:abstractNum w:abstractNumId="4">
    <w:nsid w:val="3BBB32B9"/>
    <w:multiLevelType w:val="singleLevel"/>
    <w:tmpl w:val="3BBB32B9"/>
    <w:lvl w:ilvl="0" w:tentative="0">
      <w:start w:val="2"/>
      <w:numFmt w:val="chineseCounting"/>
      <w:suff w:val="space"/>
      <w:lvlText w:val="第%1章"/>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73F9D"/>
    <w:rsid w:val="003216DB"/>
    <w:rsid w:val="00407E90"/>
    <w:rsid w:val="005D103E"/>
    <w:rsid w:val="005F4489"/>
    <w:rsid w:val="00801901"/>
    <w:rsid w:val="00847139"/>
    <w:rsid w:val="009A1606"/>
    <w:rsid w:val="009B4088"/>
    <w:rsid w:val="00A63F7E"/>
    <w:rsid w:val="00CF3B3E"/>
    <w:rsid w:val="012F0CEC"/>
    <w:rsid w:val="013D1DEF"/>
    <w:rsid w:val="0159347F"/>
    <w:rsid w:val="01816A09"/>
    <w:rsid w:val="02213014"/>
    <w:rsid w:val="022D30DA"/>
    <w:rsid w:val="02455925"/>
    <w:rsid w:val="02D219C4"/>
    <w:rsid w:val="03231259"/>
    <w:rsid w:val="033B0CFE"/>
    <w:rsid w:val="034F7EF4"/>
    <w:rsid w:val="03854560"/>
    <w:rsid w:val="03BF4CCA"/>
    <w:rsid w:val="03C14561"/>
    <w:rsid w:val="03C50E3C"/>
    <w:rsid w:val="040D3C69"/>
    <w:rsid w:val="04261197"/>
    <w:rsid w:val="04630F4A"/>
    <w:rsid w:val="0496442A"/>
    <w:rsid w:val="049B5476"/>
    <w:rsid w:val="04BD14DD"/>
    <w:rsid w:val="04E03371"/>
    <w:rsid w:val="052D4ADE"/>
    <w:rsid w:val="055E210C"/>
    <w:rsid w:val="056A57F8"/>
    <w:rsid w:val="05915B61"/>
    <w:rsid w:val="05A50F26"/>
    <w:rsid w:val="05F21DE6"/>
    <w:rsid w:val="064E6865"/>
    <w:rsid w:val="06984B35"/>
    <w:rsid w:val="06EC4087"/>
    <w:rsid w:val="06F23CF7"/>
    <w:rsid w:val="07050876"/>
    <w:rsid w:val="071D0355"/>
    <w:rsid w:val="07271825"/>
    <w:rsid w:val="073851BD"/>
    <w:rsid w:val="07B81042"/>
    <w:rsid w:val="07D1641A"/>
    <w:rsid w:val="07F661BB"/>
    <w:rsid w:val="08007B78"/>
    <w:rsid w:val="08105A97"/>
    <w:rsid w:val="08145A20"/>
    <w:rsid w:val="082C4653"/>
    <w:rsid w:val="085A2AEA"/>
    <w:rsid w:val="085A4AFD"/>
    <w:rsid w:val="08A774AC"/>
    <w:rsid w:val="08DB2D17"/>
    <w:rsid w:val="08DC5BCE"/>
    <w:rsid w:val="090F409F"/>
    <w:rsid w:val="09601EFA"/>
    <w:rsid w:val="09A068B5"/>
    <w:rsid w:val="09B37E23"/>
    <w:rsid w:val="09FC5A6D"/>
    <w:rsid w:val="0A45617D"/>
    <w:rsid w:val="0A586351"/>
    <w:rsid w:val="0A7B7C6C"/>
    <w:rsid w:val="0A89454C"/>
    <w:rsid w:val="0AA52631"/>
    <w:rsid w:val="0AD87214"/>
    <w:rsid w:val="0AE3032E"/>
    <w:rsid w:val="0AF21923"/>
    <w:rsid w:val="0AFD710E"/>
    <w:rsid w:val="0B1A793F"/>
    <w:rsid w:val="0B1F0DE2"/>
    <w:rsid w:val="0B4B25CE"/>
    <w:rsid w:val="0BB7140A"/>
    <w:rsid w:val="0BBC0022"/>
    <w:rsid w:val="0BD90EE9"/>
    <w:rsid w:val="0C016ACC"/>
    <w:rsid w:val="0C282C80"/>
    <w:rsid w:val="0C747BE1"/>
    <w:rsid w:val="0C796895"/>
    <w:rsid w:val="0C8D7232"/>
    <w:rsid w:val="0C956CDB"/>
    <w:rsid w:val="0C9E593E"/>
    <w:rsid w:val="0CC95340"/>
    <w:rsid w:val="0CE06855"/>
    <w:rsid w:val="0CF271BF"/>
    <w:rsid w:val="0D3A63F7"/>
    <w:rsid w:val="0D5F1E64"/>
    <w:rsid w:val="0D883CBE"/>
    <w:rsid w:val="0D921D8F"/>
    <w:rsid w:val="0DB27913"/>
    <w:rsid w:val="0DFD1228"/>
    <w:rsid w:val="0E2B535C"/>
    <w:rsid w:val="0E603E62"/>
    <w:rsid w:val="0F3B3D47"/>
    <w:rsid w:val="0F4814BC"/>
    <w:rsid w:val="0F987972"/>
    <w:rsid w:val="0FEB39D9"/>
    <w:rsid w:val="0FFD1467"/>
    <w:rsid w:val="100B407B"/>
    <w:rsid w:val="104E667B"/>
    <w:rsid w:val="10575E20"/>
    <w:rsid w:val="105A2DDD"/>
    <w:rsid w:val="10621B90"/>
    <w:rsid w:val="106611CB"/>
    <w:rsid w:val="10D31A73"/>
    <w:rsid w:val="112E1369"/>
    <w:rsid w:val="113722BE"/>
    <w:rsid w:val="113F685C"/>
    <w:rsid w:val="115F59AD"/>
    <w:rsid w:val="11601AD6"/>
    <w:rsid w:val="11816A97"/>
    <w:rsid w:val="11A01831"/>
    <w:rsid w:val="11E76422"/>
    <w:rsid w:val="12380801"/>
    <w:rsid w:val="12507C79"/>
    <w:rsid w:val="1254371D"/>
    <w:rsid w:val="1262199D"/>
    <w:rsid w:val="12865437"/>
    <w:rsid w:val="12AF6F40"/>
    <w:rsid w:val="12BD6BF4"/>
    <w:rsid w:val="132D6E78"/>
    <w:rsid w:val="134747F7"/>
    <w:rsid w:val="137C0484"/>
    <w:rsid w:val="13962132"/>
    <w:rsid w:val="1399374C"/>
    <w:rsid w:val="139C4065"/>
    <w:rsid w:val="1437327D"/>
    <w:rsid w:val="145A17F2"/>
    <w:rsid w:val="145A366F"/>
    <w:rsid w:val="14B33330"/>
    <w:rsid w:val="14E24257"/>
    <w:rsid w:val="14E71F9E"/>
    <w:rsid w:val="14F364DD"/>
    <w:rsid w:val="150D5D06"/>
    <w:rsid w:val="157F1A78"/>
    <w:rsid w:val="15AF0F7C"/>
    <w:rsid w:val="15D078F9"/>
    <w:rsid w:val="15DA2C5A"/>
    <w:rsid w:val="1605187F"/>
    <w:rsid w:val="16154877"/>
    <w:rsid w:val="16452153"/>
    <w:rsid w:val="16AD37FE"/>
    <w:rsid w:val="16C0190D"/>
    <w:rsid w:val="16D8502D"/>
    <w:rsid w:val="170F0CDD"/>
    <w:rsid w:val="17137D16"/>
    <w:rsid w:val="17B664DF"/>
    <w:rsid w:val="17B77DC6"/>
    <w:rsid w:val="186A144F"/>
    <w:rsid w:val="18812024"/>
    <w:rsid w:val="18B66AAB"/>
    <w:rsid w:val="18DA1062"/>
    <w:rsid w:val="18DF750D"/>
    <w:rsid w:val="18FE29CF"/>
    <w:rsid w:val="19057B47"/>
    <w:rsid w:val="190D4CB0"/>
    <w:rsid w:val="192E465C"/>
    <w:rsid w:val="195A634B"/>
    <w:rsid w:val="199C16E9"/>
    <w:rsid w:val="199D5F29"/>
    <w:rsid w:val="19CA20B2"/>
    <w:rsid w:val="1A5202FA"/>
    <w:rsid w:val="1AAC33FA"/>
    <w:rsid w:val="1AED0A61"/>
    <w:rsid w:val="1B056327"/>
    <w:rsid w:val="1B2B07A8"/>
    <w:rsid w:val="1B4818AB"/>
    <w:rsid w:val="1B4B4FB2"/>
    <w:rsid w:val="1B4E010B"/>
    <w:rsid w:val="1B7A723A"/>
    <w:rsid w:val="1B9E715D"/>
    <w:rsid w:val="1BCA0EFB"/>
    <w:rsid w:val="1BD6322C"/>
    <w:rsid w:val="1BDF0C37"/>
    <w:rsid w:val="1C180837"/>
    <w:rsid w:val="1C2244F6"/>
    <w:rsid w:val="1C6670D2"/>
    <w:rsid w:val="1C9070D0"/>
    <w:rsid w:val="1CA52F76"/>
    <w:rsid w:val="1CAD6FA9"/>
    <w:rsid w:val="1CF77E61"/>
    <w:rsid w:val="1D234DCF"/>
    <w:rsid w:val="1D2D3ACF"/>
    <w:rsid w:val="1D686A57"/>
    <w:rsid w:val="1D813BCE"/>
    <w:rsid w:val="1DE2494A"/>
    <w:rsid w:val="1E1A6270"/>
    <w:rsid w:val="1E66393B"/>
    <w:rsid w:val="1EB83740"/>
    <w:rsid w:val="1EC56452"/>
    <w:rsid w:val="1ECD734F"/>
    <w:rsid w:val="1EED5392"/>
    <w:rsid w:val="1F780145"/>
    <w:rsid w:val="1F9D2223"/>
    <w:rsid w:val="1FC96AD8"/>
    <w:rsid w:val="1FE15F3B"/>
    <w:rsid w:val="203E5DA7"/>
    <w:rsid w:val="21132956"/>
    <w:rsid w:val="211428BF"/>
    <w:rsid w:val="21202FCA"/>
    <w:rsid w:val="217C5962"/>
    <w:rsid w:val="21B3342C"/>
    <w:rsid w:val="21F77538"/>
    <w:rsid w:val="224A1874"/>
    <w:rsid w:val="229B216B"/>
    <w:rsid w:val="22B13B13"/>
    <w:rsid w:val="22B66EF0"/>
    <w:rsid w:val="22EF73B1"/>
    <w:rsid w:val="234271CB"/>
    <w:rsid w:val="237D267B"/>
    <w:rsid w:val="238B212F"/>
    <w:rsid w:val="23BC2A5A"/>
    <w:rsid w:val="23CD07BD"/>
    <w:rsid w:val="24346E9F"/>
    <w:rsid w:val="245925FC"/>
    <w:rsid w:val="245E3E9C"/>
    <w:rsid w:val="245E5334"/>
    <w:rsid w:val="24774524"/>
    <w:rsid w:val="25030902"/>
    <w:rsid w:val="253D5F93"/>
    <w:rsid w:val="254257E5"/>
    <w:rsid w:val="255A6D2C"/>
    <w:rsid w:val="256D095A"/>
    <w:rsid w:val="25AE26C4"/>
    <w:rsid w:val="25D30D3F"/>
    <w:rsid w:val="25D51472"/>
    <w:rsid w:val="25E0531F"/>
    <w:rsid w:val="26306279"/>
    <w:rsid w:val="263B05DB"/>
    <w:rsid w:val="264F15E3"/>
    <w:rsid w:val="26774ED4"/>
    <w:rsid w:val="26F02B5B"/>
    <w:rsid w:val="273F0DA8"/>
    <w:rsid w:val="27460791"/>
    <w:rsid w:val="274F678B"/>
    <w:rsid w:val="275318CF"/>
    <w:rsid w:val="27D44B1C"/>
    <w:rsid w:val="282A6111"/>
    <w:rsid w:val="28777AD4"/>
    <w:rsid w:val="287D015D"/>
    <w:rsid w:val="288B7471"/>
    <w:rsid w:val="28A92BCF"/>
    <w:rsid w:val="28B078C0"/>
    <w:rsid w:val="29335621"/>
    <w:rsid w:val="293755EF"/>
    <w:rsid w:val="297213A4"/>
    <w:rsid w:val="298A5CE1"/>
    <w:rsid w:val="29935745"/>
    <w:rsid w:val="299E0C30"/>
    <w:rsid w:val="29AF73CD"/>
    <w:rsid w:val="29C55D98"/>
    <w:rsid w:val="29CF2C9E"/>
    <w:rsid w:val="2A1525B3"/>
    <w:rsid w:val="2A1F3C77"/>
    <w:rsid w:val="2A230097"/>
    <w:rsid w:val="2A420242"/>
    <w:rsid w:val="2A770325"/>
    <w:rsid w:val="2B577739"/>
    <w:rsid w:val="2B82420A"/>
    <w:rsid w:val="2BC32FA6"/>
    <w:rsid w:val="2BDE0F2A"/>
    <w:rsid w:val="2C1F0ECB"/>
    <w:rsid w:val="2C225647"/>
    <w:rsid w:val="2C2F0132"/>
    <w:rsid w:val="2C5B48B1"/>
    <w:rsid w:val="2C635A6B"/>
    <w:rsid w:val="2C9C63F2"/>
    <w:rsid w:val="2CE95AE3"/>
    <w:rsid w:val="2CEE3181"/>
    <w:rsid w:val="2D056A81"/>
    <w:rsid w:val="2D0D1210"/>
    <w:rsid w:val="2D205DF5"/>
    <w:rsid w:val="2D6F2A08"/>
    <w:rsid w:val="2D7A708A"/>
    <w:rsid w:val="2D986A7C"/>
    <w:rsid w:val="2DD31C58"/>
    <w:rsid w:val="2DE94C01"/>
    <w:rsid w:val="2E386100"/>
    <w:rsid w:val="2E3A4E93"/>
    <w:rsid w:val="2E535A2A"/>
    <w:rsid w:val="2E921BC1"/>
    <w:rsid w:val="2E9D3756"/>
    <w:rsid w:val="2ED71151"/>
    <w:rsid w:val="2EFB0B3C"/>
    <w:rsid w:val="2F0E3F49"/>
    <w:rsid w:val="2F3B21A6"/>
    <w:rsid w:val="2F5B4CE0"/>
    <w:rsid w:val="2F5C1340"/>
    <w:rsid w:val="2F6457B2"/>
    <w:rsid w:val="2F8D101C"/>
    <w:rsid w:val="2F9039F3"/>
    <w:rsid w:val="2FF4525E"/>
    <w:rsid w:val="300D602F"/>
    <w:rsid w:val="30434F34"/>
    <w:rsid w:val="3050793A"/>
    <w:rsid w:val="30551C7E"/>
    <w:rsid w:val="305C1DF5"/>
    <w:rsid w:val="30C330A2"/>
    <w:rsid w:val="31032820"/>
    <w:rsid w:val="31847465"/>
    <w:rsid w:val="31DE379A"/>
    <w:rsid w:val="3275460F"/>
    <w:rsid w:val="327D0402"/>
    <w:rsid w:val="32A61FCC"/>
    <w:rsid w:val="32C0465B"/>
    <w:rsid w:val="32CE6B16"/>
    <w:rsid w:val="33000244"/>
    <w:rsid w:val="3319111C"/>
    <w:rsid w:val="33366578"/>
    <w:rsid w:val="33A63D3F"/>
    <w:rsid w:val="33AA7583"/>
    <w:rsid w:val="33D41912"/>
    <w:rsid w:val="33F61B9F"/>
    <w:rsid w:val="34240020"/>
    <w:rsid w:val="346A5DE7"/>
    <w:rsid w:val="346F039A"/>
    <w:rsid w:val="34864572"/>
    <w:rsid w:val="34B155AA"/>
    <w:rsid w:val="34BE18EB"/>
    <w:rsid w:val="34BF7A35"/>
    <w:rsid w:val="34C80E50"/>
    <w:rsid w:val="34DB1C6D"/>
    <w:rsid w:val="35095BB0"/>
    <w:rsid w:val="350D3521"/>
    <w:rsid w:val="35262805"/>
    <w:rsid w:val="353A6D2D"/>
    <w:rsid w:val="35407683"/>
    <w:rsid w:val="357342CB"/>
    <w:rsid w:val="35956011"/>
    <w:rsid w:val="35A207D8"/>
    <w:rsid w:val="35A51DD0"/>
    <w:rsid w:val="35CC03C4"/>
    <w:rsid w:val="3611691D"/>
    <w:rsid w:val="36167037"/>
    <w:rsid w:val="36202DD1"/>
    <w:rsid w:val="36345F74"/>
    <w:rsid w:val="366C2AF8"/>
    <w:rsid w:val="36720821"/>
    <w:rsid w:val="36D62171"/>
    <w:rsid w:val="36E43B49"/>
    <w:rsid w:val="3708704A"/>
    <w:rsid w:val="37105321"/>
    <w:rsid w:val="375D7E76"/>
    <w:rsid w:val="37807888"/>
    <w:rsid w:val="378C1261"/>
    <w:rsid w:val="37C96B2D"/>
    <w:rsid w:val="37CA3993"/>
    <w:rsid w:val="37F0121B"/>
    <w:rsid w:val="383D1399"/>
    <w:rsid w:val="3869436C"/>
    <w:rsid w:val="38754CFF"/>
    <w:rsid w:val="388B18D0"/>
    <w:rsid w:val="38CA6BA3"/>
    <w:rsid w:val="38EF3348"/>
    <w:rsid w:val="38F36F52"/>
    <w:rsid w:val="38FC782C"/>
    <w:rsid w:val="394B49F2"/>
    <w:rsid w:val="39560104"/>
    <w:rsid w:val="395D73C0"/>
    <w:rsid w:val="3964489B"/>
    <w:rsid w:val="396D4363"/>
    <w:rsid w:val="397D5C71"/>
    <w:rsid w:val="398C450B"/>
    <w:rsid w:val="39A27D95"/>
    <w:rsid w:val="39A30FAD"/>
    <w:rsid w:val="39A54F42"/>
    <w:rsid w:val="39DF76B4"/>
    <w:rsid w:val="3A3B4A7C"/>
    <w:rsid w:val="3A7C0831"/>
    <w:rsid w:val="3A9C5889"/>
    <w:rsid w:val="3B0300BA"/>
    <w:rsid w:val="3B103205"/>
    <w:rsid w:val="3B127910"/>
    <w:rsid w:val="3B2C125E"/>
    <w:rsid w:val="3B40382E"/>
    <w:rsid w:val="3B4909A7"/>
    <w:rsid w:val="3B5D137F"/>
    <w:rsid w:val="3B706D2B"/>
    <w:rsid w:val="3B900E71"/>
    <w:rsid w:val="3B967BC8"/>
    <w:rsid w:val="3BC7074D"/>
    <w:rsid w:val="3BDA3232"/>
    <w:rsid w:val="3C0567E7"/>
    <w:rsid w:val="3C362D65"/>
    <w:rsid w:val="3C547DBA"/>
    <w:rsid w:val="3C5A7719"/>
    <w:rsid w:val="3C6D79D2"/>
    <w:rsid w:val="3C71787E"/>
    <w:rsid w:val="3C766FF7"/>
    <w:rsid w:val="3CEC3782"/>
    <w:rsid w:val="3D005751"/>
    <w:rsid w:val="3D2E7CF5"/>
    <w:rsid w:val="3D6A7A3F"/>
    <w:rsid w:val="3D8475ED"/>
    <w:rsid w:val="3D9133ED"/>
    <w:rsid w:val="3D9A7407"/>
    <w:rsid w:val="3DBA03C3"/>
    <w:rsid w:val="3E0C29CB"/>
    <w:rsid w:val="3E1438A5"/>
    <w:rsid w:val="3E3C0D70"/>
    <w:rsid w:val="3E467EA9"/>
    <w:rsid w:val="3E6977ED"/>
    <w:rsid w:val="3EB53979"/>
    <w:rsid w:val="3ED06C72"/>
    <w:rsid w:val="3EE85802"/>
    <w:rsid w:val="3F895187"/>
    <w:rsid w:val="3F9179BC"/>
    <w:rsid w:val="3FAF7652"/>
    <w:rsid w:val="3FB91F06"/>
    <w:rsid w:val="3FC079FF"/>
    <w:rsid w:val="40143827"/>
    <w:rsid w:val="40172C0E"/>
    <w:rsid w:val="40207D32"/>
    <w:rsid w:val="405A10B2"/>
    <w:rsid w:val="40930E3F"/>
    <w:rsid w:val="40DE32EB"/>
    <w:rsid w:val="412D71DE"/>
    <w:rsid w:val="416C485A"/>
    <w:rsid w:val="41721093"/>
    <w:rsid w:val="41A25A1E"/>
    <w:rsid w:val="41D5051C"/>
    <w:rsid w:val="41D93646"/>
    <w:rsid w:val="42050CE1"/>
    <w:rsid w:val="42287339"/>
    <w:rsid w:val="422B280E"/>
    <w:rsid w:val="42420B28"/>
    <w:rsid w:val="424C4B06"/>
    <w:rsid w:val="43215097"/>
    <w:rsid w:val="43335793"/>
    <w:rsid w:val="43504A5C"/>
    <w:rsid w:val="437629AE"/>
    <w:rsid w:val="43BE61A8"/>
    <w:rsid w:val="43D0692B"/>
    <w:rsid w:val="43DA56DD"/>
    <w:rsid w:val="442D019F"/>
    <w:rsid w:val="44370871"/>
    <w:rsid w:val="443B1C0B"/>
    <w:rsid w:val="444309BC"/>
    <w:rsid w:val="44AA1CB0"/>
    <w:rsid w:val="44CE24E4"/>
    <w:rsid w:val="44D16A09"/>
    <w:rsid w:val="44D90521"/>
    <w:rsid w:val="44E52F1F"/>
    <w:rsid w:val="450E440F"/>
    <w:rsid w:val="452D1985"/>
    <w:rsid w:val="45502007"/>
    <w:rsid w:val="4580392B"/>
    <w:rsid w:val="45883F8A"/>
    <w:rsid w:val="4595201C"/>
    <w:rsid w:val="45F04858"/>
    <w:rsid w:val="4606799E"/>
    <w:rsid w:val="46080139"/>
    <w:rsid w:val="4629386F"/>
    <w:rsid w:val="466174A4"/>
    <w:rsid w:val="468B197E"/>
    <w:rsid w:val="46D52AA1"/>
    <w:rsid w:val="46EA1684"/>
    <w:rsid w:val="46EA6E4E"/>
    <w:rsid w:val="470E5183"/>
    <w:rsid w:val="471F4F7F"/>
    <w:rsid w:val="47413903"/>
    <w:rsid w:val="47501D1D"/>
    <w:rsid w:val="479B2B65"/>
    <w:rsid w:val="47E241F2"/>
    <w:rsid w:val="47E67EE1"/>
    <w:rsid w:val="47F05DF8"/>
    <w:rsid w:val="484C22AF"/>
    <w:rsid w:val="488B7FA6"/>
    <w:rsid w:val="48AC59F4"/>
    <w:rsid w:val="49043C28"/>
    <w:rsid w:val="49057F3E"/>
    <w:rsid w:val="493D11A5"/>
    <w:rsid w:val="49497376"/>
    <w:rsid w:val="49913258"/>
    <w:rsid w:val="49AD56D2"/>
    <w:rsid w:val="49DF2FA3"/>
    <w:rsid w:val="49ED1963"/>
    <w:rsid w:val="49F41BF1"/>
    <w:rsid w:val="49FE18E4"/>
    <w:rsid w:val="4A2B6493"/>
    <w:rsid w:val="4A570B81"/>
    <w:rsid w:val="4A596A5D"/>
    <w:rsid w:val="4A7D708F"/>
    <w:rsid w:val="4ACC2191"/>
    <w:rsid w:val="4B3A36F9"/>
    <w:rsid w:val="4B967555"/>
    <w:rsid w:val="4B9A0871"/>
    <w:rsid w:val="4B9F5FFA"/>
    <w:rsid w:val="4BA41081"/>
    <w:rsid w:val="4BAE7BD6"/>
    <w:rsid w:val="4BBC001E"/>
    <w:rsid w:val="4BEA31C7"/>
    <w:rsid w:val="4C624E51"/>
    <w:rsid w:val="4C6F5D75"/>
    <w:rsid w:val="4C8614A0"/>
    <w:rsid w:val="4CB25936"/>
    <w:rsid w:val="4CB90B4A"/>
    <w:rsid w:val="4D011E35"/>
    <w:rsid w:val="4D1A70AD"/>
    <w:rsid w:val="4D4D66ED"/>
    <w:rsid w:val="4D896AAF"/>
    <w:rsid w:val="4D927727"/>
    <w:rsid w:val="4DBA3D68"/>
    <w:rsid w:val="4DCE7CC5"/>
    <w:rsid w:val="4DDF58BD"/>
    <w:rsid w:val="4E0A0B66"/>
    <w:rsid w:val="4E295649"/>
    <w:rsid w:val="4E434405"/>
    <w:rsid w:val="4E6D51A2"/>
    <w:rsid w:val="4E8B3BC1"/>
    <w:rsid w:val="4F203050"/>
    <w:rsid w:val="4F330037"/>
    <w:rsid w:val="4F6B7B7D"/>
    <w:rsid w:val="4F840FDE"/>
    <w:rsid w:val="4F8A0ABB"/>
    <w:rsid w:val="4FE466E1"/>
    <w:rsid w:val="502B260A"/>
    <w:rsid w:val="503277C4"/>
    <w:rsid w:val="505C5BC8"/>
    <w:rsid w:val="507B2035"/>
    <w:rsid w:val="50D729C1"/>
    <w:rsid w:val="514109C9"/>
    <w:rsid w:val="5187033E"/>
    <w:rsid w:val="518F53EE"/>
    <w:rsid w:val="51B615DA"/>
    <w:rsid w:val="51CF5615"/>
    <w:rsid w:val="51D41141"/>
    <w:rsid w:val="52111515"/>
    <w:rsid w:val="52115DFD"/>
    <w:rsid w:val="523830D8"/>
    <w:rsid w:val="52F14A35"/>
    <w:rsid w:val="53453EF9"/>
    <w:rsid w:val="537E7219"/>
    <w:rsid w:val="53E73F9D"/>
    <w:rsid w:val="542B47E5"/>
    <w:rsid w:val="5463665A"/>
    <w:rsid w:val="54737C15"/>
    <w:rsid w:val="5489364B"/>
    <w:rsid w:val="54D86D8D"/>
    <w:rsid w:val="553406E3"/>
    <w:rsid w:val="554B067D"/>
    <w:rsid w:val="55583A1F"/>
    <w:rsid w:val="555C6AC6"/>
    <w:rsid w:val="55705033"/>
    <w:rsid w:val="557D70BE"/>
    <w:rsid w:val="55CE4587"/>
    <w:rsid w:val="5624337B"/>
    <w:rsid w:val="56332F20"/>
    <w:rsid w:val="56BC2FA6"/>
    <w:rsid w:val="56E827E2"/>
    <w:rsid w:val="56E96FC6"/>
    <w:rsid w:val="57103B34"/>
    <w:rsid w:val="5714694D"/>
    <w:rsid w:val="57340E32"/>
    <w:rsid w:val="5809010E"/>
    <w:rsid w:val="582A0AC8"/>
    <w:rsid w:val="583525C6"/>
    <w:rsid w:val="583F79A7"/>
    <w:rsid w:val="588E0FF2"/>
    <w:rsid w:val="589932BB"/>
    <w:rsid w:val="58F5055B"/>
    <w:rsid w:val="58FC3E36"/>
    <w:rsid w:val="59264674"/>
    <w:rsid w:val="596801AA"/>
    <w:rsid w:val="596F1852"/>
    <w:rsid w:val="5992473D"/>
    <w:rsid w:val="59D251A4"/>
    <w:rsid w:val="5A16575C"/>
    <w:rsid w:val="5A175510"/>
    <w:rsid w:val="5A5F15A1"/>
    <w:rsid w:val="5A954EAF"/>
    <w:rsid w:val="5A9A53AC"/>
    <w:rsid w:val="5ABB4A59"/>
    <w:rsid w:val="5AC230A5"/>
    <w:rsid w:val="5ADE25C2"/>
    <w:rsid w:val="5AF50C38"/>
    <w:rsid w:val="5B070F30"/>
    <w:rsid w:val="5B1D06EE"/>
    <w:rsid w:val="5B3E7A46"/>
    <w:rsid w:val="5B907B59"/>
    <w:rsid w:val="5BAB5771"/>
    <w:rsid w:val="5BFB5EB2"/>
    <w:rsid w:val="5C495DD3"/>
    <w:rsid w:val="5C4E06E7"/>
    <w:rsid w:val="5C593A80"/>
    <w:rsid w:val="5D041CF2"/>
    <w:rsid w:val="5D272928"/>
    <w:rsid w:val="5D2B2C34"/>
    <w:rsid w:val="5D4F03EF"/>
    <w:rsid w:val="5D905C05"/>
    <w:rsid w:val="5DCD0AC1"/>
    <w:rsid w:val="5DE4326F"/>
    <w:rsid w:val="5E02038B"/>
    <w:rsid w:val="5E3E0FB2"/>
    <w:rsid w:val="5E99558B"/>
    <w:rsid w:val="5EE67330"/>
    <w:rsid w:val="5EF82000"/>
    <w:rsid w:val="5F212FF8"/>
    <w:rsid w:val="5F8B27B8"/>
    <w:rsid w:val="5FB72636"/>
    <w:rsid w:val="600B3636"/>
    <w:rsid w:val="6060486B"/>
    <w:rsid w:val="60DE7CF2"/>
    <w:rsid w:val="611E2E9B"/>
    <w:rsid w:val="612B0E8B"/>
    <w:rsid w:val="618D772C"/>
    <w:rsid w:val="619D6AD3"/>
    <w:rsid w:val="619D7131"/>
    <w:rsid w:val="61B56F70"/>
    <w:rsid w:val="61DE071F"/>
    <w:rsid w:val="6218157F"/>
    <w:rsid w:val="62204E98"/>
    <w:rsid w:val="62553AB2"/>
    <w:rsid w:val="62956105"/>
    <w:rsid w:val="62997C74"/>
    <w:rsid w:val="62E55633"/>
    <w:rsid w:val="634041A9"/>
    <w:rsid w:val="63805167"/>
    <w:rsid w:val="63832876"/>
    <w:rsid w:val="640929F0"/>
    <w:rsid w:val="641830B8"/>
    <w:rsid w:val="64B905C0"/>
    <w:rsid w:val="64CF7BEB"/>
    <w:rsid w:val="65187528"/>
    <w:rsid w:val="651F3A59"/>
    <w:rsid w:val="656C147B"/>
    <w:rsid w:val="65832223"/>
    <w:rsid w:val="65C86A88"/>
    <w:rsid w:val="65FF1062"/>
    <w:rsid w:val="664A7A0D"/>
    <w:rsid w:val="66893646"/>
    <w:rsid w:val="66AB1736"/>
    <w:rsid w:val="66AC7459"/>
    <w:rsid w:val="671A190B"/>
    <w:rsid w:val="6731767E"/>
    <w:rsid w:val="67335956"/>
    <w:rsid w:val="68016B77"/>
    <w:rsid w:val="68307014"/>
    <w:rsid w:val="687047EC"/>
    <w:rsid w:val="68F95994"/>
    <w:rsid w:val="690C2F01"/>
    <w:rsid w:val="692A3B68"/>
    <w:rsid w:val="693A4663"/>
    <w:rsid w:val="69890293"/>
    <w:rsid w:val="699B0FA7"/>
    <w:rsid w:val="699F0403"/>
    <w:rsid w:val="6A136F29"/>
    <w:rsid w:val="6A257C7E"/>
    <w:rsid w:val="6AAD2156"/>
    <w:rsid w:val="6AED0C62"/>
    <w:rsid w:val="6AF66468"/>
    <w:rsid w:val="6AF86E22"/>
    <w:rsid w:val="6B276638"/>
    <w:rsid w:val="6B5F2CBB"/>
    <w:rsid w:val="6B850358"/>
    <w:rsid w:val="6BA23990"/>
    <w:rsid w:val="6BA92A8C"/>
    <w:rsid w:val="6BBF6B35"/>
    <w:rsid w:val="6BD40CFD"/>
    <w:rsid w:val="6C2271E5"/>
    <w:rsid w:val="6C6139A2"/>
    <w:rsid w:val="6C6B059F"/>
    <w:rsid w:val="6C7259E8"/>
    <w:rsid w:val="6C8C5F63"/>
    <w:rsid w:val="6CFA34DB"/>
    <w:rsid w:val="6CFD6829"/>
    <w:rsid w:val="6D330230"/>
    <w:rsid w:val="6D332F6E"/>
    <w:rsid w:val="6D396B87"/>
    <w:rsid w:val="6D704EF7"/>
    <w:rsid w:val="6DB265D8"/>
    <w:rsid w:val="6DB301A4"/>
    <w:rsid w:val="6DC36C26"/>
    <w:rsid w:val="6DD84920"/>
    <w:rsid w:val="6DDB5D1F"/>
    <w:rsid w:val="6DE82115"/>
    <w:rsid w:val="6DF14E2F"/>
    <w:rsid w:val="6E1F4FB0"/>
    <w:rsid w:val="6E274D51"/>
    <w:rsid w:val="6E465867"/>
    <w:rsid w:val="6E5246F3"/>
    <w:rsid w:val="6F000FDC"/>
    <w:rsid w:val="6F3326BD"/>
    <w:rsid w:val="6F4E6796"/>
    <w:rsid w:val="6F5B19D4"/>
    <w:rsid w:val="6FBD5643"/>
    <w:rsid w:val="6FC50CC6"/>
    <w:rsid w:val="6FDF215C"/>
    <w:rsid w:val="6FF979C2"/>
    <w:rsid w:val="706548F0"/>
    <w:rsid w:val="707123F1"/>
    <w:rsid w:val="70A709CF"/>
    <w:rsid w:val="70AA1BAA"/>
    <w:rsid w:val="70C21E33"/>
    <w:rsid w:val="71420EA7"/>
    <w:rsid w:val="7150639A"/>
    <w:rsid w:val="715504AF"/>
    <w:rsid w:val="71B863AA"/>
    <w:rsid w:val="71B9524D"/>
    <w:rsid w:val="71E202B2"/>
    <w:rsid w:val="71FC165C"/>
    <w:rsid w:val="72044045"/>
    <w:rsid w:val="72440D8F"/>
    <w:rsid w:val="724701AA"/>
    <w:rsid w:val="72613BB4"/>
    <w:rsid w:val="72686DCB"/>
    <w:rsid w:val="72734125"/>
    <w:rsid w:val="72890BE1"/>
    <w:rsid w:val="7297342D"/>
    <w:rsid w:val="72C33D66"/>
    <w:rsid w:val="730750C4"/>
    <w:rsid w:val="733D0171"/>
    <w:rsid w:val="733E411A"/>
    <w:rsid w:val="7368312F"/>
    <w:rsid w:val="73913267"/>
    <w:rsid w:val="73B41980"/>
    <w:rsid w:val="73B459E2"/>
    <w:rsid w:val="73B74455"/>
    <w:rsid w:val="73BF1DDC"/>
    <w:rsid w:val="74034144"/>
    <w:rsid w:val="74153FE8"/>
    <w:rsid w:val="741C39F8"/>
    <w:rsid w:val="744635C0"/>
    <w:rsid w:val="74544D62"/>
    <w:rsid w:val="746F1200"/>
    <w:rsid w:val="748D4891"/>
    <w:rsid w:val="74B143F2"/>
    <w:rsid w:val="74B34C91"/>
    <w:rsid w:val="74B6734E"/>
    <w:rsid w:val="74C6482B"/>
    <w:rsid w:val="74EA4561"/>
    <w:rsid w:val="752320C7"/>
    <w:rsid w:val="75693EA1"/>
    <w:rsid w:val="756E4256"/>
    <w:rsid w:val="75D723B2"/>
    <w:rsid w:val="76393941"/>
    <w:rsid w:val="76584AFD"/>
    <w:rsid w:val="76D50943"/>
    <w:rsid w:val="770739C7"/>
    <w:rsid w:val="78375191"/>
    <w:rsid w:val="783A5034"/>
    <w:rsid w:val="78752699"/>
    <w:rsid w:val="788A190E"/>
    <w:rsid w:val="78B67C13"/>
    <w:rsid w:val="78D027F0"/>
    <w:rsid w:val="79107D4E"/>
    <w:rsid w:val="79353900"/>
    <w:rsid w:val="793F6CA3"/>
    <w:rsid w:val="794A04D7"/>
    <w:rsid w:val="79746535"/>
    <w:rsid w:val="797647ED"/>
    <w:rsid w:val="79814165"/>
    <w:rsid w:val="799C6F8D"/>
    <w:rsid w:val="79FC61CB"/>
    <w:rsid w:val="7A13676F"/>
    <w:rsid w:val="7A387BE8"/>
    <w:rsid w:val="7A395168"/>
    <w:rsid w:val="7A4D74CC"/>
    <w:rsid w:val="7A60559B"/>
    <w:rsid w:val="7AC843DE"/>
    <w:rsid w:val="7AE53F7B"/>
    <w:rsid w:val="7AE9123F"/>
    <w:rsid w:val="7AED3D24"/>
    <w:rsid w:val="7AFC3A32"/>
    <w:rsid w:val="7B237139"/>
    <w:rsid w:val="7B323F28"/>
    <w:rsid w:val="7B4D150D"/>
    <w:rsid w:val="7B504D7D"/>
    <w:rsid w:val="7BB05565"/>
    <w:rsid w:val="7BBB5446"/>
    <w:rsid w:val="7BEA3458"/>
    <w:rsid w:val="7BEA6C9F"/>
    <w:rsid w:val="7C0163B0"/>
    <w:rsid w:val="7C025169"/>
    <w:rsid w:val="7C264AE5"/>
    <w:rsid w:val="7C682867"/>
    <w:rsid w:val="7C6C7F23"/>
    <w:rsid w:val="7CA51C7D"/>
    <w:rsid w:val="7CD05611"/>
    <w:rsid w:val="7D524A37"/>
    <w:rsid w:val="7DA418C3"/>
    <w:rsid w:val="7DDB5789"/>
    <w:rsid w:val="7DEA78A4"/>
    <w:rsid w:val="7E454CA6"/>
    <w:rsid w:val="7E8B0CEF"/>
    <w:rsid w:val="7EA93097"/>
    <w:rsid w:val="7F143F12"/>
    <w:rsid w:val="7F1E73A2"/>
    <w:rsid w:val="7F29005F"/>
    <w:rsid w:val="7F360C87"/>
    <w:rsid w:val="7F380545"/>
    <w:rsid w:val="7F6A4A9D"/>
    <w:rsid w:val="7F80073F"/>
    <w:rsid w:val="7F9B2913"/>
    <w:rsid w:val="7FEC0D6B"/>
    <w:rsid w:val="7FF44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pPr>
    <w:rPr>
      <w:sz w:val="18"/>
    </w:r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1"/>
    <w:qFormat/>
    <w:uiPriority w:val="99"/>
    <w:pPr>
      <w:spacing w:after="120"/>
    </w:pPr>
  </w:style>
  <w:style w:type="paragraph" w:styleId="9">
    <w:name w:val="Body Text Indent"/>
    <w:basedOn w:val="1"/>
    <w:next w:val="10"/>
    <w:qFormat/>
    <w:uiPriority w:val="0"/>
    <w:pPr>
      <w:snapToGrid w:val="0"/>
      <w:spacing w:line="360" w:lineRule="auto"/>
      <w:ind w:firstLine="538" w:firstLineChars="192"/>
    </w:pPr>
    <w:rPr>
      <w:rFonts w:ascii="仿宋_GB2312" w:eastAsia="仿宋_GB2312"/>
      <w:bCs/>
      <w:sz w:val="28"/>
      <w:szCs w:val="28"/>
    </w:rPr>
  </w:style>
  <w:style w:type="paragraph" w:styleId="10">
    <w:name w:val="Body Text First Indent 2"/>
    <w:basedOn w:val="9"/>
    <w:next w:val="1"/>
    <w:unhideWhenUsed/>
    <w:qFormat/>
    <w:uiPriority w:val="0"/>
    <w:pPr>
      <w:spacing w:after="120" w:line="240" w:lineRule="auto"/>
      <w:ind w:left="420" w:leftChars="200" w:firstLine="420" w:firstLineChars="200"/>
    </w:pPr>
    <w:rPr>
      <w:sz w:val="21"/>
      <w:szCs w:val="21"/>
    </w:rPr>
  </w:style>
  <w:style w:type="paragraph" w:styleId="11">
    <w:name w:val="Plain Text"/>
    <w:basedOn w:val="1"/>
    <w:qFormat/>
    <w:uiPriority w:val="0"/>
    <w:rPr>
      <w:rFonts w:ascii="宋体" w:hAnsi="Courier New"/>
      <w:szCs w:val="20"/>
    </w:rPr>
  </w:style>
  <w:style w:type="paragraph" w:styleId="12">
    <w:name w:val="Balloon Text"/>
    <w:basedOn w:val="1"/>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next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8393"/>
      </w:tabs>
      <w:spacing w:line="500" w:lineRule="exact"/>
    </w:pPr>
    <w:rPr>
      <w:rFonts w:ascii="宋体" w:hAnsi="宋体"/>
      <w:b/>
      <w:bCs/>
      <w:color w:val="000000"/>
      <w:sz w:val="28"/>
      <w:szCs w:val="28"/>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19">
    <w:name w:val="Table Grid"/>
    <w:basedOn w:val="18"/>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semiHidden/>
    <w:unhideWhenUsed/>
    <w:qFormat/>
    <w:uiPriority w:val="0"/>
    <w:rPr>
      <w:color w:val="428BCA"/>
      <w:u w:val="none"/>
    </w:rPr>
  </w:style>
  <w:style w:type="character" w:styleId="24">
    <w:name w:val="HTML Definition"/>
    <w:basedOn w:val="20"/>
    <w:semiHidden/>
    <w:unhideWhenUsed/>
    <w:qFormat/>
    <w:uiPriority w:val="0"/>
    <w:rPr>
      <w:i/>
      <w:iCs/>
    </w:rPr>
  </w:style>
  <w:style w:type="character" w:styleId="25">
    <w:name w:val="Hyperlink"/>
    <w:basedOn w:val="20"/>
    <w:qFormat/>
    <w:uiPriority w:val="0"/>
    <w:rPr>
      <w:color w:val="013F7C"/>
      <w:u w:val="none"/>
    </w:rPr>
  </w:style>
  <w:style w:type="character" w:styleId="26">
    <w:name w:val="HTML Code"/>
    <w:basedOn w:val="20"/>
    <w:semiHidden/>
    <w:unhideWhenUsed/>
    <w:qFormat/>
    <w:uiPriority w:val="0"/>
    <w:rPr>
      <w:rFonts w:hint="default" w:ascii="Consolas" w:hAnsi="Consolas" w:eastAsia="Consolas" w:cs="Consolas"/>
      <w:color w:val="C7254E"/>
      <w:sz w:val="21"/>
      <w:szCs w:val="21"/>
      <w:shd w:val="clear" w:fill="F9F2F4"/>
    </w:rPr>
  </w:style>
  <w:style w:type="character" w:styleId="27">
    <w:name w:val="HTML Cite"/>
    <w:basedOn w:val="20"/>
    <w:semiHidden/>
    <w:unhideWhenUsed/>
    <w:qFormat/>
    <w:uiPriority w:val="0"/>
  </w:style>
  <w:style w:type="character" w:styleId="28">
    <w:name w:val="HTML Keyboard"/>
    <w:basedOn w:val="20"/>
    <w:semiHidden/>
    <w:unhideWhenUsed/>
    <w:qFormat/>
    <w:uiPriority w:val="0"/>
    <w:rPr>
      <w:rFonts w:hint="default" w:ascii="Consolas" w:hAnsi="Consolas" w:eastAsia="Consolas" w:cs="Consolas"/>
      <w:color w:val="FFFFFF"/>
      <w:sz w:val="21"/>
      <w:szCs w:val="21"/>
      <w:shd w:val="clear" w:fill="333333"/>
    </w:rPr>
  </w:style>
  <w:style w:type="character" w:styleId="29">
    <w:name w:val="HTML Sample"/>
    <w:basedOn w:val="20"/>
    <w:semiHidden/>
    <w:unhideWhenUsed/>
    <w:qFormat/>
    <w:uiPriority w:val="0"/>
    <w:rPr>
      <w:rFonts w:ascii="Consolas" w:hAnsi="Consolas" w:eastAsia="Consolas" w:cs="Consolas"/>
      <w:sz w:val="21"/>
      <w:szCs w:val="21"/>
    </w:rPr>
  </w:style>
  <w:style w:type="paragraph" w:customStyle="1" w:styleId="30">
    <w:name w:val="Quote"/>
    <w:basedOn w:val="1"/>
    <w:next w:val="1"/>
    <w:qFormat/>
    <w:uiPriority w:val="99"/>
    <w:rPr>
      <w:rFonts w:ascii="Calibri" w:hAnsi="Calibri" w:cs="Calibri"/>
      <w:i/>
      <w:iCs/>
      <w:color w:val="000000"/>
      <w:sz w:val="22"/>
      <w:szCs w:val="22"/>
    </w:rPr>
  </w:style>
  <w:style w:type="paragraph" w:customStyle="1" w:styleId="3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2">
    <w:name w:val="样式3"/>
    <w:basedOn w:val="11"/>
    <w:qFormat/>
    <w:uiPriority w:val="0"/>
    <w:pPr>
      <w:spacing w:line="0" w:lineRule="atLeast"/>
      <w:outlineLvl w:val="0"/>
    </w:pPr>
    <w:rPr>
      <w:sz w:val="28"/>
      <w:szCs w:val="24"/>
    </w:rPr>
  </w:style>
  <w:style w:type="paragraph" w:customStyle="1" w:styleId="33">
    <w:name w:val="正文1"/>
    <w:qFormat/>
    <w:uiPriority w:val="0"/>
    <w:pPr>
      <w:jc w:val="both"/>
    </w:pPr>
    <w:rPr>
      <w:rFonts w:ascii="Calibri" w:hAnsi="Calibri" w:eastAsia="宋体" w:cs="宋体"/>
      <w:kern w:val="2"/>
      <w:sz w:val="21"/>
      <w:szCs w:val="21"/>
      <w:lang w:val="en-US" w:eastAsia="zh-CN" w:bidi="ar-SA"/>
    </w:rPr>
  </w:style>
  <w:style w:type="paragraph" w:customStyle="1" w:styleId="34">
    <w:name w:val="Normal_18"/>
    <w:qFormat/>
    <w:uiPriority w:val="0"/>
    <w:rPr>
      <w:rFonts w:ascii="Times New Roman" w:hAnsi="Times New Roman" w:eastAsia="宋体" w:cs="Times New Roman"/>
      <w:sz w:val="21"/>
      <w:lang w:val="en-US" w:eastAsia="zh-CN" w:bidi="ar-SA"/>
    </w:rPr>
  </w:style>
  <w:style w:type="character" w:customStyle="1" w:styleId="35">
    <w:name w:val="ndata"/>
    <w:basedOn w:val="20"/>
    <w:qFormat/>
    <w:uiPriority w:val="0"/>
    <w:rPr>
      <w:color w:val="AAAAAA"/>
    </w:rPr>
  </w:style>
  <w:style w:type="character" w:customStyle="1" w:styleId="36">
    <w:name w:val="NormalCharacter"/>
    <w:qFormat/>
    <w:uiPriority w:val="0"/>
    <w:rPr>
      <w:sz w:val="21"/>
      <w:lang w:val="en-US" w:eastAsia="zh-CN" w:bidi="ar-SA"/>
    </w:rPr>
  </w:style>
  <w:style w:type="paragraph" w:customStyle="1" w:styleId="37">
    <w:name w:val="正文2"/>
    <w:basedOn w:val="1"/>
    <w:qFormat/>
    <w:uiPriority w:val="0"/>
    <w:pPr>
      <w:spacing w:before="156" w:line="360" w:lineRule="auto"/>
      <w:ind w:firstLine="510" w:firstLineChars="200"/>
    </w:pPr>
    <w:rPr>
      <w:sz w:val="24"/>
    </w:rPr>
  </w:style>
  <w:style w:type="paragraph" w:customStyle="1" w:styleId="38">
    <w:name w:val="NormalIndent"/>
    <w:basedOn w:val="1"/>
    <w:qFormat/>
    <w:uiPriority w:val="0"/>
    <w:pPr>
      <w:widowControl/>
      <w:ind w:firstLine="200" w:firstLineChars="200"/>
      <w:textAlignment w:val="baseline"/>
    </w:pPr>
    <w:rPr>
      <w:rFonts w:ascii="Calibri" w:hAnsi="Calibri"/>
    </w:rPr>
  </w:style>
  <w:style w:type="paragraph" w:styleId="39">
    <w:name w:val="List Paragraph"/>
    <w:basedOn w:val="1"/>
    <w:qFormat/>
    <w:uiPriority w:val="34"/>
    <w:pPr>
      <w:ind w:firstLine="420" w:firstLineChars="200"/>
    </w:pPr>
  </w:style>
  <w:style w:type="paragraph" w:customStyle="1" w:styleId="40">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41">
    <w:name w:val="active5"/>
    <w:basedOn w:val="20"/>
    <w:qFormat/>
    <w:uiPriority w:val="0"/>
    <w:rPr>
      <w:color w:val="FFFFFF"/>
      <w:shd w:val="clear" w:fill="428BCA"/>
    </w:rPr>
  </w:style>
  <w:style w:type="character" w:customStyle="1" w:styleId="42">
    <w:name w:val="ui-jqgrid-resize"/>
    <w:basedOn w:val="20"/>
    <w:qFormat/>
    <w:uiPriority w:val="0"/>
  </w:style>
  <w:style w:type="character" w:customStyle="1" w:styleId="43">
    <w:name w:val="ui-icon37"/>
    <w:basedOn w:val="20"/>
    <w:qFormat/>
    <w:uiPriority w:val="0"/>
  </w:style>
  <w:style w:type="character" w:customStyle="1" w:styleId="44">
    <w:name w:val="ui-icon38"/>
    <w:basedOn w:val="20"/>
    <w:qFormat/>
    <w:uiPriority w:val="0"/>
  </w:style>
  <w:style w:type="character" w:customStyle="1" w:styleId="45">
    <w:name w:val="ui-icon39"/>
    <w:basedOn w:val="20"/>
    <w:qFormat/>
    <w:uiPriority w:val="0"/>
  </w:style>
  <w:style w:type="character" w:customStyle="1" w:styleId="46">
    <w:name w:val="input-icon2"/>
    <w:basedOn w:val="20"/>
    <w:qFormat/>
    <w:uiPriority w:val="0"/>
  </w:style>
  <w:style w:type="character" w:customStyle="1" w:styleId="47">
    <w:name w:val="before"/>
    <w:basedOn w:val="20"/>
    <w:qFormat/>
    <w:uiPriority w:val="0"/>
    <w:rPr>
      <w:rFonts w:hint="default" w:ascii="FontAwesome" w:hAnsi="FontAwesome" w:eastAsia="FontAwesome" w:cs="FontAwesome"/>
      <w:color w:val="888888"/>
    </w:rPr>
  </w:style>
  <w:style w:type="character" w:customStyle="1" w:styleId="48">
    <w:name w:val="before1"/>
    <w:basedOn w:val="20"/>
    <w:qFormat/>
    <w:uiPriority w:val="0"/>
    <w:rPr>
      <w:rFonts w:hint="default" w:ascii="FontAwesome" w:hAnsi="FontAwesome" w:eastAsia="FontAwesome" w:cs="FontAwesome"/>
      <w:color w:val="888888"/>
    </w:rPr>
  </w:style>
  <w:style w:type="character" w:customStyle="1" w:styleId="49">
    <w:name w:val="hover6"/>
    <w:basedOn w:val="20"/>
    <w:qFormat/>
    <w:uiPriority w:val="0"/>
    <w:rPr>
      <w:shd w:val="clear" w:fill="EEEEEE"/>
    </w:rPr>
  </w:style>
  <w:style w:type="character" w:customStyle="1" w:styleId="50">
    <w:name w:val="old"/>
    <w:basedOn w:val="20"/>
    <w:qFormat/>
    <w:uiPriority w:val="0"/>
    <w:rPr>
      <w:color w:val="999999"/>
    </w:rPr>
  </w:style>
  <w:style w:type="character" w:customStyle="1" w:styleId="51">
    <w:name w:val="ui-icon40"/>
    <w:basedOn w:val="20"/>
    <w:qFormat/>
    <w:uiPriority w:val="0"/>
  </w:style>
  <w:style w:type="paragraph" w:customStyle="1" w:styleId="52">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53">
    <w:name w:val="font31"/>
    <w:basedOn w:val="20"/>
    <w:qFormat/>
    <w:uiPriority w:val="0"/>
    <w:rPr>
      <w:rFonts w:hint="default" w:ascii="Arial" w:hAnsi="Arial" w:cs="Arial"/>
      <w:b/>
      <w:color w:val="000000"/>
      <w:sz w:val="24"/>
      <w:szCs w:val="24"/>
      <w:u w:val="none"/>
    </w:rPr>
  </w:style>
  <w:style w:type="character" w:customStyle="1" w:styleId="54">
    <w:name w:val="font81"/>
    <w:basedOn w:val="20"/>
    <w:qFormat/>
    <w:uiPriority w:val="0"/>
    <w:rPr>
      <w:rFonts w:ascii="新宋体" w:hAnsi="新宋体" w:eastAsia="新宋体" w:cs="新宋体"/>
      <w:color w:val="000000"/>
      <w:sz w:val="21"/>
      <w:szCs w:val="21"/>
      <w:u w:val="none"/>
    </w:rPr>
  </w:style>
  <w:style w:type="character" w:customStyle="1" w:styleId="55">
    <w:name w:val="font41"/>
    <w:basedOn w:val="20"/>
    <w:qFormat/>
    <w:uiPriority w:val="0"/>
    <w:rPr>
      <w:rFonts w:hint="default" w:ascii="Times New Roman" w:hAnsi="Times New Roman" w:cs="Times New Roman"/>
      <w:color w:val="000000"/>
      <w:sz w:val="18"/>
      <w:szCs w:val="18"/>
      <w:u w:val="none"/>
    </w:rPr>
  </w:style>
  <w:style w:type="character" w:customStyle="1" w:styleId="56">
    <w:name w:val="font51"/>
    <w:basedOn w:val="20"/>
    <w:qFormat/>
    <w:uiPriority w:val="0"/>
    <w:rPr>
      <w:rFonts w:hint="eastAsia" w:ascii="宋体" w:hAnsi="宋体" w:eastAsia="宋体" w:cs="宋体"/>
      <w:b/>
      <w:color w:val="000000"/>
      <w:sz w:val="32"/>
      <w:szCs w:val="32"/>
      <w:u w:val="none"/>
    </w:rPr>
  </w:style>
  <w:style w:type="character" w:customStyle="1" w:styleId="57">
    <w:name w:val="font01"/>
    <w:basedOn w:val="20"/>
    <w:qFormat/>
    <w:uiPriority w:val="0"/>
    <w:rPr>
      <w:rFonts w:hint="eastAsia" w:ascii="宋体" w:hAnsi="宋体" w:eastAsia="宋体" w:cs="宋体"/>
      <w:color w:val="000000"/>
      <w:sz w:val="24"/>
      <w:szCs w:val="24"/>
      <w:u w:val="none"/>
    </w:rPr>
  </w:style>
  <w:style w:type="character" w:customStyle="1" w:styleId="58">
    <w:name w:val="font71"/>
    <w:basedOn w:val="20"/>
    <w:qFormat/>
    <w:uiPriority w:val="0"/>
    <w:rPr>
      <w:rFonts w:hint="default" w:ascii="仿宋_GB2312" w:eastAsia="仿宋_GB2312" w:cs="仿宋_GB2312"/>
      <w:b/>
      <w:bCs/>
      <w:color w:val="000000"/>
      <w:sz w:val="32"/>
      <w:szCs w:val="32"/>
      <w:u w:val="none"/>
    </w:rPr>
  </w:style>
  <w:style w:type="character" w:customStyle="1" w:styleId="59">
    <w:name w:val="active1"/>
    <w:basedOn w:val="20"/>
    <w:qFormat/>
    <w:uiPriority w:val="0"/>
    <w:rPr>
      <w:color w:val="FFFFFF"/>
      <w:shd w:val="clear" w:fill="428BCA"/>
    </w:rPr>
  </w:style>
  <w:style w:type="character" w:customStyle="1" w:styleId="60">
    <w:name w:val="hover5"/>
    <w:basedOn w:val="20"/>
    <w:qFormat/>
    <w:uiPriority w:val="0"/>
    <w:rPr>
      <w:shd w:val="clear" w:fill="EEEEEE"/>
    </w:rPr>
  </w:style>
  <w:style w:type="character" w:customStyle="1" w:styleId="61">
    <w:name w:val="ui-jqgrid-resize2"/>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41</Pages>
  <Words>144</Words>
  <Characters>188</Characters>
  <Lines>701</Lines>
  <Paragraphs>197</Paragraphs>
  <TotalTime>3</TotalTime>
  <ScaleCrop>false</ScaleCrop>
  <LinksUpToDate>false</LinksUpToDate>
  <CharactersWithSpaces>203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2020-09-02T02:13:00Z</dcterms:created>
  <dc:creator>随风</dc:creator>
  <cp:lastModifiedBy>yanbo</cp:lastModifiedBy>
  <cp:lastPrinted>2025-05-29T02:58:00Z</cp:lastPrinted>
  <dcterms:modified xsi:type="dcterms:W3CDTF">2025-06-19T02:17:46Z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0436A092D61E4F42ADF5D0B8A64E3190_13</vt:lpwstr>
  </property>
  <property fmtid="{D5CDD505-2E9C-101B-9397-08002B2CF9AE}" pid="4" name="KSOTemplateDocerSaveRecord">
    <vt:lpwstr>eyJoZGlkIjoiYjJjOGRkODVhNmFlYTQ1ZjQ3YWJjYzk5YWMyMWU2NDYiLCJ1c2VySWQiOiI1NjU1NzcyMDAifQ==</vt:lpwstr>
  </property>
</Properties>
</file>