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67BFD">
      <w:pPr>
        <w:pStyle w:val="10"/>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21"/>
          <w:szCs w:val="21"/>
        </w:rPr>
      </w:pPr>
    </w:p>
    <w:p w14:paraId="266E86F7">
      <w:pPr>
        <w:pStyle w:val="10"/>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52"/>
          <w:szCs w:val="52"/>
        </w:rPr>
      </w:pPr>
    </w:p>
    <w:p w14:paraId="741E5967">
      <w:pPr>
        <w:pageBreakBefore w:val="0"/>
        <w:wordWrap/>
        <w:topLinePunct w:val="0"/>
        <w:bidi w:val="0"/>
        <w:adjustRightInd w:val="0"/>
        <w:snapToGrid w:val="0"/>
        <w:spacing w:line="360" w:lineRule="auto"/>
        <w:jc w:val="center"/>
        <w:textAlignment w:val="auto"/>
        <w:rPr>
          <w:rFonts w:hint="default" w:asciiTheme="minorEastAsia" w:hAnsiTheme="minorEastAsia" w:eastAsiaTheme="minorEastAsia" w:cstheme="minorEastAsia"/>
          <w:b/>
          <w:color w:val="auto"/>
          <w:sz w:val="52"/>
          <w:szCs w:val="52"/>
          <w:lang w:val="en-US" w:eastAsia="zh-CN"/>
        </w:rPr>
      </w:pPr>
      <w:r>
        <w:rPr>
          <w:rFonts w:hint="eastAsia" w:asciiTheme="minorEastAsia" w:hAnsiTheme="minorEastAsia" w:eastAsiaTheme="minorEastAsia" w:cstheme="minorEastAsia"/>
          <w:b/>
          <w:color w:val="auto"/>
          <w:sz w:val="52"/>
          <w:szCs w:val="52"/>
          <w:lang w:val="en-US" w:eastAsia="zh-CN"/>
        </w:rPr>
        <w:t>海口江东新区管理局</w:t>
      </w:r>
    </w:p>
    <w:p w14:paraId="41A13AA4">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采购</w:t>
      </w:r>
      <w:r>
        <w:rPr>
          <w:rFonts w:hint="eastAsia" w:asciiTheme="minorEastAsia" w:hAnsiTheme="minorEastAsia" w:eastAsiaTheme="minorEastAsia" w:cstheme="minorEastAsia"/>
          <w:b/>
          <w:color w:val="auto"/>
          <w:sz w:val="52"/>
          <w:szCs w:val="52"/>
          <w:lang w:val="en-US" w:eastAsia="zh-CN"/>
        </w:rPr>
        <w:t>比选</w:t>
      </w:r>
      <w:r>
        <w:rPr>
          <w:rFonts w:hint="eastAsia" w:asciiTheme="minorEastAsia" w:hAnsiTheme="minorEastAsia" w:eastAsiaTheme="minorEastAsia" w:cstheme="minorEastAsia"/>
          <w:b/>
          <w:color w:val="auto"/>
          <w:sz w:val="52"/>
          <w:szCs w:val="52"/>
        </w:rPr>
        <w:t>文件</w:t>
      </w:r>
    </w:p>
    <w:p w14:paraId="3A2488B7">
      <w:pPr>
        <w:pStyle w:val="3"/>
        <w:pageBreakBefore w:val="0"/>
        <w:widowControl w:val="0"/>
        <w:kinsoku/>
        <w:wordWrap/>
        <w:overflowPunct/>
        <w:topLinePunct w:val="0"/>
        <w:autoSpaceDE/>
        <w:autoSpaceDN/>
        <w:bidi w:val="0"/>
        <w:spacing w:line="500" w:lineRule="exact"/>
        <w:jc w:val="center"/>
        <w:textAlignment w:val="auto"/>
        <w:rPr>
          <w:rFonts w:hint="default" w:eastAsiaTheme="minorEastAsia"/>
          <w:lang w:val="en-US" w:eastAsia="zh-CN"/>
        </w:rPr>
      </w:pPr>
    </w:p>
    <w:p w14:paraId="5BD919A7">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color w:val="auto"/>
          <w:sz w:val="21"/>
          <w:szCs w:val="21"/>
        </w:rPr>
      </w:pPr>
    </w:p>
    <w:p w14:paraId="2D56F8F3">
      <w:pPr>
        <w:pageBreakBefore w:val="0"/>
        <w:wordWrap/>
        <w:topLinePunct w:val="0"/>
        <w:bidi w:val="0"/>
        <w:spacing w:line="360" w:lineRule="auto"/>
        <w:textAlignment w:val="auto"/>
        <w:rPr>
          <w:color w:val="auto"/>
          <w:sz w:val="21"/>
          <w:szCs w:val="21"/>
        </w:rPr>
      </w:pPr>
    </w:p>
    <w:p w14:paraId="1267D4D2">
      <w:pPr>
        <w:pStyle w:val="10"/>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
          <w:color w:val="auto"/>
          <w:sz w:val="21"/>
          <w:szCs w:val="21"/>
        </w:rPr>
      </w:pPr>
    </w:p>
    <w:p w14:paraId="456033FB">
      <w:pPr>
        <w:pStyle w:val="10"/>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
          <w:color w:val="auto"/>
          <w:sz w:val="21"/>
          <w:szCs w:val="21"/>
        </w:rPr>
      </w:pPr>
    </w:p>
    <w:p w14:paraId="76F9638A">
      <w:pPr>
        <w:pStyle w:val="10"/>
        <w:pageBreakBefore w:val="0"/>
        <w:wordWrap/>
        <w:topLinePunct w:val="0"/>
        <w:bidi w:val="0"/>
        <w:spacing w:line="360" w:lineRule="auto"/>
        <w:ind w:firstLine="1476" w:firstLineChars="700"/>
        <w:jc w:val="left"/>
        <w:textAlignment w:val="auto"/>
        <w:outlineLvl w:val="0"/>
        <w:rPr>
          <w:rFonts w:hint="eastAsia" w:asciiTheme="minorEastAsia" w:hAnsiTheme="minorEastAsia" w:eastAsiaTheme="minorEastAsia" w:cstheme="minorEastAsia"/>
          <w:b/>
          <w:bCs w:val="0"/>
          <w:color w:val="auto"/>
          <w:sz w:val="21"/>
          <w:szCs w:val="21"/>
        </w:rPr>
      </w:pPr>
    </w:p>
    <w:p w14:paraId="1DA0F140">
      <w:pPr>
        <w:pStyle w:val="10"/>
        <w:pageBreakBefore w:val="0"/>
        <w:wordWrap/>
        <w:topLinePunct w:val="0"/>
        <w:bidi w:val="0"/>
        <w:spacing w:line="360" w:lineRule="auto"/>
        <w:ind w:firstLine="1968" w:firstLineChars="700"/>
        <w:jc w:val="left"/>
        <w:textAlignment w:val="auto"/>
        <w:outlineLvl w:val="0"/>
        <w:rPr>
          <w:rFonts w:hint="default" w:asciiTheme="minorEastAsia" w:hAnsiTheme="minorEastAsia" w:eastAsiaTheme="minorEastAsia" w:cstheme="minorEastAsia"/>
          <w:b/>
          <w:bCs w:val="0"/>
          <w:color w:val="auto"/>
          <w:sz w:val="28"/>
          <w:szCs w:val="28"/>
          <w:lang w:val="en-US" w:eastAsia="zh-CN"/>
        </w:rPr>
      </w:pPr>
      <w:bookmarkStart w:id="0" w:name="_Toc246825786"/>
      <w:bookmarkStart w:id="1" w:name="_Toc245888257"/>
      <w:bookmarkStart w:id="2" w:name="_Toc245887524"/>
      <w:bookmarkStart w:id="3" w:name="_Toc246826091"/>
      <w:r>
        <w:rPr>
          <w:rFonts w:hint="eastAsia" w:asciiTheme="minorEastAsia" w:hAnsiTheme="minorEastAsia" w:eastAsiaTheme="minorEastAsia" w:cstheme="minorEastAsia"/>
          <w:b/>
          <w:bCs w:val="0"/>
          <w:color w:val="auto"/>
          <w:sz w:val="28"/>
          <w:szCs w:val="28"/>
        </w:rPr>
        <w:t>项目编号：</w:t>
      </w:r>
      <w:bookmarkEnd w:id="0"/>
      <w:bookmarkEnd w:id="1"/>
      <w:bookmarkEnd w:id="2"/>
      <w:bookmarkEnd w:id="3"/>
      <w:bookmarkStart w:id="4" w:name="_Toc246826092"/>
      <w:bookmarkStart w:id="5" w:name="_Toc246825787"/>
      <w:bookmarkStart w:id="6" w:name="_Toc245887525"/>
      <w:bookmarkStart w:id="7" w:name="_Toc245888258"/>
      <w:r>
        <w:rPr>
          <w:rFonts w:hint="eastAsia" w:asciiTheme="minorEastAsia" w:hAnsiTheme="minorEastAsia" w:eastAsiaTheme="minorEastAsia" w:cstheme="minorEastAsia"/>
          <w:b/>
          <w:bCs w:val="0"/>
          <w:color w:val="auto"/>
          <w:sz w:val="28"/>
          <w:szCs w:val="28"/>
          <w:lang w:eastAsia="zh-CN"/>
        </w:rPr>
        <w:t>zfcg-fw-20240329-001</w:t>
      </w:r>
      <w:r>
        <w:rPr>
          <w:rFonts w:hint="eastAsia" w:asciiTheme="minorEastAsia" w:hAnsiTheme="minorEastAsia" w:eastAsiaTheme="minorEastAsia" w:cstheme="minorEastAsia"/>
          <w:b/>
          <w:bCs w:val="0"/>
          <w:color w:val="auto"/>
          <w:sz w:val="28"/>
          <w:szCs w:val="28"/>
        </w:rPr>
        <w:t xml:space="preserve">  </w:t>
      </w:r>
    </w:p>
    <w:p w14:paraId="6383E48D">
      <w:pPr>
        <w:pStyle w:val="10"/>
        <w:pageBreakBefore w:val="0"/>
        <w:wordWrap/>
        <w:topLinePunct w:val="0"/>
        <w:bidi w:val="0"/>
        <w:spacing w:line="360" w:lineRule="auto"/>
        <w:ind w:left="3360" w:leftChars="931" w:hanging="1405" w:hangingChars="500"/>
        <w:jc w:val="left"/>
        <w:textAlignment w:val="auto"/>
        <w:outlineLvl w:val="0"/>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rPr>
        <w:t>项目名称：</w:t>
      </w:r>
      <w:bookmarkEnd w:id="4"/>
      <w:bookmarkEnd w:id="5"/>
      <w:bookmarkEnd w:id="6"/>
      <w:bookmarkEnd w:id="7"/>
      <w:bookmarkStart w:id="106" w:name="_GoBack"/>
      <w:bookmarkStart w:id="8" w:name="_Toc246825789"/>
      <w:bookmarkStart w:id="9" w:name="_Toc245888260"/>
      <w:bookmarkStart w:id="10" w:name="_Toc245887527"/>
      <w:bookmarkStart w:id="11" w:name="_Toc246826094"/>
      <w:r>
        <w:rPr>
          <w:rFonts w:hint="eastAsia" w:asciiTheme="minorEastAsia" w:hAnsiTheme="minorEastAsia" w:eastAsiaTheme="minorEastAsia" w:cstheme="minorEastAsia"/>
          <w:b/>
          <w:bCs w:val="0"/>
          <w:color w:val="auto"/>
          <w:sz w:val="28"/>
          <w:szCs w:val="28"/>
          <w:highlight w:val="none"/>
          <w:lang w:val="en-US" w:eastAsia="zh-CN"/>
        </w:rPr>
        <w:t>2024年-2025年海口江东新区人才就业服务站服务采购</w:t>
      </w:r>
      <w:bookmarkEnd w:id="106"/>
    </w:p>
    <w:bookmarkEnd w:id="8"/>
    <w:bookmarkEnd w:id="9"/>
    <w:bookmarkEnd w:id="10"/>
    <w:bookmarkEnd w:id="11"/>
    <w:p w14:paraId="4C2E5474">
      <w:pPr>
        <w:pStyle w:val="10"/>
        <w:pageBreakBefore w:val="0"/>
        <w:wordWrap/>
        <w:topLinePunct w:val="0"/>
        <w:bidi w:val="0"/>
        <w:spacing w:line="360" w:lineRule="auto"/>
        <w:ind w:firstLine="1968" w:firstLineChars="700"/>
        <w:jc w:val="left"/>
        <w:textAlignment w:val="auto"/>
        <w:outlineLvl w:val="0"/>
        <w:rPr>
          <w:rFonts w:hint="eastAsia" w:asciiTheme="minorEastAsia" w:hAnsiTheme="minorEastAsia" w:eastAsiaTheme="minorEastAsia" w:cstheme="minorEastAsia"/>
          <w:b/>
          <w:bCs w:val="0"/>
          <w:color w:val="auto"/>
          <w:sz w:val="28"/>
          <w:szCs w:val="28"/>
        </w:rPr>
      </w:pPr>
    </w:p>
    <w:p w14:paraId="3052DE05">
      <w:pPr>
        <w:pStyle w:val="10"/>
        <w:pageBreakBefore w:val="0"/>
        <w:wordWrap/>
        <w:topLinePunct w:val="0"/>
        <w:bidi w:val="0"/>
        <w:spacing w:line="360" w:lineRule="auto"/>
        <w:ind w:firstLine="1476" w:firstLineChars="700"/>
        <w:jc w:val="left"/>
        <w:textAlignment w:val="auto"/>
        <w:outlineLvl w:val="0"/>
        <w:rPr>
          <w:rFonts w:hint="eastAsia" w:asciiTheme="minorEastAsia" w:hAnsiTheme="minorEastAsia" w:eastAsiaTheme="minorEastAsia" w:cstheme="minorEastAsia"/>
          <w:b/>
          <w:bCs w:val="0"/>
          <w:color w:val="auto"/>
          <w:sz w:val="21"/>
          <w:szCs w:val="21"/>
        </w:rPr>
      </w:pPr>
    </w:p>
    <w:p w14:paraId="33A3B0CF">
      <w:pPr>
        <w:pStyle w:val="10"/>
        <w:pageBreakBefore w:val="0"/>
        <w:wordWrap/>
        <w:topLinePunct w:val="0"/>
        <w:bidi w:val="0"/>
        <w:spacing w:line="360" w:lineRule="auto"/>
        <w:jc w:val="both"/>
        <w:textAlignment w:val="auto"/>
        <w:outlineLvl w:val="0"/>
        <w:rPr>
          <w:rFonts w:asciiTheme="minorEastAsia" w:hAnsiTheme="minorEastAsia" w:eastAsiaTheme="minorEastAsia" w:cstheme="minorEastAsia"/>
          <w:b w:val="0"/>
          <w:bCs/>
          <w:color w:val="auto"/>
          <w:sz w:val="21"/>
          <w:szCs w:val="21"/>
        </w:rPr>
      </w:pPr>
    </w:p>
    <w:p w14:paraId="44A3151D">
      <w:pPr>
        <w:pStyle w:val="10"/>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Cs/>
          <w:color w:val="auto"/>
          <w:sz w:val="21"/>
          <w:szCs w:val="21"/>
        </w:rPr>
      </w:pPr>
    </w:p>
    <w:p w14:paraId="20D611C8">
      <w:pPr>
        <w:pStyle w:val="7"/>
        <w:pageBreakBefore w:val="0"/>
        <w:wordWrap/>
        <w:topLinePunct w:val="0"/>
        <w:bidi w:val="0"/>
        <w:spacing w:line="360" w:lineRule="auto"/>
        <w:textAlignment w:val="auto"/>
        <w:rPr>
          <w:rFonts w:hint="eastAsia" w:asciiTheme="minorEastAsia" w:hAnsiTheme="minorEastAsia" w:eastAsiaTheme="minorEastAsia" w:cstheme="minorEastAsia"/>
          <w:b/>
          <w:color w:val="auto"/>
          <w:spacing w:val="40"/>
          <w:sz w:val="21"/>
          <w:szCs w:val="21"/>
        </w:rPr>
      </w:pPr>
    </w:p>
    <w:p w14:paraId="555EC1F7">
      <w:pPr>
        <w:pStyle w:val="28"/>
        <w:pageBreakBefore w:val="0"/>
        <w:wordWrap/>
        <w:topLinePunct w:val="0"/>
        <w:bidi w:val="0"/>
        <w:spacing w:line="360" w:lineRule="auto"/>
        <w:textAlignment w:val="auto"/>
        <w:rPr>
          <w:rFonts w:hint="eastAsia"/>
          <w:color w:val="auto"/>
          <w:sz w:val="21"/>
          <w:szCs w:val="21"/>
        </w:rPr>
      </w:pPr>
    </w:p>
    <w:p w14:paraId="29B023FC">
      <w:pPr>
        <w:pStyle w:val="9"/>
        <w:ind w:left="0" w:leftChars="0" w:firstLine="0" w:firstLineChars="0"/>
        <w:rPr>
          <w:rFonts w:hint="eastAsia"/>
          <w:color w:val="auto"/>
          <w:sz w:val="21"/>
          <w:szCs w:val="21"/>
        </w:rPr>
      </w:pPr>
    </w:p>
    <w:p w14:paraId="60B05FB2">
      <w:pPr>
        <w:pStyle w:val="9"/>
        <w:rPr>
          <w:rFonts w:hint="eastAsia"/>
          <w:color w:val="auto"/>
          <w:sz w:val="21"/>
          <w:szCs w:val="21"/>
        </w:rPr>
      </w:pPr>
    </w:p>
    <w:p w14:paraId="38DF1DEF">
      <w:pPr>
        <w:pStyle w:val="9"/>
        <w:rPr>
          <w:rFonts w:hint="eastAsia"/>
          <w:color w:val="auto"/>
          <w:sz w:val="21"/>
          <w:szCs w:val="21"/>
        </w:rPr>
      </w:pPr>
    </w:p>
    <w:p w14:paraId="012CFC2C">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40"/>
          <w:sz w:val="21"/>
          <w:szCs w:val="21"/>
        </w:rPr>
      </w:pPr>
    </w:p>
    <w:p w14:paraId="63B0BE06">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40"/>
          <w:sz w:val="21"/>
          <w:szCs w:val="21"/>
        </w:rPr>
      </w:pPr>
    </w:p>
    <w:p w14:paraId="62E80914">
      <w:pPr>
        <w:pStyle w:val="10"/>
        <w:pageBreakBefore w:val="0"/>
        <w:wordWrap/>
        <w:topLinePunct w:val="0"/>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pacing w:val="40"/>
          <w:sz w:val="28"/>
          <w:szCs w:val="28"/>
          <w:lang w:val="en-US" w:eastAsia="zh-CN"/>
        </w:rPr>
        <w:t>2024</w:t>
      </w:r>
      <w:r>
        <w:rPr>
          <w:rFonts w:hint="eastAsia" w:asciiTheme="minorEastAsia" w:hAnsiTheme="minorEastAsia" w:eastAsiaTheme="minorEastAsia" w:cstheme="minorEastAsia"/>
          <w:b/>
          <w:color w:val="auto"/>
          <w:spacing w:val="40"/>
          <w:sz w:val="28"/>
          <w:szCs w:val="28"/>
        </w:rPr>
        <w:t>年</w:t>
      </w:r>
      <w:r>
        <w:rPr>
          <w:rFonts w:hint="eastAsia" w:asciiTheme="minorEastAsia" w:hAnsiTheme="minorEastAsia" w:eastAsiaTheme="minorEastAsia" w:cstheme="minorEastAsia"/>
          <w:b/>
          <w:color w:val="auto"/>
          <w:spacing w:val="40"/>
          <w:sz w:val="28"/>
          <w:szCs w:val="28"/>
          <w:lang w:val="en-US" w:eastAsia="zh-CN"/>
        </w:rPr>
        <w:t>4</w:t>
      </w:r>
      <w:r>
        <w:rPr>
          <w:rFonts w:hint="eastAsia" w:asciiTheme="minorEastAsia" w:hAnsiTheme="minorEastAsia" w:eastAsiaTheme="minorEastAsia" w:cstheme="minorEastAsia"/>
          <w:b/>
          <w:color w:val="auto"/>
          <w:spacing w:val="40"/>
          <w:sz w:val="28"/>
          <w:szCs w:val="28"/>
        </w:rPr>
        <w:t xml:space="preserve">月  </w:t>
      </w:r>
    </w:p>
    <w:p w14:paraId="6CC5E941">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3"/>
          <w:rFonts w:hint="eastAsia" w:ascii="宋体" w:hAnsi="宋体" w:eastAsia="宋体" w:cs="宋体"/>
          <w:b/>
          <w:bCs w:val="0"/>
          <w:color w:val="auto"/>
          <w:sz w:val="21"/>
          <w:szCs w:val="21"/>
          <w:u w:val="none"/>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pPr>
    </w:p>
    <w:p w14:paraId="16F8B41B">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3"/>
          <w:rFonts w:hint="eastAsia" w:ascii="宋体" w:hAnsi="宋体" w:eastAsia="宋体" w:cs="宋体"/>
          <w:b/>
          <w:bCs w:val="0"/>
          <w:color w:val="auto"/>
          <w:sz w:val="21"/>
          <w:szCs w:val="21"/>
          <w:u w:val="none"/>
        </w:rPr>
      </w:pPr>
    </w:p>
    <w:p w14:paraId="7D244BC9">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3"/>
          <w:rFonts w:hint="eastAsia" w:ascii="宋体" w:hAnsi="宋体" w:eastAsia="宋体" w:cs="宋体"/>
          <w:b/>
          <w:bCs w:val="0"/>
          <w:color w:val="auto"/>
          <w:sz w:val="24"/>
          <w:szCs w:val="24"/>
          <w:u w:val="none"/>
        </w:rPr>
      </w:pPr>
      <w:r>
        <w:rPr>
          <w:rStyle w:val="23"/>
          <w:rFonts w:hint="eastAsia" w:ascii="宋体" w:hAnsi="宋体" w:eastAsia="宋体" w:cs="宋体"/>
          <w:b/>
          <w:bCs w:val="0"/>
          <w:color w:val="auto"/>
          <w:sz w:val="24"/>
          <w:szCs w:val="24"/>
          <w:u w:val="none"/>
        </w:rPr>
        <w:t>目  录</w:t>
      </w:r>
    </w:p>
    <w:p w14:paraId="392457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2"/>
          <w:sz w:val="24"/>
          <w:szCs w:val="24"/>
          <w:u w:val="none"/>
          <w:lang w:val="en-US" w:eastAsia="zh-CN" w:bidi="ar-SA"/>
        </w:rPr>
      </w:pPr>
    </w:p>
    <w:p w14:paraId="787CFE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2"/>
          <w:sz w:val="24"/>
          <w:szCs w:val="24"/>
          <w:u w:val="none"/>
          <w:lang w:val="en-US" w:eastAsia="zh-CN" w:bidi="ar-SA"/>
        </w:rPr>
      </w:pPr>
    </w:p>
    <w:p w14:paraId="7E4310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TOC \o "1-3" \h \z \u </w:instrText>
      </w:r>
      <w:r>
        <w:rPr>
          <w:rFonts w:hint="eastAsia" w:ascii="宋体" w:hAnsi="宋体" w:cs="宋体"/>
          <w:b/>
          <w:bCs w:val="0"/>
          <w:color w:val="auto"/>
          <w:kern w:val="2"/>
          <w:sz w:val="24"/>
          <w:szCs w:val="24"/>
          <w:u w:val="none"/>
          <w:lang w:val="en-US" w:eastAsia="zh-CN" w:bidi="ar-SA"/>
        </w:rPr>
        <w:fldChar w:fldCharType="separate"/>
      </w:r>
    </w:p>
    <w:p w14:paraId="5ED388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kern w:val="2"/>
          <w:sz w:val="24"/>
          <w:szCs w:val="24"/>
          <w:u w:val="none"/>
          <w:lang w:val="en-US" w:eastAsia="zh-CN" w:bidi="ar-SA"/>
        </w:rPr>
      </w:pPr>
    </w:p>
    <w:p w14:paraId="42DD7E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kern w:val="2"/>
          <w:sz w:val="24"/>
          <w:szCs w:val="24"/>
          <w:u w:val="none"/>
          <w:lang w:val="en-US" w:eastAsia="zh-CN" w:bidi="ar-SA"/>
        </w:rPr>
      </w:pPr>
    </w:p>
    <w:p w14:paraId="2300804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"_Toc246826096#_Toc246826096"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第一章  比选公告……………………………………………………</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……3-4</w:t>
      </w:r>
    </w:p>
    <w:p w14:paraId="31F65EE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"_Toc246826105#_Toc246826105"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第二章  采购需求……………………………………………………</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……5-6</w:t>
      </w:r>
    </w:p>
    <w:p w14:paraId="57BC5B6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"_Toc246826118#_Toc246826118"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第三章  供应商须知………………………………………</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7-18</w:t>
      </w:r>
    </w:p>
    <w:p w14:paraId="5CA44BF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"_Toc246826115#_Toc246826115"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第四章  评审标准……………………………………</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……………………19-22</w:t>
      </w:r>
    </w:p>
    <w:p w14:paraId="00123C0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"_Toc246826104#_Toc246826104"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第五章  采购合同格式………………………………………………</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……23-26</w:t>
      </w:r>
    </w:p>
    <w:p w14:paraId="70E7527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"_Toc246826118#_Toc246826118"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第六章  响应文件格式及附件……………………………………………</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27-36</w:t>
      </w:r>
    </w:p>
    <w:p w14:paraId="709055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kern w:val="2"/>
          <w:sz w:val="24"/>
          <w:szCs w:val="24"/>
          <w:u w:val="none"/>
          <w:lang w:val="en-US" w:eastAsia="zh-CN" w:bidi="ar-SA"/>
        </w:rPr>
      </w:pPr>
    </w:p>
    <w:p w14:paraId="73C0FACD">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361C1FE6">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76BDF9FA">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0426F607">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2076469D">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6CF3EBC3">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7DB32DFE">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4216DEE8">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53624FE2">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07BDD985">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76E9F5F0">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660AA6E2">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62E2C45D">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196B0927">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12A3AC1D">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15E6EAD2">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6C7F0DD4">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5D087C32">
      <w:pPr>
        <w:pStyle w:val="10"/>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21"/>
          <w:szCs w:val="21"/>
        </w:rPr>
      </w:pPr>
    </w:p>
    <w:p w14:paraId="4B730B7E">
      <w:pPr>
        <w:pStyle w:val="10"/>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bCs w:val="0"/>
          <w:color w:val="auto"/>
          <w:sz w:val="21"/>
          <w:szCs w:val="21"/>
        </w:rPr>
        <w:t xml:space="preserve">第一章  </w:t>
      </w:r>
      <w:r>
        <w:rPr>
          <w:rFonts w:hint="eastAsia" w:asciiTheme="minorEastAsia" w:hAnsiTheme="minorEastAsia" w:eastAsiaTheme="minorEastAsia" w:cstheme="minorEastAsia"/>
          <w:b/>
          <w:bCs w:val="0"/>
          <w:color w:val="auto"/>
          <w:sz w:val="21"/>
          <w:szCs w:val="21"/>
          <w:lang w:val="en-US" w:eastAsia="zh-CN"/>
        </w:rPr>
        <w:t>比选公告</w:t>
      </w:r>
    </w:p>
    <w:p w14:paraId="763ACC55">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一、项目基本情况</w:t>
      </w:r>
    </w:p>
    <w:p w14:paraId="459B31E7">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1、项目编号：</w:t>
      </w:r>
      <w:r>
        <w:rPr>
          <w:rFonts w:hint="eastAsia" w:asciiTheme="minorEastAsia" w:hAnsiTheme="minorEastAsia" w:eastAsiaTheme="minorEastAsia" w:cstheme="minorEastAsia"/>
          <w:b w:val="0"/>
          <w:bCs/>
          <w:color w:val="auto"/>
          <w:sz w:val="21"/>
          <w:szCs w:val="21"/>
          <w:lang w:val="en-US" w:eastAsia="zh-CN"/>
        </w:rPr>
        <w:t>zfcg-fw-20240329-001；</w:t>
      </w:r>
    </w:p>
    <w:p w14:paraId="299F7D6F">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2、项目名称：</w:t>
      </w:r>
      <w:r>
        <w:rPr>
          <w:rFonts w:hint="eastAsia" w:asciiTheme="minorEastAsia" w:hAnsiTheme="minorEastAsia" w:eastAsiaTheme="minorEastAsia" w:cstheme="minorEastAsia"/>
          <w:b w:val="0"/>
          <w:bCs/>
          <w:color w:val="auto"/>
          <w:sz w:val="21"/>
          <w:szCs w:val="21"/>
          <w:lang w:eastAsia="zh-CN"/>
        </w:rPr>
        <w:t>2024年-2025年海口江东新区人才就业服务站服务采购；</w:t>
      </w:r>
      <w:r>
        <w:rPr>
          <w:rFonts w:hint="eastAsia" w:asciiTheme="minorEastAsia" w:hAnsiTheme="minorEastAsia" w:eastAsiaTheme="minorEastAsia" w:cstheme="minorEastAsia"/>
          <w:b w:val="0"/>
          <w:bCs/>
          <w:color w:val="auto"/>
          <w:sz w:val="21"/>
          <w:szCs w:val="21"/>
          <w:lang w:val="en-US" w:eastAsia="zh-CN"/>
        </w:rPr>
        <w:t xml:space="preserve"> </w:t>
      </w:r>
    </w:p>
    <w:p w14:paraId="280D11F7">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宋体" w:hAnsi="宋体" w:eastAsia="宋体" w:cs="宋体"/>
          <w:color w:val="auto"/>
          <w:sz w:val="21"/>
          <w:szCs w:val="21"/>
          <w:lang w:val="en-US" w:eastAsia="zh-CN"/>
        </w:rPr>
      </w:pPr>
      <w:r>
        <w:rPr>
          <w:rFonts w:hint="eastAsia" w:asciiTheme="minorEastAsia" w:hAnsiTheme="minorEastAsia" w:eastAsiaTheme="minorEastAsia" w:cstheme="minorEastAsia"/>
          <w:b w:val="0"/>
          <w:bCs/>
          <w:color w:val="auto"/>
          <w:sz w:val="21"/>
          <w:szCs w:val="21"/>
        </w:rPr>
        <w:t>3、</w:t>
      </w:r>
      <w:r>
        <w:rPr>
          <w:rFonts w:hint="eastAsia" w:asciiTheme="minorEastAsia" w:hAnsiTheme="minorEastAsia" w:eastAsiaTheme="minorEastAsia" w:cstheme="minorEastAsia"/>
          <w:b w:val="0"/>
          <w:bCs/>
          <w:color w:val="auto"/>
          <w:sz w:val="21"/>
          <w:szCs w:val="21"/>
          <w:lang w:eastAsia="zh-CN"/>
        </w:rPr>
        <w:t>最高限价：</w:t>
      </w:r>
      <w:r>
        <w:rPr>
          <w:rFonts w:hint="eastAsia" w:asciiTheme="minorEastAsia" w:hAnsiTheme="minorEastAsia" w:eastAsiaTheme="minorEastAsia" w:cstheme="minorEastAsia"/>
          <w:b w:val="0"/>
          <w:bCs/>
          <w:color w:val="auto"/>
          <w:sz w:val="21"/>
          <w:szCs w:val="21"/>
          <w:lang w:val="en-US" w:eastAsia="zh-CN"/>
        </w:rPr>
        <w:t>127.00万元；</w:t>
      </w:r>
    </w:p>
    <w:p w14:paraId="2E522452">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Theme="minorEastAsia" w:hAnsiTheme="minorEastAsia" w:eastAsiaTheme="minorEastAsia" w:cstheme="minorEastAsia"/>
          <w:b w:val="0"/>
          <w:bCs/>
          <w:color w:val="auto"/>
          <w:sz w:val="21"/>
          <w:szCs w:val="21"/>
          <w:highlight w:val="yellow"/>
          <w:lang w:val="en-US"/>
        </w:rPr>
      </w:pPr>
      <w:r>
        <w:rPr>
          <w:rFonts w:hint="eastAsia" w:asciiTheme="minorEastAsia" w:hAnsiTheme="minorEastAsia" w:eastAsiaTheme="minorEastAsia" w:cstheme="minorEastAsia"/>
          <w:b w:val="0"/>
          <w:bCs/>
          <w:color w:val="auto"/>
          <w:sz w:val="21"/>
          <w:szCs w:val="21"/>
          <w:highlight w:val="none"/>
          <w:lang w:val="en-US" w:eastAsia="zh-CN"/>
        </w:rPr>
        <w:t>4</w:t>
      </w:r>
      <w:r>
        <w:rPr>
          <w:rFonts w:hint="eastAsia" w:asciiTheme="minorEastAsia" w:hAnsiTheme="minorEastAsia" w:eastAsiaTheme="minorEastAsia" w:cstheme="minorEastAsia"/>
          <w:b w:val="0"/>
          <w:bCs/>
          <w:color w:val="auto"/>
          <w:kern w:val="2"/>
          <w:sz w:val="21"/>
          <w:szCs w:val="21"/>
          <w:highlight w:val="none"/>
          <w:lang w:val="en-US" w:eastAsia="zh-CN" w:bidi="ar-SA"/>
        </w:rPr>
        <w:t>、</w:t>
      </w:r>
      <w:r>
        <w:rPr>
          <w:rFonts w:hint="eastAsia" w:asciiTheme="minorEastAsia" w:hAnsiTheme="minorEastAsia" w:eastAsiaTheme="minorEastAsia" w:cstheme="minorEastAsia"/>
          <w:b w:val="0"/>
          <w:bCs/>
          <w:color w:val="auto"/>
          <w:kern w:val="2"/>
          <w:sz w:val="21"/>
          <w:szCs w:val="21"/>
          <w:lang w:val="en-US" w:eastAsia="zh-CN" w:bidi="ar-SA"/>
        </w:rPr>
        <w:t>采购需求：详见采购比选文件第二章；</w:t>
      </w:r>
    </w:p>
    <w:p w14:paraId="7144FFA9">
      <w:pPr>
        <w:keepNext w:val="0"/>
        <w:keepLines w:val="0"/>
        <w:pageBreakBefore w:val="0"/>
        <w:widowControl w:val="0"/>
        <w:kinsoku/>
        <w:wordWrap/>
        <w:overflowPunct/>
        <w:topLinePunct w:val="0"/>
        <w:autoSpaceDE/>
        <w:autoSpaceDN/>
        <w:bidi w:val="0"/>
        <w:spacing w:line="400" w:lineRule="exact"/>
        <w:ind w:right="-197" w:rightChars="-94" w:firstLine="420" w:firstLineChars="200"/>
        <w:textAlignment w:val="auto"/>
        <w:rPr>
          <w:rFonts w:hint="default" w:ascii="宋体" w:hAnsi="宋体"/>
          <w:b w:val="0"/>
          <w:bCs/>
          <w:color w:val="auto"/>
          <w:sz w:val="21"/>
          <w:szCs w:val="21"/>
          <w:lang w:val="en-US"/>
        </w:rPr>
      </w:pPr>
      <w:r>
        <w:rPr>
          <w:rFonts w:hint="eastAsia" w:asciiTheme="minorEastAsia" w:hAnsiTheme="minorEastAsia" w:eastAsiaTheme="minorEastAsia" w:cstheme="minorEastAsia"/>
          <w:b w:val="0"/>
          <w:bCs/>
          <w:color w:val="auto"/>
          <w:sz w:val="21"/>
          <w:szCs w:val="21"/>
          <w:lang w:val="en-US" w:eastAsia="zh-CN"/>
        </w:rPr>
        <w:t>5、</w:t>
      </w:r>
      <w:r>
        <w:rPr>
          <w:rFonts w:hint="eastAsia" w:asciiTheme="minorEastAsia" w:hAnsiTheme="minorEastAsia" w:eastAsiaTheme="minorEastAsia" w:cstheme="minorEastAsia"/>
          <w:b w:val="0"/>
          <w:bCs/>
          <w:color w:val="auto"/>
          <w:sz w:val="21"/>
          <w:szCs w:val="21"/>
        </w:rPr>
        <w:t>服务期限</w:t>
      </w:r>
      <w:bookmarkStart w:id="12" w:name="_Toc28359080"/>
      <w:bookmarkStart w:id="13" w:name="_Toc35393622"/>
      <w:bookmarkStart w:id="14" w:name="_Toc35393791"/>
      <w:bookmarkStart w:id="15" w:name="_Toc28359003"/>
      <w:r>
        <w:rPr>
          <w:rFonts w:hint="eastAsia" w:asciiTheme="minorEastAsia" w:hAnsiTheme="minorEastAsia" w:eastAsiaTheme="minorEastAsia" w:cstheme="minorEastAsia"/>
          <w:b w:val="0"/>
          <w:bCs/>
          <w:color w:val="auto"/>
          <w:sz w:val="21"/>
          <w:szCs w:val="21"/>
          <w:lang w:eastAsia="zh-CN"/>
        </w:rPr>
        <w:t>：自合同签订之日起至202</w:t>
      </w:r>
      <w:r>
        <w:rPr>
          <w:rFonts w:hint="eastAsia" w:asciiTheme="minorEastAsia" w:hAnsiTheme="minorEastAsia" w:eastAsiaTheme="minorEastAsia" w:cstheme="minorEastAsia"/>
          <w:b w:val="0"/>
          <w:bCs/>
          <w:color w:val="auto"/>
          <w:sz w:val="21"/>
          <w:szCs w:val="21"/>
          <w:lang w:val="en-US" w:eastAsia="zh-CN"/>
        </w:rPr>
        <w:t>5</w:t>
      </w:r>
      <w:r>
        <w:rPr>
          <w:rFonts w:hint="eastAsia" w:asciiTheme="minorEastAsia" w:hAnsiTheme="minorEastAsia" w:eastAsiaTheme="minorEastAsia" w:cstheme="minorEastAsia"/>
          <w:b w:val="0"/>
          <w:bCs/>
          <w:color w:val="auto"/>
          <w:sz w:val="21"/>
          <w:szCs w:val="21"/>
          <w:lang w:eastAsia="zh-CN"/>
        </w:rPr>
        <w:t>年1</w:t>
      </w:r>
      <w:r>
        <w:rPr>
          <w:rFonts w:hint="eastAsia" w:asciiTheme="minorEastAsia" w:hAnsiTheme="minorEastAsia" w:eastAsiaTheme="minorEastAsia" w:cstheme="minorEastAsia"/>
          <w:b w:val="0"/>
          <w:bCs/>
          <w:color w:val="auto"/>
          <w:sz w:val="21"/>
          <w:szCs w:val="21"/>
          <w:lang w:val="en-US" w:eastAsia="zh-CN"/>
        </w:rPr>
        <w:t>2</w:t>
      </w:r>
      <w:r>
        <w:rPr>
          <w:rFonts w:hint="eastAsia" w:asciiTheme="minorEastAsia" w:hAnsiTheme="minorEastAsia" w:eastAsiaTheme="minorEastAsia" w:cstheme="minorEastAsia"/>
          <w:b w:val="0"/>
          <w:bCs/>
          <w:color w:val="auto"/>
          <w:sz w:val="21"/>
          <w:szCs w:val="21"/>
          <w:lang w:eastAsia="zh-CN"/>
        </w:rPr>
        <w:t>月</w:t>
      </w:r>
      <w:r>
        <w:rPr>
          <w:rFonts w:hint="eastAsia" w:asciiTheme="minorEastAsia" w:hAnsiTheme="minorEastAsia" w:eastAsiaTheme="minorEastAsia" w:cstheme="minorEastAsia"/>
          <w:b w:val="0"/>
          <w:bCs/>
          <w:color w:val="auto"/>
          <w:sz w:val="21"/>
          <w:szCs w:val="21"/>
          <w:lang w:val="en-US" w:eastAsia="zh-CN"/>
        </w:rPr>
        <w:t>3</w:t>
      </w:r>
      <w:r>
        <w:rPr>
          <w:rFonts w:hint="eastAsia" w:asciiTheme="minorEastAsia" w:hAnsiTheme="minorEastAsia" w:eastAsiaTheme="minorEastAsia" w:cstheme="minorEastAsia"/>
          <w:b w:val="0"/>
          <w:bCs/>
          <w:color w:val="auto"/>
          <w:sz w:val="21"/>
          <w:szCs w:val="21"/>
          <w:lang w:eastAsia="zh-CN"/>
        </w:rPr>
        <w:t>1日止</w:t>
      </w:r>
      <w:r>
        <w:rPr>
          <w:rFonts w:hint="eastAsia" w:asciiTheme="minorEastAsia" w:hAnsiTheme="minorEastAsia" w:eastAsiaTheme="minorEastAsia" w:cstheme="minorEastAsia"/>
          <w:b w:val="0"/>
          <w:bCs/>
          <w:color w:val="auto"/>
          <w:sz w:val="21"/>
          <w:szCs w:val="21"/>
          <w:lang w:val="en-US" w:eastAsia="zh-CN"/>
        </w:rPr>
        <w:t>；</w:t>
      </w:r>
    </w:p>
    <w:p w14:paraId="6CC9EEB9">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Theme="minorEastAsia" w:hAnsiTheme="minorEastAsia" w:eastAsiaTheme="minorEastAsia" w:cstheme="minorEastAsia"/>
          <w:b w:val="0"/>
          <w:bCs/>
          <w:color w:val="auto"/>
          <w:sz w:val="21"/>
          <w:szCs w:val="21"/>
          <w:lang w:val="en-US"/>
        </w:rPr>
      </w:pPr>
      <w:r>
        <w:rPr>
          <w:rFonts w:hint="eastAsia" w:asciiTheme="minorEastAsia" w:hAnsiTheme="minorEastAsia" w:eastAsiaTheme="minorEastAsia" w:cstheme="minorEastAsia"/>
          <w:b w:val="0"/>
          <w:bCs/>
          <w:color w:val="auto"/>
          <w:sz w:val="21"/>
          <w:szCs w:val="21"/>
          <w:lang w:val="en-US" w:eastAsia="zh-CN"/>
        </w:rPr>
        <w:t>6</w:t>
      </w:r>
      <w:r>
        <w:rPr>
          <w:rFonts w:hint="eastAsia" w:asciiTheme="minorEastAsia" w:hAnsiTheme="minorEastAsia" w:eastAsiaTheme="minorEastAsia" w:cstheme="minorEastAsia"/>
          <w:b w:val="0"/>
          <w:bCs/>
          <w:color w:val="auto"/>
          <w:sz w:val="21"/>
          <w:szCs w:val="21"/>
        </w:rPr>
        <w:t>、</w:t>
      </w:r>
      <w:r>
        <w:rPr>
          <w:rFonts w:hint="eastAsia" w:asciiTheme="minorEastAsia" w:hAnsiTheme="minorEastAsia" w:eastAsiaTheme="minorEastAsia" w:cstheme="minorEastAsia"/>
          <w:b w:val="0"/>
          <w:bCs/>
          <w:color w:val="auto"/>
          <w:kern w:val="2"/>
          <w:sz w:val="21"/>
          <w:szCs w:val="21"/>
          <w:lang w:val="en-US" w:eastAsia="zh-CN" w:bidi="ar-SA"/>
        </w:rPr>
        <w:t>服务地点：海口江东新区。</w:t>
      </w:r>
    </w:p>
    <w:p w14:paraId="1F0C0786">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二、</w:t>
      </w:r>
      <w:r>
        <w:rPr>
          <w:rFonts w:hint="eastAsia" w:asciiTheme="minorEastAsia" w:hAnsiTheme="minorEastAsia" w:eastAsiaTheme="minorEastAsia" w:cstheme="minorEastAsia"/>
          <w:b/>
          <w:bCs w:val="0"/>
          <w:color w:val="auto"/>
          <w:sz w:val="21"/>
          <w:szCs w:val="21"/>
          <w:lang w:val="en-US" w:eastAsia="zh-CN"/>
        </w:rPr>
        <w:t>供应商</w:t>
      </w:r>
      <w:r>
        <w:rPr>
          <w:rFonts w:hint="eastAsia" w:asciiTheme="minorEastAsia" w:hAnsiTheme="minorEastAsia" w:eastAsiaTheme="minorEastAsia" w:cstheme="minorEastAsia"/>
          <w:b/>
          <w:bCs w:val="0"/>
          <w:color w:val="auto"/>
          <w:sz w:val="21"/>
          <w:szCs w:val="21"/>
        </w:rPr>
        <w:t>的资格要求：</w:t>
      </w:r>
      <w:bookmarkEnd w:id="12"/>
      <w:bookmarkEnd w:id="13"/>
      <w:bookmarkEnd w:id="14"/>
      <w:bookmarkEnd w:id="15"/>
    </w:p>
    <w:p w14:paraId="6CCBAF1F">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bookmarkStart w:id="16" w:name="_Toc28359004"/>
      <w:bookmarkStart w:id="17" w:name="_Toc28359081"/>
      <w:bookmarkStart w:id="18" w:name="_Toc35393792"/>
      <w:bookmarkStart w:id="19" w:name="_Toc35393623"/>
      <w:r>
        <w:rPr>
          <w:rFonts w:hint="eastAsia" w:ascii="宋体" w:hAnsi="宋体" w:eastAsia="宋体" w:cs="宋体"/>
          <w:b w:val="0"/>
          <w:bCs/>
          <w:color w:val="auto"/>
          <w:sz w:val="21"/>
          <w:szCs w:val="21"/>
        </w:rPr>
        <w:t>1、满足《中华人民共和国政府采购法》第二十二条规定；</w:t>
      </w:r>
    </w:p>
    <w:p w14:paraId="2BAE088B">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2、落实政府采购政策需满足的资格要求：</w:t>
      </w:r>
      <w:r>
        <w:rPr>
          <w:rFonts w:hint="eastAsia" w:hAnsi="宋体" w:cs="宋体"/>
          <w:b w:val="0"/>
          <w:bCs/>
          <w:color w:val="auto"/>
          <w:sz w:val="21"/>
          <w:szCs w:val="21"/>
          <w:lang w:val="en-US" w:eastAsia="zh-CN"/>
        </w:rPr>
        <w:t>根据《政府采购促进中小企业发展管理办法》（财库〔2020〕46号）、《关于进一步加大政府采购支持中小企业力度的通知》（财库〔2022〕19号）、《海南省财政厅关于进一步加强政府采购支持中小企业发展的通知》（海财采〔2022〕1798号）文件要求，本项目专门面对中小微企业采购（监狱企业、残疾人福利性单位视同小型、微型企业）。</w:t>
      </w:r>
    </w:p>
    <w:p w14:paraId="03002DCC">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3、符合采购人根据采购项目实际情况要求的特定资格条件和其他法律法规规定的条件，具体如下：</w:t>
      </w:r>
    </w:p>
    <w:p w14:paraId="2C3CE9C9">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3.1、</w:t>
      </w:r>
      <w:r>
        <w:rPr>
          <w:rFonts w:hint="eastAsia" w:hAnsi="宋体" w:cs="宋体"/>
          <w:b w:val="0"/>
          <w:bCs/>
          <w:color w:val="auto"/>
          <w:sz w:val="21"/>
          <w:szCs w:val="21"/>
          <w:lang w:val="en-US" w:eastAsia="zh-CN"/>
        </w:rPr>
        <w:t>供应商</w:t>
      </w:r>
      <w:r>
        <w:rPr>
          <w:rFonts w:hint="eastAsia" w:ascii="宋体" w:hAnsi="宋体" w:eastAsia="宋体" w:cs="宋体"/>
          <w:b w:val="0"/>
          <w:bCs/>
          <w:color w:val="auto"/>
          <w:sz w:val="21"/>
          <w:szCs w:val="21"/>
        </w:rPr>
        <w:t>未被列入失信被执行人、重大税收违法案件当事人名单</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税收违法黑名单）</w:t>
      </w:r>
      <w:r>
        <w:rPr>
          <w:rFonts w:hint="eastAsia" w:ascii="宋体" w:hAnsi="宋体" w:eastAsia="宋体" w:cs="宋体"/>
          <w:b w:val="0"/>
          <w:bCs/>
          <w:color w:val="auto"/>
          <w:sz w:val="21"/>
          <w:szCs w:val="21"/>
        </w:rPr>
        <w:t>和政府采购严重违法失信行为记录名单（须提供“信用中国”网站（www.creditchina.gov.cn)查询失信被执行人、重大税收违法案件当事人名单</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税收违法黑名单）</w:t>
      </w:r>
      <w:r>
        <w:rPr>
          <w:rFonts w:hint="eastAsia" w:ascii="宋体" w:hAnsi="宋体" w:eastAsia="宋体" w:cs="宋体"/>
          <w:b w:val="0"/>
          <w:bCs/>
          <w:color w:val="auto"/>
          <w:sz w:val="21"/>
          <w:szCs w:val="21"/>
        </w:rPr>
        <w:t>的查询结果截图并加盖公章；和“中国政府采购网”网站（http://www.ccgp.gov.cn/）查询政府采购严重违法失信行为记录名单的查询结果截图并加盖公章），如相关失信记录已失效，</w:t>
      </w:r>
      <w:r>
        <w:rPr>
          <w:rFonts w:hint="eastAsia" w:hAnsi="宋体" w:cs="宋体"/>
          <w:b w:val="0"/>
          <w:bCs/>
          <w:color w:val="auto"/>
          <w:sz w:val="21"/>
          <w:szCs w:val="21"/>
          <w:lang w:eastAsia="zh-CN"/>
        </w:rPr>
        <w:t>供应商</w:t>
      </w:r>
      <w:r>
        <w:rPr>
          <w:rFonts w:hint="eastAsia" w:ascii="宋体" w:hAnsi="宋体" w:eastAsia="宋体" w:cs="宋体"/>
          <w:b w:val="0"/>
          <w:bCs/>
          <w:color w:val="auto"/>
          <w:sz w:val="21"/>
          <w:szCs w:val="21"/>
        </w:rPr>
        <w:t>须提供相关证明资料并加盖公章；</w:t>
      </w:r>
    </w:p>
    <w:p w14:paraId="3CCB3D40">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3.2本项目不接受联合体</w:t>
      </w:r>
      <w:r>
        <w:rPr>
          <w:rFonts w:hint="eastAsia" w:hAnsi="宋体" w:cs="宋体"/>
          <w:b w:val="0"/>
          <w:bCs/>
          <w:color w:val="auto"/>
          <w:sz w:val="21"/>
          <w:szCs w:val="21"/>
          <w:lang w:val="en-US" w:eastAsia="zh-CN"/>
        </w:rPr>
        <w:t>响应</w:t>
      </w:r>
      <w:r>
        <w:rPr>
          <w:rFonts w:hint="eastAsia" w:ascii="宋体" w:hAnsi="宋体" w:eastAsia="宋体" w:cs="宋体"/>
          <w:b w:val="0"/>
          <w:bCs/>
          <w:color w:val="auto"/>
          <w:sz w:val="21"/>
          <w:szCs w:val="21"/>
        </w:rPr>
        <w:t>。</w:t>
      </w:r>
    </w:p>
    <w:p w14:paraId="3A94A7A5">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三、</w:t>
      </w:r>
      <w:bookmarkEnd w:id="16"/>
      <w:bookmarkEnd w:id="17"/>
      <w:bookmarkEnd w:id="18"/>
      <w:bookmarkEnd w:id="19"/>
      <w:r>
        <w:rPr>
          <w:rFonts w:hint="eastAsia" w:asciiTheme="minorEastAsia" w:hAnsiTheme="minorEastAsia" w:eastAsiaTheme="minorEastAsia" w:cstheme="minorEastAsia"/>
          <w:b/>
          <w:bCs w:val="0"/>
          <w:color w:val="auto"/>
          <w:sz w:val="21"/>
          <w:szCs w:val="21"/>
        </w:rPr>
        <w:t>采购</w:t>
      </w:r>
      <w:r>
        <w:rPr>
          <w:rFonts w:hint="eastAsia" w:asciiTheme="minorEastAsia" w:hAnsiTheme="minorEastAsia" w:eastAsiaTheme="minorEastAsia" w:cstheme="minorEastAsia"/>
          <w:b/>
          <w:bCs w:val="0"/>
          <w:color w:val="auto"/>
          <w:sz w:val="21"/>
          <w:szCs w:val="21"/>
          <w:lang w:val="en-US" w:eastAsia="zh-CN"/>
        </w:rPr>
        <w:t>比选</w:t>
      </w:r>
      <w:r>
        <w:rPr>
          <w:rFonts w:hint="eastAsia" w:asciiTheme="minorEastAsia" w:hAnsiTheme="minorEastAsia" w:eastAsiaTheme="minorEastAsia" w:cstheme="minorEastAsia"/>
          <w:b/>
          <w:bCs w:val="0"/>
          <w:color w:val="auto"/>
          <w:sz w:val="21"/>
          <w:szCs w:val="21"/>
        </w:rPr>
        <w:t>文件获取</w:t>
      </w:r>
      <w:r>
        <w:rPr>
          <w:rFonts w:hint="eastAsia" w:asciiTheme="minorEastAsia" w:hAnsiTheme="minorEastAsia" w:eastAsiaTheme="minorEastAsia" w:cstheme="minorEastAsia"/>
          <w:b/>
          <w:bCs w:val="0"/>
          <w:color w:val="auto"/>
          <w:sz w:val="21"/>
          <w:szCs w:val="21"/>
          <w:lang w:val="en-US" w:eastAsia="zh-CN"/>
        </w:rPr>
        <w:t>时间、获取</w:t>
      </w:r>
      <w:r>
        <w:rPr>
          <w:rFonts w:hint="eastAsia" w:asciiTheme="minorEastAsia" w:hAnsiTheme="minorEastAsia" w:eastAsiaTheme="minorEastAsia" w:cstheme="minorEastAsia"/>
          <w:b/>
          <w:bCs w:val="0"/>
          <w:color w:val="auto"/>
          <w:sz w:val="21"/>
          <w:szCs w:val="21"/>
        </w:rPr>
        <w:t>办法</w:t>
      </w:r>
    </w:p>
    <w:p w14:paraId="2B8CD363">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lang w:val="en-US" w:eastAsia="zh-CN"/>
        </w:rPr>
      </w:pPr>
      <w:bookmarkStart w:id="20" w:name="_Toc28359085"/>
      <w:bookmarkStart w:id="21" w:name="_Toc28359008"/>
      <w:bookmarkStart w:id="22" w:name="_Toc35393627"/>
      <w:bookmarkStart w:id="23" w:name="_Toc35393796"/>
      <w:r>
        <w:rPr>
          <w:rFonts w:hint="eastAsia" w:asciiTheme="minorEastAsia" w:hAnsiTheme="minorEastAsia" w:eastAsiaTheme="minorEastAsia" w:cstheme="minorEastAsia"/>
          <w:b w:val="0"/>
          <w:bCs/>
          <w:color w:val="auto"/>
          <w:sz w:val="21"/>
          <w:szCs w:val="21"/>
        </w:rPr>
        <w:t>1、</w:t>
      </w:r>
      <w:r>
        <w:rPr>
          <w:rFonts w:hint="eastAsia" w:asciiTheme="minorEastAsia" w:hAnsiTheme="minorEastAsia" w:eastAsiaTheme="minorEastAsia" w:cstheme="minorEastAsia"/>
          <w:b w:val="0"/>
          <w:bCs/>
          <w:color w:val="auto"/>
          <w:sz w:val="21"/>
          <w:szCs w:val="21"/>
          <w:lang w:val="en-US" w:eastAsia="zh-CN"/>
        </w:rPr>
        <w:t>采购比选文件获取时间：</w:t>
      </w:r>
      <w:r>
        <w:rPr>
          <w:rFonts w:hint="eastAsia" w:asciiTheme="minorEastAsia" w:hAnsiTheme="minorEastAsia" w:eastAsiaTheme="minorEastAsia" w:cstheme="minorEastAsia"/>
          <w:b w:val="0"/>
          <w:bCs/>
          <w:color w:val="0000FF"/>
          <w:kern w:val="2"/>
          <w:sz w:val="21"/>
          <w:szCs w:val="21"/>
          <w:lang w:val="en-US" w:eastAsia="zh-CN" w:bidi="ar-SA"/>
        </w:rPr>
        <w:t xml:space="preserve"> </w:t>
      </w:r>
      <w:r>
        <w:rPr>
          <w:rFonts w:hint="eastAsia" w:asciiTheme="minorEastAsia" w:hAnsiTheme="minorEastAsia" w:eastAsiaTheme="minorEastAsia" w:cstheme="minorEastAsia"/>
          <w:b w:val="0"/>
          <w:bCs/>
          <w:color w:val="auto"/>
          <w:kern w:val="2"/>
          <w:sz w:val="21"/>
          <w:szCs w:val="21"/>
          <w:lang w:val="en-US" w:eastAsia="zh-CN" w:bidi="ar-SA"/>
        </w:rPr>
        <w:t>2024年4月9日至2024年4月12日15时00分（北京时间）；</w:t>
      </w:r>
    </w:p>
    <w:p w14:paraId="10565AFF">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2、</w:t>
      </w:r>
      <w:r>
        <w:rPr>
          <w:rFonts w:hint="eastAsia" w:asciiTheme="minorEastAsia" w:hAnsiTheme="minorEastAsia" w:eastAsiaTheme="minorEastAsia" w:cstheme="minorEastAsia"/>
          <w:b w:val="0"/>
          <w:bCs/>
          <w:color w:val="auto"/>
          <w:sz w:val="21"/>
          <w:szCs w:val="21"/>
          <w:lang w:val="en-US" w:eastAsia="zh-CN"/>
        </w:rPr>
        <w:t>采购</w:t>
      </w:r>
      <w:r>
        <w:rPr>
          <w:rFonts w:hint="eastAsia" w:asciiTheme="minorEastAsia" w:hAnsiTheme="minorEastAsia" w:eastAsiaTheme="minorEastAsia" w:cstheme="minorEastAsia"/>
          <w:b w:val="0"/>
          <w:bCs/>
          <w:color w:val="auto"/>
          <w:sz w:val="21"/>
          <w:szCs w:val="21"/>
        </w:rPr>
        <w:t>比选文件获取方式：请有意向参与本项目采购活动的单位在比选公告界面自行下载比选文件。</w:t>
      </w:r>
    </w:p>
    <w:p w14:paraId="445E07C6">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四、</w:t>
      </w:r>
      <w:r>
        <w:rPr>
          <w:rFonts w:hint="eastAsia" w:asciiTheme="minorEastAsia" w:hAnsiTheme="minorEastAsia" w:eastAsiaTheme="minorEastAsia" w:cstheme="minorEastAsia"/>
          <w:b/>
          <w:bCs w:val="0"/>
          <w:color w:val="auto"/>
          <w:sz w:val="21"/>
          <w:szCs w:val="21"/>
          <w:lang w:val="en-US" w:eastAsia="zh-CN"/>
        </w:rPr>
        <w:t>响应文件递交</w:t>
      </w:r>
      <w:r>
        <w:rPr>
          <w:rFonts w:hint="eastAsia" w:asciiTheme="minorEastAsia" w:hAnsiTheme="minorEastAsia" w:eastAsiaTheme="minorEastAsia" w:cstheme="minorEastAsia"/>
          <w:b/>
          <w:bCs w:val="0"/>
          <w:color w:val="auto"/>
          <w:sz w:val="21"/>
          <w:szCs w:val="21"/>
        </w:rPr>
        <w:t>截止时间、开标时间及地点</w:t>
      </w:r>
    </w:p>
    <w:p w14:paraId="0633B1B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b w:val="0"/>
          <w:bCs/>
          <w:color w:val="auto"/>
          <w:sz w:val="21"/>
          <w:szCs w:val="21"/>
        </w:rPr>
      </w:pPr>
      <w:bookmarkStart w:id="24" w:name="_Toc28359084"/>
      <w:bookmarkStart w:id="25" w:name="_Toc28359007"/>
      <w:bookmarkStart w:id="26" w:name="_Toc35393794"/>
      <w:bookmarkStart w:id="27" w:name="_Toc35393625"/>
      <w:r>
        <w:rPr>
          <w:rFonts w:hint="eastAsia" w:asciiTheme="minorEastAsia" w:hAnsiTheme="minorEastAsia" w:eastAsiaTheme="minorEastAsia" w:cstheme="minorEastAsia"/>
          <w:b w:val="0"/>
          <w:bCs/>
          <w:color w:val="auto"/>
          <w:sz w:val="21"/>
          <w:szCs w:val="21"/>
        </w:rPr>
        <w:t>1、</w:t>
      </w:r>
      <w:r>
        <w:rPr>
          <w:rFonts w:hint="eastAsia" w:asciiTheme="minorEastAsia" w:hAnsiTheme="minorEastAsia" w:eastAsiaTheme="minorEastAsia" w:cstheme="minorEastAsia"/>
          <w:b w:val="0"/>
          <w:bCs/>
          <w:color w:val="auto"/>
          <w:sz w:val="21"/>
          <w:szCs w:val="21"/>
          <w:lang w:val="en-US" w:eastAsia="zh-CN"/>
        </w:rPr>
        <w:t>响应文件递交截止时间:2024年4月12日下午15:00（北京时间）；</w:t>
      </w:r>
    </w:p>
    <w:p w14:paraId="0960894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2、开标时间:与</w:t>
      </w:r>
      <w:r>
        <w:rPr>
          <w:rFonts w:hint="eastAsia" w:asciiTheme="minorEastAsia" w:hAnsiTheme="minorEastAsia" w:eastAsiaTheme="minorEastAsia" w:cstheme="minorEastAsia"/>
          <w:b w:val="0"/>
          <w:bCs/>
          <w:color w:val="auto"/>
          <w:sz w:val="21"/>
          <w:szCs w:val="21"/>
          <w:lang w:val="en-US" w:eastAsia="zh-CN"/>
        </w:rPr>
        <w:t>响应</w:t>
      </w:r>
      <w:r>
        <w:rPr>
          <w:rFonts w:hint="eastAsia" w:asciiTheme="minorEastAsia" w:hAnsiTheme="minorEastAsia" w:eastAsiaTheme="minorEastAsia" w:cstheme="minorEastAsia"/>
          <w:b w:val="0"/>
          <w:bCs/>
          <w:color w:val="auto"/>
          <w:sz w:val="21"/>
          <w:szCs w:val="21"/>
        </w:rPr>
        <w:t>文件</w:t>
      </w:r>
      <w:r>
        <w:rPr>
          <w:rFonts w:hint="eastAsia" w:asciiTheme="minorEastAsia" w:hAnsiTheme="minorEastAsia" w:eastAsiaTheme="minorEastAsia" w:cstheme="minorEastAsia"/>
          <w:b w:val="0"/>
          <w:bCs/>
          <w:color w:val="auto"/>
          <w:sz w:val="21"/>
          <w:szCs w:val="21"/>
          <w:lang w:val="en-US" w:eastAsia="zh-CN"/>
        </w:rPr>
        <w:t>递交</w:t>
      </w:r>
      <w:r>
        <w:rPr>
          <w:rFonts w:hint="eastAsia" w:asciiTheme="minorEastAsia" w:hAnsiTheme="minorEastAsia" w:eastAsiaTheme="minorEastAsia" w:cstheme="minorEastAsia"/>
          <w:b w:val="0"/>
          <w:bCs/>
          <w:color w:val="auto"/>
          <w:sz w:val="21"/>
          <w:szCs w:val="21"/>
        </w:rPr>
        <w:t>截止时间为同一时间</w:t>
      </w:r>
      <w:r>
        <w:rPr>
          <w:rFonts w:hint="eastAsia" w:asciiTheme="minorEastAsia" w:hAnsiTheme="minorEastAsia" w:eastAsiaTheme="minorEastAsia" w:cstheme="minorEastAsia"/>
          <w:b w:val="0"/>
          <w:bCs/>
          <w:color w:val="auto"/>
          <w:sz w:val="21"/>
          <w:szCs w:val="21"/>
          <w:lang w:eastAsia="zh-CN"/>
        </w:rPr>
        <w:t>；</w:t>
      </w:r>
    </w:p>
    <w:p w14:paraId="77501D01">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3、</w:t>
      </w:r>
      <w:r>
        <w:rPr>
          <w:rFonts w:hint="eastAsia" w:asciiTheme="minorEastAsia" w:hAnsiTheme="minorEastAsia" w:eastAsiaTheme="minorEastAsia" w:cstheme="minorEastAsia"/>
          <w:b w:val="0"/>
          <w:bCs/>
          <w:color w:val="auto"/>
          <w:sz w:val="21"/>
          <w:szCs w:val="21"/>
          <w:lang w:val="en-US" w:eastAsia="zh-CN"/>
        </w:rPr>
        <w:t>响应</w:t>
      </w:r>
      <w:r>
        <w:rPr>
          <w:rFonts w:hint="eastAsia" w:asciiTheme="minorEastAsia" w:hAnsiTheme="minorEastAsia" w:eastAsiaTheme="minorEastAsia" w:cstheme="minorEastAsia"/>
          <w:b w:val="0"/>
          <w:bCs/>
          <w:color w:val="auto"/>
          <w:sz w:val="21"/>
          <w:szCs w:val="21"/>
        </w:rPr>
        <w:t>文件</w:t>
      </w:r>
      <w:r>
        <w:rPr>
          <w:rFonts w:hint="eastAsia" w:asciiTheme="minorEastAsia" w:hAnsiTheme="minorEastAsia" w:eastAsiaTheme="minorEastAsia" w:cstheme="minorEastAsia"/>
          <w:b w:val="0"/>
          <w:bCs/>
          <w:color w:val="auto"/>
          <w:sz w:val="21"/>
          <w:szCs w:val="21"/>
          <w:lang w:val="en-US" w:eastAsia="zh-CN"/>
        </w:rPr>
        <w:t>递交</w:t>
      </w:r>
      <w:r>
        <w:rPr>
          <w:rFonts w:hint="eastAsia" w:asciiTheme="minorEastAsia" w:hAnsiTheme="minorEastAsia" w:eastAsiaTheme="minorEastAsia" w:cstheme="minorEastAsia"/>
          <w:b w:val="0"/>
          <w:bCs/>
          <w:color w:val="auto"/>
          <w:sz w:val="21"/>
          <w:szCs w:val="21"/>
        </w:rPr>
        <w:t>及开标地点:</w:t>
      </w:r>
      <w:r>
        <w:rPr>
          <w:rFonts w:hint="eastAsia" w:asciiTheme="minorEastAsia" w:hAnsiTheme="minorEastAsia" w:eastAsiaTheme="minorEastAsia" w:cstheme="minorEastAsia"/>
          <w:bCs/>
          <w:color w:val="auto"/>
          <w:sz w:val="21"/>
          <w:szCs w:val="21"/>
          <w:lang w:val="en-US" w:eastAsia="zh-CN"/>
        </w:rPr>
        <w:t>海口市美兰区江东大道202号海口江东新区管理局B401室</w:t>
      </w:r>
      <w:r>
        <w:rPr>
          <w:rFonts w:hint="eastAsia" w:asciiTheme="minorEastAsia" w:hAnsiTheme="minorEastAsia" w:eastAsiaTheme="minorEastAsia" w:cstheme="minorEastAsia"/>
          <w:b w:val="0"/>
          <w:bCs/>
          <w:color w:val="auto"/>
          <w:sz w:val="21"/>
          <w:szCs w:val="21"/>
        </w:rPr>
        <w:t>；</w:t>
      </w:r>
    </w:p>
    <w:p w14:paraId="6C9C7A13">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4、逾期</w:t>
      </w:r>
      <w:r>
        <w:rPr>
          <w:rFonts w:hint="eastAsia" w:asciiTheme="minorEastAsia" w:hAnsiTheme="minorEastAsia" w:eastAsiaTheme="minorEastAsia" w:cstheme="minorEastAsia"/>
          <w:b w:val="0"/>
          <w:bCs/>
          <w:color w:val="auto"/>
          <w:sz w:val="21"/>
          <w:szCs w:val="21"/>
          <w:lang w:val="en-US" w:eastAsia="zh-CN"/>
        </w:rPr>
        <w:t>提交/</w:t>
      </w:r>
      <w:r>
        <w:rPr>
          <w:rFonts w:hint="eastAsia" w:asciiTheme="minorEastAsia" w:hAnsiTheme="minorEastAsia" w:eastAsiaTheme="minorEastAsia" w:cstheme="minorEastAsia"/>
          <w:b w:val="0"/>
          <w:bCs/>
          <w:color w:val="auto"/>
          <w:sz w:val="21"/>
          <w:szCs w:val="21"/>
        </w:rPr>
        <w:t>送达或者未送达指定地点的</w:t>
      </w:r>
      <w:r>
        <w:rPr>
          <w:rFonts w:hint="eastAsia" w:asciiTheme="minorEastAsia" w:hAnsiTheme="minorEastAsia" w:eastAsiaTheme="minorEastAsia" w:cstheme="minorEastAsia"/>
          <w:b w:val="0"/>
          <w:bCs/>
          <w:color w:val="auto"/>
          <w:sz w:val="21"/>
          <w:szCs w:val="21"/>
          <w:lang w:val="en-US" w:eastAsia="zh-CN"/>
        </w:rPr>
        <w:t>响应</w:t>
      </w:r>
      <w:r>
        <w:rPr>
          <w:rFonts w:hint="eastAsia" w:asciiTheme="minorEastAsia" w:hAnsiTheme="minorEastAsia" w:eastAsiaTheme="minorEastAsia" w:cstheme="minorEastAsia"/>
          <w:b w:val="0"/>
          <w:bCs/>
          <w:color w:val="auto"/>
          <w:sz w:val="21"/>
          <w:szCs w:val="21"/>
        </w:rPr>
        <w:t>文件，视为无效</w:t>
      </w:r>
      <w:r>
        <w:rPr>
          <w:rFonts w:hint="eastAsia" w:asciiTheme="minorEastAsia" w:hAnsiTheme="minorEastAsia" w:eastAsiaTheme="minorEastAsia" w:cstheme="minorEastAsia"/>
          <w:b w:val="0"/>
          <w:bCs/>
          <w:color w:val="auto"/>
          <w:sz w:val="21"/>
          <w:szCs w:val="21"/>
          <w:lang w:val="en-US" w:eastAsia="zh-CN"/>
        </w:rPr>
        <w:t>响应</w:t>
      </w:r>
      <w:r>
        <w:rPr>
          <w:rFonts w:hint="eastAsia" w:asciiTheme="minorEastAsia" w:hAnsiTheme="minorEastAsia" w:eastAsiaTheme="minorEastAsia" w:cstheme="minorEastAsia"/>
          <w:b w:val="0"/>
          <w:bCs/>
          <w:color w:val="auto"/>
          <w:sz w:val="21"/>
          <w:szCs w:val="21"/>
        </w:rPr>
        <w:t>文件不予接收。</w:t>
      </w:r>
    </w:p>
    <w:p w14:paraId="24E09B75">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五、采购信息发布媒体</w:t>
      </w:r>
    </w:p>
    <w:p w14:paraId="7866C81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rPr>
        <w:t>1、本项目采购信息指定发布媒体为</w:t>
      </w:r>
      <w:r>
        <w:rPr>
          <w:rFonts w:hint="eastAsia" w:asciiTheme="minorEastAsia" w:hAnsiTheme="minorEastAsia" w:eastAsiaTheme="minorEastAsia" w:cstheme="minorEastAsia"/>
          <w:b w:val="0"/>
          <w:bCs/>
          <w:color w:val="auto"/>
          <w:sz w:val="21"/>
          <w:szCs w:val="21"/>
          <w:lang w:val="en-US" w:eastAsia="zh-CN"/>
        </w:rPr>
        <w:t>海口江东新区管理局官网；</w:t>
      </w:r>
    </w:p>
    <w:p w14:paraId="5D0CEA91">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val="0"/>
          <w:bCs/>
          <w:color w:val="auto"/>
          <w:sz w:val="21"/>
          <w:szCs w:val="21"/>
          <w:lang w:val="en-US" w:eastAsia="zh-CN"/>
        </w:rPr>
        <w:t>2</w:t>
      </w:r>
      <w:r>
        <w:rPr>
          <w:rFonts w:hint="eastAsia" w:asciiTheme="minorEastAsia" w:hAnsiTheme="minorEastAsia" w:eastAsiaTheme="minorEastAsia" w:cstheme="minorEastAsia"/>
          <w:b w:val="0"/>
          <w:bCs/>
          <w:color w:val="auto"/>
          <w:sz w:val="21"/>
          <w:szCs w:val="21"/>
        </w:rPr>
        <w:t>、有关本项目采购</w:t>
      </w:r>
      <w:r>
        <w:rPr>
          <w:rFonts w:hint="eastAsia" w:asciiTheme="minorEastAsia" w:hAnsiTheme="minorEastAsia" w:eastAsiaTheme="minorEastAsia" w:cstheme="minorEastAsia"/>
          <w:b w:val="0"/>
          <w:bCs/>
          <w:color w:val="auto"/>
          <w:sz w:val="21"/>
          <w:szCs w:val="21"/>
          <w:lang w:val="en-US" w:eastAsia="zh-CN"/>
        </w:rPr>
        <w:t>比选</w:t>
      </w:r>
      <w:r>
        <w:rPr>
          <w:rFonts w:hint="eastAsia" w:asciiTheme="minorEastAsia" w:hAnsiTheme="minorEastAsia" w:eastAsiaTheme="minorEastAsia" w:cstheme="minorEastAsia"/>
          <w:b w:val="0"/>
          <w:bCs/>
          <w:color w:val="auto"/>
          <w:sz w:val="21"/>
          <w:szCs w:val="21"/>
        </w:rPr>
        <w:t>文件的补遗、澄清及变更信息以上述网站公告与下载为准，采购</w:t>
      </w:r>
      <w:r>
        <w:rPr>
          <w:rFonts w:hint="eastAsia" w:asciiTheme="minorEastAsia" w:hAnsiTheme="minorEastAsia" w:eastAsiaTheme="minorEastAsia" w:cstheme="minorEastAsia"/>
          <w:b w:val="0"/>
          <w:bCs/>
          <w:color w:val="auto"/>
          <w:sz w:val="21"/>
          <w:szCs w:val="21"/>
          <w:lang w:val="en-US" w:eastAsia="zh-CN"/>
        </w:rPr>
        <w:t>比选</w:t>
      </w:r>
      <w:r>
        <w:rPr>
          <w:rFonts w:hint="eastAsia" w:asciiTheme="minorEastAsia" w:hAnsiTheme="minorEastAsia" w:eastAsiaTheme="minorEastAsia" w:cstheme="minorEastAsia"/>
          <w:b w:val="0"/>
          <w:bCs/>
          <w:color w:val="auto"/>
          <w:sz w:val="21"/>
          <w:szCs w:val="21"/>
        </w:rPr>
        <w:t>文件与更正公告的内容相互矛盾时，以最后发出的更正公告内容为准</w:t>
      </w:r>
      <w:r>
        <w:rPr>
          <w:rFonts w:hint="eastAsia" w:asciiTheme="minorEastAsia" w:hAnsiTheme="minorEastAsia" w:eastAsiaTheme="minorEastAsia" w:cstheme="minorEastAsia"/>
          <w:b/>
          <w:bCs w:val="0"/>
          <w:color w:val="auto"/>
          <w:sz w:val="21"/>
          <w:szCs w:val="21"/>
        </w:rPr>
        <w:t>。</w:t>
      </w:r>
    </w:p>
    <w:p w14:paraId="3284808F">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六、公告期限</w:t>
      </w:r>
    </w:p>
    <w:bookmarkEnd w:id="24"/>
    <w:bookmarkEnd w:id="25"/>
    <w:bookmarkEnd w:id="26"/>
    <w:bookmarkEnd w:id="27"/>
    <w:p w14:paraId="522A771E">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lang w:val="zh-CN"/>
        </w:rPr>
      </w:pPr>
      <w:bookmarkStart w:id="28" w:name="_Toc35393795"/>
      <w:bookmarkStart w:id="29" w:name="_Toc35393626"/>
      <w:r>
        <w:rPr>
          <w:rFonts w:hint="eastAsia" w:asciiTheme="minorEastAsia" w:hAnsiTheme="minorEastAsia" w:eastAsiaTheme="minorEastAsia" w:cstheme="minorEastAsia"/>
          <w:b w:val="0"/>
          <w:bCs/>
          <w:color w:val="auto"/>
          <w:sz w:val="21"/>
          <w:szCs w:val="21"/>
        </w:rPr>
        <w:t>本项目</w:t>
      </w:r>
      <w:r>
        <w:rPr>
          <w:rFonts w:hint="eastAsia" w:asciiTheme="minorEastAsia" w:hAnsiTheme="minorEastAsia" w:eastAsiaTheme="minorEastAsia" w:cstheme="minorEastAsia"/>
          <w:b w:val="0"/>
          <w:bCs/>
          <w:color w:val="auto"/>
          <w:sz w:val="21"/>
          <w:szCs w:val="21"/>
          <w:lang w:val="en-US" w:eastAsia="zh-CN"/>
        </w:rPr>
        <w:t>比选</w:t>
      </w:r>
      <w:r>
        <w:rPr>
          <w:rFonts w:hint="eastAsia" w:asciiTheme="minorEastAsia" w:hAnsiTheme="minorEastAsia" w:eastAsiaTheme="minorEastAsia" w:cstheme="minorEastAsia"/>
          <w:b w:val="0"/>
          <w:bCs/>
          <w:color w:val="auto"/>
          <w:sz w:val="21"/>
          <w:szCs w:val="21"/>
        </w:rPr>
        <w:t>公告</w:t>
      </w:r>
      <w:r>
        <w:rPr>
          <w:rFonts w:hint="eastAsia" w:asciiTheme="minorEastAsia" w:hAnsiTheme="minorEastAsia" w:eastAsiaTheme="minorEastAsia" w:cstheme="minorEastAsia"/>
          <w:b w:val="0"/>
          <w:bCs/>
          <w:color w:val="auto"/>
          <w:sz w:val="21"/>
          <w:szCs w:val="21"/>
          <w:lang w:eastAsia="zh-CN"/>
        </w:rPr>
        <w:t>、采购比选文件公告</w:t>
      </w:r>
      <w:r>
        <w:rPr>
          <w:rFonts w:hint="eastAsia" w:asciiTheme="minorEastAsia" w:hAnsiTheme="minorEastAsia" w:eastAsiaTheme="minorEastAsia" w:cstheme="minorEastAsia"/>
          <w:b w:val="0"/>
          <w:bCs/>
          <w:color w:val="auto"/>
          <w:sz w:val="21"/>
          <w:szCs w:val="21"/>
        </w:rPr>
        <w:t>自本公告发布之日起不少于</w:t>
      </w:r>
      <w:r>
        <w:rPr>
          <w:rFonts w:hint="eastAsia" w:asciiTheme="minorEastAsia" w:hAnsiTheme="minorEastAsia" w:eastAsiaTheme="minorEastAsia" w:cstheme="minorEastAsia"/>
          <w:b w:val="0"/>
          <w:bCs/>
          <w:color w:val="auto"/>
          <w:sz w:val="21"/>
          <w:szCs w:val="21"/>
          <w:lang w:val="en-US" w:eastAsia="zh-CN"/>
        </w:rPr>
        <w:t>3</w:t>
      </w:r>
      <w:r>
        <w:rPr>
          <w:rFonts w:hint="eastAsia" w:asciiTheme="minorEastAsia" w:hAnsiTheme="minorEastAsia" w:eastAsiaTheme="minorEastAsia" w:cstheme="minorEastAsia"/>
          <w:b w:val="0"/>
          <w:bCs/>
          <w:color w:val="auto"/>
          <w:sz w:val="21"/>
          <w:szCs w:val="21"/>
        </w:rPr>
        <w:t>个工作日，</w:t>
      </w:r>
      <w:r>
        <w:rPr>
          <w:rFonts w:hint="eastAsia" w:asciiTheme="minorEastAsia" w:hAnsiTheme="minorEastAsia" w:eastAsiaTheme="minorEastAsia" w:cstheme="minorEastAsia"/>
          <w:b w:val="0"/>
          <w:bCs/>
          <w:color w:val="auto"/>
          <w:sz w:val="21"/>
          <w:szCs w:val="21"/>
          <w:lang w:val="zh-CN"/>
        </w:rPr>
        <w:t>自</w:t>
      </w:r>
      <w:r>
        <w:rPr>
          <w:rFonts w:hint="eastAsia" w:asciiTheme="minorEastAsia" w:hAnsiTheme="minorEastAsia" w:eastAsiaTheme="minorEastAsia" w:cstheme="minorEastAsia"/>
          <w:b w:val="0"/>
          <w:bCs/>
          <w:color w:val="auto"/>
          <w:kern w:val="2"/>
          <w:sz w:val="21"/>
          <w:szCs w:val="21"/>
          <w:lang w:val="en-US" w:eastAsia="zh-CN" w:bidi="ar-SA"/>
        </w:rPr>
        <w:t>2024年4月9日至2024年4月12日</w:t>
      </w:r>
      <w:r>
        <w:rPr>
          <w:rFonts w:hint="eastAsia" w:asciiTheme="minorEastAsia" w:hAnsiTheme="minorEastAsia" w:eastAsiaTheme="minorEastAsia" w:cstheme="minorEastAsia"/>
          <w:b w:val="0"/>
          <w:bCs/>
          <w:color w:val="auto"/>
          <w:sz w:val="21"/>
          <w:szCs w:val="21"/>
          <w:lang w:val="zh-CN"/>
        </w:rPr>
        <w:t>。</w:t>
      </w:r>
    </w:p>
    <w:p w14:paraId="5C4A62EE">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val="en-US" w:eastAsia="zh-CN"/>
        </w:rPr>
      </w:pPr>
      <w:r>
        <w:rPr>
          <w:rFonts w:hint="eastAsia" w:asciiTheme="minorEastAsia" w:hAnsiTheme="minorEastAsia" w:eastAsiaTheme="minorEastAsia" w:cstheme="minorEastAsia"/>
          <w:b/>
          <w:bCs w:val="0"/>
          <w:color w:val="auto"/>
          <w:sz w:val="21"/>
          <w:szCs w:val="21"/>
        </w:rPr>
        <w:t>七、其他补充事宜</w:t>
      </w:r>
      <w:bookmarkEnd w:id="28"/>
      <w:bookmarkEnd w:id="29"/>
      <w:r>
        <w:rPr>
          <w:rFonts w:hint="eastAsia" w:asciiTheme="minorEastAsia" w:hAnsiTheme="minorEastAsia" w:eastAsiaTheme="minorEastAsia" w:cstheme="minorEastAsia"/>
          <w:b/>
          <w:bCs w:val="0"/>
          <w:color w:val="auto"/>
          <w:sz w:val="21"/>
          <w:szCs w:val="21"/>
        </w:rPr>
        <w:t>：</w:t>
      </w:r>
      <w:r>
        <w:rPr>
          <w:rFonts w:hint="eastAsia" w:asciiTheme="minorEastAsia" w:hAnsiTheme="minorEastAsia" w:eastAsiaTheme="minorEastAsia" w:cstheme="minorEastAsia"/>
          <w:b/>
          <w:bCs w:val="0"/>
          <w:color w:val="auto"/>
          <w:sz w:val="21"/>
          <w:szCs w:val="21"/>
          <w:lang w:val="en-US" w:eastAsia="zh-CN"/>
        </w:rPr>
        <w:t>无。</w:t>
      </w:r>
    </w:p>
    <w:p w14:paraId="3BEC0C90">
      <w:pPr>
        <w:pStyle w:val="10"/>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八、对本次招标提出询问，请按以下方式联系</w:t>
      </w:r>
      <w:bookmarkEnd w:id="20"/>
      <w:bookmarkEnd w:id="21"/>
      <w:bookmarkEnd w:id="22"/>
      <w:bookmarkEnd w:id="23"/>
    </w:p>
    <w:p w14:paraId="614C5AB2">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名称：海口江东新区管理局</w:t>
      </w:r>
      <w:r>
        <w:rPr>
          <w:rFonts w:hint="eastAsia" w:asciiTheme="minorEastAsia" w:hAnsiTheme="minorEastAsia" w:eastAsiaTheme="minorEastAsia" w:cstheme="minorEastAsia"/>
          <w:bCs/>
          <w:color w:val="auto"/>
          <w:sz w:val="21"/>
          <w:szCs w:val="21"/>
          <w:lang w:val="en-US" w:eastAsia="zh-CN"/>
        </w:rPr>
        <w:t xml:space="preserve"> </w:t>
      </w:r>
    </w:p>
    <w:p w14:paraId="5C4D0B25">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地址：</w:t>
      </w:r>
      <w:r>
        <w:rPr>
          <w:rFonts w:hint="eastAsia" w:asciiTheme="minorEastAsia" w:hAnsiTheme="minorEastAsia" w:eastAsiaTheme="minorEastAsia" w:cstheme="minorEastAsia"/>
          <w:bCs/>
          <w:color w:val="auto"/>
          <w:sz w:val="21"/>
          <w:szCs w:val="21"/>
          <w:lang w:val="en-US" w:eastAsia="zh-CN"/>
        </w:rPr>
        <w:t xml:space="preserve"> 海口市美兰区江东大道202号海口江东新区管理局B401室</w:t>
      </w:r>
    </w:p>
    <w:p w14:paraId="21623611">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联系人：</w:t>
      </w:r>
      <w:r>
        <w:rPr>
          <w:rFonts w:hint="eastAsia" w:asciiTheme="minorEastAsia" w:hAnsiTheme="minorEastAsia" w:eastAsiaTheme="minorEastAsia" w:cstheme="minorEastAsia"/>
          <w:bCs/>
          <w:color w:val="auto"/>
          <w:sz w:val="21"/>
          <w:szCs w:val="21"/>
          <w:lang w:val="en-US" w:eastAsia="zh-CN"/>
        </w:rPr>
        <w:t>张琦</w:t>
      </w:r>
    </w:p>
    <w:p w14:paraId="39168CF9">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联系方式：</w:t>
      </w:r>
      <w:bookmarkStart w:id="30" w:name="_Toc28359086"/>
      <w:bookmarkStart w:id="31" w:name="_Toc28359009"/>
      <w:r>
        <w:rPr>
          <w:rFonts w:hint="eastAsia" w:asciiTheme="minorEastAsia" w:hAnsiTheme="minorEastAsia" w:eastAsiaTheme="minorEastAsia" w:cstheme="minorEastAsia"/>
          <w:bCs/>
          <w:color w:val="auto"/>
          <w:sz w:val="21"/>
          <w:szCs w:val="21"/>
          <w:lang w:val="en-US" w:eastAsia="zh-CN"/>
        </w:rPr>
        <w:t>（0898）65686535/（0898）65686381</w:t>
      </w:r>
    </w:p>
    <w:bookmarkEnd w:id="30"/>
    <w:bookmarkEnd w:id="31"/>
    <w:p w14:paraId="275DAB0B">
      <w:pPr>
        <w:keepNext w:val="0"/>
        <w:keepLines w:val="0"/>
        <w:pageBreakBefore w:val="0"/>
        <w:widowControl w:val="0"/>
        <w:kinsoku/>
        <w:wordWrap/>
        <w:overflowPunct/>
        <w:topLinePunct w:val="0"/>
        <w:autoSpaceDE/>
        <w:autoSpaceDN/>
        <w:bidi w:val="0"/>
        <w:snapToGrid w:val="0"/>
        <w:spacing w:line="400" w:lineRule="exact"/>
        <w:ind w:firstLine="420" w:firstLineChars="200"/>
        <w:jc w:val="left"/>
        <w:textAlignment w:val="auto"/>
        <w:rPr>
          <w:rFonts w:hint="eastAsia" w:asciiTheme="minorEastAsia" w:hAnsiTheme="minorEastAsia" w:eastAsiaTheme="minorEastAsia" w:cstheme="minorEastAsia"/>
          <w:b w:val="0"/>
          <w:bCs/>
          <w:color w:val="auto"/>
          <w:sz w:val="21"/>
          <w:szCs w:val="21"/>
          <w:lang w:val="en-US" w:eastAsia="zh-CN"/>
        </w:rPr>
        <w:sectPr>
          <w:headerReference r:id="rId8" w:type="first"/>
          <w:footerReference r:id="rId10" w:type="first"/>
          <w:footerReference r:id="rId9" w:type="default"/>
          <w:pgSz w:w="11906" w:h="16838"/>
          <w:pgMar w:top="1440" w:right="1800" w:bottom="1440" w:left="1800" w:header="851"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lang w:val="en-US" w:eastAsia="zh-CN"/>
        </w:rPr>
        <w:t xml:space="preserve"> </w:t>
      </w:r>
    </w:p>
    <w:p w14:paraId="7AF0C5EB">
      <w:pPr>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cs="宋体"/>
          <w:b/>
          <w:bCs w:val="0"/>
          <w:color w:val="auto"/>
          <w:sz w:val="21"/>
          <w:szCs w:val="21"/>
          <w:lang w:eastAsia="zh-CN"/>
        </w:rPr>
      </w:pPr>
      <w:r>
        <w:rPr>
          <w:rFonts w:hint="eastAsia" w:ascii="宋体" w:hAnsi="宋体" w:cs="宋体"/>
          <w:b/>
          <w:bCs w:val="0"/>
          <w:color w:val="auto"/>
          <w:sz w:val="21"/>
          <w:szCs w:val="21"/>
          <w:lang w:eastAsia="zh-CN"/>
        </w:rPr>
        <w:t>第二章</w:t>
      </w:r>
      <w:r>
        <w:rPr>
          <w:rFonts w:hint="eastAsia" w:ascii="宋体" w:hAnsi="宋体" w:cs="宋体"/>
          <w:b/>
          <w:bCs w:val="0"/>
          <w:color w:val="auto"/>
          <w:sz w:val="21"/>
          <w:szCs w:val="21"/>
          <w:lang w:val="en-US" w:eastAsia="zh-CN"/>
        </w:rPr>
        <w:t xml:space="preserve">  采购需求</w:t>
      </w:r>
    </w:p>
    <w:p w14:paraId="4638FD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val="0"/>
        <w:spacing w:line="400" w:lineRule="exact"/>
        <w:ind w:firstLine="422" w:firstLineChars="200"/>
        <w:jc w:val="both"/>
        <w:textAlignment w:val="auto"/>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lang w:val="en-US" w:eastAsia="zh-CN"/>
        </w:rPr>
        <w:t>一、项目概况</w:t>
      </w:r>
    </w:p>
    <w:p w14:paraId="5A6B8F7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val="0"/>
        <w:spacing w:line="400" w:lineRule="exact"/>
        <w:ind w:firstLine="420" w:firstLineChars="200"/>
        <w:jc w:val="both"/>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1、项目名称：</w:t>
      </w:r>
      <w:r>
        <w:rPr>
          <w:rFonts w:hint="eastAsia" w:asciiTheme="minorEastAsia" w:hAnsiTheme="minorEastAsia" w:eastAsiaTheme="minorEastAsia" w:cstheme="minorEastAsia"/>
          <w:b w:val="0"/>
          <w:bCs/>
          <w:color w:val="auto"/>
          <w:sz w:val="21"/>
          <w:szCs w:val="21"/>
          <w:lang w:val="en-US" w:eastAsia="zh-CN"/>
        </w:rPr>
        <w:t>2024年-2025年海口江东新区</w:t>
      </w:r>
      <w:r>
        <w:rPr>
          <w:rFonts w:hint="eastAsia" w:asciiTheme="minorEastAsia" w:hAnsiTheme="minorEastAsia" w:eastAsiaTheme="minorEastAsia" w:cstheme="minorEastAsia"/>
          <w:b w:val="0"/>
          <w:bCs/>
          <w:color w:val="auto"/>
          <w:sz w:val="21"/>
          <w:szCs w:val="21"/>
          <w:lang w:eastAsia="zh-CN"/>
        </w:rPr>
        <w:t>人才服务站服务采购；</w:t>
      </w:r>
    </w:p>
    <w:p w14:paraId="504D47E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val="0"/>
        <w:spacing w:line="400" w:lineRule="exact"/>
        <w:ind w:firstLine="420" w:firstLineChars="200"/>
        <w:jc w:val="both"/>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2、项目编号：</w:t>
      </w:r>
      <w:r>
        <w:rPr>
          <w:rFonts w:hint="eastAsia" w:asciiTheme="minorEastAsia" w:hAnsiTheme="minorEastAsia" w:eastAsiaTheme="minorEastAsia" w:cstheme="minorEastAsia"/>
          <w:b w:val="0"/>
          <w:bCs/>
          <w:color w:val="auto"/>
          <w:sz w:val="21"/>
          <w:szCs w:val="21"/>
          <w:lang w:val="en-US" w:eastAsia="zh-CN"/>
        </w:rPr>
        <w:t>zfcg-fw-20240329-001；</w:t>
      </w:r>
    </w:p>
    <w:p w14:paraId="539414F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val="0"/>
        <w:spacing w:line="400" w:lineRule="exact"/>
        <w:ind w:firstLine="420" w:firstLineChars="200"/>
        <w:jc w:val="both"/>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3、预算</w:t>
      </w:r>
      <w:r>
        <w:rPr>
          <w:rFonts w:hint="eastAsia" w:asciiTheme="minorEastAsia" w:hAnsiTheme="minorEastAsia" w:eastAsiaTheme="minorEastAsia" w:cstheme="minorEastAsia"/>
          <w:b w:val="0"/>
          <w:bCs/>
          <w:color w:val="auto"/>
          <w:sz w:val="21"/>
          <w:szCs w:val="21"/>
          <w:lang w:val="en-US" w:eastAsia="zh-CN"/>
        </w:rPr>
        <w:t>金额：127.00万元；</w:t>
      </w:r>
    </w:p>
    <w:p w14:paraId="7B964B8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default" w:ascii="宋体" w:hAnsi="宋体"/>
          <w:b w:val="0"/>
          <w:bCs/>
          <w:color w:val="auto"/>
          <w:sz w:val="21"/>
          <w:szCs w:val="21"/>
          <w:lang w:val="en-US"/>
        </w:rPr>
      </w:pPr>
      <w:r>
        <w:rPr>
          <w:rFonts w:hint="eastAsia" w:asciiTheme="minorEastAsia" w:hAnsiTheme="minorEastAsia" w:eastAsiaTheme="minorEastAsia" w:cstheme="minorEastAsia"/>
          <w:b w:val="0"/>
          <w:bCs/>
          <w:color w:val="auto"/>
          <w:sz w:val="21"/>
          <w:szCs w:val="21"/>
          <w:lang w:val="en-US" w:eastAsia="zh-CN"/>
        </w:rPr>
        <w:t>4、服务期限：自合同签订起</w:t>
      </w:r>
      <w:r>
        <w:rPr>
          <w:rFonts w:hint="eastAsia" w:asciiTheme="minorEastAsia" w:hAnsiTheme="minorEastAsia" w:eastAsiaTheme="minorEastAsia" w:cstheme="minorEastAsia"/>
          <w:b w:val="0"/>
          <w:bCs/>
          <w:color w:val="auto"/>
          <w:kern w:val="2"/>
          <w:sz w:val="21"/>
          <w:szCs w:val="21"/>
          <w:lang w:val="en-US" w:eastAsia="zh-CN" w:bidi="ar-SA"/>
        </w:rPr>
        <w:t>至2025年12月31日止；</w:t>
      </w:r>
    </w:p>
    <w:p w14:paraId="127ABAC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val="0"/>
        <w:spacing w:line="400" w:lineRule="exact"/>
        <w:ind w:firstLine="420" w:firstLineChars="200"/>
        <w:jc w:val="both"/>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5、服务地点：海口江东新区（采购人指定地点）；</w:t>
      </w:r>
    </w:p>
    <w:p w14:paraId="486F146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val="0"/>
        <w:spacing w:line="400" w:lineRule="exact"/>
        <w:ind w:firstLine="420" w:firstLineChars="200"/>
        <w:jc w:val="both"/>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6、所属行业：租赁和商务服务业；</w:t>
      </w:r>
    </w:p>
    <w:p w14:paraId="77BBFF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val="0"/>
        <w:spacing w:line="400" w:lineRule="exact"/>
        <w:ind w:firstLine="420" w:firstLineChars="200"/>
        <w:jc w:val="both"/>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7、付款方式：届时由成交供应商与采购人签订合同；</w:t>
      </w:r>
    </w:p>
    <w:p w14:paraId="253935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val="0"/>
        <w:spacing w:line="400" w:lineRule="exact"/>
        <w:ind w:firstLine="420" w:firstLineChars="200"/>
        <w:jc w:val="both"/>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8、验收标准：按国家行业规范标准及合同要求进行验收。</w:t>
      </w:r>
    </w:p>
    <w:p w14:paraId="2BA03F7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napToGrid w:val="0"/>
        <w:spacing w:line="400" w:lineRule="exact"/>
        <w:ind w:firstLine="422" w:firstLineChars="200"/>
        <w:jc w:val="both"/>
        <w:textAlignment w:val="auto"/>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lang w:val="en-US" w:eastAsia="zh-CN"/>
        </w:rPr>
        <w:t>二、服务内容</w:t>
      </w:r>
    </w:p>
    <w:p w14:paraId="44D206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firstLine="422" w:firstLineChars="200"/>
        <w:jc w:val="both"/>
        <w:textAlignment w:val="auto"/>
        <w:rPr>
          <w:rFonts w:hint="eastAsia" w:ascii="Times New Roman" w:hAnsi="Times New Roman" w:eastAsia="宋体" w:cs="Times New Roman"/>
          <w:b/>
          <w:bCs/>
          <w:i w:val="0"/>
          <w:iCs w:val="0"/>
          <w:color w:val="auto"/>
          <w:kern w:val="2"/>
          <w:sz w:val="21"/>
          <w:szCs w:val="24"/>
          <w:u w:val="none"/>
          <w:lang w:val="en-US" w:eastAsia="zh-CN" w:bidi="ar-SA"/>
        </w:rPr>
      </w:pPr>
      <w:r>
        <w:rPr>
          <w:rFonts w:hint="eastAsia" w:ascii="Times New Roman" w:hAnsi="Times New Roman" w:eastAsia="宋体" w:cs="Times New Roman"/>
          <w:b/>
          <w:bCs/>
          <w:i w:val="0"/>
          <w:iCs w:val="0"/>
          <w:color w:val="auto"/>
          <w:kern w:val="2"/>
          <w:sz w:val="21"/>
          <w:szCs w:val="24"/>
          <w:u w:val="none"/>
          <w:lang w:val="en-US" w:eastAsia="zh-CN" w:bidi="ar-SA"/>
        </w:rPr>
        <w:t>（一）全球招才引智服务</w:t>
      </w:r>
    </w:p>
    <w:p w14:paraId="04CEB135">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1.组织园区招聘活动。根据江东新区“4+X”产业导向，结合园区企业对不同专业领域、学历背景、工作经验等方面的引才需求，举办园区特色专场招聘活动，并配合江东管理局落实省市重点人才工作任务，助力江东新区达成省市人才主管部门对园区人才工作考核任务指标。</w:t>
      </w:r>
    </w:p>
    <w:p w14:paraId="20CC1ED6">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2.扩充江东“人才池”。做好江东“人才池”的运营管理工作，定期收集园区企业用人需求，向江东“人才池”内条件相对匹配的人才推送岗位信息。同时，通过线上宣传等形式增加江东新区在全国招聘市场的曝光率及影响力，提升园区吸引力。</w:t>
      </w:r>
    </w:p>
    <w:p w14:paraId="6463125A">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firstLine="422" w:firstLineChars="200"/>
        <w:jc w:val="both"/>
        <w:textAlignment w:val="auto"/>
        <w:rPr>
          <w:rFonts w:hint="eastAsia" w:ascii="Times New Roman" w:hAnsi="Times New Roman" w:eastAsia="宋体" w:cs="Times New Roman"/>
          <w:b/>
          <w:bCs/>
          <w:i w:val="0"/>
          <w:iCs w:val="0"/>
          <w:color w:val="auto"/>
          <w:kern w:val="2"/>
          <w:sz w:val="21"/>
          <w:szCs w:val="24"/>
          <w:u w:val="none"/>
          <w:lang w:val="en-US" w:eastAsia="zh-CN" w:bidi="ar-SA"/>
        </w:rPr>
      </w:pPr>
      <w:r>
        <w:rPr>
          <w:rFonts w:hint="eastAsia" w:ascii="Times New Roman" w:hAnsi="Times New Roman" w:eastAsia="宋体" w:cs="Times New Roman"/>
          <w:b/>
          <w:bCs/>
          <w:i w:val="0"/>
          <w:iCs w:val="0"/>
          <w:color w:val="auto"/>
          <w:kern w:val="2"/>
          <w:sz w:val="21"/>
          <w:szCs w:val="24"/>
          <w:u w:val="none"/>
          <w:lang w:val="en-US" w:eastAsia="zh-CN" w:bidi="ar-SA"/>
        </w:rPr>
        <w:t>（二）“政企校服”人才合作平台搭建服务</w:t>
      </w:r>
    </w:p>
    <w:p w14:paraId="5FF69477">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i w:val="0"/>
          <w:iCs w:val="0"/>
          <w:color w:val="auto"/>
          <w:kern w:val="2"/>
          <w:sz w:val="21"/>
          <w:szCs w:val="24"/>
          <w:u w:val="none"/>
          <w:lang w:val="en-US" w:eastAsia="zh-CN" w:bidi="ar-SA"/>
        </w:rPr>
      </w:pPr>
      <w:r>
        <w:rPr>
          <w:rFonts w:hint="eastAsia" w:ascii="Times New Roman" w:hAnsi="Times New Roman" w:eastAsia="宋体" w:cs="Times New Roman"/>
          <w:i w:val="0"/>
          <w:iCs w:val="0"/>
          <w:color w:val="auto"/>
          <w:kern w:val="2"/>
          <w:sz w:val="21"/>
          <w:szCs w:val="24"/>
          <w:u w:val="none"/>
          <w:lang w:val="en-US" w:eastAsia="zh-CN" w:bidi="ar-SA"/>
        </w:rPr>
        <w:t>推进校企/政校合作。围绕江东新区“4+X”产业导向，联动各类资源，推动达成校企/政校合作，举行合作签约仪式。</w:t>
      </w:r>
    </w:p>
    <w:p w14:paraId="658DC6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firstLine="422" w:firstLineChars="200"/>
        <w:jc w:val="both"/>
        <w:textAlignment w:val="auto"/>
        <w:rPr>
          <w:rFonts w:hint="eastAsia" w:ascii="Times New Roman" w:hAnsi="Times New Roman" w:eastAsia="宋体" w:cs="Times New Roman"/>
          <w:b/>
          <w:bCs/>
          <w:i w:val="0"/>
          <w:iCs w:val="0"/>
          <w:color w:val="auto"/>
          <w:kern w:val="2"/>
          <w:sz w:val="21"/>
          <w:szCs w:val="24"/>
          <w:u w:val="none"/>
          <w:lang w:val="en-US" w:eastAsia="zh-CN" w:bidi="ar-SA"/>
        </w:rPr>
      </w:pPr>
      <w:r>
        <w:rPr>
          <w:rFonts w:hint="eastAsia" w:ascii="Times New Roman" w:hAnsi="Times New Roman" w:eastAsia="宋体" w:cs="Times New Roman"/>
          <w:b/>
          <w:bCs/>
          <w:i w:val="0"/>
          <w:iCs w:val="0"/>
          <w:color w:val="auto"/>
          <w:kern w:val="2"/>
          <w:sz w:val="21"/>
          <w:szCs w:val="24"/>
          <w:u w:val="none"/>
          <w:lang w:val="en-US" w:eastAsia="zh-CN" w:bidi="ar-SA"/>
        </w:rPr>
        <w:t>（三）外籍人才服务</w:t>
      </w:r>
    </w:p>
    <w:p w14:paraId="68AFFD1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i w:val="0"/>
          <w:iCs w:val="0"/>
          <w:color w:val="auto"/>
          <w:kern w:val="2"/>
          <w:sz w:val="21"/>
          <w:szCs w:val="24"/>
          <w:u w:val="none"/>
          <w:lang w:val="en-US" w:eastAsia="zh-CN" w:bidi="ar-SA"/>
        </w:rPr>
      </w:pPr>
      <w:r>
        <w:rPr>
          <w:rFonts w:hint="eastAsia" w:ascii="Times New Roman" w:hAnsi="Times New Roman" w:eastAsia="宋体" w:cs="Times New Roman"/>
          <w:i w:val="0"/>
          <w:iCs w:val="0"/>
          <w:color w:val="auto"/>
          <w:kern w:val="2"/>
          <w:sz w:val="21"/>
          <w:szCs w:val="24"/>
          <w:u w:val="none"/>
          <w:lang w:val="en-US" w:eastAsia="zh-CN" w:bidi="ar-SA"/>
        </w:rPr>
        <w:t>1.制定外籍人才服务指南。协助制定《江东新区外籍人才工作生活服务指南》，进一步提升外籍人才在园区就业生活便利度。</w:t>
      </w:r>
    </w:p>
    <w:p w14:paraId="43B92D5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i w:val="0"/>
          <w:iCs w:val="0"/>
          <w:color w:val="auto"/>
          <w:kern w:val="2"/>
          <w:sz w:val="21"/>
          <w:szCs w:val="24"/>
          <w:u w:val="none"/>
          <w:lang w:val="en-US" w:eastAsia="zh-CN" w:bidi="ar-SA"/>
        </w:rPr>
      </w:pPr>
      <w:r>
        <w:rPr>
          <w:rFonts w:hint="eastAsia" w:ascii="Times New Roman" w:hAnsi="Times New Roman" w:eastAsia="宋体" w:cs="Times New Roman"/>
          <w:i w:val="0"/>
          <w:iCs w:val="0"/>
          <w:color w:val="auto"/>
          <w:kern w:val="2"/>
          <w:sz w:val="21"/>
          <w:szCs w:val="24"/>
          <w:u w:val="none"/>
          <w:lang w:val="en-US" w:eastAsia="zh-CN" w:bidi="ar-SA"/>
        </w:rPr>
        <w:t>2.举办外籍人才活动。定期组织开展外籍人才沙龙活动，活跃外籍人才交流氛围，助力打造园区国际人才社区。</w:t>
      </w:r>
    </w:p>
    <w:p w14:paraId="3B4E82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firstLine="422" w:firstLineChars="200"/>
        <w:jc w:val="both"/>
        <w:textAlignment w:val="auto"/>
        <w:rPr>
          <w:rFonts w:hint="default" w:ascii="Times New Roman" w:hAnsi="Times New Roman" w:eastAsia="宋体" w:cs="Times New Roman"/>
          <w:b/>
          <w:bCs/>
          <w:i w:val="0"/>
          <w:iCs w:val="0"/>
          <w:color w:val="auto"/>
          <w:kern w:val="2"/>
          <w:sz w:val="21"/>
          <w:szCs w:val="24"/>
          <w:u w:val="none"/>
          <w:lang w:val="en-US" w:eastAsia="zh-CN" w:bidi="ar-SA"/>
        </w:rPr>
      </w:pPr>
      <w:r>
        <w:rPr>
          <w:rFonts w:hint="eastAsia" w:ascii="Times New Roman" w:hAnsi="Times New Roman" w:eastAsia="宋体" w:cs="Times New Roman"/>
          <w:b/>
          <w:bCs/>
          <w:i w:val="0"/>
          <w:iCs w:val="0"/>
          <w:color w:val="auto"/>
          <w:kern w:val="2"/>
          <w:sz w:val="21"/>
          <w:szCs w:val="24"/>
          <w:u w:val="none"/>
          <w:lang w:val="en-US" w:eastAsia="zh-CN" w:bidi="ar-SA"/>
        </w:rPr>
        <w:t>（四）人才服务品牌打造服务</w:t>
      </w:r>
    </w:p>
    <w:p w14:paraId="2C5E6CA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i w:val="0"/>
          <w:iCs w:val="0"/>
          <w:color w:val="auto"/>
          <w:kern w:val="2"/>
          <w:sz w:val="21"/>
          <w:szCs w:val="24"/>
          <w:u w:val="none"/>
          <w:lang w:val="en-US" w:eastAsia="zh-CN" w:bidi="ar-SA"/>
        </w:rPr>
      </w:pPr>
      <w:r>
        <w:rPr>
          <w:rFonts w:hint="eastAsia" w:ascii="Times New Roman" w:hAnsi="Times New Roman" w:eastAsia="宋体" w:cs="Times New Roman"/>
          <w:i w:val="0"/>
          <w:iCs w:val="0"/>
          <w:color w:val="auto"/>
          <w:kern w:val="2"/>
          <w:sz w:val="21"/>
          <w:szCs w:val="24"/>
          <w:u w:val="none"/>
          <w:lang w:val="en-US" w:eastAsia="zh-CN" w:bidi="ar-SA"/>
        </w:rPr>
        <w:t>1.举办高端人才活动。通过专家座谈、职业培训、政策宣讲等形式，举办高端人才活动，服务园区各类人才群体，打造江东新区“引才、爱才、助才、暖才”人才系列活动品牌。</w:t>
      </w:r>
    </w:p>
    <w:p w14:paraId="538E558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firstLine="420" w:firstLineChars="200"/>
        <w:jc w:val="both"/>
        <w:textAlignment w:val="auto"/>
        <w:rPr>
          <w:rFonts w:hint="eastAsia" w:ascii="Times New Roman" w:hAnsi="Times New Roman" w:eastAsia="宋体" w:cs="Times New Roman"/>
          <w:i w:val="0"/>
          <w:iCs w:val="0"/>
          <w:color w:val="auto"/>
          <w:kern w:val="2"/>
          <w:sz w:val="21"/>
          <w:szCs w:val="24"/>
          <w:u w:val="none"/>
          <w:lang w:val="en-US" w:eastAsia="zh-CN" w:bidi="ar-SA"/>
        </w:rPr>
      </w:pPr>
      <w:r>
        <w:rPr>
          <w:rFonts w:hint="eastAsia" w:ascii="Times New Roman" w:hAnsi="Times New Roman" w:eastAsia="宋体" w:cs="Times New Roman"/>
          <w:i w:val="0"/>
          <w:iCs w:val="0"/>
          <w:color w:val="auto"/>
          <w:kern w:val="2"/>
          <w:sz w:val="21"/>
          <w:szCs w:val="24"/>
          <w:u w:val="none"/>
          <w:lang w:val="en-US" w:eastAsia="zh-CN" w:bidi="ar-SA"/>
        </w:rPr>
        <w:t>2.开展人才政务业务。承接“人才服务综合窗口”职能，提供人才服务咨询解答，协助江东管理局做好人才政务事中事后监管核查工作。同时，配合江东管理局做好外国人来华管理服务工作站、“候鸟”人才工作站的运营管理工作。</w:t>
      </w:r>
    </w:p>
    <w:p w14:paraId="283D9989">
      <w:pPr>
        <w:pStyle w:val="5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line="400" w:lineRule="exact"/>
        <w:ind w:firstLine="420" w:firstLineChars="200"/>
        <w:jc w:val="both"/>
        <w:textAlignment w:val="auto"/>
        <w:rPr>
          <w:rFonts w:hint="eastAsia" w:ascii="Times New Roman" w:hAnsi="Times New Roman" w:eastAsia="宋体" w:cs="Times New Roman"/>
          <w:i w:val="0"/>
          <w:iCs w:val="0"/>
          <w:color w:val="auto"/>
          <w:kern w:val="2"/>
          <w:sz w:val="21"/>
          <w:szCs w:val="24"/>
          <w:u w:val="none"/>
          <w:lang w:val="en-US" w:eastAsia="zh-CN" w:bidi="ar-SA"/>
        </w:rPr>
      </w:pPr>
      <w:r>
        <w:rPr>
          <w:rFonts w:hint="eastAsia" w:ascii="Times New Roman" w:hAnsi="Times New Roman" w:eastAsia="宋体" w:cs="Times New Roman"/>
          <w:i w:val="0"/>
          <w:iCs w:val="0"/>
          <w:color w:val="auto"/>
          <w:kern w:val="2"/>
          <w:sz w:val="21"/>
          <w:szCs w:val="24"/>
          <w:u w:val="none"/>
          <w:lang w:val="en-US" w:eastAsia="zh-CN" w:bidi="ar-SA"/>
        </w:rPr>
        <w:t>3.积极宣贯政策。通过公众号宣传、上门走访、组织培训等方式，积极宣贯省、市及园区人才政策。</w:t>
      </w:r>
    </w:p>
    <w:p w14:paraId="5957F0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firstLine="422" w:firstLineChars="200"/>
        <w:jc w:val="both"/>
        <w:textAlignment w:val="auto"/>
        <w:rPr>
          <w:rFonts w:hint="eastAsia" w:ascii="Times New Roman" w:hAnsi="Times New Roman" w:eastAsia="宋体" w:cs="Times New Roman"/>
          <w:b/>
          <w:bCs/>
          <w:i w:val="0"/>
          <w:iCs w:val="0"/>
          <w:color w:val="auto"/>
          <w:kern w:val="2"/>
          <w:sz w:val="21"/>
          <w:szCs w:val="24"/>
          <w:u w:val="none"/>
          <w:lang w:val="en-US" w:eastAsia="zh-CN" w:bidi="ar-SA"/>
        </w:rPr>
      </w:pPr>
      <w:r>
        <w:rPr>
          <w:rFonts w:hint="eastAsia" w:ascii="Times New Roman" w:hAnsi="Times New Roman" w:eastAsia="宋体" w:cs="Times New Roman"/>
          <w:b/>
          <w:bCs/>
          <w:i w:val="0"/>
          <w:iCs w:val="0"/>
          <w:color w:val="auto"/>
          <w:kern w:val="2"/>
          <w:sz w:val="21"/>
          <w:szCs w:val="24"/>
          <w:u w:val="none"/>
          <w:lang w:val="en-US" w:eastAsia="zh-CN" w:bidi="ar-SA"/>
        </w:rPr>
        <w:t>（五）定制化特色服务</w:t>
      </w:r>
    </w:p>
    <w:p w14:paraId="7D0DF436">
      <w:pPr>
        <w:pStyle w:val="5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line="400" w:lineRule="exact"/>
        <w:ind w:firstLine="420" w:firstLineChars="200"/>
        <w:jc w:val="both"/>
        <w:textAlignment w:val="auto"/>
        <w:rPr>
          <w:rFonts w:hint="eastAsia" w:ascii="Times New Roman" w:hAnsi="Times New Roman" w:eastAsia="宋体" w:cs="Times New Roman"/>
          <w:i w:val="0"/>
          <w:iCs w:val="0"/>
          <w:color w:val="auto"/>
          <w:kern w:val="2"/>
          <w:sz w:val="21"/>
          <w:szCs w:val="24"/>
          <w:u w:val="none"/>
          <w:lang w:val="en-US" w:eastAsia="zh-CN" w:bidi="ar-SA"/>
        </w:rPr>
      </w:pPr>
      <w:r>
        <w:rPr>
          <w:rFonts w:hint="eastAsia" w:ascii="Times New Roman" w:hAnsi="Times New Roman" w:eastAsia="宋体" w:cs="Times New Roman"/>
          <w:i w:val="0"/>
          <w:iCs w:val="0"/>
          <w:color w:val="auto"/>
          <w:kern w:val="2"/>
          <w:sz w:val="21"/>
          <w:szCs w:val="24"/>
          <w:u w:val="none"/>
          <w:lang w:val="en-US" w:eastAsia="zh-CN" w:bidi="ar-SA"/>
        </w:rPr>
        <w:t>1. 2024年围绕江东新区“4+X”产业发展，开展产业人才结构调查摸底，对重点企业人才学历、职称、收入等要素洞察分析，年底形成园区产业人才画像，为打造“人才高地”打好基础。</w:t>
      </w:r>
    </w:p>
    <w:p w14:paraId="3493F10A">
      <w:pPr>
        <w:pStyle w:val="5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line="400" w:lineRule="exact"/>
        <w:ind w:firstLine="420" w:firstLineChars="200"/>
        <w:jc w:val="both"/>
        <w:textAlignment w:val="auto"/>
        <w:rPr>
          <w:rFonts w:hint="eastAsia" w:ascii="Times New Roman" w:hAnsi="Times New Roman" w:eastAsia="宋体" w:cs="Times New Roman"/>
          <w:i w:val="0"/>
          <w:iCs w:val="0"/>
          <w:color w:val="auto"/>
          <w:kern w:val="2"/>
          <w:sz w:val="21"/>
          <w:szCs w:val="24"/>
          <w:u w:val="none"/>
          <w:lang w:val="en-US" w:eastAsia="zh-CN" w:bidi="ar-SA"/>
        </w:rPr>
      </w:pPr>
      <w:r>
        <w:rPr>
          <w:rFonts w:hint="eastAsia" w:ascii="Times New Roman" w:hAnsi="Times New Roman" w:eastAsia="宋体" w:cs="Times New Roman"/>
          <w:i w:val="0"/>
          <w:iCs w:val="0"/>
          <w:color w:val="auto"/>
          <w:kern w:val="2"/>
          <w:sz w:val="21"/>
          <w:szCs w:val="24"/>
          <w:u w:val="none"/>
          <w:lang w:val="en-US" w:eastAsia="zh-CN" w:bidi="ar-SA"/>
        </w:rPr>
        <w:t>2. 2025年结合省委人才发展局对境内外职业资格认定相关规定，探索研究江东新区境内外职业资格认定管理办法及实操手册的制定与实施。</w:t>
      </w:r>
    </w:p>
    <w:p w14:paraId="61C97578">
      <w:pPr>
        <w:pStyle w:val="5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line="400" w:lineRule="exact"/>
        <w:ind w:firstLine="422" w:firstLineChars="200"/>
        <w:jc w:val="both"/>
        <w:textAlignment w:val="auto"/>
        <w:rPr>
          <w:rFonts w:hint="eastAsia" w:ascii="Times New Roman" w:hAnsi="Times New Roman" w:eastAsia="宋体" w:cs="Times New Roman"/>
          <w:b/>
          <w:bCs/>
          <w:i w:val="0"/>
          <w:iCs w:val="0"/>
          <w:color w:val="auto"/>
          <w:kern w:val="2"/>
          <w:sz w:val="21"/>
          <w:szCs w:val="24"/>
          <w:u w:val="none"/>
          <w:lang w:val="en-US" w:eastAsia="zh-CN" w:bidi="ar-SA"/>
        </w:rPr>
      </w:pPr>
      <w:r>
        <w:rPr>
          <w:rFonts w:hint="eastAsia" w:ascii="Times New Roman" w:hAnsi="Times New Roman" w:eastAsia="宋体" w:cs="Times New Roman"/>
          <w:b/>
          <w:bCs/>
          <w:i w:val="0"/>
          <w:iCs w:val="0"/>
          <w:color w:val="auto"/>
          <w:kern w:val="2"/>
          <w:sz w:val="21"/>
          <w:szCs w:val="24"/>
          <w:u w:val="none"/>
          <w:lang w:val="en-US" w:eastAsia="zh-CN" w:bidi="ar-SA"/>
        </w:rPr>
        <w:t>三、其他要求</w:t>
      </w:r>
    </w:p>
    <w:p w14:paraId="09DBF182">
      <w:pPr>
        <w:pStyle w:val="5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line="400" w:lineRule="exact"/>
        <w:ind w:firstLine="420" w:firstLineChars="200"/>
        <w:jc w:val="both"/>
        <w:textAlignment w:val="auto"/>
        <w:rPr>
          <w:rFonts w:hint="eastAsia" w:ascii="Times New Roman" w:hAnsi="Times New Roman" w:eastAsia="宋体" w:cs="Times New Roman"/>
          <w:i w:val="0"/>
          <w:iCs w:val="0"/>
          <w:color w:val="auto"/>
          <w:kern w:val="2"/>
          <w:sz w:val="21"/>
          <w:szCs w:val="24"/>
          <w:u w:val="none"/>
          <w:lang w:val="en-US" w:eastAsia="zh-CN" w:bidi="ar-SA"/>
        </w:rPr>
      </w:pPr>
      <w:r>
        <w:rPr>
          <w:rFonts w:hint="eastAsia" w:ascii="Times New Roman" w:hAnsi="Times New Roman" w:eastAsia="宋体" w:cs="Times New Roman"/>
          <w:i w:val="0"/>
          <w:iCs w:val="0"/>
          <w:color w:val="auto"/>
          <w:kern w:val="2"/>
          <w:sz w:val="21"/>
          <w:szCs w:val="24"/>
          <w:u w:val="none"/>
          <w:lang w:val="en-US" w:eastAsia="zh-CN" w:bidi="ar-SA"/>
        </w:rPr>
        <w:t>1</w:t>
      </w:r>
      <w:r>
        <w:rPr>
          <w:rFonts w:hint="eastAsia" w:ascii="Times New Roman" w:hAnsi="Times New Roman" w:cs="Times New Roman"/>
          <w:i w:val="0"/>
          <w:iCs w:val="0"/>
          <w:color w:val="auto"/>
          <w:kern w:val="2"/>
          <w:sz w:val="21"/>
          <w:szCs w:val="24"/>
          <w:u w:val="none"/>
          <w:lang w:val="en-US" w:eastAsia="zh-CN" w:bidi="ar-SA"/>
        </w:rPr>
        <w:t>.</w:t>
      </w:r>
      <w:r>
        <w:rPr>
          <w:rFonts w:hint="eastAsia" w:ascii="Times New Roman" w:hAnsi="Times New Roman" w:eastAsia="宋体" w:cs="Times New Roman"/>
          <w:i w:val="0"/>
          <w:iCs w:val="0"/>
          <w:color w:val="auto"/>
          <w:kern w:val="2"/>
          <w:sz w:val="21"/>
          <w:szCs w:val="24"/>
          <w:u w:val="none"/>
          <w:lang w:val="en-US" w:eastAsia="zh-CN" w:bidi="ar-SA"/>
        </w:rPr>
        <w:t>如项目实施过程中出现成交供应商不按响应文件或合同内容要求执行，无法满足于项目实施标准要求、偷工减料、降低质量标准、超过服务期等行为，采购人有权终止合同，没收履约保证金，并报政府采购管理部门严肃处理</w:t>
      </w:r>
      <w:r>
        <w:rPr>
          <w:rFonts w:hint="eastAsia" w:ascii="Times New Roman" w:hAnsi="Times New Roman" w:cs="Times New Roman"/>
          <w:i w:val="0"/>
          <w:iCs w:val="0"/>
          <w:color w:val="auto"/>
          <w:kern w:val="2"/>
          <w:sz w:val="21"/>
          <w:szCs w:val="24"/>
          <w:u w:val="none"/>
          <w:lang w:val="en-US" w:eastAsia="zh-CN" w:bidi="ar-SA"/>
        </w:rPr>
        <w:t>。</w:t>
      </w:r>
    </w:p>
    <w:p w14:paraId="12B91D58">
      <w:pPr>
        <w:pStyle w:val="5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line="400" w:lineRule="exact"/>
        <w:ind w:firstLine="420" w:firstLineChars="200"/>
        <w:jc w:val="both"/>
        <w:textAlignment w:val="auto"/>
        <w:rPr>
          <w:rFonts w:hint="eastAsia" w:ascii="Times New Roman" w:hAnsi="Times New Roman" w:eastAsia="宋体" w:cs="Times New Roman"/>
          <w:i w:val="0"/>
          <w:iCs w:val="0"/>
          <w:color w:val="auto"/>
          <w:kern w:val="2"/>
          <w:sz w:val="21"/>
          <w:szCs w:val="24"/>
          <w:u w:val="none"/>
          <w:lang w:val="en-US" w:eastAsia="zh-CN" w:bidi="ar-SA"/>
        </w:rPr>
      </w:pPr>
      <w:r>
        <w:rPr>
          <w:rFonts w:hint="eastAsia" w:ascii="Times New Roman" w:hAnsi="Times New Roman" w:eastAsia="宋体" w:cs="Times New Roman"/>
          <w:i w:val="0"/>
          <w:iCs w:val="0"/>
          <w:color w:val="auto"/>
          <w:kern w:val="2"/>
          <w:sz w:val="21"/>
          <w:szCs w:val="24"/>
          <w:u w:val="none"/>
          <w:lang w:val="en-US" w:eastAsia="zh-CN" w:bidi="ar-SA"/>
        </w:rPr>
        <w:t>2</w:t>
      </w:r>
      <w:r>
        <w:rPr>
          <w:rFonts w:hint="eastAsia" w:ascii="Times New Roman" w:hAnsi="Times New Roman" w:cs="Times New Roman"/>
          <w:i w:val="0"/>
          <w:iCs w:val="0"/>
          <w:color w:val="auto"/>
          <w:kern w:val="2"/>
          <w:sz w:val="21"/>
          <w:szCs w:val="24"/>
          <w:u w:val="none"/>
          <w:lang w:val="en-US" w:eastAsia="zh-CN" w:bidi="ar-SA"/>
        </w:rPr>
        <w:t>.</w:t>
      </w:r>
      <w:r>
        <w:rPr>
          <w:rFonts w:hint="eastAsia" w:ascii="Times New Roman" w:hAnsi="Times New Roman" w:eastAsia="宋体" w:cs="Times New Roman"/>
          <w:i w:val="0"/>
          <w:iCs w:val="0"/>
          <w:color w:val="auto"/>
          <w:kern w:val="2"/>
          <w:sz w:val="21"/>
          <w:szCs w:val="24"/>
          <w:u w:val="none"/>
          <w:lang w:val="en-US" w:eastAsia="zh-CN" w:bidi="ar-SA"/>
        </w:rPr>
        <w:t>供应商必须根据所投服务的技术参数、资质资料编写响应文件。在成交结果公示期间，采购人有权对成交人所投服务的技术指标、资质证书资料等进行任何形式的核查，如发现与其响应文件中的描述不一或所提供的材料为虚假材料，采购人有权将此情况报政府采购主管部门，并由其对此情况进行严肃处理</w:t>
      </w:r>
      <w:r>
        <w:rPr>
          <w:rFonts w:hint="eastAsia" w:ascii="Times New Roman" w:hAnsi="Times New Roman" w:cs="Times New Roman"/>
          <w:i w:val="0"/>
          <w:iCs w:val="0"/>
          <w:color w:val="auto"/>
          <w:kern w:val="2"/>
          <w:sz w:val="21"/>
          <w:szCs w:val="24"/>
          <w:u w:val="none"/>
          <w:lang w:val="en-US" w:eastAsia="zh-CN" w:bidi="ar-SA"/>
        </w:rPr>
        <w:t>。</w:t>
      </w:r>
    </w:p>
    <w:p w14:paraId="2C1BCF3D">
      <w:pPr>
        <w:pStyle w:val="7"/>
        <w:keepNext w:val="0"/>
        <w:keepLines w:val="0"/>
        <w:pageBreakBefore w:val="0"/>
        <w:widowControl w:val="0"/>
        <w:kinsoku/>
        <w:wordWrap/>
        <w:overflowPunct/>
        <w:topLinePunct w:val="0"/>
        <w:autoSpaceDE/>
        <w:autoSpaceDN/>
        <w:bidi w:val="0"/>
        <w:spacing w:after="0" w:line="560" w:lineRule="exact"/>
        <w:ind w:firstLine="420" w:firstLineChars="200"/>
        <w:textAlignment w:val="auto"/>
        <w:rPr>
          <w:rFonts w:hint="eastAsia"/>
          <w:i/>
          <w:iCs/>
          <w:u w:val="single"/>
          <w:lang w:val="en-US" w:eastAsia="zh-CN"/>
        </w:rPr>
        <w:sectPr>
          <w:footerReference r:id="rId11" w:type="default"/>
          <w:pgSz w:w="11906" w:h="16838"/>
          <w:pgMar w:top="1440" w:right="1800" w:bottom="1440" w:left="1800" w:header="794" w:footer="992" w:gutter="0"/>
          <w:pgNumType w:fmt="decimal"/>
          <w:cols w:space="425" w:num="1"/>
          <w:docGrid w:type="lines" w:linePitch="312" w:charSpace="0"/>
        </w:sectPr>
      </w:pPr>
      <w:r>
        <w:rPr>
          <w:rFonts w:hint="eastAsia" w:ascii="Times New Roman" w:hAnsi="Times New Roman" w:eastAsia="宋体" w:cs="Times New Roman"/>
          <w:i w:val="0"/>
          <w:iCs w:val="0"/>
          <w:color w:val="auto"/>
          <w:kern w:val="2"/>
          <w:sz w:val="21"/>
          <w:szCs w:val="24"/>
          <w:u w:val="none"/>
          <w:lang w:val="en-US" w:eastAsia="zh-CN" w:bidi="ar-SA"/>
        </w:rPr>
        <w:t>3</w:t>
      </w:r>
      <w:r>
        <w:rPr>
          <w:rFonts w:hint="eastAsia" w:cs="Times New Roman"/>
          <w:i w:val="0"/>
          <w:iCs w:val="0"/>
          <w:color w:val="auto"/>
          <w:kern w:val="2"/>
          <w:sz w:val="21"/>
          <w:szCs w:val="24"/>
          <w:u w:val="none"/>
          <w:lang w:val="en-US" w:eastAsia="zh-CN" w:bidi="ar-SA"/>
        </w:rPr>
        <w:t>.</w:t>
      </w:r>
      <w:r>
        <w:rPr>
          <w:rFonts w:hint="eastAsia" w:ascii="Times New Roman" w:hAnsi="Times New Roman" w:eastAsia="宋体" w:cs="Times New Roman"/>
          <w:i w:val="0"/>
          <w:iCs w:val="0"/>
          <w:color w:val="auto"/>
          <w:kern w:val="2"/>
          <w:sz w:val="21"/>
          <w:szCs w:val="24"/>
          <w:u w:val="none"/>
          <w:lang w:val="en-US" w:eastAsia="zh-CN" w:bidi="ar-SA"/>
        </w:rPr>
        <w:t>供应商需针对本项目提供对采购项目的</w:t>
      </w:r>
      <w:r>
        <w:rPr>
          <w:rFonts w:hint="eastAsia" w:ascii="Times New Roman" w:hAnsi="Times New Roman" w:cs="Times New Roman"/>
          <w:i w:val="0"/>
          <w:iCs w:val="0"/>
          <w:color w:val="auto"/>
          <w:kern w:val="2"/>
          <w:sz w:val="21"/>
          <w:szCs w:val="24"/>
          <w:u w:val="none"/>
          <w:lang w:val="en-US" w:eastAsia="zh-CN" w:bidi="ar-SA"/>
        </w:rPr>
        <w:t>运营管理</w:t>
      </w:r>
      <w:r>
        <w:rPr>
          <w:rFonts w:hint="eastAsia" w:ascii="Times New Roman" w:hAnsi="Times New Roman" w:eastAsia="宋体" w:cs="Times New Roman"/>
          <w:i w:val="0"/>
          <w:iCs w:val="0"/>
          <w:color w:val="auto"/>
          <w:kern w:val="2"/>
          <w:sz w:val="21"/>
          <w:szCs w:val="24"/>
          <w:u w:val="none"/>
          <w:lang w:val="en-US" w:eastAsia="zh-CN" w:bidi="ar-SA"/>
        </w:rPr>
        <w:t>服务方案。</w:t>
      </w:r>
    </w:p>
    <w:p w14:paraId="4F1A6564">
      <w:pPr>
        <w:rPr>
          <w:rFonts w:hint="default"/>
          <w:lang w:val="en-US" w:eastAsia="zh-CN"/>
        </w:rPr>
      </w:pPr>
    </w:p>
    <w:p w14:paraId="0E33D65F">
      <w:pPr>
        <w:pStyle w:val="9"/>
        <w:ind w:left="0" w:leftChars="0" w:firstLine="0" w:firstLineChars="0"/>
        <w:rPr>
          <w:rFonts w:hint="eastAsia" w:asciiTheme="minorEastAsia" w:hAnsiTheme="minorEastAsia" w:eastAsiaTheme="minorEastAsia" w:cstheme="minorEastAsia"/>
          <w:b/>
          <w:color w:val="auto"/>
          <w:sz w:val="21"/>
          <w:szCs w:val="21"/>
        </w:rPr>
      </w:pPr>
    </w:p>
    <w:p w14:paraId="0A8D2AD3">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第三章</w:t>
      </w:r>
      <w:r>
        <w:rPr>
          <w:rFonts w:hint="eastAsia" w:asciiTheme="minorEastAsia" w:hAnsiTheme="minorEastAsia" w:eastAsiaTheme="minorEastAsia" w:cstheme="minorEastAsia"/>
          <w:b/>
          <w:color w:val="auto"/>
          <w:sz w:val="21"/>
          <w:szCs w:val="21"/>
          <w:lang w:val="en-US" w:eastAsia="zh-CN"/>
        </w:rPr>
        <w:t xml:space="preserve">  供应商</w:t>
      </w:r>
      <w:r>
        <w:rPr>
          <w:rFonts w:hint="eastAsia" w:asciiTheme="minorEastAsia" w:hAnsiTheme="minorEastAsia" w:eastAsiaTheme="minorEastAsia" w:cstheme="minorEastAsia"/>
          <w:b/>
          <w:color w:val="auto"/>
          <w:sz w:val="21"/>
          <w:szCs w:val="21"/>
        </w:rPr>
        <w:t>须知</w:t>
      </w:r>
    </w:p>
    <w:p w14:paraId="3754EC08">
      <w:pPr>
        <w:pageBreakBefore w:val="0"/>
        <w:wordWrap/>
        <w:topLinePunct w:val="0"/>
        <w:bidi w:val="0"/>
        <w:adjustRightInd w:val="0"/>
        <w:snapToGrid w:val="0"/>
        <w:spacing w:before="120" w:after="240"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val="en-US" w:eastAsia="zh-CN"/>
        </w:rPr>
        <w:t>供应商</w:t>
      </w:r>
      <w:r>
        <w:rPr>
          <w:rFonts w:hint="eastAsia" w:asciiTheme="minorEastAsia" w:hAnsiTheme="minorEastAsia" w:eastAsiaTheme="minorEastAsia" w:cstheme="minorEastAsia"/>
          <w:b/>
          <w:color w:val="auto"/>
          <w:sz w:val="21"/>
          <w:szCs w:val="21"/>
        </w:rPr>
        <w:t>须知前附表</w:t>
      </w:r>
    </w:p>
    <w:tbl>
      <w:tblPr>
        <w:tblStyle w:val="16"/>
        <w:tblW w:w="8295"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0"/>
        <w:gridCol w:w="2435"/>
        <w:gridCol w:w="5220"/>
      </w:tblGrid>
      <w:tr w14:paraId="484A18E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0" w:hRule="atLeast"/>
          <w:tblHeader/>
        </w:trPr>
        <w:tc>
          <w:tcPr>
            <w:tcW w:w="640" w:type="dxa"/>
            <w:tcBorders>
              <w:top w:val="single" w:color="auto" w:sz="18" w:space="0"/>
              <w:left w:val="single" w:color="auto" w:sz="18" w:space="0"/>
              <w:bottom w:val="single" w:color="auto" w:sz="8" w:space="0"/>
              <w:right w:val="single" w:color="auto" w:sz="8" w:space="0"/>
            </w:tcBorders>
            <w:vAlign w:val="center"/>
          </w:tcPr>
          <w:p w14:paraId="3EFD7CCE">
            <w:pPr>
              <w:pStyle w:val="29"/>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
                <w:bCs w:val="0"/>
                <w:color w:val="auto"/>
                <w:sz w:val="21"/>
                <w:szCs w:val="21"/>
                <w:lang w:val="zh-CN"/>
              </w:rPr>
            </w:pPr>
            <w:bookmarkStart w:id="32" w:name="_Toc246826106"/>
            <w:r>
              <w:rPr>
                <w:rFonts w:hint="eastAsia" w:asciiTheme="minorEastAsia" w:hAnsiTheme="minorEastAsia" w:eastAsiaTheme="minorEastAsia" w:cstheme="minorEastAsia"/>
                <w:b/>
                <w:bCs w:val="0"/>
                <w:color w:val="auto"/>
                <w:sz w:val="21"/>
                <w:szCs w:val="21"/>
                <w:lang w:val="zh-CN"/>
              </w:rPr>
              <w:t xml:space="preserve">序号 </w:t>
            </w:r>
          </w:p>
        </w:tc>
        <w:tc>
          <w:tcPr>
            <w:tcW w:w="2435" w:type="dxa"/>
            <w:tcBorders>
              <w:top w:val="single" w:color="auto" w:sz="18" w:space="0"/>
              <w:left w:val="single" w:color="auto" w:sz="4" w:space="0"/>
              <w:bottom w:val="single" w:color="auto" w:sz="8" w:space="0"/>
              <w:right w:val="single" w:color="auto" w:sz="8" w:space="0"/>
            </w:tcBorders>
            <w:vAlign w:val="center"/>
          </w:tcPr>
          <w:p w14:paraId="38C8CFE0">
            <w:pPr>
              <w:pStyle w:val="29"/>
              <w:keepNext w:val="0"/>
              <w:keepLines w:val="0"/>
              <w:pageBreakBefore w:val="0"/>
              <w:kinsoku/>
              <w:wordWrap/>
              <w:overflowPunct/>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lang w:val="zh-CN"/>
              </w:rPr>
            </w:pPr>
            <w:r>
              <w:rPr>
                <w:rFonts w:hint="eastAsia" w:asciiTheme="minorEastAsia" w:hAnsiTheme="minorEastAsia" w:eastAsiaTheme="minorEastAsia" w:cstheme="minorEastAsia"/>
                <w:b/>
                <w:bCs w:val="0"/>
                <w:color w:val="auto"/>
                <w:sz w:val="21"/>
                <w:szCs w:val="21"/>
                <w:lang w:val="zh-CN"/>
              </w:rPr>
              <w:t xml:space="preserve">条款名称 </w:t>
            </w:r>
          </w:p>
        </w:tc>
        <w:tc>
          <w:tcPr>
            <w:tcW w:w="5220" w:type="dxa"/>
            <w:tcBorders>
              <w:top w:val="single" w:color="auto" w:sz="18" w:space="0"/>
              <w:left w:val="single" w:color="auto" w:sz="8" w:space="0"/>
              <w:bottom w:val="single" w:color="auto" w:sz="8" w:space="0"/>
              <w:right w:val="single" w:color="auto" w:sz="18" w:space="0"/>
            </w:tcBorders>
            <w:vAlign w:val="center"/>
          </w:tcPr>
          <w:p w14:paraId="675EC29D">
            <w:pPr>
              <w:pStyle w:val="29"/>
              <w:keepNext w:val="0"/>
              <w:keepLines w:val="0"/>
              <w:pageBreakBefore w:val="0"/>
              <w:kinsoku/>
              <w:wordWrap/>
              <w:overflowPunct/>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lang w:val="zh-CN"/>
              </w:rPr>
            </w:pPr>
            <w:r>
              <w:rPr>
                <w:rFonts w:hint="eastAsia" w:asciiTheme="minorEastAsia" w:hAnsiTheme="minorEastAsia" w:eastAsiaTheme="minorEastAsia" w:cstheme="minorEastAsia"/>
                <w:b/>
                <w:bCs w:val="0"/>
                <w:color w:val="auto"/>
                <w:sz w:val="21"/>
                <w:szCs w:val="21"/>
                <w:lang w:val="zh-CN"/>
              </w:rPr>
              <w:t>说明和要求</w:t>
            </w:r>
          </w:p>
        </w:tc>
      </w:tr>
      <w:tr w14:paraId="6FDDCC9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640" w:type="dxa"/>
            <w:tcBorders>
              <w:top w:val="single" w:color="auto" w:sz="8" w:space="0"/>
              <w:left w:val="single" w:color="auto" w:sz="18" w:space="0"/>
              <w:bottom w:val="single" w:color="auto" w:sz="8" w:space="0"/>
              <w:right w:val="single" w:color="auto" w:sz="8" w:space="0"/>
            </w:tcBorders>
            <w:vAlign w:val="center"/>
          </w:tcPr>
          <w:p w14:paraId="04B4A62A">
            <w:pPr>
              <w:pStyle w:val="29"/>
              <w:keepNext w:val="0"/>
              <w:keepLines w:val="0"/>
              <w:pageBreakBefore w:val="0"/>
              <w:kinsoku/>
              <w:wordWrap/>
              <w:overflowPunct/>
              <w:topLinePunct w:val="0"/>
              <w:bidi w:val="0"/>
              <w:adjustRightInd w:val="0"/>
              <w:snapToGrid w:val="0"/>
              <w:spacing w:line="360" w:lineRule="auto"/>
              <w:ind w:left="9"/>
              <w:jc w:val="center"/>
              <w:textAlignment w:val="auto"/>
              <w:rPr>
                <w:rFonts w:hint="eastAsia" w:asciiTheme="minorEastAsia" w:hAnsiTheme="minorEastAsia" w:eastAsiaTheme="minorEastAsia" w:cstheme="minorEastAsia"/>
                <w:bCs/>
                <w:color w:val="auto"/>
                <w:sz w:val="21"/>
                <w:szCs w:val="21"/>
                <w:lang w:val="zh-CN" w:eastAsia="zh-CN"/>
              </w:rPr>
            </w:pPr>
            <w:r>
              <w:rPr>
                <w:rFonts w:hint="eastAsia" w:asciiTheme="minorEastAsia" w:hAnsiTheme="minorEastAsia" w:eastAsiaTheme="minorEastAsia" w:cstheme="minorEastAsia"/>
                <w:bCs/>
                <w:color w:val="auto"/>
                <w:sz w:val="21"/>
                <w:szCs w:val="21"/>
                <w:lang w:val="en-US" w:eastAsia="zh-CN"/>
              </w:rPr>
              <w:t>1</w:t>
            </w:r>
          </w:p>
        </w:tc>
        <w:tc>
          <w:tcPr>
            <w:tcW w:w="2435" w:type="dxa"/>
            <w:tcBorders>
              <w:top w:val="single" w:color="auto" w:sz="8" w:space="0"/>
              <w:left w:val="single" w:color="auto" w:sz="4" w:space="0"/>
              <w:bottom w:val="single" w:color="auto" w:sz="8" w:space="0"/>
              <w:right w:val="single" w:color="auto" w:sz="8" w:space="0"/>
            </w:tcBorders>
            <w:vAlign w:val="center"/>
          </w:tcPr>
          <w:p w14:paraId="7C7F4C4B">
            <w:pPr>
              <w:keepNext w:val="0"/>
              <w:keepLines w:val="0"/>
              <w:pageBreakBefore w:val="0"/>
              <w:kinsoku/>
              <w:wordWrap/>
              <w:overflowPunct/>
              <w:topLinePunct w:val="0"/>
              <w:bidi w:val="0"/>
              <w:adjustRightInd w:val="0"/>
              <w:snapToGrid w:val="0"/>
              <w:spacing w:line="360" w:lineRule="auto"/>
              <w:ind w:left="105" w:leftChars="5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标前</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或/和标前答疑会</w:t>
            </w:r>
          </w:p>
        </w:tc>
        <w:tc>
          <w:tcPr>
            <w:tcW w:w="5220" w:type="dxa"/>
            <w:tcBorders>
              <w:top w:val="single" w:color="auto" w:sz="8" w:space="0"/>
              <w:left w:val="single" w:color="auto" w:sz="8" w:space="0"/>
              <w:bottom w:val="single" w:color="auto" w:sz="8" w:space="0"/>
              <w:right w:val="single" w:color="auto" w:sz="18" w:space="0"/>
            </w:tcBorders>
            <w:vAlign w:val="center"/>
          </w:tcPr>
          <w:p w14:paraId="2C267C6F">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不组织</w:t>
            </w:r>
          </w:p>
        </w:tc>
      </w:tr>
      <w:tr w14:paraId="190C93A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640" w:type="dxa"/>
            <w:tcBorders>
              <w:top w:val="single" w:color="auto" w:sz="8" w:space="0"/>
              <w:left w:val="single" w:color="auto" w:sz="18" w:space="0"/>
              <w:bottom w:val="single" w:color="auto" w:sz="8" w:space="0"/>
              <w:right w:val="single" w:color="auto" w:sz="8" w:space="0"/>
            </w:tcBorders>
            <w:vAlign w:val="center"/>
          </w:tcPr>
          <w:p w14:paraId="13CBDA54">
            <w:pPr>
              <w:pStyle w:val="29"/>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4</w:t>
            </w:r>
          </w:p>
        </w:tc>
        <w:tc>
          <w:tcPr>
            <w:tcW w:w="2435" w:type="dxa"/>
            <w:tcBorders>
              <w:top w:val="single" w:color="auto" w:sz="8" w:space="0"/>
              <w:left w:val="single" w:color="auto" w:sz="4" w:space="0"/>
              <w:bottom w:val="single" w:color="auto" w:sz="8" w:space="0"/>
              <w:right w:val="single" w:color="auto" w:sz="8" w:space="0"/>
            </w:tcBorders>
            <w:vAlign w:val="center"/>
          </w:tcPr>
          <w:p w14:paraId="1415E644">
            <w:pPr>
              <w:pStyle w:val="29"/>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述标和/或演示</w:t>
            </w:r>
          </w:p>
        </w:tc>
        <w:tc>
          <w:tcPr>
            <w:tcW w:w="5220" w:type="dxa"/>
            <w:tcBorders>
              <w:top w:val="single" w:color="auto" w:sz="8" w:space="0"/>
              <w:left w:val="single" w:color="auto" w:sz="8" w:space="0"/>
              <w:bottom w:val="single" w:color="auto" w:sz="8" w:space="0"/>
              <w:right w:val="single" w:color="auto" w:sz="18" w:space="0"/>
            </w:tcBorders>
            <w:vAlign w:val="center"/>
          </w:tcPr>
          <w:p w14:paraId="597F528A">
            <w:pPr>
              <w:keepNext w:val="0"/>
              <w:keepLines w:val="0"/>
              <w:pageBreakBefore w:val="0"/>
              <w:kinsoku/>
              <w:wordWrap/>
              <w:overflowPunct/>
              <w:topLinePunct w:val="0"/>
              <w:bidi w:val="0"/>
              <w:adjustRightInd w:val="0"/>
              <w:snapToGrid w:val="0"/>
              <w:spacing w:line="360" w:lineRule="auto"/>
              <w:ind w:left="105" w:leftChars="50"/>
              <w:textAlignment w:val="auto"/>
              <w:rPr>
                <w:rFonts w:hint="default"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lang w:val="en-US" w:eastAsia="zh-CN"/>
              </w:rPr>
              <w:t>无</w:t>
            </w:r>
          </w:p>
        </w:tc>
      </w:tr>
      <w:tr w14:paraId="1C0E7BF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14:paraId="254ED136">
            <w:pPr>
              <w:pStyle w:val="29"/>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5</w:t>
            </w:r>
          </w:p>
        </w:tc>
        <w:tc>
          <w:tcPr>
            <w:tcW w:w="2435" w:type="dxa"/>
            <w:tcBorders>
              <w:top w:val="single" w:color="auto" w:sz="8" w:space="0"/>
              <w:left w:val="single" w:color="auto" w:sz="4" w:space="0"/>
              <w:bottom w:val="single" w:color="auto" w:sz="8" w:space="0"/>
              <w:right w:val="single" w:color="auto" w:sz="8" w:space="0"/>
            </w:tcBorders>
            <w:vAlign w:val="center"/>
          </w:tcPr>
          <w:p w14:paraId="39640F7F">
            <w:pPr>
              <w:pStyle w:val="29"/>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本项目是否接受备选响应方案</w:t>
            </w:r>
          </w:p>
        </w:tc>
        <w:tc>
          <w:tcPr>
            <w:tcW w:w="5220" w:type="dxa"/>
            <w:tcBorders>
              <w:top w:val="single" w:color="auto" w:sz="8" w:space="0"/>
              <w:left w:val="single" w:color="auto" w:sz="8" w:space="0"/>
              <w:bottom w:val="single" w:color="auto" w:sz="8" w:space="0"/>
              <w:right w:val="single" w:color="auto" w:sz="18" w:space="0"/>
            </w:tcBorders>
            <w:vAlign w:val="center"/>
          </w:tcPr>
          <w:p w14:paraId="0778CC5E">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asciiTheme="minorEastAsia" w:hAnsiTheme="minorEastAsia" w:eastAsiaTheme="minorEastAsia" w:cstheme="minorEastAsia"/>
                <w:bCs/>
                <w:color w:val="auto"/>
                <w:sz w:val="21"/>
                <w:szCs w:val="21"/>
              </w:rPr>
            </w:pPr>
            <w:r>
              <w:rPr>
                <w:rFonts w:hint="eastAsia" w:ascii="宋体" w:hAnsi="宋体" w:eastAsia="宋体" w:cs="宋体"/>
                <w:b w:val="0"/>
                <w:bCs/>
                <w:color w:val="auto"/>
                <w:kern w:val="0"/>
                <w:sz w:val="21"/>
                <w:szCs w:val="21"/>
                <w:lang w:val="zh-CN"/>
              </w:rPr>
              <w:t>不接受</w:t>
            </w:r>
          </w:p>
        </w:tc>
      </w:tr>
      <w:tr w14:paraId="6FA2200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640" w:type="dxa"/>
            <w:tcBorders>
              <w:top w:val="single" w:color="auto" w:sz="8" w:space="0"/>
              <w:left w:val="single" w:color="auto" w:sz="18" w:space="0"/>
              <w:bottom w:val="single" w:color="auto" w:sz="8" w:space="0"/>
              <w:right w:val="single" w:color="auto" w:sz="8" w:space="0"/>
            </w:tcBorders>
            <w:vAlign w:val="center"/>
          </w:tcPr>
          <w:p w14:paraId="31629FEE">
            <w:pPr>
              <w:pStyle w:val="29"/>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6</w:t>
            </w:r>
          </w:p>
        </w:tc>
        <w:tc>
          <w:tcPr>
            <w:tcW w:w="2435" w:type="dxa"/>
            <w:tcBorders>
              <w:top w:val="single" w:color="auto" w:sz="8" w:space="0"/>
              <w:left w:val="single" w:color="auto" w:sz="4" w:space="0"/>
              <w:bottom w:val="single" w:color="auto" w:sz="8" w:space="0"/>
              <w:right w:val="single" w:color="auto" w:sz="8" w:space="0"/>
            </w:tcBorders>
            <w:vAlign w:val="center"/>
          </w:tcPr>
          <w:p w14:paraId="3FEE98A4">
            <w:pPr>
              <w:pStyle w:val="29"/>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本项目要求</w:t>
            </w: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sz w:val="21"/>
                <w:szCs w:val="21"/>
                <w:lang w:val="zh-CN"/>
              </w:rPr>
              <w:t>提供的技术和商务说明文件</w:t>
            </w:r>
          </w:p>
        </w:tc>
        <w:tc>
          <w:tcPr>
            <w:tcW w:w="5220" w:type="dxa"/>
            <w:tcBorders>
              <w:top w:val="single" w:color="auto" w:sz="8" w:space="0"/>
              <w:left w:val="single" w:color="auto" w:sz="8" w:space="0"/>
              <w:bottom w:val="single" w:color="auto" w:sz="8" w:space="0"/>
              <w:right w:val="single" w:color="auto" w:sz="18" w:space="0"/>
            </w:tcBorders>
            <w:vAlign w:val="center"/>
          </w:tcPr>
          <w:p w14:paraId="49F0EB93">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cs="宋体"/>
                <w:b w:val="0"/>
                <w:bCs/>
                <w:color w:val="auto"/>
                <w:kern w:val="0"/>
                <w:sz w:val="21"/>
                <w:szCs w:val="21"/>
                <w:lang w:val="en-US" w:eastAsia="zh-CN"/>
              </w:rPr>
              <w:t>1</w:t>
            </w:r>
            <w:r>
              <w:rPr>
                <w:rFonts w:hint="eastAsia" w:ascii="宋体" w:hAnsi="宋体" w:eastAsia="宋体" w:cs="宋体"/>
                <w:b w:val="0"/>
                <w:bCs/>
                <w:color w:val="auto"/>
                <w:kern w:val="0"/>
                <w:sz w:val="21"/>
                <w:szCs w:val="21"/>
                <w:lang w:val="zh-CN"/>
              </w:rPr>
              <w:t>、</w:t>
            </w:r>
            <w:r>
              <w:rPr>
                <w:rFonts w:hint="eastAsia" w:ascii="宋体" w:hAnsi="宋体" w:cs="宋体"/>
                <w:b w:val="0"/>
                <w:bCs/>
                <w:color w:val="auto"/>
                <w:kern w:val="0"/>
                <w:sz w:val="21"/>
                <w:szCs w:val="21"/>
                <w:lang w:val="en-US" w:eastAsia="zh-CN"/>
              </w:rPr>
              <w:t>响应</w:t>
            </w:r>
            <w:r>
              <w:rPr>
                <w:rFonts w:hint="eastAsia" w:ascii="宋体" w:hAnsi="宋体" w:eastAsia="宋体" w:cs="宋体"/>
                <w:b w:val="0"/>
                <w:bCs/>
                <w:color w:val="auto"/>
                <w:kern w:val="0"/>
                <w:sz w:val="21"/>
                <w:szCs w:val="21"/>
                <w:lang w:val="zh-CN"/>
              </w:rPr>
              <w:t>声明函；</w:t>
            </w:r>
          </w:p>
          <w:p w14:paraId="5AF52FBA">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eastAsia="宋体" w:cs="宋体"/>
                <w:b w:val="0"/>
                <w:bCs/>
                <w:color w:val="auto"/>
                <w:kern w:val="0"/>
                <w:sz w:val="21"/>
                <w:szCs w:val="21"/>
                <w:lang w:val="zh-CN"/>
              </w:rPr>
              <w:t>2、法定代表人授权委托书（提供委托代理人的身份证复印件，非中国国籍的则提供护照复印件）（非法定代表人签署</w:t>
            </w:r>
            <w:r>
              <w:rPr>
                <w:rFonts w:hint="eastAsia" w:ascii="宋体" w:hAnsi="宋体" w:cs="宋体"/>
                <w:b w:val="0"/>
                <w:bCs/>
                <w:color w:val="auto"/>
                <w:kern w:val="0"/>
                <w:sz w:val="21"/>
                <w:szCs w:val="21"/>
                <w:lang w:val="zh-CN"/>
              </w:rPr>
              <w:t>响应文件</w:t>
            </w:r>
            <w:r>
              <w:rPr>
                <w:rFonts w:hint="eastAsia" w:ascii="宋体" w:hAnsi="宋体" w:eastAsia="宋体" w:cs="宋体"/>
                <w:b w:val="0"/>
                <w:bCs/>
                <w:color w:val="auto"/>
                <w:kern w:val="0"/>
                <w:sz w:val="21"/>
                <w:szCs w:val="21"/>
                <w:lang w:val="zh-CN"/>
              </w:rPr>
              <w:t>适用）</w:t>
            </w:r>
            <w:r>
              <w:rPr>
                <w:rFonts w:hint="eastAsia" w:ascii="宋体" w:hAnsi="宋体" w:cs="宋体"/>
                <w:b w:val="0"/>
                <w:bCs/>
                <w:color w:val="auto"/>
                <w:kern w:val="0"/>
                <w:sz w:val="21"/>
                <w:szCs w:val="21"/>
                <w:lang w:val="zh-CN"/>
              </w:rPr>
              <w:t>；</w:t>
            </w:r>
          </w:p>
          <w:p w14:paraId="61EC14EB">
            <w:pPr>
              <w:keepNext w:val="0"/>
              <w:keepLines w:val="0"/>
              <w:pageBreakBefore w:val="0"/>
              <w:widowControl/>
              <w:tabs>
                <w:tab w:val="left" w:pos="425"/>
              </w:tabs>
              <w:kinsoku/>
              <w:wordWrap/>
              <w:overflowPunct/>
              <w:topLinePunct w:val="0"/>
              <w:bidi w:val="0"/>
              <w:spacing w:line="360" w:lineRule="auto"/>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eastAsia="宋体" w:cs="宋体"/>
                <w:b w:val="0"/>
                <w:bCs/>
                <w:color w:val="auto"/>
                <w:kern w:val="0"/>
                <w:sz w:val="21"/>
                <w:szCs w:val="21"/>
                <w:lang w:val="zh-CN"/>
              </w:rPr>
              <w:t>3、法定代表人身份证明书（提供法定代表人身份证复印件，非中国国籍的则提供护照复印件）；</w:t>
            </w:r>
          </w:p>
          <w:p w14:paraId="2E160040">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eastAsia="宋体" w:cs="宋体"/>
                <w:b w:val="0"/>
                <w:bCs/>
                <w:color w:val="auto"/>
                <w:kern w:val="0"/>
                <w:sz w:val="21"/>
                <w:szCs w:val="21"/>
                <w:lang w:val="zh-CN" w:eastAsia="zh-CN"/>
              </w:rPr>
              <w:t>4、提供</w:t>
            </w:r>
            <w:r>
              <w:rPr>
                <w:rFonts w:hint="eastAsia" w:ascii="宋体" w:hAnsi="宋体" w:eastAsia="宋体" w:cs="宋体"/>
                <w:b w:val="0"/>
                <w:bCs/>
                <w:color w:val="auto"/>
                <w:kern w:val="0"/>
                <w:sz w:val="21"/>
                <w:szCs w:val="21"/>
                <w:lang w:val="zh-CN"/>
              </w:rPr>
              <w:t>营业执照副本</w:t>
            </w:r>
            <w:r>
              <w:rPr>
                <w:rFonts w:hint="eastAsia" w:ascii="宋体" w:hAnsi="宋体" w:eastAsia="宋体" w:cs="宋体"/>
                <w:b w:val="0"/>
                <w:bCs/>
                <w:color w:val="auto"/>
                <w:kern w:val="0"/>
                <w:sz w:val="21"/>
                <w:szCs w:val="21"/>
                <w:lang w:val="zh-CN" w:eastAsia="zh-CN"/>
              </w:rPr>
              <w:t>、</w:t>
            </w:r>
            <w:r>
              <w:rPr>
                <w:rFonts w:hint="eastAsia" w:ascii="宋体" w:hAnsi="宋体" w:eastAsia="宋体" w:cs="宋体"/>
                <w:b w:val="0"/>
                <w:bCs/>
                <w:color w:val="auto"/>
                <w:kern w:val="0"/>
                <w:sz w:val="21"/>
                <w:szCs w:val="21"/>
                <w:lang w:val="zh-CN"/>
              </w:rPr>
              <w:t>或事业单位法人证书（事业单位）</w:t>
            </w:r>
            <w:r>
              <w:rPr>
                <w:rFonts w:hint="eastAsia" w:ascii="宋体" w:hAnsi="宋体" w:eastAsia="宋体" w:cs="宋体"/>
                <w:b w:val="0"/>
                <w:bCs/>
                <w:color w:val="auto"/>
                <w:kern w:val="0"/>
                <w:sz w:val="21"/>
                <w:szCs w:val="21"/>
                <w:lang w:val="zh-CN" w:eastAsia="zh-CN"/>
              </w:rPr>
              <w:t>、</w:t>
            </w:r>
            <w:r>
              <w:rPr>
                <w:rFonts w:hint="eastAsia" w:ascii="宋体" w:hAnsi="宋体" w:eastAsia="宋体" w:cs="宋体"/>
                <w:b w:val="0"/>
                <w:bCs/>
                <w:color w:val="auto"/>
                <w:kern w:val="0"/>
                <w:sz w:val="21"/>
                <w:szCs w:val="21"/>
                <w:lang w:val="zh-CN"/>
              </w:rPr>
              <w:t>或执业许可证（非企业专业服务机构）</w:t>
            </w:r>
            <w:r>
              <w:rPr>
                <w:rFonts w:hint="eastAsia" w:ascii="宋体" w:hAnsi="宋体" w:eastAsia="宋体" w:cs="宋体"/>
                <w:b w:val="0"/>
                <w:bCs/>
                <w:color w:val="auto"/>
                <w:kern w:val="0"/>
                <w:sz w:val="21"/>
                <w:szCs w:val="21"/>
                <w:lang w:val="zh-CN" w:eastAsia="zh-CN"/>
              </w:rPr>
              <w:t>的</w:t>
            </w:r>
            <w:r>
              <w:rPr>
                <w:rFonts w:hint="eastAsia" w:ascii="宋体" w:hAnsi="宋体" w:eastAsia="宋体" w:cs="宋体"/>
                <w:b w:val="0"/>
                <w:bCs/>
                <w:color w:val="auto"/>
                <w:kern w:val="0"/>
                <w:sz w:val="21"/>
                <w:szCs w:val="21"/>
                <w:lang w:val="zh-CN"/>
              </w:rPr>
              <w:t>复印件</w:t>
            </w:r>
            <w:r>
              <w:rPr>
                <w:rFonts w:hint="eastAsia" w:ascii="宋体" w:hAnsi="宋体" w:eastAsia="宋体" w:cs="宋体"/>
                <w:bCs/>
                <w:color w:val="auto"/>
                <w:kern w:val="0"/>
                <w:sz w:val="21"/>
                <w:szCs w:val="21"/>
                <w:lang w:val="zh-CN"/>
              </w:rPr>
              <w:t>；</w:t>
            </w:r>
          </w:p>
          <w:p w14:paraId="4099F527">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eastAsia="宋体" w:cs="宋体"/>
                <w:bCs/>
                <w:color w:val="auto"/>
                <w:kern w:val="0"/>
                <w:sz w:val="21"/>
                <w:szCs w:val="21"/>
                <w:lang w:val="zh-CN"/>
              </w:rPr>
              <w:t>5、</w:t>
            </w:r>
            <w:r>
              <w:rPr>
                <w:rFonts w:hint="eastAsia" w:asciiTheme="minorEastAsia" w:hAnsiTheme="minorEastAsia" w:eastAsiaTheme="minorEastAsia" w:cstheme="minorEastAsia"/>
                <w:bCs/>
                <w:color w:val="auto"/>
                <w:kern w:val="0"/>
                <w:sz w:val="21"/>
                <w:szCs w:val="21"/>
              </w:rPr>
              <w:t>具有良好的商业信誉和健全的财务会计制度</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具有履行合同所必需的设备和专业技术能力</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有依法缴纳税收和社会保障资金的良好记录</w:t>
            </w:r>
            <w:r>
              <w:rPr>
                <w:rFonts w:hint="eastAsia" w:asciiTheme="minorEastAsia" w:hAnsiTheme="minorEastAsia" w:eastAsiaTheme="minorEastAsia" w:cstheme="minorEastAsia"/>
                <w:bCs/>
                <w:color w:val="auto"/>
                <w:kern w:val="0"/>
                <w:sz w:val="21"/>
                <w:szCs w:val="21"/>
                <w:lang w:eastAsia="zh-CN"/>
              </w:rPr>
              <w:t>及</w:t>
            </w:r>
            <w:r>
              <w:rPr>
                <w:rFonts w:hint="eastAsia" w:asciiTheme="minorEastAsia" w:hAnsiTheme="minorEastAsia" w:eastAsiaTheme="minorEastAsia" w:cstheme="minorEastAsia"/>
                <w:bCs/>
                <w:color w:val="auto"/>
                <w:kern w:val="0"/>
                <w:sz w:val="21"/>
                <w:szCs w:val="21"/>
              </w:rPr>
              <w:t>参加政府采购活动前三年内，在经营活动中没有重大违法记录</w:t>
            </w:r>
            <w:r>
              <w:rPr>
                <w:rFonts w:hint="eastAsia" w:asciiTheme="minorEastAsia" w:hAnsiTheme="minorEastAsia" w:eastAsiaTheme="minorEastAsia" w:cstheme="minorEastAsia"/>
                <w:bCs/>
                <w:color w:val="auto"/>
                <w:kern w:val="0"/>
                <w:sz w:val="21"/>
                <w:szCs w:val="21"/>
                <w:lang w:eastAsia="zh-CN"/>
              </w:rPr>
              <w:t>的资格承诺函（详见格式</w:t>
            </w:r>
            <w:r>
              <w:rPr>
                <w:rFonts w:hint="eastAsia" w:asciiTheme="minorEastAsia" w:hAnsiTheme="minorEastAsia" w:eastAsiaTheme="minorEastAsia" w:cstheme="minorEastAsia"/>
                <w:bCs/>
                <w:color w:val="auto"/>
                <w:kern w:val="0"/>
                <w:sz w:val="21"/>
                <w:szCs w:val="21"/>
                <w:lang w:val="en-US" w:eastAsia="zh-CN"/>
              </w:rPr>
              <w:t>6</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w:t>
            </w:r>
          </w:p>
          <w:p w14:paraId="32E23C84">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cs="宋体"/>
                <w:bCs/>
                <w:color w:val="auto"/>
                <w:kern w:val="0"/>
                <w:sz w:val="21"/>
                <w:szCs w:val="21"/>
                <w:lang w:val="en-US" w:eastAsia="zh-CN"/>
              </w:rPr>
              <w:t>6</w:t>
            </w:r>
            <w:r>
              <w:rPr>
                <w:rFonts w:hint="eastAsia" w:ascii="宋体" w:hAnsi="宋体" w:eastAsia="宋体" w:cs="宋体"/>
                <w:bCs/>
                <w:color w:val="auto"/>
                <w:kern w:val="0"/>
                <w:sz w:val="21"/>
                <w:szCs w:val="21"/>
                <w:lang w:val="zh-CN"/>
              </w:rPr>
              <w:t>、资格审查及符合性审查要求提供的其他资料（详见资格审查表及符合性审查表要求）；</w:t>
            </w:r>
          </w:p>
          <w:p w14:paraId="18246614">
            <w:pPr>
              <w:keepNext w:val="0"/>
              <w:keepLines w:val="0"/>
              <w:pageBreakBefore w:val="0"/>
              <w:widowControl/>
              <w:tabs>
                <w:tab w:val="left" w:pos="425"/>
              </w:tabs>
              <w:kinsoku/>
              <w:wordWrap/>
              <w:overflowPunct/>
              <w:topLinePunct w:val="0"/>
              <w:bidi w:val="0"/>
              <w:snapToGrid w:val="0"/>
              <w:spacing w:line="360" w:lineRule="auto"/>
              <w:ind w:left="210" w:leftChars="100"/>
              <w:textAlignment w:val="auto"/>
              <w:rPr>
                <w:rFonts w:hint="eastAsia" w:ascii="宋体" w:hAnsi="宋体" w:eastAsia="宋体" w:cs="宋体"/>
                <w:bCs/>
                <w:color w:val="auto"/>
                <w:kern w:val="0"/>
                <w:sz w:val="21"/>
                <w:szCs w:val="21"/>
                <w:lang w:val="zh-CN"/>
              </w:rPr>
            </w:pPr>
            <w:r>
              <w:rPr>
                <w:rFonts w:hint="eastAsia" w:ascii="宋体" w:hAnsi="宋体" w:cs="宋体"/>
                <w:bCs/>
                <w:color w:val="auto"/>
                <w:kern w:val="0"/>
                <w:sz w:val="21"/>
                <w:szCs w:val="21"/>
                <w:lang w:val="en-US" w:eastAsia="zh-CN"/>
              </w:rPr>
              <w:t>7</w:t>
            </w:r>
            <w:r>
              <w:rPr>
                <w:rFonts w:hint="eastAsia" w:ascii="宋体" w:hAnsi="宋体" w:eastAsia="宋体" w:cs="宋体"/>
                <w:bCs/>
                <w:color w:val="auto"/>
                <w:kern w:val="0"/>
                <w:sz w:val="21"/>
                <w:szCs w:val="21"/>
                <w:lang w:val="zh-CN"/>
              </w:rPr>
              <w:t>、</w:t>
            </w:r>
            <w:r>
              <w:rPr>
                <w:rFonts w:hint="eastAsia" w:ascii="宋体" w:hAnsi="宋体" w:cs="宋体"/>
                <w:bCs/>
                <w:color w:val="auto"/>
                <w:kern w:val="0"/>
                <w:sz w:val="21"/>
                <w:szCs w:val="21"/>
                <w:lang w:val="zh-CN"/>
              </w:rPr>
              <w:t>评审</w:t>
            </w:r>
            <w:r>
              <w:rPr>
                <w:rFonts w:hint="eastAsia" w:ascii="宋体" w:hAnsi="宋体" w:eastAsia="宋体" w:cs="宋体"/>
                <w:bCs/>
                <w:color w:val="auto"/>
                <w:kern w:val="0"/>
                <w:sz w:val="21"/>
                <w:szCs w:val="21"/>
                <w:lang w:val="zh-CN"/>
              </w:rPr>
              <w:t>标准要求提供的其他资料（详见</w:t>
            </w:r>
            <w:r>
              <w:rPr>
                <w:rFonts w:hint="eastAsia" w:ascii="宋体" w:hAnsi="宋体" w:cs="宋体"/>
                <w:bCs/>
                <w:color w:val="auto"/>
                <w:kern w:val="0"/>
                <w:sz w:val="21"/>
                <w:szCs w:val="21"/>
                <w:lang w:val="zh-CN"/>
              </w:rPr>
              <w:t>评审</w:t>
            </w:r>
            <w:r>
              <w:rPr>
                <w:rFonts w:hint="eastAsia" w:ascii="宋体" w:hAnsi="宋体" w:eastAsia="宋体" w:cs="宋体"/>
                <w:bCs/>
                <w:color w:val="auto"/>
                <w:kern w:val="0"/>
                <w:sz w:val="21"/>
                <w:szCs w:val="21"/>
                <w:lang w:val="zh-CN"/>
              </w:rPr>
              <w:t>细则要求）；</w:t>
            </w:r>
          </w:p>
          <w:p w14:paraId="4069D2FE">
            <w:pPr>
              <w:keepNext w:val="0"/>
              <w:keepLines w:val="0"/>
              <w:pageBreakBefore w:val="0"/>
              <w:widowControl w:val="0"/>
              <w:kinsoku/>
              <w:wordWrap/>
              <w:overflowPunct/>
              <w:topLinePunct w:val="0"/>
              <w:autoSpaceDE/>
              <w:autoSpaceDN/>
              <w:bidi w:val="0"/>
              <w:adjustRightInd w:val="0"/>
              <w:snapToGrid w:val="0"/>
              <w:spacing w:line="360" w:lineRule="auto"/>
              <w:ind w:left="210" w:leftChars="100"/>
              <w:jc w:val="left"/>
              <w:textAlignment w:val="auto"/>
              <w:rPr>
                <w:rFonts w:asciiTheme="minorEastAsia" w:hAnsiTheme="minorEastAsia" w:eastAsiaTheme="minorEastAsia" w:cstheme="minorEastAsia"/>
                <w:bCs/>
                <w:color w:val="auto"/>
                <w:kern w:val="0"/>
                <w:sz w:val="21"/>
                <w:szCs w:val="21"/>
                <w:lang w:val="zh-CN"/>
              </w:rPr>
            </w:pPr>
            <w:r>
              <w:rPr>
                <w:rFonts w:hint="eastAsia" w:ascii="宋体" w:hAnsi="宋体" w:cs="宋体"/>
                <w:bCs/>
                <w:color w:val="auto"/>
                <w:kern w:val="0"/>
                <w:sz w:val="21"/>
                <w:szCs w:val="21"/>
                <w:lang w:val="en-US" w:eastAsia="zh-CN"/>
              </w:rPr>
              <w:t>8</w:t>
            </w:r>
            <w:r>
              <w:rPr>
                <w:rFonts w:hint="eastAsia" w:ascii="宋体" w:hAnsi="宋体" w:eastAsia="宋体" w:cs="宋体"/>
                <w:bCs/>
                <w:color w:val="auto"/>
                <w:kern w:val="0"/>
                <w:sz w:val="21"/>
                <w:szCs w:val="21"/>
                <w:lang w:val="zh-CN"/>
              </w:rPr>
              <w:t>、</w:t>
            </w:r>
            <w:r>
              <w:rPr>
                <w:rFonts w:hint="eastAsia" w:ascii="宋体" w:hAnsi="宋体" w:cs="宋体"/>
                <w:bCs/>
                <w:color w:val="auto"/>
                <w:kern w:val="0"/>
                <w:sz w:val="21"/>
                <w:szCs w:val="21"/>
                <w:lang w:val="en-US" w:eastAsia="zh-CN"/>
              </w:rPr>
              <w:t>供应商</w:t>
            </w:r>
            <w:r>
              <w:rPr>
                <w:rFonts w:hint="eastAsia" w:ascii="宋体" w:hAnsi="宋体" w:eastAsia="宋体" w:cs="宋体"/>
                <w:bCs/>
                <w:color w:val="auto"/>
                <w:kern w:val="0"/>
                <w:sz w:val="21"/>
                <w:szCs w:val="21"/>
                <w:lang w:val="zh-CN"/>
              </w:rPr>
              <w:t>认为需要提供的其他资格证明文件和商务资料。</w:t>
            </w:r>
          </w:p>
        </w:tc>
      </w:tr>
      <w:tr w14:paraId="2358030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3" w:hRule="atLeast"/>
        </w:trPr>
        <w:tc>
          <w:tcPr>
            <w:tcW w:w="640" w:type="dxa"/>
            <w:tcBorders>
              <w:top w:val="single" w:color="auto" w:sz="8" w:space="0"/>
              <w:left w:val="single" w:color="auto" w:sz="18" w:space="0"/>
              <w:bottom w:val="single" w:color="auto" w:sz="8" w:space="0"/>
              <w:right w:val="single" w:color="auto" w:sz="8" w:space="0"/>
            </w:tcBorders>
            <w:vAlign w:val="center"/>
          </w:tcPr>
          <w:p w14:paraId="0E0BB8AB">
            <w:pPr>
              <w:pStyle w:val="29"/>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7</w:t>
            </w:r>
          </w:p>
        </w:tc>
        <w:tc>
          <w:tcPr>
            <w:tcW w:w="2435" w:type="dxa"/>
            <w:tcBorders>
              <w:top w:val="single" w:color="auto" w:sz="8" w:space="0"/>
              <w:left w:val="single" w:color="auto" w:sz="4" w:space="0"/>
              <w:bottom w:val="single" w:color="auto" w:sz="8" w:space="0"/>
              <w:right w:val="single" w:color="auto" w:sz="8" w:space="0"/>
            </w:tcBorders>
            <w:vAlign w:val="center"/>
          </w:tcPr>
          <w:p w14:paraId="38EE58D3">
            <w:pPr>
              <w:keepNext w:val="0"/>
              <w:keepLines w:val="0"/>
              <w:pageBreakBefore w:val="0"/>
              <w:kinsoku/>
              <w:wordWrap/>
              <w:overflowPunct/>
              <w:topLinePunct w:val="0"/>
              <w:bidi w:val="0"/>
              <w:adjustRightInd w:val="0"/>
              <w:snapToGrid w:val="0"/>
              <w:spacing w:line="360" w:lineRule="auto"/>
              <w:ind w:left="105" w:leftChars="5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本项目要求</w:t>
            </w: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kern w:val="0"/>
                <w:sz w:val="21"/>
                <w:szCs w:val="21"/>
                <w:lang w:val="zh-CN"/>
              </w:rPr>
              <w:t>提供的</w:t>
            </w:r>
            <w:r>
              <w:rPr>
                <w:rFonts w:hint="eastAsia" w:asciiTheme="minorEastAsia" w:hAnsiTheme="minorEastAsia" w:eastAsiaTheme="minorEastAsia" w:cstheme="minorEastAsia"/>
                <w:bCs/>
                <w:color w:val="auto"/>
                <w:kern w:val="0"/>
                <w:sz w:val="21"/>
                <w:szCs w:val="21"/>
                <w:lang w:val="en-US" w:eastAsia="zh-CN"/>
              </w:rPr>
              <w:t>响应</w:t>
            </w:r>
            <w:r>
              <w:rPr>
                <w:rFonts w:hint="eastAsia" w:asciiTheme="minorEastAsia" w:hAnsiTheme="minorEastAsia" w:eastAsiaTheme="minorEastAsia" w:cstheme="minorEastAsia"/>
                <w:bCs/>
                <w:color w:val="auto"/>
                <w:sz w:val="21"/>
                <w:szCs w:val="21"/>
                <w:lang w:val="zh-CN"/>
              </w:rPr>
              <w:t>报价文件</w:t>
            </w:r>
          </w:p>
        </w:tc>
        <w:tc>
          <w:tcPr>
            <w:tcW w:w="5220" w:type="dxa"/>
            <w:tcBorders>
              <w:top w:val="single" w:color="auto" w:sz="8" w:space="0"/>
              <w:left w:val="single" w:color="auto" w:sz="8" w:space="0"/>
              <w:bottom w:val="single" w:color="auto" w:sz="8" w:space="0"/>
              <w:right w:val="single" w:color="auto" w:sz="18" w:space="0"/>
            </w:tcBorders>
            <w:vAlign w:val="center"/>
          </w:tcPr>
          <w:p w14:paraId="46AFF25F">
            <w:pPr>
              <w:keepNext w:val="0"/>
              <w:keepLines w:val="0"/>
              <w:pageBreakBefore w:val="0"/>
              <w:numPr>
                <w:ilvl w:val="0"/>
                <w:numId w:val="0"/>
              </w:numPr>
              <w:kinsoku/>
              <w:wordWrap/>
              <w:overflowPunct/>
              <w:topLinePunct w:val="0"/>
              <w:bidi w:val="0"/>
              <w:adjustRightInd w:val="0"/>
              <w:snapToGrid w:val="0"/>
              <w:spacing w:line="360" w:lineRule="auto"/>
              <w:ind w:leftChars="50"/>
              <w:textAlignment w:val="auto"/>
              <w:rPr>
                <w:rFonts w:asciiTheme="minorEastAsia" w:hAnsiTheme="minorEastAsia" w:eastAsiaTheme="minorEastAsia" w:cstheme="minorEastAsia"/>
                <w:bCs/>
                <w:color w:val="auto"/>
                <w:kern w:val="0"/>
                <w:sz w:val="21"/>
                <w:szCs w:val="21"/>
                <w:lang w:val="zh-CN"/>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lang w:val="zh-CN"/>
              </w:rPr>
              <w:t>开标一览表</w:t>
            </w:r>
          </w:p>
          <w:p w14:paraId="31657F1F">
            <w:pPr>
              <w:keepNext w:val="0"/>
              <w:keepLines w:val="0"/>
              <w:pageBreakBefore w:val="0"/>
              <w:numPr>
                <w:ilvl w:val="0"/>
                <w:numId w:val="0"/>
              </w:numPr>
              <w:kinsoku/>
              <w:wordWrap/>
              <w:overflowPunct/>
              <w:topLinePunct w:val="0"/>
              <w:bidi w:val="0"/>
              <w:adjustRightInd w:val="0"/>
              <w:snapToGrid w:val="0"/>
              <w:spacing w:line="360" w:lineRule="auto"/>
              <w:ind w:leftChars="50"/>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lang w:val="zh-CN"/>
              </w:rPr>
              <w:t>报价明细表</w:t>
            </w:r>
          </w:p>
        </w:tc>
      </w:tr>
      <w:tr w14:paraId="403E746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trPr>
        <w:tc>
          <w:tcPr>
            <w:tcW w:w="640" w:type="dxa"/>
            <w:tcBorders>
              <w:top w:val="single" w:color="auto" w:sz="8" w:space="0"/>
              <w:left w:val="single" w:color="auto" w:sz="18" w:space="0"/>
              <w:bottom w:val="single" w:color="auto" w:sz="8" w:space="0"/>
              <w:right w:val="single" w:color="auto" w:sz="8" w:space="0"/>
            </w:tcBorders>
            <w:vAlign w:val="center"/>
          </w:tcPr>
          <w:p w14:paraId="50D17E71">
            <w:pPr>
              <w:pStyle w:val="29"/>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8</w:t>
            </w:r>
          </w:p>
        </w:tc>
        <w:tc>
          <w:tcPr>
            <w:tcW w:w="2435" w:type="dxa"/>
            <w:tcBorders>
              <w:top w:val="single" w:color="auto" w:sz="8" w:space="0"/>
              <w:left w:val="single" w:color="auto" w:sz="4" w:space="0"/>
              <w:bottom w:val="single" w:color="auto" w:sz="8" w:space="0"/>
              <w:right w:val="single" w:color="auto" w:sz="8" w:space="0"/>
            </w:tcBorders>
            <w:vAlign w:val="center"/>
          </w:tcPr>
          <w:p w14:paraId="7C4B0060">
            <w:pPr>
              <w:pStyle w:val="29"/>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lang w:val="zh-CN"/>
              </w:rPr>
              <w:t>有效期</w:t>
            </w:r>
          </w:p>
        </w:tc>
        <w:tc>
          <w:tcPr>
            <w:tcW w:w="5220" w:type="dxa"/>
            <w:tcBorders>
              <w:top w:val="single" w:color="auto" w:sz="8" w:space="0"/>
              <w:left w:val="single" w:color="auto" w:sz="8" w:space="0"/>
              <w:bottom w:val="single" w:color="auto" w:sz="8" w:space="0"/>
              <w:right w:val="single" w:color="auto" w:sz="18" w:space="0"/>
            </w:tcBorders>
            <w:vAlign w:val="center"/>
          </w:tcPr>
          <w:p w14:paraId="53923E21">
            <w:pPr>
              <w:pStyle w:val="29"/>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自</w:t>
            </w:r>
            <w:r>
              <w:rPr>
                <w:rFonts w:hint="eastAsia" w:asciiTheme="minorEastAsia" w:hAnsiTheme="minorEastAsia" w:eastAsiaTheme="minorEastAsia" w:cstheme="minorEastAsia"/>
                <w:bCs/>
                <w:color w:val="auto"/>
                <w:sz w:val="21"/>
                <w:szCs w:val="21"/>
                <w:lang w:val="en-US" w:eastAsia="zh-CN"/>
              </w:rPr>
              <w:t>响应文件递交</w:t>
            </w:r>
            <w:r>
              <w:rPr>
                <w:rFonts w:hint="eastAsia" w:asciiTheme="minorEastAsia" w:hAnsiTheme="minorEastAsia" w:eastAsiaTheme="minorEastAsia" w:cstheme="minorEastAsia"/>
                <w:bCs/>
                <w:color w:val="auto"/>
                <w:sz w:val="21"/>
                <w:szCs w:val="21"/>
              </w:rPr>
              <w:t>截止之日起</w:t>
            </w:r>
            <w:r>
              <w:rPr>
                <w:rFonts w:hint="eastAsia" w:asciiTheme="minorEastAsia" w:hAnsiTheme="minorEastAsia" w:eastAsiaTheme="minorEastAsia" w:cstheme="minorEastAsia"/>
                <w:bCs/>
                <w:color w:val="auto"/>
                <w:sz w:val="21"/>
                <w:szCs w:val="21"/>
                <w:lang w:val="en-US" w:eastAsia="zh-CN"/>
              </w:rPr>
              <w:t>90</w:t>
            </w:r>
            <w:r>
              <w:rPr>
                <w:rFonts w:hint="eastAsia" w:asciiTheme="minorEastAsia" w:hAnsiTheme="minorEastAsia" w:eastAsiaTheme="minorEastAsia" w:cstheme="minorEastAsia"/>
                <w:bCs/>
                <w:color w:val="auto"/>
                <w:sz w:val="21"/>
                <w:szCs w:val="21"/>
              </w:rPr>
              <w:t>天。</w:t>
            </w:r>
          </w:p>
        </w:tc>
      </w:tr>
      <w:tr w14:paraId="12516DD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14:paraId="019BD43C">
            <w:pPr>
              <w:pStyle w:val="29"/>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9</w:t>
            </w:r>
          </w:p>
        </w:tc>
        <w:tc>
          <w:tcPr>
            <w:tcW w:w="2435" w:type="dxa"/>
            <w:tcBorders>
              <w:top w:val="single" w:color="auto" w:sz="8" w:space="0"/>
              <w:left w:val="single" w:color="auto" w:sz="4" w:space="0"/>
              <w:bottom w:val="single" w:color="auto" w:sz="8" w:space="0"/>
              <w:right w:val="single" w:color="auto" w:sz="8" w:space="0"/>
            </w:tcBorders>
            <w:vAlign w:val="center"/>
          </w:tcPr>
          <w:p w14:paraId="344319A8">
            <w:pPr>
              <w:pStyle w:val="29"/>
              <w:keepNext w:val="0"/>
              <w:keepLines w:val="0"/>
              <w:pageBreakBefore w:val="0"/>
              <w:kinsoku/>
              <w:wordWrap/>
              <w:overflowPunct/>
              <w:topLinePunct w:val="0"/>
              <w:bidi w:val="0"/>
              <w:adjustRightInd w:val="0"/>
              <w:snapToGrid w:val="0"/>
              <w:spacing w:line="360" w:lineRule="auto"/>
              <w:ind w:left="105" w:leftChars="50"/>
              <w:textAlignment w:val="auto"/>
              <w:rPr>
                <w:rFonts w:hint="default" w:ascii="宋体" w:hAnsi="宋体" w:eastAsia="宋体" w:cs="宋体"/>
                <w:bCs/>
                <w:color w:val="auto"/>
                <w:kern w:val="2"/>
                <w:sz w:val="21"/>
                <w:szCs w:val="21"/>
                <w:lang w:val="en-US" w:eastAsia="zh-CN" w:bidi="ar-SA"/>
              </w:rPr>
            </w:pPr>
            <w:r>
              <w:rPr>
                <w:rFonts w:hint="eastAsia" w:cs="宋体"/>
                <w:bCs/>
                <w:color w:val="auto"/>
                <w:kern w:val="2"/>
                <w:sz w:val="21"/>
                <w:szCs w:val="21"/>
                <w:lang w:val="en-US" w:eastAsia="zh-CN" w:bidi="ar-SA"/>
              </w:rPr>
              <w:t>响应</w:t>
            </w:r>
            <w:r>
              <w:rPr>
                <w:rFonts w:hint="eastAsia" w:ascii="宋体" w:hAnsi="宋体" w:eastAsia="宋体" w:cs="宋体"/>
                <w:bCs/>
                <w:color w:val="auto"/>
                <w:kern w:val="2"/>
                <w:sz w:val="21"/>
                <w:szCs w:val="21"/>
                <w:lang w:val="zh-CN" w:eastAsia="zh-CN" w:bidi="ar-SA"/>
              </w:rPr>
              <w:t>保证金</w:t>
            </w:r>
            <w:r>
              <w:rPr>
                <w:rFonts w:hint="eastAsia" w:ascii="宋体" w:hAnsi="宋体" w:eastAsia="宋体" w:cs="宋体"/>
                <w:bCs/>
                <w:color w:val="auto"/>
                <w:kern w:val="2"/>
                <w:sz w:val="21"/>
                <w:szCs w:val="21"/>
                <w:lang w:val="en-US" w:eastAsia="zh-CN" w:bidi="ar-SA"/>
              </w:rPr>
              <w:t>要求</w:t>
            </w:r>
          </w:p>
        </w:tc>
        <w:tc>
          <w:tcPr>
            <w:tcW w:w="5220" w:type="dxa"/>
            <w:tcBorders>
              <w:top w:val="single" w:color="auto" w:sz="8" w:space="0"/>
              <w:left w:val="single" w:color="auto" w:sz="8" w:space="0"/>
              <w:bottom w:val="single" w:color="auto" w:sz="8" w:space="0"/>
              <w:right w:val="single" w:color="auto" w:sz="18" w:space="0"/>
            </w:tcBorders>
            <w:vAlign w:val="center"/>
          </w:tcPr>
          <w:p w14:paraId="005917EE">
            <w:pPr>
              <w:pStyle w:val="6"/>
              <w:keepNext w:val="0"/>
              <w:keepLines w:val="0"/>
              <w:pageBreakBefore w:val="0"/>
              <w:kinsoku/>
              <w:wordWrap/>
              <w:overflowPunct/>
              <w:topLinePunct w:val="0"/>
              <w:bidi w:val="0"/>
              <w:adjustRightInd w:val="0"/>
              <w:snapToGrid w:val="0"/>
              <w:spacing w:line="360" w:lineRule="auto"/>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本项目不收取响应保证金。</w:t>
            </w:r>
          </w:p>
        </w:tc>
      </w:tr>
      <w:tr w14:paraId="6C547C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14:paraId="4BDCBAE1">
            <w:pPr>
              <w:pStyle w:val="29"/>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w:t>
            </w:r>
          </w:p>
        </w:tc>
        <w:tc>
          <w:tcPr>
            <w:tcW w:w="2435" w:type="dxa"/>
            <w:tcBorders>
              <w:top w:val="single" w:color="auto" w:sz="8" w:space="0"/>
              <w:left w:val="single" w:color="auto" w:sz="4" w:space="0"/>
              <w:bottom w:val="single" w:color="auto" w:sz="8" w:space="0"/>
              <w:right w:val="single" w:color="auto" w:sz="8" w:space="0"/>
            </w:tcBorders>
            <w:vAlign w:val="center"/>
          </w:tcPr>
          <w:p w14:paraId="196472E1">
            <w:pPr>
              <w:pStyle w:val="29"/>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lang w:val="zh-CN"/>
              </w:rPr>
              <w:t>文件份数要求</w:t>
            </w:r>
          </w:p>
        </w:tc>
        <w:tc>
          <w:tcPr>
            <w:tcW w:w="5220" w:type="dxa"/>
            <w:tcBorders>
              <w:top w:val="single" w:color="auto" w:sz="8" w:space="0"/>
              <w:left w:val="single" w:color="auto" w:sz="8" w:space="0"/>
              <w:bottom w:val="single" w:color="auto" w:sz="8" w:space="0"/>
              <w:right w:val="single" w:color="auto" w:sz="18" w:space="0"/>
            </w:tcBorders>
            <w:vAlign w:val="center"/>
          </w:tcPr>
          <w:p w14:paraId="33FD661F">
            <w:pPr>
              <w:pStyle w:val="6"/>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kern w:val="2"/>
                <w:sz w:val="21"/>
                <w:szCs w:val="21"/>
                <w:lang w:val="zh-CN" w:eastAsia="zh-CN" w:bidi="ar-SA"/>
              </w:rPr>
            </w:pP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1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①</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 xml:space="preserve">正本壹份  </w:t>
            </w: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2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②</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副本</w:t>
            </w:r>
            <w:r>
              <w:rPr>
                <w:rFonts w:hint="eastAsia" w:asciiTheme="minorEastAsia" w:hAnsiTheme="minorEastAsia" w:eastAsiaTheme="minorEastAsia" w:cstheme="minorEastAsia"/>
                <w:bCs/>
                <w:color w:val="auto"/>
                <w:kern w:val="2"/>
                <w:sz w:val="21"/>
                <w:szCs w:val="21"/>
                <w:lang w:val="en-US" w:eastAsia="zh-CN" w:bidi="ar-SA"/>
              </w:rPr>
              <w:t>贰</w:t>
            </w:r>
            <w:r>
              <w:rPr>
                <w:rFonts w:hint="eastAsia" w:asciiTheme="minorEastAsia" w:hAnsiTheme="minorEastAsia" w:eastAsiaTheme="minorEastAsia" w:cstheme="minorEastAsia"/>
                <w:bCs/>
                <w:color w:val="auto"/>
                <w:kern w:val="2"/>
                <w:sz w:val="21"/>
                <w:szCs w:val="21"/>
                <w:lang w:val="zh-CN" w:eastAsia="zh-CN" w:bidi="ar-SA"/>
              </w:rPr>
              <w:t>份</w:t>
            </w:r>
            <w:r>
              <w:rPr>
                <w:rFonts w:hint="eastAsia" w:asciiTheme="minorEastAsia" w:hAnsiTheme="minorEastAsia" w:eastAsiaTheme="minorEastAsia" w:cstheme="minorEastAsia"/>
                <w:bCs/>
                <w:color w:val="auto"/>
                <w:kern w:val="2"/>
                <w:sz w:val="21"/>
                <w:szCs w:val="21"/>
                <w:lang w:val="en-US" w:eastAsia="zh-CN" w:bidi="ar-SA"/>
              </w:rPr>
              <w:t>。</w:t>
            </w:r>
          </w:p>
          <w:p w14:paraId="45DB338F">
            <w:pPr>
              <w:keepNext w:val="0"/>
              <w:keepLines w:val="0"/>
              <w:pageBreakBefore w:val="0"/>
              <w:tabs>
                <w:tab w:val="left" w:pos="420"/>
              </w:tabs>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kern w:val="2"/>
                <w:sz w:val="21"/>
                <w:szCs w:val="21"/>
                <w:lang w:val="zh-CN" w:eastAsia="zh-CN" w:bidi="ar-SA"/>
              </w:rPr>
            </w:pPr>
            <w:r>
              <w:rPr>
                <w:rFonts w:hint="eastAsia" w:asciiTheme="minorEastAsia" w:hAnsiTheme="minorEastAsia" w:eastAsiaTheme="minorEastAsia" w:cstheme="minorEastAsia"/>
                <w:bCs/>
                <w:color w:val="auto"/>
                <w:sz w:val="21"/>
                <w:szCs w:val="21"/>
              </w:rPr>
              <w:t>要求：</w:t>
            </w:r>
            <w:r>
              <w:rPr>
                <w:rFonts w:hint="eastAsia" w:asciiTheme="minorEastAsia" w:hAnsiTheme="minorEastAsia" w:eastAsiaTheme="minorEastAsia" w:cstheme="minorEastAsia"/>
                <w:bCs/>
                <w:color w:val="auto"/>
                <w:sz w:val="21"/>
                <w:szCs w:val="21"/>
                <w:lang w:eastAsia="zh-CN"/>
              </w:rPr>
              <w:t>少于</w:t>
            </w:r>
            <w:r>
              <w:rPr>
                <w:rFonts w:hint="eastAsia" w:asciiTheme="minorEastAsia" w:hAnsiTheme="minorEastAsia" w:eastAsiaTheme="minorEastAsia" w:cstheme="minorEastAsia"/>
                <w:bCs/>
                <w:color w:val="auto"/>
                <w:sz w:val="21"/>
                <w:szCs w:val="21"/>
              </w:rPr>
              <w:t>数量要求的</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文件视为无效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文件。</w:t>
            </w:r>
          </w:p>
        </w:tc>
      </w:tr>
      <w:tr w14:paraId="1EB2D23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14:paraId="172E03CB">
            <w:pPr>
              <w:pStyle w:val="29"/>
              <w:keepNext w:val="0"/>
              <w:keepLines w:val="0"/>
              <w:pageBreakBefore w:val="0"/>
              <w:kinsoku/>
              <w:wordWrap/>
              <w:overflowPunct/>
              <w:topLinePunct w:val="0"/>
              <w:bidi w:val="0"/>
              <w:adjustRightInd w:val="0"/>
              <w:snapToGrid w:val="0"/>
              <w:spacing w:line="360" w:lineRule="auto"/>
              <w:ind w:left="9"/>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w:t>
            </w:r>
          </w:p>
        </w:tc>
        <w:tc>
          <w:tcPr>
            <w:tcW w:w="2435" w:type="dxa"/>
            <w:tcBorders>
              <w:top w:val="single" w:color="auto" w:sz="8" w:space="0"/>
              <w:left w:val="single" w:color="auto" w:sz="4" w:space="0"/>
              <w:bottom w:val="single" w:color="auto" w:sz="8" w:space="0"/>
              <w:right w:val="single" w:color="auto" w:sz="8" w:space="0"/>
            </w:tcBorders>
            <w:vAlign w:val="center"/>
          </w:tcPr>
          <w:p w14:paraId="45ADAABB">
            <w:pPr>
              <w:pStyle w:val="29"/>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lang w:val="zh-CN"/>
              </w:rPr>
              <w:t>文件密封要求</w:t>
            </w:r>
          </w:p>
        </w:tc>
        <w:tc>
          <w:tcPr>
            <w:tcW w:w="5220" w:type="dxa"/>
            <w:tcBorders>
              <w:top w:val="single" w:color="auto" w:sz="8" w:space="0"/>
              <w:left w:val="single" w:color="auto" w:sz="8" w:space="0"/>
              <w:bottom w:val="single" w:color="auto" w:sz="8" w:space="0"/>
              <w:right w:val="single" w:color="auto" w:sz="18" w:space="0"/>
            </w:tcBorders>
            <w:vAlign w:val="center"/>
          </w:tcPr>
          <w:p w14:paraId="335675A0">
            <w:pPr>
              <w:pStyle w:val="29"/>
              <w:keepNext w:val="0"/>
              <w:keepLines w:val="0"/>
              <w:pageBreakBefore w:val="0"/>
              <w:numPr>
                <w:ilvl w:val="0"/>
                <w:numId w:val="0"/>
              </w:numPr>
              <w:kinsoku/>
              <w:wordWrap/>
              <w:overflowPunct/>
              <w:topLinePunct w:val="0"/>
              <w:bidi w:val="0"/>
              <w:adjustRightInd w:val="0"/>
              <w:snapToGrid w:val="0"/>
              <w:spacing w:line="360" w:lineRule="auto"/>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文件正本和副本须密封，并在密封处加盖单位公章或</w:t>
            </w:r>
            <w:r>
              <w:rPr>
                <w:rFonts w:hint="eastAsia" w:asciiTheme="minorEastAsia" w:hAnsiTheme="minorEastAsia" w:eastAsiaTheme="minorEastAsia" w:cstheme="minorEastAsia"/>
                <w:bCs/>
                <w:color w:val="auto"/>
                <w:sz w:val="21"/>
                <w:szCs w:val="21"/>
                <w:highlight w:val="none"/>
                <w:lang w:val="en-US" w:eastAsia="zh-CN"/>
              </w:rPr>
              <w:t>法定代表人或其授权</w:t>
            </w:r>
            <w:r>
              <w:rPr>
                <w:rFonts w:hint="eastAsia" w:asciiTheme="minorEastAsia" w:hAnsiTheme="minorEastAsia" w:eastAsiaTheme="minorEastAsia" w:cstheme="minorEastAsia"/>
                <w:bCs/>
                <w:color w:val="auto"/>
                <w:sz w:val="21"/>
                <w:szCs w:val="21"/>
                <w:highlight w:val="none"/>
              </w:rPr>
              <w:t>代表签名；</w:t>
            </w:r>
          </w:p>
          <w:p w14:paraId="0C96C9D3">
            <w:pPr>
              <w:pStyle w:val="29"/>
              <w:keepNext w:val="0"/>
              <w:keepLines w:val="0"/>
              <w:pageBreakBefore w:val="0"/>
              <w:kinsoku/>
              <w:wordWrap/>
              <w:overflowPunct/>
              <w:topLinePunct w:val="0"/>
              <w:bidi w:val="0"/>
              <w:adjustRightInd w:val="0"/>
              <w:snapToGrid w:val="0"/>
              <w:spacing w:line="360" w:lineRule="auto"/>
              <w:ind w:left="105" w:leftChars="50"/>
              <w:textAlignment w:val="auto"/>
              <w:rPr>
                <w:rFonts w:hint="default" w:asciiTheme="minorEastAsia" w:hAnsiTheme="minorEastAsia" w:eastAsiaTheme="minorEastAsia" w:cstheme="minorEastAsia"/>
                <w:bCs/>
                <w:color w:val="auto"/>
                <w:kern w:val="2"/>
                <w:sz w:val="21"/>
                <w:szCs w:val="21"/>
                <w:highlight w:val="none"/>
                <w:lang w:val="en-US" w:eastAsia="zh-CN"/>
              </w:rPr>
            </w:pPr>
            <w:r>
              <w:rPr>
                <w:rFonts w:hint="eastAsia" w:asciiTheme="minorEastAsia" w:hAnsiTheme="minorEastAsia" w:eastAsiaTheme="minorEastAsia" w:cstheme="minorEastAsia"/>
                <w:bCs/>
                <w:color w:val="auto"/>
                <w:kern w:val="2"/>
                <w:sz w:val="21"/>
                <w:szCs w:val="21"/>
                <w:highlight w:val="none"/>
              </w:rPr>
              <w:t>要求：不符合</w:t>
            </w:r>
            <w:r>
              <w:rPr>
                <w:rFonts w:hint="eastAsia" w:asciiTheme="minorEastAsia" w:hAnsiTheme="minorEastAsia" w:eastAsiaTheme="minorEastAsia" w:cstheme="minorEastAsia"/>
                <w:bCs/>
                <w:color w:val="auto"/>
                <w:kern w:val="2"/>
                <w:sz w:val="21"/>
                <w:szCs w:val="21"/>
                <w:highlight w:val="none"/>
                <w:lang w:val="en-US" w:eastAsia="zh-CN"/>
              </w:rPr>
              <w:t>上述密封签章</w:t>
            </w:r>
            <w:r>
              <w:rPr>
                <w:rFonts w:hint="eastAsia" w:asciiTheme="minorEastAsia" w:hAnsiTheme="minorEastAsia" w:eastAsiaTheme="minorEastAsia" w:cstheme="minorEastAsia"/>
                <w:bCs/>
                <w:color w:val="auto"/>
                <w:kern w:val="2"/>
                <w:sz w:val="21"/>
                <w:szCs w:val="21"/>
                <w:highlight w:val="none"/>
              </w:rPr>
              <w:t>要求的</w:t>
            </w:r>
            <w:r>
              <w:rPr>
                <w:rFonts w:hint="eastAsia" w:asciiTheme="minorEastAsia" w:hAnsiTheme="minorEastAsia" w:eastAsiaTheme="minorEastAsia" w:cstheme="minorEastAsia"/>
                <w:bCs/>
                <w:color w:val="auto"/>
                <w:kern w:val="2"/>
                <w:sz w:val="21"/>
                <w:szCs w:val="21"/>
                <w:highlight w:val="none"/>
                <w:lang w:val="en-US" w:eastAsia="zh-CN"/>
              </w:rPr>
              <w:t>响应</w:t>
            </w:r>
            <w:r>
              <w:rPr>
                <w:rFonts w:hint="eastAsia" w:asciiTheme="minorEastAsia" w:hAnsiTheme="minorEastAsia" w:eastAsiaTheme="minorEastAsia" w:cstheme="minorEastAsia"/>
                <w:bCs/>
                <w:color w:val="auto"/>
                <w:kern w:val="2"/>
                <w:sz w:val="21"/>
                <w:szCs w:val="21"/>
                <w:highlight w:val="none"/>
              </w:rPr>
              <w:t>文件</w:t>
            </w:r>
            <w:r>
              <w:rPr>
                <w:rFonts w:hint="eastAsia" w:asciiTheme="minorEastAsia" w:hAnsiTheme="minorEastAsia" w:eastAsiaTheme="minorEastAsia" w:cstheme="minorEastAsia"/>
                <w:bCs/>
                <w:color w:val="auto"/>
                <w:kern w:val="2"/>
                <w:sz w:val="21"/>
                <w:szCs w:val="21"/>
                <w:highlight w:val="none"/>
                <w:lang w:val="en-US" w:eastAsia="zh-CN"/>
              </w:rPr>
              <w:t>存在</w:t>
            </w:r>
            <w:r>
              <w:rPr>
                <w:rFonts w:hint="eastAsia" w:asciiTheme="minorEastAsia" w:hAnsiTheme="minorEastAsia" w:eastAsiaTheme="minorEastAsia" w:cstheme="minorEastAsia"/>
                <w:bCs/>
                <w:color w:val="auto"/>
                <w:kern w:val="2"/>
                <w:sz w:val="21"/>
                <w:szCs w:val="21"/>
                <w:highlight w:val="none"/>
              </w:rPr>
              <w:t>视为无效</w:t>
            </w:r>
            <w:r>
              <w:rPr>
                <w:rFonts w:hint="eastAsia" w:asciiTheme="minorEastAsia" w:hAnsiTheme="minorEastAsia" w:eastAsiaTheme="minorEastAsia" w:cstheme="minorEastAsia"/>
                <w:bCs/>
                <w:color w:val="auto"/>
                <w:kern w:val="2"/>
                <w:sz w:val="21"/>
                <w:szCs w:val="21"/>
                <w:highlight w:val="none"/>
                <w:lang w:val="en-US" w:eastAsia="zh-CN"/>
              </w:rPr>
              <w:t>响应</w:t>
            </w:r>
            <w:r>
              <w:rPr>
                <w:rFonts w:hint="eastAsia" w:asciiTheme="minorEastAsia" w:hAnsiTheme="minorEastAsia" w:eastAsiaTheme="minorEastAsia" w:cstheme="minorEastAsia"/>
                <w:bCs/>
                <w:color w:val="auto"/>
                <w:kern w:val="2"/>
                <w:sz w:val="21"/>
                <w:szCs w:val="21"/>
                <w:highlight w:val="none"/>
              </w:rPr>
              <w:t>文件</w:t>
            </w:r>
            <w:r>
              <w:rPr>
                <w:rFonts w:hint="eastAsia" w:asciiTheme="minorEastAsia" w:hAnsiTheme="minorEastAsia" w:eastAsiaTheme="minorEastAsia" w:cstheme="minorEastAsia"/>
                <w:bCs/>
                <w:color w:val="auto"/>
                <w:kern w:val="2"/>
                <w:sz w:val="21"/>
                <w:szCs w:val="21"/>
                <w:highlight w:val="none"/>
                <w:lang w:val="en-US" w:eastAsia="zh-CN"/>
              </w:rPr>
              <w:t>风险</w:t>
            </w:r>
            <w:r>
              <w:rPr>
                <w:rFonts w:hint="eastAsia" w:asciiTheme="minorEastAsia" w:hAnsiTheme="minorEastAsia" w:eastAsiaTheme="minorEastAsia" w:cstheme="minorEastAsia"/>
                <w:bCs/>
                <w:color w:val="auto"/>
                <w:kern w:val="2"/>
                <w:sz w:val="21"/>
                <w:szCs w:val="21"/>
                <w:highlight w:val="none"/>
              </w:rPr>
              <w:t>。</w:t>
            </w:r>
          </w:p>
        </w:tc>
      </w:tr>
      <w:tr w14:paraId="2E15B00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77" w:hRule="atLeast"/>
        </w:trPr>
        <w:tc>
          <w:tcPr>
            <w:tcW w:w="640" w:type="dxa"/>
            <w:tcBorders>
              <w:top w:val="single" w:color="auto" w:sz="8" w:space="0"/>
              <w:left w:val="single" w:color="auto" w:sz="18" w:space="0"/>
              <w:bottom w:val="single" w:color="auto" w:sz="8" w:space="0"/>
              <w:right w:val="single" w:color="auto" w:sz="8" w:space="0"/>
            </w:tcBorders>
            <w:vAlign w:val="center"/>
          </w:tcPr>
          <w:p w14:paraId="47B6A5A3">
            <w:pPr>
              <w:pStyle w:val="5"/>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1</w:t>
            </w:r>
            <w:r>
              <w:rPr>
                <w:rFonts w:hint="eastAsia" w:asciiTheme="minorEastAsia" w:hAnsiTheme="minorEastAsia" w:eastAsiaTheme="minorEastAsia" w:cstheme="minorEastAsia"/>
                <w:bCs/>
                <w:color w:val="auto"/>
                <w:sz w:val="21"/>
                <w:szCs w:val="21"/>
              </w:rPr>
              <w:t>2</w:t>
            </w:r>
          </w:p>
        </w:tc>
        <w:tc>
          <w:tcPr>
            <w:tcW w:w="2435" w:type="dxa"/>
            <w:tcBorders>
              <w:top w:val="single" w:color="auto" w:sz="8" w:space="0"/>
              <w:left w:val="single" w:color="auto" w:sz="4" w:space="0"/>
              <w:bottom w:val="single" w:color="auto" w:sz="8" w:space="0"/>
              <w:right w:val="single" w:color="auto" w:sz="8" w:space="0"/>
            </w:tcBorders>
            <w:vAlign w:val="center"/>
          </w:tcPr>
          <w:p w14:paraId="69A4D52F">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文件封套上标示</w:t>
            </w:r>
          </w:p>
        </w:tc>
        <w:tc>
          <w:tcPr>
            <w:tcW w:w="5220" w:type="dxa"/>
            <w:tcBorders>
              <w:top w:val="single" w:color="auto" w:sz="8" w:space="0"/>
              <w:left w:val="single" w:color="auto" w:sz="8" w:space="0"/>
              <w:bottom w:val="single" w:color="auto" w:sz="8" w:space="0"/>
              <w:right w:val="single" w:color="auto" w:sz="18" w:space="0"/>
            </w:tcBorders>
            <w:vAlign w:val="center"/>
          </w:tcPr>
          <w:p w14:paraId="5553DD8C">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文件    正本（副本）</w:t>
            </w:r>
          </w:p>
          <w:p w14:paraId="4589C9D8">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u w:val="single"/>
              </w:rPr>
            </w:pPr>
            <w:r>
              <w:rPr>
                <w:rFonts w:hint="eastAsia" w:asciiTheme="minorEastAsia" w:hAnsiTheme="minorEastAsia" w:eastAsiaTheme="minorEastAsia" w:cstheme="minorEastAsia"/>
                <w:bCs/>
                <w:color w:val="auto"/>
                <w:sz w:val="21"/>
                <w:szCs w:val="21"/>
              </w:rPr>
              <w:t>项目名称:</w:t>
            </w:r>
          </w:p>
          <w:p w14:paraId="7789EDCC">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项目编号：</w:t>
            </w:r>
          </w:p>
          <w:p w14:paraId="4C933500">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sz w:val="21"/>
                <w:szCs w:val="21"/>
              </w:rPr>
              <w:t>的名称（加盖公章）：</w:t>
            </w:r>
          </w:p>
          <w:p w14:paraId="17ECC222">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sz w:val="21"/>
                <w:szCs w:val="21"/>
              </w:rPr>
              <w:t>联系人姓名、联系电话：</w:t>
            </w:r>
          </w:p>
          <w:p w14:paraId="43E52200">
            <w:pPr>
              <w:keepNext w:val="0"/>
              <w:keepLines w:val="0"/>
              <w:pageBreakBefore w:val="0"/>
              <w:kinsoku/>
              <w:wordWrap/>
              <w:overflowPunct/>
              <w:topLinePunct w:val="0"/>
              <w:bidi w:val="0"/>
              <w:adjustRightInd w:val="0"/>
              <w:snapToGrid w:val="0"/>
              <w:spacing w:line="360" w:lineRule="auto"/>
              <w:ind w:left="105" w:leftChars="5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于</w:t>
            </w:r>
            <w:r>
              <w:rPr>
                <w:rFonts w:hint="eastAsia" w:asciiTheme="minorEastAsia" w:hAnsiTheme="minorEastAsia" w:eastAsiaTheme="minorEastAsia" w:cstheme="minorEastAsia"/>
                <w:bCs/>
                <w:color w:val="auto"/>
                <w:kern w:val="0"/>
                <w:sz w:val="21"/>
                <w:szCs w:val="21"/>
                <w:lang w:val="en-US" w:eastAsia="zh-CN" w:bidi="ar-SA"/>
              </w:rPr>
              <w:t>在2024</w:t>
            </w:r>
            <w:r>
              <w:rPr>
                <w:rFonts w:hint="eastAsia" w:asciiTheme="minorEastAsia" w:hAnsiTheme="minorEastAsia" w:eastAsiaTheme="minorEastAsia" w:cstheme="minorEastAsia"/>
                <w:bCs/>
                <w:color w:val="auto"/>
                <w:kern w:val="0"/>
                <w:sz w:val="21"/>
                <w:szCs w:val="21"/>
                <w:lang w:val="zh-CN" w:eastAsia="zh-CN" w:bidi="ar-SA"/>
              </w:rPr>
              <w:t>年</w:t>
            </w:r>
            <w:r>
              <w:rPr>
                <w:rFonts w:hint="eastAsia" w:asciiTheme="minorEastAsia" w:hAnsiTheme="minorEastAsia" w:eastAsiaTheme="minorEastAsia" w:cstheme="minorEastAsia"/>
                <w:bCs/>
                <w:color w:val="auto"/>
                <w:kern w:val="0"/>
                <w:sz w:val="21"/>
                <w:szCs w:val="21"/>
                <w:lang w:val="en-US" w:eastAsia="zh-CN" w:bidi="ar-SA"/>
              </w:rPr>
              <w:t>4</w:t>
            </w:r>
            <w:r>
              <w:rPr>
                <w:rFonts w:hint="eastAsia" w:asciiTheme="minorEastAsia" w:hAnsiTheme="minorEastAsia" w:eastAsiaTheme="minorEastAsia" w:cstheme="minorEastAsia"/>
                <w:bCs/>
                <w:color w:val="auto"/>
                <w:kern w:val="0"/>
                <w:sz w:val="21"/>
                <w:szCs w:val="21"/>
                <w:lang w:val="zh-CN" w:eastAsia="zh-CN" w:bidi="ar-SA"/>
              </w:rPr>
              <w:t>月</w:t>
            </w:r>
            <w:r>
              <w:rPr>
                <w:rFonts w:hint="eastAsia" w:asciiTheme="minorEastAsia" w:hAnsiTheme="minorEastAsia" w:eastAsiaTheme="minorEastAsia" w:cstheme="minorEastAsia"/>
                <w:bCs/>
                <w:color w:val="auto"/>
                <w:kern w:val="0"/>
                <w:sz w:val="21"/>
                <w:szCs w:val="21"/>
                <w:lang w:val="en-US" w:eastAsia="zh-CN" w:bidi="ar-SA"/>
              </w:rPr>
              <w:t>12</w:t>
            </w:r>
            <w:r>
              <w:rPr>
                <w:rFonts w:hint="eastAsia" w:asciiTheme="minorEastAsia" w:hAnsiTheme="minorEastAsia" w:eastAsiaTheme="minorEastAsia" w:cstheme="minorEastAsia"/>
                <w:bCs/>
                <w:color w:val="auto"/>
                <w:kern w:val="0"/>
                <w:sz w:val="21"/>
                <w:szCs w:val="21"/>
                <w:lang w:val="zh-CN" w:eastAsia="zh-CN" w:bidi="ar-SA"/>
              </w:rPr>
              <w:t>日</w:t>
            </w:r>
            <w:r>
              <w:rPr>
                <w:rFonts w:hint="eastAsia" w:asciiTheme="minorEastAsia" w:hAnsiTheme="minorEastAsia" w:eastAsiaTheme="minorEastAsia" w:cstheme="minorEastAsia"/>
                <w:bCs/>
                <w:color w:val="auto"/>
                <w:kern w:val="0"/>
                <w:sz w:val="21"/>
                <w:szCs w:val="21"/>
                <w:lang w:val="en-US" w:eastAsia="zh-CN" w:bidi="ar-SA"/>
              </w:rPr>
              <w:t>15</w:t>
            </w:r>
            <w:r>
              <w:rPr>
                <w:rFonts w:hint="eastAsia" w:asciiTheme="minorEastAsia" w:hAnsiTheme="minorEastAsia" w:eastAsiaTheme="minorEastAsia" w:cstheme="minorEastAsia"/>
                <w:bCs/>
                <w:color w:val="auto"/>
                <w:kern w:val="0"/>
                <w:sz w:val="21"/>
                <w:szCs w:val="21"/>
                <w:lang w:val="zh-CN" w:eastAsia="zh-CN" w:bidi="ar-SA"/>
              </w:rPr>
              <w:t>时</w:t>
            </w:r>
            <w:r>
              <w:rPr>
                <w:rFonts w:hint="eastAsia" w:asciiTheme="minorEastAsia" w:hAnsiTheme="minorEastAsia" w:eastAsiaTheme="minorEastAsia" w:cstheme="minorEastAsia"/>
                <w:bCs/>
                <w:color w:val="auto"/>
                <w:kern w:val="0"/>
                <w:sz w:val="21"/>
                <w:szCs w:val="21"/>
                <w:lang w:val="en-US" w:eastAsia="zh-CN" w:bidi="ar-SA"/>
              </w:rPr>
              <w:t>00</w:t>
            </w:r>
            <w:r>
              <w:rPr>
                <w:rFonts w:hint="eastAsia" w:asciiTheme="minorEastAsia" w:hAnsiTheme="minorEastAsia" w:eastAsiaTheme="minorEastAsia" w:cstheme="minorEastAsia"/>
                <w:bCs/>
                <w:color w:val="auto"/>
                <w:kern w:val="0"/>
                <w:sz w:val="21"/>
                <w:szCs w:val="21"/>
                <w:lang w:val="zh-CN" w:eastAsia="zh-CN" w:bidi="ar-SA"/>
              </w:rPr>
              <w:t>分前</w:t>
            </w:r>
            <w:r>
              <w:rPr>
                <w:rFonts w:hint="eastAsia" w:asciiTheme="minorEastAsia" w:hAnsiTheme="minorEastAsia" w:eastAsiaTheme="minorEastAsia" w:cstheme="minorEastAsia"/>
                <w:bCs/>
                <w:color w:val="auto"/>
                <w:kern w:val="0"/>
                <w:sz w:val="21"/>
                <w:szCs w:val="21"/>
                <w:lang w:val="en-US" w:eastAsia="zh-CN" w:bidi="ar-SA"/>
              </w:rPr>
              <w:t>（开标时间</w:t>
            </w:r>
            <w:r>
              <w:rPr>
                <w:rFonts w:hint="eastAsia" w:asciiTheme="minorEastAsia" w:hAnsiTheme="minorEastAsia" w:eastAsiaTheme="minorEastAsia" w:cstheme="minorEastAsia"/>
                <w:bCs/>
                <w:color w:val="auto"/>
                <w:sz w:val="21"/>
                <w:szCs w:val="21"/>
              </w:rPr>
              <w:t>）不得开启</w:t>
            </w:r>
          </w:p>
        </w:tc>
      </w:tr>
      <w:tr w14:paraId="4E33288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vAlign w:val="center"/>
          </w:tcPr>
          <w:p w14:paraId="6FF478D8">
            <w:pPr>
              <w:pStyle w:val="5"/>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13</w:t>
            </w:r>
          </w:p>
        </w:tc>
        <w:tc>
          <w:tcPr>
            <w:tcW w:w="2435" w:type="dxa"/>
            <w:vAlign w:val="center"/>
          </w:tcPr>
          <w:p w14:paraId="52405504">
            <w:pPr>
              <w:pStyle w:val="29"/>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参加开标</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代表身份证明文件</w:t>
            </w:r>
          </w:p>
        </w:tc>
        <w:tc>
          <w:tcPr>
            <w:tcW w:w="5220" w:type="dxa"/>
            <w:vAlign w:val="center"/>
          </w:tcPr>
          <w:p w14:paraId="0B2A850E">
            <w:pPr>
              <w:pStyle w:val="29"/>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个人身份证（或其他有效证件）复印件</w:t>
            </w:r>
          </w:p>
        </w:tc>
      </w:tr>
      <w:tr w14:paraId="7EB0A86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14:paraId="653BB057">
            <w:pPr>
              <w:pStyle w:val="5"/>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w:t>
            </w:r>
          </w:p>
        </w:tc>
        <w:tc>
          <w:tcPr>
            <w:tcW w:w="2435" w:type="dxa"/>
            <w:vAlign w:val="center"/>
          </w:tcPr>
          <w:p w14:paraId="6E4BC33F">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开标程序</w:t>
            </w:r>
          </w:p>
        </w:tc>
        <w:tc>
          <w:tcPr>
            <w:tcW w:w="5220" w:type="dxa"/>
            <w:vAlign w:val="center"/>
          </w:tcPr>
          <w:p w14:paraId="09CF591B">
            <w:pPr>
              <w:keepNext w:val="0"/>
              <w:keepLines w:val="0"/>
              <w:pageBreakBefore w:val="0"/>
              <w:kinsoku/>
              <w:wordWrap/>
              <w:overflowPunct/>
              <w:topLinePunct w:val="0"/>
              <w:bidi w:val="0"/>
              <w:adjustRightInd w:val="0"/>
              <w:snapToGrid w:val="0"/>
              <w:spacing w:line="360" w:lineRule="auto"/>
              <w:ind w:left="105" w:leftChars="50"/>
              <w:textAlignment w:val="auto"/>
              <w:outlineLvl w:val="1"/>
            </w:pPr>
            <w:r>
              <w:rPr>
                <w:rFonts w:hint="eastAsia"/>
              </w:rPr>
              <w:t>1、主持人宣布开标会议开始；</w:t>
            </w:r>
          </w:p>
          <w:p w14:paraId="1A8435D1">
            <w:pPr>
              <w:keepNext w:val="0"/>
              <w:keepLines w:val="0"/>
              <w:pageBreakBefore w:val="0"/>
              <w:kinsoku/>
              <w:wordWrap/>
              <w:overflowPunct/>
              <w:topLinePunct w:val="0"/>
              <w:bidi w:val="0"/>
              <w:adjustRightInd w:val="0"/>
              <w:snapToGrid w:val="0"/>
              <w:spacing w:line="360" w:lineRule="auto"/>
              <w:ind w:left="105" w:leftChars="50"/>
              <w:textAlignment w:val="auto"/>
              <w:outlineLvl w:val="1"/>
            </w:pPr>
            <w:r>
              <w:rPr>
                <w:rFonts w:hint="eastAsia"/>
              </w:rPr>
              <w:t>2、介绍参加开标会议的人员；</w:t>
            </w:r>
          </w:p>
          <w:p w14:paraId="7338D192">
            <w:pPr>
              <w:keepNext w:val="0"/>
              <w:keepLines w:val="0"/>
              <w:pageBreakBefore w:val="0"/>
              <w:kinsoku/>
              <w:wordWrap/>
              <w:overflowPunct/>
              <w:topLinePunct w:val="0"/>
              <w:bidi w:val="0"/>
              <w:adjustRightInd w:val="0"/>
              <w:snapToGrid w:val="0"/>
              <w:spacing w:line="360" w:lineRule="auto"/>
              <w:ind w:left="105" w:leftChars="50"/>
              <w:textAlignment w:val="auto"/>
              <w:outlineLvl w:val="1"/>
            </w:pPr>
            <w:r>
              <w:rPr>
                <w:rFonts w:hint="eastAsia"/>
              </w:rPr>
              <w:t>3、宣读开标纪律；</w:t>
            </w:r>
          </w:p>
          <w:p w14:paraId="39132C0D">
            <w:pPr>
              <w:keepNext w:val="0"/>
              <w:keepLines w:val="0"/>
              <w:pageBreakBefore w:val="0"/>
              <w:kinsoku/>
              <w:wordWrap/>
              <w:overflowPunct/>
              <w:topLinePunct w:val="0"/>
              <w:bidi w:val="0"/>
              <w:adjustRightInd w:val="0"/>
              <w:snapToGrid w:val="0"/>
              <w:spacing w:line="360" w:lineRule="auto"/>
              <w:ind w:left="105" w:leftChars="50"/>
              <w:textAlignment w:val="auto"/>
              <w:outlineLvl w:val="1"/>
            </w:pPr>
            <w:r>
              <w:rPr>
                <w:rFonts w:hint="eastAsia"/>
              </w:rPr>
              <w:t>4、查验各</w:t>
            </w:r>
            <w:r>
              <w:rPr>
                <w:rFonts w:hint="eastAsia"/>
                <w:lang w:val="en-US" w:eastAsia="zh-CN"/>
              </w:rPr>
              <w:t>响应</w:t>
            </w:r>
            <w:r>
              <w:rPr>
                <w:rFonts w:hint="eastAsia"/>
              </w:rPr>
              <w:t>文件的密封性并予以确认；</w:t>
            </w:r>
          </w:p>
          <w:p w14:paraId="044ECB26">
            <w:pPr>
              <w:keepNext w:val="0"/>
              <w:keepLines w:val="0"/>
              <w:pageBreakBefore w:val="0"/>
              <w:kinsoku/>
              <w:wordWrap/>
              <w:overflowPunct/>
              <w:topLinePunct w:val="0"/>
              <w:bidi w:val="0"/>
              <w:adjustRightInd w:val="0"/>
              <w:snapToGrid w:val="0"/>
              <w:spacing w:line="360" w:lineRule="auto"/>
              <w:ind w:left="105" w:leftChars="50"/>
              <w:textAlignment w:val="auto"/>
              <w:outlineLvl w:val="1"/>
            </w:pPr>
            <w:r>
              <w:rPr>
                <w:rFonts w:hint="eastAsia"/>
              </w:rPr>
              <w:t>5、拆封</w:t>
            </w:r>
            <w:r>
              <w:rPr>
                <w:rFonts w:hint="eastAsia"/>
                <w:lang w:val="en-US" w:eastAsia="zh-CN"/>
              </w:rPr>
              <w:t>响应</w:t>
            </w:r>
            <w:r>
              <w:rPr>
                <w:rFonts w:hint="eastAsia"/>
              </w:rPr>
              <w:t>文件；</w:t>
            </w:r>
          </w:p>
          <w:p w14:paraId="1A9AC6A6">
            <w:pPr>
              <w:keepNext w:val="0"/>
              <w:keepLines w:val="0"/>
              <w:pageBreakBefore w:val="0"/>
              <w:kinsoku/>
              <w:wordWrap/>
              <w:overflowPunct/>
              <w:topLinePunct w:val="0"/>
              <w:bidi w:val="0"/>
              <w:adjustRightInd w:val="0"/>
              <w:snapToGrid w:val="0"/>
              <w:spacing w:line="360" w:lineRule="auto"/>
              <w:ind w:left="105" w:leftChars="50"/>
              <w:textAlignment w:val="auto"/>
              <w:outlineLvl w:val="1"/>
            </w:pPr>
            <w:r>
              <w:rPr>
                <w:rFonts w:hint="eastAsia"/>
              </w:rPr>
              <w:t>6、唱标，唱标内容为“开标一览表”所载明的内容；</w:t>
            </w:r>
          </w:p>
          <w:p w14:paraId="62E77001">
            <w:pPr>
              <w:keepNext w:val="0"/>
              <w:keepLines w:val="0"/>
              <w:pageBreakBefore w:val="0"/>
              <w:kinsoku/>
              <w:wordWrap/>
              <w:overflowPunct/>
              <w:topLinePunct w:val="0"/>
              <w:bidi w:val="0"/>
              <w:adjustRightInd w:val="0"/>
              <w:snapToGrid w:val="0"/>
              <w:spacing w:line="360" w:lineRule="auto"/>
              <w:ind w:left="105" w:leftChars="50"/>
              <w:textAlignment w:val="auto"/>
              <w:outlineLvl w:val="1"/>
            </w:pPr>
            <w:r>
              <w:rPr>
                <w:rFonts w:hint="eastAsia"/>
              </w:rPr>
              <w:t>7、记录唱标结果及开标过程；</w:t>
            </w:r>
          </w:p>
          <w:p w14:paraId="0F242BEB">
            <w:pPr>
              <w:keepNext w:val="0"/>
              <w:keepLines w:val="0"/>
              <w:pageBreakBefore w:val="0"/>
              <w:kinsoku/>
              <w:wordWrap/>
              <w:overflowPunct/>
              <w:topLinePunct w:val="0"/>
              <w:bidi w:val="0"/>
              <w:adjustRightInd w:val="0"/>
              <w:snapToGrid w:val="0"/>
              <w:spacing w:line="360" w:lineRule="auto"/>
              <w:ind w:left="105" w:leftChars="50"/>
              <w:textAlignment w:val="auto"/>
              <w:rPr>
                <w:rFonts w:hint="eastAsia"/>
              </w:rPr>
            </w:pPr>
            <w:r>
              <w:rPr>
                <w:rFonts w:hint="eastAsia"/>
              </w:rPr>
              <w:t>8、主持人宣布开标会议结束。</w:t>
            </w:r>
          </w:p>
          <w:p w14:paraId="154E850E">
            <w:pPr>
              <w:pStyle w:val="9"/>
              <w:ind w:left="0" w:leftChars="0" w:firstLine="0" w:firstLineChars="0"/>
              <w:rPr>
                <w:rFonts w:hint="default" w:eastAsiaTheme="minorEastAsia"/>
                <w:lang w:val="en-US" w:eastAsia="zh-CN"/>
              </w:rPr>
            </w:pPr>
            <w:r>
              <w:rPr>
                <w:rFonts w:hint="eastAsia" w:asciiTheme="minorEastAsia" w:hAnsiTheme="minorEastAsia" w:eastAsiaTheme="minorEastAsia" w:cstheme="minorEastAsia"/>
                <w:bCs/>
                <w:color w:val="auto"/>
                <w:sz w:val="21"/>
                <w:szCs w:val="21"/>
                <w:lang w:val="en-US" w:eastAsia="zh-CN"/>
              </w:rPr>
              <w:t>备注：本项目不要求供应商授权代表参与开标会议</w:t>
            </w:r>
            <w:r>
              <w:rPr>
                <w:rFonts w:hint="eastAsia" w:asciiTheme="minorEastAsia" w:hAnsiTheme="minorEastAsia" w:eastAsiaTheme="minorEastAsia" w:cstheme="minorEastAsia"/>
                <w:bCs/>
                <w:color w:val="00B0F0"/>
                <w:sz w:val="21"/>
                <w:szCs w:val="21"/>
                <w:lang w:val="en-US" w:eastAsia="zh-CN"/>
              </w:rPr>
              <w:t>。</w:t>
            </w:r>
          </w:p>
        </w:tc>
      </w:tr>
      <w:tr w14:paraId="79998A8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14:paraId="0BAAEF03">
            <w:pPr>
              <w:pStyle w:val="5"/>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w:t>
            </w:r>
          </w:p>
        </w:tc>
        <w:tc>
          <w:tcPr>
            <w:tcW w:w="2435" w:type="dxa"/>
            <w:vAlign w:val="center"/>
          </w:tcPr>
          <w:p w14:paraId="0A9B87A6">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唱标内容</w:t>
            </w:r>
          </w:p>
        </w:tc>
        <w:tc>
          <w:tcPr>
            <w:tcW w:w="5220" w:type="dxa"/>
            <w:vAlign w:val="center"/>
          </w:tcPr>
          <w:p w14:paraId="52412B1E">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1、“开标一览表”所载明的内容</w:t>
            </w:r>
          </w:p>
          <w:p w14:paraId="4F6BA88B">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sz w:val="21"/>
                <w:szCs w:val="21"/>
              </w:rPr>
              <w:t>对</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报价若有说明应在开标一览表显著处予以注明，只有开标时唱出的</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价格、价格折扣等内容才会被考虑。</w:t>
            </w: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sz w:val="21"/>
                <w:szCs w:val="21"/>
              </w:rPr>
              <w:t>若有</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报价、价格折扣等未被唱出</w:t>
            </w:r>
            <w:r>
              <w:rPr>
                <w:rFonts w:hint="eastAsia" w:asciiTheme="minorEastAsia" w:hAnsiTheme="minorEastAsia" w:eastAsiaTheme="minorEastAsia" w:cstheme="minorEastAsia"/>
                <w:bCs/>
                <w:color w:val="auto"/>
                <w:sz w:val="21"/>
                <w:szCs w:val="21"/>
                <w:lang w:eastAsia="zh-CN"/>
              </w:rPr>
              <w:t>的</w:t>
            </w:r>
            <w:r>
              <w:rPr>
                <w:rFonts w:hint="eastAsia" w:asciiTheme="minorEastAsia" w:hAnsiTheme="minorEastAsia" w:eastAsiaTheme="minorEastAsia" w:cstheme="minorEastAsia"/>
                <w:bCs/>
                <w:color w:val="auto"/>
                <w:sz w:val="21"/>
                <w:szCs w:val="21"/>
              </w:rPr>
              <w:t>，应在唱标时及时提出。否则，采购</w:t>
            </w:r>
            <w:r>
              <w:rPr>
                <w:rFonts w:hint="eastAsia" w:asciiTheme="minorEastAsia" w:hAnsiTheme="minorEastAsia" w:eastAsiaTheme="minorEastAsia" w:cstheme="minorEastAsia"/>
                <w:bCs/>
                <w:color w:val="auto"/>
                <w:sz w:val="21"/>
                <w:szCs w:val="21"/>
                <w:lang w:val="en-US" w:eastAsia="zh-CN"/>
              </w:rPr>
              <w:t>人</w:t>
            </w:r>
            <w:r>
              <w:rPr>
                <w:rFonts w:hint="eastAsia" w:asciiTheme="minorEastAsia" w:hAnsiTheme="minorEastAsia" w:eastAsiaTheme="minorEastAsia" w:cstheme="minorEastAsia"/>
                <w:bCs/>
                <w:color w:val="auto"/>
                <w:sz w:val="21"/>
                <w:szCs w:val="21"/>
              </w:rPr>
              <w:t>对此不承担任何责任。</w:t>
            </w:r>
          </w:p>
        </w:tc>
      </w:tr>
      <w:tr w14:paraId="64357AD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3" w:hRule="atLeast"/>
        </w:trPr>
        <w:tc>
          <w:tcPr>
            <w:tcW w:w="640" w:type="dxa"/>
            <w:vAlign w:val="center"/>
          </w:tcPr>
          <w:p w14:paraId="26EB0299">
            <w:pPr>
              <w:pStyle w:val="5"/>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w:t>
            </w:r>
          </w:p>
        </w:tc>
        <w:tc>
          <w:tcPr>
            <w:tcW w:w="2435" w:type="dxa"/>
            <w:vAlign w:val="center"/>
          </w:tcPr>
          <w:p w14:paraId="7DA9B3C4">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资格审查</w:t>
            </w:r>
          </w:p>
        </w:tc>
        <w:tc>
          <w:tcPr>
            <w:tcW w:w="5220" w:type="dxa"/>
            <w:vAlign w:val="center"/>
          </w:tcPr>
          <w:p w14:paraId="46D4CE18">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开标结束后，先对</w:t>
            </w: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sz w:val="21"/>
                <w:szCs w:val="21"/>
              </w:rPr>
              <w:t>的资格进行审查。</w:t>
            </w:r>
          </w:p>
        </w:tc>
      </w:tr>
      <w:tr w14:paraId="04F134D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 w:hRule="atLeast"/>
        </w:trPr>
        <w:tc>
          <w:tcPr>
            <w:tcW w:w="640" w:type="dxa"/>
            <w:vAlign w:val="center"/>
          </w:tcPr>
          <w:p w14:paraId="6F4B0463">
            <w:pPr>
              <w:pStyle w:val="5"/>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17</w:t>
            </w:r>
          </w:p>
        </w:tc>
        <w:tc>
          <w:tcPr>
            <w:tcW w:w="2435" w:type="dxa"/>
            <w:vAlign w:val="center"/>
          </w:tcPr>
          <w:p w14:paraId="4DFDD055">
            <w:pPr>
              <w:keepNext w:val="0"/>
              <w:keepLines w:val="0"/>
              <w:pageBreakBefore w:val="0"/>
              <w:kinsoku/>
              <w:wordWrap/>
              <w:overflowPunct/>
              <w:topLinePunct w:val="0"/>
              <w:bidi w:val="0"/>
              <w:adjustRightInd w:val="0"/>
              <w:snapToGrid w:val="0"/>
              <w:spacing w:line="360" w:lineRule="auto"/>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修正内容</w:t>
            </w:r>
          </w:p>
        </w:tc>
        <w:tc>
          <w:tcPr>
            <w:tcW w:w="5220" w:type="dxa"/>
            <w:vAlign w:val="center"/>
          </w:tcPr>
          <w:p w14:paraId="1EA87EBE">
            <w:pPr>
              <w:keepNext w:val="0"/>
              <w:keepLines w:val="0"/>
              <w:pageBreakBefore w:val="0"/>
              <w:widowControl w:val="0"/>
              <w:kinsoku/>
              <w:wordWrap/>
              <w:overflowPunct/>
              <w:topLinePunct w:val="0"/>
              <w:autoSpaceDE/>
              <w:autoSpaceDN/>
              <w:bidi w:val="0"/>
              <w:adjustRightInd w:val="0"/>
              <w:snapToGrid w:val="0"/>
              <w:spacing w:line="360" w:lineRule="auto"/>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文件中开标一览表（报价表）内容与</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文件中相应内容不一致的，以开标一览表（报价表）为准,但价格评审时则以最不利于评审结果的标准取值。</w:t>
            </w:r>
          </w:p>
        </w:tc>
      </w:tr>
      <w:tr w14:paraId="7EBCBFA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 w:hRule="atLeast"/>
        </w:trPr>
        <w:tc>
          <w:tcPr>
            <w:tcW w:w="640" w:type="dxa"/>
            <w:vAlign w:val="center"/>
          </w:tcPr>
          <w:p w14:paraId="0D6B449E">
            <w:pPr>
              <w:pStyle w:val="5"/>
              <w:keepNext w:val="0"/>
              <w:keepLines w:val="0"/>
              <w:pageBreakBefore w:val="0"/>
              <w:kinsoku/>
              <w:wordWrap/>
              <w:overflowPunct/>
              <w:topLinePunct w:val="0"/>
              <w:bidi w:val="0"/>
              <w:adjustRightInd w:val="0"/>
              <w:snapToGrid w:val="0"/>
              <w:spacing w:line="360" w:lineRule="auto"/>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w:t>
            </w:r>
          </w:p>
        </w:tc>
        <w:tc>
          <w:tcPr>
            <w:tcW w:w="2435" w:type="dxa"/>
            <w:vAlign w:val="center"/>
          </w:tcPr>
          <w:p w14:paraId="74B43EE6">
            <w:pPr>
              <w:pStyle w:val="29"/>
              <w:keepNext w:val="0"/>
              <w:keepLines w:val="0"/>
              <w:pageBreakBefore w:val="0"/>
              <w:kinsoku/>
              <w:wordWrap/>
              <w:overflowPunct/>
              <w:topLinePunct w:val="0"/>
              <w:bidi w:val="0"/>
              <w:adjustRightInd w:val="0"/>
              <w:snapToGrid w:val="0"/>
              <w:spacing w:line="360" w:lineRule="auto"/>
              <w:ind w:left="105" w:leftChars="5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评审方法</w:t>
            </w:r>
          </w:p>
        </w:tc>
        <w:tc>
          <w:tcPr>
            <w:tcW w:w="5220" w:type="dxa"/>
            <w:vAlign w:val="center"/>
          </w:tcPr>
          <w:p w14:paraId="10661901">
            <w:pPr>
              <w:pStyle w:val="29"/>
              <w:keepNext w:val="0"/>
              <w:keepLines w:val="0"/>
              <w:pageBreakBefore w:val="0"/>
              <w:kinsoku/>
              <w:wordWrap/>
              <w:overflowPunct/>
              <w:topLinePunct w:val="0"/>
              <w:bidi w:val="0"/>
              <w:adjustRightInd w:val="0"/>
              <w:snapToGrid w:val="0"/>
              <w:spacing w:line="360" w:lineRule="auto"/>
              <w:ind w:left="105" w:leftChars="5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zh-CN"/>
              </w:rPr>
              <w:t>综合评分法</w:t>
            </w:r>
          </w:p>
        </w:tc>
      </w:tr>
      <w:tr w14:paraId="641B6BE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0" w:hRule="atLeast"/>
        </w:trPr>
        <w:tc>
          <w:tcPr>
            <w:tcW w:w="640" w:type="dxa"/>
            <w:vAlign w:val="center"/>
          </w:tcPr>
          <w:p w14:paraId="7EF528CE">
            <w:pPr>
              <w:pStyle w:val="5"/>
              <w:keepNext w:val="0"/>
              <w:keepLines w:val="0"/>
              <w:pageBreakBefore w:val="0"/>
              <w:kinsoku/>
              <w:wordWrap/>
              <w:overflowPunct/>
              <w:topLinePunct w:val="0"/>
              <w:bidi w:val="0"/>
              <w:adjustRightInd w:val="0"/>
              <w:snapToGrid w:val="0"/>
              <w:spacing w:line="360" w:lineRule="auto"/>
              <w:ind w:left="9" w:firstLine="0"/>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19</w:t>
            </w:r>
          </w:p>
        </w:tc>
        <w:tc>
          <w:tcPr>
            <w:tcW w:w="7655" w:type="dxa"/>
            <w:gridSpan w:val="2"/>
            <w:vAlign w:val="center"/>
          </w:tcPr>
          <w:p w14:paraId="79EDD939">
            <w:pPr>
              <w:pStyle w:val="29"/>
              <w:keepNext w:val="0"/>
              <w:keepLines w:val="0"/>
              <w:pageBreakBefore w:val="0"/>
              <w:kinsoku/>
              <w:wordWrap/>
              <w:overflowPunct/>
              <w:topLinePunct w:val="0"/>
              <w:bidi w:val="0"/>
              <w:adjustRightInd w:val="0"/>
              <w:snapToGrid w:val="0"/>
              <w:spacing w:line="360" w:lineRule="auto"/>
              <w:ind w:left="105" w:leftChars="50"/>
              <w:textAlignment w:val="auto"/>
              <w:rPr>
                <w:rFonts w:hint="default" w:eastAsia="宋体" w:asciiTheme="minorEastAsia" w:hAnsi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本项目</w:t>
            </w:r>
            <w:r>
              <w:rPr>
                <w:rFonts w:hint="eastAsia"/>
                <w:b w:val="0"/>
                <w:bCs w:val="0"/>
                <w:color w:val="auto"/>
                <w:sz w:val="21"/>
                <w:szCs w:val="21"/>
              </w:rPr>
              <w:t>对应的中小企业划分标准所属行业</w:t>
            </w:r>
            <w:r>
              <w:rPr>
                <w:rFonts w:hint="eastAsia" w:ascii="宋体" w:hAnsi="宋体" w:eastAsia="宋体" w:cs="宋体"/>
                <w:b w:val="0"/>
                <w:bCs w:val="0"/>
                <w:color w:val="auto"/>
                <w:sz w:val="21"/>
                <w:szCs w:val="21"/>
              </w:rPr>
              <w:t>：</w:t>
            </w:r>
            <w:r>
              <w:rPr>
                <w:rFonts w:hint="eastAsia" w:cs="宋体"/>
                <w:b w:val="0"/>
                <w:bCs w:val="0"/>
                <w:color w:val="auto"/>
                <w:sz w:val="21"/>
                <w:szCs w:val="21"/>
                <w:lang w:val="en-US" w:eastAsia="zh-CN"/>
              </w:rPr>
              <w:t>租赁和商业服务业</w:t>
            </w:r>
          </w:p>
        </w:tc>
      </w:tr>
    </w:tbl>
    <w:p w14:paraId="6386793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一、总则</w:t>
      </w:r>
      <w:bookmarkEnd w:id="32"/>
    </w:p>
    <w:p w14:paraId="749B70EF">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bookmarkStart w:id="33" w:name="_Toc246826115"/>
      <w:r>
        <w:rPr>
          <w:rFonts w:hint="eastAsia" w:asciiTheme="minorEastAsia" w:hAnsiTheme="minorEastAsia" w:eastAsiaTheme="minorEastAsia" w:cstheme="minorEastAsia"/>
          <w:bCs/>
          <w:color w:val="auto"/>
          <w:kern w:val="0"/>
          <w:sz w:val="21"/>
          <w:szCs w:val="21"/>
        </w:rPr>
        <w:t>1、适用范围</w:t>
      </w:r>
    </w:p>
    <w:p w14:paraId="0D60815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本</w:t>
      </w:r>
      <w:r>
        <w:rPr>
          <w:rFonts w:hint="eastAsia" w:asciiTheme="minorEastAsia" w:hAnsiTheme="minorEastAsia" w:eastAsiaTheme="minorEastAsia" w:cstheme="minorEastAsia"/>
          <w:bCs/>
          <w:color w:val="auto"/>
          <w:kern w:val="0"/>
          <w:sz w:val="21"/>
          <w:szCs w:val="21"/>
          <w:lang w:eastAsia="zh-CN"/>
        </w:rPr>
        <w:t>采购比选文件</w:t>
      </w:r>
      <w:r>
        <w:rPr>
          <w:rFonts w:hint="eastAsia" w:asciiTheme="minorEastAsia" w:hAnsiTheme="minorEastAsia" w:eastAsiaTheme="minorEastAsia" w:cstheme="minorEastAsia"/>
          <w:bCs/>
          <w:color w:val="auto"/>
          <w:kern w:val="0"/>
          <w:sz w:val="21"/>
          <w:szCs w:val="21"/>
        </w:rPr>
        <w:t>仅适用于本次</w:t>
      </w:r>
      <w:r>
        <w:rPr>
          <w:rFonts w:hint="eastAsia" w:asciiTheme="minorEastAsia" w:hAnsiTheme="minorEastAsia" w:eastAsiaTheme="minorEastAsia" w:cstheme="minorEastAsia"/>
          <w:bCs/>
          <w:color w:val="auto"/>
          <w:kern w:val="0"/>
          <w:sz w:val="21"/>
          <w:szCs w:val="21"/>
          <w:lang w:val="en-US" w:eastAsia="zh-CN"/>
        </w:rPr>
        <w:t>比选公告</w:t>
      </w:r>
      <w:r>
        <w:rPr>
          <w:rFonts w:hint="eastAsia" w:asciiTheme="minorEastAsia" w:hAnsiTheme="minorEastAsia" w:eastAsiaTheme="minorEastAsia" w:cstheme="minorEastAsia"/>
          <w:bCs/>
          <w:color w:val="auto"/>
          <w:kern w:val="0"/>
          <w:sz w:val="21"/>
          <w:szCs w:val="21"/>
        </w:rPr>
        <w:t>中所述项目的采购。</w:t>
      </w:r>
    </w:p>
    <w:p w14:paraId="47169095">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2、定义</w:t>
      </w:r>
    </w:p>
    <w:p w14:paraId="0DC14DB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本</w:t>
      </w:r>
      <w:r>
        <w:rPr>
          <w:rFonts w:hint="eastAsia" w:asciiTheme="minorEastAsia" w:hAnsiTheme="minorEastAsia" w:eastAsiaTheme="minorEastAsia" w:cstheme="minorEastAsia"/>
          <w:bCs/>
          <w:color w:val="auto"/>
          <w:kern w:val="0"/>
          <w:sz w:val="21"/>
          <w:szCs w:val="21"/>
          <w:lang w:eastAsia="zh-CN"/>
        </w:rPr>
        <w:t>采购比选文件</w:t>
      </w:r>
      <w:r>
        <w:rPr>
          <w:rFonts w:hint="eastAsia" w:asciiTheme="minorEastAsia" w:hAnsiTheme="minorEastAsia" w:eastAsiaTheme="minorEastAsia" w:cstheme="minorEastAsia"/>
          <w:bCs/>
          <w:color w:val="auto"/>
          <w:kern w:val="0"/>
          <w:sz w:val="21"/>
          <w:szCs w:val="21"/>
        </w:rPr>
        <w:t>中的下列术语应解释为：</w:t>
      </w:r>
    </w:p>
    <w:p w14:paraId="739F9A56">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2.1“采购人”系指本项目的采购人，是依法开展政府采购活动的国家机关、事业单位</w:t>
      </w:r>
      <w:r>
        <w:rPr>
          <w:rFonts w:hint="eastAsia" w:asciiTheme="minorEastAsia" w:hAnsiTheme="minorEastAsia" w:eastAsiaTheme="minorEastAsia" w:cstheme="minorEastAsia"/>
          <w:bCs/>
          <w:color w:val="auto"/>
          <w:kern w:val="0"/>
          <w:sz w:val="21"/>
          <w:szCs w:val="21"/>
          <w:lang w:eastAsia="zh-CN"/>
        </w:rPr>
        <w:t>和</w:t>
      </w:r>
      <w:r>
        <w:rPr>
          <w:rFonts w:hint="eastAsia" w:asciiTheme="minorEastAsia" w:hAnsiTheme="minorEastAsia" w:eastAsiaTheme="minorEastAsia" w:cstheme="minorEastAsia"/>
          <w:bCs/>
          <w:color w:val="auto"/>
          <w:kern w:val="0"/>
          <w:sz w:val="21"/>
          <w:szCs w:val="21"/>
        </w:rPr>
        <w:t>团体组织。在履行合同阶段称为甲方或买方。</w:t>
      </w:r>
    </w:p>
    <w:p w14:paraId="2DC6F629">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w:t>
      </w: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val="en-US" w:eastAsia="zh-CN"/>
        </w:rPr>
        <w:t>供应商</w:t>
      </w:r>
      <w:r>
        <w:rPr>
          <w:rFonts w:hint="eastAsia" w:asciiTheme="minorEastAsia" w:hAnsiTheme="minorEastAsia" w:eastAsiaTheme="minorEastAsia" w:cstheme="minorEastAsia"/>
          <w:bCs/>
          <w:color w:val="auto"/>
          <w:kern w:val="0"/>
          <w:sz w:val="21"/>
          <w:szCs w:val="21"/>
        </w:rPr>
        <w:t>”系指向采购人提供货物、工程或者服务的法人、</w:t>
      </w:r>
      <w:r>
        <w:rPr>
          <w:rFonts w:hint="eastAsia" w:asciiTheme="minorEastAsia" w:hAnsiTheme="minorEastAsia" w:eastAsiaTheme="minorEastAsia" w:cstheme="minorEastAsia"/>
          <w:bCs/>
          <w:color w:val="auto"/>
          <w:kern w:val="0"/>
          <w:sz w:val="21"/>
          <w:szCs w:val="21"/>
          <w:lang w:eastAsia="zh-CN"/>
        </w:rPr>
        <w:t>其他组织</w:t>
      </w:r>
      <w:r>
        <w:rPr>
          <w:rFonts w:hint="eastAsia" w:asciiTheme="minorEastAsia" w:hAnsiTheme="minorEastAsia" w:eastAsiaTheme="minorEastAsia" w:cstheme="minorEastAsia"/>
          <w:bCs/>
          <w:color w:val="auto"/>
          <w:kern w:val="0"/>
          <w:sz w:val="21"/>
          <w:szCs w:val="21"/>
        </w:rPr>
        <w:t>或者自然人。法人</w:t>
      </w:r>
      <w:r>
        <w:rPr>
          <w:rFonts w:hint="eastAsia" w:asciiTheme="minorEastAsia" w:hAnsiTheme="minorEastAsia" w:eastAsiaTheme="minorEastAsia" w:cstheme="minorEastAsia"/>
          <w:bCs/>
          <w:color w:val="auto"/>
          <w:kern w:val="0"/>
          <w:sz w:val="21"/>
          <w:szCs w:val="21"/>
          <w:lang w:eastAsia="zh-CN"/>
        </w:rPr>
        <w:t>的</w:t>
      </w:r>
      <w:r>
        <w:rPr>
          <w:rFonts w:hint="eastAsia" w:asciiTheme="minorEastAsia" w:hAnsiTheme="minorEastAsia" w:eastAsiaTheme="minorEastAsia" w:cstheme="minorEastAsia"/>
          <w:bCs/>
          <w:color w:val="auto"/>
          <w:kern w:val="0"/>
          <w:sz w:val="21"/>
          <w:szCs w:val="21"/>
        </w:rPr>
        <w:t>分支机构不得参加政府采购活动，但银行、保险、石油石化、电力、电信等特殊行业除外</w:t>
      </w:r>
      <w:r>
        <w:rPr>
          <w:rFonts w:hint="eastAsia" w:asciiTheme="minorEastAsia" w:hAnsiTheme="minorEastAsia" w:eastAsiaTheme="minorEastAsia" w:cstheme="minorEastAsia"/>
          <w:bCs/>
          <w:color w:val="auto"/>
          <w:sz w:val="21"/>
          <w:szCs w:val="21"/>
          <w:lang w:val="zh-CN"/>
        </w:rPr>
        <w:t>。</w:t>
      </w:r>
      <w:r>
        <w:rPr>
          <w:rFonts w:hint="eastAsia" w:asciiTheme="minorEastAsia" w:hAnsiTheme="minorEastAsia" w:eastAsiaTheme="minorEastAsia" w:cstheme="minorEastAsia"/>
          <w:bCs/>
          <w:color w:val="auto"/>
          <w:kern w:val="0"/>
          <w:sz w:val="21"/>
          <w:szCs w:val="21"/>
        </w:rPr>
        <w:t>在</w:t>
      </w:r>
      <w:r>
        <w:rPr>
          <w:rFonts w:hint="eastAsia" w:asciiTheme="minorEastAsia" w:hAnsiTheme="minorEastAsia" w:eastAsiaTheme="minorEastAsia" w:cstheme="minorEastAsia"/>
          <w:bCs/>
          <w:color w:val="auto"/>
          <w:kern w:val="0"/>
          <w:sz w:val="21"/>
          <w:szCs w:val="21"/>
          <w:lang w:val="en-US" w:eastAsia="zh-CN"/>
        </w:rPr>
        <w:t>响应</w:t>
      </w:r>
      <w:r>
        <w:rPr>
          <w:rFonts w:hint="eastAsia" w:asciiTheme="minorEastAsia" w:hAnsiTheme="minorEastAsia" w:eastAsiaTheme="minorEastAsia" w:cstheme="minorEastAsia"/>
          <w:bCs/>
          <w:color w:val="auto"/>
          <w:kern w:val="0"/>
          <w:sz w:val="21"/>
          <w:szCs w:val="21"/>
        </w:rPr>
        <w:t>阶段称为供应商、</w:t>
      </w:r>
      <w:r>
        <w:rPr>
          <w:rFonts w:hint="eastAsia" w:asciiTheme="minorEastAsia" w:hAnsiTheme="minorEastAsia" w:eastAsiaTheme="minorEastAsia" w:cstheme="minorEastAsia"/>
          <w:bCs/>
          <w:color w:val="auto"/>
          <w:kern w:val="0"/>
          <w:sz w:val="21"/>
          <w:szCs w:val="21"/>
          <w:lang w:val="en-US" w:eastAsia="zh-CN"/>
        </w:rPr>
        <w:t>供应商</w:t>
      </w:r>
      <w:r>
        <w:rPr>
          <w:rFonts w:hint="eastAsia" w:asciiTheme="minorEastAsia" w:hAnsiTheme="minorEastAsia" w:eastAsiaTheme="minorEastAsia" w:cstheme="minorEastAsia"/>
          <w:bCs/>
          <w:color w:val="auto"/>
          <w:kern w:val="0"/>
          <w:sz w:val="21"/>
          <w:szCs w:val="21"/>
        </w:rPr>
        <w:t>，在签订和履行合同阶段称为乙方、卖方或</w:t>
      </w:r>
      <w:r>
        <w:rPr>
          <w:rFonts w:hint="eastAsia" w:asciiTheme="minorEastAsia" w:hAnsiTheme="minorEastAsia" w:eastAsiaTheme="minorEastAsia" w:cstheme="minorEastAsia"/>
          <w:bCs/>
          <w:color w:val="auto"/>
          <w:kern w:val="0"/>
          <w:sz w:val="21"/>
          <w:szCs w:val="21"/>
          <w:lang w:val="en-US" w:eastAsia="zh-CN"/>
        </w:rPr>
        <w:t>成交</w:t>
      </w:r>
      <w:r>
        <w:rPr>
          <w:rFonts w:hint="eastAsia" w:asciiTheme="minorEastAsia" w:hAnsiTheme="minorEastAsia" w:eastAsiaTheme="minorEastAsia" w:cstheme="minorEastAsia"/>
          <w:bCs/>
          <w:color w:val="auto"/>
          <w:kern w:val="0"/>
          <w:sz w:val="21"/>
          <w:szCs w:val="21"/>
        </w:rPr>
        <w:t>供应商。</w:t>
      </w:r>
      <w:bookmarkStart w:id="34" w:name="_Toc267320062"/>
    </w:p>
    <w:p w14:paraId="4ED152A0">
      <w:pPr>
        <w:pageBreakBefore w:val="0"/>
        <w:wordWrap/>
        <w:topLinePunct w:val="0"/>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auto"/>
          <w:kern w:val="0"/>
          <w:sz w:val="21"/>
          <w:szCs w:val="21"/>
          <w:lang w:val="en-US" w:eastAsia="zh-CN"/>
        </w:rPr>
      </w:pPr>
      <w:r>
        <w:rPr>
          <w:rFonts w:hint="eastAsia" w:asciiTheme="minorEastAsia" w:hAnsiTheme="minorEastAsia" w:eastAsiaTheme="minorEastAsia" w:cstheme="minorEastAsia"/>
          <w:bCs/>
          <w:color w:val="auto"/>
          <w:kern w:val="0"/>
          <w:sz w:val="21"/>
          <w:szCs w:val="21"/>
        </w:rPr>
        <w:t>3、</w:t>
      </w:r>
      <w:bookmarkEnd w:id="34"/>
      <w:r>
        <w:rPr>
          <w:rFonts w:hint="eastAsia" w:asciiTheme="minorEastAsia" w:hAnsiTheme="minorEastAsia" w:eastAsiaTheme="minorEastAsia" w:cstheme="minorEastAsia"/>
          <w:bCs/>
          <w:color w:val="auto"/>
          <w:kern w:val="0"/>
          <w:sz w:val="21"/>
          <w:szCs w:val="21"/>
          <w:lang w:val="en-US" w:eastAsia="zh-CN"/>
        </w:rPr>
        <w:t>供应商</w:t>
      </w:r>
    </w:p>
    <w:p w14:paraId="5782C6A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3.1合格</w:t>
      </w:r>
      <w:r>
        <w:rPr>
          <w:rFonts w:hint="eastAsia" w:asciiTheme="minorEastAsia" w:hAnsiTheme="minorEastAsia" w:eastAsiaTheme="minorEastAsia" w:cstheme="minorEastAsia"/>
          <w:bCs/>
          <w:color w:val="auto"/>
          <w:kern w:val="0"/>
          <w:sz w:val="21"/>
          <w:szCs w:val="21"/>
          <w:lang w:val="en-US" w:eastAsia="zh-CN"/>
        </w:rPr>
        <w:t>供应商</w:t>
      </w:r>
      <w:r>
        <w:rPr>
          <w:rFonts w:hint="eastAsia" w:asciiTheme="minorEastAsia" w:hAnsiTheme="minorEastAsia" w:eastAsiaTheme="minorEastAsia" w:cstheme="minorEastAsia"/>
          <w:bCs/>
          <w:color w:val="auto"/>
          <w:kern w:val="0"/>
          <w:sz w:val="21"/>
          <w:szCs w:val="21"/>
        </w:rPr>
        <w:t>条件</w:t>
      </w:r>
    </w:p>
    <w:p w14:paraId="5482D047">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3.1.1在中华人民共和国境内注册，能够独立承担民事责任，有生产或供应能力的本国供应商，包括法人、其他组织</w:t>
      </w:r>
      <w:r>
        <w:rPr>
          <w:rFonts w:hint="eastAsia" w:asciiTheme="minorEastAsia" w:hAnsiTheme="minorEastAsia" w:eastAsiaTheme="minorEastAsia" w:cstheme="minorEastAsia"/>
          <w:bCs/>
          <w:color w:val="auto"/>
          <w:sz w:val="21"/>
          <w:szCs w:val="21"/>
          <w:lang w:val="zh-CN"/>
        </w:rPr>
        <w:t>或者</w:t>
      </w:r>
      <w:r>
        <w:rPr>
          <w:rFonts w:hint="eastAsia" w:asciiTheme="minorEastAsia" w:hAnsiTheme="minorEastAsia" w:eastAsiaTheme="minorEastAsia" w:cstheme="minorEastAsia"/>
          <w:bCs/>
          <w:color w:val="auto"/>
          <w:sz w:val="21"/>
          <w:szCs w:val="21"/>
        </w:rPr>
        <w:t>自然人；</w:t>
      </w:r>
    </w:p>
    <w:p w14:paraId="0D626FF7">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3.1.2符合《政府采购法》第二十二条规定的条件：</w:t>
      </w:r>
    </w:p>
    <w:p w14:paraId="553EB12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3.1.2.1具有独立承担民事责任的能力；</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lang w:val="en-US" w:eastAsia="zh-CN"/>
        </w:rPr>
        <w:tab/>
      </w:r>
      <w:r>
        <w:rPr>
          <w:rFonts w:hint="eastAsia" w:asciiTheme="minorEastAsia" w:hAnsiTheme="minorEastAsia" w:eastAsiaTheme="minorEastAsia" w:cstheme="minorEastAsia"/>
          <w:bCs/>
          <w:color w:val="auto"/>
          <w:kern w:val="0"/>
          <w:sz w:val="21"/>
          <w:szCs w:val="21"/>
        </w:rPr>
        <w:t>3.1.2.1具有良好的商业信誉和健全的财务会计制度；</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lang w:val="en-US" w:eastAsia="zh-CN"/>
        </w:rPr>
        <w:tab/>
      </w:r>
      <w:r>
        <w:rPr>
          <w:rFonts w:hint="eastAsia" w:asciiTheme="minorEastAsia" w:hAnsiTheme="minorEastAsia" w:eastAsiaTheme="minorEastAsia" w:cstheme="minorEastAsia"/>
          <w:bCs/>
          <w:color w:val="auto"/>
          <w:kern w:val="0"/>
          <w:sz w:val="21"/>
          <w:szCs w:val="21"/>
        </w:rPr>
        <w:t>3.1.2.1具有履行合同所必需的设备和专业技术能力；</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lang w:val="en-US" w:eastAsia="zh-CN"/>
        </w:rPr>
        <w:tab/>
      </w:r>
      <w:r>
        <w:rPr>
          <w:rFonts w:hint="eastAsia" w:asciiTheme="minorEastAsia" w:hAnsiTheme="minorEastAsia" w:eastAsiaTheme="minorEastAsia" w:cstheme="minorEastAsia"/>
          <w:bCs/>
          <w:color w:val="auto"/>
          <w:kern w:val="0"/>
          <w:sz w:val="21"/>
          <w:szCs w:val="21"/>
        </w:rPr>
        <w:t>3.1.2.1有依法缴纳税收和社会保障资金的良好记录；</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lang w:val="en-US" w:eastAsia="zh-CN"/>
        </w:rPr>
        <w:tab/>
      </w:r>
      <w:r>
        <w:rPr>
          <w:rFonts w:hint="eastAsia" w:asciiTheme="minorEastAsia" w:hAnsiTheme="minorEastAsia" w:eastAsiaTheme="minorEastAsia" w:cstheme="minorEastAsia"/>
          <w:bCs/>
          <w:color w:val="auto"/>
          <w:kern w:val="0"/>
          <w:sz w:val="21"/>
          <w:szCs w:val="21"/>
        </w:rPr>
        <w:t>3.1.2.1参加政府采购活动前三年内，在经营活动中没有重大违法记录；</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lang w:val="en-US" w:eastAsia="zh-CN"/>
        </w:rPr>
        <w:tab/>
      </w:r>
      <w:r>
        <w:rPr>
          <w:rFonts w:hint="eastAsia" w:asciiTheme="minorEastAsia" w:hAnsiTheme="minorEastAsia" w:eastAsiaTheme="minorEastAsia" w:cstheme="minorEastAsia"/>
          <w:bCs/>
          <w:color w:val="auto"/>
          <w:kern w:val="0"/>
          <w:sz w:val="21"/>
          <w:szCs w:val="21"/>
        </w:rPr>
        <w:t>3.1.2.1法律、行政法规规定的其他条件。</w:t>
      </w:r>
    </w:p>
    <w:p w14:paraId="1DB221C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3.1.3满足</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报价、商务和技术等实质性要求的；</w:t>
      </w:r>
    </w:p>
    <w:p w14:paraId="7C97D21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3.2</w:t>
      </w:r>
      <w:r>
        <w:rPr>
          <w:rFonts w:hint="eastAsia" w:asciiTheme="minorEastAsia" w:hAnsiTheme="minorEastAsia" w:eastAsiaTheme="minorEastAsia" w:cstheme="minorEastAsia"/>
          <w:bCs/>
          <w:color w:val="auto"/>
          <w:kern w:val="0"/>
          <w:sz w:val="21"/>
          <w:szCs w:val="21"/>
          <w:lang w:val="en-US" w:eastAsia="zh-CN"/>
        </w:rPr>
        <w:t>供应商</w:t>
      </w:r>
      <w:r>
        <w:rPr>
          <w:rFonts w:hint="eastAsia" w:asciiTheme="minorEastAsia" w:hAnsiTheme="minorEastAsia" w:eastAsiaTheme="minorEastAsia" w:cstheme="minorEastAsia"/>
          <w:bCs/>
          <w:color w:val="auto"/>
          <w:kern w:val="0"/>
          <w:sz w:val="21"/>
          <w:szCs w:val="21"/>
        </w:rPr>
        <w:t>的风险</w:t>
      </w:r>
    </w:p>
    <w:p w14:paraId="5AED4C7A">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3.2.1</w:t>
      </w:r>
      <w:r>
        <w:rPr>
          <w:rFonts w:hint="eastAsia" w:asciiTheme="minorEastAsia" w:hAnsiTheme="minorEastAsia" w:eastAsiaTheme="minorEastAsia" w:cstheme="minorEastAsia"/>
          <w:bCs/>
          <w:color w:val="auto"/>
          <w:kern w:val="0"/>
          <w:sz w:val="21"/>
          <w:szCs w:val="21"/>
          <w:lang w:val="en-US" w:eastAsia="zh-CN"/>
        </w:rPr>
        <w:t>供应商</w:t>
      </w:r>
      <w:r>
        <w:rPr>
          <w:rFonts w:hint="eastAsia" w:asciiTheme="minorEastAsia" w:hAnsiTheme="minorEastAsia" w:eastAsiaTheme="minorEastAsia" w:cstheme="minorEastAsia"/>
          <w:bCs/>
          <w:color w:val="auto"/>
          <w:kern w:val="0"/>
          <w:sz w:val="21"/>
          <w:szCs w:val="21"/>
        </w:rPr>
        <w:t>没有按照</w:t>
      </w:r>
      <w:r>
        <w:rPr>
          <w:rFonts w:hint="eastAsia" w:asciiTheme="minorEastAsia" w:hAnsiTheme="minorEastAsia" w:eastAsiaTheme="minorEastAsia" w:cstheme="minorEastAsia"/>
          <w:bCs/>
          <w:color w:val="auto"/>
          <w:kern w:val="0"/>
          <w:sz w:val="21"/>
          <w:szCs w:val="21"/>
          <w:lang w:eastAsia="zh-CN"/>
        </w:rPr>
        <w:t>采购比选文件</w:t>
      </w:r>
      <w:r>
        <w:rPr>
          <w:rFonts w:hint="eastAsia" w:asciiTheme="minorEastAsia" w:hAnsiTheme="minorEastAsia" w:eastAsiaTheme="minorEastAsia" w:cstheme="minorEastAsia"/>
          <w:bCs/>
          <w:color w:val="auto"/>
          <w:kern w:val="0"/>
          <w:sz w:val="21"/>
          <w:szCs w:val="21"/>
        </w:rPr>
        <w:t>的要求编制、签署、密封、标记、递交及修正</w:t>
      </w:r>
      <w:r>
        <w:rPr>
          <w:rFonts w:hint="eastAsia" w:asciiTheme="minorEastAsia" w:hAnsiTheme="minorEastAsia" w:eastAsiaTheme="minorEastAsia" w:cstheme="minorEastAsia"/>
          <w:bCs/>
          <w:color w:val="auto"/>
          <w:kern w:val="0"/>
          <w:sz w:val="21"/>
          <w:szCs w:val="21"/>
          <w:lang w:val="en-US" w:eastAsia="zh-CN"/>
        </w:rPr>
        <w:t>响应</w:t>
      </w:r>
      <w:r>
        <w:rPr>
          <w:rFonts w:hint="eastAsia" w:asciiTheme="minorEastAsia" w:hAnsiTheme="minorEastAsia" w:eastAsiaTheme="minorEastAsia" w:cstheme="minorEastAsia"/>
          <w:bCs/>
          <w:color w:val="auto"/>
          <w:kern w:val="0"/>
          <w:sz w:val="21"/>
          <w:szCs w:val="21"/>
        </w:rPr>
        <w:t>文件的，或者</w:t>
      </w:r>
      <w:r>
        <w:rPr>
          <w:rFonts w:hint="eastAsia" w:asciiTheme="minorEastAsia" w:hAnsiTheme="minorEastAsia" w:eastAsiaTheme="minorEastAsia" w:cstheme="minorEastAsia"/>
          <w:bCs/>
          <w:color w:val="auto"/>
          <w:kern w:val="0"/>
          <w:sz w:val="21"/>
          <w:szCs w:val="21"/>
          <w:lang w:val="en-US" w:eastAsia="zh-CN"/>
        </w:rPr>
        <w:t>响应</w:t>
      </w:r>
      <w:r>
        <w:rPr>
          <w:rFonts w:hint="eastAsia" w:asciiTheme="minorEastAsia" w:hAnsiTheme="minorEastAsia" w:eastAsiaTheme="minorEastAsia" w:cstheme="minorEastAsia"/>
          <w:bCs/>
          <w:color w:val="auto"/>
          <w:kern w:val="0"/>
          <w:sz w:val="21"/>
          <w:szCs w:val="21"/>
        </w:rPr>
        <w:t>文件没有对</w:t>
      </w:r>
      <w:r>
        <w:rPr>
          <w:rFonts w:hint="eastAsia" w:asciiTheme="minorEastAsia" w:hAnsiTheme="minorEastAsia" w:eastAsiaTheme="minorEastAsia" w:cstheme="minorEastAsia"/>
          <w:bCs/>
          <w:color w:val="auto"/>
          <w:kern w:val="0"/>
          <w:sz w:val="21"/>
          <w:szCs w:val="21"/>
          <w:lang w:eastAsia="zh-CN"/>
        </w:rPr>
        <w:t>采购比选文件</w:t>
      </w:r>
      <w:r>
        <w:rPr>
          <w:rFonts w:hint="eastAsia" w:asciiTheme="minorEastAsia" w:hAnsiTheme="minorEastAsia" w:eastAsiaTheme="minorEastAsia" w:cstheme="minorEastAsia"/>
          <w:bCs/>
          <w:color w:val="auto"/>
          <w:kern w:val="0"/>
          <w:sz w:val="21"/>
          <w:szCs w:val="21"/>
        </w:rPr>
        <w:t>在各方面都做出实质性响应的，将导致</w:t>
      </w:r>
      <w:r>
        <w:rPr>
          <w:rFonts w:hint="eastAsia" w:asciiTheme="minorEastAsia" w:hAnsiTheme="minorEastAsia" w:eastAsiaTheme="minorEastAsia" w:cstheme="minorEastAsia"/>
          <w:bCs/>
          <w:color w:val="auto"/>
          <w:kern w:val="0"/>
          <w:sz w:val="21"/>
          <w:szCs w:val="21"/>
          <w:lang w:val="en-US" w:eastAsia="zh-CN"/>
        </w:rPr>
        <w:t>响应</w:t>
      </w:r>
      <w:r>
        <w:rPr>
          <w:rFonts w:hint="eastAsia" w:asciiTheme="minorEastAsia" w:hAnsiTheme="minorEastAsia" w:eastAsiaTheme="minorEastAsia" w:cstheme="minorEastAsia"/>
          <w:bCs/>
          <w:color w:val="auto"/>
          <w:kern w:val="0"/>
          <w:sz w:val="21"/>
          <w:szCs w:val="21"/>
        </w:rPr>
        <w:t>无效。</w:t>
      </w:r>
    </w:p>
    <w:p w14:paraId="43A1211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3.2.2</w:t>
      </w: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sz w:val="21"/>
          <w:szCs w:val="21"/>
        </w:rPr>
        <w:t>提交的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内容有下列情形之一的，一经发现，视为无效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，并依法上报</w:t>
      </w:r>
      <w:r>
        <w:rPr>
          <w:rFonts w:hint="eastAsia" w:asciiTheme="minorEastAsia" w:hAnsiTheme="minorEastAsia" w:eastAsiaTheme="minorEastAsia" w:cstheme="minorEastAsia"/>
          <w:bCs/>
          <w:color w:val="auto"/>
          <w:sz w:val="21"/>
          <w:szCs w:val="21"/>
          <w:lang w:eastAsia="zh-CN"/>
        </w:rPr>
        <w:t>政府采购</w:t>
      </w:r>
      <w:r>
        <w:rPr>
          <w:rFonts w:hint="eastAsia" w:asciiTheme="minorEastAsia" w:hAnsiTheme="minorEastAsia" w:eastAsiaTheme="minorEastAsia" w:cstheme="minorEastAsia"/>
          <w:bCs/>
          <w:color w:val="auto"/>
          <w:sz w:val="21"/>
          <w:szCs w:val="21"/>
        </w:rPr>
        <w:t>监督</w:t>
      </w:r>
      <w:r>
        <w:rPr>
          <w:rFonts w:hint="eastAsia" w:asciiTheme="minorEastAsia" w:hAnsiTheme="minorEastAsia" w:eastAsiaTheme="minorEastAsia" w:cstheme="minorEastAsia"/>
          <w:bCs/>
          <w:color w:val="auto"/>
          <w:sz w:val="21"/>
          <w:szCs w:val="21"/>
          <w:lang w:eastAsia="zh-CN"/>
        </w:rPr>
        <w:t>管理</w:t>
      </w:r>
      <w:r>
        <w:rPr>
          <w:rFonts w:hint="eastAsia" w:asciiTheme="minorEastAsia" w:hAnsiTheme="minorEastAsia" w:eastAsiaTheme="minorEastAsia" w:cstheme="minorEastAsia"/>
          <w:bCs/>
          <w:color w:val="auto"/>
          <w:sz w:val="21"/>
          <w:szCs w:val="21"/>
        </w:rPr>
        <w:t>部门处理</w:t>
      </w:r>
      <w:r>
        <w:rPr>
          <w:rFonts w:hint="eastAsia" w:asciiTheme="minorEastAsia" w:hAnsiTheme="minorEastAsia" w:eastAsiaTheme="minorEastAsia" w:cstheme="minorEastAsia"/>
          <w:bCs/>
          <w:color w:val="auto"/>
          <w:kern w:val="0"/>
          <w:sz w:val="21"/>
          <w:szCs w:val="21"/>
        </w:rPr>
        <w:t>：</w:t>
      </w:r>
    </w:p>
    <w:p w14:paraId="15AAD7E2">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（1）提供虚假的资料</w:t>
      </w:r>
      <w:r>
        <w:rPr>
          <w:rFonts w:hint="eastAsia" w:asciiTheme="minorEastAsia" w:hAnsiTheme="minorEastAsia" w:eastAsiaTheme="minorEastAsia" w:cstheme="minorEastAsia"/>
          <w:bCs/>
          <w:color w:val="auto"/>
          <w:kern w:val="0"/>
          <w:sz w:val="21"/>
          <w:szCs w:val="21"/>
          <w:lang w:eastAsia="zh-CN"/>
        </w:rPr>
        <w:t>；</w:t>
      </w:r>
    </w:p>
    <w:p w14:paraId="2F1B44FF">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（2）在实质性方面失实</w:t>
      </w:r>
      <w:r>
        <w:rPr>
          <w:rFonts w:hint="eastAsia" w:asciiTheme="minorEastAsia" w:hAnsiTheme="minorEastAsia" w:eastAsiaTheme="minorEastAsia" w:cstheme="minorEastAsia"/>
          <w:bCs/>
          <w:color w:val="auto"/>
          <w:kern w:val="0"/>
          <w:sz w:val="21"/>
          <w:szCs w:val="21"/>
          <w:lang w:eastAsia="zh-CN"/>
        </w:rPr>
        <w:t>；</w:t>
      </w:r>
    </w:p>
    <w:p w14:paraId="13673302">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3.2.3</w:t>
      </w:r>
      <w:r>
        <w:rPr>
          <w:rFonts w:hint="eastAsia" w:asciiTheme="minorEastAsia" w:hAnsiTheme="minorEastAsia" w:eastAsiaTheme="minorEastAsia" w:cstheme="minorEastAsia"/>
          <w:bCs/>
          <w:color w:val="auto"/>
          <w:sz w:val="21"/>
          <w:szCs w:val="21"/>
        </w:rPr>
        <w:t>供应商享受政策优惠条件但提供的证明（说明）文件或</w:t>
      </w:r>
      <w:r>
        <w:rPr>
          <w:rFonts w:hint="eastAsia"/>
          <w:color w:val="auto"/>
          <w:sz w:val="21"/>
          <w:szCs w:val="21"/>
        </w:rPr>
        <w:t>承诺文件失实的，</w:t>
      </w:r>
      <w:r>
        <w:rPr>
          <w:rFonts w:hint="eastAsia" w:asciiTheme="minorEastAsia" w:hAnsiTheme="minorEastAsia" w:eastAsiaTheme="minorEastAsia" w:cstheme="minorEastAsia"/>
          <w:bCs/>
          <w:color w:val="auto"/>
          <w:sz w:val="21"/>
          <w:szCs w:val="21"/>
        </w:rPr>
        <w:t>视同</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文件提供虚假资料论处。</w:t>
      </w:r>
    </w:p>
    <w:p w14:paraId="489DDA20">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w:t>
      </w:r>
      <w:r>
        <w:rPr>
          <w:rFonts w:hint="eastAsia" w:asciiTheme="minorEastAsia" w:hAnsiTheme="minorEastAsia" w:eastAsiaTheme="minorEastAsia" w:cstheme="minorEastAsia"/>
          <w:bCs/>
          <w:color w:val="auto"/>
          <w:sz w:val="21"/>
          <w:szCs w:val="21"/>
          <w:lang w:val="en-US" w:eastAsia="zh-CN"/>
        </w:rPr>
        <w:t>参与采购活动</w:t>
      </w:r>
      <w:r>
        <w:rPr>
          <w:rFonts w:hint="eastAsia" w:asciiTheme="minorEastAsia" w:hAnsiTheme="minorEastAsia" w:eastAsiaTheme="minorEastAsia" w:cstheme="minorEastAsia"/>
          <w:bCs/>
          <w:color w:val="auto"/>
          <w:sz w:val="21"/>
          <w:szCs w:val="21"/>
        </w:rPr>
        <w:t>费用</w:t>
      </w:r>
    </w:p>
    <w:p w14:paraId="17419EB3">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4.1无论</w:t>
      </w:r>
      <w:r>
        <w:rPr>
          <w:rFonts w:hint="eastAsia" w:asciiTheme="minorEastAsia" w:hAnsiTheme="minorEastAsia" w:eastAsiaTheme="minorEastAsia" w:cstheme="minorEastAsia"/>
          <w:bCs/>
          <w:color w:val="auto"/>
          <w:sz w:val="21"/>
          <w:szCs w:val="21"/>
          <w:lang w:val="en-US" w:eastAsia="zh-CN"/>
        </w:rPr>
        <w:t>参与本项目采购活动</w:t>
      </w:r>
      <w:r>
        <w:rPr>
          <w:rFonts w:hint="eastAsia" w:asciiTheme="minorEastAsia" w:hAnsiTheme="minorEastAsia" w:eastAsiaTheme="minorEastAsia" w:cstheme="minorEastAsia"/>
          <w:bCs/>
          <w:color w:val="auto"/>
          <w:sz w:val="21"/>
          <w:szCs w:val="21"/>
        </w:rPr>
        <w:t>过程中的做法和结果如何，</w:t>
      </w: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sz w:val="21"/>
          <w:szCs w:val="21"/>
        </w:rPr>
        <w:t>自行承担所有与参加</w:t>
      </w:r>
      <w:r>
        <w:rPr>
          <w:rFonts w:hint="eastAsia" w:asciiTheme="minorEastAsia" w:hAnsiTheme="minorEastAsia" w:eastAsiaTheme="minorEastAsia" w:cstheme="minorEastAsia"/>
          <w:bCs/>
          <w:color w:val="auto"/>
          <w:sz w:val="21"/>
          <w:szCs w:val="21"/>
          <w:lang w:val="en-US" w:eastAsia="zh-CN"/>
        </w:rPr>
        <w:t>采购</w:t>
      </w:r>
      <w:r>
        <w:rPr>
          <w:rFonts w:hint="eastAsia" w:asciiTheme="minorEastAsia" w:hAnsiTheme="minorEastAsia" w:eastAsiaTheme="minorEastAsia" w:cstheme="minorEastAsia"/>
          <w:bCs/>
          <w:color w:val="auto"/>
          <w:sz w:val="21"/>
          <w:szCs w:val="21"/>
        </w:rPr>
        <w:t>活动有关的全部费用；</w:t>
      </w:r>
    </w:p>
    <w:p w14:paraId="4E566FE4">
      <w:pPr>
        <w:pageBreakBefore w:val="0"/>
        <w:wordWrap/>
        <w:topLinePunct w:val="0"/>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5、政策优惠条件及要求:根据财政部、工业和信息化部关于《政府采购促进中小企业发展管理办法》（财库〔2020〕46号）、《关于进一步加大政府采购支持中小企业力度的通知》（财库〔2022〕19号）、《海南省财政厅关于进一步加强政府采购支持中小企业发展的通知》（海财采〔2022〕1798号）</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《财政部、司法部关于政府采购支持监狱企业发展有关问题的通知》（财库〔2014〕68号）和《财政部、民政部、中国残疾人联合会关于促进残疾人就业政府采购政策的通知》（财库〔2017〕141号）的文件精神，</w:t>
      </w:r>
      <w:r>
        <w:rPr>
          <w:rFonts w:hint="eastAsia" w:hAnsi="宋体" w:cs="宋体"/>
          <w:b w:val="0"/>
          <w:bCs/>
          <w:color w:val="auto"/>
          <w:sz w:val="21"/>
          <w:szCs w:val="21"/>
          <w:lang w:val="en-US" w:eastAsia="zh-CN"/>
        </w:rPr>
        <w:t>本项目专门面对中小微企业采购（监狱企业、残疾人福利性单位视同小型、微型企业）</w:t>
      </w:r>
      <w:r>
        <w:rPr>
          <w:rFonts w:hint="eastAsia" w:hAnsi="宋体" w:cs="宋体"/>
          <w:b w:val="0"/>
          <w:bCs/>
          <w:color w:val="00B0F0"/>
          <w:sz w:val="21"/>
          <w:szCs w:val="21"/>
          <w:lang w:val="en-US" w:eastAsia="zh-CN"/>
        </w:rPr>
        <w:t>。</w:t>
      </w:r>
    </w:p>
    <w:p w14:paraId="36DAD5B0">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6、注意事项</w:t>
      </w:r>
    </w:p>
    <w:p w14:paraId="6E4DADE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6.1如果没有特别声明或要求，</w:t>
      </w: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sz w:val="21"/>
          <w:szCs w:val="21"/>
        </w:rPr>
        <w:t>被视为充分熟悉本</w:t>
      </w:r>
      <w:r>
        <w:rPr>
          <w:rFonts w:hint="eastAsia" w:asciiTheme="minorEastAsia" w:hAnsiTheme="minorEastAsia" w:eastAsiaTheme="minorEastAsia" w:cstheme="minorEastAsia"/>
          <w:bCs/>
          <w:color w:val="auto"/>
          <w:sz w:val="21"/>
          <w:szCs w:val="21"/>
          <w:lang w:val="en-US" w:eastAsia="zh-CN"/>
        </w:rPr>
        <w:t>采购</w:t>
      </w:r>
      <w:r>
        <w:rPr>
          <w:rFonts w:hint="eastAsia" w:asciiTheme="minorEastAsia" w:hAnsiTheme="minorEastAsia" w:eastAsiaTheme="minorEastAsia" w:cstheme="minorEastAsia"/>
          <w:bCs/>
          <w:color w:val="auto"/>
          <w:sz w:val="21"/>
          <w:szCs w:val="21"/>
        </w:rPr>
        <w:t>项目所在地与履行合同有关的各种情况，包括自然环境、气候条件、劳动力及公用设施等，本</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不再对上述情况进行描述。</w:t>
      </w:r>
    </w:p>
    <w:p w14:paraId="59955DC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35" w:name="_Toc246826107"/>
      <w:r>
        <w:rPr>
          <w:rFonts w:hint="eastAsia" w:asciiTheme="minorEastAsia" w:hAnsiTheme="minorEastAsia" w:eastAsiaTheme="minorEastAsia" w:cstheme="minorEastAsia"/>
          <w:bCs/>
          <w:color w:val="auto"/>
          <w:sz w:val="21"/>
          <w:szCs w:val="21"/>
        </w:rPr>
        <w:t>二、采购</w:t>
      </w:r>
      <w:r>
        <w:rPr>
          <w:rFonts w:hint="eastAsia" w:asciiTheme="minorEastAsia" w:hAnsiTheme="minorEastAsia" w:eastAsiaTheme="minorEastAsia" w:cstheme="minorEastAsia"/>
          <w:bCs/>
          <w:color w:val="auto"/>
          <w:sz w:val="21"/>
          <w:szCs w:val="21"/>
          <w:lang w:val="en-US" w:eastAsia="zh-CN"/>
        </w:rPr>
        <w:t>比选</w:t>
      </w:r>
      <w:r>
        <w:rPr>
          <w:rFonts w:hint="eastAsia" w:asciiTheme="minorEastAsia" w:hAnsiTheme="minorEastAsia" w:eastAsiaTheme="minorEastAsia" w:cstheme="minorEastAsia"/>
          <w:bCs/>
          <w:color w:val="auto"/>
          <w:sz w:val="21"/>
          <w:szCs w:val="21"/>
        </w:rPr>
        <w:t>文件</w:t>
      </w:r>
      <w:bookmarkEnd w:id="35"/>
    </w:p>
    <w:p w14:paraId="330E1EC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7、采购</w:t>
      </w:r>
      <w:r>
        <w:rPr>
          <w:rFonts w:hint="eastAsia" w:asciiTheme="minorEastAsia" w:hAnsiTheme="minorEastAsia" w:eastAsiaTheme="minorEastAsia" w:cstheme="minorEastAsia"/>
          <w:bCs/>
          <w:color w:val="auto"/>
          <w:sz w:val="21"/>
          <w:szCs w:val="21"/>
          <w:lang w:val="en-US" w:eastAsia="zh-CN"/>
        </w:rPr>
        <w:t>比选</w:t>
      </w:r>
      <w:r>
        <w:rPr>
          <w:rFonts w:hint="eastAsia" w:asciiTheme="minorEastAsia" w:hAnsiTheme="minorEastAsia" w:eastAsiaTheme="minorEastAsia" w:cstheme="minorEastAsia"/>
          <w:bCs/>
          <w:color w:val="auto"/>
          <w:sz w:val="21"/>
          <w:szCs w:val="21"/>
        </w:rPr>
        <w:t>文件的组成</w:t>
      </w:r>
    </w:p>
    <w:p w14:paraId="764DE149">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w:t>
      </w:r>
      <w:r>
        <w:rPr>
          <w:rFonts w:hint="eastAsia" w:asciiTheme="minorEastAsia" w:hAnsiTheme="minorEastAsia" w:eastAsiaTheme="minorEastAsia" w:cstheme="minorEastAsia"/>
          <w:bCs/>
          <w:color w:val="auto"/>
          <w:sz w:val="21"/>
          <w:szCs w:val="21"/>
          <w:lang w:val="en-US" w:eastAsia="zh-CN"/>
        </w:rPr>
        <w:t>比选</w:t>
      </w:r>
      <w:r>
        <w:rPr>
          <w:rFonts w:hint="eastAsia" w:asciiTheme="minorEastAsia" w:hAnsiTheme="minorEastAsia" w:eastAsiaTheme="minorEastAsia" w:cstheme="minorEastAsia"/>
          <w:bCs/>
          <w:color w:val="auto"/>
          <w:sz w:val="21"/>
          <w:szCs w:val="21"/>
        </w:rPr>
        <w:t>文件用以阐明</w:t>
      </w: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sz w:val="21"/>
          <w:szCs w:val="21"/>
        </w:rPr>
        <w:t>准备</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文件所必须的信息，以及开标、</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和签订合同等有关规定。采购</w:t>
      </w:r>
      <w:r>
        <w:rPr>
          <w:rFonts w:hint="eastAsia" w:asciiTheme="minorEastAsia" w:hAnsiTheme="minorEastAsia" w:eastAsiaTheme="minorEastAsia" w:cstheme="minorEastAsia"/>
          <w:bCs/>
          <w:color w:val="auto"/>
          <w:sz w:val="21"/>
          <w:szCs w:val="21"/>
          <w:lang w:val="en-US" w:eastAsia="zh-CN"/>
        </w:rPr>
        <w:t>比选</w:t>
      </w:r>
      <w:r>
        <w:rPr>
          <w:rFonts w:hint="eastAsia" w:asciiTheme="minorEastAsia" w:hAnsiTheme="minorEastAsia" w:eastAsiaTheme="minorEastAsia" w:cstheme="minorEastAsia"/>
          <w:bCs/>
          <w:color w:val="auto"/>
          <w:sz w:val="21"/>
          <w:szCs w:val="21"/>
        </w:rPr>
        <w:t>文件以电子版形式下载，</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由下述章节组成：</w:t>
      </w:r>
    </w:p>
    <w:p w14:paraId="43DA2C55">
      <w:pPr>
        <w:pStyle w:val="5"/>
        <w:pageBreakBefore w:val="0"/>
        <w:wordWrap/>
        <w:topLinePunct w:val="0"/>
        <w:bidi w:val="0"/>
        <w:adjustRightInd w:val="0"/>
        <w:snapToGrid w:val="0"/>
        <w:spacing w:line="360" w:lineRule="auto"/>
        <w:ind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val="en-US" w:eastAsia="zh-CN"/>
        </w:rPr>
        <w:t>比选公告</w:t>
      </w:r>
    </w:p>
    <w:p w14:paraId="3CAFEFE1">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（2）采购需求</w:t>
      </w:r>
    </w:p>
    <w:p w14:paraId="5AD06EE7">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sz w:val="21"/>
          <w:szCs w:val="21"/>
        </w:rPr>
        <w:t>须知</w:t>
      </w:r>
    </w:p>
    <w:p w14:paraId="17A04812">
      <w:pPr>
        <w:pStyle w:val="5"/>
        <w:pageBreakBefore w:val="0"/>
        <w:wordWrap/>
        <w:topLinePunct w:val="0"/>
        <w:bidi w:val="0"/>
        <w:adjustRightInd w:val="0"/>
        <w:snapToGrid w:val="0"/>
        <w:spacing w:line="360" w:lineRule="auto"/>
        <w:ind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（4）</w:t>
      </w:r>
      <w:r>
        <w:rPr>
          <w:rFonts w:hint="eastAsia" w:asciiTheme="minorEastAsia" w:hAnsiTheme="minorEastAsia" w:eastAsiaTheme="minorEastAsia" w:cstheme="minorEastAsia"/>
          <w:bCs/>
          <w:color w:val="auto"/>
          <w:sz w:val="21"/>
          <w:szCs w:val="21"/>
          <w:lang w:val="en-US" w:eastAsia="zh-CN"/>
        </w:rPr>
        <w:t>评审标准</w:t>
      </w:r>
    </w:p>
    <w:p w14:paraId="4FF55FD1">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（5）采购合同格式</w:t>
      </w:r>
    </w:p>
    <w:p w14:paraId="565B2966">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文件格式及附件</w:t>
      </w:r>
    </w:p>
    <w:p w14:paraId="351F038E">
      <w:pPr>
        <w:pageBreakBefore w:val="0"/>
        <w:tabs>
          <w:tab w:val="left" w:pos="720"/>
        </w:tabs>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36" w:name="_Toc183582211"/>
      <w:bookmarkStart w:id="37" w:name="_Toc183682348"/>
      <w:bookmarkStart w:id="38" w:name="_Toc217446040"/>
      <w:r>
        <w:rPr>
          <w:rFonts w:hint="eastAsia" w:asciiTheme="minorEastAsia" w:hAnsiTheme="minorEastAsia" w:eastAsiaTheme="minorEastAsia" w:cstheme="minorEastAsia"/>
          <w:bCs/>
          <w:color w:val="auto"/>
          <w:sz w:val="21"/>
          <w:szCs w:val="21"/>
        </w:rPr>
        <w:t>8、</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的澄清</w:t>
      </w:r>
      <w:bookmarkEnd w:id="36"/>
      <w:bookmarkEnd w:id="37"/>
      <w:r>
        <w:rPr>
          <w:rFonts w:hint="eastAsia" w:asciiTheme="minorEastAsia" w:hAnsiTheme="minorEastAsia" w:eastAsiaTheme="minorEastAsia" w:cstheme="minorEastAsia"/>
          <w:bCs/>
          <w:color w:val="auto"/>
          <w:sz w:val="21"/>
          <w:szCs w:val="21"/>
        </w:rPr>
        <w:t>和修改</w:t>
      </w:r>
      <w:bookmarkEnd w:id="38"/>
    </w:p>
    <w:p w14:paraId="2D2F2DF3">
      <w:pPr>
        <w:pageBreakBefore w:val="0"/>
        <w:tabs>
          <w:tab w:val="left" w:pos="720"/>
        </w:tabs>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8.1 在</w:t>
      </w:r>
      <w:r>
        <w:rPr>
          <w:rFonts w:hint="eastAsia" w:asciiTheme="minorEastAsia" w:hAnsiTheme="minorEastAsia" w:eastAsiaTheme="minorEastAsia" w:cstheme="minorEastAsia"/>
          <w:bCs/>
          <w:color w:val="auto"/>
          <w:sz w:val="21"/>
          <w:szCs w:val="21"/>
          <w:lang w:val="en-US" w:eastAsia="zh-CN"/>
        </w:rPr>
        <w:t>响应文件递交</w:t>
      </w:r>
      <w:r>
        <w:rPr>
          <w:rFonts w:hint="eastAsia" w:asciiTheme="minorEastAsia" w:hAnsiTheme="minorEastAsia" w:eastAsiaTheme="minorEastAsia" w:cstheme="minorEastAsia"/>
          <w:bCs/>
          <w:color w:val="auto"/>
          <w:sz w:val="21"/>
          <w:szCs w:val="21"/>
        </w:rPr>
        <w:t>截止时间前，</w:t>
      </w:r>
      <w:r>
        <w:rPr>
          <w:rFonts w:hint="eastAsia" w:asciiTheme="minorEastAsia" w:hAnsiTheme="minorEastAsia" w:eastAsiaTheme="minorEastAsia" w:cstheme="minorEastAsia"/>
          <w:bCs/>
          <w:color w:val="auto"/>
          <w:sz w:val="21"/>
          <w:szCs w:val="21"/>
          <w:lang w:val="en-US" w:eastAsia="zh-CN"/>
        </w:rPr>
        <w:t>采购人</w:t>
      </w:r>
      <w:r>
        <w:rPr>
          <w:rFonts w:hint="eastAsia" w:asciiTheme="minorEastAsia" w:hAnsiTheme="minorEastAsia" w:eastAsiaTheme="minorEastAsia" w:cstheme="minorEastAsia"/>
          <w:bCs/>
          <w:color w:val="auto"/>
          <w:sz w:val="21"/>
          <w:szCs w:val="21"/>
        </w:rPr>
        <w:t>无论出于何种原因，可以对</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进行澄清或者修改。</w:t>
      </w:r>
    </w:p>
    <w:p w14:paraId="41532FE5">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8.2</w:t>
      </w:r>
      <w:bookmarkStart w:id="39" w:name="_Toc430488645"/>
      <w:bookmarkStart w:id="40" w:name="_Toc430422414"/>
      <w:bookmarkStart w:id="41" w:name="_Toc415567498"/>
      <w:bookmarkStart w:id="42" w:name="_Toc430489120"/>
      <w:bookmarkStart w:id="43" w:name="_Toc430492127"/>
      <w:bookmarkStart w:id="44" w:name="_Toc430488852"/>
      <w:bookmarkStart w:id="45" w:name="_Toc430490613"/>
      <w:r>
        <w:rPr>
          <w:rFonts w:hint="eastAsia" w:asciiTheme="minorEastAsia" w:hAnsiTheme="minorEastAsia" w:eastAsiaTheme="minorEastAsia" w:cstheme="minorEastAsia"/>
          <w:bCs/>
          <w:color w:val="auto"/>
          <w:sz w:val="21"/>
          <w:szCs w:val="21"/>
        </w:rPr>
        <w:t xml:space="preserve"> </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的修改</w:t>
      </w:r>
      <w:bookmarkEnd w:id="39"/>
      <w:bookmarkEnd w:id="40"/>
      <w:bookmarkEnd w:id="41"/>
      <w:bookmarkEnd w:id="42"/>
      <w:bookmarkEnd w:id="43"/>
      <w:bookmarkEnd w:id="44"/>
      <w:bookmarkEnd w:id="45"/>
    </w:p>
    <w:p w14:paraId="663E886E">
      <w:pPr>
        <w:pStyle w:val="10"/>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46" w:name="_Toc245888275"/>
      <w:bookmarkStart w:id="47" w:name="_Toc245887536"/>
      <w:bookmarkStart w:id="48" w:name="_Toc246826109"/>
      <w:bookmarkStart w:id="49" w:name="_Toc246825804"/>
      <w:r>
        <w:rPr>
          <w:rFonts w:hint="eastAsia" w:asciiTheme="minorEastAsia" w:hAnsiTheme="minorEastAsia" w:eastAsiaTheme="minorEastAsia" w:cstheme="minorEastAsia"/>
          <w:bCs/>
          <w:color w:val="auto"/>
          <w:sz w:val="21"/>
          <w:szCs w:val="21"/>
        </w:rPr>
        <w:t>（1）在</w:t>
      </w:r>
      <w:r>
        <w:rPr>
          <w:rFonts w:hint="eastAsia" w:asciiTheme="minorEastAsia" w:hAnsiTheme="minorEastAsia" w:eastAsiaTheme="minorEastAsia" w:cstheme="minorEastAsia"/>
          <w:bCs/>
          <w:color w:val="auto"/>
          <w:sz w:val="21"/>
          <w:szCs w:val="21"/>
          <w:lang w:val="en-US" w:eastAsia="zh-CN"/>
        </w:rPr>
        <w:t>响应文件递交</w:t>
      </w:r>
      <w:r>
        <w:rPr>
          <w:rFonts w:hint="eastAsia" w:asciiTheme="minorEastAsia" w:hAnsiTheme="minorEastAsia" w:eastAsiaTheme="minorEastAsia" w:cstheme="minorEastAsia"/>
          <w:bCs/>
          <w:color w:val="auto"/>
          <w:sz w:val="21"/>
          <w:szCs w:val="21"/>
        </w:rPr>
        <w:t>截止时间以前，采购</w:t>
      </w:r>
      <w:r>
        <w:rPr>
          <w:rFonts w:hint="eastAsia" w:asciiTheme="minorEastAsia" w:hAnsiTheme="minorEastAsia" w:eastAsiaTheme="minorEastAsia" w:cstheme="minorEastAsia"/>
          <w:bCs/>
          <w:color w:val="auto"/>
          <w:sz w:val="21"/>
          <w:szCs w:val="21"/>
          <w:lang w:val="en-US" w:eastAsia="zh-CN"/>
        </w:rPr>
        <w:t>人</w:t>
      </w:r>
      <w:r>
        <w:rPr>
          <w:rFonts w:hint="eastAsia" w:asciiTheme="minorEastAsia" w:hAnsiTheme="minorEastAsia" w:eastAsiaTheme="minorEastAsia" w:cstheme="minorEastAsia"/>
          <w:bCs/>
          <w:color w:val="auto"/>
          <w:sz w:val="21"/>
          <w:szCs w:val="21"/>
        </w:rPr>
        <w:t>可主动或依</w:t>
      </w: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sz w:val="21"/>
          <w:szCs w:val="21"/>
        </w:rPr>
        <w:t>要求澄清或质疑的问题对</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进行必要的补遗、澄清或修改；</w:t>
      </w:r>
      <w:bookmarkEnd w:id="46"/>
      <w:bookmarkEnd w:id="47"/>
      <w:bookmarkEnd w:id="48"/>
      <w:bookmarkEnd w:id="49"/>
      <w:bookmarkStart w:id="50" w:name="_Toc217446041"/>
      <w:bookmarkStart w:id="51" w:name="_Toc208848971"/>
    </w:p>
    <w:p w14:paraId="3F26FA13">
      <w:pPr>
        <w:pStyle w:val="10"/>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（2）补遗、澄清或修改内容可能影响</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文件编制的，采购</w:t>
      </w:r>
      <w:r>
        <w:rPr>
          <w:rFonts w:hint="eastAsia" w:asciiTheme="minorEastAsia" w:hAnsiTheme="minorEastAsia" w:eastAsiaTheme="minorEastAsia" w:cstheme="minorEastAsia"/>
          <w:bCs/>
          <w:color w:val="auto"/>
          <w:sz w:val="21"/>
          <w:szCs w:val="21"/>
          <w:lang w:val="en-US" w:eastAsia="zh-CN"/>
        </w:rPr>
        <w:t>人适当延长响应文件递交截止时间（以公告为准）</w:t>
      </w:r>
      <w:r>
        <w:rPr>
          <w:rFonts w:hint="eastAsia" w:asciiTheme="minorEastAsia" w:hAnsiTheme="minorEastAsia" w:eastAsiaTheme="minorEastAsia" w:cstheme="minorEastAsia"/>
          <w:bCs/>
          <w:color w:val="auto"/>
          <w:sz w:val="21"/>
          <w:szCs w:val="21"/>
        </w:rPr>
        <w:t>，在此情况下，采购当事人受</w:t>
      </w:r>
      <w:r>
        <w:rPr>
          <w:rFonts w:hint="eastAsia" w:asciiTheme="minorEastAsia" w:hAnsiTheme="minorEastAsia" w:eastAsiaTheme="minorEastAsia" w:cstheme="minorEastAsia"/>
          <w:bCs/>
          <w:color w:val="auto"/>
          <w:sz w:val="21"/>
          <w:szCs w:val="21"/>
          <w:lang w:val="en-US" w:eastAsia="zh-CN"/>
        </w:rPr>
        <w:t>响应文件递交</w:t>
      </w:r>
      <w:r>
        <w:rPr>
          <w:rFonts w:hint="eastAsia" w:asciiTheme="minorEastAsia" w:hAnsiTheme="minorEastAsia" w:eastAsiaTheme="minorEastAsia" w:cstheme="minorEastAsia"/>
          <w:bCs/>
          <w:color w:val="auto"/>
          <w:sz w:val="21"/>
          <w:szCs w:val="21"/>
        </w:rPr>
        <w:t>截止期制约的所有权利和义务均应延长至新的截止日期；</w:t>
      </w:r>
    </w:p>
    <w:p w14:paraId="53FFCDDD">
      <w:pPr>
        <w:pStyle w:val="10"/>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（3）补遗、澄清或修改后的内容是</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的组成部分，并对潜在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具有约束力。有关</w:t>
      </w:r>
      <w:r>
        <w:rPr>
          <w:rFonts w:hint="eastAsia" w:asciiTheme="minorEastAsia" w:hAnsiTheme="minorEastAsia" w:eastAsiaTheme="minorEastAsia" w:cstheme="minorEastAsia"/>
          <w:bCs/>
          <w:color w:val="auto"/>
          <w:spacing w:val="-8"/>
          <w:sz w:val="21"/>
          <w:szCs w:val="21"/>
        </w:rPr>
        <w:t>本项目</w:t>
      </w:r>
      <w:r>
        <w:rPr>
          <w:rFonts w:hint="eastAsia" w:asciiTheme="minorEastAsia" w:hAnsiTheme="minorEastAsia" w:eastAsiaTheme="minorEastAsia" w:cstheme="minorEastAsia"/>
          <w:bCs/>
          <w:color w:val="auto"/>
          <w:spacing w:val="-8"/>
          <w:sz w:val="21"/>
          <w:szCs w:val="21"/>
          <w:lang w:eastAsia="zh-CN"/>
        </w:rPr>
        <w:t>采购比选文件</w:t>
      </w:r>
      <w:r>
        <w:rPr>
          <w:rFonts w:hint="eastAsia" w:asciiTheme="minorEastAsia" w:hAnsiTheme="minorEastAsia" w:eastAsiaTheme="minorEastAsia" w:cstheme="minorEastAsia"/>
          <w:bCs/>
          <w:color w:val="auto"/>
          <w:spacing w:val="-8"/>
          <w:sz w:val="21"/>
          <w:szCs w:val="21"/>
        </w:rPr>
        <w:t>的补遗、澄清及变更信息以第一章指定网站公告及下载内容为准，</w:t>
      </w:r>
      <w:r>
        <w:rPr>
          <w:rFonts w:hint="eastAsia" w:asciiTheme="minorEastAsia" w:hAnsiTheme="minorEastAsia" w:eastAsiaTheme="minorEastAsia" w:cstheme="minorEastAsia"/>
          <w:bCs/>
          <w:color w:val="auto"/>
          <w:sz w:val="21"/>
          <w:szCs w:val="21"/>
        </w:rPr>
        <w:t>采购</w:t>
      </w:r>
      <w:r>
        <w:rPr>
          <w:rFonts w:hint="eastAsia" w:asciiTheme="minorEastAsia" w:hAnsiTheme="minorEastAsia" w:eastAsiaTheme="minorEastAsia" w:cstheme="minorEastAsia"/>
          <w:bCs/>
          <w:color w:val="auto"/>
          <w:sz w:val="21"/>
          <w:szCs w:val="21"/>
          <w:lang w:eastAsia="zh-CN"/>
        </w:rPr>
        <w:t>人</w:t>
      </w:r>
      <w:r>
        <w:rPr>
          <w:rFonts w:hint="eastAsia" w:asciiTheme="minorEastAsia" w:hAnsiTheme="minorEastAsia" w:eastAsiaTheme="minorEastAsia" w:cstheme="minorEastAsia"/>
          <w:bCs/>
          <w:color w:val="auto"/>
          <w:sz w:val="21"/>
          <w:szCs w:val="21"/>
        </w:rPr>
        <w:t>不再另行通知，潜在</w:t>
      </w: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sz w:val="21"/>
          <w:szCs w:val="21"/>
        </w:rPr>
        <w:t>须及时关注关于本项目采购信息的更新事项，否则自行承担由此产生的风险。</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与更正公告的内容相互矛盾时，以最后发出的更正公告为准。</w:t>
      </w:r>
    </w:p>
    <w:p w14:paraId="4DFA1E88">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9、其他</w:t>
      </w:r>
    </w:p>
    <w:p w14:paraId="47664E7E">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9.1标前答疑会和</w:t>
      </w:r>
      <w:bookmarkEnd w:id="50"/>
      <w:bookmarkEnd w:id="51"/>
      <w:r>
        <w:rPr>
          <w:rFonts w:hint="eastAsia" w:asciiTheme="minorEastAsia" w:hAnsiTheme="minorEastAsia" w:eastAsiaTheme="minorEastAsia" w:cstheme="minorEastAsia"/>
          <w:bCs/>
          <w:color w:val="auto"/>
          <w:sz w:val="21"/>
          <w:szCs w:val="21"/>
          <w:lang w:eastAsia="zh-CN"/>
        </w:rPr>
        <w:t>现场考察</w:t>
      </w:r>
    </w:p>
    <w:p w14:paraId="38335F86">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9.1.1</w:t>
      </w: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sz w:val="21"/>
          <w:szCs w:val="21"/>
        </w:rPr>
        <w:t>须知前附表规定组织答疑会或/和</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须知前附表规定的时间、地点组织答疑会或/和</w:t>
      </w:r>
      <w:r>
        <w:rPr>
          <w:rFonts w:hint="eastAsia" w:asciiTheme="minorEastAsia" w:hAnsiTheme="minorEastAsia" w:eastAsiaTheme="minorEastAsia" w:cstheme="minorEastAsia"/>
          <w:bCs/>
          <w:color w:val="auto"/>
          <w:sz w:val="21"/>
          <w:szCs w:val="21"/>
          <w:lang w:eastAsia="zh-CN"/>
        </w:rPr>
        <w:t>供应商考察</w:t>
      </w:r>
      <w:r>
        <w:rPr>
          <w:rFonts w:hint="eastAsia" w:asciiTheme="minorEastAsia" w:hAnsiTheme="minorEastAsia" w:eastAsiaTheme="minorEastAsia" w:cstheme="minorEastAsia"/>
          <w:bCs/>
          <w:color w:val="auto"/>
          <w:sz w:val="21"/>
          <w:szCs w:val="21"/>
        </w:rPr>
        <w:t>项目现场，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如不参加的，其风险由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不承担任何责任。</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不组织</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可以自行决定是否</w:t>
      </w:r>
      <w:r>
        <w:rPr>
          <w:rFonts w:hint="eastAsia" w:asciiTheme="minorEastAsia" w:hAnsiTheme="minorEastAsia" w:eastAsiaTheme="minorEastAsia" w:cstheme="minorEastAsia"/>
          <w:bCs/>
          <w:color w:val="auto"/>
          <w:sz w:val="21"/>
          <w:szCs w:val="21"/>
          <w:lang w:eastAsia="zh-CN"/>
        </w:rPr>
        <w:t>考察</w:t>
      </w:r>
      <w:r>
        <w:rPr>
          <w:rFonts w:hint="eastAsia" w:asciiTheme="minorEastAsia" w:hAnsiTheme="minorEastAsia" w:eastAsiaTheme="minorEastAsia" w:cstheme="minorEastAsia"/>
          <w:bCs/>
          <w:color w:val="auto"/>
          <w:sz w:val="21"/>
          <w:szCs w:val="21"/>
        </w:rPr>
        <w:t>现场。</w:t>
      </w:r>
    </w:p>
    <w:p w14:paraId="4F0AAAA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9.1.2答疑会上，采购人将解答供应商的疑问。会上所有的解答与</w:t>
      </w:r>
      <w:r>
        <w:rPr>
          <w:rFonts w:hint="eastAsia" w:asciiTheme="minorEastAsia" w:hAnsiTheme="minorEastAsia" w:eastAsiaTheme="minorEastAsia" w:cstheme="minorEastAsia"/>
          <w:bCs/>
          <w:color w:val="auto"/>
          <w:sz w:val="21"/>
          <w:szCs w:val="21"/>
          <w:lang w:val="en-US" w:eastAsia="zh-CN"/>
        </w:rPr>
        <w:t>说明</w:t>
      </w:r>
      <w:r>
        <w:rPr>
          <w:rFonts w:hint="eastAsia" w:asciiTheme="minorEastAsia" w:hAnsiTheme="minorEastAsia" w:eastAsiaTheme="minorEastAsia" w:cstheme="minorEastAsia"/>
          <w:bCs/>
          <w:color w:val="auto"/>
          <w:sz w:val="21"/>
          <w:szCs w:val="21"/>
        </w:rPr>
        <w:t>仅供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编制</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文件时参考，采购人不对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据此作出的判断和决策负责。</w:t>
      </w:r>
    </w:p>
    <w:p w14:paraId="7729A5E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9.1.3</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eastAsia="zh-CN"/>
        </w:rPr>
        <w:t>考察</w:t>
      </w:r>
      <w:r>
        <w:rPr>
          <w:rFonts w:hint="eastAsia" w:asciiTheme="minorEastAsia" w:hAnsiTheme="minorEastAsia" w:eastAsiaTheme="minorEastAsia" w:cstheme="minorEastAsia"/>
          <w:bCs/>
          <w:color w:val="auto"/>
          <w:sz w:val="21"/>
          <w:szCs w:val="21"/>
        </w:rPr>
        <w:t>现场中口头介绍的情况（如有），供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时参考，</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据此作出的判断和决策负责。</w:t>
      </w:r>
    </w:p>
    <w:p w14:paraId="7EA9531F">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9.1.4</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不单独或者分别组织只有1个</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参加的现场考察及标前答疑会。</w:t>
      </w:r>
    </w:p>
    <w:p w14:paraId="6204DB28">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9.1.5</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自行承担参加答疑或现场考察所发生的一切费用。</w:t>
      </w:r>
    </w:p>
    <w:p w14:paraId="5E96DA1A">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9.2述标和/或演示</w:t>
      </w:r>
    </w:p>
    <w:p w14:paraId="0190F1B4">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具体要求详见第二章“采购需求”和/或“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须知前附表”有关规定。</w:t>
      </w:r>
    </w:p>
    <w:p w14:paraId="5B3C0A21">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52" w:name="_Toc246826110"/>
      <w:r>
        <w:rPr>
          <w:rFonts w:hint="eastAsia" w:asciiTheme="minorEastAsia" w:hAnsiTheme="minorEastAsia" w:eastAsiaTheme="minorEastAsia" w:cstheme="minorEastAsia"/>
          <w:bCs/>
          <w:color w:val="auto"/>
          <w:sz w:val="21"/>
          <w:szCs w:val="21"/>
        </w:rPr>
        <w:t>三、</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的编写</w:t>
      </w:r>
      <w:bookmarkEnd w:id="52"/>
    </w:p>
    <w:p w14:paraId="5D4C9822">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10.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的编制要求：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应当根据</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的要求编制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（包括签名和盖章），否则自行承担由此产生的风险。</w:t>
      </w:r>
    </w:p>
    <w:p w14:paraId="32FA202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10.1</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应当根据自己的商务能力、技术水平对</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提出的要求和条件逐条标明响应与否。如果因为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填报的内容不详，或没有提供</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中所要求的全部资料及数据，则供应商自行承担由此产生的风险。</w:t>
      </w:r>
    </w:p>
    <w:p w14:paraId="5A8F2FA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提供的文件必须真实、充分、全面，并对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所提供全部资料的真实性和合法性承担法律责任。</w:t>
      </w:r>
    </w:p>
    <w:p w14:paraId="5C23C02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10.3每一</w:t>
      </w:r>
      <w:r>
        <w:rPr>
          <w:rFonts w:hint="eastAsia" w:asciiTheme="minorEastAsia" w:hAnsiTheme="minorEastAsia" w:eastAsiaTheme="minorEastAsia" w:cstheme="minorEastAsia"/>
          <w:bCs/>
          <w:color w:val="auto"/>
          <w:sz w:val="21"/>
          <w:szCs w:val="21"/>
          <w:lang w:val="en-US" w:eastAsia="zh-CN"/>
        </w:rPr>
        <w:t>单项服务项目</w:t>
      </w:r>
      <w:r>
        <w:rPr>
          <w:rFonts w:hint="eastAsia" w:asciiTheme="minorEastAsia" w:hAnsiTheme="minorEastAsia" w:eastAsiaTheme="minorEastAsia" w:cstheme="minorEastAsia"/>
          <w:bCs/>
          <w:color w:val="auto"/>
          <w:sz w:val="21"/>
          <w:szCs w:val="21"/>
        </w:rPr>
        <w:t>只允许有一个报价，否则将被视为无效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w:t>
      </w:r>
    </w:p>
    <w:p w14:paraId="43AA41D5">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10.4只允许</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有一个</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方案，否则将被视为无效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允许有备选方案的除外）。</w:t>
      </w:r>
    </w:p>
    <w:p w14:paraId="56AD8F6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10.5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根据</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载明的采购项目实际情况，拟在</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后将</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项目的非主体、非关键性工作交由他人完成的，应当在</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中载明。</w:t>
      </w:r>
    </w:p>
    <w:p w14:paraId="26F38C8F">
      <w:pPr>
        <w:pStyle w:val="6"/>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的正本、副本的数量应当符合</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的要求。</w:t>
      </w:r>
    </w:p>
    <w:p w14:paraId="2E91B052">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必须编页码，页码必须连续。</w:t>
      </w:r>
    </w:p>
    <w:p w14:paraId="3B249837">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10.8</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应装订牢固不可拆卸（如：胶订），如因装订不牢固导致的任何损失及风险由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承担。</w:t>
      </w:r>
    </w:p>
    <w:p w14:paraId="2574D46A">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11.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语言、货物及计量单位</w:t>
      </w:r>
    </w:p>
    <w:p w14:paraId="208F8331">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11.1</w:t>
      </w:r>
      <w:r>
        <w:rPr>
          <w:rFonts w:hint="eastAsia" w:asciiTheme="minorEastAsia" w:hAnsiTheme="minorEastAsia" w:eastAsiaTheme="minorEastAsia" w:cstheme="minorEastAsia"/>
          <w:bCs/>
          <w:color w:val="auto"/>
          <w:sz w:val="21"/>
          <w:szCs w:val="21"/>
          <w:lang w:eastAsia="zh-CN"/>
        </w:rPr>
        <w:t>除采购比选文件中另有规定外，供应商</w:t>
      </w:r>
      <w:r>
        <w:rPr>
          <w:rFonts w:hint="eastAsia" w:asciiTheme="minorEastAsia" w:hAnsiTheme="minorEastAsia" w:eastAsiaTheme="minorEastAsia" w:cstheme="minorEastAsia"/>
          <w:bCs/>
          <w:color w:val="auto"/>
          <w:sz w:val="21"/>
          <w:szCs w:val="21"/>
        </w:rPr>
        <w:t>提交的</w:t>
      </w:r>
      <w:r>
        <w:rPr>
          <w:rFonts w:hint="eastAsia" w:asciiTheme="minorEastAsia" w:hAnsiTheme="minorEastAsia" w:eastAsiaTheme="minorEastAsia" w:cstheme="minorEastAsia"/>
          <w:bCs/>
          <w:color w:val="auto"/>
          <w:sz w:val="21"/>
          <w:szCs w:val="21"/>
          <w:lang w:eastAsia="zh-CN"/>
        </w:rPr>
        <w:t>响应文件及其</w:t>
      </w:r>
      <w:r>
        <w:rPr>
          <w:rFonts w:hint="eastAsia" w:asciiTheme="minorEastAsia" w:hAnsiTheme="minorEastAsia" w:eastAsiaTheme="minorEastAsia" w:cstheme="minorEastAsia"/>
          <w:bCs/>
          <w:color w:val="auto"/>
          <w:sz w:val="21"/>
          <w:szCs w:val="21"/>
        </w:rPr>
        <w:t>与</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所有来往</w:t>
      </w:r>
      <w:r>
        <w:rPr>
          <w:rFonts w:hint="eastAsia" w:asciiTheme="minorEastAsia" w:hAnsiTheme="minorEastAsia" w:eastAsiaTheme="minorEastAsia" w:cstheme="minorEastAsia"/>
          <w:bCs/>
          <w:color w:val="auto"/>
          <w:sz w:val="21"/>
          <w:szCs w:val="21"/>
          <w:lang w:eastAsia="zh-CN"/>
        </w:rPr>
        <w:t>文件</w:t>
      </w:r>
      <w:r>
        <w:rPr>
          <w:rFonts w:hint="eastAsia" w:asciiTheme="minorEastAsia" w:hAnsiTheme="minorEastAsia" w:eastAsiaTheme="minorEastAsia" w:cstheme="minorEastAsia"/>
          <w:bCs/>
          <w:color w:val="auto"/>
          <w:sz w:val="21"/>
          <w:szCs w:val="21"/>
        </w:rPr>
        <w:t>均应使用中文，</w:t>
      </w:r>
      <w:r>
        <w:rPr>
          <w:rFonts w:hint="eastAsia" w:asciiTheme="minorEastAsia" w:hAnsiTheme="minorEastAsia" w:eastAsiaTheme="minorEastAsia" w:cstheme="minorEastAsia"/>
          <w:bCs/>
          <w:color w:val="auto"/>
          <w:sz w:val="21"/>
          <w:szCs w:val="21"/>
          <w:lang w:eastAsia="zh-CN"/>
        </w:rPr>
        <w:t>若有不同文本，以中文文本为准。</w:t>
      </w:r>
      <w:r>
        <w:rPr>
          <w:rFonts w:hint="eastAsia" w:asciiTheme="minorEastAsia" w:hAnsiTheme="minorEastAsia" w:eastAsiaTheme="minorEastAsia" w:cstheme="minorEastAsia"/>
          <w:bCs/>
          <w:color w:val="auto"/>
          <w:sz w:val="21"/>
          <w:szCs w:val="21"/>
        </w:rPr>
        <w:t>非中文的</w:t>
      </w:r>
      <w:r>
        <w:rPr>
          <w:rFonts w:hint="eastAsia" w:asciiTheme="minorEastAsia" w:hAnsiTheme="minorEastAsia" w:eastAsiaTheme="minorEastAsia" w:cstheme="minorEastAsia"/>
          <w:bCs/>
          <w:color w:val="auto"/>
          <w:sz w:val="21"/>
          <w:szCs w:val="21"/>
          <w:lang w:eastAsia="zh-CN"/>
        </w:rPr>
        <w:t>响应文件内容应翻译成中文。</w:t>
      </w:r>
    </w:p>
    <w:p w14:paraId="719D47E2">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11.2货币单位：本次采购项目的</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均以人民币报价。</w:t>
      </w:r>
    </w:p>
    <w:p w14:paraId="25E3E2B7">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11.3计量单位：除</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中另有规定外，</w:t>
      </w:r>
      <w:r>
        <w:rPr>
          <w:rFonts w:hint="eastAsia" w:asciiTheme="minorEastAsia" w:hAnsiTheme="minorEastAsia" w:eastAsiaTheme="minorEastAsia" w:cstheme="minorEastAsia"/>
          <w:bCs/>
          <w:color w:val="auto"/>
          <w:sz w:val="21"/>
          <w:szCs w:val="21"/>
          <w:lang w:eastAsia="zh-CN"/>
        </w:rPr>
        <w:t>供应商在</w:t>
      </w:r>
      <w:r>
        <w:rPr>
          <w:rFonts w:hint="eastAsia" w:asciiTheme="minorEastAsia" w:hAnsiTheme="minorEastAsia" w:eastAsiaTheme="minorEastAsia" w:cstheme="minorEastAsia"/>
          <w:bCs/>
          <w:color w:val="auto"/>
          <w:sz w:val="21"/>
          <w:szCs w:val="21"/>
          <w:lang w:val="en-US" w:eastAsia="zh-CN"/>
        </w:rPr>
        <w:t>响应文件中及其与采购人所有往来文件中所使用的计量单位均应采用中华人民共和国法定计量单位。</w:t>
      </w:r>
      <w:bookmarkStart w:id="53" w:name="_Toc217446046"/>
    </w:p>
    <w:bookmarkEnd w:id="53"/>
    <w:p w14:paraId="1F89CFE0">
      <w:pPr>
        <w:pStyle w:val="10"/>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的组成：由商务部分、技术部分、价格部分以及其他部分组成。所有证明材料、说明文件、</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要求详见“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须知前附表”的具体要求，供应商不提供或不按要求提供的则自行承担由此产生的风险。</w:t>
      </w:r>
    </w:p>
    <w:p w14:paraId="1DE6FF4B">
      <w:pPr>
        <w:pStyle w:val="8"/>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w:t>
      </w:r>
      <w:r>
        <w:rPr>
          <w:rFonts w:hint="eastAsia" w:asciiTheme="minorEastAsia" w:hAnsiTheme="minorEastAsia" w:eastAsiaTheme="minorEastAsia" w:cstheme="minorEastAsia"/>
          <w:color w:val="auto"/>
          <w:sz w:val="21"/>
          <w:szCs w:val="21"/>
          <w:lang w:eastAsia="zh-CN"/>
        </w:rPr>
        <w:t>响应文件</w:t>
      </w:r>
      <w:r>
        <w:rPr>
          <w:rFonts w:hint="eastAsia" w:asciiTheme="minorEastAsia" w:hAnsiTheme="minorEastAsia" w:eastAsiaTheme="minorEastAsia" w:cstheme="minorEastAsia"/>
          <w:color w:val="auto"/>
          <w:sz w:val="21"/>
          <w:szCs w:val="21"/>
        </w:rPr>
        <w:t>的商务部分</w:t>
      </w:r>
    </w:p>
    <w:p w14:paraId="2DA6EA60">
      <w:pPr>
        <w:pStyle w:val="8"/>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商务部分是证明</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是合格的，并且在</w:t>
      </w:r>
      <w:r>
        <w:rPr>
          <w:rFonts w:hint="eastAsia" w:asciiTheme="minorEastAsia" w:hAnsiTheme="minorEastAsia" w:eastAsiaTheme="minorEastAsia" w:cstheme="minorEastAsia"/>
          <w:color w:val="auto"/>
          <w:sz w:val="21"/>
          <w:szCs w:val="21"/>
          <w:lang w:val="en-US" w:eastAsia="zh-CN"/>
        </w:rPr>
        <w:t>成交</w:t>
      </w:r>
      <w:r>
        <w:rPr>
          <w:rFonts w:hint="eastAsia" w:asciiTheme="minorEastAsia" w:hAnsiTheme="minorEastAsia" w:eastAsiaTheme="minorEastAsia" w:cstheme="minorEastAsia"/>
          <w:color w:val="auto"/>
          <w:sz w:val="21"/>
          <w:szCs w:val="21"/>
        </w:rPr>
        <w:t>后有能力履行合同的证明文件，这些文件可以是但不限于文字资料、证书复印件和数据报表等。</w:t>
      </w:r>
    </w:p>
    <w:p w14:paraId="05858D68">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12.1.2</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不满足</w:t>
      </w:r>
      <w:r>
        <w:rPr>
          <w:rFonts w:hint="eastAsia" w:asciiTheme="minorEastAsia" w:hAnsiTheme="minorEastAsia" w:eastAsiaTheme="minorEastAsia" w:cstheme="minorEastAsia"/>
          <w:bCs/>
          <w:color w:val="auto"/>
          <w:sz w:val="21"/>
          <w:szCs w:val="21"/>
          <w:lang w:val="en-US" w:eastAsia="zh-CN"/>
        </w:rPr>
        <w:t>商务部分实质性</w:t>
      </w:r>
      <w:r>
        <w:rPr>
          <w:rFonts w:hint="eastAsia" w:asciiTheme="minorEastAsia" w:hAnsiTheme="minorEastAsia" w:eastAsiaTheme="minorEastAsia" w:cstheme="minorEastAsia"/>
          <w:bCs/>
          <w:color w:val="auto"/>
          <w:sz w:val="21"/>
          <w:szCs w:val="21"/>
        </w:rPr>
        <w:t>要求的将</w:t>
      </w:r>
      <w:r>
        <w:rPr>
          <w:rFonts w:hint="eastAsia" w:asciiTheme="minorEastAsia" w:hAnsiTheme="minorEastAsia" w:eastAsiaTheme="minorEastAsia" w:cstheme="minorEastAsia"/>
          <w:bCs/>
          <w:color w:val="auto"/>
          <w:sz w:val="21"/>
          <w:szCs w:val="21"/>
          <w:lang w:eastAsia="zh-CN"/>
        </w:rPr>
        <w:t>视为无效响应</w:t>
      </w:r>
      <w:r>
        <w:rPr>
          <w:rFonts w:hint="eastAsia" w:asciiTheme="minorEastAsia" w:hAnsiTheme="minorEastAsia" w:eastAsiaTheme="minorEastAsia" w:cstheme="minorEastAsia"/>
          <w:bCs/>
          <w:color w:val="auto"/>
          <w:sz w:val="21"/>
          <w:szCs w:val="21"/>
        </w:rPr>
        <w:t>。</w:t>
      </w:r>
    </w:p>
    <w:p w14:paraId="53312784">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12.2</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的技术部分</w:t>
      </w:r>
    </w:p>
    <w:p w14:paraId="07C2E4AE">
      <w:pPr>
        <w:pStyle w:val="8"/>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技术部分是证明</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rPr>
        <w:t>的技术（服务）标准以及</w:t>
      </w:r>
      <w:r>
        <w:rPr>
          <w:rFonts w:hint="eastAsia" w:asciiTheme="minorEastAsia" w:hAnsiTheme="minorEastAsia" w:eastAsiaTheme="minorEastAsia" w:cstheme="minorEastAsia"/>
          <w:color w:val="auto"/>
          <w:sz w:val="21"/>
          <w:szCs w:val="21"/>
          <w:lang w:val="en-US" w:eastAsia="zh-CN"/>
        </w:rPr>
        <w:t>配套/辅助服务</w:t>
      </w:r>
      <w:r>
        <w:rPr>
          <w:rFonts w:hint="eastAsia" w:asciiTheme="minorEastAsia" w:hAnsiTheme="minorEastAsia" w:eastAsiaTheme="minorEastAsia" w:cstheme="minorEastAsia"/>
          <w:color w:val="auto"/>
          <w:sz w:val="21"/>
          <w:szCs w:val="21"/>
        </w:rPr>
        <w:t>标准是符合国家或/和行业的强制标准（包括但不限于经营许可或质量标准等），并符合</w:t>
      </w:r>
      <w:r>
        <w:rPr>
          <w:rFonts w:hint="eastAsia" w:asciiTheme="minorEastAsia" w:hAnsiTheme="minorEastAsia" w:eastAsiaTheme="minorEastAsia" w:cstheme="minorEastAsia"/>
          <w:color w:val="auto"/>
          <w:sz w:val="21"/>
          <w:szCs w:val="21"/>
          <w:lang w:eastAsia="zh-CN"/>
        </w:rPr>
        <w:t>采购比选文件</w:t>
      </w:r>
      <w:r>
        <w:rPr>
          <w:rFonts w:hint="eastAsia" w:asciiTheme="minorEastAsia" w:hAnsiTheme="minorEastAsia" w:eastAsiaTheme="minorEastAsia" w:cstheme="minorEastAsia"/>
          <w:color w:val="auto"/>
          <w:sz w:val="21"/>
          <w:szCs w:val="21"/>
        </w:rPr>
        <w:t>要求的证明文件，这些文件可以是但不限于文字资料、</w:t>
      </w:r>
      <w:r>
        <w:rPr>
          <w:rFonts w:hint="eastAsia" w:asciiTheme="minorEastAsia" w:hAnsiTheme="minorEastAsia" w:eastAsiaTheme="minorEastAsia" w:cstheme="minorEastAsia"/>
          <w:color w:val="auto"/>
          <w:sz w:val="21"/>
          <w:szCs w:val="21"/>
          <w:lang w:val="en-US" w:eastAsia="zh-CN"/>
        </w:rPr>
        <w:t>图片</w:t>
      </w:r>
      <w:r>
        <w:rPr>
          <w:rFonts w:hint="eastAsia" w:asciiTheme="minorEastAsia" w:hAnsiTheme="minorEastAsia" w:eastAsiaTheme="minorEastAsia" w:cstheme="minorEastAsia"/>
          <w:color w:val="auto"/>
          <w:sz w:val="21"/>
          <w:szCs w:val="21"/>
        </w:rPr>
        <w:t>和数据等。</w:t>
      </w:r>
    </w:p>
    <w:p w14:paraId="0D5EC5FA">
      <w:pPr>
        <w:pageBreakBefore w:val="0"/>
        <w:wordWrap/>
        <w:topLinePunct w:val="0"/>
        <w:autoSpaceDE w:val="0"/>
        <w:autoSpaceDN w:val="0"/>
        <w:bidi w:val="0"/>
        <w:adjustRightInd w:val="0"/>
        <w:snapToGrid w:val="0"/>
        <w:spacing w:line="360" w:lineRule="auto"/>
        <w:ind w:firstLine="420" w:firstLineChars="20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12.3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的价格部分 </w:t>
      </w:r>
    </w:p>
    <w:p w14:paraId="30F63C1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价格部分是</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对</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服务</w:t>
      </w:r>
      <w:r>
        <w:rPr>
          <w:rFonts w:hint="eastAsia" w:asciiTheme="minorEastAsia" w:hAnsiTheme="minorEastAsia" w:eastAsiaTheme="minorEastAsia" w:cstheme="minorEastAsia"/>
          <w:bCs/>
          <w:color w:val="auto"/>
          <w:sz w:val="21"/>
          <w:szCs w:val="21"/>
          <w:lang w:val="en-US" w:eastAsia="zh-CN"/>
        </w:rPr>
        <w:t>以及配套所需设施设备等</w:t>
      </w:r>
      <w:r>
        <w:rPr>
          <w:rFonts w:hint="eastAsia" w:asciiTheme="minorEastAsia" w:hAnsiTheme="minorEastAsia" w:eastAsiaTheme="minorEastAsia" w:cstheme="minorEastAsia"/>
          <w:bCs/>
          <w:color w:val="auto"/>
          <w:sz w:val="21"/>
          <w:szCs w:val="21"/>
        </w:rPr>
        <w:t>价格的构成所作的说明。该</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总价是</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在可独立履行项目合同义务，通过准确核算，可满足预期实施效果、验收标准和符合自身合法利益的前提下所作出的综合性合理报价。对在</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和合同书中未有明确列述、市场剧变因素、应预见和不可预见的费用等均视为已完全考虑到并包括在</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报价之内；该</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总价不得高于</w:t>
      </w:r>
      <w:r>
        <w:rPr>
          <w:rFonts w:hint="eastAsia" w:asciiTheme="minorEastAsia" w:hAnsiTheme="minorEastAsia" w:eastAsiaTheme="minorEastAsia" w:cstheme="minorEastAsia"/>
          <w:bCs/>
          <w:color w:val="auto"/>
          <w:sz w:val="21"/>
          <w:szCs w:val="21"/>
          <w:lang w:eastAsia="zh-CN"/>
        </w:rPr>
        <w:t>预算金额或最高限价</w:t>
      </w:r>
      <w:r>
        <w:rPr>
          <w:rFonts w:hint="eastAsia" w:asciiTheme="minorEastAsia" w:hAnsiTheme="minorEastAsia" w:eastAsiaTheme="minorEastAsia" w:cstheme="minorEastAsia"/>
          <w:bCs/>
          <w:color w:val="auto"/>
          <w:sz w:val="21"/>
          <w:szCs w:val="21"/>
        </w:rPr>
        <w:t>，且须是本项目</w:t>
      </w:r>
      <w:r>
        <w:rPr>
          <w:rFonts w:hint="eastAsia" w:asciiTheme="minorEastAsia" w:hAnsiTheme="minorEastAsia" w:eastAsiaTheme="minorEastAsia" w:cstheme="minorEastAsia"/>
          <w:bCs/>
          <w:color w:val="auto"/>
          <w:sz w:val="21"/>
          <w:szCs w:val="21"/>
          <w:lang w:eastAsia="zh-CN"/>
        </w:rPr>
        <w:t>服务期限内所有</w:t>
      </w:r>
      <w:r>
        <w:rPr>
          <w:rFonts w:hint="eastAsia" w:asciiTheme="minorEastAsia" w:hAnsiTheme="minorEastAsia" w:eastAsiaTheme="minorEastAsia" w:cstheme="minorEastAsia"/>
          <w:bCs/>
          <w:color w:val="auto"/>
          <w:sz w:val="21"/>
          <w:szCs w:val="21"/>
        </w:rPr>
        <w:t>服务费用的总和，否则</w:t>
      </w:r>
      <w:r>
        <w:rPr>
          <w:rFonts w:hint="eastAsia" w:asciiTheme="minorEastAsia" w:hAnsiTheme="minorEastAsia" w:eastAsiaTheme="minorEastAsia" w:cstheme="minorEastAsia"/>
          <w:bCs/>
          <w:color w:val="auto"/>
          <w:sz w:val="21"/>
          <w:szCs w:val="21"/>
          <w:lang w:eastAsia="zh-CN"/>
        </w:rPr>
        <w:t>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w:t>
      </w:r>
    </w:p>
    <w:p w14:paraId="4E9452EE">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12.4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的其他部分</w:t>
      </w:r>
    </w:p>
    <w:p w14:paraId="643D37CC">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其他部分由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根据编制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需要提供的其他相关文件组成。</w:t>
      </w:r>
    </w:p>
    <w:p w14:paraId="239B76DA">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13、</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有效期</w:t>
      </w:r>
    </w:p>
    <w:p w14:paraId="0012B60D">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13.1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val="en-US" w:eastAsia="zh-CN"/>
        </w:rPr>
        <w:t>响应文件递交</w:t>
      </w:r>
      <w:r>
        <w:rPr>
          <w:rFonts w:hint="eastAsia" w:asciiTheme="minorEastAsia" w:hAnsiTheme="minorEastAsia" w:eastAsiaTheme="minorEastAsia" w:cstheme="minorEastAsia"/>
          <w:bCs/>
          <w:color w:val="auto"/>
          <w:sz w:val="21"/>
          <w:szCs w:val="21"/>
        </w:rPr>
        <w:t>截止期之后开始生效，在“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有效期期限内保持有效。有效期不足将导致其</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无效。</w:t>
      </w:r>
    </w:p>
    <w:p w14:paraId="7CAF5F3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13.2 特殊情况下采购</w:t>
      </w:r>
      <w:r>
        <w:rPr>
          <w:rFonts w:hint="eastAsia" w:asciiTheme="minorEastAsia" w:hAnsiTheme="minorEastAsia" w:eastAsiaTheme="minorEastAsia" w:cstheme="minorEastAsia"/>
          <w:bCs/>
          <w:color w:val="auto"/>
          <w:sz w:val="21"/>
          <w:szCs w:val="21"/>
          <w:lang w:eastAsia="zh-CN"/>
        </w:rPr>
        <w:t>人</w:t>
      </w:r>
      <w:r>
        <w:rPr>
          <w:rFonts w:hint="eastAsia" w:asciiTheme="minorEastAsia" w:hAnsiTheme="minorEastAsia" w:eastAsiaTheme="minorEastAsia" w:cstheme="minorEastAsia"/>
          <w:bCs/>
          <w:color w:val="auto"/>
          <w:sz w:val="21"/>
          <w:szCs w:val="21"/>
        </w:rPr>
        <w:t>可于</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有效期满之前书面要求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同意延长有效期，</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应在采购</w:t>
      </w:r>
      <w:r>
        <w:rPr>
          <w:rFonts w:hint="eastAsia" w:asciiTheme="minorEastAsia" w:hAnsiTheme="minorEastAsia" w:eastAsiaTheme="minorEastAsia" w:cstheme="minorEastAsia"/>
          <w:bCs/>
          <w:color w:val="auto"/>
          <w:sz w:val="21"/>
          <w:szCs w:val="21"/>
          <w:lang w:eastAsia="zh-CN"/>
        </w:rPr>
        <w:t>人</w:t>
      </w:r>
      <w:r>
        <w:rPr>
          <w:rFonts w:hint="eastAsia" w:asciiTheme="minorEastAsia" w:hAnsiTheme="minorEastAsia" w:eastAsiaTheme="minorEastAsia" w:cstheme="minorEastAsia"/>
          <w:bCs/>
          <w:color w:val="auto"/>
          <w:sz w:val="21"/>
          <w:szCs w:val="21"/>
        </w:rPr>
        <w:t>规定的期限内以书面形式予以答复，</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答复不明确或者逾期未答复的，均视为拒绝上述要求。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拒绝上述要求的，其</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保证金</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如有）</w:t>
      </w:r>
      <w:r>
        <w:rPr>
          <w:rFonts w:hint="eastAsia" w:asciiTheme="minorEastAsia" w:hAnsiTheme="minorEastAsia" w:eastAsiaTheme="minorEastAsia" w:cstheme="minorEastAsia"/>
          <w:bCs/>
          <w:color w:val="auto"/>
          <w:sz w:val="21"/>
          <w:szCs w:val="21"/>
        </w:rPr>
        <w:t>可按规定予以退还。对于接受该要求的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，既不要求也不允许其修改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，但将要求其相应延长</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保证金有效期，有关退还和不予退还</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保证金的规定在</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有效期延长期内继续有效。同意</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有效期延长的，</w:t>
      </w:r>
      <w:r>
        <w:rPr>
          <w:rFonts w:hint="eastAsia" w:asciiTheme="minorEastAsia" w:hAnsiTheme="minorEastAsia" w:eastAsiaTheme="minorEastAsia" w:cstheme="minorEastAsia"/>
          <w:bCs/>
          <w:color w:val="auto"/>
          <w:sz w:val="21"/>
          <w:szCs w:val="21"/>
          <w:lang w:val="en-US" w:eastAsia="zh-CN"/>
        </w:rPr>
        <w:t>如提交的保证金为保函，应对保函做相应延长，</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自行承担由此产生的费用；同意</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有效期延长的供应商不足三家的，予以废标。不同意延长</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有效期的，</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有效期满自动失效。</w:t>
      </w:r>
    </w:p>
    <w:p w14:paraId="06C71149">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保证金</w:t>
      </w:r>
    </w:p>
    <w:p w14:paraId="0D7FC4BB">
      <w:pPr>
        <w:pStyle w:val="9"/>
        <w:ind w:left="0" w:leftChars="0" w:firstLine="420" w:firstLineChars="0"/>
        <w:rPr>
          <w:rFonts w:hint="default" w:eastAsiaTheme="minorEastAsia"/>
          <w:lang w:val="en-US" w:eastAsia="zh-CN"/>
        </w:rPr>
      </w:pPr>
      <w:r>
        <w:rPr>
          <w:rFonts w:hint="eastAsia" w:asciiTheme="minorEastAsia" w:hAnsiTheme="minorEastAsia" w:eastAsiaTheme="minorEastAsia" w:cstheme="minorEastAsia"/>
          <w:bCs/>
          <w:color w:val="auto"/>
          <w:sz w:val="21"/>
          <w:szCs w:val="21"/>
          <w:lang w:val="en-US" w:eastAsia="zh-CN"/>
        </w:rPr>
        <w:t>本项目不要求提交响应保证金。</w:t>
      </w:r>
    </w:p>
    <w:p w14:paraId="13F1AE62">
      <w:pPr>
        <w:pageBreakBefore w:val="0"/>
        <w:wordWrap/>
        <w:topLinePunct w:val="0"/>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 xml:space="preserve">15.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的格式及签署</w:t>
      </w:r>
    </w:p>
    <w:p w14:paraId="65C1AA54">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15.1</w:t>
      </w:r>
      <w:r>
        <w:rPr>
          <w:rFonts w:hint="eastAsia" w:asciiTheme="minorEastAsia" w:hAnsiTheme="minorEastAsia" w:eastAsiaTheme="minorEastAsia" w:cstheme="minorEastAsia"/>
          <w:bCs/>
          <w:color w:val="auto"/>
          <w:sz w:val="21"/>
          <w:szCs w:val="21"/>
          <w:lang w:eastAsia="zh-CN"/>
        </w:rPr>
        <w:t>响应文件正本壹份</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副本肆份</w:t>
      </w:r>
      <w:r>
        <w:rPr>
          <w:rFonts w:hint="eastAsia" w:asciiTheme="minorEastAsia" w:hAnsiTheme="minorEastAsia" w:eastAsiaTheme="minorEastAsia" w:cstheme="minorEastAsia"/>
          <w:bCs/>
          <w:color w:val="auto"/>
          <w:sz w:val="21"/>
          <w:szCs w:val="21"/>
        </w:rPr>
        <w:t>。正本、副本必须打印装订，副本可以用正本的完整复印件，并在封面标明“正本”、“副本”字样。正本与副本如有不一致，则以正本为准。</w:t>
      </w:r>
    </w:p>
    <w:p w14:paraId="154607B7">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15.2</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应当由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的法定代表人或经其正式授权的代表签字，授权代表须出具书面的法定代表人授权委托书并附载</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中，否则视为无效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14:paraId="042E136A">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15.3</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所使用的印章必须为单位公章，且与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单位名称完全一致，不能以其</w:t>
      </w:r>
      <w:r>
        <w:rPr>
          <w:rFonts w:hint="eastAsia" w:asciiTheme="minorEastAsia" w:hAnsiTheme="minorEastAsia" w:eastAsiaTheme="minorEastAsia" w:cstheme="minorEastAsia"/>
          <w:bCs/>
          <w:color w:val="auto"/>
          <w:sz w:val="21"/>
          <w:szCs w:val="21"/>
          <w:lang w:eastAsia="zh-CN"/>
        </w:rPr>
        <w:t>他</w:t>
      </w:r>
      <w:r>
        <w:rPr>
          <w:rFonts w:hint="eastAsia" w:asciiTheme="minorEastAsia" w:hAnsiTheme="minorEastAsia" w:eastAsiaTheme="minorEastAsia" w:cstheme="minorEastAsia"/>
          <w:bCs/>
          <w:color w:val="auto"/>
          <w:sz w:val="21"/>
          <w:szCs w:val="21"/>
        </w:rPr>
        <w:t>业务章或附属机构印章代替，否则视为无效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14:paraId="75CF7E66">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15.4</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中的任何行间插字，涂改和增删，须由法定代表人或经其正式授权的代表在旁边签字方可有效；</w:t>
      </w:r>
    </w:p>
    <w:p w14:paraId="103C7878">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15.5</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应按照</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第六章中提供的“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，如自有格式并按其格式编制的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，其内容必须包含“</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格式”中所有的实质性内容并受其约束。</w:t>
      </w:r>
    </w:p>
    <w:p w14:paraId="48F06C4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15.6</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须将</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的商务部分、技术部分和价格部分整合为一份</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，并制作详细目录、页码索引。</w:t>
      </w:r>
    </w:p>
    <w:p w14:paraId="2BB1BBC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因字迹潦草或表达不清所引起的后果由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负责。</w:t>
      </w:r>
    </w:p>
    <w:p w14:paraId="2F667891">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54" w:name="_Toc246826111"/>
      <w:r>
        <w:rPr>
          <w:rFonts w:hint="eastAsia" w:asciiTheme="minorEastAsia" w:hAnsiTheme="minorEastAsia" w:eastAsiaTheme="minorEastAsia" w:cstheme="minorEastAsia"/>
          <w:bCs/>
          <w:color w:val="auto"/>
          <w:sz w:val="21"/>
          <w:szCs w:val="21"/>
        </w:rPr>
        <w:t>四、</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的提交</w:t>
      </w:r>
      <w:bookmarkEnd w:id="54"/>
    </w:p>
    <w:p w14:paraId="645AFB47">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的密封和递交</w:t>
      </w:r>
    </w:p>
    <w:p w14:paraId="31385E5B">
      <w:pPr>
        <w:pStyle w:val="6"/>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16.1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应将纸质版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密封提交，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密封袋上标示“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须知前附表”所规定的内容。</w:t>
      </w:r>
    </w:p>
    <w:p w14:paraId="6F2105A6">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w:t>
      </w:r>
      <w:r>
        <w:rPr>
          <w:rFonts w:hint="eastAsia" w:asciiTheme="minorEastAsia" w:hAnsiTheme="minorEastAsia" w:eastAsiaTheme="minorEastAsia" w:cstheme="minorEastAsia"/>
          <w:bCs/>
          <w:color w:val="auto"/>
          <w:sz w:val="21"/>
          <w:szCs w:val="21"/>
          <w:lang w:val="en-US" w:eastAsia="zh-CN"/>
        </w:rPr>
        <w:t>2供应商</w:t>
      </w:r>
      <w:r>
        <w:rPr>
          <w:rFonts w:hint="eastAsia" w:asciiTheme="minorEastAsia" w:hAnsiTheme="minorEastAsia" w:eastAsiaTheme="minorEastAsia" w:cstheme="minorEastAsia"/>
          <w:bCs/>
          <w:color w:val="auto"/>
          <w:sz w:val="21"/>
          <w:szCs w:val="21"/>
        </w:rPr>
        <w:t>应将</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按照本须知正文第16.1条的规定进行密封和标记后，按第一章/</w:t>
      </w:r>
      <w:r>
        <w:rPr>
          <w:rFonts w:hint="eastAsia" w:asciiTheme="minorEastAsia" w:hAnsiTheme="minorEastAsia" w:eastAsiaTheme="minorEastAsia" w:cstheme="minorEastAsia"/>
          <w:bCs/>
          <w:color w:val="auto"/>
          <w:sz w:val="21"/>
          <w:szCs w:val="21"/>
          <w:lang w:val="en-US" w:eastAsia="zh-CN"/>
        </w:rPr>
        <w:t>比选公告</w:t>
      </w:r>
      <w:r>
        <w:rPr>
          <w:rFonts w:hint="eastAsia" w:asciiTheme="minorEastAsia" w:hAnsiTheme="minorEastAsia" w:eastAsiaTheme="minorEastAsia" w:cstheme="minorEastAsia"/>
          <w:bCs/>
          <w:color w:val="auto"/>
          <w:sz w:val="21"/>
          <w:szCs w:val="21"/>
        </w:rPr>
        <w:t>注明的递交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地址送至指定地点。</w:t>
      </w:r>
    </w:p>
    <w:p w14:paraId="7DA507D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如果未按上述规定进行密封和标记，采购</w:t>
      </w:r>
      <w:r>
        <w:rPr>
          <w:rFonts w:hint="eastAsia" w:asciiTheme="minorEastAsia" w:hAnsiTheme="minorEastAsia" w:eastAsiaTheme="minorEastAsia" w:cstheme="minorEastAsia"/>
          <w:bCs/>
          <w:color w:val="auto"/>
          <w:sz w:val="21"/>
          <w:szCs w:val="21"/>
          <w:lang w:eastAsia="zh-CN"/>
        </w:rPr>
        <w:t>人</w:t>
      </w:r>
      <w:r>
        <w:rPr>
          <w:rFonts w:hint="eastAsia" w:asciiTheme="minorEastAsia" w:hAnsiTheme="minorEastAsia" w:eastAsiaTheme="minorEastAsia" w:cstheme="minorEastAsia"/>
          <w:bCs/>
          <w:color w:val="auto"/>
          <w:sz w:val="21"/>
          <w:szCs w:val="21"/>
        </w:rPr>
        <w:t>将不承担由此造成的对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的误投或提前拆封的责任。</w:t>
      </w:r>
    </w:p>
    <w:p w14:paraId="038D25F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w:t>
      </w:r>
      <w:r>
        <w:rPr>
          <w:rFonts w:hint="eastAsia" w:asciiTheme="minorEastAsia" w:hAnsiTheme="minorEastAsia" w:eastAsiaTheme="minorEastAsia" w:cstheme="minorEastAsia"/>
          <w:bCs/>
          <w:color w:val="auto"/>
          <w:sz w:val="21"/>
          <w:szCs w:val="21"/>
          <w:lang w:val="en-US" w:eastAsia="zh-CN"/>
        </w:rPr>
        <w:t>4</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应在第一章</w:t>
      </w:r>
      <w:r>
        <w:rPr>
          <w:rFonts w:hint="eastAsia" w:asciiTheme="minorEastAsia" w:hAnsiTheme="minorEastAsia" w:eastAsiaTheme="minorEastAsia" w:cstheme="minorEastAsia"/>
          <w:bCs/>
          <w:color w:val="auto"/>
          <w:sz w:val="21"/>
          <w:szCs w:val="21"/>
          <w:lang w:val="en-US" w:eastAsia="zh-CN"/>
        </w:rPr>
        <w:t>比选公告</w:t>
      </w:r>
      <w:r>
        <w:rPr>
          <w:rFonts w:hint="eastAsia" w:asciiTheme="minorEastAsia" w:hAnsiTheme="minorEastAsia" w:eastAsiaTheme="minorEastAsia" w:cstheme="minorEastAsia"/>
          <w:bCs/>
          <w:color w:val="auto"/>
          <w:sz w:val="21"/>
          <w:szCs w:val="21"/>
        </w:rPr>
        <w:t>中所规定的</w:t>
      </w:r>
      <w:r>
        <w:rPr>
          <w:rFonts w:hint="eastAsia" w:asciiTheme="minorEastAsia" w:hAnsiTheme="minorEastAsia" w:eastAsiaTheme="minorEastAsia" w:cstheme="minorEastAsia"/>
          <w:bCs/>
          <w:color w:val="auto"/>
          <w:sz w:val="21"/>
          <w:szCs w:val="21"/>
          <w:lang w:val="en-US" w:eastAsia="zh-CN"/>
        </w:rPr>
        <w:t>响应文件递交</w:t>
      </w:r>
      <w:r>
        <w:rPr>
          <w:rFonts w:hint="eastAsia" w:asciiTheme="minorEastAsia" w:hAnsiTheme="minorEastAsia" w:eastAsiaTheme="minorEastAsia" w:cstheme="minorEastAsia"/>
          <w:bCs/>
          <w:color w:val="auto"/>
          <w:sz w:val="21"/>
          <w:szCs w:val="21"/>
        </w:rPr>
        <w:t>截止时间前送达，迟到的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将被拒收；未按照</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要求密封的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将被拒收。</w:t>
      </w:r>
    </w:p>
    <w:p w14:paraId="618392E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w:t>
      </w:r>
      <w:r>
        <w:rPr>
          <w:rFonts w:hint="eastAsia" w:asciiTheme="minorEastAsia" w:hAnsiTheme="minorEastAsia" w:eastAsiaTheme="minorEastAsia" w:cstheme="minorEastAsia"/>
          <w:bCs/>
          <w:color w:val="auto"/>
          <w:sz w:val="21"/>
          <w:szCs w:val="21"/>
          <w:lang w:val="en-US" w:eastAsia="zh-CN"/>
        </w:rPr>
        <w:t>5</w:t>
      </w:r>
      <w:r>
        <w:rPr>
          <w:rFonts w:hint="eastAsia" w:asciiTheme="minorEastAsia" w:hAnsiTheme="minorEastAsia" w:eastAsiaTheme="minorEastAsia" w:cstheme="minorEastAsia"/>
          <w:bCs/>
          <w:color w:val="auto"/>
          <w:sz w:val="21"/>
          <w:szCs w:val="21"/>
        </w:rPr>
        <w:t xml:space="preserve"> 邮寄</w:t>
      </w:r>
      <w:r>
        <w:rPr>
          <w:rFonts w:hint="eastAsia" w:asciiTheme="minorEastAsia" w:hAnsiTheme="minorEastAsia" w:eastAsiaTheme="minorEastAsia" w:cstheme="minorEastAsia"/>
          <w:bCs/>
          <w:color w:val="auto"/>
          <w:sz w:val="21"/>
          <w:szCs w:val="21"/>
          <w:lang w:val="en-US" w:eastAsia="zh-CN"/>
        </w:rPr>
        <w:t>送达的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lang w:val="en-US" w:eastAsia="zh-CN"/>
        </w:rPr>
        <w:t>应按要求密封完整，否决采购人有权拒收其响应文件</w:t>
      </w:r>
      <w:r>
        <w:rPr>
          <w:rFonts w:hint="eastAsia" w:asciiTheme="minorEastAsia" w:hAnsiTheme="minorEastAsia" w:eastAsiaTheme="minorEastAsia" w:cstheme="minorEastAsia"/>
          <w:bCs/>
          <w:color w:val="auto"/>
          <w:sz w:val="21"/>
          <w:szCs w:val="21"/>
        </w:rPr>
        <w:t>。</w:t>
      </w:r>
      <w:bookmarkStart w:id="55" w:name="_Toc183682365"/>
      <w:bookmarkStart w:id="56" w:name="_Toc183582228"/>
      <w:bookmarkStart w:id="57" w:name="_Toc217446055"/>
    </w:p>
    <w:p w14:paraId="010CAB1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的修改和撤</w:t>
      </w:r>
      <w:bookmarkEnd w:id="55"/>
      <w:bookmarkEnd w:id="56"/>
      <w:r>
        <w:rPr>
          <w:rFonts w:hint="eastAsia" w:asciiTheme="minorEastAsia" w:hAnsiTheme="minorEastAsia" w:eastAsiaTheme="minorEastAsia" w:cstheme="minorEastAsia"/>
          <w:bCs/>
          <w:color w:val="auto"/>
          <w:sz w:val="21"/>
          <w:szCs w:val="21"/>
        </w:rPr>
        <w:t>回</w:t>
      </w:r>
      <w:bookmarkEnd w:id="57"/>
    </w:p>
    <w:p w14:paraId="482EB643">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58" w:name="_Toc246826112"/>
      <w:r>
        <w:rPr>
          <w:rFonts w:hint="eastAsia" w:asciiTheme="minorEastAsia" w:hAnsiTheme="minorEastAsia" w:eastAsiaTheme="minorEastAsia" w:cstheme="minorEastAsia"/>
          <w:bCs/>
          <w:color w:val="auto"/>
          <w:sz w:val="21"/>
          <w:szCs w:val="21"/>
        </w:rPr>
        <w:t xml:space="preserve">17.l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后可对其进行修改或撤回，但必须使</w:t>
      </w:r>
      <w:r>
        <w:rPr>
          <w:rFonts w:hint="eastAsia" w:asciiTheme="minorEastAsia" w:hAnsiTheme="minorEastAsia" w:eastAsiaTheme="minorEastAsia" w:cstheme="minorEastAsia"/>
          <w:bCs/>
          <w:color w:val="auto"/>
          <w:sz w:val="21"/>
          <w:szCs w:val="21"/>
          <w:lang w:val="en-US" w:eastAsia="zh-CN"/>
        </w:rPr>
        <w:t>采购人</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val="en-US" w:eastAsia="zh-CN"/>
        </w:rPr>
        <w:t>响应文件递交</w:t>
      </w:r>
      <w:r>
        <w:rPr>
          <w:rFonts w:hint="eastAsia" w:asciiTheme="minorEastAsia" w:hAnsiTheme="minorEastAsia" w:eastAsiaTheme="minorEastAsia" w:cstheme="minorEastAsia"/>
          <w:bCs/>
          <w:color w:val="auto"/>
          <w:sz w:val="21"/>
          <w:szCs w:val="21"/>
        </w:rPr>
        <w:t>截止时间前收到该修改的书面内容或撤回的书面通知。</w:t>
      </w:r>
    </w:p>
    <w:p w14:paraId="2BEDC698">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17.2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的修改文件应按第15条规定签署，并按第 16.1条规定盖章及标记，还须注明“修改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”和“开标前不得启封”字样。修改文件须在</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lang w:val="en-US" w:eastAsia="zh-CN"/>
        </w:rPr>
        <w:t>文件递交</w:t>
      </w:r>
      <w:r>
        <w:rPr>
          <w:rFonts w:hint="eastAsia" w:asciiTheme="minorEastAsia" w:hAnsiTheme="minorEastAsia" w:eastAsiaTheme="minorEastAsia" w:cstheme="minorEastAsia"/>
          <w:bCs/>
          <w:color w:val="auto"/>
          <w:sz w:val="21"/>
          <w:szCs w:val="21"/>
        </w:rPr>
        <w:t>截止时间前送达规定的地点。上述补充或修改若涉及</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，必须注明“最终唯一报价”字样，否则将视为有选择的报价。</w:t>
      </w:r>
    </w:p>
    <w:p w14:paraId="5C2AD940">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17.3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不得在</w:t>
      </w:r>
      <w:r>
        <w:rPr>
          <w:rFonts w:hint="eastAsia" w:asciiTheme="minorEastAsia" w:hAnsiTheme="minorEastAsia" w:eastAsiaTheme="minorEastAsia" w:cstheme="minorEastAsia"/>
          <w:bCs/>
          <w:color w:val="auto"/>
          <w:sz w:val="21"/>
          <w:szCs w:val="21"/>
          <w:lang w:val="en-US" w:eastAsia="zh-CN"/>
        </w:rPr>
        <w:t>响应文件递交</w:t>
      </w:r>
      <w:r>
        <w:rPr>
          <w:rFonts w:hint="eastAsia" w:asciiTheme="minorEastAsia" w:hAnsiTheme="minorEastAsia" w:eastAsiaTheme="minorEastAsia" w:cstheme="minorEastAsia"/>
          <w:bCs/>
          <w:color w:val="auto"/>
          <w:sz w:val="21"/>
          <w:szCs w:val="21"/>
        </w:rPr>
        <w:t>截止时间以后修改或/和撤回</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14:paraId="78504D74">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五、开标与评</w:t>
      </w:r>
      <w:bookmarkEnd w:id="58"/>
      <w:r>
        <w:rPr>
          <w:rFonts w:hint="eastAsia" w:asciiTheme="minorEastAsia" w:hAnsiTheme="minorEastAsia" w:eastAsiaTheme="minorEastAsia" w:cstheme="minorEastAsia"/>
          <w:bCs/>
          <w:color w:val="auto"/>
          <w:sz w:val="21"/>
          <w:szCs w:val="21"/>
          <w:lang w:val="en-US" w:eastAsia="zh-CN"/>
        </w:rPr>
        <w:t>审</w:t>
      </w:r>
    </w:p>
    <w:p w14:paraId="06B6D5C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18．开标</w:t>
      </w:r>
    </w:p>
    <w:p w14:paraId="2406591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18.1 在第一章</w:t>
      </w:r>
      <w:r>
        <w:rPr>
          <w:rFonts w:hint="eastAsia" w:asciiTheme="minorEastAsia" w:hAnsiTheme="minorEastAsia" w:eastAsiaTheme="minorEastAsia" w:cstheme="minorEastAsia"/>
          <w:bCs/>
          <w:color w:val="auto"/>
          <w:sz w:val="21"/>
          <w:szCs w:val="21"/>
          <w:lang w:val="en-US" w:eastAsia="zh-CN"/>
        </w:rPr>
        <w:t>比选公告</w:t>
      </w:r>
      <w:r>
        <w:rPr>
          <w:rFonts w:hint="eastAsia" w:asciiTheme="minorEastAsia" w:hAnsiTheme="minorEastAsia" w:eastAsiaTheme="minorEastAsia" w:cstheme="minorEastAsia"/>
          <w:bCs/>
          <w:color w:val="auto"/>
          <w:sz w:val="21"/>
          <w:szCs w:val="21"/>
        </w:rPr>
        <w:t>所规定的开标时间和地点开标。开标由</w:t>
      </w:r>
      <w:r>
        <w:rPr>
          <w:rFonts w:hint="eastAsia" w:asciiTheme="minorEastAsia" w:hAnsiTheme="minorEastAsia" w:eastAsiaTheme="minorEastAsia" w:cstheme="minorEastAsia"/>
          <w:bCs/>
          <w:color w:val="auto"/>
          <w:sz w:val="21"/>
          <w:szCs w:val="21"/>
          <w:lang w:val="en-US" w:eastAsia="zh-CN"/>
        </w:rPr>
        <w:t>采购人内部自行召开，供应商可自愿参与参加开标会议</w:t>
      </w:r>
      <w:r>
        <w:rPr>
          <w:rFonts w:hint="eastAsia" w:asciiTheme="minorEastAsia" w:hAnsiTheme="minorEastAsia" w:eastAsiaTheme="minorEastAsia" w:cstheme="minorEastAsia"/>
          <w:bCs/>
          <w:color w:val="auto"/>
          <w:sz w:val="21"/>
          <w:szCs w:val="21"/>
        </w:rPr>
        <w:t>。</w:t>
      </w:r>
    </w:p>
    <w:p w14:paraId="140AFAA1">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18.2开标时，</w:t>
      </w:r>
      <w:r>
        <w:rPr>
          <w:rFonts w:hint="eastAsia" w:asciiTheme="minorEastAsia" w:hAnsiTheme="minorEastAsia" w:eastAsiaTheme="minorEastAsia" w:cstheme="minorEastAsia"/>
          <w:bCs/>
          <w:color w:val="auto"/>
          <w:sz w:val="21"/>
          <w:szCs w:val="21"/>
          <w:lang w:val="en-US" w:eastAsia="zh-CN"/>
        </w:rPr>
        <w:t>参加开标会议的</w:t>
      </w:r>
      <w:r>
        <w:rPr>
          <w:rFonts w:hint="eastAsia" w:asciiTheme="minorEastAsia" w:hAnsiTheme="minorEastAsia" w:eastAsiaTheme="minorEastAsia" w:cstheme="minorEastAsia"/>
          <w:bCs/>
          <w:color w:val="auto"/>
          <w:sz w:val="21"/>
          <w:szCs w:val="21"/>
        </w:rPr>
        <w:t>供应商法定代表人或法人授权的代表须携带个人身份证（或其他有效证件）复印件和授权委托书原件亲自出席开标会并确认开标情况。如果不参加开标会议的，则视为认可开标情况。</w:t>
      </w:r>
    </w:p>
    <w:p w14:paraId="4229C7F0">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18.3 开标时，由</w:t>
      </w:r>
      <w:r>
        <w:rPr>
          <w:rFonts w:hint="eastAsia" w:asciiTheme="minorEastAsia" w:hAnsiTheme="minorEastAsia" w:eastAsiaTheme="minorEastAsia" w:cstheme="minorEastAsia"/>
          <w:bCs/>
          <w:color w:val="auto"/>
          <w:sz w:val="21"/>
          <w:szCs w:val="21"/>
          <w:lang w:val="en-US" w:eastAsia="zh-CN"/>
        </w:rPr>
        <w:t>采购人</w:t>
      </w:r>
      <w:r>
        <w:rPr>
          <w:rFonts w:hint="eastAsia" w:asciiTheme="minorEastAsia" w:hAnsiTheme="minorEastAsia" w:eastAsiaTheme="minorEastAsia" w:cstheme="minorEastAsia"/>
          <w:bCs/>
          <w:color w:val="auto"/>
          <w:sz w:val="21"/>
          <w:szCs w:val="21"/>
        </w:rPr>
        <w:t>检查</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的密封情况</w:t>
      </w:r>
      <w:r>
        <w:rPr>
          <w:rFonts w:hint="eastAsia" w:asciiTheme="minorEastAsia" w:hAnsiTheme="minorEastAsia" w:eastAsiaTheme="minorEastAsia" w:cstheme="minorEastAsia"/>
          <w:bCs/>
          <w:color w:val="auto"/>
          <w:sz w:val="21"/>
          <w:szCs w:val="21"/>
          <w:lang w:val="en-US" w:eastAsia="zh-CN"/>
        </w:rPr>
        <w:t>，</w:t>
      </w:r>
      <w:r>
        <w:rPr>
          <w:rFonts w:hint="eastAsia" w:asciiTheme="minorEastAsia" w:hAnsiTheme="minorEastAsia" w:eastAsiaTheme="minorEastAsia" w:cstheme="minorEastAsia"/>
          <w:bCs/>
          <w:color w:val="auto"/>
          <w:sz w:val="21"/>
          <w:szCs w:val="21"/>
        </w:rPr>
        <w:t>对密封等情形予以确认。</w:t>
      </w:r>
    </w:p>
    <w:p w14:paraId="3CF9D1F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18.4开标程序详见“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w:t>
      </w:r>
    </w:p>
    <w:p w14:paraId="43BE5663">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18.5唱标要求详见“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w:t>
      </w:r>
    </w:p>
    <w:p w14:paraId="2E7530D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18.6资格审查：开标结束后，先对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的资格进行审查，以确定其是否具备合格的</w:t>
      </w: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sz w:val="21"/>
          <w:szCs w:val="21"/>
        </w:rPr>
        <w:t>资格。依据法律法规和</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的规定，资格审查内容是指</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的资格要求等内容，详见《资格审查表》。</w:t>
      </w:r>
    </w:p>
    <w:p w14:paraId="489089CC">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19、</w:t>
      </w:r>
      <w:r>
        <w:rPr>
          <w:rFonts w:hint="eastAsia" w:asciiTheme="minorEastAsia" w:hAnsiTheme="minorEastAsia" w:eastAsiaTheme="minorEastAsia" w:cstheme="minorEastAsia"/>
          <w:bCs/>
          <w:color w:val="auto"/>
          <w:sz w:val="21"/>
          <w:szCs w:val="21"/>
          <w:lang w:val="en-US" w:eastAsia="zh-CN"/>
        </w:rPr>
        <w:t>评审</w:t>
      </w:r>
    </w:p>
    <w:p w14:paraId="09DB5C2E">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19.1</w:t>
      </w:r>
      <w:r>
        <w:rPr>
          <w:rFonts w:hint="eastAsia" w:asciiTheme="minorEastAsia" w:hAnsiTheme="minorEastAsia" w:eastAsiaTheme="minorEastAsia" w:cstheme="minorEastAsia"/>
          <w:bCs/>
          <w:color w:val="auto"/>
          <w:sz w:val="21"/>
          <w:szCs w:val="21"/>
          <w:lang w:eastAsia="zh-CN"/>
        </w:rPr>
        <w:t>评审委员会</w:t>
      </w:r>
    </w:p>
    <w:p w14:paraId="27F68D2C">
      <w:pPr>
        <w:pStyle w:val="6"/>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00B0F0"/>
          <w:sz w:val="21"/>
          <w:szCs w:val="21"/>
        </w:rPr>
      </w:pPr>
      <w:r>
        <w:rPr>
          <w:rFonts w:hint="eastAsia" w:asciiTheme="minorEastAsia" w:hAnsiTheme="minorEastAsia" w:eastAsiaTheme="minorEastAsia" w:cstheme="minorEastAsia"/>
          <w:bCs/>
          <w:color w:val="auto"/>
          <w:sz w:val="21"/>
          <w:szCs w:val="21"/>
        </w:rPr>
        <w:t>19.1.1</w:t>
      </w:r>
      <w:r>
        <w:rPr>
          <w:rFonts w:hint="eastAsia" w:asciiTheme="minorEastAsia" w:hAnsiTheme="minorEastAsia" w:eastAsiaTheme="minorEastAsia" w:cstheme="minorEastAsia"/>
          <w:bCs/>
          <w:color w:val="auto"/>
          <w:sz w:val="21"/>
          <w:szCs w:val="21"/>
          <w:lang w:val="en-US" w:eastAsia="zh-CN"/>
        </w:rPr>
        <w:t>评审</w:t>
      </w:r>
      <w:r>
        <w:rPr>
          <w:rFonts w:hint="eastAsia" w:asciiTheme="minorEastAsia" w:hAnsiTheme="minorEastAsia" w:eastAsiaTheme="minorEastAsia" w:cstheme="minorEastAsia"/>
          <w:bCs/>
          <w:color w:val="auto"/>
          <w:sz w:val="21"/>
          <w:szCs w:val="21"/>
          <w:lang w:eastAsia="zh-CN"/>
        </w:rPr>
        <w:t>委员会</w:t>
      </w:r>
      <w:r>
        <w:rPr>
          <w:rFonts w:hint="eastAsia" w:asciiTheme="minorEastAsia" w:hAnsiTheme="minorEastAsia" w:eastAsiaTheme="minorEastAsia" w:cstheme="minorEastAsia"/>
          <w:bCs/>
          <w:color w:val="auto"/>
          <w:sz w:val="21"/>
          <w:szCs w:val="21"/>
        </w:rPr>
        <w:t>由采购人</w:t>
      </w:r>
      <w:r>
        <w:rPr>
          <w:rFonts w:hint="eastAsia" w:asciiTheme="minorEastAsia" w:hAnsiTheme="minorEastAsia" w:eastAsiaTheme="minorEastAsia" w:cstheme="minorEastAsia"/>
          <w:bCs/>
          <w:color w:val="auto"/>
          <w:sz w:val="21"/>
          <w:szCs w:val="21"/>
          <w:lang w:val="en-US" w:eastAsia="zh-CN"/>
        </w:rPr>
        <w:t>各部门</w:t>
      </w:r>
      <w:r>
        <w:rPr>
          <w:rFonts w:hint="eastAsia" w:asciiTheme="minorEastAsia" w:hAnsiTheme="minorEastAsia" w:eastAsiaTheme="minorEastAsia" w:cstheme="minorEastAsia"/>
          <w:bCs/>
          <w:color w:val="auto"/>
          <w:sz w:val="21"/>
          <w:szCs w:val="21"/>
        </w:rPr>
        <w:t>代表</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人以上单数。</w:t>
      </w:r>
    </w:p>
    <w:p w14:paraId="57642CB1">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rPr>
        <w:t>19.1.2</w:t>
      </w:r>
      <w:r>
        <w:rPr>
          <w:rFonts w:hint="eastAsia" w:ascii="宋体" w:hAnsi="宋体" w:cs="宋体"/>
          <w:bCs/>
          <w:color w:val="auto"/>
          <w:sz w:val="21"/>
          <w:szCs w:val="21"/>
          <w:lang w:val="en-US" w:eastAsia="zh-CN"/>
        </w:rPr>
        <w:t>评审</w:t>
      </w:r>
      <w:r>
        <w:rPr>
          <w:rFonts w:hint="eastAsia" w:ascii="宋体" w:hAnsi="宋体" w:eastAsia="宋体" w:cs="宋体"/>
          <w:bCs/>
          <w:color w:val="auto"/>
          <w:sz w:val="21"/>
          <w:szCs w:val="21"/>
        </w:rPr>
        <w:t>委员会成</w:t>
      </w:r>
      <w:r>
        <w:rPr>
          <w:rFonts w:hint="eastAsia" w:ascii="宋体" w:hAnsi="宋体" w:eastAsia="宋体" w:cs="宋体"/>
          <w:bCs/>
          <w:color w:val="auto"/>
          <w:sz w:val="21"/>
          <w:szCs w:val="21"/>
          <w:lang w:eastAsia="zh-CN"/>
        </w:rPr>
        <w:t>员</w:t>
      </w:r>
      <w:r>
        <w:rPr>
          <w:rFonts w:hint="eastAsia" w:ascii="宋体" w:hAnsi="宋体" w:eastAsia="宋体" w:cs="宋体"/>
          <w:bCs/>
          <w:color w:val="auto"/>
          <w:sz w:val="21"/>
          <w:szCs w:val="21"/>
        </w:rPr>
        <w:t>与供应商有下列利害关系之一的，应当回避：</w:t>
      </w:r>
    </w:p>
    <w:p w14:paraId="1B08F32A">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1</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参加采购活动前3年内与供应商存在劳动关系；</w:t>
      </w:r>
    </w:p>
    <w:p w14:paraId="39A9D186">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参加采购活动前3年内担任供应商的董事、监事；</w:t>
      </w:r>
    </w:p>
    <w:p w14:paraId="42620602">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参加采购活动前3年内是供应商的控股股东或者实际控制人；</w:t>
      </w:r>
    </w:p>
    <w:p w14:paraId="2A580C97">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4</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与供应商的法定代表人或者负责人有夫妻、直系血亲、三代以内旁系血亲或者近姻亲关系；</w:t>
      </w:r>
    </w:p>
    <w:p w14:paraId="7CBD7B11">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与供应商有其他可能影响政府采购活动公平、公正进行的关系。</w:t>
      </w:r>
    </w:p>
    <w:p w14:paraId="0F452B5D">
      <w:pPr>
        <w:pageBreakBefore w:val="0"/>
        <w:wordWrap/>
        <w:topLinePunct w:val="0"/>
        <w:bidi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认为</w:t>
      </w:r>
      <w:r>
        <w:rPr>
          <w:rFonts w:hint="eastAsia" w:ascii="宋体" w:hAnsi="宋体" w:cs="宋体"/>
          <w:bCs/>
          <w:color w:val="auto"/>
          <w:sz w:val="21"/>
          <w:szCs w:val="21"/>
          <w:lang w:val="en-US" w:eastAsia="zh-CN"/>
        </w:rPr>
        <w:t>评审委员会</w:t>
      </w:r>
      <w:r>
        <w:rPr>
          <w:rFonts w:hint="eastAsia" w:ascii="宋体" w:hAnsi="宋体" w:eastAsia="宋体" w:cs="宋体"/>
          <w:bCs/>
          <w:color w:val="auto"/>
          <w:sz w:val="21"/>
          <w:szCs w:val="21"/>
          <w:lang w:val="en-US" w:eastAsia="zh-CN"/>
        </w:rPr>
        <w:t>成员与其</w:t>
      </w:r>
      <w:r>
        <w:rPr>
          <w:rFonts w:hint="eastAsia" w:ascii="宋体" w:hAnsi="宋体" w:eastAsia="宋体" w:cs="宋体"/>
          <w:bCs/>
          <w:color w:val="auto"/>
          <w:sz w:val="21"/>
          <w:szCs w:val="21"/>
        </w:rPr>
        <w:t>他供应商有利害关系的，可以向采购人书面提出回避申请，并说明理由。采购人应当及时询问被申请回避人员，有利害关系的被申请回避人员应当回避。</w:t>
      </w:r>
      <w:r>
        <w:rPr>
          <w:rFonts w:hint="eastAsia" w:ascii="宋体" w:hAnsi="宋体" w:eastAsia="宋体" w:cs="宋体"/>
          <w:bCs/>
          <w:color w:val="auto"/>
          <w:sz w:val="21"/>
          <w:szCs w:val="21"/>
          <w:lang w:val="en-US" w:eastAsia="zh-CN"/>
        </w:rPr>
        <w:t>评审专家发现本人与参加采购活动的供应商有利害关系的，应当主动提出回避。</w:t>
      </w:r>
    </w:p>
    <w:p w14:paraId="20370512">
      <w:pPr>
        <w:pStyle w:val="6"/>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kern w:val="2"/>
          <w:sz w:val="21"/>
          <w:szCs w:val="21"/>
          <w:lang w:val="en-US" w:eastAsia="zh-CN" w:bidi="ar-SA"/>
        </w:rPr>
      </w:pPr>
      <w:r>
        <w:rPr>
          <w:rFonts w:hint="eastAsia" w:asciiTheme="minorEastAsia" w:hAnsiTheme="minorEastAsia" w:eastAsiaTheme="minorEastAsia" w:cstheme="minorEastAsia"/>
          <w:bCs/>
          <w:color w:val="auto"/>
          <w:sz w:val="21"/>
          <w:szCs w:val="21"/>
        </w:rPr>
        <w:t>19.1.</w:t>
      </w:r>
      <w:r>
        <w:rPr>
          <w:rFonts w:hint="eastAsia" w:asciiTheme="minorEastAsia" w:hAnsiTheme="minorEastAsia" w:eastAsiaTheme="minorEastAsia" w:cstheme="minorEastAsia"/>
          <w:bCs/>
          <w:color w:val="auto"/>
          <w:sz w:val="21"/>
          <w:szCs w:val="21"/>
          <w:lang w:val="en-US" w:eastAsia="zh-CN"/>
        </w:rPr>
        <w:t>3</w:t>
      </w:r>
      <w:r>
        <w:rPr>
          <w:rFonts w:hint="eastAsia" w:ascii="宋体" w:hAnsi="宋体" w:cs="宋体"/>
          <w:bCs/>
          <w:color w:val="auto"/>
          <w:kern w:val="2"/>
          <w:sz w:val="21"/>
          <w:szCs w:val="21"/>
          <w:lang w:val="en-US" w:eastAsia="zh-CN" w:bidi="ar-SA"/>
        </w:rPr>
        <w:t>评审委员会</w:t>
      </w:r>
      <w:r>
        <w:rPr>
          <w:rFonts w:hint="eastAsia" w:ascii="宋体" w:hAnsi="宋体" w:eastAsia="宋体" w:cs="宋体"/>
          <w:bCs/>
          <w:color w:val="auto"/>
          <w:kern w:val="2"/>
          <w:sz w:val="21"/>
          <w:szCs w:val="21"/>
          <w:lang w:val="en-US" w:eastAsia="zh-CN" w:bidi="ar-SA"/>
        </w:rPr>
        <w:t>将严格遵守评审工作纪律，按照客观、公正、审慎的原则，根据</w:t>
      </w:r>
      <w:r>
        <w:rPr>
          <w:rFonts w:hint="eastAsia" w:ascii="宋体" w:hAnsi="宋体" w:cs="宋体"/>
          <w:bCs/>
          <w:color w:val="auto"/>
          <w:kern w:val="2"/>
          <w:sz w:val="21"/>
          <w:szCs w:val="21"/>
          <w:lang w:val="en-US" w:eastAsia="zh-CN" w:bidi="ar-SA"/>
        </w:rPr>
        <w:t>采购比选文件</w:t>
      </w:r>
      <w:r>
        <w:rPr>
          <w:rFonts w:hint="eastAsia" w:ascii="宋体" w:hAnsi="宋体" w:eastAsia="宋体" w:cs="宋体"/>
          <w:bCs/>
          <w:color w:val="auto"/>
          <w:kern w:val="2"/>
          <w:sz w:val="21"/>
          <w:szCs w:val="21"/>
          <w:lang w:val="en-US" w:eastAsia="zh-CN" w:bidi="ar-SA"/>
        </w:rPr>
        <w:t>规定的评审程序、评审方法和评审标准进行独立评审。</w:t>
      </w:r>
    </w:p>
    <w:p w14:paraId="07C44EE6">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w:t>
      </w:r>
    </w:p>
    <w:p w14:paraId="1D99B5B5">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19.2.1 要求</w:t>
      </w:r>
    </w:p>
    <w:p w14:paraId="08E7AAE3">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对所有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的评审，都采用相同的程序和标准并严格按照</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的要求和条件进行。</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决定</w:t>
      </w:r>
      <w:r>
        <w:rPr>
          <w:rFonts w:hint="eastAsia" w:asciiTheme="minorEastAsia" w:hAnsiTheme="minorEastAsia" w:eastAsiaTheme="minorEastAsia" w:cstheme="minorEastAsia"/>
          <w:bCs/>
          <w:color w:val="auto"/>
          <w:sz w:val="21"/>
          <w:szCs w:val="21"/>
          <w:lang w:val="en-US" w:eastAsia="zh-CN"/>
        </w:rPr>
        <w:t>响应文件</w:t>
      </w:r>
      <w:r>
        <w:rPr>
          <w:rFonts w:hint="eastAsia" w:asciiTheme="minorEastAsia" w:hAnsiTheme="minorEastAsia" w:eastAsiaTheme="minorEastAsia" w:cstheme="minorEastAsia"/>
          <w:bCs/>
          <w:color w:val="auto"/>
          <w:sz w:val="21"/>
          <w:szCs w:val="21"/>
        </w:rPr>
        <w:t>实质性响应与否只根据</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本身的内容，以及述标和/或演示内容（如果有），而不寻求其他的外部证据。</w:t>
      </w:r>
    </w:p>
    <w:p w14:paraId="0E26EE05">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19.2.2 符合性</w:t>
      </w:r>
      <w:r>
        <w:rPr>
          <w:rFonts w:hint="eastAsia" w:asciiTheme="minorEastAsia" w:hAnsiTheme="minorEastAsia" w:eastAsiaTheme="minorEastAsia" w:cstheme="minorEastAsia"/>
          <w:bCs/>
          <w:color w:val="auto"/>
          <w:sz w:val="21"/>
          <w:szCs w:val="21"/>
          <w:lang w:eastAsia="zh-CN"/>
        </w:rPr>
        <w:t>审查</w:t>
      </w:r>
      <w:r>
        <w:rPr>
          <w:rFonts w:hint="eastAsia" w:asciiTheme="minorEastAsia" w:hAnsiTheme="minorEastAsia" w:eastAsiaTheme="minorEastAsia" w:cstheme="minorEastAsia"/>
          <w:bCs/>
          <w:color w:val="auto"/>
          <w:sz w:val="21"/>
          <w:szCs w:val="21"/>
        </w:rPr>
        <w:t>：依据</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的规定，</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将从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的有效性、完整性和对</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的响应程度进行审查，以确定是否符合对</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的实质性要求作出响应。</w:t>
      </w:r>
    </w:p>
    <w:p w14:paraId="08062B6B">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19.2.3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的澄清 </w:t>
      </w:r>
    </w:p>
    <w:p w14:paraId="4EFA250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19.2.3．1对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中含义不明确、同类问题表述不一致或者有明显文字和计算错误的内容，</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应当以书面形式要求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作出必要的澄清、说明或者补正。</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的澄清、说明或者补正应当在</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规定的时间内以书面形式作出，并加盖公章，或者由法定代表人或者其授权代表签字。</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的澄清、说明或者补正不得超出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的范围或者改变</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的实质性内容。</w:t>
      </w:r>
    </w:p>
    <w:p w14:paraId="4DAA1AB3">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19.2.3.2算术错误将按以下方法更正：</w:t>
      </w:r>
    </w:p>
    <w:p w14:paraId="69AB3F21">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中开标一览表（报价表）内容与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中相应内容不一致的，以开标一览表（报价表）为准；</w:t>
      </w:r>
    </w:p>
    <w:p w14:paraId="6A017A46">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）大写金额和小写金额不一致的，以大写金额为准；</w:t>
      </w:r>
    </w:p>
    <w:p w14:paraId="627C74B3">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）单价金额小数点或者百分比有明显错位的，以开标一览表的总价为准，并修改单价；</w:t>
      </w:r>
    </w:p>
    <w:p w14:paraId="4EB7D263">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4</w:t>
      </w:r>
      <w:r>
        <w:rPr>
          <w:rFonts w:hint="eastAsia" w:asciiTheme="minorEastAsia" w:hAnsiTheme="minorEastAsia" w:eastAsiaTheme="minorEastAsia" w:cstheme="minorEastAsia"/>
          <w:bCs/>
          <w:color w:val="auto"/>
          <w:sz w:val="21"/>
          <w:szCs w:val="21"/>
        </w:rPr>
        <w:t>）总价金额与按单价汇总金额不一致的，以单价金额计算结果为准；同时出现两种以上不一致的，按照前款规定的顺序修正。修正后的报价经</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确认后产生约束力，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不确认的，其</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无效。</w:t>
      </w:r>
    </w:p>
    <w:p w14:paraId="64B65D04">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19.2.4 比较与评价</w:t>
      </w:r>
    </w:p>
    <w:p w14:paraId="39D84452">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19.2.4.1 </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将按第四章所规定的评</w:t>
      </w:r>
      <w:r>
        <w:rPr>
          <w:rFonts w:hint="eastAsia" w:asciiTheme="minorEastAsia" w:hAnsiTheme="minorEastAsia" w:eastAsiaTheme="minorEastAsia" w:cstheme="minorEastAsia"/>
          <w:bCs/>
          <w:color w:val="auto"/>
          <w:sz w:val="21"/>
          <w:szCs w:val="21"/>
          <w:lang w:val="en-US" w:eastAsia="zh-CN"/>
        </w:rPr>
        <w:t>审</w:t>
      </w:r>
      <w:r>
        <w:rPr>
          <w:rFonts w:hint="eastAsia" w:asciiTheme="minorEastAsia" w:hAnsiTheme="minorEastAsia" w:eastAsiaTheme="minorEastAsia" w:cstheme="minorEastAsia"/>
          <w:bCs/>
          <w:color w:val="auto"/>
          <w:sz w:val="21"/>
          <w:szCs w:val="21"/>
        </w:rPr>
        <w:t>标准，对</w:t>
      </w:r>
      <w:r>
        <w:rPr>
          <w:rFonts w:hint="eastAsia" w:asciiTheme="minorEastAsia" w:hAnsiTheme="minorEastAsia" w:eastAsiaTheme="minorEastAsia" w:cstheme="minorEastAsia"/>
          <w:bCs/>
          <w:color w:val="auto"/>
          <w:sz w:val="21"/>
          <w:szCs w:val="21"/>
          <w:lang w:eastAsia="zh-CN"/>
        </w:rPr>
        <w:t>资格性审查</w:t>
      </w:r>
      <w:r>
        <w:rPr>
          <w:rFonts w:hint="eastAsia" w:asciiTheme="minorEastAsia" w:hAnsiTheme="minorEastAsia" w:eastAsiaTheme="minorEastAsia" w:cstheme="minorEastAsia"/>
          <w:bCs/>
          <w:color w:val="auto"/>
          <w:sz w:val="21"/>
          <w:szCs w:val="21"/>
        </w:rPr>
        <w:t>和符合性检查合格的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进行评审。</w:t>
      </w:r>
    </w:p>
    <w:p w14:paraId="21CA2344">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19.2.4.2 </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认为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的报价明显低于其他通过符合性审查</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的报价，有可能影响产品质量或者不能诚信履约的，应当要求其在</w:t>
      </w:r>
      <w:r>
        <w:rPr>
          <w:rFonts w:hint="eastAsia" w:asciiTheme="minorEastAsia" w:hAnsiTheme="minorEastAsia" w:eastAsiaTheme="minorEastAsia" w:cstheme="minorEastAsia"/>
          <w:bCs/>
          <w:color w:val="auto"/>
          <w:sz w:val="21"/>
          <w:szCs w:val="21"/>
          <w:lang w:val="en-US" w:eastAsia="zh-CN"/>
        </w:rPr>
        <w:t>评审</w:t>
      </w:r>
      <w:r>
        <w:rPr>
          <w:rFonts w:hint="eastAsia" w:asciiTheme="minorEastAsia" w:hAnsiTheme="minorEastAsia" w:eastAsiaTheme="minorEastAsia" w:cstheme="minorEastAsia"/>
          <w:bCs/>
          <w:color w:val="auto"/>
          <w:sz w:val="21"/>
          <w:szCs w:val="21"/>
        </w:rPr>
        <w:t>现场合理的时间内提供书面说明，必要时提交相关证明材料；</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不能证明其报价合理性的，经</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投票认定，超过半数将以无效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处理。</w:t>
      </w:r>
    </w:p>
    <w:p w14:paraId="4A656BB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19.2.5有下列情形之一的，视为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串通</w:t>
      </w:r>
      <w:r>
        <w:rPr>
          <w:rFonts w:hint="eastAsia" w:asciiTheme="minorEastAsia" w:hAnsiTheme="minorEastAsia" w:eastAsiaTheme="minorEastAsia" w:cstheme="minorEastAsia"/>
          <w:bCs/>
          <w:color w:val="auto"/>
          <w:sz w:val="21"/>
          <w:szCs w:val="21"/>
          <w:lang w:val="en-US" w:eastAsia="zh-CN"/>
        </w:rPr>
        <w:t>谋取成交</w:t>
      </w:r>
      <w:r>
        <w:rPr>
          <w:rFonts w:hint="eastAsia" w:asciiTheme="minorEastAsia" w:hAnsiTheme="minorEastAsia" w:eastAsiaTheme="minorEastAsia" w:cstheme="minorEastAsia"/>
          <w:bCs/>
          <w:color w:val="auto"/>
          <w:sz w:val="21"/>
          <w:szCs w:val="21"/>
        </w:rPr>
        <w:t>，其</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无效：</w:t>
      </w:r>
    </w:p>
    <w:p w14:paraId="6DE55677">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（一）不同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由同一单位或者个人编制；</w:t>
      </w:r>
    </w:p>
    <w:p w14:paraId="3FF882C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（二）不同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委托同一单位或者个人办理</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事宜；</w:t>
      </w:r>
    </w:p>
    <w:p w14:paraId="71DC70A5">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（三）不同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载明的项目管理成员或者联系人员为同一人；</w:t>
      </w:r>
    </w:p>
    <w:p w14:paraId="6900530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（四）不同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异常一致或者</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报价呈规律性差异；</w:t>
      </w:r>
    </w:p>
    <w:p w14:paraId="620A3365">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（五）不同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相互混装</w:t>
      </w:r>
      <w:r>
        <w:rPr>
          <w:rFonts w:hint="eastAsia" w:asciiTheme="minorEastAsia" w:hAnsiTheme="minorEastAsia" w:eastAsiaTheme="minorEastAsia" w:cstheme="minorEastAsia"/>
          <w:bCs/>
          <w:color w:val="auto"/>
          <w:sz w:val="21"/>
          <w:szCs w:val="21"/>
          <w:lang w:eastAsia="zh-CN"/>
        </w:rPr>
        <w:t>。</w:t>
      </w:r>
    </w:p>
    <w:p w14:paraId="579C2A7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20、废标</w:t>
      </w:r>
      <w:bookmarkStart w:id="59" w:name="_Toc217446072"/>
      <w:r>
        <w:rPr>
          <w:rFonts w:hint="eastAsia" w:asciiTheme="minorEastAsia" w:hAnsiTheme="minorEastAsia" w:eastAsiaTheme="minorEastAsia" w:cstheme="minorEastAsia"/>
          <w:bCs/>
          <w:color w:val="auto"/>
          <w:sz w:val="21"/>
          <w:szCs w:val="21"/>
        </w:rPr>
        <w:t>的情形</w:t>
      </w:r>
      <w:bookmarkEnd w:id="59"/>
    </w:p>
    <w:p w14:paraId="3C9940A9">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招标采购中，出现下列情形之一的，予以废标：</w:t>
      </w:r>
    </w:p>
    <w:p w14:paraId="4CC93389">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）出现影响采购公正的违法、违规行为的；</w:t>
      </w:r>
    </w:p>
    <w:p w14:paraId="65EA76F3">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的报价均超过了预算，采购人不能支付的；</w:t>
      </w:r>
    </w:p>
    <w:p w14:paraId="3F51ADCB">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）因重大变故，采购任务取消的。</w:t>
      </w:r>
    </w:p>
    <w:p w14:paraId="0C5810BF">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废标后，采购</w:t>
      </w:r>
      <w:r>
        <w:rPr>
          <w:rFonts w:hint="eastAsia" w:asciiTheme="minorEastAsia" w:hAnsiTheme="minorEastAsia" w:eastAsiaTheme="minorEastAsia" w:cstheme="minorEastAsia"/>
          <w:bCs/>
          <w:color w:val="auto"/>
          <w:sz w:val="21"/>
          <w:szCs w:val="21"/>
          <w:lang w:val="en-US" w:eastAsia="zh-CN"/>
        </w:rPr>
        <w:t>人</w:t>
      </w:r>
      <w:r>
        <w:rPr>
          <w:rFonts w:hint="eastAsia" w:asciiTheme="minorEastAsia" w:hAnsiTheme="minorEastAsia" w:eastAsiaTheme="minorEastAsia" w:cstheme="minorEastAsia"/>
          <w:bCs/>
          <w:color w:val="auto"/>
          <w:sz w:val="21"/>
          <w:szCs w:val="21"/>
        </w:rPr>
        <w:t>将在指定网站发布废标公告。</w:t>
      </w:r>
    </w:p>
    <w:p w14:paraId="3F08A085">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60" w:name="_Toc179632594"/>
      <w:bookmarkStart w:id="61" w:name="_Toc247085734"/>
      <w:bookmarkStart w:id="62" w:name="_Toc144974544"/>
      <w:bookmarkStart w:id="63" w:name="_Toc152045576"/>
      <w:bookmarkStart w:id="64" w:name="_Toc246996963"/>
      <w:bookmarkStart w:id="65" w:name="_Toc246996220"/>
      <w:bookmarkStart w:id="66" w:name="_Toc296602463"/>
      <w:bookmarkStart w:id="67" w:name="_Toc152042352"/>
      <w:r>
        <w:rPr>
          <w:rFonts w:hint="eastAsia" w:asciiTheme="minorEastAsia" w:hAnsiTheme="minorEastAsia" w:eastAsiaTheme="minorEastAsia" w:cstheme="minorEastAsia"/>
          <w:bCs/>
          <w:color w:val="auto"/>
          <w:sz w:val="21"/>
          <w:szCs w:val="21"/>
        </w:rPr>
        <w:t>21.</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的纪律要求</w:t>
      </w:r>
      <w:bookmarkEnd w:id="60"/>
      <w:bookmarkEnd w:id="61"/>
      <w:bookmarkEnd w:id="62"/>
      <w:bookmarkEnd w:id="63"/>
      <w:bookmarkEnd w:id="64"/>
      <w:bookmarkEnd w:id="65"/>
      <w:bookmarkEnd w:id="66"/>
      <w:bookmarkEnd w:id="67"/>
    </w:p>
    <w:p w14:paraId="0FC26A0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不得相互串通或者与采购</w:t>
      </w:r>
      <w:r>
        <w:rPr>
          <w:rFonts w:hint="eastAsia" w:asciiTheme="minorEastAsia" w:hAnsiTheme="minorEastAsia" w:eastAsiaTheme="minorEastAsia" w:cstheme="minorEastAsia"/>
          <w:bCs/>
          <w:color w:val="auto"/>
          <w:sz w:val="21"/>
          <w:szCs w:val="21"/>
          <w:lang w:eastAsia="zh-CN"/>
        </w:rPr>
        <w:t>人</w:t>
      </w:r>
      <w:r>
        <w:rPr>
          <w:rFonts w:hint="eastAsia" w:asciiTheme="minorEastAsia" w:hAnsiTheme="minorEastAsia" w:eastAsiaTheme="minorEastAsia" w:cstheme="minorEastAsia"/>
          <w:bCs/>
          <w:color w:val="auto"/>
          <w:sz w:val="21"/>
          <w:szCs w:val="21"/>
        </w:rPr>
        <w:t>串通</w:t>
      </w:r>
      <w:r>
        <w:rPr>
          <w:rFonts w:hint="eastAsia" w:asciiTheme="minorEastAsia" w:hAnsiTheme="minorEastAsia" w:eastAsiaTheme="minorEastAsia" w:cstheme="minorEastAsia"/>
          <w:bCs/>
          <w:color w:val="auto"/>
          <w:sz w:val="21"/>
          <w:szCs w:val="21"/>
          <w:lang w:val="en-US" w:eastAsia="zh-CN"/>
        </w:rPr>
        <w:t>谋取成交</w:t>
      </w:r>
      <w:r>
        <w:rPr>
          <w:rFonts w:hint="eastAsia" w:asciiTheme="minorEastAsia" w:hAnsiTheme="minorEastAsia" w:eastAsiaTheme="minorEastAsia" w:cstheme="minorEastAsia"/>
          <w:bCs/>
          <w:color w:val="auto"/>
          <w:sz w:val="21"/>
          <w:szCs w:val="21"/>
        </w:rPr>
        <w:t>，不得</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成员行贿谋取</w:t>
      </w:r>
      <w:r>
        <w:rPr>
          <w:rFonts w:hint="eastAsia" w:asciiTheme="minorEastAsia" w:hAnsiTheme="minorEastAsia" w:eastAsiaTheme="minorEastAsia" w:cstheme="minorEastAsia"/>
          <w:bCs/>
          <w:color w:val="auto"/>
          <w:sz w:val="21"/>
          <w:szCs w:val="21"/>
          <w:lang w:val="en-US" w:eastAsia="zh-CN"/>
        </w:rPr>
        <w:t>谋取成交</w:t>
      </w:r>
      <w:r>
        <w:rPr>
          <w:rFonts w:hint="eastAsia" w:asciiTheme="minorEastAsia" w:hAnsiTheme="minorEastAsia" w:eastAsiaTheme="minorEastAsia" w:cstheme="minorEastAsia"/>
          <w:bCs/>
          <w:color w:val="auto"/>
          <w:sz w:val="21"/>
          <w:szCs w:val="21"/>
        </w:rPr>
        <w:t>，不得以他人名义</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或者以其他方式弄虚作假骗取</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不得以任何方式干扰、影响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工作。</w:t>
      </w:r>
    </w:p>
    <w:p w14:paraId="0BAFF889">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68" w:name="_Toc296602464"/>
      <w:bookmarkStart w:id="69" w:name="_Toc144974545"/>
      <w:bookmarkStart w:id="70" w:name="_Toc152045577"/>
      <w:bookmarkStart w:id="71" w:name="_Toc179632595"/>
      <w:bookmarkStart w:id="72" w:name="_Toc152042353"/>
      <w:bookmarkStart w:id="73" w:name="_Toc246996221"/>
      <w:bookmarkStart w:id="74" w:name="_Toc247085735"/>
      <w:bookmarkStart w:id="75" w:name="_Toc246996964"/>
      <w:r>
        <w:rPr>
          <w:rFonts w:hint="eastAsia" w:asciiTheme="minorEastAsia" w:hAnsiTheme="minorEastAsia" w:eastAsiaTheme="minorEastAsia" w:cstheme="minorEastAsia"/>
          <w:bCs/>
          <w:color w:val="auto"/>
          <w:sz w:val="21"/>
          <w:szCs w:val="21"/>
        </w:rPr>
        <w:t>21.3对</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成员的纪律要求</w:t>
      </w:r>
      <w:bookmarkEnd w:id="68"/>
      <w:bookmarkEnd w:id="69"/>
      <w:bookmarkEnd w:id="70"/>
      <w:bookmarkEnd w:id="71"/>
      <w:bookmarkEnd w:id="72"/>
      <w:bookmarkEnd w:id="73"/>
      <w:bookmarkEnd w:id="74"/>
      <w:bookmarkEnd w:id="75"/>
    </w:p>
    <w:p w14:paraId="097FF845">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成员不得收受他人的财物或者其他好处，不得向他人透漏对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的评审和比较、</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候选人的推荐情况以及</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有关的其他情况。在</w:t>
      </w:r>
      <w:r>
        <w:rPr>
          <w:rFonts w:hint="eastAsia" w:asciiTheme="minorEastAsia" w:hAnsiTheme="minorEastAsia" w:eastAsiaTheme="minorEastAsia" w:cstheme="minorEastAsia"/>
          <w:bCs/>
          <w:color w:val="auto"/>
          <w:sz w:val="21"/>
          <w:szCs w:val="21"/>
          <w:lang w:val="en-US" w:eastAsia="zh-CN"/>
        </w:rPr>
        <w:t>评审</w:t>
      </w:r>
      <w:r>
        <w:rPr>
          <w:rFonts w:hint="eastAsia" w:asciiTheme="minorEastAsia" w:hAnsiTheme="minorEastAsia" w:eastAsiaTheme="minorEastAsia" w:cstheme="minorEastAsia"/>
          <w:bCs/>
          <w:color w:val="auto"/>
          <w:sz w:val="21"/>
          <w:szCs w:val="21"/>
        </w:rPr>
        <w:t>活动中，</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成员应当客观、公正地履行职责</w:t>
      </w:r>
      <w:r>
        <w:rPr>
          <w:rFonts w:hint="eastAsia" w:asciiTheme="minorEastAsia" w:hAnsiTheme="minorEastAsia" w:eastAsiaTheme="minorEastAsia" w:cstheme="minorEastAsia"/>
          <w:bCs/>
          <w:color w:val="auto"/>
          <w:sz w:val="21"/>
          <w:szCs w:val="21"/>
          <w:lang w:eastAsia="zh-CN"/>
        </w:rPr>
        <w:t>，独立评审，</w:t>
      </w:r>
      <w:r>
        <w:rPr>
          <w:rFonts w:hint="eastAsia" w:asciiTheme="minorEastAsia" w:hAnsiTheme="minorEastAsia" w:eastAsiaTheme="minorEastAsia" w:cstheme="minorEastAsia"/>
          <w:bCs/>
          <w:color w:val="auto"/>
          <w:sz w:val="21"/>
          <w:szCs w:val="21"/>
        </w:rPr>
        <w:t>遵守职业道德，不得擅离职守，影响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程序正常进行，不得使用</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没有规定的评审因素和标准进行</w:t>
      </w:r>
      <w:r>
        <w:rPr>
          <w:rFonts w:hint="eastAsia" w:asciiTheme="minorEastAsia" w:hAnsiTheme="minorEastAsia" w:eastAsiaTheme="minorEastAsia" w:cstheme="minorEastAsia"/>
          <w:bCs/>
          <w:color w:val="auto"/>
          <w:sz w:val="21"/>
          <w:szCs w:val="21"/>
          <w:lang w:val="en-US" w:eastAsia="zh-CN"/>
        </w:rPr>
        <w:t>评审</w:t>
      </w:r>
      <w:r>
        <w:rPr>
          <w:rFonts w:hint="eastAsia" w:asciiTheme="minorEastAsia" w:hAnsiTheme="minorEastAsia" w:eastAsiaTheme="minorEastAsia" w:cstheme="minorEastAsia"/>
          <w:bCs/>
          <w:color w:val="auto"/>
          <w:sz w:val="21"/>
          <w:szCs w:val="21"/>
        </w:rPr>
        <w:t>。</w:t>
      </w:r>
    </w:p>
    <w:p w14:paraId="72EB5D5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76" w:name="_Toc246996965"/>
      <w:bookmarkStart w:id="77" w:name="_Toc296602465"/>
      <w:bookmarkStart w:id="78" w:name="_Toc247085736"/>
      <w:bookmarkStart w:id="79" w:name="_Toc152045578"/>
      <w:bookmarkStart w:id="80" w:name="_Toc152042354"/>
      <w:bookmarkStart w:id="81" w:name="_Toc179632596"/>
      <w:bookmarkStart w:id="82" w:name="_Toc246996222"/>
      <w:r>
        <w:rPr>
          <w:rFonts w:hint="eastAsia" w:asciiTheme="minorEastAsia" w:hAnsiTheme="minorEastAsia" w:eastAsiaTheme="minorEastAsia" w:cstheme="minorEastAsia"/>
          <w:bCs/>
          <w:color w:val="auto"/>
          <w:sz w:val="21"/>
          <w:szCs w:val="21"/>
        </w:rPr>
        <w:t>21.4对与</w:t>
      </w:r>
      <w:r>
        <w:rPr>
          <w:rFonts w:hint="eastAsia" w:asciiTheme="minorEastAsia" w:hAnsiTheme="minorEastAsia" w:eastAsiaTheme="minorEastAsia" w:cstheme="minorEastAsia"/>
          <w:bCs/>
          <w:color w:val="auto"/>
          <w:sz w:val="21"/>
          <w:szCs w:val="21"/>
          <w:lang w:val="en-US" w:eastAsia="zh-CN"/>
        </w:rPr>
        <w:t>评审</w:t>
      </w:r>
      <w:r>
        <w:rPr>
          <w:rFonts w:hint="eastAsia" w:asciiTheme="minorEastAsia" w:hAnsiTheme="minorEastAsia" w:eastAsiaTheme="minorEastAsia" w:cstheme="minorEastAsia"/>
          <w:bCs/>
          <w:color w:val="auto"/>
          <w:sz w:val="21"/>
          <w:szCs w:val="21"/>
        </w:rPr>
        <w:t>活动有关的工作人员的纪律要求</w:t>
      </w:r>
      <w:bookmarkEnd w:id="76"/>
      <w:bookmarkEnd w:id="77"/>
      <w:bookmarkEnd w:id="78"/>
      <w:bookmarkEnd w:id="79"/>
      <w:bookmarkEnd w:id="80"/>
      <w:bookmarkEnd w:id="81"/>
      <w:bookmarkEnd w:id="82"/>
    </w:p>
    <w:p w14:paraId="2FBB5D5E">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83" w:name="_Toc152042355"/>
      <w:r>
        <w:rPr>
          <w:rFonts w:hint="eastAsia" w:asciiTheme="minorEastAsia" w:hAnsiTheme="minorEastAsia" w:eastAsiaTheme="minorEastAsia" w:cstheme="minorEastAsia"/>
          <w:bCs/>
          <w:color w:val="auto"/>
          <w:sz w:val="21"/>
          <w:szCs w:val="21"/>
        </w:rPr>
        <w:t>与</w:t>
      </w:r>
      <w:r>
        <w:rPr>
          <w:rFonts w:hint="eastAsia" w:asciiTheme="minorEastAsia" w:hAnsiTheme="minorEastAsia" w:eastAsiaTheme="minorEastAsia" w:cstheme="minorEastAsia"/>
          <w:bCs/>
          <w:color w:val="auto"/>
          <w:sz w:val="21"/>
          <w:szCs w:val="21"/>
          <w:lang w:val="en-US" w:eastAsia="zh-CN"/>
        </w:rPr>
        <w:t>评审</w:t>
      </w:r>
      <w:r>
        <w:rPr>
          <w:rFonts w:hint="eastAsia" w:asciiTheme="minorEastAsia" w:hAnsiTheme="minorEastAsia" w:eastAsiaTheme="minorEastAsia" w:cstheme="minorEastAsia"/>
          <w:bCs/>
          <w:color w:val="auto"/>
          <w:sz w:val="21"/>
          <w:szCs w:val="21"/>
        </w:rPr>
        <w:t>活动有关的工作人员不得收受他人的财物或者其他好处，不得向他人透漏对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的评审和比较、</w:t>
      </w:r>
      <w:r>
        <w:rPr>
          <w:rFonts w:hint="eastAsia" w:asciiTheme="minorEastAsia" w:hAnsiTheme="minorEastAsia" w:eastAsiaTheme="minorEastAsia" w:cstheme="minorEastAsia"/>
          <w:bCs/>
          <w:color w:val="auto"/>
          <w:sz w:val="21"/>
          <w:szCs w:val="21"/>
          <w:lang w:eastAsia="zh-CN"/>
        </w:rPr>
        <w:t>成交候选人</w:t>
      </w:r>
      <w:r>
        <w:rPr>
          <w:rFonts w:hint="eastAsia" w:asciiTheme="minorEastAsia" w:hAnsiTheme="minorEastAsia" w:eastAsiaTheme="minorEastAsia" w:cstheme="minorEastAsia"/>
          <w:bCs/>
          <w:color w:val="auto"/>
          <w:sz w:val="21"/>
          <w:szCs w:val="21"/>
        </w:rPr>
        <w:t>的推荐情况以及</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有关的其他情况。在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活动中，与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活动有关的工作人员不得擅离职守，影响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程序正常进行。</w:t>
      </w:r>
      <w:bookmarkEnd w:id="83"/>
    </w:p>
    <w:p w14:paraId="56D135D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84" w:name="_Toc246826113"/>
      <w:r>
        <w:rPr>
          <w:rFonts w:hint="eastAsia" w:asciiTheme="minorEastAsia" w:hAnsiTheme="minorEastAsia" w:eastAsiaTheme="minorEastAsia" w:cstheme="minorEastAsia"/>
          <w:bCs/>
          <w:color w:val="auto"/>
          <w:sz w:val="21"/>
          <w:szCs w:val="21"/>
        </w:rPr>
        <w:t>六、定标、合同</w:t>
      </w:r>
      <w:bookmarkEnd w:id="84"/>
      <w:r>
        <w:rPr>
          <w:rFonts w:hint="eastAsia" w:asciiTheme="minorEastAsia" w:hAnsiTheme="minorEastAsia" w:eastAsiaTheme="minorEastAsia" w:cstheme="minorEastAsia"/>
          <w:bCs/>
          <w:color w:val="auto"/>
          <w:sz w:val="21"/>
          <w:szCs w:val="21"/>
        </w:rPr>
        <w:t>与验收</w:t>
      </w:r>
    </w:p>
    <w:p w14:paraId="106AE964">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22、定标准则</w:t>
      </w:r>
    </w:p>
    <w:p w14:paraId="2142E68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22.1任何单项因素的最优不能作为</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的保证。</w:t>
      </w:r>
    </w:p>
    <w:p w14:paraId="25AFA097">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22.2</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推荐排名第一的供应商即为</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供应商。</w:t>
      </w:r>
    </w:p>
    <w:p w14:paraId="69D5E7F4">
      <w:pPr>
        <w:pageBreakBefore w:val="0"/>
        <w:wordWrap/>
        <w:topLinePunct w:val="0"/>
        <w:bidi w:val="0"/>
        <w:adjustRightInd w:val="0"/>
        <w:snapToGrid w:val="0"/>
        <w:spacing w:line="360" w:lineRule="auto"/>
        <w:ind w:left="420" w:left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23、</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通知</w:t>
      </w:r>
    </w:p>
    <w:p w14:paraId="5F5C8226">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23.1由采购</w:t>
      </w:r>
      <w:r>
        <w:rPr>
          <w:rFonts w:hint="eastAsia" w:asciiTheme="minorEastAsia" w:hAnsiTheme="minorEastAsia" w:eastAsiaTheme="minorEastAsia" w:cstheme="minorEastAsia"/>
          <w:bCs/>
          <w:color w:val="auto"/>
          <w:sz w:val="21"/>
          <w:szCs w:val="21"/>
          <w:lang w:val="en-US" w:eastAsia="zh-CN"/>
        </w:rPr>
        <w:t>人在比选公告发布</w:t>
      </w:r>
      <w:r>
        <w:rPr>
          <w:rFonts w:hint="eastAsia" w:asciiTheme="minorEastAsia" w:hAnsiTheme="minorEastAsia" w:eastAsiaTheme="minorEastAsia" w:cstheme="minorEastAsia"/>
          <w:bCs/>
          <w:color w:val="auto"/>
          <w:sz w:val="21"/>
          <w:szCs w:val="21"/>
        </w:rPr>
        <w:t>媒体上公布</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结果，并向</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供应商发送《</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通知书》。</w:t>
      </w:r>
    </w:p>
    <w:p w14:paraId="73A7DB6C">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23.2</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通知书为签订采购合同的依据，是合同的有效组成部分</w:t>
      </w:r>
      <w:r>
        <w:rPr>
          <w:rFonts w:hint="eastAsia" w:asciiTheme="minorEastAsia" w:hAnsiTheme="minorEastAsia" w:eastAsiaTheme="minorEastAsia" w:cstheme="minorEastAsia"/>
          <w:bCs/>
          <w:color w:val="auto"/>
          <w:sz w:val="21"/>
          <w:szCs w:val="21"/>
          <w:lang w:eastAsia="zh-CN"/>
        </w:rPr>
        <w:t>。</w:t>
      </w:r>
    </w:p>
    <w:p w14:paraId="48F1DA03">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23.3</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通知书对采购人和</w:t>
      </w:r>
      <w:r>
        <w:rPr>
          <w:rFonts w:hint="eastAsia" w:asciiTheme="minorEastAsia" w:hAnsiTheme="minorEastAsia" w:eastAsiaTheme="minorEastAsia" w:cstheme="minorEastAsia"/>
          <w:bCs/>
          <w:color w:val="auto"/>
          <w:sz w:val="21"/>
          <w:szCs w:val="21"/>
          <w:lang w:val="en-US" w:eastAsia="zh-CN"/>
        </w:rPr>
        <w:t>成交供应商</w:t>
      </w:r>
      <w:r>
        <w:rPr>
          <w:rFonts w:hint="eastAsia" w:asciiTheme="minorEastAsia" w:hAnsiTheme="minorEastAsia" w:eastAsiaTheme="minorEastAsia" w:cstheme="minorEastAsia"/>
          <w:bCs/>
          <w:color w:val="auto"/>
          <w:sz w:val="21"/>
          <w:szCs w:val="21"/>
        </w:rPr>
        <w:t>均具有法律效力。</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通知书发出后，采购人改变</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结果，或者</w:t>
      </w:r>
      <w:r>
        <w:rPr>
          <w:rFonts w:hint="eastAsia" w:asciiTheme="minorEastAsia" w:hAnsiTheme="minorEastAsia" w:eastAsiaTheme="minorEastAsia" w:cstheme="minorEastAsia"/>
          <w:bCs/>
          <w:color w:val="auto"/>
          <w:sz w:val="21"/>
          <w:szCs w:val="21"/>
          <w:lang w:val="en-US" w:eastAsia="zh-CN"/>
        </w:rPr>
        <w:t>成交供应商</w:t>
      </w:r>
      <w:r>
        <w:rPr>
          <w:rFonts w:hint="eastAsia" w:asciiTheme="minorEastAsia" w:hAnsiTheme="minorEastAsia" w:eastAsiaTheme="minorEastAsia" w:cstheme="minorEastAsia"/>
          <w:bCs/>
          <w:color w:val="auto"/>
          <w:sz w:val="21"/>
          <w:szCs w:val="21"/>
        </w:rPr>
        <w:t>无正当理由放弃</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的，应当承担相应的法律责任</w:t>
      </w:r>
      <w:r>
        <w:rPr>
          <w:rFonts w:hint="eastAsia" w:asciiTheme="minorEastAsia" w:hAnsiTheme="minorEastAsia" w:eastAsiaTheme="minorEastAsia" w:cstheme="minorEastAsia"/>
          <w:bCs/>
          <w:color w:val="auto"/>
          <w:sz w:val="21"/>
          <w:szCs w:val="21"/>
          <w:lang w:eastAsia="zh-CN"/>
        </w:rPr>
        <w:t>。</w:t>
      </w:r>
    </w:p>
    <w:p w14:paraId="7952A576">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24、合同签订</w:t>
      </w:r>
    </w:p>
    <w:p w14:paraId="3ED47292">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24.1</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在收到《</w:t>
      </w:r>
      <w:r>
        <w:rPr>
          <w:rFonts w:hint="eastAsia" w:asciiTheme="minorEastAsia" w:hAnsiTheme="minorEastAsia" w:eastAsiaTheme="minorEastAsia" w:cstheme="minorEastAsia"/>
          <w:bCs/>
          <w:color w:val="auto"/>
          <w:sz w:val="21"/>
          <w:szCs w:val="21"/>
          <w:lang w:eastAsia="zh-CN"/>
        </w:rPr>
        <w:t>成交通知书</w:t>
      </w:r>
      <w:r>
        <w:rPr>
          <w:rFonts w:hint="eastAsia" w:asciiTheme="minorEastAsia" w:hAnsiTheme="minorEastAsia" w:eastAsiaTheme="minorEastAsia" w:cstheme="minorEastAsia"/>
          <w:bCs/>
          <w:color w:val="auto"/>
          <w:sz w:val="21"/>
          <w:szCs w:val="21"/>
        </w:rPr>
        <w:t>》后，应在规定的时间内与采购人签订采购合同。由于</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的原因逾期未与采购人签订采购合同的，将视为放弃中标，取消其中标资格并将按相关规定进行处理。</w:t>
      </w:r>
    </w:p>
    <w:p w14:paraId="2B8D08F4">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24.2采购人不得向</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提出任何不合理的要求作为签订合同的条件，不得与</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私下订立背离合同实质性内容的任何协议，所签订的合同不得对</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和</w:t>
      </w:r>
      <w:r>
        <w:rPr>
          <w:rFonts w:hint="eastAsia" w:asciiTheme="minorEastAsia" w:hAnsiTheme="minorEastAsia" w:eastAsiaTheme="minorEastAsia" w:cstheme="minorEastAsia"/>
          <w:bCs/>
          <w:color w:val="auto"/>
          <w:sz w:val="21"/>
          <w:szCs w:val="21"/>
          <w:lang w:eastAsia="zh-CN"/>
        </w:rPr>
        <w:t>成交供应商响应文件</w:t>
      </w:r>
      <w:r>
        <w:rPr>
          <w:rFonts w:hint="eastAsia" w:asciiTheme="minorEastAsia" w:hAnsiTheme="minorEastAsia" w:eastAsiaTheme="minorEastAsia" w:cstheme="minorEastAsia"/>
          <w:bCs/>
          <w:color w:val="auto"/>
          <w:sz w:val="21"/>
          <w:szCs w:val="21"/>
        </w:rPr>
        <w:t>作实质性修改。</w:t>
      </w:r>
    </w:p>
    <w:p w14:paraId="288F2F82">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85" w:name="_Toc217446069"/>
      <w:r>
        <w:rPr>
          <w:rFonts w:hint="eastAsia" w:asciiTheme="minorEastAsia" w:hAnsiTheme="minorEastAsia" w:eastAsiaTheme="minorEastAsia" w:cstheme="minorEastAsia"/>
          <w:bCs/>
          <w:color w:val="auto"/>
          <w:sz w:val="21"/>
          <w:szCs w:val="21"/>
        </w:rPr>
        <w:t>25、合同</w:t>
      </w:r>
      <w:bookmarkEnd w:id="85"/>
      <w:r>
        <w:rPr>
          <w:rFonts w:hint="eastAsia" w:asciiTheme="minorEastAsia" w:hAnsiTheme="minorEastAsia" w:eastAsiaTheme="minorEastAsia" w:cstheme="minorEastAsia"/>
          <w:bCs/>
          <w:color w:val="auto"/>
          <w:sz w:val="21"/>
          <w:szCs w:val="21"/>
        </w:rPr>
        <w:t>履行</w:t>
      </w:r>
    </w:p>
    <w:p w14:paraId="5F9ED8B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25.1</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与采购人签订合同后，合同双方应严格执行合同条款，履行合同规定的义务，保证合同的顺利完成。</w:t>
      </w:r>
    </w:p>
    <w:p w14:paraId="57CD664C">
      <w:pPr>
        <w:pageBreakBefore w:val="0"/>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25.2</w:t>
      </w:r>
      <w:r>
        <w:rPr>
          <w:rFonts w:hint="eastAsia" w:asciiTheme="minorEastAsia" w:hAnsiTheme="minorEastAsia" w:eastAsiaTheme="minorEastAsia" w:cstheme="minorEastAsia"/>
          <w:bCs/>
          <w:color w:val="auto"/>
          <w:sz w:val="21"/>
          <w:szCs w:val="21"/>
          <w:lang w:val="en-US" w:eastAsia="zh-CN"/>
        </w:rPr>
        <w:t>采购人应严格按照合同约定事项，制定科学合理的验收方案开展验收；</w:t>
      </w:r>
    </w:p>
    <w:p w14:paraId="449718A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25.3</w:t>
      </w:r>
      <w:r>
        <w:rPr>
          <w:rFonts w:hint="eastAsia" w:asciiTheme="minorEastAsia" w:hAnsiTheme="minorEastAsia" w:eastAsiaTheme="minorEastAsia" w:cstheme="minorEastAsia"/>
          <w:bCs/>
          <w:color w:val="auto"/>
          <w:sz w:val="21"/>
          <w:szCs w:val="21"/>
        </w:rPr>
        <w:t>在合同履行过程中，如发生合同纠纷，合同双方应按照《</w:t>
      </w:r>
      <w:r>
        <w:rPr>
          <w:rFonts w:hint="eastAsia" w:asciiTheme="minorEastAsia" w:hAnsiTheme="minorEastAsia" w:eastAsiaTheme="minorEastAsia" w:cstheme="minorEastAsia"/>
          <w:bCs/>
          <w:color w:val="auto"/>
          <w:sz w:val="21"/>
          <w:szCs w:val="21"/>
          <w:lang w:eastAsia="zh-CN"/>
        </w:rPr>
        <w:t>民法典</w:t>
      </w:r>
      <w:r>
        <w:rPr>
          <w:rFonts w:hint="eastAsia" w:asciiTheme="minorEastAsia" w:hAnsiTheme="minorEastAsia" w:eastAsiaTheme="minorEastAsia" w:cstheme="minorEastAsia"/>
          <w:bCs/>
          <w:color w:val="auto"/>
          <w:sz w:val="21"/>
          <w:szCs w:val="21"/>
        </w:rPr>
        <w:t>》的有关规定进行处理。</w:t>
      </w:r>
    </w:p>
    <w:p w14:paraId="5F9BDDC3">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七、</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w:t>
      </w:r>
    </w:p>
    <w:p w14:paraId="46F5F645">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26、政府采购招标</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方法分为:最低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价法和综合评分法。</w:t>
      </w:r>
    </w:p>
    <w:p w14:paraId="6A74B2E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26.1最低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价法，是指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满足</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全部实质性要求且</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最低的供应商为</w:t>
      </w:r>
      <w:r>
        <w:rPr>
          <w:rFonts w:hint="eastAsia" w:asciiTheme="minorEastAsia" w:hAnsiTheme="minorEastAsia" w:eastAsiaTheme="minorEastAsia" w:cstheme="minorEastAsia"/>
          <w:bCs/>
          <w:color w:val="auto"/>
          <w:sz w:val="21"/>
          <w:szCs w:val="21"/>
          <w:lang w:eastAsia="zh-CN"/>
        </w:rPr>
        <w:t>成交候选人</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w:t>
      </w:r>
    </w:p>
    <w:p w14:paraId="28A1D1B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26.2综合评分法，是指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满足</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全部实质性要求且按照评审因素的量化指标评审得分最高的供应商为</w:t>
      </w:r>
      <w:r>
        <w:rPr>
          <w:rFonts w:hint="eastAsia" w:asciiTheme="minorEastAsia" w:hAnsiTheme="minorEastAsia" w:eastAsiaTheme="minorEastAsia" w:cstheme="minorEastAsia"/>
          <w:bCs/>
          <w:color w:val="auto"/>
          <w:sz w:val="21"/>
          <w:szCs w:val="21"/>
          <w:lang w:eastAsia="zh-CN"/>
        </w:rPr>
        <w:t>成交候选人</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w:t>
      </w:r>
    </w:p>
    <w:p w14:paraId="53D103F2">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总得分＝F1×A1＋F2×A2＋……＋Fn×An</w:t>
      </w:r>
    </w:p>
    <w:p w14:paraId="556D48AB">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F1、F2……Fn分别为价格、商务和技术部分评分因素的汇总得分；A1、A2、……An分别为价格、商务和技术部分评分因素所占的权重(A1＋A2＋......＋An＝1)。</w:t>
      </w:r>
    </w:p>
    <w:p w14:paraId="5B134325">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其中价格分统一采用低价优先法计算，即满足</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要求且</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价格最低的</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为</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基准价，其价格分为满分。其他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的价格分统一按照下列公式计算：</w:t>
      </w:r>
    </w:p>
    <w:p w14:paraId="0B4EFCE7">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得分＝（</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）×价格权值×100　　</w:t>
      </w:r>
    </w:p>
    <w:p w14:paraId="3385B70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八、质疑</w:t>
      </w:r>
    </w:p>
    <w:p w14:paraId="36D77188">
      <w:pPr>
        <w:pageBreakBefore w:val="0"/>
        <w:wordWrap/>
        <w:topLinePunct w:val="0"/>
        <w:bidi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27、供应商认为</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、采购过程和</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结果使自己的合法权益受到损害的，应当在知道或者应知其权益受到损害之日起七个工作日（质疑有效期）内，向</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提出询问或以书面形式向其质疑。</w:t>
      </w:r>
      <w:r>
        <w:rPr>
          <w:rFonts w:hint="eastAsia" w:asciiTheme="minorEastAsia" w:hAnsiTheme="minorEastAsia" w:eastAsiaTheme="minorEastAsia" w:cstheme="minorEastAsia"/>
          <w:bCs/>
          <w:color w:val="auto"/>
          <w:sz w:val="21"/>
          <w:szCs w:val="21"/>
          <w:lang w:val="en-US" w:eastAsia="zh-CN"/>
        </w:rPr>
        <w:t xml:space="preserve"> </w:t>
      </w:r>
    </w:p>
    <w:p w14:paraId="0B4AFB0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28、</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关于质疑受理事项依照《政府采购法》《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p>
    <w:p w14:paraId="1E2919F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29、质疑有效期的计算</w:t>
      </w:r>
    </w:p>
    <w:p w14:paraId="39FD68AB">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的质疑有效期为</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公告期限届满之日起七个工作日内；采购过程的质疑有效期为各采购程序环节结束之日起七个工作日内；采购结果的质疑有效期为采购结果公告期限届满之日起七个工作日内。</w:t>
      </w:r>
    </w:p>
    <w:p w14:paraId="4727E2D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九、</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的其他有关规定：</w:t>
      </w:r>
    </w:p>
    <w:p w14:paraId="123EEE7F">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30、除符合</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中载明的无效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规定外，如果发现下列情况之一者，同样作无效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处理，其中30.1至30.3款情形的所有相关</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均作</w:t>
      </w:r>
      <w:r>
        <w:rPr>
          <w:rFonts w:hint="eastAsia" w:asciiTheme="minorEastAsia" w:hAnsiTheme="minorEastAsia" w:eastAsiaTheme="minorEastAsia" w:cstheme="minorEastAsia"/>
          <w:bCs/>
          <w:color w:val="auto"/>
          <w:sz w:val="21"/>
          <w:szCs w:val="21"/>
          <w:lang w:eastAsia="zh-CN"/>
        </w:rPr>
        <w:t>无效响应</w:t>
      </w:r>
      <w:r>
        <w:rPr>
          <w:rFonts w:hint="eastAsia" w:asciiTheme="minorEastAsia" w:hAnsiTheme="minorEastAsia" w:eastAsiaTheme="minorEastAsia" w:cstheme="minorEastAsia"/>
          <w:bCs/>
          <w:color w:val="auto"/>
          <w:sz w:val="21"/>
          <w:szCs w:val="21"/>
        </w:rPr>
        <w:t>处理。因此产生其他法律责任的由供应商自行承担：</w:t>
      </w:r>
    </w:p>
    <w:p w14:paraId="0314BDA6">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30.1不同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的法定代表人、委托代理人等由同一个单位缴纳社会保险的；</w:t>
      </w:r>
    </w:p>
    <w:p w14:paraId="386FB169">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30.2由同一人携带两个及以上</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的企业资料参与开标会议的；</w:t>
      </w:r>
    </w:p>
    <w:p w14:paraId="35AB7CF9">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30.3单位负责人为同一人或者存在直接控股、管理关系的不同供应商，同时参加同一合同项下的政府采购活动的；</w:t>
      </w:r>
    </w:p>
    <w:p w14:paraId="129F4B72">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30.4为采购项目提供整体设计、规范编制或者项目管理、监理、检测等服务的供应商，再参加该采购项目的其他采购活动的；</w:t>
      </w:r>
    </w:p>
    <w:p w14:paraId="0CE038F9">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30.5属于采购人任何不具有独立法人资格的附属机构（单位）；</w:t>
      </w:r>
    </w:p>
    <w:p w14:paraId="3D3925DA">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30.6没有按要求提供补充文件，或调整补充内容超出规定范围。</w:t>
      </w:r>
    </w:p>
    <w:p w14:paraId="7575EE78">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30.7</w:t>
      </w:r>
      <w:r>
        <w:rPr>
          <w:rFonts w:hint="default" w:asciiTheme="minorEastAsia" w:hAnsiTheme="minorEastAsia" w:eastAsiaTheme="minorEastAsia" w:cstheme="minorEastAsia"/>
          <w:bCs/>
          <w:color w:val="auto"/>
          <w:sz w:val="21"/>
          <w:szCs w:val="21"/>
        </w:rPr>
        <w:t>未按照</w:t>
      </w:r>
      <w:r>
        <w:rPr>
          <w:rFonts w:hint="eastAsia" w:asciiTheme="minorEastAsia" w:hAnsiTheme="minorEastAsia" w:eastAsiaTheme="minorEastAsia" w:cstheme="minorEastAsia"/>
          <w:bCs/>
          <w:color w:val="auto"/>
          <w:sz w:val="21"/>
          <w:szCs w:val="21"/>
          <w:lang w:eastAsia="zh-CN"/>
        </w:rPr>
        <w:t>采购比选文件</w:t>
      </w:r>
      <w:r>
        <w:rPr>
          <w:rFonts w:hint="default" w:asciiTheme="minorEastAsia" w:hAnsiTheme="minorEastAsia" w:eastAsiaTheme="minorEastAsia" w:cstheme="minorEastAsia"/>
          <w:bCs/>
          <w:color w:val="auto"/>
          <w:sz w:val="21"/>
          <w:szCs w:val="21"/>
        </w:rPr>
        <w:t>的规定提交保证金的；</w:t>
      </w:r>
    </w:p>
    <w:p w14:paraId="26CB907B">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30.8</w:t>
      </w:r>
      <w:r>
        <w:rPr>
          <w:rFonts w:hint="eastAsia" w:asciiTheme="minorEastAsia" w:hAnsiTheme="minorEastAsia" w:eastAsiaTheme="minorEastAsia" w:cstheme="minorEastAsia"/>
          <w:bCs/>
          <w:color w:val="auto"/>
          <w:sz w:val="21"/>
          <w:szCs w:val="21"/>
          <w:lang w:eastAsia="zh-CN"/>
        </w:rPr>
        <w:t>响应文件</w:t>
      </w:r>
      <w:r>
        <w:rPr>
          <w:rFonts w:hint="default" w:asciiTheme="minorEastAsia" w:hAnsiTheme="minorEastAsia" w:eastAsiaTheme="minorEastAsia" w:cstheme="minorEastAsia"/>
          <w:bCs/>
          <w:color w:val="auto"/>
          <w:sz w:val="21"/>
          <w:szCs w:val="21"/>
        </w:rPr>
        <w:t>未按</w:t>
      </w:r>
      <w:r>
        <w:rPr>
          <w:rFonts w:hint="eastAsia" w:asciiTheme="minorEastAsia" w:hAnsiTheme="minorEastAsia" w:eastAsiaTheme="minorEastAsia" w:cstheme="minorEastAsia"/>
          <w:bCs/>
          <w:color w:val="auto"/>
          <w:sz w:val="21"/>
          <w:szCs w:val="21"/>
          <w:lang w:eastAsia="zh-CN"/>
        </w:rPr>
        <w:t>采购比选文件</w:t>
      </w:r>
      <w:r>
        <w:rPr>
          <w:rFonts w:hint="default" w:asciiTheme="minorEastAsia" w:hAnsiTheme="minorEastAsia" w:eastAsiaTheme="minorEastAsia" w:cstheme="minorEastAsia"/>
          <w:bCs/>
          <w:color w:val="auto"/>
          <w:sz w:val="21"/>
          <w:szCs w:val="21"/>
        </w:rPr>
        <w:t>要求签署、盖章的；</w:t>
      </w:r>
    </w:p>
    <w:p w14:paraId="3A8272F9">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30.9</w:t>
      </w:r>
      <w:r>
        <w:rPr>
          <w:rFonts w:hint="default" w:asciiTheme="minorEastAsia" w:hAnsiTheme="minorEastAsia" w:eastAsiaTheme="minorEastAsia" w:cstheme="minorEastAsia"/>
          <w:bCs/>
          <w:color w:val="auto"/>
          <w:sz w:val="21"/>
          <w:szCs w:val="21"/>
        </w:rPr>
        <w:t>不具备</w:t>
      </w:r>
      <w:r>
        <w:rPr>
          <w:rFonts w:hint="eastAsia" w:asciiTheme="minorEastAsia" w:hAnsiTheme="minorEastAsia" w:eastAsiaTheme="minorEastAsia" w:cstheme="minorEastAsia"/>
          <w:bCs/>
          <w:color w:val="auto"/>
          <w:sz w:val="21"/>
          <w:szCs w:val="21"/>
          <w:lang w:eastAsia="zh-CN"/>
        </w:rPr>
        <w:t>采购比选文件</w:t>
      </w:r>
      <w:r>
        <w:rPr>
          <w:rFonts w:hint="default" w:asciiTheme="minorEastAsia" w:hAnsiTheme="minorEastAsia" w:eastAsiaTheme="minorEastAsia" w:cstheme="minorEastAsia"/>
          <w:bCs/>
          <w:color w:val="auto"/>
          <w:sz w:val="21"/>
          <w:szCs w:val="21"/>
        </w:rPr>
        <w:t>中规定的资格要求的；</w:t>
      </w:r>
    </w:p>
    <w:p w14:paraId="0D7A62DE">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30.10</w:t>
      </w:r>
      <w:r>
        <w:rPr>
          <w:rFonts w:hint="default" w:asciiTheme="minorEastAsia" w:hAnsiTheme="minorEastAsia" w:eastAsiaTheme="minorEastAsia" w:cstheme="minorEastAsia"/>
          <w:bCs/>
          <w:color w:val="auto"/>
          <w:sz w:val="21"/>
          <w:szCs w:val="21"/>
        </w:rPr>
        <w:t>报价超过</w:t>
      </w:r>
      <w:r>
        <w:rPr>
          <w:rFonts w:hint="eastAsia" w:asciiTheme="minorEastAsia" w:hAnsiTheme="minorEastAsia" w:eastAsiaTheme="minorEastAsia" w:cstheme="minorEastAsia"/>
          <w:bCs/>
          <w:color w:val="auto"/>
          <w:sz w:val="21"/>
          <w:szCs w:val="21"/>
          <w:lang w:eastAsia="zh-CN"/>
        </w:rPr>
        <w:t>采购比选文件</w:t>
      </w:r>
      <w:r>
        <w:rPr>
          <w:rFonts w:hint="default" w:asciiTheme="minorEastAsia" w:hAnsiTheme="minorEastAsia" w:eastAsiaTheme="minorEastAsia" w:cstheme="minorEastAsia"/>
          <w:bCs/>
          <w:color w:val="auto"/>
          <w:sz w:val="21"/>
          <w:szCs w:val="21"/>
        </w:rPr>
        <w:t>中规定的预算金额或者最高限价的；</w:t>
      </w:r>
    </w:p>
    <w:p w14:paraId="44CAF558">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30.11</w:t>
      </w:r>
      <w:r>
        <w:rPr>
          <w:rFonts w:hint="eastAsia" w:asciiTheme="minorEastAsia" w:hAnsiTheme="minorEastAsia" w:eastAsiaTheme="minorEastAsia" w:cstheme="minorEastAsia"/>
          <w:bCs/>
          <w:color w:val="auto"/>
          <w:sz w:val="21"/>
          <w:szCs w:val="21"/>
          <w:lang w:eastAsia="zh-CN"/>
        </w:rPr>
        <w:t>响应文件</w:t>
      </w:r>
      <w:r>
        <w:rPr>
          <w:rFonts w:hint="default" w:asciiTheme="minorEastAsia" w:hAnsiTheme="minorEastAsia" w:eastAsiaTheme="minorEastAsia" w:cstheme="minorEastAsia"/>
          <w:bCs/>
          <w:color w:val="auto"/>
          <w:sz w:val="21"/>
          <w:szCs w:val="21"/>
        </w:rPr>
        <w:t>含有采购人不能接受的附加条件的；</w:t>
      </w:r>
    </w:p>
    <w:p w14:paraId="58C760F4">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30.12</w:t>
      </w:r>
      <w:r>
        <w:rPr>
          <w:rFonts w:hint="default" w:asciiTheme="minorEastAsia" w:hAnsiTheme="minorEastAsia" w:eastAsiaTheme="minorEastAsia" w:cstheme="minorEastAsia"/>
          <w:bCs/>
          <w:color w:val="auto"/>
          <w:sz w:val="21"/>
          <w:szCs w:val="21"/>
        </w:rPr>
        <w:t>法律、法规和</w:t>
      </w:r>
      <w:r>
        <w:rPr>
          <w:rFonts w:hint="eastAsia" w:asciiTheme="minorEastAsia" w:hAnsiTheme="minorEastAsia" w:eastAsiaTheme="minorEastAsia" w:cstheme="minorEastAsia"/>
          <w:bCs/>
          <w:color w:val="auto"/>
          <w:sz w:val="21"/>
          <w:szCs w:val="21"/>
          <w:lang w:eastAsia="zh-CN"/>
        </w:rPr>
        <w:t>采购比选文件</w:t>
      </w:r>
      <w:r>
        <w:rPr>
          <w:rFonts w:hint="default" w:asciiTheme="minorEastAsia" w:hAnsiTheme="minorEastAsia" w:eastAsiaTheme="minorEastAsia" w:cstheme="minorEastAsia"/>
          <w:bCs/>
          <w:color w:val="auto"/>
          <w:sz w:val="21"/>
          <w:szCs w:val="21"/>
        </w:rPr>
        <w:t>规定的其他无效情形。</w:t>
      </w:r>
    </w:p>
    <w:p w14:paraId="1166EAAD">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31、其他法律法规及规章制度认定参加政府采购无效的情形等。</w:t>
      </w:r>
    </w:p>
    <w:p w14:paraId="1AC03059">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31.1存在恶意串通投标行为的；</w:t>
      </w:r>
    </w:p>
    <w:p w14:paraId="641DB098">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31.2参与政府采购活动有不良行为记录且正处于处罚期内并适用于海口行政区域的；</w:t>
      </w:r>
    </w:p>
    <w:p w14:paraId="199ECAEB">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31.3企业在经营活动中存在不诚信记录且正处于处罚期内并适用于海口行政区域政府采购领域的；</w:t>
      </w:r>
    </w:p>
    <w:p w14:paraId="5D8A801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31.4其他法律法规及规章制度认定参加政府采购活动无效并适用海口行政区域的情形等。</w:t>
      </w:r>
    </w:p>
    <w:p w14:paraId="61429AB8">
      <w:pP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br w:type="page"/>
      </w:r>
    </w:p>
    <w:p w14:paraId="52923DAA">
      <w:pPr>
        <w:rPr>
          <w:rFonts w:hint="eastAsia"/>
        </w:rPr>
      </w:pPr>
    </w:p>
    <w:p w14:paraId="64231A0E">
      <w:pPr>
        <w:pStyle w:val="5"/>
        <w:pageBreakBefore w:val="0"/>
        <w:wordWrap/>
        <w:topLinePunct w:val="0"/>
        <w:bidi w:val="0"/>
        <w:adjustRightInd w:val="0"/>
        <w:snapToGrid w:val="0"/>
        <w:spacing w:line="360" w:lineRule="auto"/>
        <w:ind w:firstLine="0"/>
        <w:jc w:val="center"/>
        <w:textAlignment w:val="auto"/>
        <w:outlineLvl w:val="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第四章  </w:t>
      </w:r>
      <w:bookmarkEnd w:id="33"/>
      <w:r>
        <w:rPr>
          <w:rFonts w:hint="eastAsia" w:asciiTheme="minorEastAsia" w:hAnsiTheme="minorEastAsia" w:eastAsiaTheme="minorEastAsia" w:cstheme="minorEastAsia"/>
          <w:b/>
          <w:color w:val="auto"/>
          <w:sz w:val="21"/>
          <w:szCs w:val="21"/>
          <w:lang w:val="en-US" w:eastAsia="zh-CN"/>
        </w:rPr>
        <w:t>评审</w:t>
      </w:r>
      <w:r>
        <w:rPr>
          <w:rFonts w:hint="eastAsia" w:asciiTheme="minorEastAsia" w:hAnsiTheme="minorEastAsia" w:eastAsiaTheme="minorEastAsia" w:cstheme="minorEastAsia"/>
          <w:b/>
          <w:color w:val="auto"/>
          <w:sz w:val="21"/>
          <w:szCs w:val="21"/>
        </w:rPr>
        <w:t>标准</w:t>
      </w:r>
      <w:bookmarkStart w:id="86" w:name="_Toc246826116"/>
    </w:p>
    <w:bookmarkEnd w:id="86"/>
    <w:p w14:paraId="636C0824">
      <w:pPr>
        <w:pageBreakBefore w:val="0"/>
        <w:wordWrap/>
        <w:topLinePunct w:val="0"/>
        <w:bidi w:val="0"/>
        <w:spacing w:line="360" w:lineRule="auto"/>
        <w:ind w:firstLine="422" w:firstLineChars="200"/>
        <w:textAlignment w:val="auto"/>
        <w:outlineLvl w:val="0"/>
        <w:rPr>
          <w:rFonts w:hint="eastAsia" w:ascii="宋体" w:hAnsi="宋体" w:eastAsia="宋体" w:cs="宋体"/>
          <w:b/>
          <w:color w:val="auto"/>
          <w:sz w:val="21"/>
          <w:szCs w:val="21"/>
        </w:rPr>
      </w:pPr>
      <w:bookmarkStart w:id="87" w:name="_Toc246826117"/>
      <w:r>
        <w:rPr>
          <w:rFonts w:hint="eastAsia" w:ascii="宋体" w:hAnsi="宋体" w:eastAsia="宋体" w:cs="宋体"/>
          <w:b/>
          <w:color w:val="auto"/>
          <w:sz w:val="21"/>
          <w:szCs w:val="21"/>
        </w:rPr>
        <w:t>一、基本要求：</w:t>
      </w:r>
    </w:p>
    <w:p w14:paraId="3713FDE2">
      <w:pPr>
        <w:pStyle w:val="5"/>
        <w:pageBreakBefore w:val="0"/>
        <w:wordWrap/>
        <w:topLinePunct w:val="0"/>
        <w:bidi w:val="0"/>
        <w:snapToGrid w:val="0"/>
        <w:spacing w:line="360" w:lineRule="auto"/>
        <w:ind w:firstLineChars="200"/>
        <w:textAlignment w:val="auto"/>
        <w:outlineLvl w:val="0"/>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rPr>
        <w:t>（一）资格审查、符合性审查或</w:t>
      </w:r>
      <w:r>
        <w:rPr>
          <w:rFonts w:hint="eastAsia" w:ascii="宋体" w:hAnsi="宋体" w:cs="宋体"/>
          <w:bCs/>
          <w:color w:val="auto"/>
          <w:sz w:val="21"/>
          <w:szCs w:val="21"/>
          <w:lang w:eastAsia="zh-CN"/>
        </w:rPr>
        <w:t>评审</w:t>
      </w:r>
      <w:r>
        <w:rPr>
          <w:rFonts w:hint="eastAsia" w:ascii="宋体" w:hAnsi="宋体" w:eastAsia="宋体" w:cs="宋体"/>
          <w:bCs/>
          <w:color w:val="auto"/>
          <w:sz w:val="21"/>
          <w:szCs w:val="21"/>
        </w:rPr>
        <w:t>标准中凡涉及到提供针对本项目授权书、承诺书的，均须以原件为准，否则不予认可</w:t>
      </w:r>
      <w:r>
        <w:rPr>
          <w:rFonts w:hint="eastAsia" w:ascii="宋体" w:hAnsi="宋体" w:cs="宋体"/>
          <w:bCs/>
          <w:color w:val="auto"/>
          <w:sz w:val="21"/>
          <w:szCs w:val="21"/>
          <w:lang w:eastAsia="zh-CN"/>
        </w:rPr>
        <w:t>，</w:t>
      </w:r>
    </w:p>
    <w:p w14:paraId="6014E455">
      <w:pPr>
        <w:pStyle w:val="5"/>
        <w:pageBreakBefore w:val="0"/>
        <w:wordWrap/>
        <w:topLinePunct w:val="0"/>
        <w:bidi w:val="0"/>
        <w:snapToGrid w:val="0"/>
        <w:spacing w:line="360" w:lineRule="auto"/>
        <w:ind w:firstLineChars="200"/>
        <w:textAlignment w:val="auto"/>
        <w:outlineLvl w:val="0"/>
        <w:rPr>
          <w:rFonts w:hint="eastAsia" w:ascii="宋体" w:hAnsi="宋体" w:eastAsia="宋体" w:cs="宋体"/>
          <w:b/>
          <w:color w:val="0000FF"/>
          <w:sz w:val="21"/>
          <w:szCs w:val="21"/>
        </w:rPr>
      </w:pPr>
      <w:r>
        <w:rPr>
          <w:rFonts w:hint="eastAsia" w:ascii="宋体" w:hAnsi="宋体" w:eastAsia="宋体" w:cs="宋体"/>
          <w:bCs/>
          <w:color w:val="auto"/>
          <w:sz w:val="21"/>
          <w:szCs w:val="21"/>
        </w:rPr>
        <w:t>（二）资格审查、符合性审查或</w:t>
      </w:r>
      <w:r>
        <w:rPr>
          <w:rFonts w:hint="eastAsia" w:ascii="宋体" w:hAnsi="宋体" w:cs="宋体"/>
          <w:bCs/>
          <w:color w:val="auto"/>
          <w:sz w:val="21"/>
          <w:szCs w:val="21"/>
          <w:lang w:eastAsia="zh-CN"/>
        </w:rPr>
        <w:t>评审</w:t>
      </w:r>
      <w:r>
        <w:rPr>
          <w:rFonts w:hint="eastAsia" w:ascii="宋体" w:hAnsi="宋体" w:eastAsia="宋体" w:cs="宋体"/>
          <w:bCs/>
          <w:color w:val="auto"/>
          <w:sz w:val="21"/>
          <w:szCs w:val="21"/>
        </w:rPr>
        <w:t>标准中凡涉及到提供合同、报告、证书或认证等证明材料的，须提供清晰可见</w:t>
      </w:r>
      <w:r>
        <w:rPr>
          <w:rFonts w:hint="eastAsia" w:ascii="宋体" w:hAnsi="宋体" w:cs="宋体"/>
          <w:bCs/>
          <w:color w:val="auto"/>
          <w:sz w:val="21"/>
          <w:szCs w:val="21"/>
          <w:lang w:eastAsia="zh-CN"/>
        </w:rPr>
        <w:t>且在有效期内</w:t>
      </w:r>
      <w:r>
        <w:rPr>
          <w:rFonts w:hint="eastAsia" w:ascii="宋体" w:hAnsi="宋体" w:eastAsia="宋体" w:cs="宋体"/>
          <w:bCs/>
          <w:color w:val="auto"/>
          <w:sz w:val="21"/>
          <w:szCs w:val="21"/>
        </w:rPr>
        <w:t>的复印件</w:t>
      </w:r>
      <w:r>
        <w:rPr>
          <w:rFonts w:hint="eastAsia" w:ascii="宋体" w:hAnsi="宋体" w:eastAsia="宋体" w:cs="宋体"/>
          <w:bCs/>
          <w:color w:val="auto"/>
          <w:sz w:val="21"/>
          <w:szCs w:val="21"/>
          <w:lang w:eastAsia="zh-CN"/>
        </w:rPr>
        <w:t>并</w:t>
      </w:r>
      <w:r>
        <w:rPr>
          <w:rFonts w:hint="eastAsia" w:ascii="宋体" w:hAnsi="宋体" w:eastAsia="宋体" w:cs="宋体"/>
          <w:bCs/>
          <w:color w:val="auto"/>
          <w:sz w:val="21"/>
          <w:szCs w:val="21"/>
        </w:rPr>
        <w:t>加盖</w:t>
      </w:r>
      <w:r>
        <w:rPr>
          <w:rFonts w:hint="eastAsia" w:ascii="宋体" w:hAnsi="宋体" w:cs="宋体"/>
          <w:bCs/>
          <w:color w:val="auto"/>
          <w:sz w:val="21"/>
          <w:szCs w:val="21"/>
          <w:lang w:eastAsia="zh-CN"/>
        </w:rPr>
        <w:t>供应商</w:t>
      </w:r>
      <w:r>
        <w:rPr>
          <w:rFonts w:hint="eastAsia" w:ascii="宋体" w:hAnsi="宋体" w:eastAsia="宋体" w:cs="宋体"/>
          <w:bCs/>
          <w:color w:val="auto"/>
          <w:sz w:val="21"/>
          <w:szCs w:val="21"/>
        </w:rPr>
        <w:t>单位公章</w:t>
      </w:r>
      <w:r>
        <w:rPr>
          <w:rFonts w:hint="eastAsia" w:ascii="宋体" w:hAnsi="宋体" w:cs="宋体"/>
          <w:bCs/>
          <w:color w:val="auto"/>
          <w:sz w:val="21"/>
          <w:szCs w:val="21"/>
          <w:lang w:eastAsia="zh-CN"/>
        </w:rPr>
        <w:t>。</w:t>
      </w:r>
      <w:r>
        <w:rPr>
          <w:rFonts w:hint="eastAsia" w:ascii="宋体" w:hAnsi="宋体" w:eastAsia="宋体" w:cs="宋体"/>
          <w:bCs/>
          <w:color w:val="auto"/>
          <w:sz w:val="21"/>
          <w:szCs w:val="21"/>
          <w:lang w:eastAsia="zh-CN"/>
        </w:rPr>
        <w:t>如提供的证明材料不清晰或者无法明确证明的将不予认可。</w:t>
      </w:r>
      <w:r>
        <w:rPr>
          <w:rFonts w:hint="eastAsia" w:ascii="宋体" w:hAnsi="宋体" w:eastAsia="宋体" w:cs="宋体"/>
          <w:bCs/>
          <w:color w:val="auto"/>
          <w:sz w:val="21"/>
          <w:szCs w:val="21"/>
        </w:rPr>
        <w:t>如</w:t>
      </w:r>
      <w:r>
        <w:rPr>
          <w:rFonts w:hint="eastAsia" w:ascii="宋体" w:hAnsi="宋体" w:eastAsia="宋体" w:cs="宋体"/>
          <w:bCs/>
          <w:color w:val="auto"/>
          <w:sz w:val="21"/>
          <w:szCs w:val="21"/>
          <w:lang w:eastAsia="zh-CN"/>
        </w:rPr>
        <w:t>提供的证明材料</w:t>
      </w:r>
      <w:r>
        <w:rPr>
          <w:rFonts w:hint="eastAsia" w:ascii="宋体" w:hAnsi="宋体" w:eastAsia="宋体" w:cs="宋体"/>
          <w:bCs/>
          <w:color w:val="auto"/>
          <w:sz w:val="21"/>
          <w:szCs w:val="21"/>
        </w:rPr>
        <w:t>与原件不一致的，无论是在评审过程中乃至</w:t>
      </w:r>
      <w:r>
        <w:rPr>
          <w:rFonts w:hint="eastAsia" w:ascii="宋体" w:hAnsi="宋体" w:cs="宋体"/>
          <w:bCs/>
          <w:color w:val="auto"/>
          <w:sz w:val="21"/>
          <w:szCs w:val="21"/>
          <w:lang w:val="en-US" w:eastAsia="zh-CN"/>
        </w:rPr>
        <w:t>成交</w:t>
      </w:r>
      <w:r>
        <w:rPr>
          <w:rFonts w:hint="eastAsia" w:ascii="宋体" w:hAnsi="宋体" w:eastAsia="宋体" w:cs="宋体"/>
          <w:bCs/>
          <w:color w:val="auto"/>
          <w:sz w:val="21"/>
          <w:szCs w:val="21"/>
        </w:rPr>
        <w:t>后，其</w:t>
      </w:r>
      <w:r>
        <w:rPr>
          <w:rFonts w:hint="eastAsia" w:ascii="宋体" w:hAnsi="宋体" w:cs="宋体"/>
          <w:bCs/>
          <w:color w:val="auto"/>
          <w:sz w:val="21"/>
          <w:szCs w:val="21"/>
          <w:lang w:val="en-US" w:eastAsia="zh-CN"/>
        </w:rPr>
        <w:t>响应</w:t>
      </w:r>
      <w:r>
        <w:rPr>
          <w:rFonts w:hint="eastAsia" w:ascii="宋体" w:hAnsi="宋体" w:eastAsia="宋体" w:cs="宋体"/>
          <w:bCs/>
          <w:color w:val="auto"/>
          <w:sz w:val="21"/>
          <w:szCs w:val="21"/>
        </w:rPr>
        <w:t>将以</w:t>
      </w:r>
      <w:r>
        <w:rPr>
          <w:rFonts w:hint="eastAsia" w:ascii="宋体" w:hAnsi="宋体" w:cs="宋体"/>
          <w:bCs/>
          <w:color w:val="auto"/>
          <w:sz w:val="21"/>
          <w:szCs w:val="21"/>
          <w:lang w:eastAsia="zh-CN"/>
        </w:rPr>
        <w:t>无效响应</w:t>
      </w:r>
      <w:r>
        <w:rPr>
          <w:rFonts w:hint="eastAsia" w:ascii="宋体" w:hAnsi="宋体" w:eastAsia="宋体" w:cs="宋体"/>
          <w:bCs/>
          <w:color w:val="auto"/>
          <w:sz w:val="21"/>
          <w:szCs w:val="21"/>
        </w:rPr>
        <w:t>或取消</w:t>
      </w:r>
      <w:r>
        <w:rPr>
          <w:rFonts w:hint="eastAsia" w:ascii="宋体" w:hAnsi="宋体" w:cs="宋体"/>
          <w:bCs/>
          <w:color w:val="auto"/>
          <w:sz w:val="21"/>
          <w:szCs w:val="21"/>
          <w:lang w:val="en-US" w:eastAsia="zh-CN"/>
        </w:rPr>
        <w:t>成交</w:t>
      </w:r>
      <w:r>
        <w:rPr>
          <w:rFonts w:hint="eastAsia" w:ascii="宋体" w:hAnsi="宋体" w:eastAsia="宋体" w:cs="宋体"/>
          <w:bCs/>
          <w:color w:val="auto"/>
          <w:sz w:val="21"/>
          <w:szCs w:val="21"/>
        </w:rPr>
        <w:t>资格论处，并上报政府采购监督管理部门。</w:t>
      </w:r>
    </w:p>
    <w:p w14:paraId="491FEDB4">
      <w:pPr>
        <w:pStyle w:val="5"/>
        <w:pageBreakBefore w:val="0"/>
        <w:wordWrap/>
        <w:topLinePunct w:val="0"/>
        <w:bidi w:val="0"/>
        <w:snapToGrid w:val="0"/>
        <w:spacing w:line="360" w:lineRule="auto"/>
        <w:ind w:firstLine="422" w:firstLineChars="200"/>
        <w:textAlignment w:val="auto"/>
        <w:outlineLvl w:val="1"/>
        <w:rPr>
          <w:rFonts w:hint="eastAsia" w:ascii="宋体" w:hAnsi="宋体" w:eastAsia="宋体" w:cs="宋体"/>
          <w:b/>
          <w:color w:val="auto"/>
          <w:sz w:val="21"/>
          <w:szCs w:val="21"/>
        </w:rPr>
      </w:pPr>
      <w:r>
        <w:rPr>
          <w:rFonts w:hint="eastAsia" w:ascii="宋体" w:hAnsi="宋体" w:eastAsia="宋体" w:cs="宋体"/>
          <w:b/>
          <w:color w:val="auto"/>
          <w:sz w:val="21"/>
          <w:szCs w:val="21"/>
        </w:rPr>
        <w:t>二、审查标准</w:t>
      </w:r>
    </w:p>
    <w:p w14:paraId="034F70E6">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1、资格审查表和符合性审查表中所列内容全部审查意见为“合格”，方视为“合格”，其中有一项不合格，将视为不合格供应商。</w:t>
      </w:r>
    </w:p>
    <w:p w14:paraId="201CD489">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2、在审查意见汇总的过程中，如存在不同审查意见，则按照少数服从多数的原则做出结论。</w:t>
      </w:r>
    </w:p>
    <w:p w14:paraId="39AB333D">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3、本表格“审查意见”栏默认“√”视为合格标示，“×”视为不合格标示。</w:t>
      </w:r>
    </w:p>
    <w:p w14:paraId="0031741D">
      <w:pPr>
        <w:pageBreakBefore w:val="0"/>
        <w:wordWrap/>
        <w:topLinePunct w:val="0"/>
        <w:bidi w:val="0"/>
        <w:snapToGrid w:val="0"/>
        <w:spacing w:line="360" w:lineRule="auto"/>
        <w:ind w:firstLine="211" w:firstLineChars="1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（一）资格审查表</w:t>
      </w:r>
    </w:p>
    <w:tbl>
      <w:tblPr>
        <w:tblStyle w:val="16"/>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1"/>
        <w:gridCol w:w="4650"/>
        <w:gridCol w:w="2130"/>
        <w:gridCol w:w="975"/>
      </w:tblGrid>
      <w:tr w14:paraId="1865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trPr>
        <w:tc>
          <w:tcPr>
            <w:tcW w:w="561" w:type="dxa"/>
            <w:tcBorders>
              <w:top w:val="single" w:color="auto" w:sz="4" w:space="0"/>
              <w:left w:val="single" w:color="auto" w:sz="4" w:space="0"/>
              <w:bottom w:val="single" w:color="auto" w:sz="4" w:space="0"/>
              <w:right w:val="single" w:color="auto" w:sz="4" w:space="0"/>
            </w:tcBorders>
            <w:noWrap/>
            <w:vAlign w:val="center"/>
          </w:tcPr>
          <w:p w14:paraId="7BB38C82">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序号</w:t>
            </w:r>
          </w:p>
        </w:tc>
        <w:tc>
          <w:tcPr>
            <w:tcW w:w="4650" w:type="dxa"/>
            <w:tcBorders>
              <w:top w:val="single" w:color="auto" w:sz="4" w:space="0"/>
              <w:left w:val="single" w:color="auto" w:sz="4" w:space="0"/>
              <w:bottom w:val="single" w:color="auto" w:sz="4" w:space="0"/>
              <w:right w:val="single" w:color="auto" w:sz="4" w:space="0"/>
            </w:tcBorders>
            <w:noWrap/>
            <w:vAlign w:val="center"/>
          </w:tcPr>
          <w:p w14:paraId="39DB59CB">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资格审查内容</w:t>
            </w:r>
          </w:p>
        </w:tc>
        <w:tc>
          <w:tcPr>
            <w:tcW w:w="2130" w:type="dxa"/>
            <w:tcBorders>
              <w:top w:val="single" w:color="auto" w:sz="4" w:space="0"/>
              <w:left w:val="single" w:color="auto" w:sz="4" w:space="0"/>
              <w:bottom w:val="single" w:color="auto" w:sz="4" w:space="0"/>
              <w:right w:val="single" w:color="auto" w:sz="4" w:space="0"/>
            </w:tcBorders>
            <w:noWrap/>
            <w:vAlign w:val="center"/>
          </w:tcPr>
          <w:p w14:paraId="1C1D062D">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审查标准</w:t>
            </w:r>
          </w:p>
        </w:tc>
        <w:tc>
          <w:tcPr>
            <w:tcW w:w="975" w:type="dxa"/>
            <w:tcBorders>
              <w:top w:val="single" w:color="auto" w:sz="4" w:space="0"/>
              <w:left w:val="single" w:color="auto" w:sz="4" w:space="0"/>
              <w:bottom w:val="single" w:color="auto" w:sz="4" w:space="0"/>
              <w:right w:val="single" w:color="auto" w:sz="4" w:space="0"/>
            </w:tcBorders>
            <w:noWrap/>
            <w:vAlign w:val="center"/>
          </w:tcPr>
          <w:p w14:paraId="5C47F15C">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审查意见</w:t>
            </w:r>
          </w:p>
        </w:tc>
      </w:tr>
      <w:tr w14:paraId="20D1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50D50711">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4650" w:type="dxa"/>
            <w:tcBorders>
              <w:top w:val="single" w:color="auto" w:sz="4" w:space="0"/>
              <w:left w:val="single" w:color="auto" w:sz="4" w:space="0"/>
              <w:bottom w:val="single" w:color="auto" w:sz="4" w:space="0"/>
              <w:right w:val="single" w:color="auto" w:sz="4" w:space="0"/>
            </w:tcBorders>
            <w:noWrap/>
            <w:vAlign w:val="center"/>
          </w:tcPr>
          <w:p w14:paraId="27D3E798">
            <w:pPr>
              <w:snapToGrid w:val="0"/>
              <w:spacing w:line="360" w:lineRule="auto"/>
              <w:jc w:val="left"/>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具有独立承担民事责任的能力。</w:t>
            </w:r>
          </w:p>
        </w:tc>
        <w:tc>
          <w:tcPr>
            <w:tcW w:w="2130" w:type="dxa"/>
            <w:tcBorders>
              <w:top w:val="single" w:color="auto" w:sz="4" w:space="0"/>
              <w:left w:val="single" w:color="auto" w:sz="4" w:space="0"/>
              <w:bottom w:val="single" w:color="auto" w:sz="4" w:space="0"/>
              <w:right w:val="single" w:color="auto" w:sz="4" w:space="0"/>
            </w:tcBorders>
            <w:noWrap/>
            <w:vAlign w:val="center"/>
          </w:tcPr>
          <w:p w14:paraId="5E008FB5">
            <w:pPr>
              <w:widowControl/>
              <w:snapToGrid w:val="0"/>
              <w:spacing w:line="360" w:lineRule="auto"/>
              <w:jc w:val="left"/>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提供法人或者其他组织的营业执照或其它证明文件复印件。</w:t>
            </w:r>
          </w:p>
        </w:tc>
        <w:tc>
          <w:tcPr>
            <w:tcW w:w="975" w:type="dxa"/>
            <w:tcBorders>
              <w:top w:val="single" w:color="auto" w:sz="4" w:space="0"/>
              <w:left w:val="single" w:color="auto" w:sz="4" w:space="0"/>
              <w:bottom w:val="single" w:color="auto" w:sz="4" w:space="0"/>
              <w:right w:val="single" w:color="auto" w:sz="4" w:space="0"/>
            </w:tcBorders>
            <w:noWrap/>
            <w:vAlign w:val="center"/>
          </w:tcPr>
          <w:p w14:paraId="0CFE321F">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14:paraId="2613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72" w:hRule="atLeast"/>
        </w:trPr>
        <w:tc>
          <w:tcPr>
            <w:tcW w:w="561" w:type="dxa"/>
            <w:tcBorders>
              <w:top w:val="single" w:color="auto" w:sz="4" w:space="0"/>
              <w:left w:val="single" w:color="auto" w:sz="4" w:space="0"/>
              <w:right w:val="single" w:color="auto" w:sz="4" w:space="0"/>
            </w:tcBorders>
            <w:noWrap/>
            <w:vAlign w:val="center"/>
          </w:tcPr>
          <w:p w14:paraId="67540DF0">
            <w:pPr>
              <w:pageBreakBefore w:val="0"/>
              <w:wordWrap/>
              <w:topLinePunct w:val="0"/>
              <w:bidi w:val="0"/>
              <w:snapToGrid w:val="0"/>
              <w:spacing w:line="360" w:lineRule="auto"/>
              <w:jc w:val="center"/>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w:t>
            </w:r>
          </w:p>
        </w:tc>
        <w:tc>
          <w:tcPr>
            <w:tcW w:w="4650" w:type="dxa"/>
            <w:tcBorders>
              <w:top w:val="single" w:color="auto" w:sz="4" w:space="0"/>
              <w:left w:val="single" w:color="auto" w:sz="4" w:space="0"/>
              <w:right w:val="single" w:color="auto" w:sz="4" w:space="0"/>
            </w:tcBorders>
            <w:noWrap/>
            <w:vAlign w:val="center"/>
          </w:tcPr>
          <w:p w14:paraId="0BBDE541">
            <w:pPr>
              <w:snapToGrid w:val="0"/>
              <w:spacing w:line="360" w:lineRule="auto"/>
              <w:jc w:val="left"/>
              <w:rPr>
                <w:rFonts w:hint="eastAsia" w:ascii="宋体" w:hAnsi="宋体" w:eastAsia="宋体" w:cs="宋体"/>
                <w:bCs/>
                <w:color w:val="auto"/>
                <w:kern w:val="0"/>
                <w:sz w:val="21"/>
                <w:szCs w:val="21"/>
                <w:lang w:val="zh-CN" w:eastAsia="zh-CN" w:bidi="ar-SA"/>
              </w:rPr>
            </w:pPr>
            <w:r>
              <w:rPr>
                <w:rFonts w:hint="eastAsia" w:ascii="宋体" w:hAnsi="宋体" w:cs="宋体"/>
                <w:bCs/>
                <w:color w:val="auto"/>
                <w:kern w:val="0"/>
                <w:szCs w:val="21"/>
                <w:lang w:val="zh-CN"/>
              </w:rPr>
              <w:t>具有良好的商业信誉和健全的财务会计制度。</w:t>
            </w:r>
          </w:p>
        </w:tc>
        <w:tc>
          <w:tcPr>
            <w:tcW w:w="2130" w:type="dxa"/>
            <w:tcBorders>
              <w:top w:val="single" w:color="auto" w:sz="4" w:space="0"/>
              <w:left w:val="single" w:color="auto" w:sz="4" w:space="0"/>
              <w:right w:val="single" w:color="auto" w:sz="4" w:space="0"/>
            </w:tcBorders>
            <w:noWrap/>
            <w:vAlign w:val="center"/>
          </w:tcPr>
          <w:p w14:paraId="55A4CD3E">
            <w:pPr>
              <w:snapToGrid w:val="0"/>
              <w:spacing w:line="360" w:lineRule="auto"/>
              <w:jc w:val="left"/>
              <w:rPr>
                <w:rFonts w:hint="eastAsia" w:ascii="宋体" w:hAnsi="宋体" w:eastAsia="宋体" w:cs="宋体"/>
                <w:bCs/>
                <w:color w:val="auto"/>
                <w:kern w:val="0"/>
                <w:sz w:val="21"/>
                <w:szCs w:val="21"/>
                <w:lang w:val="zh-CN" w:eastAsia="zh-CN" w:bidi="ar-SA"/>
              </w:rPr>
            </w:pPr>
            <w:r>
              <w:rPr>
                <w:rFonts w:hint="eastAsia" w:ascii="宋体" w:hAnsi="宋体" w:cs="宋体"/>
                <w:bCs/>
                <w:color w:val="auto"/>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1B54C18F">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14:paraId="17D2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7C562DA6">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lang w:eastAsia="zh-CN"/>
              </w:rPr>
            </w:pPr>
            <w:r>
              <w:rPr>
                <w:rFonts w:hint="eastAsia" w:ascii="宋体" w:hAnsi="宋体" w:cs="宋体"/>
                <w:bCs/>
                <w:color w:val="auto"/>
                <w:sz w:val="21"/>
                <w:szCs w:val="21"/>
                <w:lang w:val="en-US" w:eastAsia="zh-CN"/>
              </w:rPr>
              <w:t>3</w:t>
            </w:r>
          </w:p>
        </w:tc>
        <w:tc>
          <w:tcPr>
            <w:tcW w:w="4650" w:type="dxa"/>
            <w:tcBorders>
              <w:top w:val="single" w:color="auto" w:sz="4" w:space="0"/>
              <w:left w:val="single" w:color="auto" w:sz="4" w:space="0"/>
              <w:bottom w:val="single" w:color="auto" w:sz="4" w:space="0"/>
              <w:right w:val="single" w:color="auto" w:sz="4" w:space="0"/>
            </w:tcBorders>
            <w:noWrap/>
            <w:vAlign w:val="center"/>
          </w:tcPr>
          <w:p w14:paraId="1E841AB3">
            <w:pPr>
              <w:pStyle w:val="6"/>
              <w:spacing w:line="360" w:lineRule="auto"/>
              <w:rPr>
                <w:rFonts w:hint="eastAsia" w:ascii="宋体" w:hAnsi="宋体" w:eastAsia="宋体" w:cs="宋体"/>
                <w:bCs/>
                <w:color w:val="auto"/>
                <w:kern w:val="2"/>
                <w:sz w:val="21"/>
                <w:szCs w:val="21"/>
                <w:lang w:val="zh-CN" w:eastAsia="zh-CN" w:bidi="ar-SA"/>
              </w:rPr>
            </w:pPr>
            <w:r>
              <w:rPr>
                <w:rFonts w:hint="eastAsia" w:ascii="宋体" w:hAnsi="宋体" w:cs="宋体"/>
                <w:bCs/>
                <w:color w:val="auto"/>
                <w:szCs w:val="21"/>
                <w:lang w:val="zh-CN"/>
              </w:rPr>
              <w:t>有依法缴纳税收和社会保障资金的良好记录。</w:t>
            </w:r>
          </w:p>
        </w:tc>
        <w:tc>
          <w:tcPr>
            <w:tcW w:w="2130" w:type="dxa"/>
            <w:tcBorders>
              <w:top w:val="single" w:color="auto" w:sz="4" w:space="0"/>
              <w:left w:val="single" w:color="auto" w:sz="4" w:space="0"/>
              <w:bottom w:val="single" w:color="auto" w:sz="4" w:space="0"/>
              <w:right w:val="single" w:color="auto" w:sz="4" w:space="0"/>
            </w:tcBorders>
            <w:noWrap/>
            <w:vAlign w:val="center"/>
          </w:tcPr>
          <w:p w14:paraId="528BAC44">
            <w:pPr>
              <w:pStyle w:val="6"/>
              <w:spacing w:line="360" w:lineRule="auto"/>
              <w:rPr>
                <w:rFonts w:hint="eastAsia" w:ascii="宋体" w:hAnsi="宋体" w:eastAsia="宋体" w:cs="宋体"/>
                <w:bCs/>
                <w:color w:val="auto"/>
                <w:kern w:val="2"/>
                <w:sz w:val="21"/>
                <w:szCs w:val="21"/>
                <w:lang w:val="zh-CN" w:eastAsia="zh-CN" w:bidi="ar-SA"/>
              </w:rPr>
            </w:pPr>
            <w:r>
              <w:rPr>
                <w:rFonts w:hint="eastAsia" w:ascii="宋体" w:hAnsi="宋体" w:cs="宋体"/>
                <w:bCs/>
                <w:color w:val="auto"/>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0058670E">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14:paraId="3522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3"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08DB3349">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4</w:t>
            </w:r>
          </w:p>
        </w:tc>
        <w:tc>
          <w:tcPr>
            <w:tcW w:w="4650" w:type="dxa"/>
            <w:tcBorders>
              <w:top w:val="single" w:color="auto" w:sz="4" w:space="0"/>
              <w:left w:val="single" w:color="auto" w:sz="4" w:space="0"/>
              <w:bottom w:val="single" w:color="auto" w:sz="4" w:space="0"/>
              <w:right w:val="single" w:color="auto" w:sz="4" w:space="0"/>
            </w:tcBorders>
            <w:noWrap/>
            <w:vAlign w:val="center"/>
          </w:tcPr>
          <w:p w14:paraId="4A8F1C8D">
            <w:pPr>
              <w:pStyle w:val="6"/>
              <w:snapToGrid w:val="0"/>
              <w:spacing w:line="360" w:lineRule="auto"/>
              <w:jc w:val="both"/>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参加政府采购活动前三年内，在经营活动中没有重大违法记录</w:t>
            </w:r>
          </w:p>
        </w:tc>
        <w:tc>
          <w:tcPr>
            <w:tcW w:w="2130" w:type="dxa"/>
            <w:tcBorders>
              <w:top w:val="single" w:color="auto" w:sz="4" w:space="0"/>
              <w:left w:val="single" w:color="auto" w:sz="4" w:space="0"/>
              <w:bottom w:val="single" w:color="auto" w:sz="4" w:space="0"/>
              <w:right w:val="single" w:color="auto" w:sz="4" w:space="0"/>
            </w:tcBorders>
            <w:noWrap/>
            <w:vAlign w:val="center"/>
          </w:tcPr>
          <w:p w14:paraId="6AA111E3">
            <w:pPr>
              <w:pStyle w:val="6"/>
              <w:snapToGrid w:val="0"/>
              <w:spacing w:line="360" w:lineRule="auto"/>
              <w:rPr>
                <w:rFonts w:hint="eastAsia" w:ascii="宋体" w:hAnsi="宋体" w:eastAsia="宋体" w:cs="宋体"/>
                <w:bCs/>
                <w:color w:val="auto"/>
                <w:kern w:val="2"/>
                <w:sz w:val="21"/>
                <w:szCs w:val="21"/>
                <w:lang w:val="en-US" w:eastAsia="zh-CN" w:bidi="ar-SA"/>
              </w:rPr>
            </w:pPr>
            <w:r>
              <w:rPr>
                <w:rFonts w:hint="eastAsia" w:ascii="宋体" w:hAnsi="宋体" w:cs="宋体"/>
                <w:bCs/>
                <w:color w:val="auto"/>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7FB0C62E">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14:paraId="1981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5FAB2BC3">
            <w:pPr>
              <w:pageBreakBefore w:val="0"/>
              <w:wordWrap/>
              <w:topLinePunct w:val="0"/>
              <w:bidi w:val="0"/>
              <w:snapToGrid w:val="0"/>
              <w:spacing w:line="360" w:lineRule="auto"/>
              <w:jc w:val="center"/>
              <w:textAlignment w:val="auto"/>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5</w:t>
            </w:r>
          </w:p>
        </w:tc>
        <w:tc>
          <w:tcPr>
            <w:tcW w:w="4650" w:type="dxa"/>
            <w:tcBorders>
              <w:top w:val="single" w:color="auto" w:sz="4" w:space="0"/>
              <w:left w:val="single" w:color="auto" w:sz="4" w:space="0"/>
              <w:bottom w:val="single" w:color="auto" w:sz="4" w:space="0"/>
              <w:right w:val="single" w:color="auto" w:sz="4" w:space="0"/>
            </w:tcBorders>
            <w:noWrap/>
            <w:vAlign w:val="center"/>
          </w:tcPr>
          <w:p w14:paraId="79341675">
            <w:pPr>
              <w:pStyle w:val="6"/>
              <w:snapToGrid w:val="0"/>
              <w:spacing w:line="360" w:lineRule="auto"/>
              <w:jc w:val="both"/>
              <w:rPr>
                <w:rFonts w:hint="default" w:ascii="宋体" w:hAnsi="宋体" w:eastAsia="宋体" w:cs="宋体"/>
                <w:bCs/>
                <w:color w:val="auto"/>
                <w:kern w:val="2"/>
                <w:sz w:val="21"/>
                <w:szCs w:val="21"/>
                <w:lang w:val="en-US" w:eastAsia="zh-CN" w:bidi="ar-SA"/>
              </w:rPr>
            </w:pPr>
            <w:r>
              <w:rPr>
                <w:rFonts w:hint="eastAsia" w:ascii="宋体" w:hAnsi="宋体" w:cs="宋体"/>
                <w:bCs/>
                <w:color w:val="auto"/>
                <w:szCs w:val="21"/>
              </w:rPr>
              <w:t>供应商未被列入“信用中国”网站(www.creditchina.gov.cn)“记录失信被执行人或重大税收违法案件当事人名单；不处于中国政府采购网(www.ccgp.gov.cn)“政府采购严重违法失信行为信息记录”中的禁止参加政府采购活动期间。</w:t>
            </w:r>
          </w:p>
        </w:tc>
        <w:tc>
          <w:tcPr>
            <w:tcW w:w="2130" w:type="dxa"/>
            <w:tcBorders>
              <w:top w:val="single" w:color="auto" w:sz="4" w:space="0"/>
              <w:left w:val="single" w:color="auto" w:sz="4" w:space="0"/>
              <w:bottom w:val="single" w:color="auto" w:sz="4" w:space="0"/>
              <w:right w:val="single" w:color="auto" w:sz="4" w:space="0"/>
            </w:tcBorders>
            <w:noWrap/>
            <w:vAlign w:val="center"/>
          </w:tcPr>
          <w:p w14:paraId="052AD192">
            <w:pPr>
              <w:pStyle w:val="6"/>
              <w:snapToGrid w:val="0"/>
              <w:spacing w:line="360" w:lineRule="auto"/>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0"/>
                <w:szCs w:val="21"/>
                <w:lang w:val="zh-CN"/>
              </w:rPr>
              <w:t>提供“信用中国”、“中国政府采购网网站”截图。</w:t>
            </w:r>
          </w:p>
        </w:tc>
        <w:tc>
          <w:tcPr>
            <w:tcW w:w="975" w:type="dxa"/>
            <w:tcBorders>
              <w:top w:val="single" w:color="auto" w:sz="4" w:space="0"/>
              <w:left w:val="single" w:color="auto" w:sz="4" w:space="0"/>
              <w:bottom w:val="single" w:color="auto" w:sz="4" w:space="0"/>
              <w:right w:val="single" w:color="auto" w:sz="4" w:space="0"/>
            </w:tcBorders>
            <w:noWrap/>
            <w:vAlign w:val="center"/>
          </w:tcPr>
          <w:p w14:paraId="7A93B3DA">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14:paraId="0FBD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3904FDBA">
            <w:pPr>
              <w:pageBreakBefore w:val="0"/>
              <w:wordWrap/>
              <w:topLinePunct w:val="0"/>
              <w:bidi w:val="0"/>
              <w:snapToGrid w:val="0"/>
              <w:spacing w:line="360" w:lineRule="auto"/>
              <w:jc w:val="center"/>
              <w:textAlignment w:val="auto"/>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6</w:t>
            </w:r>
          </w:p>
        </w:tc>
        <w:tc>
          <w:tcPr>
            <w:tcW w:w="4650" w:type="dxa"/>
            <w:tcBorders>
              <w:top w:val="single" w:color="auto" w:sz="4" w:space="0"/>
              <w:left w:val="single" w:color="auto" w:sz="4" w:space="0"/>
              <w:bottom w:val="single" w:color="auto" w:sz="4" w:space="0"/>
              <w:right w:val="single" w:color="auto" w:sz="4" w:space="0"/>
            </w:tcBorders>
            <w:noWrap/>
            <w:vAlign w:val="center"/>
          </w:tcPr>
          <w:p w14:paraId="542C50CC">
            <w:pPr>
              <w:pStyle w:val="6"/>
              <w:snapToGrid w:val="0"/>
              <w:spacing w:line="360" w:lineRule="auto"/>
              <w:jc w:val="both"/>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中小企业</w:t>
            </w:r>
          </w:p>
        </w:tc>
        <w:tc>
          <w:tcPr>
            <w:tcW w:w="2130" w:type="dxa"/>
            <w:tcBorders>
              <w:top w:val="single" w:color="auto" w:sz="4" w:space="0"/>
              <w:left w:val="single" w:color="auto" w:sz="4" w:space="0"/>
              <w:bottom w:val="single" w:color="auto" w:sz="4" w:space="0"/>
              <w:right w:val="single" w:color="auto" w:sz="4" w:space="0"/>
            </w:tcBorders>
            <w:noWrap/>
            <w:vAlign w:val="center"/>
          </w:tcPr>
          <w:p w14:paraId="3C902661">
            <w:pPr>
              <w:pStyle w:val="6"/>
              <w:snapToGrid w:val="0"/>
              <w:spacing w:line="360" w:lineRule="auto"/>
              <w:rPr>
                <w:rFonts w:hint="default" w:ascii="宋体" w:hAnsi="宋体" w:eastAsia="宋体" w:cs="宋体"/>
                <w:bCs/>
                <w:color w:val="auto"/>
                <w:kern w:val="0"/>
                <w:szCs w:val="21"/>
                <w:lang w:val="en-US" w:eastAsia="zh-CN"/>
              </w:rPr>
            </w:pPr>
            <w:r>
              <w:rPr>
                <w:rFonts w:hint="eastAsia" w:ascii="宋体" w:hAnsi="宋体" w:cs="宋体"/>
                <w:bCs/>
                <w:color w:val="auto"/>
                <w:kern w:val="0"/>
                <w:szCs w:val="21"/>
                <w:lang w:val="en-US" w:eastAsia="zh-CN"/>
              </w:rPr>
              <w:t>提供中小企业声明函</w:t>
            </w:r>
          </w:p>
        </w:tc>
        <w:tc>
          <w:tcPr>
            <w:tcW w:w="975" w:type="dxa"/>
            <w:tcBorders>
              <w:top w:val="single" w:color="auto" w:sz="4" w:space="0"/>
              <w:left w:val="single" w:color="auto" w:sz="4" w:space="0"/>
              <w:bottom w:val="single" w:color="auto" w:sz="4" w:space="0"/>
              <w:right w:val="single" w:color="auto" w:sz="4" w:space="0"/>
            </w:tcBorders>
            <w:noWrap/>
            <w:vAlign w:val="center"/>
          </w:tcPr>
          <w:p w14:paraId="2A921F7E">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bl>
    <w:p w14:paraId="37571B4C">
      <w:pPr>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eastAsia="zh-CN"/>
        </w:rPr>
      </w:pPr>
    </w:p>
    <w:p w14:paraId="64197B4E">
      <w:pPr>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eastAsia="zh-CN"/>
        </w:rPr>
      </w:pPr>
    </w:p>
    <w:p w14:paraId="5C4F3DB3">
      <w:pPr>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eastAsia="zh-CN"/>
        </w:rPr>
      </w:pPr>
    </w:p>
    <w:p w14:paraId="4539C957">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二</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符合性审查表</w:t>
      </w:r>
    </w:p>
    <w:tbl>
      <w:tblPr>
        <w:tblStyle w:val="16"/>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6"/>
        <w:gridCol w:w="4260"/>
        <w:gridCol w:w="2535"/>
        <w:gridCol w:w="984"/>
      </w:tblGrid>
      <w:tr w14:paraId="5541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tblHeader/>
        </w:trPr>
        <w:tc>
          <w:tcPr>
            <w:tcW w:w="576" w:type="dxa"/>
            <w:tcBorders>
              <w:top w:val="single" w:color="auto" w:sz="4" w:space="0"/>
              <w:left w:val="single" w:color="auto" w:sz="4" w:space="0"/>
              <w:bottom w:val="single" w:color="auto" w:sz="4" w:space="0"/>
              <w:right w:val="single" w:color="auto" w:sz="4" w:space="0"/>
            </w:tcBorders>
            <w:noWrap/>
            <w:vAlign w:val="center"/>
          </w:tcPr>
          <w:p w14:paraId="24536298">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序号</w:t>
            </w:r>
          </w:p>
        </w:tc>
        <w:tc>
          <w:tcPr>
            <w:tcW w:w="4260" w:type="dxa"/>
            <w:tcBorders>
              <w:top w:val="single" w:color="auto" w:sz="4" w:space="0"/>
              <w:left w:val="single" w:color="auto" w:sz="4" w:space="0"/>
              <w:bottom w:val="single" w:color="auto" w:sz="4" w:space="0"/>
              <w:right w:val="single" w:color="auto" w:sz="4" w:space="0"/>
            </w:tcBorders>
            <w:noWrap/>
            <w:vAlign w:val="center"/>
          </w:tcPr>
          <w:p w14:paraId="2B53CEA3">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符合性审查内容</w:t>
            </w:r>
          </w:p>
        </w:tc>
        <w:tc>
          <w:tcPr>
            <w:tcW w:w="2535" w:type="dxa"/>
            <w:tcBorders>
              <w:top w:val="single" w:color="auto" w:sz="4" w:space="0"/>
              <w:left w:val="single" w:color="auto" w:sz="4" w:space="0"/>
              <w:bottom w:val="single" w:color="auto" w:sz="4" w:space="0"/>
              <w:right w:val="single" w:color="auto" w:sz="4" w:space="0"/>
            </w:tcBorders>
            <w:noWrap/>
            <w:vAlign w:val="center"/>
          </w:tcPr>
          <w:p w14:paraId="320A1877">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审查标准</w:t>
            </w:r>
          </w:p>
        </w:tc>
        <w:tc>
          <w:tcPr>
            <w:tcW w:w="984" w:type="dxa"/>
            <w:tcBorders>
              <w:top w:val="single" w:color="auto" w:sz="4" w:space="0"/>
              <w:left w:val="single" w:color="auto" w:sz="4" w:space="0"/>
              <w:bottom w:val="single" w:color="auto" w:sz="4" w:space="0"/>
              <w:right w:val="single" w:color="auto" w:sz="4" w:space="0"/>
            </w:tcBorders>
            <w:noWrap/>
            <w:vAlign w:val="center"/>
          </w:tcPr>
          <w:p w14:paraId="052E550A">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审查意见</w:t>
            </w:r>
          </w:p>
        </w:tc>
      </w:tr>
      <w:tr w14:paraId="54FF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77EBAA87">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4260" w:type="dxa"/>
            <w:tcBorders>
              <w:top w:val="single" w:color="auto" w:sz="4" w:space="0"/>
              <w:left w:val="single" w:color="auto" w:sz="4" w:space="0"/>
              <w:bottom w:val="single" w:color="auto" w:sz="4" w:space="0"/>
              <w:right w:val="single" w:color="auto" w:sz="4" w:space="0"/>
            </w:tcBorders>
            <w:noWrap/>
            <w:vAlign w:val="center"/>
          </w:tcPr>
          <w:p w14:paraId="39C65F3B">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供应商名称。</w:t>
            </w:r>
          </w:p>
        </w:tc>
        <w:tc>
          <w:tcPr>
            <w:tcW w:w="2535" w:type="dxa"/>
            <w:tcBorders>
              <w:top w:val="single" w:color="auto" w:sz="4" w:space="0"/>
              <w:left w:val="single" w:color="auto" w:sz="4" w:space="0"/>
              <w:bottom w:val="single" w:color="auto" w:sz="4" w:space="0"/>
              <w:right w:val="single" w:color="auto" w:sz="4" w:space="0"/>
            </w:tcBorders>
            <w:noWrap/>
            <w:vAlign w:val="center"/>
          </w:tcPr>
          <w:p w14:paraId="042235F1">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与营业执照一致。</w:t>
            </w:r>
          </w:p>
        </w:tc>
        <w:tc>
          <w:tcPr>
            <w:tcW w:w="984" w:type="dxa"/>
            <w:tcBorders>
              <w:top w:val="single" w:color="auto" w:sz="4" w:space="0"/>
              <w:left w:val="single" w:color="auto" w:sz="4" w:space="0"/>
              <w:bottom w:val="single" w:color="auto" w:sz="4" w:space="0"/>
              <w:right w:val="single" w:color="auto" w:sz="4" w:space="0"/>
            </w:tcBorders>
            <w:noWrap/>
            <w:vAlign w:val="center"/>
          </w:tcPr>
          <w:p w14:paraId="38DC5786">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14:paraId="1AA5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77756D87">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4260" w:type="dxa"/>
            <w:tcBorders>
              <w:top w:val="single" w:color="auto" w:sz="4" w:space="0"/>
              <w:left w:val="single" w:color="auto" w:sz="4" w:space="0"/>
              <w:bottom w:val="single" w:color="auto" w:sz="4" w:space="0"/>
              <w:right w:val="single" w:color="auto" w:sz="4" w:space="0"/>
            </w:tcBorders>
            <w:noWrap/>
            <w:vAlign w:val="center"/>
          </w:tcPr>
          <w:p w14:paraId="5CC6586B">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响应文件的有效性、完整性。</w:t>
            </w:r>
          </w:p>
        </w:tc>
        <w:tc>
          <w:tcPr>
            <w:tcW w:w="2535" w:type="dxa"/>
            <w:tcBorders>
              <w:top w:val="single" w:color="auto" w:sz="4" w:space="0"/>
              <w:left w:val="single" w:color="auto" w:sz="4" w:space="0"/>
              <w:bottom w:val="single" w:color="auto" w:sz="4" w:space="0"/>
              <w:right w:val="single" w:color="auto" w:sz="4" w:space="0"/>
            </w:tcBorders>
            <w:noWrap/>
            <w:vAlign w:val="top"/>
          </w:tcPr>
          <w:p w14:paraId="40B47AED">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响应文件齐全、格式符合采购文件要求，盖公章、签字有效。</w:t>
            </w:r>
          </w:p>
        </w:tc>
        <w:tc>
          <w:tcPr>
            <w:tcW w:w="984" w:type="dxa"/>
            <w:tcBorders>
              <w:top w:val="single" w:color="auto" w:sz="4" w:space="0"/>
              <w:left w:val="single" w:color="auto" w:sz="4" w:space="0"/>
              <w:bottom w:val="single" w:color="auto" w:sz="4" w:space="0"/>
              <w:right w:val="single" w:color="auto" w:sz="4" w:space="0"/>
            </w:tcBorders>
            <w:noWrap/>
            <w:vAlign w:val="center"/>
          </w:tcPr>
          <w:p w14:paraId="3A16F4CD">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14:paraId="76FC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6ED9A463">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3</w:t>
            </w:r>
          </w:p>
        </w:tc>
        <w:tc>
          <w:tcPr>
            <w:tcW w:w="4260" w:type="dxa"/>
            <w:tcBorders>
              <w:top w:val="single" w:color="auto" w:sz="4" w:space="0"/>
              <w:left w:val="single" w:color="auto" w:sz="4" w:space="0"/>
              <w:bottom w:val="single" w:color="auto" w:sz="4" w:space="0"/>
              <w:right w:val="single" w:color="auto" w:sz="4" w:space="0"/>
            </w:tcBorders>
            <w:noWrap/>
            <w:vAlign w:val="center"/>
          </w:tcPr>
          <w:p w14:paraId="729E3A7A">
            <w:pPr>
              <w:adjustRightInd w:val="0"/>
              <w:snapToGrid w:val="0"/>
              <w:spacing w:line="360" w:lineRule="auto"/>
              <w:rPr>
                <w:rFonts w:hint="default" w:eastAsia="宋体" w:asciiTheme="minorEastAsia" w:hAnsiTheme="minorEastAsia" w:cstheme="minorEastAsia"/>
                <w:bCs/>
                <w:color w:val="auto"/>
                <w:kern w:val="2"/>
                <w:sz w:val="21"/>
                <w:szCs w:val="21"/>
                <w:lang w:val="en-US" w:eastAsia="zh-CN" w:bidi="ar-SA"/>
              </w:rPr>
            </w:pPr>
            <w:r>
              <w:rPr>
                <w:rFonts w:hint="eastAsia" w:asciiTheme="minorEastAsia" w:hAnsiTheme="minorEastAsia" w:cstheme="minorEastAsia"/>
                <w:bCs/>
                <w:color w:val="auto"/>
                <w:szCs w:val="21"/>
              </w:rPr>
              <w:t>服务期限。</w:t>
            </w:r>
          </w:p>
        </w:tc>
        <w:tc>
          <w:tcPr>
            <w:tcW w:w="2535" w:type="dxa"/>
            <w:tcBorders>
              <w:top w:val="single" w:color="auto" w:sz="4" w:space="0"/>
              <w:left w:val="single" w:color="auto" w:sz="4" w:space="0"/>
              <w:bottom w:val="single" w:color="auto" w:sz="4" w:space="0"/>
              <w:right w:val="single" w:color="auto" w:sz="4" w:space="0"/>
            </w:tcBorders>
            <w:noWrap/>
            <w:vAlign w:val="center"/>
          </w:tcPr>
          <w:p w14:paraId="4222513D">
            <w:pPr>
              <w:adjustRightInd w:val="0"/>
              <w:snapToGrid w:val="0"/>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0E7EC0DC">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14:paraId="3A93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7930102E">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4</w:t>
            </w:r>
          </w:p>
        </w:tc>
        <w:tc>
          <w:tcPr>
            <w:tcW w:w="4260" w:type="dxa"/>
            <w:tcBorders>
              <w:top w:val="single" w:color="auto" w:sz="4" w:space="0"/>
              <w:left w:val="single" w:color="auto" w:sz="4" w:space="0"/>
              <w:bottom w:val="single" w:color="auto" w:sz="4" w:space="0"/>
              <w:right w:val="single" w:color="auto" w:sz="4" w:space="0"/>
            </w:tcBorders>
            <w:noWrap/>
            <w:vAlign w:val="center"/>
          </w:tcPr>
          <w:p w14:paraId="4BFFADD7">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质量标准。</w:t>
            </w:r>
          </w:p>
        </w:tc>
        <w:tc>
          <w:tcPr>
            <w:tcW w:w="2535" w:type="dxa"/>
            <w:tcBorders>
              <w:top w:val="single" w:color="auto" w:sz="4" w:space="0"/>
              <w:left w:val="single" w:color="auto" w:sz="4" w:space="0"/>
              <w:bottom w:val="single" w:color="auto" w:sz="4" w:space="0"/>
              <w:right w:val="single" w:color="auto" w:sz="4" w:space="0"/>
            </w:tcBorders>
            <w:noWrap/>
            <w:vAlign w:val="top"/>
          </w:tcPr>
          <w:p w14:paraId="463B0AD8">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080E2294">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14:paraId="2619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2745E717">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5</w:t>
            </w:r>
          </w:p>
        </w:tc>
        <w:tc>
          <w:tcPr>
            <w:tcW w:w="4260" w:type="dxa"/>
            <w:tcBorders>
              <w:top w:val="single" w:color="auto" w:sz="4" w:space="0"/>
              <w:left w:val="single" w:color="auto" w:sz="4" w:space="0"/>
              <w:bottom w:val="single" w:color="auto" w:sz="4" w:space="0"/>
              <w:right w:val="single" w:color="auto" w:sz="4" w:space="0"/>
            </w:tcBorders>
            <w:noWrap/>
            <w:vAlign w:val="center"/>
          </w:tcPr>
          <w:p w14:paraId="31B7FB10">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报价。</w:t>
            </w:r>
          </w:p>
        </w:tc>
        <w:tc>
          <w:tcPr>
            <w:tcW w:w="2535" w:type="dxa"/>
            <w:tcBorders>
              <w:top w:val="single" w:color="auto" w:sz="4" w:space="0"/>
              <w:left w:val="single" w:color="auto" w:sz="4" w:space="0"/>
              <w:bottom w:val="single" w:color="auto" w:sz="4" w:space="0"/>
              <w:right w:val="single" w:color="auto" w:sz="4" w:space="0"/>
            </w:tcBorders>
            <w:noWrap/>
            <w:vAlign w:val="top"/>
          </w:tcPr>
          <w:p w14:paraId="42F50039">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报价是固定价且未超过本项目最高限价。</w:t>
            </w:r>
          </w:p>
        </w:tc>
        <w:tc>
          <w:tcPr>
            <w:tcW w:w="984" w:type="dxa"/>
            <w:tcBorders>
              <w:top w:val="single" w:color="auto" w:sz="4" w:space="0"/>
              <w:left w:val="single" w:color="auto" w:sz="4" w:space="0"/>
              <w:bottom w:val="single" w:color="auto" w:sz="4" w:space="0"/>
              <w:right w:val="single" w:color="auto" w:sz="4" w:space="0"/>
            </w:tcBorders>
            <w:noWrap/>
            <w:vAlign w:val="center"/>
          </w:tcPr>
          <w:p w14:paraId="4508993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r w14:paraId="100D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34BD7CE3">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6</w:t>
            </w:r>
          </w:p>
        </w:tc>
        <w:tc>
          <w:tcPr>
            <w:tcW w:w="4260" w:type="dxa"/>
            <w:tcBorders>
              <w:top w:val="single" w:color="auto" w:sz="4" w:space="0"/>
              <w:left w:val="single" w:color="auto" w:sz="4" w:space="0"/>
              <w:bottom w:val="single" w:color="auto" w:sz="4" w:space="0"/>
              <w:right w:val="single" w:color="auto" w:sz="4" w:space="0"/>
            </w:tcBorders>
            <w:noWrap/>
            <w:vAlign w:val="center"/>
          </w:tcPr>
          <w:p w14:paraId="644F9086">
            <w:pPr>
              <w:adjustRightInd w:val="0"/>
              <w:snapToGrid w:val="0"/>
              <w:spacing w:line="360" w:lineRule="auto"/>
              <w:rPr>
                <w:rFonts w:hint="eastAsia" w:eastAsia="宋体" w:asciiTheme="minorEastAsia" w:hAnsiTheme="minorEastAsia" w:cstheme="minorEastAsia"/>
                <w:bCs/>
                <w:color w:val="auto"/>
                <w:kern w:val="2"/>
                <w:sz w:val="21"/>
                <w:szCs w:val="21"/>
                <w:lang w:val="en-US" w:eastAsia="zh-CN" w:bidi="ar-SA"/>
              </w:rPr>
            </w:pPr>
            <w:r>
              <w:rPr>
                <w:rFonts w:hint="eastAsia" w:asciiTheme="minorEastAsia" w:hAnsiTheme="minorEastAsia" w:cstheme="minorEastAsia"/>
                <w:bCs/>
                <w:color w:val="auto"/>
                <w:szCs w:val="21"/>
              </w:rPr>
              <w:t>响应有效期</w:t>
            </w:r>
          </w:p>
        </w:tc>
        <w:tc>
          <w:tcPr>
            <w:tcW w:w="2535" w:type="dxa"/>
            <w:tcBorders>
              <w:top w:val="single" w:color="auto" w:sz="4" w:space="0"/>
              <w:left w:val="single" w:color="auto" w:sz="4" w:space="0"/>
              <w:bottom w:val="single" w:color="auto" w:sz="4" w:space="0"/>
              <w:right w:val="single" w:color="auto" w:sz="4" w:space="0"/>
            </w:tcBorders>
            <w:noWrap/>
            <w:vAlign w:val="center"/>
          </w:tcPr>
          <w:p w14:paraId="5EE30E57">
            <w:pPr>
              <w:adjustRightInd w:val="0"/>
              <w:snapToGrid w:val="0"/>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24939F5A">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r w14:paraId="752B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3"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6457A0C0">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7</w:t>
            </w:r>
          </w:p>
        </w:tc>
        <w:tc>
          <w:tcPr>
            <w:tcW w:w="4260" w:type="dxa"/>
            <w:tcBorders>
              <w:top w:val="single" w:color="auto" w:sz="4" w:space="0"/>
              <w:left w:val="single" w:color="auto" w:sz="4" w:space="0"/>
              <w:bottom w:val="single" w:color="auto" w:sz="4" w:space="0"/>
              <w:right w:val="single" w:color="auto" w:sz="4" w:space="0"/>
            </w:tcBorders>
            <w:noWrap/>
            <w:vAlign w:val="center"/>
          </w:tcPr>
          <w:p w14:paraId="2C61CEC5">
            <w:pPr>
              <w:adjustRightInd w:val="0"/>
              <w:snapToGrid w:val="0"/>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采购比选文件规定的其它条件</w:t>
            </w:r>
          </w:p>
        </w:tc>
        <w:tc>
          <w:tcPr>
            <w:tcW w:w="2535" w:type="dxa"/>
            <w:tcBorders>
              <w:top w:val="single" w:color="auto" w:sz="4" w:space="0"/>
              <w:left w:val="single" w:color="auto" w:sz="4" w:space="0"/>
              <w:bottom w:val="single" w:color="auto" w:sz="4" w:space="0"/>
              <w:right w:val="single" w:color="auto" w:sz="4" w:space="0"/>
            </w:tcBorders>
            <w:noWrap/>
            <w:vAlign w:val="top"/>
          </w:tcPr>
          <w:p w14:paraId="275001ED">
            <w:pPr>
              <w:adjustRightInd w:val="0"/>
              <w:snapToGrid w:val="0"/>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不存在采购文件及相关法律法规规定的废标情形的</w:t>
            </w:r>
          </w:p>
        </w:tc>
        <w:tc>
          <w:tcPr>
            <w:tcW w:w="984" w:type="dxa"/>
            <w:tcBorders>
              <w:top w:val="single" w:color="auto" w:sz="4" w:space="0"/>
              <w:left w:val="single" w:color="auto" w:sz="4" w:space="0"/>
              <w:bottom w:val="single" w:color="auto" w:sz="4" w:space="0"/>
              <w:right w:val="single" w:color="auto" w:sz="4" w:space="0"/>
            </w:tcBorders>
            <w:noWrap/>
            <w:vAlign w:val="center"/>
          </w:tcPr>
          <w:p w14:paraId="655B6317">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bl>
    <w:p w14:paraId="2346FBCB">
      <w:pPr>
        <w:pStyle w:val="9"/>
        <w:ind w:left="0" w:leftChars="0" w:firstLine="0" w:firstLineChars="0"/>
        <w:rPr>
          <w:rFonts w:hint="eastAsia"/>
        </w:rPr>
      </w:pPr>
    </w:p>
    <w:p w14:paraId="7F352BE4">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三、</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标准</w:t>
      </w:r>
    </w:p>
    <w:p w14:paraId="7FBD2FE3">
      <w:pPr>
        <w:pageBreakBefore w:val="0"/>
        <w:wordWrap/>
        <w:topLinePunct w:val="0"/>
        <w:bidi w:val="0"/>
        <w:adjustRightInd w:val="0"/>
        <w:snapToGrid w:val="0"/>
        <w:spacing w:line="360" w:lineRule="auto"/>
        <w:ind w:firstLine="422" w:firstLineChars="200"/>
        <w:textAlignment w:val="auto"/>
        <w:outlineLvl w:val="1"/>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（一）</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方法及</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结果排列顺序规定如下：</w:t>
      </w:r>
    </w:p>
    <w:p w14:paraId="7FCE2CC1">
      <w:pPr>
        <w:pStyle w:val="6"/>
        <w:pageBreakBefore w:val="0"/>
        <w:kinsoku/>
        <w:wordWrap/>
        <w:overflowPunct/>
        <w:topLinePunct w:val="0"/>
        <w:bidi w:val="0"/>
        <w:spacing w:line="360" w:lineRule="auto"/>
        <w:ind w:firstLine="420" w:firstLineChars="20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采用综合评分法的，</w:t>
      </w:r>
      <w:r>
        <w:rPr>
          <w:rFonts w:hint="eastAsia" w:asciiTheme="minorEastAsia" w:hAnsiTheme="minorEastAsia" w:eastAsiaTheme="minorEastAsia" w:cstheme="minorEastAsia"/>
          <w:bCs/>
          <w:color w:val="auto"/>
          <w:sz w:val="21"/>
          <w:szCs w:val="21"/>
          <w:lang w:eastAsia="zh-CN"/>
        </w:rPr>
        <w:t>评审结果</w:t>
      </w:r>
      <w:r>
        <w:rPr>
          <w:rFonts w:hint="eastAsia" w:asciiTheme="minorEastAsia" w:hAnsiTheme="minorEastAsia" w:eastAsiaTheme="minorEastAsia" w:cstheme="minorEastAsia"/>
          <w:bCs/>
          <w:color w:val="auto"/>
          <w:sz w:val="21"/>
          <w:szCs w:val="21"/>
        </w:rPr>
        <w:t>按评审后得分由高到低顺序排列。得分相同的，按</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由低到高顺序排列</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得分且</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相同的</w:t>
      </w:r>
      <w:r>
        <w:rPr>
          <w:rFonts w:hint="eastAsia" w:asciiTheme="minorEastAsia" w:hAnsiTheme="minorEastAsia" w:eastAsiaTheme="minorEastAsia" w:cstheme="minorEastAsia"/>
          <w:bCs/>
          <w:color w:val="auto"/>
          <w:sz w:val="21"/>
          <w:szCs w:val="21"/>
          <w:lang w:eastAsia="zh-CN"/>
        </w:rPr>
        <w:t>并列或者评审委员会</w:t>
      </w:r>
      <w:r>
        <w:rPr>
          <w:rFonts w:hint="eastAsia" w:asciiTheme="minorEastAsia" w:hAnsiTheme="minorEastAsia" w:eastAsiaTheme="minorEastAsia" w:cstheme="minorEastAsia"/>
          <w:bCs/>
          <w:color w:val="auto"/>
          <w:sz w:val="21"/>
          <w:szCs w:val="21"/>
        </w:rPr>
        <w:t>根据投标情况推荐</w:t>
      </w:r>
      <w:r>
        <w:rPr>
          <w:rFonts w:hint="eastAsia" w:asciiTheme="minorEastAsia" w:hAnsiTheme="minorEastAsia" w:eastAsiaTheme="minorEastAsia" w:cstheme="minorEastAsia"/>
          <w:bCs/>
          <w:color w:val="auto"/>
          <w:sz w:val="21"/>
          <w:szCs w:val="21"/>
          <w:lang w:eastAsia="zh-CN"/>
        </w:rPr>
        <w:t>评审结果</w:t>
      </w:r>
      <w:r>
        <w:rPr>
          <w:rFonts w:hint="eastAsia" w:asciiTheme="minorEastAsia" w:hAnsiTheme="minorEastAsia" w:eastAsiaTheme="minorEastAsia" w:cstheme="minorEastAsia"/>
          <w:bCs/>
          <w:color w:val="auto"/>
          <w:sz w:val="21"/>
          <w:szCs w:val="21"/>
        </w:rPr>
        <w:t>排列顺序或予以授标建议。</w:t>
      </w:r>
    </w:p>
    <w:p w14:paraId="1E474B47">
      <w:pPr>
        <w:pageBreakBefore w:val="0"/>
        <w:numPr>
          <w:ilvl w:val="0"/>
          <w:numId w:val="1"/>
        </w:numPr>
        <w:wordWrap/>
        <w:topLinePunct w:val="0"/>
        <w:bidi w:val="0"/>
        <w:adjustRightInd w:val="0"/>
        <w:snapToGrid w:val="0"/>
        <w:spacing w:line="360" w:lineRule="auto"/>
        <w:ind w:left="-2" w:leftChars="0" w:firstLine="422" w:firstLineChars="0"/>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评审因素及分值分配</w:t>
      </w:r>
    </w:p>
    <w:tbl>
      <w:tblPr>
        <w:tblStyle w:val="16"/>
        <w:tblW w:w="80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3"/>
        <w:gridCol w:w="2865"/>
        <w:gridCol w:w="2911"/>
      </w:tblGrid>
      <w:tr w14:paraId="287CF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14:paraId="2B868C02">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评审因素</w:t>
            </w:r>
          </w:p>
        </w:tc>
        <w:tc>
          <w:tcPr>
            <w:tcW w:w="2865" w:type="dxa"/>
            <w:tcBorders>
              <w:top w:val="single" w:color="auto" w:sz="6" w:space="0"/>
              <w:left w:val="single" w:color="auto" w:sz="6" w:space="0"/>
              <w:bottom w:val="single" w:color="auto" w:sz="6" w:space="0"/>
              <w:right w:val="single" w:color="auto" w:sz="6" w:space="0"/>
            </w:tcBorders>
            <w:noWrap w:val="0"/>
            <w:vAlign w:val="center"/>
          </w:tcPr>
          <w:p w14:paraId="1989E50E">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技术商务</w:t>
            </w:r>
          </w:p>
        </w:tc>
        <w:tc>
          <w:tcPr>
            <w:tcW w:w="2911" w:type="dxa"/>
            <w:tcBorders>
              <w:top w:val="single" w:color="auto" w:sz="6" w:space="0"/>
              <w:left w:val="single" w:color="auto" w:sz="6" w:space="0"/>
              <w:bottom w:val="single" w:color="auto" w:sz="6" w:space="0"/>
              <w:right w:val="single" w:color="auto" w:sz="6" w:space="0"/>
            </w:tcBorders>
            <w:noWrap w:val="0"/>
            <w:vAlign w:val="center"/>
          </w:tcPr>
          <w:p w14:paraId="0E538892">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价格</w:t>
            </w:r>
          </w:p>
        </w:tc>
      </w:tr>
      <w:tr w14:paraId="5C31C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14:paraId="5591AAC7">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分值</w:t>
            </w:r>
          </w:p>
        </w:tc>
        <w:tc>
          <w:tcPr>
            <w:tcW w:w="2865" w:type="dxa"/>
            <w:tcBorders>
              <w:top w:val="single" w:color="auto" w:sz="6" w:space="0"/>
              <w:left w:val="single" w:color="auto" w:sz="6" w:space="0"/>
              <w:bottom w:val="single" w:color="auto" w:sz="6" w:space="0"/>
              <w:right w:val="single" w:color="auto" w:sz="6" w:space="0"/>
            </w:tcBorders>
            <w:noWrap w:val="0"/>
            <w:vAlign w:val="center"/>
          </w:tcPr>
          <w:p w14:paraId="7BAB9AA8">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80</w:t>
            </w:r>
            <w:r>
              <w:rPr>
                <w:rFonts w:hint="eastAsia" w:ascii="宋体" w:hAnsi="宋体" w:eastAsia="宋体" w:cs="宋体"/>
                <w:b w:val="0"/>
                <w:bCs/>
                <w:color w:val="auto"/>
                <w:sz w:val="21"/>
                <w:szCs w:val="21"/>
              </w:rPr>
              <w:t>分</w:t>
            </w:r>
          </w:p>
        </w:tc>
        <w:tc>
          <w:tcPr>
            <w:tcW w:w="2911" w:type="dxa"/>
            <w:tcBorders>
              <w:top w:val="single" w:color="auto" w:sz="6" w:space="0"/>
              <w:left w:val="single" w:color="auto" w:sz="6" w:space="0"/>
              <w:bottom w:val="single" w:color="auto" w:sz="6" w:space="0"/>
              <w:right w:val="single" w:color="auto" w:sz="6" w:space="0"/>
            </w:tcBorders>
            <w:noWrap w:val="0"/>
            <w:vAlign w:val="center"/>
          </w:tcPr>
          <w:p w14:paraId="37F86D30">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20</w:t>
            </w:r>
            <w:r>
              <w:rPr>
                <w:rFonts w:hint="eastAsia" w:ascii="宋体" w:hAnsi="宋体" w:eastAsia="宋体" w:cs="宋体"/>
                <w:b w:val="0"/>
                <w:bCs/>
                <w:color w:val="auto"/>
                <w:sz w:val="21"/>
                <w:szCs w:val="21"/>
              </w:rPr>
              <w:t>分</w:t>
            </w:r>
          </w:p>
        </w:tc>
      </w:tr>
      <w:bookmarkEnd w:id="87"/>
    </w:tbl>
    <w:p w14:paraId="0359F24E">
      <w:pPr>
        <w:pageBreakBefore w:val="0"/>
        <w:wordWrap/>
        <w:topLinePunct w:val="0"/>
        <w:bidi w:val="0"/>
        <w:adjustRightInd w:val="0"/>
        <w:snapToGrid w:val="0"/>
        <w:spacing w:line="360" w:lineRule="auto"/>
        <w:ind w:firstLine="422" w:firstLineChars="200"/>
        <w:textAlignment w:val="auto"/>
        <w:outlineLvl w:val="1"/>
        <w:rPr>
          <w:rFonts w:asciiTheme="minorEastAsia" w:hAnsiTheme="minorEastAsia" w:eastAsiaTheme="minorEastAsia" w:cstheme="minorEastAsia"/>
          <w:b/>
          <w:color w:val="auto"/>
          <w:sz w:val="21"/>
          <w:szCs w:val="21"/>
        </w:rPr>
      </w:pPr>
      <w:bookmarkStart w:id="88" w:name="_Toc246826118"/>
      <w:r>
        <w:rPr>
          <w:rFonts w:hint="eastAsia" w:asciiTheme="minorEastAsia" w:hAnsiTheme="minorEastAsia" w:eastAsiaTheme="minorEastAsia" w:cstheme="minorEastAsia"/>
          <w:b/>
          <w:color w:val="auto"/>
          <w:sz w:val="21"/>
          <w:szCs w:val="21"/>
        </w:rPr>
        <w:t>（三）</w:t>
      </w:r>
      <w:r>
        <w:rPr>
          <w:rFonts w:hint="eastAsia" w:asciiTheme="minorEastAsia" w:hAnsiTheme="minorEastAsia" w:eastAsiaTheme="minorEastAsia" w:cstheme="minorEastAsia"/>
          <w:b/>
          <w:color w:val="auto"/>
          <w:sz w:val="21"/>
          <w:szCs w:val="21"/>
          <w:lang w:eastAsia="zh-CN"/>
        </w:rPr>
        <w:t>响应报价</w:t>
      </w:r>
      <w:r>
        <w:rPr>
          <w:rFonts w:hint="eastAsia" w:asciiTheme="minorEastAsia" w:hAnsiTheme="minorEastAsia" w:eastAsiaTheme="minorEastAsia" w:cstheme="minorEastAsia"/>
          <w:b/>
          <w:color w:val="auto"/>
          <w:sz w:val="21"/>
          <w:szCs w:val="21"/>
        </w:rPr>
        <w:t>的评审要求</w:t>
      </w:r>
    </w:p>
    <w:p w14:paraId="3488290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价格核准：</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对符合性审查合格的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明细进行复核，看其是否有计算错误，如有则按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须知有关规定修正或澄清。</w:t>
      </w:r>
    </w:p>
    <w:p w14:paraId="16D592A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价格评审：</w:t>
      </w:r>
    </w:p>
    <w:p w14:paraId="7F236F55">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综合评分法，价格分统一采用低价优先法计算，即满足</w:t>
      </w:r>
      <w:r>
        <w:rPr>
          <w:rFonts w:hint="eastAsia" w:asciiTheme="minorEastAsia" w:hAnsiTheme="minorEastAsia" w:eastAsiaTheme="minorEastAsia" w:cstheme="minorEastAsia"/>
          <w:bCs/>
          <w:color w:val="auto"/>
          <w:sz w:val="21"/>
          <w:szCs w:val="21"/>
          <w:lang w:eastAsia="zh-CN"/>
        </w:rPr>
        <w:t>采购比选文件</w:t>
      </w:r>
      <w:r>
        <w:rPr>
          <w:rFonts w:hint="eastAsia" w:asciiTheme="minorEastAsia" w:hAnsiTheme="minorEastAsia" w:eastAsiaTheme="minorEastAsia" w:cstheme="minorEastAsia"/>
          <w:bCs/>
          <w:color w:val="auto"/>
          <w:sz w:val="21"/>
          <w:szCs w:val="21"/>
        </w:rPr>
        <w:t>要求（通过资格审查和符合性审查）且</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价(指修正及价格扣除后的价格，下同)最低的为</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基准价，其价格分为满分。其他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的价格分统一按照下列公式计算：</w:t>
      </w:r>
    </w:p>
    <w:p w14:paraId="7CB3E2C5">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价格评分=（</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价）×价格分值</w:t>
      </w:r>
    </w:p>
    <w:p w14:paraId="3A6D86B1">
      <w:pPr>
        <w:pageBreakBefore w:val="0"/>
        <w:wordWrap/>
        <w:topLinePunct w:val="0"/>
        <w:bidi w:val="0"/>
        <w:adjustRightInd w:val="0"/>
        <w:snapToGrid w:val="0"/>
        <w:spacing w:line="360" w:lineRule="auto"/>
        <w:ind w:firstLine="561"/>
        <w:textAlignment w:val="auto"/>
        <w:outlineLvl w:val="1"/>
        <w:rPr>
          <w:rFonts w:hint="eastAsia" w:asciiTheme="minorEastAsia" w:hAnsiTheme="minorEastAsia" w:eastAsiaTheme="minorEastAsia" w:cstheme="minorEastAsia"/>
          <w:b/>
          <w:color w:val="auto"/>
          <w:sz w:val="21"/>
          <w:szCs w:val="21"/>
          <w:lang w:eastAsia="zh-CN"/>
        </w:rPr>
      </w:pPr>
    </w:p>
    <w:p w14:paraId="1930C07A">
      <w:pPr>
        <w:pageBreakBefore w:val="0"/>
        <w:wordWrap/>
        <w:topLinePunct w:val="0"/>
        <w:bidi w:val="0"/>
        <w:adjustRightInd w:val="0"/>
        <w:snapToGrid w:val="0"/>
        <w:spacing w:line="360" w:lineRule="auto"/>
        <w:ind w:firstLine="561"/>
        <w:textAlignment w:val="auto"/>
        <w:outlineLvl w:val="1"/>
        <w:rPr>
          <w:rFonts w:hint="eastAsia" w:asciiTheme="minorEastAsia" w:hAnsiTheme="minorEastAsia" w:eastAsiaTheme="minorEastAsia" w:cstheme="minorEastAsia"/>
          <w:b/>
          <w:color w:val="auto"/>
          <w:sz w:val="21"/>
          <w:szCs w:val="21"/>
          <w:lang w:eastAsia="zh-CN"/>
        </w:rPr>
      </w:pPr>
    </w:p>
    <w:p w14:paraId="3B5FEF2C">
      <w:pPr>
        <w:pageBreakBefore w:val="0"/>
        <w:wordWrap/>
        <w:topLinePunct w:val="0"/>
        <w:bidi w:val="0"/>
        <w:adjustRightInd w:val="0"/>
        <w:snapToGrid w:val="0"/>
        <w:spacing w:line="360" w:lineRule="auto"/>
        <w:ind w:firstLine="561"/>
        <w:textAlignment w:val="auto"/>
        <w:outlineLvl w:val="1"/>
        <w:rPr>
          <w:rFonts w:hint="eastAsia" w:asciiTheme="minorEastAsia" w:hAnsiTheme="minorEastAsia" w:eastAsiaTheme="minorEastAsia" w:cstheme="minorEastAsia"/>
          <w:b/>
          <w:color w:val="auto"/>
          <w:sz w:val="21"/>
          <w:szCs w:val="21"/>
          <w:lang w:eastAsia="zh-CN"/>
        </w:rPr>
      </w:pPr>
    </w:p>
    <w:p w14:paraId="64D7A55D">
      <w:pPr>
        <w:pageBreakBefore w:val="0"/>
        <w:wordWrap/>
        <w:topLinePunct w:val="0"/>
        <w:bidi w:val="0"/>
        <w:adjustRightInd w:val="0"/>
        <w:snapToGrid w:val="0"/>
        <w:spacing w:line="360" w:lineRule="auto"/>
        <w:ind w:firstLine="561"/>
        <w:textAlignment w:val="auto"/>
        <w:outlineLvl w:val="1"/>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四）</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细则</w:t>
      </w:r>
    </w:p>
    <w:tbl>
      <w:tblPr>
        <w:tblStyle w:val="16"/>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300"/>
        <w:gridCol w:w="6369"/>
      </w:tblGrid>
      <w:tr w14:paraId="7F81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63" w:type="dxa"/>
            <w:tcBorders>
              <w:top w:val="single" w:color="auto" w:sz="4" w:space="0"/>
              <w:left w:val="single" w:color="auto" w:sz="4" w:space="0"/>
              <w:bottom w:val="single" w:color="auto" w:sz="4" w:space="0"/>
              <w:right w:val="single" w:color="auto" w:sz="4" w:space="0"/>
            </w:tcBorders>
            <w:noWrap/>
            <w:vAlign w:val="center"/>
          </w:tcPr>
          <w:p w14:paraId="174BAC78">
            <w:pPr>
              <w:spacing w:line="240" w:lineRule="auto"/>
              <w:jc w:val="center"/>
              <w:rPr>
                <w:rFonts w:ascii="宋体" w:hAnsi="宋体" w:cs="宋体"/>
                <w:b/>
                <w:sz w:val="20"/>
                <w:szCs w:val="20"/>
              </w:rPr>
            </w:pPr>
            <w:r>
              <w:rPr>
                <w:rFonts w:hint="eastAsia" w:ascii="宋体" w:hAnsi="宋体" w:cs="宋体"/>
                <w:b/>
                <w:sz w:val="20"/>
                <w:szCs w:val="20"/>
              </w:rPr>
              <w:t>条款号</w:t>
            </w:r>
          </w:p>
        </w:tc>
        <w:tc>
          <w:tcPr>
            <w:tcW w:w="2300" w:type="dxa"/>
            <w:tcBorders>
              <w:top w:val="single" w:color="auto" w:sz="4" w:space="0"/>
              <w:left w:val="single" w:color="auto" w:sz="4" w:space="0"/>
              <w:bottom w:val="single" w:color="auto" w:sz="4" w:space="0"/>
              <w:right w:val="single" w:color="auto" w:sz="4" w:space="0"/>
            </w:tcBorders>
            <w:noWrap/>
            <w:vAlign w:val="center"/>
          </w:tcPr>
          <w:p w14:paraId="3DCA8ABC">
            <w:pPr>
              <w:spacing w:line="240" w:lineRule="auto"/>
              <w:jc w:val="center"/>
              <w:rPr>
                <w:rFonts w:ascii="宋体" w:hAnsi="宋体" w:cs="宋体"/>
                <w:b/>
                <w:sz w:val="20"/>
                <w:szCs w:val="20"/>
              </w:rPr>
            </w:pPr>
            <w:r>
              <w:rPr>
                <w:rFonts w:hint="eastAsia" w:ascii="宋体" w:hAnsi="宋体" w:cs="宋体"/>
                <w:b/>
                <w:sz w:val="20"/>
                <w:szCs w:val="20"/>
              </w:rPr>
              <w:t>评审因素</w:t>
            </w:r>
          </w:p>
        </w:tc>
        <w:tc>
          <w:tcPr>
            <w:tcW w:w="6369" w:type="dxa"/>
            <w:tcBorders>
              <w:top w:val="single" w:color="auto" w:sz="4" w:space="0"/>
              <w:left w:val="single" w:color="auto" w:sz="4" w:space="0"/>
              <w:bottom w:val="single" w:color="auto" w:sz="4" w:space="0"/>
              <w:right w:val="single" w:color="auto" w:sz="4" w:space="0"/>
            </w:tcBorders>
            <w:noWrap/>
            <w:vAlign w:val="center"/>
          </w:tcPr>
          <w:p w14:paraId="102867E5">
            <w:pPr>
              <w:spacing w:line="240" w:lineRule="auto"/>
              <w:jc w:val="center"/>
              <w:rPr>
                <w:rFonts w:ascii="宋体" w:hAnsi="宋体" w:cs="宋体"/>
                <w:b/>
                <w:sz w:val="20"/>
                <w:szCs w:val="20"/>
              </w:rPr>
            </w:pPr>
            <w:r>
              <w:rPr>
                <w:rFonts w:hint="eastAsia" w:ascii="宋体" w:hAnsi="宋体" w:cs="宋体"/>
                <w:b/>
                <w:sz w:val="20"/>
                <w:szCs w:val="20"/>
              </w:rPr>
              <w:t>评审标准</w:t>
            </w:r>
          </w:p>
        </w:tc>
      </w:tr>
      <w:tr w14:paraId="6411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3" w:type="dxa"/>
            <w:gridSpan w:val="2"/>
            <w:tcBorders>
              <w:top w:val="single" w:color="auto" w:sz="4" w:space="0"/>
              <w:left w:val="single" w:color="auto" w:sz="4" w:space="0"/>
              <w:bottom w:val="single" w:color="auto" w:sz="4" w:space="0"/>
              <w:right w:val="single" w:color="auto" w:sz="4" w:space="0"/>
            </w:tcBorders>
            <w:noWrap/>
            <w:vAlign w:val="center"/>
          </w:tcPr>
          <w:p w14:paraId="39FD3818">
            <w:pPr>
              <w:spacing w:line="24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分值构成</w:t>
            </w:r>
          </w:p>
          <w:p w14:paraId="4DC26316">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0"/>
                <w:szCs w:val="20"/>
              </w:rPr>
              <w:t>(总分100分)</w:t>
            </w:r>
          </w:p>
        </w:tc>
        <w:tc>
          <w:tcPr>
            <w:tcW w:w="6369" w:type="dxa"/>
            <w:tcBorders>
              <w:top w:val="single" w:color="auto" w:sz="4" w:space="0"/>
              <w:left w:val="single" w:color="auto" w:sz="4" w:space="0"/>
              <w:bottom w:val="single" w:color="auto" w:sz="4" w:space="0"/>
              <w:right w:val="single" w:color="auto" w:sz="4" w:space="0"/>
            </w:tcBorders>
            <w:noWrap/>
            <w:vAlign w:val="center"/>
          </w:tcPr>
          <w:p w14:paraId="1EA9032F">
            <w:p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价格评审</w:t>
            </w:r>
            <w:r>
              <w:rPr>
                <w:rFonts w:hint="eastAsia" w:asciiTheme="minorEastAsia" w:hAnsiTheme="minorEastAsia" w:eastAsiaTheme="minorEastAsia" w:cstheme="minorEastAsia"/>
                <w:sz w:val="18"/>
                <w:szCs w:val="18"/>
                <w:u w:val="single"/>
                <w:lang w:val="en-US" w:eastAsia="zh-CN"/>
              </w:rPr>
              <w:t>20</w:t>
            </w:r>
            <w:r>
              <w:rPr>
                <w:rFonts w:hint="eastAsia" w:asciiTheme="minorEastAsia" w:hAnsiTheme="minorEastAsia" w:eastAsiaTheme="minorEastAsia" w:cstheme="minorEastAsia"/>
                <w:sz w:val="18"/>
                <w:szCs w:val="18"/>
              </w:rPr>
              <w:t>分</w:t>
            </w:r>
          </w:p>
          <w:p w14:paraId="2D299291">
            <w:p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技术部分</w:t>
            </w:r>
            <w:r>
              <w:rPr>
                <w:rFonts w:hint="eastAsia" w:asciiTheme="minorEastAsia" w:hAnsiTheme="minorEastAsia" w:eastAsiaTheme="minorEastAsia" w:cstheme="minorEastAsia"/>
                <w:sz w:val="18"/>
                <w:szCs w:val="18"/>
                <w:u w:val="single"/>
                <w:lang w:val="en-US" w:eastAsia="zh-CN"/>
              </w:rPr>
              <w:t>60</w:t>
            </w:r>
            <w:r>
              <w:rPr>
                <w:rFonts w:hint="eastAsia" w:asciiTheme="minorEastAsia" w:hAnsiTheme="minorEastAsia" w:eastAsiaTheme="minorEastAsia" w:cstheme="minorEastAsia"/>
                <w:sz w:val="18"/>
                <w:szCs w:val="18"/>
              </w:rPr>
              <w:t>分</w:t>
            </w:r>
          </w:p>
          <w:p w14:paraId="78BCBF83">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18"/>
                <w:szCs w:val="18"/>
              </w:rPr>
              <w:t>商务部分</w:t>
            </w:r>
            <w:r>
              <w:rPr>
                <w:rFonts w:hint="eastAsia" w:asciiTheme="minorEastAsia" w:hAnsiTheme="minorEastAsia" w:eastAsiaTheme="minorEastAsia" w:cstheme="minorEastAsia"/>
                <w:sz w:val="18"/>
                <w:szCs w:val="18"/>
                <w:u w:val="single"/>
                <w:lang w:val="en-US" w:eastAsia="zh-CN"/>
              </w:rPr>
              <w:t>20</w:t>
            </w:r>
            <w:r>
              <w:rPr>
                <w:rFonts w:hint="eastAsia" w:asciiTheme="minorEastAsia" w:hAnsiTheme="minorEastAsia" w:eastAsiaTheme="minorEastAsia" w:cstheme="minorEastAsia"/>
                <w:sz w:val="18"/>
                <w:szCs w:val="18"/>
              </w:rPr>
              <w:t>分</w:t>
            </w:r>
          </w:p>
        </w:tc>
      </w:tr>
      <w:tr w14:paraId="7D12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3" w:type="dxa"/>
            <w:gridSpan w:val="2"/>
            <w:tcBorders>
              <w:top w:val="single" w:color="auto" w:sz="4" w:space="0"/>
              <w:left w:val="single" w:color="auto" w:sz="4" w:space="0"/>
              <w:bottom w:val="single" w:color="auto" w:sz="4" w:space="0"/>
              <w:right w:val="single" w:color="auto" w:sz="4" w:space="0"/>
            </w:tcBorders>
            <w:noWrap/>
            <w:vAlign w:val="center"/>
          </w:tcPr>
          <w:p w14:paraId="5DFCE01F">
            <w:pPr>
              <w:spacing w:line="240"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价格评审</w:t>
            </w:r>
          </w:p>
          <w:p w14:paraId="42A0D790">
            <w:pPr>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sz w:val="20"/>
                <w:szCs w:val="20"/>
                <w:lang w:val="en-US" w:eastAsia="zh-CN"/>
              </w:rPr>
              <w:t>20</w:t>
            </w:r>
            <w:r>
              <w:rPr>
                <w:rFonts w:hint="eastAsia" w:asciiTheme="minorEastAsia" w:hAnsiTheme="minorEastAsia" w:eastAsiaTheme="minorEastAsia" w:cstheme="minorEastAsia"/>
                <w:sz w:val="20"/>
                <w:szCs w:val="20"/>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14:paraId="6F056A26">
            <w:p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响应报价</w:t>
            </w:r>
            <w:r>
              <w:rPr>
                <w:rFonts w:hint="eastAsia" w:asciiTheme="minorEastAsia" w:hAnsiTheme="minorEastAsia" w:eastAsiaTheme="minorEastAsia" w:cstheme="minorEastAsia"/>
                <w:sz w:val="18"/>
                <w:szCs w:val="18"/>
              </w:rPr>
              <w:t>得分以满分</w:t>
            </w:r>
            <w:r>
              <w:rPr>
                <w:rFonts w:hint="eastAsia" w:asciiTheme="minorEastAsia" w:hAnsiTheme="minorEastAsia" w:eastAsiaTheme="minorEastAsia" w:cstheme="minorEastAsia"/>
                <w:sz w:val="18"/>
                <w:szCs w:val="18"/>
                <w:u w:val="single"/>
                <w:lang w:val="en-US" w:eastAsia="zh-CN"/>
              </w:rPr>
              <w:t>20</w:t>
            </w:r>
            <w:r>
              <w:rPr>
                <w:rFonts w:hint="eastAsia" w:asciiTheme="minorEastAsia" w:hAnsiTheme="minorEastAsia" w:eastAsiaTheme="minorEastAsia" w:cstheme="minorEastAsia"/>
                <w:sz w:val="18"/>
                <w:szCs w:val="18"/>
                <w:u w:val="single"/>
              </w:rPr>
              <w:t>分</w:t>
            </w:r>
            <w:r>
              <w:rPr>
                <w:rFonts w:hint="eastAsia" w:asciiTheme="minorEastAsia" w:hAnsiTheme="minorEastAsia" w:eastAsiaTheme="minorEastAsia" w:cstheme="minorEastAsia"/>
                <w:sz w:val="18"/>
                <w:szCs w:val="18"/>
              </w:rPr>
              <w:t>计算。满足招标文件要求且</w:t>
            </w:r>
            <w:r>
              <w:rPr>
                <w:rFonts w:hint="eastAsia" w:asciiTheme="minorEastAsia" w:hAnsiTheme="minorEastAsia" w:eastAsiaTheme="minorEastAsia" w:cstheme="minorEastAsia"/>
                <w:sz w:val="18"/>
                <w:szCs w:val="18"/>
                <w:lang w:eastAsia="zh-CN"/>
              </w:rPr>
              <w:t>响应报价</w:t>
            </w:r>
            <w:r>
              <w:rPr>
                <w:rFonts w:hint="eastAsia" w:asciiTheme="minorEastAsia" w:hAnsiTheme="minorEastAsia" w:eastAsiaTheme="minorEastAsia" w:cstheme="minorEastAsia"/>
                <w:sz w:val="18"/>
                <w:szCs w:val="18"/>
              </w:rPr>
              <w:t>最低的</w:t>
            </w:r>
            <w:r>
              <w:rPr>
                <w:rFonts w:hint="eastAsia" w:asciiTheme="minorEastAsia" w:hAnsiTheme="minorEastAsia" w:eastAsiaTheme="minorEastAsia" w:cstheme="minorEastAsia"/>
                <w:sz w:val="18"/>
                <w:szCs w:val="18"/>
                <w:lang w:eastAsia="zh-CN"/>
              </w:rPr>
              <w:t>响应报价</w:t>
            </w:r>
            <w:r>
              <w:rPr>
                <w:rFonts w:hint="eastAsia" w:asciiTheme="minorEastAsia" w:hAnsiTheme="minorEastAsia" w:eastAsiaTheme="minorEastAsia" w:cstheme="minorEastAsia"/>
                <w:sz w:val="18"/>
                <w:szCs w:val="18"/>
              </w:rPr>
              <w:t>为</w:t>
            </w:r>
            <w:r>
              <w:rPr>
                <w:rFonts w:hint="eastAsia" w:asciiTheme="minorEastAsia" w:hAnsiTheme="minorEastAsia" w:eastAsiaTheme="minorEastAsia" w:cstheme="minorEastAsia"/>
                <w:sz w:val="18"/>
                <w:szCs w:val="18"/>
                <w:lang w:eastAsia="zh-CN"/>
              </w:rPr>
              <w:t>评审</w:t>
            </w:r>
            <w:r>
              <w:rPr>
                <w:rFonts w:hint="eastAsia" w:asciiTheme="minorEastAsia" w:hAnsiTheme="minorEastAsia" w:eastAsiaTheme="minorEastAsia" w:cstheme="minorEastAsia"/>
                <w:sz w:val="18"/>
                <w:szCs w:val="18"/>
              </w:rPr>
              <w:t>基准价，其价格分为满分。其他</w:t>
            </w:r>
            <w:r>
              <w:rPr>
                <w:rFonts w:hint="eastAsia" w:asciiTheme="minorEastAsia" w:hAnsiTheme="minorEastAsia" w:eastAsiaTheme="minorEastAsia" w:cstheme="minorEastAsia"/>
                <w:sz w:val="18"/>
                <w:szCs w:val="18"/>
                <w:lang w:eastAsia="zh-CN"/>
              </w:rPr>
              <w:t>供应商</w:t>
            </w:r>
            <w:r>
              <w:rPr>
                <w:rFonts w:hint="eastAsia" w:asciiTheme="minorEastAsia" w:hAnsiTheme="minorEastAsia" w:eastAsiaTheme="minorEastAsia" w:cstheme="minorEastAsia"/>
                <w:sz w:val="18"/>
                <w:szCs w:val="18"/>
              </w:rPr>
              <w:t>的价格分统一按照下列公式计算：</w:t>
            </w:r>
          </w:p>
          <w:p w14:paraId="65F094D1">
            <w:pPr>
              <w:spacing w:line="240" w:lineRule="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eastAsia="zh-CN"/>
              </w:rPr>
              <w:t>响应报价</w:t>
            </w:r>
            <w:r>
              <w:rPr>
                <w:rFonts w:hint="eastAsia" w:asciiTheme="minorEastAsia" w:hAnsiTheme="minorEastAsia" w:eastAsiaTheme="minorEastAsia" w:cstheme="minorEastAsia"/>
                <w:sz w:val="18"/>
                <w:szCs w:val="18"/>
              </w:rPr>
              <w:t>得分=（</w:t>
            </w:r>
            <w:r>
              <w:rPr>
                <w:rFonts w:hint="eastAsia" w:asciiTheme="minorEastAsia" w:hAnsiTheme="minorEastAsia" w:eastAsiaTheme="minorEastAsia" w:cstheme="minorEastAsia"/>
                <w:sz w:val="18"/>
                <w:szCs w:val="18"/>
                <w:lang w:eastAsia="zh-CN"/>
              </w:rPr>
              <w:t>评审</w:t>
            </w:r>
            <w:r>
              <w:rPr>
                <w:rFonts w:hint="eastAsia" w:asciiTheme="minorEastAsia" w:hAnsiTheme="minorEastAsia" w:eastAsiaTheme="minorEastAsia" w:cstheme="minorEastAsia"/>
                <w:sz w:val="18"/>
                <w:szCs w:val="18"/>
              </w:rPr>
              <w:t>基准价/</w:t>
            </w:r>
            <w:r>
              <w:rPr>
                <w:rFonts w:hint="eastAsia" w:asciiTheme="minorEastAsia" w:hAnsiTheme="minorEastAsia" w:eastAsiaTheme="minorEastAsia" w:cstheme="minorEastAsia"/>
                <w:sz w:val="18"/>
                <w:szCs w:val="18"/>
                <w:lang w:eastAsia="zh-CN"/>
              </w:rPr>
              <w:t>响应报价</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20</w:t>
            </w:r>
          </w:p>
          <w:p w14:paraId="03106CA8">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18"/>
                <w:szCs w:val="18"/>
              </w:rPr>
              <w:t>财政部印发财政部令87号《政府采购货物和服务招标投标管理办法》</w:t>
            </w:r>
            <w:r>
              <w:rPr>
                <w:rFonts w:hint="eastAsia" w:asciiTheme="minorEastAsia" w:hAnsiTheme="minorEastAsia" w:eastAsiaTheme="minorEastAsia" w:cstheme="minorEastAsia"/>
                <w:sz w:val="18"/>
                <w:szCs w:val="18"/>
                <w:lang w:val="en-US" w:eastAsia="zh-CN"/>
              </w:rPr>
              <w:t>第六十条</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评审委员会</w:t>
            </w:r>
            <w:r>
              <w:rPr>
                <w:rFonts w:hint="eastAsia" w:asciiTheme="minorEastAsia" w:hAnsiTheme="minorEastAsia" w:eastAsiaTheme="minorEastAsia" w:cstheme="minorEastAsia"/>
                <w:sz w:val="18"/>
                <w:szCs w:val="18"/>
              </w:rPr>
              <w:t>认为</w:t>
            </w:r>
            <w:r>
              <w:rPr>
                <w:rFonts w:hint="eastAsia" w:asciiTheme="minorEastAsia" w:hAnsiTheme="minorEastAsia" w:eastAsiaTheme="minorEastAsia" w:cstheme="minorEastAsia"/>
                <w:sz w:val="18"/>
                <w:szCs w:val="18"/>
                <w:lang w:eastAsia="zh-CN"/>
              </w:rPr>
              <w:t>供应商</w:t>
            </w:r>
            <w:r>
              <w:rPr>
                <w:rFonts w:hint="eastAsia" w:asciiTheme="minorEastAsia" w:hAnsiTheme="minorEastAsia" w:eastAsiaTheme="minorEastAsia" w:cstheme="minorEastAsia"/>
                <w:sz w:val="18"/>
                <w:szCs w:val="18"/>
              </w:rPr>
              <w:t>的报价明显低于其他通过符合性审查</w:t>
            </w:r>
            <w:r>
              <w:rPr>
                <w:rFonts w:hint="eastAsia" w:asciiTheme="minorEastAsia" w:hAnsiTheme="minorEastAsia" w:eastAsiaTheme="minorEastAsia" w:cstheme="minorEastAsia"/>
                <w:sz w:val="18"/>
                <w:szCs w:val="18"/>
                <w:lang w:eastAsia="zh-CN"/>
              </w:rPr>
              <w:t>供应商</w:t>
            </w:r>
            <w:r>
              <w:rPr>
                <w:rFonts w:hint="eastAsia" w:asciiTheme="minorEastAsia" w:hAnsiTheme="minorEastAsia" w:eastAsiaTheme="minorEastAsia" w:cstheme="minorEastAsia"/>
                <w:sz w:val="18"/>
                <w:szCs w:val="18"/>
              </w:rPr>
              <w:t>的报价，有可能影响服务质量或者不能诚信履约的，应当要求其在</w:t>
            </w:r>
            <w:r>
              <w:rPr>
                <w:rFonts w:hint="eastAsia" w:asciiTheme="minorEastAsia" w:hAnsiTheme="minorEastAsia" w:eastAsiaTheme="minorEastAsia" w:cstheme="minorEastAsia"/>
                <w:sz w:val="18"/>
                <w:szCs w:val="18"/>
                <w:lang w:eastAsia="zh-CN"/>
              </w:rPr>
              <w:t>评审</w:t>
            </w:r>
            <w:r>
              <w:rPr>
                <w:rFonts w:hint="eastAsia" w:asciiTheme="minorEastAsia" w:hAnsiTheme="minorEastAsia" w:eastAsiaTheme="minorEastAsia" w:cstheme="minorEastAsia"/>
                <w:sz w:val="18"/>
                <w:szCs w:val="18"/>
              </w:rPr>
              <w:t>现场合理的时间内提供书面说明，必要时提交相关证明材料；</w:t>
            </w:r>
            <w:r>
              <w:rPr>
                <w:rFonts w:hint="eastAsia" w:asciiTheme="minorEastAsia" w:hAnsiTheme="minorEastAsia" w:eastAsiaTheme="minorEastAsia" w:cstheme="minorEastAsia"/>
                <w:sz w:val="18"/>
                <w:szCs w:val="18"/>
                <w:lang w:eastAsia="zh-CN"/>
              </w:rPr>
              <w:t>供应商</w:t>
            </w:r>
            <w:r>
              <w:rPr>
                <w:rFonts w:hint="eastAsia" w:asciiTheme="minorEastAsia" w:hAnsiTheme="minorEastAsia" w:eastAsiaTheme="minorEastAsia" w:cstheme="minorEastAsia"/>
                <w:sz w:val="18"/>
                <w:szCs w:val="18"/>
              </w:rPr>
              <w:t>不能证明其报价合理性的，</w:t>
            </w:r>
            <w:r>
              <w:rPr>
                <w:rFonts w:hint="eastAsia" w:asciiTheme="minorEastAsia" w:hAnsiTheme="minorEastAsia" w:eastAsiaTheme="minorEastAsia" w:cstheme="minorEastAsia"/>
                <w:sz w:val="18"/>
                <w:szCs w:val="18"/>
                <w:lang w:eastAsia="zh-CN"/>
              </w:rPr>
              <w:t>评审委员会</w:t>
            </w:r>
            <w:r>
              <w:rPr>
                <w:rFonts w:hint="eastAsia" w:asciiTheme="minorEastAsia" w:hAnsiTheme="minorEastAsia" w:eastAsiaTheme="minorEastAsia" w:cstheme="minorEastAsia"/>
                <w:sz w:val="18"/>
                <w:szCs w:val="18"/>
              </w:rPr>
              <w:t>应当将其作为</w:t>
            </w:r>
            <w:r>
              <w:rPr>
                <w:rFonts w:hint="eastAsia" w:asciiTheme="minorEastAsia" w:hAnsiTheme="minorEastAsia" w:eastAsiaTheme="minorEastAsia" w:cstheme="minorEastAsia"/>
                <w:sz w:val="18"/>
                <w:szCs w:val="18"/>
                <w:lang w:eastAsia="zh-CN"/>
              </w:rPr>
              <w:t>无效响应</w:t>
            </w:r>
            <w:r>
              <w:rPr>
                <w:rFonts w:hint="eastAsia" w:asciiTheme="minorEastAsia" w:hAnsiTheme="minorEastAsia" w:eastAsiaTheme="minorEastAsia" w:cstheme="minorEastAsia"/>
                <w:sz w:val="18"/>
                <w:szCs w:val="18"/>
              </w:rPr>
              <w:t>处理。</w:t>
            </w:r>
          </w:p>
        </w:tc>
      </w:tr>
      <w:tr w14:paraId="457E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restart"/>
            <w:tcBorders>
              <w:top w:val="single" w:color="auto" w:sz="4" w:space="0"/>
              <w:left w:val="single" w:color="auto" w:sz="4" w:space="0"/>
              <w:right w:val="single" w:color="auto" w:sz="4" w:space="0"/>
            </w:tcBorders>
            <w:noWrap/>
            <w:vAlign w:val="center"/>
          </w:tcPr>
          <w:p w14:paraId="0D77478F">
            <w:pPr>
              <w:spacing w:line="240" w:lineRule="auto"/>
              <w:jc w:val="center"/>
              <w:rPr>
                <w:rFonts w:ascii="宋体" w:hAnsi="宋体" w:cs="宋体"/>
                <w:sz w:val="20"/>
                <w:szCs w:val="20"/>
              </w:rPr>
            </w:pPr>
            <w:r>
              <w:rPr>
                <w:rFonts w:hint="eastAsia" w:ascii="宋体" w:hAnsi="宋体" w:cs="宋体"/>
                <w:sz w:val="20"/>
                <w:szCs w:val="20"/>
              </w:rPr>
              <w:t>技术部分</w:t>
            </w:r>
          </w:p>
          <w:p w14:paraId="03AABD07">
            <w:pPr>
              <w:spacing w:line="240" w:lineRule="auto"/>
              <w:jc w:val="center"/>
              <w:rPr>
                <w:rFonts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60</w:t>
            </w:r>
            <w:r>
              <w:rPr>
                <w:rFonts w:hint="eastAsia" w:ascii="宋体" w:hAnsi="宋体" w:cs="宋体"/>
                <w:sz w:val="20"/>
                <w:szCs w:val="20"/>
              </w:rPr>
              <w:t>分）</w:t>
            </w:r>
          </w:p>
          <w:p w14:paraId="40DD212A">
            <w:pPr>
              <w:spacing w:line="240" w:lineRule="auto"/>
              <w:jc w:val="center"/>
              <w:rPr>
                <w:rFonts w:ascii="宋体" w:hAnsi="宋体" w:cs="宋体"/>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14:paraId="34D20739">
            <w:pPr>
              <w:spacing w:line="240" w:lineRule="auto"/>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服务方案</w:t>
            </w:r>
          </w:p>
          <w:p w14:paraId="3C167D3B">
            <w:pPr>
              <w:spacing w:line="24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20"/>
                <w:szCs w:val="20"/>
                <w:lang w:val="en-US" w:eastAsia="zh-CN"/>
              </w:rPr>
              <w:t>（40分）</w:t>
            </w:r>
            <w:r>
              <w:rPr>
                <w:rFonts w:hint="eastAsia" w:asciiTheme="minorEastAsia" w:hAnsiTheme="minorEastAsia" w:eastAsiaTheme="minorEastAsia" w:cstheme="minorEastAsia"/>
                <w:color w:val="auto"/>
                <w:sz w:val="18"/>
                <w:szCs w:val="18"/>
                <w:highlight w:val="none"/>
              </w:rPr>
              <w:t>）</w:t>
            </w:r>
          </w:p>
        </w:tc>
        <w:tc>
          <w:tcPr>
            <w:tcW w:w="6369" w:type="dxa"/>
            <w:tcBorders>
              <w:top w:val="single" w:color="auto" w:sz="4" w:space="0"/>
              <w:left w:val="single" w:color="auto" w:sz="4" w:space="0"/>
              <w:bottom w:val="single" w:color="auto" w:sz="4" w:space="0"/>
              <w:right w:val="single" w:color="auto" w:sz="4" w:space="0"/>
            </w:tcBorders>
            <w:noWrap/>
            <w:vAlign w:val="center"/>
          </w:tcPr>
          <w:p w14:paraId="6A0F5F85">
            <w:pPr>
              <w:jc w:val="both"/>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2"/>
                <w:sz w:val="18"/>
                <w:szCs w:val="18"/>
                <w:lang w:val="en-US" w:eastAsia="zh-CN" w:bidi="ar-SA"/>
              </w:rPr>
              <w:t>根据供应商提供的服务方案（包括但不限于全球招才引智服务、“政企校服”人才合作平台搭建服务、外籍人才服务、人才服务品牌打造服务、定制化特色服务等）进行综合评审：</w:t>
            </w:r>
          </w:p>
          <w:p w14:paraId="21E741EA">
            <w:pPr>
              <w:jc w:val="both"/>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2"/>
                <w:sz w:val="18"/>
                <w:szCs w:val="18"/>
                <w:lang w:val="en-US" w:eastAsia="zh-CN" w:bidi="ar-SA"/>
              </w:rPr>
              <w:t>（1）供应商提供的服务方案，结合当地实际情况，各项措施详尽完善、布局规划科学合理、可针对性强，完全满足用户需求的，得31-40分；</w:t>
            </w:r>
          </w:p>
          <w:p w14:paraId="3307C4D4">
            <w:pPr>
              <w:jc w:val="both"/>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2"/>
                <w:sz w:val="18"/>
                <w:szCs w:val="18"/>
                <w:lang w:val="en-US" w:eastAsia="zh-CN" w:bidi="ar-SA"/>
              </w:rPr>
              <w:t>（2）供应商提供的服务方案，各项措施完善、布局规划较合理、 针对性较强，满足用户需求的，得21-30分；</w:t>
            </w:r>
          </w:p>
          <w:p w14:paraId="5DF1ABC2">
            <w:pPr>
              <w:jc w:val="both"/>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2"/>
                <w:sz w:val="18"/>
                <w:szCs w:val="18"/>
                <w:lang w:val="en-US" w:eastAsia="zh-CN" w:bidi="ar-SA"/>
              </w:rPr>
              <w:t>（3）供应商提供的服务方案，有一定的合理性但针对性和重点不明确，相关服务措施不够具体或涵盖不全面，基本满足用户需求的，得11-20分；</w:t>
            </w:r>
          </w:p>
          <w:p w14:paraId="4ABC15D4">
            <w:pPr>
              <w:jc w:val="both"/>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2"/>
                <w:sz w:val="18"/>
                <w:szCs w:val="18"/>
                <w:lang w:val="en-US" w:eastAsia="zh-CN" w:bidi="ar-SA"/>
              </w:rPr>
              <w:t>（4）供应商提供的服务方案完全脱离当地实际情况，方法措施没有合理性、针对性，不满足用户需求的，得1-10分；</w:t>
            </w:r>
          </w:p>
          <w:p w14:paraId="18C36851">
            <w:pPr>
              <w:spacing w:line="240" w:lineRule="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auto"/>
                <w:kern w:val="2"/>
                <w:sz w:val="18"/>
                <w:szCs w:val="18"/>
                <w:lang w:val="en-US" w:eastAsia="zh-CN" w:bidi="ar-SA"/>
              </w:rPr>
              <w:t>（5）不提供不得分，得0分。</w:t>
            </w:r>
          </w:p>
        </w:tc>
      </w:tr>
      <w:tr w14:paraId="5480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continue"/>
            <w:tcBorders>
              <w:left w:val="single" w:color="auto" w:sz="4" w:space="0"/>
              <w:right w:val="single" w:color="auto" w:sz="4" w:space="0"/>
            </w:tcBorders>
            <w:noWrap/>
            <w:vAlign w:val="center"/>
          </w:tcPr>
          <w:p w14:paraId="7F30DC53">
            <w:pPr>
              <w:spacing w:line="240" w:lineRule="auto"/>
              <w:jc w:val="center"/>
              <w:rPr>
                <w:rFonts w:ascii="宋体" w:hAnsi="宋体" w:cs="宋体"/>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14:paraId="0AF35539">
            <w:pPr>
              <w:jc w:val="center"/>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运营团队组建方案</w:t>
            </w:r>
          </w:p>
          <w:p w14:paraId="69F6AC5A">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20"/>
                <w:szCs w:val="20"/>
                <w:lang w:val="en-US" w:eastAsia="zh-CN"/>
              </w:rPr>
              <w:t>（20分）</w:t>
            </w:r>
          </w:p>
        </w:tc>
        <w:tc>
          <w:tcPr>
            <w:tcW w:w="6369" w:type="dxa"/>
            <w:tcBorders>
              <w:top w:val="single" w:color="auto" w:sz="4" w:space="0"/>
              <w:left w:val="single" w:color="auto" w:sz="4" w:space="0"/>
              <w:bottom w:val="single" w:color="auto" w:sz="4" w:space="0"/>
              <w:right w:val="single" w:color="auto" w:sz="4" w:space="0"/>
            </w:tcBorders>
            <w:noWrap/>
            <w:vAlign w:val="center"/>
          </w:tcPr>
          <w:p w14:paraId="7DC3F7D9">
            <w:pPr>
              <w:jc w:val="both"/>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2"/>
                <w:sz w:val="18"/>
                <w:szCs w:val="18"/>
                <w:lang w:val="en-US" w:eastAsia="zh-CN" w:bidi="ar-SA"/>
              </w:rPr>
              <w:t>根据供应商提供的运营团队组建方案（包括但不限于团队组织架构图、组织架构内容、各岗位内容及岗位职责等）对比采购需求赋分：</w:t>
            </w:r>
          </w:p>
          <w:p w14:paraId="382252E9">
            <w:pPr>
              <w:jc w:val="both"/>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2"/>
                <w:sz w:val="18"/>
                <w:szCs w:val="18"/>
                <w:lang w:val="en-US" w:eastAsia="zh-CN" w:bidi="ar-SA"/>
              </w:rPr>
              <w:t>1、团队组织架构图</w:t>
            </w:r>
          </w:p>
          <w:p w14:paraId="401129F8">
            <w:pPr>
              <w:jc w:val="both"/>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2"/>
                <w:sz w:val="18"/>
                <w:szCs w:val="18"/>
                <w:lang w:val="en-US" w:eastAsia="zh-CN" w:bidi="ar-SA"/>
              </w:rPr>
              <w:t>（1）方案科学合理，内容详细且条理清晰，优于项目需求得3分；</w:t>
            </w:r>
          </w:p>
          <w:p w14:paraId="7397F251">
            <w:pPr>
              <w:jc w:val="both"/>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2"/>
                <w:sz w:val="18"/>
                <w:szCs w:val="18"/>
                <w:lang w:val="en-US" w:eastAsia="zh-CN" w:bidi="ar-SA"/>
              </w:rPr>
              <w:t>（2）方案合理，内容不够详尽但条理清晰，能满足项目需求得2分；</w:t>
            </w:r>
          </w:p>
          <w:p w14:paraId="60D3913E">
            <w:pPr>
              <w:jc w:val="both"/>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2"/>
                <w:sz w:val="18"/>
                <w:szCs w:val="18"/>
                <w:lang w:val="en-US" w:eastAsia="zh-CN" w:bidi="ar-SA"/>
              </w:rPr>
              <w:t>（3）方案合理，内容不够详尽且条理不清晰，能满足项目需求得1分；</w:t>
            </w:r>
          </w:p>
          <w:p w14:paraId="0390EA76">
            <w:pPr>
              <w:jc w:val="both"/>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2"/>
                <w:sz w:val="18"/>
                <w:szCs w:val="18"/>
                <w:lang w:val="en-US" w:eastAsia="zh-CN" w:bidi="ar-SA"/>
              </w:rPr>
              <w:t>（4）方案不完整或不提供方案不得分；</w:t>
            </w:r>
          </w:p>
          <w:p w14:paraId="6CBF8BCF">
            <w:pPr>
              <w:jc w:val="both"/>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2"/>
                <w:sz w:val="18"/>
                <w:szCs w:val="18"/>
                <w:lang w:val="en-US" w:eastAsia="zh-CN" w:bidi="ar-SA"/>
              </w:rPr>
              <w:t>2、组织架构内容</w:t>
            </w:r>
          </w:p>
          <w:p w14:paraId="25356B26">
            <w:pPr>
              <w:jc w:val="both"/>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2"/>
                <w:sz w:val="18"/>
                <w:szCs w:val="18"/>
                <w:lang w:val="en-US" w:eastAsia="zh-CN" w:bidi="ar-SA"/>
              </w:rPr>
              <w:t>（1）方案科学合理，内容详细且条理清晰，优于项目需求得3分；</w:t>
            </w:r>
          </w:p>
          <w:p w14:paraId="0A32E4BA">
            <w:pPr>
              <w:jc w:val="both"/>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2"/>
                <w:sz w:val="18"/>
                <w:szCs w:val="18"/>
                <w:lang w:val="en-US" w:eastAsia="zh-CN" w:bidi="ar-SA"/>
              </w:rPr>
              <w:t>（2）方案合理，内容不够详尽但条理清晰，能满足项目需求得2分；</w:t>
            </w:r>
          </w:p>
          <w:p w14:paraId="24EAC1F0">
            <w:pPr>
              <w:jc w:val="both"/>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2"/>
                <w:sz w:val="18"/>
                <w:szCs w:val="18"/>
                <w:lang w:val="en-US" w:eastAsia="zh-CN" w:bidi="ar-SA"/>
              </w:rPr>
              <w:t>（3）方案合理，内容不够详尽且条理不清晰，能满足项目需求得1分；</w:t>
            </w:r>
          </w:p>
          <w:p w14:paraId="20670426">
            <w:pPr>
              <w:jc w:val="both"/>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2"/>
                <w:sz w:val="18"/>
                <w:szCs w:val="18"/>
                <w:lang w:val="en-US" w:eastAsia="zh-CN" w:bidi="ar-SA"/>
              </w:rPr>
              <w:t>（4）方案不完整或不提供方案不得分；</w:t>
            </w:r>
          </w:p>
          <w:p w14:paraId="69636889">
            <w:pPr>
              <w:jc w:val="both"/>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2"/>
                <w:sz w:val="18"/>
                <w:szCs w:val="18"/>
                <w:lang w:val="en-US" w:eastAsia="zh-CN" w:bidi="ar-SA"/>
              </w:rPr>
              <w:t>3、各岗位内容及岗位职责</w:t>
            </w:r>
          </w:p>
          <w:p w14:paraId="36626761">
            <w:pPr>
              <w:jc w:val="both"/>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2"/>
                <w:sz w:val="18"/>
                <w:szCs w:val="18"/>
                <w:lang w:val="en-US" w:eastAsia="zh-CN" w:bidi="ar-SA"/>
              </w:rPr>
              <w:t>（1）方案科学合理，内容详细且条理清晰，优于项目需求得4分；</w:t>
            </w:r>
          </w:p>
          <w:p w14:paraId="72D6F00E">
            <w:pPr>
              <w:jc w:val="both"/>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2"/>
                <w:sz w:val="18"/>
                <w:szCs w:val="18"/>
                <w:lang w:val="en-US" w:eastAsia="zh-CN" w:bidi="ar-SA"/>
              </w:rPr>
              <w:t>（2）方案合理，内容不够详尽但条理清晰，能满足项目需求得3分；</w:t>
            </w:r>
          </w:p>
          <w:p w14:paraId="4B7CA547">
            <w:pPr>
              <w:jc w:val="both"/>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2"/>
                <w:sz w:val="18"/>
                <w:szCs w:val="18"/>
                <w:lang w:val="en-US" w:eastAsia="zh-CN" w:bidi="ar-SA"/>
              </w:rPr>
              <w:t>（3）方案合理，内容不够详尽且条理不清晰，能满足项目需求得1分；</w:t>
            </w:r>
          </w:p>
          <w:p w14:paraId="4B83EF2C">
            <w:pPr>
              <w:spacing w:line="240" w:lineRule="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2"/>
                <w:sz w:val="18"/>
                <w:szCs w:val="18"/>
                <w:lang w:val="en-US" w:eastAsia="zh-CN" w:bidi="ar-SA"/>
              </w:rPr>
              <w:t>（4）方案不完整或不提供方案不得分。</w:t>
            </w:r>
          </w:p>
        </w:tc>
      </w:tr>
      <w:tr w14:paraId="4043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63" w:type="dxa"/>
            <w:tcBorders>
              <w:left w:val="single" w:color="auto" w:sz="4" w:space="0"/>
              <w:right w:val="single" w:color="auto" w:sz="4" w:space="0"/>
            </w:tcBorders>
            <w:noWrap/>
            <w:vAlign w:val="center"/>
          </w:tcPr>
          <w:p w14:paraId="58AF0AD0">
            <w:pPr>
              <w:spacing w:line="240" w:lineRule="auto"/>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商务部分（20分）</w:t>
            </w:r>
          </w:p>
        </w:tc>
        <w:tc>
          <w:tcPr>
            <w:tcW w:w="2300" w:type="dxa"/>
            <w:tcBorders>
              <w:top w:val="single" w:color="auto" w:sz="4" w:space="0"/>
              <w:left w:val="single" w:color="auto" w:sz="4" w:space="0"/>
              <w:right w:val="single" w:color="auto" w:sz="4" w:space="0"/>
            </w:tcBorders>
            <w:noWrap/>
            <w:vAlign w:val="center"/>
          </w:tcPr>
          <w:p w14:paraId="0B1AC0DC">
            <w:pPr>
              <w:jc w:val="center"/>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lang w:val="en-US" w:eastAsia="zh-CN"/>
              </w:rPr>
              <w:t>供应商</w:t>
            </w:r>
            <w:r>
              <w:rPr>
                <w:rFonts w:hint="eastAsia" w:asciiTheme="minorEastAsia" w:hAnsiTheme="minorEastAsia" w:eastAsiaTheme="minorEastAsia" w:cstheme="minorEastAsia"/>
                <w:color w:val="auto"/>
                <w:sz w:val="20"/>
                <w:szCs w:val="20"/>
                <w:highlight w:val="none"/>
              </w:rPr>
              <w:t>业绩</w:t>
            </w:r>
          </w:p>
          <w:p w14:paraId="1E66D09E">
            <w:pPr>
              <w:spacing w:line="240" w:lineRule="auto"/>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w:t>
            </w:r>
            <w:r>
              <w:rPr>
                <w:rFonts w:hint="eastAsia" w:asciiTheme="minorEastAsia" w:hAnsiTheme="minorEastAsia" w:eastAsiaTheme="minorEastAsia" w:cstheme="minorEastAsia"/>
                <w:color w:val="auto"/>
                <w:sz w:val="20"/>
                <w:szCs w:val="20"/>
                <w:highlight w:val="none"/>
                <w:lang w:val="en-US" w:eastAsia="zh-CN"/>
              </w:rPr>
              <w:t>0</w:t>
            </w:r>
            <w:r>
              <w:rPr>
                <w:rFonts w:hint="eastAsia" w:asciiTheme="minorEastAsia" w:hAnsiTheme="minorEastAsia" w:eastAsiaTheme="minorEastAsia" w:cstheme="minorEastAsia"/>
                <w:color w:val="auto"/>
                <w:sz w:val="20"/>
                <w:szCs w:val="20"/>
                <w:highlight w:val="none"/>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14:paraId="41D23EC3">
            <w:pPr>
              <w:jc w:val="both"/>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2"/>
                <w:sz w:val="18"/>
                <w:szCs w:val="18"/>
                <w:lang w:val="en-US" w:eastAsia="zh-CN" w:bidi="ar-SA"/>
              </w:rPr>
              <w:t>有承接过类似项目的，每提供一个项目业绩得5分，满分20分。（类似业绩包括但不限于全球招才引智服务、“政企校服”人才合作平台搭建服务、外籍人才服务、人才服务品牌打造服务、定制化特色服务等）。</w:t>
            </w:r>
          </w:p>
          <w:p w14:paraId="3F0652A0">
            <w:pP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 w:val="18"/>
                <w:szCs w:val="18"/>
                <w:highlight w:val="none"/>
              </w:rPr>
              <w:t>证明材料：提供相关项目合同（首页、签字盖章页）或中标通知书复印件</w:t>
            </w:r>
            <w:r>
              <w:rPr>
                <w:rFonts w:hint="eastAsia" w:asciiTheme="minorEastAsia" w:hAnsiTheme="minorEastAsia" w:eastAsiaTheme="minorEastAsia" w:cstheme="minorEastAsia"/>
                <w:color w:val="auto"/>
                <w:kern w:val="0"/>
                <w:sz w:val="18"/>
                <w:szCs w:val="18"/>
                <w:highlight w:val="none"/>
                <w:lang w:eastAsia="zh-CN"/>
              </w:rPr>
              <w:t>。</w:t>
            </w:r>
          </w:p>
        </w:tc>
      </w:tr>
    </w:tbl>
    <w:p w14:paraId="6624F8F5">
      <w:pPr>
        <w:pStyle w:val="9"/>
        <w:ind w:left="0" w:leftChars="0" w:firstLine="0" w:firstLineChars="0"/>
        <w:rPr>
          <w:rFonts w:hint="eastAsia" w:asciiTheme="minorEastAsia" w:hAnsiTheme="minorEastAsia" w:eastAsiaTheme="minorEastAsia" w:cstheme="minorEastAsia"/>
          <w:b/>
          <w:color w:val="auto"/>
          <w:sz w:val="21"/>
          <w:szCs w:val="21"/>
        </w:rPr>
        <w:sectPr>
          <w:pgSz w:w="11906" w:h="16838"/>
          <w:pgMar w:top="1440" w:right="1800" w:bottom="1440" w:left="1800" w:header="794" w:footer="992" w:gutter="0"/>
          <w:pgNumType w:fmt="decimal"/>
          <w:cols w:space="425" w:num="1"/>
          <w:docGrid w:type="lines" w:linePitch="312" w:charSpace="0"/>
        </w:sectPr>
      </w:pPr>
    </w:p>
    <w:p w14:paraId="3413C7A9">
      <w:pPr>
        <w:pageBreakBefore w:val="0"/>
        <w:wordWrap/>
        <w:topLinePunct w:val="0"/>
        <w:bidi w:val="0"/>
        <w:adjustRightInd w:val="0"/>
        <w:snapToGrid w:val="0"/>
        <w:spacing w:line="360" w:lineRule="auto"/>
        <w:jc w:val="center"/>
        <w:textAlignment w:val="auto"/>
        <w:outlineLvl w:val="1"/>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第五章  采购合同</w:t>
      </w:r>
      <w:bookmarkEnd w:id="88"/>
      <w:r>
        <w:rPr>
          <w:rFonts w:hint="eastAsia" w:asciiTheme="minorEastAsia" w:hAnsiTheme="minorEastAsia" w:eastAsiaTheme="minorEastAsia" w:cstheme="minorEastAsia"/>
          <w:b/>
          <w:color w:val="auto"/>
          <w:sz w:val="21"/>
          <w:szCs w:val="21"/>
        </w:rPr>
        <w:t>格式</w:t>
      </w:r>
    </w:p>
    <w:p w14:paraId="5563BA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u w:val="single"/>
          <w:lang w:eastAsia="zh-CN"/>
        </w:rPr>
      </w:pPr>
    </w:p>
    <w:p w14:paraId="67D30660">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bCs/>
          <w:color w:val="auto"/>
          <w:sz w:val="21"/>
          <w:szCs w:val="21"/>
          <w:lang w:eastAsia="zh-CN"/>
        </w:rPr>
      </w:pPr>
      <w:r>
        <w:rPr>
          <w:rFonts w:hint="eastAsia" w:ascii="宋体" w:hAnsi="宋体" w:cs="宋体"/>
          <w:b/>
          <w:bCs/>
          <w:color w:val="auto"/>
          <w:sz w:val="21"/>
          <w:szCs w:val="21"/>
          <w:lang w:val="en-US" w:eastAsia="zh-CN"/>
        </w:rPr>
        <w:t>一、</w:t>
      </w:r>
      <w:r>
        <w:rPr>
          <w:rFonts w:hint="eastAsia" w:ascii="宋体" w:hAnsi="宋体" w:eastAsia="宋体" w:cs="宋体"/>
          <w:b/>
          <w:bCs/>
          <w:color w:val="auto"/>
          <w:sz w:val="21"/>
          <w:szCs w:val="21"/>
          <w:lang w:eastAsia="zh-CN"/>
        </w:rPr>
        <w:t>委托内容</w:t>
      </w:r>
    </w:p>
    <w:p w14:paraId="12E49FE3">
      <w:pPr>
        <w:keepNext w:val="0"/>
        <w:keepLines w:val="0"/>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条款自拟</w:t>
      </w:r>
    </w:p>
    <w:p w14:paraId="28B20E49">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2" w:firstLineChars="200"/>
        <w:jc w:val="both"/>
        <w:textAlignment w:val="auto"/>
        <w:rPr>
          <w:rFonts w:hint="eastAsia" w:ascii="宋体" w:hAnsi="宋体" w:eastAsia="宋体" w:cs="宋体"/>
          <w:b/>
          <w:bCs/>
          <w:color w:val="auto"/>
          <w:sz w:val="21"/>
          <w:szCs w:val="21"/>
          <w:u w:val="none"/>
          <w:lang w:eastAsia="zh-CN"/>
        </w:rPr>
      </w:pPr>
      <w:r>
        <w:rPr>
          <w:rFonts w:hint="eastAsia" w:ascii="宋体" w:hAnsi="宋体" w:cs="宋体"/>
          <w:b/>
          <w:bCs/>
          <w:color w:val="auto"/>
          <w:sz w:val="21"/>
          <w:szCs w:val="21"/>
          <w:u w:val="none"/>
          <w:lang w:val="en-US" w:eastAsia="zh-CN"/>
        </w:rPr>
        <w:t>二</w:t>
      </w:r>
      <w:r>
        <w:rPr>
          <w:rFonts w:hint="eastAsia" w:ascii="宋体" w:hAnsi="宋体" w:eastAsia="宋体" w:cs="宋体"/>
          <w:b/>
          <w:bCs/>
          <w:color w:val="auto"/>
          <w:sz w:val="21"/>
          <w:szCs w:val="21"/>
          <w:u w:val="none"/>
          <w:lang w:eastAsia="zh-CN"/>
        </w:rPr>
        <w:t>、权利和义务</w:t>
      </w:r>
    </w:p>
    <w:p w14:paraId="05C4447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（一）甲方的权利和义务</w:t>
      </w:r>
      <w:bookmarkStart w:id="89" w:name="bookmark16"/>
      <w:bookmarkEnd w:id="89"/>
    </w:p>
    <w:p w14:paraId="090175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1.甲方有权指导、监督、检查和评估乙方履行本合同的全过程，并提出建议和改进意见。</w:t>
      </w:r>
      <w:bookmarkStart w:id="90" w:name="bookmark17"/>
      <w:bookmarkEnd w:id="90"/>
    </w:p>
    <w:p w14:paraId="0C7F099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2.因本合同形成的相关著作权及乙方向甲方交付的工作成果的知识产权归甲方单独所有，乙方在获得甲方授权后可使用。</w:t>
      </w:r>
    </w:p>
    <w:p w14:paraId="285F5B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bookmarkStart w:id="91" w:name="bookmark18"/>
      <w:bookmarkEnd w:id="91"/>
      <w:r>
        <w:rPr>
          <w:rFonts w:hint="eastAsia" w:ascii="宋体" w:hAnsi="宋体" w:eastAsia="宋体" w:cs="宋体"/>
          <w:color w:val="auto"/>
          <w:sz w:val="21"/>
          <w:szCs w:val="21"/>
          <w:lang w:eastAsia="zh-CN"/>
        </w:rPr>
        <w:t>3.未经甲方书面同意，乙方不得将受托事务全部或部分转委托给第三方处理。</w:t>
      </w:r>
    </w:p>
    <w:p w14:paraId="04B85C2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bookmarkStart w:id="92" w:name="bookmark19"/>
      <w:bookmarkEnd w:id="92"/>
      <w:r>
        <w:rPr>
          <w:rFonts w:hint="eastAsia" w:ascii="宋体" w:hAnsi="宋体" w:eastAsia="宋体" w:cs="宋体"/>
          <w:color w:val="auto"/>
          <w:sz w:val="21"/>
          <w:szCs w:val="21"/>
          <w:lang w:eastAsia="zh-CN"/>
        </w:rPr>
        <w:t>4.甲方如对服务内容调整，应与乙方另行协商。</w:t>
      </w:r>
    </w:p>
    <w:p w14:paraId="7B492C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bookmarkStart w:id="93" w:name="bookmark20"/>
      <w:bookmarkEnd w:id="93"/>
      <w:r>
        <w:rPr>
          <w:rFonts w:hint="eastAsia" w:ascii="宋体" w:hAnsi="宋体" w:eastAsia="宋体" w:cs="宋体"/>
          <w:color w:val="auto"/>
          <w:sz w:val="21"/>
          <w:szCs w:val="21"/>
          <w:lang w:eastAsia="zh-CN"/>
        </w:rPr>
        <w:t>5.甲方无正当理由不得拒付乙方已履行的委托事项的费用，但因乙方提供的服务不符合本合同约定且经甲方通知仍未纠正的除外。</w:t>
      </w:r>
    </w:p>
    <w:p w14:paraId="6AA3C7F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bookmarkStart w:id="94" w:name="bookmark21"/>
      <w:bookmarkEnd w:id="94"/>
      <w:r>
        <w:rPr>
          <w:rFonts w:hint="eastAsia" w:ascii="宋体" w:hAnsi="宋体" w:eastAsia="宋体" w:cs="宋体"/>
          <w:color w:val="auto"/>
          <w:sz w:val="21"/>
          <w:szCs w:val="21"/>
          <w:lang w:eastAsia="zh-CN"/>
        </w:rPr>
        <w:t>6.甲方有权对服务站进行管理，审核相关活动方案。</w:t>
      </w:r>
    </w:p>
    <w:p w14:paraId="347139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bookmarkStart w:id="95" w:name="bookmark22"/>
      <w:bookmarkEnd w:id="95"/>
      <w:r>
        <w:rPr>
          <w:rFonts w:hint="eastAsia" w:ascii="宋体" w:hAnsi="宋体" w:eastAsia="宋体" w:cs="宋体"/>
          <w:color w:val="auto"/>
          <w:sz w:val="21"/>
          <w:szCs w:val="21"/>
          <w:lang w:eastAsia="zh-CN"/>
        </w:rPr>
        <w:t>7.甲方有权监督乙方在服务站的工作人员，对于履职不力的，提出更换人员意见。</w:t>
      </w:r>
    </w:p>
    <w:p w14:paraId="4CCA31D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bookmarkStart w:id="96" w:name="bookmark23"/>
      <w:bookmarkEnd w:id="96"/>
      <w:r>
        <w:rPr>
          <w:rFonts w:hint="eastAsia" w:ascii="宋体" w:hAnsi="宋体" w:eastAsia="宋体" w:cs="宋体"/>
          <w:color w:val="auto"/>
          <w:sz w:val="21"/>
          <w:szCs w:val="21"/>
          <w:lang w:eastAsia="zh-CN"/>
        </w:rPr>
        <w:t>8.甲方有权在不影响服务站运行的前提下，结合当地实际，在服务场所增加服务事项或者开展党建、志愿服务等。</w:t>
      </w:r>
    </w:p>
    <w:p w14:paraId="499F2B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bookmarkStart w:id="97" w:name="bookmark24"/>
      <w:bookmarkEnd w:id="97"/>
      <w:bookmarkStart w:id="98" w:name="bookmark25"/>
      <w:bookmarkEnd w:id="98"/>
      <w:r>
        <w:rPr>
          <w:rFonts w:hint="eastAsia" w:ascii="宋体" w:hAnsi="宋体" w:eastAsia="宋体" w:cs="宋体"/>
          <w:color w:val="auto"/>
          <w:sz w:val="21"/>
          <w:szCs w:val="21"/>
          <w:lang w:eastAsia="zh-CN"/>
        </w:rPr>
        <w:t>9.甲方不得在服务期限内擅自终止合同。</w:t>
      </w:r>
    </w:p>
    <w:p w14:paraId="1A4AC3C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10.在服务站装修过程中，提供支持与便利，不得人为设置不必要的条件、耽误工期。</w:t>
      </w:r>
    </w:p>
    <w:p w14:paraId="77D714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bookmarkStart w:id="99" w:name="_Hlk121154167"/>
      <w:r>
        <w:rPr>
          <w:rFonts w:hint="eastAsia" w:ascii="宋体" w:hAnsi="宋体" w:eastAsia="宋体" w:cs="宋体"/>
          <w:color w:val="auto"/>
          <w:sz w:val="21"/>
          <w:szCs w:val="21"/>
          <w:lang w:eastAsia="zh-CN"/>
        </w:rPr>
        <w:t>（二）乙方的权利和义务</w:t>
      </w:r>
    </w:p>
    <w:bookmarkEnd w:id="99"/>
    <w:p w14:paraId="26F627A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bookmarkStart w:id="100" w:name="bookmark26"/>
      <w:bookmarkEnd w:id="100"/>
      <w:r>
        <w:rPr>
          <w:rFonts w:hint="eastAsia" w:ascii="宋体" w:hAnsi="宋体" w:eastAsia="宋体" w:cs="宋体"/>
          <w:color w:val="auto"/>
          <w:sz w:val="21"/>
          <w:szCs w:val="21"/>
          <w:lang w:eastAsia="zh-CN"/>
        </w:rPr>
        <w:t>1.乙方有权要求甲方按合同约定的金额、方式、时间支付服务费用。</w:t>
      </w:r>
    </w:p>
    <w:p w14:paraId="4632666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bookmarkStart w:id="101" w:name="bookmark27"/>
      <w:bookmarkEnd w:id="101"/>
      <w:r>
        <w:rPr>
          <w:rFonts w:hint="eastAsia" w:ascii="宋体" w:hAnsi="宋体" w:eastAsia="宋体" w:cs="宋体"/>
          <w:color w:val="auto"/>
          <w:sz w:val="21"/>
          <w:szCs w:val="21"/>
          <w:lang w:eastAsia="zh-CN"/>
        </w:rPr>
        <w:t>2.乙方应加强对工作人员的管理，督促工作人员认真、严谨、负责地完成委托的服务事项，就工作执行过程中遇到的问题应及时向甲方反馈。</w:t>
      </w:r>
    </w:p>
    <w:p w14:paraId="4BCC6FC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bookmarkStart w:id="102" w:name="bookmark28"/>
      <w:bookmarkEnd w:id="102"/>
      <w:r>
        <w:rPr>
          <w:rFonts w:hint="eastAsia" w:ascii="宋体" w:hAnsi="宋体" w:eastAsia="宋体" w:cs="宋体"/>
          <w:color w:val="auto"/>
          <w:sz w:val="21"/>
          <w:szCs w:val="21"/>
          <w:lang w:eastAsia="zh-CN"/>
        </w:rPr>
        <w:t>3.乙方在提供服务过程中，应严格遵守《人力资源市场暂行条例》等国家相关法律法规，不得牟取不正当利益。在组织文体赛事、高端沙龙等专项活动时，应当向甲方提交活动方案并批准，根据活动规模安排工作人员，确保活动有序开展、疫情防控得力、活动过程安全有保障。</w:t>
      </w:r>
    </w:p>
    <w:p w14:paraId="707677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bookmarkStart w:id="103" w:name="bookmark29"/>
      <w:bookmarkEnd w:id="103"/>
      <w:r>
        <w:rPr>
          <w:rFonts w:hint="eastAsia" w:ascii="宋体" w:hAnsi="宋体" w:eastAsia="宋体" w:cs="宋体"/>
          <w:color w:val="auto"/>
          <w:sz w:val="21"/>
          <w:szCs w:val="21"/>
          <w:lang w:eastAsia="zh-CN"/>
        </w:rPr>
        <w:t>4.乙方应按项目委托内容要求完成约定的工作任务。项目验收时，乙方应向甲方验收组提供与工作有关的总结报告（含服务台账和相关佐证材料）。</w:t>
      </w:r>
    </w:p>
    <w:p w14:paraId="2BCA0D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bookmarkStart w:id="104" w:name="bookmark30"/>
      <w:bookmarkEnd w:id="104"/>
      <w:r>
        <w:rPr>
          <w:rFonts w:hint="eastAsia" w:ascii="宋体" w:hAnsi="宋体" w:eastAsia="宋体" w:cs="宋体"/>
          <w:color w:val="auto"/>
          <w:sz w:val="21"/>
          <w:szCs w:val="21"/>
          <w:lang w:eastAsia="zh-CN"/>
        </w:rPr>
        <w:t>5.乙方在登记和发布信息过程中，对材料的真实性、合法性进行审查。</w:t>
      </w:r>
    </w:p>
    <w:p w14:paraId="7200B06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bookmarkStart w:id="105" w:name="bookmark31"/>
      <w:bookmarkEnd w:id="105"/>
      <w:r>
        <w:rPr>
          <w:rFonts w:hint="eastAsia" w:ascii="宋体" w:hAnsi="宋体" w:eastAsia="宋体" w:cs="宋体"/>
          <w:color w:val="auto"/>
          <w:sz w:val="21"/>
          <w:szCs w:val="21"/>
          <w:lang w:eastAsia="zh-CN"/>
        </w:rPr>
        <w:t>6.乙方坚持服务站公益性原则，服务站约定服务范围内不得另外收取服务对象费用；如服务对象有其他的市场性需求，可另行协商。</w:t>
      </w:r>
    </w:p>
    <w:p w14:paraId="1EB3CA7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7.乙方在服务站装修期间，应当遵守甲方关于安全生产有关规定，降低对大厅正常开展各项业务的影响。</w:t>
      </w:r>
    </w:p>
    <w:p w14:paraId="532BFA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2" w:firstLineChars="200"/>
        <w:jc w:val="both"/>
        <w:textAlignment w:val="auto"/>
        <w:rPr>
          <w:rFonts w:hint="eastAsia" w:ascii="宋体" w:hAnsi="宋体" w:eastAsia="宋体" w:cs="宋体"/>
          <w:b/>
          <w:bCs/>
          <w:color w:val="auto"/>
          <w:sz w:val="21"/>
          <w:szCs w:val="21"/>
          <w:lang w:eastAsia="zh-CN"/>
        </w:rPr>
      </w:pPr>
      <w:r>
        <w:rPr>
          <w:rFonts w:hint="eastAsia" w:ascii="宋体" w:hAnsi="宋体" w:cs="宋体"/>
          <w:b/>
          <w:bCs/>
          <w:color w:val="auto"/>
          <w:sz w:val="21"/>
          <w:szCs w:val="21"/>
          <w:lang w:val="en-US" w:eastAsia="zh-CN"/>
        </w:rPr>
        <w:t>三</w:t>
      </w:r>
      <w:r>
        <w:rPr>
          <w:rFonts w:hint="eastAsia" w:ascii="宋体" w:hAnsi="宋体" w:eastAsia="宋体" w:cs="宋体"/>
          <w:b/>
          <w:bCs/>
          <w:color w:val="auto"/>
          <w:sz w:val="21"/>
          <w:szCs w:val="21"/>
          <w:lang w:eastAsia="zh-CN"/>
        </w:rPr>
        <w:t>、知识产权、保密责任和廉洁条款</w:t>
      </w:r>
    </w:p>
    <w:p w14:paraId="33D312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1.乙方在本项目工作开展过程中所收集的基础材料、所形成的工作成果及报告知识产权归甲方所有。除非甲方授权，乙方保证不得用于其他目的，包括但不限于向第三方透露材料的任何内容。</w:t>
      </w:r>
    </w:p>
    <w:p w14:paraId="48CC1E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 乙方在项目运营过程中所使用的专业工具、方法论、管理系统等知识产权归乙方所有，除非乙方授权，甲方保证不用于其他目的，包括但不限于向第三方透露材料的任何内容。</w:t>
      </w:r>
    </w:p>
    <w:p w14:paraId="764924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3.甲乙双方均应严格遵守保密工作管理要求，不得向其它与本项目无关的主体透露本项目合作的有关方法和成果性材料。</w:t>
      </w:r>
    </w:p>
    <w:p w14:paraId="493D9C9B">
      <w:pPr>
        <w:pStyle w:val="6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val="en-US" w:eastAsia="zh-CN" w:bidi="en-US"/>
        </w:rPr>
      </w:pPr>
      <w:r>
        <w:rPr>
          <w:rFonts w:hint="eastAsia" w:ascii="宋体" w:hAnsi="宋体" w:eastAsia="宋体" w:cs="宋体"/>
          <w:color w:val="auto"/>
          <w:sz w:val="21"/>
          <w:szCs w:val="21"/>
          <w:lang w:val="en-US" w:eastAsia="zh-CN" w:bidi="en-US"/>
        </w:rPr>
        <w:t>4.甲乙双方应严格遵守中华人民共和国反商业贿赂的法律规定，双方以任何形式的贿赂和贪渎行为都将触犯法律，并将受到法律的严惩，甲乙双方均严格禁止经办人员的任何商业贿赂行为，自觉遵守有关法律法规、规章制度中关于公平交易、廉洁自律、反对腐败等相关规定。若任何一方违反廉洁承诺，守约方有权随时单方终止与违约方的合作而无需承担任何违约责任，且守约方有权要求违约方承担违约责任，并退回所取得的任何不正当利益。若行为涉及刑事责任的，双方应按照《中华人民共和国刑法》及其他法律规定将相关责任人交由司法机关追究法律责任</w:t>
      </w:r>
      <w:r>
        <w:rPr>
          <w:rFonts w:hint="eastAsia" w:ascii="宋体" w:hAnsi="宋体" w:eastAsia="宋体" w:cs="宋体"/>
          <w:color w:val="auto"/>
          <w:sz w:val="21"/>
          <w:szCs w:val="21"/>
          <w:lang w:eastAsia="zh-CN"/>
        </w:rPr>
        <w:t>。</w:t>
      </w:r>
    </w:p>
    <w:p w14:paraId="30D54A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2" w:firstLineChars="200"/>
        <w:jc w:val="both"/>
        <w:textAlignment w:val="auto"/>
        <w:rPr>
          <w:rFonts w:hint="eastAsia" w:ascii="宋体" w:hAnsi="宋体" w:eastAsia="宋体" w:cs="宋体"/>
          <w:b/>
          <w:bCs/>
          <w:color w:val="auto"/>
          <w:sz w:val="21"/>
          <w:szCs w:val="21"/>
          <w:lang w:eastAsia="zh-CN"/>
        </w:rPr>
      </w:pPr>
      <w:r>
        <w:rPr>
          <w:rFonts w:hint="eastAsia" w:ascii="宋体" w:hAnsi="宋体" w:cs="宋体"/>
          <w:b/>
          <w:bCs/>
          <w:color w:val="auto"/>
          <w:sz w:val="21"/>
          <w:szCs w:val="21"/>
          <w:lang w:val="en-US" w:eastAsia="zh-CN"/>
        </w:rPr>
        <w:t>四</w:t>
      </w:r>
      <w:r>
        <w:rPr>
          <w:rFonts w:hint="eastAsia" w:ascii="宋体" w:hAnsi="宋体" w:eastAsia="宋体" w:cs="宋体"/>
          <w:b/>
          <w:bCs/>
          <w:color w:val="auto"/>
          <w:sz w:val="21"/>
          <w:szCs w:val="21"/>
          <w:lang w:eastAsia="zh-CN"/>
        </w:rPr>
        <w:t>、委托费用和支付方式</w:t>
      </w:r>
    </w:p>
    <w:p w14:paraId="44BCAC1A">
      <w:pPr>
        <w:pStyle w:val="6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项目总费用为</w:t>
      </w:r>
      <w:r>
        <w:rPr>
          <w:rFonts w:hint="eastAsia" w:ascii="宋体" w:hAnsi="宋体" w:eastAsia="宋体" w:cs="宋体"/>
          <w:color w:val="auto"/>
          <w:sz w:val="21"/>
          <w:szCs w:val="21"/>
          <w:lang w:eastAsia="zh-CN"/>
        </w:rPr>
        <w:t>人民币</w:t>
      </w:r>
      <w:r>
        <w:rPr>
          <w:rFonts w:hint="eastAsia" w:ascii="宋体" w:hAnsi="宋体" w:eastAsia="宋体" w:cs="宋体"/>
          <w:color w:val="auto"/>
          <w:sz w:val="21"/>
          <w:szCs w:val="21"/>
          <w:lang w:val="en-US" w:eastAsia="zh-CN"/>
        </w:rPr>
        <w:t xml:space="preserve">   整</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eastAsia="zh-CN"/>
        </w:rPr>
        <w:t>元</w:t>
      </w:r>
      <w:r>
        <w:rPr>
          <w:rFonts w:hint="eastAsia" w:ascii="宋体" w:hAnsi="宋体" w:eastAsia="宋体" w:cs="宋体"/>
          <w:color w:val="auto"/>
          <w:sz w:val="21"/>
          <w:szCs w:val="21"/>
        </w:rPr>
        <w:t>)，含服务站建设管理、平台搭建与运营、全球招才引智、人才活动品牌、宣传推广、综合外包</w:t>
      </w:r>
      <w:r>
        <w:rPr>
          <w:rFonts w:hint="eastAsia" w:ascii="宋体" w:hAnsi="宋体" w:eastAsia="宋体" w:cs="宋体"/>
          <w:color w:val="auto"/>
          <w:sz w:val="21"/>
          <w:szCs w:val="21"/>
          <w:lang w:eastAsia="zh-CN"/>
        </w:rPr>
        <w:t>、税费</w:t>
      </w:r>
      <w:r>
        <w:rPr>
          <w:rFonts w:hint="eastAsia" w:ascii="宋体" w:hAnsi="宋体" w:eastAsia="宋体" w:cs="宋体"/>
          <w:color w:val="auto"/>
          <w:sz w:val="21"/>
          <w:szCs w:val="21"/>
        </w:rPr>
        <w:t>等完成项目所产生的所有费用。</w:t>
      </w:r>
    </w:p>
    <w:p w14:paraId="76490BAB">
      <w:pPr>
        <w:pStyle w:val="6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费用</w:t>
      </w:r>
      <w:r>
        <w:rPr>
          <w:rFonts w:hint="eastAsia" w:ascii="宋体" w:hAnsi="宋体" w:eastAsia="宋体" w:cs="宋体"/>
          <w:color w:val="auto"/>
          <w:sz w:val="21"/>
          <w:szCs w:val="21"/>
          <w:lang w:val="en-US" w:eastAsia="zh-CN"/>
        </w:rPr>
        <w:t>每年</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期支付。</w:t>
      </w:r>
    </w:p>
    <w:p w14:paraId="232D7A6F">
      <w:pPr>
        <w:pStyle w:val="6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第一笔：</w:t>
      </w:r>
      <w:r>
        <w:rPr>
          <w:rFonts w:hint="eastAsia" w:ascii="宋体" w:hAnsi="宋体" w:eastAsia="宋体" w:cs="宋体"/>
          <w:color w:val="auto"/>
          <w:sz w:val="21"/>
          <w:szCs w:val="21"/>
          <w:lang w:val="en-US" w:eastAsia="zh-CN"/>
        </w:rPr>
        <w:t>本合同生效后且</w:t>
      </w:r>
      <w:r>
        <w:rPr>
          <w:rFonts w:hint="eastAsia" w:ascii="宋体" w:hAnsi="宋体" w:eastAsia="宋体" w:cs="宋体"/>
          <w:color w:val="auto"/>
          <w:sz w:val="21"/>
          <w:szCs w:val="21"/>
        </w:rPr>
        <w:t>乙方提供</w:t>
      </w:r>
      <w:r>
        <w:rPr>
          <w:rFonts w:hint="eastAsia" w:ascii="宋体" w:hAnsi="宋体" w:eastAsia="宋体" w:cs="宋体"/>
          <w:color w:val="auto"/>
          <w:sz w:val="21"/>
          <w:szCs w:val="21"/>
          <w:lang w:val="en-US" w:eastAsia="zh-CN"/>
        </w:rPr>
        <w:t>增值税专用发票</w:t>
      </w:r>
      <w:r>
        <w:rPr>
          <w:rFonts w:hint="eastAsia" w:ascii="宋体" w:hAnsi="宋体" w:eastAsia="宋体" w:cs="宋体"/>
          <w:color w:val="auto"/>
          <w:sz w:val="21"/>
          <w:szCs w:val="21"/>
        </w:rPr>
        <w:t>之日起</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5个工作日内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向乙方支付项目总费用</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0%款项，即人民币</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.00</w:t>
      </w:r>
      <w:r>
        <w:rPr>
          <w:rFonts w:hint="eastAsia" w:ascii="宋体" w:hAnsi="宋体" w:eastAsia="宋体" w:cs="宋体"/>
          <w:color w:val="auto"/>
          <w:sz w:val="21"/>
          <w:szCs w:val="21"/>
          <w:lang w:eastAsia="zh-CN"/>
        </w:rPr>
        <w:t>元</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如</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出现年底关账等特殊情况无法及时支付费用，付款可顺延</w:t>
      </w:r>
      <w:r>
        <w:rPr>
          <w:rFonts w:hint="eastAsia" w:ascii="宋体" w:hAnsi="宋体" w:eastAsia="宋体" w:cs="宋体"/>
          <w:color w:val="auto"/>
          <w:sz w:val="21"/>
          <w:szCs w:val="21"/>
          <w:lang w:eastAsia="zh-CN"/>
        </w:rPr>
        <w:t>。</w:t>
      </w:r>
    </w:p>
    <w:p w14:paraId="3ED27310">
      <w:pPr>
        <w:pStyle w:val="6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第二笔：</w:t>
      </w:r>
      <w:r>
        <w:rPr>
          <w:rFonts w:hint="eastAsia" w:ascii="宋体" w:hAnsi="宋体" w:eastAsia="宋体" w:cs="宋体"/>
          <w:color w:val="auto"/>
          <w:sz w:val="21"/>
          <w:szCs w:val="21"/>
          <w:lang w:val="en-US" w:eastAsia="zh-CN"/>
        </w:rPr>
        <w:t>乙方选派的驻站员工</w:t>
      </w:r>
      <w:r>
        <w:rPr>
          <w:rFonts w:hint="eastAsia" w:ascii="宋体" w:hAnsi="宋体" w:eastAsia="宋体" w:cs="宋体"/>
          <w:color w:val="auto"/>
          <w:sz w:val="21"/>
          <w:szCs w:val="21"/>
        </w:rPr>
        <w:t>到岗</w:t>
      </w:r>
      <w:r>
        <w:rPr>
          <w:rFonts w:hint="eastAsia" w:ascii="宋体" w:hAnsi="宋体" w:eastAsia="宋体" w:cs="宋体"/>
          <w:color w:val="auto"/>
          <w:sz w:val="21"/>
          <w:szCs w:val="21"/>
          <w:lang w:val="en-US" w:eastAsia="zh-CN"/>
        </w:rPr>
        <w:t>并开展实质性工作10个月后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即2025年2月28日</w:t>
      </w:r>
      <w:r>
        <w:rPr>
          <w:rFonts w:hint="eastAsia" w:ascii="宋体" w:hAnsi="宋体" w:eastAsia="宋体" w:cs="宋体"/>
          <w:color w:val="auto"/>
          <w:sz w:val="21"/>
          <w:szCs w:val="21"/>
        </w:rPr>
        <w:t>前，乙方</w:t>
      </w:r>
      <w:r>
        <w:rPr>
          <w:rFonts w:hint="eastAsia" w:ascii="宋体" w:hAnsi="宋体" w:eastAsia="宋体" w:cs="宋体"/>
          <w:color w:val="auto"/>
          <w:sz w:val="21"/>
          <w:szCs w:val="21"/>
          <w:lang w:val="en-US" w:eastAsia="zh-CN"/>
        </w:rPr>
        <w:t>开具增值税专用发票</w:t>
      </w:r>
      <w:r>
        <w:rPr>
          <w:rFonts w:hint="eastAsia" w:ascii="宋体" w:hAnsi="宋体" w:eastAsia="宋体" w:cs="宋体"/>
          <w:color w:val="auto"/>
          <w:sz w:val="21"/>
          <w:szCs w:val="21"/>
        </w:rPr>
        <w:t>之日起</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5个工作日内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由</w:t>
      </w:r>
      <w:r>
        <w:rPr>
          <w:rFonts w:hint="eastAsia" w:ascii="宋体" w:hAnsi="宋体" w:eastAsia="宋体" w:cs="宋体"/>
          <w:color w:val="auto"/>
          <w:sz w:val="21"/>
          <w:szCs w:val="21"/>
        </w:rPr>
        <w:t>甲方向乙方支付项目总费用</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0%款项，即人民币</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.00</w:t>
      </w:r>
      <w:r>
        <w:rPr>
          <w:rFonts w:hint="eastAsia" w:ascii="宋体" w:hAnsi="宋体" w:eastAsia="宋体" w:cs="宋体"/>
          <w:color w:val="auto"/>
          <w:sz w:val="21"/>
          <w:szCs w:val="21"/>
          <w:lang w:eastAsia="zh-CN"/>
        </w:rPr>
        <w:t>元</w:t>
      </w:r>
      <w:r>
        <w:rPr>
          <w:rFonts w:hint="eastAsia" w:ascii="宋体" w:hAnsi="宋体" w:eastAsia="宋体" w:cs="宋体"/>
          <w:color w:val="auto"/>
          <w:sz w:val="21"/>
          <w:szCs w:val="21"/>
        </w:rPr>
        <w:t>）；</w:t>
      </w:r>
    </w:p>
    <w:p w14:paraId="252A1AAA">
      <w:pPr>
        <w:pStyle w:val="6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笔：</w:t>
      </w:r>
      <w:r>
        <w:rPr>
          <w:rFonts w:hint="eastAsia" w:ascii="宋体" w:hAnsi="宋体" w:eastAsia="宋体" w:cs="宋体"/>
          <w:color w:val="auto"/>
          <w:sz w:val="21"/>
          <w:szCs w:val="21"/>
          <w:lang w:val="en-US" w:eastAsia="zh-CN"/>
        </w:rPr>
        <w:t>2025年12月</w:t>
      </w:r>
      <w:r>
        <w:rPr>
          <w:rFonts w:hint="eastAsia" w:ascii="宋体" w:hAnsi="宋体" w:eastAsia="宋体" w:cs="宋体"/>
          <w:color w:val="auto"/>
          <w:sz w:val="21"/>
          <w:szCs w:val="21"/>
        </w:rPr>
        <w:t>，待完成协议约定事项并提交项目结项报告经甲方评估通过后</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5个工作日内，乙方开具</w:t>
      </w:r>
      <w:r>
        <w:rPr>
          <w:rFonts w:hint="eastAsia" w:ascii="宋体" w:hAnsi="宋体" w:eastAsia="宋体" w:cs="宋体"/>
          <w:color w:val="auto"/>
          <w:sz w:val="21"/>
          <w:szCs w:val="21"/>
          <w:lang w:val="en-US" w:eastAsia="zh-CN"/>
        </w:rPr>
        <w:t>增值税专用发票</w:t>
      </w:r>
      <w:r>
        <w:rPr>
          <w:rFonts w:hint="eastAsia" w:ascii="宋体" w:hAnsi="宋体" w:eastAsia="宋体" w:cs="宋体"/>
          <w:color w:val="auto"/>
          <w:sz w:val="21"/>
          <w:szCs w:val="21"/>
        </w:rPr>
        <w:t>，甲方自收到发票之日起</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个工作日内向乙方支付项目总费</w:t>
      </w:r>
      <w:r>
        <w:rPr>
          <w:rFonts w:hint="eastAsia" w:ascii="宋体" w:hAnsi="宋体" w:eastAsia="宋体" w:cs="宋体"/>
          <w:color w:val="auto"/>
          <w:sz w:val="21"/>
          <w:szCs w:val="21"/>
          <w:lang w:eastAsia="zh-CN"/>
        </w:rPr>
        <w:t>用</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0%款项，即人民币</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.00</w:t>
      </w:r>
      <w:r>
        <w:rPr>
          <w:rFonts w:hint="eastAsia" w:ascii="宋体" w:hAnsi="宋体" w:eastAsia="宋体" w:cs="宋体"/>
          <w:color w:val="auto"/>
          <w:sz w:val="21"/>
          <w:szCs w:val="21"/>
          <w:lang w:eastAsia="zh-CN"/>
        </w:rPr>
        <w:t>元</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如</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出现年底关账等特殊情况无法及时支付费用，付款可顺延</w:t>
      </w:r>
      <w:r>
        <w:rPr>
          <w:rFonts w:hint="eastAsia" w:ascii="宋体" w:hAnsi="宋体" w:eastAsia="宋体" w:cs="宋体"/>
          <w:color w:val="auto"/>
          <w:sz w:val="21"/>
          <w:szCs w:val="21"/>
          <w:lang w:eastAsia="zh-CN"/>
        </w:rPr>
        <w:t>。</w:t>
      </w:r>
    </w:p>
    <w:p w14:paraId="753DB08E">
      <w:pPr>
        <w:pStyle w:val="6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乙方需向甲方提供与工作有关的总结报告（含服务台账和相关佐证材料）电子版</w:t>
      </w:r>
      <w:r>
        <w:rPr>
          <w:rFonts w:hint="eastAsia" w:ascii="宋体" w:hAnsi="宋体" w:eastAsia="宋体" w:cs="宋体"/>
          <w:color w:val="auto"/>
          <w:sz w:val="21"/>
          <w:szCs w:val="21"/>
          <w:lang w:val="en-US" w:eastAsia="zh-CN"/>
        </w:rPr>
        <w:t>1份，</w:t>
      </w:r>
      <w:r>
        <w:rPr>
          <w:rFonts w:hint="eastAsia" w:ascii="宋体" w:hAnsi="宋体" w:eastAsia="宋体" w:cs="宋体"/>
          <w:color w:val="auto"/>
          <w:sz w:val="21"/>
          <w:szCs w:val="21"/>
          <w:lang w:eastAsia="zh-CN"/>
        </w:rPr>
        <w:t>纸质版</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份</w:t>
      </w:r>
      <w:r>
        <w:rPr>
          <w:rFonts w:hint="eastAsia" w:ascii="宋体" w:hAnsi="宋体" w:eastAsia="宋体" w:cs="宋体"/>
          <w:color w:val="auto"/>
          <w:sz w:val="21"/>
          <w:szCs w:val="21"/>
        </w:rPr>
        <w:t>。</w:t>
      </w:r>
    </w:p>
    <w:p w14:paraId="42BDD9F0">
      <w:pPr>
        <w:pStyle w:val="6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以上款项转账支付至乙方以下银行账户后，甲方不再另行支付任何费用。</w:t>
      </w:r>
    </w:p>
    <w:p w14:paraId="33490A5A">
      <w:pPr>
        <w:pStyle w:val="6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账户名称：                  </w:t>
      </w:r>
    </w:p>
    <w:p w14:paraId="353C7127">
      <w:pPr>
        <w:pStyle w:val="6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p w14:paraId="11F832ED">
      <w:pPr>
        <w:pStyle w:val="6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银行账号：</w:t>
      </w:r>
    </w:p>
    <w:p w14:paraId="1728C935">
      <w:pPr>
        <w:pStyle w:val="6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2" w:firstLineChars="20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rPr>
        <w:t>、违约责任</w:t>
      </w:r>
    </w:p>
    <w:p w14:paraId="497F7919">
      <w:pPr>
        <w:pStyle w:val="6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有下列情形之一的，甲方有权解除合同，要求</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返还已</w:t>
      </w:r>
      <w:r>
        <w:rPr>
          <w:rFonts w:hint="eastAsia" w:ascii="宋体" w:hAnsi="宋体" w:eastAsia="宋体" w:cs="宋体"/>
          <w:color w:val="auto"/>
          <w:sz w:val="21"/>
          <w:szCs w:val="21"/>
          <w:lang w:eastAsia="zh-CN"/>
        </w:rPr>
        <w:t>收取</w:t>
      </w:r>
      <w:r>
        <w:rPr>
          <w:rFonts w:hint="eastAsia" w:ascii="宋体" w:hAnsi="宋体" w:eastAsia="宋体" w:cs="宋体"/>
          <w:color w:val="auto"/>
          <w:sz w:val="21"/>
          <w:szCs w:val="21"/>
        </w:rPr>
        <w:t>的费用</w:t>
      </w:r>
      <w:r>
        <w:rPr>
          <w:rFonts w:hint="eastAsia" w:ascii="宋体" w:hAnsi="宋体" w:eastAsia="宋体" w:cs="宋体"/>
          <w:color w:val="auto"/>
          <w:sz w:val="21"/>
          <w:szCs w:val="21"/>
          <w:lang w:eastAsia="zh-CN"/>
        </w:rPr>
        <w:t>和支付项目总费用</w:t>
      </w:r>
      <w:r>
        <w:rPr>
          <w:rFonts w:hint="eastAsia" w:ascii="宋体" w:hAnsi="宋体" w:eastAsia="宋体" w:cs="宋体"/>
          <w:color w:val="auto"/>
          <w:sz w:val="21"/>
          <w:szCs w:val="21"/>
          <w:lang w:val="en-US" w:eastAsia="zh-CN"/>
        </w:rPr>
        <w:t>10%的违约金，</w:t>
      </w:r>
      <w:r>
        <w:rPr>
          <w:rFonts w:hint="eastAsia" w:ascii="宋体" w:hAnsi="宋体" w:eastAsia="宋体" w:cs="宋体"/>
          <w:color w:val="auto"/>
          <w:sz w:val="21"/>
          <w:szCs w:val="21"/>
        </w:rPr>
        <w:t>由此造成的损失和法律责任由</w:t>
      </w:r>
      <w:r>
        <w:rPr>
          <w:rFonts w:hint="eastAsia" w:ascii="宋体" w:hAnsi="宋体" w:eastAsia="宋体" w:cs="宋体"/>
          <w:color w:val="auto"/>
          <w:sz w:val="21"/>
          <w:szCs w:val="21"/>
          <w:lang w:eastAsia="zh-CN"/>
        </w:rPr>
        <w:t>乙</w:t>
      </w:r>
      <w:r>
        <w:rPr>
          <w:rFonts w:hint="eastAsia" w:ascii="宋体" w:hAnsi="宋体" w:eastAsia="宋体" w:cs="宋体"/>
          <w:color w:val="auto"/>
          <w:sz w:val="21"/>
          <w:szCs w:val="21"/>
        </w:rPr>
        <w:t>方承担；情节特别严重的，甲方将依照《海南省企业失信行为联合惩戒暂行办法》等有关规定，按照法定职责和程序，对乙方提请惩戒。具体如下：</w:t>
      </w:r>
    </w:p>
    <w:p w14:paraId="438D25D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1.在举办活动过程中出现重大负面舆论、公共安全、违法违规等问题，由乙方负主要责任的；</w:t>
      </w:r>
    </w:p>
    <w:p w14:paraId="375010B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2.乙方借甲方名义开展不法行为或做出有损甲方形象的行为，给甲方造成不良社会影响或损失的；</w:t>
      </w:r>
    </w:p>
    <w:p w14:paraId="67C8627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3.乙方未经甲方书面同意将承担的运营服务委托转包或者变相转包给其它机构或者个人的；</w:t>
      </w:r>
    </w:p>
    <w:p w14:paraId="681A054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4.因乙方私自对服务对象收费、管理混乱等引发投诉、上访，经核查属实的；</w:t>
      </w:r>
    </w:p>
    <w:p w14:paraId="47C5E2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5.违反其它相关法律、法规和监督管理规定，情节严重的。</w:t>
      </w:r>
    </w:p>
    <w:p w14:paraId="35BFE0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（二）侵害相关单位和个人的合法权益、违反相关政策法规的，乙方应当承担相应责任。</w:t>
      </w:r>
    </w:p>
    <w:p w14:paraId="007E3E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（三）若任何一方因不可抗力情况影响，导致延迟履行本合同的，应立即通知对方，并提供证明材料，双方应友好商定处理。因不可抗力以致无法履行本合同的，双方可协商解除合同，不作违约论。</w:t>
      </w:r>
    </w:p>
    <w:p w14:paraId="64BCF6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四）因甲方自身原因解除合同的，应按乙方实际履行的情况结算费用，结算费用为（实际执行月数/12）*项目总费用，（不足半个月的不计算，超过半个月但不足一个月的按一个月计算）并按项目总费用的10%向乙方支付违约金。</w:t>
      </w:r>
    </w:p>
    <w:p w14:paraId="691E4BE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2" w:firstLineChars="200"/>
        <w:jc w:val="both"/>
        <w:textAlignment w:val="auto"/>
        <w:rPr>
          <w:rFonts w:hint="eastAsia" w:ascii="宋体" w:hAnsi="宋体" w:eastAsia="宋体" w:cs="宋体"/>
          <w:b/>
          <w:bCs/>
          <w:color w:val="auto"/>
          <w:sz w:val="21"/>
          <w:szCs w:val="21"/>
        </w:rPr>
      </w:pPr>
      <w:r>
        <w:rPr>
          <w:rFonts w:hint="eastAsia" w:ascii="宋体" w:hAnsi="宋体" w:cs="宋体"/>
          <w:b/>
          <w:bCs/>
          <w:color w:val="auto"/>
          <w:sz w:val="21"/>
          <w:szCs w:val="21"/>
          <w:lang w:val="en-US" w:eastAsia="zh-CN"/>
        </w:rPr>
        <w:t>六</w:t>
      </w:r>
      <w:r>
        <w:rPr>
          <w:rFonts w:hint="eastAsia" w:ascii="宋体" w:hAnsi="宋体" w:eastAsia="宋体" w:cs="宋体"/>
          <w:b/>
          <w:bCs/>
          <w:color w:val="auto"/>
          <w:sz w:val="21"/>
          <w:szCs w:val="21"/>
        </w:rPr>
        <w:t>、合同生效、解除及其他</w:t>
      </w:r>
    </w:p>
    <w:p w14:paraId="7A4D720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（一）本合同一式肆份，甲方贰份，乙方贰份，具有同等法律效力。合同自甲乙双方签字并加盖单位公章之日起生效，至履行应尽义务完毕之日起终止。</w:t>
      </w:r>
    </w:p>
    <w:p w14:paraId="700AE4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（二）本合同未尽事宜，可经双方协商后签订补充协议；补充协议内容与本合同不一致的，以补充协议为准。</w:t>
      </w:r>
    </w:p>
    <w:p w14:paraId="6F7B44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pacing w:line="400" w:lineRule="exact"/>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三）因履行本合同引起的争议，甲乙双方应首先通过友好协商解决，如果协商不能解决，可向甲方所在地有管辖权的人民法院提起诉讼。败诉方应当承担对方为维护其权益所付出的成本，包括但不限于公证费、保全费、鉴定费、评估费、调查取证费、律师服务费等费用。</w:t>
      </w:r>
    </w:p>
    <w:p w14:paraId="141BA5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400" w:lineRule="exact"/>
        <w:jc w:val="both"/>
        <w:textAlignment w:val="auto"/>
        <w:rPr>
          <w:rFonts w:hint="eastAsia" w:ascii="宋体" w:hAnsi="宋体" w:eastAsia="宋体" w:cs="宋体"/>
          <w:color w:val="auto"/>
          <w:sz w:val="21"/>
          <w:szCs w:val="21"/>
          <w:lang w:eastAsia="zh-CN"/>
        </w:rPr>
      </w:pPr>
    </w:p>
    <w:p w14:paraId="54DD8D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400" w:lineRule="exact"/>
        <w:jc w:val="both"/>
        <w:textAlignment w:val="auto"/>
        <w:rPr>
          <w:rFonts w:hint="eastAsia" w:ascii="宋体" w:hAnsi="宋体" w:eastAsia="宋体" w:cs="宋体"/>
          <w:color w:val="auto"/>
          <w:sz w:val="21"/>
          <w:szCs w:val="21"/>
          <w:lang w:eastAsia="zh-CN"/>
        </w:rPr>
      </w:pPr>
    </w:p>
    <w:p w14:paraId="21BC919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400" w:lineRule="exact"/>
        <w:jc w:val="both"/>
        <w:textAlignment w:val="auto"/>
        <w:rPr>
          <w:rFonts w:hint="eastAsia" w:ascii="宋体" w:hAnsi="宋体" w:eastAsia="宋体" w:cs="宋体"/>
          <w:color w:val="auto"/>
          <w:sz w:val="21"/>
          <w:szCs w:val="21"/>
          <w:lang w:eastAsia="zh-CN"/>
        </w:rPr>
      </w:pPr>
    </w:p>
    <w:p w14:paraId="1E0AE9D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400" w:lineRule="exact"/>
        <w:jc w:val="both"/>
        <w:textAlignment w:val="auto"/>
        <w:rPr>
          <w:rFonts w:hint="eastAsia" w:ascii="宋体" w:hAnsi="宋体" w:eastAsia="宋体" w:cs="宋体"/>
          <w:color w:val="auto"/>
          <w:sz w:val="21"/>
          <w:szCs w:val="21"/>
          <w:lang w:eastAsia="zh-CN"/>
        </w:rPr>
      </w:pPr>
    </w:p>
    <w:p w14:paraId="72A915C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400" w:lineRule="exact"/>
        <w:jc w:val="both"/>
        <w:textAlignment w:val="auto"/>
        <w:rPr>
          <w:rFonts w:hint="eastAsia" w:ascii="宋体" w:hAnsi="宋体" w:eastAsia="宋体" w:cs="宋体"/>
          <w:color w:val="auto"/>
          <w:sz w:val="21"/>
          <w:szCs w:val="21"/>
          <w:lang w:eastAsia="zh-CN"/>
        </w:rPr>
      </w:pPr>
    </w:p>
    <w:p w14:paraId="13B3F02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400" w:lineRule="exact"/>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甲方：                               </w:t>
      </w:r>
    </w:p>
    <w:p w14:paraId="76CC778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40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法定代表人或</w:t>
      </w:r>
      <w:r>
        <w:rPr>
          <w:rFonts w:hint="eastAsia" w:ascii="宋体" w:hAnsi="宋体" w:eastAsia="宋体" w:cs="宋体"/>
          <w:color w:val="auto"/>
          <w:sz w:val="21"/>
          <w:szCs w:val="21"/>
          <w:lang w:eastAsia="zh-CN"/>
        </w:rPr>
        <w:t xml:space="preserve">                        </w:t>
      </w:r>
    </w:p>
    <w:p w14:paraId="5BC828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400" w:lineRule="exact"/>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委托代理人：</w:t>
      </w:r>
      <w:r>
        <w:rPr>
          <w:rFonts w:hint="eastAsia" w:ascii="宋体" w:hAnsi="宋体" w:eastAsia="宋体" w:cs="宋体"/>
          <w:color w:val="auto"/>
          <w:sz w:val="21"/>
          <w:szCs w:val="21"/>
          <w:lang w:eastAsia="zh-CN"/>
        </w:rPr>
        <w:t xml:space="preserve">                        </w:t>
      </w:r>
    </w:p>
    <w:p w14:paraId="55C796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400" w:lineRule="exact"/>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签订日期：  年  月   日            </w:t>
      </w:r>
    </w:p>
    <w:p w14:paraId="622FAA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400" w:lineRule="exact"/>
        <w:ind w:firstLine="420" w:firstLineChars="200"/>
        <w:jc w:val="both"/>
        <w:textAlignment w:val="auto"/>
        <w:rPr>
          <w:rFonts w:hint="eastAsia" w:ascii="宋体" w:hAnsi="宋体" w:eastAsia="宋体" w:cs="宋体"/>
          <w:color w:val="auto"/>
          <w:sz w:val="21"/>
          <w:szCs w:val="21"/>
          <w:lang w:eastAsia="zh-CN"/>
        </w:rPr>
      </w:pPr>
    </w:p>
    <w:p w14:paraId="27267B9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400" w:lineRule="exact"/>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乙方：                               </w:t>
      </w:r>
    </w:p>
    <w:p w14:paraId="0924D5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400" w:lineRule="exact"/>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法定代表人或</w:t>
      </w:r>
      <w:r>
        <w:rPr>
          <w:rFonts w:hint="eastAsia" w:ascii="宋体" w:hAnsi="宋体" w:eastAsia="宋体" w:cs="宋体"/>
          <w:color w:val="auto"/>
          <w:sz w:val="21"/>
          <w:szCs w:val="21"/>
          <w:lang w:eastAsia="zh-CN"/>
        </w:rPr>
        <w:t xml:space="preserve">                        </w:t>
      </w:r>
    </w:p>
    <w:p w14:paraId="0FA0B5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400" w:lineRule="exact"/>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委托代理人：</w:t>
      </w:r>
      <w:r>
        <w:rPr>
          <w:rFonts w:hint="eastAsia" w:ascii="宋体" w:hAnsi="宋体" w:eastAsia="宋体" w:cs="宋体"/>
          <w:color w:val="auto"/>
          <w:sz w:val="21"/>
          <w:szCs w:val="21"/>
          <w:lang w:eastAsia="zh-CN"/>
        </w:rPr>
        <w:t xml:space="preserve">                        </w:t>
      </w:r>
    </w:p>
    <w:p w14:paraId="7A296C1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spacing w:line="400" w:lineRule="exact"/>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签订日期：  年  月   日    </w:t>
      </w:r>
    </w:p>
    <w:p w14:paraId="52B939BD">
      <w:pPr>
        <w:pStyle w:val="6"/>
        <w:spacing w:line="360" w:lineRule="auto"/>
        <w:rPr>
          <w:rFonts w:hint="eastAsia" w:asciiTheme="minorEastAsia" w:hAnsiTheme="minorEastAsia" w:eastAsiaTheme="minorEastAsia" w:cstheme="minorEastAsia"/>
          <w:bCs/>
          <w:szCs w:val="21"/>
          <w:highlight w:val="none"/>
          <w:lang w:val="de-DE"/>
        </w:rPr>
      </w:pPr>
    </w:p>
    <w:p w14:paraId="4C0A41AC">
      <w:pPr>
        <w:pStyle w:val="6"/>
        <w:spacing w:line="360" w:lineRule="auto"/>
        <w:rPr>
          <w:rFonts w:hint="eastAsia" w:asciiTheme="minorEastAsia" w:hAnsiTheme="minorEastAsia" w:eastAsiaTheme="minorEastAsia" w:cstheme="minorEastAsia"/>
          <w:bCs/>
          <w:szCs w:val="21"/>
          <w:highlight w:val="none"/>
          <w:lang w:val="de-DE"/>
        </w:rPr>
      </w:pPr>
    </w:p>
    <w:p w14:paraId="3CD8D85F">
      <w:pPr>
        <w:pStyle w:val="6"/>
        <w:spacing w:line="360" w:lineRule="auto"/>
        <w:rPr>
          <w:rFonts w:hint="eastAsia" w:asciiTheme="minorEastAsia" w:hAnsiTheme="minorEastAsia" w:eastAsiaTheme="minorEastAsia" w:cstheme="minorEastAsia"/>
          <w:bCs/>
          <w:szCs w:val="21"/>
          <w:highlight w:val="none"/>
          <w:lang w:val="de-DE"/>
        </w:rPr>
      </w:pPr>
    </w:p>
    <w:p w14:paraId="1112749C">
      <w:pPr>
        <w:pStyle w:val="6"/>
        <w:spacing w:line="360" w:lineRule="auto"/>
        <w:rPr>
          <w:rFonts w:hint="eastAsia" w:asciiTheme="minorEastAsia" w:hAnsiTheme="minorEastAsia" w:eastAsiaTheme="minorEastAsia" w:cstheme="minorEastAsia"/>
          <w:bCs/>
          <w:szCs w:val="21"/>
          <w:highlight w:val="none"/>
          <w:lang w:val="de-DE"/>
        </w:rPr>
      </w:pPr>
    </w:p>
    <w:p w14:paraId="72207A6D">
      <w:pPr>
        <w:pStyle w:val="6"/>
        <w:spacing w:line="360" w:lineRule="auto"/>
        <w:rPr>
          <w:rFonts w:hint="eastAsia" w:asciiTheme="minorEastAsia" w:hAnsiTheme="minorEastAsia" w:eastAsiaTheme="minorEastAsia" w:cstheme="minorEastAsia"/>
          <w:bCs/>
          <w:szCs w:val="21"/>
          <w:highlight w:val="none"/>
          <w:lang w:val="de-DE"/>
        </w:rPr>
      </w:pPr>
    </w:p>
    <w:p w14:paraId="4C7A1A82">
      <w:pPr>
        <w:pageBreakBefore w:val="0"/>
        <w:wordWrap/>
        <w:topLinePunct w:val="0"/>
        <w:bidi w:val="0"/>
        <w:adjustRightInd w:val="0"/>
        <w:snapToGrid w:val="0"/>
        <w:spacing w:line="360" w:lineRule="auto"/>
        <w:textAlignment w:val="auto"/>
        <w:outlineLvl w:val="1"/>
        <w:rPr>
          <w:rFonts w:asciiTheme="minorEastAsia" w:hAnsiTheme="minorEastAsia" w:eastAsiaTheme="minorEastAsia" w:cstheme="minorEastAsia"/>
          <w:bCs/>
          <w:color w:val="auto"/>
          <w:sz w:val="21"/>
          <w:szCs w:val="21"/>
        </w:rPr>
        <w:sectPr>
          <w:pgSz w:w="11906" w:h="16838"/>
          <w:pgMar w:top="1440" w:right="1800" w:bottom="1440" w:left="1800" w:header="794" w:footer="992" w:gutter="0"/>
          <w:pgNumType w:fmt="decimal"/>
          <w:cols w:space="425" w:num="1"/>
          <w:docGrid w:type="lines" w:linePitch="312" w:charSpace="0"/>
        </w:sectPr>
      </w:pPr>
    </w:p>
    <w:p w14:paraId="5E9BC0E7">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第六章  </w:t>
      </w:r>
      <w:r>
        <w:rPr>
          <w:rFonts w:hint="eastAsia" w:asciiTheme="minorEastAsia" w:hAnsiTheme="minorEastAsia" w:eastAsiaTheme="minorEastAsia" w:cstheme="minorEastAsia"/>
          <w:b/>
          <w:color w:val="auto"/>
          <w:sz w:val="21"/>
          <w:szCs w:val="21"/>
          <w:lang w:eastAsia="zh-CN"/>
        </w:rPr>
        <w:t>响应文件</w:t>
      </w:r>
      <w:r>
        <w:rPr>
          <w:rFonts w:hint="eastAsia" w:asciiTheme="minorEastAsia" w:hAnsiTheme="minorEastAsia" w:eastAsiaTheme="minorEastAsia" w:cstheme="minorEastAsia"/>
          <w:b/>
          <w:color w:val="auto"/>
          <w:sz w:val="21"/>
          <w:szCs w:val="21"/>
        </w:rPr>
        <w:t>格式及附件</w:t>
      </w:r>
    </w:p>
    <w:p w14:paraId="216E5E05">
      <w:pPr>
        <w:jc w:val="both"/>
        <w:rPr>
          <w:rFonts w:hint="eastAsia" w:ascii="宋体" w:cs="宋体"/>
          <w:b/>
          <w:color w:val="auto"/>
          <w:kern w:val="0"/>
          <w:sz w:val="52"/>
          <w:szCs w:val="52"/>
          <w:highlight w:val="none"/>
          <w:lang w:bidi="ar"/>
        </w:rPr>
      </w:pPr>
    </w:p>
    <w:p w14:paraId="05D07988">
      <w:pPr>
        <w:pStyle w:val="7"/>
        <w:jc w:val="both"/>
        <w:rPr>
          <w:rFonts w:hint="eastAsia"/>
        </w:rPr>
      </w:pPr>
    </w:p>
    <w:p w14:paraId="0760F727">
      <w:pPr>
        <w:pStyle w:val="9"/>
        <w:ind w:left="0" w:leftChars="0" w:firstLine="0" w:firstLineChars="0"/>
        <w:jc w:val="both"/>
        <w:rPr>
          <w:rFonts w:hint="eastAsia" w:ascii="宋体" w:cs="宋体"/>
          <w:b/>
          <w:color w:val="auto"/>
          <w:kern w:val="0"/>
          <w:sz w:val="52"/>
          <w:szCs w:val="52"/>
          <w:highlight w:val="none"/>
          <w:lang w:bidi="ar"/>
        </w:rPr>
      </w:pPr>
    </w:p>
    <w:p w14:paraId="7BBDE30A">
      <w:pPr>
        <w:pStyle w:val="9"/>
        <w:ind w:left="0" w:leftChars="0" w:firstLine="0" w:firstLineChars="0"/>
        <w:jc w:val="both"/>
        <w:rPr>
          <w:rFonts w:hint="eastAsia" w:ascii="宋体" w:cs="宋体"/>
          <w:b/>
          <w:color w:val="auto"/>
          <w:kern w:val="0"/>
          <w:sz w:val="52"/>
          <w:szCs w:val="52"/>
          <w:highlight w:val="none"/>
          <w:lang w:bidi="ar"/>
        </w:rPr>
      </w:pPr>
    </w:p>
    <w:p w14:paraId="2995DC0C">
      <w:pPr>
        <w:widowControl/>
        <w:spacing w:line="360" w:lineRule="auto"/>
        <w:jc w:val="center"/>
        <w:rPr>
          <w:rFonts w:hint="eastAsia" w:ascii="宋体" w:cs="宋体"/>
          <w:b/>
          <w:color w:val="auto"/>
          <w:kern w:val="0"/>
          <w:sz w:val="52"/>
          <w:szCs w:val="52"/>
          <w:highlight w:val="none"/>
          <w:lang w:bidi="ar"/>
        </w:rPr>
      </w:pPr>
      <w:r>
        <w:rPr>
          <w:rFonts w:hint="eastAsia" w:ascii="宋体" w:cs="宋体"/>
          <w:b/>
          <w:color w:val="auto"/>
          <w:kern w:val="0"/>
          <w:sz w:val="52"/>
          <w:szCs w:val="52"/>
          <w:highlight w:val="none"/>
          <w:lang w:bidi="ar"/>
        </w:rPr>
        <w:t>响 应 文 件</w:t>
      </w:r>
    </w:p>
    <w:p w14:paraId="433DE460">
      <w:pPr>
        <w:widowControl/>
        <w:spacing w:line="360" w:lineRule="auto"/>
        <w:jc w:val="center"/>
        <w:rPr>
          <w:color w:val="auto"/>
          <w:highlight w:val="none"/>
        </w:rPr>
      </w:pPr>
      <w:r>
        <w:rPr>
          <w:rFonts w:hint="eastAsia" w:ascii="宋体" w:cs="宋体"/>
          <w:b/>
          <w:color w:val="auto"/>
          <w:kern w:val="0"/>
          <w:sz w:val="43"/>
          <w:szCs w:val="43"/>
          <w:highlight w:val="none"/>
          <w:lang w:bidi="ar"/>
        </w:rPr>
        <w:t>（封面）</w:t>
      </w:r>
    </w:p>
    <w:p w14:paraId="3356C2DA">
      <w:pPr>
        <w:spacing w:line="360" w:lineRule="auto"/>
        <w:jc w:val="both"/>
        <w:rPr>
          <w:rFonts w:hint="eastAsia" w:ascii="宋体" w:cs="宋体"/>
          <w:b/>
          <w:color w:val="auto"/>
          <w:sz w:val="30"/>
          <w:szCs w:val="30"/>
          <w:highlight w:val="none"/>
          <w:lang w:val="en-GB" w:eastAsia="en-GB" w:bidi="ar-SA"/>
        </w:rPr>
      </w:pPr>
    </w:p>
    <w:p w14:paraId="6B82BCA0">
      <w:pPr>
        <w:widowControl/>
        <w:spacing w:line="360" w:lineRule="auto"/>
        <w:jc w:val="both"/>
        <w:rPr>
          <w:rFonts w:hint="eastAsia" w:ascii="宋体" w:cs="宋体"/>
          <w:b/>
          <w:color w:val="auto"/>
          <w:kern w:val="0"/>
          <w:sz w:val="28"/>
          <w:szCs w:val="28"/>
          <w:highlight w:val="none"/>
          <w:lang w:bidi="ar"/>
        </w:rPr>
      </w:pPr>
    </w:p>
    <w:p w14:paraId="1AB71F2D">
      <w:pPr>
        <w:widowControl/>
        <w:spacing w:line="360" w:lineRule="auto"/>
        <w:jc w:val="both"/>
        <w:rPr>
          <w:rFonts w:hint="eastAsia" w:ascii="宋体" w:cs="宋体"/>
          <w:b/>
          <w:color w:val="auto"/>
          <w:kern w:val="0"/>
          <w:sz w:val="28"/>
          <w:szCs w:val="28"/>
          <w:highlight w:val="none"/>
          <w:lang w:bidi="ar"/>
        </w:rPr>
      </w:pPr>
    </w:p>
    <w:p w14:paraId="28B4E8E6">
      <w:pPr>
        <w:widowControl/>
        <w:spacing w:line="360" w:lineRule="auto"/>
        <w:ind w:firstLine="1405" w:firstLineChars="500"/>
        <w:jc w:val="both"/>
        <w:rPr>
          <w:rFonts w:hint="eastAsia" w:ascii="宋体" w:cs="宋体"/>
          <w:b/>
          <w:color w:val="auto"/>
          <w:kern w:val="0"/>
          <w:sz w:val="28"/>
          <w:szCs w:val="28"/>
          <w:highlight w:val="none"/>
          <w:lang w:bidi="ar"/>
        </w:rPr>
      </w:pPr>
      <w:r>
        <w:rPr>
          <w:rFonts w:hint="eastAsia" w:ascii="宋体" w:cs="宋体"/>
          <w:b/>
          <w:color w:val="auto"/>
          <w:kern w:val="0"/>
          <w:sz w:val="28"/>
          <w:szCs w:val="28"/>
          <w:highlight w:val="none"/>
          <w:lang w:bidi="ar"/>
        </w:rPr>
        <w:t>项目名称：</w:t>
      </w:r>
      <w:r>
        <w:rPr>
          <w:rFonts w:hint="eastAsia" w:ascii="宋体" w:cs="宋体"/>
          <w:b/>
          <w:color w:val="auto"/>
          <w:kern w:val="0"/>
          <w:sz w:val="28"/>
          <w:szCs w:val="28"/>
          <w:highlight w:val="none"/>
          <w:u w:val="single"/>
          <w:lang w:bidi="ar"/>
        </w:rPr>
        <w:t xml:space="preserve">                </w:t>
      </w:r>
    </w:p>
    <w:p w14:paraId="0B8C39BF">
      <w:pPr>
        <w:widowControl/>
        <w:spacing w:line="360" w:lineRule="auto"/>
        <w:ind w:firstLine="1405" w:firstLineChars="500"/>
        <w:jc w:val="both"/>
        <w:rPr>
          <w:rFonts w:hint="eastAsia" w:ascii="宋体" w:cs="宋体"/>
          <w:b/>
          <w:color w:val="auto"/>
          <w:kern w:val="0"/>
          <w:sz w:val="28"/>
          <w:szCs w:val="28"/>
          <w:highlight w:val="none"/>
          <w:u w:val="single"/>
          <w:lang w:bidi="ar"/>
        </w:rPr>
      </w:pPr>
      <w:r>
        <w:rPr>
          <w:rFonts w:hint="eastAsia" w:ascii="宋体" w:cs="宋体"/>
          <w:b/>
          <w:color w:val="auto"/>
          <w:kern w:val="0"/>
          <w:sz w:val="28"/>
          <w:szCs w:val="28"/>
          <w:highlight w:val="none"/>
          <w:lang w:bidi="ar"/>
        </w:rPr>
        <w:t>项目编号：</w:t>
      </w:r>
      <w:r>
        <w:rPr>
          <w:rFonts w:hint="eastAsia" w:ascii="宋体" w:cs="宋体"/>
          <w:b/>
          <w:color w:val="auto"/>
          <w:kern w:val="0"/>
          <w:sz w:val="28"/>
          <w:szCs w:val="28"/>
          <w:highlight w:val="none"/>
          <w:u w:val="single"/>
          <w:lang w:bidi="ar"/>
        </w:rPr>
        <w:t xml:space="preserve">                </w:t>
      </w:r>
    </w:p>
    <w:p w14:paraId="294ABDA9">
      <w:pPr>
        <w:spacing w:line="360" w:lineRule="auto"/>
        <w:jc w:val="both"/>
        <w:rPr>
          <w:rFonts w:hint="eastAsia" w:ascii="宋体" w:cs="宋体"/>
          <w:b/>
          <w:color w:val="auto"/>
          <w:sz w:val="30"/>
          <w:szCs w:val="30"/>
          <w:highlight w:val="none"/>
          <w:lang w:val="en-GB" w:eastAsia="en-GB" w:bidi="ar-SA"/>
        </w:rPr>
      </w:pPr>
    </w:p>
    <w:p w14:paraId="1FB28B11">
      <w:pPr>
        <w:spacing w:line="360" w:lineRule="auto"/>
        <w:jc w:val="center"/>
        <w:outlineLvl w:val="9"/>
        <w:rPr>
          <w:rFonts w:hint="eastAsia" w:ascii="宋体" w:cs="宋体"/>
          <w:b/>
          <w:color w:val="auto"/>
          <w:sz w:val="30"/>
          <w:szCs w:val="30"/>
          <w:highlight w:val="none"/>
          <w:lang w:val="en-GB" w:eastAsia="en-GB" w:bidi="ar-SA"/>
        </w:rPr>
      </w:pPr>
      <w:r>
        <w:rPr>
          <w:rFonts w:hint="eastAsia" w:ascii="宋体" w:cs="宋体"/>
          <w:b/>
          <w:color w:val="auto"/>
          <w:sz w:val="30"/>
          <w:szCs w:val="30"/>
          <w:highlight w:val="none"/>
          <w:lang w:val="en-GB" w:eastAsia="en-GB" w:bidi="ar-SA"/>
        </w:rPr>
        <w:t>（正本</w:t>
      </w:r>
      <w:r>
        <w:rPr>
          <w:rFonts w:hint="eastAsia" w:ascii="宋体" w:cs="宋体"/>
          <w:b/>
          <w:color w:val="auto"/>
          <w:sz w:val="30"/>
          <w:szCs w:val="30"/>
          <w:highlight w:val="none"/>
          <w:lang w:bidi="ar-SA"/>
        </w:rPr>
        <w:t>/副本</w:t>
      </w:r>
      <w:r>
        <w:rPr>
          <w:rFonts w:hint="eastAsia" w:ascii="宋体" w:cs="宋体"/>
          <w:b/>
          <w:color w:val="auto"/>
          <w:sz w:val="30"/>
          <w:szCs w:val="30"/>
          <w:highlight w:val="none"/>
          <w:lang w:val="en-GB" w:eastAsia="en-GB" w:bidi="ar-SA"/>
        </w:rPr>
        <w:t>）</w:t>
      </w:r>
    </w:p>
    <w:p w14:paraId="1FFB1343">
      <w:pPr>
        <w:pStyle w:val="9"/>
        <w:spacing w:line="360" w:lineRule="auto"/>
        <w:ind w:firstLine="0" w:firstLineChars="0"/>
        <w:jc w:val="both"/>
        <w:rPr>
          <w:rFonts w:hint="eastAsia"/>
          <w:color w:val="auto"/>
          <w:highlight w:val="none"/>
          <w:lang w:val="en-GB" w:eastAsia="en-GB"/>
        </w:rPr>
      </w:pPr>
    </w:p>
    <w:p w14:paraId="0E8ED2C6">
      <w:pPr>
        <w:spacing w:line="360" w:lineRule="auto"/>
        <w:jc w:val="both"/>
        <w:rPr>
          <w:rFonts w:hint="eastAsia" w:ascii="宋体" w:cs="宋体"/>
          <w:b/>
          <w:color w:val="auto"/>
          <w:sz w:val="30"/>
          <w:szCs w:val="30"/>
          <w:highlight w:val="none"/>
          <w:lang w:val="en-GB" w:eastAsia="en-GB" w:bidi="ar-SA"/>
        </w:rPr>
      </w:pPr>
    </w:p>
    <w:p w14:paraId="54E50BA8">
      <w:pPr>
        <w:widowControl/>
        <w:spacing w:line="360" w:lineRule="auto"/>
        <w:ind w:firstLine="1405" w:firstLineChars="500"/>
        <w:jc w:val="both"/>
        <w:rPr>
          <w:rFonts w:hint="eastAsia" w:ascii="宋体" w:hAnsi="Times New Roman" w:eastAsia="宋体" w:cs="宋体"/>
          <w:b/>
          <w:color w:val="auto"/>
          <w:kern w:val="0"/>
          <w:sz w:val="28"/>
          <w:szCs w:val="28"/>
          <w:highlight w:val="none"/>
          <w:lang w:bidi="ar"/>
        </w:rPr>
      </w:pPr>
      <w:r>
        <w:rPr>
          <w:rFonts w:hint="eastAsia" w:ascii="宋体" w:hAnsi="Times New Roman" w:eastAsia="宋体" w:cs="宋体"/>
          <w:b/>
          <w:color w:val="auto"/>
          <w:kern w:val="0"/>
          <w:sz w:val="28"/>
          <w:szCs w:val="28"/>
          <w:highlight w:val="none"/>
          <w:lang w:bidi="ar"/>
        </w:rPr>
        <w:t>供应商名称 ：</w:t>
      </w:r>
      <w:r>
        <w:rPr>
          <w:rFonts w:hint="eastAsia" w:ascii="宋体" w:hAnsi="Times New Roman" w:eastAsia="宋体" w:cs="宋体"/>
          <w:b/>
          <w:color w:val="auto"/>
          <w:kern w:val="0"/>
          <w:sz w:val="28"/>
          <w:szCs w:val="28"/>
          <w:highlight w:val="none"/>
          <w:u w:val="single"/>
          <w:lang w:bidi="ar"/>
        </w:rPr>
        <w:t xml:space="preserve">                        </w:t>
      </w:r>
      <w:r>
        <w:rPr>
          <w:rFonts w:hint="eastAsia" w:ascii="宋体" w:hAnsi="Times New Roman" w:eastAsia="宋体" w:cs="宋体"/>
          <w:b/>
          <w:color w:val="auto"/>
          <w:kern w:val="0"/>
          <w:sz w:val="28"/>
          <w:szCs w:val="28"/>
          <w:highlight w:val="none"/>
          <w:lang w:bidi="ar"/>
        </w:rPr>
        <w:t xml:space="preserve">（盖章） </w:t>
      </w:r>
    </w:p>
    <w:p w14:paraId="1D159418">
      <w:pPr>
        <w:widowControl/>
        <w:ind w:firstLine="1405" w:firstLineChars="500"/>
        <w:jc w:val="both"/>
        <w:rPr>
          <w:rFonts w:hint="eastAsia" w:ascii="宋体" w:hAnsi="Times New Roman" w:eastAsia="宋体" w:cs="宋体"/>
          <w:b/>
          <w:color w:val="auto"/>
          <w:kern w:val="0"/>
          <w:sz w:val="28"/>
          <w:szCs w:val="28"/>
          <w:highlight w:val="none"/>
          <w:u w:val="single"/>
          <w:lang w:bidi="ar"/>
        </w:rPr>
      </w:pPr>
      <w:r>
        <w:rPr>
          <w:rFonts w:hint="eastAsia" w:ascii="宋体" w:hAnsi="Times New Roman" w:eastAsia="宋体" w:cs="宋体"/>
          <w:b/>
          <w:color w:val="auto"/>
          <w:kern w:val="0"/>
          <w:sz w:val="28"/>
          <w:szCs w:val="28"/>
          <w:highlight w:val="none"/>
          <w:lang w:bidi="ar"/>
        </w:rPr>
        <w:t>响应代表人：</w:t>
      </w:r>
      <w:r>
        <w:rPr>
          <w:rFonts w:hint="eastAsia" w:ascii="宋体" w:hAnsi="Times New Roman" w:eastAsia="宋体" w:cs="宋体"/>
          <w:b/>
          <w:color w:val="auto"/>
          <w:kern w:val="0"/>
          <w:sz w:val="28"/>
          <w:szCs w:val="28"/>
          <w:highlight w:val="none"/>
          <w:u w:val="single"/>
          <w:lang w:bidi="ar"/>
        </w:rPr>
        <w:t xml:space="preserve">         </w:t>
      </w:r>
      <w:r>
        <w:rPr>
          <w:rFonts w:hint="eastAsia" w:ascii="宋体" w:hAnsi="Times New Roman" w:eastAsia="宋体" w:cs="宋体"/>
          <w:b/>
          <w:color w:val="auto"/>
          <w:kern w:val="0"/>
          <w:sz w:val="28"/>
          <w:szCs w:val="28"/>
          <w:highlight w:val="none"/>
          <w:lang w:bidi="ar"/>
        </w:rPr>
        <w:t xml:space="preserve"> 签字：</w:t>
      </w:r>
      <w:r>
        <w:rPr>
          <w:rFonts w:hint="eastAsia" w:ascii="宋体" w:hAnsi="Times New Roman" w:eastAsia="宋体" w:cs="宋体"/>
          <w:b/>
          <w:color w:val="auto"/>
          <w:kern w:val="0"/>
          <w:sz w:val="28"/>
          <w:szCs w:val="28"/>
          <w:highlight w:val="none"/>
          <w:u w:val="single"/>
          <w:lang w:bidi="ar"/>
        </w:rPr>
        <w:t xml:space="preserve">         </w:t>
      </w:r>
    </w:p>
    <w:p w14:paraId="3AAE4945">
      <w:pPr>
        <w:widowControl/>
        <w:ind w:firstLine="1405" w:firstLineChars="500"/>
        <w:jc w:val="both"/>
        <w:rPr>
          <w:rFonts w:hint="eastAsia" w:ascii="宋体" w:hAnsi="Times New Roman" w:eastAsia="宋体" w:cs="宋体"/>
          <w:b/>
          <w:color w:val="auto"/>
          <w:kern w:val="0"/>
          <w:sz w:val="28"/>
          <w:szCs w:val="28"/>
          <w:highlight w:val="none"/>
          <w:u w:val="single"/>
          <w:lang w:bidi="ar"/>
        </w:rPr>
      </w:pPr>
      <w:r>
        <w:rPr>
          <w:rFonts w:hint="eastAsia" w:ascii="宋体" w:hAnsi="Times New Roman" w:eastAsia="宋体" w:cs="宋体"/>
          <w:b/>
          <w:color w:val="auto"/>
          <w:kern w:val="0"/>
          <w:sz w:val="28"/>
          <w:szCs w:val="28"/>
          <w:highlight w:val="none"/>
          <w:lang w:bidi="ar"/>
        </w:rPr>
        <w:t>手      机：</w:t>
      </w:r>
      <w:r>
        <w:rPr>
          <w:rFonts w:hint="eastAsia" w:ascii="宋体" w:hAnsi="Times New Roman" w:eastAsia="宋体" w:cs="宋体"/>
          <w:b/>
          <w:color w:val="auto"/>
          <w:kern w:val="0"/>
          <w:sz w:val="28"/>
          <w:szCs w:val="28"/>
          <w:highlight w:val="none"/>
          <w:u w:val="single"/>
          <w:lang w:bidi="ar"/>
        </w:rPr>
        <w:t xml:space="preserve">                     </w:t>
      </w:r>
    </w:p>
    <w:p w14:paraId="4CC0B3C2">
      <w:pPr>
        <w:widowControl/>
        <w:ind w:firstLine="1405" w:firstLineChars="500"/>
        <w:jc w:val="both"/>
        <w:rPr>
          <w:rFonts w:hint="eastAsia" w:ascii="宋体" w:hAnsi="Times New Roman" w:eastAsia="宋体" w:cs="宋体"/>
          <w:b/>
          <w:color w:val="auto"/>
          <w:kern w:val="0"/>
          <w:sz w:val="28"/>
          <w:szCs w:val="28"/>
          <w:highlight w:val="none"/>
          <w:lang w:bidi="ar"/>
        </w:rPr>
      </w:pPr>
      <w:r>
        <w:rPr>
          <w:rFonts w:hint="eastAsia" w:ascii="宋体" w:hAnsi="Times New Roman" w:eastAsia="宋体" w:cs="宋体"/>
          <w:b/>
          <w:color w:val="auto"/>
          <w:kern w:val="0"/>
          <w:sz w:val="28"/>
          <w:szCs w:val="28"/>
          <w:highlight w:val="none"/>
          <w:lang w:bidi="ar"/>
        </w:rPr>
        <w:t>日      期：</w:t>
      </w:r>
      <w:r>
        <w:rPr>
          <w:rFonts w:hint="eastAsia" w:ascii="宋体" w:hAnsi="Times New Roman" w:eastAsia="宋体" w:cs="宋体"/>
          <w:b/>
          <w:color w:val="auto"/>
          <w:kern w:val="0"/>
          <w:sz w:val="28"/>
          <w:szCs w:val="28"/>
          <w:highlight w:val="none"/>
          <w:u w:val="none"/>
          <w:lang w:bidi="ar"/>
        </w:rPr>
        <w:t xml:space="preserve">       </w:t>
      </w:r>
      <w:r>
        <w:rPr>
          <w:rFonts w:hint="eastAsia" w:ascii="宋体" w:hAnsi="Times New Roman" w:eastAsia="宋体" w:cs="宋体"/>
          <w:b/>
          <w:color w:val="auto"/>
          <w:kern w:val="0"/>
          <w:sz w:val="28"/>
          <w:szCs w:val="28"/>
          <w:highlight w:val="none"/>
          <w:lang w:bidi="ar"/>
        </w:rPr>
        <w:t>年</w:t>
      </w:r>
      <w:r>
        <w:rPr>
          <w:rFonts w:hint="eastAsia" w:ascii="宋体" w:hAnsi="Times New Roman" w:eastAsia="宋体" w:cs="宋体"/>
          <w:b/>
          <w:color w:val="auto"/>
          <w:kern w:val="0"/>
          <w:sz w:val="28"/>
          <w:szCs w:val="28"/>
          <w:highlight w:val="none"/>
          <w:u w:val="none"/>
          <w:lang w:bidi="ar"/>
        </w:rPr>
        <w:t xml:space="preserve">   </w:t>
      </w:r>
      <w:r>
        <w:rPr>
          <w:rFonts w:hint="eastAsia" w:ascii="宋体" w:hAnsi="Times New Roman" w:eastAsia="宋体" w:cs="宋体"/>
          <w:b/>
          <w:color w:val="auto"/>
          <w:kern w:val="0"/>
          <w:sz w:val="28"/>
          <w:szCs w:val="28"/>
          <w:highlight w:val="none"/>
          <w:lang w:bidi="ar"/>
        </w:rPr>
        <w:t>月</w:t>
      </w:r>
      <w:r>
        <w:rPr>
          <w:rFonts w:hint="eastAsia" w:ascii="宋体" w:hAnsi="Times New Roman" w:eastAsia="宋体" w:cs="宋体"/>
          <w:b/>
          <w:color w:val="auto"/>
          <w:kern w:val="0"/>
          <w:sz w:val="28"/>
          <w:szCs w:val="28"/>
          <w:highlight w:val="none"/>
          <w:u w:val="none"/>
          <w:lang w:bidi="ar"/>
        </w:rPr>
        <w:t xml:space="preserve">   </w:t>
      </w:r>
      <w:r>
        <w:rPr>
          <w:rFonts w:hint="eastAsia" w:ascii="宋体" w:hAnsi="Times New Roman" w:eastAsia="宋体" w:cs="宋体"/>
          <w:b/>
          <w:color w:val="auto"/>
          <w:kern w:val="0"/>
          <w:sz w:val="28"/>
          <w:szCs w:val="28"/>
          <w:highlight w:val="none"/>
          <w:lang w:bidi="ar"/>
        </w:rPr>
        <w:t>日</w:t>
      </w:r>
    </w:p>
    <w:p w14:paraId="09B38D46">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14:paraId="7FBCFD3E">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14:paraId="7FE886A5">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 xml:space="preserve">格式1:                </w:t>
      </w:r>
      <w:r>
        <w:rPr>
          <w:rFonts w:hint="eastAsia" w:asciiTheme="minorEastAsia" w:hAnsiTheme="minorEastAsia" w:eastAsiaTheme="minorEastAsia" w:cstheme="minorEastAsia"/>
          <w:b/>
          <w:color w:val="auto"/>
          <w:sz w:val="21"/>
          <w:szCs w:val="21"/>
          <w:lang w:val="en-US" w:eastAsia="zh-CN"/>
        </w:rPr>
        <w:t xml:space="preserve">           响 应</w:t>
      </w:r>
      <w:r>
        <w:rPr>
          <w:rFonts w:hint="eastAsia" w:asciiTheme="minorEastAsia" w:hAnsiTheme="minorEastAsia" w:eastAsiaTheme="minorEastAsia" w:cstheme="minorEastAsia"/>
          <w:b/>
          <w:color w:val="auto"/>
          <w:sz w:val="21"/>
          <w:szCs w:val="21"/>
        </w:rPr>
        <w:t xml:space="preserve"> 声 明 函</w:t>
      </w:r>
    </w:p>
    <w:p w14:paraId="652AF49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p>
    <w:p w14:paraId="3466DF4F">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致：（</w:t>
      </w:r>
      <w:r>
        <w:rPr>
          <w:rFonts w:hint="eastAsia" w:asciiTheme="minorEastAsia" w:hAnsiTheme="minorEastAsia" w:eastAsiaTheme="minorEastAsia" w:cstheme="minorEastAsia"/>
          <w:bCs/>
          <w:i/>
          <w:iCs/>
          <w:color w:val="auto"/>
          <w:szCs w:val="21"/>
          <w:u w:val="single"/>
        </w:rPr>
        <w:t>采购人）</w:t>
      </w:r>
    </w:p>
    <w:p w14:paraId="6EBC8B74">
      <w:pPr>
        <w:pStyle w:val="6"/>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根据贵方</w:t>
      </w:r>
      <w:r>
        <w:rPr>
          <w:rFonts w:hint="eastAsia" w:asciiTheme="minorEastAsia" w:hAnsiTheme="minorEastAsia" w:eastAsiaTheme="minorEastAsia" w:cstheme="minorEastAsia"/>
          <w:bCs/>
          <w:color w:val="auto"/>
          <w:szCs w:val="21"/>
          <w:u w:val="single"/>
        </w:rPr>
        <w:t xml:space="preserve">  （项目名称） </w:t>
      </w:r>
      <w:r>
        <w:rPr>
          <w:rFonts w:hint="eastAsia" w:asciiTheme="minorEastAsia" w:hAnsiTheme="minorEastAsia" w:eastAsiaTheme="minorEastAsia" w:cstheme="minorEastAsia"/>
          <w:bCs/>
          <w:color w:val="auto"/>
          <w:szCs w:val="21"/>
        </w:rPr>
        <w:t>项目（项目编号：</w:t>
      </w:r>
      <w:r>
        <w:rPr>
          <w:rFonts w:hint="eastAsia"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rPr>
        <w:t>）的</w:t>
      </w:r>
      <w:r>
        <w:rPr>
          <w:rFonts w:hint="eastAsia" w:asciiTheme="minorEastAsia" w:hAnsiTheme="minorEastAsia" w:eastAsiaTheme="minorEastAsia" w:cstheme="minorEastAsia"/>
          <w:bCs/>
          <w:color w:val="auto"/>
          <w:szCs w:val="21"/>
          <w:lang w:val="en-US" w:eastAsia="zh-CN"/>
        </w:rPr>
        <w:t>采购比选文件要求</w:t>
      </w:r>
      <w:r>
        <w:rPr>
          <w:rFonts w:hint="eastAsia" w:asciiTheme="minorEastAsia" w:hAnsiTheme="minorEastAsia" w:eastAsiaTheme="minorEastAsia" w:cstheme="minorEastAsia"/>
          <w:bCs/>
          <w:color w:val="auto"/>
          <w:szCs w:val="21"/>
        </w:rPr>
        <w:t>，本签字代表</w:t>
      </w:r>
      <w:r>
        <w:rPr>
          <w:rFonts w:hint="eastAsia" w:asciiTheme="minorEastAsia" w:hAnsiTheme="minorEastAsia" w:eastAsiaTheme="minorEastAsia" w:cstheme="minorEastAsia"/>
          <w:bCs/>
          <w:color w:val="auto"/>
          <w:szCs w:val="21"/>
          <w:u w:val="single"/>
        </w:rPr>
        <w:t>（全名、职务）</w:t>
      </w:r>
      <w:r>
        <w:rPr>
          <w:rFonts w:hint="eastAsia" w:asciiTheme="minorEastAsia" w:hAnsiTheme="minorEastAsia" w:eastAsiaTheme="minorEastAsia" w:cstheme="minorEastAsia"/>
          <w:bCs/>
          <w:color w:val="auto"/>
          <w:szCs w:val="21"/>
        </w:rPr>
        <w:t>代表供应商</w:t>
      </w:r>
      <w:r>
        <w:rPr>
          <w:rFonts w:hint="eastAsia" w:asciiTheme="minorEastAsia" w:hAnsiTheme="minorEastAsia" w:eastAsiaTheme="minorEastAsia" w:cstheme="minorEastAsia"/>
          <w:bCs/>
          <w:color w:val="auto"/>
          <w:szCs w:val="21"/>
          <w:u w:val="single"/>
        </w:rPr>
        <w:t>（供应商单位名称、地址）</w:t>
      </w:r>
      <w:r>
        <w:rPr>
          <w:rFonts w:hint="eastAsia" w:asciiTheme="minorEastAsia" w:hAnsiTheme="minorEastAsia" w:eastAsiaTheme="minorEastAsia" w:cstheme="minorEastAsia"/>
          <w:bCs/>
          <w:color w:val="auto"/>
          <w:szCs w:val="21"/>
        </w:rPr>
        <w:t>提交下述文件</w:t>
      </w:r>
      <w:r>
        <w:rPr>
          <w:rFonts w:hint="eastAsia" w:asciiTheme="minorEastAsia" w:hAnsiTheme="minorEastAsia" w:eastAsiaTheme="minorEastAsia" w:cstheme="minorEastAsia"/>
          <w:bCs/>
          <w:color w:val="auto"/>
          <w:szCs w:val="21"/>
          <w:lang w:eastAsia="zh-CN"/>
        </w:rPr>
        <w:t>正本壹份</w:t>
      </w:r>
      <w:r>
        <w:rPr>
          <w:rFonts w:hint="eastAsia" w:asciiTheme="minorEastAsia" w:hAnsiTheme="minorEastAsia" w:eastAsiaTheme="minorEastAsia" w:cstheme="minorEastAsia"/>
          <w:bCs/>
          <w:color w:val="auto"/>
          <w:szCs w:val="21"/>
        </w:rPr>
        <w:t>和副本</w:t>
      </w:r>
      <w:r>
        <w:rPr>
          <w:rFonts w:hint="eastAsia" w:asciiTheme="minorEastAsia" w:hAnsiTheme="minorEastAsia" w:eastAsiaTheme="minorEastAsia" w:cstheme="minorEastAsia"/>
          <w:bCs/>
          <w:color w:val="auto"/>
          <w:szCs w:val="21"/>
          <w:u w:val="single"/>
          <w:lang w:val="en-US" w:eastAsia="zh-CN"/>
        </w:rPr>
        <w:t>贰</w:t>
      </w:r>
      <w:r>
        <w:rPr>
          <w:rFonts w:hint="eastAsia" w:asciiTheme="minorEastAsia" w:hAnsiTheme="minorEastAsia" w:eastAsiaTheme="minorEastAsia" w:cstheme="minorEastAsia"/>
          <w:bCs/>
          <w:color w:val="auto"/>
          <w:szCs w:val="21"/>
        </w:rPr>
        <w:t>份。</w:t>
      </w:r>
    </w:p>
    <w:p w14:paraId="52BF6399">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据此函，签字代表承诺如下内容（本承诺内容为响应基本要求，如不满足或有缺漏项的，视为响应无效）：</w:t>
      </w:r>
    </w:p>
    <w:p w14:paraId="3BAB939C">
      <w:pPr>
        <w:adjustRightInd w:val="0"/>
        <w:snapToGrid w:val="0"/>
        <w:spacing w:line="360" w:lineRule="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1、我们愿意遵守采购比选文件中的各项规定，提供符合采购比选文件所要求的各项服务。</w:t>
      </w:r>
    </w:p>
    <w:p w14:paraId="1E536937">
      <w:pPr>
        <w:adjustRightInd w:val="0"/>
        <w:snapToGrid w:val="0"/>
        <w:spacing w:line="360" w:lineRule="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2、我们同意本响应文件自响应文件接收截止日起90天内有效。</w:t>
      </w:r>
    </w:p>
    <w:p w14:paraId="071AFF26">
      <w:pPr>
        <w:adjustRightInd w:val="0"/>
        <w:snapToGrid w:val="0"/>
        <w:spacing w:line="360" w:lineRule="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3、我们已经详细地阅读了全部采购比选文件及附件，包括澄清及参考文件（若有），我们完全理解并同意放弃对这方面有不明及误解的权利。</w:t>
      </w:r>
    </w:p>
    <w:p w14:paraId="19A61AE6">
      <w:pPr>
        <w:adjustRightInd w:val="0"/>
        <w:snapToGrid w:val="0"/>
        <w:spacing w:line="360" w:lineRule="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4.我们同意按贵司的要求提供有关资料，并保证真实性。</w:t>
      </w:r>
    </w:p>
    <w:p w14:paraId="54A0471D">
      <w:pPr>
        <w:adjustRightInd w:val="0"/>
        <w:snapToGrid w:val="0"/>
        <w:spacing w:line="360" w:lineRule="auto"/>
        <w:rPr>
          <w:rFonts w:hint="eastAsia" w:asciiTheme="minorEastAsia" w:hAnsiTheme="minorEastAsia" w:eastAsiaTheme="minorEastAsia" w:cstheme="minorEastAsia"/>
          <w:bCs/>
          <w:color w:val="auto"/>
          <w:szCs w:val="21"/>
        </w:rPr>
      </w:pPr>
    </w:p>
    <w:p w14:paraId="36A68934">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供应商代表签字：                 </w:t>
      </w:r>
    </w:p>
    <w:p w14:paraId="040DFB21">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供应商（全称并加盖公章）：            </w:t>
      </w:r>
    </w:p>
    <w:p w14:paraId="7EE15A56">
      <w:pPr>
        <w:adjustRightInd w:val="0"/>
        <w:snapToGrid w:val="0"/>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Cs/>
          <w:color w:val="auto"/>
          <w:szCs w:val="21"/>
        </w:rPr>
        <w:t>日  期：</w:t>
      </w:r>
    </w:p>
    <w:p w14:paraId="0F69EF71">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sectPr>
          <w:pgSz w:w="11906" w:h="16838"/>
          <w:pgMar w:top="1440" w:right="1800" w:bottom="1440" w:left="1800" w:header="794" w:footer="992" w:gutter="0"/>
          <w:pgNumType w:fmt="decimal"/>
          <w:cols w:space="425" w:num="1"/>
          <w:docGrid w:type="lines" w:linePitch="312" w:charSpace="0"/>
        </w:sectPr>
      </w:pPr>
    </w:p>
    <w:p w14:paraId="6781C5D7">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rPr>
        <w:t>格式2:</w:t>
      </w:r>
      <w:r>
        <w:rPr>
          <w:rFonts w:hint="eastAsia" w:asciiTheme="minorEastAsia" w:hAnsiTheme="minorEastAsia" w:eastAsiaTheme="minorEastAsia" w:cstheme="minorEastAsia"/>
          <w:b/>
          <w:color w:val="auto"/>
          <w:sz w:val="21"/>
          <w:szCs w:val="21"/>
          <w:lang w:val="en-US" w:eastAsia="zh-CN"/>
        </w:rPr>
        <w:t xml:space="preserve">                        </w:t>
      </w:r>
    </w:p>
    <w:p w14:paraId="32BCDCF2">
      <w:pPr>
        <w:pageBreakBefore w:val="0"/>
        <w:widowControl w:val="0"/>
        <w:kinsoku/>
        <w:wordWrap/>
        <w:overflowPunct/>
        <w:topLinePunct w:val="0"/>
        <w:autoSpaceDE/>
        <w:autoSpaceDN/>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开标一览表</w:t>
      </w:r>
    </w:p>
    <w:p w14:paraId="4ACF5D4E">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项目名称：                             项目编号（分包号）：</w:t>
      </w:r>
    </w:p>
    <w:tbl>
      <w:tblPr>
        <w:tblStyle w:val="16"/>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2823"/>
        <w:gridCol w:w="1527"/>
      </w:tblGrid>
      <w:tr w14:paraId="6252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73" w:type="dxa"/>
            <w:noWrap/>
            <w:vAlign w:val="center"/>
          </w:tcPr>
          <w:p w14:paraId="724451E2">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总价(小写)（元）</w:t>
            </w:r>
          </w:p>
        </w:tc>
        <w:tc>
          <w:tcPr>
            <w:tcW w:w="2823" w:type="dxa"/>
            <w:noWrap/>
            <w:vAlign w:val="center"/>
          </w:tcPr>
          <w:p w14:paraId="060B1DDE">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服务期限</w:t>
            </w:r>
          </w:p>
        </w:tc>
        <w:tc>
          <w:tcPr>
            <w:tcW w:w="1527" w:type="dxa"/>
            <w:noWrap/>
            <w:vAlign w:val="center"/>
          </w:tcPr>
          <w:p w14:paraId="22E3EF23">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响应有效期</w:t>
            </w:r>
          </w:p>
        </w:tc>
      </w:tr>
      <w:tr w14:paraId="5810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173" w:type="dxa"/>
            <w:noWrap/>
          </w:tcPr>
          <w:p w14:paraId="6418CE34">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p>
        </w:tc>
        <w:tc>
          <w:tcPr>
            <w:tcW w:w="2823" w:type="dxa"/>
            <w:noWrap/>
          </w:tcPr>
          <w:p w14:paraId="33C9D10F">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p>
        </w:tc>
        <w:tc>
          <w:tcPr>
            <w:tcW w:w="1527" w:type="dxa"/>
            <w:noWrap/>
          </w:tcPr>
          <w:p w14:paraId="312A58DB">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p>
        </w:tc>
      </w:tr>
      <w:tr w14:paraId="3F55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3" w:type="dxa"/>
            <w:gridSpan w:val="3"/>
            <w:noWrap/>
            <w:vAlign w:val="bottom"/>
          </w:tcPr>
          <w:p w14:paraId="62450C4E">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总价（大写）：</w:t>
            </w:r>
          </w:p>
        </w:tc>
      </w:tr>
      <w:tr w14:paraId="7B6D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3" w:type="dxa"/>
            <w:gridSpan w:val="3"/>
            <w:noWrap/>
            <w:vAlign w:val="bottom"/>
          </w:tcPr>
          <w:p w14:paraId="7BAAD7ED">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Cs w:val="21"/>
                <w:lang w:val="en-US" w:eastAsia="zh-CN"/>
              </w:rPr>
              <w:t>质量标准：符合采购人要求</w:t>
            </w:r>
          </w:p>
        </w:tc>
      </w:tr>
      <w:tr w14:paraId="4578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3" w:type="dxa"/>
            <w:gridSpan w:val="3"/>
            <w:noWrap/>
            <w:vAlign w:val="bottom"/>
          </w:tcPr>
          <w:p w14:paraId="73814E17">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是否为符合条件的</w:t>
            </w:r>
            <w:r>
              <w:rPr>
                <w:rFonts w:hint="eastAsia" w:asciiTheme="minorEastAsia" w:hAnsiTheme="minorEastAsia" w:eastAsiaTheme="minorEastAsia" w:cstheme="minorEastAsia"/>
                <w:bCs/>
                <w:color w:val="auto"/>
                <w:sz w:val="21"/>
                <w:szCs w:val="21"/>
                <w:lang w:val="en-US" w:eastAsia="zh-CN"/>
              </w:rPr>
              <w:t>中</w:t>
            </w:r>
            <w:r>
              <w:rPr>
                <w:rFonts w:hint="eastAsia" w:asciiTheme="minorEastAsia" w:hAnsiTheme="minorEastAsia" w:eastAsiaTheme="minorEastAsia" w:cstheme="minorEastAsia"/>
                <w:bCs/>
                <w:color w:val="auto"/>
                <w:sz w:val="21"/>
                <w:szCs w:val="21"/>
              </w:rPr>
              <w:t>小微型企业:是（   ）；否（   ）</w:t>
            </w:r>
          </w:p>
        </w:tc>
      </w:tr>
      <w:tr w14:paraId="661B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3" w:type="dxa"/>
            <w:gridSpan w:val="3"/>
            <w:noWrap/>
            <w:vAlign w:val="bottom"/>
          </w:tcPr>
          <w:p w14:paraId="49EB669A">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备注：（其他需要说明的情形）</w:t>
            </w:r>
          </w:p>
        </w:tc>
      </w:tr>
    </w:tbl>
    <w:p w14:paraId="1B9CA77A">
      <w:pPr>
        <w:pageBreakBefore w:val="0"/>
        <w:widowControl w:val="0"/>
        <w:kinsoku/>
        <w:wordWrap/>
        <w:overflowPunct/>
        <w:topLinePunct w:val="0"/>
        <w:autoSpaceDE/>
        <w:autoSpaceDN/>
        <w:bidi w:val="0"/>
        <w:adjustRightInd w:val="0"/>
        <w:snapToGrid w:val="0"/>
        <w:spacing w:line="360" w:lineRule="auto"/>
        <w:ind w:firstLine="560"/>
        <w:textAlignment w:val="auto"/>
        <w:rPr>
          <w:rFonts w:asciiTheme="minorEastAsia" w:hAnsiTheme="minorEastAsia" w:eastAsiaTheme="minorEastAsia" w:cstheme="minorEastAsia"/>
          <w:bCs/>
          <w:color w:val="auto"/>
          <w:sz w:val="21"/>
          <w:szCs w:val="21"/>
        </w:rPr>
      </w:pPr>
    </w:p>
    <w:p w14:paraId="2CE9D0ED">
      <w:pPr>
        <w:pStyle w:val="6"/>
        <w:pageBreakBefore w:val="0"/>
        <w:wordWrap/>
        <w:topLinePunct w:val="0"/>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                 （公章）</w:t>
      </w:r>
    </w:p>
    <w:p w14:paraId="69331C39">
      <w:pPr>
        <w:pStyle w:val="6"/>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p>
    <w:p w14:paraId="4149166F">
      <w:pPr>
        <w:pStyle w:val="6"/>
        <w:pageBreakBefore w:val="0"/>
        <w:wordWrap/>
        <w:topLinePunct w:val="0"/>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 xml:space="preserve">代表签名：                日期：  </w:t>
      </w:r>
    </w:p>
    <w:p w14:paraId="2B4019FB">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sectPr>
          <w:pgSz w:w="11906" w:h="16838"/>
          <w:pgMar w:top="1440" w:right="1800" w:bottom="1440" w:left="1800" w:header="794" w:footer="992" w:gutter="0"/>
          <w:pgNumType w:fmt="decimal"/>
          <w:cols w:space="425" w:num="1"/>
          <w:docGrid w:type="lines" w:linePitch="312" w:charSpace="0"/>
        </w:sectPr>
      </w:pPr>
    </w:p>
    <w:p w14:paraId="422B0C01">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格式3:</w:t>
      </w:r>
      <w:r>
        <w:rPr>
          <w:rFonts w:hint="eastAsia" w:ascii="宋体" w:hAnsi="宋体" w:eastAsia="宋体" w:cs="宋体"/>
          <w:bCs/>
          <w:color w:val="auto"/>
          <w:kern w:val="2"/>
          <w:sz w:val="21"/>
          <w:szCs w:val="21"/>
          <w:lang w:val="en-US" w:eastAsia="zh-CN" w:bidi="ar-SA"/>
        </w:rPr>
        <w:t xml:space="preserve">                            </w:t>
      </w:r>
      <w:r>
        <w:rPr>
          <w:rFonts w:hint="eastAsia" w:ascii="宋体" w:hAnsi="宋体" w:cs="宋体"/>
          <w:b/>
          <w:bCs w:val="0"/>
          <w:color w:val="auto"/>
          <w:kern w:val="2"/>
          <w:sz w:val="21"/>
          <w:szCs w:val="21"/>
          <w:lang w:val="en-US" w:eastAsia="zh-CN" w:bidi="ar-SA"/>
        </w:rPr>
        <w:t>响应报价</w:t>
      </w:r>
      <w:r>
        <w:rPr>
          <w:rFonts w:hint="eastAsia" w:ascii="宋体" w:hAnsi="宋体" w:eastAsia="宋体" w:cs="宋体"/>
          <w:b/>
          <w:bCs w:val="0"/>
          <w:color w:val="auto"/>
          <w:kern w:val="2"/>
          <w:sz w:val="21"/>
          <w:szCs w:val="21"/>
          <w:lang w:val="en-US" w:eastAsia="zh-CN" w:bidi="ar-SA"/>
        </w:rPr>
        <w:t>明细表</w:t>
      </w:r>
    </w:p>
    <w:p w14:paraId="315F5C43">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 xml:space="preserve">项目名称：                         项目编号（分包号）∶ </w:t>
      </w:r>
    </w:p>
    <w:tbl>
      <w:tblPr>
        <w:tblStyle w:val="16"/>
        <w:tblpPr w:leftFromText="180" w:rightFromText="180" w:vertAnchor="text" w:horzAnchor="page" w:tblpX="1885" w:tblpY="376"/>
        <w:tblOverlap w:val="never"/>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40"/>
        <w:gridCol w:w="1009"/>
        <w:gridCol w:w="974"/>
        <w:gridCol w:w="2399"/>
        <w:gridCol w:w="2035"/>
      </w:tblGrid>
      <w:tr w14:paraId="1713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555F7596">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序号</w:t>
            </w:r>
          </w:p>
        </w:tc>
        <w:tc>
          <w:tcPr>
            <w:tcW w:w="2340" w:type="dxa"/>
            <w:tcBorders>
              <w:top w:val="single" w:color="auto" w:sz="4" w:space="0"/>
              <w:left w:val="single" w:color="auto" w:sz="4" w:space="0"/>
              <w:bottom w:val="single" w:color="auto" w:sz="4" w:space="0"/>
              <w:right w:val="single" w:color="auto" w:sz="4" w:space="0"/>
            </w:tcBorders>
            <w:noWrap/>
            <w:vAlign w:val="center"/>
          </w:tcPr>
          <w:p w14:paraId="3AC0DBCB">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宋体" w:hAnsi="宋体" w:eastAsia="宋体" w:cs="宋体"/>
                <w:bCs/>
                <w:color w:val="auto"/>
                <w:sz w:val="21"/>
                <w:szCs w:val="21"/>
              </w:rPr>
              <w:t>服务费用明细</w:t>
            </w:r>
          </w:p>
        </w:tc>
        <w:tc>
          <w:tcPr>
            <w:tcW w:w="1009" w:type="dxa"/>
            <w:tcBorders>
              <w:top w:val="single" w:color="auto" w:sz="4" w:space="0"/>
              <w:left w:val="single" w:color="auto" w:sz="4" w:space="0"/>
              <w:bottom w:val="single" w:color="auto" w:sz="4" w:space="0"/>
              <w:right w:val="single" w:color="auto" w:sz="4" w:space="0"/>
            </w:tcBorders>
            <w:noWrap/>
            <w:vAlign w:val="center"/>
          </w:tcPr>
          <w:p w14:paraId="1510B4E9">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单价</w:t>
            </w:r>
          </w:p>
        </w:tc>
        <w:tc>
          <w:tcPr>
            <w:tcW w:w="974" w:type="dxa"/>
            <w:tcBorders>
              <w:top w:val="single" w:color="auto" w:sz="4" w:space="0"/>
              <w:left w:val="single" w:color="auto" w:sz="4" w:space="0"/>
              <w:bottom w:val="single" w:color="auto" w:sz="4" w:space="0"/>
              <w:right w:val="single" w:color="auto" w:sz="4" w:space="0"/>
            </w:tcBorders>
            <w:noWrap/>
            <w:vAlign w:val="center"/>
          </w:tcPr>
          <w:p w14:paraId="122DEFFE">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数量</w:t>
            </w:r>
          </w:p>
        </w:tc>
        <w:tc>
          <w:tcPr>
            <w:tcW w:w="2399" w:type="dxa"/>
            <w:tcBorders>
              <w:top w:val="single" w:color="auto" w:sz="4" w:space="0"/>
              <w:left w:val="single" w:color="auto" w:sz="4" w:space="0"/>
              <w:bottom w:val="single" w:color="auto" w:sz="4" w:space="0"/>
              <w:right w:val="single" w:color="auto" w:sz="4" w:space="0"/>
            </w:tcBorders>
            <w:noWrap/>
            <w:vAlign w:val="center"/>
          </w:tcPr>
          <w:p w14:paraId="7F993847">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单项总价</w:t>
            </w:r>
          </w:p>
        </w:tc>
        <w:tc>
          <w:tcPr>
            <w:tcW w:w="2035" w:type="dxa"/>
            <w:tcBorders>
              <w:top w:val="single" w:color="auto" w:sz="4" w:space="0"/>
              <w:left w:val="single" w:color="auto" w:sz="4" w:space="0"/>
              <w:bottom w:val="single" w:color="auto" w:sz="4" w:space="0"/>
              <w:right w:val="single" w:color="auto" w:sz="4" w:space="0"/>
            </w:tcBorders>
            <w:noWrap/>
            <w:vAlign w:val="center"/>
          </w:tcPr>
          <w:p w14:paraId="03EF49CA">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tc>
      </w:tr>
      <w:tr w14:paraId="2C87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013B4261">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2340" w:type="dxa"/>
            <w:tcBorders>
              <w:top w:val="single" w:color="auto" w:sz="4" w:space="0"/>
              <w:left w:val="single" w:color="auto" w:sz="4" w:space="0"/>
              <w:bottom w:val="single" w:color="auto" w:sz="4" w:space="0"/>
              <w:right w:val="single" w:color="auto" w:sz="4" w:space="0"/>
            </w:tcBorders>
            <w:noWrap/>
            <w:vAlign w:val="center"/>
          </w:tcPr>
          <w:p w14:paraId="70845A18">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6DE5E71B">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507BB802">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4292B128">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14:paraId="22F9749F">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14:paraId="46247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5378C49C">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2340" w:type="dxa"/>
            <w:tcBorders>
              <w:top w:val="single" w:color="auto" w:sz="4" w:space="0"/>
              <w:left w:val="single" w:color="auto" w:sz="4" w:space="0"/>
              <w:bottom w:val="single" w:color="auto" w:sz="4" w:space="0"/>
              <w:right w:val="single" w:color="auto" w:sz="4" w:space="0"/>
            </w:tcBorders>
            <w:noWrap/>
            <w:vAlign w:val="center"/>
          </w:tcPr>
          <w:p w14:paraId="42C3DC01">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7DA8C444">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02859879">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3408E54C">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14:paraId="445EDB1A">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14:paraId="7314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4939ED84">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p>
        </w:tc>
        <w:tc>
          <w:tcPr>
            <w:tcW w:w="2340" w:type="dxa"/>
            <w:tcBorders>
              <w:top w:val="single" w:color="auto" w:sz="4" w:space="0"/>
              <w:left w:val="single" w:color="auto" w:sz="4" w:space="0"/>
              <w:bottom w:val="single" w:color="auto" w:sz="4" w:space="0"/>
              <w:right w:val="single" w:color="auto" w:sz="4" w:space="0"/>
            </w:tcBorders>
            <w:noWrap/>
            <w:vAlign w:val="center"/>
          </w:tcPr>
          <w:p w14:paraId="305805A2">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2DE8D5EB">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7C2E4AB1">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42B21A2A">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14:paraId="3DF4645E">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14:paraId="682B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09356CB6">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tc>
        <w:tc>
          <w:tcPr>
            <w:tcW w:w="2340" w:type="dxa"/>
            <w:tcBorders>
              <w:top w:val="single" w:color="auto" w:sz="4" w:space="0"/>
              <w:left w:val="single" w:color="auto" w:sz="4" w:space="0"/>
              <w:bottom w:val="single" w:color="auto" w:sz="4" w:space="0"/>
              <w:right w:val="single" w:color="auto" w:sz="4" w:space="0"/>
            </w:tcBorders>
            <w:noWrap/>
            <w:vAlign w:val="center"/>
          </w:tcPr>
          <w:p w14:paraId="43EF1095">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757E45C7">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4F353B0D">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0BBBE071">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14:paraId="25365105">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14:paraId="7CF7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516" w:type="dxa"/>
            <w:gridSpan w:val="6"/>
            <w:tcBorders>
              <w:top w:val="single" w:color="auto" w:sz="4" w:space="0"/>
              <w:left w:val="single" w:color="auto" w:sz="4" w:space="0"/>
              <w:bottom w:val="single" w:color="auto" w:sz="4" w:space="0"/>
              <w:right w:val="single" w:color="auto" w:sz="4" w:space="0"/>
            </w:tcBorders>
            <w:noWrap/>
            <w:vAlign w:val="center"/>
          </w:tcPr>
          <w:p w14:paraId="0038DF65">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总价（大小写）：</w:t>
            </w:r>
          </w:p>
        </w:tc>
      </w:tr>
    </w:tbl>
    <w:p w14:paraId="49676865">
      <w:pPr>
        <w:pageBreakBefore w:val="0"/>
        <w:widowControl w:val="0"/>
        <w:kinsoku/>
        <w:wordWrap/>
        <w:overflowPunct/>
        <w:topLinePunct w:val="0"/>
        <w:autoSpaceDE/>
        <w:autoSpaceDN/>
        <w:bidi w:val="0"/>
        <w:adjustRightInd w:val="0"/>
        <w:snapToGrid w:val="0"/>
        <w:spacing w:line="360" w:lineRule="auto"/>
        <w:ind w:firstLine="561"/>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w:t>
      </w:r>
    </w:p>
    <w:p w14:paraId="2CA313EF">
      <w:pPr>
        <w:pStyle w:val="6"/>
        <w:pageBreakBefore w:val="0"/>
        <w:wordWrap/>
        <w:topLinePunct w:val="0"/>
        <w:bidi w:val="0"/>
        <w:adjustRightInd w:val="0"/>
        <w:snapToGrid w:val="0"/>
        <w:spacing w:line="360" w:lineRule="auto"/>
        <w:ind w:firstLine="210" w:firstLineChars="1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                 （公章）</w:t>
      </w:r>
    </w:p>
    <w:p w14:paraId="467B8C26">
      <w:pPr>
        <w:pStyle w:val="6"/>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p>
    <w:p w14:paraId="088627C5">
      <w:pPr>
        <w:pStyle w:val="6"/>
        <w:pageBreakBefore w:val="0"/>
        <w:wordWrap/>
        <w:topLinePunct w:val="0"/>
        <w:bidi w:val="0"/>
        <w:adjustRightInd w:val="0"/>
        <w:snapToGrid w:val="0"/>
        <w:spacing w:line="360" w:lineRule="auto"/>
        <w:ind w:firstLine="210" w:firstLineChars="1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代表签名：                日期：</w:t>
      </w:r>
    </w:p>
    <w:p w14:paraId="7B5EC59A">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sectPr>
          <w:pgSz w:w="11906" w:h="16838"/>
          <w:pgMar w:top="1440" w:right="1800" w:bottom="1440" w:left="1800" w:header="794" w:footer="992" w:gutter="0"/>
          <w:pgNumType w:fmt="decimal"/>
          <w:cols w:space="425" w:num="1"/>
          <w:docGrid w:type="lines" w:linePitch="312" w:charSpace="0"/>
        </w:sectPr>
      </w:pPr>
    </w:p>
    <w:p w14:paraId="39FAAF6E">
      <w:pPr>
        <w:pStyle w:val="9"/>
        <w:rPr>
          <w:rFonts w:hint="eastAsia"/>
        </w:rPr>
      </w:pPr>
    </w:p>
    <w:p w14:paraId="75DAA3CC">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格式4：</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法定代表人授权委托书</w:t>
      </w:r>
    </w:p>
    <w:p w14:paraId="601B7457">
      <w:pPr>
        <w:jc w:val="center"/>
        <w:rPr>
          <w:color w:val="auto"/>
        </w:rPr>
      </w:pPr>
      <w:r>
        <w:rPr>
          <w:rFonts w:hint="eastAsia"/>
          <w:color w:val="auto"/>
        </w:rPr>
        <w:t>法定代表人授权委托书</w:t>
      </w:r>
    </w:p>
    <w:p w14:paraId="7EE9C61A">
      <w:pPr>
        <w:rPr>
          <w:color w:val="auto"/>
        </w:rPr>
      </w:pPr>
    </w:p>
    <w:p w14:paraId="4558DBB3">
      <w:pPr>
        <w:rPr>
          <w:color w:val="auto"/>
        </w:rPr>
      </w:pPr>
      <w:r>
        <w:rPr>
          <w:rFonts w:hint="eastAsia"/>
          <w:color w:val="auto"/>
          <w:u w:val="single"/>
        </w:rPr>
        <w:t xml:space="preserve">     （供应商名称）     </w:t>
      </w:r>
      <w:r>
        <w:rPr>
          <w:rFonts w:hint="eastAsia"/>
          <w:color w:val="auto"/>
        </w:rPr>
        <w:t>法定代表人授权我司员工全权负责项目的一切相关事宜。本授权书于_______年_____月_____日签字生效，特此声明。</w:t>
      </w:r>
    </w:p>
    <w:p w14:paraId="7363E53F">
      <w:pPr>
        <w:rPr>
          <w:color w:val="auto"/>
        </w:rPr>
      </w:pPr>
    </w:p>
    <w:p w14:paraId="24E17F23">
      <w:pPr>
        <w:rPr>
          <w:color w:val="auto"/>
        </w:rPr>
      </w:pPr>
    </w:p>
    <w:p w14:paraId="0519F838">
      <w:pPr>
        <w:rPr>
          <w:color w:val="auto"/>
        </w:rPr>
      </w:pPr>
    </w:p>
    <w:p w14:paraId="496B8703">
      <w:pPr>
        <w:rPr>
          <w:color w:val="auto"/>
        </w:rPr>
      </w:pPr>
      <w:r>
        <w:rPr>
          <w:rFonts w:hint="eastAsia"/>
          <w:color w:val="auto"/>
        </w:rPr>
        <w:t xml:space="preserve">供应商（公章）：                                                         </w:t>
      </w:r>
    </w:p>
    <w:p w14:paraId="10AE90AC">
      <w:pPr>
        <w:rPr>
          <w:color w:val="auto"/>
        </w:rPr>
      </w:pPr>
      <w:r>
        <w:rPr>
          <w:rFonts w:hint="eastAsia"/>
          <w:color w:val="auto"/>
        </w:rPr>
        <w:t>法定代表人签字：（或法人章）</w:t>
      </w:r>
    </w:p>
    <w:p w14:paraId="65CD88A5">
      <w:pPr>
        <w:rPr>
          <w:color w:val="auto"/>
        </w:rPr>
      </w:pPr>
      <w:r>
        <w:rPr>
          <w:rFonts w:hint="eastAsia"/>
          <w:color w:val="auto"/>
        </w:rPr>
        <w:t>被授权人签字：</w:t>
      </w:r>
    </w:p>
    <w:p w14:paraId="082D9C6D">
      <w:pPr>
        <w:pStyle w:val="9"/>
        <w:ind w:left="0" w:leftChars="0" w:firstLine="0" w:firstLineChars="0"/>
        <w:rPr>
          <w:color w:val="auto"/>
        </w:rPr>
      </w:pPr>
    </w:p>
    <w:p w14:paraId="7AFF677E">
      <w:pPr>
        <w:pStyle w:val="9"/>
        <w:ind w:left="0" w:leftChars="0" w:firstLine="0" w:firstLineChars="0"/>
        <w:rPr>
          <w:color w:val="auto"/>
        </w:rPr>
      </w:pPr>
    </w:p>
    <w:p w14:paraId="2FA473E5">
      <w:pPr>
        <w:pStyle w:val="9"/>
        <w:ind w:left="0" w:leftChars="0" w:firstLine="0" w:firstLineChars="0"/>
        <w:rPr>
          <w:rFonts w:ascii="宋体" w:hAnsi="宋体" w:eastAsia="宋体" w:cs="宋体"/>
          <w:color w:val="auto"/>
        </w:rPr>
      </w:pPr>
      <w:r>
        <w:rPr>
          <w:rFonts w:hint="eastAsia" w:ascii="宋体" w:hAnsi="宋体" w:eastAsia="宋体" w:cs="宋体"/>
          <w:color w:val="auto"/>
        </w:rPr>
        <w:t>附：法定代表人身份证复印件</w:t>
      </w:r>
    </w:p>
    <w:p w14:paraId="75B3967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rPr>
        <w:sectPr>
          <w:pgSz w:w="11906" w:h="16838"/>
          <w:pgMar w:top="1440" w:right="1800" w:bottom="1440" w:left="1800" w:header="794" w:footer="992" w:gutter="0"/>
          <w:pgNumType w:fmt="decimal"/>
          <w:cols w:space="425" w:num="1"/>
          <w:docGrid w:type="lines" w:linePitch="312" w:charSpace="0"/>
        </w:sectPr>
      </w:pPr>
      <w:r>
        <w:rPr>
          <w:rFonts w:hint="eastAsia" w:ascii="宋体" w:hAnsi="宋体" w:cs="宋体"/>
          <w:color w:val="auto"/>
        </w:rPr>
        <w:t xml:space="preserve">    授权委托人身份证复印件</w:t>
      </w:r>
    </w:p>
    <w:p w14:paraId="6FC74A71">
      <w:pPr>
        <w:pStyle w:val="9"/>
        <w:rPr>
          <w:rFonts w:hint="eastAsia"/>
        </w:rPr>
      </w:pPr>
    </w:p>
    <w:p w14:paraId="1F28EC6F">
      <w:pPr>
        <w:pStyle w:val="3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格式5</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法定代表人身份证明书</w:t>
      </w:r>
    </w:p>
    <w:p w14:paraId="30CBD4FF">
      <w:pPr>
        <w:adjustRightInd w:val="0"/>
        <w:snapToGrid w:val="0"/>
        <w:spacing w:line="360" w:lineRule="auto"/>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法定代表人身份证明书</w:t>
      </w:r>
    </w:p>
    <w:p w14:paraId="5276A881">
      <w:pPr>
        <w:adjustRightInd w:val="0"/>
        <w:snapToGrid w:val="0"/>
        <w:spacing w:line="360" w:lineRule="auto"/>
        <w:rPr>
          <w:rFonts w:asciiTheme="minorEastAsia" w:hAnsiTheme="minorEastAsia" w:eastAsiaTheme="minorEastAsia" w:cstheme="minorEastAsia"/>
          <w:bCs/>
          <w:color w:val="auto"/>
          <w:szCs w:val="21"/>
        </w:rPr>
      </w:pPr>
    </w:p>
    <w:p w14:paraId="0403C4C1">
      <w:pPr>
        <w:adjustRightInd w:val="0"/>
        <w:snapToGrid w:val="0"/>
        <w:spacing w:line="360" w:lineRule="auto"/>
        <w:rPr>
          <w:rFonts w:hint="default" w:asciiTheme="minorEastAsia" w:hAnsiTheme="minorEastAsia" w:eastAsiaTheme="minorEastAsia" w:cstheme="minorEastAsia"/>
          <w:bCs/>
          <w:color w:val="auto"/>
          <w:szCs w:val="21"/>
          <w:u w:val="single"/>
          <w:lang w:val="en-US" w:eastAsia="zh-CN"/>
        </w:rPr>
      </w:pPr>
      <w:r>
        <w:rPr>
          <w:rFonts w:hint="eastAsia" w:asciiTheme="minorEastAsia" w:hAnsiTheme="minorEastAsia" w:eastAsiaTheme="minorEastAsia" w:cstheme="minorEastAsia"/>
          <w:bCs/>
          <w:color w:val="auto"/>
          <w:szCs w:val="21"/>
        </w:rPr>
        <w:t>姓    名：性别：</w:t>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年龄：</w:t>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职务：</w:t>
      </w:r>
      <w:r>
        <w:rPr>
          <w:rFonts w:hint="eastAsia" w:asciiTheme="minorEastAsia" w:hAnsiTheme="minorEastAsia" w:eastAsiaTheme="minorEastAsia" w:cstheme="minorEastAsia"/>
          <w:bCs/>
          <w:color w:val="auto"/>
          <w:szCs w:val="21"/>
          <w:lang w:val="en-US" w:eastAsia="zh-CN"/>
        </w:rPr>
        <w:t xml:space="preserve">    </w:t>
      </w:r>
    </w:p>
    <w:p w14:paraId="1BB60765">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系</w:t>
      </w:r>
      <w:r>
        <w:rPr>
          <w:rFonts w:hint="eastAsia" w:asciiTheme="minorEastAsia" w:hAnsiTheme="minorEastAsia" w:eastAsiaTheme="minorEastAsia" w:cstheme="minorEastAsia"/>
          <w:bCs/>
          <w:color w:val="auto"/>
          <w:szCs w:val="21"/>
          <w:u w:val="single"/>
        </w:rPr>
        <w:t xml:space="preserve">    （供应商名称） </w:t>
      </w:r>
      <w:r>
        <w:rPr>
          <w:rFonts w:hint="eastAsia" w:asciiTheme="minorEastAsia" w:hAnsiTheme="minorEastAsia" w:eastAsiaTheme="minorEastAsia" w:cstheme="minorEastAsia"/>
          <w:bCs/>
          <w:color w:val="auto"/>
          <w:szCs w:val="21"/>
          <w:u w:val="single"/>
          <w:lang w:val="en-US" w:eastAsia="zh-CN"/>
        </w:rPr>
        <w:t xml:space="preserve"> </w:t>
      </w:r>
      <w:r>
        <w:rPr>
          <w:rFonts w:hint="eastAsia"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rPr>
        <w:t>的法定代表人。</w:t>
      </w:r>
    </w:p>
    <w:p w14:paraId="4FBAD1FA">
      <w:pPr>
        <w:adjustRightInd w:val="0"/>
        <w:snapToGrid w:val="0"/>
        <w:spacing w:line="360" w:lineRule="auto"/>
        <w:rPr>
          <w:rFonts w:asciiTheme="minorEastAsia" w:hAnsiTheme="minorEastAsia" w:eastAsiaTheme="minorEastAsia" w:cstheme="minorEastAsia"/>
          <w:bCs/>
          <w:color w:val="auto"/>
          <w:szCs w:val="21"/>
        </w:rPr>
      </w:pPr>
    </w:p>
    <w:p w14:paraId="636A1539">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特此证明。</w:t>
      </w:r>
    </w:p>
    <w:p w14:paraId="20CBCAC7">
      <w:pPr>
        <w:adjustRightInd w:val="0"/>
        <w:snapToGrid w:val="0"/>
        <w:spacing w:line="360" w:lineRule="auto"/>
        <w:rPr>
          <w:rFonts w:asciiTheme="minorEastAsia" w:hAnsiTheme="minorEastAsia" w:eastAsiaTheme="minorEastAsia" w:cstheme="minorEastAsia"/>
          <w:bCs/>
          <w:color w:val="auto"/>
          <w:szCs w:val="21"/>
        </w:rPr>
      </w:pPr>
    </w:p>
    <w:p w14:paraId="5266B754">
      <w:pPr>
        <w:adjustRightInd w:val="0"/>
        <w:snapToGrid w:val="0"/>
        <w:spacing w:line="360" w:lineRule="auto"/>
        <w:rPr>
          <w:rFonts w:asciiTheme="minorEastAsia" w:hAnsiTheme="minorEastAsia" w:eastAsiaTheme="minorEastAsia" w:cstheme="minorEastAsia"/>
          <w:bCs/>
          <w:color w:val="auto"/>
          <w:szCs w:val="21"/>
        </w:rPr>
      </w:pPr>
    </w:p>
    <w:p w14:paraId="2DA8348E">
      <w:pPr>
        <w:adjustRightInd w:val="0"/>
        <w:snapToGrid w:val="0"/>
        <w:spacing w:line="360" w:lineRule="auto"/>
        <w:rPr>
          <w:rFonts w:asciiTheme="minorEastAsia" w:hAnsiTheme="minorEastAsia" w:eastAsiaTheme="minorEastAsia" w:cstheme="minorEastAsia"/>
          <w:bCs/>
          <w:color w:val="auto"/>
          <w:szCs w:val="21"/>
        </w:rPr>
      </w:pPr>
    </w:p>
    <w:p w14:paraId="65A775FA">
      <w:pPr>
        <w:adjustRightInd w:val="0"/>
        <w:snapToGrid w:val="0"/>
        <w:spacing w:line="360" w:lineRule="auto"/>
        <w:rPr>
          <w:rFonts w:asciiTheme="minorEastAsia" w:hAnsiTheme="minorEastAsia" w:eastAsiaTheme="minorEastAsia" w:cstheme="minorEastAsia"/>
          <w:bCs/>
          <w:color w:val="auto"/>
          <w:szCs w:val="21"/>
        </w:rPr>
      </w:pPr>
    </w:p>
    <w:p w14:paraId="13EB5BFC">
      <w:pPr>
        <w:adjustRightInd w:val="0"/>
        <w:snapToGrid w:val="0"/>
        <w:spacing w:line="360" w:lineRule="auto"/>
        <w:rPr>
          <w:rFonts w:asciiTheme="minorEastAsia" w:hAnsiTheme="minorEastAsia" w:eastAsiaTheme="minorEastAsia" w:cstheme="minorEastAsia"/>
          <w:bCs/>
          <w:color w:val="auto"/>
          <w:szCs w:val="21"/>
        </w:rPr>
      </w:pPr>
    </w:p>
    <w:p w14:paraId="77EA1A2B">
      <w:pPr>
        <w:adjustRightInd w:val="0"/>
        <w:snapToGrid w:val="0"/>
        <w:spacing w:line="360" w:lineRule="auto"/>
        <w:rPr>
          <w:rFonts w:asciiTheme="minorEastAsia" w:hAnsiTheme="minorEastAsia" w:eastAsiaTheme="minorEastAsia" w:cstheme="minorEastAsia"/>
          <w:bCs/>
          <w:color w:val="auto"/>
          <w:szCs w:val="21"/>
        </w:rPr>
      </w:pPr>
    </w:p>
    <w:p w14:paraId="7B2EF040">
      <w:pPr>
        <w:adjustRightInd w:val="0"/>
        <w:snapToGrid w:val="0"/>
        <w:spacing w:line="360" w:lineRule="auto"/>
        <w:rPr>
          <w:rFonts w:asciiTheme="minorEastAsia" w:hAnsiTheme="minorEastAsia" w:eastAsiaTheme="minorEastAsia" w:cstheme="minorEastAsia"/>
          <w:bCs/>
          <w:color w:val="auto"/>
          <w:szCs w:val="21"/>
        </w:rPr>
      </w:pPr>
    </w:p>
    <w:p w14:paraId="67851322">
      <w:pPr>
        <w:adjustRightInd w:val="0"/>
        <w:snapToGrid w:val="0"/>
        <w:spacing w:line="360" w:lineRule="auto"/>
        <w:rPr>
          <w:rFonts w:asciiTheme="minorEastAsia" w:hAnsiTheme="minorEastAsia" w:eastAsiaTheme="minorEastAsia" w:cstheme="minorEastAsia"/>
          <w:bCs/>
          <w:color w:val="auto"/>
          <w:szCs w:val="21"/>
        </w:rPr>
      </w:pPr>
    </w:p>
    <w:p w14:paraId="35F0350E">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供应商（公章）：                </w:t>
      </w:r>
    </w:p>
    <w:p w14:paraId="08F4157D">
      <w:pPr>
        <w:adjustRightInd w:val="0"/>
        <w:snapToGrid w:val="0"/>
        <w:spacing w:line="360" w:lineRule="auto"/>
        <w:rPr>
          <w:rFonts w:asciiTheme="minorEastAsia" w:hAnsiTheme="minorEastAsia" w:eastAsiaTheme="minorEastAsia" w:cstheme="minorEastAsia"/>
          <w:bCs/>
          <w:color w:val="auto"/>
          <w:szCs w:val="21"/>
        </w:rPr>
      </w:pPr>
    </w:p>
    <w:p w14:paraId="12B5FCB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Cs/>
          <w:color w:val="auto"/>
          <w:szCs w:val="21"/>
        </w:rPr>
        <w:t>日期：  2022 年  月  日</w:t>
      </w:r>
    </w:p>
    <w:p w14:paraId="58F7EFC6">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sectPr>
          <w:pgSz w:w="11906" w:h="16838"/>
          <w:pgMar w:top="1440" w:right="1800" w:bottom="1440" w:left="1800" w:header="794" w:footer="992" w:gutter="0"/>
          <w:pgNumType w:fmt="decimal"/>
          <w:cols w:space="425" w:num="1"/>
          <w:docGrid w:type="lines" w:linePitch="312" w:charSpace="0"/>
        </w:sectPr>
      </w:pPr>
    </w:p>
    <w:p w14:paraId="1B74A5D2">
      <w:pPr>
        <w:pStyle w:val="9"/>
        <w:ind w:left="0" w:leftChars="0" w:firstLine="0" w:firstLineChars="0"/>
        <w:rPr>
          <w:rFonts w:hint="eastAsia"/>
        </w:rPr>
      </w:pPr>
      <w:r>
        <w:rPr>
          <w:rFonts w:hint="eastAsia" w:ascii="宋体" w:hAnsi="宋体" w:eastAsia="宋体" w:cs="宋体"/>
          <w:b/>
          <w:color w:val="auto"/>
          <w:sz w:val="21"/>
          <w:szCs w:val="21"/>
        </w:rPr>
        <w:t>格式6：</w:t>
      </w:r>
      <w:r>
        <w:rPr>
          <w:rFonts w:hint="eastAsia" w:ascii="宋体" w:hAnsi="宋体" w:eastAsia="宋体" w:cs="宋体"/>
          <w:b/>
          <w:color w:val="auto"/>
          <w:sz w:val="21"/>
          <w:szCs w:val="21"/>
          <w:lang w:val="en-US" w:eastAsia="zh-CN"/>
        </w:rPr>
        <w:t xml:space="preserve">  </w:t>
      </w:r>
    </w:p>
    <w:p w14:paraId="7F847EE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bCs/>
          <w:color w:val="auto"/>
          <w:spacing w:val="0"/>
          <w:w w:val="100"/>
          <w:position w:val="0"/>
          <w:sz w:val="21"/>
          <w:szCs w:val="21"/>
        </w:rPr>
      </w:pPr>
      <w:r>
        <w:rPr>
          <w:rFonts w:hint="eastAsia" w:ascii="宋体" w:hAnsi="宋体" w:eastAsia="宋体" w:cs="宋体"/>
          <w:b/>
          <w:bCs/>
          <w:color w:val="auto"/>
          <w:spacing w:val="0"/>
          <w:w w:val="100"/>
          <w:position w:val="0"/>
          <w:sz w:val="21"/>
          <w:szCs w:val="21"/>
        </w:rPr>
        <w:t>资格承诺函</w:t>
      </w:r>
    </w:p>
    <w:p w14:paraId="1CD5D353">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rPr>
      </w:pPr>
    </w:p>
    <w:p w14:paraId="322C94DE">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致：</w:t>
      </w:r>
      <w:r>
        <w:rPr>
          <w:rFonts w:hint="eastAsia" w:ascii="宋体" w:hAnsi="宋体" w:eastAsia="宋体" w:cs="宋体"/>
          <w:color w:val="auto"/>
          <w:spacing w:val="0"/>
          <w:w w:val="100"/>
          <w:position w:val="0"/>
          <w:sz w:val="21"/>
          <w:szCs w:val="21"/>
          <w:u w:val="single"/>
        </w:rPr>
        <w:t>（采购人、</w:t>
      </w:r>
      <w:r>
        <w:rPr>
          <w:rFonts w:hint="eastAsia" w:ascii="宋体" w:hAnsi="宋体" w:cs="宋体"/>
          <w:color w:val="auto"/>
          <w:spacing w:val="0"/>
          <w:w w:val="100"/>
          <w:position w:val="0"/>
          <w:sz w:val="21"/>
          <w:szCs w:val="21"/>
          <w:u w:val="single"/>
          <w:lang w:eastAsia="zh-CN"/>
        </w:rPr>
        <w:t>采购人</w:t>
      </w:r>
      <w:r>
        <w:rPr>
          <w:rFonts w:hint="eastAsia" w:ascii="宋体" w:hAnsi="宋体" w:eastAsia="宋体" w:cs="宋体"/>
          <w:color w:val="auto"/>
          <w:spacing w:val="0"/>
          <w:w w:val="100"/>
          <w:position w:val="0"/>
          <w:sz w:val="21"/>
          <w:szCs w:val="21"/>
          <w:u w:val="single"/>
        </w:rPr>
        <w:t>）</w:t>
      </w:r>
    </w:p>
    <w:p w14:paraId="3C186FA2">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我单位参与</w:t>
      </w:r>
      <w:r>
        <w:rPr>
          <w:rFonts w:hint="eastAsia" w:ascii="宋体" w:hAnsi="宋体" w:eastAsia="宋体" w:cs="宋体"/>
          <w:color w:val="auto"/>
          <w:spacing w:val="0"/>
          <w:w w:val="100"/>
          <w:position w:val="0"/>
          <w:sz w:val="21"/>
          <w:szCs w:val="21"/>
          <w:u w:val="single"/>
        </w:rPr>
        <w:t>（项目名称）（项目编号</w:t>
      </w:r>
      <w:r>
        <w:rPr>
          <w:rFonts w:hint="eastAsia" w:ascii="宋体" w:hAnsi="宋体" w:eastAsia="宋体" w:cs="宋体"/>
          <w:color w:val="auto"/>
          <w:spacing w:val="0"/>
          <w:w w:val="100"/>
          <w:position w:val="0"/>
          <w:sz w:val="21"/>
          <w:szCs w:val="21"/>
          <w:u w:val="single"/>
          <w:lang w:eastAsia="zh-CN"/>
        </w:rPr>
        <w:t>（分包号）</w:t>
      </w:r>
      <w:r>
        <w:rPr>
          <w:rFonts w:hint="eastAsia" w:ascii="宋体" w:hAnsi="宋体" w:eastAsia="宋体" w:cs="宋体"/>
          <w:color w:val="auto"/>
          <w:spacing w:val="0"/>
          <w:w w:val="100"/>
          <w:position w:val="0"/>
          <w:sz w:val="21"/>
          <w:szCs w:val="21"/>
          <w:u w:val="single"/>
        </w:rPr>
        <w:t>： ）</w:t>
      </w:r>
      <w:r>
        <w:rPr>
          <w:rFonts w:hint="eastAsia" w:ascii="宋体" w:hAnsi="宋体" w:eastAsia="宋体" w:cs="宋体"/>
          <w:color w:val="auto"/>
          <w:spacing w:val="0"/>
          <w:w w:val="100"/>
          <w:position w:val="0"/>
          <w:sz w:val="21"/>
          <w:szCs w:val="21"/>
        </w:rPr>
        <w:t>项目的采购活动，现承诺如下：</w:t>
      </w:r>
    </w:p>
    <w:p w14:paraId="7C8CE92C">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1.</w:t>
      </w:r>
      <w:r>
        <w:rPr>
          <w:rFonts w:hint="eastAsia" w:ascii="宋体" w:hAnsi="宋体" w:eastAsia="宋体" w:cs="宋体"/>
          <w:color w:val="auto"/>
          <w:spacing w:val="0"/>
          <w:w w:val="100"/>
          <w:position w:val="0"/>
          <w:sz w:val="21"/>
          <w:szCs w:val="21"/>
        </w:rPr>
        <w:t>我单位具有符合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cs="宋体"/>
          <w:color w:val="auto"/>
          <w:spacing w:val="0"/>
          <w:w w:val="100"/>
          <w:position w:val="0"/>
          <w:sz w:val="21"/>
          <w:szCs w:val="21"/>
          <w:lang w:eastAsia="zh-CN"/>
        </w:rPr>
        <w:t>采购比选文件</w:t>
      </w:r>
      <w:r>
        <w:rPr>
          <w:rFonts w:hint="eastAsia" w:ascii="宋体" w:hAnsi="宋体" w:eastAsia="宋体" w:cs="宋体"/>
          <w:color w:val="auto"/>
          <w:spacing w:val="0"/>
          <w:w w:val="100"/>
          <w:position w:val="0"/>
          <w:sz w:val="21"/>
          <w:szCs w:val="21"/>
        </w:rPr>
        <w:t>资格要求</w:t>
      </w:r>
      <w:r>
        <w:rPr>
          <w:rFonts w:hint="eastAsia" w:ascii="宋体" w:hAnsi="宋体" w:eastAsia="宋体" w:cs="宋体"/>
          <w:color w:val="auto"/>
          <w:spacing w:val="0"/>
          <w:w w:val="100"/>
          <w:position w:val="0"/>
          <w:sz w:val="21"/>
          <w:szCs w:val="21"/>
          <w:lang w:eastAsia="zh-CN"/>
        </w:rPr>
        <w:t>规定的良好的商业信誉和健全</w:t>
      </w:r>
      <w:r>
        <w:rPr>
          <w:rFonts w:hint="eastAsia" w:ascii="宋体" w:hAnsi="宋体" w:eastAsia="宋体" w:cs="宋体"/>
          <w:color w:val="auto"/>
          <w:spacing w:val="0"/>
          <w:w w:val="100"/>
          <w:position w:val="0"/>
          <w:sz w:val="21"/>
          <w:szCs w:val="21"/>
        </w:rPr>
        <w:t>的财务</w:t>
      </w:r>
      <w:r>
        <w:rPr>
          <w:rFonts w:hint="eastAsia" w:ascii="宋体" w:hAnsi="宋体" w:eastAsia="宋体" w:cs="宋体"/>
          <w:color w:val="auto"/>
          <w:spacing w:val="0"/>
          <w:w w:val="100"/>
          <w:position w:val="0"/>
          <w:sz w:val="21"/>
          <w:szCs w:val="21"/>
          <w:lang w:eastAsia="zh-CN"/>
        </w:rPr>
        <w:t>会计制度</w:t>
      </w:r>
      <w:r>
        <w:rPr>
          <w:rFonts w:hint="eastAsia" w:ascii="宋体" w:hAnsi="宋体" w:eastAsia="宋体" w:cs="宋体"/>
          <w:color w:val="auto"/>
          <w:spacing w:val="0"/>
          <w:w w:val="100"/>
          <w:position w:val="0"/>
          <w:sz w:val="21"/>
          <w:szCs w:val="21"/>
        </w:rPr>
        <w:t>。</w:t>
      </w:r>
    </w:p>
    <w:p w14:paraId="4D1A2F72">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2.我单位具有</w:t>
      </w:r>
      <w:r>
        <w:rPr>
          <w:rFonts w:hint="eastAsia" w:ascii="宋体" w:hAnsi="宋体" w:eastAsia="宋体" w:cs="宋体"/>
          <w:color w:val="auto"/>
          <w:spacing w:val="0"/>
          <w:w w:val="100"/>
          <w:position w:val="0"/>
          <w:sz w:val="21"/>
          <w:szCs w:val="21"/>
        </w:rPr>
        <w:t>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cs="宋体"/>
          <w:color w:val="auto"/>
          <w:spacing w:val="0"/>
          <w:w w:val="100"/>
          <w:position w:val="0"/>
          <w:sz w:val="21"/>
          <w:szCs w:val="21"/>
          <w:lang w:eastAsia="zh-CN"/>
        </w:rPr>
        <w:t>采购比选文件</w:t>
      </w:r>
      <w:r>
        <w:rPr>
          <w:rFonts w:hint="eastAsia" w:ascii="宋体" w:hAnsi="宋体" w:eastAsia="宋体" w:cs="宋体"/>
          <w:color w:val="auto"/>
          <w:spacing w:val="0"/>
          <w:w w:val="100"/>
          <w:position w:val="0"/>
          <w:sz w:val="21"/>
          <w:szCs w:val="21"/>
        </w:rPr>
        <w:t>资格要求</w:t>
      </w:r>
      <w:r>
        <w:rPr>
          <w:rFonts w:hint="eastAsia" w:ascii="宋体" w:hAnsi="宋体" w:eastAsia="宋体" w:cs="宋体"/>
          <w:color w:val="auto"/>
          <w:spacing w:val="0"/>
          <w:w w:val="100"/>
          <w:position w:val="0"/>
          <w:sz w:val="21"/>
          <w:szCs w:val="21"/>
          <w:lang w:eastAsia="zh-CN"/>
        </w:rPr>
        <w:t>规定的</w:t>
      </w:r>
      <w:r>
        <w:rPr>
          <w:rFonts w:hint="eastAsia" w:ascii="宋体" w:hAnsi="宋体" w:eastAsia="宋体" w:cs="宋体"/>
          <w:color w:val="auto"/>
          <w:spacing w:val="0"/>
          <w:w w:val="100"/>
          <w:position w:val="0"/>
          <w:sz w:val="21"/>
          <w:szCs w:val="21"/>
          <w:lang w:val="en-US" w:eastAsia="zh-CN"/>
        </w:rPr>
        <w:t>履行合同所必需的设备和专业技术能力。</w:t>
      </w:r>
    </w:p>
    <w:p w14:paraId="6F4F49DA">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3</w:t>
      </w:r>
      <w:r>
        <w:rPr>
          <w:rFonts w:hint="eastAsia" w:ascii="宋体" w:hAnsi="宋体" w:eastAsia="宋体" w:cs="宋体"/>
          <w:color w:val="auto"/>
          <w:spacing w:val="0"/>
          <w:w w:val="100"/>
          <w:position w:val="0"/>
          <w:sz w:val="21"/>
          <w:szCs w:val="21"/>
        </w:rPr>
        <w:t>.我单位具有符合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cs="宋体"/>
          <w:color w:val="auto"/>
          <w:spacing w:val="0"/>
          <w:w w:val="100"/>
          <w:position w:val="0"/>
          <w:sz w:val="21"/>
          <w:szCs w:val="21"/>
          <w:lang w:eastAsia="zh-CN"/>
        </w:rPr>
        <w:t>采购比选文件</w:t>
      </w:r>
      <w:r>
        <w:rPr>
          <w:rFonts w:hint="eastAsia" w:ascii="宋体" w:hAnsi="宋体" w:eastAsia="宋体" w:cs="宋体"/>
          <w:color w:val="auto"/>
          <w:spacing w:val="0"/>
          <w:w w:val="100"/>
          <w:position w:val="0"/>
          <w:sz w:val="21"/>
          <w:szCs w:val="21"/>
        </w:rPr>
        <w:t>资格要求</w:t>
      </w:r>
      <w:r>
        <w:rPr>
          <w:rFonts w:hint="eastAsia" w:ascii="宋体" w:hAnsi="宋体" w:eastAsia="宋体" w:cs="宋体"/>
          <w:color w:val="auto"/>
          <w:spacing w:val="0"/>
          <w:w w:val="100"/>
          <w:position w:val="0"/>
          <w:sz w:val="21"/>
          <w:szCs w:val="21"/>
          <w:lang w:eastAsia="zh-CN"/>
        </w:rPr>
        <w:t>规定</w:t>
      </w:r>
      <w:r>
        <w:rPr>
          <w:rFonts w:hint="eastAsia" w:ascii="宋体" w:hAnsi="宋体" w:eastAsia="宋体" w:cs="宋体"/>
          <w:color w:val="auto"/>
          <w:spacing w:val="0"/>
          <w:w w:val="100"/>
          <w:position w:val="0"/>
          <w:sz w:val="21"/>
          <w:szCs w:val="21"/>
        </w:rPr>
        <w:t>的依法缴纳税收和社会保障资金的相关证明材料。</w:t>
      </w:r>
    </w:p>
    <w:p w14:paraId="32F3D604">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4</w:t>
      </w:r>
      <w:r>
        <w:rPr>
          <w:rFonts w:hint="eastAsia" w:ascii="宋体" w:hAnsi="宋体" w:eastAsia="宋体" w:cs="宋体"/>
          <w:color w:val="auto"/>
          <w:spacing w:val="0"/>
          <w:w w:val="100"/>
          <w:position w:val="0"/>
          <w:sz w:val="21"/>
          <w:szCs w:val="21"/>
        </w:rPr>
        <w:t>.我</w:t>
      </w:r>
      <w:r>
        <w:rPr>
          <w:rFonts w:hint="eastAsia" w:ascii="宋体" w:hAnsi="宋体" w:eastAsia="宋体" w:cs="宋体"/>
          <w:color w:val="auto"/>
          <w:spacing w:val="0"/>
          <w:w w:val="100"/>
          <w:position w:val="0"/>
          <w:sz w:val="21"/>
          <w:szCs w:val="21"/>
          <w:lang w:eastAsia="zh-CN"/>
        </w:rPr>
        <w:t>单位</w:t>
      </w:r>
      <w:r>
        <w:rPr>
          <w:rFonts w:hint="eastAsia" w:ascii="宋体" w:hAnsi="宋体" w:eastAsia="宋体" w:cs="宋体"/>
          <w:color w:val="auto"/>
          <w:spacing w:val="0"/>
          <w:w w:val="100"/>
          <w:position w:val="0"/>
          <w:sz w:val="21"/>
          <w:szCs w:val="21"/>
        </w:rPr>
        <w:t>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cs="宋体"/>
          <w:color w:val="auto"/>
          <w:spacing w:val="0"/>
          <w:w w:val="100"/>
          <w:position w:val="0"/>
          <w:sz w:val="21"/>
          <w:szCs w:val="21"/>
          <w:lang w:eastAsia="zh-CN"/>
        </w:rPr>
        <w:t>采购比选文件</w:t>
      </w:r>
      <w:r>
        <w:rPr>
          <w:rFonts w:hint="eastAsia" w:ascii="宋体" w:hAnsi="宋体" w:eastAsia="宋体" w:cs="宋体"/>
          <w:color w:val="auto"/>
          <w:spacing w:val="0"/>
          <w:w w:val="100"/>
          <w:position w:val="0"/>
          <w:sz w:val="21"/>
          <w:szCs w:val="21"/>
        </w:rPr>
        <w:t>资格要求</w:t>
      </w:r>
      <w:r>
        <w:rPr>
          <w:rFonts w:hint="eastAsia" w:ascii="宋体" w:hAnsi="宋体" w:eastAsia="宋体" w:cs="宋体"/>
          <w:color w:val="auto"/>
          <w:spacing w:val="0"/>
          <w:w w:val="100"/>
          <w:position w:val="0"/>
          <w:sz w:val="21"/>
          <w:szCs w:val="21"/>
          <w:lang w:eastAsia="zh-CN"/>
        </w:rPr>
        <w:t>规定</w:t>
      </w:r>
      <w:r>
        <w:rPr>
          <w:rFonts w:hint="eastAsia" w:ascii="宋体" w:hAnsi="宋体" w:eastAsia="宋体" w:cs="宋体"/>
          <w:color w:val="auto"/>
          <w:spacing w:val="0"/>
          <w:w w:val="100"/>
          <w:position w:val="0"/>
          <w:sz w:val="21"/>
          <w:szCs w:val="21"/>
        </w:rPr>
        <w:t>的</w:t>
      </w:r>
      <w:r>
        <w:rPr>
          <w:rFonts w:hint="eastAsia" w:ascii="宋体" w:hAnsi="宋体" w:eastAsia="宋体" w:cs="宋体"/>
          <w:color w:val="auto"/>
          <w:spacing w:val="0"/>
          <w:w w:val="100"/>
          <w:position w:val="0"/>
          <w:sz w:val="21"/>
          <w:szCs w:val="21"/>
          <w:lang w:eastAsia="zh-CN"/>
        </w:rPr>
        <w:t>在参加政府采购活动前三年内，在经营活动中没有重大违法记录</w:t>
      </w:r>
      <w:r>
        <w:rPr>
          <w:rFonts w:hint="eastAsia" w:ascii="宋体" w:hAnsi="宋体" w:eastAsia="宋体" w:cs="宋体"/>
          <w:color w:val="auto"/>
          <w:spacing w:val="0"/>
          <w:w w:val="100"/>
          <w:position w:val="0"/>
          <w:sz w:val="21"/>
          <w:szCs w:val="21"/>
        </w:rPr>
        <w:t>。</w:t>
      </w:r>
    </w:p>
    <w:p w14:paraId="10758ECF">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5</w:t>
      </w:r>
      <w:r>
        <w:rPr>
          <w:rFonts w:hint="eastAsia" w:ascii="宋体" w:hAnsi="宋体" w:eastAsia="宋体" w:cs="宋体"/>
          <w:color w:val="auto"/>
          <w:spacing w:val="0"/>
          <w:w w:val="100"/>
          <w:position w:val="0"/>
          <w:sz w:val="21"/>
          <w:szCs w:val="21"/>
        </w:rPr>
        <w:t>.如违反上述承诺，同意将相关失信行为纳入海口市信用信息共享平台。</w:t>
      </w:r>
    </w:p>
    <w:p w14:paraId="651D826E">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6</w:t>
      </w:r>
      <w:r>
        <w:rPr>
          <w:rFonts w:hint="eastAsia" w:ascii="宋体" w:hAnsi="宋体" w:eastAsia="宋体" w:cs="宋体"/>
          <w:color w:val="auto"/>
          <w:spacing w:val="0"/>
          <w:w w:val="100"/>
          <w:position w:val="0"/>
          <w:sz w:val="21"/>
          <w:szCs w:val="21"/>
        </w:rPr>
        <w:t>.同意此承诺书在</w:t>
      </w:r>
      <w:r>
        <w:rPr>
          <w:rFonts w:hint="eastAsia" w:ascii="宋体" w:hAnsi="宋体" w:eastAsia="宋体" w:cs="宋体"/>
          <w:color w:val="auto"/>
          <w:spacing w:val="0"/>
          <w:w w:val="100"/>
          <w:position w:val="0"/>
          <w:sz w:val="21"/>
          <w:szCs w:val="21"/>
          <w:lang w:eastAsia="zh-CN"/>
        </w:rPr>
        <w:t>市公共资源中心的政府采购信息发布平台</w:t>
      </w:r>
      <w:r>
        <w:rPr>
          <w:rFonts w:hint="eastAsia" w:ascii="宋体" w:hAnsi="宋体" w:eastAsia="宋体" w:cs="宋体"/>
          <w:color w:val="auto"/>
          <w:spacing w:val="0"/>
          <w:w w:val="100"/>
          <w:position w:val="0"/>
          <w:sz w:val="21"/>
          <w:szCs w:val="21"/>
        </w:rPr>
        <w:t>公示，接受社会各界监督。</w:t>
      </w:r>
    </w:p>
    <w:p w14:paraId="331D2F15">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若我单位以上承诺不实，自愿承担提供虚假材料谋取中标、成交的法律责任。</w:t>
      </w:r>
    </w:p>
    <w:p w14:paraId="2266119F">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color w:val="auto"/>
          <w:spacing w:val="0"/>
          <w:w w:val="100"/>
          <w:position w:val="0"/>
          <w:sz w:val="21"/>
          <w:szCs w:val="21"/>
        </w:rPr>
      </w:pPr>
    </w:p>
    <w:p w14:paraId="4735C6D2">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承诺供应商（全称并加盖公章）：</w:t>
      </w:r>
    </w:p>
    <w:p w14:paraId="188F1D4F">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单位负责人或授权代表（签字）：</w:t>
      </w:r>
    </w:p>
    <w:p w14:paraId="266F6243">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日期：</w:t>
      </w:r>
    </w:p>
    <w:p w14:paraId="3C45313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i w:val="0"/>
          <w:iCs w:val="0"/>
          <w:caps w:val="0"/>
          <w:color w:val="auto"/>
          <w:spacing w:val="0"/>
          <w:sz w:val="21"/>
          <w:szCs w:val="21"/>
          <w:lang w:eastAsia="zh-CN"/>
        </w:rPr>
      </w:pPr>
    </w:p>
    <w:p w14:paraId="4C29DA28">
      <w:pPr>
        <w:pStyle w:val="9"/>
        <w:rPr>
          <w:rFonts w:hint="eastAsia" w:ascii="宋体" w:hAnsi="宋体" w:eastAsia="宋体" w:cs="宋体"/>
          <w:b w:val="0"/>
          <w:bCs w:val="0"/>
          <w:i w:val="0"/>
          <w:iCs w:val="0"/>
          <w:caps w:val="0"/>
          <w:color w:val="auto"/>
          <w:spacing w:val="0"/>
          <w:sz w:val="21"/>
          <w:szCs w:val="21"/>
          <w:lang w:eastAsia="zh-CN"/>
        </w:rPr>
        <w:sectPr>
          <w:pgSz w:w="11906" w:h="16838"/>
          <w:pgMar w:top="1440" w:right="1800" w:bottom="1440" w:left="1800" w:header="794" w:footer="992" w:gutter="0"/>
          <w:pgNumType w:fmt="decimal"/>
          <w:cols w:space="425" w:num="1"/>
          <w:docGrid w:type="lines" w:linePitch="312" w:charSpace="0"/>
        </w:sectPr>
      </w:pPr>
    </w:p>
    <w:p w14:paraId="56A7EB57">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14:paraId="6A64C3AC">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附件</w:t>
      </w:r>
      <w:r>
        <w:rPr>
          <w:rFonts w:hint="eastAsia" w:asciiTheme="minorEastAsia" w:hAnsiTheme="minorEastAsia" w:eastAsiaTheme="minorEastAsia" w:cstheme="minorEastAsia"/>
          <w:b/>
          <w:color w:val="auto"/>
          <w:sz w:val="21"/>
          <w:szCs w:val="21"/>
          <w:lang w:val="en-US" w:eastAsia="zh-CN"/>
        </w:rPr>
        <w:t>1</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中小企业声明函（服务类）</w:t>
      </w:r>
    </w:p>
    <w:p w14:paraId="7D19CAB5">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w:t>
      </w:r>
    </w:p>
    <w:p w14:paraId="33B553C5">
      <w:pPr>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本公司郑重声明，根据《政府采购促进中小企业发展管理办法》（财库﹝2020﹞46 号）的规定，本公司参加</w:t>
      </w:r>
      <w:r>
        <w:rPr>
          <w:rFonts w:hint="eastAsia" w:asciiTheme="minorEastAsia" w:hAnsiTheme="minorEastAsia" w:eastAsiaTheme="minorEastAsia" w:cstheme="minorEastAsia"/>
          <w:bCs/>
          <w:color w:val="auto"/>
          <w:sz w:val="21"/>
          <w:szCs w:val="21"/>
          <w:u w:val="single"/>
        </w:rPr>
        <w:t>（单位名称）</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u w:val="single"/>
        </w:rPr>
        <w:t>（项目名称、项目编号、包号）</w:t>
      </w:r>
      <w:r>
        <w:rPr>
          <w:rFonts w:hint="eastAsia" w:asciiTheme="minorEastAsia" w:hAnsiTheme="minorEastAsia" w:eastAsiaTheme="minorEastAsia" w:cstheme="minorEastAsia"/>
          <w:bCs/>
          <w:color w:val="auto"/>
          <w:sz w:val="21"/>
          <w:szCs w:val="21"/>
        </w:rPr>
        <w:t>采购活动，服务全部由符合政策要求的中小企业承接。相关企业的具体情况如下：</w:t>
      </w:r>
    </w:p>
    <w:p w14:paraId="0363F53E">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w:t>
      </w:r>
      <w:r>
        <w:rPr>
          <w:rFonts w:hint="eastAsia" w:asciiTheme="minorEastAsia" w:hAnsiTheme="minorEastAsia" w:eastAsiaTheme="minorEastAsia" w:cstheme="minorEastAsia"/>
          <w:bCs/>
          <w:color w:val="auto"/>
          <w:sz w:val="21"/>
          <w:szCs w:val="21"/>
          <w:u w:val="single"/>
        </w:rPr>
        <w:t>（标的名称）</w:t>
      </w:r>
      <w:r>
        <w:rPr>
          <w:rFonts w:hint="eastAsia" w:asciiTheme="minorEastAsia" w:hAnsiTheme="minorEastAsia" w:eastAsiaTheme="minorEastAsia" w:cstheme="minorEastAsia"/>
          <w:bCs/>
          <w:color w:val="auto"/>
          <w:sz w:val="21"/>
          <w:szCs w:val="21"/>
        </w:rPr>
        <w:t>，属于</w:t>
      </w:r>
      <w:r>
        <w:rPr>
          <w:rFonts w:hint="eastAsia" w:asciiTheme="minorEastAsia" w:hAnsiTheme="minorEastAsia" w:eastAsiaTheme="minorEastAsia" w:cstheme="minorEastAsia"/>
          <w:bCs/>
          <w:color w:val="auto"/>
          <w:sz w:val="21"/>
          <w:szCs w:val="21"/>
          <w:u w:val="single"/>
        </w:rPr>
        <w:t>（</w:t>
      </w:r>
      <w:r>
        <w:rPr>
          <w:rFonts w:hint="eastAsia" w:asciiTheme="minorEastAsia" w:hAnsiTheme="minorEastAsia" w:eastAsiaTheme="minorEastAsia" w:cstheme="minorEastAsia"/>
          <w:bCs/>
          <w:color w:val="auto"/>
          <w:sz w:val="21"/>
          <w:szCs w:val="21"/>
          <w:u w:val="single"/>
          <w:lang w:eastAsia="zh-CN"/>
        </w:rPr>
        <w:t>采购比选文件</w:t>
      </w:r>
      <w:r>
        <w:rPr>
          <w:rFonts w:hint="eastAsia" w:asciiTheme="minorEastAsia" w:hAnsiTheme="minorEastAsia" w:eastAsiaTheme="minorEastAsia" w:cstheme="minorEastAsia"/>
          <w:bCs/>
          <w:color w:val="auto"/>
          <w:sz w:val="21"/>
          <w:szCs w:val="21"/>
          <w:u w:val="single"/>
        </w:rPr>
        <w:t>中明确的所属行业）</w:t>
      </w:r>
      <w:r>
        <w:rPr>
          <w:rFonts w:hint="eastAsia" w:asciiTheme="minorEastAsia" w:hAnsiTheme="minorEastAsia" w:eastAsiaTheme="minorEastAsia" w:cstheme="minorEastAsia"/>
          <w:bCs/>
          <w:color w:val="auto"/>
          <w:sz w:val="21"/>
          <w:szCs w:val="21"/>
        </w:rPr>
        <w:t>；承接企业为</w:t>
      </w:r>
      <w:r>
        <w:rPr>
          <w:rFonts w:hint="eastAsia" w:asciiTheme="minorEastAsia" w:hAnsiTheme="minorEastAsia" w:eastAsiaTheme="minorEastAsia" w:cstheme="minorEastAsia"/>
          <w:bCs/>
          <w:color w:val="auto"/>
          <w:sz w:val="21"/>
          <w:szCs w:val="21"/>
          <w:u w:val="single"/>
        </w:rPr>
        <w:t>（企业名称）</w:t>
      </w:r>
      <w:r>
        <w:rPr>
          <w:rFonts w:hint="eastAsia" w:asciiTheme="minorEastAsia" w:hAnsiTheme="minorEastAsia" w:eastAsiaTheme="minorEastAsia" w:cstheme="minorEastAsia"/>
          <w:bCs/>
          <w:color w:val="auto"/>
          <w:sz w:val="21"/>
          <w:szCs w:val="21"/>
        </w:rPr>
        <w:t>，从业人员</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人，营业收入为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万元，资产总额为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万元，属于</w:t>
      </w:r>
      <w:r>
        <w:rPr>
          <w:rFonts w:hint="eastAsia" w:asciiTheme="minorEastAsia" w:hAnsiTheme="minorEastAsia" w:eastAsiaTheme="minorEastAsia" w:cstheme="minorEastAsia"/>
          <w:bCs/>
          <w:color w:val="auto"/>
          <w:sz w:val="21"/>
          <w:szCs w:val="21"/>
          <w:u w:val="single"/>
        </w:rPr>
        <w:t>（中型企业、小型企业、微型企业）</w:t>
      </w:r>
      <w:r>
        <w:rPr>
          <w:rFonts w:hint="eastAsia" w:asciiTheme="minorEastAsia" w:hAnsiTheme="minorEastAsia" w:eastAsiaTheme="minorEastAsia" w:cstheme="minorEastAsia"/>
          <w:bCs/>
          <w:color w:val="auto"/>
          <w:sz w:val="21"/>
          <w:szCs w:val="21"/>
        </w:rPr>
        <w:t>；</w:t>
      </w:r>
    </w:p>
    <w:p w14:paraId="1D3A9ED3">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以上企业，不属于大企业的分支机构，不存在控股股东为大企业的情形，也不存在与大企业的负责人为同一人的情形。</w:t>
      </w:r>
    </w:p>
    <w:p w14:paraId="25DCED21">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本企业对上述声明内容的真实性负责。如有虚假，将依法承担相应责任。</w:t>
      </w:r>
    </w:p>
    <w:p w14:paraId="681D0259">
      <w:pPr>
        <w:pageBreakBefore w:val="0"/>
        <w:widowControl w:val="0"/>
        <w:kinsoku/>
        <w:wordWrap/>
        <w:overflowPunct/>
        <w:topLinePunct w:val="0"/>
        <w:autoSpaceDE/>
        <w:autoSpaceDN/>
        <w:bidi w:val="0"/>
        <w:adjustRightInd w:val="0"/>
        <w:snapToGrid w:val="0"/>
        <w:spacing w:line="360" w:lineRule="auto"/>
        <w:ind w:firstLine="2940" w:firstLineChars="1400"/>
        <w:textAlignment w:val="auto"/>
        <w:rPr>
          <w:rFonts w:asciiTheme="minorEastAsia" w:hAnsiTheme="minorEastAsia" w:eastAsiaTheme="minorEastAsia" w:cstheme="minorEastAsia"/>
          <w:bCs/>
          <w:color w:val="auto"/>
          <w:sz w:val="21"/>
          <w:szCs w:val="21"/>
        </w:rPr>
      </w:pPr>
    </w:p>
    <w:p w14:paraId="2FBACDD0">
      <w:pPr>
        <w:pStyle w:val="6"/>
        <w:pageBreakBefore w:val="0"/>
        <w:wordWrap/>
        <w:topLinePunct w:val="0"/>
        <w:bidi w:val="0"/>
        <w:adjustRightInd w:val="0"/>
        <w:snapToGrid w:val="0"/>
        <w:spacing w:line="360" w:lineRule="auto"/>
        <w:ind w:firstLine="3990" w:firstLineChars="19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名称（盖章）：</w:t>
      </w:r>
    </w:p>
    <w:p w14:paraId="4897DE1A">
      <w:pPr>
        <w:pageBreakBefore w:val="0"/>
        <w:widowControl w:val="0"/>
        <w:kinsoku/>
        <w:wordWrap/>
        <w:overflowPunct/>
        <w:topLinePunct w:val="0"/>
        <w:autoSpaceDE/>
        <w:autoSpaceDN/>
        <w:bidi w:val="0"/>
        <w:adjustRightInd w:val="0"/>
        <w:snapToGrid w:val="0"/>
        <w:spacing w:line="360" w:lineRule="auto"/>
        <w:ind w:firstLine="3990" w:firstLineChars="19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日期：</w:t>
      </w:r>
    </w:p>
    <w:p w14:paraId="1DC48145">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p>
    <w:p w14:paraId="70C18680">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p w14:paraId="2E477A67">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①从业人员、营业收入、资产总额填报上一年度数据，无上一年度数据的新成立企业可不填报。</w:t>
      </w:r>
    </w:p>
    <w:p w14:paraId="7487BAC9">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lang w:val="en-US" w:eastAsia="zh-CN"/>
        </w:rPr>
        <w:sectPr>
          <w:pgSz w:w="11906" w:h="16838"/>
          <w:pgMar w:top="1440" w:right="1800" w:bottom="1440" w:left="1800" w:header="794"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rPr>
        <w:t>②供应商提供《中小企业声明函》内容不实的，属于“隐瞒真实情况，提供虚假资料的” 情形，依照有关规定追究相应责任。</w:t>
      </w:r>
      <w:r>
        <w:rPr>
          <w:rFonts w:hint="eastAsia" w:asciiTheme="minorEastAsia" w:hAnsiTheme="minorEastAsia" w:eastAsiaTheme="minorEastAsia" w:cstheme="minorEastAsia"/>
          <w:bCs/>
          <w:color w:val="auto"/>
          <w:sz w:val="21"/>
          <w:szCs w:val="21"/>
          <w:lang w:val="en-US" w:eastAsia="zh-CN"/>
        </w:rPr>
        <w:t xml:space="preserve"> </w:t>
      </w:r>
    </w:p>
    <w:p w14:paraId="59CE36EA">
      <w:pPr>
        <w:spacing w:after="156" w:afterLines="50" w:line="440" w:lineRule="exact"/>
        <w:jc w:val="both"/>
        <w:outlineLvl w:val="1"/>
        <w:rPr>
          <w:rFonts w:hint="eastAsia" w:ascii="宋体" w:hAnsi="宋体" w:eastAsia="宋体" w:cs="宋体"/>
          <w:b/>
          <w:bCs/>
          <w:color w:val="auto"/>
          <w:kern w:val="0"/>
          <w:sz w:val="30"/>
          <w:szCs w:val="30"/>
        </w:rPr>
      </w:pPr>
      <w:r>
        <w:rPr>
          <w:rFonts w:hint="eastAsia" w:asciiTheme="minorEastAsia" w:hAnsiTheme="minorEastAsia" w:eastAsiaTheme="minorEastAsia" w:cstheme="minorEastAsia"/>
          <w:b/>
          <w:color w:val="auto"/>
          <w:sz w:val="21"/>
          <w:szCs w:val="21"/>
          <w:lang w:val="en-US" w:eastAsia="zh-CN"/>
        </w:rPr>
        <w:t xml:space="preserve">附件2：  </w:t>
      </w:r>
      <w:r>
        <w:rPr>
          <w:rFonts w:hint="eastAsia" w:asciiTheme="minorEastAsia" w:hAnsiTheme="minorEastAsia" w:eastAsiaTheme="minorEastAsia" w:cstheme="minorEastAsia"/>
          <w:bCs/>
          <w:color w:val="auto"/>
          <w:sz w:val="21"/>
          <w:szCs w:val="21"/>
          <w:lang w:val="en-US" w:eastAsia="zh-CN"/>
        </w:rPr>
        <w:t xml:space="preserve">                     </w:t>
      </w:r>
      <w:r>
        <w:rPr>
          <w:rFonts w:hint="eastAsia" w:ascii="宋体" w:hAnsi="宋体" w:eastAsia="宋体" w:cs="宋体"/>
          <w:b/>
          <w:bCs/>
          <w:color w:val="auto"/>
          <w:sz w:val="30"/>
          <w:szCs w:val="30"/>
        </w:rPr>
        <w:t>监狱企业证明文件</w:t>
      </w:r>
    </w:p>
    <w:p w14:paraId="67536E7A">
      <w:pPr>
        <w:spacing w:after="156" w:afterLines="50" w:line="440" w:lineRule="exact"/>
        <w:jc w:val="both"/>
        <w:rPr>
          <w:rFonts w:hint="eastAsia" w:ascii="宋体" w:hAnsi="宋体" w:eastAsia="宋体" w:cs="宋体"/>
          <w:b/>
          <w:bCs/>
          <w:color w:val="auto"/>
          <w:kern w:val="0"/>
          <w:sz w:val="30"/>
          <w:szCs w:val="30"/>
        </w:rPr>
      </w:pPr>
    </w:p>
    <w:p w14:paraId="5AEE03A7">
      <w:pPr>
        <w:spacing w:line="360" w:lineRule="auto"/>
        <w:ind w:firstLine="480" w:firstLineChars="200"/>
        <w:jc w:val="both"/>
        <w:rPr>
          <w:rFonts w:hint="eastAsia" w:ascii="宋体" w:hAnsi="宋体" w:eastAsia="宋体" w:cs="宋体"/>
          <w:color w:val="auto"/>
          <w:sz w:val="24"/>
        </w:rPr>
      </w:pPr>
      <w:r>
        <w:rPr>
          <w:rFonts w:hint="eastAsia" w:ascii="宋体" w:hAnsi="宋体" w:eastAsia="宋体" w:cs="宋体"/>
          <w:color w:val="auto"/>
          <w:sz w:val="24"/>
        </w:rPr>
        <w:t>享受政策优惠的监狱企业须提供由省级以上监狱管理局、戒毒管理局（含新疆生产建设兵团）出具的属于监狱企业的证明文件。</w:t>
      </w:r>
    </w:p>
    <w:p w14:paraId="0153B208">
      <w:pPr>
        <w:jc w:val="both"/>
        <w:rPr>
          <w:rFonts w:hint="eastAsia"/>
        </w:rPr>
      </w:pPr>
    </w:p>
    <w:p w14:paraId="570F9867">
      <w:pPr>
        <w:jc w:val="both"/>
        <w:rPr>
          <w:rFonts w:hint="eastAsia"/>
        </w:rPr>
      </w:pPr>
    </w:p>
    <w:p w14:paraId="507F49A9">
      <w:pPr>
        <w:jc w:val="both"/>
        <w:rPr>
          <w:rFonts w:hint="eastAsia"/>
        </w:rPr>
      </w:pPr>
    </w:p>
    <w:p w14:paraId="3F0702D0">
      <w:pPr>
        <w:jc w:val="both"/>
        <w:rPr>
          <w:rFonts w:hint="eastAsia"/>
        </w:rPr>
      </w:pPr>
    </w:p>
    <w:p w14:paraId="7AB8D7F4">
      <w:pPr>
        <w:jc w:val="both"/>
        <w:rPr>
          <w:rFonts w:hint="eastAsia"/>
        </w:rPr>
      </w:pPr>
    </w:p>
    <w:p w14:paraId="71E40DFC">
      <w:pPr>
        <w:jc w:val="both"/>
        <w:rPr>
          <w:rFonts w:hint="eastAsia"/>
        </w:rPr>
      </w:pPr>
    </w:p>
    <w:p w14:paraId="30597685">
      <w:pPr>
        <w:jc w:val="both"/>
        <w:rPr>
          <w:rFonts w:hint="eastAsia"/>
        </w:rPr>
      </w:pPr>
    </w:p>
    <w:p w14:paraId="3DF87FE1">
      <w:pPr>
        <w:jc w:val="both"/>
        <w:rPr>
          <w:rFonts w:hint="eastAsia"/>
        </w:rPr>
      </w:pPr>
    </w:p>
    <w:p w14:paraId="7DD0A911">
      <w:pPr>
        <w:jc w:val="both"/>
        <w:rPr>
          <w:rFonts w:hint="eastAsia"/>
        </w:rPr>
      </w:pPr>
    </w:p>
    <w:p w14:paraId="516E968E">
      <w:pPr>
        <w:jc w:val="both"/>
        <w:rPr>
          <w:rFonts w:hint="eastAsia"/>
        </w:rPr>
      </w:pPr>
    </w:p>
    <w:p w14:paraId="4843ACC7">
      <w:pPr>
        <w:jc w:val="both"/>
        <w:rPr>
          <w:rFonts w:hint="eastAsia"/>
        </w:rPr>
      </w:pPr>
    </w:p>
    <w:p w14:paraId="4A195084">
      <w:pPr>
        <w:jc w:val="both"/>
        <w:rPr>
          <w:rFonts w:hint="eastAsia"/>
        </w:rPr>
      </w:pPr>
    </w:p>
    <w:p w14:paraId="785DC1A2">
      <w:pPr>
        <w:jc w:val="both"/>
        <w:rPr>
          <w:rFonts w:hint="eastAsia"/>
        </w:rPr>
      </w:pPr>
    </w:p>
    <w:p w14:paraId="37A36CFA">
      <w:pPr>
        <w:jc w:val="both"/>
        <w:rPr>
          <w:rFonts w:hint="eastAsia"/>
        </w:rPr>
      </w:pPr>
    </w:p>
    <w:p w14:paraId="530297EB">
      <w:pPr>
        <w:jc w:val="both"/>
        <w:rPr>
          <w:rFonts w:hint="eastAsia"/>
        </w:rPr>
      </w:pPr>
    </w:p>
    <w:p w14:paraId="45613C58">
      <w:pPr>
        <w:jc w:val="both"/>
        <w:rPr>
          <w:rFonts w:hint="eastAsia"/>
        </w:rPr>
      </w:pPr>
    </w:p>
    <w:p w14:paraId="5093E3B6">
      <w:pPr>
        <w:jc w:val="both"/>
        <w:rPr>
          <w:rFonts w:hint="eastAsia"/>
        </w:rPr>
      </w:pPr>
    </w:p>
    <w:p w14:paraId="4915E7C7">
      <w:pPr>
        <w:jc w:val="both"/>
        <w:rPr>
          <w:rFonts w:hint="eastAsia"/>
        </w:rPr>
      </w:pPr>
    </w:p>
    <w:p w14:paraId="71E8B4EF">
      <w:pPr>
        <w:jc w:val="both"/>
        <w:rPr>
          <w:rFonts w:hint="eastAsia"/>
        </w:rPr>
      </w:pPr>
    </w:p>
    <w:p w14:paraId="1A6333A0">
      <w:pPr>
        <w:jc w:val="both"/>
        <w:rPr>
          <w:rFonts w:hint="eastAsia"/>
        </w:rPr>
      </w:pPr>
    </w:p>
    <w:p w14:paraId="59115609">
      <w:pPr>
        <w:jc w:val="both"/>
        <w:rPr>
          <w:rFonts w:hint="eastAsia"/>
        </w:rPr>
      </w:pPr>
    </w:p>
    <w:p w14:paraId="603418AA">
      <w:pPr>
        <w:jc w:val="both"/>
        <w:rPr>
          <w:rFonts w:hint="eastAsia"/>
        </w:rPr>
      </w:pPr>
    </w:p>
    <w:p w14:paraId="1B345C81">
      <w:pPr>
        <w:jc w:val="both"/>
        <w:rPr>
          <w:rFonts w:hint="eastAsia"/>
        </w:rPr>
      </w:pPr>
    </w:p>
    <w:p w14:paraId="2B40084D">
      <w:pPr>
        <w:jc w:val="both"/>
        <w:rPr>
          <w:rFonts w:hint="eastAsia"/>
        </w:rPr>
      </w:pPr>
    </w:p>
    <w:p w14:paraId="504B31DC">
      <w:pPr>
        <w:jc w:val="both"/>
        <w:rPr>
          <w:rFonts w:hint="eastAsia"/>
        </w:rPr>
      </w:pPr>
    </w:p>
    <w:p w14:paraId="50C29F4B">
      <w:pPr>
        <w:jc w:val="both"/>
        <w:rPr>
          <w:rFonts w:hint="eastAsia"/>
        </w:rPr>
      </w:pPr>
    </w:p>
    <w:p w14:paraId="099135C3">
      <w:pPr>
        <w:jc w:val="both"/>
        <w:rPr>
          <w:rFonts w:hint="eastAsia"/>
          <w:lang w:eastAsia="zh-CN"/>
        </w:rPr>
      </w:pPr>
      <w:r>
        <w:rPr>
          <w:rFonts w:hint="eastAsia"/>
          <w:lang w:eastAsia="zh-CN"/>
        </w:rPr>
        <w:tab/>
      </w:r>
    </w:p>
    <w:p w14:paraId="7BFDE94C">
      <w:pPr>
        <w:jc w:val="both"/>
        <w:rPr>
          <w:rFonts w:hint="eastAsia"/>
        </w:rPr>
      </w:pPr>
    </w:p>
    <w:p w14:paraId="7FF6AAC2">
      <w:pPr>
        <w:jc w:val="both"/>
        <w:rPr>
          <w:rFonts w:hint="eastAsia"/>
        </w:rPr>
      </w:pPr>
    </w:p>
    <w:p w14:paraId="7AEE7EAE">
      <w:pPr>
        <w:jc w:val="both"/>
        <w:rPr>
          <w:rFonts w:hint="eastAsia"/>
        </w:rPr>
      </w:pPr>
    </w:p>
    <w:p w14:paraId="69EEE0D6">
      <w:pPr>
        <w:jc w:val="both"/>
        <w:rPr>
          <w:rFonts w:hint="eastAsia"/>
        </w:rPr>
      </w:pPr>
    </w:p>
    <w:p w14:paraId="6E309E0D">
      <w:pPr>
        <w:jc w:val="both"/>
        <w:rPr>
          <w:rFonts w:hint="eastAsia"/>
        </w:rPr>
      </w:pPr>
    </w:p>
    <w:p w14:paraId="4E2B6B14">
      <w:pPr>
        <w:jc w:val="both"/>
        <w:rPr>
          <w:rFonts w:hint="eastAsia"/>
        </w:rPr>
      </w:pPr>
    </w:p>
    <w:p w14:paraId="2A00C7CA">
      <w:pPr>
        <w:jc w:val="both"/>
        <w:rPr>
          <w:rFonts w:hint="eastAsia"/>
        </w:rPr>
      </w:pPr>
    </w:p>
    <w:p w14:paraId="3EBC034A">
      <w:pPr>
        <w:pStyle w:val="7"/>
        <w:jc w:val="both"/>
        <w:rPr>
          <w:rFonts w:hint="eastAsia" w:asciiTheme="minorEastAsia" w:hAnsiTheme="minorEastAsia" w:eastAsiaTheme="minorEastAsia" w:cstheme="minorEastAsia"/>
          <w:bCs/>
          <w:color w:val="auto"/>
          <w:sz w:val="21"/>
          <w:szCs w:val="21"/>
          <w:lang w:val="en-US" w:eastAsia="zh-CN"/>
        </w:rPr>
      </w:pPr>
    </w:p>
    <w:p w14:paraId="74074F01">
      <w:pPr>
        <w:rPr>
          <w:rFonts w:hint="eastAsia"/>
          <w:lang w:val="en-US" w:eastAsia="zh-CN"/>
        </w:rPr>
      </w:pPr>
    </w:p>
    <w:p w14:paraId="574199AA">
      <w:pPr>
        <w:jc w:val="both"/>
        <w:outlineLvl w:val="1"/>
        <w:rPr>
          <w:rFonts w:hint="eastAsia" w:ascii="宋体" w:hAnsi="宋体" w:eastAsia="宋体" w:cs="宋体"/>
          <w:b/>
          <w:bCs/>
          <w:color w:val="auto"/>
          <w:sz w:val="30"/>
          <w:szCs w:val="30"/>
        </w:rPr>
      </w:pPr>
      <w:r>
        <w:rPr>
          <w:rFonts w:hint="eastAsia" w:asciiTheme="minorEastAsia" w:hAnsiTheme="minorEastAsia" w:eastAsiaTheme="minorEastAsia" w:cstheme="minorEastAsia"/>
          <w:b/>
          <w:color w:val="auto"/>
          <w:sz w:val="21"/>
          <w:szCs w:val="21"/>
          <w:lang w:val="en-US" w:eastAsia="zh-CN"/>
        </w:rPr>
        <w:t xml:space="preserve">附件3： </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宋体" w:hAnsi="宋体" w:eastAsia="宋体" w:cs="宋体"/>
          <w:b/>
          <w:bCs/>
          <w:color w:val="auto"/>
          <w:sz w:val="30"/>
          <w:szCs w:val="30"/>
          <w:lang w:val="en-US" w:eastAsia="zh-CN"/>
        </w:rPr>
        <w:t xml:space="preserve">       </w:t>
      </w:r>
      <w:r>
        <w:rPr>
          <w:rFonts w:hint="eastAsia" w:ascii="宋体" w:hAnsi="宋体" w:eastAsia="宋体" w:cs="宋体"/>
          <w:b/>
          <w:bCs/>
          <w:color w:val="auto"/>
          <w:sz w:val="30"/>
          <w:szCs w:val="30"/>
        </w:rPr>
        <w:t>残疾人福利性单位声明函</w:t>
      </w:r>
    </w:p>
    <w:p w14:paraId="6B332B4B">
      <w:pPr>
        <w:spacing w:line="588" w:lineRule="exact"/>
        <w:ind w:firstLine="504" w:firstLineChars="200"/>
        <w:jc w:val="both"/>
        <w:rPr>
          <w:rFonts w:hint="eastAsia" w:ascii="宋体" w:hAnsi="宋体" w:eastAsia="宋体" w:cs="宋体"/>
          <w:color w:val="auto"/>
          <w:spacing w:val="6"/>
          <w:sz w:val="24"/>
        </w:rPr>
      </w:pPr>
      <w:r>
        <w:rPr>
          <w:rFonts w:hint="eastAsia" w:ascii="宋体" w:hAnsi="宋体" w:eastAsia="宋体" w:cs="宋体"/>
          <w:color w:val="auto"/>
          <w:spacing w:val="6"/>
          <w:sz w:val="24"/>
        </w:rPr>
        <w:t>本单位郑重声明，根据《财政部 民政部 中国残疾人联合会关于促进残疾人就业政府采购政策的通知》（财库</w:t>
      </w:r>
      <w:r>
        <w:rPr>
          <w:rFonts w:hint="eastAsia" w:ascii="宋体" w:hAnsi="宋体" w:eastAsia="宋体" w:cs="宋体"/>
          <w:color w:val="auto"/>
          <w:sz w:val="24"/>
        </w:rPr>
        <w:t>〔2017〕 141</w:t>
      </w:r>
      <w:r>
        <w:rPr>
          <w:rFonts w:hint="eastAsia" w:ascii="宋体" w:hAnsi="宋体" w:eastAsia="宋体" w:cs="宋体"/>
          <w:color w:val="auto"/>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A0432C5">
      <w:pPr>
        <w:spacing w:line="588" w:lineRule="exact"/>
        <w:ind w:firstLine="504" w:firstLineChars="200"/>
        <w:jc w:val="both"/>
        <w:rPr>
          <w:rFonts w:hint="eastAsia" w:ascii="宋体" w:hAnsi="宋体" w:eastAsia="宋体" w:cs="宋体"/>
          <w:color w:val="auto"/>
          <w:spacing w:val="6"/>
          <w:szCs w:val="21"/>
        </w:rPr>
      </w:pPr>
      <w:r>
        <w:rPr>
          <w:rFonts w:hint="eastAsia" w:ascii="宋体" w:hAnsi="宋体" w:eastAsia="宋体" w:cs="宋体"/>
          <w:color w:val="auto"/>
          <w:spacing w:val="6"/>
          <w:sz w:val="24"/>
        </w:rPr>
        <w:t>本单位对上述声明的真实性负责。如有虚假，将依法承担相应责任。</w:t>
      </w:r>
    </w:p>
    <w:p w14:paraId="2AFF12FF">
      <w:pPr>
        <w:spacing w:after="156" w:afterLines="50" w:line="440" w:lineRule="exact"/>
        <w:jc w:val="both"/>
        <w:rPr>
          <w:rFonts w:hint="eastAsia" w:ascii="宋体" w:hAnsi="宋体" w:eastAsia="宋体" w:cs="宋体"/>
          <w:b/>
          <w:bCs/>
          <w:color w:val="auto"/>
          <w:kern w:val="0"/>
          <w:sz w:val="30"/>
          <w:szCs w:val="30"/>
        </w:rPr>
      </w:pPr>
    </w:p>
    <w:p w14:paraId="269ACB84">
      <w:pPr>
        <w:spacing w:after="156" w:afterLines="50" w:line="440" w:lineRule="exact"/>
        <w:jc w:val="center"/>
        <w:rPr>
          <w:rFonts w:hint="eastAsia" w:ascii="宋体" w:hAnsi="宋体" w:eastAsia="宋体" w:cs="宋体"/>
          <w:b/>
          <w:bCs/>
          <w:color w:val="auto"/>
          <w:kern w:val="0"/>
          <w:sz w:val="30"/>
          <w:szCs w:val="30"/>
        </w:rPr>
      </w:pPr>
    </w:p>
    <w:p w14:paraId="2EE5BFFC">
      <w:pPr>
        <w:spacing w:after="156" w:afterLines="50" w:line="440" w:lineRule="exact"/>
        <w:jc w:val="center"/>
        <w:rPr>
          <w:rFonts w:hint="eastAsia" w:ascii="宋体" w:hAnsi="宋体" w:eastAsia="宋体" w:cs="宋体"/>
          <w:b/>
          <w:bCs/>
          <w:color w:val="auto"/>
          <w:kern w:val="0"/>
          <w:sz w:val="30"/>
          <w:szCs w:val="30"/>
        </w:rPr>
      </w:pPr>
    </w:p>
    <w:p w14:paraId="24AB57FB">
      <w:pPr>
        <w:spacing w:after="140" w:afterLines="0" w:line="360" w:lineRule="auto"/>
        <w:ind w:left="-5" w:hanging="10"/>
        <w:jc w:val="center"/>
        <w:rPr>
          <w:rFonts w:hint="eastAsia" w:ascii="宋体" w:hAnsi="宋体" w:eastAsia="宋体" w:cs="宋体"/>
          <w:color w:val="auto"/>
        </w:rPr>
      </w:pPr>
      <w:r>
        <w:rPr>
          <w:rFonts w:hint="eastAsia" w:ascii="宋体" w:hAnsi="宋体" w:eastAsia="宋体" w:cs="宋体"/>
          <w:color w:val="auto"/>
          <w:sz w:val="24"/>
        </w:rPr>
        <w:t xml:space="preserve">         </w:t>
      </w:r>
      <w:r>
        <w:rPr>
          <w:rFonts w:hint="eastAsia" w:ascii="宋体" w:hAnsi="宋体" w:eastAsia="宋体" w:cs="宋体"/>
          <w:color w:val="auto"/>
          <w:sz w:val="24"/>
          <w:lang w:val="en-GB"/>
        </w:rPr>
        <w:t>供应商（全称并盖章）</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color="000000"/>
        </w:rPr>
        <w:t xml:space="preserve">            </w:t>
      </w:r>
      <w:r>
        <w:rPr>
          <w:rFonts w:hint="eastAsia" w:ascii="宋体" w:hAnsi="宋体" w:eastAsia="宋体" w:cs="宋体"/>
          <w:color w:val="auto"/>
          <w:sz w:val="24"/>
        </w:rPr>
        <w:t xml:space="preserve"> </w:t>
      </w:r>
    </w:p>
    <w:p w14:paraId="27A579C5">
      <w:pPr>
        <w:spacing w:after="94" w:afterLines="0" w:line="360" w:lineRule="auto"/>
        <w:ind w:left="480"/>
        <w:rPr>
          <w:rFonts w:hint="eastAsia" w:ascii="宋体" w:hAnsi="宋体" w:eastAsia="宋体" w:cs="宋体"/>
          <w:color w:val="auto"/>
        </w:rPr>
      </w:pPr>
      <w:r>
        <w:rPr>
          <w:rFonts w:hint="eastAsia" w:ascii="宋体" w:hAnsi="宋体" w:eastAsia="宋体" w:cs="宋体"/>
          <w:color w:val="auto"/>
          <w:sz w:val="24"/>
        </w:rPr>
        <w:t xml:space="preserve"> </w:t>
      </w:r>
    </w:p>
    <w:p w14:paraId="3417A968">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lang w:val="en-US" w:eastAsia="zh-CN"/>
        </w:rPr>
      </w:pPr>
      <w:r>
        <w:rPr>
          <w:rFonts w:hint="eastAsia" w:ascii="宋体" w:hAnsi="宋体" w:eastAsia="宋体" w:cs="宋体"/>
          <w:color w:val="auto"/>
          <w:sz w:val="24"/>
        </w:rPr>
        <w:t xml:space="preserve">                                 日 期：</w:t>
      </w:r>
    </w:p>
    <w:sectPr>
      <w:pgSz w:w="11906" w:h="16838"/>
      <w:pgMar w:top="1440" w:right="1800" w:bottom="1440" w:left="1800" w:header="794"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FZHei-B01S">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D349B">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CB013">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BFCB013">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14:paraId="409E0483">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C8429">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8F640">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97F097">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97F097">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14:paraId="03A2CA00">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B3AA0">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E84C92">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0E84C92">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v:textbox>
            </v:shape>
          </w:pict>
        </mc:Fallback>
      </mc:AlternateContent>
    </w:r>
  </w:p>
  <w:p w14:paraId="55B23D05">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8A2AF">
    <w:pPr>
      <w:pStyle w:val="1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77666">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2377666">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14:paraId="054BF863">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1FEC4">
    <w:pPr>
      <w:pStyle w:val="13"/>
      <w:pBdr>
        <w:bottom w:val="none" w:color="auto" w:sz="0" w:space="1"/>
      </w:pBdr>
    </w:pPr>
    <w:r>
      <w:rPr>
        <w:sz w:val="21"/>
        <w:szCs w:val="21"/>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45A57">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53EF1">
    <w:pPr>
      <w:pStyle w:val="10"/>
      <w:outlineLvl w:val="0"/>
      <w:rPr>
        <w:rFonts w:hint="eastAsia" w:ascii="宋体" w:hAnsi="宋体"/>
        <w:b/>
        <w:bCs/>
        <w:sz w:val="21"/>
        <w:szCs w:val="21"/>
      </w:rPr>
    </w:pPr>
    <w:r>
      <w:rPr>
        <w:rFonts w:hint="eastAsia" w:ascii="宋体" w:hAnsi="宋体"/>
        <w:b/>
        <w:bCs/>
        <w:sz w:val="18"/>
        <w:szCs w:val="18"/>
      </w:rPr>
      <w:t>海</w:t>
    </w:r>
    <w:r>
      <w:rPr>
        <w:rFonts w:hint="eastAsia" w:ascii="宋体" w:hAnsi="宋体"/>
        <w:b/>
        <w:bCs/>
        <w:sz w:val="21"/>
        <w:szCs w:val="21"/>
      </w:rPr>
      <w:t xml:space="preserve">口市政府采购中心       </w:t>
    </w:r>
    <w:r>
      <w:rPr>
        <w:rFonts w:hint="eastAsia" w:ascii="宋体" w:hAnsi="宋体"/>
        <w:b/>
        <w:bCs/>
        <w:sz w:val="21"/>
        <w:szCs w:val="21"/>
        <w:lang w:val="en-US" w:eastAsia="zh-CN"/>
      </w:rPr>
      <w:t xml:space="preserve">           </w:t>
    </w:r>
    <w:r>
      <w:rPr>
        <w:rFonts w:hint="eastAsia" w:hAnsi="宋体"/>
        <w:b/>
        <w:bCs/>
        <w:sz w:val="21"/>
        <w:szCs w:val="21"/>
        <w:lang w:val="en-US" w:eastAsia="zh-CN"/>
      </w:rPr>
      <w:t xml:space="preserve"> </w:t>
    </w:r>
    <w:r>
      <w:rPr>
        <w:rFonts w:hint="eastAsia" w:ascii="宋体" w:hAnsi="宋体"/>
        <w:b/>
        <w:bCs/>
        <w:sz w:val="21"/>
        <w:szCs w:val="21"/>
        <w:lang w:val="en-US" w:eastAsia="zh-CN"/>
      </w:rPr>
      <w:t xml:space="preserve"> </w:t>
    </w:r>
    <w:r>
      <w:rPr>
        <w:rFonts w:hint="eastAsia" w:ascii="宋体" w:hAnsi="宋体"/>
        <w:b/>
        <w:bCs/>
        <w:sz w:val="21"/>
        <w:szCs w:val="21"/>
      </w:rPr>
      <w:t>海口市人民医院物业服务项目（C包 安保服务）</w:t>
    </w:r>
  </w:p>
  <w:p w14:paraId="5F153E76">
    <w:pPr>
      <w:pStyle w:val="10"/>
      <w:ind w:left="3975" w:leftChars="1893" w:firstLine="2741" w:firstLineChars="1300"/>
      <w:outlineLvl w:val="0"/>
      <w:rPr>
        <w:rFonts w:hint="default" w:ascii="宋体" w:hAnsi="宋体"/>
        <w:b/>
        <w:bCs/>
        <w:sz w:val="21"/>
        <w:szCs w:val="21"/>
        <w:lang w:val="en-US" w:eastAsia="zh-CN"/>
      </w:rPr>
    </w:pPr>
    <w:r>
      <w:rPr>
        <w:rFonts w:hint="eastAsia" w:ascii="宋体" w:hAnsi="宋体"/>
        <w:b/>
        <w:bCs/>
        <w:sz w:val="21"/>
        <w:szCs w:val="21"/>
      </w:rPr>
      <w:t>/HKGP-2021-0038</w:t>
    </w:r>
  </w:p>
  <w:p w14:paraId="2C79860F">
    <w:pPr>
      <w:pStyle w:val="13"/>
      <w:pBdr>
        <w:bottom w:val="none" w:color="auto" w:sz="0" w:space="1"/>
      </w:pBdr>
    </w:pPr>
    <w:r>
      <w:rPr>
        <w:sz w:val="21"/>
        <w:szCs w:val="21"/>
      </w:rP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878FC">
    <w:pPr>
      <w:pStyle w:val="10"/>
      <w:outlineLvl w:val="0"/>
      <w:rPr>
        <w:rFonts w:hint="eastAsia" w:ascii="宋体" w:hAnsi="宋体"/>
        <w:b/>
        <w:bCs/>
        <w:sz w:val="21"/>
        <w:szCs w:val="21"/>
      </w:rPr>
    </w:pPr>
    <w:r>
      <w:rPr>
        <w:rFonts w:hint="eastAsia" w:ascii="宋体" w:hAnsi="宋体"/>
        <w:b/>
        <w:bCs/>
        <w:sz w:val="18"/>
        <w:szCs w:val="18"/>
      </w:rPr>
      <w:t>海</w:t>
    </w:r>
    <w:r>
      <w:rPr>
        <w:rFonts w:hint="eastAsia" w:ascii="宋体" w:hAnsi="宋体"/>
        <w:b/>
        <w:bCs/>
        <w:sz w:val="21"/>
        <w:szCs w:val="21"/>
      </w:rPr>
      <w:t xml:space="preserve">口市政府采购中心       </w:t>
    </w:r>
    <w:r>
      <w:rPr>
        <w:rFonts w:hint="eastAsia" w:ascii="宋体" w:hAnsi="宋体"/>
        <w:b/>
        <w:bCs/>
        <w:sz w:val="21"/>
        <w:szCs w:val="21"/>
        <w:lang w:val="en-US" w:eastAsia="zh-CN"/>
      </w:rPr>
      <w:t xml:space="preserve">           </w:t>
    </w:r>
    <w:r>
      <w:rPr>
        <w:rFonts w:hint="eastAsia" w:hAnsi="宋体"/>
        <w:b/>
        <w:bCs/>
        <w:sz w:val="21"/>
        <w:szCs w:val="21"/>
        <w:lang w:val="en-US" w:eastAsia="zh-CN"/>
      </w:rPr>
      <w:t xml:space="preserve"> </w:t>
    </w:r>
    <w:r>
      <w:rPr>
        <w:rFonts w:hint="eastAsia" w:ascii="宋体" w:hAnsi="宋体"/>
        <w:b/>
        <w:bCs/>
        <w:sz w:val="21"/>
        <w:szCs w:val="21"/>
        <w:lang w:val="en-US" w:eastAsia="zh-CN"/>
      </w:rPr>
      <w:t xml:space="preserve"> </w:t>
    </w:r>
    <w:r>
      <w:rPr>
        <w:rFonts w:hint="eastAsia" w:ascii="宋体" w:hAnsi="宋体"/>
        <w:b/>
        <w:bCs/>
        <w:sz w:val="21"/>
        <w:szCs w:val="21"/>
      </w:rPr>
      <w:t>海口市人民医院物业服务项目（C包 安保服务）</w:t>
    </w:r>
  </w:p>
  <w:p w14:paraId="43993026">
    <w:pPr>
      <w:pStyle w:val="10"/>
      <w:ind w:left="3975" w:leftChars="1893" w:firstLine="2741" w:firstLineChars="1300"/>
      <w:outlineLvl w:val="0"/>
      <w:rPr>
        <w:rFonts w:hint="default" w:ascii="宋体" w:hAnsi="宋体"/>
        <w:b/>
        <w:bCs/>
        <w:sz w:val="21"/>
        <w:szCs w:val="21"/>
        <w:lang w:val="en-US" w:eastAsia="zh-CN"/>
      </w:rPr>
    </w:pPr>
    <w:r>
      <w:rPr>
        <w:rFonts w:hint="eastAsia" w:ascii="宋体" w:hAnsi="宋体"/>
        <w:b/>
        <w:bCs/>
        <w:sz w:val="21"/>
        <w:szCs w:val="21"/>
      </w:rPr>
      <w:t>/HKGP-2021-0038</w:t>
    </w:r>
  </w:p>
  <w:p w14:paraId="2DFDE0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896DB"/>
    <w:multiLevelType w:val="singleLevel"/>
    <w:tmpl w:val="1BD896DB"/>
    <w:lvl w:ilvl="0" w:tentative="0">
      <w:start w:val="2"/>
      <w:numFmt w:val="chineseCounting"/>
      <w:suff w:val="nothing"/>
      <w:lvlText w:val="（%1）"/>
      <w:lvlJc w:val="left"/>
      <w:pPr>
        <w:ind w:left="-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5NDcyMDg4YmJkYjU2MWVmNjA1Nzk5MDMxNmEwODcifQ=="/>
  </w:docVars>
  <w:rsids>
    <w:rsidRoot w:val="53E73F9D"/>
    <w:rsid w:val="003216DB"/>
    <w:rsid w:val="00407E90"/>
    <w:rsid w:val="005D103E"/>
    <w:rsid w:val="005F4489"/>
    <w:rsid w:val="00801901"/>
    <w:rsid w:val="008102F1"/>
    <w:rsid w:val="00847139"/>
    <w:rsid w:val="00997D30"/>
    <w:rsid w:val="009A1606"/>
    <w:rsid w:val="009B4088"/>
    <w:rsid w:val="00A63F7E"/>
    <w:rsid w:val="00B92181"/>
    <w:rsid w:val="00CF3B3E"/>
    <w:rsid w:val="00E80370"/>
    <w:rsid w:val="00E865C2"/>
    <w:rsid w:val="012F0CEC"/>
    <w:rsid w:val="01317F69"/>
    <w:rsid w:val="014001AC"/>
    <w:rsid w:val="014E162F"/>
    <w:rsid w:val="0159347F"/>
    <w:rsid w:val="016C0FA1"/>
    <w:rsid w:val="01816A09"/>
    <w:rsid w:val="02213014"/>
    <w:rsid w:val="022D30DA"/>
    <w:rsid w:val="02455925"/>
    <w:rsid w:val="02497534"/>
    <w:rsid w:val="027C16B8"/>
    <w:rsid w:val="02D219C4"/>
    <w:rsid w:val="02D768EE"/>
    <w:rsid w:val="02DA018C"/>
    <w:rsid w:val="03231259"/>
    <w:rsid w:val="033B0CFE"/>
    <w:rsid w:val="03404493"/>
    <w:rsid w:val="034F7EF4"/>
    <w:rsid w:val="03854560"/>
    <w:rsid w:val="03BF4CCA"/>
    <w:rsid w:val="03C14561"/>
    <w:rsid w:val="03E2554B"/>
    <w:rsid w:val="040D3C69"/>
    <w:rsid w:val="04261197"/>
    <w:rsid w:val="04630F4A"/>
    <w:rsid w:val="049B5476"/>
    <w:rsid w:val="04E03371"/>
    <w:rsid w:val="052D4ADE"/>
    <w:rsid w:val="05335E16"/>
    <w:rsid w:val="0539563E"/>
    <w:rsid w:val="054B711F"/>
    <w:rsid w:val="055E210C"/>
    <w:rsid w:val="056A57F8"/>
    <w:rsid w:val="058014BF"/>
    <w:rsid w:val="05856AD5"/>
    <w:rsid w:val="05940E2A"/>
    <w:rsid w:val="05E355AA"/>
    <w:rsid w:val="05F21DE6"/>
    <w:rsid w:val="05F36EF6"/>
    <w:rsid w:val="06450013"/>
    <w:rsid w:val="064E6865"/>
    <w:rsid w:val="064E6EC7"/>
    <w:rsid w:val="0661309E"/>
    <w:rsid w:val="06984B35"/>
    <w:rsid w:val="06EB2968"/>
    <w:rsid w:val="06EC4087"/>
    <w:rsid w:val="06F931DF"/>
    <w:rsid w:val="07050876"/>
    <w:rsid w:val="071D0355"/>
    <w:rsid w:val="07224C2D"/>
    <w:rsid w:val="073851BD"/>
    <w:rsid w:val="073F4A62"/>
    <w:rsid w:val="07B81042"/>
    <w:rsid w:val="07D16002"/>
    <w:rsid w:val="07D1641A"/>
    <w:rsid w:val="07D72EEC"/>
    <w:rsid w:val="07ED44BE"/>
    <w:rsid w:val="07F661BB"/>
    <w:rsid w:val="08007B78"/>
    <w:rsid w:val="080737D2"/>
    <w:rsid w:val="08105A97"/>
    <w:rsid w:val="081128A2"/>
    <w:rsid w:val="08145A20"/>
    <w:rsid w:val="082C4653"/>
    <w:rsid w:val="085A2AEA"/>
    <w:rsid w:val="085A4AFD"/>
    <w:rsid w:val="08601134"/>
    <w:rsid w:val="089963F4"/>
    <w:rsid w:val="08A774AC"/>
    <w:rsid w:val="08DB2D17"/>
    <w:rsid w:val="08DC5BCE"/>
    <w:rsid w:val="08FD4BD5"/>
    <w:rsid w:val="090F409F"/>
    <w:rsid w:val="09385C0D"/>
    <w:rsid w:val="093C56FD"/>
    <w:rsid w:val="093F0D49"/>
    <w:rsid w:val="095C18FB"/>
    <w:rsid w:val="09601EFA"/>
    <w:rsid w:val="098B0432"/>
    <w:rsid w:val="09A068B5"/>
    <w:rsid w:val="09B37E23"/>
    <w:rsid w:val="09E414B0"/>
    <w:rsid w:val="09F558AC"/>
    <w:rsid w:val="09FC5A6D"/>
    <w:rsid w:val="0A026946"/>
    <w:rsid w:val="0A232419"/>
    <w:rsid w:val="0A2368BD"/>
    <w:rsid w:val="0A540824"/>
    <w:rsid w:val="0A586351"/>
    <w:rsid w:val="0A7B7C6C"/>
    <w:rsid w:val="0A89454C"/>
    <w:rsid w:val="0A9357F1"/>
    <w:rsid w:val="0AA52631"/>
    <w:rsid w:val="0AD87214"/>
    <w:rsid w:val="0AF21923"/>
    <w:rsid w:val="0AFD710E"/>
    <w:rsid w:val="0B00275A"/>
    <w:rsid w:val="0B882E7B"/>
    <w:rsid w:val="0B974E6D"/>
    <w:rsid w:val="0B9F6417"/>
    <w:rsid w:val="0BB7140A"/>
    <w:rsid w:val="0BBA0B5B"/>
    <w:rsid w:val="0BBC0022"/>
    <w:rsid w:val="0BD90EE9"/>
    <w:rsid w:val="0C1666D9"/>
    <w:rsid w:val="0C252478"/>
    <w:rsid w:val="0C282C80"/>
    <w:rsid w:val="0C48260B"/>
    <w:rsid w:val="0C5E3BDC"/>
    <w:rsid w:val="0C747BE1"/>
    <w:rsid w:val="0C796895"/>
    <w:rsid w:val="0C880C59"/>
    <w:rsid w:val="0C8D7232"/>
    <w:rsid w:val="0C8E2713"/>
    <w:rsid w:val="0C956CDB"/>
    <w:rsid w:val="0C9E593E"/>
    <w:rsid w:val="0CA05FA3"/>
    <w:rsid w:val="0CC7352F"/>
    <w:rsid w:val="0CC95340"/>
    <w:rsid w:val="0CE06855"/>
    <w:rsid w:val="0CF271BF"/>
    <w:rsid w:val="0D3A63F7"/>
    <w:rsid w:val="0D58062B"/>
    <w:rsid w:val="0D5F1E64"/>
    <w:rsid w:val="0D780CCE"/>
    <w:rsid w:val="0DB27913"/>
    <w:rsid w:val="0DBF06AB"/>
    <w:rsid w:val="0DCF4D92"/>
    <w:rsid w:val="0DCF60DD"/>
    <w:rsid w:val="0DFD1228"/>
    <w:rsid w:val="0E2B535C"/>
    <w:rsid w:val="0E39045D"/>
    <w:rsid w:val="0E3A41D5"/>
    <w:rsid w:val="0E603E62"/>
    <w:rsid w:val="0E7019A5"/>
    <w:rsid w:val="0E794CFD"/>
    <w:rsid w:val="0E903DF5"/>
    <w:rsid w:val="0EE26D46"/>
    <w:rsid w:val="0EEA5BFB"/>
    <w:rsid w:val="0F1A028E"/>
    <w:rsid w:val="0F242EBB"/>
    <w:rsid w:val="0F3B3D47"/>
    <w:rsid w:val="0F4814BC"/>
    <w:rsid w:val="0F4946D0"/>
    <w:rsid w:val="0FA43FFC"/>
    <w:rsid w:val="0FBF71DA"/>
    <w:rsid w:val="0FF24D67"/>
    <w:rsid w:val="100B407B"/>
    <w:rsid w:val="10234F21"/>
    <w:rsid w:val="104E667B"/>
    <w:rsid w:val="10575E20"/>
    <w:rsid w:val="105A2DDD"/>
    <w:rsid w:val="106611CB"/>
    <w:rsid w:val="10BD35C7"/>
    <w:rsid w:val="10E16B8A"/>
    <w:rsid w:val="112E6273"/>
    <w:rsid w:val="113722BE"/>
    <w:rsid w:val="113F685C"/>
    <w:rsid w:val="11601AD6"/>
    <w:rsid w:val="11621A79"/>
    <w:rsid w:val="116752E1"/>
    <w:rsid w:val="11E76422"/>
    <w:rsid w:val="12380801"/>
    <w:rsid w:val="12507C79"/>
    <w:rsid w:val="1254371D"/>
    <w:rsid w:val="125E4936"/>
    <w:rsid w:val="1262199D"/>
    <w:rsid w:val="126B7053"/>
    <w:rsid w:val="127E28E2"/>
    <w:rsid w:val="12865437"/>
    <w:rsid w:val="12943F88"/>
    <w:rsid w:val="12AB744F"/>
    <w:rsid w:val="12AF6F40"/>
    <w:rsid w:val="12BD6BF4"/>
    <w:rsid w:val="12C81DAF"/>
    <w:rsid w:val="12E070F9"/>
    <w:rsid w:val="130079F3"/>
    <w:rsid w:val="132D6E78"/>
    <w:rsid w:val="137C0484"/>
    <w:rsid w:val="13962132"/>
    <w:rsid w:val="1399374C"/>
    <w:rsid w:val="139C4065"/>
    <w:rsid w:val="13A445CA"/>
    <w:rsid w:val="13AE71F7"/>
    <w:rsid w:val="1437327D"/>
    <w:rsid w:val="145A17F2"/>
    <w:rsid w:val="145A366F"/>
    <w:rsid w:val="14B33330"/>
    <w:rsid w:val="14B46A8F"/>
    <w:rsid w:val="14E24257"/>
    <w:rsid w:val="14F364DD"/>
    <w:rsid w:val="14FE41AE"/>
    <w:rsid w:val="150D5D06"/>
    <w:rsid w:val="1534372C"/>
    <w:rsid w:val="157F1A78"/>
    <w:rsid w:val="15AE1730"/>
    <w:rsid w:val="15D078F9"/>
    <w:rsid w:val="15DA2C5A"/>
    <w:rsid w:val="15F64E85"/>
    <w:rsid w:val="1605187F"/>
    <w:rsid w:val="16154877"/>
    <w:rsid w:val="16930926"/>
    <w:rsid w:val="16C0190D"/>
    <w:rsid w:val="16DC22CD"/>
    <w:rsid w:val="170F0CDD"/>
    <w:rsid w:val="17137D16"/>
    <w:rsid w:val="179761F4"/>
    <w:rsid w:val="17B77DC6"/>
    <w:rsid w:val="17BD3EAD"/>
    <w:rsid w:val="186A144F"/>
    <w:rsid w:val="18812024"/>
    <w:rsid w:val="18866995"/>
    <w:rsid w:val="18BC5F12"/>
    <w:rsid w:val="18DA1062"/>
    <w:rsid w:val="18DF750D"/>
    <w:rsid w:val="19057B47"/>
    <w:rsid w:val="192E465C"/>
    <w:rsid w:val="19355CC5"/>
    <w:rsid w:val="19445F08"/>
    <w:rsid w:val="195A634B"/>
    <w:rsid w:val="196D1144"/>
    <w:rsid w:val="197467ED"/>
    <w:rsid w:val="199C16E9"/>
    <w:rsid w:val="199D5F29"/>
    <w:rsid w:val="19BB2F18"/>
    <w:rsid w:val="19CA28B1"/>
    <w:rsid w:val="19F3005A"/>
    <w:rsid w:val="1A0F4768"/>
    <w:rsid w:val="1A3B37AF"/>
    <w:rsid w:val="1A404921"/>
    <w:rsid w:val="1A5202FA"/>
    <w:rsid w:val="1A5F56EF"/>
    <w:rsid w:val="1A864A2A"/>
    <w:rsid w:val="1A937147"/>
    <w:rsid w:val="1A974E89"/>
    <w:rsid w:val="1AAC33FA"/>
    <w:rsid w:val="1AED0A61"/>
    <w:rsid w:val="1B056327"/>
    <w:rsid w:val="1B19589E"/>
    <w:rsid w:val="1B285AE1"/>
    <w:rsid w:val="1B4B4FB2"/>
    <w:rsid w:val="1B4E010B"/>
    <w:rsid w:val="1B7A723A"/>
    <w:rsid w:val="1B99253B"/>
    <w:rsid w:val="1B9E715D"/>
    <w:rsid w:val="1BB9498B"/>
    <w:rsid w:val="1BCA0EFB"/>
    <w:rsid w:val="1BD6322C"/>
    <w:rsid w:val="1BDF0C37"/>
    <w:rsid w:val="1C180837"/>
    <w:rsid w:val="1C2244F6"/>
    <w:rsid w:val="1C2C33AF"/>
    <w:rsid w:val="1C362480"/>
    <w:rsid w:val="1C6670D2"/>
    <w:rsid w:val="1C9070D0"/>
    <w:rsid w:val="1CA52F76"/>
    <w:rsid w:val="1CAD6FA9"/>
    <w:rsid w:val="1CE67A02"/>
    <w:rsid w:val="1D234DCF"/>
    <w:rsid w:val="1D2D3ACF"/>
    <w:rsid w:val="1D350989"/>
    <w:rsid w:val="1D3A1AFC"/>
    <w:rsid w:val="1D644DCB"/>
    <w:rsid w:val="1D686A57"/>
    <w:rsid w:val="1D813BCE"/>
    <w:rsid w:val="1DE2494A"/>
    <w:rsid w:val="1E0740D4"/>
    <w:rsid w:val="1E1265D5"/>
    <w:rsid w:val="1E1A6270"/>
    <w:rsid w:val="1E66393B"/>
    <w:rsid w:val="1E763007"/>
    <w:rsid w:val="1E8C6387"/>
    <w:rsid w:val="1E937715"/>
    <w:rsid w:val="1EB83740"/>
    <w:rsid w:val="1EC56452"/>
    <w:rsid w:val="1EED5392"/>
    <w:rsid w:val="1F226CEB"/>
    <w:rsid w:val="1F552C1D"/>
    <w:rsid w:val="1F9D2223"/>
    <w:rsid w:val="1FC96AD8"/>
    <w:rsid w:val="1FE15F3B"/>
    <w:rsid w:val="2031368A"/>
    <w:rsid w:val="203E5DA7"/>
    <w:rsid w:val="20C91B14"/>
    <w:rsid w:val="20D65FDF"/>
    <w:rsid w:val="21132956"/>
    <w:rsid w:val="211428BF"/>
    <w:rsid w:val="21202FCA"/>
    <w:rsid w:val="21515666"/>
    <w:rsid w:val="216655B5"/>
    <w:rsid w:val="217C5962"/>
    <w:rsid w:val="218E7936"/>
    <w:rsid w:val="219A0DBB"/>
    <w:rsid w:val="21B3342C"/>
    <w:rsid w:val="21E604A4"/>
    <w:rsid w:val="21ED1832"/>
    <w:rsid w:val="22193302"/>
    <w:rsid w:val="224A1874"/>
    <w:rsid w:val="22635651"/>
    <w:rsid w:val="228757E3"/>
    <w:rsid w:val="229B216B"/>
    <w:rsid w:val="22B13B13"/>
    <w:rsid w:val="22B66EF0"/>
    <w:rsid w:val="22BD1205"/>
    <w:rsid w:val="22DB78DD"/>
    <w:rsid w:val="233F1C1A"/>
    <w:rsid w:val="23405992"/>
    <w:rsid w:val="234271CB"/>
    <w:rsid w:val="23607DE2"/>
    <w:rsid w:val="237D267B"/>
    <w:rsid w:val="23827D58"/>
    <w:rsid w:val="238B212F"/>
    <w:rsid w:val="23BC2A5A"/>
    <w:rsid w:val="23C10881"/>
    <w:rsid w:val="23C93BD9"/>
    <w:rsid w:val="23CD07BD"/>
    <w:rsid w:val="23E10F23"/>
    <w:rsid w:val="23FC5D5D"/>
    <w:rsid w:val="24003A9F"/>
    <w:rsid w:val="24346E9F"/>
    <w:rsid w:val="2455546D"/>
    <w:rsid w:val="245925FC"/>
    <w:rsid w:val="245E5334"/>
    <w:rsid w:val="24774524"/>
    <w:rsid w:val="24DD793C"/>
    <w:rsid w:val="25030902"/>
    <w:rsid w:val="254257E5"/>
    <w:rsid w:val="256D095A"/>
    <w:rsid w:val="256F255E"/>
    <w:rsid w:val="25AE26C4"/>
    <w:rsid w:val="25B83F05"/>
    <w:rsid w:val="25D51472"/>
    <w:rsid w:val="25E0531F"/>
    <w:rsid w:val="261E020C"/>
    <w:rsid w:val="26306279"/>
    <w:rsid w:val="263B05DB"/>
    <w:rsid w:val="264A1001"/>
    <w:rsid w:val="264F15E3"/>
    <w:rsid w:val="26774ED4"/>
    <w:rsid w:val="26C37006"/>
    <w:rsid w:val="26EC20B9"/>
    <w:rsid w:val="26F02B5B"/>
    <w:rsid w:val="26F92A28"/>
    <w:rsid w:val="272F1FA5"/>
    <w:rsid w:val="27361586"/>
    <w:rsid w:val="273F0DA8"/>
    <w:rsid w:val="27433CA3"/>
    <w:rsid w:val="27460791"/>
    <w:rsid w:val="274F678B"/>
    <w:rsid w:val="275318CF"/>
    <w:rsid w:val="276E6F72"/>
    <w:rsid w:val="27743E5C"/>
    <w:rsid w:val="27C941A8"/>
    <w:rsid w:val="27D44B1C"/>
    <w:rsid w:val="280671AA"/>
    <w:rsid w:val="282A6111"/>
    <w:rsid w:val="28777AD4"/>
    <w:rsid w:val="287D015D"/>
    <w:rsid w:val="288B7471"/>
    <w:rsid w:val="288B76AF"/>
    <w:rsid w:val="28A92BCF"/>
    <w:rsid w:val="28B078C0"/>
    <w:rsid w:val="28FC235B"/>
    <w:rsid w:val="29335621"/>
    <w:rsid w:val="293755EF"/>
    <w:rsid w:val="296A3769"/>
    <w:rsid w:val="297213A4"/>
    <w:rsid w:val="298505A2"/>
    <w:rsid w:val="298A5CE1"/>
    <w:rsid w:val="29935745"/>
    <w:rsid w:val="299E0C30"/>
    <w:rsid w:val="29AF73CD"/>
    <w:rsid w:val="29B11398"/>
    <w:rsid w:val="29CB06AB"/>
    <w:rsid w:val="29CF2C9E"/>
    <w:rsid w:val="2A0C65CE"/>
    <w:rsid w:val="2A1060BE"/>
    <w:rsid w:val="2A1525B3"/>
    <w:rsid w:val="2A1F3C77"/>
    <w:rsid w:val="2A420242"/>
    <w:rsid w:val="2A467D32"/>
    <w:rsid w:val="2A770325"/>
    <w:rsid w:val="2A992557"/>
    <w:rsid w:val="2ACA0963"/>
    <w:rsid w:val="2ADE7F6A"/>
    <w:rsid w:val="2AFE060C"/>
    <w:rsid w:val="2B1971F4"/>
    <w:rsid w:val="2B1C6CE5"/>
    <w:rsid w:val="2B577739"/>
    <w:rsid w:val="2B6366C1"/>
    <w:rsid w:val="2B82420A"/>
    <w:rsid w:val="2B876854"/>
    <w:rsid w:val="2BC32FA6"/>
    <w:rsid w:val="2BDE0F2A"/>
    <w:rsid w:val="2C1F0ECB"/>
    <w:rsid w:val="2C22032B"/>
    <w:rsid w:val="2C2F0132"/>
    <w:rsid w:val="2C5129BE"/>
    <w:rsid w:val="2C5B48B1"/>
    <w:rsid w:val="2C635A6B"/>
    <w:rsid w:val="2C864D5D"/>
    <w:rsid w:val="2C9C63F2"/>
    <w:rsid w:val="2CDC497D"/>
    <w:rsid w:val="2CE95AE3"/>
    <w:rsid w:val="2D056A81"/>
    <w:rsid w:val="2D0D1210"/>
    <w:rsid w:val="2D205DF5"/>
    <w:rsid w:val="2D297497"/>
    <w:rsid w:val="2D6F2A08"/>
    <w:rsid w:val="2D7A708A"/>
    <w:rsid w:val="2D986A7C"/>
    <w:rsid w:val="2DAF2092"/>
    <w:rsid w:val="2DD31C58"/>
    <w:rsid w:val="2DD35D80"/>
    <w:rsid w:val="2E386100"/>
    <w:rsid w:val="2E3A4E93"/>
    <w:rsid w:val="2E7D5CEC"/>
    <w:rsid w:val="2E921BC1"/>
    <w:rsid w:val="2E9D3756"/>
    <w:rsid w:val="2ED71151"/>
    <w:rsid w:val="2EFB0B3C"/>
    <w:rsid w:val="2F261EE0"/>
    <w:rsid w:val="2F3B21A6"/>
    <w:rsid w:val="2F5B4CE0"/>
    <w:rsid w:val="2F5C1340"/>
    <w:rsid w:val="2F6457B2"/>
    <w:rsid w:val="2F725125"/>
    <w:rsid w:val="2F8D101C"/>
    <w:rsid w:val="2F9039F3"/>
    <w:rsid w:val="2FD858D0"/>
    <w:rsid w:val="2FF4525E"/>
    <w:rsid w:val="300D4E4E"/>
    <w:rsid w:val="300D602F"/>
    <w:rsid w:val="30434F34"/>
    <w:rsid w:val="30534F57"/>
    <w:rsid w:val="30550CCF"/>
    <w:rsid w:val="30551C7E"/>
    <w:rsid w:val="305C1DF5"/>
    <w:rsid w:val="30890978"/>
    <w:rsid w:val="309537C1"/>
    <w:rsid w:val="30C330A2"/>
    <w:rsid w:val="30CB2D3F"/>
    <w:rsid w:val="30FF0C3A"/>
    <w:rsid w:val="31032820"/>
    <w:rsid w:val="311741D6"/>
    <w:rsid w:val="3163566D"/>
    <w:rsid w:val="317C672F"/>
    <w:rsid w:val="31847465"/>
    <w:rsid w:val="318555E4"/>
    <w:rsid w:val="31D976DD"/>
    <w:rsid w:val="31DE379A"/>
    <w:rsid w:val="321D581C"/>
    <w:rsid w:val="322C5A5F"/>
    <w:rsid w:val="323B5CA2"/>
    <w:rsid w:val="326E7E26"/>
    <w:rsid w:val="327D0402"/>
    <w:rsid w:val="32A61FCC"/>
    <w:rsid w:val="32A63A63"/>
    <w:rsid w:val="32C0465B"/>
    <w:rsid w:val="32CE6B16"/>
    <w:rsid w:val="32F12805"/>
    <w:rsid w:val="33000244"/>
    <w:rsid w:val="330864CC"/>
    <w:rsid w:val="3319111C"/>
    <w:rsid w:val="33366578"/>
    <w:rsid w:val="33945FB2"/>
    <w:rsid w:val="33A63D3F"/>
    <w:rsid w:val="33AA7583"/>
    <w:rsid w:val="33D41912"/>
    <w:rsid w:val="33E34843"/>
    <w:rsid w:val="33F61B9F"/>
    <w:rsid w:val="340B78F6"/>
    <w:rsid w:val="344A6670"/>
    <w:rsid w:val="348523D7"/>
    <w:rsid w:val="34864572"/>
    <w:rsid w:val="349D49F2"/>
    <w:rsid w:val="34B155AA"/>
    <w:rsid w:val="34BE18EB"/>
    <w:rsid w:val="34BF7A35"/>
    <w:rsid w:val="34C80E50"/>
    <w:rsid w:val="34DB1C6D"/>
    <w:rsid w:val="35095BB0"/>
    <w:rsid w:val="350D3521"/>
    <w:rsid w:val="350F14D7"/>
    <w:rsid w:val="35262805"/>
    <w:rsid w:val="35325A82"/>
    <w:rsid w:val="353A6D2D"/>
    <w:rsid w:val="35407683"/>
    <w:rsid w:val="354B6B44"/>
    <w:rsid w:val="35721391"/>
    <w:rsid w:val="357342CB"/>
    <w:rsid w:val="35956011"/>
    <w:rsid w:val="35A207D8"/>
    <w:rsid w:val="35A51DD0"/>
    <w:rsid w:val="35BF6BEA"/>
    <w:rsid w:val="35CC03C4"/>
    <w:rsid w:val="36162CAE"/>
    <w:rsid w:val="361B6516"/>
    <w:rsid w:val="36202DD1"/>
    <w:rsid w:val="3623361D"/>
    <w:rsid w:val="36345F74"/>
    <w:rsid w:val="363D46DF"/>
    <w:rsid w:val="366C2AF8"/>
    <w:rsid w:val="36720821"/>
    <w:rsid w:val="36E43B49"/>
    <w:rsid w:val="36EE7787"/>
    <w:rsid w:val="3708704A"/>
    <w:rsid w:val="37105321"/>
    <w:rsid w:val="371116C7"/>
    <w:rsid w:val="372C4753"/>
    <w:rsid w:val="375C0B95"/>
    <w:rsid w:val="375D7E76"/>
    <w:rsid w:val="37807888"/>
    <w:rsid w:val="37B207B5"/>
    <w:rsid w:val="37C96B2D"/>
    <w:rsid w:val="37F0121B"/>
    <w:rsid w:val="3801759B"/>
    <w:rsid w:val="3814321D"/>
    <w:rsid w:val="3825542A"/>
    <w:rsid w:val="38327B47"/>
    <w:rsid w:val="3869436C"/>
    <w:rsid w:val="38754CFF"/>
    <w:rsid w:val="388B18D0"/>
    <w:rsid w:val="389E51DD"/>
    <w:rsid w:val="38B8629F"/>
    <w:rsid w:val="38C56C0D"/>
    <w:rsid w:val="38CA6BA3"/>
    <w:rsid w:val="38D155B2"/>
    <w:rsid w:val="38D97FC3"/>
    <w:rsid w:val="38EF3348"/>
    <w:rsid w:val="38F36F52"/>
    <w:rsid w:val="39317DFF"/>
    <w:rsid w:val="394B49F2"/>
    <w:rsid w:val="395D73C0"/>
    <w:rsid w:val="3964489B"/>
    <w:rsid w:val="396D4363"/>
    <w:rsid w:val="39785A2E"/>
    <w:rsid w:val="397D5C71"/>
    <w:rsid w:val="398C450B"/>
    <w:rsid w:val="39A248C6"/>
    <w:rsid w:val="39A27D95"/>
    <w:rsid w:val="39A30FAD"/>
    <w:rsid w:val="39DF76B4"/>
    <w:rsid w:val="39E76710"/>
    <w:rsid w:val="39E906DA"/>
    <w:rsid w:val="3A2A31CC"/>
    <w:rsid w:val="3A3B4A7C"/>
    <w:rsid w:val="3A3C4CAD"/>
    <w:rsid w:val="3A6366DE"/>
    <w:rsid w:val="3A971EE4"/>
    <w:rsid w:val="3A9C5889"/>
    <w:rsid w:val="3AA36ADA"/>
    <w:rsid w:val="3B0300BA"/>
    <w:rsid w:val="3B103205"/>
    <w:rsid w:val="3B2C125E"/>
    <w:rsid w:val="3B40382E"/>
    <w:rsid w:val="3B4909A7"/>
    <w:rsid w:val="3B706D2B"/>
    <w:rsid w:val="3B900E71"/>
    <w:rsid w:val="3B967BC8"/>
    <w:rsid w:val="3BA739C7"/>
    <w:rsid w:val="3BC1546A"/>
    <w:rsid w:val="3BC7074D"/>
    <w:rsid w:val="3BDA3232"/>
    <w:rsid w:val="3BF03FA1"/>
    <w:rsid w:val="3C0567E7"/>
    <w:rsid w:val="3C362D65"/>
    <w:rsid w:val="3C547DBA"/>
    <w:rsid w:val="3C5A7719"/>
    <w:rsid w:val="3C71787E"/>
    <w:rsid w:val="3C766FF7"/>
    <w:rsid w:val="3C8D359E"/>
    <w:rsid w:val="3CAB1C76"/>
    <w:rsid w:val="3CAC611A"/>
    <w:rsid w:val="3CEC3782"/>
    <w:rsid w:val="3D005751"/>
    <w:rsid w:val="3D2E7CF5"/>
    <w:rsid w:val="3D6A7A3F"/>
    <w:rsid w:val="3D7604D6"/>
    <w:rsid w:val="3D7F382F"/>
    <w:rsid w:val="3D8475ED"/>
    <w:rsid w:val="3D9133ED"/>
    <w:rsid w:val="3D9A7407"/>
    <w:rsid w:val="3D9F5C7F"/>
    <w:rsid w:val="3DBA03C3"/>
    <w:rsid w:val="3DC254CA"/>
    <w:rsid w:val="3DC54FBA"/>
    <w:rsid w:val="3DC96858"/>
    <w:rsid w:val="3DE10046"/>
    <w:rsid w:val="3E0C29CB"/>
    <w:rsid w:val="3E133F77"/>
    <w:rsid w:val="3E1438A5"/>
    <w:rsid w:val="3E467EA9"/>
    <w:rsid w:val="3E6622F9"/>
    <w:rsid w:val="3E6977ED"/>
    <w:rsid w:val="3EAA6689"/>
    <w:rsid w:val="3EB53979"/>
    <w:rsid w:val="3ED06C72"/>
    <w:rsid w:val="3EE15E23"/>
    <w:rsid w:val="3EE85802"/>
    <w:rsid w:val="3F055FB6"/>
    <w:rsid w:val="3F2A5A1C"/>
    <w:rsid w:val="3F450160"/>
    <w:rsid w:val="3F4563B2"/>
    <w:rsid w:val="3F4A7E6C"/>
    <w:rsid w:val="3F852C53"/>
    <w:rsid w:val="3F9179BC"/>
    <w:rsid w:val="3FAF7652"/>
    <w:rsid w:val="3FB91F06"/>
    <w:rsid w:val="40095632"/>
    <w:rsid w:val="40143827"/>
    <w:rsid w:val="40172C0E"/>
    <w:rsid w:val="405A10B2"/>
    <w:rsid w:val="408F1FDB"/>
    <w:rsid w:val="40930E3F"/>
    <w:rsid w:val="40CE4185"/>
    <w:rsid w:val="40DE32EB"/>
    <w:rsid w:val="40EA7211"/>
    <w:rsid w:val="410302D3"/>
    <w:rsid w:val="412D71DE"/>
    <w:rsid w:val="416C485A"/>
    <w:rsid w:val="41721093"/>
    <w:rsid w:val="41A25A1E"/>
    <w:rsid w:val="41AF045B"/>
    <w:rsid w:val="41BE244C"/>
    <w:rsid w:val="41C9151C"/>
    <w:rsid w:val="41CA2B9F"/>
    <w:rsid w:val="41D5051C"/>
    <w:rsid w:val="41D93646"/>
    <w:rsid w:val="41E06866"/>
    <w:rsid w:val="41E33C60"/>
    <w:rsid w:val="41E55C2A"/>
    <w:rsid w:val="42244A26"/>
    <w:rsid w:val="422B280E"/>
    <w:rsid w:val="42420B28"/>
    <w:rsid w:val="424B0183"/>
    <w:rsid w:val="424B1F31"/>
    <w:rsid w:val="424C4B06"/>
    <w:rsid w:val="425D3A13"/>
    <w:rsid w:val="425F3C2F"/>
    <w:rsid w:val="42703D54"/>
    <w:rsid w:val="42CB6BCE"/>
    <w:rsid w:val="43215097"/>
    <w:rsid w:val="43335793"/>
    <w:rsid w:val="43504A5C"/>
    <w:rsid w:val="4352109E"/>
    <w:rsid w:val="437629AE"/>
    <w:rsid w:val="43776D56"/>
    <w:rsid w:val="43B458B4"/>
    <w:rsid w:val="43BE61A8"/>
    <w:rsid w:val="43D0692B"/>
    <w:rsid w:val="43D321DE"/>
    <w:rsid w:val="43DA56DD"/>
    <w:rsid w:val="44250560"/>
    <w:rsid w:val="442D019F"/>
    <w:rsid w:val="44370871"/>
    <w:rsid w:val="445F3A72"/>
    <w:rsid w:val="44801C3A"/>
    <w:rsid w:val="44AA1CB0"/>
    <w:rsid w:val="44CE24E4"/>
    <w:rsid w:val="44D16A09"/>
    <w:rsid w:val="44D90521"/>
    <w:rsid w:val="44E52F1F"/>
    <w:rsid w:val="44F56185"/>
    <w:rsid w:val="44FF0DB1"/>
    <w:rsid w:val="450E440F"/>
    <w:rsid w:val="451A3E3D"/>
    <w:rsid w:val="4541761C"/>
    <w:rsid w:val="45502007"/>
    <w:rsid w:val="455C26A8"/>
    <w:rsid w:val="4580392B"/>
    <w:rsid w:val="45883F8A"/>
    <w:rsid w:val="45A858ED"/>
    <w:rsid w:val="45B95404"/>
    <w:rsid w:val="45D71D2E"/>
    <w:rsid w:val="45EE7EF1"/>
    <w:rsid w:val="45F04858"/>
    <w:rsid w:val="4606799E"/>
    <w:rsid w:val="4629386F"/>
    <w:rsid w:val="46565349"/>
    <w:rsid w:val="466174A4"/>
    <w:rsid w:val="468B197E"/>
    <w:rsid w:val="46A63BDA"/>
    <w:rsid w:val="46AE2A8F"/>
    <w:rsid w:val="46C329DE"/>
    <w:rsid w:val="46D52AA1"/>
    <w:rsid w:val="47040901"/>
    <w:rsid w:val="47046B53"/>
    <w:rsid w:val="470E5183"/>
    <w:rsid w:val="471E5E67"/>
    <w:rsid w:val="471F4F7F"/>
    <w:rsid w:val="473A2575"/>
    <w:rsid w:val="47413903"/>
    <w:rsid w:val="47462CC7"/>
    <w:rsid w:val="47501D1D"/>
    <w:rsid w:val="47887784"/>
    <w:rsid w:val="479B2B65"/>
    <w:rsid w:val="47BE6D02"/>
    <w:rsid w:val="47CF0F0F"/>
    <w:rsid w:val="47E241F2"/>
    <w:rsid w:val="47E67EE1"/>
    <w:rsid w:val="47F05DF8"/>
    <w:rsid w:val="48147269"/>
    <w:rsid w:val="482E032B"/>
    <w:rsid w:val="484C22AF"/>
    <w:rsid w:val="48790E7B"/>
    <w:rsid w:val="488B7FA6"/>
    <w:rsid w:val="48AC59F4"/>
    <w:rsid w:val="48D164F6"/>
    <w:rsid w:val="49057F3E"/>
    <w:rsid w:val="49184B37"/>
    <w:rsid w:val="493D11A5"/>
    <w:rsid w:val="49497376"/>
    <w:rsid w:val="49557B3A"/>
    <w:rsid w:val="49641B2B"/>
    <w:rsid w:val="49913258"/>
    <w:rsid w:val="49926698"/>
    <w:rsid w:val="49AD56D2"/>
    <w:rsid w:val="49DF2FA3"/>
    <w:rsid w:val="49ED1963"/>
    <w:rsid w:val="49F41BF1"/>
    <w:rsid w:val="49FE18E4"/>
    <w:rsid w:val="4A2B6493"/>
    <w:rsid w:val="4A301A0D"/>
    <w:rsid w:val="4A394D65"/>
    <w:rsid w:val="4A570B81"/>
    <w:rsid w:val="4A596A5D"/>
    <w:rsid w:val="4A6C6EE9"/>
    <w:rsid w:val="4A721F71"/>
    <w:rsid w:val="4A742241"/>
    <w:rsid w:val="4A7D708F"/>
    <w:rsid w:val="4A7E09CA"/>
    <w:rsid w:val="4A82495E"/>
    <w:rsid w:val="4AA06B93"/>
    <w:rsid w:val="4ACC2191"/>
    <w:rsid w:val="4AD056CA"/>
    <w:rsid w:val="4AE42F23"/>
    <w:rsid w:val="4AFF5FAF"/>
    <w:rsid w:val="4B161C2E"/>
    <w:rsid w:val="4B4614E8"/>
    <w:rsid w:val="4B967555"/>
    <w:rsid w:val="4BA41081"/>
    <w:rsid w:val="4BAE7BD6"/>
    <w:rsid w:val="4BDE5BC4"/>
    <w:rsid w:val="4C1C049B"/>
    <w:rsid w:val="4C1E4213"/>
    <w:rsid w:val="4C3630B2"/>
    <w:rsid w:val="4C624E51"/>
    <w:rsid w:val="4C6F5D75"/>
    <w:rsid w:val="4C8614A0"/>
    <w:rsid w:val="4C87625C"/>
    <w:rsid w:val="4CAA3CF8"/>
    <w:rsid w:val="4CB90B4A"/>
    <w:rsid w:val="4CB9218D"/>
    <w:rsid w:val="4D011E35"/>
    <w:rsid w:val="4D1A70AD"/>
    <w:rsid w:val="4D3D4B6D"/>
    <w:rsid w:val="4D4D66ED"/>
    <w:rsid w:val="4D6C0FAE"/>
    <w:rsid w:val="4D896AAF"/>
    <w:rsid w:val="4D927727"/>
    <w:rsid w:val="4DB82445"/>
    <w:rsid w:val="4DBA3D68"/>
    <w:rsid w:val="4DC42B98"/>
    <w:rsid w:val="4DCE7CC5"/>
    <w:rsid w:val="4DDF58BD"/>
    <w:rsid w:val="4E295649"/>
    <w:rsid w:val="4E30022D"/>
    <w:rsid w:val="4E434405"/>
    <w:rsid w:val="4E604FB7"/>
    <w:rsid w:val="4E61488B"/>
    <w:rsid w:val="4E6323B1"/>
    <w:rsid w:val="4E6D51A2"/>
    <w:rsid w:val="4EAC01FC"/>
    <w:rsid w:val="4EDE412D"/>
    <w:rsid w:val="4EFE032C"/>
    <w:rsid w:val="4EFF657E"/>
    <w:rsid w:val="4F330037"/>
    <w:rsid w:val="4F361873"/>
    <w:rsid w:val="4F4026F2"/>
    <w:rsid w:val="4F4C1097"/>
    <w:rsid w:val="4F6A776F"/>
    <w:rsid w:val="4F6B7B7D"/>
    <w:rsid w:val="4F840FDE"/>
    <w:rsid w:val="4F8A0ABB"/>
    <w:rsid w:val="4F8B179D"/>
    <w:rsid w:val="502B260A"/>
    <w:rsid w:val="503277C4"/>
    <w:rsid w:val="50707007"/>
    <w:rsid w:val="507B2035"/>
    <w:rsid w:val="5080549C"/>
    <w:rsid w:val="50D729C1"/>
    <w:rsid w:val="516E3547"/>
    <w:rsid w:val="5187033E"/>
    <w:rsid w:val="51B615DA"/>
    <w:rsid w:val="51CF5615"/>
    <w:rsid w:val="51D05FAF"/>
    <w:rsid w:val="51D41141"/>
    <w:rsid w:val="52021EE1"/>
    <w:rsid w:val="52111515"/>
    <w:rsid w:val="52115DFD"/>
    <w:rsid w:val="523830D8"/>
    <w:rsid w:val="523C3645"/>
    <w:rsid w:val="52416EAD"/>
    <w:rsid w:val="525F10E1"/>
    <w:rsid w:val="52AD62F0"/>
    <w:rsid w:val="52EA12F3"/>
    <w:rsid w:val="52F14A35"/>
    <w:rsid w:val="534529CD"/>
    <w:rsid w:val="53453EF9"/>
    <w:rsid w:val="537868FE"/>
    <w:rsid w:val="537E7219"/>
    <w:rsid w:val="5386726D"/>
    <w:rsid w:val="53E144A4"/>
    <w:rsid w:val="53E73F9D"/>
    <w:rsid w:val="53F843AC"/>
    <w:rsid w:val="542B47E5"/>
    <w:rsid w:val="5463665A"/>
    <w:rsid w:val="546B6463"/>
    <w:rsid w:val="54737C15"/>
    <w:rsid w:val="5489364B"/>
    <w:rsid w:val="54CD4A28"/>
    <w:rsid w:val="54D86D8D"/>
    <w:rsid w:val="54F26D5F"/>
    <w:rsid w:val="54F55D2D"/>
    <w:rsid w:val="5516017D"/>
    <w:rsid w:val="551B1C37"/>
    <w:rsid w:val="552A00CC"/>
    <w:rsid w:val="554B067D"/>
    <w:rsid w:val="55583A1F"/>
    <w:rsid w:val="556C2493"/>
    <w:rsid w:val="55705033"/>
    <w:rsid w:val="557D70BE"/>
    <w:rsid w:val="55CE4587"/>
    <w:rsid w:val="55E464CD"/>
    <w:rsid w:val="561548D9"/>
    <w:rsid w:val="561D553B"/>
    <w:rsid w:val="5624337B"/>
    <w:rsid w:val="56332F20"/>
    <w:rsid w:val="563F3703"/>
    <w:rsid w:val="56860DC8"/>
    <w:rsid w:val="56991D7B"/>
    <w:rsid w:val="56D976B4"/>
    <w:rsid w:val="56E827E2"/>
    <w:rsid w:val="56E96FC6"/>
    <w:rsid w:val="57103B34"/>
    <w:rsid w:val="5714694D"/>
    <w:rsid w:val="57340E32"/>
    <w:rsid w:val="573945F7"/>
    <w:rsid w:val="573E7E5F"/>
    <w:rsid w:val="57B91294"/>
    <w:rsid w:val="57F86260"/>
    <w:rsid w:val="5809010E"/>
    <w:rsid w:val="581A4428"/>
    <w:rsid w:val="582726A1"/>
    <w:rsid w:val="582A0AC8"/>
    <w:rsid w:val="583152CE"/>
    <w:rsid w:val="583525C6"/>
    <w:rsid w:val="583F79A7"/>
    <w:rsid w:val="584C2108"/>
    <w:rsid w:val="584E7C2E"/>
    <w:rsid w:val="588E0FF2"/>
    <w:rsid w:val="589932BB"/>
    <w:rsid w:val="58AE4B70"/>
    <w:rsid w:val="58B73A25"/>
    <w:rsid w:val="58BF6D7E"/>
    <w:rsid w:val="58F5055B"/>
    <w:rsid w:val="58FC3E36"/>
    <w:rsid w:val="59264674"/>
    <w:rsid w:val="59413C36"/>
    <w:rsid w:val="59653481"/>
    <w:rsid w:val="596801AA"/>
    <w:rsid w:val="596F1852"/>
    <w:rsid w:val="597C6A1D"/>
    <w:rsid w:val="5992473D"/>
    <w:rsid w:val="59A26483"/>
    <w:rsid w:val="59D251A4"/>
    <w:rsid w:val="59ED3476"/>
    <w:rsid w:val="59EE16C8"/>
    <w:rsid w:val="5A16575C"/>
    <w:rsid w:val="5A166E71"/>
    <w:rsid w:val="5A175510"/>
    <w:rsid w:val="5A5F15A1"/>
    <w:rsid w:val="5A954EAF"/>
    <w:rsid w:val="5AAF6DFC"/>
    <w:rsid w:val="5ABB4A59"/>
    <w:rsid w:val="5AC230A5"/>
    <w:rsid w:val="5B070F30"/>
    <w:rsid w:val="5B1D06EE"/>
    <w:rsid w:val="5B3E7A46"/>
    <w:rsid w:val="5B4517BC"/>
    <w:rsid w:val="5B5419FF"/>
    <w:rsid w:val="5B8F6EDB"/>
    <w:rsid w:val="5B907B59"/>
    <w:rsid w:val="5BAB5771"/>
    <w:rsid w:val="5BE07737"/>
    <w:rsid w:val="5BFB5EB2"/>
    <w:rsid w:val="5C036F81"/>
    <w:rsid w:val="5C14118E"/>
    <w:rsid w:val="5C2313D1"/>
    <w:rsid w:val="5C495DD3"/>
    <w:rsid w:val="5C4A2E02"/>
    <w:rsid w:val="5C4E06E7"/>
    <w:rsid w:val="5C593A80"/>
    <w:rsid w:val="5C5E240A"/>
    <w:rsid w:val="5C8B76A2"/>
    <w:rsid w:val="5CAF2C65"/>
    <w:rsid w:val="5CE172C2"/>
    <w:rsid w:val="5CF50FC0"/>
    <w:rsid w:val="5D041CF2"/>
    <w:rsid w:val="5D272928"/>
    <w:rsid w:val="5D2B2C34"/>
    <w:rsid w:val="5D4D4958"/>
    <w:rsid w:val="5D4F03EF"/>
    <w:rsid w:val="5D861C18"/>
    <w:rsid w:val="5D905C05"/>
    <w:rsid w:val="5DA16A52"/>
    <w:rsid w:val="5DA87DE0"/>
    <w:rsid w:val="5DB03139"/>
    <w:rsid w:val="5DCD0AC1"/>
    <w:rsid w:val="5E02038B"/>
    <w:rsid w:val="5E3E0FB2"/>
    <w:rsid w:val="5EE035AA"/>
    <w:rsid w:val="5EE67330"/>
    <w:rsid w:val="5EFD23AE"/>
    <w:rsid w:val="5F212FF8"/>
    <w:rsid w:val="5F5C0E82"/>
    <w:rsid w:val="5F751F44"/>
    <w:rsid w:val="5F8605F5"/>
    <w:rsid w:val="5F8B27B8"/>
    <w:rsid w:val="5FA6034F"/>
    <w:rsid w:val="5FAB005C"/>
    <w:rsid w:val="5FB52C88"/>
    <w:rsid w:val="5FB72636"/>
    <w:rsid w:val="600B3636"/>
    <w:rsid w:val="602F6597"/>
    <w:rsid w:val="60566219"/>
    <w:rsid w:val="6060486B"/>
    <w:rsid w:val="60762418"/>
    <w:rsid w:val="609B1E7E"/>
    <w:rsid w:val="60C77247"/>
    <w:rsid w:val="60DE7CF2"/>
    <w:rsid w:val="60EF5D26"/>
    <w:rsid w:val="60F872D1"/>
    <w:rsid w:val="60F90953"/>
    <w:rsid w:val="611E2E9B"/>
    <w:rsid w:val="612B0E8B"/>
    <w:rsid w:val="61605589"/>
    <w:rsid w:val="619D6AD3"/>
    <w:rsid w:val="619D7131"/>
    <w:rsid w:val="61B56F70"/>
    <w:rsid w:val="61DE071F"/>
    <w:rsid w:val="6218157F"/>
    <w:rsid w:val="62204E98"/>
    <w:rsid w:val="622D4D58"/>
    <w:rsid w:val="62553AB2"/>
    <w:rsid w:val="62956105"/>
    <w:rsid w:val="62976675"/>
    <w:rsid w:val="62997C74"/>
    <w:rsid w:val="62A36DC8"/>
    <w:rsid w:val="62D13935"/>
    <w:rsid w:val="62E55633"/>
    <w:rsid w:val="63141A74"/>
    <w:rsid w:val="6333639E"/>
    <w:rsid w:val="634041A9"/>
    <w:rsid w:val="634560D1"/>
    <w:rsid w:val="63805167"/>
    <w:rsid w:val="63832876"/>
    <w:rsid w:val="63F91396"/>
    <w:rsid w:val="640929F0"/>
    <w:rsid w:val="64267CB1"/>
    <w:rsid w:val="6429154F"/>
    <w:rsid w:val="645667E8"/>
    <w:rsid w:val="64610CE9"/>
    <w:rsid w:val="64A62BA0"/>
    <w:rsid w:val="64B905C0"/>
    <w:rsid w:val="64CF7BEB"/>
    <w:rsid w:val="65006754"/>
    <w:rsid w:val="6502427A"/>
    <w:rsid w:val="65187528"/>
    <w:rsid w:val="65516FAF"/>
    <w:rsid w:val="65556AA0"/>
    <w:rsid w:val="656C147B"/>
    <w:rsid w:val="657B5DDA"/>
    <w:rsid w:val="65832223"/>
    <w:rsid w:val="65856C59"/>
    <w:rsid w:val="659D21F5"/>
    <w:rsid w:val="65B23EF2"/>
    <w:rsid w:val="664A237C"/>
    <w:rsid w:val="664A7A0D"/>
    <w:rsid w:val="665A1E94"/>
    <w:rsid w:val="67065B78"/>
    <w:rsid w:val="67136C12"/>
    <w:rsid w:val="671A190B"/>
    <w:rsid w:val="6731767E"/>
    <w:rsid w:val="67335956"/>
    <w:rsid w:val="679A4C3E"/>
    <w:rsid w:val="67A23AF2"/>
    <w:rsid w:val="67D619EE"/>
    <w:rsid w:val="67F307F2"/>
    <w:rsid w:val="68012F0F"/>
    <w:rsid w:val="68016B77"/>
    <w:rsid w:val="68210EBB"/>
    <w:rsid w:val="68307014"/>
    <w:rsid w:val="683926A8"/>
    <w:rsid w:val="687047EC"/>
    <w:rsid w:val="687C4343"/>
    <w:rsid w:val="68AB2E7A"/>
    <w:rsid w:val="68B00491"/>
    <w:rsid w:val="690C2F01"/>
    <w:rsid w:val="692769A5"/>
    <w:rsid w:val="692A3B68"/>
    <w:rsid w:val="693A4663"/>
    <w:rsid w:val="69823BDB"/>
    <w:rsid w:val="699B0FA7"/>
    <w:rsid w:val="699F0403"/>
    <w:rsid w:val="69E71C90"/>
    <w:rsid w:val="69EE301F"/>
    <w:rsid w:val="6A042842"/>
    <w:rsid w:val="6A257C7E"/>
    <w:rsid w:val="6AED0C62"/>
    <w:rsid w:val="6AF66468"/>
    <w:rsid w:val="6AF86E22"/>
    <w:rsid w:val="6B0B7C00"/>
    <w:rsid w:val="6B276638"/>
    <w:rsid w:val="6B5F2CBB"/>
    <w:rsid w:val="6B737C7F"/>
    <w:rsid w:val="6B850358"/>
    <w:rsid w:val="6BA23990"/>
    <w:rsid w:val="6BA92A8C"/>
    <w:rsid w:val="6BB42046"/>
    <w:rsid w:val="6BBF6B35"/>
    <w:rsid w:val="6BD40CFD"/>
    <w:rsid w:val="6BDC1982"/>
    <w:rsid w:val="6BE566A3"/>
    <w:rsid w:val="6BEA5A68"/>
    <w:rsid w:val="6C2271E5"/>
    <w:rsid w:val="6C411B2C"/>
    <w:rsid w:val="6C6139A2"/>
    <w:rsid w:val="6C6B059F"/>
    <w:rsid w:val="6C7259E8"/>
    <w:rsid w:val="6C8B2DA7"/>
    <w:rsid w:val="6C8C5F63"/>
    <w:rsid w:val="6C9F6852"/>
    <w:rsid w:val="6CA87DFD"/>
    <w:rsid w:val="6CB5251A"/>
    <w:rsid w:val="6CD209D6"/>
    <w:rsid w:val="6CDA788A"/>
    <w:rsid w:val="6CF546C4"/>
    <w:rsid w:val="6CFA34DB"/>
    <w:rsid w:val="6CFD6829"/>
    <w:rsid w:val="6D0E5786"/>
    <w:rsid w:val="6D330230"/>
    <w:rsid w:val="6D332F6E"/>
    <w:rsid w:val="6D396B87"/>
    <w:rsid w:val="6D3C6797"/>
    <w:rsid w:val="6D877A12"/>
    <w:rsid w:val="6DA265FA"/>
    <w:rsid w:val="6DA5433C"/>
    <w:rsid w:val="6DB265D8"/>
    <w:rsid w:val="6DB301A4"/>
    <w:rsid w:val="6DC76061"/>
    <w:rsid w:val="6DC9627D"/>
    <w:rsid w:val="6DD84920"/>
    <w:rsid w:val="6DDB5D1F"/>
    <w:rsid w:val="6DDD7632"/>
    <w:rsid w:val="6DE24C48"/>
    <w:rsid w:val="6DE82115"/>
    <w:rsid w:val="6DF14E2F"/>
    <w:rsid w:val="6E1F4FB0"/>
    <w:rsid w:val="6E2A65EF"/>
    <w:rsid w:val="6E396833"/>
    <w:rsid w:val="6E465867"/>
    <w:rsid w:val="6E5246F3"/>
    <w:rsid w:val="6E8126B3"/>
    <w:rsid w:val="6EC425A0"/>
    <w:rsid w:val="6ED0363B"/>
    <w:rsid w:val="6EED1AF7"/>
    <w:rsid w:val="6F041165"/>
    <w:rsid w:val="6F062BB9"/>
    <w:rsid w:val="6F3326BD"/>
    <w:rsid w:val="6F547DC8"/>
    <w:rsid w:val="6F5778B8"/>
    <w:rsid w:val="6F5B19D4"/>
    <w:rsid w:val="6F967AF5"/>
    <w:rsid w:val="6F9E54E7"/>
    <w:rsid w:val="6FA06B69"/>
    <w:rsid w:val="6FAF4FFE"/>
    <w:rsid w:val="6FB940CF"/>
    <w:rsid w:val="6FBD5643"/>
    <w:rsid w:val="6FC50CC6"/>
    <w:rsid w:val="6FDF215C"/>
    <w:rsid w:val="6FF979C2"/>
    <w:rsid w:val="703B4AE4"/>
    <w:rsid w:val="70480FAF"/>
    <w:rsid w:val="707123F1"/>
    <w:rsid w:val="70787AE6"/>
    <w:rsid w:val="70983CE4"/>
    <w:rsid w:val="70A709CF"/>
    <w:rsid w:val="70A95EF1"/>
    <w:rsid w:val="70AA1BAA"/>
    <w:rsid w:val="70C21E33"/>
    <w:rsid w:val="71420EA7"/>
    <w:rsid w:val="7150639A"/>
    <w:rsid w:val="715504AF"/>
    <w:rsid w:val="717007BD"/>
    <w:rsid w:val="71793B16"/>
    <w:rsid w:val="71AA1F21"/>
    <w:rsid w:val="71B0505E"/>
    <w:rsid w:val="71B863AA"/>
    <w:rsid w:val="71B9524D"/>
    <w:rsid w:val="71CF3DD8"/>
    <w:rsid w:val="71D7083C"/>
    <w:rsid w:val="71D90A58"/>
    <w:rsid w:val="72044045"/>
    <w:rsid w:val="72343EE1"/>
    <w:rsid w:val="72440D8F"/>
    <w:rsid w:val="724701AA"/>
    <w:rsid w:val="725400DF"/>
    <w:rsid w:val="725E4ABA"/>
    <w:rsid w:val="72613BB4"/>
    <w:rsid w:val="72655E48"/>
    <w:rsid w:val="72686DCB"/>
    <w:rsid w:val="72734125"/>
    <w:rsid w:val="72834520"/>
    <w:rsid w:val="72890BE1"/>
    <w:rsid w:val="72916C3D"/>
    <w:rsid w:val="7297342D"/>
    <w:rsid w:val="72B8066E"/>
    <w:rsid w:val="72F86CBC"/>
    <w:rsid w:val="730750C4"/>
    <w:rsid w:val="730E028E"/>
    <w:rsid w:val="73337CF4"/>
    <w:rsid w:val="733D0171"/>
    <w:rsid w:val="733E411A"/>
    <w:rsid w:val="7368312F"/>
    <w:rsid w:val="73702CF6"/>
    <w:rsid w:val="73913267"/>
    <w:rsid w:val="73B459E2"/>
    <w:rsid w:val="73B74455"/>
    <w:rsid w:val="73BF1DDC"/>
    <w:rsid w:val="73C60B68"/>
    <w:rsid w:val="74153FE8"/>
    <w:rsid w:val="741C39F8"/>
    <w:rsid w:val="743B1556"/>
    <w:rsid w:val="74404DBF"/>
    <w:rsid w:val="744A1799"/>
    <w:rsid w:val="744D4DE6"/>
    <w:rsid w:val="74544D62"/>
    <w:rsid w:val="748D4891"/>
    <w:rsid w:val="74B143F2"/>
    <w:rsid w:val="74B34C91"/>
    <w:rsid w:val="74B6734E"/>
    <w:rsid w:val="74C6482B"/>
    <w:rsid w:val="74D06143"/>
    <w:rsid w:val="752320C7"/>
    <w:rsid w:val="7564688B"/>
    <w:rsid w:val="756E4256"/>
    <w:rsid w:val="75D723B2"/>
    <w:rsid w:val="75ED062E"/>
    <w:rsid w:val="76393941"/>
    <w:rsid w:val="76584AFD"/>
    <w:rsid w:val="767E397C"/>
    <w:rsid w:val="76911902"/>
    <w:rsid w:val="76AA29C3"/>
    <w:rsid w:val="76B92C06"/>
    <w:rsid w:val="76C137E3"/>
    <w:rsid w:val="76D57A40"/>
    <w:rsid w:val="76F459ED"/>
    <w:rsid w:val="770739C7"/>
    <w:rsid w:val="777F5BFE"/>
    <w:rsid w:val="77A318EC"/>
    <w:rsid w:val="78375191"/>
    <w:rsid w:val="783A5034"/>
    <w:rsid w:val="78752699"/>
    <w:rsid w:val="788A190E"/>
    <w:rsid w:val="788A6608"/>
    <w:rsid w:val="78B67C13"/>
    <w:rsid w:val="78C31B1A"/>
    <w:rsid w:val="78D027F0"/>
    <w:rsid w:val="78F61EF0"/>
    <w:rsid w:val="78F87A16"/>
    <w:rsid w:val="790E0FE8"/>
    <w:rsid w:val="79107D4E"/>
    <w:rsid w:val="791D747D"/>
    <w:rsid w:val="79353900"/>
    <w:rsid w:val="793F6CA3"/>
    <w:rsid w:val="794A04D7"/>
    <w:rsid w:val="79746535"/>
    <w:rsid w:val="797647ED"/>
    <w:rsid w:val="79814165"/>
    <w:rsid w:val="799C6F8D"/>
    <w:rsid w:val="7A13676F"/>
    <w:rsid w:val="7A387BE8"/>
    <w:rsid w:val="7A440A39"/>
    <w:rsid w:val="7A4D74CC"/>
    <w:rsid w:val="7A60559B"/>
    <w:rsid w:val="7AC843DE"/>
    <w:rsid w:val="7AD26045"/>
    <w:rsid w:val="7AD4000F"/>
    <w:rsid w:val="7AE9123F"/>
    <w:rsid w:val="7AED3D24"/>
    <w:rsid w:val="7AFC3A32"/>
    <w:rsid w:val="7B237139"/>
    <w:rsid w:val="7B323F28"/>
    <w:rsid w:val="7B4D150D"/>
    <w:rsid w:val="7B504D7D"/>
    <w:rsid w:val="7B641393"/>
    <w:rsid w:val="7B95779E"/>
    <w:rsid w:val="7BB05565"/>
    <w:rsid w:val="7BB5399C"/>
    <w:rsid w:val="7BBB5446"/>
    <w:rsid w:val="7BE91898"/>
    <w:rsid w:val="7BEA3458"/>
    <w:rsid w:val="7C0163B0"/>
    <w:rsid w:val="7C025169"/>
    <w:rsid w:val="7C0E7550"/>
    <w:rsid w:val="7C464F3C"/>
    <w:rsid w:val="7C682867"/>
    <w:rsid w:val="7C6C7F23"/>
    <w:rsid w:val="7CA24505"/>
    <w:rsid w:val="7CA51C7D"/>
    <w:rsid w:val="7CD05611"/>
    <w:rsid w:val="7CD95DB0"/>
    <w:rsid w:val="7CF46746"/>
    <w:rsid w:val="7D470F6C"/>
    <w:rsid w:val="7D524A37"/>
    <w:rsid w:val="7D5B67C5"/>
    <w:rsid w:val="7D7D0EC6"/>
    <w:rsid w:val="7D902913"/>
    <w:rsid w:val="7D9677FD"/>
    <w:rsid w:val="7DA418C3"/>
    <w:rsid w:val="7DD16A88"/>
    <w:rsid w:val="7DE60785"/>
    <w:rsid w:val="7DEA78A4"/>
    <w:rsid w:val="7DED1B13"/>
    <w:rsid w:val="7DEE3196"/>
    <w:rsid w:val="7E1370A0"/>
    <w:rsid w:val="7E292420"/>
    <w:rsid w:val="7E454CA6"/>
    <w:rsid w:val="7E5E47BF"/>
    <w:rsid w:val="7E6527BC"/>
    <w:rsid w:val="7E6E42D6"/>
    <w:rsid w:val="7E7A711F"/>
    <w:rsid w:val="7E8A55B4"/>
    <w:rsid w:val="7E8B0CEF"/>
    <w:rsid w:val="7EA93097"/>
    <w:rsid w:val="7ECA59B1"/>
    <w:rsid w:val="7F054669"/>
    <w:rsid w:val="7F143F12"/>
    <w:rsid w:val="7F1E73A2"/>
    <w:rsid w:val="7F29005F"/>
    <w:rsid w:val="7F380545"/>
    <w:rsid w:val="7F3B36EE"/>
    <w:rsid w:val="7F671451"/>
    <w:rsid w:val="7F6A4A9D"/>
    <w:rsid w:val="7F7E679B"/>
    <w:rsid w:val="7F9B2913"/>
    <w:rsid w:val="7FA04963"/>
    <w:rsid w:val="7FA53D28"/>
    <w:rsid w:val="7FA93818"/>
    <w:rsid w:val="7FD97494"/>
    <w:rsid w:val="7FEC0D6B"/>
    <w:rsid w:val="7FF44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ind w:firstLine="420"/>
    </w:pPr>
    <w:rPr>
      <w:szCs w:val="20"/>
    </w:rPr>
  </w:style>
  <w:style w:type="paragraph" w:styleId="6">
    <w:name w:val="annotation text"/>
    <w:basedOn w:val="1"/>
    <w:autoRedefine/>
    <w:qFormat/>
    <w:uiPriority w:val="0"/>
    <w:pPr>
      <w:jc w:val="left"/>
    </w:pPr>
  </w:style>
  <w:style w:type="paragraph" w:styleId="7">
    <w:name w:val="Body Text"/>
    <w:basedOn w:val="1"/>
    <w:next w:val="1"/>
    <w:autoRedefine/>
    <w:qFormat/>
    <w:uiPriority w:val="99"/>
    <w:pPr>
      <w:spacing w:after="120"/>
    </w:pPr>
  </w:style>
  <w:style w:type="paragraph" w:styleId="8">
    <w:name w:val="Body Text Indent"/>
    <w:basedOn w:val="1"/>
    <w:next w:val="9"/>
    <w:autoRedefine/>
    <w:qFormat/>
    <w:uiPriority w:val="0"/>
    <w:pPr>
      <w:snapToGrid w:val="0"/>
      <w:spacing w:line="360" w:lineRule="auto"/>
      <w:ind w:firstLine="538" w:firstLineChars="192"/>
    </w:pPr>
    <w:rPr>
      <w:rFonts w:ascii="仿宋_GB2312" w:eastAsia="仿宋_GB2312"/>
      <w:bCs/>
      <w:sz w:val="28"/>
      <w:szCs w:val="28"/>
    </w:rPr>
  </w:style>
  <w:style w:type="paragraph" w:styleId="9">
    <w:name w:val="Body Text First Indent 2"/>
    <w:basedOn w:val="8"/>
    <w:next w:val="1"/>
    <w:autoRedefine/>
    <w:unhideWhenUsed/>
    <w:qFormat/>
    <w:uiPriority w:val="0"/>
    <w:pPr>
      <w:spacing w:after="120" w:line="240" w:lineRule="auto"/>
      <w:ind w:left="420" w:leftChars="200" w:firstLine="420" w:firstLineChars="200"/>
    </w:pPr>
    <w:rPr>
      <w:sz w:val="21"/>
      <w:szCs w:val="21"/>
    </w:rPr>
  </w:style>
  <w:style w:type="paragraph" w:styleId="10">
    <w:name w:val="Plain Text"/>
    <w:basedOn w:val="1"/>
    <w:autoRedefine/>
    <w:qFormat/>
    <w:uiPriority w:val="0"/>
    <w:rPr>
      <w:rFonts w:ascii="宋体" w:hAnsi="Courier New"/>
      <w:szCs w:val="20"/>
    </w:rPr>
  </w:style>
  <w:style w:type="paragraph" w:styleId="11">
    <w:name w:val="Balloon Text"/>
    <w:basedOn w:val="1"/>
    <w:autoRedefine/>
    <w:qFormat/>
    <w:uiPriority w:val="0"/>
    <w:rPr>
      <w:sz w:val="18"/>
      <w:szCs w:val="18"/>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pPr>
      <w:tabs>
        <w:tab w:val="right" w:leader="dot" w:pos="8393"/>
      </w:tabs>
      <w:spacing w:line="500" w:lineRule="exact"/>
    </w:pPr>
    <w:rPr>
      <w:rFonts w:ascii="宋体" w:hAnsi="宋体"/>
      <w:b/>
      <w:bCs/>
      <w:color w:val="000000"/>
      <w:sz w:val="28"/>
      <w:szCs w:val="28"/>
    </w:rPr>
  </w:style>
  <w:style w:type="paragraph" w:styleId="15">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table" w:styleId="17">
    <w:name w:val="Table Grid"/>
    <w:basedOn w:val="16"/>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bCs/>
    </w:rPr>
  </w:style>
  <w:style w:type="character" w:styleId="20">
    <w:name w:val="page number"/>
    <w:basedOn w:val="18"/>
    <w:autoRedefine/>
    <w:qFormat/>
    <w:uiPriority w:val="0"/>
  </w:style>
  <w:style w:type="character" w:styleId="21">
    <w:name w:val="FollowedHyperlink"/>
    <w:basedOn w:val="18"/>
    <w:autoRedefine/>
    <w:semiHidden/>
    <w:unhideWhenUsed/>
    <w:qFormat/>
    <w:uiPriority w:val="0"/>
    <w:rPr>
      <w:color w:val="428BCA"/>
      <w:u w:val="none"/>
    </w:rPr>
  </w:style>
  <w:style w:type="character" w:styleId="22">
    <w:name w:val="HTML Definition"/>
    <w:basedOn w:val="18"/>
    <w:autoRedefine/>
    <w:semiHidden/>
    <w:unhideWhenUsed/>
    <w:qFormat/>
    <w:uiPriority w:val="0"/>
    <w:rPr>
      <w:i/>
      <w:iCs/>
    </w:rPr>
  </w:style>
  <w:style w:type="character" w:styleId="23">
    <w:name w:val="Hyperlink"/>
    <w:basedOn w:val="18"/>
    <w:autoRedefine/>
    <w:qFormat/>
    <w:uiPriority w:val="0"/>
    <w:rPr>
      <w:color w:val="013F7C"/>
      <w:u w:val="none"/>
    </w:rPr>
  </w:style>
  <w:style w:type="character" w:styleId="24">
    <w:name w:val="HTML Code"/>
    <w:basedOn w:val="18"/>
    <w:autoRedefine/>
    <w:semiHidden/>
    <w:unhideWhenUsed/>
    <w:qFormat/>
    <w:uiPriority w:val="0"/>
    <w:rPr>
      <w:rFonts w:hint="default" w:ascii="Consolas" w:hAnsi="Consolas" w:eastAsia="Consolas" w:cs="Consolas"/>
      <w:color w:val="C7254E"/>
      <w:sz w:val="21"/>
      <w:szCs w:val="21"/>
      <w:shd w:val="clear" w:fill="F9F2F4"/>
    </w:rPr>
  </w:style>
  <w:style w:type="character" w:styleId="25">
    <w:name w:val="HTML Cite"/>
    <w:basedOn w:val="18"/>
    <w:autoRedefine/>
    <w:semiHidden/>
    <w:unhideWhenUsed/>
    <w:qFormat/>
    <w:uiPriority w:val="0"/>
  </w:style>
  <w:style w:type="character" w:styleId="26">
    <w:name w:val="HTML Keyboard"/>
    <w:basedOn w:val="18"/>
    <w:autoRedefine/>
    <w:semiHidden/>
    <w:unhideWhenUsed/>
    <w:qFormat/>
    <w:uiPriority w:val="0"/>
    <w:rPr>
      <w:rFonts w:hint="default" w:ascii="Consolas" w:hAnsi="Consolas" w:eastAsia="Consolas" w:cs="Consolas"/>
      <w:color w:val="FFFFFF"/>
      <w:sz w:val="21"/>
      <w:szCs w:val="21"/>
      <w:shd w:val="clear" w:fill="333333"/>
    </w:rPr>
  </w:style>
  <w:style w:type="character" w:styleId="27">
    <w:name w:val="HTML Sample"/>
    <w:basedOn w:val="18"/>
    <w:autoRedefine/>
    <w:semiHidden/>
    <w:unhideWhenUsed/>
    <w:qFormat/>
    <w:uiPriority w:val="0"/>
    <w:rPr>
      <w:rFonts w:ascii="Consolas" w:hAnsi="Consolas" w:eastAsia="Consolas" w:cs="Consolas"/>
      <w:sz w:val="21"/>
      <w:szCs w:val="21"/>
    </w:rPr>
  </w:style>
  <w:style w:type="paragraph" w:customStyle="1" w:styleId="28">
    <w:name w:val="Quote"/>
    <w:basedOn w:val="1"/>
    <w:next w:val="1"/>
    <w:autoRedefine/>
    <w:qFormat/>
    <w:uiPriority w:val="99"/>
    <w:rPr>
      <w:rFonts w:ascii="Calibri" w:hAnsi="Calibri" w:cs="Calibri"/>
      <w:i/>
      <w:iCs/>
      <w:color w:val="000000"/>
      <w:sz w:val="22"/>
      <w:szCs w:val="22"/>
    </w:rPr>
  </w:style>
  <w:style w:type="paragraph" w:customStyle="1" w:styleId="2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
    <w:name w:val="样式3"/>
    <w:basedOn w:val="10"/>
    <w:autoRedefine/>
    <w:qFormat/>
    <w:uiPriority w:val="0"/>
    <w:pPr>
      <w:spacing w:line="0" w:lineRule="atLeast"/>
      <w:outlineLvl w:val="0"/>
    </w:pPr>
    <w:rPr>
      <w:sz w:val="28"/>
      <w:szCs w:val="24"/>
    </w:rPr>
  </w:style>
  <w:style w:type="paragraph" w:customStyle="1" w:styleId="31">
    <w:name w:val="正文1"/>
    <w:autoRedefine/>
    <w:qFormat/>
    <w:uiPriority w:val="0"/>
    <w:pPr>
      <w:jc w:val="both"/>
    </w:pPr>
    <w:rPr>
      <w:rFonts w:ascii="Calibri" w:hAnsi="Calibri" w:eastAsia="宋体" w:cs="宋体"/>
      <w:kern w:val="2"/>
      <w:sz w:val="21"/>
      <w:szCs w:val="21"/>
      <w:lang w:val="en-US" w:eastAsia="zh-CN" w:bidi="ar-SA"/>
    </w:rPr>
  </w:style>
  <w:style w:type="paragraph" w:customStyle="1" w:styleId="32">
    <w:name w:val="Normal_18"/>
    <w:autoRedefine/>
    <w:qFormat/>
    <w:uiPriority w:val="0"/>
    <w:rPr>
      <w:rFonts w:ascii="Times New Roman" w:hAnsi="Times New Roman" w:eastAsia="宋体" w:cs="Times New Roman"/>
      <w:sz w:val="21"/>
      <w:lang w:val="en-US" w:eastAsia="zh-CN" w:bidi="ar-SA"/>
    </w:rPr>
  </w:style>
  <w:style w:type="character" w:customStyle="1" w:styleId="33">
    <w:name w:val="ndata"/>
    <w:basedOn w:val="18"/>
    <w:autoRedefine/>
    <w:qFormat/>
    <w:uiPriority w:val="0"/>
    <w:rPr>
      <w:color w:val="AAAAAA"/>
    </w:rPr>
  </w:style>
  <w:style w:type="character" w:customStyle="1" w:styleId="34">
    <w:name w:val="NormalCharacter"/>
    <w:autoRedefine/>
    <w:qFormat/>
    <w:uiPriority w:val="0"/>
    <w:rPr>
      <w:sz w:val="21"/>
      <w:lang w:val="en-US" w:eastAsia="zh-CN" w:bidi="ar-SA"/>
    </w:rPr>
  </w:style>
  <w:style w:type="paragraph" w:customStyle="1" w:styleId="35">
    <w:name w:val="正文2"/>
    <w:basedOn w:val="1"/>
    <w:autoRedefine/>
    <w:qFormat/>
    <w:uiPriority w:val="0"/>
    <w:pPr>
      <w:spacing w:before="156" w:line="360" w:lineRule="auto"/>
      <w:ind w:firstLine="510" w:firstLineChars="200"/>
    </w:pPr>
    <w:rPr>
      <w:sz w:val="24"/>
    </w:rPr>
  </w:style>
  <w:style w:type="paragraph" w:customStyle="1" w:styleId="36">
    <w:name w:val="NormalIndent"/>
    <w:basedOn w:val="1"/>
    <w:autoRedefine/>
    <w:qFormat/>
    <w:uiPriority w:val="0"/>
    <w:pPr>
      <w:widowControl/>
      <w:ind w:firstLine="200" w:firstLineChars="200"/>
      <w:textAlignment w:val="baseline"/>
    </w:pPr>
    <w:rPr>
      <w:rFonts w:ascii="Calibri" w:hAnsi="Calibri"/>
    </w:rPr>
  </w:style>
  <w:style w:type="paragraph" w:styleId="37">
    <w:name w:val="List Paragraph"/>
    <w:basedOn w:val="1"/>
    <w:autoRedefine/>
    <w:qFormat/>
    <w:uiPriority w:val="34"/>
    <w:pPr>
      <w:ind w:firstLine="420" w:firstLineChars="200"/>
    </w:pPr>
  </w:style>
  <w:style w:type="paragraph" w:customStyle="1" w:styleId="38">
    <w:name w:val="Table Paragraph"/>
    <w:basedOn w:val="1"/>
    <w:autoRedefine/>
    <w:qFormat/>
    <w:uiPriority w:val="1"/>
    <w:pPr>
      <w:autoSpaceDE w:val="0"/>
      <w:autoSpaceDN w:val="0"/>
      <w:jc w:val="left"/>
    </w:pPr>
    <w:rPr>
      <w:rFonts w:ascii="宋体" w:hAnsi="宋体" w:cs="宋体"/>
      <w:kern w:val="0"/>
      <w:sz w:val="22"/>
      <w:szCs w:val="22"/>
      <w:lang w:eastAsia="en-US"/>
    </w:rPr>
  </w:style>
  <w:style w:type="character" w:customStyle="1" w:styleId="39">
    <w:name w:val="active5"/>
    <w:basedOn w:val="18"/>
    <w:autoRedefine/>
    <w:qFormat/>
    <w:uiPriority w:val="0"/>
    <w:rPr>
      <w:color w:val="FFFFFF"/>
      <w:shd w:val="clear" w:fill="428BCA"/>
    </w:rPr>
  </w:style>
  <w:style w:type="character" w:customStyle="1" w:styleId="40">
    <w:name w:val="ui-jqgrid-resize"/>
    <w:basedOn w:val="18"/>
    <w:autoRedefine/>
    <w:qFormat/>
    <w:uiPriority w:val="0"/>
  </w:style>
  <w:style w:type="character" w:customStyle="1" w:styleId="41">
    <w:name w:val="ui-icon37"/>
    <w:basedOn w:val="18"/>
    <w:autoRedefine/>
    <w:qFormat/>
    <w:uiPriority w:val="0"/>
  </w:style>
  <w:style w:type="character" w:customStyle="1" w:styleId="42">
    <w:name w:val="ui-icon38"/>
    <w:basedOn w:val="18"/>
    <w:autoRedefine/>
    <w:qFormat/>
    <w:uiPriority w:val="0"/>
  </w:style>
  <w:style w:type="character" w:customStyle="1" w:styleId="43">
    <w:name w:val="ui-icon39"/>
    <w:basedOn w:val="18"/>
    <w:autoRedefine/>
    <w:qFormat/>
    <w:uiPriority w:val="0"/>
  </w:style>
  <w:style w:type="character" w:customStyle="1" w:styleId="44">
    <w:name w:val="input-icon2"/>
    <w:basedOn w:val="18"/>
    <w:autoRedefine/>
    <w:qFormat/>
    <w:uiPriority w:val="0"/>
  </w:style>
  <w:style w:type="character" w:customStyle="1" w:styleId="45">
    <w:name w:val="before"/>
    <w:basedOn w:val="18"/>
    <w:autoRedefine/>
    <w:qFormat/>
    <w:uiPriority w:val="0"/>
    <w:rPr>
      <w:rFonts w:hint="default" w:ascii="FontAwesome" w:hAnsi="FontAwesome" w:eastAsia="FontAwesome" w:cs="FontAwesome"/>
      <w:color w:val="888888"/>
    </w:rPr>
  </w:style>
  <w:style w:type="character" w:customStyle="1" w:styleId="46">
    <w:name w:val="before1"/>
    <w:basedOn w:val="18"/>
    <w:autoRedefine/>
    <w:qFormat/>
    <w:uiPriority w:val="0"/>
    <w:rPr>
      <w:rFonts w:hint="default" w:ascii="FontAwesome" w:hAnsi="FontAwesome" w:eastAsia="FontAwesome" w:cs="FontAwesome"/>
      <w:color w:val="888888"/>
    </w:rPr>
  </w:style>
  <w:style w:type="character" w:customStyle="1" w:styleId="47">
    <w:name w:val="hover6"/>
    <w:basedOn w:val="18"/>
    <w:autoRedefine/>
    <w:qFormat/>
    <w:uiPriority w:val="0"/>
    <w:rPr>
      <w:shd w:val="clear" w:fill="EEEEEE"/>
    </w:rPr>
  </w:style>
  <w:style w:type="character" w:customStyle="1" w:styleId="48">
    <w:name w:val="old"/>
    <w:basedOn w:val="18"/>
    <w:autoRedefine/>
    <w:qFormat/>
    <w:uiPriority w:val="0"/>
    <w:rPr>
      <w:color w:val="999999"/>
    </w:rPr>
  </w:style>
  <w:style w:type="character" w:customStyle="1" w:styleId="49">
    <w:name w:val="ui-icon40"/>
    <w:basedOn w:val="18"/>
    <w:autoRedefine/>
    <w:qFormat/>
    <w:uiPriority w:val="0"/>
  </w:style>
  <w:style w:type="paragraph" w:customStyle="1" w:styleId="5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character" w:customStyle="1" w:styleId="51">
    <w:name w:val="font31"/>
    <w:basedOn w:val="18"/>
    <w:autoRedefine/>
    <w:qFormat/>
    <w:uiPriority w:val="0"/>
    <w:rPr>
      <w:rFonts w:hint="default" w:ascii="Arial" w:hAnsi="Arial" w:cs="Arial"/>
      <w:b/>
      <w:color w:val="000000"/>
      <w:sz w:val="24"/>
      <w:szCs w:val="24"/>
      <w:u w:val="none"/>
    </w:rPr>
  </w:style>
  <w:style w:type="character" w:customStyle="1" w:styleId="52">
    <w:name w:val="font81"/>
    <w:basedOn w:val="18"/>
    <w:autoRedefine/>
    <w:qFormat/>
    <w:uiPriority w:val="0"/>
    <w:rPr>
      <w:rFonts w:ascii="新宋体" w:hAnsi="新宋体" w:eastAsia="新宋体" w:cs="新宋体"/>
      <w:color w:val="000000"/>
      <w:sz w:val="21"/>
      <w:szCs w:val="21"/>
      <w:u w:val="none"/>
    </w:rPr>
  </w:style>
  <w:style w:type="character" w:customStyle="1" w:styleId="53">
    <w:name w:val="font41"/>
    <w:basedOn w:val="18"/>
    <w:autoRedefine/>
    <w:qFormat/>
    <w:uiPriority w:val="0"/>
    <w:rPr>
      <w:rFonts w:hint="default" w:ascii="Times New Roman" w:hAnsi="Times New Roman" w:cs="Times New Roman"/>
      <w:color w:val="000000"/>
      <w:sz w:val="18"/>
      <w:szCs w:val="18"/>
      <w:u w:val="none"/>
    </w:rPr>
  </w:style>
  <w:style w:type="character" w:customStyle="1" w:styleId="54">
    <w:name w:val="font51"/>
    <w:basedOn w:val="18"/>
    <w:autoRedefine/>
    <w:qFormat/>
    <w:uiPriority w:val="0"/>
    <w:rPr>
      <w:rFonts w:hint="eastAsia" w:ascii="宋体" w:hAnsi="宋体" w:eastAsia="宋体" w:cs="宋体"/>
      <w:b/>
      <w:color w:val="000000"/>
      <w:sz w:val="32"/>
      <w:szCs w:val="32"/>
      <w:u w:val="none"/>
    </w:rPr>
  </w:style>
  <w:style w:type="character" w:customStyle="1" w:styleId="55">
    <w:name w:val="font01"/>
    <w:basedOn w:val="18"/>
    <w:autoRedefine/>
    <w:qFormat/>
    <w:uiPriority w:val="0"/>
    <w:rPr>
      <w:rFonts w:hint="eastAsia" w:ascii="宋体" w:hAnsi="宋体" w:eastAsia="宋体" w:cs="宋体"/>
      <w:color w:val="000000"/>
      <w:sz w:val="24"/>
      <w:szCs w:val="24"/>
      <w:u w:val="none"/>
    </w:rPr>
  </w:style>
  <w:style w:type="character" w:customStyle="1" w:styleId="56">
    <w:name w:val="font71"/>
    <w:basedOn w:val="18"/>
    <w:autoRedefine/>
    <w:qFormat/>
    <w:uiPriority w:val="0"/>
    <w:rPr>
      <w:rFonts w:hint="default" w:ascii="仿宋_GB2312" w:eastAsia="仿宋_GB2312" w:cs="仿宋_GB2312"/>
      <w:b/>
      <w:bCs/>
      <w:color w:val="000000"/>
      <w:sz w:val="32"/>
      <w:szCs w:val="32"/>
      <w:u w:val="none"/>
    </w:rPr>
  </w:style>
  <w:style w:type="character" w:customStyle="1" w:styleId="57">
    <w:name w:val="active1"/>
    <w:basedOn w:val="18"/>
    <w:autoRedefine/>
    <w:qFormat/>
    <w:uiPriority w:val="0"/>
    <w:rPr>
      <w:color w:val="FFFFFF"/>
      <w:shd w:val="clear" w:fill="428BCA"/>
    </w:rPr>
  </w:style>
  <w:style w:type="character" w:customStyle="1" w:styleId="58">
    <w:name w:val="hover5"/>
    <w:basedOn w:val="18"/>
    <w:autoRedefine/>
    <w:qFormat/>
    <w:uiPriority w:val="0"/>
    <w:rPr>
      <w:shd w:val="clear" w:fill="EEEEEE"/>
    </w:rPr>
  </w:style>
  <w:style w:type="character" w:customStyle="1" w:styleId="59">
    <w:name w:val="ui-jqgrid-resize2"/>
    <w:basedOn w:val="18"/>
    <w:autoRedefine/>
    <w:qFormat/>
    <w:uiPriority w:val="0"/>
  </w:style>
  <w:style w:type="paragraph" w:customStyle="1" w:styleId="60">
    <w:name w:val="Body text|1"/>
    <w:basedOn w:val="1"/>
    <w:autoRedefine/>
    <w:qFormat/>
    <w:uiPriority w:val="0"/>
    <w:pPr>
      <w:spacing w:line="384" w:lineRule="auto"/>
      <w:ind w:firstLine="400"/>
    </w:pPr>
    <w:rPr>
      <w:rFonts w:ascii="FZHei-B01S" w:hAnsi="FZHei-B01S" w:eastAsia="FZHei-B01S" w:cs="FZHei-B01S"/>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美兰区</Company>
  <Pages>36</Pages>
  <Words>7361</Words>
  <Characters>7836</Characters>
  <Lines>701</Lines>
  <Paragraphs>197</Paragraphs>
  <TotalTime>4</TotalTime>
  <ScaleCrop>false</ScaleCrop>
  <LinksUpToDate>false</LinksUpToDate>
  <CharactersWithSpaces>7895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2020-09-02T02:13:00Z</dcterms:created>
  <dc:creator>随风</dc:creator>
  <cp:lastModifiedBy>a.✨ 張seven </cp:lastModifiedBy>
  <cp:lastPrinted>2021-11-04T02:19:00Z</cp:lastPrinted>
  <dcterms:modified xsi:type="dcterms:W3CDTF">2025-07-29T01:43:27Z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CE390BD2C01747DBA55D2DB0B622D6CF_13</vt:lpwstr>
  </property>
  <property fmtid="{D5CDD505-2E9C-101B-9397-08002B2CF9AE}" pid="4" name="KSOTemplateDocerSaveRecord">
    <vt:lpwstr>eyJoZGlkIjoiYzQzZjA0ODZiYzBhNDg3NTJlZWQ0MGE2MjAyNDYwODUiLCJ1c2VySWQiOiIyNTU2NTU5ODUifQ==</vt:lpwstr>
  </property>
</Properties>
</file>