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65" w:lineRule="auto"/>
        <w:rPr>
          <w:rFonts w:hint="eastAsia" w:ascii="宋体" w:hAnsi="宋体" w:eastAsia="宋体" w:cs="宋体"/>
        </w:rPr>
      </w:pPr>
    </w:p>
    <w:p>
      <w:pPr>
        <w:pStyle w:val="8"/>
        <w:spacing w:line="266" w:lineRule="auto"/>
        <w:rPr>
          <w:rFonts w:hint="eastAsia" w:ascii="宋体" w:hAnsi="宋体" w:eastAsia="宋体" w:cs="宋体"/>
        </w:rPr>
      </w:pPr>
    </w:p>
    <w:p>
      <w:pPr>
        <w:pStyle w:val="8"/>
        <w:spacing w:line="266" w:lineRule="auto"/>
        <w:rPr>
          <w:rFonts w:hint="eastAsia" w:ascii="宋体" w:hAnsi="宋体" w:eastAsia="宋体" w:cs="宋体"/>
        </w:rPr>
      </w:pPr>
    </w:p>
    <w:p>
      <w:pPr>
        <w:pStyle w:val="8"/>
        <w:spacing w:line="266" w:lineRule="auto"/>
        <w:rPr>
          <w:rFonts w:hint="eastAsia" w:ascii="宋体" w:hAnsi="宋体" w:eastAsia="宋体" w:cs="宋体"/>
        </w:rPr>
      </w:pPr>
    </w:p>
    <w:p>
      <w:pPr>
        <w:pStyle w:val="8"/>
        <w:spacing w:line="266" w:lineRule="auto"/>
        <w:rPr>
          <w:rFonts w:hint="eastAsia" w:ascii="宋体" w:hAnsi="宋体" w:eastAsia="宋体" w:cs="宋体"/>
        </w:rPr>
      </w:pPr>
    </w:p>
    <w:p>
      <w:pPr>
        <w:spacing w:before="169" w:line="316" w:lineRule="auto"/>
        <w:ind w:left="2619" w:right="2224" w:hanging="782"/>
        <w:jc w:val="both"/>
        <w:rPr>
          <w:rFonts w:hint="eastAsia" w:ascii="宋体" w:hAnsi="宋体" w:eastAsia="宋体" w:cs="宋体"/>
          <w:sz w:val="52"/>
          <w:szCs w:val="52"/>
        </w:rPr>
      </w:pPr>
      <w:r>
        <w:rPr>
          <w:rFonts w:hint="eastAsia" w:ascii="宋体" w:hAnsi="宋体" w:eastAsia="宋体" w:cs="宋体"/>
          <w:b/>
          <w:bCs/>
          <w:spacing w:val="-6"/>
          <w:sz w:val="52"/>
          <w:szCs w:val="52"/>
        </w:rPr>
        <w:t>海口江东新区管理局</w:t>
      </w:r>
      <w:r>
        <w:rPr>
          <w:rFonts w:hint="eastAsia" w:ascii="宋体" w:hAnsi="宋体" w:eastAsia="宋体" w:cs="宋体"/>
          <w:b/>
          <w:bCs/>
          <w:spacing w:val="-7"/>
          <w:sz w:val="52"/>
          <w:szCs w:val="52"/>
        </w:rPr>
        <w:t>采购比选文件</w:t>
      </w:r>
    </w:p>
    <w:p>
      <w:pPr>
        <w:pStyle w:val="8"/>
        <w:spacing w:line="241" w:lineRule="auto"/>
        <w:rPr>
          <w:rFonts w:hint="eastAsia" w:ascii="宋体" w:hAnsi="宋体" w:eastAsia="宋体" w:cs="宋体"/>
        </w:rPr>
      </w:pPr>
    </w:p>
    <w:p>
      <w:pPr>
        <w:pStyle w:val="8"/>
        <w:spacing w:line="241" w:lineRule="auto"/>
        <w:rPr>
          <w:rFonts w:hint="eastAsia" w:ascii="宋体" w:hAnsi="宋体" w:eastAsia="宋体" w:cs="宋体"/>
        </w:rPr>
      </w:pPr>
    </w:p>
    <w:p>
      <w:pPr>
        <w:pStyle w:val="8"/>
        <w:spacing w:line="241" w:lineRule="auto"/>
        <w:rPr>
          <w:rFonts w:hint="eastAsia" w:ascii="宋体" w:hAnsi="宋体" w:eastAsia="宋体" w:cs="宋体"/>
        </w:rPr>
      </w:pPr>
    </w:p>
    <w:p>
      <w:pPr>
        <w:pStyle w:val="8"/>
        <w:spacing w:line="241" w:lineRule="auto"/>
        <w:rPr>
          <w:rFonts w:hint="eastAsia" w:ascii="宋体" w:hAnsi="宋体" w:eastAsia="宋体" w:cs="宋体"/>
        </w:rPr>
      </w:pPr>
    </w:p>
    <w:p>
      <w:pPr>
        <w:pStyle w:val="8"/>
        <w:spacing w:line="241" w:lineRule="auto"/>
        <w:rPr>
          <w:rFonts w:hint="eastAsia" w:ascii="宋体" w:hAnsi="宋体" w:eastAsia="宋体" w:cs="宋体"/>
        </w:rPr>
      </w:pPr>
    </w:p>
    <w:p>
      <w:pPr>
        <w:pStyle w:val="8"/>
        <w:spacing w:line="241" w:lineRule="auto"/>
        <w:rPr>
          <w:rFonts w:hint="eastAsia" w:ascii="宋体" w:hAnsi="宋体" w:eastAsia="宋体" w:cs="宋体"/>
        </w:rPr>
      </w:pPr>
    </w:p>
    <w:p>
      <w:pPr>
        <w:pStyle w:val="8"/>
        <w:spacing w:line="242" w:lineRule="auto"/>
        <w:rPr>
          <w:rFonts w:hint="eastAsia" w:ascii="宋体" w:hAnsi="宋体" w:eastAsia="宋体" w:cs="宋体"/>
        </w:rPr>
      </w:pPr>
    </w:p>
    <w:p>
      <w:pPr>
        <w:pStyle w:val="8"/>
        <w:spacing w:line="242" w:lineRule="auto"/>
        <w:rPr>
          <w:rFonts w:hint="eastAsia" w:ascii="宋体" w:hAnsi="宋体" w:eastAsia="宋体" w:cs="宋体"/>
        </w:rPr>
      </w:pPr>
    </w:p>
    <w:p>
      <w:pPr>
        <w:pStyle w:val="8"/>
        <w:spacing w:line="242" w:lineRule="auto"/>
        <w:rPr>
          <w:rFonts w:hint="eastAsia" w:ascii="宋体" w:hAnsi="宋体" w:eastAsia="宋体" w:cs="宋体"/>
        </w:rPr>
      </w:pPr>
    </w:p>
    <w:p>
      <w:pPr>
        <w:pStyle w:val="8"/>
        <w:spacing w:line="242" w:lineRule="auto"/>
        <w:rPr>
          <w:rFonts w:hint="eastAsia" w:ascii="宋体" w:hAnsi="宋体" w:eastAsia="宋体" w:cs="宋体"/>
        </w:rPr>
      </w:pPr>
    </w:p>
    <w:p>
      <w:pPr>
        <w:pStyle w:val="8"/>
        <w:spacing w:line="242" w:lineRule="auto"/>
        <w:rPr>
          <w:rFonts w:hint="eastAsia" w:ascii="宋体" w:hAnsi="宋体" w:eastAsia="宋体" w:cs="宋体"/>
        </w:rPr>
      </w:pPr>
    </w:p>
    <w:p>
      <w:pPr>
        <w:pStyle w:val="8"/>
        <w:spacing w:line="242" w:lineRule="auto"/>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highlight w:val="yellow"/>
        </w:rPr>
      </w:pPr>
      <w:r>
        <w:rPr>
          <w:rFonts w:hint="eastAsia" w:ascii="宋体" w:hAnsi="宋体" w:eastAsia="宋体" w:cs="宋体"/>
          <w:b/>
          <w:bCs/>
        </w:rPr>
        <w:t>项目编号：</w:t>
      </w:r>
      <w:r>
        <w:rPr>
          <w:rFonts w:hint="eastAsia" w:asciiTheme="minorEastAsia" w:hAnsiTheme="minorEastAsia" w:eastAsiaTheme="minorEastAsia" w:cstheme="minorEastAsia"/>
          <w:b/>
          <w:bCs w:val="0"/>
          <w:color w:val="auto"/>
          <w:sz w:val="28"/>
          <w:szCs w:val="28"/>
        </w:rPr>
        <w:t>JDCG-YSB-2025-002</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rPr>
      </w:pPr>
      <w:r>
        <w:rPr>
          <w:rFonts w:hint="eastAsia" w:ascii="宋体" w:hAnsi="宋体" w:eastAsia="宋体" w:cs="宋体"/>
          <w:b/>
          <w:bCs/>
        </w:rPr>
        <w:t>项目名称：</w:t>
      </w:r>
      <w:r>
        <w:rPr>
          <w:rFonts w:hint="eastAsia" w:ascii="宋体" w:hAnsi="宋体" w:eastAsia="宋体" w:cs="宋体"/>
          <w:b/>
          <w:bCs/>
          <w:lang w:eastAsia="zh-CN"/>
        </w:rPr>
        <w:t>海口江东新区E企惠平台运营服务项目</w:t>
      </w:r>
    </w:p>
    <w:p>
      <w:pPr>
        <w:bidi w:val="0"/>
        <w:jc w:val="center"/>
        <w:rPr>
          <w:rFonts w:hint="eastAsia" w:ascii="宋体" w:hAnsi="宋体" w:eastAsia="宋体" w:cs="宋体"/>
        </w:rPr>
      </w:pPr>
    </w:p>
    <w:p>
      <w:pPr>
        <w:spacing w:line="220" w:lineRule="auto"/>
        <w:rPr>
          <w:rFonts w:hint="eastAsia" w:ascii="宋体" w:hAnsi="宋体" w:eastAsia="宋体" w:cs="宋体"/>
          <w:sz w:val="28"/>
          <w:szCs w:val="28"/>
        </w:rPr>
        <w:sectPr>
          <w:footerReference r:id="rId7" w:type="default"/>
          <w:pgSz w:w="11906" w:h="16839"/>
          <w:pgMar w:top="1431" w:right="1379" w:bottom="1374" w:left="1785" w:header="0" w:footer="1160" w:gutter="0"/>
          <w:pgNumType w:fmt="decimal"/>
          <w:cols w:space="720" w:num="1"/>
        </w:sectPr>
      </w:pPr>
    </w:p>
    <w:p>
      <w:pPr>
        <w:pStyle w:val="8"/>
        <w:spacing w:line="255" w:lineRule="auto"/>
        <w:rPr>
          <w:rFonts w:hint="eastAsia" w:ascii="宋体" w:hAnsi="宋体" w:eastAsia="宋体" w:cs="宋体"/>
        </w:rPr>
      </w:pPr>
    </w:p>
    <w:p>
      <w:pPr>
        <w:pStyle w:val="8"/>
        <w:spacing w:line="255" w:lineRule="auto"/>
        <w:rPr>
          <w:rFonts w:hint="eastAsia" w:ascii="宋体" w:hAnsi="宋体" w:eastAsia="宋体" w:cs="宋体"/>
        </w:rPr>
      </w:pPr>
    </w:p>
    <w:p>
      <w:pPr>
        <w:bidi w:val="0"/>
        <w:jc w:val="center"/>
        <w:rPr>
          <w:rFonts w:hint="eastAsia" w:ascii="宋体" w:hAnsi="宋体" w:eastAsia="宋体" w:cs="宋体"/>
          <w:b/>
          <w:bCs/>
        </w:rPr>
      </w:pPr>
      <w:r>
        <w:rPr>
          <w:rFonts w:hint="eastAsia" w:ascii="宋体" w:hAnsi="宋体" w:eastAsia="宋体" w:cs="宋体"/>
          <w:b/>
          <w:bCs/>
        </w:rPr>
        <w:t>目  录</w:t>
      </w:r>
    </w:p>
    <w:sdt>
      <w:sdtPr>
        <w:rPr>
          <w:rFonts w:ascii="宋体" w:hAnsi="宋体" w:eastAsia="宋体" w:cs="Arial"/>
          <w:snapToGrid w:val="0"/>
          <w:color w:val="000000"/>
          <w:kern w:val="0"/>
          <w:sz w:val="21"/>
          <w:szCs w:val="21"/>
          <w:lang w:val="en-US" w:eastAsia="en-US" w:bidi="ar-SA"/>
        </w:rPr>
        <w:id w:val="147470767"/>
        <w15:color w:val="DBDBDB"/>
        <w:docPartObj>
          <w:docPartGallery w:val="Table of Contents"/>
          <w:docPartUnique/>
        </w:docPartObj>
      </w:sdtPr>
      <w:sdtEndPr>
        <w:rPr>
          <w:rFonts w:hint="eastAsia" w:ascii="宋体" w:hAnsi="宋体" w:eastAsia="宋体" w:cs="宋体"/>
          <w:snapToGrid w:val="0"/>
          <w:color w:val="000000"/>
          <w:kern w:val="0"/>
          <w:sz w:val="32"/>
          <w:szCs w:val="24"/>
          <w:lang w:val="en-US" w:eastAsia="en-US" w:bidi="ar-SA"/>
        </w:rPr>
      </w:sdtEndPr>
      <w:sdtContent>
        <w:p>
          <w:pPr>
            <w:spacing w:before="0" w:beforeLines="0" w:after="0" w:afterLines="0" w:line="240" w:lineRule="auto"/>
            <w:ind w:left="0" w:leftChars="0" w:right="0" w:rightChars="0" w:firstLine="0" w:firstLineChars="0"/>
            <w:jc w:val="center"/>
          </w:pPr>
        </w:p>
        <w:p>
          <w:pPr>
            <w:pStyle w:val="11"/>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0"/>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8"/>
              <w:szCs w:val="22"/>
            </w:rPr>
            <w:fldChar w:fldCharType="begin"/>
          </w:r>
          <w:r>
            <w:rPr>
              <w:rFonts w:hint="eastAsia" w:ascii="宋体" w:hAnsi="宋体" w:eastAsia="宋体" w:cs="宋体"/>
              <w:sz w:val="28"/>
              <w:szCs w:val="22"/>
            </w:rPr>
            <w:instrText xml:space="preserve"> HYPERLINK \l _Toc29700 </w:instrText>
          </w:r>
          <w:r>
            <w:rPr>
              <w:rFonts w:hint="eastAsia" w:ascii="宋体" w:hAnsi="宋体" w:eastAsia="宋体" w:cs="宋体"/>
              <w:sz w:val="28"/>
              <w:szCs w:val="22"/>
            </w:rPr>
            <w:fldChar w:fldCharType="separate"/>
          </w:r>
          <w:r>
            <w:rPr>
              <w:rFonts w:hint="eastAsia" w:ascii="宋体" w:hAnsi="宋体" w:eastAsia="宋体" w:cs="宋体"/>
              <w:bCs/>
              <w:spacing w:val="2"/>
              <w:sz w:val="28"/>
              <w:szCs w:val="28"/>
            </w:rPr>
            <w:t>第一章</w:t>
          </w:r>
          <w:r>
            <w:rPr>
              <w:rFonts w:hint="eastAsia" w:ascii="宋体" w:hAnsi="宋体" w:eastAsia="宋体" w:cs="宋体"/>
              <w:spacing w:val="23"/>
              <w:sz w:val="28"/>
              <w:szCs w:val="28"/>
              <w:lang w:val="en-US" w:eastAsia="zh-CN"/>
            </w:rPr>
            <w:t xml:space="preserve"> </w:t>
          </w:r>
          <w:r>
            <w:rPr>
              <w:rFonts w:hint="eastAsia" w:ascii="宋体" w:hAnsi="宋体" w:eastAsia="宋体" w:cs="宋体"/>
              <w:bCs/>
              <w:spacing w:val="2"/>
              <w:sz w:val="28"/>
              <w:szCs w:val="28"/>
            </w:rPr>
            <w:t>比选公告</w:t>
          </w:r>
          <w:r>
            <w:rPr>
              <w:rFonts w:hint="eastAsia" w:ascii="宋体" w:hAnsi="宋体" w:eastAsia="宋体" w:cs="宋体"/>
              <w:sz w:val="28"/>
              <w:szCs w:val="20"/>
            </w:rPr>
            <w:tab/>
          </w:r>
          <w:r>
            <w:rPr>
              <w:rFonts w:hint="eastAsia" w:ascii="宋体" w:hAnsi="宋体" w:eastAsia="宋体" w:cs="宋体"/>
              <w:sz w:val="28"/>
              <w:szCs w:val="20"/>
            </w:rPr>
            <w:fldChar w:fldCharType="begin"/>
          </w:r>
          <w:r>
            <w:rPr>
              <w:rFonts w:hint="eastAsia" w:ascii="宋体" w:hAnsi="宋体" w:eastAsia="宋体" w:cs="宋体"/>
              <w:sz w:val="28"/>
              <w:szCs w:val="20"/>
            </w:rPr>
            <w:instrText xml:space="preserve"> PAGEREF _Toc29700 \h </w:instrText>
          </w:r>
          <w:r>
            <w:rPr>
              <w:rFonts w:hint="eastAsia" w:ascii="宋体" w:hAnsi="宋体" w:eastAsia="宋体" w:cs="宋体"/>
              <w:sz w:val="28"/>
              <w:szCs w:val="20"/>
            </w:rPr>
            <w:fldChar w:fldCharType="separate"/>
          </w:r>
          <w:r>
            <w:rPr>
              <w:rFonts w:hint="eastAsia" w:ascii="宋体" w:hAnsi="宋体" w:eastAsia="宋体" w:cs="宋体"/>
              <w:sz w:val="28"/>
              <w:szCs w:val="20"/>
            </w:rPr>
            <w:t>3</w:t>
          </w:r>
          <w:r>
            <w:rPr>
              <w:rFonts w:hint="eastAsia" w:ascii="宋体" w:hAnsi="宋体" w:eastAsia="宋体" w:cs="宋体"/>
              <w:sz w:val="28"/>
              <w:szCs w:val="20"/>
            </w:rPr>
            <w:fldChar w:fldCharType="end"/>
          </w:r>
          <w:r>
            <w:rPr>
              <w:rFonts w:hint="eastAsia" w:ascii="宋体" w:hAnsi="宋体" w:eastAsia="宋体" w:cs="宋体"/>
              <w:sz w:val="28"/>
              <w:szCs w:val="22"/>
            </w:rPr>
            <w:fldChar w:fldCharType="end"/>
          </w:r>
        </w:p>
        <w:p>
          <w:pPr>
            <w:pStyle w:val="11"/>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0"/>
            </w:rPr>
          </w:pPr>
          <w:r>
            <w:rPr>
              <w:rFonts w:hint="eastAsia" w:ascii="宋体" w:hAnsi="宋体" w:eastAsia="宋体" w:cs="宋体"/>
              <w:sz w:val="28"/>
              <w:szCs w:val="22"/>
            </w:rPr>
            <w:fldChar w:fldCharType="begin"/>
          </w:r>
          <w:r>
            <w:rPr>
              <w:rFonts w:hint="eastAsia" w:ascii="宋体" w:hAnsi="宋体" w:eastAsia="宋体" w:cs="宋体"/>
              <w:sz w:val="28"/>
              <w:szCs w:val="22"/>
            </w:rPr>
            <w:instrText xml:space="preserve"> HYPERLINK \l _Toc11946 </w:instrText>
          </w:r>
          <w:r>
            <w:rPr>
              <w:rFonts w:hint="eastAsia" w:ascii="宋体" w:hAnsi="宋体" w:eastAsia="宋体" w:cs="宋体"/>
              <w:sz w:val="28"/>
              <w:szCs w:val="22"/>
            </w:rPr>
            <w:fldChar w:fldCharType="separate"/>
          </w:r>
          <w:r>
            <w:rPr>
              <w:rFonts w:hint="eastAsia" w:ascii="宋体" w:hAnsi="宋体" w:eastAsia="宋体" w:cs="宋体"/>
              <w:bCs/>
              <w:spacing w:val="2"/>
              <w:sz w:val="28"/>
              <w:szCs w:val="28"/>
            </w:rPr>
            <w:t>第二章 采购需求</w:t>
          </w:r>
          <w:r>
            <w:rPr>
              <w:rFonts w:hint="eastAsia" w:ascii="宋体" w:hAnsi="宋体" w:eastAsia="宋体" w:cs="宋体"/>
              <w:sz w:val="28"/>
              <w:szCs w:val="20"/>
            </w:rPr>
            <w:tab/>
          </w:r>
          <w:r>
            <w:rPr>
              <w:rFonts w:hint="eastAsia" w:ascii="宋体" w:hAnsi="宋体" w:eastAsia="宋体" w:cs="宋体"/>
              <w:sz w:val="28"/>
              <w:szCs w:val="20"/>
            </w:rPr>
            <w:fldChar w:fldCharType="begin"/>
          </w:r>
          <w:r>
            <w:rPr>
              <w:rFonts w:hint="eastAsia" w:ascii="宋体" w:hAnsi="宋体" w:eastAsia="宋体" w:cs="宋体"/>
              <w:sz w:val="28"/>
              <w:szCs w:val="20"/>
            </w:rPr>
            <w:instrText xml:space="preserve"> PAGEREF _Toc11946 \h </w:instrText>
          </w:r>
          <w:r>
            <w:rPr>
              <w:rFonts w:hint="eastAsia" w:ascii="宋体" w:hAnsi="宋体" w:eastAsia="宋体" w:cs="宋体"/>
              <w:sz w:val="28"/>
              <w:szCs w:val="20"/>
            </w:rPr>
            <w:fldChar w:fldCharType="separate"/>
          </w:r>
          <w:r>
            <w:rPr>
              <w:rFonts w:hint="eastAsia" w:ascii="宋体" w:hAnsi="宋体" w:eastAsia="宋体" w:cs="宋体"/>
              <w:sz w:val="28"/>
              <w:szCs w:val="20"/>
            </w:rPr>
            <w:t>5</w:t>
          </w:r>
          <w:r>
            <w:rPr>
              <w:rFonts w:hint="eastAsia" w:ascii="宋体" w:hAnsi="宋体" w:eastAsia="宋体" w:cs="宋体"/>
              <w:sz w:val="28"/>
              <w:szCs w:val="20"/>
            </w:rPr>
            <w:fldChar w:fldCharType="end"/>
          </w:r>
          <w:r>
            <w:rPr>
              <w:rFonts w:hint="eastAsia" w:ascii="宋体" w:hAnsi="宋体" w:eastAsia="宋体" w:cs="宋体"/>
              <w:sz w:val="28"/>
              <w:szCs w:val="22"/>
            </w:rPr>
            <w:fldChar w:fldCharType="end"/>
          </w:r>
        </w:p>
        <w:p>
          <w:pPr>
            <w:pStyle w:val="11"/>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0"/>
            </w:rPr>
          </w:pPr>
          <w:r>
            <w:rPr>
              <w:rFonts w:hint="eastAsia" w:ascii="宋体" w:hAnsi="宋体" w:eastAsia="宋体" w:cs="宋体"/>
              <w:sz w:val="28"/>
              <w:szCs w:val="22"/>
            </w:rPr>
            <w:fldChar w:fldCharType="begin"/>
          </w:r>
          <w:r>
            <w:rPr>
              <w:rFonts w:hint="eastAsia" w:ascii="宋体" w:hAnsi="宋体" w:eastAsia="宋体" w:cs="宋体"/>
              <w:sz w:val="28"/>
              <w:szCs w:val="22"/>
            </w:rPr>
            <w:instrText xml:space="preserve"> HYPERLINK \l _Toc15065 </w:instrText>
          </w:r>
          <w:r>
            <w:rPr>
              <w:rFonts w:hint="eastAsia" w:ascii="宋体" w:hAnsi="宋体" w:eastAsia="宋体" w:cs="宋体"/>
              <w:sz w:val="28"/>
              <w:szCs w:val="22"/>
            </w:rPr>
            <w:fldChar w:fldCharType="separate"/>
          </w:r>
          <w:r>
            <w:rPr>
              <w:rFonts w:hint="eastAsia" w:ascii="宋体" w:hAnsi="宋体" w:eastAsia="宋体" w:cs="宋体"/>
              <w:bCs/>
              <w:spacing w:val="2"/>
              <w:sz w:val="28"/>
              <w:szCs w:val="28"/>
            </w:rPr>
            <w:t>第三章 供应商须知</w:t>
          </w:r>
          <w:r>
            <w:rPr>
              <w:rFonts w:hint="eastAsia" w:ascii="宋体" w:hAnsi="宋体" w:eastAsia="宋体" w:cs="宋体"/>
              <w:sz w:val="28"/>
              <w:szCs w:val="20"/>
            </w:rPr>
            <w:tab/>
          </w:r>
          <w:r>
            <w:rPr>
              <w:rFonts w:hint="eastAsia" w:ascii="宋体" w:hAnsi="宋体" w:eastAsia="宋体" w:cs="宋体"/>
              <w:sz w:val="28"/>
              <w:szCs w:val="20"/>
            </w:rPr>
            <w:fldChar w:fldCharType="begin"/>
          </w:r>
          <w:r>
            <w:rPr>
              <w:rFonts w:hint="eastAsia" w:ascii="宋体" w:hAnsi="宋体" w:eastAsia="宋体" w:cs="宋体"/>
              <w:sz w:val="28"/>
              <w:szCs w:val="20"/>
            </w:rPr>
            <w:instrText xml:space="preserve"> PAGEREF _Toc15065 \h </w:instrText>
          </w:r>
          <w:r>
            <w:rPr>
              <w:rFonts w:hint="eastAsia" w:ascii="宋体" w:hAnsi="宋体" w:eastAsia="宋体" w:cs="宋体"/>
              <w:sz w:val="28"/>
              <w:szCs w:val="20"/>
            </w:rPr>
            <w:fldChar w:fldCharType="separate"/>
          </w:r>
          <w:r>
            <w:rPr>
              <w:rFonts w:hint="eastAsia" w:ascii="宋体" w:hAnsi="宋体" w:eastAsia="宋体" w:cs="宋体"/>
              <w:sz w:val="28"/>
              <w:szCs w:val="20"/>
            </w:rPr>
            <w:t>8</w:t>
          </w:r>
          <w:r>
            <w:rPr>
              <w:rFonts w:hint="eastAsia" w:ascii="宋体" w:hAnsi="宋体" w:eastAsia="宋体" w:cs="宋体"/>
              <w:sz w:val="28"/>
              <w:szCs w:val="20"/>
            </w:rPr>
            <w:fldChar w:fldCharType="end"/>
          </w:r>
          <w:r>
            <w:rPr>
              <w:rFonts w:hint="eastAsia" w:ascii="宋体" w:hAnsi="宋体" w:eastAsia="宋体" w:cs="宋体"/>
              <w:sz w:val="28"/>
              <w:szCs w:val="22"/>
            </w:rPr>
            <w:fldChar w:fldCharType="end"/>
          </w:r>
        </w:p>
        <w:p>
          <w:pPr>
            <w:pStyle w:val="11"/>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0"/>
            </w:rPr>
          </w:pPr>
          <w:r>
            <w:rPr>
              <w:rFonts w:hint="eastAsia" w:ascii="宋体" w:hAnsi="宋体" w:eastAsia="宋体" w:cs="宋体"/>
              <w:sz w:val="28"/>
              <w:szCs w:val="22"/>
            </w:rPr>
            <w:fldChar w:fldCharType="begin"/>
          </w:r>
          <w:r>
            <w:rPr>
              <w:rFonts w:hint="eastAsia" w:ascii="宋体" w:hAnsi="宋体" w:eastAsia="宋体" w:cs="宋体"/>
              <w:sz w:val="28"/>
              <w:szCs w:val="22"/>
            </w:rPr>
            <w:instrText xml:space="preserve"> HYPERLINK \l _Toc27739 </w:instrText>
          </w:r>
          <w:r>
            <w:rPr>
              <w:rFonts w:hint="eastAsia" w:ascii="宋体" w:hAnsi="宋体" w:eastAsia="宋体" w:cs="宋体"/>
              <w:sz w:val="28"/>
              <w:szCs w:val="22"/>
            </w:rPr>
            <w:fldChar w:fldCharType="separate"/>
          </w:r>
          <w:r>
            <w:rPr>
              <w:rFonts w:hint="eastAsia" w:ascii="宋体" w:hAnsi="宋体" w:eastAsia="宋体" w:cs="宋体"/>
              <w:bCs/>
              <w:spacing w:val="2"/>
              <w:sz w:val="28"/>
              <w:szCs w:val="28"/>
            </w:rPr>
            <w:t>第四章 评审标准</w:t>
          </w:r>
          <w:r>
            <w:rPr>
              <w:rFonts w:hint="eastAsia" w:ascii="宋体" w:hAnsi="宋体" w:eastAsia="宋体" w:cs="宋体"/>
              <w:sz w:val="28"/>
              <w:szCs w:val="20"/>
            </w:rPr>
            <w:tab/>
          </w:r>
          <w:r>
            <w:rPr>
              <w:rFonts w:hint="eastAsia" w:ascii="宋体" w:hAnsi="宋体" w:eastAsia="宋体" w:cs="宋体"/>
              <w:sz w:val="28"/>
              <w:szCs w:val="20"/>
            </w:rPr>
            <w:fldChar w:fldCharType="begin"/>
          </w:r>
          <w:r>
            <w:rPr>
              <w:rFonts w:hint="eastAsia" w:ascii="宋体" w:hAnsi="宋体" w:eastAsia="宋体" w:cs="宋体"/>
              <w:sz w:val="28"/>
              <w:szCs w:val="20"/>
            </w:rPr>
            <w:instrText xml:space="preserve"> PAGEREF _Toc27739 \h </w:instrText>
          </w:r>
          <w:r>
            <w:rPr>
              <w:rFonts w:hint="eastAsia" w:ascii="宋体" w:hAnsi="宋体" w:eastAsia="宋体" w:cs="宋体"/>
              <w:sz w:val="28"/>
              <w:szCs w:val="20"/>
            </w:rPr>
            <w:fldChar w:fldCharType="separate"/>
          </w:r>
          <w:r>
            <w:rPr>
              <w:rFonts w:hint="eastAsia" w:ascii="宋体" w:hAnsi="宋体" w:eastAsia="宋体" w:cs="宋体"/>
              <w:sz w:val="28"/>
              <w:szCs w:val="20"/>
            </w:rPr>
            <w:t>25</w:t>
          </w:r>
          <w:r>
            <w:rPr>
              <w:rFonts w:hint="eastAsia" w:ascii="宋体" w:hAnsi="宋体" w:eastAsia="宋体" w:cs="宋体"/>
              <w:sz w:val="28"/>
              <w:szCs w:val="20"/>
            </w:rPr>
            <w:fldChar w:fldCharType="end"/>
          </w:r>
          <w:r>
            <w:rPr>
              <w:rFonts w:hint="eastAsia" w:ascii="宋体" w:hAnsi="宋体" w:eastAsia="宋体" w:cs="宋体"/>
              <w:sz w:val="28"/>
              <w:szCs w:val="22"/>
            </w:rPr>
            <w:fldChar w:fldCharType="end"/>
          </w:r>
        </w:p>
        <w:p>
          <w:pPr>
            <w:pStyle w:val="11"/>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0"/>
            </w:rPr>
          </w:pPr>
          <w:r>
            <w:rPr>
              <w:rFonts w:hint="eastAsia" w:ascii="宋体" w:hAnsi="宋体" w:eastAsia="宋体" w:cs="宋体"/>
              <w:sz w:val="28"/>
              <w:szCs w:val="22"/>
            </w:rPr>
            <w:fldChar w:fldCharType="begin"/>
          </w:r>
          <w:r>
            <w:rPr>
              <w:rFonts w:hint="eastAsia" w:ascii="宋体" w:hAnsi="宋体" w:eastAsia="宋体" w:cs="宋体"/>
              <w:sz w:val="28"/>
              <w:szCs w:val="22"/>
            </w:rPr>
            <w:instrText xml:space="preserve"> HYPERLINK \l _Toc30292 </w:instrText>
          </w:r>
          <w:r>
            <w:rPr>
              <w:rFonts w:hint="eastAsia" w:ascii="宋体" w:hAnsi="宋体" w:eastAsia="宋体" w:cs="宋体"/>
              <w:sz w:val="28"/>
              <w:szCs w:val="22"/>
            </w:rPr>
            <w:fldChar w:fldCharType="separate"/>
          </w:r>
          <w:r>
            <w:rPr>
              <w:rFonts w:hint="eastAsia" w:ascii="宋体" w:hAnsi="宋体" w:eastAsia="宋体" w:cs="宋体"/>
              <w:bCs/>
              <w:spacing w:val="2"/>
              <w:sz w:val="28"/>
              <w:szCs w:val="28"/>
            </w:rPr>
            <w:t>第</w:t>
          </w:r>
          <w:r>
            <w:rPr>
              <w:rFonts w:hint="eastAsia" w:ascii="宋体" w:hAnsi="宋体" w:eastAsia="宋体" w:cs="宋体"/>
              <w:bCs/>
              <w:spacing w:val="2"/>
              <w:sz w:val="28"/>
              <w:szCs w:val="28"/>
              <w:lang w:val="en-US" w:eastAsia="zh-CN"/>
            </w:rPr>
            <w:t>五</w:t>
          </w:r>
          <w:r>
            <w:rPr>
              <w:rFonts w:hint="eastAsia" w:ascii="宋体" w:hAnsi="宋体" w:eastAsia="宋体" w:cs="宋体"/>
              <w:bCs/>
              <w:spacing w:val="2"/>
              <w:sz w:val="28"/>
              <w:szCs w:val="28"/>
            </w:rPr>
            <w:t>章</w:t>
          </w:r>
          <w:r>
            <w:rPr>
              <w:rFonts w:hint="eastAsia" w:ascii="宋体" w:hAnsi="宋体" w:eastAsia="宋体" w:cs="宋体"/>
              <w:bCs/>
              <w:spacing w:val="2"/>
              <w:sz w:val="28"/>
              <w:szCs w:val="28"/>
              <w:lang w:val="en-US" w:eastAsia="zh-CN"/>
            </w:rPr>
            <w:t xml:space="preserve"> </w:t>
          </w:r>
          <w:r>
            <w:rPr>
              <w:rFonts w:hint="eastAsia" w:ascii="宋体" w:hAnsi="宋体" w:eastAsia="宋体" w:cs="宋体"/>
              <w:bCs/>
              <w:spacing w:val="2"/>
              <w:sz w:val="28"/>
              <w:szCs w:val="28"/>
            </w:rPr>
            <w:t>采购合同范本</w:t>
          </w:r>
          <w:r>
            <w:rPr>
              <w:rFonts w:hint="eastAsia" w:ascii="宋体" w:hAnsi="宋体" w:eastAsia="宋体" w:cs="宋体"/>
              <w:sz w:val="28"/>
              <w:szCs w:val="20"/>
            </w:rPr>
            <w:tab/>
          </w:r>
          <w:r>
            <w:rPr>
              <w:rFonts w:hint="eastAsia" w:ascii="宋体" w:hAnsi="宋体" w:eastAsia="宋体" w:cs="宋体"/>
              <w:sz w:val="28"/>
              <w:szCs w:val="20"/>
            </w:rPr>
            <w:fldChar w:fldCharType="begin"/>
          </w:r>
          <w:r>
            <w:rPr>
              <w:rFonts w:hint="eastAsia" w:ascii="宋体" w:hAnsi="宋体" w:eastAsia="宋体" w:cs="宋体"/>
              <w:sz w:val="28"/>
              <w:szCs w:val="20"/>
            </w:rPr>
            <w:instrText xml:space="preserve"> PAGEREF _Toc30292 \h </w:instrText>
          </w:r>
          <w:r>
            <w:rPr>
              <w:rFonts w:hint="eastAsia" w:ascii="宋体" w:hAnsi="宋体" w:eastAsia="宋体" w:cs="宋体"/>
              <w:sz w:val="28"/>
              <w:szCs w:val="20"/>
            </w:rPr>
            <w:fldChar w:fldCharType="separate"/>
          </w:r>
          <w:r>
            <w:rPr>
              <w:rFonts w:hint="eastAsia" w:ascii="宋体" w:hAnsi="宋体" w:eastAsia="宋体" w:cs="宋体"/>
              <w:sz w:val="28"/>
              <w:szCs w:val="20"/>
            </w:rPr>
            <w:t>30</w:t>
          </w:r>
          <w:r>
            <w:rPr>
              <w:rFonts w:hint="eastAsia" w:ascii="宋体" w:hAnsi="宋体" w:eastAsia="宋体" w:cs="宋体"/>
              <w:sz w:val="28"/>
              <w:szCs w:val="20"/>
            </w:rPr>
            <w:fldChar w:fldCharType="end"/>
          </w:r>
          <w:r>
            <w:rPr>
              <w:rFonts w:hint="eastAsia" w:ascii="宋体" w:hAnsi="宋体" w:eastAsia="宋体" w:cs="宋体"/>
              <w:sz w:val="28"/>
              <w:szCs w:val="22"/>
            </w:rPr>
            <w:fldChar w:fldCharType="end"/>
          </w:r>
        </w:p>
        <w:p>
          <w:pPr>
            <w:pStyle w:val="11"/>
            <w:keepNext w:val="0"/>
            <w:keepLines w:val="0"/>
            <w:pageBreakBefore w:val="0"/>
            <w:widowControl/>
            <w:tabs>
              <w:tab w:val="right" w:leader="dot" w:pos="8336"/>
            </w:tabs>
            <w:kinsoku w:val="0"/>
            <w:wordWrap/>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8"/>
              <w:szCs w:val="22"/>
            </w:rPr>
            <w:fldChar w:fldCharType="begin"/>
          </w:r>
          <w:r>
            <w:rPr>
              <w:rFonts w:hint="eastAsia" w:ascii="宋体" w:hAnsi="宋体" w:eastAsia="宋体" w:cs="宋体"/>
              <w:sz w:val="28"/>
              <w:szCs w:val="22"/>
            </w:rPr>
            <w:instrText xml:space="preserve"> HYPERLINK \l _Toc23259 </w:instrText>
          </w:r>
          <w:r>
            <w:rPr>
              <w:rFonts w:hint="eastAsia" w:ascii="宋体" w:hAnsi="宋体" w:eastAsia="宋体" w:cs="宋体"/>
              <w:sz w:val="28"/>
              <w:szCs w:val="22"/>
            </w:rPr>
            <w:fldChar w:fldCharType="separate"/>
          </w:r>
          <w:r>
            <w:rPr>
              <w:rFonts w:hint="eastAsia" w:ascii="宋体" w:hAnsi="宋体" w:eastAsia="宋体" w:cs="宋体"/>
              <w:bCs/>
              <w:spacing w:val="2"/>
              <w:sz w:val="28"/>
              <w:szCs w:val="28"/>
              <w:lang w:val="en-US" w:eastAsia="zh-CN"/>
            </w:rPr>
            <w:t xml:space="preserve">第六章 </w:t>
          </w:r>
          <w:r>
            <w:rPr>
              <w:rFonts w:hint="eastAsia" w:ascii="宋体" w:hAnsi="宋体" w:eastAsia="宋体" w:cs="宋体"/>
              <w:bCs/>
              <w:spacing w:val="2"/>
              <w:sz w:val="28"/>
              <w:szCs w:val="28"/>
            </w:rPr>
            <w:t>响应文件格式及附件</w:t>
          </w:r>
          <w:r>
            <w:rPr>
              <w:rFonts w:hint="eastAsia" w:ascii="宋体" w:hAnsi="宋体" w:eastAsia="宋体" w:cs="宋体"/>
              <w:sz w:val="28"/>
              <w:szCs w:val="20"/>
            </w:rPr>
            <w:tab/>
          </w:r>
          <w:r>
            <w:rPr>
              <w:rFonts w:hint="eastAsia" w:ascii="宋体" w:hAnsi="宋体" w:eastAsia="宋体" w:cs="宋体"/>
              <w:sz w:val="28"/>
              <w:szCs w:val="20"/>
            </w:rPr>
            <w:fldChar w:fldCharType="begin"/>
          </w:r>
          <w:r>
            <w:rPr>
              <w:rFonts w:hint="eastAsia" w:ascii="宋体" w:hAnsi="宋体" w:eastAsia="宋体" w:cs="宋体"/>
              <w:sz w:val="28"/>
              <w:szCs w:val="20"/>
            </w:rPr>
            <w:instrText xml:space="preserve"> PAGEREF _Toc23259 \h </w:instrText>
          </w:r>
          <w:r>
            <w:rPr>
              <w:rFonts w:hint="eastAsia" w:ascii="宋体" w:hAnsi="宋体" w:eastAsia="宋体" w:cs="宋体"/>
              <w:sz w:val="28"/>
              <w:szCs w:val="20"/>
            </w:rPr>
            <w:fldChar w:fldCharType="separate"/>
          </w:r>
          <w:r>
            <w:rPr>
              <w:rFonts w:hint="eastAsia" w:ascii="宋体" w:hAnsi="宋体" w:eastAsia="宋体" w:cs="宋体"/>
              <w:sz w:val="28"/>
              <w:szCs w:val="20"/>
            </w:rPr>
            <w:t>39</w:t>
          </w:r>
          <w:r>
            <w:rPr>
              <w:rFonts w:hint="eastAsia" w:ascii="宋体" w:hAnsi="宋体" w:eastAsia="宋体" w:cs="宋体"/>
              <w:sz w:val="28"/>
              <w:szCs w:val="20"/>
            </w:rPr>
            <w:fldChar w:fldCharType="end"/>
          </w:r>
          <w:r>
            <w:rPr>
              <w:rFonts w:hint="eastAsia" w:ascii="宋体" w:hAnsi="宋体" w:eastAsia="宋体" w:cs="宋体"/>
              <w:sz w:val="28"/>
              <w:szCs w:val="22"/>
            </w:rPr>
            <w:fldChar w:fldCharType="end"/>
          </w:r>
        </w:p>
        <w:p>
          <w:pPr>
            <w:spacing w:line="219" w:lineRule="auto"/>
            <w:rPr>
              <w:rFonts w:hint="eastAsia" w:ascii="宋体" w:hAnsi="宋体" w:eastAsia="宋体" w:cs="宋体"/>
              <w:snapToGrid w:val="0"/>
              <w:color w:val="000000"/>
              <w:kern w:val="0"/>
              <w:sz w:val="32"/>
              <w:szCs w:val="24"/>
              <w:lang w:val="en-US" w:eastAsia="en-US" w:bidi="ar-SA"/>
            </w:rPr>
          </w:pPr>
          <w:r>
            <w:rPr>
              <w:rFonts w:hint="eastAsia" w:ascii="宋体" w:hAnsi="宋体" w:eastAsia="宋体" w:cs="宋体"/>
              <w:szCs w:val="24"/>
            </w:rPr>
            <w:fldChar w:fldCharType="end"/>
          </w:r>
        </w:p>
      </w:sdtContent>
    </w:sdt>
    <w:p>
      <w:pPr>
        <w:spacing w:line="219" w:lineRule="auto"/>
        <w:rPr>
          <w:rFonts w:hint="eastAsia" w:ascii="宋体" w:hAnsi="宋体" w:eastAsia="宋体" w:cs="宋体"/>
          <w:snapToGrid w:val="0"/>
          <w:color w:val="000000"/>
          <w:kern w:val="0"/>
          <w:sz w:val="32"/>
          <w:szCs w:val="24"/>
          <w:lang w:val="en-US" w:eastAsia="en-US" w:bidi="ar-SA"/>
        </w:rPr>
        <w:sectPr>
          <w:footerReference r:id="rId8" w:type="default"/>
          <w:pgSz w:w="11906" w:h="16839"/>
          <w:pgMar w:top="1431" w:right="1785" w:bottom="1374" w:left="1785" w:header="0" w:footer="1160" w:gutter="0"/>
          <w:pgNumType w:fmt="decimal"/>
          <w:cols w:space="720" w:num="1"/>
        </w:sectPr>
      </w:pPr>
    </w:p>
    <w:p>
      <w:pPr>
        <w:pStyle w:val="3"/>
        <w:keepNext/>
        <w:keepLines/>
        <w:pageBreakBefore w:val="0"/>
        <w:widowControl/>
        <w:kinsoku w:val="0"/>
        <w:wordWrap/>
        <w:overflowPunct/>
        <w:topLinePunct w:val="0"/>
        <w:autoSpaceDE w:val="0"/>
        <w:autoSpaceDN w:val="0"/>
        <w:bidi w:val="0"/>
        <w:adjustRightInd w:val="0"/>
        <w:snapToGrid w:val="0"/>
        <w:spacing w:before="100" w:after="100" w:line="360" w:lineRule="auto"/>
        <w:textAlignment w:val="baseline"/>
        <w:rPr>
          <w:rFonts w:hint="eastAsia" w:ascii="宋体" w:hAnsi="宋体" w:eastAsia="宋体" w:cs="宋体"/>
          <w:sz w:val="32"/>
          <w:szCs w:val="32"/>
        </w:rPr>
      </w:pPr>
      <w:bookmarkStart w:id="0" w:name="_Toc29700"/>
      <w:r>
        <w:rPr>
          <w:rFonts w:hint="eastAsia" w:ascii="宋体" w:hAnsi="宋体" w:eastAsia="宋体" w:cs="宋体"/>
          <w:b/>
          <w:bCs/>
          <w:spacing w:val="2"/>
          <w:sz w:val="32"/>
          <w:szCs w:val="32"/>
        </w:rPr>
        <w:t>第一章</w:t>
      </w:r>
      <w:r>
        <w:rPr>
          <w:rFonts w:hint="eastAsia" w:ascii="宋体" w:hAnsi="宋体" w:eastAsia="宋体" w:cs="宋体"/>
          <w:spacing w:val="23"/>
          <w:sz w:val="32"/>
          <w:szCs w:val="32"/>
          <w:lang w:val="en-US" w:eastAsia="zh-CN"/>
        </w:rPr>
        <w:t xml:space="preserve"> </w:t>
      </w:r>
      <w:r>
        <w:rPr>
          <w:rFonts w:hint="eastAsia" w:ascii="宋体" w:hAnsi="宋体" w:eastAsia="宋体" w:cs="宋体"/>
          <w:b/>
          <w:bCs/>
          <w:spacing w:val="2"/>
          <w:sz w:val="32"/>
          <w:szCs w:val="32"/>
        </w:rPr>
        <w:t>比选公告</w:t>
      </w:r>
      <w:bookmarkEnd w:id="0"/>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8"/>
          <w:szCs w:val="28"/>
        </w:rPr>
      </w:pPr>
      <w:r>
        <w:rPr>
          <w:rFonts w:hint="eastAsia" w:ascii="宋体" w:hAnsi="宋体" w:eastAsia="宋体" w:cs="宋体"/>
          <w:snapToGrid/>
          <w:kern w:val="0"/>
          <w:sz w:val="28"/>
          <w:szCs w:val="28"/>
        </w:rPr>
        <w:t>一、项目基本情况</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（一）项目编号：JDCG-YSB-2025-002</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（二）项目名称：</w:t>
      </w:r>
      <w:r>
        <w:rPr>
          <w:rFonts w:hint="eastAsia" w:ascii="宋体" w:hAnsi="宋体" w:eastAsia="宋体" w:cs="宋体"/>
          <w:sz w:val="24"/>
          <w:szCs w:val="24"/>
          <w:lang w:eastAsia="zh-CN"/>
        </w:rPr>
        <w:t>海口江东新区E企惠平台运营服务项目</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rPr>
        <w:t>（三）预算金额：</w:t>
      </w:r>
      <w:r>
        <w:rPr>
          <w:rFonts w:hint="eastAsia" w:ascii="宋体" w:hAnsi="宋体" w:eastAsia="宋体" w:cs="宋体"/>
          <w:snapToGrid/>
          <w:kern w:val="0"/>
          <w:sz w:val="24"/>
          <w:szCs w:val="24"/>
          <w:lang w:val="en-US" w:eastAsia="zh-CN"/>
        </w:rPr>
        <w:t>最高限价：</w:t>
      </w:r>
      <w:r>
        <w:rPr>
          <w:rFonts w:hint="eastAsia" w:ascii="宋体" w:hAnsi="宋体" w:eastAsia="宋体" w:cs="宋体"/>
          <w:sz w:val="24"/>
          <w:szCs w:val="24"/>
          <w:lang w:val="en-US" w:eastAsia="zh-CN"/>
        </w:rPr>
        <w:t>100000</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大写：人民币壹拾万元整</w:t>
      </w:r>
      <w:r>
        <w:rPr>
          <w:rFonts w:hint="eastAsia" w:ascii="宋体" w:hAnsi="宋体" w:eastAsia="宋体" w:cs="宋体"/>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（四）采购需求：详见采购比选文件第二章；</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（五）服务期限：</w:t>
      </w:r>
      <w:r>
        <w:rPr>
          <w:rFonts w:hint="eastAsia" w:ascii="宋体" w:hAnsi="宋体" w:eastAsia="宋体" w:cs="宋体"/>
          <w:sz w:val="24"/>
          <w:szCs w:val="24"/>
        </w:rPr>
        <w:t>自签订合同之日起</w:t>
      </w:r>
      <w:r>
        <w:rPr>
          <w:rFonts w:hint="eastAsia" w:ascii="宋体" w:hAnsi="宋体" w:eastAsia="宋体" w:cs="宋体"/>
          <w:sz w:val="24"/>
          <w:szCs w:val="24"/>
          <w:lang w:val="en-US" w:eastAsia="zh-CN"/>
        </w:rPr>
        <w:t>6个月；</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rPr>
        <w:t>（六）质量标准：符合采购需求</w:t>
      </w:r>
      <w:r>
        <w:rPr>
          <w:rFonts w:hint="eastAsia" w:ascii="宋体" w:hAnsi="宋体" w:eastAsia="宋体" w:cs="宋体"/>
          <w:snapToGrid/>
          <w:kern w:val="0"/>
          <w:sz w:val="24"/>
          <w:szCs w:val="24"/>
          <w:lang w:eastAsia="zh-CN"/>
        </w:rPr>
        <w:t>。</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8"/>
          <w:szCs w:val="28"/>
        </w:rPr>
      </w:pPr>
      <w:r>
        <w:rPr>
          <w:rFonts w:hint="eastAsia" w:ascii="宋体" w:hAnsi="宋体" w:eastAsia="宋体" w:cs="宋体"/>
          <w:snapToGrid/>
          <w:kern w:val="0"/>
          <w:sz w:val="28"/>
          <w:szCs w:val="28"/>
        </w:rPr>
        <w:t>二、供应商的资格要求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（一）满足《中华人民共和国政府采购法》第二十二条规定；</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rPr>
        <w:t>（二）落实政府采购政策需满足的资格要求：根据《政府采购促进中小企业发展管理办法》（财库〔2020〕46号）、《关于进一步加大政府采购支持中小企业力度的通知》（财库〔2022〕</w:t>
      </w: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rPr>
        <w:t>19号）</w:t>
      </w: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rPr>
        <w:t>《海南省财政厅关于进一步加强政府采购支持中小企业发展的通知》（海财采〔2022〕1798号）文件要求，本项目专门面对中小微企业采购（监狱企业、残疾人福利性单位视同小型、微型企业）</w:t>
      </w:r>
      <w:r>
        <w:rPr>
          <w:rFonts w:hint="eastAsia" w:ascii="宋体" w:hAnsi="宋体" w:eastAsia="宋体" w:cs="宋体"/>
          <w:snapToGrid/>
          <w:kern w:val="0"/>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（三）符合采购人根据采购项目实际情况要求的特定资格条件和其他法律法规规定的条件，具体如下：</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1.供应商未被列入失信被执行人、重大税收违法案件当事人名单（税收违法黑名单）和政府采购严重违法失信行为记录名单（须提供“信用中国”网站（</w:t>
      </w:r>
      <w:r>
        <w:rPr>
          <w:rFonts w:hint="eastAsia" w:ascii="宋体" w:hAnsi="宋体" w:eastAsia="宋体" w:cs="宋体"/>
          <w:snapToGrid/>
          <w:kern w:val="0"/>
          <w:sz w:val="24"/>
          <w:szCs w:val="24"/>
        </w:rPr>
        <w:fldChar w:fldCharType="begin"/>
      </w:r>
      <w:r>
        <w:rPr>
          <w:rFonts w:hint="eastAsia" w:ascii="宋体" w:hAnsi="宋体" w:eastAsia="宋体" w:cs="宋体"/>
          <w:snapToGrid/>
          <w:kern w:val="0"/>
          <w:sz w:val="24"/>
          <w:szCs w:val="24"/>
        </w:rPr>
        <w:instrText xml:space="preserve"> HYPERLINK "https://www.creditchina.gov.cn" </w:instrText>
      </w:r>
      <w:r>
        <w:rPr>
          <w:rFonts w:hint="eastAsia" w:ascii="宋体" w:hAnsi="宋体" w:eastAsia="宋体" w:cs="宋体"/>
          <w:snapToGrid/>
          <w:kern w:val="0"/>
          <w:sz w:val="24"/>
          <w:szCs w:val="24"/>
        </w:rPr>
        <w:fldChar w:fldCharType="separate"/>
      </w:r>
      <w:r>
        <w:rPr>
          <w:rFonts w:hint="eastAsia" w:ascii="宋体" w:hAnsi="宋体" w:eastAsia="宋体" w:cs="宋体"/>
          <w:snapToGrid/>
          <w:kern w:val="0"/>
          <w:sz w:val="24"/>
          <w:szCs w:val="24"/>
        </w:rPr>
        <w:t>www.creditchina.gov.cn</w:t>
      </w:r>
      <w:r>
        <w:rPr>
          <w:rFonts w:hint="eastAsia" w:ascii="宋体" w:hAnsi="宋体" w:eastAsia="宋体" w:cs="宋体"/>
          <w:snapToGrid/>
          <w:kern w:val="0"/>
          <w:sz w:val="24"/>
          <w:szCs w:val="24"/>
        </w:rPr>
        <w:fldChar w:fldCharType="end"/>
      </w:r>
      <w:r>
        <w:rPr>
          <w:rFonts w:hint="eastAsia" w:ascii="宋体" w:hAnsi="宋体" w:eastAsia="宋体" w:cs="宋体"/>
          <w:snapToGrid/>
          <w:kern w:val="0"/>
          <w:sz w:val="24"/>
          <w:szCs w:val="24"/>
        </w:rPr>
        <w:t>) 查询失信被执行人、重大税收违法案件当事人名单（税收违法黑名单）的查询结果截图并加盖公章和“中国政府采购网”网站（</w:t>
      </w:r>
      <w:r>
        <w:rPr>
          <w:rFonts w:hint="eastAsia" w:ascii="宋体" w:hAnsi="宋体" w:eastAsia="宋体" w:cs="宋体"/>
          <w:snapToGrid/>
          <w:kern w:val="0"/>
          <w:sz w:val="24"/>
          <w:szCs w:val="24"/>
        </w:rPr>
        <w:fldChar w:fldCharType="begin"/>
      </w:r>
      <w:r>
        <w:rPr>
          <w:rFonts w:hint="eastAsia" w:ascii="宋体" w:hAnsi="宋体" w:eastAsia="宋体" w:cs="宋体"/>
          <w:snapToGrid/>
          <w:kern w:val="0"/>
          <w:sz w:val="24"/>
          <w:szCs w:val="24"/>
        </w:rPr>
        <w:instrText xml:space="preserve"> HYPERLINK "http://www.ccgp.gov.cn/" </w:instrText>
      </w:r>
      <w:r>
        <w:rPr>
          <w:rFonts w:hint="eastAsia" w:ascii="宋体" w:hAnsi="宋体" w:eastAsia="宋体" w:cs="宋体"/>
          <w:snapToGrid/>
          <w:kern w:val="0"/>
          <w:sz w:val="24"/>
          <w:szCs w:val="24"/>
        </w:rPr>
        <w:fldChar w:fldCharType="separate"/>
      </w:r>
      <w:r>
        <w:rPr>
          <w:rFonts w:hint="eastAsia" w:ascii="宋体" w:hAnsi="宋体" w:eastAsia="宋体" w:cs="宋体"/>
          <w:snapToGrid/>
          <w:kern w:val="0"/>
          <w:sz w:val="24"/>
          <w:szCs w:val="24"/>
        </w:rPr>
        <w:t>http://www.ccgp.gov.cn/</w:t>
      </w:r>
      <w:r>
        <w:rPr>
          <w:rFonts w:hint="eastAsia" w:ascii="宋体" w:hAnsi="宋体" w:eastAsia="宋体" w:cs="宋体"/>
          <w:snapToGrid/>
          <w:kern w:val="0"/>
          <w:sz w:val="24"/>
          <w:szCs w:val="24"/>
        </w:rPr>
        <w:fldChar w:fldCharType="end"/>
      </w:r>
      <w:r>
        <w:rPr>
          <w:rFonts w:hint="eastAsia" w:ascii="宋体" w:hAnsi="宋体" w:eastAsia="宋体" w:cs="宋体"/>
          <w:snapToGrid/>
          <w:kern w:val="0"/>
          <w:sz w:val="24"/>
          <w:szCs w:val="24"/>
        </w:rPr>
        <w:t>）查询政府采购严重违法失信行为记录名单的查询结果截图并加盖公章），如相关失信记录已失效，供应商须提供相关 证明资料并加盖公章；</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2.本项目不接受联合体响应。</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8"/>
          <w:szCs w:val="28"/>
        </w:rPr>
      </w:pPr>
      <w:r>
        <w:rPr>
          <w:rFonts w:hint="eastAsia" w:ascii="宋体" w:hAnsi="宋体" w:eastAsia="宋体" w:cs="宋体"/>
          <w:snapToGrid/>
          <w:kern w:val="0"/>
          <w:sz w:val="28"/>
          <w:szCs w:val="28"/>
        </w:rPr>
        <w:t>三、采购比选文件获取时间、获取办法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rPr>
        <w:t>（一）采购比选文件获取时间：</w:t>
      </w:r>
      <w:r>
        <w:rPr>
          <w:rFonts w:hint="eastAsia" w:ascii="宋体" w:hAnsi="宋体" w:eastAsia="宋体" w:cs="宋体"/>
          <w:sz w:val="24"/>
          <w:szCs w:val="24"/>
        </w:rPr>
        <w:t>202</w:t>
      </w:r>
      <w:r>
        <w:rPr>
          <w:rFonts w:hint="eastAsia" w:ascii="宋体" w:hAnsi="宋体" w:eastAsia="宋体" w:cs="宋体"/>
          <w:snapToGrid/>
          <w:kern w:val="0"/>
          <w:sz w:val="24"/>
          <w:szCs w:val="24"/>
        </w:rPr>
        <w:t>5年</w:t>
      </w:r>
      <w:r>
        <w:rPr>
          <w:rFonts w:hint="eastAsia" w:ascii="宋体" w:hAnsi="宋体" w:eastAsia="宋体" w:cs="宋体"/>
          <w:snapToGrid/>
          <w:kern w:val="0"/>
          <w:sz w:val="24"/>
          <w:szCs w:val="24"/>
          <w:lang w:val="en-US" w:eastAsia="zh-CN"/>
        </w:rPr>
        <w:t>9</w:t>
      </w:r>
      <w:r>
        <w:rPr>
          <w:rFonts w:hint="eastAsia" w:ascii="宋体" w:hAnsi="宋体" w:eastAsia="宋体" w:cs="宋体"/>
          <w:snapToGrid/>
          <w:kern w:val="0"/>
          <w:sz w:val="24"/>
          <w:szCs w:val="24"/>
        </w:rPr>
        <w:t>月</w:t>
      </w:r>
      <w:r>
        <w:rPr>
          <w:rFonts w:hint="eastAsia" w:ascii="宋体" w:hAnsi="宋体" w:eastAsia="宋体" w:cs="宋体"/>
          <w:snapToGrid/>
          <w:kern w:val="0"/>
          <w:sz w:val="24"/>
          <w:szCs w:val="24"/>
          <w:lang w:val="en-US" w:eastAsia="zh-CN"/>
        </w:rPr>
        <w:t>17</w:t>
      </w:r>
      <w:r>
        <w:rPr>
          <w:rFonts w:hint="eastAsia" w:ascii="宋体" w:hAnsi="宋体" w:eastAsia="宋体" w:cs="宋体"/>
          <w:snapToGrid/>
          <w:kern w:val="0"/>
          <w:sz w:val="24"/>
          <w:szCs w:val="24"/>
        </w:rPr>
        <w:t>日</w:t>
      </w:r>
      <w:r>
        <w:rPr>
          <w:rFonts w:hint="eastAsia" w:ascii="宋体" w:hAnsi="宋体" w:eastAsia="宋体" w:cs="宋体"/>
          <w:snapToGrid/>
          <w:kern w:val="0"/>
          <w:sz w:val="24"/>
          <w:szCs w:val="24"/>
          <w:lang w:val="en-US" w:eastAsia="zh-CN"/>
        </w:rPr>
        <w:t>00</w:t>
      </w:r>
      <w:r>
        <w:rPr>
          <w:rFonts w:hint="eastAsia" w:ascii="宋体" w:hAnsi="宋体" w:eastAsia="宋体" w:cs="宋体"/>
          <w:snapToGrid/>
          <w:kern w:val="0"/>
          <w:sz w:val="24"/>
          <w:szCs w:val="24"/>
        </w:rPr>
        <w:t>时</w:t>
      </w:r>
      <w:r>
        <w:rPr>
          <w:rFonts w:hint="eastAsia" w:ascii="宋体" w:hAnsi="宋体" w:eastAsia="宋体" w:cs="宋体"/>
          <w:snapToGrid/>
          <w:kern w:val="0"/>
          <w:sz w:val="24"/>
          <w:szCs w:val="24"/>
          <w:lang w:val="en-US" w:eastAsia="zh-CN"/>
        </w:rPr>
        <w:t>00</w:t>
      </w:r>
      <w:r>
        <w:rPr>
          <w:rFonts w:hint="eastAsia" w:ascii="宋体" w:hAnsi="宋体" w:eastAsia="宋体" w:cs="宋体"/>
          <w:snapToGrid/>
          <w:kern w:val="0"/>
          <w:sz w:val="24"/>
          <w:szCs w:val="24"/>
        </w:rPr>
        <w:t>分至2025年</w:t>
      </w:r>
      <w:r>
        <w:rPr>
          <w:rFonts w:hint="eastAsia" w:ascii="宋体" w:hAnsi="宋体" w:eastAsia="宋体" w:cs="宋体"/>
          <w:snapToGrid/>
          <w:kern w:val="0"/>
          <w:sz w:val="24"/>
          <w:szCs w:val="24"/>
          <w:lang w:val="en-US" w:eastAsia="zh-CN"/>
        </w:rPr>
        <w:t>9</w:t>
      </w:r>
      <w:r>
        <w:rPr>
          <w:rFonts w:hint="eastAsia" w:ascii="宋体" w:hAnsi="宋体" w:eastAsia="宋体" w:cs="宋体"/>
          <w:snapToGrid/>
          <w:kern w:val="0"/>
          <w:sz w:val="24"/>
          <w:szCs w:val="24"/>
        </w:rPr>
        <w:t>月</w:t>
      </w:r>
      <w:r>
        <w:rPr>
          <w:rFonts w:hint="eastAsia" w:ascii="宋体" w:hAnsi="宋体" w:eastAsia="宋体" w:cs="宋体"/>
          <w:snapToGrid/>
          <w:kern w:val="0"/>
          <w:sz w:val="24"/>
          <w:szCs w:val="24"/>
          <w:lang w:val="en-US" w:eastAsia="zh-CN"/>
        </w:rPr>
        <w:t>19</w:t>
      </w:r>
      <w:r>
        <w:rPr>
          <w:rFonts w:hint="eastAsia" w:ascii="宋体" w:hAnsi="宋体" w:eastAsia="宋体" w:cs="宋体"/>
          <w:snapToGrid/>
          <w:kern w:val="0"/>
          <w:sz w:val="24"/>
          <w:szCs w:val="24"/>
        </w:rPr>
        <w:t>日</w:t>
      </w:r>
      <w:r>
        <w:rPr>
          <w:rFonts w:hint="eastAsia" w:ascii="宋体" w:hAnsi="宋体" w:eastAsia="宋体" w:cs="宋体"/>
          <w:snapToGrid/>
          <w:kern w:val="0"/>
          <w:sz w:val="24"/>
          <w:szCs w:val="24"/>
          <w:lang w:val="en-US" w:eastAsia="zh-CN"/>
        </w:rPr>
        <w:t>23</w:t>
      </w:r>
      <w:r>
        <w:rPr>
          <w:rFonts w:hint="eastAsia" w:ascii="宋体" w:hAnsi="宋体" w:eastAsia="宋体" w:cs="宋体"/>
          <w:snapToGrid/>
          <w:kern w:val="0"/>
          <w:sz w:val="24"/>
          <w:szCs w:val="24"/>
        </w:rPr>
        <w:t>点</w:t>
      </w:r>
      <w:r>
        <w:rPr>
          <w:rFonts w:hint="eastAsia" w:ascii="宋体" w:hAnsi="宋体" w:eastAsia="宋体" w:cs="宋体"/>
          <w:snapToGrid/>
          <w:kern w:val="0"/>
          <w:sz w:val="24"/>
          <w:szCs w:val="24"/>
          <w:lang w:val="en-US" w:eastAsia="zh-CN"/>
        </w:rPr>
        <w:t>59</w:t>
      </w:r>
      <w:r>
        <w:rPr>
          <w:rFonts w:hint="eastAsia" w:ascii="宋体" w:hAnsi="宋体" w:eastAsia="宋体" w:cs="宋体"/>
          <w:snapToGrid/>
          <w:kern w:val="0"/>
          <w:sz w:val="24"/>
          <w:szCs w:val="24"/>
        </w:rPr>
        <w:t>分（北京时间）</w:t>
      </w:r>
      <w:r>
        <w:rPr>
          <w:rFonts w:hint="eastAsia" w:ascii="宋体" w:hAnsi="宋体" w:eastAsia="宋体" w:cs="宋体"/>
          <w:snapToGrid/>
          <w:kern w:val="0"/>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rPr>
        <w:t>（二）采购比选文件获取方式</w:t>
      </w:r>
      <w:r>
        <w:rPr>
          <w:rFonts w:hint="eastAsia" w:ascii="宋体" w:hAnsi="宋体" w:eastAsia="宋体" w:cs="宋体"/>
          <w:snapToGrid/>
          <w:kern w:val="0"/>
          <w:sz w:val="24"/>
          <w:szCs w:val="24"/>
          <w:lang w:eastAsia="zh-CN"/>
        </w:rPr>
        <w:t>：</w:t>
      </w:r>
      <w:r>
        <w:rPr>
          <w:rFonts w:hint="eastAsia" w:ascii="宋体" w:hAnsi="宋体" w:eastAsia="宋体" w:cs="宋体"/>
          <w:sz w:val="24"/>
          <w:szCs w:val="24"/>
        </w:rPr>
        <w:t>请有意向参与本项目采购活动的单位在比选公告界面自行下载比选文件</w:t>
      </w:r>
      <w:r>
        <w:rPr>
          <w:rFonts w:hint="eastAsia" w:ascii="宋体" w:hAnsi="宋体" w:eastAsia="宋体" w:cs="宋体"/>
          <w:sz w:val="24"/>
          <w:szCs w:val="24"/>
          <w:lang w:eastAsia="zh-CN"/>
        </w:rPr>
        <w:t>。</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8"/>
          <w:szCs w:val="28"/>
        </w:rPr>
      </w:pPr>
      <w:r>
        <w:rPr>
          <w:rFonts w:hint="eastAsia" w:ascii="宋体" w:hAnsi="宋体" w:eastAsia="宋体" w:cs="宋体"/>
          <w:snapToGrid/>
          <w:kern w:val="0"/>
          <w:sz w:val="28"/>
          <w:szCs w:val="28"/>
        </w:rPr>
        <w:t>四、响应文件递交截止时间、开标时间及地点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rPr>
        <w:t>（一）响应文件递交截止时间</w:t>
      </w:r>
      <w:r>
        <w:rPr>
          <w:rFonts w:hint="eastAsia" w:ascii="宋体" w:hAnsi="宋体" w:eastAsia="宋体" w:cs="宋体"/>
          <w:snapToGrid/>
          <w:kern w:val="0"/>
          <w:sz w:val="24"/>
          <w:szCs w:val="24"/>
          <w:lang w:eastAsia="zh-CN"/>
        </w:rPr>
        <w:t>：</w:t>
      </w:r>
      <w:r>
        <w:rPr>
          <w:rFonts w:hint="eastAsia" w:ascii="宋体" w:hAnsi="宋体" w:eastAsia="宋体" w:cs="宋体"/>
          <w:sz w:val="24"/>
          <w:szCs w:val="24"/>
        </w:rPr>
        <w:t>20</w:t>
      </w:r>
      <w:r>
        <w:rPr>
          <w:rFonts w:hint="eastAsia" w:ascii="宋体" w:hAnsi="宋体" w:eastAsia="宋体" w:cs="宋体"/>
          <w:snapToGrid/>
          <w:kern w:val="0"/>
          <w:sz w:val="24"/>
          <w:szCs w:val="24"/>
        </w:rPr>
        <w:t>25年</w:t>
      </w:r>
      <w:r>
        <w:rPr>
          <w:rFonts w:hint="eastAsia" w:ascii="宋体" w:hAnsi="宋体" w:eastAsia="宋体" w:cs="宋体"/>
          <w:snapToGrid/>
          <w:kern w:val="0"/>
          <w:sz w:val="24"/>
          <w:szCs w:val="24"/>
          <w:lang w:val="en-US" w:eastAsia="zh-CN"/>
        </w:rPr>
        <w:t>9</w:t>
      </w:r>
      <w:r>
        <w:rPr>
          <w:rFonts w:hint="eastAsia" w:ascii="宋体" w:hAnsi="宋体" w:eastAsia="宋体" w:cs="宋体"/>
          <w:snapToGrid/>
          <w:kern w:val="0"/>
          <w:sz w:val="24"/>
          <w:szCs w:val="24"/>
        </w:rPr>
        <w:t>月</w:t>
      </w:r>
      <w:r>
        <w:rPr>
          <w:rFonts w:hint="eastAsia" w:ascii="宋体" w:hAnsi="宋体" w:eastAsia="宋体" w:cs="宋体"/>
          <w:snapToGrid/>
          <w:kern w:val="0"/>
          <w:sz w:val="24"/>
          <w:szCs w:val="24"/>
          <w:lang w:val="en-US" w:eastAsia="zh-CN"/>
        </w:rPr>
        <w:t>22</w:t>
      </w:r>
      <w:r>
        <w:rPr>
          <w:rFonts w:hint="eastAsia" w:ascii="宋体" w:hAnsi="宋体" w:eastAsia="宋体" w:cs="宋体"/>
          <w:snapToGrid/>
          <w:kern w:val="0"/>
          <w:sz w:val="24"/>
          <w:szCs w:val="24"/>
        </w:rPr>
        <w:t>日</w:t>
      </w:r>
      <w:r>
        <w:rPr>
          <w:rFonts w:hint="eastAsia" w:ascii="宋体" w:hAnsi="宋体" w:eastAsia="宋体" w:cs="宋体"/>
          <w:snapToGrid/>
          <w:kern w:val="0"/>
          <w:sz w:val="24"/>
          <w:szCs w:val="24"/>
          <w:lang w:val="en-US" w:eastAsia="zh-CN"/>
        </w:rPr>
        <w:t>15</w:t>
      </w:r>
      <w:r>
        <w:rPr>
          <w:rFonts w:hint="eastAsia" w:ascii="宋体" w:hAnsi="宋体" w:eastAsia="宋体" w:cs="宋体"/>
          <w:snapToGrid/>
          <w:kern w:val="0"/>
          <w:sz w:val="24"/>
          <w:szCs w:val="24"/>
        </w:rPr>
        <w:t>时</w:t>
      </w:r>
      <w:r>
        <w:rPr>
          <w:rFonts w:hint="eastAsia" w:ascii="宋体" w:hAnsi="宋体" w:eastAsia="宋体" w:cs="宋体"/>
          <w:snapToGrid/>
          <w:kern w:val="0"/>
          <w:sz w:val="24"/>
          <w:szCs w:val="24"/>
          <w:lang w:val="en-US" w:eastAsia="zh-CN"/>
        </w:rPr>
        <w:t>00</w:t>
      </w:r>
      <w:r>
        <w:rPr>
          <w:rFonts w:hint="eastAsia" w:ascii="宋体" w:hAnsi="宋体" w:eastAsia="宋体" w:cs="宋体"/>
          <w:snapToGrid/>
          <w:kern w:val="0"/>
          <w:sz w:val="24"/>
          <w:szCs w:val="24"/>
        </w:rPr>
        <w:t>分（北京时间）</w:t>
      </w:r>
      <w:r>
        <w:rPr>
          <w:rFonts w:hint="eastAsia" w:ascii="宋体" w:hAnsi="宋体" w:eastAsia="宋体" w:cs="宋体"/>
          <w:snapToGrid/>
          <w:kern w:val="0"/>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（二）开标时间</w:t>
      </w: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rPr>
        <w:t>与响应文件递交截止时间为同一时间；</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（三）递交响应文件及开标地点</w:t>
      </w: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rPr>
        <w:t>海口江东新区江东大道202号江东新区管理局；</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（四）逾期提交/送达或者未送达指定地点的响应文件，视为无效响应文件不予接收。</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8"/>
          <w:szCs w:val="28"/>
        </w:rPr>
      </w:pPr>
      <w:r>
        <w:rPr>
          <w:rFonts w:hint="eastAsia" w:ascii="宋体" w:hAnsi="宋体" w:eastAsia="宋体" w:cs="宋体"/>
          <w:snapToGrid/>
          <w:kern w:val="0"/>
          <w:sz w:val="28"/>
          <w:szCs w:val="28"/>
        </w:rPr>
        <w:t>五、采购信息发布媒体</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（一）本项目采购信息指定发布媒体为海口江东新区管理局官网；</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（二）有关本项目采购文件的补遗、澄清及变更信息以上述网站公告与下载为准，采购人不再另行通知，采购文件与更正公告的内容相互矛盾时，以最后发出的更正公告内容为准。</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8"/>
          <w:szCs w:val="28"/>
        </w:rPr>
      </w:pPr>
      <w:r>
        <w:rPr>
          <w:rFonts w:hint="eastAsia" w:ascii="宋体" w:hAnsi="宋体" w:eastAsia="宋体" w:cs="宋体"/>
          <w:snapToGrid/>
          <w:kern w:val="0"/>
          <w:sz w:val="28"/>
          <w:szCs w:val="28"/>
        </w:rPr>
        <w:t>六、公告期限</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本项目比选公告、采购比选文件公告自本公告发布之日起不少于</w:t>
      </w:r>
      <w:r>
        <w:rPr>
          <w:rFonts w:hint="eastAsia" w:ascii="宋体" w:hAnsi="宋体" w:eastAsia="宋体" w:cs="宋体"/>
          <w:snapToGrid/>
          <w:kern w:val="0"/>
          <w:sz w:val="24"/>
          <w:szCs w:val="24"/>
          <w:lang w:val="en-US" w:eastAsia="zh-CN"/>
        </w:rPr>
        <w:t>3</w:t>
      </w:r>
      <w:r>
        <w:rPr>
          <w:rFonts w:hint="eastAsia" w:ascii="宋体" w:hAnsi="宋体" w:eastAsia="宋体" w:cs="宋体"/>
          <w:snapToGrid/>
          <w:kern w:val="0"/>
          <w:sz w:val="24"/>
          <w:szCs w:val="24"/>
        </w:rPr>
        <w:t>工作日， 自2025年</w:t>
      </w:r>
      <w:r>
        <w:rPr>
          <w:rFonts w:hint="eastAsia" w:ascii="宋体" w:hAnsi="宋体" w:eastAsia="宋体" w:cs="宋体"/>
          <w:snapToGrid/>
          <w:kern w:val="0"/>
          <w:sz w:val="24"/>
          <w:szCs w:val="24"/>
          <w:lang w:val="en-US" w:eastAsia="zh-CN"/>
        </w:rPr>
        <w:t>9</w:t>
      </w:r>
      <w:r>
        <w:rPr>
          <w:rFonts w:hint="eastAsia" w:ascii="宋体" w:hAnsi="宋体" w:eastAsia="宋体" w:cs="宋体"/>
          <w:snapToGrid/>
          <w:kern w:val="0"/>
          <w:sz w:val="24"/>
          <w:szCs w:val="24"/>
        </w:rPr>
        <w:t>月</w:t>
      </w:r>
      <w:r>
        <w:rPr>
          <w:rFonts w:hint="eastAsia" w:ascii="宋体" w:hAnsi="宋体" w:eastAsia="宋体" w:cs="宋体"/>
          <w:snapToGrid/>
          <w:kern w:val="0"/>
          <w:sz w:val="24"/>
          <w:szCs w:val="24"/>
          <w:lang w:val="en-US" w:eastAsia="zh-CN"/>
        </w:rPr>
        <w:t>17</w:t>
      </w:r>
      <w:r>
        <w:rPr>
          <w:rFonts w:hint="eastAsia" w:ascii="宋体" w:hAnsi="宋体" w:eastAsia="宋体" w:cs="宋体"/>
          <w:snapToGrid/>
          <w:kern w:val="0"/>
          <w:sz w:val="24"/>
          <w:szCs w:val="24"/>
        </w:rPr>
        <w:t>日</w:t>
      </w:r>
      <w:r>
        <w:rPr>
          <w:rFonts w:hint="eastAsia" w:ascii="宋体" w:hAnsi="宋体" w:eastAsia="宋体" w:cs="宋体"/>
          <w:snapToGrid/>
          <w:kern w:val="0"/>
          <w:sz w:val="24"/>
          <w:szCs w:val="24"/>
          <w:lang w:val="en-US" w:eastAsia="zh-CN"/>
        </w:rPr>
        <w:t>00</w:t>
      </w:r>
      <w:r>
        <w:rPr>
          <w:rFonts w:hint="eastAsia" w:ascii="宋体" w:hAnsi="宋体" w:eastAsia="宋体" w:cs="宋体"/>
          <w:snapToGrid/>
          <w:kern w:val="0"/>
          <w:sz w:val="24"/>
          <w:szCs w:val="24"/>
        </w:rPr>
        <w:t>时</w:t>
      </w:r>
      <w:r>
        <w:rPr>
          <w:rFonts w:hint="eastAsia" w:ascii="宋体" w:hAnsi="宋体" w:eastAsia="宋体" w:cs="宋体"/>
          <w:snapToGrid/>
          <w:kern w:val="0"/>
          <w:sz w:val="24"/>
          <w:szCs w:val="24"/>
          <w:lang w:val="en-US" w:eastAsia="zh-CN"/>
        </w:rPr>
        <w:t>00</w:t>
      </w:r>
      <w:r>
        <w:rPr>
          <w:rFonts w:hint="eastAsia" w:ascii="宋体" w:hAnsi="宋体" w:eastAsia="宋体" w:cs="宋体"/>
          <w:snapToGrid/>
          <w:kern w:val="0"/>
          <w:sz w:val="24"/>
          <w:szCs w:val="24"/>
        </w:rPr>
        <w:t>分至2025年</w:t>
      </w:r>
      <w:r>
        <w:rPr>
          <w:rFonts w:hint="eastAsia" w:ascii="宋体" w:hAnsi="宋体" w:eastAsia="宋体" w:cs="宋体"/>
          <w:snapToGrid/>
          <w:kern w:val="0"/>
          <w:sz w:val="24"/>
          <w:szCs w:val="24"/>
          <w:lang w:val="en-US" w:eastAsia="zh-CN"/>
        </w:rPr>
        <w:t>9</w:t>
      </w:r>
      <w:r>
        <w:rPr>
          <w:rFonts w:hint="eastAsia" w:ascii="宋体" w:hAnsi="宋体" w:eastAsia="宋体" w:cs="宋体"/>
          <w:snapToGrid/>
          <w:kern w:val="0"/>
          <w:sz w:val="24"/>
          <w:szCs w:val="24"/>
        </w:rPr>
        <w:t>月</w:t>
      </w:r>
      <w:r>
        <w:rPr>
          <w:rFonts w:hint="eastAsia" w:ascii="宋体" w:hAnsi="宋体" w:eastAsia="宋体" w:cs="宋体"/>
          <w:snapToGrid/>
          <w:kern w:val="0"/>
          <w:sz w:val="24"/>
          <w:szCs w:val="24"/>
          <w:lang w:val="en-US" w:eastAsia="zh-CN"/>
        </w:rPr>
        <w:t>19</w:t>
      </w:r>
      <w:r>
        <w:rPr>
          <w:rFonts w:hint="eastAsia" w:ascii="宋体" w:hAnsi="宋体" w:eastAsia="宋体" w:cs="宋体"/>
          <w:snapToGrid/>
          <w:kern w:val="0"/>
          <w:sz w:val="24"/>
          <w:szCs w:val="24"/>
        </w:rPr>
        <w:t>日</w:t>
      </w:r>
      <w:r>
        <w:rPr>
          <w:rFonts w:hint="eastAsia" w:ascii="宋体" w:hAnsi="宋体" w:eastAsia="宋体" w:cs="宋体"/>
          <w:snapToGrid/>
          <w:kern w:val="0"/>
          <w:sz w:val="24"/>
          <w:szCs w:val="24"/>
          <w:lang w:val="en-US" w:eastAsia="zh-CN"/>
        </w:rPr>
        <w:t>23</w:t>
      </w:r>
      <w:r>
        <w:rPr>
          <w:rFonts w:hint="eastAsia" w:ascii="宋体" w:hAnsi="宋体" w:eastAsia="宋体" w:cs="宋体"/>
          <w:snapToGrid/>
          <w:kern w:val="0"/>
          <w:sz w:val="24"/>
          <w:szCs w:val="24"/>
        </w:rPr>
        <w:t>点</w:t>
      </w:r>
      <w:r>
        <w:rPr>
          <w:rFonts w:hint="eastAsia" w:ascii="宋体" w:hAnsi="宋体" w:eastAsia="宋体" w:cs="宋体"/>
          <w:snapToGrid/>
          <w:kern w:val="0"/>
          <w:sz w:val="24"/>
          <w:szCs w:val="24"/>
          <w:lang w:val="en-US" w:eastAsia="zh-CN"/>
        </w:rPr>
        <w:t>59</w:t>
      </w:r>
      <w:r>
        <w:rPr>
          <w:rFonts w:hint="eastAsia" w:ascii="宋体" w:hAnsi="宋体" w:eastAsia="宋体" w:cs="宋体"/>
          <w:snapToGrid/>
          <w:kern w:val="0"/>
          <w:sz w:val="24"/>
          <w:szCs w:val="24"/>
        </w:rPr>
        <w:t>分止。</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七、其他补充事宜：无</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八、对本次采购提出询问，请按以下方式联系</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名称</w:t>
      </w: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rPr>
        <w:t>海口江东新区管理局</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地址：海口江东新区江东大道 202 号</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联系人：陈工</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联系方式： 0898-65686310</w:t>
      </w:r>
    </w:p>
    <w:p>
      <w:pPr>
        <w:pStyle w:val="8"/>
        <w:spacing w:line="242" w:lineRule="auto"/>
        <w:rPr>
          <w:rFonts w:hint="eastAsia" w:ascii="宋体" w:hAnsi="宋体" w:eastAsia="宋体" w:cs="宋体"/>
        </w:rPr>
      </w:pPr>
    </w:p>
    <w:p>
      <w:pPr>
        <w:pStyle w:val="8"/>
        <w:spacing w:line="242" w:lineRule="auto"/>
        <w:rPr>
          <w:rFonts w:hint="eastAsia" w:ascii="宋体" w:hAnsi="宋体" w:eastAsia="宋体" w:cs="宋体"/>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海口江东新区管理局</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highlight w:val="yellow"/>
        </w:rPr>
      </w:pPr>
      <w:r>
        <w:rPr>
          <w:rFonts w:hint="eastAsia" w:ascii="宋体" w:hAnsi="宋体" w:eastAsia="宋体" w:cs="宋体"/>
          <w:sz w:val="24"/>
          <w:szCs w:val="24"/>
        </w:rPr>
        <w:t>2025年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p>
    <w:p>
      <w:pPr>
        <w:spacing w:line="228" w:lineRule="auto"/>
        <w:rPr>
          <w:rFonts w:hint="eastAsia" w:ascii="宋体" w:hAnsi="宋体" w:eastAsia="宋体" w:cs="宋体"/>
          <w:sz w:val="20"/>
          <w:szCs w:val="20"/>
        </w:rPr>
        <w:sectPr>
          <w:footerReference r:id="rId9" w:type="default"/>
          <w:pgSz w:w="11906" w:h="16839"/>
          <w:pgMar w:top="1431" w:right="1731" w:bottom="1374" w:left="1785" w:header="0" w:footer="1160" w:gutter="0"/>
          <w:pgNumType w:fmt="decimal"/>
          <w:cols w:space="720" w:num="1"/>
        </w:sectPr>
      </w:pPr>
    </w:p>
    <w:p>
      <w:pPr>
        <w:pStyle w:val="3"/>
        <w:keepNext/>
        <w:keepLines/>
        <w:pageBreakBefore w:val="0"/>
        <w:widowControl/>
        <w:kinsoku w:val="0"/>
        <w:wordWrap/>
        <w:overflowPunct/>
        <w:topLinePunct w:val="0"/>
        <w:autoSpaceDE w:val="0"/>
        <w:autoSpaceDN w:val="0"/>
        <w:bidi w:val="0"/>
        <w:adjustRightInd w:val="0"/>
        <w:snapToGrid w:val="0"/>
        <w:spacing w:before="100" w:after="100" w:line="360" w:lineRule="auto"/>
        <w:textAlignment w:val="baseline"/>
        <w:rPr>
          <w:rFonts w:hint="eastAsia" w:ascii="宋体" w:hAnsi="宋体" w:eastAsia="宋体" w:cs="宋体"/>
          <w:b/>
          <w:bCs/>
          <w:spacing w:val="2"/>
          <w:sz w:val="32"/>
          <w:szCs w:val="32"/>
        </w:rPr>
      </w:pPr>
      <w:bookmarkStart w:id="1" w:name="_Toc11946"/>
      <w:r>
        <w:rPr>
          <w:rFonts w:hint="eastAsia" w:ascii="宋体" w:hAnsi="宋体" w:eastAsia="宋体" w:cs="宋体"/>
          <w:b/>
          <w:bCs/>
          <w:spacing w:val="2"/>
          <w:sz w:val="32"/>
          <w:szCs w:val="32"/>
        </w:rPr>
        <w:t>第二章  采购需求</w:t>
      </w:r>
      <w:bookmarkEnd w:id="1"/>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8"/>
          <w:szCs w:val="28"/>
        </w:rPr>
      </w:pPr>
      <w:r>
        <w:rPr>
          <w:rFonts w:hint="eastAsia" w:ascii="宋体" w:hAnsi="宋体" w:eastAsia="宋体" w:cs="宋体"/>
          <w:snapToGrid/>
          <w:kern w:val="0"/>
          <w:sz w:val="28"/>
          <w:szCs w:val="28"/>
          <w:lang w:val="en-US" w:eastAsia="zh-CN"/>
        </w:rPr>
        <w:t>一、</w:t>
      </w:r>
      <w:r>
        <w:rPr>
          <w:rFonts w:hint="eastAsia" w:ascii="宋体" w:hAnsi="宋体" w:eastAsia="宋体" w:cs="宋体"/>
          <w:snapToGrid/>
          <w:kern w:val="0"/>
          <w:sz w:val="28"/>
          <w:szCs w:val="28"/>
        </w:rPr>
        <w:t>项目基本情况</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江东新区以打造一流营商环境为目标，深入贯彻创新驱动发展战略，深度融合</w:t>
      </w:r>
      <w:r>
        <w:rPr>
          <w:rFonts w:hint="eastAsia" w:ascii="宋体" w:hAnsi="宋体" w:eastAsia="宋体" w:cs="宋体"/>
          <w:snapToGrid/>
          <w:kern w:val="0"/>
          <w:sz w:val="24"/>
          <w:szCs w:val="24"/>
          <w:lang w:val="en-US" w:eastAsia="zh-CN"/>
        </w:rPr>
        <w:t>有关</w:t>
      </w:r>
      <w:r>
        <w:rPr>
          <w:rFonts w:hint="eastAsia" w:ascii="宋体" w:hAnsi="宋体" w:eastAsia="宋体" w:cs="宋体"/>
          <w:snapToGrid/>
          <w:kern w:val="0"/>
          <w:sz w:val="24"/>
          <w:szCs w:val="24"/>
        </w:rPr>
        <w:t>政策精髓，旨在通过整合政府资源、金融服务、人才政策、用房信息及企业服务等多方面优势，打造一个全方位、智能化的企业服务平台，为江东新区的中小企业提供全方位、智能化的服务支持。在这一过程中，江东新区E企惠平台以数据赋能企业服务，深化数据支撑，是企业服务的重要抓手。</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但</w:t>
      </w:r>
      <w:r>
        <w:rPr>
          <w:rFonts w:hint="eastAsia" w:ascii="宋体" w:hAnsi="宋体" w:eastAsia="宋体" w:cs="宋体"/>
          <w:snapToGrid/>
          <w:kern w:val="0"/>
          <w:sz w:val="24"/>
          <w:szCs w:val="24"/>
          <w:lang w:val="en-US" w:eastAsia="zh-CN"/>
        </w:rPr>
        <w:t>目前</w:t>
      </w:r>
      <w:r>
        <w:rPr>
          <w:rFonts w:hint="eastAsia" w:ascii="宋体" w:hAnsi="宋体" w:eastAsia="宋体" w:cs="宋体"/>
          <w:snapToGrid/>
          <w:kern w:val="0"/>
          <w:sz w:val="24"/>
          <w:szCs w:val="24"/>
        </w:rPr>
        <w:t>江东新区E企惠平台运营现阶段正面临一系列新的挑战与考验。首要问题在于数据更新</w:t>
      </w:r>
      <w:r>
        <w:rPr>
          <w:rFonts w:hint="eastAsia" w:ascii="宋体" w:hAnsi="宋体" w:eastAsia="宋体" w:cs="宋体"/>
          <w:snapToGrid/>
          <w:kern w:val="0"/>
          <w:sz w:val="24"/>
          <w:szCs w:val="24"/>
          <w:lang w:val="en-US" w:eastAsia="zh-CN"/>
        </w:rPr>
        <w:t>已滞后于园区发展与</w:t>
      </w:r>
      <w:r>
        <w:rPr>
          <w:rFonts w:hint="eastAsia" w:ascii="宋体" w:hAnsi="宋体" w:eastAsia="宋体" w:cs="宋体"/>
          <w:snapToGrid/>
          <w:kern w:val="0"/>
          <w:sz w:val="24"/>
          <w:szCs w:val="24"/>
        </w:rPr>
        <w:t>企业需求的快速变迁，难以满足用户对最新资讯的渴求。此外，用户粘性和平台吸引力</w:t>
      </w:r>
      <w:r>
        <w:rPr>
          <w:rFonts w:hint="eastAsia" w:ascii="宋体" w:hAnsi="宋体" w:eastAsia="宋体" w:cs="宋体"/>
          <w:snapToGrid/>
          <w:kern w:val="0"/>
          <w:sz w:val="24"/>
          <w:szCs w:val="24"/>
          <w:lang w:val="en-US" w:eastAsia="zh-CN"/>
        </w:rPr>
        <w:t>尚待提升</w:t>
      </w:r>
      <w:r>
        <w:rPr>
          <w:rFonts w:hint="eastAsia" w:ascii="宋体" w:hAnsi="宋体" w:eastAsia="宋体" w:cs="宋体"/>
          <w:snapToGrid/>
          <w:kern w:val="0"/>
          <w:sz w:val="24"/>
          <w:szCs w:val="24"/>
        </w:rPr>
        <w:t>。平台</w:t>
      </w:r>
      <w:r>
        <w:rPr>
          <w:rFonts w:hint="eastAsia" w:ascii="宋体" w:hAnsi="宋体" w:eastAsia="宋体" w:cs="宋体"/>
          <w:snapToGrid/>
          <w:kern w:val="0"/>
          <w:sz w:val="24"/>
          <w:szCs w:val="24"/>
          <w:lang w:val="en-US" w:eastAsia="zh-CN"/>
        </w:rPr>
        <w:t>急需</w:t>
      </w:r>
      <w:r>
        <w:rPr>
          <w:rFonts w:hint="eastAsia" w:ascii="宋体" w:hAnsi="宋体" w:eastAsia="宋体" w:cs="宋体"/>
          <w:snapToGrid/>
          <w:kern w:val="0"/>
          <w:sz w:val="24"/>
          <w:szCs w:val="24"/>
        </w:rPr>
        <w:t>迅速捕捉并解决企业用户实际需求与问题</w:t>
      </w:r>
      <w:r>
        <w:rPr>
          <w:rFonts w:hint="eastAsia" w:ascii="宋体" w:hAnsi="宋体" w:eastAsia="宋体" w:cs="宋体"/>
          <w:snapToGrid/>
          <w:kern w:val="0"/>
          <w:sz w:val="24"/>
          <w:szCs w:val="24"/>
          <w:lang w:val="en-US" w:eastAsia="zh-CN"/>
        </w:rPr>
        <w:t>的能力</w:t>
      </w:r>
      <w:r>
        <w:rPr>
          <w:rFonts w:hint="eastAsia" w:ascii="宋体" w:hAnsi="宋体" w:eastAsia="宋体" w:cs="宋体"/>
          <w:snapToGrid/>
          <w:kern w:val="0"/>
          <w:sz w:val="24"/>
          <w:szCs w:val="24"/>
        </w:rPr>
        <w:t>，</w:t>
      </w:r>
      <w:r>
        <w:rPr>
          <w:rFonts w:hint="eastAsia" w:ascii="宋体" w:hAnsi="宋体" w:eastAsia="宋体" w:cs="宋体"/>
          <w:snapToGrid/>
          <w:kern w:val="0"/>
          <w:sz w:val="24"/>
          <w:szCs w:val="24"/>
          <w:lang w:val="en-US" w:eastAsia="zh-CN"/>
        </w:rPr>
        <w:t>才能</w:t>
      </w:r>
      <w:r>
        <w:rPr>
          <w:rFonts w:hint="eastAsia" w:ascii="宋体" w:hAnsi="宋体" w:eastAsia="宋体" w:cs="宋体"/>
          <w:snapToGrid/>
          <w:kern w:val="0"/>
          <w:sz w:val="24"/>
          <w:szCs w:val="24"/>
        </w:rPr>
        <w:t>持续</w:t>
      </w:r>
      <w:r>
        <w:rPr>
          <w:rFonts w:hint="eastAsia" w:ascii="宋体" w:hAnsi="宋体" w:eastAsia="宋体" w:cs="宋体"/>
          <w:snapToGrid/>
          <w:kern w:val="0"/>
          <w:sz w:val="24"/>
          <w:szCs w:val="24"/>
          <w:lang w:val="en-US" w:eastAsia="zh-CN"/>
        </w:rPr>
        <w:t>提升</w:t>
      </w:r>
      <w:r>
        <w:rPr>
          <w:rFonts w:hint="eastAsia" w:ascii="宋体" w:hAnsi="宋体" w:eastAsia="宋体" w:cs="宋体"/>
          <w:snapToGrid/>
          <w:kern w:val="0"/>
          <w:sz w:val="24"/>
          <w:szCs w:val="24"/>
        </w:rPr>
        <w:t>服务质量和用户满意度。</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面对这些挑战，亟需专业的运营团队采取积极有效的措施，从加速数据更新、提升用户体验、优化反馈机制等多个方面入手，努力恢复并增强“江东新区E企惠平台的活力与影响力，确保其在企业服务领域发挥引领与支撑作用。</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8"/>
          <w:szCs w:val="28"/>
        </w:rPr>
      </w:pPr>
      <w:r>
        <w:rPr>
          <w:rFonts w:hint="eastAsia" w:ascii="宋体" w:hAnsi="宋体" w:eastAsia="宋体" w:cs="宋体"/>
          <w:snapToGrid/>
          <w:kern w:val="0"/>
          <w:sz w:val="28"/>
          <w:szCs w:val="28"/>
          <w:lang w:val="en-US" w:eastAsia="zh-CN"/>
        </w:rPr>
        <w:t>二、</w:t>
      </w:r>
      <w:r>
        <w:rPr>
          <w:rFonts w:hint="eastAsia" w:ascii="宋体" w:hAnsi="宋体" w:eastAsia="宋体" w:cs="宋体"/>
          <w:snapToGrid/>
          <w:kern w:val="0"/>
          <w:sz w:val="28"/>
          <w:szCs w:val="28"/>
        </w:rPr>
        <w:t>服务内容及范围：</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一</w:t>
      </w: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rPr>
        <w:t>内容运营培训支持</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rPr>
        <w:t>房源信息更新指导与培训：培训</w:t>
      </w:r>
      <w:r>
        <w:rPr>
          <w:rFonts w:hint="eastAsia" w:ascii="宋体" w:hAnsi="宋体" w:eastAsia="宋体" w:cs="宋体"/>
          <w:snapToGrid/>
          <w:kern w:val="0"/>
          <w:sz w:val="24"/>
          <w:szCs w:val="24"/>
          <w:lang w:val="en-US" w:eastAsia="zh-CN"/>
        </w:rPr>
        <w:t>采购人</w:t>
      </w:r>
      <w:r>
        <w:rPr>
          <w:rFonts w:hint="eastAsia" w:ascii="宋体" w:hAnsi="宋体" w:eastAsia="宋体" w:cs="宋体"/>
          <w:snapToGrid/>
          <w:kern w:val="0"/>
          <w:sz w:val="24"/>
          <w:szCs w:val="24"/>
        </w:rPr>
        <w:t>委派的运营人员开展房源信息更新的业务知识和服务流程，并指导该人员对园区的办公用房、孵化器等数据进行更新；</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val="en-US" w:eastAsia="zh-CN"/>
        </w:rPr>
        <w:t>2.</w:t>
      </w:r>
      <w:r>
        <w:rPr>
          <w:rFonts w:hint="eastAsia" w:ascii="宋体" w:hAnsi="宋体" w:eastAsia="宋体" w:cs="宋体"/>
          <w:snapToGrid/>
          <w:kern w:val="0"/>
          <w:sz w:val="24"/>
          <w:szCs w:val="24"/>
        </w:rPr>
        <w:t>活动信息指导与培训：培训</w:t>
      </w:r>
      <w:r>
        <w:rPr>
          <w:rFonts w:hint="eastAsia" w:ascii="宋体" w:hAnsi="宋体" w:eastAsia="宋体" w:cs="宋体"/>
          <w:snapToGrid/>
          <w:kern w:val="0"/>
          <w:sz w:val="24"/>
          <w:szCs w:val="24"/>
          <w:lang w:val="en-US" w:eastAsia="zh-CN"/>
        </w:rPr>
        <w:t>采购人</w:t>
      </w:r>
      <w:r>
        <w:rPr>
          <w:rFonts w:hint="eastAsia" w:ascii="宋体" w:hAnsi="宋体" w:eastAsia="宋体" w:cs="宋体"/>
          <w:snapToGrid/>
          <w:kern w:val="0"/>
          <w:sz w:val="24"/>
          <w:szCs w:val="24"/>
        </w:rPr>
        <w:t>委派的运营人员开展活动信息收集及线上宣传活动，提高平台用户活跃度；</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3.</w:t>
      </w:r>
      <w:r>
        <w:rPr>
          <w:rFonts w:hint="eastAsia" w:ascii="宋体" w:hAnsi="宋体" w:eastAsia="宋体" w:cs="宋体"/>
          <w:snapToGrid/>
          <w:kern w:val="0"/>
          <w:sz w:val="24"/>
          <w:szCs w:val="24"/>
        </w:rPr>
        <w:t>人才招聘信息更新指导和培训：培训</w:t>
      </w:r>
      <w:r>
        <w:rPr>
          <w:rFonts w:hint="eastAsia" w:ascii="宋体" w:hAnsi="宋体" w:eastAsia="宋体" w:cs="宋体"/>
          <w:snapToGrid/>
          <w:kern w:val="0"/>
          <w:sz w:val="24"/>
          <w:szCs w:val="24"/>
          <w:lang w:val="en-US" w:eastAsia="zh-CN"/>
        </w:rPr>
        <w:t>采购人</w:t>
      </w:r>
      <w:r>
        <w:rPr>
          <w:rFonts w:hint="eastAsia" w:ascii="宋体" w:hAnsi="宋体" w:eastAsia="宋体" w:cs="宋体"/>
          <w:snapToGrid/>
          <w:kern w:val="0"/>
          <w:sz w:val="24"/>
          <w:szCs w:val="24"/>
        </w:rPr>
        <w:t>指定的运营人员每月通过与人才集团信息对接，线上收集园区企业招聘岗位，更新新园区企业招聘岗位并标注时效</w:t>
      </w:r>
      <w:r>
        <w:rPr>
          <w:rFonts w:hint="eastAsia" w:ascii="宋体" w:hAnsi="宋体" w:eastAsia="宋体" w:cs="宋体"/>
          <w:snapToGrid/>
          <w:kern w:val="0"/>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val="en-US" w:eastAsia="zh-CN"/>
        </w:rPr>
        <w:t>4.</w:t>
      </w:r>
      <w:r>
        <w:rPr>
          <w:rFonts w:hint="eastAsia" w:ascii="宋体" w:hAnsi="宋体" w:eastAsia="宋体" w:cs="宋体"/>
          <w:snapToGrid/>
          <w:kern w:val="0"/>
          <w:sz w:val="24"/>
          <w:szCs w:val="24"/>
        </w:rPr>
        <w:t>平台信息更新指导和培训：指导</w:t>
      </w:r>
      <w:r>
        <w:rPr>
          <w:rFonts w:hint="eastAsia" w:ascii="宋体" w:hAnsi="宋体" w:eastAsia="宋体" w:cs="宋体"/>
          <w:snapToGrid/>
          <w:kern w:val="0"/>
          <w:sz w:val="24"/>
          <w:szCs w:val="24"/>
          <w:lang w:val="en-US" w:eastAsia="zh-CN"/>
        </w:rPr>
        <w:t>采购人</w:t>
      </w:r>
      <w:r>
        <w:rPr>
          <w:rFonts w:hint="eastAsia" w:ascii="宋体" w:hAnsi="宋体" w:eastAsia="宋体" w:cs="宋体"/>
          <w:snapToGrid/>
          <w:kern w:val="0"/>
          <w:sz w:val="24"/>
          <w:szCs w:val="24"/>
        </w:rPr>
        <w:t>运营专员对平台信息进行更新，信息数据源主要来自各级政府部门的最新通知公告、人才政策最新信息动态以及官方公众号推文等；</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rPr>
        <w:t>5.</w:t>
      </w:r>
      <w:r>
        <w:rPr>
          <w:rFonts w:hint="eastAsia" w:ascii="宋体" w:hAnsi="宋体" w:eastAsia="宋体" w:cs="宋体"/>
          <w:snapToGrid/>
          <w:kern w:val="0"/>
          <w:sz w:val="24"/>
          <w:szCs w:val="24"/>
        </w:rPr>
        <w:t>平台巡检培训：指导运营专员定期对平台进行巡检同时收集用户意见，对意见进行研究分析出具相应解决方案，并及时进行优化</w:t>
      </w:r>
      <w:r>
        <w:rPr>
          <w:rFonts w:hint="eastAsia" w:ascii="宋体" w:hAnsi="宋体" w:eastAsia="宋体" w:cs="宋体"/>
          <w:snapToGrid/>
          <w:kern w:val="0"/>
          <w:sz w:val="24"/>
          <w:szCs w:val="24"/>
          <w:lang w:eastAsia="zh-CN"/>
        </w:rPr>
        <w:t>。</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二</w:t>
      </w: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设计优化</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对江东新区E企惠平台中的商务秘书、临时注册地址、找项目</w:t>
      </w:r>
      <w:r>
        <w:rPr>
          <w:rFonts w:hint="eastAsia" w:ascii="宋体" w:hAnsi="宋体" w:eastAsia="宋体" w:cs="宋体"/>
          <w:snapToGrid/>
          <w:kern w:val="0"/>
          <w:sz w:val="24"/>
          <w:szCs w:val="24"/>
          <w:lang w:val="en-US" w:eastAsia="zh-CN"/>
        </w:rPr>
        <w:t>等</w:t>
      </w:r>
      <w:r>
        <w:rPr>
          <w:rFonts w:hint="eastAsia" w:ascii="宋体" w:hAnsi="宋体" w:eastAsia="宋体" w:cs="宋体"/>
          <w:snapToGrid/>
          <w:kern w:val="0"/>
          <w:sz w:val="24"/>
          <w:szCs w:val="24"/>
        </w:rPr>
        <w:t>原有功能模块进行设计优化</w:t>
      </w: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具体服务内容如下：</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rPr>
        <w:t>意见收集：根据相关部门需求及意见，以及</w:t>
      </w:r>
      <w:r>
        <w:rPr>
          <w:rFonts w:hint="eastAsia" w:ascii="宋体" w:hAnsi="宋体" w:eastAsia="宋体" w:cs="宋体"/>
          <w:snapToGrid/>
          <w:kern w:val="0"/>
          <w:sz w:val="24"/>
          <w:szCs w:val="24"/>
          <w:lang w:val="en-US" w:eastAsia="zh-CN"/>
        </w:rPr>
        <w:t>采购人</w:t>
      </w:r>
      <w:r>
        <w:rPr>
          <w:rFonts w:hint="eastAsia" w:ascii="宋体" w:hAnsi="宋体" w:eastAsia="宋体" w:cs="宋体"/>
          <w:snapToGrid/>
          <w:kern w:val="0"/>
          <w:sz w:val="24"/>
          <w:szCs w:val="24"/>
        </w:rPr>
        <w:t>历年签署的需求变更说明文档，进行归集整理，</w:t>
      </w:r>
      <w:r>
        <w:rPr>
          <w:rFonts w:hint="eastAsia" w:ascii="宋体" w:hAnsi="宋体" w:eastAsia="宋体" w:cs="宋体"/>
          <w:snapToGrid/>
          <w:kern w:val="0"/>
          <w:sz w:val="24"/>
          <w:szCs w:val="24"/>
          <w:lang w:val="en-US" w:eastAsia="zh-CN"/>
        </w:rPr>
        <w:t>开展</w:t>
      </w:r>
      <w:r>
        <w:rPr>
          <w:rFonts w:hint="eastAsia" w:ascii="宋体" w:hAnsi="宋体" w:eastAsia="宋体" w:cs="宋体"/>
          <w:snapToGrid/>
          <w:kern w:val="0"/>
          <w:sz w:val="24"/>
          <w:szCs w:val="24"/>
        </w:rPr>
        <w:t>后续设计工作；</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val="en-US" w:eastAsia="zh-CN"/>
        </w:rPr>
        <w:t>2.</w:t>
      </w:r>
      <w:r>
        <w:rPr>
          <w:rFonts w:hint="eastAsia" w:ascii="宋体" w:hAnsi="宋体" w:eastAsia="宋体" w:cs="宋体"/>
          <w:snapToGrid/>
          <w:kern w:val="0"/>
          <w:sz w:val="24"/>
          <w:szCs w:val="24"/>
        </w:rPr>
        <w:t>页面设计：根据相关部门的需求及意见输出页面设计图；</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val="en-US" w:eastAsia="zh-CN"/>
        </w:rPr>
        <w:t>3.</w:t>
      </w:r>
      <w:r>
        <w:rPr>
          <w:rFonts w:hint="eastAsia" w:ascii="宋体" w:hAnsi="宋体" w:eastAsia="宋体" w:cs="宋体"/>
          <w:snapToGrid/>
          <w:kern w:val="0"/>
          <w:sz w:val="24"/>
          <w:szCs w:val="24"/>
        </w:rPr>
        <w:t>设计审查：将输出完成后的页面图发予相关部门进行审查；</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val="en-US" w:eastAsia="zh-CN"/>
        </w:rPr>
        <w:t>4.</w:t>
      </w:r>
      <w:r>
        <w:rPr>
          <w:rFonts w:hint="eastAsia" w:ascii="宋体" w:hAnsi="宋体" w:eastAsia="宋体" w:cs="宋体"/>
          <w:snapToGrid/>
          <w:kern w:val="0"/>
          <w:sz w:val="24"/>
          <w:szCs w:val="24"/>
        </w:rPr>
        <w:t>页面呈现：将审查通过后页面图进行页面效果呈现。</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rPr>
        <w:t>本方案设计的功能</w:t>
      </w:r>
      <w:r>
        <w:rPr>
          <w:rFonts w:hint="eastAsia" w:ascii="宋体" w:hAnsi="宋体" w:eastAsia="宋体" w:cs="宋体"/>
          <w:snapToGrid/>
          <w:kern w:val="0"/>
          <w:sz w:val="24"/>
          <w:szCs w:val="24"/>
          <w:lang w:val="en-US" w:eastAsia="zh-CN"/>
        </w:rPr>
        <w:t>需</w:t>
      </w:r>
      <w:r>
        <w:rPr>
          <w:rFonts w:hint="eastAsia" w:ascii="宋体" w:hAnsi="宋体" w:eastAsia="宋体" w:cs="宋体"/>
          <w:snapToGrid/>
          <w:kern w:val="0"/>
          <w:sz w:val="24"/>
          <w:szCs w:val="24"/>
        </w:rPr>
        <w:t>能够全面遵从</w:t>
      </w:r>
      <w:r>
        <w:rPr>
          <w:rFonts w:hint="eastAsia" w:ascii="宋体" w:hAnsi="宋体" w:eastAsia="宋体" w:cs="宋体"/>
          <w:snapToGrid/>
          <w:kern w:val="0"/>
          <w:sz w:val="24"/>
          <w:szCs w:val="24"/>
          <w:lang w:val="en-US" w:eastAsia="zh-CN"/>
        </w:rPr>
        <w:t>本项目</w:t>
      </w:r>
      <w:r>
        <w:rPr>
          <w:rFonts w:hint="eastAsia" w:ascii="宋体" w:hAnsi="宋体" w:eastAsia="宋体" w:cs="宋体"/>
          <w:snapToGrid/>
          <w:kern w:val="0"/>
          <w:sz w:val="24"/>
          <w:szCs w:val="24"/>
        </w:rPr>
        <w:t>一期和二期合同和历年需求变更说明文档，页面功能可追溯，有依据</w:t>
      </w:r>
      <w:r>
        <w:rPr>
          <w:rFonts w:hint="eastAsia" w:ascii="宋体" w:hAnsi="宋体" w:eastAsia="宋体" w:cs="宋体"/>
          <w:snapToGrid/>
          <w:kern w:val="0"/>
          <w:sz w:val="24"/>
          <w:szCs w:val="24"/>
          <w:lang w:eastAsia="zh-CN"/>
        </w:rPr>
        <w:t>。</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三</w:t>
      </w: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运维服务</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1.运维服务目标：</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（1）保障平台稳定运行：确保平台7x24小时高可用性（核心服务），最大限度减少故障时间和影响范围。</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（2）保障平台安全可靠：建立完善的安全防护体系，有效防范网络攻击、数据泄露等安全风险，确保数据安全和业务连续性。</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（3）保障平台高效响应：快速响应并有效处理用户（企业、政府管理员）的咨询、报障和请求，提升用户体验。</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（4）保障平台持续优化：及时更新内容、修复缺陷、进行必要的功能优化和性能提升，满足业务发展需求。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（5）满足合规要求：符合国家及地方关于电子政务、网络安全、数据安全等相关法律法规和政策要求。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2.运维服务内容：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（1）操作系统/数据库/中间件运维：安装、配置、升级、补丁更新、性能调优、备份恢复、故障处理。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（2）应用系统维护：处理应用层故障、性能瓶颈；执行应用补丁更新、版本发布。</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（3）日志管理：集中收集、存储、分析系统及应用日志，用于故障排查、安全审计和性能分析。</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（4）漏洞扫描与管理：配合采购人委托的第三方机构进行安全漏洞扫描与渗透测试，及时修复中高危漏洞。</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（5）安全审计与合规：配合采购人委托的第三方机构进行安全审计，确保符合等保要求及其他相关法规；协助采购人完成等保测评相关工作。</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（6）故障分级与处理：建立清晰的故障分级标准和处理流程。</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（7）问题跟踪与管理：记录、跟踪、管理所有用户请求，确保闭环处理。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val="en-US" w:eastAsia="zh-CN"/>
        </w:rPr>
        <w:t>（8）远程指导：提供在线操作指南、常见问题解答（FAQ）；根据需要组织相关培训会。</w:t>
      </w:r>
    </w:p>
    <w:p>
      <w:pPr>
        <w:spacing w:line="21" w:lineRule="exact"/>
        <w:rPr>
          <w:rFonts w:hint="eastAsia" w:ascii="宋体" w:hAnsi="宋体" w:eastAsia="宋体" w:cs="宋体"/>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3.指标要求</w:t>
      </w:r>
    </w:p>
    <w:tbl>
      <w:tblPr>
        <w:tblStyle w:val="13"/>
        <w:tblW w:w="790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9"/>
        <w:gridCol w:w="1981"/>
        <w:gridCol w:w="1688"/>
        <w:gridCol w:w="1231"/>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0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指标类型</w:t>
            </w:r>
          </w:p>
        </w:tc>
        <w:tc>
          <w:tcPr>
            <w:tcW w:w="198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指标名称</w:t>
            </w:r>
          </w:p>
        </w:tc>
        <w:tc>
          <w:tcPr>
            <w:tcW w:w="168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指标值</w:t>
            </w:r>
          </w:p>
        </w:tc>
        <w:tc>
          <w:tcPr>
            <w:tcW w:w="123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考核比例</w:t>
            </w:r>
          </w:p>
        </w:tc>
        <w:tc>
          <w:tcPr>
            <w:tcW w:w="179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运营指标</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新增浏览量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100000次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平台信息更新频率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平台巡检频率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功能异常次数</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en-US"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≤3次每月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运维指标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服务连续性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7x24小时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平均故障恢复时间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≤2小时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P1 (重大故障)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P2 (严重故障)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≤8小时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P3 (一般故障)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1-3天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P4 (服务请求)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服务请求响应时间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≤60分钟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非工作日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故障一次解决率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常见故障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高危漏洞修复时限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90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备注：</w:t>
            </w:r>
          </w:p>
          <w:p>
            <w:pPr>
              <w:keepNext w:val="0"/>
              <w:keepLines w:val="0"/>
              <w:widowControl/>
              <w:suppressLineNumbers w:val="0"/>
              <w:jc w:val="left"/>
              <w:textAlignment w:val="center"/>
              <w:rPr>
                <w:rStyle w:val="18"/>
                <w:snapToGrid w:val="0"/>
                <w:color w:val="000000"/>
                <w:highlight w:val="none"/>
                <w:lang w:val="en-US" w:eastAsia="zh-CN" w:bidi="ar"/>
              </w:rPr>
            </w:pPr>
            <w:r>
              <w:rPr>
                <w:rStyle w:val="18"/>
                <w:snapToGrid w:val="0"/>
                <w:color w:val="000000"/>
                <w:highlight w:val="none"/>
                <w:lang w:val="en-US" w:eastAsia="zh-CN" w:bidi="ar"/>
              </w:rPr>
              <w:t>一、故障等级定义</w:t>
            </w:r>
          </w:p>
          <w:p>
            <w:pPr>
              <w:keepNext w:val="0"/>
              <w:keepLines w:val="0"/>
              <w:widowControl/>
              <w:suppressLineNumbers w:val="0"/>
              <w:jc w:val="left"/>
              <w:textAlignment w:val="center"/>
              <w:rPr>
                <w:rStyle w:val="20"/>
                <w:snapToGrid w:val="0"/>
                <w:color w:val="000000"/>
                <w:highlight w:val="none"/>
                <w:lang w:val="en-US" w:eastAsia="zh-CN" w:bidi="ar"/>
              </w:rPr>
            </w:pPr>
            <w:r>
              <w:rPr>
                <w:rStyle w:val="18"/>
                <w:snapToGrid w:val="0"/>
                <w:color w:val="000000"/>
                <w:highlight w:val="none"/>
                <w:lang w:val="en-US" w:eastAsia="zh-CN" w:bidi="ar"/>
              </w:rPr>
              <w:t>P1：重大故障（紧急事件）</w:t>
            </w:r>
          </w:p>
          <w:p>
            <w:pPr>
              <w:keepNext w:val="0"/>
              <w:keepLines w:val="0"/>
              <w:widowControl/>
              <w:suppressLineNumbers w:val="0"/>
              <w:jc w:val="left"/>
              <w:textAlignment w:val="center"/>
              <w:rPr>
                <w:rStyle w:val="20"/>
                <w:snapToGrid w:val="0"/>
                <w:color w:val="000000"/>
                <w:highlight w:val="none"/>
                <w:lang w:val="en-US" w:eastAsia="zh-CN" w:bidi="ar"/>
              </w:rPr>
            </w:pPr>
            <w:r>
              <w:rPr>
                <w:rStyle w:val="20"/>
                <w:snapToGrid w:val="0"/>
                <w:color w:val="000000"/>
                <w:highlight w:val="none"/>
                <w:lang w:val="en-US" w:eastAsia="zh-CN" w:bidi="ar"/>
              </w:rPr>
              <w:t xml:space="preserve">    导致平台核心业务功能完全瘫痪，或对大量用户的服务能力完全丧失，或涉及重大安全漏洞/安全事件，或导致关键数据丢失/损坏的故障。必须立即响应，全力修复。</w:t>
            </w:r>
          </w:p>
          <w:p>
            <w:pPr>
              <w:keepNext w:val="0"/>
              <w:keepLines w:val="0"/>
              <w:widowControl/>
              <w:suppressLineNumbers w:val="0"/>
              <w:jc w:val="left"/>
              <w:textAlignment w:val="center"/>
              <w:rPr>
                <w:rStyle w:val="20"/>
                <w:snapToGrid w:val="0"/>
                <w:color w:val="000000"/>
                <w:highlight w:val="none"/>
                <w:lang w:val="en-US" w:eastAsia="zh-CN" w:bidi="ar"/>
              </w:rPr>
            </w:pPr>
            <w:r>
              <w:rPr>
                <w:rStyle w:val="18"/>
                <w:snapToGrid w:val="0"/>
                <w:color w:val="000000"/>
                <w:highlight w:val="none"/>
                <w:lang w:val="en-US" w:eastAsia="zh-CN" w:bidi="ar"/>
              </w:rPr>
              <w:t>P2：严重故障（高优先级事件）</w:t>
            </w:r>
          </w:p>
          <w:p>
            <w:pPr>
              <w:keepNext w:val="0"/>
              <w:keepLines w:val="0"/>
              <w:widowControl/>
              <w:suppressLineNumbers w:val="0"/>
              <w:jc w:val="left"/>
              <w:textAlignment w:val="center"/>
              <w:rPr>
                <w:rStyle w:val="20"/>
                <w:snapToGrid w:val="0"/>
                <w:color w:val="000000"/>
                <w:highlight w:val="none"/>
                <w:lang w:val="en-US" w:eastAsia="zh-CN" w:bidi="ar"/>
              </w:rPr>
            </w:pPr>
            <w:r>
              <w:rPr>
                <w:rStyle w:val="20"/>
                <w:snapToGrid w:val="0"/>
                <w:color w:val="000000"/>
                <w:highlight w:val="none"/>
                <w:lang w:val="en-US" w:eastAsia="zh-CN" w:bidi="ar"/>
              </w:rPr>
              <w:t xml:space="preserve">    平台核心业务功能严重受损或部分重要功能完全不可用，影响到大量用户或特定重要用户群体的正常使用，但平台主体仍可运行。</w:t>
            </w:r>
          </w:p>
          <w:p>
            <w:pPr>
              <w:keepNext w:val="0"/>
              <w:keepLines w:val="0"/>
              <w:widowControl/>
              <w:suppressLineNumbers w:val="0"/>
              <w:jc w:val="left"/>
              <w:textAlignment w:val="center"/>
              <w:rPr>
                <w:rStyle w:val="20"/>
                <w:snapToGrid w:val="0"/>
                <w:color w:val="000000"/>
                <w:highlight w:val="none"/>
                <w:lang w:val="en-US" w:eastAsia="zh-CN" w:bidi="ar"/>
              </w:rPr>
            </w:pPr>
            <w:r>
              <w:rPr>
                <w:rStyle w:val="18"/>
                <w:snapToGrid w:val="0"/>
                <w:color w:val="000000"/>
                <w:highlight w:val="none"/>
                <w:lang w:val="en-US" w:eastAsia="zh-CN" w:bidi="ar"/>
              </w:rPr>
              <w:t>P3：一般故障（中优先级事件）</w:t>
            </w:r>
          </w:p>
          <w:p>
            <w:pPr>
              <w:keepNext w:val="0"/>
              <w:keepLines w:val="0"/>
              <w:widowControl/>
              <w:suppressLineNumbers w:val="0"/>
              <w:jc w:val="left"/>
              <w:textAlignment w:val="center"/>
              <w:rPr>
                <w:rStyle w:val="20"/>
                <w:snapToGrid w:val="0"/>
                <w:color w:val="000000"/>
                <w:highlight w:val="none"/>
                <w:lang w:val="en-US" w:eastAsia="zh-CN" w:bidi="ar"/>
              </w:rPr>
            </w:pPr>
            <w:r>
              <w:rPr>
                <w:rStyle w:val="20"/>
                <w:snapToGrid w:val="0"/>
                <w:color w:val="000000"/>
                <w:highlight w:val="none"/>
                <w:lang w:val="en-US" w:eastAsia="zh-CN" w:bidi="ar"/>
              </w:rPr>
              <w:t xml:space="preserve">    平台的非核心功能出现故障，或问题仅影响个别用户，对平台整体服务能力影响有限，用户有替代方案或可以规避。</w:t>
            </w:r>
          </w:p>
          <w:p>
            <w:pPr>
              <w:keepNext w:val="0"/>
              <w:keepLines w:val="0"/>
              <w:widowControl/>
              <w:suppressLineNumbers w:val="0"/>
              <w:jc w:val="left"/>
              <w:textAlignment w:val="center"/>
              <w:rPr>
                <w:rStyle w:val="20"/>
                <w:snapToGrid w:val="0"/>
                <w:color w:val="000000"/>
                <w:highlight w:val="none"/>
                <w:lang w:val="en-US" w:eastAsia="zh-CN" w:bidi="ar"/>
              </w:rPr>
            </w:pPr>
            <w:r>
              <w:rPr>
                <w:rStyle w:val="18"/>
                <w:snapToGrid w:val="0"/>
                <w:color w:val="000000"/>
                <w:highlight w:val="none"/>
                <w:lang w:val="en-US" w:eastAsia="zh-CN" w:bidi="ar"/>
              </w:rPr>
              <w:t>P4：服务请求（低优先级事件）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20"/>
                <w:snapToGrid w:val="0"/>
                <w:color w:val="000000"/>
                <w:highlight w:val="none"/>
                <w:lang w:val="en-US" w:eastAsia="zh-CN" w:bidi="ar"/>
              </w:rPr>
              <w:t xml:space="preserve">    不属于故障，而是用户提出的信息咨询、功能使用指导、优化建议或常规变更请求。此类请求不会影响现有服务的正常运行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90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90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90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bl>
    <w:p>
      <w:pPr>
        <w:spacing w:line="433" w:lineRule="auto"/>
        <w:rPr>
          <w:rFonts w:hint="eastAsia" w:ascii="宋体" w:hAnsi="宋体" w:eastAsia="宋体" w:cs="宋体"/>
          <w:sz w:val="20"/>
          <w:szCs w:val="20"/>
        </w:rPr>
        <w:sectPr>
          <w:footerReference r:id="rId10" w:type="default"/>
          <w:pgSz w:w="11906" w:h="16839"/>
          <w:pgMar w:top="1431" w:right="1733" w:bottom="1374" w:left="1785" w:header="0" w:footer="1160" w:gutter="0"/>
          <w:pgNumType w:fmt="decimal"/>
          <w:cols w:space="720" w:num="1"/>
        </w:sectPr>
      </w:pPr>
    </w:p>
    <w:p>
      <w:pPr>
        <w:pStyle w:val="3"/>
        <w:keepNext/>
        <w:keepLines/>
        <w:pageBreakBefore w:val="0"/>
        <w:widowControl/>
        <w:kinsoku w:val="0"/>
        <w:wordWrap/>
        <w:overflowPunct/>
        <w:topLinePunct w:val="0"/>
        <w:autoSpaceDE w:val="0"/>
        <w:autoSpaceDN w:val="0"/>
        <w:bidi w:val="0"/>
        <w:adjustRightInd w:val="0"/>
        <w:snapToGrid w:val="0"/>
        <w:spacing w:before="100" w:after="100" w:line="360" w:lineRule="auto"/>
        <w:textAlignment w:val="baseline"/>
        <w:rPr>
          <w:rFonts w:hint="eastAsia" w:ascii="宋体" w:hAnsi="宋体" w:eastAsia="宋体" w:cs="宋体"/>
          <w:b/>
          <w:bCs/>
          <w:spacing w:val="2"/>
          <w:sz w:val="32"/>
          <w:szCs w:val="32"/>
        </w:rPr>
      </w:pPr>
      <w:bookmarkStart w:id="2" w:name="_Toc15065"/>
      <w:r>
        <w:rPr>
          <w:rFonts w:hint="eastAsia" w:ascii="宋体" w:hAnsi="宋体" w:eastAsia="宋体" w:cs="宋体"/>
          <w:b/>
          <w:bCs/>
          <w:spacing w:val="2"/>
          <w:sz w:val="32"/>
          <w:szCs w:val="32"/>
        </w:rPr>
        <w:t>第三章  供应商须知</w:t>
      </w:r>
      <w:bookmarkEnd w:id="2"/>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36"/>
          <w:szCs w:val="36"/>
        </w:rPr>
      </w:pPr>
      <w:r>
        <w:rPr>
          <w:rFonts w:hint="eastAsia" w:ascii="宋体" w:hAnsi="宋体" w:eastAsia="宋体" w:cs="宋体"/>
          <w:b/>
          <w:bCs/>
          <w:spacing w:val="7"/>
          <w:sz w:val="36"/>
          <w:szCs w:val="36"/>
        </w:rPr>
        <w:t>供应商须知前附表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rPr>
        <w:t>“供应商须知前附表”用于进一步明确正文中的未尽事宜，由采购人根据项目的具体特点和实际需要编制和填写，如有与本章正文内容不一致的，以本表的内容为准。</w:t>
      </w:r>
    </w:p>
    <w:tbl>
      <w:tblPr>
        <w:tblStyle w:val="13"/>
        <w:tblW w:w="9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900"/>
        <w:gridCol w:w="6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条款名称</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有无带★要求</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有，带★的是实质性要求，供应商必须作出实质性响应满足 或优于采购文件的要求，否则视为无效响应。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标前现场考察或/和标前答疑会</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1.答疑会或/和现场考察时间；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2.答疑会或/和现场考察地点；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3.要求及注意事项：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备注：供应商如不参加的，其风险由供应商自行承担；采购人不单独或分别组织只有一个供应商参加的现场考察和答疑会。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述标和/或演示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有述标/演示：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1.述标/演示时间；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2.述标/演示地点；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3.述标/演示要求及注意事项；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无述标/演示：✔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本项目是否接受备选供应商案</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根据采购需求内容提出备选方案，并在开标一览表注明备选方案价格。</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本项目要求供应商提供的技术和商务说明文件</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1.响应声明函；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2.法定代表人授权委托书（提供委托代理人的身份证复印件，非中国国籍的则提供护照复印件）（非法定代表人签署响应文件适用）；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3.法定代表人身份证明书（提供法定代表人身份证复印件，非中国国籍的则提供护照复印件）；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4.提供营业执照副本或事业单位法人证书（事业单位）或执业许可证（非企业专业服务机构）的复印件；如果供应商为自然人的则提供身份证复印件；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6.如交纳响应保证金的，提供有效证明文件并加盖单位公章（本项目不要求）；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7.资格审查及符合性审查要求提供的其他资料（详见资格审查表及符合性审查表要求）；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8.评审标准要求提供的其他资料（详见评审细则要求）；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9.供应商认为需要提供的其他资格证明文件和商务资料。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本项目要求供应商提供的响应报价文件</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1.开标一览表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2.响应报价明细表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响应有效期</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自响应文件递交截止时间起90天。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响应保证金要求</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响应文件份数及电子版要求</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8"/>
                <w:rFonts w:hint="eastAsia" w:ascii="宋体" w:hAnsi="宋体" w:eastAsia="宋体" w:cs="宋体"/>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①正本</w:t>
            </w:r>
            <w:r>
              <w:rPr>
                <w:rStyle w:val="17"/>
                <w:rFonts w:hint="eastAsia" w:ascii="宋体" w:hAnsi="宋体" w:eastAsia="宋体" w:cs="宋体"/>
                <w:sz w:val="22"/>
                <w:szCs w:val="22"/>
                <w:lang w:val="en-US" w:eastAsia="zh-CN" w:bidi="ar"/>
              </w:rPr>
              <w:t xml:space="preserve"> 一 </w:t>
            </w:r>
            <w:r>
              <w:rPr>
                <w:rStyle w:val="18"/>
                <w:rFonts w:hint="eastAsia" w:ascii="宋体" w:hAnsi="宋体" w:eastAsia="宋体" w:cs="宋体"/>
                <w:sz w:val="22"/>
                <w:szCs w:val="22"/>
                <w:lang w:val="en-US" w:eastAsia="zh-CN" w:bidi="ar"/>
              </w:rPr>
              <w:t>份 ②副本</w:t>
            </w:r>
            <w:r>
              <w:rPr>
                <w:rStyle w:val="17"/>
                <w:rFonts w:hint="eastAsia" w:ascii="宋体" w:hAnsi="宋体" w:eastAsia="宋体" w:cs="宋体"/>
                <w:sz w:val="22"/>
                <w:szCs w:val="22"/>
                <w:lang w:val="en-US" w:eastAsia="zh-CN" w:bidi="ar"/>
              </w:rPr>
              <w:t xml:space="preserve"> 贰 </w:t>
            </w:r>
            <w:r>
              <w:rPr>
                <w:rStyle w:val="18"/>
                <w:rFonts w:hint="eastAsia" w:ascii="宋体" w:hAnsi="宋体" w:eastAsia="宋体" w:cs="宋体"/>
                <w:sz w:val="22"/>
                <w:szCs w:val="22"/>
                <w:lang w:val="en-US" w:eastAsia="zh-CN" w:bidi="ar"/>
              </w:rPr>
              <w:t>份 ③电子版响应文件U盘一个。</w:t>
            </w:r>
          </w:p>
          <w:p>
            <w:pPr>
              <w:keepNext w:val="0"/>
              <w:keepLines w:val="0"/>
              <w:widowControl/>
              <w:suppressLineNumbers w:val="0"/>
              <w:jc w:val="left"/>
              <w:textAlignment w:val="center"/>
              <w:rPr>
                <w:rStyle w:val="18"/>
                <w:rFonts w:hint="eastAsia" w:ascii="宋体" w:hAnsi="宋体" w:eastAsia="宋体" w:cs="宋体"/>
                <w:sz w:val="22"/>
                <w:szCs w:val="22"/>
                <w:lang w:val="en-US" w:eastAsia="zh-CN" w:bidi="ar"/>
              </w:rPr>
            </w:pPr>
            <w:r>
              <w:rPr>
                <w:rStyle w:val="18"/>
                <w:rFonts w:hint="eastAsia" w:ascii="宋体" w:hAnsi="宋体" w:eastAsia="宋体" w:cs="宋体"/>
                <w:sz w:val="22"/>
                <w:szCs w:val="22"/>
                <w:lang w:val="en-US" w:eastAsia="zh-CN" w:bidi="ar"/>
              </w:rPr>
              <w:t>要求：</w:t>
            </w:r>
          </w:p>
          <w:p>
            <w:pPr>
              <w:keepNext w:val="0"/>
              <w:keepLines w:val="0"/>
              <w:widowControl/>
              <w:suppressLineNumbers w:val="0"/>
              <w:jc w:val="left"/>
              <w:textAlignment w:val="center"/>
              <w:rPr>
                <w:rStyle w:val="18"/>
                <w:rFonts w:hint="eastAsia" w:ascii="宋体" w:hAnsi="宋体" w:eastAsia="宋体" w:cs="宋体"/>
                <w:sz w:val="22"/>
                <w:szCs w:val="22"/>
                <w:lang w:val="en-US" w:eastAsia="zh-CN" w:bidi="ar"/>
              </w:rPr>
            </w:pPr>
            <w:r>
              <w:rPr>
                <w:rStyle w:val="18"/>
                <w:rFonts w:hint="eastAsia" w:ascii="宋体" w:hAnsi="宋体" w:eastAsia="宋体" w:cs="宋体"/>
                <w:sz w:val="22"/>
                <w:szCs w:val="22"/>
                <w:lang w:val="en-US" w:eastAsia="zh-CN" w:bidi="ar"/>
              </w:rPr>
              <w:t>1.少于数量要求的响应文件视为无效响应文件。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rFonts w:hint="eastAsia" w:ascii="宋体" w:hAnsi="宋体" w:eastAsia="宋体" w:cs="宋体"/>
                <w:sz w:val="22"/>
                <w:szCs w:val="22"/>
                <w:lang w:val="en-US" w:eastAsia="zh-CN" w:bidi="ar"/>
              </w:rPr>
              <w:t>2.电子版响应文件（电子版响应文件须是PDF格式）为正本完整版的扫描件。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响应文件密封要求</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1.响应文件正本和副本须密封，并在密封处加盖单位公章或供应商授权代表签名；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2.电子版响应文件（PDF格式）与开标一览表一并密封，并在密封处加盖单位公章或供应商授权代表签名。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3.电子版响应文件和纸质版响应文件一起提交。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要求：不符合上述密封签章要求的响应文件存在视为无效响应文件风险。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响应文件封套上标示</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响应文件 正本（副本）</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项目编号：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供应商的名称（加盖公章）：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供应商联系人姓名、联系电话：</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于2025年9月22日15时00分前（开标时间）不得开启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开标程序</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1.主持人宣布开标会议开始；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2.介绍参加开标会议的人员；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3.宣读开标纪律；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4.查验各响应文件的密封性并予以确认；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5.拆封响应文件；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6.唱标，唱标内容为“开标一览表”所载明的内容；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7.记录唱标结果及开标过程，参会人员须在记录上签字确认；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8.主持人宣布开标会议结束。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备注：本项目不要求供应商授权代表参与开标会议。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唱标内容</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1.“开标一览表”所载明的内容。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供应商对响应报价若有说明应在开标一览表显著处予以注明，只有开标时唱出的响应报价、价格折扣等内容才会被考虑。供应商若有响应报价、价格折扣等未被唱出的，应在唱标时及时提出。否则，采购人对此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资格审查</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开标结束后，先对供应商的资格进行审查，合格供应商不足3家的，不得评审。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修正内容</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响应文件中开标一览表（报价表）内容与响应文件中相应内容不一致的，以开标一览表（报价表）为准,但价格评审时则以最不利于评审结果的标准取值。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评审方法</w:t>
            </w:r>
          </w:p>
        </w:tc>
        <w:tc>
          <w:tcPr>
            <w:tcW w:w="6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综合评分法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8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本项目对应的中小企业划分标准所属行业：软件和信息技术服务业</w:t>
            </w:r>
          </w:p>
        </w:tc>
      </w:tr>
    </w:tbl>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8"/>
          <w:szCs w:val="28"/>
        </w:rPr>
        <w:sectPr>
          <w:footerReference r:id="rId11" w:type="default"/>
          <w:pgSz w:w="11906" w:h="16839"/>
          <w:pgMar w:top="1431" w:right="1785" w:bottom="1374" w:left="1778" w:header="0" w:footer="1160" w:gutter="0"/>
          <w:pgNumType w:fmt="decimal"/>
          <w:cols w:space="720" w:num="1"/>
        </w:sectPr>
      </w:pP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8"/>
          <w:szCs w:val="28"/>
        </w:rPr>
      </w:pPr>
      <w:r>
        <w:rPr>
          <w:rFonts w:hint="eastAsia" w:ascii="宋体" w:hAnsi="宋体" w:eastAsia="宋体" w:cs="宋体"/>
          <w:snapToGrid/>
          <w:kern w:val="0"/>
          <w:sz w:val="28"/>
          <w:szCs w:val="28"/>
        </w:rPr>
        <w:t>一、总则</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rPr>
      </w:pP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一</w:t>
      </w: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rPr>
        <w:t>适用范围</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本采购文件仅适用于本次比选公告函中所述项目的采购。</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（二）定义</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本采购文件中的下列术语应解释为：</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1.“采购人”系指组织本次采购活动的海口江东新区管理局。</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供应商”系指向采购人提供货物、工程或者服务的法人、其他组织或者自然人。法人的分支机构不得参加政府采购活动，但银行、保险、石油石化、电力、电信等特殊行业除外。在响应阶段称为供应商、供应商，在签订和履行合同阶段称为乙方、卖方或成交人（成交供应商）。</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（三）供应商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1.合格供应商条件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（1）在中华人民共和国境内注册，能够独立承担民事责任，有生产或供应能力的本国供应商，包括法人、其他组织或者自然人；</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（2）符合《政府采购法》第二十二条规定的条件：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2.1 具有独立承担民事责任的能力；</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2.2 具有良好的商业信誉和健全的财务会计制度；</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2.3 具有履行合同所必需的设备和专业技术能力；</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2.4 有依法缴纳税收和社会保障资金的良好记录；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2.5 参加政府采购活动前三年内，在经营活动中没有重大违法记录；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2.6 法律、行政法规规定的其他条件。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（3）满足采购文件报价、商务和技术等实质性要求的；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2.供应商的风险</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（1）供应商没有按照采购文件的要求编制、签署、密封、标记、递交及修正响应文件的，或者响应文件没有对采购文件在各方面都做出实质性响应的，将导致响应无效；</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（2）供应商提交的响应文件内容有下列情形之一的，一经发现，视为无效响应，并依法上报政府采购监督管理部门处理：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2.1提供虚假的资料；</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2.2在实质性方面失实。</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（3）供应商享受政策优惠条件但提供的证明（说明）文件或承诺文件失实的，视同响 应文件提供虚假资料论处。</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（四）响应费用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无论响应过程中的做法和结果如何，供应商自行承担所有与参加采购活动有关的全部费用。</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（五）政策优惠条件及要求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根据财政部、工业和信息化部关于《政府采购促进中小企业发展管理办法》（财库〔2020〕46号）、《财政部、司法部关于政府采购支持监狱企业发展 有关问题的通知》（财库〔2014〕68 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1.关于符合上述规定的小微企业（供应商）参与响应（本项目专门面对中小企业，不再执行小微企业价格评审优惠。）</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（1）监狱企业、残疾人福利性单位视同小型、微型企业；以联合体形式参加政府采购活动，联合体各方均为小微企业的，联合体视同为小微企业。</w:t>
      </w:r>
      <w:bookmarkStart w:id="8" w:name="_GoBack"/>
      <w:bookmarkEnd w:id="8"/>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（2）供应商为符合规定的小型或微型企业时，报价给予20%的价格扣除，用扣除后的价格参与评审；</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 供应商为大中型企业和其他自然人、法人或者其他组织与小微企业组成联合体或者大中型企业向小微企业分包的，对联合体报价给予6%的价格扣除，用扣除后的价格参与评审；</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（4）本条款中两种价格扣除优惠原则不同时使用。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（5）组成联合体或者接受分包的小微企业与联合体内其他企业、分包企业之间存在直接控股、管理关系的，不享受价格扣除优惠政策；</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6）供应商认为其为小型或微型企业的应提供合法有效的“中小企业声明函”（附件2），并明确企业类型；供应商认为其为监狱企业须提供由省级以上监狱管理局、戒毒管理局（含新疆生产建设兵团）出具的属于监狱企业的证明文件(附件3)；供应商认为其为符合 条件的残疾人福利性单位在参加政府采购活动时，应当提供《残疾人福利性单位声明函》（附件 4），并对声明的真实性负责，否则评审时不能享受相应的价格扣除。</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（7）在货物采购项目中，供应商提供的货物既有小微企业制造货物，也有大中型企业制造货物的，不享受本办法规定的小微企业扶持政策。</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（8）享受扶持政策获得政府采购合同的，小微企业不得将合同分包给大中型企业，中型企业不得将合同分包给大型企业。</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2.关于强制采购节能产品、信息安全产品和优先采购环境标志产品的要求。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 xml:space="preserve">（1）节能产品是指列入财政部、国家发展和改革委员会制定的《节能产品政府采购清 单》(中国政府采购网 ( </w:t>
      </w:r>
      <w:r>
        <w:rPr>
          <w:rFonts w:hint="eastAsia" w:ascii="宋体" w:hAnsi="宋体" w:eastAsia="宋体" w:cs="宋体"/>
          <w:sz w:val="24"/>
          <w:szCs w:val="24"/>
        </w:rPr>
        <w:t>https://www.ccgp.gov.cn/</w:t>
      </w:r>
      <w:r>
        <w:rPr>
          <w:rFonts w:hint="eastAsia" w:ascii="宋体" w:hAnsi="宋体" w:eastAsia="宋体" w:cs="宋体"/>
          <w:snapToGrid/>
          <w:kern w:val="0"/>
          <w:sz w:val="24"/>
          <w:szCs w:val="24"/>
          <w:lang w:val="en-US" w:eastAsia="zh-CN"/>
        </w:rPr>
        <w:t xml:space="preserve">) 等网站发布)， 且经过认定的节能产品；信息安全产品是指列入国家质检总局、财政部、认监委《信息安全 产品强制性认证目录》，并获得中国国家信息安全产品认证证书的产品；环境标志产品是指列入财政部、国家环保总局制定的《环境标志产品政府采购清单》 (中国政府采购网 ( </w:t>
      </w:r>
      <w:r>
        <w:rPr>
          <w:rFonts w:hint="eastAsia" w:ascii="宋体" w:hAnsi="宋体" w:eastAsia="宋体" w:cs="宋体"/>
          <w:sz w:val="24"/>
          <w:szCs w:val="24"/>
        </w:rPr>
        <w:t>https://www.ccgp.gov.cn/</w:t>
      </w:r>
      <w:r>
        <w:rPr>
          <w:rFonts w:hint="eastAsia" w:ascii="宋体" w:hAnsi="宋体" w:eastAsia="宋体" w:cs="宋体"/>
          <w:snapToGrid/>
          <w:kern w:val="0"/>
          <w:sz w:val="24"/>
          <w:szCs w:val="24"/>
          <w:lang w:val="en-US" w:eastAsia="zh-CN"/>
        </w:rPr>
        <w:t>) 等网站发布)，且经过认证的环境标志产品。</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（2）提供的产品属于信息安全产品的，供应商应当选择经国家认证的信息安全产品响应，并提供有效的中国国家信息安全产品认证证书复印件。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（3）提供的产品属于政府强制采购节能产品的，供应商应当选择《节能产品政府采购清单》中的产品响应，并提供有效的节能产品认证证书复印件。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（4）提供的产品属于优先采购环境标志产品的，供应商应当选择《环境标志产品政府采购清单》中的产品响应，并提供有效的环境标志产品认证证书复印件。</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（六）注意事项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1.如果没有特别声明或要求，供应商被视为充分熟悉本招标项目所在地与履行合同有关的各种情况，包括自然环境、气候条件、劳动力及公用设施等，本采购文件不再对上述情况进行描述。</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2.分包采购详见“供应商须知前附表”要求。</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8"/>
          <w:szCs w:val="28"/>
        </w:rPr>
      </w:pPr>
      <w:r>
        <w:rPr>
          <w:rFonts w:hint="eastAsia" w:ascii="宋体" w:hAnsi="宋体" w:eastAsia="宋体" w:cs="宋体"/>
          <w:snapToGrid/>
          <w:kern w:val="0"/>
          <w:sz w:val="28"/>
          <w:szCs w:val="28"/>
        </w:rPr>
        <w:t>二、采购文件</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（一）采购文件的组成</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采购文件用以阐明供应商准备响应文件所必须的信息，以及响应、开标、评标和签订合同等有关规定。采购文件以电子版形式下载，采购文件由下述章节组成：</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1.比选公告</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2.采购需求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3.供应商须知</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4.审查标准和评审标准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5.采购合同格式</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6.响应文件格式及附件</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（二）采购文件的澄清和修改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1.在响应文件递交截止时间前，采购人无论出于何种原因，可以对采购文件进行澄清或者修改。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2.采购文件的修改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（1）在响应文件递交截止时间以前，采购人可主动或依供应商要求澄清或质疑的问题对采购文件进行必要的补遗、澄清或修改；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补遗、澄清或修改内容可能影响响应文件编制的，采购人须在响应文件递交截止时间1日前发布公告；不足1日的，采购人应当顺延提交响应文件的截止时间和开标时间，在此情况下，采购当事人受响应文件递交截止时间制约的所有权利和义务均应延长至新的截止日期；</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补遗、澄清或修改后的内容是采购文件的组成部分，并对潜在供应商具有约束力。有关本项目采购文件的补遗、澄清及变更信息以第一章指定网站公告及下载内容为准，采购人不再另行通知，潜在供应商须及时关注关于本项目采购信息的更新事项，否则自行承担由此产生的风险。采购文件与更正公告的内容相互矛盾时，以最后发出的更正公告为准。</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（三）其他</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1.标前答疑会和现场考察</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供应商须知前附表规定组织答疑会或/和现场考察的，采购人按供应商须知前附表规定的时间、地点组织答疑会或/和供应商考察项目现场，供应商如不参加的，其风险由供应商自行承担，采购人不承担任何责任。和采购人不组织现场考察的，供应商可以自行决定是否考察现场。</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（2）答疑会上，采购人将解答供应商的疑问。会上所有的解答与说明仅供供应商编制响应文件时参考，采购人不对供应商据此作出的判断和决策负责。</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（3）采购人在考察现场中口头介绍的情况（如有），供供应商在编制响应文件时参考，采购人不对供应商据此作出的判断和决策负责。</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（4）采购人不单独或者分别组织只有1个供应商参加的现场考察及标前答疑会。</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（5）供应商自行承担参加答疑或现场考察所发生的一切费用。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2.述标和/或演示</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具体要求详见第二章“采购需求”和/或“供应商须知前附表”有关规定。</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8"/>
          <w:szCs w:val="28"/>
          <w:lang w:val="en-US" w:eastAsia="zh-CN"/>
        </w:rPr>
      </w:pPr>
      <w:r>
        <w:rPr>
          <w:rFonts w:hint="eastAsia" w:ascii="宋体" w:hAnsi="宋体" w:eastAsia="宋体" w:cs="宋体"/>
          <w:snapToGrid/>
          <w:kern w:val="0"/>
          <w:sz w:val="28"/>
          <w:szCs w:val="28"/>
          <w:lang w:val="en-US" w:eastAsia="zh-CN"/>
        </w:rPr>
        <w:t>三、响应文件的编写</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（一）响应文件的编制要求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供应商应当根据采购文件的要求编制响应文件（包括签名和盖章），否则自行承担由此产生的风险。</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2.供应商提供的文件必须真实、充分、全面，并对响应文件所提供全部资料的真实性和合法性承担法律责任。</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3.每一单项服务项目只允许有一个报价，否则将被视为无效响应。</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4.只允许供应商有一个方案，否则将被视为无效响应。（采购文件允许有备选方案的除外）</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5.供应商根据采购文件载明的采购项目实际情况，拟在成交后将成交项目的非主体、非关键性工作交由他人完成的，应当在响应文件中载明。</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6.响应文件的正本、副本和电子版响应文件的数量应当符合采购文件的要求。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7.响应文件必须编页码，页码必须连续。</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8.响应文件应装订牢固，如因装订不牢固导致的任何损失及风险由供应商承担。</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（二）响应文件语言、货物及计量单位</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1.除采购文件中另有规定外，供应商提交的响应文件及其与采购人和采购人所有来往文件均应使用中文，若有不同文本，以中文文本为准。非中文的响应文件内容应翻译成中文。</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2.货币单位：本次采购项目的响应均以人民币报价。</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3.计量单位：除采购文件中另有规定外，供应商在响应文件中及其与采购人所有往来文件中所使用的计量单位均应采用中华人民共和国法定计量单位。</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（三）响应文件的组成</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由商务部分、技术部分、价格部分以及其他部分组成。所有证明材料、说明文件、响应要求详见“供应商须知前附表”的具体要求，供应商不提供或不按要求提供的则自行承担由此产生的风险。</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1.响应文件的商务部分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（1）商务部分是证明供应商是合格的，并且在成交后有能力履行合同的证明文件，这些文件可以是但不限于文字资料、证书复印件和数据报表等。</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（1）不满足商务部分实质性要求的将视为无效响应。</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2.响应文件的技术部分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技术部分是证明响应的技术（服务）标准以及配套/辅助服务标准是符合国家或/和行业的强制标准（包括但不限于经营许可或质量标准等），并符合采购文件要求的证明文件，这些文件可以是但不限于文字资料、图片和数据等。</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3.响应文件的价格部分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响应。</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4.响应文件的其他部分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其他部分由供应商根据编制响应文件需要提供的其他相关文件组成。</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（四）响应有效期</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1.响应文件从“供应商须知前附表”所规定的响应文件递交截止时间之后开始生效，在“供应商须知前附表”所规定的响应有效期期限内保持有效。有效期不足将导致其响应无效。</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同意响应有效期延长的供应商不足三家的，予以废标。不同意延长响应有效期的，响应有效期满自动失效。</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（五）响应保证金</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1.如项目需交纳响应保证金，则响应保证金为响应文件的组成部分之一。</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2.供应商应在提交响应文件之前向采购人交纳“供应商须知前附表”所规定的响应保证金。联合体响应的，由联合体中的一方提交响应保证金，以一方名义提交响应保证金的，对联合体各方均具有约束力。</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3.响应保证金用于保护本次采购活动免受供应商的行为而引起的风险。</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4.供应商未按采购文件要求提交响应保证金的，视为无效响应；项目免收响应保证金的除外。</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5.未成交供应商的响应保证金将在成交通知书发出后5个工作日内退还，成交供应商的响应保证金将在合同送达采购人存档及公告后5个工作日内退还。</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6.响应保证金的有效期与响应有效期一致。</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7.供应商交纳响应保证金的单位名称须与响应的单位名称一致，否则自行承担响应无效的风险。</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8.发生以下情况之一的，响应保证金将不予退还：</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（1）供应商在响应有效期内撤回已提交的响应文件的；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（2）供应商在响应文件中提供虚假材料的；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（3）除因不可抗力或采购文件认可的情形以外，成交供应商放弃成交资格的；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（4）供应商与采购人、其他供应商或者采购人恶意串通的；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（5）成交供应商无正当理由不与采购人签订合同的；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（6）供应商有违反政府采购法律、法规和扰乱会场秩序行为的；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（7）拒绝履行合同义务的；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（8）法律法规及采购文件规定的其他情形。</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上述不予退还响应保证金的情况给采购人或采购人造成损失的，还要承担赔偿责任。</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（六）响应文件的格式及签署</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1.（仅使用纸质响应文件）响应文件正本一份，副本贰份，电子版响应文件（PDF格式）U 盘一个。正本、副本必须打印装订，副本可以用正本的完整复印件，并在封面标明“正本”、“副本”字样。电子版响应文件（PDF格式）为正本完整版的扫描件。正本与副本如有不一致，则以正本为准。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2.响应文件应当由供应商的法定代表人或经其正式授权的代表签字，授权代表须出具书面的法定代表人授权委托书并附载响应文件中，否则视为无效响应文件；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3.响应文件所使用的印章必须为单位公章，且与供应商单位名称完全一致，不能以其他业务章或附属机构印章代替，否则视为无效响应文件；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4.响应文件中的任何行间插字，涂改和增删，须由法定代表人或经其正式授权的代表在旁边签字方可有效；</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5.供应商应按照采购文件第六章中提供的“响应文件格式”编制响应文件，如自有格式并按其格式编制的响应文件，其内容必须包含“响应文件格式”中所有的实质性内容并受其约束。</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6.供应商须将响应文件的商务部分、技术部分和价格部分整合为一份响应文件，并制作详细目录、页码索引。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7.响应文件因字迹潦草或表达不清所引起的后果由供应商负责。</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8"/>
          <w:szCs w:val="28"/>
          <w:lang w:val="en-US" w:eastAsia="zh-CN"/>
        </w:rPr>
      </w:pPr>
      <w:r>
        <w:rPr>
          <w:rFonts w:hint="eastAsia" w:ascii="宋体" w:hAnsi="宋体" w:eastAsia="宋体" w:cs="宋体"/>
          <w:snapToGrid/>
          <w:kern w:val="0"/>
          <w:sz w:val="28"/>
          <w:szCs w:val="28"/>
          <w:lang w:val="en-US" w:eastAsia="zh-CN"/>
        </w:rPr>
        <w:t>四、响应文件的提交</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（一）响应文件的密封和递交</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1.供应商应将纸质版响应文件和电子版响应文件（PDF格式）密封提交，响应文件密封袋上标示“供应商须知前附表”所规定的内容。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2.电子版响应文件 U 盘应密封提交。</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3.供应商应将响应文件按照本须知四、响应文件的提交之第1条及2条的规定进行密封和标记后，按第一章比选公告注明的递交响应文件地址送至采购人指定地点。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4.如果未按上述规定进行密封和标记，采购人将不承担由此造成的对响应文件的误投或提前拆封的责任。</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5.响应文件应在第一章比选公告中所规定的响应文件递交截止时间前送达，迟到的响应文件为无效响应文件, 将被拒收；未按照采购文件要求密封的响应文件将被拒收。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6.截至响应文件递交截止时间，参加响应的供应商（以递交响应文件时间为准）不足三家的，予以废标，响应文件不予拆封，由供应商自行处理；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7.参加供应商数量满足三家或以上的，同一时间予以开标，开标后，响应文件一律不予退还。</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8.接受邮寄的响应文件，但必须密封完整。</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（二）响应文件的修改和撤回</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1.供应商在提交响应文件后可对其进行修改或撤回，但必须使采购人在响应文件递交截止时间前收到该修改的书面内容或撤回的书面通知。</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响应文件的修改文件应按规定签署，并盖章及标记，还须注明“修改响应文件”和“开标前不得启封”字样。修改文件须在响应文件递交截止时间前送达规定的响应地点。上述补充或修改若涉及响应报价，必须注明“最终唯一报价”字样，否则将视为有选择的报价。</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3.供应商不得在响应文件递交截止时间以后修改或/和撤回响应文件。</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8"/>
          <w:szCs w:val="28"/>
          <w:lang w:val="en-US" w:eastAsia="zh-CN"/>
        </w:rPr>
      </w:pPr>
      <w:r>
        <w:rPr>
          <w:rFonts w:hint="eastAsia" w:ascii="宋体" w:hAnsi="宋体" w:eastAsia="宋体" w:cs="宋体"/>
          <w:snapToGrid/>
          <w:kern w:val="0"/>
          <w:sz w:val="28"/>
          <w:szCs w:val="28"/>
          <w:lang w:val="en-US" w:eastAsia="zh-CN"/>
        </w:rPr>
        <w:t>五、开标与评审</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（一）开标</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1.在第一章比选公告所规定的开标时间和地点开标。开标由采购人主持，供应商和有关方面代表参加。</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2.开标时，供应商法定代表人或法人授权的供应商授权代表须携带个人身份证（或其他有效证件）复印件和授权委托书原件亲自出席开标会并确认开标情况。如果不参加开标会议的，则视为认可开标情况。</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开标时，由供应商或者其推选的代表检查响应文件的密封情况，也可以由采购人检查并公证，对密封等情形予以确认。供应商认为响应文件存在密封有瑕疵情形的，代理机构将现场如实记录，由评审委员会对响应文件实质性有效与否作出判断，由此产生的风险由供应商自行承担。</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4.开标程序详见“供应商须知前附表”。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5.唱标要求详见“供应商须知前附表”。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6.资格审查：开标结束后，先对供应商的资格进行审查，以确定其是否具备合格的响应资格，合格供应商不足3家的，不得评审。依据法律法规和采购文件的规定，资格审查内容是指采购文件对供应商的资格要求等内容，详见《资格审查表》。</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（二）评审</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1.评审委员会</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（1）评审委员会由采购人自行组建，人数为 3 人以上单数。</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（2）评审委员会成员与供应商有下列利害关系之一的，应当回避：</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2.1参加采购活动前 3 年内与供应商存在劳动关系；</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2.2参加采购活动前 3 年内担任供应商的董事、监事；</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2.3参加采购活动前 3 年内是供应商的控股股东或者实际控制人；</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2.4与供应商的法定代表人或者负责人有夫妻、直系血亲、三代以内旁系血亲或者近姻亲关系；</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2.5与供应商有其他可能影响政府采购活动公平、公正进行的关系。</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供应商认为评审委员会成员与其他供应商有利害关系的，可以向采购人或者采购人书面提出回避申请，并说明理由。采购人或者采购人应当及时询问被申请回避人员，有利害关系的被申请回避人员应当回避。评审专家发现本人与参加采购活动的供应商有利害关系的，应当主动提出回避。</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（3）评审委员会将严格遵守评审工作纪律，按照客观、公正、审慎的原则，根据采购文件规定的评审程序、评审方法和评审标准进行独立评审。</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both"/>
        <w:textAlignment w:val="auto"/>
        <w:rPr>
          <w:rFonts w:hint="eastAsia" w:ascii="宋体" w:hAnsi="宋体" w:eastAsia="宋体" w:cs="宋体"/>
          <w:b/>
          <w:bCs/>
          <w:snapToGrid/>
          <w:kern w:val="0"/>
          <w:sz w:val="24"/>
          <w:szCs w:val="24"/>
          <w:lang w:val="en-US" w:eastAsia="zh-CN"/>
        </w:rPr>
      </w:pPr>
      <w:r>
        <w:rPr>
          <w:rFonts w:hint="eastAsia" w:ascii="宋体" w:hAnsi="宋体" w:eastAsia="宋体" w:cs="宋体"/>
          <w:b/>
          <w:bCs/>
          <w:snapToGrid/>
          <w:kern w:val="0"/>
          <w:sz w:val="24"/>
          <w:szCs w:val="24"/>
          <w:lang w:val="en-US" w:eastAsia="zh-CN"/>
        </w:rPr>
        <w:t>2.响应文件的评审</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要求：评审委员会对所有供应商的评审，都采用相同的程序和标准并严格按照采购文件的要求和条件进行。评审委员会决定实质性响应与否只根据响应文件本身的内容，以及述标和/或演示内容（如果有），而不寻求其他的外部证据。</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（2）符合性审查：依据采购文件的规定，评审委员会将从响应文件的有效性、完整性和对采购文件的响应程度进行审查，以确定是否符合对采购文件的实质性要求作出响应。</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（3）响应文件的澄清</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3.2算术错误将按以下方法更正：</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3.2.1响应文件中开标一览表（报价表）内容与响应文件中相应内容不一致的，以开标一览表（报价表）为准；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3.2.2大写金额和小写金额不一致的，以大写金额为准；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3.2.3单价金额小数点或者百分比有明显错位的，以开标一览表的总价为准，并修改单价；</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3.2.4总价金额与按单价汇总金额不一致的，以单价金额计算结果为准； 同时出现两种以上不一致的，按照前款规定的顺序修正。修正后的报价经供应商确认后产生约束力，供应商不确认的，其响应无效。</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（4）比较与评价</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4.1 评审委员会将按第四章所规定的评审方法与标准，对资格性审查和符合性检查合格的响应文件进行评审。</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（5）有下列情形之一的，视为供应商串通响应，其响应无效：</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5.1不同供应商的响应文件由同一单位或者个人编制；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5.2不同供应商委托同一单位或者个人办理响应事宜；</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5.3不同供应商的响应文件载明的项目管理成员或者联系人员为同一人；</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5.4不同供应商的响应文件异常一致或者响应报价呈规律性差异；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5.5不同供应商的响应文件相互混装；</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5.6不同供应商的响应保证金从同一单位或者个人的账户转出。</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（三）废标的情形</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招标采购中，出现下列情形之一的，予以废标：</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1.符合专业条件的供应商或者对采购文件作实质响应的供应商不足三家的；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2.出现影响采购公正的违法、违规行为的；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3.供应商的报价均超过了预算，采购人不能支付的；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4.因重大变故，采购任务取消的。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废标后，采购人将在指定网站发布废标公告。</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（四）纪律和监督</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1.对采购人的纪律要求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采购人不得泄漏招标采购活动中应当保密的情况和资料，不得与供应商串通损害国家利益、社会公共利益或者他人合法权益。</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2.对供应商的纪律要求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供应商不得相互串通响应或者与采购人串通响应，不得向采购人或者评审委员会成员行贿谋取成交，不得以他人名义响应或者以其他方式弄虚作假骗取成交；供应商不得以任何方式干扰、影响评审工作。</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3.对评审委员会成员的纪律要求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评审委员会成员不得收受他人的财物或者其他好处，不得向他人透漏对响应文件的评审和比较、成交候选人的推荐情况以及评审有关的其他情况。在评审活动中，评审委员会成员 应当客观、公正地履行职责，独立评审，遵守职业道德，不得擅离职守，影响评审程序正常进行，不得使用采购文件没有规定的评审因素和标准进行评审。</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4.对与评审活动有关的工作人员的纪律要求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8"/>
          <w:szCs w:val="28"/>
          <w:lang w:val="en-US" w:eastAsia="zh-CN"/>
        </w:rPr>
      </w:pPr>
      <w:r>
        <w:rPr>
          <w:rFonts w:hint="eastAsia" w:ascii="宋体" w:hAnsi="宋体" w:eastAsia="宋体" w:cs="宋体"/>
          <w:snapToGrid/>
          <w:kern w:val="0"/>
          <w:sz w:val="28"/>
          <w:szCs w:val="28"/>
          <w:lang w:val="en-US" w:eastAsia="zh-CN"/>
        </w:rPr>
        <w:t>六、定标、合同与验收</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（一）定标准则</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1.任何单项因素的最优不能作为成交的保证。</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2.评审委员会推荐排名第一且经采购人确认的供应商即为成交供应商。</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（二）成交通知</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1.由采购人在省级及以上财政部门指定媒体上公布成交结果，并向成交供应商发送《成交通知书》。</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2.成交通知书为签订政府采购合同的依据，是合同的有效组成部分。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3.成交通知书对采购人和成交人均具有法律效力。成交通知书发出后，采购人改变成交结果，或者成交人无正当理由放弃成交的，应当承担相应的法律责任。</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（三）合同签订</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1.成交人在收到《成交通知书》后，应在规定的时间内与采购人签订采购合同。 由于成交人的原因逾期未与采购人签订采购合同的，将视为放弃成交，取消其成交资格并将按 相关规定进行处理。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2.采购人不得向成交人提出任何不合理的要求作为签订合同的条件，不得与成交人私下订立背离合同实质性内容的任何协议，所签订的合同不得对采购文件和成交人响应文件作实质性修改。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3.采购人应当自政府采购合同签订之日起 2 个工作日内，将政府采购合同在省级以上人民政府财政部门指定的媒体上公告。</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4.政府采购合同公示须经采购人保密信息审查，如合同中涉及国家秘密、商业秘密的内容不得公示，涉及商业秘密或敏感工作秘密的，须经相关部门审核并做脱敏处理后方可公示。</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（四）合同履行</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1.成交人与采购人签订合同后，合同双方应严格执行合同条款，履行合同规定的义务，保证合同的顺利完成。</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2.采购人应严格按照合同约定事项，制定科学合理的验收方案开展验收；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3.在合同履行过程中，如发生合同纠纷，合同双方应按照《民法典》的有关规定进行处理。</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8"/>
          <w:szCs w:val="28"/>
          <w:lang w:val="en-US" w:eastAsia="zh-CN"/>
        </w:rPr>
      </w:pPr>
      <w:r>
        <w:rPr>
          <w:rFonts w:hint="eastAsia" w:ascii="宋体" w:hAnsi="宋体" w:eastAsia="宋体" w:cs="宋体"/>
          <w:snapToGrid/>
          <w:kern w:val="0"/>
          <w:sz w:val="28"/>
          <w:szCs w:val="28"/>
          <w:lang w:val="en-US" w:eastAsia="zh-CN"/>
        </w:rPr>
        <w:t>七、评审方法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（一）政府采购招标评标方法分为：最低评标价法和综合评分法。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1.最低评标价法，是指响应文件满足采购文件全部实质性要求且响应报价最低的供应商为成交候选人的评标方法。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2.综合评分法，是指响应文件满足采购文件全部实质性要求且按照评审因素的量化指标评审得分最高的供应商为成交候选人的评标方法。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评审总得分＝F1×A1＋F2×A2+……+Fn×An</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F1.F2……Fn 分别为价格、商务和技术部分评分因素的汇总得分；A1.A2. ……An 分别为价格、商务和技术部分评分因素所占的权重(A1＋A2＋ ......＋An＝1)。</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其中价格分统一采用低价优先法计算，即满足采购文件要求且响应报价最低的响应报价为评审基准价，其价格分为满分。其他供应商的价格分统一按照下列公式计算：</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响应报价得分＝（评审基准价／响应报价） ×价格权值×100</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8"/>
          <w:szCs w:val="28"/>
          <w:lang w:val="en-US" w:eastAsia="zh-CN"/>
        </w:rPr>
      </w:pPr>
      <w:r>
        <w:rPr>
          <w:rFonts w:hint="eastAsia" w:ascii="宋体" w:hAnsi="宋体" w:eastAsia="宋体" w:cs="宋体"/>
          <w:snapToGrid/>
          <w:kern w:val="0"/>
          <w:sz w:val="28"/>
          <w:szCs w:val="28"/>
          <w:lang w:val="en-US" w:eastAsia="zh-CN"/>
        </w:rPr>
        <w:t>八、质疑</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z w:val="20"/>
          <w:szCs w:val="20"/>
        </w:rPr>
      </w:pPr>
      <w:r>
        <w:rPr>
          <w:rFonts w:hint="eastAsia" w:ascii="宋体" w:hAnsi="宋体" w:eastAsia="宋体" w:cs="宋体"/>
          <w:snapToGrid/>
          <w:kern w:val="0"/>
          <w:sz w:val="24"/>
          <w:szCs w:val="24"/>
          <w:lang w:val="en-US" w:eastAsia="zh-CN"/>
        </w:rPr>
        <w:t>（一）供应商认为采购文件、采购过程和成交结果使自己的合法权益受到损害的，应当在知道或者应知其权益受到损害之日起七个工作日（质疑有效期）内，向采购人提出询问或以书面形式向其质疑。</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二）采购人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（三）质疑有效期的计算</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8"/>
          <w:szCs w:val="28"/>
          <w:lang w:val="en-US" w:eastAsia="zh-CN"/>
        </w:rPr>
      </w:pPr>
      <w:r>
        <w:rPr>
          <w:rFonts w:hint="eastAsia" w:ascii="宋体" w:hAnsi="宋体" w:eastAsia="宋体" w:cs="宋体"/>
          <w:snapToGrid/>
          <w:kern w:val="0"/>
          <w:sz w:val="28"/>
          <w:szCs w:val="28"/>
          <w:lang w:val="en-US" w:eastAsia="zh-CN"/>
        </w:rPr>
        <w:t>九、无效响应的其他有关规定</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一）除符合采购文件中载明的无效响应规定外，如果发现下列情况之一者，同样作无效响应处理，其中本条款第1条至第3条情形的所有相关供应商均作无效响应处理。因此产生其他法律责任的由供应商自行承担：</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1.不同供应商的法定代表人、委托代理人等由同一个单位缴纳社会保险的；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2.由同一人携带两个及以上供应商的企业资料参与开标会议的；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3.单位负责人为同一人或者存在直接控股、管理关系的不同供应商，同时参加同一 合同项下的政府采购活动的；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4.为采购项目提供整体设计、规范编制或者项目管理、监理、检测等服务的供应商，再参加该采购项目的其他采购活动的；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5.属于采购人任何不具有独立法人资格的附属机构（单位）；</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6.没有按要求提供补充文件，或调整补充内容超出规定范围；</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7.未按照采购文件的规定提交响应保证金的；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8.响应文件未按采购文件要求签署、盖章的；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9.不具备采购文件中规定的资格要求的；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10.报价超过采购文件中规定的预算金额或者最高限价的；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11.响应文件含有采购人不能接受的附加条件的；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12.法律、法规和采购文件规定的其他无效情形。</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（二）其他法律法规及规章制度认定参加政府采购无效的情形等：</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1.存在恶意串通响应行为的；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2.参与政府采购活动有不良行为记录且正处于处罚期内并适用于海口行政区域的；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3.企业在经营活动中存在不诚信记录且正处于处罚期内并适用于海口行政区域政府采购领域的；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4.其他法律法规及规章制度认定参加政府采购活动无效并适用海口行政区域的情形等。</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snapToGrid/>
          <w:kern w:val="0"/>
          <w:sz w:val="24"/>
          <w:szCs w:val="24"/>
          <w:lang w:val="en-US" w:eastAsia="zh-CN"/>
        </w:rPr>
        <w:sectPr>
          <w:footerReference r:id="rId12" w:type="default"/>
          <w:pgSz w:w="11906" w:h="16839"/>
          <w:pgMar w:top="1428" w:right="1747" w:bottom="1374" w:left="1785" w:header="0" w:footer="1160" w:gutter="0"/>
          <w:pgNumType w:fmt="decimal"/>
          <w:cols w:space="720" w:num="1"/>
        </w:sectPr>
      </w:pPr>
    </w:p>
    <w:p>
      <w:pPr>
        <w:pStyle w:val="3"/>
        <w:keepNext/>
        <w:keepLines/>
        <w:pageBreakBefore w:val="0"/>
        <w:widowControl/>
        <w:kinsoku w:val="0"/>
        <w:wordWrap/>
        <w:overflowPunct/>
        <w:topLinePunct w:val="0"/>
        <w:autoSpaceDE w:val="0"/>
        <w:autoSpaceDN w:val="0"/>
        <w:bidi w:val="0"/>
        <w:adjustRightInd w:val="0"/>
        <w:snapToGrid w:val="0"/>
        <w:spacing w:before="100" w:after="100" w:line="360" w:lineRule="auto"/>
        <w:textAlignment w:val="baseline"/>
        <w:rPr>
          <w:rFonts w:hint="eastAsia" w:ascii="宋体" w:hAnsi="宋体" w:eastAsia="宋体" w:cs="宋体"/>
          <w:b/>
          <w:bCs/>
          <w:spacing w:val="2"/>
          <w:sz w:val="32"/>
          <w:szCs w:val="32"/>
        </w:rPr>
      </w:pPr>
      <w:bookmarkStart w:id="3" w:name="_Toc27739"/>
      <w:r>
        <w:rPr>
          <w:rFonts w:hint="eastAsia" w:ascii="宋体" w:hAnsi="宋体" w:eastAsia="宋体" w:cs="宋体"/>
          <w:b/>
          <w:bCs/>
          <w:spacing w:val="2"/>
          <w:sz w:val="32"/>
          <w:szCs w:val="32"/>
        </w:rPr>
        <w:t>第四章  评审标准</w:t>
      </w:r>
      <w:bookmarkEnd w:id="3"/>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8"/>
          <w:szCs w:val="28"/>
          <w:lang w:val="en-US" w:eastAsia="zh-CN"/>
        </w:rPr>
      </w:pPr>
      <w:r>
        <w:rPr>
          <w:rFonts w:hint="eastAsia" w:ascii="宋体" w:hAnsi="宋体" w:eastAsia="宋体" w:cs="宋体"/>
          <w:snapToGrid/>
          <w:kern w:val="0"/>
          <w:sz w:val="28"/>
          <w:szCs w:val="28"/>
          <w:lang w:val="en-US" w:eastAsia="zh-CN"/>
        </w:rPr>
        <w:t>一、基本要求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（一）资格审查、符合性审查或评审标准中凡涉及到提供针对本项目授权书、承诺书的，均须以原件为准，否则不予认可。</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将以无效响应或取消成交资格论处，并上报政府采购监督管理部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（三）凡小微型企业或视同小微企业参与响应的，依照第三章规定执行。（本项目专门面对中小企业，不再执行小微企业价格评审优惠政策）</w:t>
      </w: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宋体" w:hAnsi="宋体" w:eastAsia="宋体" w:cs="宋体"/>
          <w:snapToGrid/>
          <w:kern w:val="0"/>
          <w:sz w:val="28"/>
          <w:szCs w:val="28"/>
          <w:lang w:val="en-US" w:eastAsia="zh-CN"/>
        </w:rPr>
      </w:pPr>
      <w:r>
        <w:rPr>
          <w:rFonts w:hint="eastAsia" w:ascii="宋体" w:hAnsi="宋体" w:eastAsia="宋体" w:cs="宋体"/>
          <w:snapToGrid/>
          <w:kern w:val="0"/>
          <w:sz w:val="28"/>
          <w:szCs w:val="28"/>
          <w:lang w:val="en-US" w:eastAsia="zh-CN"/>
        </w:rPr>
        <w:t>二、审查标准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1.资格审查表和符合性审查表中所列内容全部审查意见为“合格”，方视为“合格”，其中有一项不合格，将视为不合格供应商。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2.在审查意见汇总的过程中，如存在不同审查意见，则按照少数服从多数的原则做出结论。</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3.本表格“审查意见”栏默认“√”视为合格标示，“×”视为不合格标示。</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（一）资格审查表</w:t>
      </w:r>
    </w:p>
    <w:tbl>
      <w:tblPr>
        <w:tblStyle w:val="13"/>
        <w:tblW w:w="90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4155"/>
        <w:gridCol w:w="313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资格审查内容</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审查标准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审查意见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具有独立承担民事责任的能力。</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提供法人或者其他组织的营业执照或其它证明文件复印件。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具有良好的商业信誉和健全的财务会计制度。</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提供资格承诺书。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有依法缴纳税收和社会保障资金的良好记录。</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提供资格承诺书。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参加政府采购活动前三年内，在经营活动中没有重大违法记录</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提供资格承诺书。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提供“信用中国 ”、“中国政府采购网网站 ”截图。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中小企业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提供中小企业承诺函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spacing w:line="132" w:lineRule="exact"/>
        <w:rPr>
          <w:rFonts w:hint="eastAsia" w:ascii="宋体" w:hAnsi="宋体" w:eastAsia="宋体" w:cs="宋体"/>
        </w:rPr>
      </w:pP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（二）符合性审查表</w:t>
      </w:r>
    </w:p>
    <w:tbl>
      <w:tblPr>
        <w:tblStyle w:val="13"/>
        <w:tblW w:w="89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2976"/>
        <w:gridCol w:w="430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序号</w:t>
            </w:r>
          </w:p>
        </w:tc>
        <w:tc>
          <w:tcPr>
            <w:tcW w:w="29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符合性审查内容</w:t>
            </w:r>
          </w:p>
        </w:tc>
        <w:tc>
          <w:tcPr>
            <w:tcW w:w="43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审查标准</w:t>
            </w:r>
          </w:p>
        </w:tc>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审查意见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29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供应商名称。</w:t>
            </w:r>
          </w:p>
        </w:tc>
        <w:tc>
          <w:tcPr>
            <w:tcW w:w="43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与营业执照一致。</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29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响应文件的有效性、完整性。</w:t>
            </w:r>
          </w:p>
        </w:tc>
        <w:tc>
          <w:tcPr>
            <w:tcW w:w="43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响应文件齐全、格式符合采购文件要求，盖公章、签字有效。</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29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服务期限。</w:t>
            </w:r>
          </w:p>
        </w:tc>
        <w:tc>
          <w:tcPr>
            <w:tcW w:w="43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满足采购比选文件要求。</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29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质量标准。</w:t>
            </w:r>
          </w:p>
        </w:tc>
        <w:tc>
          <w:tcPr>
            <w:tcW w:w="43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满足采购比选文件要求。</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29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报价。</w:t>
            </w:r>
          </w:p>
        </w:tc>
        <w:tc>
          <w:tcPr>
            <w:tcW w:w="43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报价是固定价且未超过本项目最高限价。</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29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响应有效期</w:t>
            </w:r>
          </w:p>
        </w:tc>
        <w:tc>
          <w:tcPr>
            <w:tcW w:w="43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满足采购比选文件要求。</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c>
          <w:tcPr>
            <w:tcW w:w="29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采购比选文件规定的其它条件</w:t>
            </w:r>
          </w:p>
        </w:tc>
        <w:tc>
          <w:tcPr>
            <w:tcW w:w="43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不存在采购文件及相关法律法规规定的废标情形的。</w:t>
            </w:r>
          </w:p>
        </w:tc>
        <w:tc>
          <w:tcPr>
            <w:tcW w:w="105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numPr>
          <w:ilvl w:val="0"/>
          <w:numId w:val="0"/>
        </w:numPr>
        <w:spacing w:before="31" w:line="228" w:lineRule="auto"/>
        <w:rPr>
          <w:rFonts w:hint="eastAsia" w:ascii="宋体" w:hAnsi="宋体" w:eastAsia="宋体" w:cs="宋体"/>
          <w:b/>
          <w:bCs/>
          <w:spacing w:val="6"/>
          <w:sz w:val="20"/>
          <w:szCs w:val="20"/>
        </w:rPr>
      </w:pPr>
    </w:p>
    <w:p>
      <w:pPr>
        <w:pStyle w:val="4"/>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8"/>
          <w:szCs w:val="28"/>
          <w:lang w:val="en-US" w:eastAsia="zh-CN"/>
        </w:rPr>
      </w:pPr>
      <w:r>
        <w:rPr>
          <w:rFonts w:hint="eastAsia" w:ascii="宋体" w:hAnsi="宋体" w:eastAsia="宋体" w:cs="宋体"/>
          <w:snapToGrid/>
          <w:kern w:val="0"/>
          <w:sz w:val="28"/>
          <w:szCs w:val="28"/>
          <w:lang w:val="en-US" w:eastAsia="zh-CN"/>
        </w:rPr>
        <w:t>三、评审标准</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（一）评审方法及评审结果排列顺序规定如下：</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本项目采用综合评分法，评审结果按评审后得分由高到低顺序排列。得分相同的，按响应报价由低到高顺序排列。得分且响应报价相同的并列或者评审委员会根据响应情况推荐评审结果排列顺序或予以授标建议。</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（二）评审因素及分值分配</w:t>
      </w:r>
    </w:p>
    <w:p>
      <w:pPr>
        <w:spacing w:line="132" w:lineRule="exact"/>
        <w:rPr>
          <w:rFonts w:hint="eastAsia" w:ascii="宋体" w:hAnsi="宋体" w:eastAsia="宋体" w:cs="宋体"/>
        </w:rPr>
      </w:pPr>
    </w:p>
    <w:tbl>
      <w:tblPr>
        <w:tblStyle w:val="15"/>
        <w:tblW w:w="7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7"/>
        <w:gridCol w:w="2453"/>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2317"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评审因素</w:t>
            </w:r>
          </w:p>
        </w:tc>
        <w:tc>
          <w:tcPr>
            <w:tcW w:w="24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技术商务</w:t>
            </w:r>
          </w:p>
        </w:tc>
        <w:tc>
          <w:tcPr>
            <w:tcW w:w="2250"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2317"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分值</w:t>
            </w:r>
          </w:p>
        </w:tc>
        <w:tc>
          <w:tcPr>
            <w:tcW w:w="245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90分</w:t>
            </w:r>
          </w:p>
        </w:tc>
        <w:tc>
          <w:tcPr>
            <w:tcW w:w="2250"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10分</w:t>
            </w:r>
          </w:p>
        </w:tc>
      </w:tr>
    </w:tbl>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（三）响应报价的评审要求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1.价格核准：评审委员会对符合性审查合格的供应商的响应报价明细进行复核，看其是否有计算错误，如有则按供应商须知有关规定修正或澄清。</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2.价格评审：</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综合评分法，价格分统一采用低价优先法计算，即满足采购文件要求（通过资格审查和符合性审查）且评审价(指修正及价格扣除后的价格，下同)最低的为评审基准价，其价格分为满分。其他供应商的价格分统一按照下列公式计算：</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价格评分=（评审基准价／评审价）×价格分值</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3.响应报价对小型、微型企业或者视同小型、微企业参与响应的参照第三章的规定以扣除后的价格参与评审。（本项目专门面对中小企业，不再执行小微企业价格评审优惠政策）</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4.在评审过程中，不得去掉报价中的最高报价和最低报价。</w:t>
      </w:r>
    </w:p>
    <w:p>
      <w:pPr>
        <w:pStyle w:val="5"/>
        <w:keepNext w:val="0"/>
        <w:keepLines w:val="0"/>
        <w:pageBreakBefore w:val="0"/>
        <w:widowControl w:val="0"/>
        <w:tabs>
          <w:tab w:val="left" w:pos="842"/>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snapToGrid/>
          <w:kern w:val="0"/>
          <w:sz w:val="24"/>
          <w:szCs w:val="24"/>
          <w:lang w:val="en-US" w:eastAsia="zh-CN"/>
        </w:rPr>
      </w:pPr>
      <w:r>
        <w:rPr>
          <w:rFonts w:hint="eastAsia" w:ascii="宋体" w:hAnsi="宋体" w:eastAsia="宋体" w:cs="宋体"/>
          <w:snapToGrid/>
          <w:kern w:val="0"/>
          <w:sz w:val="24"/>
          <w:szCs w:val="24"/>
          <w:lang w:val="en-US" w:eastAsia="zh-CN"/>
        </w:rPr>
        <w:t>（四）评审细则</w:t>
      </w:r>
    </w:p>
    <w:tbl>
      <w:tblPr>
        <w:tblStyle w:val="1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7"/>
        <w:gridCol w:w="1303"/>
        <w:gridCol w:w="825"/>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1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类型</w:t>
            </w:r>
          </w:p>
        </w:tc>
        <w:tc>
          <w:tcPr>
            <w:tcW w:w="13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评审因素</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分数</w:t>
            </w:r>
          </w:p>
        </w:tc>
        <w:tc>
          <w:tcPr>
            <w:tcW w:w="6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3" w:hRule="atLeast"/>
          <w:jc w:val="center"/>
        </w:trPr>
        <w:tc>
          <w:tcPr>
            <w:tcW w:w="11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报价部分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（10分）</w:t>
            </w:r>
          </w:p>
        </w:tc>
        <w:tc>
          <w:tcPr>
            <w:tcW w:w="13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价格标准</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317" w:type="dxa"/>
            <w:shd w:val="clear" w:color="auto" w:fill="auto"/>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s="Times New Roman" w:asciiTheme="minorEastAsia" w:hAnsiTheme="minorEastAsia" w:eastAsiaTheme="minorEastAsia"/>
                <w:sz w:val="21"/>
                <w:szCs w:val="21"/>
                <w:highlight w:val="none"/>
              </w:rPr>
            </w:pPr>
            <w:r>
              <w:rPr>
                <w:rFonts w:hint="default" w:cs="Times New Roman" w:asciiTheme="minorEastAsia" w:hAnsiTheme="minorEastAsia" w:eastAsiaTheme="minorEastAsia"/>
                <w:sz w:val="21"/>
                <w:szCs w:val="21"/>
                <w:highlight w:val="none"/>
              </w:rPr>
              <w:t>评标基准价：系指满足</w:t>
            </w:r>
            <w:r>
              <w:rPr>
                <w:rFonts w:hint="eastAsia" w:cs="Times New Roman" w:asciiTheme="minorEastAsia" w:hAnsiTheme="minorEastAsia" w:eastAsiaTheme="minorEastAsia"/>
                <w:sz w:val="21"/>
                <w:szCs w:val="21"/>
                <w:highlight w:val="none"/>
                <w:lang w:val="en-US" w:eastAsia="zh-CN"/>
              </w:rPr>
              <w:t>比选</w:t>
            </w:r>
            <w:r>
              <w:rPr>
                <w:rFonts w:hint="default" w:cs="Times New Roman" w:asciiTheme="minorEastAsia" w:hAnsiTheme="minorEastAsia" w:eastAsiaTheme="minorEastAsia"/>
                <w:sz w:val="21"/>
                <w:szCs w:val="21"/>
                <w:highlight w:val="none"/>
              </w:rPr>
              <w:t>文件要求且</w:t>
            </w:r>
            <w:r>
              <w:rPr>
                <w:rFonts w:hint="eastAsia" w:cs="Times New Roman" w:asciiTheme="minorEastAsia" w:hAnsiTheme="minorEastAsia" w:eastAsiaTheme="minorEastAsia"/>
                <w:sz w:val="21"/>
                <w:szCs w:val="21"/>
                <w:highlight w:val="none"/>
                <w:lang w:val="en-US" w:eastAsia="zh-CN"/>
              </w:rPr>
              <w:t>响应</w:t>
            </w:r>
            <w:r>
              <w:rPr>
                <w:rFonts w:hint="default" w:cs="Times New Roman" w:asciiTheme="minorEastAsia" w:hAnsiTheme="minorEastAsia" w:eastAsiaTheme="minorEastAsia"/>
                <w:sz w:val="21"/>
                <w:szCs w:val="21"/>
                <w:highlight w:val="none"/>
              </w:rPr>
              <w:t>价格最低的投标报价。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Times New Roman" w:asciiTheme="minorEastAsia" w:hAnsiTheme="minorEastAsia" w:eastAsiaTheme="minorEastAsia"/>
                <w:sz w:val="21"/>
                <w:szCs w:val="21"/>
                <w:highlight w:val="none"/>
                <w:lang w:val="en-US" w:eastAsia="zh-CN"/>
              </w:rPr>
              <w:t>响应</w:t>
            </w:r>
            <w:r>
              <w:rPr>
                <w:rFonts w:hint="default" w:cs="Times New Roman" w:asciiTheme="minorEastAsia" w:hAnsiTheme="minorEastAsia" w:eastAsiaTheme="minorEastAsia"/>
                <w:sz w:val="21"/>
                <w:szCs w:val="21"/>
                <w:highlight w:val="none"/>
              </w:rPr>
              <w:t>报价得分＝（评标基准价／</w:t>
            </w:r>
            <w:r>
              <w:rPr>
                <w:rFonts w:hint="eastAsia" w:cs="Times New Roman" w:asciiTheme="minorEastAsia" w:hAnsiTheme="minorEastAsia" w:eastAsiaTheme="minorEastAsia"/>
                <w:sz w:val="21"/>
                <w:szCs w:val="21"/>
                <w:highlight w:val="none"/>
                <w:lang w:val="en-US" w:eastAsia="zh-CN"/>
              </w:rPr>
              <w:t>响应</w:t>
            </w:r>
            <w:r>
              <w:rPr>
                <w:rFonts w:hint="default" w:cs="Times New Roman" w:asciiTheme="minorEastAsia" w:hAnsiTheme="minorEastAsia" w:eastAsiaTheme="minorEastAsia"/>
                <w:sz w:val="21"/>
                <w:szCs w:val="21"/>
                <w:highlight w:val="none"/>
              </w:rPr>
              <w:t>报价）×</w:t>
            </w:r>
            <w:r>
              <w:rPr>
                <w:rFonts w:hint="eastAsia" w:cs="Times New Roman" w:asciiTheme="minorEastAsia" w:hAnsiTheme="minorEastAsia" w:eastAsiaTheme="minorEastAsia"/>
                <w:sz w:val="21"/>
                <w:szCs w:val="21"/>
                <w:highlight w:val="none"/>
                <w:lang w:val="en-US" w:eastAsia="zh-CN"/>
              </w:rPr>
              <w:t>10</w:t>
            </w:r>
            <w:r>
              <w:rPr>
                <w:rFonts w:hint="default" w:cs="Times New Roman" w:asciiTheme="minorEastAsia" w:hAnsiTheme="minorEastAsia" w:eastAsiaTheme="minorEastAsia"/>
                <w:sz w:val="21"/>
                <w:szCs w:val="21"/>
                <w:highlight w:val="none"/>
              </w:rPr>
              <w:t>，得分保留至小数点后两位。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0" w:hRule="atLeast"/>
          <w:jc w:val="center"/>
        </w:trPr>
        <w:tc>
          <w:tcPr>
            <w:tcW w:w="113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商务部分（35分）</w:t>
            </w:r>
          </w:p>
        </w:tc>
        <w:tc>
          <w:tcPr>
            <w:tcW w:w="13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企业业绩</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631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2022</w:t>
            </w:r>
            <w:r>
              <w:rPr>
                <w:rFonts w:hint="eastAsia" w:ascii="宋体" w:hAnsi="宋体" w:eastAsia="宋体" w:cs="宋体"/>
                <w:i w:val="0"/>
                <w:iCs w:val="0"/>
                <w:snapToGrid w:val="0"/>
                <w:color w:val="auto"/>
                <w:kern w:val="0"/>
                <w:sz w:val="22"/>
                <w:szCs w:val="22"/>
                <w:u w:val="none"/>
                <w:lang w:val="en-US" w:eastAsia="zh-CN" w:bidi="ar"/>
              </w:rPr>
              <w:t>年9月1日</w:t>
            </w:r>
            <w:r>
              <w:rPr>
                <w:rFonts w:hint="default" w:asciiTheme="minorEastAsia" w:hAnsiTheme="minorEastAsia" w:eastAsiaTheme="minorEastAsia"/>
                <w:color w:val="auto"/>
                <w:sz w:val="21"/>
                <w:szCs w:val="21"/>
                <w:highlight w:val="none"/>
              </w:rPr>
              <w:t>（以合同签订时间为准）以来,</w:t>
            </w:r>
            <w:r>
              <w:rPr>
                <w:rFonts w:hint="eastAsia" w:ascii="宋体" w:hAnsi="宋体" w:eastAsia="宋体" w:cs="宋体"/>
                <w:i w:val="0"/>
                <w:iCs w:val="0"/>
                <w:snapToGrid w:val="0"/>
                <w:color w:val="auto"/>
                <w:kern w:val="0"/>
                <w:sz w:val="22"/>
                <w:szCs w:val="22"/>
                <w:u w:val="none"/>
                <w:lang w:val="en-US" w:eastAsia="zh-CN" w:bidi="ar"/>
              </w:rPr>
              <w:t>类似平台/软件开发或运营的服务案例</w:t>
            </w:r>
            <w:r>
              <w:rPr>
                <w:rFonts w:hint="eastAsia" w:ascii="宋体" w:hAnsi="宋体" w:eastAsia="宋体" w:cs="宋体"/>
                <w:i w:val="0"/>
                <w:iCs w:val="0"/>
                <w:snapToGrid w:val="0"/>
                <w:color w:val="000000"/>
                <w:kern w:val="0"/>
                <w:sz w:val="22"/>
                <w:szCs w:val="22"/>
                <w:u w:val="none"/>
                <w:lang w:val="en-US" w:eastAsia="zh-CN" w:bidi="ar"/>
              </w:rPr>
              <w:t>，每提供1个业绩得3分，最高得12分。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证明材料：需提供合同关键页（须体现签约双方名称、项目名称、服务内容、签约日期及双方盖章）或合同甲方出具的证明文件，加盖公章。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7" w:hRule="atLeast"/>
          <w:jc w:val="center"/>
        </w:trPr>
        <w:tc>
          <w:tcPr>
            <w:tcW w:w="1137"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13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企业资质</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31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供应商具备有效的IS09001或IS027001管理认证证书，且认证范围含软件/平台开发相关描述的，得3分。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证明材料：提供在有效期内的证书扫描件并加盖公章。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8" w:hRule="atLeast"/>
          <w:jc w:val="center"/>
        </w:trPr>
        <w:tc>
          <w:tcPr>
            <w:tcW w:w="1137"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13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拟派团队情况</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31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供应商拟派团队须为自有员工（以社保缴纳单位为准），具备以下要求的：</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1.项目负责人（仅限1人）具备CPMP三级（及以上）项目管理师证书的，得3分。</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2.项目团队成员（项目负责人除外）不少于（含）4人，得2分；其中，具备企业服务类平台开发或运营经验的，每提供1人得1分，最高得2分；具备中级（及以 上）数据库系统工程师证书的，每提供1个证书得1分，最高得3分。此项最高得7分。</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证明材料：需提供职称（或资格）证书以及供应商为其缴纳的2025年三季度任意一个月的社保证明。</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涉及项目经验的需提供合同关键页或甲方出具的证明文件（须体现人员名字）。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上述证明文件加盖公章。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137"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13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自主知识产权创新情况</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31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供应商具有以下知识产权的：</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1.具有计算机软件著作权证书的，每提供1个证书得2分，最高得6分。</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2.具有数据知识产权登记证书的，每提供1个证书得2分，最高得4分。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证明材料：需提供证书扫描件并加盖公章，著作权人名称/登记主体须与供应商名称一致。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7" w:hRule="atLeast"/>
          <w:jc w:val="center"/>
        </w:trPr>
        <w:tc>
          <w:tcPr>
            <w:tcW w:w="113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技术部分（55分）</w:t>
            </w:r>
          </w:p>
        </w:tc>
        <w:tc>
          <w:tcPr>
            <w:tcW w:w="13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内容运营培训方案</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31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供应商提供内容运营培训方案，包括但不限于以下内容：</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1.内容更新机制：具备清晰、高效的信息采集、审核、发布流程；</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2.巡检与反馈机制：设有定期巡检计划，用户意见收集与响应机制，以及具备问题分类与优先级处理流程；</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3.培训支持体系：能够提供系统化的培训材料，培训内容覆盖所有关键模块；</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4.数据质量保障：具备数据核查机制。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方案内容详细完整、合理、可行，针对性和可操作性强，得7-10分；方案内容较为详细，有较好针对性和可操作性，得3-6分；方案内容有部分缺项，针对性和可行性较低，得1-2分；方案内容严重缺项，无针对性和可行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2" w:hRule="atLeast"/>
          <w:jc w:val="center"/>
        </w:trPr>
        <w:tc>
          <w:tcPr>
            <w:tcW w:w="1137"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13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设计优化服务方案</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631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供应商提供设计优化服务方案，包括但不限于以下内容：</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1.功能优化方案：有具体的优化建议（如模块重组、界面改进、流程简化等），以及可追溯的需求依据；</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2.用户体验设计：有考虑用户操作习惯、界面友好性、响应速度等；</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3.适应性升级能力：具备快速响应政策变化或业务需求变更的能力；能够支持灵活配置与扩展。</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方案内容详细完整、合理、可行，针对性和可操作性强，得14-20分；方案内容较为详细，有较好针对性和可操作性，得7-13分；方案内容有部分缺项，针对性和可行性较低，得1-6分；方案内容严重缺项，无针对性和可行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6" w:hRule="atLeast"/>
          <w:jc w:val="center"/>
        </w:trPr>
        <w:tc>
          <w:tcPr>
            <w:tcW w:w="1137" w:type="dxa"/>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13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运维服务方案</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25</w:t>
            </w:r>
          </w:p>
        </w:tc>
        <w:tc>
          <w:tcPr>
            <w:tcW w:w="631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供应商提供运维服务方案，包括但不限于以下内容：</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1.运维服务体系：具有明确运维服务目标（可用性、安全性、响应时间等），具备7×24小时服务能力；</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2.故障处理机制：具有故障分级与处理流程，以及故障恢复时间；</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3.安全与合规性：符合等保要求；具备漏洞扫描、日志管理、数据备份等安全措施；</w:t>
            </w:r>
          </w:p>
          <w:p>
            <w:pPr>
              <w:pStyle w:val="2"/>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4.服务保障措施：能够及时响应并提出解决方案，解决方案满足采购要求。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方案内容详细完整、合理、可行，针对性和可操作性强，得19-25分；方案内容较为详细，有较好针对性和可操作性，得9-18分；方案内容有部分缺项，针对性和可行性较低，得1-8分；方案内容严重缺项，无针对性和可行性，不得分。</w:t>
            </w:r>
          </w:p>
        </w:tc>
      </w:tr>
    </w:tbl>
    <w:p>
      <w:pPr>
        <w:bidi w:val="0"/>
        <w:rPr>
          <w:rFonts w:hint="eastAsia" w:ascii="宋体" w:hAnsi="宋体" w:eastAsia="宋体" w:cs="宋体"/>
        </w:rPr>
      </w:pPr>
    </w:p>
    <w:p>
      <w:pPr>
        <w:bidi w:val="0"/>
        <w:rPr>
          <w:rFonts w:hint="eastAsia" w:ascii="宋体" w:hAnsi="宋体" w:eastAsia="宋体" w:cs="宋体"/>
        </w:rPr>
      </w:pPr>
    </w:p>
    <w:p>
      <w:pPr>
        <w:spacing w:line="228" w:lineRule="auto"/>
        <w:rPr>
          <w:rFonts w:hint="eastAsia" w:ascii="宋体" w:hAnsi="宋体" w:eastAsia="宋体" w:cs="宋体"/>
          <w:sz w:val="20"/>
          <w:szCs w:val="20"/>
        </w:rPr>
        <w:sectPr>
          <w:footerReference r:id="rId13" w:type="default"/>
          <w:pgSz w:w="11906" w:h="16839"/>
          <w:pgMar w:top="1431" w:right="1785" w:bottom="1374" w:left="1785" w:header="0" w:footer="1160" w:gutter="0"/>
          <w:pgNumType w:fmt="decimal"/>
          <w:cols w:space="720" w:num="1"/>
        </w:sectPr>
      </w:pPr>
    </w:p>
    <w:p>
      <w:pPr>
        <w:pStyle w:val="3"/>
        <w:keepNext/>
        <w:keepLines/>
        <w:pageBreakBefore w:val="0"/>
        <w:widowControl/>
        <w:kinsoku w:val="0"/>
        <w:wordWrap/>
        <w:overflowPunct/>
        <w:topLinePunct w:val="0"/>
        <w:autoSpaceDE w:val="0"/>
        <w:autoSpaceDN w:val="0"/>
        <w:bidi w:val="0"/>
        <w:adjustRightInd w:val="0"/>
        <w:snapToGrid w:val="0"/>
        <w:spacing w:before="100" w:after="100" w:line="360" w:lineRule="auto"/>
        <w:textAlignment w:val="baseline"/>
        <w:rPr>
          <w:rFonts w:hint="eastAsia" w:ascii="宋体" w:hAnsi="宋体" w:eastAsia="宋体" w:cs="宋体"/>
          <w:b/>
          <w:bCs/>
          <w:spacing w:val="2"/>
          <w:sz w:val="32"/>
          <w:szCs w:val="32"/>
        </w:rPr>
      </w:pPr>
      <w:bookmarkStart w:id="4" w:name="_Toc30292"/>
      <w:r>
        <w:rPr>
          <w:rFonts w:hint="eastAsia" w:ascii="宋体" w:hAnsi="宋体" w:eastAsia="宋体" w:cs="宋体"/>
          <w:b/>
          <w:bCs/>
          <w:spacing w:val="2"/>
          <w:sz w:val="32"/>
          <w:szCs w:val="32"/>
        </w:rPr>
        <w:t>第</w:t>
      </w:r>
      <w:r>
        <w:rPr>
          <w:rFonts w:hint="eastAsia" w:ascii="宋体" w:hAnsi="宋体" w:eastAsia="宋体" w:cs="宋体"/>
          <w:b/>
          <w:bCs/>
          <w:spacing w:val="2"/>
          <w:sz w:val="32"/>
          <w:szCs w:val="32"/>
          <w:lang w:val="en-US" w:eastAsia="zh-CN"/>
        </w:rPr>
        <w:t>五</w:t>
      </w:r>
      <w:r>
        <w:rPr>
          <w:rFonts w:hint="eastAsia" w:ascii="宋体" w:hAnsi="宋体" w:eastAsia="宋体" w:cs="宋体"/>
          <w:b/>
          <w:bCs/>
          <w:spacing w:val="2"/>
          <w:sz w:val="32"/>
          <w:szCs w:val="32"/>
        </w:rPr>
        <w:t>章</w:t>
      </w:r>
      <w:r>
        <w:rPr>
          <w:rFonts w:hint="eastAsia" w:ascii="宋体" w:hAnsi="宋体" w:eastAsia="宋体" w:cs="宋体"/>
          <w:b/>
          <w:bCs/>
          <w:spacing w:val="2"/>
          <w:sz w:val="32"/>
          <w:szCs w:val="32"/>
          <w:lang w:val="en-US" w:eastAsia="zh-CN"/>
        </w:rPr>
        <w:t xml:space="preserve"> </w:t>
      </w:r>
      <w:r>
        <w:rPr>
          <w:rFonts w:hint="eastAsia" w:ascii="宋体" w:hAnsi="宋体" w:eastAsia="宋体" w:cs="宋体"/>
          <w:b/>
          <w:bCs/>
          <w:spacing w:val="2"/>
          <w:sz w:val="32"/>
          <w:szCs w:val="32"/>
        </w:rPr>
        <w:t>采购合同范本</w:t>
      </w:r>
      <w:bookmarkEnd w:id="4"/>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pacing w:val="17"/>
          <w:sz w:val="56"/>
          <w:szCs w:val="56"/>
        </w:rPr>
      </w:pPr>
      <w:r>
        <w:rPr>
          <w:rFonts w:hint="eastAsia" w:ascii="宋体" w:hAnsi="宋体" w:eastAsia="宋体" w:cs="宋体"/>
          <w:spacing w:val="17"/>
          <w:sz w:val="56"/>
          <w:szCs w:val="56"/>
        </w:rPr>
        <w:t>海口江东新区E企惠平台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_GB2312" w:hAnsi="仿宋_GB2312" w:eastAsia="仿宋_GB2312" w:cs="仿宋_GB2312"/>
          <w:spacing w:val="17"/>
          <w:sz w:val="56"/>
          <w:szCs w:val="56"/>
        </w:rPr>
      </w:pPr>
      <w:r>
        <w:rPr>
          <w:rFonts w:hint="eastAsia" w:ascii="宋体" w:hAnsi="宋体" w:eastAsia="宋体" w:cs="宋体"/>
          <w:spacing w:val="17"/>
          <w:sz w:val="56"/>
          <w:szCs w:val="56"/>
        </w:rPr>
        <w:t>运营服务合同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甲方: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乙方:</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根据《中华人民共和国民法典》等有关法律法规规定，甲方</w:t>
      </w:r>
      <w:r>
        <w:rPr>
          <w:rFonts w:hint="eastAsia" w:ascii="仿宋_GB2312" w:hAnsi="仿宋_GB2312" w:eastAsia="仿宋_GB2312" w:cs="仿宋_GB2312"/>
          <w:spacing w:val="-3"/>
          <w:sz w:val="32"/>
          <w:szCs w:val="32"/>
        </w:rPr>
        <w:t>和乙</w:t>
      </w:r>
      <w:r>
        <w:rPr>
          <w:rFonts w:hint="eastAsia" w:ascii="仿宋_GB2312" w:hAnsi="仿宋_GB2312" w:eastAsia="仿宋_GB2312" w:cs="仿宋_GB2312"/>
          <w:spacing w:val="-1"/>
          <w:sz w:val="32"/>
          <w:szCs w:val="32"/>
        </w:rPr>
        <w:t>方经平等协商，在真实、充分地表达各自意愿的基础上，就甲方委托</w:t>
      </w:r>
      <w:r>
        <w:rPr>
          <w:rFonts w:hint="eastAsia" w:ascii="仿宋_GB2312" w:hAnsi="仿宋_GB2312" w:eastAsia="仿宋_GB2312" w:cs="仿宋_GB2312"/>
          <w:spacing w:val="1"/>
          <w:sz w:val="32"/>
          <w:szCs w:val="32"/>
        </w:rPr>
        <w:t>乙方开展“海口江东新区</w:t>
      </w:r>
      <w:r>
        <w:rPr>
          <w:rFonts w:hint="eastAsia" w:ascii="仿宋_GB2312" w:hAnsi="仿宋_GB2312" w:eastAsia="仿宋_GB2312" w:cs="仿宋_GB2312"/>
          <w:spacing w:val="1"/>
          <w:sz w:val="32"/>
          <w:szCs w:val="32"/>
          <w:lang w:val="en-US" w:eastAsia="zh-CN"/>
        </w:rPr>
        <w:t>E</w:t>
      </w:r>
      <w:r>
        <w:rPr>
          <w:rFonts w:hint="eastAsia" w:ascii="仿宋_GB2312" w:hAnsi="仿宋_GB2312" w:eastAsia="仿宋_GB2312" w:cs="仿宋_GB2312"/>
          <w:spacing w:val="1"/>
          <w:sz w:val="32"/>
          <w:szCs w:val="32"/>
        </w:rPr>
        <w:t>企惠</w:t>
      </w:r>
      <w:r>
        <w:rPr>
          <w:rFonts w:hint="eastAsia" w:ascii="仿宋_GB2312" w:hAnsi="仿宋_GB2312" w:eastAsia="仿宋_GB2312" w:cs="仿宋_GB2312"/>
          <w:spacing w:val="1"/>
          <w:sz w:val="32"/>
          <w:szCs w:val="32"/>
          <w:lang w:val="en-US" w:eastAsia="zh-CN"/>
        </w:rPr>
        <w:t>平台</w:t>
      </w:r>
      <w:r>
        <w:rPr>
          <w:rFonts w:hint="eastAsia" w:ascii="仿宋_GB2312" w:hAnsi="仿宋_GB2312" w:eastAsia="仿宋_GB2312" w:cs="仿宋_GB2312"/>
          <w:spacing w:val="1"/>
          <w:sz w:val="32"/>
          <w:szCs w:val="32"/>
        </w:rPr>
        <w:t>运营服务”项目事宜，本着平等互利和诚实信用的原则，一致同意签订本合同，由甲乙方共同恪守。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黑体" w:hAnsi="黑体" w:eastAsia="黑体" w:cs="黑体"/>
          <w:sz w:val="32"/>
          <w:szCs w:val="32"/>
        </w:rPr>
      </w:pPr>
      <w:r>
        <w:rPr>
          <w:rFonts w:hint="eastAsia" w:ascii="黑体" w:hAnsi="黑体" w:eastAsia="黑体" w:cs="黑体"/>
          <w:spacing w:val="-5"/>
          <w:sz w:val="32"/>
          <w:szCs w:val="32"/>
        </w:rPr>
        <w:t>一、服务内容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乙方通过数据化手段为甲方</w:t>
      </w:r>
      <w:r>
        <w:rPr>
          <w:rFonts w:hint="eastAsia" w:ascii="仿宋_GB2312" w:hAnsi="仿宋_GB2312" w:eastAsia="仿宋_GB2312" w:cs="仿宋_GB2312"/>
          <w:spacing w:val="-2"/>
          <w:sz w:val="32"/>
          <w:szCs w:val="32"/>
          <w:lang w:val="en-US" w:eastAsia="zh-CN"/>
        </w:rPr>
        <w:t>提供江东</w:t>
      </w:r>
      <w:r>
        <w:rPr>
          <w:rFonts w:hint="eastAsia" w:ascii="仿宋_GB2312" w:hAnsi="仿宋_GB2312" w:eastAsia="仿宋_GB2312" w:cs="仿宋_GB2312"/>
          <w:spacing w:val="1"/>
          <w:sz w:val="32"/>
          <w:szCs w:val="32"/>
          <w:lang w:val="en-US" w:eastAsia="zh-CN"/>
        </w:rPr>
        <w:t>E</w:t>
      </w:r>
      <w:r>
        <w:rPr>
          <w:rFonts w:hint="eastAsia" w:ascii="仿宋_GB2312" w:hAnsi="仿宋_GB2312" w:eastAsia="仿宋_GB2312" w:cs="仿宋_GB2312"/>
          <w:spacing w:val="-2"/>
          <w:sz w:val="32"/>
          <w:szCs w:val="32"/>
          <w:lang w:val="en-US" w:eastAsia="zh-CN"/>
        </w:rPr>
        <w:t>企惠平台运营</w:t>
      </w:r>
      <w:r>
        <w:rPr>
          <w:rFonts w:hint="eastAsia" w:ascii="仿宋_GB2312" w:hAnsi="仿宋_GB2312" w:eastAsia="仿宋_GB2312" w:cs="仿宋_GB2312"/>
          <w:spacing w:val="-2"/>
          <w:sz w:val="32"/>
          <w:szCs w:val="32"/>
        </w:rPr>
        <w:t>服务</w:t>
      </w:r>
      <w:r>
        <w:rPr>
          <w:rFonts w:hint="eastAsia" w:ascii="仿宋_GB2312" w:hAnsi="仿宋_GB2312" w:eastAsia="仿宋_GB2312" w:cs="仿宋_GB2312"/>
          <w:spacing w:val="-2"/>
          <w:sz w:val="32"/>
          <w:szCs w:val="32"/>
          <w:lang w:val="en-US" w:eastAsia="zh-CN"/>
        </w:rPr>
        <w:t>，在原平台基础上</w:t>
      </w:r>
      <w:r>
        <w:rPr>
          <w:rFonts w:hint="eastAsia" w:ascii="仿宋_GB2312" w:hAnsi="仿宋_GB2312" w:eastAsia="仿宋_GB2312" w:cs="仿宋_GB2312"/>
          <w:spacing w:val="1"/>
          <w:sz w:val="32"/>
          <w:szCs w:val="32"/>
        </w:rPr>
        <w:t>优化</w:t>
      </w:r>
      <w:r>
        <w:rPr>
          <w:rFonts w:hint="eastAsia" w:ascii="仿宋_GB2312" w:hAnsi="仿宋_GB2312" w:eastAsia="仿宋_GB2312" w:cs="仿宋_GB2312"/>
          <w:spacing w:val="1"/>
          <w:sz w:val="32"/>
          <w:szCs w:val="32"/>
          <w:lang w:val="en-US" w:eastAsia="zh-CN"/>
        </w:rPr>
        <w:t>完善</w:t>
      </w:r>
      <w:r>
        <w:rPr>
          <w:rFonts w:hint="eastAsia" w:ascii="仿宋_GB2312" w:hAnsi="仿宋_GB2312" w:eastAsia="仿宋_GB2312" w:cs="仿宋_GB2312"/>
          <w:spacing w:val="1"/>
          <w:sz w:val="32"/>
          <w:szCs w:val="32"/>
        </w:rPr>
        <w:t>平台载体及功能</w:t>
      </w:r>
      <w:r>
        <w:rPr>
          <w:rFonts w:hint="eastAsia" w:ascii="仿宋_GB2312" w:hAnsi="仿宋_GB2312" w:eastAsia="仿宋_GB2312" w:cs="仿宋_GB2312"/>
          <w:spacing w:val="-2"/>
          <w:sz w:val="32"/>
          <w:szCs w:val="32"/>
          <w:lang w:val="en-US" w:eastAsia="zh-CN"/>
        </w:rPr>
        <w:t>，确保系统平台正常运行</w:t>
      </w:r>
      <w:r>
        <w:rPr>
          <w:rFonts w:hint="eastAsia" w:ascii="仿宋_GB2312" w:hAnsi="仿宋_GB2312" w:eastAsia="仿宋_GB2312" w:cs="仿宋_GB2312"/>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9"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pacing w:val="-16"/>
          <w:sz w:val="32"/>
          <w:szCs w:val="32"/>
          <w:lang w:eastAsia="zh-CN"/>
        </w:rPr>
        <w:t>（</w:t>
      </w:r>
      <w:r>
        <w:rPr>
          <w:rFonts w:hint="eastAsia" w:ascii="楷体_GB2312" w:hAnsi="楷体_GB2312" w:eastAsia="楷体_GB2312" w:cs="楷体_GB2312"/>
          <w:b/>
          <w:bCs/>
          <w:spacing w:val="-16"/>
          <w:sz w:val="32"/>
          <w:szCs w:val="32"/>
        </w:rPr>
        <w:t>一</w:t>
      </w:r>
      <w:r>
        <w:rPr>
          <w:rFonts w:hint="eastAsia" w:ascii="楷体_GB2312" w:hAnsi="楷体_GB2312" w:eastAsia="楷体_GB2312" w:cs="楷体_GB2312"/>
          <w:b/>
          <w:bCs/>
          <w:spacing w:val="-16"/>
          <w:sz w:val="32"/>
          <w:szCs w:val="32"/>
          <w:lang w:eastAsia="zh-CN"/>
        </w:rPr>
        <w:t>）</w:t>
      </w:r>
      <w:r>
        <w:rPr>
          <w:rFonts w:hint="eastAsia" w:ascii="楷体_GB2312" w:hAnsi="楷体_GB2312" w:eastAsia="楷体_GB2312" w:cs="楷体_GB2312"/>
          <w:b/>
          <w:bCs/>
          <w:spacing w:val="-16"/>
          <w:sz w:val="32"/>
          <w:szCs w:val="32"/>
          <w:lang w:val="en-US" w:eastAsia="zh-CN"/>
        </w:rPr>
        <w:t>系统功能运营优化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乙方负责对平台现有一期、二期功能进行优化，</w:t>
      </w:r>
      <w:r>
        <w:rPr>
          <w:rFonts w:hint="eastAsia" w:ascii="仿宋_GB2312" w:hAnsi="仿宋_GB2312" w:eastAsia="仿宋_GB2312" w:cs="仿宋_GB2312"/>
          <w:spacing w:val="2"/>
          <w:sz w:val="32"/>
          <w:szCs w:val="32"/>
          <w:lang w:val="en-US" w:eastAsia="zh-CN"/>
        </w:rPr>
        <w:t>并基于</w:t>
      </w:r>
      <w:r>
        <w:rPr>
          <w:rFonts w:hint="eastAsia" w:ascii="仿宋_GB2312" w:hAnsi="仿宋_GB2312" w:eastAsia="仿宋_GB2312" w:cs="仿宋_GB2312"/>
          <w:spacing w:val="2"/>
          <w:sz w:val="32"/>
          <w:szCs w:val="32"/>
        </w:rPr>
        <w:t>《江东E企惠需求变更确认书》</w:t>
      </w:r>
      <w:r>
        <w:rPr>
          <w:rFonts w:hint="eastAsia" w:ascii="仿宋_GB2312" w:hAnsi="仿宋_GB2312" w:eastAsia="仿宋_GB2312" w:cs="仿宋_GB2312"/>
          <w:spacing w:val="2"/>
          <w:sz w:val="32"/>
          <w:szCs w:val="32"/>
          <w:lang w:val="en-US" w:eastAsia="zh-CN"/>
        </w:rPr>
        <w:t>确保系统功能的变更、修改可追溯</w:t>
      </w:r>
      <w:r>
        <w:rPr>
          <w:rFonts w:hint="eastAsia" w:ascii="仿宋_GB2312" w:hAnsi="仿宋_GB2312" w:eastAsia="仿宋_GB2312" w:cs="仿宋_GB2312"/>
          <w:spacing w:val="2"/>
          <w:sz w:val="32"/>
          <w:szCs w:val="32"/>
        </w:rPr>
        <w:t>。最终，平台功能的界定与认定，以原始合同及需求变更</w:t>
      </w:r>
      <w:r>
        <w:rPr>
          <w:rFonts w:hint="eastAsia" w:ascii="仿宋_GB2312" w:hAnsi="仿宋_GB2312" w:eastAsia="仿宋_GB2312" w:cs="仿宋_GB2312"/>
          <w:spacing w:val="2"/>
          <w:sz w:val="32"/>
          <w:szCs w:val="32"/>
          <w:lang w:val="en-US" w:eastAsia="zh-CN"/>
        </w:rPr>
        <w:t>确认</w:t>
      </w:r>
      <w:r>
        <w:rPr>
          <w:rFonts w:hint="eastAsia" w:ascii="仿宋_GB2312" w:hAnsi="仿宋_GB2312" w:eastAsia="仿宋_GB2312" w:cs="仿宋_GB2312"/>
          <w:spacing w:val="2"/>
          <w:sz w:val="32"/>
          <w:szCs w:val="32"/>
        </w:rPr>
        <w:t>书约定为唯一依据。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2"/>
          <w:sz w:val="32"/>
          <w:szCs w:val="32"/>
        </w:rPr>
        <w:t>乙方</w:t>
      </w:r>
      <w:r>
        <w:rPr>
          <w:rFonts w:hint="eastAsia" w:ascii="仿宋_GB2312" w:hAnsi="仿宋_GB2312" w:eastAsia="仿宋_GB2312" w:cs="仿宋_GB2312"/>
          <w:spacing w:val="2"/>
          <w:sz w:val="32"/>
          <w:szCs w:val="32"/>
          <w:lang w:val="en-US" w:eastAsia="zh-CN"/>
        </w:rPr>
        <w:t>根据需要</w:t>
      </w:r>
      <w:r>
        <w:rPr>
          <w:rFonts w:hint="eastAsia" w:ascii="仿宋_GB2312" w:hAnsi="仿宋_GB2312" w:eastAsia="仿宋_GB2312" w:cs="仿宋_GB2312"/>
          <w:spacing w:val="2"/>
          <w:sz w:val="32"/>
          <w:szCs w:val="32"/>
        </w:rPr>
        <w:t>指导甲方运营专员</w:t>
      </w:r>
      <w:r>
        <w:rPr>
          <w:rFonts w:hint="eastAsia" w:ascii="仿宋_GB2312" w:hAnsi="仿宋_GB2312" w:eastAsia="仿宋_GB2312" w:cs="仿宋_GB2312"/>
          <w:spacing w:val="2"/>
          <w:sz w:val="32"/>
          <w:szCs w:val="32"/>
          <w:lang w:val="en-US" w:eastAsia="zh-CN"/>
        </w:rPr>
        <w:t>并对</w:t>
      </w:r>
      <w:r>
        <w:rPr>
          <w:rFonts w:hint="eastAsia" w:ascii="仿宋_GB2312" w:hAnsi="仿宋_GB2312" w:eastAsia="仿宋_GB2312" w:cs="仿宋_GB2312"/>
          <w:spacing w:val="2"/>
          <w:sz w:val="32"/>
          <w:szCs w:val="32"/>
        </w:rPr>
        <w:t>平台现有</w:t>
      </w:r>
      <w:r>
        <w:rPr>
          <w:rFonts w:hint="eastAsia" w:ascii="仿宋_GB2312" w:hAnsi="仿宋_GB2312" w:eastAsia="仿宋_GB2312" w:cs="仿宋_GB2312"/>
          <w:spacing w:val="2"/>
          <w:sz w:val="32"/>
          <w:szCs w:val="32"/>
          <w:lang w:val="en-US" w:eastAsia="zh-CN"/>
        </w:rPr>
        <w:t>包括但不限于“房源信息、活动信息、人才招聘信息”等平台各类信息进行更新，指导运营专员并对平台每周进行定期巡检</w:t>
      </w:r>
      <w:r>
        <w:rPr>
          <w:rFonts w:hint="eastAsia" w:ascii="仿宋_GB2312" w:hAnsi="仿宋_GB2312" w:eastAsia="仿宋_GB2312" w:cs="仿宋_GB2312"/>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9" w:firstLineChars="200"/>
        <w:jc w:val="both"/>
        <w:textAlignment w:val="baseline"/>
        <w:rPr>
          <w:rFonts w:hint="eastAsia" w:ascii="楷体_GB2312" w:hAnsi="楷体_GB2312" w:eastAsia="楷体_GB2312" w:cs="楷体_GB2312"/>
          <w:b/>
          <w:bCs/>
          <w:spacing w:val="-16"/>
          <w:sz w:val="32"/>
          <w:szCs w:val="32"/>
          <w:lang w:val="en-US" w:eastAsia="zh-CN"/>
        </w:rPr>
      </w:pPr>
      <w:r>
        <w:rPr>
          <w:rFonts w:hint="eastAsia" w:ascii="楷体_GB2312" w:hAnsi="楷体_GB2312" w:eastAsia="楷体_GB2312" w:cs="楷体_GB2312"/>
          <w:b/>
          <w:bCs/>
          <w:spacing w:val="-16"/>
          <w:sz w:val="32"/>
          <w:szCs w:val="32"/>
          <w:lang w:eastAsia="zh-CN"/>
        </w:rPr>
        <w:t>（</w:t>
      </w:r>
      <w:r>
        <w:rPr>
          <w:rFonts w:hint="eastAsia" w:ascii="楷体_GB2312" w:hAnsi="楷体_GB2312" w:eastAsia="楷体_GB2312" w:cs="楷体_GB2312"/>
          <w:b/>
          <w:bCs/>
          <w:spacing w:val="-16"/>
          <w:sz w:val="32"/>
          <w:szCs w:val="32"/>
          <w:lang w:val="en-US" w:eastAsia="zh-CN"/>
        </w:rPr>
        <w:t>二</w:t>
      </w:r>
      <w:r>
        <w:rPr>
          <w:rFonts w:hint="eastAsia" w:ascii="楷体_GB2312" w:hAnsi="楷体_GB2312" w:eastAsia="楷体_GB2312" w:cs="楷体_GB2312"/>
          <w:b/>
          <w:bCs/>
          <w:spacing w:val="-16"/>
          <w:sz w:val="32"/>
          <w:szCs w:val="32"/>
          <w:lang w:eastAsia="zh-CN"/>
        </w:rPr>
        <w:t>）</w:t>
      </w:r>
      <w:r>
        <w:rPr>
          <w:rFonts w:hint="eastAsia" w:ascii="楷体_GB2312" w:hAnsi="楷体_GB2312" w:eastAsia="楷体_GB2312" w:cs="楷体_GB2312"/>
          <w:b/>
          <w:bCs/>
          <w:spacing w:val="-16"/>
          <w:sz w:val="32"/>
          <w:szCs w:val="32"/>
          <w:lang w:val="en-US" w:eastAsia="zh-CN"/>
        </w:rPr>
        <w:t>系统运维服务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w:t>
      </w:r>
      <w:bookmarkStart w:id="5" w:name="_Toc32072"/>
      <w:r>
        <w:rPr>
          <w:rFonts w:hint="eastAsia" w:ascii="仿宋_GB2312" w:hAnsi="仿宋_GB2312" w:eastAsia="仿宋_GB2312" w:cs="仿宋_GB2312"/>
          <w:spacing w:val="2"/>
          <w:sz w:val="32"/>
          <w:szCs w:val="32"/>
          <w:lang w:val="en-US" w:eastAsia="zh-CN"/>
        </w:rPr>
        <w:t>.运维服务目标</w:t>
      </w:r>
      <w:bookmarkEnd w:id="5"/>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（1）保障平台稳定运行：确保平台7x24小时高可用性（核心服务），最大限度减少故障时间和影响范围。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（2）保障平台安全可靠：建立完善的安全防护体系，有效防范网络攻击、数据泄露等安全风险，确保数据安全和业务连续性。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（3）保障平台高效响应：快速响应并有效处理用户（企业、政府管理员）的咨询、报障和请求，提升用户体验。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（4）保障平台持续优化：及时更新内容、修复缺陷、进行必要的功能优化和性能提升，满足业务发展需求。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（5）满足合规要求：符合国家及地方关于电子政务、网络安全、数据安全等相关法律法规和政策要求。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bookmarkStart w:id="6" w:name="_Toc509"/>
      <w:r>
        <w:rPr>
          <w:rFonts w:hint="eastAsia" w:ascii="仿宋_GB2312" w:hAnsi="仿宋_GB2312" w:eastAsia="仿宋_GB2312" w:cs="仿宋_GB2312"/>
          <w:spacing w:val="2"/>
          <w:sz w:val="32"/>
          <w:szCs w:val="32"/>
          <w:lang w:val="en-US" w:eastAsia="zh-CN"/>
        </w:rPr>
        <w:t>2.运维服务内容</w:t>
      </w:r>
      <w:bookmarkEnd w:id="6"/>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8"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（1）操作系统/数据库/中间件运维：安装、配置、升级、补丁更新、性能调优、备份恢复、故障处理。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（2）应用系统维护：处理应用层故障、性能瓶颈；执行应用补丁更新、版本发布。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（3）日志管理：集中收集、存储、分析系统及应用日志，用于故障排查、安全审计和性能分析。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（4）漏洞扫描与管理：配合第三方进行安全漏洞扫描与渗透测试，及时修复中高危漏洞。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（5）安全审计与合规：配合进行安全审计，确保符合等保要求及其他相关法规；协助客户完成等保测评相关工作。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（6）故障分级与处理：建立清晰的故障分级标准和处理流程。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（7）问题跟踪与管理：记录、跟踪、管理所有用户请求，确保闭环处理。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9"/>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（8）培训：提供在线操作指南、常见问题解答（FAQ）；根据需要组织线上/线下培训会。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9" w:firstLineChars="200"/>
        <w:jc w:val="both"/>
        <w:textAlignment w:val="baseline"/>
        <w:rPr>
          <w:rFonts w:hint="default" w:ascii="楷体_GB2312" w:hAnsi="楷体_GB2312" w:eastAsia="楷体_GB2312" w:cs="楷体_GB2312"/>
          <w:b/>
          <w:bCs/>
          <w:spacing w:val="-16"/>
          <w:sz w:val="32"/>
          <w:szCs w:val="32"/>
          <w:lang w:val="en-US" w:eastAsia="zh-CN"/>
        </w:rPr>
      </w:pPr>
      <w:r>
        <w:rPr>
          <w:rFonts w:hint="eastAsia" w:ascii="楷体_GB2312" w:hAnsi="楷体_GB2312" w:eastAsia="楷体_GB2312" w:cs="楷体_GB2312"/>
          <w:b/>
          <w:bCs/>
          <w:spacing w:val="-16"/>
          <w:sz w:val="32"/>
          <w:szCs w:val="32"/>
          <w:lang w:eastAsia="zh-CN"/>
        </w:rPr>
        <w:t>（</w:t>
      </w:r>
      <w:r>
        <w:rPr>
          <w:rFonts w:hint="eastAsia" w:ascii="楷体_GB2312" w:hAnsi="楷体_GB2312" w:eastAsia="楷体_GB2312" w:cs="楷体_GB2312"/>
          <w:b/>
          <w:bCs/>
          <w:spacing w:val="-16"/>
          <w:sz w:val="32"/>
          <w:szCs w:val="32"/>
          <w:lang w:val="en-US" w:eastAsia="zh-CN"/>
        </w:rPr>
        <w:t>三</w:t>
      </w:r>
      <w:r>
        <w:rPr>
          <w:rFonts w:hint="eastAsia" w:ascii="楷体_GB2312" w:hAnsi="楷体_GB2312" w:eastAsia="楷体_GB2312" w:cs="楷体_GB2312"/>
          <w:b/>
          <w:bCs/>
          <w:spacing w:val="-16"/>
          <w:sz w:val="32"/>
          <w:szCs w:val="32"/>
          <w:lang w:eastAsia="zh-CN"/>
        </w:rPr>
        <w:t>）</w:t>
      </w:r>
      <w:r>
        <w:rPr>
          <w:rFonts w:hint="eastAsia" w:ascii="楷体_GB2312" w:hAnsi="楷体_GB2312" w:eastAsia="楷体_GB2312" w:cs="楷体_GB2312"/>
          <w:b/>
          <w:bCs/>
          <w:spacing w:val="-16"/>
          <w:sz w:val="32"/>
          <w:szCs w:val="32"/>
          <w:lang w:val="en-US" w:eastAsia="zh-CN"/>
        </w:rPr>
        <w:t>运营成效</w:t>
      </w:r>
    </w:p>
    <w:tbl>
      <w:tblPr>
        <w:tblStyle w:val="13"/>
        <w:tblW w:w="790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9"/>
        <w:gridCol w:w="1981"/>
        <w:gridCol w:w="1688"/>
        <w:gridCol w:w="1231"/>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0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指标类型</w:t>
            </w:r>
          </w:p>
        </w:tc>
        <w:tc>
          <w:tcPr>
            <w:tcW w:w="198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指标名称</w:t>
            </w:r>
          </w:p>
        </w:tc>
        <w:tc>
          <w:tcPr>
            <w:tcW w:w="168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指标值</w:t>
            </w:r>
          </w:p>
        </w:tc>
        <w:tc>
          <w:tcPr>
            <w:tcW w:w="123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考核比例</w:t>
            </w:r>
          </w:p>
        </w:tc>
        <w:tc>
          <w:tcPr>
            <w:tcW w:w="179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运营指标</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新增浏览量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100000次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平台信息更新频率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平台巡检频率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功能异常次数</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en-US" w:bidi="ar-SA"/>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≤3次每月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运维指标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服务连续性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7x24小时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平均故障恢复时间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≤2小时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P1 (重大故障)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P2 (严重故障)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≤8小时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P3 (一般故障)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1-3天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P4 (服务请求)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服务请求响应时间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≤60分钟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非工作日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故障一次解决率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常见故障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高危漏洞修复时限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0" w:hRule="atLeast"/>
        </w:trPr>
        <w:tc>
          <w:tcPr>
            <w:tcW w:w="790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备注：</w:t>
            </w:r>
          </w:p>
          <w:p>
            <w:pPr>
              <w:keepNext w:val="0"/>
              <w:keepLines w:val="0"/>
              <w:widowControl/>
              <w:suppressLineNumbers w:val="0"/>
              <w:jc w:val="left"/>
              <w:textAlignment w:val="center"/>
              <w:rPr>
                <w:rStyle w:val="18"/>
                <w:snapToGrid w:val="0"/>
                <w:color w:val="000000"/>
                <w:highlight w:val="none"/>
                <w:lang w:val="en-US" w:eastAsia="zh-CN" w:bidi="ar"/>
              </w:rPr>
            </w:pPr>
            <w:r>
              <w:rPr>
                <w:rStyle w:val="18"/>
                <w:snapToGrid w:val="0"/>
                <w:color w:val="000000"/>
                <w:highlight w:val="none"/>
                <w:lang w:val="en-US" w:eastAsia="zh-CN" w:bidi="ar"/>
              </w:rPr>
              <w:t>一、故障等级定义</w:t>
            </w:r>
          </w:p>
          <w:p>
            <w:pPr>
              <w:keepNext w:val="0"/>
              <w:keepLines w:val="0"/>
              <w:widowControl/>
              <w:suppressLineNumbers w:val="0"/>
              <w:jc w:val="left"/>
              <w:textAlignment w:val="center"/>
              <w:rPr>
                <w:rStyle w:val="20"/>
                <w:snapToGrid w:val="0"/>
                <w:color w:val="000000"/>
                <w:highlight w:val="none"/>
                <w:lang w:val="en-US" w:eastAsia="zh-CN" w:bidi="ar"/>
              </w:rPr>
            </w:pPr>
            <w:r>
              <w:rPr>
                <w:rStyle w:val="18"/>
                <w:snapToGrid w:val="0"/>
                <w:color w:val="000000"/>
                <w:highlight w:val="none"/>
                <w:lang w:val="en-US" w:eastAsia="zh-CN" w:bidi="ar"/>
              </w:rPr>
              <w:t>P1：重大故障（紧急事件）</w:t>
            </w:r>
          </w:p>
          <w:p>
            <w:pPr>
              <w:keepNext w:val="0"/>
              <w:keepLines w:val="0"/>
              <w:widowControl/>
              <w:suppressLineNumbers w:val="0"/>
              <w:jc w:val="left"/>
              <w:textAlignment w:val="center"/>
              <w:rPr>
                <w:rStyle w:val="20"/>
                <w:snapToGrid w:val="0"/>
                <w:color w:val="000000"/>
                <w:highlight w:val="none"/>
                <w:lang w:val="en-US" w:eastAsia="zh-CN" w:bidi="ar"/>
              </w:rPr>
            </w:pPr>
            <w:r>
              <w:rPr>
                <w:rStyle w:val="20"/>
                <w:snapToGrid w:val="0"/>
                <w:color w:val="000000"/>
                <w:highlight w:val="none"/>
                <w:lang w:val="en-US" w:eastAsia="zh-CN" w:bidi="ar"/>
              </w:rPr>
              <w:t xml:space="preserve">    导致平台核心业务功能完全瘫痪，或对大量用户的服务能力完全丧失，或涉及重大安全漏洞/安全事件，或导致关键数据丢失/损坏的故障。必须立即响应，全力修复。</w:t>
            </w:r>
          </w:p>
          <w:p>
            <w:pPr>
              <w:keepNext w:val="0"/>
              <w:keepLines w:val="0"/>
              <w:widowControl/>
              <w:suppressLineNumbers w:val="0"/>
              <w:jc w:val="left"/>
              <w:textAlignment w:val="center"/>
              <w:rPr>
                <w:rStyle w:val="20"/>
                <w:snapToGrid w:val="0"/>
                <w:color w:val="000000"/>
                <w:highlight w:val="none"/>
                <w:lang w:val="en-US" w:eastAsia="zh-CN" w:bidi="ar"/>
              </w:rPr>
            </w:pPr>
            <w:r>
              <w:rPr>
                <w:rStyle w:val="18"/>
                <w:snapToGrid w:val="0"/>
                <w:color w:val="000000"/>
                <w:highlight w:val="none"/>
                <w:lang w:val="en-US" w:eastAsia="zh-CN" w:bidi="ar"/>
              </w:rPr>
              <w:t>P2：严重故障（高优先级事件）</w:t>
            </w:r>
          </w:p>
          <w:p>
            <w:pPr>
              <w:keepNext w:val="0"/>
              <w:keepLines w:val="0"/>
              <w:widowControl/>
              <w:suppressLineNumbers w:val="0"/>
              <w:jc w:val="left"/>
              <w:textAlignment w:val="center"/>
              <w:rPr>
                <w:rStyle w:val="20"/>
                <w:snapToGrid w:val="0"/>
                <w:color w:val="000000"/>
                <w:highlight w:val="none"/>
                <w:lang w:val="en-US" w:eastAsia="zh-CN" w:bidi="ar"/>
              </w:rPr>
            </w:pPr>
            <w:r>
              <w:rPr>
                <w:rStyle w:val="20"/>
                <w:snapToGrid w:val="0"/>
                <w:color w:val="000000"/>
                <w:highlight w:val="none"/>
                <w:lang w:val="en-US" w:eastAsia="zh-CN" w:bidi="ar"/>
              </w:rPr>
              <w:t xml:space="preserve">    平台核心业务功能严重受损或部分重要功能完全不可用，影响到大量用户或特定重要用户群体的正常使用，但平台主体仍可运行。</w:t>
            </w:r>
          </w:p>
          <w:p>
            <w:pPr>
              <w:keepNext w:val="0"/>
              <w:keepLines w:val="0"/>
              <w:widowControl/>
              <w:suppressLineNumbers w:val="0"/>
              <w:jc w:val="left"/>
              <w:textAlignment w:val="center"/>
              <w:rPr>
                <w:rStyle w:val="20"/>
                <w:snapToGrid w:val="0"/>
                <w:color w:val="000000"/>
                <w:highlight w:val="none"/>
                <w:lang w:val="en-US" w:eastAsia="zh-CN" w:bidi="ar"/>
              </w:rPr>
            </w:pPr>
            <w:r>
              <w:rPr>
                <w:rStyle w:val="18"/>
                <w:snapToGrid w:val="0"/>
                <w:color w:val="000000"/>
                <w:highlight w:val="none"/>
                <w:lang w:val="en-US" w:eastAsia="zh-CN" w:bidi="ar"/>
              </w:rPr>
              <w:t>P3：一般故障（中优先级事件）</w:t>
            </w:r>
          </w:p>
          <w:p>
            <w:pPr>
              <w:keepNext w:val="0"/>
              <w:keepLines w:val="0"/>
              <w:widowControl/>
              <w:suppressLineNumbers w:val="0"/>
              <w:jc w:val="left"/>
              <w:textAlignment w:val="center"/>
              <w:rPr>
                <w:rStyle w:val="20"/>
                <w:snapToGrid w:val="0"/>
                <w:color w:val="000000"/>
                <w:highlight w:val="none"/>
                <w:lang w:val="en-US" w:eastAsia="zh-CN" w:bidi="ar"/>
              </w:rPr>
            </w:pPr>
            <w:r>
              <w:rPr>
                <w:rStyle w:val="20"/>
                <w:snapToGrid w:val="0"/>
                <w:color w:val="000000"/>
                <w:highlight w:val="none"/>
                <w:lang w:val="en-US" w:eastAsia="zh-CN" w:bidi="ar"/>
              </w:rPr>
              <w:t xml:space="preserve">    平台的非核心功能出现故障，或问题仅影响个别用户，对平台整体服务能力影响有限，用户有替代方案或可以规避。</w:t>
            </w:r>
          </w:p>
          <w:p>
            <w:pPr>
              <w:keepNext w:val="0"/>
              <w:keepLines w:val="0"/>
              <w:widowControl/>
              <w:suppressLineNumbers w:val="0"/>
              <w:jc w:val="left"/>
              <w:textAlignment w:val="center"/>
              <w:rPr>
                <w:rStyle w:val="20"/>
                <w:snapToGrid w:val="0"/>
                <w:color w:val="000000"/>
                <w:highlight w:val="none"/>
                <w:lang w:val="en-US" w:eastAsia="zh-CN" w:bidi="ar"/>
              </w:rPr>
            </w:pPr>
            <w:r>
              <w:rPr>
                <w:rStyle w:val="18"/>
                <w:snapToGrid w:val="0"/>
                <w:color w:val="000000"/>
                <w:highlight w:val="none"/>
                <w:lang w:val="en-US" w:eastAsia="zh-CN" w:bidi="ar"/>
              </w:rPr>
              <w:t>P4：服务请求（低优先级事件）</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20"/>
                <w:snapToGrid w:val="0"/>
                <w:color w:val="000000"/>
                <w:highlight w:val="none"/>
                <w:lang w:val="en-US" w:eastAsia="zh-CN" w:bidi="ar"/>
              </w:rPr>
              <w:t xml:space="preserve">    不属于故障，而是用户提出的信息咨询、功能使用指导、优化建议或常规变更请求。此类请求不会影响现有服务的正常运行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90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90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90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2"/>
        <w:rPr>
          <w:rFonts w:hint="eastAsia" w:ascii="黑体" w:hAnsi="黑体" w:eastAsia="黑体" w:cs="黑体"/>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eastAsia="zh-CN"/>
        </w:rPr>
        <w:t>、</w:t>
      </w:r>
      <w:r>
        <w:rPr>
          <w:rFonts w:hint="eastAsia" w:ascii="黑体" w:hAnsi="黑体" w:eastAsia="黑体" w:cs="黑体"/>
          <w:b/>
          <w:bCs/>
          <w:sz w:val="32"/>
          <w:szCs w:val="32"/>
        </w:rPr>
        <w:t>服务期限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乙方应在本合同生效后</w:t>
      </w:r>
      <w:r>
        <w:rPr>
          <w:rFonts w:hint="eastAsia" w:ascii="仿宋_GB2312" w:hAnsi="仿宋_GB2312" w:eastAsia="仿宋_GB2312" w:cs="仿宋_GB2312"/>
          <w:spacing w:val="-3"/>
          <w:sz w:val="32"/>
          <w:szCs w:val="32"/>
          <w:u w:val="single" w:color="auto"/>
          <w:lang w:val="en-US" w:eastAsia="zh-CN"/>
        </w:rPr>
        <w:t>1</w:t>
      </w:r>
      <w:r>
        <w:rPr>
          <w:rFonts w:hint="eastAsia" w:ascii="仿宋_GB2312" w:hAnsi="仿宋_GB2312" w:eastAsia="仿宋_GB2312" w:cs="仿宋_GB2312"/>
          <w:spacing w:val="-4"/>
          <w:sz w:val="32"/>
          <w:szCs w:val="32"/>
          <w:u w:val="single" w:color="auto"/>
        </w:rPr>
        <w:t>个</w:t>
      </w:r>
      <w:r>
        <w:rPr>
          <w:rFonts w:hint="eastAsia" w:ascii="仿宋_GB2312" w:hAnsi="仿宋_GB2312" w:eastAsia="仿宋_GB2312" w:cs="仿宋_GB2312"/>
          <w:spacing w:val="-4"/>
          <w:sz w:val="32"/>
          <w:szCs w:val="32"/>
          <w:u w:val="single" w:color="auto"/>
          <w:lang w:val="en-US" w:eastAsia="zh-CN"/>
        </w:rPr>
        <w:t>月</w:t>
      </w:r>
      <w:r>
        <w:rPr>
          <w:rFonts w:hint="eastAsia" w:ascii="仿宋_GB2312" w:hAnsi="仿宋_GB2312" w:eastAsia="仿宋_GB2312" w:cs="仿宋_GB2312"/>
          <w:spacing w:val="-4"/>
          <w:sz w:val="32"/>
          <w:szCs w:val="32"/>
        </w:rPr>
        <w:t>内</w:t>
      </w:r>
      <w:r>
        <w:rPr>
          <w:rFonts w:hint="eastAsia" w:ascii="仿宋_GB2312" w:hAnsi="仿宋_GB2312" w:eastAsia="仿宋_GB2312" w:cs="仿宋_GB2312"/>
          <w:spacing w:val="-1"/>
          <w:sz w:val="32"/>
          <w:szCs w:val="32"/>
        </w:rPr>
        <w:t>完成平台的功能优化及</w:t>
      </w:r>
      <w:r>
        <w:rPr>
          <w:rFonts w:hint="eastAsia" w:ascii="仿宋_GB2312" w:hAnsi="仿宋_GB2312" w:eastAsia="仿宋_GB2312" w:cs="仿宋_GB2312"/>
          <w:spacing w:val="-1"/>
          <w:sz w:val="32"/>
          <w:szCs w:val="32"/>
          <w:lang w:val="en-US" w:eastAsia="zh-CN"/>
        </w:rPr>
        <w:t>改版工作</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运营</w:t>
      </w:r>
      <w:r>
        <w:rPr>
          <w:rFonts w:hint="eastAsia" w:ascii="仿宋_GB2312" w:hAnsi="仿宋_GB2312" w:eastAsia="仿宋_GB2312" w:cs="仿宋_GB2312"/>
          <w:spacing w:val="-1"/>
          <w:sz w:val="32"/>
          <w:szCs w:val="32"/>
        </w:rPr>
        <w:t>服务期限为</w:t>
      </w:r>
      <w:r>
        <w:rPr>
          <w:rFonts w:hint="eastAsia" w:ascii="仿宋_GB2312" w:hAnsi="仿宋_GB2312" w:eastAsia="仿宋_GB2312" w:cs="仿宋_GB2312"/>
          <w:spacing w:val="-1"/>
          <w:sz w:val="32"/>
          <w:szCs w:val="32"/>
          <w:lang w:val="en-US" w:eastAsia="zh-CN"/>
        </w:rPr>
        <w:t>6个月</w:t>
      </w:r>
      <w:r>
        <w:rPr>
          <w:rFonts w:hint="eastAsia" w:ascii="仿宋_GB2312" w:hAnsi="仿宋_GB2312" w:eastAsia="仿宋_GB2312" w:cs="仿宋_GB2312"/>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2"/>
        <w:rPr>
          <w:rFonts w:hint="eastAsia" w:ascii="黑体" w:hAnsi="黑体" w:eastAsia="黑体" w:cs="黑体"/>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双方权利义务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9" w:firstLineChars="200"/>
        <w:jc w:val="both"/>
        <w:textAlignment w:val="baseline"/>
        <w:rPr>
          <w:rFonts w:hint="eastAsia" w:ascii="楷体_GB2312" w:hAnsi="楷体_GB2312" w:eastAsia="楷体_GB2312" w:cs="楷体_GB2312"/>
          <w:b/>
          <w:bCs/>
          <w:spacing w:val="-16"/>
          <w:sz w:val="32"/>
          <w:szCs w:val="32"/>
          <w:lang w:val="en-US" w:eastAsia="zh-CN"/>
        </w:rPr>
      </w:pPr>
      <w:r>
        <w:rPr>
          <w:rFonts w:hint="eastAsia" w:ascii="楷体_GB2312" w:hAnsi="楷体_GB2312" w:eastAsia="楷体_GB2312" w:cs="楷体_GB2312"/>
          <w:b/>
          <w:bCs/>
          <w:spacing w:val="-16"/>
          <w:sz w:val="32"/>
          <w:szCs w:val="32"/>
          <w:lang w:eastAsia="zh-CN"/>
        </w:rPr>
        <w:t>（</w:t>
      </w:r>
      <w:r>
        <w:rPr>
          <w:rFonts w:hint="eastAsia" w:ascii="楷体_GB2312" w:hAnsi="楷体_GB2312" w:eastAsia="楷体_GB2312" w:cs="楷体_GB2312"/>
          <w:b/>
          <w:bCs/>
          <w:spacing w:val="-16"/>
          <w:sz w:val="32"/>
          <w:szCs w:val="32"/>
        </w:rPr>
        <w:t>一</w:t>
      </w:r>
      <w:r>
        <w:rPr>
          <w:rFonts w:hint="eastAsia" w:ascii="楷体_GB2312" w:hAnsi="楷体_GB2312" w:eastAsia="楷体_GB2312" w:cs="楷体_GB2312"/>
          <w:b/>
          <w:bCs/>
          <w:spacing w:val="-16"/>
          <w:sz w:val="32"/>
          <w:szCs w:val="32"/>
          <w:lang w:eastAsia="zh-CN"/>
        </w:rPr>
        <w:t>）</w:t>
      </w:r>
      <w:r>
        <w:rPr>
          <w:rFonts w:hint="eastAsia" w:ascii="楷体_GB2312" w:hAnsi="楷体_GB2312" w:eastAsia="楷体_GB2312" w:cs="楷体_GB2312"/>
          <w:b/>
          <w:bCs/>
          <w:spacing w:val="-16"/>
          <w:sz w:val="32"/>
          <w:szCs w:val="32"/>
          <w:lang w:val="en-US" w:eastAsia="zh-CN"/>
        </w:rPr>
        <w:t>甲方权利和义务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甲方有权按有关标准要求乙方开展工作；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甲方有权随时检查乙方工作情况；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2"/>
          <w:sz w:val="32"/>
          <w:szCs w:val="32"/>
        </w:rPr>
        <w:t>甲方有义务为乙方提供必要的资料、权限和必要工作环</w:t>
      </w:r>
      <w:r>
        <w:rPr>
          <w:rFonts w:hint="eastAsia" w:ascii="仿宋_GB2312" w:hAnsi="仿宋_GB2312" w:eastAsia="仿宋_GB2312" w:cs="仿宋_GB2312"/>
          <w:spacing w:val="-16"/>
          <w:sz w:val="32"/>
          <w:szCs w:val="32"/>
        </w:rPr>
        <w:t>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4"/>
          <w:sz w:val="32"/>
          <w:szCs w:val="32"/>
        </w:rPr>
        <w:t>甲方有义务按照合同约定条款支付</w:t>
      </w:r>
      <w:r>
        <w:rPr>
          <w:rFonts w:hint="eastAsia" w:ascii="仿宋_GB2312" w:hAnsi="仿宋_GB2312" w:eastAsia="仿宋_GB2312" w:cs="仿宋_GB2312"/>
          <w:spacing w:val="-5"/>
          <w:sz w:val="32"/>
          <w:szCs w:val="32"/>
        </w:rPr>
        <w:t>款项。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9" w:firstLineChars="200"/>
        <w:jc w:val="both"/>
        <w:textAlignment w:val="baseline"/>
        <w:rPr>
          <w:rFonts w:hint="eastAsia" w:ascii="楷体_GB2312" w:hAnsi="楷体_GB2312" w:eastAsia="楷体_GB2312" w:cs="楷体_GB2312"/>
          <w:b/>
          <w:bCs/>
          <w:spacing w:val="-16"/>
          <w:sz w:val="32"/>
          <w:szCs w:val="32"/>
          <w:lang w:val="en-US" w:eastAsia="zh-CN"/>
        </w:rPr>
      </w:pPr>
      <w:r>
        <w:rPr>
          <w:rFonts w:hint="eastAsia" w:ascii="楷体_GB2312" w:hAnsi="楷体_GB2312" w:eastAsia="楷体_GB2312" w:cs="楷体_GB2312"/>
          <w:b/>
          <w:bCs/>
          <w:spacing w:val="-16"/>
          <w:sz w:val="32"/>
          <w:szCs w:val="32"/>
          <w:lang w:val="en-US" w:eastAsia="zh-CN"/>
        </w:rPr>
        <w:t>（二）乙方权利和义务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乙方有权要求甲方提供必要的</w:t>
      </w:r>
      <w:r>
        <w:rPr>
          <w:rFonts w:hint="eastAsia" w:ascii="仿宋_GB2312" w:hAnsi="仿宋_GB2312" w:eastAsia="仿宋_GB2312" w:cs="仿宋_GB2312"/>
          <w:spacing w:val="-5"/>
          <w:sz w:val="32"/>
          <w:szCs w:val="32"/>
          <w:lang w:val="en-US" w:eastAsia="zh-CN"/>
        </w:rPr>
        <w:t>数据</w:t>
      </w:r>
      <w:r>
        <w:rPr>
          <w:rFonts w:hint="eastAsia" w:ascii="仿宋_GB2312" w:hAnsi="仿宋_GB2312" w:eastAsia="仿宋_GB2312" w:cs="仿宋_GB2312"/>
          <w:spacing w:val="-5"/>
          <w:sz w:val="32"/>
          <w:szCs w:val="32"/>
        </w:rPr>
        <w:t>资料</w:t>
      </w:r>
      <w:r>
        <w:rPr>
          <w:rFonts w:hint="eastAsia" w:ascii="仿宋_GB2312" w:hAnsi="仿宋_GB2312" w:eastAsia="仿宋_GB2312" w:cs="仿宋_GB2312"/>
          <w:spacing w:val="-3"/>
          <w:sz w:val="32"/>
          <w:szCs w:val="32"/>
        </w:rPr>
        <w:t>及相应权限和其他工作必要</w:t>
      </w:r>
      <w:r>
        <w:rPr>
          <w:rFonts w:hint="eastAsia" w:ascii="仿宋_GB2312" w:hAnsi="仿宋_GB2312" w:eastAsia="仿宋_GB2312" w:cs="仿宋_GB2312"/>
          <w:spacing w:val="-3"/>
          <w:sz w:val="32"/>
          <w:szCs w:val="32"/>
          <w:lang w:val="en-US" w:eastAsia="zh-CN"/>
        </w:rPr>
        <w:t>条件</w:t>
      </w:r>
      <w:r>
        <w:rPr>
          <w:rFonts w:hint="eastAsia" w:ascii="仿宋_GB2312" w:hAnsi="仿宋_GB2312" w:eastAsia="仿宋_GB2312" w:cs="仿宋_GB2312"/>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z w:val="32"/>
          <w:szCs w:val="32"/>
        </w:rPr>
        <w:t>乙方有权利按合同约定要求甲方支付相应款项。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7"/>
          <w:sz w:val="32"/>
          <w:szCs w:val="32"/>
        </w:rPr>
        <w:t>乙方有义务按照合同约定的工作进度及具体安排开展</w:t>
      </w:r>
      <w:r>
        <w:rPr>
          <w:rFonts w:hint="eastAsia" w:ascii="仿宋_GB2312" w:hAnsi="仿宋_GB2312" w:eastAsia="仿宋_GB2312" w:cs="仿宋_GB2312"/>
          <w:spacing w:val="-6"/>
          <w:sz w:val="32"/>
          <w:szCs w:val="32"/>
        </w:rPr>
        <w:t>并完成有关服务；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20" w:firstLineChars="200"/>
        <w:jc w:val="both"/>
        <w:textAlignment w:val="baseline"/>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8"/>
          <w:sz w:val="32"/>
          <w:szCs w:val="32"/>
        </w:rPr>
        <w:t>乙方有义务在合同期内随时接受甲方的检查，按甲方要</w:t>
      </w:r>
      <w:r>
        <w:rPr>
          <w:rFonts w:hint="eastAsia" w:ascii="仿宋_GB2312" w:hAnsi="仿宋_GB2312" w:eastAsia="仿宋_GB2312" w:cs="仿宋_GB2312"/>
          <w:spacing w:val="8"/>
          <w:sz w:val="32"/>
          <w:szCs w:val="32"/>
        </w:rPr>
        <w:t>求完善相关服务内容并及时修正有关不符合国家统计标准的服务内</w:t>
      </w:r>
      <w:r>
        <w:rPr>
          <w:rFonts w:hint="eastAsia" w:ascii="仿宋_GB2312" w:hAnsi="仿宋_GB2312" w:eastAsia="仿宋_GB2312" w:cs="仿宋_GB2312"/>
          <w:spacing w:val="-15"/>
          <w:sz w:val="32"/>
          <w:szCs w:val="32"/>
        </w:rPr>
        <w:t>容</w:t>
      </w:r>
      <w:r>
        <w:rPr>
          <w:rFonts w:hint="eastAsia" w:ascii="仿宋_GB2312" w:hAnsi="仿宋_GB2312" w:eastAsia="仿宋_GB2312" w:cs="仿宋_GB2312"/>
          <w:spacing w:val="-1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80" w:firstLineChars="200"/>
        <w:jc w:val="both"/>
        <w:textAlignment w:val="baseline"/>
        <w:rPr>
          <w:rFonts w:hint="default" w:ascii="仿宋_GB2312" w:hAnsi="仿宋_GB2312" w:eastAsia="仿宋_GB2312" w:cs="仿宋_GB2312"/>
          <w:spacing w:val="-15"/>
          <w:sz w:val="32"/>
          <w:szCs w:val="32"/>
          <w:highlight w:val="none"/>
          <w:lang w:val="en-US" w:eastAsia="zh-CN"/>
        </w:rPr>
      </w:pPr>
      <w:r>
        <w:rPr>
          <w:rFonts w:hint="eastAsia" w:ascii="仿宋_GB2312" w:hAnsi="仿宋_GB2312" w:eastAsia="仿宋_GB2312" w:cs="仿宋_GB2312"/>
          <w:spacing w:val="-15"/>
          <w:sz w:val="32"/>
          <w:szCs w:val="32"/>
          <w:highlight w:val="none"/>
          <w:lang w:val="en-US" w:eastAsia="zh-CN"/>
        </w:rPr>
        <w:t>5.乙方有义务配合甲方持续优化模块内容，定期做好数据维护与更新，以提升系统使用率，直至合同期结束。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firstLineChars="200"/>
        <w:jc w:val="both"/>
        <w:textAlignment w:val="baseline"/>
        <w:outlineLvl w:val="2"/>
        <w:rPr>
          <w:rFonts w:hint="eastAsia" w:ascii="黑体" w:hAnsi="黑体" w:eastAsia="黑体" w:cs="黑体"/>
          <w:b/>
          <w:bCs/>
          <w:spacing w:val="-1"/>
          <w:sz w:val="32"/>
          <w:szCs w:val="32"/>
          <w:highlight w:val="none"/>
        </w:rPr>
      </w:pPr>
      <w:r>
        <w:rPr>
          <w:rFonts w:hint="eastAsia" w:ascii="黑体" w:hAnsi="黑体" w:eastAsia="黑体" w:cs="黑体"/>
          <w:b/>
          <w:bCs/>
          <w:spacing w:val="-1"/>
          <w:sz w:val="32"/>
          <w:szCs w:val="32"/>
          <w:highlight w:val="none"/>
        </w:rPr>
        <w:t>四</w:t>
      </w:r>
      <w:r>
        <w:rPr>
          <w:rFonts w:hint="eastAsia" w:ascii="黑体" w:hAnsi="黑体" w:eastAsia="黑体" w:cs="黑体"/>
          <w:b/>
          <w:bCs/>
          <w:spacing w:val="-1"/>
          <w:sz w:val="32"/>
          <w:szCs w:val="32"/>
          <w:highlight w:val="none"/>
          <w:lang w:eastAsia="zh-CN"/>
        </w:rPr>
        <w:t>、</w:t>
      </w:r>
      <w:r>
        <w:rPr>
          <w:rFonts w:hint="eastAsia" w:ascii="黑体" w:hAnsi="黑体" w:eastAsia="黑体" w:cs="黑体"/>
          <w:b/>
          <w:bCs/>
          <w:spacing w:val="-1"/>
          <w:sz w:val="32"/>
          <w:szCs w:val="32"/>
          <w:highlight w:val="none"/>
        </w:rPr>
        <w:t>合同金额及付款方式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highlight w:val="none"/>
        </w:rPr>
        <w:t>本合同总额(含6%增值税税率)为¥</w:t>
      </w:r>
      <w:r>
        <w:rPr>
          <w:rFonts w:hint="eastAsia" w:ascii="仿宋_GB2312" w:hAnsi="仿宋_GB2312" w:cs="仿宋_GB2312"/>
          <w:spacing w:val="10"/>
          <w:sz w:val="32"/>
          <w:szCs w:val="32"/>
          <w:highlight w:val="none"/>
          <w:lang w:val="en-US" w:eastAsia="zh-CN"/>
        </w:rPr>
        <w:t>xxx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14"/>
          <w:sz w:val="32"/>
          <w:szCs w:val="32"/>
        </w:rPr>
        <w:t>(大写：人民币</w:t>
      </w:r>
      <w:r>
        <w:rPr>
          <w:rFonts w:hint="eastAsia" w:ascii="仿宋_GB2312" w:hAnsi="仿宋_GB2312" w:cs="仿宋_GB2312"/>
          <w:spacing w:val="10"/>
          <w:sz w:val="32"/>
          <w:szCs w:val="32"/>
          <w:highlight w:val="none"/>
          <w:lang w:val="en-US" w:eastAsia="zh-CN"/>
        </w:rPr>
        <w:t>xxx</w:t>
      </w:r>
      <w:r>
        <w:rPr>
          <w:rFonts w:hint="eastAsia" w:ascii="仿宋_GB2312" w:hAnsi="仿宋_GB2312" w:eastAsia="仿宋_GB2312" w:cs="仿宋_GB2312"/>
          <w:spacing w:val="10"/>
          <w:sz w:val="32"/>
          <w:szCs w:val="32"/>
        </w:rPr>
        <w:t>元),不含税总价¥</w:t>
      </w:r>
      <w:r>
        <w:rPr>
          <w:rFonts w:hint="eastAsia" w:ascii="仿宋_GB2312" w:hAnsi="仿宋_GB2312" w:cs="仿宋_GB2312"/>
          <w:spacing w:val="10"/>
          <w:sz w:val="32"/>
          <w:szCs w:val="32"/>
          <w:highlight w:val="none"/>
          <w:lang w:val="en-US" w:eastAsia="zh-CN"/>
        </w:rPr>
        <w:t>xxx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9"/>
          <w:sz w:val="32"/>
          <w:szCs w:val="32"/>
        </w:rPr>
        <w:t>元，增值税税额</w:t>
      </w:r>
      <w:r>
        <w:rPr>
          <w:rFonts w:hint="eastAsia" w:ascii="仿宋_GB2312" w:hAnsi="仿宋_GB2312" w:eastAsia="仿宋_GB2312" w:cs="仿宋_GB2312"/>
          <w:spacing w:val="-1"/>
          <w:sz w:val="32"/>
          <w:szCs w:val="32"/>
        </w:rPr>
        <w:t>¥</w:t>
      </w:r>
      <w:r>
        <w:rPr>
          <w:rFonts w:hint="eastAsia" w:ascii="仿宋_GB2312" w:hAnsi="仿宋_GB2312" w:cs="仿宋_GB2312"/>
          <w:spacing w:val="10"/>
          <w:sz w:val="32"/>
          <w:szCs w:val="32"/>
          <w:highlight w:val="none"/>
          <w:lang w:val="en-US" w:eastAsia="zh-CN"/>
        </w:rPr>
        <w:t>xxx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一）</w:t>
      </w:r>
      <w:r>
        <w:rPr>
          <w:rFonts w:hint="eastAsia" w:ascii="仿宋_GB2312" w:hAnsi="仿宋_GB2312" w:eastAsia="仿宋_GB2312" w:cs="仿宋_GB2312"/>
          <w:spacing w:val="1"/>
          <w:sz w:val="32"/>
          <w:szCs w:val="32"/>
        </w:rPr>
        <w:t>合同生效</w:t>
      </w:r>
      <w:r>
        <w:rPr>
          <w:rFonts w:hint="eastAsia" w:ascii="仿宋_GB2312" w:hAnsi="仿宋_GB2312" w:eastAsia="仿宋_GB2312" w:cs="仿宋_GB2312"/>
          <w:spacing w:val="1"/>
          <w:sz w:val="32"/>
          <w:szCs w:val="32"/>
          <w:lang w:val="en-US" w:eastAsia="zh-CN"/>
        </w:rPr>
        <w:t>且</w:t>
      </w:r>
      <w:r>
        <w:rPr>
          <w:rFonts w:hint="eastAsia" w:ascii="仿宋_GB2312" w:hAnsi="仿宋_GB2312" w:eastAsia="仿宋_GB2312" w:cs="仿宋_GB2312"/>
          <w:spacing w:val="1"/>
          <w:sz w:val="32"/>
          <w:szCs w:val="32"/>
        </w:rPr>
        <w:t>乙方向甲方提供等额合规增值税专用发票</w:t>
      </w:r>
      <w:r>
        <w:rPr>
          <w:rFonts w:hint="eastAsia" w:ascii="仿宋_GB2312" w:hAnsi="仿宋_GB2312" w:eastAsia="仿宋_GB2312" w:cs="仿宋_GB2312"/>
          <w:spacing w:val="10"/>
          <w:sz w:val="32"/>
          <w:szCs w:val="32"/>
        </w:rPr>
        <w:t>后，</w:t>
      </w:r>
      <w:commentRangeStart w:id="0"/>
      <w:r>
        <w:rPr>
          <w:rFonts w:hint="eastAsia" w:ascii="仿宋_GB2312" w:hAnsi="仿宋_GB2312" w:eastAsia="仿宋_GB2312" w:cs="仿宋_GB2312"/>
          <w:spacing w:val="10"/>
          <w:sz w:val="32"/>
          <w:szCs w:val="32"/>
        </w:rPr>
        <w:t>10个工作日内</w:t>
      </w:r>
      <w:commentRangeEnd w:id="0"/>
      <w:r>
        <w:commentReference w:id="0"/>
      </w:r>
      <w:r>
        <w:rPr>
          <w:rFonts w:hint="eastAsia" w:ascii="仿宋_GB2312" w:hAnsi="仿宋_GB2312" w:eastAsia="仿宋_GB2312" w:cs="仿宋_GB2312"/>
          <w:spacing w:val="10"/>
          <w:sz w:val="32"/>
          <w:szCs w:val="32"/>
        </w:rPr>
        <w:t>支付合同总额的30%,即¥</w:t>
      </w:r>
      <w:r>
        <w:rPr>
          <w:rFonts w:hint="eastAsia" w:ascii="仿宋_GB2312" w:hAnsi="仿宋_GB2312" w:cs="仿宋_GB2312"/>
          <w:spacing w:val="10"/>
          <w:sz w:val="32"/>
          <w:szCs w:val="32"/>
          <w:highlight w:val="none"/>
          <w:lang w:val="en-US" w:eastAsia="zh-CN"/>
        </w:rPr>
        <w:t>xxx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10"/>
          <w:sz w:val="32"/>
          <w:szCs w:val="32"/>
        </w:rPr>
        <w:t>(大写：</w:t>
      </w:r>
      <w:r>
        <w:rPr>
          <w:rFonts w:hint="eastAsia" w:ascii="仿宋_GB2312" w:hAnsi="仿宋_GB2312" w:eastAsia="仿宋_GB2312" w:cs="仿宋_GB2312"/>
          <w:spacing w:val="14"/>
          <w:sz w:val="32"/>
          <w:szCs w:val="32"/>
        </w:rPr>
        <w:t>人民币</w:t>
      </w:r>
      <w:r>
        <w:rPr>
          <w:rFonts w:hint="eastAsia" w:ascii="仿宋_GB2312" w:hAnsi="仿宋_GB2312" w:cs="仿宋_GB2312"/>
          <w:spacing w:val="10"/>
          <w:sz w:val="32"/>
          <w:szCs w:val="32"/>
          <w:highlight w:val="none"/>
          <w:lang w:val="en-US" w:eastAsia="zh-CN"/>
        </w:rPr>
        <w:t>xxx</w:t>
      </w:r>
      <w:r>
        <w:rPr>
          <w:rFonts w:hint="eastAsia" w:ascii="仿宋_GB2312" w:hAnsi="仿宋_GB2312" w:eastAsia="仿宋_GB2312" w:cs="仿宋_GB2312"/>
          <w:spacing w:val="10"/>
          <w:sz w:val="32"/>
          <w:szCs w:val="32"/>
        </w:rPr>
        <w:t>元</w:t>
      </w:r>
      <w:r>
        <w:rPr>
          <w:rFonts w:hint="eastAsia" w:ascii="仿宋_GB2312" w:hAnsi="仿宋_GB2312" w:eastAsia="仿宋_GB2312" w:cs="仿宋_GB2312"/>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二）</w:t>
      </w:r>
      <w:r>
        <w:rPr>
          <w:rFonts w:hint="eastAsia" w:ascii="仿宋_GB2312" w:hAnsi="仿宋_GB2312" w:eastAsia="仿宋_GB2312" w:cs="仿宋_GB2312"/>
          <w:spacing w:val="3"/>
          <w:sz w:val="32"/>
          <w:szCs w:val="32"/>
        </w:rPr>
        <w:t>项目完成</w:t>
      </w:r>
      <w:r>
        <w:rPr>
          <w:rFonts w:hint="eastAsia" w:ascii="仿宋_GB2312" w:hAnsi="仿宋_GB2312" w:eastAsia="仿宋_GB2312" w:cs="仿宋_GB2312"/>
          <w:spacing w:val="3"/>
          <w:sz w:val="32"/>
          <w:szCs w:val="32"/>
          <w:lang w:val="en-US" w:eastAsia="zh-CN"/>
        </w:rPr>
        <w:t>功能优化</w:t>
      </w:r>
      <w:r>
        <w:rPr>
          <w:rFonts w:hint="eastAsia" w:ascii="仿宋_GB2312" w:hAnsi="仿宋_GB2312" w:eastAsia="仿宋_GB2312" w:cs="仿宋_GB2312"/>
          <w:spacing w:val="3"/>
          <w:sz w:val="32"/>
          <w:szCs w:val="32"/>
        </w:rPr>
        <w:t>，</w:t>
      </w:r>
      <w:r>
        <w:rPr>
          <w:rFonts w:hint="default" w:ascii="仿宋_GB2312" w:hAnsi="仿宋_GB2312" w:eastAsia="仿宋_GB2312" w:cs="仿宋_GB2312"/>
          <w:spacing w:val="3"/>
          <w:sz w:val="32"/>
          <w:szCs w:val="32"/>
          <w:lang w:val="en-US" w:eastAsia="zh-CN"/>
        </w:rPr>
        <w:t>经甲方确认可正常使用</w:t>
      </w:r>
      <w:r>
        <w:rPr>
          <w:rFonts w:hint="eastAsia" w:ascii="仿宋_GB2312" w:hAnsi="仿宋_GB2312" w:eastAsia="仿宋_GB2312" w:cs="仿宋_GB2312"/>
          <w:spacing w:val="3"/>
          <w:sz w:val="32"/>
          <w:szCs w:val="32"/>
          <w:lang w:val="en-US" w:eastAsia="zh-CN"/>
        </w:rPr>
        <w:t>，</w:t>
      </w:r>
      <w:r>
        <w:rPr>
          <w:rFonts w:hint="eastAsia" w:ascii="仿宋_GB2312" w:hAnsi="仿宋_GB2312" w:eastAsia="仿宋_GB2312" w:cs="仿宋_GB2312"/>
          <w:spacing w:val="3"/>
          <w:sz w:val="32"/>
          <w:szCs w:val="32"/>
        </w:rPr>
        <w:t>乙方向甲方提供等额合规增值税专用发票</w:t>
      </w:r>
      <w:r>
        <w:rPr>
          <w:rFonts w:hint="eastAsia" w:ascii="仿宋_GB2312" w:hAnsi="仿宋_GB2312" w:eastAsia="仿宋_GB2312" w:cs="仿宋_GB2312"/>
          <w:spacing w:val="10"/>
          <w:sz w:val="32"/>
          <w:szCs w:val="32"/>
        </w:rPr>
        <w:t>后，</w:t>
      </w:r>
      <w:commentRangeStart w:id="1"/>
      <w:r>
        <w:rPr>
          <w:rFonts w:hint="eastAsia" w:ascii="仿宋_GB2312" w:hAnsi="仿宋_GB2312" w:eastAsia="仿宋_GB2312" w:cs="仿宋_GB2312"/>
          <w:spacing w:val="10"/>
          <w:sz w:val="32"/>
          <w:szCs w:val="32"/>
        </w:rPr>
        <w:t>10个工作日内</w:t>
      </w:r>
      <w:commentRangeEnd w:id="1"/>
      <w:r>
        <w:commentReference w:id="1"/>
      </w:r>
      <w:r>
        <w:rPr>
          <w:rFonts w:hint="eastAsia" w:ascii="仿宋_GB2312" w:hAnsi="仿宋_GB2312" w:eastAsia="仿宋_GB2312" w:cs="仿宋_GB2312"/>
          <w:spacing w:val="10"/>
          <w:sz w:val="32"/>
          <w:szCs w:val="32"/>
        </w:rPr>
        <w:t>支付合同总额的</w:t>
      </w:r>
      <w:r>
        <w:rPr>
          <w:rFonts w:hint="eastAsia" w:ascii="仿宋_GB2312" w:hAnsi="仿宋_GB2312" w:eastAsia="仿宋_GB2312" w:cs="仿宋_GB2312"/>
          <w:spacing w:val="10"/>
          <w:sz w:val="32"/>
          <w:szCs w:val="32"/>
          <w:lang w:val="en-US" w:eastAsia="zh-CN"/>
        </w:rPr>
        <w:t>4</w:t>
      </w:r>
      <w:r>
        <w:rPr>
          <w:rFonts w:hint="eastAsia" w:ascii="仿宋_GB2312" w:hAnsi="仿宋_GB2312" w:eastAsia="仿宋_GB2312" w:cs="仿宋_GB2312"/>
          <w:spacing w:val="10"/>
          <w:sz w:val="32"/>
          <w:szCs w:val="32"/>
        </w:rPr>
        <w:t>0%,即¥</w:t>
      </w:r>
      <w:r>
        <w:rPr>
          <w:rFonts w:hint="eastAsia" w:ascii="仿宋_GB2312" w:hAnsi="仿宋_GB2312" w:cs="仿宋_GB2312"/>
          <w:spacing w:val="10"/>
          <w:sz w:val="32"/>
          <w:szCs w:val="32"/>
          <w:highlight w:val="none"/>
          <w:lang w:val="en-US" w:eastAsia="zh-CN"/>
        </w:rPr>
        <w:t>xxx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10"/>
          <w:sz w:val="32"/>
          <w:szCs w:val="32"/>
        </w:rPr>
        <w:t>(大写：</w:t>
      </w:r>
      <w:r>
        <w:rPr>
          <w:rFonts w:hint="eastAsia" w:ascii="仿宋_GB2312" w:hAnsi="仿宋_GB2312" w:eastAsia="仿宋_GB2312" w:cs="仿宋_GB2312"/>
          <w:spacing w:val="14"/>
          <w:sz w:val="32"/>
          <w:szCs w:val="32"/>
        </w:rPr>
        <w:t>人民币</w:t>
      </w:r>
      <w:r>
        <w:rPr>
          <w:rFonts w:hint="eastAsia" w:ascii="仿宋_GB2312" w:hAnsi="仿宋_GB2312" w:cs="仿宋_GB2312"/>
          <w:spacing w:val="10"/>
          <w:sz w:val="32"/>
          <w:szCs w:val="32"/>
          <w:highlight w:val="none"/>
          <w:lang w:val="en-US" w:eastAsia="zh-CN"/>
        </w:rPr>
        <w:t>xxx</w:t>
      </w:r>
      <w:r>
        <w:rPr>
          <w:rFonts w:hint="eastAsia" w:ascii="仿宋_GB2312" w:hAnsi="仿宋_GB2312" w:eastAsia="仿宋_GB2312" w:cs="仿宋_GB2312"/>
          <w:spacing w:val="10"/>
          <w:sz w:val="32"/>
          <w:szCs w:val="32"/>
        </w:rPr>
        <w:t>元</w:t>
      </w:r>
      <w:r>
        <w:rPr>
          <w:rFonts w:hint="eastAsia" w:ascii="仿宋_GB2312" w:hAnsi="仿宋_GB2312" w:eastAsia="仿宋_GB2312" w:cs="仿宋_GB2312"/>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8" w:firstLineChars="200"/>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三）</w:t>
      </w:r>
      <w:r>
        <w:rPr>
          <w:rFonts w:hint="eastAsia" w:ascii="仿宋_GB2312" w:hAnsi="仿宋_GB2312" w:eastAsia="仿宋_GB2312" w:cs="仿宋_GB2312"/>
          <w:spacing w:val="-5"/>
          <w:sz w:val="32"/>
          <w:szCs w:val="32"/>
          <w:lang w:val="en-US" w:eastAsia="zh-CN"/>
        </w:rPr>
        <w:t>运营</w:t>
      </w:r>
      <w:r>
        <w:rPr>
          <w:rFonts w:hint="eastAsia" w:ascii="仿宋_GB2312" w:hAnsi="仿宋_GB2312" w:eastAsia="仿宋_GB2312" w:cs="仿宋_GB2312"/>
          <w:spacing w:val="9"/>
          <w:sz w:val="32"/>
          <w:szCs w:val="32"/>
        </w:rPr>
        <w:t>服务期限届满，</w:t>
      </w:r>
      <w:r>
        <w:rPr>
          <w:rFonts w:hint="eastAsia" w:ascii="仿宋_GB2312" w:hAnsi="仿宋_GB2312" w:eastAsia="仿宋_GB2312" w:cs="仿宋_GB2312"/>
          <w:spacing w:val="9"/>
          <w:sz w:val="32"/>
          <w:szCs w:val="32"/>
          <w:lang w:val="en-US" w:eastAsia="zh-CN"/>
        </w:rPr>
        <w:t>经甲方确认运营服务满足要求，</w:t>
      </w:r>
      <w:r>
        <w:rPr>
          <w:rFonts w:hint="eastAsia" w:ascii="仿宋_GB2312" w:hAnsi="仿宋_GB2312" w:eastAsia="仿宋_GB2312" w:cs="仿宋_GB2312"/>
          <w:spacing w:val="9"/>
          <w:sz w:val="32"/>
          <w:szCs w:val="32"/>
        </w:rPr>
        <w:t>乙方向甲方提</w:t>
      </w:r>
      <w:r>
        <w:rPr>
          <w:rFonts w:hint="eastAsia" w:ascii="仿宋_GB2312" w:hAnsi="仿宋_GB2312" w:eastAsia="仿宋_GB2312" w:cs="仿宋_GB2312"/>
          <w:spacing w:val="8"/>
          <w:sz w:val="32"/>
          <w:szCs w:val="32"/>
        </w:rPr>
        <w:t>供等额合规增</w:t>
      </w:r>
      <w:r>
        <w:rPr>
          <w:rFonts w:hint="eastAsia" w:ascii="仿宋_GB2312" w:hAnsi="仿宋_GB2312" w:eastAsia="仿宋_GB2312" w:cs="仿宋_GB2312"/>
          <w:sz w:val="32"/>
          <w:szCs w:val="32"/>
        </w:rPr>
        <w:t>值税专用发票后，</w:t>
      </w:r>
      <w:commentRangeStart w:id="2"/>
      <w:r>
        <w:rPr>
          <w:rFonts w:hint="eastAsia" w:ascii="仿宋_GB2312" w:hAnsi="仿宋_GB2312" w:eastAsia="仿宋_GB2312" w:cs="仿宋_GB2312"/>
          <w:sz w:val="32"/>
          <w:szCs w:val="32"/>
        </w:rPr>
        <w:t>10个工作日内</w:t>
      </w:r>
      <w:commentRangeEnd w:id="2"/>
      <w:r>
        <w:commentReference w:id="2"/>
      </w:r>
      <w:r>
        <w:rPr>
          <w:rFonts w:hint="eastAsia" w:ascii="仿宋_GB2312" w:hAnsi="仿宋_GB2312" w:eastAsia="仿宋_GB2312" w:cs="仿宋_GB2312"/>
          <w:sz w:val="32"/>
          <w:szCs w:val="32"/>
        </w:rPr>
        <w:t>支付合同</w:t>
      </w:r>
      <w:r>
        <w:rPr>
          <w:rFonts w:hint="eastAsia" w:ascii="仿宋_GB2312" w:hAnsi="仿宋_GB2312" w:eastAsia="仿宋_GB2312" w:cs="仿宋_GB2312"/>
          <w:spacing w:val="-1"/>
          <w:sz w:val="32"/>
          <w:szCs w:val="32"/>
        </w:rPr>
        <w:t>总额的</w:t>
      </w: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0%,即¥</w:t>
      </w:r>
      <w:r>
        <w:rPr>
          <w:rFonts w:hint="eastAsia" w:ascii="仿宋_GB2312" w:hAnsi="仿宋_GB2312" w:cs="仿宋_GB2312"/>
          <w:spacing w:val="10"/>
          <w:sz w:val="32"/>
          <w:szCs w:val="32"/>
          <w:highlight w:val="none"/>
          <w:lang w:val="en-US" w:eastAsia="zh-CN"/>
        </w:rPr>
        <w:t>xxx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10"/>
          <w:sz w:val="32"/>
          <w:szCs w:val="32"/>
          <w:highlight w:val="none"/>
        </w:rPr>
        <w:t>.</w:t>
      </w:r>
      <w:r>
        <w:rPr>
          <w:rFonts w:hint="eastAsia" w:ascii="仿宋_GB2312" w:hAnsi="仿宋_GB2312" w:cs="仿宋_GB2312"/>
          <w:spacing w:val="10"/>
          <w:sz w:val="32"/>
          <w:szCs w:val="32"/>
          <w:highlight w:val="none"/>
          <w:lang w:val="en-US" w:eastAsia="zh-CN"/>
        </w:rPr>
        <w:t>xx</w:t>
      </w:r>
      <w:r>
        <w:rPr>
          <w:rFonts w:hint="eastAsia" w:ascii="仿宋_GB2312" w:hAnsi="仿宋_GB2312" w:eastAsia="仿宋_GB2312" w:cs="仿宋_GB2312"/>
          <w:spacing w:val="10"/>
          <w:sz w:val="32"/>
          <w:szCs w:val="32"/>
        </w:rPr>
        <w:t>(大写：</w:t>
      </w:r>
      <w:r>
        <w:rPr>
          <w:rFonts w:hint="eastAsia" w:ascii="仿宋_GB2312" w:hAnsi="仿宋_GB2312" w:eastAsia="仿宋_GB2312" w:cs="仿宋_GB2312"/>
          <w:spacing w:val="14"/>
          <w:sz w:val="32"/>
          <w:szCs w:val="32"/>
        </w:rPr>
        <w:t>人民币</w:t>
      </w:r>
      <w:r>
        <w:rPr>
          <w:rFonts w:hint="eastAsia" w:ascii="仿宋_GB2312" w:hAnsi="仿宋_GB2312" w:cs="仿宋_GB2312"/>
          <w:spacing w:val="10"/>
          <w:sz w:val="32"/>
          <w:szCs w:val="32"/>
          <w:highlight w:val="none"/>
          <w:lang w:val="en-US" w:eastAsia="zh-CN"/>
        </w:rPr>
        <w:t>xxx</w:t>
      </w:r>
      <w:r>
        <w:rPr>
          <w:rFonts w:hint="eastAsia" w:ascii="仿宋_GB2312" w:hAnsi="仿宋_GB2312" w:eastAsia="仿宋_GB2312" w:cs="仿宋_GB2312"/>
          <w:spacing w:val="10"/>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仿宋_GB2312" w:hAnsi="仿宋_GB2312" w:eastAsia="仿宋_GB2312" w:cs="仿宋_GB2312"/>
          <w:spacing w:val="7"/>
          <w:sz w:val="32"/>
          <w:szCs w:val="32"/>
          <w:highlight w:val="none"/>
          <w:lang w:val="en-US" w:eastAsia="zh-CN"/>
        </w:rPr>
      </w:pPr>
      <w:r>
        <w:rPr>
          <w:rFonts w:hint="eastAsia" w:ascii="仿宋_GB2312" w:hAnsi="仿宋_GB2312" w:eastAsia="仿宋_GB2312" w:cs="仿宋_GB2312"/>
          <w:spacing w:val="7"/>
          <w:sz w:val="32"/>
          <w:szCs w:val="32"/>
          <w:lang w:val="en-US" w:eastAsia="zh-CN"/>
        </w:rPr>
        <w:t xml:space="preserve">    </w:t>
      </w:r>
      <w:r>
        <w:rPr>
          <w:rFonts w:hint="eastAsia" w:ascii="仿宋_GB2312" w:hAnsi="仿宋_GB2312" w:eastAsia="仿宋_GB2312" w:cs="仿宋_GB2312"/>
          <w:spacing w:val="7"/>
          <w:sz w:val="32"/>
          <w:szCs w:val="32"/>
          <w:highlight w:val="none"/>
          <w:lang w:eastAsia="zh-CN"/>
        </w:rPr>
        <w:t>（</w:t>
      </w:r>
      <w:r>
        <w:rPr>
          <w:rFonts w:hint="eastAsia" w:ascii="仿宋_GB2312" w:hAnsi="仿宋_GB2312" w:eastAsia="仿宋_GB2312" w:cs="仿宋_GB2312"/>
          <w:spacing w:val="7"/>
          <w:sz w:val="32"/>
          <w:szCs w:val="32"/>
          <w:highlight w:val="none"/>
          <w:lang w:val="en-US" w:eastAsia="zh-CN"/>
        </w:rPr>
        <w:t>四）</w:t>
      </w:r>
      <w:r>
        <w:rPr>
          <w:rFonts w:hint="eastAsia" w:ascii="仿宋_GB2312" w:hAnsi="仿宋_GB2312" w:eastAsia="仿宋_GB2312" w:cs="仿宋_GB2312"/>
          <w:spacing w:val="-5"/>
          <w:sz w:val="32"/>
          <w:szCs w:val="32"/>
          <w:highlight w:val="none"/>
          <w:lang w:val="en-US" w:eastAsia="zh-CN"/>
        </w:rPr>
        <w:t>运营</w:t>
      </w:r>
      <w:r>
        <w:rPr>
          <w:rFonts w:hint="eastAsia" w:ascii="仿宋_GB2312" w:hAnsi="仿宋_GB2312" w:eastAsia="仿宋_GB2312" w:cs="仿宋_GB2312"/>
          <w:spacing w:val="9"/>
          <w:sz w:val="32"/>
          <w:szCs w:val="32"/>
          <w:highlight w:val="none"/>
        </w:rPr>
        <w:t>服务期</w:t>
      </w:r>
      <w:r>
        <w:rPr>
          <w:rFonts w:hint="eastAsia" w:ascii="仿宋_GB2312" w:hAnsi="仿宋_GB2312" w:eastAsia="仿宋_GB2312" w:cs="仿宋_GB2312"/>
          <w:spacing w:val="9"/>
          <w:sz w:val="32"/>
          <w:szCs w:val="32"/>
          <w:highlight w:val="none"/>
          <w:lang w:val="en-US" w:eastAsia="zh-CN"/>
        </w:rPr>
        <w:t>内，针对“第一条 服务内容中第（三）款 运营成效”内容，未完成一次/项，在支付尾款时按相应合同总额“考核比例”扣减服务费，最高累计考核比例20%。</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8" w:firstLineChars="200"/>
        <w:jc w:val="both"/>
        <w:textAlignment w:val="baseline"/>
        <w:rPr>
          <w:rFonts w:hint="default" w:ascii="仿宋_GB2312" w:hAnsi="仿宋_GB2312" w:eastAsia="仿宋_GB2312" w:cs="仿宋_GB2312"/>
          <w:spacing w:val="7"/>
          <w:sz w:val="32"/>
          <w:szCs w:val="32"/>
          <w:lang w:val="en-US"/>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五）双方账户信息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rPr>
        <w:t>甲方银行账户信息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1）</w:t>
      </w:r>
      <w:r>
        <w:rPr>
          <w:rFonts w:hint="eastAsia" w:ascii="仿宋_GB2312" w:hAnsi="仿宋_GB2312" w:eastAsia="仿宋_GB2312" w:cs="仿宋_GB2312"/>
          <w:spacing w:val="20"/>
          <w:sz w:val="32"/>
          <w:szCs w:val="32"/>
        </w:rPr>
        <w:t>开户名称：海口江东新区管理局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w:t>
      </w:r>
      <w:r>
        <w:rPr>
          <w:rFonts w:hint="eastAsia" w:ascii="仿宋_GB2312" w:hAnsi="仿宋_GB2312" w:eastAsia="仿宋_GB2312" w:cs="仿宋_GB2312"/>
          <w:spacing w:val="-2"/>
          <w:sz w:val="32"/>
          <w:szCs w:val="32"/>
          <w:lang w:val="en-US" w:eastAsia="zh-CN"/>
        </w:rPr>
        <w:t>纳税人识别号</w:t>
      </w:r>
      <w:r>
        <w:rPr>
          <w:rFonts w:hint="eastAsia" w:ascii="仿宋_GB2312" w:hAnsi="仿宋_GB2312" w:eastAsia="仿宋_GB2312" w:cs="仿宋_GB2312"/>
          <w:spacing w:val="-2"/>
          <w:sz w:val="32"/>
          <w:szCs w:val="32"/>
        </w:rPr>
        <w:t>：11460100MB1B53104T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2.</w:t>
      </w:r>
      <w:r>
        <w:rPr>
          <w:rFonts w:hint="eastAsia" w:ascii="仿宋_GB2312" w:hAnsi="仿宋_GB2312" w:eastAsia="仿宋_GB2312" w:cs="仿宋_GB2312"/>
          <w:spacing w:val="11"/>
          <w:sz w:val="32"/>
          <w:szCs w:val="32"/>
        </w:rPr>
        <w:t>乙方银行账户信息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1）</w:t>
      </w:r>
      <w:r>
        <w:rPr>
          <w:rFonts w:hint="eastAsia" w:ascii="仿宋_GB2312" w:hAnsi="仿宋_GB2312" w:eastAsia="仿宋_GB2312" w:cs="仿宋_GB2312"/>
          <w:spacing w:val="18"/>
          <w:sz w:val="32"/>
          <w:szCs w:val="32"/>
        </w:rPr>
        <w:t>开户名称：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w:t>
      </w:r>
      <w:r>
        <w:rPr>
          <w:rFonts w:hint="eastAsia" w:ascii="仿宋_GB2312" w:hAnsi="仿宋_GB2312" w:eastAsia="仿宋_GB2312" w:cs="仿宋_GB2312"/>
          <w:spacing w:val="38"/>
          <w:sz w:val="32"/>
          <w:szCs w:val="32"/>
        </w:rPr>
        <w:t>银行账号：</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720" w:firstLineChars="200"/>
        <w:jc w:val="both"/>
        <w:textAlignment w:val="baseline"/>
        <w:rPr>
          <w:rFonts w:hint="eastAsia" w:ascii="仿宋_GB2312" w:hAnsi="仿宋_GB2312" w:eastAsia="仿宋_GB2312" w:cs="仿宋_GB2312"/>
          <w:spacing w:val="35"/>
          <w:sz w:val="32"/>
          <w:szCs w:val="32"/>
        </w:rPr>
      </w:pPr>
      <w:r>
        <w:rPr>
          <w:rFonts w:hint="eastAsia" w:ascii="仿宋_GB2312" w:hAnsi="仿宋_GB2312" w:eastAsia="仿宋_GB2312" w:cs="仿宋_GB2312"/>
          <w:spacing w:val="20"/>
          <w:sz w:val="32"/>
          <w:szCs w:val="32"/>
          <w:lang w:eastAsia="zh-CN"/>
        </w:rPr>
        <w:t>（</w:t>
      </w:r>
      <w:r>
        <w:rPr>
          <w:rFonts w:hint="eastAsia" w:ascii="仿宋_GB2312" w:hAnsi="仿宋_GB2312" w:cs="仿宋_GB2312"/>
          <w:spacing w:val="20"/>
          <w:sz w:val="32"/>
          <w:szCs w:val="32"/>
          <w:lang w:val="en-US" w:eastAsia="zh-CN"/>
        </w:rPr>
        <w:t>3</w:t>
      </w:r>
      <w:r>
        <w:rPr>
          <w:rFonts w:hint="eastAsia" w:ascii="仿宋_GB2312" w:hAnsi="仿宋_GB2312" w:eastAsia="仿宋_GB2312" w:cs="仿宋_GB2312"/>
          <w:spacing w:val="20"/>
          <w:sz w:val="32"/>
          <w:szCs w:val="32"/>
          <w:lang w:val="en-US" w:eastAsia="zh-CN"/>
        </w:rPr>
        <w:t>）</w:t>
      </w:r>
      <w:r>
        <w:rPr>
          <w:rFonts w:hint="eastAsia" w:ascii="仿宋_GB2312" w:hAnsi="仿宋_GB2312" w:eastAsia="仿宋_GB2312" w:cs="仿宋_GB2312"/>
          <w:spacing w:val="35"/>
          <w:sz w:val="32"/>
          <w:szCs w:val="32"/>
        </w:rPr>
        <w:t>开户行：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甲方支付每笔款项前乙方</w:t>
      </w:r>
      <w:r>
        <w:rPr>
          <w:rFonts w:hint="eastAsia" w:ascii="仿宋_GB2312" w:hAnsi="仿宋_GB2312" w:eastAsia="仿宋_GB2312" w:cs="仿宋_GB2312"/>
          <w:spacing w:val="7"/>
          <w:sz w:val="32"/>
          <w:szCs w:val="32"/>
          <w:lang w:val="en-US" w:eastAsia="zh-CN"/>
        </w:rPr>
        <w:t>未</w:t>
      </w:r>
      <w:r>
        <w:rPr>
          <w:rFonts w:hint="eastAsia" w:ascii="仿宋_GB2312" w:hAnsi="仿宋_GB2312" w:eastAsia="仿宋_GB2312" w:cs="仿宋_GB2312"/>
          <w:spacing w:val="7"/>
          <w:sz w:val="32"/>
          <w:szCs w:val="32"/>
        </w:rPr>
        <w:t>提供相应合法的发票</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或甲方出现财务审批延误或政府封账等特殊情况无法及时支付费用，付款可顺延，不视为甲方违约，</w:t>
      </w:r>
      <w:r>
        <w:rPr>
          <w:rFonts w:hint="eastAsia" w:ascii="仿宋_GB2312" w:hAnsi="仿宋_GB2312" w:eastAsia="仿宋_GB2312" w:cs="仿宋_GB2312"/>
          <w:spacing w:val="7"/>
          <w:sz w:val="32"/>
          <w:szCs w:val="32"/>
        </w:rPr>
        <w:t>由此造成的损失由乙方承担。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63" w:firstLineChars="200"/>
        <w:jc w:val="both"/>
        <w:textAlignment w:val="baseline"/>
        <w:outlineLvl w:val="3"/>
        <w:rPr>
          <w:rFonts w:hint="eastAsia" w:ascii="黑体" w:hAnsi="黑体" w:eastAsia="黑体" w:cs="黑体"/>
          <w:sz w:val="32"/>
          <w:szCs w:val="32"/>
        </w:rPr>
      </w:pPr>
      <w:r>
        <w:rPr>
          <w:rFonts w:hint="eastAsia" w:ascii="黑体" w:hAnsi="黑体" w:eastAsia="黑体" w:cs="黑体"/>
          <w:b/>
          <w:bCs/>
          <w:spacing w:val="30"/>
          <w:sz w:val="32"/>
          <w:szCs w:val="32"/>
          <w:lang w:val="en-US" w:eastAsia="zh-CN"/>
        </w:rPr>
        <w:t>五、</w:t>
      </w:r>
      <w:r>
        <w:rPr>
          <w:rFonts w:hint="eastAsia" w:ascii="黑体" w:hAnsi="黑体" w:eastAsia="黑体" w:cs="黑体"/>
          <w:b/>
          <w:bCs/>
          <w:spacing w:val="30"/>
          <w:sz w:val="32"/>
          <w:szCs w:val="32"/>
        </w:rPr>
        <w:t>违约责任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一）</w:t>
      </w:r>
      <w:r>
        <w:rPr>
          <w:rFonts w:hint="eastAsia" w:ascii="仿宋_GB2312" w:hAnsi="仿宋_GB2312" w:eastAsia="仿宋_GB2312" w:cs="仿宋_GB2312"/>
          <w:sz w:val="32"/>
          <w:szCs w:val="32"/>
        </w:rPr>
        <w:t>本合同履行期间，发生下述情形时，甲方有权解除本合同，</w:t>
      </w:r>
      <w:r>
        <w:rPr>
          <w:rFonts w:hint="eastAsia" w:ascii="仿宋_GB2312" w:hAnsi="仿宋_GB2312" w:eastAsia="仿宋_GB2312" w:cs="仿宋_GB2312"/>
          <w:spacing w:val="-1"/>
          <w:sz w:val="32"/>
          <w:szCs w:val="32"/>
          <w:lang w:val="en-US" w:eastAsia="zh-CN"/>
        </w:rPr>
        <w:t>并要求乙方按合同总额的20%支付违约金，</w:t>
      </w:r>
      <w:r>
        <w:rPr>
          <w:rFonts w:hint="eastAsia" w:ascii="仿宋_GB2312" w:hAnsi="仿宋_GB2312" w:eastAsia="仿宋_GB2312" w:cs="仿宋_GB2312"/>
          <w:spacing w:val="7"/>
          <w:sz w:val="32"/>
          <w:szCs w:val="32"/>
        </w:rPr>
        <w:t>乙方将全部有关资料退还甲方，并对甲方造成的经济损失进行赔偿：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1.</w:t>
      </w:r>
      <w:r>
        <w:rPr>
          <w:rFonts w:hint="eastAsia" w:ascii="仿宋_GB2312" w:hAnsi="仿宋_GB2312" w:eastAsia="仿宋_GB2312" w:cs="仿宋_GB2312"/>
          <w:spacing w:val="-3"/>
          <w:sz w:val="32"/>
          <w:szCs w:val="32"/>
        </w:rPr>
        <w:t>乙方将本项目非法分包或转包给任何单位</w:t>
      </w:r>
      <w:r>
        <w:rPr>
          <w:rFonts w:hint="eastAsia" w:ascii="仿宋_GB2312" w:hAnsi="仿宋_GB2312" w:eastAsia="仿宋_GB2312" w:cs="仿宋_GB2312"/>
          <w:spacing w:val="-4"/>
          <w:sz w:val="32"/>
          <w:szCs w:val="32"/>
        </w:rPr>
        <w:t>和个人；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7"/>
          <w:sz w:val="32"/>
          <w:szCs w:val="32"/>
          <w:lang w:val="en-US" w:eastAsia="zh-CN"/>
        </w:rPr>
        <w:t>2.</w:t>
      </w:r>
      <w:r>
        <w:rPr>
          <w:rFonts w:hint="eastAsia" w:ascii="仿宋_GB2312" w:hAnsi="仿宋_GB2312" w:eastAsia="仿宋_GB2312" w:cs="仿宋_GB2312"/>
          <w:spacing w:val="7"/>
          <w:sz w:val="32"/>
          <w:szCs w:val="32"/>
        </w:rPr>
        <w:t>乙方明确表示或者以自己的行为表明不履行</w:t>
      </w:r>
      <w:r>
        <w:rPr>
          <w:rFonts w:hint="eastAsia" w:ascii="仿宋_GB2312" w:hAnsi="仿宋_GB2312" w:eastAsia="仿宋_GB2312" w:cs="仿宋_GB2312"/>
          <w:spacing w:val="6"/>
          <w:sz w:val="32"/>
          <w:szCs w:val="32"/>
        </w:rPr>
        <w:t>本合同的。</w:t>
      </w:r>
    </w:p>
    <w:p>
      <w:pPr>
        <w:pStyle w:val="21"/>
        <w:widowControl/>
        <w:numPr>
          <w:ilvl w:val="-1"/>
          <w:numId w:val="0"/>
        </w:numPr>
        <w:spacing w:before="156" w:beforeLines="50" w:line="360" w:lineRule="auto"/>
        <w:ind w:left="0" w:right="0" w:rightChars="0" w:firstLine="668" w:firstLineChars="200"/>
        <w:rPr>
          <w:rFonts w:hint="eastAsia" w:ascii="仿宋_GB2312" w:hAnsi="仿宋_GB2312" w:eastAsia="仿宋_GB2312" w:cs="仿宋_GB2312"/>
          <w:spacing w:val="7"/>
          <w:sz w:val="32"/>
          <w:szCs w:val="32"/>
          <w:lang w:val="en-US" w:eastAsia="en-US"/>
        </w:rPr>
      </w:pPr>
      <w:r>
        <w:rPr>
          <w:rFonts w:hint="eastAsia" w:ascii="仿宋_GB2312" w:hAnsi="仿宋_GB2312" w:eastAsia="仿宋_GB2312" w:cs="仿宋_GB2312"/>
          <w:spacing w:val="7"/>
          <w:sz w:val="32"/>
          <w:szCs w:val="32"/>
          <w:lang w:val="en-US" w:eastAsia="zh-CN"/>
        </w:rPr>
        <w:t>3</w:t>
      </w:r>
      <w:r>
        <w:rPr>
          <w:rFonts w:hint="eastAsia" w:ascii="仿宋_GB2312" w:hAnsi="仿宋_GB2312" w:eastAsia="仿宋_GB2312" w:cs="仿宋_GB2312"/>
          <w:spacing w:val="7"/>
          <w:sz w:val="32"/>
          <w:szCs w:val="32"/>
          <w:lang w:val="en-US" w:eastAsia="en-US"/>
        </w:rPr>
        <w:t>.乙方不履行或不适当履行合同义务造成甲方严重损失的；</w:t>
      </w:r>
    </w:p>
    <w:p>
      <w:pPr>
        <w:pStyle w:val="21"/>
        <w:widowControl/>
        <w:numPr>
          <w:ilvl w:val="-1"/>
          <w:numId w:val="0"/>
        </w:numPr>
        <w:spacing w:before="156" w:beforeLines="50" w:line="360" w:lineRule="auto"/>
        <w:ind w:left="0" w:right="0" w:rightChars="0" w:firstLine="668" w:firstLineChars="200"/>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4</w:t>
      </w:r>
      <w:r>
        <w:rPr>
          <w:rFonts w:hint="eastAsia" w:ascii="仿宋_GB2312" w:hAnsi="仿宋_GB2312" w:eastAsia="仿宋_GB2312" w:cs="仿宋_GB2312"/>
          <w:spacing w:val="7"/>
          <w:sz w:val="32"/>
          <w:szCs w:val="32"/>
          <w:lang w:val="en-US" w:eastAsia="en-US"/>
        </w:rPr>
        <w:t>.与甲方或项目关联方等单位发生不正当利益输送的</w:t>
      </w:r>
      <w:r>
        <w:rPr>
          <w:rFonts w:hint="eastAsia" w:ascii="仿宋_GB2312" w:hAnsi="仿宋_GB2312" w:eastAsia="仿宋_GB2312" w:cs="仿宋_GB2312"/>
          <w:spacing w:val="7"/>
          <w:sz w:val="32"/>
          <w:szCs w:val="32"/>
          <w:lang w:val="en-US" w:eastAsia="zh-CN"/>
        </w:rPr>
        <w:t>；</w:t>
      </w:r>
    </w:p>
    <w:p>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before="156" w:beforeLines="50" w:line="360" w:lineRule="auto"/>
        <w:ind w:left="0" w:right="0" w:firstLine="668"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7"/>
          <w:sz w:val="32"/>
          <w:szCs w:val="32"/>
          <w:lang w:val="en-US" w:eastAsia="zh-CN"/>
        </w:rPr>
        <w:t>5</w:t>
      </w:r>
      <w:r>
        <w:rPr>
          <w:rFonts w:hint="eastAsia" w:ascii="仿宋_GB2312" w:hAnsi="仿宋_GB2312" w:eastAsia="仿宋_GB2312" w:cs="仿宋_GB2312"/>
          <w:spacing w:val="7"/>
          <w:sz w:val="32"/>
          <w:szCs w:val="32"/>
          <w:lang w:val="en-US" w:eastAsia="en-US"/>
        </w:rPr>
        <w:t>.</w:t>
      </w:r>
      <w:r>
        <w:rPr>
          <w:rFonts w:hint="eastAsia" w:ascii="仿宋_GB2312" w:hAnsi="仿宋_GB2312" w:eastAsia="仿宋_GB2312" w:cs="仿宋_GB2312"/>
          <w:spacing w:val="-7"/>
          <w:sz w:val="32"/>
          <w:szCs w:val="32"/>
        </w:rPr>
        <w:t>乙方</w:t>
      </w:r>
      <w:r>
        <w:rPr>
          <w:rFonts w:hint="eastAsia" w:ascii="仿宋_GB2312" w:hAnsi="仿宋_GB2312" w:eastAsia="仿宋_GB2312" w:cs="仿宋_GB2312"/>
          <w:spacing w:val="-7"/>
          <w:sz w:val="32"/>
          <w:szCs w:val="32"/>
          <w:lang w:val="en-US" w:eastAsia="zh-CN"/>
        </w:rPr>
        <w:t>连续3次</w:t>
      </w:r>
      <w:r>
        <w:rPr>
          <w:rFonts w:hint="eastAsia" w:ascii="仿宋_GB2312" w:hAnsi="仿宋_GB2312" w:eastAsia="仿宋_GB2312" w:cs="仿宋_GB2312"/>
          <w:spacing w:val="-7"/>
          <w:sz w:val="32"/>
          <w:szCs w:val="32"/>
        </w:rPr>
        <w:t>未在</w:t>
      </w:r>
      <w:r>
        <w:rPr>
          <w:rFonts w:hint="eastAsia" w:ascii="仿宋_GB2312" w:hAnsi="仿宋_GB2312" w:eastAsia="仿宋_GB2312" w:cs="仿宋_GB2312"/>
          <w:spacing w:val="-1"/>
          <w:sz w:val="32"/>
          <w:szCs w:val="32"/>
          <w:lang w:val="en-US" w:eastAsia="zh-CN"/>
        </w:rPr>
        <w:t>3个工作日</w:t>
      </w:r>
      <w:r>
        <w:rPr>
          <w:rFonts w:hint="eastAsia" w:ascii="仿宋_GB2312" w:hAnsi="仿宋_GB2312" w:eastAsia="仿宋_GB2312" w:cs="仿宋_GB2312"/>
          <w:spacing w:val="-7"/>
          <w:sz w:val="32"/>
          <w:szCs w:val="32"/>
        </w:rPr>
        <w:t>内排除故障</w:t>
      </w:r>
      <w:r>
        <w:rPr>
          <w:rFonts w:hint="eastAsia" w:ascii="仿宋_GB2312" w:hAnsi="仿宋_GB2312" w:eastAsia="仿宋_GB2312" w:cs="仿宋_GB2312"/>
          <w:spacing w:val="-7"/>
          <w:sz w:val="32"/>
          <w:szCs w:val="32"/>
          <w:lang w:val="en-US" w:eastAsia="zh-CN"/>
        </w:rPr>
        <w:t>或单次排除故障时间超过10天以上的</w:t>
      </w:r>
      <w:r>
        <w:rPr>
          <w:rFonts w:hint="eastAsia" w:ascii="仿宋_GB2312" w:hAnsi="仿宋_GB2312" w:eastAsia="仿宋_GB2312" w:cs="仿宋_GB2312"/>
          <w:spacing w:val="7"/>
          <w:sz w:val="32"/>
          <w:szCs w:val="32"/>
          <w:lang w:eastAsia="en-US"/>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二）</w:t>
      </w:r>
      <w:r>
        <w:rPr>
          <w:rFonts w:hint="eastAsia" w:ascii="仿宋_GB2312" w:hAnsi="仿宋_GB2312" w:eastAsia="仿宋_GB2312" w:cs="仿宋_GB2312"/>
          <w:spacing w:val="-3"/>
          <w:sz w:val="32"/>
          <w:szCs w:val="32"/>
        </w:rPr>
        <w:t>甲方</w:t>
      </w:r>
      <w:r>
        <w:rPr>
          <w:rFonts w:hint="eastAsia" w:ascii="仿宋_GB2312" w:hAnsi="仿宋_GB2312" w:eastAsia="仿宋_GB2312" w:cs="仿宋_GB2312"/>
          <w:spacing w:val="-3"/>
          <w:sz w:val="32"/>
          <w:szCs w:val="32"/>
          <w:lang w:val="en-US" w:eastAsia="zh-CN"/>
        </w:rPr>
        <w:t>无正当理由</w:t>
      </w:r>
      <w:r>
        <w:rPr>
          <w:rFonts w:hint="eastAsia" w:ascii="仿宋_GB2312" w:hAnsi="仿宋_GB2312" w:eastAsia="仿宋_GB2312" w:cs="仿宋_GB2312"/>
          <w:spacing w:val="-3"/>
          <w:sz w:val="32"/>
          <w:szCs w:val="32"/>
        </w:rPr>
        <w:t>未按照本</w:t>
      </w:r>
      <w:r>
        <w:rPr>
          <w:rFonts w:hint="eastAsia" w:ascii="仿宋_GB2312" w:hAnsi="仿宋_GB2312" w:eastAsia="仿宋_GB2312" w:cs="仿宋_GB2312"/>
          <w:spacing w:val="3"/>
          <w:sz w:val="32"/>
          <w:szCs w:val="32"/>
        </w:rPr>
        <w:t>合同约定的时间支付服务费，乙方书面催告甲方并给予不少于</w:t>
      </w:r>
      <w:r>
        <w:rPr>
          <w:rFonts w:hint="eastAsia" w:ascii="仿宋_GB2312" w:hAnsi="仿宋_GB2312" w:eastAsia="仿宋_GB2312" w:cs="仿宋_GB2312"/>
          <w:spacing w:val="2"/>
          <w:sz w:val="32"/>
          <w:szCs w:val="32"/>
        </w:rPr>
        <w:t>5个工</w:t>
      </w:r>
      <w:r>
        <w:rPr>
          <w:rFonts w:hint="eastAsia" w:ascii="仿宋_GB2312" w:hAnsi="仿宋_GB2312" w:eastAsia="仿宋_GB2312" w:cs="仿宋_GB2312"/>
          <w:spacing w:val="-2"/>
          <w:sz w:val="32"/>
          <w:szCs w:val="32"/>
        </w:rPr>
        <w:t>作日的履行期限后甲方仍未支付的，乙方有权自该期限届满之日起要</w:t>
      </w:r>
      <w:r>
        <w:rPr>
          <w:rFonts w:hint="eastAsia" w:ascii="仿宋_GB2312" w:hAnsi="仿宋_GB2312" w:eastAsia="仿宋_GB2312" w:cs="仿宋_GB2312"/>
          <w:spacing w:val="3"/>
          <w:sz w:val="32"/>
          <w:szCs w:val="32"/>
        </w:rPr>
        <w:t>求甲方支付该阶段应付而未付合同价款每日0</w:t>
      </w:r>
      <w:r>
        <w:rPr>
          <w:rFonts w:hint="eastAsia" w:ascii="仿宋_GB2312" w:hAnsi="仿宋_GB2312" w:eastAsia="仿宋_GB2312" w:cs="仿宋_GB2312"/>
          <w:spacing w:val="2"/>
          <w:sz w:val="32"/>
          <w:szCs w:val="32"/>
        </w:rPr>
        <w:t>.5‰的逾期违约金。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三）</w:t>
      </w:r>
      <w:r>
        <w:rPr>
          <w:rFonts w:hint="eastAsia" w:ascii="仿宋_GB2312" w:hAnsi="仿宋_GB2312" w:eastAsia="仿宋_GB2312" w:cs="仿宋_GB2312"/>
          <w:spacing w:val="-3"/>
          <w:sz w:val="32"/>
          <w:szCs w:val="32"/>
        </w:rPr>
        <w:t>乙方</w:t>
      </w:r>
      <w:r>
        <w:rPr>
          <w:rFonts w:hint="eastAsia" w:ascii="仿宋_GB2312" w:hAnsi="仿宋_GB2312" w:eastAsia="仿宋_GB2312" w:cs="仿宋_GB2312"/>
          <w:spacing w:val="-4"/>
          <w:sz w:val="32"/>
          <w:szCs w:val="32"/>
          <w:lang w:val="en-US" w:eastAsia="zh-CN"/>
        </w:rPr>
        <w:t>未能</w:t>
      </w:r>
      <w:r>
        <w:rPr>
          <w:rFonts w:hint="eastAsia" w:ascii="仿宋_GB2312" w:hAnsi="仿宋_GB2312" w:eastAsia="仿宋_GB2312" w:cs="仿宋_GB2312"/>
          <w:spacing w:val="-3"/>
          <w:sz w:val="32"/>
          <w:szCs w:val="32"/>
        </w:rPr>
        <w:t>在本合同生效后</w:t>
      </w:r>
      <w:r>
        <w:rPr>
          <w:rFonts w:hint="eastAsia" w:ascii="仿宋_GB2312" w:hAnsi="仿宋_GB2312" w:eastAsia="仿宋_GB2312" w:cs="仿宋_GB2312"/>
          <w:spacing w:val="-3"/>
          <w:sz w:val="32"/>
          <w:szCs w:val="32"/>
          <w:u w:val="single" w:color="auto"/>
          <w:lang w:val="en-US" w:eastAsia="zh-CN"/>
        </w:rPr>
        <w:t>1</w:t>
      </w:r>
      <w:r>
        <w:rPr>
          <w:rFonts w:hint="eastAsia" w:ascii="仿宋_GB2312" w:hAnsi="仿宋_GB2312" w:eastAsia="仿宋_GB2312" w:cs="仿宋_GB2312"/>
          <w:spacing w:val="-4"/>
          <w:sz w:val="32"/>
          <w:szCs w:val="32"/>
          <w:u w:val="single" w:color="auto"/>
        </w:rPr>
        <w:t>个</w:t>
      </w:r>
      <w:r>
        <w:rPr>
          <w:rFonts w:hint="eastAsia" w:ascii="仿宋_GB2312" w:hAnsi="仿宋_GB2312" w:eastAsia="仿宋_GB2312" w:cs="仿宋_GB2312"/>
          <w:spacing w:val="-4"/>
          <w:sz w:val="32"/>
          <w:szCs w:val="32"/>
          <w:u w:val="single" w:color="auto"/>
          <w:lang w:val="en-US" w:eastAsia="zh-CN"/>
        </w:rPr>
        <w:t>月</w:t>
      </w:r>
      <w:r>
        <w:rPr>
          <w:rFonts w:hint="eastAsia" w:ascii="仿宋_GB2312" w:hAnsi="仿宋_GB2312" w:eastAsia="仿宋_GB2312" w:cs="仿宋_GB2312"/>
          <w:spacing w:val="-4"/>
          <w:sz w:val="32"/>
          <w:szCs w:val="32"/>
        </w:rPr>
        <w:t>内</w:t>
      </w:r>
      <w:r>
        <w:rPr>
          <w:rFonts w:hint="eastAsia" w:ascii="仿宋_GB2312" w:hAnsi="仿宋_GB2312" w:eastAsia="仿宋_GB2312" w:cs="仿宋_GB2312"/>
          <w:spacing w:val="-1"/>
          <w:sz w:val="32"/>
          <w:szCs w:val="32"/>
        </w:rPr>
        <w:t>完成平台的功能优化及</w:t>
      </w:r>
      <w:r>
        <w:rPr>
          <w:rFonts w:hint="eastAsia" w:ascii="仿宋_GB2312" w:hAnsi="仿宋_GB2312" w:eastAsia="仿宋_GB2312" w:cs="仿宋_GB2312"/>
          <w:spacing w:val="-1"/>
          <w:sz w:val="32"/>
          <w:szCs w:val="32"/>
          <w:lang w:val="en-US" w:eastAsia="zh-CN"/>
        </w:rPr>
        <w:t>改版工作，需提前3个工作日以书面方式向甲方申请延期，最长延期时间不超过5个自然日，延期期限届满还未能完成的，甲</w:t>
      </w:r>
      <w:r>
        <w:rPr>
          <w:rFonts w:hint="eastAsia" w:ascii="仿宋_GB2312" w:hAnsi="仿宋_GB2312" w:eastAsia="仿宋_GB2312" w:cs="仿宋_GB2312"/>
          <w:spacing w:val="-2"/>
          <w:sz w:val="32"/>
          <w:szCs w:val="32"/>
        </w:rPr>
        <w:t>方有权要</w:t>
      </w:r>
      <w:r>
        <w:rPr>
          <w:rFonts w:hint="eastAsia" w:ascii="仿宋_GB2312" w:hAnsi="仿宋_GB2312" w:eastAsia="仿宋_GB2312" w:cs="仿宋_GB2312"/>
          <w:spacing w:val="3"/>
          <w:sz w:val="32"/>
          <w:szCs w:val="32"/>
        </w:rPr>
        <w:t>求</w:t>
      </w:r>
      <w:r>
        <w:rPr>
          <w:rFonts w:hint="eastAsia" w:ascii="仿宋_GB2312" w:hAnsi="仿宋_GB2312" w:eastAsia="仿宋_GB2312" w:cs="仿宋_GB2312"/>
          <w:spacing w:val="3"/>
          <w:sz w:val="32"/>
          <w:szCs w:val="32"/>
          <w:lang w:val="en-US" w:eastAsia="zh-CN"/>
        </w:rPr>
        <w:t>乙</w:t>
      </w:r>
      <w:r>
        <w:rPr>
          <w:rFonts w:hint="eastAsia" w:ascii="仿宋_GB2312" w:hAnsi="仿宋_GB2312" w:eastAsia="仿宋_GB2312" w:cs="仿宋_GB2312"/>
          <w:spacing w:val="3"/>
          <w:sz w:val="32"/>
          <w:szCs w:val="32"/>
        </w:rPr>
        <w:t>方支付未付合同价款每日0</w:t>
      </w:r>
      <w:r>
        <w:rPr>
          <w:rFonts w:hint="eastAsia" w:ascii="仿宋_GB2312" w:hAnsi="仿宋_GB2312" w:eastAsia="仿宋_GB2312" w:cs="仿宋_GB2312"/>
          <w:spacing w:val="2"/>
          <w:sz w:val="32"/>
          <w:szCs w:val="32"/>
        </w:rPr>
        <w:t>.5‰的逾期违约金</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逾期超过20日未能完成</w:t>
      </w:r>
      <w:r>
        <w:rPr>
          <w:rFonts w:hint="eastAsia" w:ascii="仿宋_GB2312" w:hAnsi="仿宋_GB2312" w:eastAsia="仿宋_GB2312" w:cs="仿宋_GB2312"/>
          <w:spacing w:val="-1"/>
          <w:sz w:val="32"/>
          <w:szCs w:val="32"/>
        </w:rPr>
        <w:t>平台的功能优化及</w:t>
      </w:r>
      <w:r>
        <w:rPr>
          <w:rFonts w:hint="eastAsia" w:ascii="仿宋_GB2312" w:hAnsi="仿宋_GB2312" w:eastAsia="仿宋_GB2312" w:cs="仿宋_GB2312"/>
          <w:spacing w:val="-1"/>
          <w:sz w:val="32"/>
          <w:szCs w:val="32"/>
          <w:lang w:val="en-US" w:eastAsia="zh-CN"/>
        </w:rPr>
        <w:t>改版工作的，甲方有权解除合同，并要求乙方按合同总额的20%支付违约金，造成甲方损失的，应予以赔偿。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四）</w:t>
      </w:r>
      <w:r>
        <w:rPr>
          <w:rFonts w:hint="eastAsia" w:ascii="仿宋_GB2312" w:hAnsi="仿宋_GB2312" w:eastAsia="仿宋_GB2312" w:cs="仿宋_GB2312"/>
          <w:spacing w:val="-3"/>
          <w:sz w:val="32"/>
          <w:szCs w:val="32"/>
        </w:rPr>
        <w:t>因乙方原因造成服务内容中的任一功能</w:t>
      </w:r>
      <w:r>
        <w:rPr>
          <w:rFonts w:hint="eastAsia" w:ascii="仿宋_GB2312" w:hAnsi="仿宋_GB2312" w:eastAsia="仿宋_GB2312" w:cs="仿宋_GB2312"/>
          <w:spacing w:val="-2"/>
          <w:sz w:val="32"/>
          <w:szCs w:val="32"/>
        </w:rPr>
        <w:t>未</w:t>
      </w:r>
      <w:r>
        <w:rPr>
          <w:rFonts w:hint="eastAsia" w:ascii="仿宋_GB2312" w:hAnsi="仿宋_GB2312" w:eastAsia="仿宋_GB2312" w:cs="仿宋_GB2312"/>
          <w:spacing w:val="-2"/>
          <w:sz w:val="32"/>
          <w:szCs w:val="32"/>
          <w:lang w:val="en-US" w:eastAsia="zh-CN"/>
        </w:rPr>
        <w:t>能正常使用</w:t>
      </w:r>
      <w:r>
        <w:rPr>
          <w:rFonts w:hint="eastAsia" w:ascii="仿宋_GB2312" w:hAnsi="仿宋_GB2312" w:eastAsia="仿宋_GB2312" w:cs="仿宋_GB2312"/>
          <w:spacing w:val="-2"/>
          <w:sz w:val="32"/>
          <w:szCs w:val="32"/>
        </w:rPr>
        <w:t>的，甲方有权单方解除本合同，</w:t>
      </w:r>
      <w:r>
        <w:rPr>
          <w:rFonts w:hint="eastAsia" w:ascii="仿宋_GB2312" w:hAnsi="仿宋_GB2312" w:eastAsia="仿宋_GB2312" w:cs="仿宋_GB2312"/>
          <w:spacing w:val="-2"/>
          <w:sz w:val="32"/>
          <w:szCs w:val="32"/>
          <w:lang w:val="en-US" w:eastAsia="zh-CN"/>
        </w:rPr>
        <w:t>并</w:t>
      </w:r>
      <w:r>
        <w:rPr>
          <w:rFonts w:hint="eastAsia" w:ascii="仿宋_GB2312" w:hAnsi="仿宋_GB2312" w:eastAsia="仿宋_GB2312" w:cs="仿宋_GB2312"/>
          <w:spacing w:val="-2"/>
          <w:sz w:val="32"/>
          <w:szCs w:val="32"/>
        </w:rPr>
        <w:t>要求乙方返还未</w:t>
      </w:r>
      <w:r>
        <w:rPr>
          <w:rFonts w:hint="eastAsia" w:ascii="仿宋_GB2312" w:hAnsi="仿宋_GB2312" w:eastAsia="仿宋_GB2312" w:cs="仿宋_GB2312"/>
          <w:spacing w:val="-2"/>
          <w:sz w:val="32"/>
          <w:szCs w:val="32"/>
          <w:lang w:val="en-US" w:eastAsia="zh-CN"/>
        </w:rPr>
        <w:t>履行期间</w:t>
      </w:r>
      <w:r>
        <w:rPr>
          <w:rFonts w:hint="eastAsia" w:ascii="仿宋_GB2312" w:hAnsi="仿宋_GB2312" w:eastAsia="仿宋_GB2312" w:cs="仿宋_GB2312"/>
          <w:spacing w:val="-2"/>
          <w:sz w:val="32"/>
          <w:szCs w:val="32"/>
        </w:rPr>
        <w:t>合同款</w:t>
      </w:r>
      <w:r>
        <w:rPr>
          <w:rFonts w:hint="eastAsia" w:ascii="仿宋_GB2312" w:hAnsi="仿宋_GB2312" w:eastAsia="仿宋_GB2312" w:cs="仿宋_GB2312"/>
          <w:spacing w:val="-1"/>
          <w:sz w:val="32"/>
          <w:szCs w:val="32"/>
          <w:lang w:val="en-US" w:eastAsia="zh-CN"/>
        </w:rPr>
        <w:t>，造成甲方损失的，应予以赔偿</w:t>
      </w:r>
      <w:r>
        <w:rPr>
          <w:rFonts w:hint="eastAsia" w:ascii="仿宋_GB2312" w:hAnsi="仿宋_GB2312" w:eastAsia="仿宋_GB2312" w:cs="仿宋_GB2312"/>
          <w:spacing w:val="-2"/>
          <w:sz w:val="32"/>
          <w:szCs w:val="32"/>
        </w:rPr>
        <w:t>。如因不可抗力因素或其他原因导致本项结果，由双方沟通协商处</w:t>
      </w:r>
      <w:r>
        <w:rPr>
          <w:rFonts w:hint="eastAsia" w:ascii="仿宋_GB2312" w:hAnsi="仿宋_GB2312" w:eastAsia="仿宋_GB2312" w:cs="仿宋_GB2312"/>
          <w:spacing w:val="-15"/>
          <w:sz w:val="32"/>
          <w:szCs w:val="32"/>
        </w:rPr>
        <w:t>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五）</w:t>
      </w:r>
      <w:r>
        <w:rPr>
          <w:rFonts w:hint="eastAsia" w:ascii="仿宋_GB2312" w:hAnsi="仿宋_GB2312" w:eastAsia="仿宋_GB2312" w:cs="仿宋_GB2312"/>
          <w:spacing w:val="-7"/>
          <w:sz w:val="32"/>
          <w:szCs w:val="32"/>
        </w:rPr>
        <w:t>合同期限内，系统出现故障，乙方未在</w:t>
      </w:r>
      <w:r>
        <w:rPr>
          <w:rFonts w:hint="eastAsia" w:ascii="仿宋_GB2312" w:hAnsi="仿宋_GB2312" w:eastAsia="仿宋_GB2312" w:cs="仿宋_GB2312"/>
          <w:spacing w:val="-1"/>
          <w:sz w:val="32"/>
          <w:szCs w:val="32"/>
          <w:lang w:val="en-US" w:eastAsia="zh-CN"/>
        </w:rPr>
        <w:t>3个工作日</w:t>
      </w:r>
      <w:r>
        <w:rPr>
          <w:rFonts w:hint="eastAsia" w:ascii="仿宋_GB2312" w:hAnsi="仿宋_GB2312" w:eastAsia="仿宋_GB2312" w:cs="仿宋_GB2312"/>
          <w:spacing w:val="-7"/>
          <w:sz w:val="32"/>
          <w:szCs w:val="32"/>
        </w:rPr>
        <w:t>内排除故障的，</w:t>
      </w:r>
      <w:r>
        <w:rPr>
          <w:rFonts w:hint="eastAsia" w:ascii="仿宋_GB2312" w:hAnsi="仿宋_GB2312" w:eastAsia="仿宋_GB2312" w:cs="仿宋_GB2312"/>
          <w:spacing w:val="3"/>
          <w:sz w:val="32"/>
          <w:szCs w:val="32"/>
        </w:rPr>
        <w:t>每发生一次，甲方有权</w:t>
      </w:r>
      <w:r>
        <w:rPr>
          <w:rFonts w:hint="eastAsia" w:ascii="仿宋_GB2312" w:hAnsi="仿宋_GB2312" w:eastAsia="仿宋_GB2312" w:cs="仿宋_GB2312"/>
          <w:spacing w:val="3"/>
          <w:sz w:val="32"/>
          <w:szCs w:val="32"/>
          <w:lang w:val="en-US" w:eastAsia="zh-CN"/>
        </w:rPr>
        <w:t>要求乙方按</w:t>
      </w:r>
      <w:r>
        <w:rPr>
          <w:rFonts w:hint="eastAsia" w:ascii="仿宋_GB2312" w:hAnsi="仿宋_GB2312" w:eastAsia="仿宋_GB2312" w:cs="仿宋_GB2312"/>
          <w:spacing w:val="3"/>
          <w:sz w:val="32"/>
          <w:szCs w:val="32"/>
        </w:rPr>
        <w:t>合同总</w:t>
      </w:r>
      <w:r>
        <w:rPr>
          <w:rFonts w:hint="eastAsia" w:ascii="仿宋_GB2312" w:hAnsi="仿宋_GB2312" w:eastAsia="仿宋_GB2312" w:cs="仿宋_GB2312"/>
          <w:spacing w:val="3"/>
          <w:sz w:val="32"/>
          <w:szCs w:val="32"/>
          <w:lang w:eastAsia="zh-CN"/>
        </w:rPr>
        <w:t>额</w:t>
      </w: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3"/>
          <w:sz w:val="32"/>
          <w:szCs w:val="32"/>
          <w:lang w:val="en-US" w:eastAsia="zh-CN"/>
        </w:rPr>
        <w:t>支付</w:t>
      </w:r>
      <w:r>
        <w:rPr>
          <w:rFonts w:hint="eastAsia" w:ascii="仿宋_GB2312" w:hAnsi="仿宋_GB2312" w:eastAsia="仿宋_GB2312" w:cs="仿宋_GB2312"/>
          <w:spacing w:val="2"/>
          <w:sz w:val="32"/>
          <w:szCs w:val="32"/>
        </w:rPr>
        <w:t>违约金，违约金可以累</w:t>
      </w:r>
      <w:r>
        <w:rPr>
          <w:rFonts w:hint="eastAsia" w:ascii="仿宋_GB2312" w:hAnsi="仿宋_GB2312" w:eastAsia="仿宋_GB2312" w:cs="仿宋_GB2312"/>
          <w:spacing w:val="-2"/>
          <w:sz w:val="32"/>
          <w:szCs w:val="32"/>
        </w:rPr>
        <w:t>计。如因不可抗力因素或其他原因导致本项结果，由双方沟通协商处</w:t>
      </w:r>
      <w:r>
        <w:rPr>
          <w:rFonts w:hint="eastAsia" w:ascii="仿宋_GB2312" w:hAnsi="仿宋_GB2312" w:eastAsia="仿宋_GB2312" w:cs="仿宋_GB2312"/>
          <w:spacing w:val="-15"/>
          <w:sz w:val="32"/>
          <w:szCs w:val="32"/>
        </w:rPr>
        <w:t>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jc w:val="both"/>
        <w:textAlignment w:val="baseline"/>
        <w:outlineLvl w:val="2"/>
        <w:rPr>
          <w:rFonts w:hint="eastAsia" w:ascii="黑体" w:hAnsi="黑体" w:eastAsia="黑体" w:cs="黑体"/>
          <w:sz w:val="32"/>
          <w:szCs w:val="32"/>
        </w:rPr>
      </w:pPr>
      <w:r>
        <w:rPr>
          <w:rFonts w:hint="eastAsia" w:ascii="黑体" w:hAnsi="黑体" w:eastAsia="黑体" w:cs="黑体"/>
          <w:b/>
          <w:bCs/>
          <w:spacing w:val="-3"/>
          <w:sz w:val="32"/>
          <w:szCs w:val="32"/>
          <w:lang w:val="en-US" w:eastAsia="zh-CN"/>
        </w:rPr>
        <w:t>六、</w:t>
      </w:r>
      <w:r>
        <w:rPr>
          <w:rFonts w:hint="eastAsia" w:ascii="黑体" w:hAnsi="黑体" w:eastAsia="黑体" w:cs="黑体"/>
          <w:b/>
          <w:bCs/>
          <w:spacing w:val="-3"/>
          <w:sz w:val="32"/>
          <w:szCs w:val="32"/>
        </w:rPr>
        <w:t>争议解决方式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因本合同的履行发生的或与本合同有关的争议或纠纷，双方均可</w:t>
      </w:r>
      <w:r>
        <w:rPr>
          <w:rFonts w:hint="eastAsia" w:ascii="仿宋_GB2312" w:hAnsi="仿宋_GB2312" w:eastAsia="仿宋_GB2312" w:cs="仿宋_GB2312"/>
          <w:spacing w:val="-4"/>
          <w:sz w:val="32"/>
          <w:szCs w:val="32"/>
        </w:rPr>
        <w:t>向甲方所在地</w:t>
      </w:r>
      <w:r>
        <w:rPr>
          <w:rFonts w:hint="eastAsia" w:ascii="仿宋_GB2312" w:hAnsi="仿宋_GB2312" w:eastAsia="仿宋_GB2312" w:cs="仿宋_GB2312"/>
          <w:spacing w:val="-4"/>
          <w:sz w:val="32"/>
          <w:szCs w:val="32"/>
          <w:lang w:val="en-US" w:eastAsia="zh-CN"/>
        </w:rPr>
        <w:t>有管辖权的</w:t>
      </w:r>
      <w:r>
        <w:rPr>
          <w:rFonts w:hint="eastAsia" w:ascii="仿宋_GB2312" w:hAnsi="仿宋_GB2312" w:eastAsia="仿宋_GB2312" w:cs="仿宋_GB2312"/>
          <w:spacing w:val="-4"/>
          <w:sz w:val="32"/>
          <w:szCs w:val="32"/>
        </w:rPr>
        <w:t>人民法院提起诉讼。</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jc w:val="both"/>
        <w:textAlignment w:val="baseline"/>
        <w:outlineLvl w:val="2"/>
        <w:rPr>
          <w:rFonts w:hint="eastAsia" w:ascii="黑体" w:hAnsi="黑体" w:eastAsia="黑体" w:cs="黑体"/>
          <w:b/>
          <w:bCs/>
          <w:spacing w:val="-3"/>
          <w:sz w:val="32"/>
          <w:szCs w:val="32"/>
          <w:lang w:val="en-US" w:eastAsia="zh-CN"/>
        </w:rPr>
      </w:pPr>
      <w:r>
        <w:rPr>
          <w:rFonts w:hint="eastAsia" w:ascii="黑体" w:hAnsi="黑体" w:eastAsia="黑体" w:cs="黑体"/>
          <w:b/>
          <w:bCs/>
          <w:spacing w:val="-3"/>
          <w:sz w:val="32"/>
          <w:szCs w:val="32"/>
          <w:lang w:val="en-US" w:eastAsia="zh-CN"/>
        </w:rPr>
        <w:t>七、其他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一）</w:t>
      </w:r>
      <w:r>
        <w:rPr>
          <w:rFonts w:hint="eastAsia" w:ascii="仿宋_GB2312" w:hAnsi="仿宋_GB2312" w:eastAsia="仿宋_GB2312" w:cs="仿宋_GB2312"/>
          <w:spacing w:val="-4"/>
          <w:sz w:val="32"/>
          <w:szCs w:val="32"/>
        </w:rPr>
        <w:t>本合同自甲乙双方法定代表人或授权代表签字盖章之日起</w:t>
      </w:r>
      <w:r>
        <w:rPr>
          <w:rFonts w:hint="eastAsia" w:ascii="仿宋_GB2312" w:hAnsi="仿宋_GB2312" w:eastAsia="仿宋_GB2312" w:cs="仿宋_GB2312"/>
          <w:spacing w:val="-1"/>
          <w:sz w:val="32"/>
          <w:szCs w:val="32"/>
        </w:rPr>
        <w:t>生效，至甲乙双方全部合同义务履行完毕时自动失效。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8" w:firstLineChars="209"/>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二）</w:t>
      </w:r>
      <w:r>
        <w:rPr>
          <w:rFonts w:hint="eastAsia" w:ascii="仿宋_GB2312" w:hAnsi="仿宋_GB2312" w:eastAsia="仿宋_GB2312" w:cs="仿宋_GB2312"/>
          <w:spacing w:val="2"/>
          <w:sz w:val="32"/>
          <w:szCs w:val="32"/>
        </w:rPr>
        <w:t>本合同一式肆份，甲乙双方各执贰份，均具同等法律效力。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2" w:firstLineChars="2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(以下无正文)</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甲方：海口江东新区管理局(盖章)</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napToGrid w:val="0"/>
          <w:color w:val="000000"/>
          <w:spacing w:val="23"/>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法定代表人或授权代表：</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napToGrid w:val="0"/>
          <w:color w:val="000000"/>
          <w:spacing w:val="23"/>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napToGrid w:val="0"/>
          <w:color w:val="000000"/>
          <w:spacing w:val="23"/>
          <w:kern w:val="0"/>
          <w:sz w:val="32"/>
          <w:szCs w:val="32"/>
          <w:lang w:val="en-US" w:eastAsia="en-US" w:bidi="ar-SA"/>
        </w:rPr>
      </w:pPr>
      <w:r>
        <w:rPr>
          <w:rFonts w:hint="eastAsia" w:ascii="仿宋_GB2312" w:hAnsi="仿宋_GB2312" w:eastAsia="仿宋_GB2312" w:cs="仿宋_GB2312"/>
          <w:snapToGrid w:val="0"/>
          <w:color w:val="000000"/>
          <w:spacing w:val="23"/>
          <w:kern w:val="0"/>
          <w:sz w:val="32"/>
          <w:szCs w:val="32"/>
          <w:lang w:val="en-US" w:eastAsia="en-US" w:bidi="ar-SA"/>
        </w:rPr>
        <w:t>日期：202</w:t>
      </w:r>
      <w:r>
        <w:rPr>
          <w:rFonts w:hint="eastAsia" w:ascii="仿宋_GB2312" w:hAnsi="仿宋_GB2312" w:eastAsia="仿宋_GB2312" w:cs="仿宋_GB2312"/>
          <w:snapToGrid w:val="0"/>
          <w:color w:val="000000"/>
          <w:spacing w:val="23"/>
          <w:kern w:val="0"/>
          <w:sz w:val="32"/>
          <w:szCs w:val="32"/>
          <w:lang w:val="en-US" w:eastAsia="zh-CN" w:bidi="ar-SA"/>
        </w:rPr>
        <w:t>5</w:t>
      </w:r>
      <w:r>
        <w:rPr>
          <w:rFonts w:hint="eastAsia" w:ascii="仿宋_GB2312" w:hAnsi="仿宋_GB2312" w:eastAsia="仿宋_GB2312" w:cs="仿宋_GB2312"/>
          <w:snapToGrid w:val="0"/>
          <w:color w:val="000000"/>
          <w:spacing w:val="23"/>
          <w:kern w:val="0"/>
          <w:sz w:val="32"/>
          <w:szCs w:val="32"/>
          <w:lang w:val="en-US" w:eastAsia="en-US" w:bidi="ar-SA"/>
        </w:rPr>
        <w:t>年</w:t>
      </w:r>
      <w:r>
        <w:rPr>
          <w:rFonts w:hint="eastAsia" w:ascii="仿宋_GB2312" w:hAnsi="仿宋_GB2312" w:cs="仿宋_GB2312"/>
          <w:snapToGrid w:val="0"/>
          <w:color w:val="000000"/>
          <w:spacing w:val="23"/>
          <w:kern w:val="0"/>
          <w:sz w:val="32"/>
          <w:szCs w:val="32"/>
          <w:lang w:val="en-US" w:eastAsia="zh-CN" w:bidi="ar-SA"/>
        </w:rPr>
        <w:t xml:space="preserve">  </w:t>
      </w:r>
      <w:r>
        <w:rPr>
          <w:rFonts w:hint="eastAsia" w:ascii="仿宋_GB2312" w:hAnsi="仿宋_GB2312" w:eastAsia="仿宋_GB2312" w:cs="仿宋_GB2312"/>
          <w:snapToGrid w:val="0"/>
          <w:color w:val="000000"/>
          <w:spacing w:val="23"/>
          <w:kern w:val="0"/>
          <w:sz w:val="32"/>
          <w:szCs w:val="32"/>
          <w:lang w:val="en-US" w:eastAsia="en-US" w:bidi="ar-SA"/>
        </w:rPr>
        <w:t>月</w:t>
      </w:r>
      <w:r>
        <w:rPr>
          <w:rFonts w:hint="eastAsia" w:ascii="仿宋_GB2312" w:hAnsi="仿宋_GB2312" w:cs="仿宋_GB2312"/>
          <w:snapToGrid w:val="0"/>
          <w:color w:val="000000"/>
          <w:spacing w:val="23"/>
          <w:kern w:val="0"/>
          <w:sz w:val="32"/>
          <w:szCs w:val="32"/>
          <w:lang w:val="en-US" w:eastAsia="zh-CN" w:bidi="ar-SA"/>
        </w:rPr>
        <w:t xml:space="preserve"> </w:t>
      </w:r>
      <w:r>
        <w:rPr>
          <w:rFonts w:hint="eastAsia" w:ascii="仿宋_GB2312" w:hAnsi="仿宋_GB2312" w:eastAsia="仿宋_GB2312" w:cs="仿宋_GB2312"/>
          <w:snapToGrid w:val="0"/>
          <w:color w:val="000000"/>
          <w:spacing w:val="23"/>
          <w:kern w:val="0"/>
          <w:sz w:val="32"/>
          <w:szCs w:val="32"/>
          <w:lang w:val="en-US" w:eastAsia="zh-CN" w:bidi="ar-SA"/>
        </w:rPr>
        <w:t xml:space="preserve"> </w:t>
      </w:r>
      <w:r>
        <w:rPr>
          <w:rFonts w:hint="eastAsia" w:ascii="仿宋_GB2312" w:hAnsi="仿宋_GB2312" w:eastAsia="仿宋_GB2312" w:cs="仿宋_GB2312"/>
          <w:snapToGrid w:val="0"/>
          <w:color w:val="000000"/>
          <w:spacing w:val="23"/>
          <w:kern w:val="0"/>
          <w:sz w:val="32"/>
          <w:szCs w:val="32"/>
          <w:lang w:val="en-US" w:eastAsia="en-US" w:bidi="ar-SA"/>
        </w:rPr>
        <w:t>日</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napToGrid w:val="0"/>
          <w:color w:val="000000"/>
          <w:spacing w:val="23"/>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乙方：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pacing w:val="2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法定代表人或授权代表：</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val="0"/>
          <w:color w:val="000000"/>
          <w:spacing w:val="23"/>
          <w:kern w:val="0"/>
          <w:sz w:val="32"/>
          <w:szCs w:val="32"/>
          <w:lang w:val="en-US" w:eastAsia="en-US" w:bidi="ar-SA"/>
        </w:rPr>
      </w:pPr>
    </w:p>
    <w:p>
      <w:pPr>
        <w:spacing w:line="433" w:lineRule="auto"/>
        <w:rPr>
          <w:rFonts w:hint="eastAsia" w:ascii="宋体" w:hAnsi="宋体" w:eastAsia="宋体" w:cs="宋体"/>
          <w:sz w:val="20"/>
          <w:szCs w:val="20"/>
        </w:rPr>
      </w:pPr>
      <w:r>
        <w:rPr>
          <w:rFonts w:hint="eastAsia" w:ascii="仿宋_GB2312" w:hAnsi="仿宋_GB2312" w:eastAsia="仿宋_GB2312" w:cs="仿宋_GB2312"/>
          <w:snapToGrid w:val="0"/>
          <w:color w:val="000000"/>
          <w:spacing w:val="23"/>
          <w:kern w:val="0"/>
          <w:sz w:val="32"/>
          <w:szCs w:val="32"/>
          <w:lang w:val="en-US" w:eastAsia="en-US" w:bidi="ar-SA"/>
        </w:rPr>
        <w:t>日期：202</w:t>
      </w:r>
      <w:r>
        <w:rPr>
          <w:rFonts w:hint="eastAsia" w:ascii="仿宋_GB2312" w:hAnsi="仿宋_GB2312" w:eastAsia="仿宋_GB2312" w:cs="仿宋_GB2312"/>
          <w:snapToGrid w:val="0"/>
          <w:color w:val="000000"/>
          <w:spacing w:val="23"/>
          <w:kern w:val="0"/>
          <w:sz w:val="32"/>
          <w:szCs w:val="32"/>
          <w:lang w:val="en-US" w:eastAsia="zh-CN" w:bidi="ar-SA"/>
        </w:rPr>
        <w:t>5</w:t>
      </w:r>
      <w:r>
        <w:rPr>
          <w:rFonts w:hint="eastAsia" w:ascii="仿宋_GB2312" w:hAnsi="仿宋_GB2312" w:eastAsia="仿宋_GB2312" w:cs="仿宋_GB2312"/>
          <w:snapToGrid w:val="0"/>
          <w:color w:val="000000"/>
          <w:spacing w:val="23"/>
          <w:kern w:val="0"/>
          <w:sz w:val="32"/>
          <w:szCs w:val="32"/>
          <w:lang w:val="en-US" w:eastAsia="en-US" w:bidi="ar-SA"/>
        </w:rPr>
        <w:t>年</w:t>
      </w:r>
      <w:r>
        <w:rPr>
          <w:rFonts w:hint="eastAsia" w:ascii="仿宋_GB2312" w:hAnsi="仿宋_GB2312" w:cs="仿宋_GB2312"/>
          <w:snapToGrid w:val="0"/>
          <w:color w:val="000000"/>
          <w:spacing w:val="23"/>
          <w:kern w:val="0"/>
          <w:sz w:val="32"/>
          <w:szCs w:val="32"/>
          <w:lang w:val="en-US" w:eastAsia="zh-CN" w:bidi="ar-SA"/>
        </w:rPr>
        <w:t xml:space="preserve">  </w:t>
      </w:r>
      <w:r>
        <w:rPr>
          <w:rFonts w:hint="eastAsia" w:ascii="仿宋_GB2312" w:hAnsi="仿宋_GB2312" w:eastAsia="仿宋_GB2312" w:cs="仿宋_GB2312"/>
          <w:snapToGrid w:val="0"/>
          <w:color w:val="000000"/>
          <w:spacing w:val="23"/>
          <w:kern w:val="0"/>
          <w:sz w:val="32"/>
          <w:szCs w:val="32"/>
          <w:lang w:val="en-US" w:eastAsia="en-US" w:bidi="ar-SA"/>
        </w:rPr>
        <w:t>月</w:t>
      </w:r>
      <w:r>
        <w:rPr>
          <w:rFonts w:hint="eastAsia" w:ascii="仿宋_GB2312" w:hAnsi="仿宋_GB2312" w:cs="仿宋_GB2312"/>
          <w:snapToGrid w:val="0"/>
          <w:color w:val="000000"/>
          <w:spacing w:val="23"/>
          <w:kern w:val="0"/>
          <w:sz w:val="32"/>
          <w:szCs w:val="32"/>
          <w:lang w:val="en-US" w:eastAsia="zh-CN" w:bidi="ar-SA"/>
        </w:rPr>
        <w:t xml:space="preserve"> </w:t>
      </w:r>
      <w:r>
        <w:rPr>
          <w:rFonts w:hint="eastAsia" w:ascii="仿宋_GB2312" w:hAnsi="仿宋_GB2312" w:eastAsia="仿宋_GB2312" w:cs="仿宋_GB2312"/>
          <w:snapToGrid w:val="0"/>
          <w:color w:val="000000"/>
          <w:spacing w:val="23"/>
          <w:kern w:val="0"/>
          <w:sz w:val="32"/>
          <w:szCs w:val="32"/>
          <w:lang w:val="en-US" w:eastAsia="zh-CN" w:bidi="ar-SA"/>
        </w:rPr>
        <w:t xml:space="preserve"> </w:t>
      </w:r>
      <w:r>
        <w:rPr>
          <w:rFonts w:hint="eastAsia" w:ascii="仿宋_GB2312" w:hAnsi="仿宋_GB2312" w:eastAsia="仿宋_GB2312" w:cs="仿宋_GB2312"/>
          <w:snapToGrid w:val="0"/>
          <w:color w:val="000000"/>
          <w:spacing w:val="23"/>
          <w:kern w:val="0"/>
          <w:sz w:val="32"/>
          <w:szCs w:val="32"/>
          <w:lang w:val="en-US" w:eastAsia="en-US" w:bidi="ar-SA"/>
        </w:rPr>
        <w:t>日</w:t>
      </w:r>
    </w:p>
    <w:p>
      <w:pPr>
        <w:spacing w:line="433" w:lineRule="auto"/>
        <w:rPr>
          <w:rFonts w:hint="eastAsia" w:ascii="宋体" w:hAnsi="宋体" w:eastAsia="宋体" w:cs="宋体"/>
          <w:sz w:val="20"/>
          <w:szCs w:val="20"/>
        </w:rPr>
        <w:sectPr>
          <w:footerReference r:id="rId14" w:type="default"/>
          <w:pgSz w:w="11906" w:h="16839"/>
          <w:pgMar w:top="1431" w:right="1733" w:bottom="1374" w:left="1785" w:header="0" w:footer="1160" w:gutter="0"/>
          <w:pgNumType w:fmt="decimal"/>
          <w:cols w:space="720" w:num="1"/>
        </w:sectPr>
      </w:pPr>
    </w:p>
    <w:p>
      <w:pPr>
        <w:pStyle w:val="3"/>
        <w:keepNext/>
        <w:keepLines/>
        <w:pageBreakBefore w:val="0"/>
        <w:widowControl/>
        <w:kinsoku w:val="0"/>
        <w:wordWrap/>
        <w:overflowPunct/>
        <w:topLinePunct w:val="0"/>
        <w:autoSpaceDE w:val="0"/>
        <w:autoSpaceDN w:val="0"/>
        <w:bidi w:val="0"/>
        <w:adjustRightInd w:val="0"/>
        <w:snapToGrid w:val="0"/>
        <w:spacing w:before="100" w:after="100" w:line="360" w:lineRule="auto"/>
        <w:textAlignment w:val="baseline"/>
        <w:rPr>
          <w:rFonts w:hint="eastAsia" w:ascii="宋体" w:hAnsi="宋体" w:eastAsia="宋体" w:cs="宋体"/>
          <w:b/>
          <w:bCs/>
          <w:spacing w:val="2"/>
          <w:sz w:val="32"/>
          <w:szCs w:val="32"/>
        </w:rPr>
      </w:pPr>
      <w:bookmarkStart w:id="7" w:name="_Toc23259"/>
      <w:r>
        <w:rPr>
          <w:rFonts w:hint="eastAsia" w:ascii="宋体" w:hAnsi="宋体" w:eastAsia="宋体" w:cs="宋体"/>
          <w:b/>
          <w:bCs/>
          <w:spacing w:val="2"/>
          <w:sz w:val="32"/>
          <w:szCs w:val="32"/>
          <w:lang w:val="en-US" w:eastAsia="zh-CN"/>
        </w:rPr>
        <w:t xml:space="preserve">第六章 </w:t>
      </w:r>
      <w:r>
        <w:rPr>
          <w:rFonts w:hint="eastAsia" w:ascii="宋体" w:hAnsi="宋体" w:eastAsia="宋体" w:cs="宋体"/>
          <w:b/>
          <w:bCs/>
          <w:spacing w:val="2"/>
          <w:sz w:val="32"/>
          <w:szCs w:val="32"/>
        </w:rPr>
        <w:t>响应文件格式及附件</w:t>
      </w:r>
      <w:bookmarkEnd w:id="7"/>
    </w:p>
    <w:p>
      <w:pPr>
        <w:spacing w:before="65" w:line="228" w:lineRule="auto"/>
        <w:ind w:left="22"/>
        <w:rPr>
          <w:rFonts w:hint="eastAsia" w:ascii="宋体" w:hAnsi="宋体" w:eastAsia="宋体" w:cs="宋体"/>
          <w:i w:val="0"/>
          <w:iCs w:val="0"/>
          <w:sz w:val="21"/>
          <w:szCs w:val="21"/>
        </w:rPr>
      </w:pPr>
      <w:r>
        <w:rPr>
          <w:rFonts w:hint="eastAsia" w:ascii="宋体" w:hAnsi="宋体" w:eastAsia="宋体" w:cs="宋体"/>
          <w:b/>
          <w:bCs/>
          <w:i w:val="0"/>
          <w:iCs w:val="0"/>
          <w:spacing w:val="-5"/>
          <w:sz w:val="21"/>
          <w:szCs w:val="21"/>
        </w:rPr>
        <w:t>格式</w:t>
      </w:r>
      <w:r>
        <w:rPr>
          <w:rFonts w:hint="eastAsia" w:ascii="宋体" w:hAnsi="宋体" w:eastAsia="宋体" w:cs="宋体"/>
          <w:i w:val="0"/>
          <w:iCs w:val="0"/>
          <w:spacing w:val="-23"/>
          <w:sz w:val="21"/>
          <w:szCs w:val="21"/>
        </w:rPr>
        <w:t xml:space="preserve"> </w:t>
      </w:r>
      <w:r>
        <w:rPr>
          <w:rFonts w:hint="eastAsia" w:ascii="宋体" w:hAnsi="宋体" w:eastAsia="宋体" w:cs="宋体"/>
          <w:b/>
          <w:bCs/>
          <w:i w:val="0"/>
          <w:iCs w:val="0"/>
          <w:spacing w:val="-5"/>
          <w:sz w:val="21"/>
          <w:szCs w:val="21"/>
        </w:rPr>
        <w:t>1</w:t>
      </w:r>
      <w:r>
        <w:rPr>
          <w:rFonts w:hint="eastAsia" w:ascii="宋体" w:hAnsi="宋体" w:eastAsia="宋体" w:cs="宋体"/>
          <w:i w:val="0"/>
          <w:iCs w:val="0"/>
          <w:spacing w:val="-57"/>
          <w:sz w:val="21"/>
          <w:szCs w:val="21"/>
        </w:rPr>
        <w:t xml:space="preserve"> </w:t>
      </w:r>
      <w:r>
        <w:rPr>
          <w:rFonts w:hint="eastAsia" w:ascii="宋体" w:hAnsi="宋体" w:eastAsia="宋体" w:cs="宋体"/>
          <w:b/>
          <w:bCs/>
          <w:i w:val="0"/>
          <w:iCs w:val="0"/>
          <w:spacing w:val="-5"/>
          <w:sz w:val="21"/>
          <w:szCs w:val="21"/>
        </w:rPr>
        <w:t>:</w:t>
      </w:r>
      <w:r>
        <w:rPr>
          <w:rFonts w:hint="eastAsia" w:ascii="宋体" w:hAnsi="宋体" w:eastAsia="宋体" w:cs="宋体"/>
          <w:i w:val="0"/>
          <w:iCs w:val="0"/>
          <w:spacing w:val="-5"/>
          <w:sz w:val="21"/>
          <w:szCs w:val="21"/>
        </w:rPr>
        <w:t xml:space="preserve"> </w:t>
      </w:r>
      <w:r>
        <w:rPr>
          <w:rFonts w:hint="eastAsia" w:ascii="宋体" w:hAnsi="宋体" w:eastAsia="宋体" w:cs="宋体"/>
          <w:b/>
          <w:bCs/>
          <w:i w:val="0"/>
          <w:iCs w:val="0"/>
          <w:spacing w:val="-6"/>
          <w:sz w:val="21"/>
          <w:szCs w:val="21"/>
        </w:rPr>
        <w:t>响</w:t>
      </w:r>
      <w:r>
        <w:rPr>
          <w:rFonts w:hint="eastAsia" w:ascii="宋体" w:hAnsi="宋体" w:eastAsia="宋体" w:cs="宋体"/>
          <w:i w:val="0"/>
          <w:iCs w:val="0"/>
          <w:spacing w:val="-6"/>
          <w:sz w:val="21"/>
          <w:szCs w:val="21"/>
        </w:rPr>
        <w:t xml:space="preserve"> </w:t>
      </w:r>
      <w:r>
        <w:rPr>
          <w:rFonts w:hint="eastAsia" w:ascii="宋体" w:hAnsi="宋体" w:eastAsia="宋体" w:cs="宋体"/>
          <w:b/>
          <w:bCs/>
          <w:i w:val="0"/>
          <w:iCs w:val="0"/>
          <w:spacing w:val="-6"/>
          <w:sz w:val="21"/>
          <w:szCs w:val="21"/>
        </w:rPr>
        <w:t>应</w:t>
      </w:r>
      <w:r>
        <w:rPr>
          <w:rFonts w:hint="eastAsia" w:ascii="宋体" w:hAnsi="宋体" w:eastAsia="宋体" w:cs="宋体"/>
          <w:i w:val="0"/>
          <w:iCs w:val="0"/>
          <w:spacing w:val="20"/>
          <w:sz w:val="21"/>
          <w:szCs w:val="21"/>
        </w:rPr>
        <w:t xml:space="preserve"> </w:t>
      </w:r>
      <w:r>
        <w:rPr>
          <w:rFonts w:hint="eastAsia" w:ascii="宋体" w:hAnsi="宋体" w:eastAsia="宋体" w:cs="宋体"/>
          <w:b/>
          <w:bCs/>
          <w:i w:val="0"/>
          <w:iCs w:val="0"/>
          <w:spacing w:val="-6"/>
          <w:sz w:val="21"/>
          <w:szCs w:val="21"/>
        </w:rPr>
        <w:t>声</w:t>
      </w:r>
      <w:r>
        <w:rPr>
          <w:rFonts w:hint="eastAsia" w:ascii="宋体" w:hAnsi="宋体" w:eastAsia="宋体" w:cs="宋体"/>
          <w:i w:val="0"/>
          <w:iCs w:val="0"/>
          <w:spacing w:val="35"/>
          <w:sz w:val="21"/>
          <w:szCs w:val="21"/>
        </w:rPr>
        <w:t xml:space="preserve"> </w:t>
      </w:r>
      <w:r>
        <w:rPr>
          <w:rFonts w:hint="eastAsia" w:ascii="宋体" w:hAnsi="宋体" w:eastAsia="宋体" w:cs="宋体"/>
          <w:b/>
          <w:bCs/>
          <w:i w:val="0"/>
          <w:iCs w:val="0"/>
          <w:spacing w:val="-6"/>
          <w:sz w:val="21"/>
          <w:szCs w:val="21"/>
        </w:rPr>
        <w:t>明</w:t>
      </w:r>
      <w:r>
        <w:rPr>
          <w:rFonts w:hint="eastAsia" w:ascii="宋体" w:hAnsi="宋体" w:eastAsia="宋体" w:cs="宋体"/>
          <w:i w:val="0"/>
          <w:iCs w:val="0"/>
          <w:spacing w:val="28"/>
          <w:sz w:val="21"/>
          <w:szCs w:val="21"/>
        </w:rPr>
        <w:t xml:space="preserve"> </w:t>
      </w:r>
      <w:r>
        <w:rPr>
          <w:rFonts w:hint="eastAsia" w:ascii="宋体" w:hAnsi="宋体" w:eastAsia="宋体" w:cs="宋体"/>
          <w:b/>
          <w:bCs/>
          <w:i w:val="0"/>
          <w:iCs w:val="0"/>
          <w:spacing w:val="-6"/>
          <w:sz w:val="21"/>
          <w:szCs w:val="21"/>
        </w:rPr>
        <w:t>函</w:t>
      </w:r>
    </w:p>
    <w:p>
      <w:pPr>
        <w:pStyle w:val="8"/>
        <w:spacing w:line="248" w:lineRule="auto"/>
        <w:jc w:val="center"/>
        <w:rPr>
          <w:rFonts w:hint="eastAsia" w:ascii="宋体" w:hAnsi="宋体" w:eastAsia="宋体" w:cs="宋体"/>
          <w:i w:val="0"/>
          <w:iCs w:val="0"/>
          <w:sz w:val="22"/>
          <w:szCs w:val="22"/>
        </w:rPr>
      </w:pPr>
      <w:r>
        <w:rPr>
          <w:rFonts w:hint="eastAsia" w:ascii="宋体" w:hAnsi="宋体" w:eastAsia="宋体" w:cs="宋体"/>
          <w:b/>
          <w:bCs/>
          <w:i w:val="0"/>
          <w:iCs w:val="0"/>
          <w:spacing w:val="-6"/>
          <w:sz w:val="22"/>
          <w:szCs w:val="22"/>
        </w:rPr>
        <w:t>响</w:t>
      </w:r>
      <w:r>
        <w:rPr>
          <w:rFonts w:hint="eastAsia" w:ascii="宋体" w:hAnsi="宋体" w:eastAsia="宋体" w:cs="宋体"/>
          <w:i w:val="0"/>
          <w:iCs w:val="0"/>
          <w:spacing w:val="-6"/>
          <w:sz w:val="22"/>
          <w:szCs w:val="22"/>
        </w:rPr>
        <w:t xml:space="preserve"> </w:t>
      </w:r>
      <w:r>
        <w:rPr>
          <w:rFonts w:hint="eastAsia" w:ascii="宋体" w:hAnsi="宋体" w:eastAsia="宋体" w:cs="宋体"/>
          <w:b/>
          <w:bCs/>
          <w:i w:val="0"/>
          <w:iCs w:val="0"/>
          <w:spacing w:val="-6"/>
          <w:sz w:val="22"/>
          <w:szCs w:val="22"/>
        </w:rPr>
        <w:t>应</w:t>
      </w:r>
      <w:r>
        <w:rPr>
          <w:rFonts w:hint="eastAsia" w:ascii="宋体" w:hAnsi="宋体" w:eastAsia="宋体" w:cs="宋体"/>
          <w:i w:val="0"/>
          <w:iCs w:val="0"/>
          <w:spacing w:val="20"/>
          <w:sz w:val="22"/>
          <w:szCs w:val="22"/>
        </w:rPr>
        <w:t xml:space="preserve"> </w:t>
      </w:r>
      <w:r>
        <w:rPr>
          <w:rFonts w:hint="eastAsia" w:ascii="宋体" w:hAnsi="宋体" w:eastAsia="宋体" w:cs="宋体"/>
          <w:b/>
          <w:bCs/>
          <w:i w:val="0"/>
          <w:iCs w:val="0"/>
          <w:spacing w:val="-6"/>
          <w:sz w:val="22"/>
          <w:szCs w:val="22"/>
        </w:rPr>
        <w:t>声</w:t>
      </w:r>
      <w:r>
        <w:rPr>
          <w:rFonts w:hint="eastAsia" w:ascii="宋体" w:hAnsi="宋体" w:eastAsia="宋体" w:cs="宋体"/>
          <w:i w:val="0"/>
          <w:iCs w:val="0"/>
          <w:spacing w:val="35"/>
          <w:sz w:val="22"/>
          <w:szCs w:val="22"/>
        </w:rPr>
        <w:t xml:space="preserve"> </w:t>
      </w:r>
      <w:r>
        <w:rPr>
          <w:rFonts w:hint="eastAsia" w:ascii="宋体" w:hAnsi="宋体" w:eastAsia="宋体" w:cs="宋体"/>
          <w:b/>
          <w:bCs/>
          <w:i w:val="0"/>
          <w:iCs w:val="0"/>
          <w:spacing w:val="-6"/>
          <w:sz w:val="22"/>
          <w:szCs w:val="22"/>
        </w:rPr>
        <w:t>明</w:t>
      </w:r>
      <w:r>
        <w:rPr>
          <w:rFonts w:hint="eastAsia" w:ascii="宋体" w:hAnsi="宋体" w:eastAsia="宋体" w:cs="宋体"/>
          <w:i w:val="0"/>
          <w:iCs w:val="0"/>
          <w:spacing w:val="28"/>
          <w:sz w:val="22"/>
          <w:szCs w:val="22"/>
        </w:rPr>
        <w:t xml:space="preserve"> </w:t>
      </w:r>
      <w:r>
        <w:rPr>
          <w:rFonts w:hint="eastAsia" w:ascii="宋体" w:hAnsi="宋体" w:eastAsia="宋体" w:cs="宋体"/>
          <w:b/>
          <w:bCs/>
          <w:i w:val="0"/>
          <w:iCs w:val="0"/>
          <w:spacing w:val="-6"/>
          <w:sz w:val="22"/>
          <w:szCs w:val="22"/>
        </w:rPr>
        <w:t>函</w:t>
      </w:r>
    </w:p>
    <w:p>
      <w:pPr>
        <w:pStyle w:val="8"/>
        <w:spacing w:line="249" w:lineRule="auto"/>
        <w:rPr>
          <w:rFonts w:hint="eastAsia" w:ascii="宋体" w:hAnsi="宋体" w:eastAsia="宋体" w:cs="宋体"/>
          <w:i w:val="0"/>
          <w:iCs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2"/>
        <w:textAlignment w:val="baseline"/>
        <w:rPr>
          <w:rFonts w:hint="eastAsia" w:ascii="宋体" w:hAnsi="宋体" w:eastAsia="宋体" w:cs="宋体"/>
          <w:i w:val="0"/>
          <w:iCs w:val="0"/>
          <w:sz w:val="22"/>
          <w:szCs w:val="22"/>
        </w:rPr>
      </w:pPr>
      <w:r>
        <w:rPr>
          <w:rFonts w:hint="eastAsia" w:ascii="宋体" w:hAnsi="宋体" w:eastAsia="宋体" w:cs="宋体"/>
          <w:i w:val="0"/>
          <w:iCs w:val="0"/>
          <w:spacing w:val="4"/>
          <w:sz w:val="22"/>
          <w:szCs w:val="22"/>
        </w:rPr>
        <w:t>致</w:t>
      </w:r>
      <w:r>
        <w:rPr>
          <w:rFonts w:hint="eastAsia" w:ascii="宋体" w:hAnsi="宋体" w:eastAsia="宋体" w:cs="宋体"/>
          <w:i w:val="0"/>
          <w:iCs w:val="0"/>
          <w:spacing w:val="-18"/>
          <w:sz w:val="22"/>
          <w:szCs w:val="22"/>
        </w:rPr>
        <w:t>：（</w:t>
      </w:r>
      <w:r>
        <w:rPr>
          <w:rFonts w:hint="eastAsia" w:ascii="宋体" w:hAnsi="宋体" w:eastAsia="宋体" w:cs="宋体"/>
          <w:i w:val="0"/>
          <w:iCs w:val="0"/>
          <w:spacing w:val="-70"/>
          <w:sz w:val="22"/>
          <w:szCs w:val="22"/>
        </w:rPr>
        <w:t xml:space="preserve"> </w:t>
      </w:r>
      <w:r>
        <w:rPr>
          <w:rFonts w:hint="eastAsia" w:ascii="宋体" w:hAnsi="宋体" w:eastAsia="宋体" w:cs="宋体"/>
          <w:i w:val="0"/>
          <w:iCs w:val="0"/>
          <w:spacing w:val="-75"/>
          <w:sz w:val="22"/>
          <w:szCs w:val="22"/>
          <w:u w:val="single" w:color="auto"/>
        </w:rPr>
        <w:t xml:space="preserve"> </w:t>
      </w:r>
      <w:r>
        <w:rPr>
          <w:rFonts w:hint="eastAsia" w:ascii="宋体" w:hAnsi="宋体" w:eastAsia="宋体" w:cs="宋体"/>
          <w:i w:val="0"/>
          <w:iCs w:val="0"/>
          <w:spacing w:val="4"/>
          <w:sz w:val="22"/>
          <w:szCs w:val="22"/>
          <w:u w:val="single" w:color="auto"/>
        </w:rPr>
        <w:t>采购人）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54" w:firstLine="419"/>
        <w:jc w:val="both"/>
        <w:textAlignment w:val="baseline"/>
        <w:rPr>
          <w:rFonts w:hint="eastAsia" w:ascii="宋体" w:hAnsi="宋体" w:eastAsia="宋体" w:cs="宋体"/>
          <w:i w:val="0"/>
          <w:iCs w:val="0"/>
          <w:sz w:val="22"/>
          <w:szCs w:val="22"/>
        </w:rPr>
      </w:pPr>
      <w:r>
        <w:rPr>
          <w:rFonts w:hint="eastAsia" w:ascii="宋体" w:hAnsi="宋体" w:eastAsia="宋体" w:cs="宋体"/>
          <w:i w:val="0"/>
          <w:iCs w:val="0"/>
          <w:spacing w:val="8"/>
          <w:sz w:val="22"/>
          <w:szCs w:val="22"/>
        </w:rPr>
        <w:t>根据贵方</w:t>
      </w:r>
      <w:r>
        <w:rPr>
          <w:rFonts w:hint="eastAsia" w:ascii="宋体" w:hAnsi="宋体" w:eastAsia="宋体" w:cs="宋体"/>
          <w:i w:val="0"/>
          <w:iCs w:val="0"/>
          <w:spacing w:val="8"/>
          <w:sz w:val="22"/>
          <w:szCs w:val="22"/>
          <w:u w:val="single" w:color="auto"/>
        </w:rPr>
        <w:t xml:space="preserve">  （项目名称） </w:t>
      </w:r>
      <w:r>
        <w:rPr>
          <w:rFonts w:hint="eastAsia" w:ascii="宋体" w:hAnsi="宋体" w:eastAsia="宋体" w:cs="宋体"/>
          <w:i w:val="0"/>
          <w:iCs w:val="0"/>
          <w:spacing w:val="-87"/>
          <w:sz w:val="22"/>
          <w:szCs w:val="22"/>
        </w:rPr>
        <w:t xml:space="preserve"> </w:t>
      </w:r>
      <w:r>
        <w:rPr>
          <w:rFonts w:hint="eastAsia" w:ascii="宋体" w:hAnsi="宋体" w:eastAsia="宋体" w:cs="宋体"/>
          <w:i w:val="0"/>
          <w:iCs w:val="0"/>
          <w:spacing w:val="8"/>
          <w:sz w:val="22"/>
          <w:szCs w:val="22"/>
        </w:rPr>
        <w:t>项目（项目编号</w:t>
      </w:r>
      <w:r>
        <w:rPr>
          <w:rFonts w:hint="eastAsia" w:ascii="宋体" w:hAnsi="宋体" w:eastAsia="宋体" w:cs="宋体"/>
          <w:i w:val="0"/>
          <w:iCs w:val="0"/>
          <w:spacing w:val="10"/>
          <w:sz w:val="22"/>
          <w:szCs w:val="22"/>
        </w:rPr>
        <w:t>：</w:t>
      </w:r>
      <w:r>
        <w:rPr>
          <w:rFonts w:hint="eastAsia" w:ascii="宋体" w:hAnsi="宋体" w:eastAsia="宋体" w:cs="宋体"/>
          <w:i w:val="0"/>
          <w:iCs w:val="0"/>
          <w:spacing w:val="5"/>
          <w:sz w:val="22"/>
          <w:szCs w:val="22"/>
          <w:u w:val="single" w:color="auto"/>
        </w:rPr>
        <w:t xml:space="preserve">              </w:t>
      </w:r>
      <w:r>
        <w:rPr>
          <w:rFonts w:hint="eastAsia" w:ascii="宋体" w:hAnsi="宋体" w:eastAsia="宋体" w:cs="宋体"/>
          <w:i w:val="0"/>
          <w:iCs w:val="0"/>
          <w:spacing w:val="-68"/>
          <w:sz w:val="22"/>
          <w:szCs w:val="22"/>
        </w:rPr>
        <w:t xml:space="preserve"> </w:t>
      </w:r>
      <w:r>
        <w:rPr>
          <w:rFonts w:hint="eastAsia" w:ascii="宋体" w:hAnsi="宋体" w:eastAsia="宋体" w:cs="宋体"/>
          <w:i w:val="0"/>
          <w:iCs w:val="0"/>
          <w:spacing w:val="10"/>
          <w:sz w:val="22"/>
          <w:szCs w:val="22"/>
        </w:rPr>
        <w:t>）</w:t>
      </w:r>
      <w:r>
        <w:rPr>
          <w:rFonts w:hint="eastAsia" w:ascii="宋体" w:hAnsi="宋体" w:eastAsia="宋体" w:cs="宋体"/>
          <w:i w:val="0"/>
          <w:iCs w:val="0"/>
          <w:spacing w:val="8"/>
          <w:sz w:val="22"/>
          <w:szCs w:val="22"/>
        </w:rPr>
        <w:t>的采购比选文件要求，</w:t>
      </w:r>
      <w:r>
        <w:rPr>
          <w:rFonts w:hint="eastAsia" w:ascii="宋体" w:hAnsi="宋体" w:eastAsia="宋体" w:cs="宋体"/>
          <w:i w:val="0"/>
          <w:iCs w:val="0"/>
          <w:spacing w:val="7"/>
          <w:sz w:val="22"/>
          <w:szCs w:val="22"/>
        </w:rPr>
        <w:t>本签字代表</w:t>
      </w:r>
      <w:r>
        <w:rPr>
          <w:rFonts w:hint="eastAsia" w:ascii="宋体" w:hAnsi="宋体" w:eastAsia="宋体" w:cs="宋体"/>
          <w:i w:val="0"/>
          <w:iCs w:val="0"/>
          <w:spacing w:val="7"/>
          <w:sz w:val="22"/>
          <w:szCs w:val="22"/>
          <w:u w:val="single" w:color="auto"/>
        </w:rPr>
        <w:t>（全名、职务）</w:t>
      </w:r>
      <w:r>
        <w:rPr>
          <w:rFonts w:hint="eastAsia" w:ascii="宋体" w:hAnsi="宋体" w:eastAsia="宋体" w:cs="宋体"/>
          <w:i w:val="0"/>
          <w:iCs w:val="0"/>
          <w:spacing w:val="7"/>
          <w:sz w:val="22"/>
          <w:szCs w:val="22"/>
        </w:rPr>
        <w:t>代表供应商</w:t>
      </w:r>
      <w:r>
        <w:rPr>
          <w:rFonts w:hint="eastAsia" w:ascii="宋体" w:hAnsi="宋体" w:eastAsia="宋体" w:cs="宋体"/>
          <w:i w:val="0"/>
          <w:iCs w:val="0"/>
          <w:spacing w:val="7"/>
          <w:sz w:val="22"/>
          <w:szCs w:val="22"/>
          <w:u w:val="single" w:color="auto"/>
        </w:rPr>
        <w:t>（供应商单位名称、地址）</w:t>
      </w:r>
      <w:r>
        <w:rPr>
          <w:rFonts w:hint="eastAsia" w:ascii="宋体" w:hAnsi="宋体" w:eastAsia="宋体" w:cs="宋体"/>
          <w:i w:val="0"/>
          <w:iCs w:val="0"/>
          <w:spacing w:val="7"/>
          <w:sz w:val="22"/>
          <w:szCs w:val="22"/>
        </w:rPr>
        <w:t>提交下述文件正本壹份和</w:t>
      </w:r>
      <w:r>
        <w:rPr>
          <w:rFonts w:hint="eastAsia" w:ascii="宋体" w:hAnsi="宋体" w:eastAsia="宋体" w:cs="宋体"/>
          <w:i w:val="0"/>
          <w:iCs w:val="0"/>
          <w:spacing w:val="5"/>
          <w:sz w:val="22"/>
          <w:szCs w:val="22"/>
        </w:rPr>
        <w:t>副本</w:t>
      </w:r>
      <w:r>
        <w:rPr>
          <w:rFonts w:hint="eastAsia" w:ascii="宋体" w:hAnsi="宋体" w:eastAsia="宋体" w:cs="宋体"/>
          <w:i w:val="0"/>
          <w:iCs w:val="0"/>
          <w:spacing w:val="5"/>
          <w:sz w:val="22"/>
          <w:szCs w:val="22"/>
          <w:u w:val="single" w:color="auto"/>
        </w:rPr>
        <w:t>贰</w:t>
      </w:r>
      <w:r>
        <w:rPr>
          <w:rFonts w:hint="eastAsia" w:ascii="宋体" w:hAnsi="宋体" w:eastAsia="宋体" w:cs="宋体"/>
          <w:i w:val="0"/>
          <w:iCs w:val="0"/>
          <w:spacing w:val="5"/>
          <w:sz w:val="22"/>
          <w:szCs w:val="22"/>
        </w:rPr>
        <w:t>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20"/>
        <w:textAlignment w:val="baseline"/>
        <w:rPr>
          <w:rFonts w:hint="eastAsia" w:ascii="宋体" w:hAnsi="宋体" w:eastAsia="宋体" w:cs="宋体"/>
          <w:i w:val="0"/>
          <w:iCs w:val="0"/>
          <w:sz w:val="22"/>
          <w:szCs w:val="22"/>
        </w:rPr>
      </w:pPr>
      <w:r>
        <w:rPr>
          <w:rFonts w:hint="eastAsia" w:ascii="宋体" w:hAnsi="宋体" w:eastAsia="宋体" w:cs="宋体"/>
          <w:i w:val="0"/>
          <w:iCs w:val="0"/>
          <w:spacing w:val="3"/>
          <w:sz w:val="22"/>
          <w:szCs w:val="22"/>
        </w:rPr>
        <w:t>据此函，签字代表承诺如下内容（本承诺内容为响应基本要求，如不满足或有缺漏项的，</w:t>
      </w:r>
      <w:r>
        <w:rPr>
          <w:rFonts w:hint="eastAsia" w:ascii="宋体" w:hAnsi="宋体" w:eastAsia="宋体" w:cs="宋体"/>
          <w:i w:val="0"/>
          <w:iCs w:val="0"/>
          <w:spacing w:val="8"/>
          <w:sz w:val="22"/>
          <w:szCs w:val="22"/>
        </w:rPr>
        <w:t>视为响应无效</w:t>
      </w:r>
      <w:r>
        <w:rPr>
          <w:rFonts w:hint="eastAsia" w:ascii="宋体" w:hAnsi="宋体" w:eastAsia="宋体" w:cs="宋体"/>
          <w:i w:val="0"/>
          <w:iCs w:val="0"/>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7" w:firstLine="476" w:firstLineChars="200"/>
        <w:textAlignment w:val="baseline"/>
        <w:rPr>
          <w:rFonts w:hint="eastAsia" w:ascii="宋体" w:hAnsi="宋体" w:eastAsia="宋体" w:cs="宋体"/>
          <w:i w:val="0"/>
          <w:iCs w:val="0"/>
          <w:spacing w:val="9"/>
          <w:sz w:val="22"/>
          <w:szCs w:val="22"/>
        </w:rPr>
      </w:pPr>
      <w:r>
        <w:rPr>
          <w:rFonts w:hint="eastAsia" w:ascii="宋体" w:hAnsi="宋体" w:eastAsia="宋体" w:cs="宋体"/>
          <w:i w:val="0"/>
          <w:iCs w:val="0"/>
          <w:spacing w:val="9"/>
          <w:sz w:val="22"/>
          <w:szCs w:val="22"/>
          <w:lang w:eastAsia="zh-CN"/>
        </w:rPr>
        <w:t>1.</w:t>
      </w:r>
      <w:r>
        <w:rPr>
          <w:rFonts w:hint="eastAsia" w:ascii="宋体" w:hAnsi="宋体" w:eastAsia="宋体" w:cs="宋体"/>
          <w:i w:val="0"/>
          <w:iCs w:val="0"/>
          <w:spacing w:val="9"/>
          <w:sz w:val="22"/>
          <w:szCs w:val="22"/>
        </w:rPr>
        <w:t>我们愿意遵守采购比选文件中的各项规定，提供符合采购比选文件所要求的各项服务。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7" w:firstLine="476" w:firstLineChars="200"/>
        <w:textAlignment w:val="baseline"/>
        <w:rPr>
          <w:rFonts w:hint="eastAsia" w:ascii="宋体" w:hAnsi="宋体" w:eastAsia="宋体" w:cs="宋体"/>
          <w:i w:val="0"/>
          <w:iCs w:val="0"/>
          <w:spacing w:val="9"/>
          <w:sz w:val="22"/>
          <w:szCs w:val="22"/>
        </w:rPr>
      </w:pPr>
      <w:r>
        <w:rPr>
          <w:rFonts w:hint="eastAsia" w:ascii="宋体" w:hAnsi="宋体" w:eastAsia="宋体" w:cs="宋体"/>
          <w:i w:val="0"/>
          <w:iCs w:val="0"/>
          <w:spacing w:val="9"/>
          <w:sz w:val="22"/>
          <w:szCs w:val="22"/>
          <w:lang w:eastAsia="zh-CN"/>
        </w:rPr>
        <w:t>2.</w:t>
      </w:r>
      <w:r>
        <w:rPr>
          <w:rFonts w:hint="eastAsia" w:ascii="宋体" w:hAnsi="宋体" w:eastAsia="宋体" w:cs="宋体"/>
          <w:i w:val="0"/>
          <w:iCs w:val="0"/>
          <w:spacing w:val="9"/>
          <w:sz w:val="22"/>
          <w:szCs w:val="22"/>
        </w:rPr>
        <w:t>我们同意本响应文件自响应文件接收截止日起 90 天内有效。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7" w:firstLine="476" w:firstLineChars="200"/>
        <w:textAlignment w:val="baseline"/>
        <w:rPr>
          <w:rFonts w:hint="eastAsia" w:ascii="宋体" w:hAnsi="宋体" w:eastAsia="宋体" w:cs="宋体"/>
          <w:i w:val="0"/>
          <w:iCs w:val="0"/>
          <w:spacing w:val="9"/>
          <w:sz w:val="22"/>
          <w:szCs w:val="22"/>
        </w:rPr>
      </w:pPr>
      <w:r>
        <w:rPr>
          <w:rFonts w:hint="eastAsia" w:ascii="宋体" w:hAnsi="宋体" w:eastAsia="宋体" w:cs="宋体"/>
          <w:i w:val="0"/>
          <w:iCs w:val="0"/>
          <w:spacing w:val="9"/>
          <w:sz w:val="22"/>
          <w:szCs w:val="22"/>
          <w:lang w:eastAsia="zh-CN"/>
        </w:rPr>
        <w:t>3.</w:t>
      </w:r>
      <w:r>
        <w:rPr>
          <w:rFonts w:hint="eastAsia" w:ascii="宋体" w:hAnsi="宋体" w:eastAsia="宋体" w:cs="宋体"/>
          <w:i w:val="0"/>
          <w:iCs w:val="0"/>
          <w:spacing w:val="9"/>
          <w:sz w:val="22"/>
          <w:szCs w:val="22"/>
        </w:rPr>
        <w:t>我们已经详细地阅读了全部采购比选文件及附件，包括澄清及参考文件</w:t>
      </w:r>
      <w:r>
        <w:rPr>
          <w:rFonts w:hint="eastAsia" w:ascii="宋体" w:hAnsi="宋体" w:eastAsia="宋体" w:cs="宋体"/>
          <w:i w:val="0"/>
          <w:iCs w:val="0"/>
          <w:spacing w:val="9"/>
          <w:sz w:val="22"/>
          <w:szCs w:val="22"/>
          <w:lang w:eastAsia="zh-CN"/>
        </w:rPr>
        <w:t>（</w:t>
      </w:r>
      <w:r>
        <w:rPr>
          <w:rFonts w:hint="eastAsia" w:ascii="宋体" w:hAnsi="宋体" w:eastAsia="宋体" w:cs="宋体"/>
          <w:i w:val="0"/>
          <w:iCs w:val="0"/>
          <w:spacing w:val="9"/>
          <w:sz w:val="22"/>
          <w:szCs w:val="22"/>
        </w:rPr>
        <w:t>若有），我们完全理解并同意放弃对这方面有不明及误解的权利。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7" w:firstLine="476" w:firstLineChars="200"/>
        <w:textAlignment w:val="baseline"/>
        <w:rPr>
          <w:rFonts w:hint="eastAsia" w:ascii="宋体" w:hAnsi="宋体" w:eastAsia="宋体" w:cs="宋体"/>
          <w:i w:val="0"/>
          <w:iCs w:val="0"/>
          <w:spacing w:val="9"/>
          <w:sz w:val="22"/>
          <w:szCs w:val="22"/>
        </w:rPr>
      </w:pPr>
      <w:r>
        <w:rPr>
          <w:rFonts w:hint="eastAsia" w:ascii="宋体" w:hAnsi="宋体" w:eastAsia="宋体" w:cs="宋体"/>
          <w:i w:val="0"/>
          <w:iCs w:val="0"/>
          <w:spacing w:val="9"/>
          <w:sz w:val="22"/>
          <w:szCs w:val="22"/>
        </w:rPr>
        <w:t>4.我们同意按贵</w:t>
      </w:r>
      <w:r>
        <w:rPr>
          <w:rFonts w:hint="eastAsia" w:ascii="宋体" w:hAnsi="宋体" w:eastAsia="宋体" w:cs="宋体"/>
          <w:i w:val="0"/>
          <w:iCs w:val="0"/>
          <w:spacing w:val="9"/>
          <w:sz w:val="22"/>
          <w:szCs w:val="22"/>
          <w:lang w:val="en-US" w:eastAsia="zh-CN"/>
        </w:rPr>
        <w:t>方</w:t>
      </w:r>
      <w:r>
        <w:rPr>
          <w:rFonts w:hint="eastAsia" w:ascii="宋体" w:hAnsi="宋体" w:eastAsia="宋体" w:cs="宋体"/>
          <w:i w:val="0"/>
          <w:iCs w:val="0"/>
          <w:spacing w:val="9"/>
          <w:sz w:val="22"/>
          <w:szCs w:val="22"/>
        </w:rPr>
        <w:t>的要求提供有关资料，并保证真实性。</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val="0"/>
          <w:iCs w:val="0"/>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i w:val="0"/>
          <w:iCs w:val="0"/>
          <w:sz w:val="22"/>
          <w:szCs w:val="22"/>
        </w:rPr>
      </w:pPr>
    </w:p>
    <w:p>
      <w:pPr>
        <w:spacing w:before="66" w:line="227" w:lineRule="auto"/>
        <w:ind w:left="22"/>
        <w:rPr>
          <w:rFonts w:hint="eastAsia" w:ascii="宋体" w:hAnsi="宋体" w:eastAsia="宋体" w:cs="宋体"/>
          <w:i w:val="0"/>
          <w:iCs w:val="0"/>
          <w:sz w:val="22"/>
          <w:szCs w:val="22"/>
        </w:rPr>
      </w:pPr>
      <w:r>
        <w:rPr>
          <w:rFonts w:hint="eastAsia" w:ascii="宋体" w:hAnsi="宋体" w:eastAsia="宋体" w:cs="宋体"/>
          <w:i w:val="0"/>
          <w:iCs w:val="0"/>
          <w:spacing w:val="7"/>
          <w:sz w:val="22"/>
          <w:szCs w:val="22"/>
        </w:rPr>
        <w:t>供应商代表签字：</w:t>
      </w:r>
    </w:p>
    <w:p>
      <w:pPr>
        <w:spacing w:before="162" w:line="227" w:lineRule="auto"/>
        <w:ind w:left="22"/>
        <w:rPr>
          <w:rFonts w:hint="eastAsia" w:ascii="宋体" w:hAnsi="宋体" w:eastAsia="宋体" w:cs="宋体"/>
          <w:i w:val="0"/>
          <w:iCs w:val="0"/>
          <w:sz w:val="22"/>
          <w:szCs w:val="22"/>
        </w:rPr>
      </w:pPr>
      <w:r>
        <w:rPr>
          <w:rFonts w:hint="eastAsia" w:ascii="宋体" w:hAnsi="宋体" w:eastAsia="宋体" w:cs="宋体"/>
          <w:i w:val="0"/>
          <w:iCs w:val="0"/>
          <w:spacing w:val="9"/>
          <w:sz w:val="22"/>
          <w:szCs w:val="22"/>
        </w:rPr>
        <w:t>供应商（全称并加盖公章</w:t>
      </w:r>
      <w:r>
        <w:rPr>
          <w:rFonts w:hint="eastAsia" w:ascii="宋体" w:hAnsi="宋体" w:eastAsia="宋体" w:cs="宋体"/>
          <w:i w:val="0"/>
          <w:iCs w:val="0"/>
          <w:sz w:val="22"/>
          <w:szCs w:val="22"/>
        </w:rPr>
        <w:t>）：</w:t>
      </w:r>
    </w:p>
    <w:p>
      <w:pPr>
        <w:spacing w:before="162" w:line="228" w:lineRule="auto"/>
        <w:ind w:left="58"/>
        <w:rPr>
          <w:rFonts w:hint="eastAsia" w:ascii="宋体" w:hAnsi="宋体" w:eastAsia="宋体" w:cs="宋体"/>
          <w:i w:val="0"/>
          <w:iCs w:val="0"/>
          <w:sz w:val="22"/>
          <w:szCs w:val="22"/>
        </w:rPr>
      </w:pPr>
      <w:r>
        <w:rPr>
          <w:rFonts w:hint="eastAsia" w:ascii="宋体" w:hAnsi="宋体" w:eastAsia="宋体" w:cs="宋体"/>
          <w:i w:val="0"/>
          <w:iCs w:val="0"/>
          <w:spacing w:val="-13"/>
          <w:sz w:val="22"/>
          <w:szCs w:val="22"/>
        </w:rPr>
        <w:t>日</w:t>
      </w:r>
      <w:r>
        <w:rPr>
          <w:rFonts w:hint="eastAsia" w:ascii="宋体" w:hAnsi="宋体" w:eastAsia="宋体" w:cs="宋体"/>
          <w:i w:val="0"/>
          <w:iCs w:val="0"/>
          <w:spacing w:val="11"/>
          <w:sz w:val="22"/>
          <w:szCs w:val="22"/>
        </w:rPr>
        <w:t xml:space="preserve">  </w:t>
      </w:r>
      <w:r>
        <w:rPr>
          <w:rFonts w:hint="eastAsia" w:ascii="宋体" w:hAnsi="宋体" w:eastAsia="宋体" w:cs="宋体"/>
          <w:i w:val="0"/>
          <w:iCs w:val="0"/>
          <w:spacing w:val="-13"/>
          <w:sz w:val="22"/>
          <w:szCs w:val="22"/>
        </w:rPr>
        <w:t>期：</w:t>
      </w:r>
    </w:p>
    <w:p>
      <w:pPr>
        <w:spacing w:line="228" w:lineRule="auto"/>
        <w:rPr>
          <w:rFonts w:hint="eastAsia" w:ascii="宋体" w:hAnsi="宋体" w:eastAsia="宋体" w:cs="宋体"/>
          <w:i w:val="0"/>
          <w:iCs w:val="0"/>
          <w:sz w:val="20"/>
          <w:szCs w:val="20"/>
        </w:rPr>
        <w:sectPr>
          <w:footerReference r:id="rId15" w:type="default"/>
          <w:pgSz w:w="11906" w:h="16839"/>
          <w:pgMar w:top="1428" w:right="1747" w:bottom="1374" w:left="1785" w:header="0" w:footer="1160" w:gutter="0"/>
          <w:pgNumType w:fmt="decimal"/>
          <w:cols w:space="720" w:num="1"/>
        </w:sectPr>
      </w:pPr>
    </w:p>
    <w:p>
      <w:pPr>
        <w:spacing w:before="41" w:line="228" w:lineRule="auto"/>
        <w:ind w:left="120"/>
        <w:rPr>
          <w:rFonts w:hint="eastAsia" w:ascii="宋体" w:hAnsi="宋体" w:eastAsia="宋体" w:cs="宋体"/>
          <w:sz w:val="22"/>
          <w:szCs w:val="22"/>
        </w:rPr>
      </w:pPr>
      <w:r>
        <w:rPr>
          <w:rFonts w:hint="eastAsia" w:ascii="宋体" w:hAnsi="宋体" w:eastAsia="宋体" w:cs="宋体"/>
          <w:b/>
          <w:bCs/>
          <w:spacing w:val="-1"/>
          <w:sz w:val="22"/>
          <w:szCs w:val="22"/>
        </w:rPr>
        <w:t>格式</w:t>
      </w:r>
      <w:r>
        <w:rPr>
          <w:rFonts w:hint="eastAsia" w:ascii="宋体" w:hAnsi="宋体" w:eastAsia="宋体" w:cs="宋体"/>
          <w:spacing w:val="-37"/>
          <w:sz w:val="22"/>
          <w:szCs w:val="22"/>
        </w:rPr>
        <w:t xml:space="preserve"> </w:t>
      </w:r>
      <w:r>
        <w:rPr>
          <w:rFonts w:hint="eastAsia" w:ascii="宋体" w:hAnsi="宋体" w:eastAsia="宋体" w:cs="宋体"/>
          <w:b/>
          <w:bCs/>
          <w:spacing w:val="-1"/>
          <w:sz w:val="22"/>
          <w:szCs w:val="22"/>
        </w:rPr>
        <w:t>2</w:t>
      </w:r>
      <w:r>
        <w:rPr>
          <w:rFonts w:hint="eastAsia" w:ascii="宋体" w:hAnsi="宋体" w:eastAsia="宋体" w:cs="宋体"/>
          <w:spacing w:val="-57"/>
          <w:sz w:val="22"/>
          <w:szCs w:val="22"/>
        </w:rPr>
        <w:t xml:space="preserve"> </w:t>
      </w:r>
      <w:r>
        <w:rPr>
          <w:rFonts w:hint="eastAsia" w:ascii="宋体" w:hAnsi="宋体" w:eastAsia="宋体" w:cs="宋体"/>
          <w:b/>
          <w:bCs/>
          <w:spacing w:val="-1"/>
          <w:sz w:val="22"/>
          <w:szCs w:val="22"/>
        </w:rPr>
        <w:t>:</w:t>
      </w:r>
    </w:p>
    <w:p>
      <w:pPr>
        <w:spacing w:before="161" w:line="228" w:lineRule="auto"/>
        <w:ind w:left="227"/>
        <w:jc w:val="center"/>
        <w:rPr>
          <w:rFonts w:hint="eastAsia" w:ascii="宋体" w:hAnsi="宋体" w:eastAsia="宋体" w:cs="宋体"/>
          <w:sz w:val="22"/>
          <w:szCs w:val="22"/>
        </w:rPr>
      </w:pPr>
      <w:r>
        <w:rPr>
          <w:rFonts w:hint="eastAsia" w:ascii="宋体" w:hAnsi="宋体" w:eastAsia="宋体" w:cs="宋体"/>
          <w:b/>
          <w:bCs/>
          <w:spacing w:val="6"/>
          <w:sz w:val="22"/>
          <w:szCs w:val="22"/>
        </w:rPr>
        <w:t>开标一览表</w:t>
      </w:r>
    </w:p>
    <w:p>
      <w:pPr>
        <w:spacing w:before="162" w:line="228" w:lineRule="auto"/>
        <w:ind w:left="124"/>
        <w:rPr>
          <w:rFonts w:hint="eastAsia" w:ascii="宋体" w:hAnsi="宋体" w:eastAsia="宋体" w:cs="宋体"/>
          <w:sz w:val="22"/>
          <w:szCs w:val="22"/>
        </w:rPr>
      </w:pPr>
      <w:r>
        <w:rPr>
          <w:rFonts w:hint="eastAsia" w:ascii="宋体" w:hAnsi="宋体" w:eastAsia="宋体" w:cs="宋体"/>
          <w:spacing w:val="7"/>
          <w:sz w:val="22"/>
          <w:szCs w:val="22"/>
        </w:rPr>
        <w:t>项目名称：</w:t>
      </w:r>
      <w:r>
        <w:rPr>
          <w:rFonts w:hint="eastAsia" w:ascii="宋体" w:hAnsi="宋体" w:eastAsia="宋体" w:cs="宋体"/>
          <w:spacing w:val="2"/>
          <w:sz w:val="22"/>
          <w:szCs w:val="22"/>
        </w:rPr>
        <w:t xml:space="preserve">                              </w:t>
      </w:r>
      <w:r>
        <w:rPr>
          <w:rFonts w:hint="eastAsia" w:ascii="宋体" w:hAnsi="宋体" w:eastAsia="宋体" w:cs="宋体"/>
          <w:spacing w:val="7"/>
          <w:sz w:val="22"/>
          <w:szCs w:val="22"/>
        </w:rPr>
        <w:t>项目编号（分包号</w:t>
      </w:r>
      <w:r>
        <w:rPr>
          <w:rFonts w:hint="eastAsia" w:ascii="宋体" w:hAnsi="宋体" w:eastAsia="宋体" w:cs="宋体"/>
          <w:sz w:val="22"/>
          <w:szCs w:val="22"/>
        </w:rPr>
        <w:t>）：</w:t>
      </w:r>
    </w:p>
    <w:p>
      <w:pPr>
        <w:spacing w:line="130" w:lineRule="exact"/>
        <w:rPr>
          <w:rFonts w:hint="eastAsia" w:ascii="宋体" w:hAnsi="宋体" w:eastAsia="宋体" w:cs="宋体"/>
        </w:rPr>
      </w:pPr>
    </w:p>
    <w:tbl>
      <w:tblPr>
        <w:tblStyle w:val="15"/>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75"/>
        <w:gridCol w:w="2821"/>
        <w:gridCol w:w="15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4175" w:type="dxa"/>
            <w:vAlign w:val="top"/>
          </w:tcPr>
          <w:p>
            <w:pPr>
              <w:pStyle w:val="16"/>
              <w:spacing w:before="66" w:line="226" w:lineRule="auto"/>
              <w:ind w:left="1055"/>
              <w:rPr>
                <w:rFonts w:hint="eastAsia" w:ascii="宋体" w:hAnsi="宋体" w:eastAsia="宋体" w:cs="宋体"/>
              </w:rPr>
            </w:pPr>
            <w:r>
              <w:rPr>
                <w:rFonts w:hint="eastAsia" w:ascii="宋体" w:hAnsi="宋体" w:eastAsia="宋体" w:cs="宋体"/>
                <w:spacing w:val="6"/>
              </w:rPr>
              <w:t>响应总价(小写)（元）</w:t>
            </w:r>
          </w:p>
        </w:tc>
        <w:tc>
          <w:tcPr>
            <w:tcW w:w="2821" w:type="dxa"/>
            <w:vAlign w:val="top"/>
          </w:tcPr>
          <w:p>
            <w:pPr>
              <w:pStyle w:val="16"/>
              <w:spacing w:before="66" w:line="228" w:lineRule="auto"/>
              <w:ind w:left="997"/>
              <w:rPr>
                <w:rFonts w:hint="eastAsia" w:ascii="宋体" w:hAnsi="宋体" w:eastAsia="宋体" w:cs="宋体"/>
              </w:rPr>
            </w:pPr>
            <w:r>
              <w:rPr>
                <w:rFonts w:hint="eastAsia" w:ascii="宋体" w:hAnsi="宋体" w:eastAsia="宋体" w:cs="宋体"/>
                <w:spacing w:val="7"/>
              </w:rPr>
              <w:t>服务期限</w:t>
            </w:r>
          </w:p>
        </w:tc>
        <w:tc>
          <w:tcPr>
            <w:tcW w:w="1531" w:type="dxa"/>
            <w:vAlign w:val="top"/>
          </w:tcPr>
          <w:p>
            <w:pPr>
              <w:pStyle w:val="16"/>
              <w:spacing w:before="66" w:line="228" w:lineRule="auto"/>
              <w:ind w:left="256"/>
              <w:rPr>
                <w:rFonts w:hint="eastAsia" w:ascii="宋体" w:hAnsi="宋体" w:eastAsia="宋体" w:cs="宋体"/>
              </w:rPr>
            </w:pPr>
            <w:r>
              <w:rPr>
                <w:rFonts w:hint="eastAsia" w:ascii="宋体" w:hAnsi="宋体" w:eastAsia="宋体" w:cs="宋体"/>
                <w:spacing w:val="6"/>
              </w:rPr>
              <w:t>响应有效期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4175" w:type="dxa"/>
            <w:vAlign w:val="top"/>
          </w:tcPr>
          <w:p>
            <w:pPr>
              <w:rPr>
                <w:rFonts w:hint="eastAsia" w:ascii="宋体" w:hAnsi="宋体" w:eastAsia="宋体" w:cs="宋体"/>
                <w:sz w:val="21"/>
              </w:rPr>
            </w:pPr>
          </w:p>
        </w:tc>
        <w:tc>
          <w:tcPr>
            <w:tcW w:w="2821" w:type="dxa"/>
            <w:vAlign w:val="top"/>
          </w:tcPr>
          <w:p>
            <w:pPr>
              <w:rPr>
                <w:rFonts w:hint="eastAsia" w:ascii="宋体" w:hAnsi="宋体" w:eastAsia="宋体" w:cs="宋体"/>
                <w:sz w:val="21"/>
              </w:rPr>
            </w:pPr>
          </w:p>
        </w:tc>
        <w:tc>
          <w:tcPr>
            <w:tcW w:w="153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8527" w:type="dxa"/>
            <w:gridSpan w:val="3"/>
            <w:vAlign w:val="top"/>
          </w:tcPr>
          <w:p>
            <w:pPr>
              <w:pStyle w:val="16"/>
              <w:spacing w:before="257" w:line="226" w:lineRule="auto"/>
              <w:ind w:left="126"/>
              <w:rPr>
                <w:rFonts w:hint="eastAsia" w:ascii="宋体" w:hAnsi="宋体" w:eastAsia="宋体" w:cs="宋体"/>
              </w:rPr>
            </w:pPr>
            <w:r>
              <w:rPr>
                <w:rFonts w:hint="eastAsia" w:ascii="宋体" w:hAnsi="宋体" w:eastAsia="宋体" w:cs="宋体"/>
                <w:spacing w:val="7"/>
              </w:rPr>
              <w:t>响应总价（大写</w:t>
            </w:r>
            <w:r>
              <w:rPr>
                <w:rFonts w:hint="eastAsia"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8527" w:type="dxa"/>
            <w:gridSpan w:val="3"/>
            <w:vAlign w:val="top"/>
          </w:tcPr>
          <w:p>
            <w:pPr>
              <w:pStyle w:val="16"/>
              <w:spacing w:before="289" w:line="228" w:lineRule="auto"/>
              <w:ind w:left="119"/>
              <w:rPr>
                <w:rFonts w:hint="eastAsia" w:ascii="宋体" w:hAnsi="宋体" w:eastAsia="宋体" w:cs="宋体"/>
              </w:rPr>
            </w:pPr>
            <w:r>
              <w:rPr>
                <w:rFonts w:hint="eastAsia" w:ascii="宋体" w:hAnsi="宋体" w:eastAsia="宋体" w:cs="宋体"/>
                <w:spacing w:val="6"/>
              </w:rPr>
              <w:t>是否为符合条件的中小微/小微型企业:是</w:t>
            </w:r>
            <w:r>
              <w:rPr>
                <w:rFonts w:hint="eastAsia" w:ascii="宋体" w:hAnsi="宋体" w:eastAsia="宋体" w:cs="宋体"/>
                <w:spacing w:val="-6"/>
              </w:rPr>
              <w:t>（</w:t>
            </w:r>
            <w:r>
              <w:rPr>
                <w:rFonts w:hint="eastAsia" w:ascii="宋体" w:hAnsi="宋体" w:eastAsia="宋体" w:cs="宋体"/>
                <w:spacing w:val="26"/>
              </w:rPr>
              <w:t xml:space="preserve">   </w:t>
            </w:r>
            <w:r>
              <w:rPr>
                <w:rFonts w:hint="eastAsia" w:ascii="宋体" w:hAnsi="宋体" w:eastAsia="宋体" w:cs="宋体"/>
                <w:spacing w:val="-6"/>
              </w:rPr>
              <w:t>）；</w:t>
            </w:r>
            <w:r>
              <w:rPr>
                <w:rFonts w:hint="eastAsia" w:ascii="宋体" w:hAnsi="宋体" w:eastAsia="宋体" w:cs="宋体"/>
                <w:spacing w:val="6"/>
              </w:rPr>
              <w:t>否 (</w:t>
            </w:r>
            <w:r>
              <w:rPr>
                <w:rFonts w:hint="eastAsia" w:ascii="宋体" w:hAnsi="宋体" w:eastAsia="宋体" w:cs="宋体"/>
                <w:spacing w:val="26"/>
              </w:rPr>
              <w:t xml:space="preserve">   </w:t>
            </w:r>
            <w:r>
              <w:rPr>
                <w:rFonts w:hint="eastAsia" w:ascii="宋体" w:hAnsi="宋体" w:eastAsia="宋体" w:cs="宋体"/>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8527" w:type="dxa"/>
            <w:gridSpan w:val="3"/>
            <w:vAlign w:val="top"/>
          </w:tcPr>
          <w:p>
            <w:pPr>
              <w:pStyle w:val="16"/>
              <w:spacing w:before="244" w:line="227" w:lineRule="auto"/>
              <w:ind w:left="119"/>
              <w:rPr>
                <w:rFonts w:hint="eastAsia" w:ascii="宋体" w:hAnsi="宋体" w:eastAsia="宋体" w:cs="宋体"/>
              </w:rPr>
            </w:pPr>
            <w:r>
              <w:rPr>
                <w:rFonts w:hint="eastAsia" w:ascii="宋体" w:hAnsi="宋体" w:eastAsia="宋体" w:cs="宋体"/>
                <w:spacing w:val="5"/>
              </w:rPr>
              <w:t>是否监狱企业参加采购活动：是</w:t>
            </w:r>
            <w:r>
              <w:rPr>
                <w:rFonts w:hint="eastAsia" w:ascii="宋体" w:hAnsi="宋体" w:eastAsia="宋体" w:cs="宋体"/>
                <w:spacing w:val="-3"/>
              </w:rPr>
              <w:t>（</w:t>
            </w:r>
            <w:r>
              <w:rPr>
                <w:rFonts w:hint="eastAsia" w:ascii="宋体" w:hAnsi="宋体" w:eastAsia="宋体" w:cs="宋体"/>
                <w:spacing w:val="26"/>
              </w:rPr>
              <w:t xml:space="preserve">   </w:t>
            </w:r>
            <w:r>
              <w:rPr>
                <w:rFonts w:hint="eastAsia" w:ascii="宋体" w:hAnsi="宋体" w:eastAsia="宋体" w:cs="宋体"/>
                <w:spacing w:val="-3"/>
              </w:rPr>
              <w:t>）；</w:t>
            </w:r>
            <w:r>
              <w:rPr>
                <w:rFonts w:hint="eastAsia" w:ascii="宋体" w:hAnsi="宋体" w:eastAsia="宋体" w:cs="宋体"/>
                <w:spacing w:val="5"/>
              </w:rPr>
              <w:t>否 (</w:t>
            </w:r>
            <w:r>
              <w:rPr>
                <w:rFonts w:hint="eastAsia" w:ascii="宋体" w:hAnsi="宋体" w:eastAsia="宋体" w:cs="宋体"/>
                <w:spacing w:val="26"/>
              </w:rPr>
              <w:t xml:space="preserve">   </w:t>
            </w:r>
            <w:r>
              <w:rPr>
                <w:rFonts w:hint="eastAsia" w:ascii="宋体" w:hAnsi="宋体" w:eastAsia="宋体" w:cs="宋体"/>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8527" w:type="dxa"/>
            <w:gridSpan w:val="3"/>
            <w:vAlign w:val="top"/>
          </w:tcPr>
          <w:p>
            <w:pPr>
              <w:pStyle w:val="16"/>
              <w:spacing w:before="220" w:line="228" w:lineRule="auto"/>
              <w:ind w:left="119"/>
              <w:rPr>
                <w:rFonts w:hint="eastAsia" w:ascii="宋体" w:hAnsi="宋体" w:eastAsia="宋体" w:cs="宋体"/>
              </w:rPr>
            </w:pPr>
            <w:r>
              <w:rPr>
                <w:rFonts w:hint="eastAsia" w:ascii="宋体" w:hAnsi="宋体" w:eastAsia="宋体" w:cs="宋体"/>
                <w:spacing w:val="6"/>
              </w:rPr>
              <w:t>是否为符合条件的残疾人福利性单位：是</w:t>
            </w:r>
            <w:r>
              <w:rPr>
                <w:rFonts w:hint="eastAsia" w:ascii="宋体" w:hAnsi="宋体" w:eastAsia="宋体" w:cs="宋体"/>
                <w:spacing w:val="-3"/>
              </w:rPr>
              <w:t>（</w:t>
            </w:r>
            <w:r>
              <w:rPr>
                <w:rFonts w:hint="eastAsia" w:ascii="宋体" w:hAnsi="宋体" w:eastAsia="宋体" w:cs="宋体"/>
                <w:spacing w:val="25"/>
              </w:rPr>
              <w:t xml:space="preserve">   </w:t>
            </w:r>
            <w:r>
              <w:rPr>
                <w:rFonts w:hint="eastAsia" w:ascii="宋体" w:hAnsi="宋体" w:eastAsia="宋体" w:cs="宋体"/>
                <w:spacing w:val="-3"/>
              </w:rPr>
              <w:t>）；</w:t>
            </w:r>
            <w:r>
              <w:rPr>
                <w:rFonts w:hint="eastAsia" w:ascii="宋体" w:hAnsi="宋体" w:eastAsia="宋体" w:cs="宋体"/>
                <w:spacing w:val="6"/>
              </w:rPr>
              <w:t>否 (</w:t>
            </w:r>
            <w:r>
              <w:rPr>
                <w:rFonts w:hint="eastAsia" w:ascii="宋体" w:hAnsi="宋体" w:eastAsia="宋体" w:cs="宋体"/>
                <w:spacing w:val="26"/>
              </w:rPr>
              <w:t xml:space="preserve">   </w:t>
            </w:r>
            <w:r>
              <w:rPr>
                <w:rFonts w:hint="eastAsia" w:ascii="宋体" w:hAnsi="宋体" w:eastAsia="宋体" w:cs="宋体"/>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8527" w:type="dxa"/>
            <w:gridSpan w:val="3"/>
            <w:vAlign w:val="top"/>
          </w:tcPr>
          <w:p>
            <w:pPr>
              <w:pStyle w:val="16"/>
              <w:spacing w:before="284" w:line="228" w:lineRule="auto"/>
              <w:ind w:left="118"/>
              <w:rPr>
                <w:rFonts w:hint="eastAsia" w:ascii="宋体" w:hAnsi="宋体" w:eastAsia="宋体" w:cs="宋体"/>
              </w:rPr>
            </w:pPr>
            <w:r>
              <w:rPr>
                <w:rFonts w:hint="eastAsia" w:ascii="宋体" w:hAnsi="宋体" w:eastAsia="宋体" w:cs="宋体"/>
                <w:spacing w:val="10"/>
              </w:rPr>
              <w:t>备注</w:t>
            </w:r>
            <w:r>
              <w:rPr>
                <w:rFonts w:hint="eastAsia" w:ascii="宋体" w:hAnsi="宋体" w:eastAsia="宋体" w:cs="宋体"/>
                <w:spacing w:val="-2"/>
              </w:rPr>
              <w:t>：（</w:t>
            </w:r>
            <w:r>
              <w:rPr>
                <w:rFonts w:hint="eastAsia" w:ascii="宋体" w:hAnsi="宋体" w:eastAsia="宋体" w:cs="宋体"/>
                <w:spacing w:val="10"/>
              </w:rPr>
              <w:t>其他需要说明的情形）</w:t>
            </w:r>
          </w:p>
        </w:tc>
      </w:tr>
    </w:tbl>
    <w:p>
      <w:pPr>
        <w:pStyle w:val="8"/>
        <w:spacing w:line="371" w:lineRule="auto"/>
        <w:rPr>
          <w:rFonts w:hint="eastAsia" w:ascii="宋体" w:hAnsi="宋体" w:eastAsia="宋体" w:cs="宋体"/>
        </w:rPr>
      </w:pPr>
    </w:p>
    <w:p>
      <w:pPr>
        <w:spacing w:before="65" w:line="227" w:lineRule="auto"/>
        <w:ind w:left="120"/>
        <w:rPr>
          <w:rFonts w:hint="eastAsia" w:ascii="宋体" w:hAnsi="宋体" w:eastAsia="宋体" w:cs="宋体"/>
          <w:sz w:val="22"/>
          <w:szCs w:val="22"/>
        </w:rPr>
      </w:pPr>
      <w:r>
        <w:rPr>
          <w:rFonts w:hint="eastAsia" w:ascii="宋体" w:hAnsi="宋体" w:eastAsia="宋体" w:cs="宋体"/>
          <w:spacing w:val="11"/>
          <w:sz w:val="22"/>
          <w:szCs w:val="22"/>
        </w:rPr>
        <w:t>供应商名称</w:t>
      </w:r>
      <w:r>
        <w:rPr>
          <w:rFonts w:hint="eastAsia" w:ascii="宋体" w:hAnsi="宋体" w:eastAsia="宋体" w:cs="宋体"/>
          <w:spacing w:val="-14"/>
          <w:sz w:val="22"/>
          <w:szCs w:val="22"/>
        </w:rPr>
        <w:t>：</w:t>
      </w:r>
      <w:r>
        <w:rPr>
          <w:rFonts w:hint="eastAsia" w:ascii="宋体" w:hAnsi="宋体" w:eastAsia="宋体" w:cs="宋体"/>
          <w:sz w:val="22"/>
          <w:szCs w:val="22"/>
        </w:rPr>
        <w:t xml:space="preserve">                  </w:t>
      </w:r>
      <w:r>
        <w:rPr>
          <w:rFonts w:hint="eastAsia" w:ascii="宋体" w:hAnsi="宋体" w:eastAsia="宋体" w:cs="宋体"/>
          <w:spacing w:val="-14"/>
          <w:sz w:val="22"/>
          <w:szCs w:val="22"/>
        </w:rPr>
        <w:t>（</w:t>
      </w:r>
      <w:r>
        <w:rPr>
          <w:rFonts w:hint="eastAsia" w:ascii="宋体" w:hAnsi="宋体" w:eastAsia="宋体" w:cs="宋体"/>
          <w:spacing w:val="11"/>
          <w:sz w:val="22"/>
          <w:szCs w:val="22"/>
        </w:rPr>
        <w:t>公章）</w:t>
      </w:r>
    </w:p>
    <w:p>
      <w:pPr>
        <w:pStyle w:val="8"/>
        <w:spacing w:line="252" w:lineRule="auto"/>
        <w:rPr>
          <w:rFonts w:hint="eastAsia" w:ascii="宋体" w:hAnsi="宋体" w:eastAsia="宋体" w:cs="宋体"/>
          <w:sz w:val="22"/>
          <w:szCs w:val="22"/>
        </w:rPr>
      </w:pPr>
    </w:p>
    <w:p>
      <w:pPr>
        <w:pStyle w:val="8"/>
        <w:spacing w:line="252" w:lineRule="auto"/>
        <w:rPr>
          <w:rFonts w:hint="eastAsia" w:ascii="宋体" w:hAnsi="宋体" w:eastAsia="宋体" w:cs="宋体"/>
          <w:sz w:val="22"/>
          <w:szCs w:val="22"/>
        </w:rPr>
      </w:pPr>
    </w:p>
    <w:p>
      <w:pPr>
        <w:spacing w:before="66" w:line="227" w:lineRule="auto"/>
        <w:ind w:left="120"/>
        <w:rPr>
          <w:rFonts w:hint="eastAsia" w:ascii="宋体" w:hAnsi="宋体" w:eastAsia="宋体" w:cs="宋体"/>
          <w:sz w:val="22"/>
          <w:szCs w:val="22"/>
        </w:rPr>
      </w:pPr>
      <w:r>
        <w:rPr>
          <w:rFonts w:hint="eastAsia" w:ascii="宋体" w:hAnsi="宋体" w:eastAsia="宋体" w:cs="宋体"/>
          <w:spacing w:val="2"/>
          <w:sz w:val="22"/>
          <w:szCs w:val="22"/>
        </w:rPr>
        <w:t>供应商代表签名：                 日期：</w:t>
      </w:r>
    </w:p>
    <w:p>
      <w:pPr>
        <w:spacing w:line="227" w:lineRule="auto"/>
        <w:rPr>
          <w:rFonts w:hint="eastAsia" w:ascii="宋体" w:hAnsi="宋体" w:eastAsia="宋体" w:cs="宋体"/>
          <w:sz w:val="20"/>
          <w:szCs w:val="20"/>
        </w:rPr>
        <w:sectPr>
          <w:footerReference r:id="rId16" w:type="default"/>
          <w:pgSz w:w="11906" w:h="16839"/>
          <w:pgMar w:top="1428" w:right="1686" w:bottom="1374" w:left="1687" w:header="0" w:footer="1160" w:gutter="0"/>
          <w:pgNumType w:fmt="decimal"/>
          <w:cols w:space="720" w:num="1"/>
        </w:sectPr>
      </w:pPr>
    </w:p>
    <w:p>
      <w:pPr>
        <w:spacing w:before="41" w:line="226" w:lineRule="auto"/>
        <w:ind w:left="36"/>
        <w:rPr>
          <w:rFonts w:hint="eastAsia" w:ascii="宋体" w:hAnsi="宋体" w:eastAsia="宋体" w:cs="宋体"/>
          <w:sz w:val="22"/>
          <w:szCs w:val="22"/>
        </w:rPr>
      </w:pPr>
      <w:r>
        <w:rPr>
          <w:rFonts w:hint="eastAsia" w:ascii="宋体" w:hAnsi="宋体" w:eastAsia="宋体" w:cs="宋体"/>
          <w:b/>
          <w:bCs/>
          <w:spacing w:val="2"/>
          <w:sz w:val="22"/>
          <w:szCs w:val="22"/>
        </w:rPr>
        <w:t>格式</w:t>
      </w:r>
      <w:r>
        <w:rPr>
          <w:rFonts w:hint="eastAsia" w:ascii="宋体" w:hAnsi="宋体" w:eastAsia="宋体" w:cs="宋体"/>
          <w:spacing w:val="-35"/>
          <w:sz w:val="22"/>
          <w:szCs w:val="22"/>
        </w:rPr>
        <w:t xml:space="preserve"> </w:t>
      </w:r>
      <w:r>
        <w:rPr>
          <w:rFonts w:hint="eastAsia" w:ascii="宋体" w:hAnsi="宋体" w:eastAsia="宋体" w:cs="宋体"/>
          <w:b/>
          <w:bCs/>
          <w:spacing w:val="2"/>
          <w:sz w:val="22"/>
          <w:szCs w:val="22"/>
        </w:rPr>
        <w:t>3</w:t>
      </w:r>
      <w:r>
        <w:rPr>
          <w:rFonts w:hint="eastAsia" w:ascii="宋体" w:hAnsi="宋体" w:eastAsia="宋体" w:cs="宋体"/>
          <w:spacing w:val="-58"/>
          <w:sz w:val="22"/>
          <w:szCs w:val="22"/>
        </w:rPr>
        <w:t xml:space="preserve"> </w:t>
      </w:r>
      <w:r>
        <w:rPr>
          <w:rFonts w:hint="eastAsia" w:ascii="宋体" w:hAnsi="宋体" w:eastAsia="宋体" w:cs="宋体"/>
          <w:b/>
          <w:bCs/>
          <w:spacing w:val="2"/>
          <w:sz w:val="22"/>
          <w:szCs w:val="22"/>
        </w:rPr>
        <w:t>:</w:t>
      </w:r>
      <w:r>
        <w:rPr>
          <w:rFonts w:hint="eastAsia" w:ascii="宋体" w:hAnsi="宋体" w:eastAsia="宋体" w:cs="宋体"/>
          <w:b/>
          <w:bCs/>
          <w:spacing w:val="1"/>
          <w:sz w:val="22"/>
          <w:szCs w:val="22"/>
        </w:rPr>
        <w:t>响应报价明细表</w:t>
      </w:r>
    </w:p>
    <w:p>
      <w:pPr>
        <w:spacing w:before="65" w:line="227" w:lineRule="auto"/>
        <w:ind w:left="3126"/>
        <w:rPr>
          <w:rFonts w:hint="eastAsia" w:ascii="宋体" w:hAnsi="宋体" w:eastAsia="宋体" w:cs="宋体"/>
          <w:spacing w:val="8"/>
          <w:sz w:val="22"/>
          <w:szCs w:val="22"/>
        </w:rPr>
      </w:pPr>
      <w:r>
        <w:rPr>
          <w:rFonts w:hint="eastAsia" w:ascii="宋体" w:hAnsi="宋体" w:eastAsia="宋体" w:cs="宋体"/>
          <w:spacing w:val="8"/>
          <w:sz w:val="22"/>
          <w:szCs w:val="22"/>
        </w:rPr>
        <w:t>响应报价明细表</w:t>
      </w:r>
    </w:p>
    <w:p>
      <w:pPr>
        <w:spacing w:before="145" w:line="228" w:lineRule="auto"/>
        <w:ind w:left="40"/>
        <w:rPr>
          <w:rFonts w:hint="eastAsia" w:ascii="宋体" w:hAnsi="宋体" w:eastAsia="宋体" w:cs="宋体"/>
          <w:spacing w:val="5"/>
          <w:sz w:val="22"/>
          <w:szCs w:val="22"/>
        </w:rPr>
      </w:pPr>
    </w:p>
    <w:p>
      <w:pPr>
        <w:spacing w:before="145" w:line="228" w:lineRule="auto"/>
        <w:ind w:left="40"/>
        <w:rPr>
          <w:rFonts w:hint="eastAsia" w:ascii="宋体" w:hAnsi="宋体" w:eastAsia="宋体" w:cs="宋体"/>
          <w:spacing w:val="5"/>
          <w:sz w:val="22"/>
          <w:szCs w:val="22"/>
        </w:rPr>
      </w:pPr>
      <w:r>
        <w:rPr>
          <w:rFonts w:hint="eastAsia" w:ascii="宋体" w:hAnsi="宋体" w:eastAsia="宋体" w:cs="宋体"/>
          <w:spacing w:val="5"/>
          <w:sz w:val="22"/>
          <w:szCs w:val="22"/>
        </w:rPr>
        <w:t>项目名称：</w:t>
      </w:r>
      <w:r>
        <w:rPr>
          <w:rFonts w:hint="eastAsia" w:ascii="宋体" w:hAnsi="宋体" w:eastAsia="宋体" w:cs="宋体"/>
          <w:spacing w:val="2"/>
          <w:sz w:val="22"/>
          <w:szCs w:val="22"/>
        </w:rPr>
        <w:t xml:space="preserve">                          </w:t>
      </w:r>
      <w:r>
        <w:rPr>
          <w:rFonts w:hint="eastAsia" w:ascii="宋体" w:hAnsi="宋体" w:eastAsia="宋体" w:cs="宋体"/>
          <w:spacing w:val="5"/>
          <w:sz w:val="22"/>
          <w:szCs w:val="22"/>
        </w:rPr>
        <w:t>项目编号（分包号）∶</w:t>
      </w:r>
    </w:p>
    <w:p>
      <w:pPr>
        <w:spacing w:before="145" w:line="228" w:lineRule="auto"/>
        <w:ind w:left="40"/>
        <w:rPr>
          <w:rFonts w:hint="eastAsia" w:ascii="宋体" w:hAnsi="宋体" w:eastAsia="宋体" w:cs="宋体"/>
          <w:spacing w:val="5"/>
          <w:sz w:val="22"/>
          <w:szCs w:val="22"/>
        </w:rPr>
      </w:pPr>
    </w:p>
    <w:tbl>
      <w:tblPr>
        <w:tblStyle w:val="15"/>
        <w:tblW w:w="8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2339"/>
        <w:gridCol w:w="1008"/>
        <w:gridCol w:w="973"/>
        <w:gridCol w:w="2398"/>
        <w:gridCol w:w="1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763" w:type="dxa"/>
            <w:vAlign w:val="top"/>
          </w:tcPr>
          <w:p>
            <w:pPr>
              <w:pStyle w:val="16"/>
              <w:spacing w:before="18" w:line="204" w:lineRule="auto"/>
              <w:jc w:val="center"/>
              <w:rPr>
                <w:rFonts w:hint="eastAsia" w:ascii="宋体" w:hAnsi="宋体" w:eastAsia="宋体" w:cs="宋体"/>
                <w:spacing w:val="5"/>
              </w:rPr>
            </w:pPr>
            <w:r>
              <w:rPr>
                <w:rFonts w:hint="eastAsia" w:ascii="宋体" w:hAnsi="宋体" w:eastAsia="宋体" w:cs="宋体"/>
                <w:spacing w:val="5"/>
              </w:rPr>
              <w:t>序号</w:t>
            </w:r>
          </w:p>
        </w:tc>
        <w:tc>
          <w:tcPr>
            <w:tcW w:w="2339" w:type="dxa"/>
            <w:vAlign w:val="top"/>
          </w:tcPr>
          <w:p>
            <w:pPr>
              <w:pStyle w:val="16"/>
              <w:spacing w:before="18" w:line="204" w:lineRule="auto"/>
              <w:jc w:val="center"/>
              <w:rPr>
                <w:rFonts w:hint="eastAsia" w:ascii="宋体" w:hAnsi="宋体" w:eastAsia="宋体" w:cs="宋体"/>
                <w:spacing w:val="5"/>
              </w:rPr>
            </w:pPr>
            <w:r>
              <w:rPr>
                <w:rFonts w:hint="eastAsia" w:ascii="宋体" w:hAnsi="宋体" w:eastAsia="宋体" w:cs="宋体"/>
                <w:spacing w:val="5"/>
              </w:rPr>
              <w:t>服务费用明细</w:t>
            </w:r>
          </w:p>
        </w:tc>
        <w:tc>
          <w:tcPr>
            <w:tcW w:w="1008" w:type="dxa"/>
            <w:vAlign w:val="top"/>
          </w:tcPr>
          <w:p>
            <w:pPr>
              <w:pStyle w:val="16"/>
              <w:spacing w:before="18" w:line="204" w:lineRule="auto"/>
              <w:jc w:val="center"/>
              <w:rPr>
                <w:rFonts w:hint="eastAsia" w:ascii="宋体" w:hAnsi="宋体" w:eastAsia="宋体" w:cs="宋体"/>
                <w:spacing w:val="5"/>
              </w:rPr>
            </w:pPr>
            <w:r>
              <w:rPr>
                <w:rFonts w:hint="eastAsia" w:ascii="宋体" w:hAnsi="宋体" w:eastAsia="宋体" w:cs="宋体"/>
                <w:spacing w:val="5"/>
              </w:rPr>
              <w:t>单价</w:t>
            </w:r>
          </w:p>
        </w:tc>
        <w:tc>
          <w:tcPr>
            <w:tcW w:w="973" w:type="dxa"/>
            <w:vAlign w:val="top"/>
          </w:tcPr>
          <w:p>
            <w:pPr>
              <w:pStyle w:val="16"/>
              <w:spacing w:before="18" w:line="204" w:lineRule="auto"/>
              <w:jc w:val="center"/>
              <w:rPr>
                <w:rFonts w:hint="eastAsia" w:ascii="宋体" w:hAnsi="宋体" w:eastAsia="宋体" w:cs="宋体"/>
                <w:spacing w:val="5"/>
              </w:rPr>
            </w:pPr>
            <w:r>
              <w:rPr>
                <w:rFonts w:hint="eastAsia" w:ascii="宋体" w:hAnsi="宋体" w:eastAsia="宋体" w:cs="宋体"/>
                <w:spacing w:val="5"/>
              </w:rPr>
              <w:t>数量</w:t>
            </w:r>
          </w:p>
        </w:tc>
        <w:tc>
          <w:tcPr>
            <w:tcW w:w="2398" w:type="dxa"/>
            <w:vAlign w:val="top"/>
          </w:tcPr>
          <w:p>
            <w:pPr>
              <w:pStyle w:val="16"/>
              <w:spacing w:before="18" w:line="204" w:lineRule="auto"/>
              <w:jc w:val="center"/>
              <w:rPr>
                <w:rFonts w:hint="eastAsia" w:ascii="宋体" w:hAnsi="宋体" w:eastAsia="宋体" w:cs="宋体"/>
                <w:spacing w:val="5"/>
              </w:rPr>
            </w:pPr>
            <w:r>
              <w:rPr>
                <w:rFonts w:hint="eastAsia" w:ascii="宋体" w:hAnsi="宋体" w:eastAsia="宋体" w:cs="宋体"/>
                <w:spacing w:val="5"/>
              </w:rPr>
              <w:t>单项总价</w:t>
            </w:r>
          </w:p>
        </w:tc>
        <w:tc>
          <w:tcPr>
            <w:tcW w:w="1263" w:type="dxa"/>
            <w:vAlign w:val="top"/>
          </w:tcPr>
          <w:p>
            <w:pPr>
              <w:pStyle w:val="16"/>
              <w:spacing w:before="18" w:line="204" w:lineRule="auto"/>
              <w:jc w:val="center"/>
              <w:rPr>
                <w:rFonts w:hint="eastAsia" w:ascii="宋体" w:hAnsi="宋体" w:eastAsia="宋体" w:cs="宋体"/>
                <w:spacing w:val="5"/>
              </w:rPr>
            </w:pPr>
            <w:r>
              <w:rPr>
                <w:rFonts w:hint="eastAsia" w:ascii="宋体" w:hAnsi="宋体" w:eastAsia="宋体" w:cs="宋体"/>
                <w:spacing w:val="5"/>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63" w:type="dxa"/>
            <w:vAlign w:val="top"/>
          </w:tcPr>
          <w:p>
            <w:pPr>
              <w:pStyle w:val="16"/>
              <w:spacing w:before="18" w:line="204" w:lineRule="auto"/>
              <w:jc w:val="center"/>
              <w:rPr>
                <w:rFonts w:hint="eastAsia" w:ascii="宋体" w:hAnsi="宋体" w:eastAsia="宋体" w:cs="宋体"/>
                <w:spacing w:val="5"/>
              </w:rPr>
            </w:pPr>
            <w:r>
              <w:rPr>
                <w:rFonts w:hint="eastAsia" w:ascii="宋体" w:hAnsi="宋体" w:eastAsia="宋体" w:cs="宋体"/>
                <w:spacing w:val="5"/>
              </w:rPr>
              <w:t>1</w:t>
            </w:r>
          </w:p>
        </w:tc>
        <w:tc>
          <w:tcPr>
            <w:tcW w:w="2339" w:type="dxa"/>
            <w:vAlign w:val="top"/>
          </w:tcPr>
          <w:p>
            <w:pPr>
              <w:pStyle w:val="16"/>
              <w:spacing w:before="18" w:line="204" w:lineRule="auto"/>
              <w:jc w:val="center"/>
              <w:rPr>
                <w:rFonts w:hint="eastAsia" w:ascii="宋体" w:hAnsi="宋体" w:eastAsia="宋体" w:cs="宋体"/>
                <w:spacing w:val="5"/>
              </w:rPr>
            </w:pPr>
          </w:p>
        </w:tc>
        <w:tc>
          <w:tcPr>
            <w:tcW w:w="1008" w:type="dxa"/>
            <w:vAlign w:val="top"/>
          </w:tcPr>
          <w:p>
            <w:pPr>
              <w:pStyle w:val="16"/>
              <w:spacing w:before="18" w:line="204" w:lineRule="auto"/>
              <w:jc w:val="center"/>
              <w:rPr>
                <w:rFonts w:hint="eastAsia" w:ascii="宋体" w:hAnsi="宋体" w:eastAsia="宋体" w:cs="宋体"/>
                <w:spacing w:val="5"/>
              </w:rPr>
            </w:pPr>
          </w:p>
        </w:tc>
        <w:tc>
          <w:tcPr>
            <w:tcW w:w="973" w:type="dxa"/>
            <w:vAlign w:val="top"/>
          </w:tcPr>
          <w:p>
            <w:pPr>
              <w:pStyle w:val="16"/>
              <w:spacing w:before="18" w:line="204" w:lineRule="auto"/>
              <w:jc w:val="center"/>
              <w:rPr>
                <w:rFonts w:hint="eastAsia" w:ascii="宋体" w:hAnsi="宋体" w:eastAsia="宋体" w:cs="宋体"/>
                <w:spacing w:val="5"/>
              </w:rPr>
            </w:pPr>
          </w:p>
        </w:tc>
        <w:tc>
          <w:tcPr>
            <w:tcW w:w="2398" w:type="dxa"/>
            <w:vAlign w:val="top"/>
          </w:tcPr>
          <w:p>
            <w:pPr>
              <w:pStyle w:val="16"/>
              <w:spacing w:before="18" w:line="204" w:lineRule="auto"/>
              <w:jc w:val="center"/>
              <w:rPr>
                <w:rFonts w:hint="eastAsia" w:ascii="宋体" w:hAnsi="宋体" w:eastAsia="宋体" w:cs="宋体"/>
                <w:spacing w:val="5"/>
              </w:rPr>
            </w:pPr>
          </w:p>
        </w:tc>
        <w:tc>
          <w:tcPr>
            <w:tcW w:w="1263" w:type="dxa"/>
            <w:vAlign w:val="top"/>
          </w:tcPr>
          <w:p>
            <w:pPr>
              <w:pStyle w:val="16"/>
              <w:spacing w:before="18" w:line="204" w:lineRule="auto"/>
              <w:jc w:val="center"/>
              <w:rPr>
                <w:rFonts w:hint="eastAsia" w:ascii="宋体" w:hAnsi="宋体" w:eastAsia="宋体" w:cs="宋体"/>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63" w:type="dxa"/>
            <w:vAlign w:val="top"/>
          </w:tcPr>
          <w:p>
            <w:pPr>
              <w:pStyle w:val="16"/>
              <w:spacing w:before="18" w:line="204" w:lineRule="auto"/>
              <w:jc w:val="center"/>
              <w:rPr>
                <w:rFonts w:hint="eastAsia" w:ascii="宋体" w:hAnsi="宋体" w:eastAsia="宋体" w:cs="宋体"/>
                <w:spacing w:val="5"/>
              </w:rPr>
            </w:pPr>
            <w:r>
              <w:rPr>
                <w:rFonts w:hint="eastAsia" w:ascii="宋体" w:hAnsi="宋体" w:eastAsia="宋体" w:cs="宋体"/>
                <w:spacing w:val="5"/>
              </w:rPr>
              <w:t>2</w:t>
            </w:r>
          </w:p>
        </w:tc>
        <w:tc>
          <w:tcPr>
            <w:tcW w:w="2339" w:type="dxa"/>
            <w:vAlign w:val="top"/>
          </w:tcPr>
          <w:p>
            <w:pPr>
              <w:pStyle w:val="16"/>
              <w:spacing w:before="18" w:line="204" w:lineRule="auto"/>
              <w:jc w:val="center"/>
              <w:rPr>
                <w:rFonts w:hint="eastAsia" w:ascii="宋体" w:hAnsi="宋体" w:eastAsia="宋体" w:cs="宋体"/>
                <w:spacing w:val="5"/>
              </w:rPr>
            </w:pPr>
          </w:p>
        </w:tc>
        <w:tc>
          <w:tcPr>
            <w:tcW w:w="1008" w:type="dxa"/>
            <w:vAlign w:val="top"/>
          </w:tcPr>
          <w:p>
            <w:pPr>
              <w:pStyle w:val="16"/>
              <w:spacing w:before="18" w:line="204" w:lineRule="auto"/>
              <w:jc w:val="center"/>
              <w:rPr>
                <w:rFonts w:hint="eastAsia" w:ascii="宋体" w:hAnsi="宋体" w:eastAsia="宋体" w:cs="宋体"/>
                <w:spacing w:val="5"/>
              </w:rPr>
            </w:pPr>
          </w:p>
        </w:tc>
        <w:tc>
          <w:tcPr>
            <w:tcW w:w="973" w:type="dxa"/>
            <w:vAlign w:val="top"/>
          </w:tcPr>
          <w:p>
            <w:pPr>
              <w:pStyle w:val="16"/>
              <w:spacing w:before="18" w:line="204" w:lineRule="auto"/>
              <w:jc w:val="center"/>
              <w:rPr>
                <w:rFonts w:hint="eastAsia" w:ascii="宋体" w:hAnsi="宋体" w:eastAsia="宋体" w:cs="宋体"/>
                <w:spacing w:val="5"/>
              </w:rPr>
            </w:pPr>
          </w:p>
        </w:tc>
        <w:tc>
          <w:tcPr>
            <w:tcW w:w="2398" w:type="dxa"/>
            <w:vAlign w:val="top"/>
          </w:tcPr>
          <w:p>
            <w:pPr>
              <w:pStyle w:val="16"/>
              <w:spacing w:before="18" w:line="204" w:lineRule="auto"/>
              <w:jc w:val="center"/>
              <w:rPr>
                <w:rFonts w:hint="eastAsia" w:ascii="宋体" w:hAnsi="宋体" w:eastAsia="宋体" w:cs="宋体"/>
                <w:spacing w:val="5"/>
              </w:rPr>
            </w:pPr>
          </w:p>
        </w:tc>
        <w:tc>
          <w:tcPr>
            <w:tcW w:w="1263" w:type="dxa"/>
            <w:vAlign w:val="top"/>
          </w:tcPr>
          <w:p>
            <w:pPr>
              <w:pStyle w:val="16"/>
              <w:spacing w:before="18" w:line="204" w:lineRule="auto"/>
              <w:jc w:val="center"/>
              <w:rPr>
                <w:rFonts w:hint="eastAsia" w:ascii="宋体" w:hAnsi="宋体" w:eastAsia="宋体" w:cs="宋体"/>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63" w:type="dxa"/>
            <w:vAlign w:val="top"/>
          </w:tcPr>
          <w:p>
            <w:pPr>
              <w:pStyle w:val="16"/>
              <w:spacing w:before="18" w:line="204" w:lineRule="auto"/>
              <w:jc w:val="center"/>
              <w:rPr>
                <w:rFonts w:hint="eastAsia" w:ascii="宋体" w:hAnsi="宋体" w:eastAsia="宋体" w:cs="宋体"/>
                <w:spacing w:val="5"/>
              </w:rPr>
            </w:pPr>
            <w:r>
              <w:rPr>
                <w:rFonts w:hint="eastAsia" w:ascii="宋体" w:hAnsi="宋体" w:eastAsia="宋体" w:cs="宋体"/>
                <w:spacing w:val="5"/>
              </w:rPr>
              <w:t>3</w:t>
            </w:r>
          </w:p>
        </w:tc>
        <w:tc>
          <w:tcPr>
            <w:tcW w:w="2339" w:type="dxa"/>
            <w:vAlign w:val="top"/>
          </w:tcPr>
          <w:p>
            <w:pPr>
              <w:pStyle w:val="16"/>
              <w:spacing w:before="18" w:line="204" w:lineRule="auto"/>
              <w:jc w:val="center"/>
              <w:rPr>
                <w:rFonts w:hint="eastAsia" w:ascii="宋体" w:hAnsi="宋体" w:eastAsia="宋体" w:cs="宋体"/>
                <w:spacing w:val="5"/>
              </w:rPr>
            </w:pPr>
          </w:p>
        </w:tc>
        <w:tc>
          <w:tcPr>
            <w:tcW w:w="1008" w:type="dxa"/>
            <w:vAlign w:val="top"/>
          </w:tcPr>
          <w:p>
            <w:pPr>
              <w:pStyle w:val="16"/>
              <w:spacing w:before="18" w:line="204" w:lineRule="auto"/>
              <w:jc w:val="center"/>
              <w:rPr>
                <w:rFonts w:hint="eastAsia" w:ascii="宋体" w:hAnsi="宋体" w:eastAsia="宋体" w:cs="宋体"/>
                <w:spacing w:val="5"/>
              </w:rPr>
            </w:pPr>
          </w:p>
        </w:tc>
        <w:tc>
          <w:tcPr>
            <w:tcW w:w="973" w:type="dxa"/>
            <w:vAlign w:val="top"/>
          </w:tcPr>
          <w:p>
            <w:pPr>
              <w:pStyle w:val="16"/>
              <w:spacing w:before="18" w:line="204" w:lineRule="auto"/>
              <w:jc w:val="center"/>
              <w:rPr>
                <w:rFonts w:hint="eastAsia" w:ascii="宋体" w:hAnsi="宋体" w:eastAsia="宋体" w:cs="宋体"/>
                <w:spacing w:val="5"/>
              </w:rPr>
            </w:pPr>
          </w:p>
        </w:tc>
        <w:tc>
          <w:tcPr>
            <w:tcW w:w="2398" w:type="dxa"/>
            <w:vAlign w:val="top"/>
          </w:tcPr>
          <w:p>
            <w:pPr>
              <w:pStyle w:val="16"/>
              <w:spacing w:before="18" w:line="204" w:lineRule="auto"/>
              <w:jc w:val="center"/>
              <w:rPr>
                <w:rFonts w:hint="eastAsia" w:ascii="宋体" w:hAnsi="宋体" w:eastAsia="宋体" w:cs="宋体"/>
                <w:spacing w:val="5"/>
              </w:rPr>
            </w:pPr>
          </w:p>
        </w:tc>
        <w:tc>
          <w:tcPr>
            <w:tcW w:w="1263" w:type="dxa"/>
            <w:vAlign w:val="top"/>
          </w:tcPr>
          <w:p>
            <w:pPr>
              <w:pStyle w:val="16"/>
              <w:spacing w:before="18" w:line="204" w:lineRule="auto"/>
              <w:jc w:val="center"/>
              <w:rPr>
                <w:rFonts w:hint="eastAsia" w:ascii="宋体" w:hAnsi="宋体" w:eastAsia="宋体" w:cs="宋体"/>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63" w:type="dxa"/>
            <w:vAlign w:val="top"/>
          </w:tcPr>
          <w:p>
            <w:pPr>
              <w:pStyle w:val="16"/>
              <w:spacing w:before="18" w:line="204" w:lineRule="auto"/>
              <w:jc w:val="center"/>
              <w:rPr>
                <w:rFonts w:hint="eastAsia" w:ascii="宋体" w:hAnsi="宋体" w:eastAsia="宋体" w:cs="宋体"/>
                <w:spacing w:val="5"/>
              </w:rPr>
            </w:pPr>
            <w:r>
              <w:rPr>
                <w:rFonts w:hint="eastAsia" w:ascii="宋体" w:hAnsi="宋体" w:eastAsia="宋体" w:cs="宋体"/>
                <w:spacing w:val="5"/>
              </w:rPr>
              <w:t>……</w:t>
            </w:r>
          </w:p>
        </w:tc>
        <w:tc>
          <w:tcPr>
            <w:tcW w:w="2339" w:type="dxa"/>
            <w:vAlign w:val="top"/>
          </w:tcPr>
          <w:p>
            <w:pPr>
              <w:pStyle w:val="16"/>
              <w:spacing w:before="18" w:line="204" w:lineRule="auto"/>
              <w:jc w:val="center"/>
              <w:rPr>
                <w:rFonts w:hint="eastAsia" w:ascii="宋体" w:hAnsi="宋体" w:eastAsia="宋体" w:cs="宋体"/>
                <w:spacing w:val="5"/>
              </w:rPr>
            </w:pPr>
          </w:p>
        </w:tc>
        <w:tc>
          <w:tcPr>
            <w:tcW w:w="1008" w:type="dxa"/>
            <w:vAlign w:val="top"/>
          </w:tcPr>
          <w:p>
            <w:pPr>
              <w:pStyle w:val="16"/>
              <w:spacing w:before="18" w:line="204" w:lineRule="auto"/>
              <w:jc w:val="center"/>
              <w:rPr>
                <w:rFonts w:hint="eastAsia" w:ascii="宋体" w:hAnsi="宋体" w:eastAsia="宋体" w:cs="宋体"/>
                <w:spacing w:val="5"/>
              </w:rPr>
            </w:pPr>
          </w:p>
        </w:tc>
        <w:tc>
          <w:tcPr>
            <w:tcW w:w="973" w:type="dxa"/>
            <w:vAlign w:val="top"/>
          </w:tcPr>
          <w:p>
            <w:pPr>
              <w:pStyle w:val="16"/>
              <w:spacing w:before="18" w:line="204" w:lineRule="auto"/>
              <w:jc w:val="center"/>
              <w:rPr>
                <w:rFonts w:hint="eastAsia" w:ascii="宋体" w:hAnsi="宋体" w:eastAsia="宋体" w:cs="宋体"/>
                <w:spacing w:val="5"/>
              </w:rPr>
            </w:pPr>
          </w:p>
        </w:tc>
        <w:tc>
          <w:tcPr>
            <w:tcW w:w="2398" w:type="dxa"/>
            <w:vAlign w:val="top"/>
          </w:tcPr>
          <w:p>
            <w:pPr>
              <w:pStyle w:val="16"/>
              <w:spacing w:before="18" w:line="204" w:lineRule="auto"/>
              <w:jc w:val="center"/>
              <w:rPr>
                <w:rFonts w:hint="eastAsia" w:ascii="宋体" w:hAnsi="宋体" w:eastAsia="宋体" w:cs="宋体"/>
                <w:spacing w:val="5"/>
              </w:rPr>
            </w:pPr>
          </w:p>
        </w:tc>
        <w:tc>
          <w:tcPr>
            <w:tcW w:w="1263" w:type="dxa"/>
            <w:vAlign w:val="top"/>
          </w:tcPr>
          <w:p>
            <w:pPr>
              <w:pStyle w:val="16"/>
              <w:spacing w:before="18" w:line="204" w:lineRule="auto"/>
              <w:jc w:val="center"/>
              <w:rPr>
                <w:rFonts w:hint="eastAsia" w:ascii="宋体" w:hAnsi="宋体" w:eastAsia="宋体" w:cs="宋体"/>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744" w:type="dxa"/>
            <w:gridSpan w:val="6"/>
            <w:vAlign w:val="top"/>
          </w:tcPr>
          <w:p>
            <w:pPr>
              <w:pStyle w:val="16"/>
              <w:spacing w:before="18" w:line="204" w:lineRule="auto"/>
              <w:jc w:val="left"/>
              <w:rPr>
                <w:rFonts w:hint="eastAsia" w:ascii="宋体" w:hAnsi="宋体" w:eastAsia="宋体" w:cs="宋体"/>
                <w:spacing w:val="5"/>
              </w:rPr>
            </w:pPr>
            <w:r>
              <w:rPr>
                <w:rFonts w:hint="eastAsia" w:ascii="宋体" w:hAnsi="宋体" w:eastAsia="宋体" w:cs="宋体"/>
                <w:spacing w:val="5"/>
              </w:rPr>
              <w:t>总价（大小写）：</w:t>
            </w:r>
          </w:p>
        </w:tc>
      </w:tr>
    </w:tbl>
    <w:p>
      <w:pPr>
        <w:pStyle w:val="8"/>
        <w:spacing w:line="373" w:lineRule="auto"/>
        <w:rPr>
          <w:rFonts w:hint="eastAsia" w:ascii="宋体" w:hAnsi="宋体" w:eastAsia="宋体" w:cs="宋体"/>
        </w:rPr>
      </w:pPr>
    </w:p>
    <w:p>
      <w:pPr>
        <w:spacing w:before="65" w:line="227" w:lineRule="auto"/>
        <w:ind w:left="245"/>
        <w:rPr>
          <w:rFonts w:hint="eastAsia" w:ascii="宋体" w:hAnsi="宋体" w:eastAsia="宋体" w:cs="宋体"/>
          <w:sz w:val="22"/>
          <w:szCs w:val="22"/>
        </w:rPr>
      </w:pPr>
      <w:r>
        <w:rPr>
          <w:rFonts w:hint="eastAsia" w:ascii="宋体" w:hAnsi="宋体" w:eastAsia="宋体" w:cs="宋体"/>
          <w:spacing w:val="11"/>
          <w:sz w:val="22"/>
          <w:szCs w:val="22"/>
        </w:rPr>
        <w:t>供应商名称</w:t>
      </w:r>
      <w:r>
        <w:rPr>
          <w:rFonts w:hint="eastAsia" w:ascii="宋体" w:hAnsi="宋体" w:eastAsia="宋体" w:cs="宋体"/>
          <w:spacing w:val="-13"/>
          <w:sz w:val="22"/>
          <w:szCs w:val="22"/>
        </w:rPr>
        <w:t>：</w:t>
      </w:r>
      <w:r>
        <w:rPr>
          <w:rFonts w:hint="eastAsia" w:ascii="宋体" w:hAnsi="宋体" w:eastAsia="宋体" w:cs="宋体"/>
          <w:sz w:val="22"/>
          <w:szCs w:val="22"/>
        </w:rPr>
        <w:t xml:space="preserve">                  </w:t>
      </w:r>
      <w:r>
        <w:rPr>
          <w:rFonts w:hint="eastAsia" w:ascii="宋体" w:hAnsi="宋体" w:eastAsia="宋体" w:cs="宋体"/>
          <w:spacing w:val="-13"/>
          <w:sz w:val="22"/>
          <w:szCs w:val="22"/>
        </w:rPr>
        <w:t>（</w:t>
      </w:r>
      <w:r>
        <w:rPr>
          <w:rFonts w:hint="eastAsia" w:ascii="宋体" w:hAnsi="宋体" w:eastAsia="宋体" w:cs="宋体"/>
          <w:spacing w:val="11"/>
          <w:sz w:val="22"/>
          <w:szCs w:val="22"/>
        </w:rPr>
        <w:t>公章）</w:t>
      </w:r>
    </w:p>
    <w:p>
      <w:pPr>
        <w:pStyle w:val="8"/>
        <w:spacing w:line="250" w:lineRule="auto"/>
        <w:rPr>
          <w:rFonts w:hint="eastAsia" w:ascii="宋体" w:hAnsi="宋体" w:eastAsia="宋体" w:cs="宋体"/>
          <w:sz w:val="22"/>
          <w:szCs w:val="22"/>
        </w:rPr>
      </w:pPr>
    </w:p>
    <w:p>
      <w:pPr>
        <w:pStyle w:val="8"/>
        <w:spacing w:line="251" w:lineRule="auto"/>
        <w:rPr>
          <w:rFonts w:hint="eastAsia" w:ascii="宋体" w:hAnsi="宋体" w:eastAsia="宋体" w:cs="宋体"/>
          <w:sz w:val="22"/>
          <w:szCs w:val="22"/>
        </w:rPr>
      </w:pPr>
    </w:p>
    <w:p>
      <w:pPr>
        <w:spacing w:before="66" w:line="227" w:lineRule="auto"/>
        <w:ind w:left="245"/>
        <w:rPr>
          <w:rFonts w:hint="eastAsia" w:ascii="宋体" w:hAnsi="宋体" w:eastAsia="宋体" w:cs="宋体"/>
          <w:sz w:val="22"/>
          <w:szCs w:val="22"/>
        </w:rPr>
      </w:pPr>
      <w:r>
        <w:rPr>
          <w:rFonts w:hint="eastAsia" w:ascii="宋体" w:hAnsi="宋体" w:eastAsia="宋体" w:cs="宋体"/>
          <w:spacing w:val="2"/>
          <w:sz w:val="22"/>
          <w:szCs w:val="22"/>
        </w:rPr>
        <w:t>供应商代表签名：                 日期：</w:t>
      </w:r>
    </w:p>
    <w:p>
      <w:pPr>
        <w:spacing w:line="227" w:lineRule="auto"/>
        <w:rPr>
          <w:rFonts w:hint="eastAsia" w:ascii="宋体" w:hAnsi="宋体" w:eastAsia="宋体" w:cs="宋体"/>
          <w:sz w:val="20"/>
          <w:szCs w:val="20"/>
        </w:rPr>
        <w:sectPr>
          <w:footerReference r:id="rId17" w:type="default"/>
          <w:pgSz w:w="11906" w:h="16839"/>
          <w:pgMar w:top="1428" w:right="1385" w:bottom="1374" w:left="1771" w:header="0" w:footer="1160" w:gutter="0"/>
          <w:pgNumType w:fmt="decimal"/>
          <w:cols w:space="720" w:num="1"/>
        </w:sectPr>
      </w:pPr>
    </w:p>
    <w:p>
      <w:pPr>
        <w:pStyle w:val="8"/>
        <w:spacing w:line="365" w:lineRule="auto"/>
        <w:rPr>
          <w:rFonts w:hint="eastAsia" w:ascii="宋体" w:hAnsi="宋体" w:eastAsia="宋体" w:cs="宋体"/>
        </w:rPr>
      </w:pPr>
    </w:p>
    <w:p>
      <w:pPr>
        <w:spacing w:before="65" w:line="227" w:lineRule="auto"/>
        <w:ind w:left="22"/>
        <w:rPr>
          <w:rFonts w:hint="eastAsia" w:ascii="宋体" w:hAnsi="宋体" w:eastAsia="宋体" w:cs="宋体"/>
          <w:sz w:val="22"/>
          <w:szCs w:val="22"/>
        </w:rPr>
      </w:pPr>
      <w:r>
        <w:rPr>
          <w:rFonts w:hint="eastAsia" w:ascii="宋体" w:hAnsi="宋体" w:eastAsia="宋体" w:cs="宋体"/>
          <w:b/>
          <w:bCs/>
          <w:spacing w:val="10"/>
          <w:sz w:val="22"/>
          <w:szCs w:val="22"/>
        </w:rPr>
        <w:t>格式4：</w:t>
      </w:r>
      <w:r>
        <w:rPr>
          <w:rFonts w:hint="eastAsia" w:ascii="宋体" w:hAnsi="宋体" w:eastAsia="宋体" w:cs="宋体"/>
          <w:spacing w:val="10"/>
          <w:sz w:val="22"/>
          <w:szCs w:val="22"/>
        </w:rPr>
        <w:t xml:space="preserve"> </w:t>
      </w:r>
      <w:r>
        <w:rPr>
          <w:rFonts w:hint="eastAsia" w:ascii="宋体" w:hAnsi="宋体" w:eastAsia="宋体" w:cs="宋体"/>
          <w:b/>
          <w:bCs/>
          <w:spacing w:val="10"/>
          <w:sz w:val="22"/>
          <w:szCs w:val="22"/>
        </w:rPr>
        <w:t>法定代表人授权委托书</w:t>
      </w:r>
    </w:p>
    <w:p>
      <w:pPr>
        <w:pStyle w:val="8"/>
        <w:spacing w:line="332" w:lineRule="auto"/>
        <w:rPr>
          <w:rFonts w:hint="eastAsia" w:ascii="宋体" w:hAnsi="宋体" w:eastAsia="宋体" w:cs="宋体"/>
          <w:sz w:val="24"/>
          <w:szCs w:val="24"/>
        </w:rPr>
      </w:pPr>
    </w:p>
    <w:p>
      <w:pPr>
        <w:spacing w:before="65" w:line="227" w:lineRule="auto"/>
        <w:ind w:left="3126"/>
        <w:rPr>
          <w:rFonts w:hint="eastAsia" w:ascii="宋体" w:hAnsi="宋体" w:eastAsia="宋体" w:cs="宋体"/>
          <w:sz w:val="22"/>
          <w:szCs w:val="22"/>
        </w:rPr>
      </w:pPr>
      <w:r>
        <w:rPr>
          <w:rFonts w:hint="eastAsia" w:ascii="宋体" w:hAnsi="宋体" w:eastAsia="宋体" w:cs="宋体"/>
          <w:spacing w:val="8"/>
          <w:sz w:val="22"/>
          <w:szCs w:val="22"/>
        </w:rPr>
        <w:t>法定代表人授权委托书</w:t>
      </w:r>
    </w:p>
    <w:p>
      <w:pPr>
        <w:pStyle w:val="8"/>
        <w:spacing w:line="267" w:lineRule="auto"/>
        <w:rPr>
          <w:rFonts w:hint="eastAsia" w:ascii="宋体" w:hAnsi="宋体" w:eastAsia="宋体" w:cs="宋体"/>
          <w:sz w:val="24"/>
          <w:szCs w:val="24"/>
        </w:rPr>
      </w:pPr>
    </w:p>
    <w:p>
      <w:pPr>
        <w:pStyle w:val="8"/>
        <w:spacing w:line="267" w:lineRule="auto"/>
        <w:rPr>
          <w:rFonts w:hint="eastAsia" w:ascii="宋体" w:hAnsi="宋体" w:eastAsia="宋体" w:cs="宋体"/>
          <w:sz w:val="24"/>
          <w:szCs w:val="24"/>
        </w:rPr>
      </w:pPr>
    </w:p>
    <w:p>
      <w:pPr>
        <w:pStyle w:val="8"/>
        <w:spacing w:line="268" w:lineRule="auto"/>
        <w:rPr>
          <w:rFonts w:hint="eastAsia" w:ascii="宋体" w:hAnsi="宋体" w:eastAsia="宋体" w:cs="宋体"/>
          <w:sz w:val="24"/>
          <w:szCs w:val="24"/>
        </w:rPr>
      </w:pPr>
    </w:p>
    <w:p>
      <w:pPr>
        <w:tabs>
          <w:tab w:val="left" w:pos="656"/>
        </w:tabs>
        <w:spacing w:before="65" w:line="525" w:lineRule="auto"/>
        <w:ind w:left="21" w:right="15" w:hanging="7"/>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z w:val="22"/>
          <w:szCs w:val="22"/>
          <w:u w:val="single" w:color="auto"/>
        </w:rPr>
        <w:tab/>
      </w:r>
      <w:r>
        <w:rPr>
          <w:rFonts w:hint="eastAsia" w:ascii="宋体" w:hAnsi="宋体" w:eastAsia="宋体" w:cs="宋体"/>
          <w:spacing w:val="5"/>
          <w:sz w:val="22"/>
          <w:szCs w:val="22"/>
          <w:u w:val="single" w:color="auto"/>
        </w:rPr>
        <w:t xml:space="preserve">（供应商名称）     </w:t>
      </w:r>
      <w:r>
        <w:rPr>
          <w:rFonts w:hint="eastAsia" w:ascii="宋体" w:hAnsi="宋体" w:eastAsia="宋体" w:cs="宋体"/>
          <w:spacing w:val="-90"/>
          <w:sz w:val="22"/>
          <w:szCs w:val="22"/>
        </w:rPr>
        <w:t xml:space="preserve"> </w:t>
      </w:r>
      <w:r>
        <w:rPr>
          <w:rFonts w:hint="eastAsia" w:ascii="宋体" w:hAnsi="宋体" w:eastAsia="宋体" w:cs="宋体"/>
          <w:spacing w:val="5"/>
          <w:sz w:val="22"/>
          <w:szCs w:val="22"/>
        </w:rPr>
        <w:t>法定代表人授权我司员工</w:t>
      </w:r>
      <w:r>
        <w:rPr>
          <w:rFonts w:hint="eastAsia" w:ascii="宋体" w:hAnsi="宋体" w:eastAsia="宋体" w:cs="宋体"/>
          <w:spacing w:val="-98"/>
          <w:sz w:val="22"/>
          <w:szCs w:val="22"/>
        </w:rPr>
        <w:t xml:space="preserve"> </w:t>
      </w:r>
      <w:r>
        <w:rPr>
          <w:rFonts w:hint="eastAsia" w:ascii="宋体" w:hAnsi="宋体" w:eastAsia="宋体" w:cs="宋体"/>
          <w:spacing w:val="5"/>
          <w:sz w:val="22"/>
          <w:szCs w:val="22"/>
          <w:u w:val="single" w:color="auto"/>
        </w:rPr>
        <w:t xml:space="preserve">      </w:t>
      </w:r>
      <w:r>
        <w:rPr>
          <w:rFonts w:hint="eastAsia" w:ascii="宋体" w:hAnsi="宋体" w:eastAsia="宋体" w:cs="宋体"/>
          <w:spacing w:val="-91"/>
          <w:sz w:val="22"/>
          <w:szCs w:val="22"/>
        </w:rPr>
        <w:t xml:space="preserve"> </w:t>
      </w:r>
      <w:r>
        <w:rPr>
          <w:rFonts w:hint="eastAsia" w:ascii="宋体" w:hAnsi="宋体" w:eastAsia="宋体" w:cs="宋体"/>
          <w:spacing w:val="5"/>
          <w:sz w:val="22"/>
          <w:szCs w:val="22"/>
        </w:rPr>
        <w:t>全权负责</w:t>
      </w:r>
      <w:r>
        <w:rPr>
          <w:rFonts w:hint="eastAsia" w:ascii="宋体" w:hAnsi="宋体" w:eastAsia="宋体" w:cs="宋体"/>
          <w:spacing w:val="5"/>
          <w:sz w:val="22"/>
          <w:szCs w:val="22"/>
          <w:u w:val="single" w:color="auto"/>
        </w:rPr>
        <w:t>（项目名</w:t>
      </w:r>
      <w:r>
        <w:rPr>
          <w:rFonts w:hint="eastAsia" w:ascii="宋体" w:hAnsi="宋体" w:eastAsia="宋体" w:cs="宋体"/>
          <w:spacing w:val="4"/>
          <w:sz w:val="22"/>
          <w:szCs w:val="22"/>
          <w:u w:val="single" w:color="auto"/>
        </w:rPr>
        <w:t xml:space="preserve">称）   </w:t>
      </w:r>
      <w:r>
        <w:rPr>
          <w:rFonts w:hint="eastAsia" w:ascii="宋体" w:hAnsi="宋体" w:eastAsia="宋体" w:cs="宋体"/>
          <w:spacing w:val="-74"/>
          <w:sz w:val="22"/>
          <w:szCs w:val="22"/>
        </w:rPr>
        <w:t xml:space="preserve"> </w:t>
      </w:r>
      <w:r>
        <w:rPr>
          <w:rFonts w:hint="eastAsia" w:ascii="宋体" w:hAnsi="宋体" w:eastAsia="宋体" w:cs="宋体"/>
          <w:spacing w:val="4"/>
          <w:sz w:val="22"/>
          <w:szCs w:val="22"/>
        </w:rPr>
        <w:t>的一</w:t>
      </w:r>
      <w:r>
        <w:rPr>
          <w:rFonts w:hint="eastAsia" w:ascii="宋体" w:hAnsi="宋体" w:eastAsia="宋体" w:cs="宋体"/>
          <w:spacing w:val="6"/>
          <w:sz w:val="22"/>
          <w:szCs w:val="22"/>
        </w:rPr>
        <w:t>切相关事宜。本授权书于_______年_____月_____ 日签字生效，特此声明。</w:t>
      </w:r>
    </w:p>
    <w:p>
      <w:pPr>
        <w:pStyle w:val="8"/>
        <w:spacing w:line="264" w:lineRule="auto"/>
        <w:rPr>
          <w:rFonts w:hint="eastAsia" w:ascii="宋体" w:hAnsi="宋体" w:eastAsia="宋体" w:cs="宋体"/>
        </w:rPr>
      </w:pPr>
    </w:p>
    <w:p>
      <w:pPr>
        <w:pStyle w:val="8"/>
        <w:spacing w:line="264" w:lineRule="auto"/>
        <w:rPr>
          <w:rFonts w:hint="eastAsia" w:ascii="宋体" w:hAnsi="宋体" w:eastAsia="宋体" w:cs="宋体"/>
        </w:rPr>
      </w:pPr>
    </w:p>
    <w:p>
      <w:pPr>
        <w:pStyle w:val="8"/>
        <w:spacing w:line="265" w:lineRule="auto"/>
        <w:rPr>
          <w:rFonts w:hint="eastAsia" w:ascii="宋体" w:hAnsi="宋体" w:eastAsia="宋体" w:cs="宋体"/>
        </w:rPr>
      </w:pPr>
    </w:p>
    <w:p>
      <w:pPr>
        <w:pStyle w:val="8"/>
        <w:spacing w:line="265" w:lineRule="auto"/>
        <w:rPr>
          <w:rFonts w:hint="eastAsia" w:ascii="宋体" w:hAnsi="宋体" w:eastAsia="宋体" w:cs="宋体"/>
        </w:rPr>
      </w:pPr>
    </w:p>
    <w:p>
      <w:pPr>
        <w:pStyle w:val="8"/>
        <w:spacing w:line="265" w:lineRule="auto"/>
        <w:rPr>
          <w:rFonts w:hint="eastAsia" w:ascii="宋体" w:hAnsi="宋体" w:eastAsia="宋体" w:cs="宋体"/>
        </w:rPr>
      </w:pPr>
    </w:p>
    <w:p>
      <w:pPr>
        <w:pStyle w:val="8"/>
        <w:spacing w:line="265" w:lineRule="auto"/>
        <w:rPr>
          <w:rFonts w:hint="eastAsia" w:ascii="宋体" w:hAnsi="宋体" w:eastAsia="宋体" w:cs="宋体"/>
        </w:rPr>
      </w:pPr>
    </w:p>
    <w:p>
      <w:pPr>
        <w:spacing w:before="65" w:line="227" w:lineRule="auto"/>
        <w:ind w:left="22"/>
        <w:rPr>
          <w:rFonts w:hint="eastAsia" w:ascii="宋体" w:hAnsi="宋体" w:eastAsia="宋体" w:cs="宋体"/>
          <w:sz w:val="22"/>
          <w:szCs w:val="22"/>
        </w:rPr>
      </w:pPr>
      <w:r>
        <w:rPr>
          <w:rFonts w:hint="eastAsia" w:ascii="宋体" w:hAnsi="宋体" w:eastAsia="宋体" w:cs="宋体"/>
          <w:spacing w:val="8"/>
          <w:sz w:val="22"/>
          <w:szCs w:val="22"/>
        </w:rPr>
        <w:t>供应商（公章</w:t>
      </w:r>
      <w:r>
        <w:rPr>
          <w:rFonts w:hint="eastAsia" w:ascii="宋体" w:hAnsi="宋体" w:eastAsia="宋体" w:cs="宋体"/>
          <w:sz w:val="22"/>
          <w:szCs w:val="22"/>
        </w:rPr>
        <w:t>）：</w:t>
      </w:r>
    </w:p>
    <w:p>
      <w:pPr>
        <w:pStyle w:val="8"/>
        <w:spacing w:line="246" w:lineRule="auto"/>
        <w:rPr>
          <w:rFonts w:hint="eastAsia" w:ascii="宋体" w:hAnsi="宋体" w:eastAsia="宋体" w:cs="宋体"/>
          <w:sz w:val="22"/>
          <w:szCs w:val="22"/>
        </w:rPr>
      </w:pPr>
    </w:p>
    <w:p>
      <w:pPr>
        <w:spacing w:before="65" w:line="227" w:lineRule="auto"/>
        <w:ind w:left="23"/>
        <w:rPr>
          <w:rFonts w:hint="eastAsia" w:ascii="宋体" w:hAnsi="宋体" w:eastAsia="宋体" w:cs="宋体"/>
          <w:sz w:val="22"/>
          <w:szCs w:val="22"/>
        </w:rPr>
      </w:pPr>
      <w:r>
        <w:rPr>
          <w:rFonts w:hint="eastAsia" w:ascii="宋体" w:hAnsi="宋体" w:eastAsia="宋体" w:cs="宋体"/>
          <w:spacing w:val="10"/>
          <w:sz w:val="22"/>
          <w:szCs w:val="22"/>
        </w:rPr>
        <w:t>法定代表人签字</w:t>
      </w:r>
      <w:r>
        <w:rPr>
          <w:rFonts w:hint="eastAsia" w:ascii="宋体" w:hAnsi="宋体" w:eastAsia="宋体" w:cs="宋体"/>
          <w:spacing w:val="-1"/>
          <w:sz w:val="22"/>
          <w:szCs w:val="22"/>
        </w:rPr>
        <w:t>：（</w:t>
      </w:r>
      <w:r>
        <w:rPr>
          <w:rFonts w:hint="eastAsia" w:ascii="宋体" w:hAnsi="宋体" w:eastAsia="宋体" w:cs="宋体"/>
          <w:spacing w:val="10"/>
          <w:sz w:val="22"/>
          <w:szCs w:val="22"/>
        </w:rPr>
        <w:t>或法人章）</w:t>
      </w:r>
    </w:p>
    <w:p>
      <w:pPr>
        <w:pStyle w:val="8"/>
        <w:spacing w:line="248" w:lineRule="auto"/>
        <w:rPr>
          <w:rFonts w:hint="eastAsia" w:ascii="宋体" w:hAnsi="宋体" w:eastAsia="宋体" w:cs="宋体"/>
          <w:sz w:val="22"/>
          <w:szCs w:val="22"/>
        </w:rPr>
      </w:pPr>
    </w:p>
    <w:p>
      <w:pPr>
        <w:spacing w:before="66" w:line="228" w:lineRule="auto"/>
        <w:ind w:left="22"/>
        <w:rPr>
          <w:rFonts w:hint="eastAsia" w:ascii="宋体" w:hAnsi="宋体" w:eastAsia="宋体" w:cs="宋体"/>
          <w:sz w:val="22"/>
          <w:szCs w:val="22"/>
        </w:rPr>
      </w:pPr>
      <w:r>
        <w:rPr>
          <w:rFonts w:hint="eastAsia" w:ascii="宋体" w:hAnsi="宋体" w:eastAsia="宋体" w:cs="宋体"/>
          <w:spacing w:val="7"/>
          <w:sz w:val="22"/>
          <w:szCs w:val="22"/>
        </w:rPr>
        <w:t>被授权人签字：</w:t>
      </w:r>
    </w:p>
    <w:p>
      <w:pPr>
        <w:pStyle w:val="8"/>
        <w:spacing w:line="271" w:lineRule="auto"/>
        <w:rPr>
          <w:rFonts w:hint="eastAsia" w:ascii="宋体" w:hAnsi="宋体" w:eastAsia="宋体" w:cs="宋体"/>
        </w:rPr>
      </w:pPr>
    </w:p>
    <w:p>
      <w:pPr>
        <w:pStyle w:val="8"/>
        <w:spacing w:line="272" w:lineRule="auto"/>
        <w:rPr>
          <w:rFonts w:hint="eastAsia" w:ascii="宋体" w:hAnsi="宋体" w:eastAsia="宋体" w:cs="宋体"/>
        </w:rPr>
      </w:pPr>
    </w:p>
    <w:p>
      <w:pPr>
        <w:pStyle w:val="8"/>
        <w:spacing w:line="272" w:lineRule="auto"/>
        <w:rPr>
          <w:rFonts w:hint="eastAsia" w:ascii="宋体" w:hAnsi="宋体" w:eastAsia="宋体" w:cs="宋体"/>
        </w:rPr>
      </w:pPr>
    </w:p>
    <w:p>
      <w:pPr>
        <w:pStyle w:val="8"/>
        <w:spacing w:line="272" w:lineRule="auto"/>
        <w:rPr>
          <w:rFonts w:hint="eastAsia" w:ascii="宋体" w:hAnsi="宋体" w:eastAsia="宋体" w:cs="宋体"/>
        </w:rPr>
      </w:pPr>
    </w:p>
    <w:p>
      <w:pPr>
        <w:pStyle w:val="8"/>
        <w:spacing w:line="272" w:lineRule="auto"/>
        <w:rPr>
          <w:rFonts w:hint="eastAsia" w:ascii="宋体" w:hAnsi="宋体" w:eastAsia="宋体" w:cs="宋体"/>
        </w:rPr>
      </w:pPr>
    </w:p>
    <w:p>
      <w:pPr>
        <w:spacing w:before="66" w:line="227" w:lineRule="auto"/>
        <w:ind w:left="38"/>
        <w:rPr>
          <w:rFonts w:hint="eastAsia" w:ascii="宋体" w:hAnsi="宋体" w:eastAsia="宋体" w:cs="宋体"/>
          <w:sz w:val="22"/>
          <w:szCs w:val="22"/>
        </w:rPr>
      </w:pPr>
      <w:r>
        <w:rPr>
          <w:rFonts w:hint="eastAsia" w:ascii="宋体" w:hAnsi="宋体" w:eastAsia="宋体" w:cs="宋体"/>
          <w:spacing w:val="8"/>
          <w:sz w:val="22"/>
          <w:szCs w:val="22"/>
        </w:rPr>
        <w:t>附：法定代表人身份证复印件</w:t>
      </w:r>
    </w:p>
    <w:p>
      <w:pPr>
        <w:pStyle w:val="8"/>
        <w:spacing w:line="246" w:lineRule="auto"/>
        <w:rPr>
          <w:rFonts w:hint="eastAsia" w:ascii="宋体" w:hAnsi="宋体" w:eastAsia="宋体" w:cs="宋体"/>
          <w:sz w:val="22"/>
          <w:szCs w:val="22"/>
        </w:rPr>
      </w:pPr>
    </w:p>
    <w:p>
      <w:pPr>
        <w:spacing w:before="65" w:line="228" w:lineRule="auto"/>
        <w:ind w:left="21"/>
        <w:rPr>
          <w:rFonts w:hint="eastAsia" w:ascii="宋体" w:hAnsi="宋体" w:eastAsia="宋体" w:cs="宋体"/>
          <w:sz w:val="22"/>
          <w:szCs w:val="22"/>
        </w:rPr>
      </w:pPr>
      <w:r>
        <w:rPr>
          <w:rFonts w:hint="eastAsia" w:ascii="宋体" w:hAnsi="宋体" w:eastAsia="宋体" w:cs="宋体"/>
          <w:spacing w:val="9"/>
          <w:sz w:val="22"/>
          <w:szCs w:val="22"/>
        </w:rPr>
        <w:t>授权委托人身份证复印件</w:t>
      </w:r>
    </w:p>
    <w:p>
      <w:pPr>
        <w:spacing w:line="228" w:lineRule="auto"/>
        <w:rPr>
          <w:rFonts w:hint="eastAsia" w:ascii="宋体" w:hAnsi="宋体" w:eastAsia="宋体" w:cs="宋体"/>
          <w:sz w:val="20"/>
          <w:szCs w:val="20"/>
        </w:rPr>
        <w:sectPr>
          <w:footerReference r:id="rId18" w:type="default"/>
          <w:pgSz w:w="11906" w:h="16839"/>
          <w:pgMar w:top="1431" w:right="1785" w:bottom="1374" w:left="1785" w:header="0" w:footer="1160" w:gutter="0"/>
          <w:pgNumType w:fmt="decimal"/>
          <w:cols w:space="720" w:num="1"/>
        </w:sectPr>
      </w:pPr>
    </w:p>
    <w:p>
      <w:pPr>
        <w:spacing w:before="65" w:line="227" w:lineRule="auto"/>
        <w:ind w:left="22"/>
        <w:rPr>
          <w:rFonts w:hint="eastAsia" w:ascii="宋体" w:hAnsi="宋体" w:eastAsia="宋体" w:cs="宋体"/>
          <w:b/>
          <w:bCs/>
          <w:spacing w:val="10"/>
          <w:sz w:val="22"/>
          <w:szCs w:val="22"/>
        </w:rPr>
      </w:pPr>
      <w:r>
        <w:rPr>
          <w:rFonts w:hint="eastAsia" w:ascii="宋体" w:hAnsi="宋体" w:eastAsia="宋体" w:cs="宋体"/>
          <w:b/>
          <w:bCs/>
          <w:spacing w:val="10"/>
          <w:sz w:val="22"/>
          <w:szCs w:val="22"/>
        </w:rPr>
        <w:t>格式 5：法定代表人身份证明书</w:t>
      </w:r>
    </w:p>
    <w:p>
      <w:pPr>
        <w:pStyle w:val="8"/>
        <w:spacing w:line="332" w:lineRule="auto"/>
        <w:rPr>
          <w:rFonts w:hint="eastAsia" w:ascii="宋体" w:hAnsi="宋体" w:eastAsia="宋体" w:cs="宋体"/>
          <w:sz w:val="24"/>
          <w:szCs w:val="24"/>
        </w:rPr>
      </w:pPr>
    </w:p>
    <w:p>
      <w:pPr>
        <w:spacing w:before="65" w:line="227" w:lineRule="auto"/>
        <w:ind w:left="3126"/>
        <w:rPr>
          <w:rFonts w:hint="eastAsia" w:ascii="宋体" w:hAnsi="宋体" w:eastAsia="宋体" w:cs="宋体"/>
          <w:sz w:val="22"/>
          <w:szCs w:val="22"/>
        </w:rPr>
      </w:pPr>
      <w:r>
        <w:rPr>
          <w:rFonts w:hint="eastAsia" w:ascii="宋体" w:hAnsi="宋体" w:eastAsia="宋体" w:cs="宋体"/>
          <w:spacing w:val="8"/>
          <w:sz w:val="22"/>
          <w:szCs w:val="22"/>
        </w:rPr>
        <w:t>法定代表人身份证明书</w:t>
      </w:r>
    </w:p>
    <w:p>
      <w:pPr>
        <w:pStyle w:val="8"/>
        <w:spacing w:line="268" w:lineRule="auto"/>
        <w:rPr>
          <w:rFonts w:hint="eastAsia" w:ascii="宋体" w:hAnsi="宋体" w:eastAsia="宋体" w:cs="宋体"/>
          <w:sz w:val="24"/>
          <w:szCs w:val="24"/>
        </w:rPr>
      </w:pPr>
    </w:p>
    <w:p>
      <w:pPr>
        <w:pStyle w:val="8"/>
        <w:spacing w:line="268" w:lineRule="auto"/>
        <w:rPr>
          <w:rFonts w:hint="eastAsia" w:ascii="宋体" w:hAnsi="宋体" w:eastAsia="宋体" w:cs="宋体"/>
          <w:sz w:val="24"/>
          <w:szCs w:val="24"/>
        </w:rPr>
      </w:pPr>
    </w:p>
    <w:p>
      <w:pPr>
        <w:pStyle w:val="8"/>
        <w:spacing w:line="268" w:lineRule="auto"/>
        <w:rPr>
          <w:rFonts w:hint="eastAsia" w:ascii="宋体" w:hAnsi="宋体" w:eastAsia="宋体" w:cs="宋体"/>
          <w:sz w:val="24"/>
          <w:szCs w:val="24"/>
        </w:rPr>
      </w:pPr>
    </w:p>
    <w:p>
      <w:pPr>
        <w:spacing w:before="65" w:line="228" w:lineRule="auto"/>
        <w:ind w:left="22"/>
        <w:rPr>
          <w:rFonts w:hint="eastAsia" w:ascii="宋体" w:hAnsi="宋体" w:eastAsia="宋体" w:cs="宋体"/>
          <w:sz w:val="22"/>
          <w:szCs w:val="22"/>
        </w:rPr>
      </w:pPr>
      <w:r>
        <w:rPr>
          <w:rFonts w:hint="eastAsia" w:ascii="宋体" w:hAnsi="宋体" w:eastAsia="宋体" w:cs="宋体"/>
          <w:spacing w:val="2"/>
          <w:sz w:val="22"/>
          <w:szCs w:val="22"/>
        </w:rPr>
        <w:t>姓</w:t>
      </w:r>
      <w:r>
        <w:rPr>
          <w:rFonts w:hint="eastAsia" w:ascii="宋体" w:hAnsi="宋体" w:eastAsia="宋体" w:cs="宋体"/>
          <w:spacing w:val="7"/>
          <w:sz w:val="22"/>
          <w:szCs w:val="22"/>
        </w:rPr>
        <w:t xml:space="preserve">    </w:t>
      </w:r>
      <w:r>
        <w:rPr>
          <w:rFonts w:hint="eastAsia" w:ascii="宋体" w:hAnsi="宋体" w:eastAsia="宋体" w:cs="宋体"/>
          <w:spacing w:val="2"/>
          <w:sz w:val="22"/>
          <w:szCs w:val="22"/>
        </w:rPr>
        <w:t>名：</w:t>
      </w:r>
      <w:r>
        <w:rPr>
          <w:rFonts w:hint="eastAsia" w:ascii="宋体" w:hAnsi="宋体" w:eastAsia="宋体" w:cs="宋体"/>
          <w:spacing w:val="13"/>
          <w:sz w:val="22"/>
          <w:szCs w:val="22"/>
        </w:rPr>
        <w:t xml:space="preserve">   </w:t>
      </w:r>
      <w:r>
        <w:rPr>
          <w:rFonts w:hint="eastAsia" w:ascii="宋体" w:hAnsi="宋体" w:eastAsia="宋体" w:cs="宋体"/>
          <w:spacing w:val="2"/>
          <w:sz w:val="22"/>
          <w:szCs w:val="22"/>
        </w:rPr>
        <w:t>性别：</w:t>
      </w:r>
      <w:r>
        <w:rPr>
          <w:rFonts w:hint="eastAsia" w:ascii="宋体" w:hAnsi="宋体" w:eastAsia="宋体" w:cs="宋体"/>
          <w:spacing w:val="10"/>
          <w:sz w:val="22"/>
          <w:szCs w:val="22"/>
        </w:rPr>
        <w:t xml:space="preserve">    </w:t>
      </w:r>
      <w:r>
        <w:rPr>
          <w:rFonts w:hint="eastAsia" w:ascii="宋体" w:hAnsi="宋体" w:eastAsia="宋体" w:cs="宋体"/>
          <w:spacing w:val="2"/>
          <w:sz w:val="22"/>
          <w:szCs w:val="22"/>
        </w:rPr>
        <w:t>年龄：</w:t>
      </w:r>
      <w:r>
        <w:rPr>
          <w:rFonts w:hint="eastAsia" w:ascii="宋体" w:hAnsi="宋体" w:eastAsia="宋体" w:cs="宋体"/>
          <w:spacing w:val="10"/>
          <w:sz w:val="22"/>
          <w:szCs w:val="22"/>
        </w:rPr>
        <w:t xml:space="preserve">    </w:t>
      </w:r>
      <w:r>
        <w:rPr>
          <w:rFonts w:hint="eastAsia" w:ascii="宋体" w:hAnsi="宋体" w:eastAsia="宋体" w:cs="宋体"/>
          <w:spacing w:val="2"/>
          <w:sz w:val="22"/>
          <w:szCs w:val="22"/>
        </w:rPr>
        <w:t>职务：</w:t>
      </w:r>
    </w:p>
    <w:p>
      <w:pPr>
        <w:pStyle w:val="8"/>
        <w:spacing w:line="246" w:lineRule="auto"/>
        <w:rPr>
          <w:rFonts w:hint="eastAsia" w:ascii="宋体" w:hAnsi="宋体" w:eastAsia="宋体" w:cs="宋体"/>
          <w:sz w:val="24"/>
          <w:szCs w:val="24"/>
        </w:rPr>
      </w:pPr>
    </w:p>
    <w:p>
      <w:pPr>
        <w:spacing w:before="65" w:line="227" w:lineRule="auto"/>
        <w:ind w:left="26"/>
        <w:rPr>
          <w:rFonts w:hint="eastAsia" w:ascii="宋体" w:hAnsi="宋体" w:eastAsia="宋体" w:cs="宋体"/>
          <w:sz w:val="22"/>
          <w:szCs w:val="22"/>
        </w:rPr>
      </w:pPr>
      <w:r>
        <w:rPr>
          <w:rFonts w:hint="eastAsia" w:ascii="宋体" w:hAnsi="宋体" w:eastAsia="宋体" w:cs="宋体"/>
          <w:spacing w:val="6"/>
          <w:sz w:val="22"/>
          <w:szCs w:val="22"/>
        </w:rPr>
        <w:t>系</w:t>
      </w:r>
      <w:r>
        <w:rPr>
          <w:rFonts w:hint="eastAsia" w:ascii="宋体" w:hAnsi="宋体" w:eastAsia="宋体" w:cs="宋体"/>
          <w:spacing w:val="6"/>
          <w:sz w:val="22"/>
          <w:szCs w:val="22"/>
          <w:u w:val="single" w:color="auto"/>
        </w:rPr>
        <w:t xml:space="preserve">    （供应商名称）   </w:t>
      </w:r>
      <w:r>
        <w:rPr>
          <w:rFonts w:hint="eastAsia" w:ascii="宋体" w:hAnsi="宋体" w:eastAsia="宋体" w:cs="宋体"/>
          <w:spacing w:val="-74"/>
          <w:sz w:val="22"/>
          <w:szCs w:val="22"/>
        </w:rPr>
        <w:t xml:space="preserve"> </w:t>
      </w:r>
      <w:r>
        <w:rPr>
          <w:rFonts w:hint="eastAsia" w:ascii="宋体" w:hAnsi="宋体" w:eastAsia="宋体" w:cs="宋体"/>
          <w:spacing w:val="6"/>
          <w:sz w:val="22"/>
          <w:szCs w:val="22"/>
        </w:rPr>
        <w:t>的法定代表人。</w:t>
      </w:r>
    </w:p>
    <w:p>
      <w:pPr>
        <w:pStyle w:val="8"/>
        <w:spacing w:line="268" w:lineRule="auto"/>
        <w:rPr>
          <w:rFonts w:hint="eastAsia" w:ascii="宋体" w:hAnsi="宋体" w:eastAsia="宋体" w:cs="宋体"/>
          <w:sz w:val="24"/>
          <w:szCs w:val="24"/>
        </w:rPr>
      </w:pPr>
    </w:p>
    <w:p>
      <w:pPr>
        <w:pStyle w:val="8"/>
        <w:spacing w:line="268" w:lineRule="auto"/>
        <w:rPr>
          <w:rFonts w:hint="eastAsia" w:ascii="宋体" w:hAnsi="宋体" w:eastAsia="宋体" w:cs="宋体"/>
          <w:sz w:val="24"/>
          <w:szCs w:val="24"/>
        </w:rPr>
      </w:pPr>
    </w:p>
    <w:p>
      <w:pPr>
        <w:pStyle w:val="8"/>
        <w:spacing w:line="268" w:lineRule="auto"/>
        <w:rPr>
          <w:rFonts w:hint="eastAsia" w:ascii="宋体" w:hAnsi="宋体" w:eastAsia="宋体" w:cs="宋体"/>
          <w:sz w:val="24"/>
          <w:szCs w:val="24"/>
        </w:rPr>
      </w:pPr>
    </w:p>
    <w:p>
      <w:pPr>
        <w:spacing w:before="65" w:line="228" w:lineRule="auto"/>
        <w:ind w:left="127"/>
        <w:rPr>
          <w:rFonts w:hint="eastAsia" w:ascii="宋体" w:hAnsi="宋体" w:eastAsia="宋体" w:cs="宋体"/>
          <w:sz w:val="22"/>
          <w:szCs w:val="22"/>
        </w:rPr>
      </w:pPr>
      <w:r>
        <w:rPr>
          <w:rFonts w:hint="eastAsia" w:ascii="宋体" w:hAnsi="宋体" w:eastAsia="宋体" w:cs="宋体"/>
          <w:spacing w:val="5"/>
          <w:sz w:val="22"/>
          <w:szCs w:val="22"/>
        </w:rPr>
        <w:t>特此证明。</w:t>
      </w:r>
    </w:p>
    <w:p>
      <w:pPr>
        <w:pStyle w:val="8"/>
        <w:spacing w:line="247" w:lineRule="auto"/>
        <w:rPr>
          <w:rFonts w:hint="eastAsia" w:ascii="宋体" w:hAnsi="宋体" w:eastAsia="宋体" w:cs="宋体"/>
        </w:rPr>
      </w:pPr>
    </w:p>
    <w:p>
      <w:pPr>
        <w:pStyle w:val="8"/>
        <w:spacing w:line="247" w:lineRule="auto"/>
        <w:rPr>
          <w:rFonts w:hint="eastAsia" w:ascii="宋体" w:hAnsi="宋体" w:eastAsia="宋体" w:cs="宋体"/>
        </w:rPr>
      </w:pPr>
    </w:p>
    <w:p>
      <w:pPr>
        <w:pStyle w:val="8"/>
        <w:spacing w:line="247" w:lineRule="auto"/>
        <w:rPr>
          <w:rFonts w:hint="eastAsia" w:ascii="宋体" w:hAnsi="宋体" w:eastAsia="宋体" w:cs="宋体"/>
        </w:rPr>
      </w:pPr>
    </w:p>
    <w:p>
      <w:pPr>
        <w:pStyle w:val="8"/>
        <w:spacing w:line="248" w:lineRule="auto"/>
        <w:rPr>
          <w:rFonts w:hint="eastAsia" w:ascii="宋体" w:hAnsi="宋体" w:eastAsia="宋体" w:cs="宋体"/>
        </w:rPr>
      </w:pPr>
    </w:p>
    <w:p>
      <w:pPr>
        <w:pStyle w:val="8"/>
        <w:spacing w:line="248" w:lineRule="auto"/>
        <w:rPr>
          <w:rFonts w:hint="eastAsia" w:ascii="宋体" w:hAnsi="宋体" w:eastAsia="宋体" w:cs="宋体"/>
        </w:rPr>
      </w:pPr>
    </w:p>
    <w:p>
      <w:pPr>
        <w:pStyle w:val="8"/>
        <w:spacing w:line="248" w:lineRule="auto"/>
        <w:rPr>
          <w:rFonts w:hint="eastAsia" w:ascii="宋体" w:hAnsi="宋体" w:eastAsia="宋体" w:cs="宋体"/>
        </w:rPr>
      </w:pPr>
    </w:p>
    <w:p>
      <w:pPr>
        <w:pStyle w:val="8"/>
        <w:spacing w:line="248" w:lineRule="auto"/>
        <w:rPr>
          <w:rFonts w:hint="eastAsia" w:ascii="宋体" w:hAnsi="宋体" w:eastAsia="宋体" w:cs="宋体"/>
        </w:rPr>
      </w:pPr>
    </w:p>
    <w:p>
      <w:pPr>
        <w:pStyle w:val="8"/>
        <w:spacing w:line="248" w:lineRule="auto"/>
        <w:rPr>
          <w:rFonts w:hint="eastAsia" w:ascii="宋体" w:hAnsi="宋体" w:eastAsia="宋体" w:cs="宋体"/>
          <w:sz w:val="24"/>
          <w:szCs w:val="24"/>
        </w:rPr>
      </w:pPr>
    </w:p>
    <w:p>
      <w:pPr>
        <w:spacing w:before="65" w:line="227" w:lineRule="auto"/>
        <w:ind w:left="22"/>
        <w:rPr>
          <w:rFonts w:hint="eastAsia" w:ascii="宋体" w:hAnsi="宋体" w:eastAsia="宋体" w:cs="宋体"/>
          <w:sz w:val="24"/>
          <w:szCs w:val="24"/>
          <w:lang w:eastAsia="zh-CN"/>
        </w:rPr>
      </w:pPr>
      <w:r>
        <w:rPr>
          <w:rFonts w:hint="eastAsia" w:ascii="宋体" w:hAnsi="宋体" w:eastAsia="宋体" w:cs="宋体"/>
          <w:spacing w:val="8"/>
          <w:sz w:val="22"/>
          <w:szCs w:val="22"/>
        </w:rPr>
        <w:t>供应商（公章</w:t>
      </w:r>
      <w:r>
        <w:rPr>
          <w:rFonts w:hint="eastAsia" w:ascii="宋体" w:hAnsi="宋体" w:eastAsia="宋体" w:cs="宋体"/>
          <w:sz w:val="22"/>
          <w:szCs w:val="22"/>
        </w:rPr>
        <w:t>）</w:t>
      </w:r>
      <w:r>
        <w:rPr>
          <w:rFonts w:hint="eastAsia" w:ascii="宋体" w:hAnsi="宋体" w:eastAsia="宋体" w:cs="宋体"/>
          <w:sz w:val="22"/>
          <w:szCs w:val="22"/>
          <w:lang w:eastAsia="zh-CN"/>
        </w:rPr>
        <w:t>：</w:t>
      </w:r>
    </w:p>
    <w:p>
      <w:pPr>
        <w:pStyle w:val="8"/>
        <w:spacing w:line="269" w:lineRule="auto"/>
        <w:rPr>
          <w:rFonts w:hint="eastAsia" w:ascii="宋体" w:hAnsi="宋体" w:eastAsia="宋体" w:cs="宋体"/>
          <w:sz w:val="24"/>
          <w:szCs w:val="24"/>
        </w:rPr>
      </w:pPr>
    </w:p>
    <w:p>
      <w:pPr>
        <w:spacing w:before="66" w:line="228" w:lineRule="auto"/>
        <w:ind w:left="58"/>
        <w:rPr>
          <w:rFonts w:hint="eastAsia" w:ascii="宋体" w:hAnsi="宋体" w:eastAsia="宋体" w:cs="宋体"/>
          <w:sz w:val="22"/>
          <w:szCs w:val="22"/>
        </w:rPr>
      </w:pPr>
      <w:r>
        <w:rPr>
          <w:rFonts w:hint="eastAsia" w:ascii="宋体" w:hAnsi="宋体" w:eastAsia="宋体" w:cs="宋体"/>
          <w:spacing w:val="-9"/>
          <w:sz w:val="22"/>
          <w:szCs w:val="22"/>
        </w:rPr>
        <w:t>日期：</w:t>
      </w:r>
    </w:p>
    <w:p>
      <w:pPr>
        <w:spacing w:line="228" w:lineRule="auto"/>
        <w:rPr>
          <w:rFonts w:hint="eastAsia" w:ascii="宋体" w:hAnsi="宋体" w:eastAsia="宋体" w:cs="宋体"/>
          <w:sz w:val="20"/>
          <w:szCs w:val="20"/>
        </w:rPr>
        <w:sectPr>
          <w:footerReference r:id="rId19" w:type="default"/>
          <w:pgSz w:w="11906" w:h="16839"/>
          <w:pgMar w:top="1428" w:right="1785" w:bottom="1374" w:left="1785" w:header="0" w:footer="1160" w:gutter="0"/>
          <w:pgNumType w:fmt="decimal"/>
          <w:cols w:space="720" w:num="1"/>
        </w:sectPr>
      </w:pPr>
    </w:p>
    <w:p>
      <w:pPr>
        <w:spacing w:before="65" w:line="228" w:lineRule="auto"/>
        <w:ind w:left="22"/>
        <w:rPr>
          <w:rFonts w:hint="eastAsia" w:ascii="宋体" w:hAnsi="宋体" w:eastAsia="宋体" w:cs="宋体"/>
          <w:sz w:val="22"/>
          <w:szCs w:val="22"/>
        </w:rPr>
      </w:pPr>
      <w:r>
        <w:rPr>
          <w:rFonts w:hint="eastAsia" w:ascii="宋体" w:hAnsi="宋体" w:eastAsia="宋体" w:cs="宋体"/>
          <w:b/>
          <w:bCs/>
          <w:spacing w:val="8"/>
          <w:sz w:val="22"/>
          <w:szCs w:val="22"/>
        </w:rPr>
        <w:t>格式6：</w:t>
      </w:r>
      <w:r>
        <w:rPr>
          <w:rFonts w:hint="eastAsia" w:ascii="宋体" w:hAnsi="宋体" w:eastAsia="宋体" w:cs="宋体"/>
          <w:spacing w:val="8"/>
          <w:sz w:val="22"/>
          <w:szCs w:val="22"/>
        </w:rPr>
        <w:t xml:space="preserve">               </w:t>
      </w:r>
      <w:r>
        <w:rPr>
          <w:rFonts w:hint="eastAsia" w:ascii="宋体" w:hAnsi="宋体" w:eastAsia="宋体" w:cs="宋体"/>
          <w:spacing w:val="7"/>
          <w:sz w:val="22"/>
          <w:szCs w:val="22"/>
        </w:rPr>
        <w:t xml:space="preserve">     </w:t>
      </w:r>
      <w:r>
        <w:rPr>
          <w:rFonts w:hint="eastAsia" w:ascii="宋体" w:hAnsi="宋体" w:eastAsia="宋体" w:cs="宋体"/>
          <w:b/>
          <w:bCs/>
          <w:spacing w:val="7"/>
          <w:sz w:val="22"/>
          <w:szCs w:val="22"/>
        </w:rPr>
        <w:t>资格承诺函</w:t>
      </w:r>
    </w:p>
    <w:p>
      <w:pPr>
        <w:pStyle w:val="8"/>
        <w:spacing w:line="310" w:lineRule="auto"/>
        <w:rPr>
          <w:rFonts w:hint="eastAsia" w:ascii="宋体" w:hAnsi="宋体" w:eastAsia="宋体" w:cs="宋体"/>
        </w:rPr>
      </w:pPr>
    </w:p>
    <w:p>
      <w:pPr>
        <w:pStyle w:val="8"/>
        <w:spacing w:line="310" w:lineRule="auto"/>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2"/>
        <w:textAlignment w:val="baseline"/>
        <w:rPr>
          <w:rFonts w:hint="eastAsia" w:ascii="宋体" w:hAnsi="宋体" w:eastAsia="宋体" w:cs="宋体"/>
          <w:sz w:val="22"/>
          <w:szCs w:val="22"/>
        </w:rPr>
      </w:pPr>
      <w:r>
        <w:rPr>
          <w:rFonts w:hint="eastAsia" w:ascii="宋体" w:hAnsi="宋体" w:eastAsia="宋体" w:cs="宋体"/>
          <w:spacing w:val="15"/>
          <w:sz w:val="22"/>
          <w:szCs w:val="22"/>
        </w:rPr>
        <w:t>致</w:t>
      </w:r>
      <w:r>
        <w:rPr>
          <w:rFonts w:hint="eastAsia" w:ascii="宋体" w:hAnsi="宋体" w:eastAsia="宋体" w:cs="宋体"/>
          <w:spacing w:val="-19"/>
          <w:sz w:val="22"/>
          <w:szCs w:val="22"/>
        </w:rPr>
        <w:t>：</w:t>
      </w:r>
      <w:r>
        <w:rPr>
          <w:rFonts w:hint="eastAsia" w:ascii="宋体" w:hAnsi="宋体" w:eastAsia="宋体" w:cs="宋体"/>
          <w:spacing w:val="-19"/>
          <w:sz w:val="22"/>
          <w:szCs w:val="22"/>
          <w:u w:val="single" w:color="auto"/>
        </w:rPr>
        <w:t>（</w:t>
      </w:r>
      <w:r>
        <w:rPr>
          <w:rFonts w:hint="eastAsia" w:ascii="宋体" w:hAnsi="宋体" w:eastAsia="宋体" w:cs="宋体"/>
          <w:spacing w:val="15"/>
          <w:sz w:val="22"/>
          <w:szCs w:val="22"/>
          <w:u w:val="single" w:color="auto"/>
        </w:rPr>
        <w:t>采购人、采购人）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2"/>
          <w:szCs w:val="22"/>
        </w:rPr>
      </w:pPr>
      <w:r>
        <w:rPr>
          <w:rFonts w:hint="eastAsia" w:ascii="宋体" w:hAnsi="宋体" w:eastAsia="宋体" w:cs="宋体"/>
          <w:spacing w:val="10"/>
          <w:sz w:val="22"/>
          <w:szCs w:val="22"/>
        </w:rPr>
        <w:t>我单位参与</w:t>
      </w:r>
      <w:r>
        <w:rPr>
          <w:rFonts w:hint="eastAsia" w:ascii="宋体" w:hAnsi="宋体" w:eastAsia="宋体" w:cs="宋体"/>
          <w:spacing w:val="10"/>
          <w:sz w:val="22"/>
          <w:szCs w:val="22"/>
          <w:u w:val="single" w:color="auto"/>
        </w:rPr>
        <w:t>（项目名称</w:t>
      </w:r>
      <w:r>
        <w:rPr>
          <w:rFonts w:hint="eastAsia" w:ascii="宋体" w:hAnsi="宋体" w:eastAsia="宋体" w:cs="宋体"/>
          <w:spacing w:val="-2"/>
          <w:sz w:val="22"/>
          <w:szCs w:val="22"/>
          <w:u w:val="single" w:color="auto"/>
        </w:rPr>
        <w:t>）（</w:t>
      </w:r>
      <w:r>
        <w:rPr>
          <w:rFonts w:hint="eastAsia" w:ascii="宋体" w:hAnsi="宋体" w:eastAsia="宋体" w:cs="宋体"/>
          <w:spacing w:val="10"/>
          <w:sz w:val="22"/>
          <w:szCs w:val="22"/>
          <w:u w:val="single" w:color="auto"/>
        </w:rPr>
        <w:t>项目编号（分包号</w:t>
      </w:r>
      <w:r>
        <w:rPr>
          <w:rFonts w:hint="eastAsia" w:ascii="宋体" w:hAnsi="宋体" w:eastAsia="宋体" w:cs="宋体"/>
          <w:spacing w:val="-2"/>
          <w:sz w:val="22"/>
          <w:szCs w:val="22"/>
          <w:u w:val="single" w:color="auto"/>
        </w:rPr>
        <w:t>）：</w:t>
      </w:r>
      <w:r>
        <w:rPr>
          <w:rFonts w:hint="eastAsia" w:ascii="宋体" w:hAnsi="宋体" w:eastAsia="宋体" w:cs="宋体"/>
          <w:spacing w:val="48"/>
          <w:sz w:val="22"/>
          <w:szCs w:val="22"/>
          <w:u w:val="single" w:color="auto"/>
        </w:rPr>
        <w:t xml:space="preserve"> </w:t>
      </w:r>
      <w:r>
        <w:rPr>
          <w:rFonts w:hint="eastAsia" w:ascii="宋体" w:hAnsi="宋体" w:eastAsia="宋体" w:cs="宋体"/>
          <w:spacing w:val="-2"/>
          <w:sz w:val="22"/>
          <w:szCs w:val="22"/>
          <w:u w:val="single" w:color="auto"/>
        </w:rPr>
        <w:t>）</w:t>
      </w:r>
      <w:r>
        <w:rPr>
          <w:rFonts w:hint="eastAsia" w:ascii="宋体" w:hAnsi="宋体" w:eastAsia="宋体" w:cs="宋体"/>
          <w:spacing w:val="10"/>
          <w:sz w:val="22"/>
          <w:szCs w:val="22"/>
        </w:rPr>
        <w:t>项目的采购活动，</w:t>
      </w:r>
      <w:r>
        <w:rPr>
          <w:rFonts w:hint="eastAsia" w:ascii="宋体" w:hAnsi="宋体" w:eastAsia="宋体" w:cs="宋体"/>
          <w:spacing w:val="9"/>
          <w:sz w:val="22"/>
          <w:szCs w:val="22"/>
        </w:rPr>
        <w:t>现承诺如下：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right="81" w:firstLine="435"/>
        <w:textAlignment w:val="baseline"/>
        <w:rPr>
          <w:rFonts w:hint="eastAsia" w:ascii="宋体" w:hAnsi="宋体" w:eastAsia="宋体" w:cs="宋体"/>
          <w:sz w:val="22"/>
          <w:szCs w:val="22"/>
        </w:rPr>
      </w:pPr>
      <w:r>
        <w:rPr>
          <w:rFonts w:hint="eastAsia" w:ascii="宋体" w:hAnsi="宋体" w:eastAsia="宋体" w:cs="宋体"/>
          <w:spacing w:val="7"/>
          <w:sz w:val="22"/>
          <w:szCs w:val="22"/>
        </w:rPr>
        <w:t>1.我单位具有符合《中华人民共和国政府采购法》《中</w:t>
      </w:r>
      <w:r>
        <w:rPr>
          <w:rFonts w:hint="eastAsia" w:ascii="宋体" w:hAnsi="宋体" w:eastAsia="宋体" w:cs="宋体"/>
          <w:spacing w:val="6"/>
          <w:sz w:val="22"/>
          <w:szCs w:val="22"/>
        </w:rPr>
        <w:t>华人民共和国政府采购法实施条</w:t>
      </w:r>
      <w:r>
        <w:rPr>
          <w:rFonts w:hint="eastAsia" w:ascii="宋体" w:hAnsi="宋体" w:eastAsia="宋体" w:cs="宋体"/>
          <w:spacing w:val="9"/>
          <w:sz w:val="22"/>
          <w:szCs w:val="22"/>
        </w:rPr>
        <w:t>例》及采购比选文件资格要求规定的良好的商业信誉和健全的财务会计制度。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right="81" w:firstLine="422"/>
        <w:textAlignment w:val="baseline"/>
        <w:rPr>
          <w:rFonts w:hint="eastAsia" w:ascii="宋体" w:hAnsi="宋体" w:eastAsia="宋体" w:cs="宋体"/>
          <w:sz w:val="22"/>
          <w:szCs w:val="22"/>
        </w:rPr>
      </w:pPr>
      <w:r>
        <w:rPr>
          <w:rFonts w:hint="eastAsia" w:ascii="宋体" w:hAnsi="宋体" w:eastAsia="宋体" w:cs="宋体"/>
          <w:spacing w:val="7"/>
          <w:sz w:val="22"/>
          <w:szCs w:val="22"/>
        </w:rPr>
        <w:t>2.我单位具有符合《中华人民共和国政府采购法》《中华人民共和国政府采购法实施条</w:t>
      </w:r>
      <w:r>
        <w:rPr>
          <w:rFonts w:hint="eastAsia" w:ascii="宋体" w:hAnsi="宋体" w:eastAsia="宋体" w:cs="宋体"/>
          <w:spacing w:val="9"/>
          <w:sz w:val="22"/>
          <w:szCs w:val="22"/>
        </w:rPr>
        <w:t>例》及采购比选文件资格要求规定的履行合同所必需的设备和专业技术能力。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right="81" w:firstLine="424"/>
        <w:textAlignment w:val="baseline"/>
        <w:rPr>
          <w:rFonts w:hint="eastAsia" w:ascii="宋体" w:hAnsi="宋体" w:eastAsia="宋体" w:cs="宋体"/>
          <w:sz w:val="22"/>
          <w:szCs w:val="22"/>
        </w:rPr>
      </w:pPr>
      <w:r>
        <w:rPr>
          <w:rFonts w:hint="eastAsia" w:ascii="宋体" w:hAnsi="宋体" w:eastAsia="宋体" w:cs="宋体"/>
          <w:spacing w:val="7"/>
          <w:sz w:val="22"/>
          <w:szCs w:val="22"/>
        </w:rPr>
        <w:t>3.我单位具有符合《中华人民共和国政府采购法》《中华人民共和国政府采购法</w:t>
      </w:r>
      <w:r>
        <w:rPr>
          <w:rFonts w:hint="eastAsia" w:ascii="宋体" w:hAnsi="宋体" w:eastAsia="宋体" w:cs="宋体"/>
          <w:spacing w:val="6"/>
          <w:sz w:val="22"/>
          <w:szCs w:val="22"/>
        </w:rPr>
        <w:t>实施条</w:t>
      </w:r>
      <w:r>
        <w:rPr>
          <w:rFonts w:hint="eastAsia" w:ascii="宋体" w:hAnsi="宋体" w:eastAsia="宋体" w:cs="宋体"/>
          <w:spacing w:val="9"/>
          <w:sz w:val="22"/>
          <w:szCs w:val="22"/>
        </w:rPr>
        <w:t>例》及采购比选文件资格要求规定的依法缴纳税收和社会保障资金的相关证明材料。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20"/>
        <w:textAlignment w:val="baseline"/>
        <w:rPr>
          <w:rFonts w:hint="eastAsia" w:ascii="宋体" w:hAnsi="宋体" w:eastAsia="宋体" w:cs="宋体"/>
          <w:sz w:val="22"/>
          <w:szCs w:val="22"/>
        </w:rPr>
      </w:pPr>
      <w:r>
        <w:rPr>
          <w:rFonts w:hint="eastAsia" w:ascii="宋体" w:hAnsi="宋体" w:eastAsia="宋体" w:cs="宋体"/>
          <w:spacing w:val="9"/>
          <w:sz w:val="22"/>
          <w:szCs w:val="22"/>
        </w:rPr>
        <w:t>4.我单位符合《中华人民共和国政府采购法》《中华人民共和国政府采购法实施条例》</w:t>
      </w:r>
      <w:r>
        <w:rPr>
          <w:rFonts w:hint="eastAsia" w:ascii="宋体" w:hAnsi="宋体" w:eastAsia="宋体" w:cs="宋体"/>
          <w:spacing w:val="7"/>
          <w:sz w:val="22"/>
          <w:szCs w:val="22"/>
        </w:rPr>
        <w:t>及采购比选文件资格要求规定的在参加政府采购活动前三年内，在经营活动中没有重大违法</w:t>
      </w:r>
      <w:r>
        <w:rPr>
          <w:rFonts w:hint="eastAsia" w:ascii="宋体" w:hAnsi="宋体" w:eastAsia="宋体" w:cs="宋体"/>
          <w:spacing w:val="3"/>
          <w:sz w:val="22"/>
          <w:szCs w:val="22"/>
        </w:rPr>
        <w:t>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20"/>
        <w:textAlignment w:val="baseline"/>
        <w:rPr>
          <w:rFonts w:hint="eastAsia" w:ascii="宋体" w:hAnsi="宋体" w:eastAsia="宋体" w:cs="宋体"/>
          <w:spacing w:val="7"/>
          <w:sz w:val="22"/>
          <w:szCs w:val="22"/>
        </w:rPr>
      </w:pPr>
      <w:r>
        <w:rPr>
          <w:rFonts w:hint="eastAsia" w:ascii="宋体" w:hAnsi="宋体" w:eastAsia="宋体" w:cs="宋体"/>
          <w:spacing w:val="7"/>
          <w:sz w:val="22"/>
          <w:szCs w:val="22"/>
        </w:rPr>
        <w:t>5.如违反上述承诺，同意将相关失信行为纳入海口市信用信息共享平台。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20"/>
        <w:textAlignment w:val="baseline"/>
        <w:rPr>
          <w:rFonts w:hint="eastAsia" w:ascii="宋体" w:hAnsi="宋体" w:eastAsia="宋体" w:cs="宋体"/>
          <w:spacing w:val="7"/>
          <w:sz w:val="22"/>
          <w:szCs w:val="22"/>
        </w:rPr>
      </w:pPr>
      <w:r>
        <w:rPr>
          <w:rFonts w:hint="eastAsia" w:ascii="宋体" w:hAnsi="宋体" w:eastAsia="宋体" w:cs="宋体"/>
          <w:spacing w:val="7"/>
          <w:sz w:val="22"/>
          <w:szCs w:val="22"/>
        </w:rPr>
        <w:t>6.同意此承诺书在市公共资源中心的政府采购信息发布平台公示，接受社会各界监督。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20"/>
        <w:textAlignment w:val="baseline"/>
        <w:rPr>
          <w:rFonts w:hint="eastAsia" w:ascii="宋体" w:hAnsi="宋体" w:eastAsia="宋体" w:cs="宋体"/>
          <w:spacing w:val="7"/>
          <w:sz w:val="22"/>
          <w:szCs w:val="22"/>
        </w:rPr>
      </w:pPr>
      <w:r>
        <w:rPr>
          <w:rFonts w:hint="eastAsia" w:ascii="宋体" w:hAnsi="宋体" w:eastAsia="宋体" w:cs="宋体"/>
          <w:spacing w:val="7"/>
          <w:sz w:val="22"/>
          <w:szCs w:val="22"/>
        </w:rPr>
        <w:t>若我单位以上承诺不实， 自愿承担提供虚假材料谋取中标、成交的法律责任。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20"/>
        <w:textAlignment w:val="baseline"/>
        <w:rPr>
          <w:rFonts w:hint="eastAsia" w:ascii="宋体" w:hAnsi="宋体" w:eastAsia="宋体" w:cs="宋体"/>
          <w:spacing w:val="7"/>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42"/>
        <w:textAlignment w:val="baseline"/>
        <w:rPr>
          <w:rFonts w:hint="eastAsia" w:ascii="宋体" w:hAnsi="宋体" w:eastAsia="宋体" w:cs="宋体"/>
          <w:sz w:val="22"/>
          <w:szCs w:val="22"/>
        </w:rPr>
      </w:pPr>
      <w:r>
        <w:rPr>
          <w:rFonts w:hint="eastAsia" w:ascii="宋体" w:hAnsi="宋体" w:eastAsia="宋体" w:cs="宋体"/>
          <w:spacing w:val="9"/>
          <w:sz w:val="22"/>
          <w:szCs w:val="22"/>
        </w:rPr>
        <w:t>承诺供应商（全称并加盖公章</w:t>
      </w:r>
      <w:r>
        <w:rPr>
          <w:rFonts w:hint="eastAsia" w:ascii="宋体" w:hAnsi="宋体" w:eastAsia="宋体" w:cs="宋体"/>
          <w:spacing w:val="1"/>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rPr>
          <w:rFonts w:hint="eastAsia" w:ascii="宋体" w:hAnsi="宋体" w:eastAsia="宋体" w:cs="宋体"/>
          <w:sz w:val="22"/>
          <w:szCs w:val="22"/>
        </w:rPr>
      </w:pPr>
      <w:r>
        <w:rPr>
          <w:rFonts w:hint="eastAsia" w:ascii="宋体" w:hAnsi="宋体" w:eastAsia="宋体" w:cs="宋体"/>
          <w:spacing w:val="9"/>
          <w:sz w:val="22"/>
          <w:szCs w:val="22"/>
        </w:rPr>
        <w:t>单位负责人或授权代表（签字</w:t>
      </w:r>
      <w:r>
        <w:rPr>
          <w:rFonts w:hint="eastAsia"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8"/>
        <w:textAlignment w:val="baseline"/>
        <w:rPr>
          <w:rFonts w:hint="eastAsia" w:ascii="宋体" w:hAnsi="宋体" w:eastAsia="宋体" w:cs="宋体"/>
          <w:sz w:val="20"/>
          <w:szCs w:val="20"/>
        </w:rPr>
      </w:pPr>
      <w:r>
        <w:rPr>
          <w:rFonts w:hint="eastAsia" w:ascii="宋体" w:hAnsi="宋体" w:eastAsia="宋体" w:cs="宋体"/>
          <w:spacing w:val="-9"/>
          <w:sz w:val="22"/>
          <w:szCs w:val="22"/>
        </w:rPr>
        <w:t>日期：</w:t>
      </w:r>
    </w:p>
    <w:p>
      <w:pPr>
        <w:spacing w:line="228" w:lineRule="auto"/>
        <w:rPr>
          <w:rFonts w:hint="eastAsia" w:ascii="宋体" w:hAnsi="宋体" w:eastAsia="宋体" w:cs="宋体"/>
          <w:sz w:val="20"/>
          <w:szCs w:val="20"/>
        </w:rPr>
        <w:sectPr>
          <w:footerReference r:id="rId20" w:type="default"/>
          <w:pgSz w:w="11906" w:h="16839"/>
          <w:pgMar w:top="1431" w:right="1720" w:bottom="1374" w:left="1785" w:header="0" w:footer="1160" w:gutter="0"/>
          <w:pgNumType w:fmt="decimal"/>
          <w:cols w:space="720" w:num="1"/>
        </w:sectPr>
      </w:pPr>
    </w:p>
    <w:p>
      <w:pPr>
        <w:pStyle w:val="8"/>
        <w:spacing w:line="379" w:lineRule="auto"/>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8"/>
        <w:textAlignment w:val="baseline"/>
        <w:rPr>
          <w:rFonts w:hint="eastAsia" w:ascii="宋体" w:hAnsi="宋体" w:eastAsia="宋体" w:cs="宋体"/>
          <w:sz w:val="22"/>
          <w:szCs w:val="22"/>
        </w:rPr>
      </w:pPr>
      <w:r>
        <w:rPr>
          <w:rFonts w:hint="eastAsia" w:ascii="宋体" w:hAnsi="宋体" w:eastAsia="宋体" w:cs="宋体"/>
          <w:b/>
          <w:bCs/>
          <w:spacing w:val="2"/>
          <w:sz w:val="22"/>
          <w:szCs w:val="22"/>
        </w:rPr>
        <w:t>附件</w:t>
      </w:r>
      <w:r>
        <w:rPr>
          <w:rFonts w:hint="eastAsia" w:ascii="宋体" w:hAnsi="宋体" w:eastAsia="宋体" w:cs="宋体"/>
          <w:spacing w:val="-15"/>
          <w:sz w:val="22"/>
          <w:szCs w:val="22"/>
        </w:rPr>
        <w:t xml:space="preserve"> </w:t>
      </w:r>
      <w:r>
        <w:rPr>
          <w:rFonts w:hint="eastAsia" w:ascii="宋体" w:hAnsi="宋体" w:eastAsia="宋体" w:cs="宋体"/>
          <w:b/>
          <w:bCs/>
          <w:spacing w:val="2"/>
          <w:sz w:val="22"/>
          <w:szCs w:val="22"/>
        </w:rPr>
        <w:t>1：</w:t>
      </w:r>
      <w:r>
        <w:rPr>
          <w:rFonts w:hint="eastAsia" w:ascii="宋体" w:hAnsi="宋体" w:eastAsia="宋体" w:cs="宋体"/>
          <w:spacing w:val="2"/>
          <w:sz w:val="22"/>
          <w:szCs w:val="22"/>
        </w:rPr>
        <w:t xml:space="preserve">                      </w:t>
      </w:r>
      <w:r>
        <w:rPr>
          <w:rFonts w:hint="eastAsia" w:ascii="宋体" w:hAnsi="宋体" w:eastAsia="宋体" w:cs="宋体"/>
          <w:b/>
          <w:bCs/>
          <w:spacing w:val="2"/>
          <w:sz w:val="22"/>
          <w:szCs w:val="22"/>
        </w:rPr>
        <w:t>中小企业声明函（服务类）</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pPr>
        <w:keepNext w:val="0"/>
        <w:keepLines w:val="0"/>
        <w:pageBreakBefore w:val="0"/>
        <w:widowControl/>
        <w:tabs>
          <w:tab w:val="left" w:pos="8320"/>
        </w:tabs>
        <w:kinsoku w:val="0"/>
        <w:wordWrap/>
        <w:overflowPunct/>
        <w:topLinePunct w:val="0"/>
        <w:autoSpaceDE w:val="0"/>
        <w:autoSpaceDN w:val="0"/>
        <w:bidi w:val="0"/>
        <w:adjustRightInd w:val="0"/>
        <w:snapToGrid w:val="0"/>
        <w:spacing w:line="360" w:lineRule="auto"/>
        <w:ind w:right="14" w:firstLine="488" w:firstLineChars="200"/>
        <w:jc w:val="both"/>
        <w:textAlignment w:val="baseline"/>
        <w:rPr>
          <w:rFonts w:hint="eastAsia" w:ascii="宋体" w:hAnsi="宋体" w:eastAsia="宋体" w:cs="宋体"/>
          <w:sz w:val="22"/>
          <w:szCs w:val="22"/>
        </w:rPr>
      </w:pPr>
      <w:r>
        <w:rPr>
          <w:rFonts w:hint="eastAsia" w:ascii="宋体" w:hAnsi="宋体" w:eastAsia="宋体" w:cs="宋体"/>
          <w:spacing w:val="12"/>
          <w:sz w:val="22"/>
          <w:szCs w:val="22"/>
        </w:rPr>
        <w:t>本公司（联合体）郑重声明，根据《政府采购促进中小企业发展管理办法》</w:t>
      </w:r>
      <w:r>
        <w:rPr>
          <w:rFonts w:hint="eastAsia" w:ascii="宋体" w:hAnsi="宋体" w:eastAsia="宋体" w:cs="宋体"/>
          <w:spacing w:val="-67"/>
          <w:sz w:val="22"/>
          <w:szCs w:val="22"/>
        </w:rPr>
        <w:t xml:space="preserve"> </w:t>
      </w:r>
      <w:r>
        <w:rPr>
          <w:rFonts w:hint="eastAsia" w:ascii="宋体" w:hAnsi="宋体" w:eastAsia="宋体" w:cs="宋体"/>
          <w:spacing w:val="12"/>
          <w:sz w:val="22"/>
          <w:szCs w:val="22"/>
        </w:rPr>
        <w:t>（财库</w:t>
      </w:r>
      <w:r>
        <w:rPr>
          <w:rFonts w:hint="eastAsia" w:ascii="宋体" w:hAnsi="宋体" w:eastAsia="宋体" w:cs="宋体"/>
          <w:spacing w:val="6"/>
          <w:sz w:val="22"/>
          <w:szCs w:val="22"/>
        </w:rPr>
        <w:t>﹝2020﹞46号）的规定，本公司（联合体）参加</w:t>
      </w:r>
      <w:r>
        <w:rPr>
          <w:rFonts w:hint="eastAsia" w:ascii="宋体" w:hAnsi="宋体" w:eastAsia="宋体" w:cs="宋体"/>
          <w:spacing w:val="6"/>
          <w:sz w:val="22"/>
          <w:szCs w:val="22"/>
          <w:u w:val="single" w:color="auto"/>
        </w:rPr>
        <w:t>（单位名称）</w:t>
      </w:r>
      <w:r>
        <w:rPr>
          <w:rFonts w:hint="eastAsia" w:ascii="宋体" w:hAnsi="宋体" w:eastAsia="宋体" w:cs="宋体"/>
          <w:spacing w:val="6"/>
          <w:sz w:val="22"/>
          <w:szCs w:val="22"/>
        </w:rPr>
        <w:t>的</w:t>
      </w:r>
      <w:r>
        <w:rPr>
          <w:rFonts w:hint="eastAsia" w:ascii="宋体" w:hAnsi="宋体" w:eastAsia="宋体" w:cs="宋体"/>
          <w:spacing w:val="6"/>
          <w:sz w:val="22"/>
          <w:szCs w:val="22"/>
          <w:u w:val="single" w:color="auto"/>
        </w:rPr>
        <w:t>（项目名称、项目编号</w:t>
      </w:r>
      <w:r>
        <w:rPr>
          <w:rFonts w:hint="eastAsia" w:ascii="宋体" w:hAnsi="宋体" w:eastAsia="宋体" w:cs="宋体"/>
          <w:spacing w:val="6"/>
          <w:sz w:val="22"/>
          <w:szCs w:val="22"/>
          <w:u w:val="single" w:color="auto"/>
          <w:lang w:eastAsia="zh-CN"/>
        </w:rPr>
        <w:t>、</w:t>
      </w:r>
      <w:r>
        <w:rPr>
          <w:rFonts w:hint="eastAsia" w:ascii="宋体" w:hAnsi="宋体" w:eastAsia="宋体" w:cs="宋体"/>
          <w:spacing w:val="7"/>
          <w:sz w:val="22"/>
          <w:szCs w:val="22"/>
          <w:u w:val="single" w:color="auto"/>
        </w:rPr>
        <w:t>包号）</w:t>
      </w:r>
      <w:r>
        <w:rPr>
          <w:rFonts w:hint="eastAsia" w:ascii="宋体" w:hAnsi="宋体" w:eastAsia="宋体" w:cs="宋体"/>
          <w:spacing w:val="7"/>
          <w:sz w:val="22"/>
          <w:szCs w:val="22"/>
        </w:rPr>
        <w:t>采购活动，服务全部由符合政策要求的中小企业承接。相关企业（含联合体中的中小</w:t>
      </w:r>
      <w:r>
        <w:rPr>
          <w:rFonts w:hint="eastAsia" w:ascii="宋体" w:hAnsi="宋体" w:eastAsia="宋体" w:cs="宋体"/>
          <w:spacing w:val="9"/>
          <w:sz w:val="22"/>
          <w:szCs w:val="22"/>
        </w:rPr>
        <w:t>企业、签订分包意向协议的中小企业）的具体情况如下：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right="15" w:firstLine="436"/>
        <w:textAlignment w:val="baseline"/>
        <w:rPr>
          <w:rFonts w:hint="eastAsia" w:ascii="宋体" w:hAnsi="宋体" w:eastAsia="宋体" w:cs="宋体"/>
          <w:sz w:val="22"/>
          <w:szCs w:val="22"/>
        </w:rPr>
      </w:pPr>
      <w:r>
        <w:rPr>
          <w:rFonts w:hint="eastAsia" w:ascii="宋体" w:hAnsi="宋体" w:eastAsia="宋体" w:cs="宋体"/>
          <w:spacing w:val="8"/>
          <w:sz w:val="22"/>
          <w:szCs w:val="22"/>
        </w:rPr>
        <w:t xml:space="preserve">1. </w:t>
      </w:r>
      <w:r>
        <w:rPr>
          <w:rFonts w:hint="eastAsia" w:ascii="宋体" w:hAnsi="宋体" w:eastAsia="宋体" w:cs="宋体"/>
          <w:spacing w:val="8"/>
          <w:sz w:val="22"/>
          <w:szCs w:val="22"/>
          <w:u w:val="single" w:color="auto"/>
        </w:rPr>
        <w:t>（标的名称</w:t>
      </w:r>
      <w:r>
        <w:rPr>
          <w:rFonts w:hint="eastAsia" w:ascii="宋体" w:hAnsi="宋体" w:eastAsia="宋体" w:cs="宋体"/>
          <w:spacing w:val="15"/>
          <w:sz w:val="22"/>
          <w:szCs w:val="22"/>
          <w:u w:val="single" w:color="auto"/>
        </w:rPr>
        <w:t>）</w:t>
      </w:r>
      <w:r>
        <w:rPr>
          <w:rFonts w:hint="eastAsia" w:ascii="宋体" w:hAnsi="宋体" w:eastAsia="宋体" w:cs="宋体"/>
          <w:spacing w:val="15"/>
          <w:sz w:val="22"/>
          <w:szCs w:val="22"/>
        </w:rPr>
        <w:t>，</w:t>
      </w:r>
      <w:r>
        <w:rPr>
          <w:rFonts w:hint="eastAsia" w:ascii="宋体" w:hAnsi="宋体" w:eastAsia="宋体" w:cs="宋体"/>
          <w:spacing w:val="8"/>
          <w:sz w:val="22"/>
          <w:szCs w:val="22"/>
        </w:rPr>
        <w:t>属于</w:t>
      </w:r>
      <w:r>
        <w:rPr>
          <w:rFonts w:hint="eastAsia" w:ascii="宋体" w:hAnsi="宋体" w:eastAsia="宋体" w:cs="宋体"/>
          <w:spacing w:val="8"/>
          <w:sz w:val="22"/>
          <w:szCs w:val="22"/>
          <w:u w:val="single" w:color="auto"/>
        </w:rPr>
        <w:t>（采购文件中明确的所属行业</w:t>
      </w:r>
      <w:r>
        <w:rPr>
          <w:rFonts w:hint="eastAsia" w:ascii="宋体" w:hAnsi="宋体" w:eastAsia="宋体" w:cs="宋体"/>
          <w:spacing w:val="15"/>
          <w:sz w:val="22"/>
          <w:szCs w:val="22"/>
          <w:u w:val="single" w:color="auto"/>
        </w:rPr>
        <w:t>）</w:t>
      </w:r>
      <w:r>
        <w:rPr>
          <w:rFonts w:hint="eastAsia" w:ascii="宋体" w:hAnsi="宋体" w:eastAsia="宋体" w:cs="宋体"/>
          <w:spacing w:val="15"/>
          <w:sz w:val="22"/>
          <w:szCs w:val="22"/>
        </w:rPr>
        <w:t>；</w:t>
      </w:r>
      <w:r>
        <w:rPr>
          <w:rFonts w:hint="eastAsia" w:ascii="宋体" w:hAnsi="宋体" w:eastAsia="宋体" w:cs="宋体"/>
          <w:spacing w:val="8"/>
          <w:sz w:val="22"/>
          <w:szCs w:val="22"/>
        </w:rPr>
        <w:t>承接企业为</w:t>
      </w:r>
      <w:r>
        <w:rPr>
          <w:rFonts w:hint="eastAsia" w:ascii="宋体" w:hAnsi="宋体" w:eastAsia="宋体" w:cs="宋体"/>
          <w:spacing w:val="8"/>
          <w:sz w:val="22"/>
          <w:szCs w:val="22"/>
          <w:u w:val="single" w:color="auto"/>
        </w:rPr>
        <w:t>（企业名称</w:t>
      </w:r>
      <w:r>
        <w:rPr>
          <w:rFonts w:hint="eastAsia" w:ascii="宋体" w:hAnsi="宋体" w:eastAsia="宋体" w:cs="宋体"/>
          <w:spacing w:val="15"/>
          <w:sz w:val="22"/>
          <w:szCs w:val="22"/>
          <w:u w:val="single" w:color="auto"/>
        </w:rPr>
        <w:t>）</w:t>
      </w:r>
      <w:r>
        <w:rPr>
          <w:rFonts w:hint="eastAsia" w:ascii="宋体" w:hAnsi="宋体" w:eastAsia="宋体" w:cs="宋体"/>
          <w:spacing w:val="15"/>
          <w:sz w:val="22"/>
          <w:szCs w:val="22"/>
        </w:rPr>
        <w:t>，</w:t>
      </w:r>
      <w:r>
        <w:rPr>
          <w:rFonts w:hint="eastAsia" w:ascii="宋体" w:hAnsi="宋体" w:eastAsia="宋体" w:cs="宋体"/>
          <w:spacing w:val="8"/>
          <w:sz w:val="22"/>
          <w:szCs w:val="22"/>
        </w:rPr>
        <w:t>从业人员</w:t>
      </w:r>
      <w:r>
        <w:rPr>
          <w:rFonts w:hint="eastAsia" w:ascii="宋体" w:hAnsi="宋体" w:eastAsia="宋体" w:cs="宋体"/>
          <w:spacing w:val="8"/>
          <w:sz w:val="22"/>
          <w:szCs w:val="22"/>
          <w:u w:val="single" w:color="auto"/>
        </w:rPr>
        <w:t xml:space="preserve">    </w:t>
      </w:r>
      <w:r>
        <w:rPr>
          <w:rFonts w:hint="eastAsia" w:ascii="宋体" w:hAnsi="宋体" w:eastAsia="宋体" w:cs="宋体"/>
          <w:spacing w:val="-77"/>
          <w:sz w:val="22"/>
          <w:szCs w:val="22"/>
        </w:rPr>
        <w:t xml:space="preserve"> </w:t>
      </w:r>
      <w:r>
        <w:rPr>
          <w:rFonts w:hint="eastAsia" w:ascii="宋体" w:hAnsi="宋体" w:eastAsia="宋体" w:cs="宋体"/>
          <w:spacing w:val="8"/>
          <w:sz w:val="22"/>
          <w:szCs w:val="22"/>
        </w:rPr>
        <w:t>人，营业收入为</w:t>
      </w:r>
      <w:r>
        <w:rPr>
          <w:rFonts w:hint="eastAsia" w:ascii="宋体" w:hAnsi="宋体" w:eastAsia="宋体" w:cs="宋体"/>
          <w:spacing w:val="-98"/>
          <w:sz w:val="22"/>
          <w:szCs w:val="22"/>
        </w:rPr>
        <w:t xml:space="preserve"> </w:t>
      </w:r>
      <w:r>
        <w:rPr>
          <w:rFonts w:hint="eastAsia" w:ascii="宋体" w:hAnsi="宋体" w:eastAsia="宋体" w:cs="宋体"/>
          <w:spacing w:val="5"/>
          <w:sz w:val="22"/>
          <w:szCs w:val="22"/>
          <w:u w:val="single" w:color="auto"/>
        </w:rPr>
        <w:t xml:space="preserve">    </w:t>
      </w:r>
      <w:r>
        <w:rPr>
          <w:rFonts w:hint="eastAsia" w:ascii="宋体" w:hAnsi="宋体" w:eastAsia="宋体" w:cs="宋体"/>
          <w:spacing w:val="-87"/>
          <w:sz w:val="22"/>
          <w:szCs w:val="22"/>
        </w:rPr>
        <w:t xml:space="preserve"> </w:t>
      </w:r>
      <w:r>
        <w:rPr>
          <w:rFonts w:hint="eastAsia" w:ascii="宋体" w:hAnsi="宋体" w:eastAsia="宋体" w:cs="宋体"/>
          <w:spacing w:val="8"/>
          <w:sz w:val="22"/>
          <w:szCs w:val="22"/>
        </w:rPr>
        <w:t>万元，资产总额为</w:t>
      </w:r>
      <w:r>
        <w:rPr>
          <w:rFonts w:hint="eastAsia" w:ascii="宋体" w:hAnsi="宋体" w:eastAsia="宋体" w:cs="宋体"/>
          <w:spacing w:val="-97"/>
          <w:sz w:val="22"/>
          <w:szCs w:val="22"/>
        </w:rPr>
        <w:t xml:space="preserve"> </w:t>
      </w:r>
      <w:r>
        <w:rPr>
          <w:rFonts w:hint="eastAsia" w:ascii="宋体" w:hAnsi="宋体" w:eastAsia="宋体" w:cs="宋体"/>
          <w:spacing w:val="5"/>
          <w:sz w:val="22"/>
          <w:szCs w:val="22"/>
          <w:u w:val="single" w:color="auto"/>
        </w:rPr>
        <w:t xml:space="preserve">     </w:t>
      </w:r>
      <w:r>
        <w:rPr>
          <w:rFonts w:hint="eastAsia" w:ascii="宋体" w:hAnsi="宋体" w:eastAsia="宋体" w:cs="宋体"/>
          <w:spacing w:val="-87"/>
          <w:sz w:val="22"/>
          <w:szCs w:val="22"/>
        </w:rPr>
        <w:t xml:space="preserve"> </w:t>
      </w:r>
      <w:r>
        <w:rPr>
          <w:rFonts w:hint="eastAsia" w:ascii="宋体" w:hAnsi="宋体" w:eastAsia="宋体" w:cs="宋体"/>
          <w:spacing w:val="8"/>
          <w:sz w:val="22"/>
          <w:szCs w:val="22"/>
        </w:rPr>
        <w:t>万元，属于</w:t>
      </w:r>
      <w:r>
        <w:rPr>
          <w:rFonts w:hint="eastAsia" w:ascii="宋体" w:hAnsi="宋体" w:eastAsia="宋体" w:cs="宋体"/>
          <w:spacing w:val="8"/>
          <w:sz w:val="22"/>
          <w:szCs w:val="22"/>
          <w:u w:val="single" w:color="auto"/>
        </w:rPr>
        <w:t>（中型企业、小型企</w:t>
      </w:r>
      <w:r>
        <w:rPr>
          <w:rFonts w:hint="eastAsia" w:ascii="宋体" w:hAnsi="宋体" w:eastAsia="宋体" w:cs="宋体"/>
          <w:sz w:val="22"/>
          <w:szCs w:val="22"/>
        </w:rPr>
        <w:t xml:space="preserve"> </w:t>
      </w:r>
      <w:r>
        <w:rPr>
          <w:rFonts w:hint="eastAsia" w:ascii="宋体" w:hAnsi="宋体" w:eastAsia="宋体" w:cs="宋体"/>
          <w:spacing w:val="8"/>
          <w:sz w:val="22"/>
          <w:szCs w:val="22"/>
          <w:u w:val="single" w:color="auto"/>
        </w:rPr>
        <w:t>业、微型企业</w:t>
      </w:r>
      <w:r>
        <w:rPr>
          <w:rFonts w:hint="eastAsia" w:ascii="宋体" w:hAnsi="宋体" w:eastAsia="宋体" w:cs="宋体"/>
          <w:sz w:val="22"/>
          <w:szCs w:val="22"/>
          <w:u w:val="single" w:color="auto"/>
        </w:rPr>
        <w:t>）</w:t>
      </w:r>
      <w:r>
        <w:rPr>
          <w:rFonts w:hint="eastAsia"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right="15" w:firstLine="423"/>
        <w:textAlignment w:val="baseline"/>
        <w:rPr>
          <w:rFonts w:hint="eastAsia" w:ascii="宋体" w:hAnsi="宋体" w:eastAsia="宋体" w:cs="宋体"/>
          <w:sz w:val="22"/>
          <w:szCs w:val="22"/>
        </w:rPr>
      </w:pPr>
      <w:r>
        <w:rPr>
          <w:rFonts w:hint="eastAsia" w:ascii="宋体" w:hAnsi="宋体" w:eastAsia="宋体" w:cs="宋体"/>
          <w:spacing w:val="9"/>
          <w:sz w:val="22"/>
          <w:szCs w:val="22"/>
        </w:rPr>
        <w:t xml:space="preserve">2. </w:t>
      </w:r>
      <w:r>
        <w:rPr>
          <w:rFonts w:hint="eastAsia" w:ascii="宋体" w:hAnsi="宋体" w:eastAsia="宋体" w:cs="宋体"/>
          <w:spacing w:val="9"/>
          <w:sz w:val="22"/>
          <w:szCs w:val="22"/>
          <w:u w:val="single" w:color="auto"/>
        </w:rPr>
        <w:t>（标的名称</w:t>
      </w:r>
      <w:r>
        <w:rPr>
          <w:rFonts w:hint="eastAsia" w:ascii="宋体" w:hAnsi="宋体" w:eastAsia="宋体" w:cs="宋体"/>
          <w:spacing w:val="13"/>
          <w:sz w:val="22"/>
          <w:szCs w:val="22"/>
          <w:u w:val="single" w:color="auto"/>
        </w:rPr>
        <w:t>）</w:t>
      </w:r>
      <w:r>
        <w:rPr>
          <w:rFonts w:hint="eastAsia" w:ascii="宋体" w:hAnsi="宋体" w:eastAsia="宋体" w:cs="宋体"/>
          <w:spacing w:val="13"/>
          <w:sz w:val="22"/>
          <w:szCs w:val="22"/>
        </w:rPr>
        <w:t>，</w:t>
      </w:r>
      <w:r>
        <w:rPr>
          <w:rFonts w:hint="eastAsia" w:ascii="宋体" w:hAnsi="宋体" w:eastAsia="宋体" w:cs="宋体"/>
          <w:spacing w:val="9"/>
          <w:sz w:val="22"/>
          <w:szCs w:val="22"/>
        </w:rPr>
        <w:t>属于</w:t>
      </w:r>
      <w:r>
        <w:rPr>
          <w:rFonts w:hint="eastAsia" w:ascii="宋体" w:hAnsi="宋体" w:eastAsia="宋体" w:cs="宋体"/>
          <w:spacing w:val="9"/>
          <w:sz w:val="22"/>
          <w:szCs w:val="22"/>
          <w:u w:val="single" w:color="auto"/>
        </w:rPr>
        <w:t>（采购文件中明确的所属行业</w:t>
      </w:r>
      <w:r>
        <w:rPr>
          <w:rFonts w:hint="eastAsia" w:ascii="宋体" w:hAnsi="宋体" w:eastAsia="宋体" w:cs="宋体"/>
          <w:spacing w:val="13"/>
          <w:sz w:val="22"/>
          <w:szCs w:val="22"/>
          <w:u w:val="single" w:color="auto"/>
        </w:rPr>
        <w:t>）</w:t>
      </w:r>
      <w:r>
        <w:rPr>
          <w:rFonts w:hint="eastAsia" w:ascii="宋体" w:hAnsi="宋体" w:eastAsia="宋体" w:cs="宋体"/>
          <w:spacing w:val="13"/>
          <w:sz w:val="22"/>
          <w:szCs w:val="22"/>
        </w:rPr>
        <w:t>；</w:t>
      </w:r>
      <w:r>
        <w:rPr>
          <w:rFonts w:hint="eastAsia" w:ascii="宋体" w:hAnsi="宋体" w:eastAsia="宋体" w:cs="宋体"/>
          <w:spacing w:val="9"/>
          <w:sz w:val="22"/>
          <w:szCs w:val="22"/>
        </w:rPr>
        <w:t>承接企</w:t>
      </w:r>
      <w:r>
        <w:rPr>
          <w:rFonts w:hint="eastAsia" w:ascii="宋体" w:hAnsi="宋体" w:eastAsia="宋体" w:cs="宋体"/>
          <w:spacing w:val="8"/>
          <w:sz w:val="22"/>
          <w:szCs w:val="22"/>
        </w:rPr>
        <w:t>业为</w:t>
      </w:r>
      <w:r>
        <w:rPr>
          <w:rFonts w:hint="eastAsia" w:ascii="宋体" w:hAnsi="宋体" w:eastAsia="宋体" w:cs="宋体"/>
          <w:spacing w:val="8"/>
          <w:sz w:val="22"/>
          <w:szCs w:val="22"/>
          <w:u w:val="single" w:color="auto"/>
        </w:rPr>
        <w:t>（企业名称</w:t>
      </w:r>
      <w:r>
        <w:rPr>
          <w:rFonts w:hint="eastAsia" w:ascii="宋体" w:hAnsi="宋体" w:eastAsia="宋体" w:cs="宋体"/>
          <w:spacing w:val="13"/>
          <w:sz w:val="22"/>
          <w:szCs w:val="22"/>
          <w:u w:val="single" w:color="auto"/>
        </w:rPr>
        <w:t>）</w:t>
      </w:r>
      <w:r>
        <w:rPr>
          <w:rFonts w:hint="eastAsia" w:ascii="宋体" w:hAnsi="宋体" w:eastAsia="宋体" w:cs="宋体"/>
          <w:spacing w:val="4"/>
          <w:sz w:val="22"/>
          <w:szCs w:val="22"/>
        </w:rPr>
        <w:t xml:space="preserve"> </w:t>
      </w:r>
      <w:r>
        <w:rPr>
          <w:rFonts w:hint="eastAsia" w:ascii="宋体" w:hAnsi="宋体" w:eastAsia="宋体" w:cs="宋体"/>
          <w:spacing w:val="6"/>
          <w:sz w:val="22"/>
          <w:szCs w:val="22"/>
        </w:rPr>
        <w:t>从业人员</w:t>
      </w:r>
      <w:r>
        <w:rPr>
          <w:rFonts w:hint="eastAsia" w:ascii="宋体" w:hAnsi="宋体" w:eastAsia="宋体" w:cs="宋体"/>
          <w:spacing w:val="-98"/>
          <w:sz w:val="22"/>
          <w:szCs w:val="22"/>
        </w:rPr>
        <w:t xml:space="preserve"> </w:t>
      </w:r>
      <w:r>
        <w:rPr>
          <w:rFonts w:hint="eastAsia" w:ascii="宋体" w:hAnsi="宋体" w:eastAsia="宋体" w:cs="宋体"/>
          <w:spacing w:val="5"/>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6"/>
          <w:sz w:val="22"/>
          <w:szCs w:val="22"/>
        </w:rPr>
        <w:t>人，营业收入为</w:t>
      </w:r>
      <w:r>
        <w:rPr>
          <w:rFonts w:hint="eastAsia" w:ascii="宋体" w:hAnsi="宋体" w:eastAsia="宋体" w:cs="宋体"/>
          <w:spacing w:val="-98"/>
          <w:sz w:val="22"/>
          <w:szCs w:val="22"/>
        </w:rPr>
        <w:t xml:space="preserve"> </w:t>
      </w:r>
      <w:r>
        <w:rPr>
          <w:rFonts w:hint="eastAsia" w:ascii="宋体" w:hAnsi="宋体" w:eastAsia="宋体" w:cs="宋体"/>
          <w:spacing w:val="4"/>
          <w:sz w:val="22"/>
          <w:szCs w:val="22"/>
          <w:u w:val="single" w:color="auto"/>
        </w:rPr>
        <w:t xml:space="preserve">     </w:t>
      </w:r>
      <w:r>
        <w:rPr>
          <w:rFonts w:hint="eastAsia" w:ascii="宋体" w:hAnsi="宋体" w:eastAsia="宋体" w:cs="宋体"/>
          <w:spacing w:val="-83"/>
          <w:sz w:val="22"/>
          <w:szCs w:val="22"/>
        </w:rPr>
        <w:t xml:space="preserve"> </w:t>
      </w:r>
      <w:r>
        <w:rPr>
          <w:rFonts w:hint="eastAsia" w:ascii="宋体" w:hAnsi="宋体" w:eastAsia="宋体" w:cs="宋体"/>
          <w:spacing w:val="6"/>
          <w:sz w:val="22"/>
          <w:szCs w:val="22"/>
        </w:rPr>
        <w:t>万元，资产总额为</w:t>
      </w:r>
      <w:r>
        <w:rPr>
          <w:rFonts w:hint="eastAsia" w:ascii="宋体" w:hAnsi="宋体" w:eastAsia="宋体" w:cs="宋体"/>
          <w:spacing w:val="6"/>
          <w:sz w:val="22"/>
          <w:szCs w:val="22"/>
          <w:u w:val="single" w:color="auto"/>
        </w:rPr>
        <w:t xml:space="preserve">  </w:t>
      </w:r>
      <w:r>
        <w:rPr>
          <w:rFonts w:hint="eastAsia" w:ascii="宋体" w:hAnsi="宋体" w:eastAsia="宋体" w:cs="宋体"/>
          <w:spacing w:val="5"/>
          <w:sz w:val="22"/>
          <w:szCs w:val="22"/>
          <w:u w:val="single" w:color="auto"/>
        </w:rPr>
        <w:t xml:space="preserve">   </w:t>
      </w:r>
      <w:r>
        <w:rPr>
          <w:rFonts w:hint="eastAsia" w:ascii="宋体" w:hAnsi="宋体" w:eastAsia="宋体" w:cs="宋体"/>
          <w:spacing w:val="-87"/>
          <w:sz w:val="22"/>
          <w:szCs w:val="22"/>
        </w:rPr>
        <w:t xml:space="preserve"> </w:t>
      </w:r>
      <w:r>
        <w:rPr>
          <w:rFonts w:hint="eastAsia" w:ascii="宋体" w:hAnsi="宋体" w:eastAsia="宋体" w:cs="宋体"/>
          <w:spacing w:val="5"/>
          <w:sz w:val="22"/>
          <w:szCs w:val="22"/>
        </w:rPr>
        <w:t>万元，属于</w:t>
      </w:r>
      <w:r>
        <w:rPr>
          <w:rFonts w:hint="eastAsia" w:ascii="宋体" w:hAnsi="宋体" w:eastAsia="宋体" w:cs="宋体"/>
          <w:spacing w:val="5"/>
          <w:sz w:val="22"/>
          <w:szCs w:val="22"/>
          <w:u w:val="single" w:color="auto"/>
        </w:rPr>
        <w:t>（中型企业、小型企</w:t>
      </w:r>
      <w:r>
        <w:rPr>
          <w:rFonts w:hint="eastAsia" w:ascii="宋体" w:hAnsi="宋体" w:eastAsia="宋体" w:cs="宋体"/>
          <w:sz w:val="22"/>
          <w:szCs w:val="22"/>
        </w:rPr>
        <w:t xml:space="preserve"> </w:t>
      </w:r>
      <w:r>
        <w:rPr>
          <w:rFonts w:hint="eastAsia" w:ascii="宋体" w:hAnsi="宋体" w:eastAsia="宋体" w:cs="宋体"/>
          <w:spacing w:val="8"/>
          <w:sz w:val="22"/>
          <w:szCs w:val="22"/>
          <w:u w:val="single" w:color="auto"/>
        </w:rPr>
        <w:t>业、微型企业</w:t>
      </w:r>
      <w:r>
        <w:rPr>
          <w:rFonts w:hint="eastAsia" w:ascii="宋体" w:hAnsi="宋体" w:eastAsia="宋体" w:cs="宋体"/>
          <w:sz w:val="22"/>
          <w:szCs w:val="22"/>
          <w:u w:val="single" w:color="auto"/>
        </w:rPr>
        <w:t>）</w:t>
      </w:r>
      <w:r>
        <w:rPr>
          <w:rFonts w:hint="eastAsia"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5"/>
        <w:textAlignment w:val="baseline"/>
        <w:rPr>
          <w:rFonts w:hint="eastAsia" w:ascii="宋体" w:hAnsi="宋体" w:eastAsia="宋体" w:cs="宋体"/>
          <w:sz w:val="22"/>
          <w:szCs w:val="22"/>
        </w:rPr>
      </w:pPr>
      <w:r>
        <w:rPr>
          <w:rFonts w:hint="eastAsia" w:ascii="宋体" w:hAnsi="宋体" w:eastAsia="宋体" w:cs="宋体"/>
          <w:spacing w:val="-2"/>
          <w:position w:val="2"/>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right="15" w:firstLine="440"/>
        <w:textAlignment w:val="baseline"/>
        <w:rPr>
          <w:rFonts w:hint="eastAsia" w:ascii="宋体" w:hAnsi="宋体" w:eastAsia="宋体" w:cs="宋体"/>
          <w:sz w:val="22"/>
          <w:szCs w:val="22"/>
        </w:rPr>
      </w:pPr>
      <w:r>
        <w:rPr>
          <w:rFonts w:hint="eastAsia" w:ascii="宋体" w:hAnsi="宋体" w:eastAsia="宋体" w:cs="宋体"/>
          <w:spacing w:val="7"/>
          <w:sz w:val="22"/>
          <w:szCs w:val="22"/>
        </w:rPr>
        <w:t>以上企业，不属于大企业的分支机构，不存在控股股</w:t>
      </w:r>
      <w:r>
        <w:rPr>
          <w:rFonts w:hint="eastAsia" w:ascii="宋体" w:hAnsi="宋体" w:eastAsia="宋体" w:cs="宋体"/>
          <w:spacing w:val="6"/>
          <w:sz w:val="22"/>
          <w:szCs w:val="22"/>
        </w:rPr>
        <w:t>东为大企业的情形，也不存在与大</w:t>
      </w:r>
      <w:r>
        <w:rPr>
          <w:rFonts w:hint="eastAsia" w:ascii="宋体" w:hAnsi="宋体" w:eastAsia="宋体" w:cs="宋体"/>
          <w:spacing w:val="8"/>
          <w:sz w:val="22"/>
          <w:szCs w:val="22"/>
        </w:rPr>
        <w:t>企业的负责人为同一人的情形。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rPr>
          <w:rFonts w:hint="eastAsia" w:ascii="宋体" w:hAnsi="宋体" w:eastAsia="宋体" w:cs="宋体"/>
          <w:sz w:val="22"/>
          <w:szCs w:val="22"/>
        </w:rPr>
      </w:pPr>
      <w:r>
        <w:rPr>
          <w:rFonts w:hint="eastAsia" w:ascii="宋体" w:hAnsi="宋体" w:eastAsia="宋体" w:cs="宋体"/>
          <w:spacing w:val="9"/>
          <w:sz w:val="22"/>
          <w:szCs w:val="22"/>
        </w:rPr>
        <w:t>本企业对上述声明内容的真实性负责。如有虚假，将依法承担相应责任。</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011"/>
        <w:textAlignment w:val="baseline"/>
        <w:rPr>
          <w:rFonts w:hint="eastAsia" w:ascii="宋体" w:hAnsi="宋体" w:eastAsia="宋体" w:cs="宋体"/>
          <w:sz w:val="22"/>
          <w:szCs w:val="22"/>
        </w:rPr>
      </w:pPr>
      <w:r>
        <w:rPr>
          <w:rFonts w:hint="eastAsia" w:ascii="宋体" w:hAnsi="宋体" w:eastAsia="宋体" w:cs="宋体"/>
          <w:spacing w:val="9"/>
          <w:sz w:val="22"/>
          <w:szCs w:val="22"/>
        </w:rPr>
        <w:t>供应商名称（盖章</w:t>
      </w:r>
      <w:r>
        <w:rPr>
          <w:rFonts w:hint="eastAsia"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046"/>
        <w:textAlignment w:val="baseline"/>
        <w:rPr>
          <w:rFonts w:hint="eastAsia" w:ascii="宋体" w:hAnsi="宋体" w:eastAsia="宋体" w:cs="宋体"/>
          <w:sz w:val="20"/>
          <w:szCs w:val="20"/>
        </w:rPr>
      </w:pPr>
      <w:r>
        <w:rPr>
          <w:rFonts w:hint="eastAsia" w:ascii="宋体" w:hAnsi="宋体" w:eastAsia="宋体" w:cs="宋体"/>
          <w:spacing w:val="-9"/>
          <w:sz w:val="22"/>
          <w:szCs w:val="22"/>
        </w:rPr>
        <w:t>日期：</w:t>
      </w:r>
    </w:p>
    <w:p>
      <w:pPr>
        <w:pStyle w:val="8"/>
        <w:spacing w:line="251" w:lineRule="auto"/>
        <w:rPr>
          <w:rFonts w:hint="eastAsia" w:ascii="宋体" w:hAnsi="宋体" w:eastAsia="宋体" w:cs="宋体"/>
        </w:rPr>
      </w:pPr>
    </w:p>
    <w:p>
      <w:pPr>
        <w:pStyle w:val="8"/>
        <w:spacing w:line="252" w:lineRule="auto"/>
        <w:rPr>
          <w:rFonts w:hint="eastAsia" w:ascii="宋体" w:hAnsi="宋体" w:eastAsia="宋体" w:cs="宋体"/>
        </w:rPr>
      </w:pPr>
    </w:p>
    <w:p>
      <w:pPr>
        <w:spacing w:before="65" w:line="229" w:lineRule="auto"/>
        <w:ind w:left="24"/>
        <w:rPr>
          <w:rFonts w:hint="eastAsia" w:ascii="宋体" w:hAnsi="宋体" w:eastAsia="宋体" w:cs="宋体"/>
          <w:sz w:val="20"/>
          <w:szCs w:val="20"/>
        </w:rPr>
      </w:pPr>
      <w:r>
        <w:rPr>
          <w:rFonts w:hint="eastAsia" w:ascii="宋体" w:hAnsi="宋体" w:eastAsia="宋体" w:cs="宋体"/>
          <w:spacing w:val="2"/>
          <w:sz w:val="20"/>
          <w:szCs w:val="20"/>
        </w:rPr>
        <w:t>备注：</w:t>
      </w:r>
    </w:p>
    <w:p>
      <w:pPr>
        <w:spacing w:before="161" w:line="302" w:lineRule="auto"/>
        <w:ind w:left="20" w:right="16"/>
        <w:rPr>
          <w:rFonts w:hint="eastAsia" w:ascii="宋体" w:hAnsi="宋体" w:eastAsia="宋体" w:cs="宋体"/>
          <w:sz w:val="20"/>
          <w:szCs w:val="20"/>
        </w:rPr>
      </w:pPr>
      <w:r>
        <w:rPr>
          <w:rFonts w:hint="eastAsia" w:ascii="宋体" w:hAnsi="宋体" w:eastAsia="宋体" w:cs="宋体"/>
          <w:spacing w:val="7"/>
          <w:sz w:val="20"/>
          <w:szCs w:val="20"/>
        </w:rPr>
        <w:t>①从业人员、营业收入、资产总额填报上一年度数据，无上一年度数据的新成立企业可不填</w:t>
      </w:r>
      <w:r>
        <w:rPr>
          <w:rFonts w:hint="eastAsia" w:ascii="宋体" w:hAnsi="宋体" w:eastAsia="宋体" w:cs="宋体"/>
          <w:spacing w:val="15"/>
          <w:sz w:val="20"/>
          <w:szCs w:val="20"/>
        </w:rPr>
        <w:t xml:space="preserve"> </w:t>
      </w:r>
      <w:r>
        <w:rPr>
          <w:rFonts w:hint="eastAsia" w:ascii="宋体" w:hAnsi="宋体" w:eastAsia="宋体" w:cs="宋体"/>
          <w:spacing w:val="1"/>
          <w:sz w:val="20"/>
          <w:szCs w:val="20"/>
        </w:rPr>
        <w:t>报。</w:t>
      </w:r>
    </w:p>
    <w:p>
      <w:pPr>
        <w:spacing w:before="160" w:line="302" w:lineRule="auto"/>
        <w:ind w:left="24" w:right="15" w:hanging="4"/>
        <w:rPr>
          <w:rFonts w:hint="eastAsia" w:ascii="宋体" w:hAnsi="宋体" w:eastAsia="宋体" w:cs="宋体"/>
          <w:sz w:val="20"/>
          <w:szCs w:val="20"/>
        </w:rPr>
      </w:pPr>
      <w:r>
        <w:rPr>
          <w:rFonts w:hint="eastAsia" w:ascii="宋体" w:hAnsi="宋体" w:eastAsia="宋体" w:cs="宋体"/>
          <w:spacing w:val="5"/>
          <w:sz w:val="20"/>
          <w:szCs w:val="20"/>
        </w:rPr>
        <w:t>②供应商提供《中小企业声明函》内容不实的，</w:t>
      </w:r>
      <w:r>
        <w:rPr>
          <w:rFonts w:hint="eastAsia" w:ascii="宋体" w:hAnsi="宋体" w:eastAsia="宋体" w:cs="宋体"/>
          <w:spacing w:val="4"/>
          <w:sz w:val="20"/>
          <w:szCs w:val="20"/>
        </w:rPr>
        <w:t>属于“</w:t>
      </w:r>
      <w:r>
        <w:rPr>
          <w:rFonts w:hint="eastAsia" w:ascii="宋体" w:hAnsi="宋体" w:eastAsia="宋体" w:cs="宋体"/>
          <w:spacing w:val="-77"/>
          <w:sz w:val="20"/>
          <w:szCs w:val="20"/>
        </w:rPr>
        <w:t xml:space="preserve"> </w:t>
      </w:r>
      <w:r>
        <w:rPr>
          <w:rFonts w:hint="eastAsia" w:ascii="宋体" w:hAnsi="宋体" w:eastAsia="宋体" w:cs="宋体"/>
          <w:spacing w:val="4"/>
          <w:sz w:val="20"/>
          <w:szCs w:val="20"/>
        </w:rPr>
        <w:t>隐瞒真实情况，提供虚假资料的</w:t>
      </w:r>
      <w:r>
        <w:rPr>
          <w:rFonts w:hint="eastAsia" w:ascii="宋体" w:hAnsi="宋体" w:eastAsia="宋体" w:cs="宋体"/>
          <w:spacing w:val="-70"/>
          <w:sz w:val="20"/>
          <w:szCs w:val="20"/>
        </w:rPr>
        <w:t xml:space="preserve"> </w:t>
      </w:r>
      <w:r>
        <w:rPr>
          <w:rFonts w:hint="eastAsia" w:ascii="宋体" w:hAnsi="宋体" w:eastAsia="宋体" w:cs="宋体"/>
          <w:spacing w:val="4"/>
          <w:sz w:val="20"/>
          <w:szCs w:val="20"/>
        </w:rPr>
        <w:t>”</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情</w:t>
      </w:r>
      <w:r>
        <w:rPr>
          <w:rFonts w:hint="eastAsia" w:ascii="宋体" w:hAnsi="宋体" w:eastAsia="宋体" w:cs="宋体"/>
          <w:sz w:val="20"/>
          <w:szCs w:val="20"/>
        </w:rPr>
        <w:t xml:space="preserve"> </w:t>
      </w:r>
      <w:r>
        <w:rPr>
          <w:rFonts w:hint="eastAsia" w:ascii="宋体" w:hAnsi="宋体" w:eastAsia="宋体" w:cs="宋体"/>
          <w:spacing w:val="8"/>
          <w:sz w:val="20"/>
          <w:szCs w:val="20"/>
        </w:rPr>
        <w:t>形，依照有关规定追究相应责任。</w:t>
      </w:r>
    </w:p>
    <w:p>
      <w:pPr>
        <w:spacing w:line="302" w:lineRule="auto"/>
        <w:rPr>
          <w:rFonts w:hint="eastAsia" w:ascii="宋体" w:hAnsi="宋体" w:eastAsia="宋体" w:cs="宋体"/>
          <w:sz w:val="20"/>
          <w:szCs w:val="20"/>
        </w:rPr>
        <w:sectPr>
          <w:footerReference r:id="rId21" w:type="default"/>
          <w:pgSz w:w="11906" w:h="16839"/>
          <w:pgMar w:top="1431" w:right="1785" w:bottom="1374" w:left="1785" w:header="0" w:footer="1160" w:gutter="0"/>
          <w:pgNumType w:fmt="decimal"/>
          <w:cols w:space="720" w:num="1"/>
        </w:sectPr>
      </w:pPr>
    </w:p>
    <w:p>
      <w:pPr>
        <w:spacing w:before="65" w:line="227" w:lineRule="auto"/>
        <w:ind w:left="38"/>
        <w:rPr>
          <w:rFonts w:hint="eastAsia" w:ascii="宋体" w:hAnsi="宋体" w:eastAsia="宋体" w:cs="宋体"/>
          <w:sz w:val="22"/>
          <w:szCs w:val="22"/>
        </w:rPr>
      </w:pPr>
      <w:r>
        <w:rPr>
          <w:rFonts w:hint="eastAsia" w:ascii="宋体" w:hAnsi="宋体" w:eastAsia="宋体" w:cs="宋体"/>
          <w:b/>
          <w:bCs/>
          <w:spacing w:val="5"/>
          <w:sz w:val="22"/>
          <w:szCs w:val="22"/>
        </w:rPr>
        <w:t>附件</w:t>
      </w:r>
      <w:r>
        <w:rPr>
          <w:rFonts w:hint="eastAsia" w:ascii="宋体" w:hAnsi="宋体" w:eastAsia="宋体" w:cs="宋体"/>
          <w:spacing w:val="-37"/>
          <w:sz w:val="22"/>
          <w:szCs w:val="22"/>
        </w:rPr>
        <w:t xml:space="preserve"> </w:t>
      </w:r>
      <w:r>
        <w:rPr>
          <w:rFonts w:hint="eastAsia" w:ascii="宋体" w:hAnsi="宋体" w:eastAsia="宋体" w:cs="宋体"/>
          <w:b/>
          <w:bCs/>
          <w:spacing w:val="5"/>
          <w:sz w:val="22"/>
          <w:szCs w:val="22"/>
        </w:rPr>
        <w:t>2：监狱企业证明文件</w:t>
      </w:r>
    </w:p>
    <w:p>
      <w:pPr>
        <w:spacing w:before="162" w:line="378" w:lineRule="auto"/>
        <w:ind w:left="40" w:hanging="17"/>
        <w:rPr>
          <w:rFonts w:hint="eastAsia" w:ascii="宋体" w:hAnsi="宋体" w:eastAsia="宋体" w:cs="宋体"/>
          <w:sz w:val="22"/>
          <w:szCs w:val="22"/>
        </w:rPr>
      </w:pPr>
      <w:r>
        <w:rPr>
          <w:rFonts w:hint="eastAsia" w:ascii="宋体" w:hAnsi="宋体" w:eastAsia="宋体" w:cs="宋体"/>
          <w:spacing w:val="4"/>
          <w:sz w:val="22"/>
          <w:szCs w:val="22"/>
        </w:rPr>
        <w:t>享受政策优惠的监狱企业须提供由省级以上监狱管理局、戒毒管理局（含新疆生产建设兵团）</w:t>
      </w:r>
      <w:r>
        <w:rPr>
          <w:rFonts w:hint="eastAsia" w:ascii="宋体" w:hAnsi="宋体" w:eastAsia="宋体" w:cs="宋体"/>
          <w:spacing w:val="17"/>
          <w:sz w:val="22"/>
          <w:szCs w:val="22"/>
        </w:rPr>
        <w:t xml:space="preserve"> </w:t>
      </w:r>
      <w:r>
        <w:rPr>
          <w:rFonts w:hint="eastAsia" w:ascii="宋体" w:hAnsi="宋体" w:eastAsia="宋体" w:cs="宋体"/>
          <w:spacing w:val="7"/>
          <w:sz w:val="22"/>
          <w:szCs w:val="22"/>
        </w:rPr>
        <w:t>出具的属于监狱企业的证明文件。</w:t>
      </w:r>
    </w:p>
    <w:p>
      <w:pPr>
        <w:spacing w:line="378" w:lineRule="auto"/>
        <w:rPr>
          <w:rFonts w:hint="eastAsia" w:ascii="宋体" w:hAnsi="宋体" w:eastAsia="宋体" w:cs="宋体"/>
          <w:sz w:val="22"/>
          <w:szCs w:val="22"/>
        </w:rPr>
        <w:sectPr>
          <w:footerReference r:id="rId22" w:type="default"/>
          <w:pgSz w:w="11906" w:h="16839"/>
          <w:pgMar w:top="1431" w:right="1714" w:bottom="1374" w:left="1785" w:header="0" w:footer="116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8"/>
        <w:textAlignment w:val="baseline"/>
        <w:rPr>
          <w:rFonts w:hint="eastAsia" w:ascii="宋体" w:hAnsi="宋体" w:eastAsia="宋体" w:cs="宋体"/>
          <w:sz w:val="22"/>
          <w:szCs w:val="22"/>
        </w:rPr>
      </w:pPr>
      <w:r>
        <w:rPr>
          <w:rFonts w:hint="eastAsia" w:ascii="宋体" w:hAnsi="宋体" w:eastAsia="宋体" w:cs="宋体"/>
          <w:b/>
          <w:bCs/>
          <w:spacing w:val="6"/>
          <w:sz w:val="22"/>
          <w:szCs w:val="22"/>
        </w:rPr>
        <w:t>附件</w:t>
      </w:r>
      <w:r>
        <w:rPr>
          <w:rFonts w:hint="eastAsia" w:ascii="宋体" w:hAnsi="宋体" w:eastAsia="宋体" w:cs="宋体"/>
          <w:b/>
          <w:bCs/>
          <w:spacing w:val="6"/>
          <w:sz w:val="22"/>
          <w:szCs w:val="22"/>
          <w:lang w:val="en-US" w:eastAsia="zh-CN"/>
        </w:rPr>
        <w:t>3</w:t>
      </w:r>
      <w:r>
        <w:rPr>
          <w:rFonts w:hint="eastAsia" w:ascii="宋体" w:hAnsi="宋体" w:eastAsia="宋体" w:cs="宋体"/>
          <w:b/>
          <w:bCs/>
          <w:spacing w:val="6"/>
          <w:sz w:val="22"/>
          <w:szCs w:val="22"/>
        </w:rPr>
        <w:t>：</w:t>
      </w:r>
      <w:r>
        <w:rPr>
          <w:rFonts w:hint="eastAsia" w:ascii="宋体" w:hAnsi="宋体" w:eastAsia="宋体" w:cs="宋体"/>
          <w:spacing w:val="6"/>
          <w:sz w:val="22"/>
          <w:szCs w:val="22"/>
        </w:rPr>
        <w:t xml:space="preserve">                       </w:t>
      </w:r>
      <w:r>
        <w:rPr>
          <w:rFonts w:hint="eastAsia" w:ascii="宋体" w:hAnsi="宋体" w:eastAsia="宋体" w:cs="宋体"/>
          <w:b/>
          <w:bCs/>
          <w:spacing w:val="6"/>
          <w:sz w:val="22"/>
          <w:szCs w:val="22"/>
        </w:rPr>
        <w:t>残疾人福利性单位声明函</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0" w:firstLine="422"/>
        <w:jc w:val="both"/>
        <w:textAlignment w:val="baseline"/>
        <w:rPr>
          <w:rFonts w:hint="eastAsia" w:ascii="宋体" w:hAnsi="宋体" w:eastAsia="宋体" w:cs="宋体"/>
          <w:sz w:val="22"/>
          <w:szCs w:val="22"/>
        </w:rPr>
      </w:pPr>
      <w:r>
        <w:rPr>
          <w:rFonts w:hint="eastAsia" w:ascii="宋体" w:hAnsi="宋体" w:eastAsia="宋体" w:cs="宋体"/>
          <w:spacing w:val="6"/>
          <w:sz w:val="22"/>
          <w:szCs w:val="22"/>
        </w:rPr>
        <w:t>本单位郑重声明，根据《财政部民政部中国</w:t>
      </w:r>
      <w:r>
        <w:rPr>
          <w:rFonts w:hint="eastAsia" w:ascii="宋体" w:hAnsi="宋体" w:eastAsia="宋体" w:cs="宋体"/>
          <w:spacing w:val="5"/>
          <w:sz w:val="22"/>
          <w:szCs w:val="22"/>
        </w:rPr>
        <w:t>残疾人联合会关于促进残疾人就业政府采</w:t>
      </w:r>
      <w:r>
        <w:rPr>
          <w:rFonts w:hint="eastAsia" w:ascii="宋体" w:hAnsi="宋体" w:eastAsia="宋体" w:cs="宋体"/>
          <w:spacing w:val="6"/>
          <w:sz w:val="22"/>
          <w:szCs w:val="22"/>
        </w:rPr>
        <w:t>购政策的通知》（财库〔2017〕</w:t>
      </w:r>
      <w:r>
        <w:rPr>
          <w:rFonts w:hint="eastAsia" w:ascii="宋体" w:hAnsi="宋体" w:eastAsia="宋体" w:cs="宋体"/>
          <w:spacing w:val="32"/>
          <w:sz w:val="22"/>
          <w:szCs w:val="22"/>
        </w:rPr>
        <w:t xml:space="preserve"> </w:t>
      </w:r>
      <w:r>
        <w:rPr>
          <w:rFonts w:hint="eastAsia" w:ascii="宋体" w:hAnsi="宋体" w:eastAsia="宋体" w:cs="宋体"/>
          <w:spacing w:val="6"/>
          <w:sz w:val="22"/>
          <w:szCs w:val="22"/>
        </w:rPr>
        <w:t>141</w:t>
      </w:r>
      <w:r>
        <w:rPr>
          <w:rFonts w:hint="eastAsia" w:ascii="宋体" w:hAnsi="宋体" w:eastAsia="宋体" w:cs="宋体"/>
          <w:spacing w:val="-35"/>
          <w:sz w:val="22"/>
          <w:szCs w:val="22"/>
        </w:rPr>
        <w:t xml:space="preserve"> </w:t>
      </w:r>
      <w:r>
        <w:rPr>
          <w:rFonts w:hint="eastAsia" w:ascii="宋体" w:hAnsi="宋体" w:eastAsia="宋体" w:cs="宋体"/>
          <w:spacing w:val="6"/>
          <w:sz w:val="22"/>
          <w:szCs w:val="22"/>
        </w:rPr>
        <w:t>号）的规定，本单位为符合条件的残疾人福利</w:t>
      </w:r>
      <w:r>
        <w:rPr>
          <w:rFonts w:hint="eastAsia" w:ascii="宋体" w:hAnsi="宋体" w:eastAsia="宋体" w:cs="宋体"/>
          <w:spacing w:val="5"/>
          <w:sz w:val="22"/>
          <w:szCs w:val="22"/>
        </w:rPr>
        <w:t>性单位，</w:t>
      </w:r>
      <w:r>
        <w:rPr>
          <w:rFonts w:hint="eastAsia" w:ascii="宋体" w:hAnsi="宋体" w:eastAsia="宋体" w:cs="宋体"/>
          <w:spacing w:val="10"/>
          <w:sz w:val="22"/>
          <w:szCs w:val="22"/>
        </w:rPr>
        <w:t>且本单位参加</w:t>
      </w:r>
      <w:r>
        <w:rPr>
          <w:rFonts w:hint="eastAsia" w:ascii="宋体" w:hAnsi="宋体" w:eastAsia="宋体" w:cs="宋体"/>
          <w:spacing w:val="10"/>
          <w:sz w:val="22"/>
          <w:szCs w:val="22"/>
          <w:lang w:eastAsia="zh-CN"/>
        </w:rPr>
        <w:t>（</w:t>
      </w:r>
      <w:r>
        <w:rPr>
          <w:rFonts w:hint="eastAsia" w:ascii="宋体" w:hAnsi="宋体" w:eastAsia="宋体" w:cs="宋体"/>
          <w:spacing w:val="10"/>
          <w:sz w:val="22"/>
          <w:szCs w:val="22"/>
        </w:rPr>
        <w:drawing>
          <wp:inline distT="0" distB="0" distL="0" distR="0">
            <wp:extent cx="868045" cy="57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5"/>
                    <a:stretch>
                      <a:fillRect/>
                    </a:stretch>
                  </pic:blipFill>
                  <pic:spPr>
                    <a:xfrm>
                      <a:off x="0" y="0"/>
                      <a:ext cx="868579" cy="6096"/>
                    </a:xfrm>
                    <a:prstGeom prst="rect">
                      <a:avLst/>
                    </a:prstGeom>
                  </pic:spPr>
                </pic:pic>
              </a:graphicData>
            </a:graphic>
          </wp:inline>
        </w:drawing>
      </w:r>
      <w:r>
        <w:rPr>
          <w:rFonts w:hint="eastAsia" w:ascii="宋体" w:hAnsi="宋体" w:eastAsia="宋体" w:cs="宋体"/>
          <w:spacing w:val="10"/>
          <w:sz w:val="22"/>
          <w:szCs w:val="22"/>
          <w:lang w:eastAsia="zh-CN"/>
        </w:rPr>
        <w:t>）</w:t>
      </w:r>
      <w:r>
        <w:rPr>
          <w:rFonts w:hint="eastAsia" w:ascii="宋体" w:hAnsi="宋体" w:eastAsia="宋体" w:cs="宋体"/>
          <w:spacing w:val="10"/>
          <w:sz w:val="22"/>
          <w:szCs w:val="22"/>
          <w:lang w:val="en-US" w:eastAsia="zh-CN"/>
        </w:rPr>
        <w:t>单位</w:t>
      </w:r>
      <w:r>
        <w:rPr>
          <w:rFonts w:hint="eastAsia" w:ascii="宋体" w:hAnsi="宋体" w:eastAsia="宋体" w:cs="宋体"/>
          <w:spacing w:val="10"/>
          <w:sz w:val="22"/>
          <w:szCs w:val="22"/>
        </w:rPr>
        <w:t>的</w:t>
      </w:r>
      <w:r>
        <w:rPr>
          <w:rFonts w:hint="eastAsia" w:ascii="宋体" w:hAnsi="宋体" w:eastAsia="宋体" w:cs="宋体"/>
          <w:spacing w:val="10"/>
          <w:sz w:val="22"/>
          <w:szCs w:val="22"/>
          <w:u w:val="single" w:color="auto"/>
        </w:rPr>
        <w:t>（项目名称、项目编号、包</w:t>
      </w:r>
      <w:r>
        <w:rPr>
          <w:rFonts w:hint="eastAsia" w:ascii="宋体" w:hAnsi="宋体" w:eastAsia="宋体" w:cs="宋体"/>
          <w:spacing w:val="9"/>
          <w:sz w:val="22"/>
          <w:szCs w:val="22"/>
          <w:u w:val="single" w:color="auto"/>
        </w:rPr>
        <w:t>号）</w:t>
      </w:r>
      <w:r>
        <w:rPr>
          <w:rFonts w:hint="eastAsia" w:ascii="宋体" w:hAnsi="宋体" w:eastAsia="宋体" w:cs="宋体"/>
          <w:spacing w:val="9"/>
          <w:sz w:val="22"/>
          <w:szCs w:val="22"/>
        </w:rPr>
        <w:t>项目采购活动提供本单</w:t>
      </w:r>
      <w:r>
        <w:rPr>
          <w:rFonts w:hint="eastAsia" w:ascii="宋体" w:hAnsi="宋体" w:eastAsia="宋体" w:cs="宋体"/>
          <w:spacing w:val="10"/>
          <w:sz w:val="22"/>
          <w:szCs w:val="22"/>
        </w:rPr>
        <w:t>位制造的货物（由本单位承担工程/提供服务</w:t>
      </w:r>
      <w:r>
        <w:rPr>
          <w:rFonts w:hint="eastAsia" w:ascii="宋体" w:hAnsi="宋体" w:eastAsia="宋体" w:cs="宋体"/>
          <w:spacing w:val="16"/>
          <w:sz w:val="22"/>
          <w:szCs w:val="22"/>
        </w:rPr>
        <w:t>）</w:t>
      </w:r>
      <w:r>
        <w:rPr>
          <w:rFonts w:hint="eastAsia" w:ascii="宋体" w:hAnsi="宋体" w:eastAsia="宋体" w:cs="宋体"/>
          <w:spacing w:val="16"/>
          <w:sz w:val="22"/>
          <w:szCs w:val="22"/>
          <w:lang w:eastAsia="zh-CN"/>
        </w:rPr>
        <w:t>，</w:t>
      </w:r>
      <w:r>
        <w:rPr>
          <w:rFonts w:hint="eastAsia" w:ascii="宋体" w:hAnsi="宋体" w:eastAsia="宋体" w:cs="宋体"/>
          <w:spacing w:val="10"/>
          <w:sz w:val="22"/>
          <w:szCs w:val="22"/>
        </w:rPr>
        <w:t>或</w:t>
      </w:r>
      <w:r>
        <w:rPr>
          <w:rFonts w:hint="eastAsia" w:ascii="宋体" w:hAnsi="宋体" w:eastAsia="宋体" w:cs="宋体"/>
          <w:spacing w:val="9"/>
          <w:sz w:val="22"/>
          <w:szCs w:val="22"/>
        </w:rPr>
        <w:t>者提供其他残疾人福利性单位制造的货物（不包括使用非残疾人福利性单位注册商标的</w:t>
      </w:r>
      <w:r>
        <w:rPr>
          <w:rFonts w:hint="eastAsia" w:ascii="宋体" w:hAnsi="宋体" w:eastAsia="宋体" w:cs="宋体"/>
          <w:spacing w:val="8"/>
          <w:sz w:val="22"/>
          <w:szCs w:val="22"/>
        </w:rPr>
        <w:t>货物）。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rPr>
          <w:rFonts w:hint="eastAsia" w:ascii="宋体" w:hAnsi="宋体" w:eastAsia="宋体" w:cs="宋体"/>
          <w:sz w:val="22"/>
          <w:szCs w:val="22"/>
        </w:rPr>
      </w:pPr>
      <w:r>
        <w:rPr>
          <w:rFonts w:hint="eastAsia" w:ascii="宋体" w:hAnsi="宋体" w:eastAsia="宋体" w:cs="宋体"/>
          <w:spacing w:val="9"/>
          <w:sz w:val="22"/>
          <w:szCs w:val="22"/>
        </w:rPr>
        <w:t>本单位对上述声明的真实性负责。如有虚假，将依法承担相应责任。</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592"/>
        <w:textAlignment w:val="baseline"/>
        <w:rPr>
          <w:rFonts w:hint="eastAsia" w:ascii="宋体" w:hAnsi="宋体" w:eastAsia="宋体" w:cs="宋体"/>
          <w:sz w:val="22"/>
          <w:szCs w:val="22"/>
        </w:rPr>
      </w:pPr>
      <w:r>
        <w:rPr>
          <w:rFonts w:hint="eastAsia" w:ascii="宋体" w:hAnsi="宋体" w:eastAsia="宋体" w:cs="宋体"/>
          <w:spacing w:val="8"/>
          <w:sz w:val="22"/>
          <w:szCs w:val="22"/>
        </w:rPr>
        <w:t>单位名称（盖章</w:t>
      </w:r>
      <w:r>
        <w:rPr>
          <w:rFonts w:hint="eastAsia" w:ascii="宋体" w:hAnsi="宋体" w:eastAsia="宋体" w:cs="宋体"/>
          <w:spacing w:val="1"/>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26"/>
        <w:textAlignment w:val="baseline"/>
        <w:rPr>
          <w:rFonts w:hint="eastAsia" w:ascii="宋体" w:hAnsi="宋体" w:eastAsia="宋体" w:cs="宋体"/>
          <w:sz w:val="22"/>
          <w:szCs w:val="22"/>
        </w:rPr>
      </w:pPr>
      <w:r>
        <w:rPr>
          <w:rFonts w:hint="eastAsia" w:ascii="宋体" w:hAnsi="宋体" w:eastAsia="宋体" w:cs="宋体"/>
          <w:spacing w:val="-9"/>
          <w:sz w:val="22"/>
          <w:szCs w:val="22"/>
        </w:rPr>
        <w:t>日期：</w:t>
      </w:r>
    </w:p>
    <w:sectPr>
      <w:footerReference r:id="rId23" w:type="default"/>
      <w:pgSz w:w="11906" w:h="16839"/>
      <w:pgMar w:top="1428" w:right="1747" w:bottom="1374" w:left="1785" w:header="0" w:footer="1160" w:gutter="0"/>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法立信2" w:date="2025-09-03T10:54:47Z" w:initials="">
    <w:p w14:paraId="7EB74230">
      <w:pPr>
        <w:pStyle w:val="7"/>
        <w:rPr>
          <w:rFonts w:hint="default" w:eastAsia="宋体"/>
          <w:lang w:val="en-US" w:eastAsia="zh-CN"/>
        </w:rPr>
      </w:pPr>
      <w:r>
        <w:rPr>
          <w:rFonts w:hint="eastAsia" w:eastAsia="宋体"/>
          <w:lang w:val="en-US" w:eastAsia="zh-CN"/>
        </w:rPr>
        <w:t>建议结合财务付款实际合理确认付款期限，避免逾期付款</w:t>
      </w:r>
    </w:p>
  </w:comment>
  <w:comment w:id="1" w:author="法立信2" w:date="2025-09-03T10:55:25Z" w:initials="">
    <w:p w14:paraId="2C3B6032">
      <w:pPr>
        <w:pStyle w:val="7"/>
        <w:rPr>
          <w:rFonts w:hint="default" w:eastAsia="宋体"/>
          <w:lang w:val="en-US" w:eastAsia="zh-CN"/>
        </w:rPr>
      </w:pPr>
      <w:r>
        <w:rPr>
          <w:rFonts w:hint="eastAsia" w:eastAsia="宋体"/>
          <w:lang w:val="en-US" w:eastAsia="zh-CN"/>
        </w:rPr>
        <w:t>同上</w:t>
      </w:r>
    </w:p>
  </w:comment>
  <w:comment w:id="2" w:author="法立信2" w:date="2025-09-03T10:55:41Z" w:initials="">
    <w:p w14:paraId="542215A1">
      <w:pPr>
        <w:pStyle w:val="7"/>
        <w:rPr>
          <w:rFonts w:hint="eastAsia" w:eastAsia="宋体"/>
          <w:lang w:val="en-US" w:eastAsia="zh-CN"/>
        </w:rPr>
      </w:pPr>
      <w:r>
        <w:rPr>
          <w:rFonts w:hint="eastAsia" w:eastAsia="宋体"/>
          <w:lang w:val="en-US" w:eastAsia="zh-CN"/>
        </w:rPr>
        <w:t>同上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B74230" w15:done="0"/>
  <w15:commentEx w15:paraId="2C3B6032" w15:done="0"/>
  <w15:commentEx w15:paraId="542215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5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1</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1</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08"/>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31</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31</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24"/>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32</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32</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33</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33</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34</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34</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35</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35</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36</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36</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37</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37</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53"/>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2</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2</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53"/>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53"/>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5</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5</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19"/>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10</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10</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25</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25</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53"/>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5</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5</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30</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16"/>
                        <w:szCs w:val="20"/>
                      </w:rPr>
                    </w:pPr>
                    <w:r>
                      <w:rPr>
                        <w:rFonts w:hint="eastAsia" w:ascii="宋体" w:hAnsi="宋体" w:eastAsia="宋体" w:cs="宋体"/>
                        <w:sz w:val="16"/>
                        <w:szCs w:val="20"/>
                      </w:rPr>
                      <w:t xml:space="preserve">第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PAGE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30</w:t>
                    </w:r>
                    <w:r>
                      <w:rPr>
                        <w:rFonts w:hint="eastAsia" w:ascii="宋体" w:hAnsi="宋体" w:eastAsia="宋体" w:cs="宋体"/>
                        <w:sz w:val="16"/>
                        <w:szCs w:val="20"/>
                      </w:rPr>
                      <w:fldChar w:fldCharType="end"/>
                    </w:r>
                    <w:r>
                      <w:rPr>
                        <w:rFonts w:hint="eastAsia" w:ascii="宋体" w:hAnsi="宋体" w:eastAsia="宋体" w:cs="宋体"/>
                        <w:sz w:val="16"/>
                        <w:szCs w:val="20"/>
                      </w:rPr>
                      <w:t xml:space="preserve"> 页 共 </w:t>
                    </w:r>
                    <w:r>
                      <w:rPr>
                        <w:rFonts w:hint="eastAsia" w:ascii="宋体" w:hAnsi="宋体" w:eastAsia="宋体" w:cs="宋体"/>
                        <w:sz w:val="16"/>
                        <w:szCs w:val="20"/>
                      </w:rPr>
                      <w:fldChar w:fldCharType="begin"/>
                    </w:r>
                    <w:r>
                      <w:rPr>
                        <w:rFonts w:hint="eastAsia" w:ascii="宋体" w:hAnsi="宋体" w:eastAsia="宋体" w:cs="宋体"/>
                        <w:sz w:val="16"/>
                        <w:szCs w:val="20"/>
                      </w:rPr>
                      <w:instrText xml:space="preserve"> NUMPAGES  \* MERGEFORMAT </w:instrText>
                    </w:r>
                    <w:r>
                      <w:rPr>
                        <w:rFonts w:hint="eastAsia" w:ascii="宋体" w:hAnsi="宋体" w:eastAsia="宋体" w:cs="宋体"/>
                        <w:sz w:val="16"/>
                        <w:szCs w:val="20"/>
                      </w:rPr>
                      <w:fldChar w:fldCharType="separate"/>
                    </w:r>
                    <w:r>
                      <w:rPr>
                        <w:rFonts w:hint="eastAsia" w:ascii="宋体" w:hAnsi="宋体" w:eastAsia="宋体" w:cs="宋体"/>
                        <w:sz w:val="16"/>
                        <w:szCs w:val="20"/>
                      </w:rPr>
                      <w:t>38</w:t>
                    </w:r>
                    <w:r>
                      <w:rPr>
                        <w:rFonts w:hint="eastAsia" w:ascii="宋体" w:hAnsi="宋体" w:eastAsia="宋体" w:cs="宋体"/>
                        <w:sz w:val="16"/>
                        <w:szCs w:val="20"/>
                      </w:rPr>
                      <w:fldChar w:fldCharType="end"/>
                    </w:r>
                    <w:r>
                      <w:rPr>
                        <w:rFonts w:hint="eastAsia" w:ascii="宋体" w:hAnsi="宋体" w:eastAsia="宋体" w:cs="宋体"/>
                        <w:sz w:val="16"/>
                        <w:szCs w:val="20"/>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法立信2">
    <w15:presenceInfo w15:providerId="None" w15:userId="法立信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revisionView w:markup="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k3ZjExODljMmUzYjkyMDFmMzc4OTM5NjIxMDhkMzgifQ=="/>
  </w:docVars>
  <w:rsids>
    <w:rsidRoot w:val="00172A27"/>
    <w:rsid w:val="01CE7F71"/>
    <w:rsid w:val="03165668"/>
    <w:rsid w:val="04BE5FB8"/>
    <w:rsid w:val="05793C8D"/>
    <w:rsid w:val="066E57BB"/>
    <w:rsid w:val="086A7948"/>
    <w:rsid w:val="09BE6440"/>
    <w:rsid w:val="0DE93979"/>
    <w:rsid w:val="0E331E98"/>
    <w:rsid w:val="0E7A1980"/>
    <w:rsid w:val="10A122E9"/>
    <w:rsid w:val="12260944"/>
    <w:rsid w:val="183270AD"/>
    <w:rsid w:val="1A3A796C"/>
    <w:rsid w:val="1BB75F18"/>
    <w:rsid w:val="1E380731"/>
    <w:rsid w:val="1F6115C2"/>
    <w:rsid w:val="20A0436C"/>
    <w:rsid w:val="20A43E5C"/>
    <w:rsid w:val="214B077B"/>
    <w:rsid w:val="218E6A5B"/>
    <w:rsid w:val="22C9019C"/>
    <w:rsid w:val="23305784"/>
    <w:rsid w:val="260D24A3"/>
    <w:rsid w:val="26E1123A"/>
    <w:rsid w:val="27427F2B"/>
    <w:rsid w:val="27C650CB"/>
    <w:rsid w:val="291D0C4F"/>
    <w:rsid w:val="2927361B"/>
    <w:rsid w:val="293E079A"/>
    <w:rsid w:val="295E5F46"/>
    <w:rsid w:val="29E07158"/>
    <w:rsid w:val="2B9D3F03"/>
    <w:rsid w:val="2ECC7ED2"/>
    <w:rsid w:val="333F17C2"/>
    <w:rsid w:val="33817CD5"/>
    <w:rsid w:val="33CB12A8"/>
    <w:rsid w:val="348E47AF"/>
    <w:rsid w:val="34DB5D2F"/>
    <w:rsid w:val="35AA2BA1"/>
    <w:rsid w:val="36CB4432"/>
    <w:rsid w:val="370945C1"/>
    <w:rsid w:val="39BA1BA2"/>
    <w:rsid w:val="3A1514CF"/>
    <w:rsid w:val="3AA30888"/>
    <w:rsid w:val="3CC73B22"/>
    <w:rsid w:val="3D6577DF"/>
    <w:rsid w:val="3FDE6BEA"/>
    <w:rsid w:val="418F1B67"/>
    <w:rsid w:val="41B4781F"/>
    <w:rsid w:val="432C2325"/>
    <w:rsid w:val="44771BEB"/>
    <w:rsid w:val="44B30262"/>
    <w:rsid w:val="45F96148"/>
    <w:rsid w:val="463351B6"/>
    <w:rsid w:val="47DE1152"/>
    <w:rsid w:val="485553D9"/>
    <w:rsid w:val="490270C2"/>
    <w:rsid w:val="49BA174B"/>
    <w:rsid w:val="4A0478CA"/>
    <w:rsid w:val="4B2D7D7C"/>
    <w:rsid w:val="4BD74C26"/>
    <w:rsid w:val="4C5365B2"/>
    <w:rsid w:val="4D1B4114"/>
    <w:rsid w:val="4F381A8F"/>
    <w:rsid w:val="4FA40ED3"/>
    <w:rsid w:val="50BF2B46"/>
    <w:rsid w:val="519D3E2C"/>
    <w:rsid w:val="51AB52BE"/>
    <w:rsid w:val="53C2119B"/>
    <w:rsid w:val="56A619D5"/>
    <w:rsid w:val="56D4209E"/>
    <w:rsid w:val="5886561A"/>
    <w:rsid w:val="58D72967"/>
    <w:rsid w:val="5A2F3A8F"/>
    <w:rsid w:val="5BD83E2E"/>
    <w:rsid w:val="5D1D4073"/>
    <w:rsid w:val="5EF12FA5"/>
    <w:rsid w:val="5F49114F"/>
    <w:rsid w:val="5F9B0341"/>
    <w:rsid w:val="5FF35551"/>
    <w:rsid w:val="60EF540B"/>
    <w:rsid w:val="65823058"/>
    <w:rsid w:val="66F61BBC"/>
    <w:rsid w:val="686F0F31"/>
    <w:rsid w:val="6994390F"/>
    <w:rsid w:val="69E71C90"/>
    <w:rsid w:val="6BEF753A"/>
    <w:rsid w:val="6C790139"/>
    <w:rsid w:val="6D0D7C60"/>
    <w:rsid w:val="6D17506A"/>
    <w:rsid w:val="6DE11445"/>
    <w:rsid w:val="6F350979"/>
    <w:rsid w:val="715A593E"/>
    <w:rsid w:val="745F7683"/>
    <w:rsid w:val="76530DD9"/>
    <w:rsid w:val="76931A05"/>
    <w:rsid w:val="7880578A"/>
    <w:rsid w:val="78EA52F9"/>
    <w:rsid w:val="78F86445"/>
    <w:rsid w:val="7BE10C35"/>
    <w:rsid w:val="7CB77BE8"/>
    <w:rsid w:val="7DA77C5D"/>
    <w:rsid w:val="7FC40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仿宋_GB2312" w:cs="Arial"/>
      <w:snapToGrid w:val="0"/>
      <w:color w:val="000000"/>
      <w:kern w:val="0"/>
      <w:sz w:val="32"/>
      <w:szCs w:val="21"/>
      <w:lang w:val="en-US" w:eastAsia="en-US" w:bidi="ar-SA"/>
    </w:rPr>
  </w:style>
  <w:style w:type="paragraph" w:styleId="3">
    <w:name w:val="heading 1"/>
    <w:basedOn w:val="1"/>
    <w:next w:val="1"/>
    <w:qFormat/>
    <w:uiPriority w:val="0"/>
    <w:pPr>
      <w:keepNext/>
      <w:keepLines/>
      <w:spacing w:before="340" w:beforeLines="0" w:after="330" w:afterLines="0" w:line="576" w:lineRule="auto"/>
      <w:jc w:val="center"/>
      <w:outlineLvl w:val="0"/>
    </w:pPr>
    <w:rPr>
      <w:rFonts w:ascii="宋体" w:hAnsi="宋体" w:eastAsia="黑体" w:cs="宋体"/>
      <w:bCs/>
      <w:spacing w:val="2"/>
      <w:kern w:val="44"/>
      <w:szCs w:val="20"/>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pPr>
    <w:rPr>
      <w:sz w:val="18"/>
    </w:rPr>
  </w:style>
  <w:style w:type="paragraph" w:styleId="7">
    <w:name w:val="annotation text"/>
    <w:basedOn w:val="1"/>
    <w:qFormat/>
    <w:uiPriority w:val="0"/>
    <w:pPr>
      <w:jc w:val="left"/>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Body Text First Indent"/>
    <w:basedOn w:val="8"/>
    <w:qFormat/>
    <w:uiPriority w:val="0"/>
    <w:pPr>
      <w:ind w:firstLine="420" w:firstLineChars="100"/>
    </w:p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character" w:customStyle="1" w:styleId="17">
    <w:name w:val="font31"/>
    <w:basedOn w:val="14"/>
    <w:qFormat/>
    <w:uiPriority w:val="0"/>
    <w:rPr>
      <w:rFonts w:hint="eastAsia" w:ascii="宋体" w:hAnsi="宋体" w:eastAsia="宋体" w:cs="宋体"/>
      <w:color w:val="000000"/>
      <w:sz w:val="24"/>
      <w:szCs w:val="24"/>
      <w:u w:val="single"/>
    </w:rPr>
  </w:style>
  <w:style w:type="character" w:customStyle="1" w:styleId="18">
    <w:name w:val="font21"/>
    <w:basedOn w:val="14"/>
    <w:qFormat/>
    <w:uiPriority w:val="0"/>
    <w:rPr>
      <w:rFonts w:hint="eastAsia" w:ascii="宋体" w:hAnsi="宋体" w:eastAsia="宋体" w:cs="宋体"/>
      <w:color w:val="000000"/>
      <w:sz w:val="24"/>
      <w:szCs w:val="24"/>
      <w:u w:val="none"/>
    </w:rPr>
  </w:style>
  <w:style w:type="paragraph" w:customStyle="1" w:styleId="19">
    <w:name w:val="文档正文"/>
    <w:basedOn w:val="1"/>
    <w:qFormat/>
    <w:uiPriority w:val="0"/>
    <w:pPr>
      <w:adjustRightInd w:val="0"/>
      <w:spacing w:line="500" w:lineRule="exact"/>
      <w:ind w:firstLine="567"/>
      <w:textAlignment w:val="baseline"/>
    </w:pPr>
    <w:rPr>
      <w:rFonts w:ascii="仿宋_GB2312" w:eastAsia="仿宋_GB2312"/>
      <w:sz w:val="28"/>
    </w:rPr>
  </w:style>
  <w:style w:type="character" w:customStyle="1" w:styleId="20">
    <w:name w:val="font41"/>
    <w:basedOn w:val="14"/>
    <w:qFormat/>
    <w:uiPriority w:val="0"/>
    <w:rPr>
      <w:rFonts w:hint="eastAsia" w:ascii="宋体" w:hAnsi="宋体" w:eastAsia="宋体" w:cs="宋体"/>
      <w:color w:val="000000"/>
      <w:sz w:val="18"/>
      <w:szCs w:val="18"/>
      <w:u w:val="none"/>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23489</Words>
  <Characters>24350</Characters>
  <TotalTime>224</TotalTime>
  <ScaleCrop>false</ScaleCrop>
  <LinksUpToDate>false</LinksUpToDate>
  <CharactersWithSpaces>24875</CharactersWithSpaces>
  <Application>WPS Office_11.1.0.12173_F1E327BC-269C-435d-A152-05C5408002CA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2025-06-06T08:55:00Z</dcterms:created>
  <dc:creator>N~</dc:creator>
  <cp:lastModifiedBy>N~</cp:lastModifiedBy>
  <dcterms:modified xsi:type="dcterms:W3CDTF">2025-09-16T07:23:54Z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2025-09-11T14:56:16Z</vt:filetime>
  </property>
  <property fmtid="{D5CDD505-2E9C-101B-9397-08002B2CF9AE}" pid="4" name="KSOTemplateDocerSaveRecord">
    <vt:lpwstr>eyJoZGlkIjoiYWJmNTAxYTA0NTllZTU0OWY5NWY0MWNlMzBjNGU2OTYiLCJ1c2VySWQiOiIxMTUzNjIyOTU4In0=</vt:lpwstr>
  </property>
  <property fmtid="{D5CDD505-2E9C-101B-9397-08002B2CF9AE}" pid="5" name="KSOProductBuildVer">
    <vt:lpwstr>2052-11.1.0.12173</vt:lpwstr>
  </property>
  <property fmtid="{D5CDD505-2E9C-101B-9397-08002B2CF9AE}" pid="6" name="ICV">
    <vt:lpwstr>EA72EB7B93BE403E95DADE096177A196_13</vt:lpwstr>
  </property>
</Properties>
</file>