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2DD50">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imes New Roman" w:hAnsi="Times New Roman" w:eastAsiaTheme="minorEastAsia" w:cstheme="minorEastAsia"/>
          <w:b/>
          <w:color w:val="auto"/>
          <w:sz w:val="21"/>
          <w:szCs w:val="21"/>
        </w:rPr>
      </w:pPr>
    </w:p>
    <w:p w14:paraId="254CE3F4">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stheme="minorEastAsia"/>
          <w:b/>
          <w:color w:val="auto"/>
          <w:sz w:val="52"/>
          <w:szCs w:val="52"/>
        </w:rPr>
      </w:pPr>
    </w:p>
    <w:p w14:paraId="1EDEBEFE">
      <w:pPr>
        <w:pStyle w:val="10"/>
        <w:jc w:val="center"/>
        <w:outlineLvl w:val="9"/>
        <w:rPr>
          <w:rFonts w:hint="eastAsia"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rPr>
        <w:t>海口</w:t>
      </w:r>
      <w:r>
        <w:rPr>
          <w:rFonts w:hint="eastAsia" w:asciiTheme="minorEastAsia" w:hAnsiTheme="minorEastAsia" w:eastAsiaTheme="minorEastAsia" w:cstheme="minorEastAsia"/>
          <w:b/>
          <w:color w:val="auto"/>
          <w:sz w:val="52"/>
          <w:szCs w:val="52"/>
          <w:lang w:val="en-US" w:eastAsia="zh-CN"/>
        </w:rPr>
        <w:t>江东新区管理局</w:t>
      </w:r>
    </w:p>
    <w:p w14:paraId="03E5E245">
      <w:pPr>
        <w:pStyle w:val="10"/>
        <w:spacing w:line="360" w:lineRule="auto"/>
        <w:jc w:val="center"/>
        <w:outlineLvl w:val="9"/>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采购</w:t>
      </w:r>
      <w:r>
        <w:rPr>
          <w:rFonts w:hint="eastAsia" w:asciiTheme="minorEastAsia" w:hAnsiTheme="minorEastAsia" w:eastAsiaTheme="minorEastAsia" w:cstheme="minorEastAsia"/>
          <w:b/>
          <w:color w:val="auto"/>
          <w:sz w:val="52"/>
          <w:szCs w:val="52"/>
          <w:lang w:val="en-US" w:eastAsia="zh-CN"/>
        </w:rPr>
        <w:t>比选</w:t>
      </w:r>
      <w:r>
        <w:rPr>
          <w:rFonts w:hint="eastAsia" w:asciiTheme="minorEastAsia" w:hAnsiTheme="minorEastAsia" w:eastAsiaTheme="minorEastAsia" w:cstheme="minorEastAsia"/>
          <w:b/>
          <w:color w:val="auto"/>
          <w:sz w:val="52"/>
          <w:szCs w:val="52"/>
        </w:rPr>
        <w:t>文件</w:t>
      </w:r>
    </w:p>
    <w:p w14:paraId="601254C7">
      <w:pPr>
        <w:pStyle w:val="10"/>
        <w:jc w:val="center"/>
        <w:outlineLvl w:val="9"/>
        <w:rPr>
          <w:rFonts w:hint="eastAsia" w:asciiTheme="minorEastAsia" w:hAnsiTheme="minorEastAsia" w:eastAsiaTheme="minorEastAsia" w:cstheme="minorEastAsia"/>
          <w:b/>
          <w:color w:val="auto"/>
          <w:sz w:val="52"/>
          <w:szCs w:val="52"/>
        </w:rPr>
      </w:pPr>
    </w:p>
    <w:p w14:paraId="2A4D207E">
      <w:pPr>
        <w:pageBreakBefore w:val="0"/>
        <w:wordWrap/>
        <w:topLinePunct w:val="0"/>
        <w:bidi w:val="0"/>
        <w:spacing w:line="360" w:lineRule="auto"/>
        <w:textAlignment w:val="auto"/>
        <w:rPr>
          <w:rFonts w:hint="eastAsia" w:ascii="Times New Roman" w:hAnsi="Times New Roman" w:eastAsiaTheme="minorEastAsia" w:cstheme="minorEastAsia"/>
          <w:color w:val="auto"/>
          <w:sz w:val="21"/>
          <w:szCs w:val="21"/>
        </w:rPr>
      </w:pPr>
    </w:p>
    <w:p w14:paraId="45426A50">
      <w:pPr>
        <w:pStyle w:val="10"/>
        <w:pageBreakBefore w:val="0"/>
        <w:wordWrap/>
        <w:topLinePunct w:val="0"/>
        <w:bidi w:val="0"/>
        <w:adjustRightInd w:val="0"/>
        <w:snapToGrid w:val="0"/>
        <w:spacing w:line="360" w:lineRule="auto"/>
        <w:jc w:val="center"/>
        <w:textAlignment w:val="auto"/>
        <w:outlineLvl w:val="0"/>
        <w:rPr>
          <w:rFonts w:ascii="Times New Roman" w:hAnsi="Times New Roman" w:eastAsiaTheme="minorEastAsia" w:cstheme="minorEastAsia"/>
          <w:b/>
          <w:color w:val="auto"/>
          <w:sz w:val="21"/>
          <w:szCs w:val="21"/>
        </w:rPr>
      </w:pPr>
    </w:p>
    <w:p w14:paraId="2F227E82">
      <w:pPr>
        <w:pStyle w:val="10"/>
        <w:pageBreakBefore w:val="0"/>
        <w:wordWrap/>
        <w:topLinePunct w:val="0"/>
        <w:bidi w:val="0"/>
        <w:adjustRightInd w:val="0"/>
        <w:snapToGrid w:val="0"/>
        <w:spacing w:line="360" w:lineRule="auto"/>
        <w:jc w:val="center"/>
        <w:textAlignment w:val="auto"/>
        <w:outlineLvl w:val="0"/>
        <w:rPr>
          <w:rFonts w:ascii="Times New Roman" w:hAnsi="Times New Roman" w:eastAsiaTheme="minorEastAsia" w:cstheme="minorEastAsia"/>
          <w:b/>
          <w:color w:val="auto"/>
          <w:sz w:val="21"/>
          <w:szCs w:val="21"/>
        </w:rPr>
      </w:pPr>
    </w:p>
    <w:p w14:paraId="36EE6F0B">
      <w:pPr>
        <w:pStyle w:val="10"/>
        <w:pageBreakBefore w:val="0"/>
        <w:wordWrap/>
        <w:topLinePunct w:val="0"/>
        <w:bidi w:val="0"/>
        <w:spacing w:line="360" w:lineRule="auto"/>
        <w:ind w:firstLine="1476" w:firstLineChars="700"/>
        <w:jc w:val="left"/>
        <w:textAlignment w:val="auto"/>
        <w:outlineLvl w:val="0"/>
        <w:rPr>
          <w:rFonts w:hint="eastAsia" w:ascii="Times New Roman" w:hAnsi="Times New Roman" w:eastAsiaTheme="minorEastAsia" w:cstheme="minorEastAsia"/>
          <w:b/>
          <w:bCs w:val="0"/>
          <w:color w:val="auto"/>
          <w:sz w:val="21"/>
          <w:szCs w:val="21"/>
        </w:rPr>
      </w:pPr>
    </w:p>
    <w:p w14:paraId="62C8F978">
      <w:pPr>
        <w:pStyle w:val="10"/>
        <w:pageBreakBefore w:val="0"/>
        <w:wordWrap/>
        <w:topLinePunct w:val="0"/>
        <w:bidi w:val="0"/>
        <w:spacing w:line="360" w:lineRule="auto"/>
        <w:ind w:firstLine="1968" w:firstLineChars="700"/>
        <w:jc w:val="left"/>
        <w:textAlignment w:val="auto"/>
        <w:outlineLvl w:val="9"/>
        <w:rPr>
          <w:rFonts w:hint="default" w:asciiTheme="minorEastAsia" w:hAnsiTheme="minorEastAsia" w:eastAsiaTheme="minorEastAsia" w:cstheme="minorEastAsia"/>
          <w:b/>
          <w:bCs w:val="0"/>
          <w:color w:val="auto"/>
          <w:sz w:val="28"/>
          <w:szCs w:val="28"/>
          <w:lang w:val="en-US" w:eastAsia="zh-CN"/>
        </w:rPr>
      </w:pPr>
      <w:bookmarkStart w:id="0" w:name="_Toc246825786"/>
      <w:bookmarkStart w:id="1" w:name="_Toc245888257"/>
      <w:bookmarkStart w:id="2" w:name="_Toc246826091"/>
      <w:bookmarkStart w:id="3" w:name="_Toc245887524"/>
      <w:r>
        <w:rPr>
          <w:rFonts w:hint="eastAsia" w:asciiTheme="minorEastAsia" w:hAnsiTheme="minorEastAsia" w:eastAsiaTheme="minorEastAsia" w:cstheme="minorEastAsia"/>
          <w:b/>
          <w:bCs w:val="0"/>
          <w:color w:val="auto"/>
          <w:sz w:val="28"/>
          <w:szCs w:val="28"/>
        </w:rPr>
        <w:t>项目编号：</w:t>
      </w:r>
      <w:bookmarkEnd w:id="0"/>
      <w:bookmarkEnd w:id="1"/>
      <w:bookmarkEnd w:id="2"/>
      <w:bookmarkEnd w:id="3"/>
      <w:bookmarkStart w:id="4" w:name="_Toc246826092"/>
      <w:bookmarkStart w:id="5" w:name="_Toc245888258"/>
      <w:bookmarkStart w:id="6" w:name="_Toc246825787"/>
      <w:bookmarkStart w:id="7" w:name="_Toc245887525"/>
      <w:r>
        <w:rPr>
          <w:rFonts w:hint="eastAsia" w:asciiTheme="minorEastAsia" w:hAnsiTheme="minorEastAsia" w:eastAsiaTheme="minorEastAsia" w:cstheme="minorEastAsia"/>
          <w:b/>
          <w:bCs w:val="0"/>
          <w:color w:val="auto"/>
          <w:sz w:val="28"/>
          <w:szCs w:val="28"/>
          <w:lang w:val="en-US" w:eastAsia="zh-CN"/>
        </w:rPr>
        <w:t xml:space="preserve"> JDCG-ZFB-2025-001</w:t>
      </w:r>
    </w:p>
    <w:p w14:paraId="62D8FDA5">
      <w:pPr>
        <w:pStyle w:val="10"/>
        <w:pageBreakBefore w:val="0"/>
        <w:wordWrap/>
        <w:topLinePunct w:val="0"/>
        <w:bidi w:val="0"/>
        <w:spacing w:line="360" w:lineRule="auto"/>
        <w:ind w:left="0" w:leftChars="0" w:firstLine="1968" w:firstLineChars="700"/>
        <w:jc w:val="left"/>
        <w:textAlignment w:val="auto"/>
        <w:outlineLvl w:val="9"/>
        <w:rPr>
          <w:rFonts w:hint="default"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项目名称：</w:t>
      </w:r>
      <w:bookmarkEnd w:id="4"/>
      <w:bookmarkEnd w:id="5"/>
      <w:bookmarkEnd w:id="6"/>
      <w:bookmarkEnd w:id="7"/>
      <w:bookmarkStart w:id="8" w:name="_Toc245888260"/>
      <w:bookmarkStart w:id="9" w:name="_Toc246826094"/>
      <w:bookmarkStart w:id="10" w:name="_Toc245887527"/>
      <w:bookmarkStart w:id="11" w:name="_Toc246825789"/>
      <w:r>
        <w:rPr>
          <w:rFonts w:hint="eastAsia" w:asciiTheme="minorEastAsia" w:hAnsiTheme="minorEastAsia" w:eastAsiaTheme="minorEastAsia" w:cstheme="minorEastAsia"/>
          <w:b/>
          <w:bCs w:val="0"/>
          <w:color w:val="auto"/>
          <w:sz w:val="28"/>
          <w:szCs w:val="28"/>
        </w:rPr>
        <w:t>企业背景调查</w:t>
      </w:r>
      <w:r>
        <w:rPr>
          <w:rFonts w:hint="eastAsia" w:asciiTheme="minorEastAsia" w:hAnsiTheme="minorEastAsia" w:eastAsiaTheme="minorEastAsia" w:cstheme="minorEastAsia"/>
          <w:b/>
          <w:bCs w:val="0"/>
          <w:color w:val="auto"/>
          <w:sz w:val="28"/>
          <w:szCs w:val="28"/>
          <w:lang w:val="en-US" w:eastAsia="zh-CN"/>
        </w:rPr>
        <w:t>服务（二次采购）</w:t>
      </w:r>
      <w:bookmarkStart w:id="136" w:name="_GoBack"/>
      <w:bookmarkEnd w:id="136"/>
    </w:p>
    <w:p w14:paraId="73209A7F">
      <w:pPr>
        <w:pStyle w:val="10"/>
        <w:pageBreakBefore w:val="0"/>
        <w:wordWrap/>
        <w:topLinePunct w:val="0"/>
        <w:bidi w:val="0"/>
        <w:spacing w:line="360" w:lineRule="auto"/>
        <w:ind w:firstLine="1968" w:firstLineChars="700"/>
        <w:jc w:val="left"/>
        <w:textAlignment w:val="auto"/>
        <w:outlineLvl w:val="9"/>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采</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购</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人：</w:t>
      </w:r>
      <w:bookmarkEnd w:id="8"/>
      <w:bookmarkEnd w:id="9"/>
      <w:bookmarkEnd w:id="10"/>
      <w:bookmarkEnd w:id="11"/>
      <w:r>
        <w:rPr>
          <w:rFonts w:hint="eastAsia" w:asciiTheme="minorEastAsia" w:hAnsiTheme="minorEastAsia" w:eastAsiaTheme="minorEastAsia" w:cstheme="minorEastAsia"/>
          <w:b/>
          <w:bCs w:val="0"/>
          <w:color w:val="auto"/>
          <w:sz w:val="28"/>
          <w:szCs w:val="28"/>
          <w:lang w:val="en-US" w:eastAsia="zh-CN"/>
        </w:rPr>
        <w:t>海口江东新区管理局</w:t>
      </w:r>
    </w:p>
    <w:p w14:paraId="6174A9CA">
      <w:pPr>
        <w:pStyle w:val="10"/>
        <w:pageBreakBefore w:val="0"/>
        <w:wordWrap/>
        <w:topLinePunct w:val="0"/>
        <w:bidi w:val="0"/>
        <w:spacing w:line="360" w:lineRule="auto"/>
        <w:ind w:firstLine="1476" w:firstLineChars="700"/>
        <w:jc w:val="left"/>
        <w:textAlignment w:val="auto"/>
        <w:outlineLvl w:val="0"/>
        <w:rPr>
          <w:rFonts w:hint="eastAsia" w:ascii="Times New Roman" w:hAnsi="Times New Roman" w:eastAsiaTheme="minorEastAsia" w:cstheme="minorEastAsia"/>
          <w:b/>
          <w:bCs w:val="0"/>
          <w:color w:val="auto"/>
          <w:sz w:val="21"/>
          <w:szCs w:val="21"/>
        </w:rPr>
      </w:pPr>
    </w:p>
    <w:p w14:paraId="253A5ACA">
      <w:pPr>
        <w:pStyle w:val="10"/>
        <w:pageBreakBefore w:val="0"/>
        <w:wordWrap/>
        <w:topLinePunct w:val="0"/>
        <w:bidi w:val="0"/>
        <w:spacing w:line="360" w:lineRule="auto"/>
        <w:jc w:val="both"/>
        <w:textAlignment w:val="auto"/>
        <w:outlineLvl w:val="0"/>
        <w:rPr>
          <w:rFonts w:ascii="Times New Roman" w:hAnsi="Times New Roman" w:eastAsiaTheme="minorEastAsia" w:cstheme="minorEastAsia"/>
          <w:b w:val="0"/>
          <w:bCs/>
          <w:color w:val="auto"/>
          <w:sz w:val="21"/>
          <w:szCs w:val="21"/>
        </w:rPr>
      </w:pPr>
    </w:p>
    <w:p w14:paraId="12A99DC8">
      <w:pPr>
        <w:pStyle w:val="10"/>
        <w:pageBreakBefore w:val="0"/>
        <w:wordWrap/>
        <w:topLinePunct w:val="0"/>
        <w:bidi w:val="0"/>
        <w:adjustRightInd w:val="0"/>
        <w:snapToGrid w:val="0"/>
        <w:spacing w:line="360" w:lineRule="auto"/>
        <w:jc w:val="center"/>
        <w:textAlignment w:val="auto"/>
        <w:outlineLvl w:val="0"/>
        <w:rPr>
          <w:rFonts w:ascii="Times New Roman" w:hAnsi="Times New Roman" w:eastAsiaTheme="minorEastAsia" w:cstheme="minorEastAsia"/>
          <w:bCs/>
          <w:color w:val="auto"/>
          <w:sz w:val="21"/>
          <w:szCs w:val="21"/>
        </w:rPr>
      </w:pPr>
    </w:p>
    <w:p w14:paraId="307FCEA7">
      <w:pPr>
        <w:pStyle w:val="9"/>
        <w:pageBreakBefore w:val="0"/>
        <w:wordWrap/>
        <w:topLinePunct w:val="0"/>
        <w:bidi w:val="0"/>
        <w:spacing w:line="360" w:lineRule="auto"/>
        <w:textAlignment w:val="auto"/>
        <w:rPr>
          <w:rFonts w:hint="eastAsia" w:ascii="Times New Roman" w:hAnsi="Times New Roman" w:eastAsiaTheme="minorEastAsia" w:cstheme="minorEastAsia"/>
          <w:b/>
          <w:color w:val="auto"/>
          <w:spacing w:val="40"/>
          <w:sz w:val="21"/>
          <w:szCs w:val="21"/>
        </w:rPr>
      </w:pPr>
    </w:p>
    <w:p w14:paraId="77BE1023">
      <w:pPr>
        <w:pStyle w:val="29"/>
        <w:pageBreakBefore w:val="0"/>
        <w:wordWrap/>
        <w:topLinePunct w:val="0"/>
        <w:bidi w:val="0"/>
        <w:spacing w:line="360" w:lineRule="auto"/>
        <w:textAlignment w:val="auto"/>
        <w:rPr>
          <w:rFonts w:hint="eastAsia" w:ascii="Times New Roman" w:hAnsi="Times New Roman" w:eastAsiaTheme="minorEastAsia" w:cstheme="minorEastAsia"/>
          <w:color w:val="auto"/>
          <w:sz w:val="21"/>
          <w:szCs w:val="21"/>
        </w:rPr>
      </w:pPr>
    </w:p>
    <w:p w14:paraId="356E7A59">
      <w:pPr>
        <w:pStyle w:val="2"/>
        <w:ind w:left="0" w:leftChars="0" w:firstLine="0" w:firstLineChars="0"/>
        <w:rPr>
          <w:rFonts w:hint="eastAsia" w:ascii="Times New Roman" w:hAnsi="Times New Roman" w:eastAsiaTheme="minorEastAsia" w:cstheme="minorEastAsia"/>
          <w:color w:val="auto"/>
          <w:sz w:val="21"/>
          <w:szCs w:val="21"/>
        </w:rPr>
      </w:pPr>
    </w:p>
    <w:p w14:paraId="3FF695FA">
      <w:pPr>
        <w:pStyle w:val="2"/>
        <w:rPr>
          <w:rFonts w:hint="eastAsia" w:ascii="Times New Roman" w:hAnsi="Times New Roman" w:eastAsiaTheme="minorEastAsia" w:cstheme="minorEastAsia"/>
          <w:color w:val="auto"/>
          <w:sz w:val="21"/>
          <w:szCs w:val="21"/>
        </w:rPr>
      </w:pPr>
    </w:p>
    <w:p w14:paraId="3A401298">
      <w:pPr>
        <w:pStyle w:val="2"/>
        <w:rPr>
          <w:rFonts w:hint="eastAsia" w:ascii="Times New Roman" w:hAnsi="Times New Roman" w:eastAsiaTheme="minorEastAsia" w:cstheme="minorEastAsia"/>
          <w:color w:val="auto"/>
          <w:sz w:val="21"/>
          <w:szCs w:val="21"/>
        </w:rPr>
      </w:pPr>
    </w:p>
    <w:p w14:paraId="1FB40C91">
      <w:pPr>
        <w:pageBreakBefore w:val="0"/>
        <w:wordWrap/>
        <w:topLinePunct w:val="0"/>
        <w:bidi w:val="0"/>
        <w:adjustRightInd w:val="0"/>
        <w:snapToGrid w:val="0"/>
        <w:spacing w:line="360" w:lineRule="auto"/>
        <w:jc w:val="center"/>
        <w:textAlignment w:val="auto"/>
        <w:rPr>
          <w:rFonts w:hint="eastAsia" w:ascii="Times New Roman" w:hAnsi="Times New Roman" w:eastAsiaTheme="minorEastAsia" w:cstheme="minorEastAsia"/>
          <w:b/>
          <w:color w:val="auto"/>
          <w:spacing w:val="40"/>
          <w:sz w:val="21"/>
          <w:szCs w:val="21"/>
        </w:rPr>
      </w:pPr>
    </w:p>
    <w:p w14:paraId="5F4CD2E2">
      <w:pPr>
        <w:pageBreakBefore w:val="0"/>
        <w:wordWrap/>
        <w:topLinePunct w:val="0"/>
        <w:bidi w:val="0"/>
        <w:adjustRightInd w:val="0"/>
        <w:snapToGrid w:val="0"/>
        <w:spacing w:line="360" w:lineRule="auto"/>
        <w:jc w:val="center"/>
        <w:textAlignment w:val="auto"/>
        <w:rPr>
          <w:rFonts w:hint="eastAsia" w:ascii="Times New Roman" w:hAnsi="Times New Roman" w:eastAsiaTheme="minorEastAsia" w:cstheme="minorEastAsia"/>
          <w:b/>
          <w:color w:val="auto"/>
          <w:spacing w:val="40"/>
          <w:sz w:val="21"/>
          <w:szCs w:val="21"/>
        </w:rPr>
      </w:pPr>
    </w:p>
    <w:p w14:paraId="235C2E62">
      <w:pPr>
        <w:pStyle w:val="10"/>
        <w:pageBreakBefore w:val="0"/>
        <w:wordWrap/>
        <w:topLinePunct w:val="0"/>
        <w:bidi w:val="0"/>
        <w:adjustRightInd w:val="0"/>
        <w:snapToGrid w:val="0"/>
        <w:spacing w:line="360" w:lineRule="auto"/>
        <w:jc w:val="center"/>
        <w:textAlignment w:val="auto"/>
        <w:outlineLvl w:val="9"/>
        <w:rPr>
          <w:rFonts w:hint="eastAsia" w:asciiTheme="minorEastAsia" w:hAnsiTheme="minorEastAsia" w:eastAsiaTheme="minorEastAsia" w:cstheme="minorEastAsia"/>
          <w:b/>
          <w:color w:val="auto"/>
          <w:spacing w:val="40"/>
          <w:sz w:val="28"/>
          <w:szCs w:val="28"/>
        </w:rPr>
      </w:pPr>
      <w:r>
        <w:rPr>
          <w:rFonts w:hint="eastAsia" w:asciiTheme="minorEastAsia" w:hAnsiTheme="minorEastAsia" w:eastAsiaTheme="minorEastAsia" w:cstheme="minorEastAsia"/>
          <w:b/>
          <w:color w:val="auto"/>
          <w:spacing w:val="40"/>
          <w:sz w:val="28"/>
          <w:szCs w:val="28"/>
          <w:lang w:val="en-US" w:eastAsia="zh-CN"/>
        </w:rPr>
        <w:t>2025</w:t>
      </w:r>
      <w:r>
        <w:rPr>
          <w:rFonts w:hint="eastAsia" w:asciiTheme="minorEastAsia" w:hAnsiTheme="minorEastAsia" w:eastAsiaTheme="minorEastAsia" w:cstheme="minorEastAsia"/>
          <w:b/>
          <w:color w:val="auto"/>
          <w:spacing w:val="40"/>
          <w:sz w:val="28"/>
          <w:szCs w:val="28"/>
        </w:rPr>
        <w:t>年</w:t>
      </w:r>
      <w:r>
        <w:rPr>
          <w:rFonts w:hint="eastAsia" w:asciiTheme="minorEastAsia" w:hAnsiTheme="minorEastAsia" w:eastAsiaTheme="minorEastAsia" w:cstheme="minorEastAsia"/>
          <w:b/>
          <w:color w:val="auto"/>
          <w:spacing w:val="40"/>
          <w:sz w:val="28"/>
          <w:szCs w:val="28"/>
          <w:lang w:val="en-US" w:eastAsia="zh-CN"/>
        </w:rPr>
        <w:t>9</w:t>
      </w:r>
      <w:r>
        <w:rPr>
          <w:rFonts w:hint="eastAsia" w:asciiTheme="minorEastAsia" w:hAnsiTheme="minorEastAsia" w:eastAsiaTheme="minorEastAsia" w:cstheme="minorEastAsia"/>
          <w:b/>
          <w:color w:val="auto"/>
          <w:spacing w:val="40"/>
          <w:sz w:val="28"/>
          <w:szCs w:val="28"/>
        </w:rPr>
        <w:t xml:space="preserve">月  </w:t>
      </w:r>
    </w:p>
    <w:p w14:paraId="603292AB">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stheme="minorEastAsia"/>
          <w:b/>
          <w:bCs w:val="0"/>
          <w:color w:val="auto"/>
          <w:spacing w:val="40"/>
          <w:sz w:val="28"/>
          <w:szCs w:val="28"/>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p>
    <w:p w14:paraId="26B02E0E">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4"/>
          <w:rFonts w:hint="eastAsia" w:ascii="Times New Roman" w:hAnsi="Times New Roman" w:eastAsiaTheme="minorEastAsia" w:cstheme="minorEastAsia"/>
          <w:b/>
          <w:bCs w:val="0"/>
          <w:color w:val="auto"/>
          <w:sz w:val="21"/>
          <w:szCs w:val="21"/>
          <w:u w:val="none"/>
        </w:rPr>
      </w:pPr>
    </w:p>
    <w:p w14:paraId="6F968680">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val="0"/>
          <w:color w:val="000000"/>
          <w:sz w:val="28"/>
          <w:szCs w:val="28"/>
          <w:u w:val="none"/>
        </w:rPr>
      </w:pPr>
      <w:r>
        <w:rPr>
          <w:rFonts w:hint="eastAsia" w:asciiTheme="majorEastAsia" w:hAnsiTheme="majorEastAsia" w:eastAsiaTheme="majorEastAsia" w:cstheme="majorEastAsia"/>
          <w:b/>
          <w:bCs w:val="0"/>
          <w:color w:val="000000"/>
          <w:sz w:val="28"/>
          <w:szCs w:val="28"/>
          <w:u w:val="none"/>
        </w:rPr>
        <w:t>目  录</w:t>
      </w:r>
    </w:p>
    <w:p w14:paraId="2A3F95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b/>
          <w:bCs w:val="0"/>
          <w:color w:val="auto"/>
          <w:kern w:val="2"/>
          <w:sz w:val="21"/>
          <w:szCs w:val="21"/>
          <w:u w:val="none"/>
          <w:lang w:val="en-US" w:eastAsia="zh-CN" w:bidi="ar-SA"/>
        </w:rPr>
      </w:pPr>
    </w:p>
    <w:p w14:paraId="25983E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Theme="minorEastAsia" w:cstheme="minorEastAsia"/>
          <w:b/>
          <w:bCs w:val="0"/>
          <w:color w:val="auto"/>
          <w:kern w:val="2"/>
          <w:sz w:val="21"/>
          <w:szCs w:val="21"/>
          <w:u w:val="none"/>
          <w:lang w:val="en-US" w:eastAsia="zh-CN" w:bidi="ar-SA"/>
        </w:rPr>
      </w:pPr>
    </w:p>
    <w:sdt>
      <w:sdtPr>
        <w:rPr>
          <w:rFonts w:ascii="宋体" w:hAnsi="宋体" w:eastAsia="宋体" w:cs="Times New Roman"/>
          <w:kern w:val="2"/>
          <w:sz w:val="21"/>
          <w:szCs w:val="24"/>
          <w:lang w:val="en-US" w:eastAsia="zh-CN" w:bidi="ar-SA"/>
        </w:rPr>
        <w:id w:val="147472785"/>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2A57DAEA">
          <w:pPr>
            <w:spacing w:before="0" w:beforeLines="0" w:after="0" w:afterLines="0" w:line="240" w:lineRule="auto"/>
            <w:ind w:left="0" w:leftChars="0" w:right="0" w:rightChars="0" w:firstLine="0" w:firstLineChars="0"/>
            <w:jc w:val="center"/>
          </w:pPr>
        </w:p>
        <w:p w14:paraId="49CFE80F">
          <w:pPr>
            <w:pStyle w:val="14"/>
            <w:tabs>
              <w:tab w:val="right" w:leader="dot" w:pos="8306"/>
              <w:tab w:val="clear" w:pos="8393"/>
            </w:tabs>
            <w:rPr>
              <w:rFonts w:hint="eastAsia" w:eastAsia="宋体"/>
              <w:lang w:val="en-US" w:eastAsia="zh-CN"/>
            </w:rPr>
          </w:pPr>
          <w:r>
            <w:fldChar w:fldCharType="begin"/>
          </w:r>
          <w:r>
            <w:instrText xml:space="preserve">TOC \o "1-1" \h \u </w:instrText>
          </w:r>
          <w:r>
            <w:fldChar w:fldCharType="separate"/>
          </w:r>
          <w:r>
            <w:fldChar w:fldCharType="begin"/>
          </w:r>
          <w:r>
            <w:instrText xml:space="preserve"> HYPERLINK \l _Toc32765 </w:instrText>
          </w:r>
          <w:r>
            <w:fldChar w:fldCharType="separate"/>
          </w:r>
          <w:r>
            <w:rPr>
              <w:rFonts w:hint="eastAsia" w:asciiTheme="majorEastAsia" w:hAnsiTheme="majorEastAsia" w:eastAsiaTheme="majorEastAsia" w:cstheme="majorEastAsia"/>
              <w:bCs w:val="0"/>
              <w:szCs w:val="28"/>
            </w:rPr>
            <w:t xml:space="preserve">第一章  </w:t>
          </w:r>
          <w:r>
            <w:rPr>
              <w:rFonts w:hint="eastAsia" w:asciiTheme="majorEastAsia" w:hAnsiTheme="majorEastAsia" w:eastAsiaTheme="majorEastAsia" w:cstheme="majorEastAsia"/>
              <w:bCs w:val="0"/>
              <w:szCs w:val="28"/>
              <w:lang w:eastAsia="zh-CN"/>
            </w:rPr>
            <w:t>比选公告</w:t>
          </w:r>
          <w:r>
            <w:tab/>
          </w:r>
          <w:r>
            <w:fldChar w:fldCharType="end"/>
          </w:r>
          <w:r>
            <w:rPr>
              <w:rFonts w:hint="eastAsia"/>
              <w:lang w:val="en-US" w:eastAsia="zh-CN"/>
            </w:rPr>
            <w:t>3</w:t>
          </w:r>
        </w:p>
        <w:p w14:paraId="66A20DC2">
          <w:pPr>
            <w:pStyle w:val="14"/>
            <w:tabs>
              <w:tab w:val="right" w:leader="dot" w:pos="8306"/>
              <w:tab w:val="clear" w:pos="8393"/>
            </w:tabs>
            <w:rPr>
              <w:rFonts w:hint="eastAsia" w:eastAsia="宋体"/>
              <w:lang w:val="en-US" w:eastAsia="zh-CN"/>
            </w:rPr>
          </w:pPr>
          <w:r>
            <w:fldChar w:fldCharType="begin"/>
          </w:r>
          <w:r>
            <w:instrText xml:space="preserve"> HYPERLINK \l _Toc8819 </w:instrText>
          </w:r>
          <w:r>
            <w:fldChar w:fldCharType="separate"/>
          </w:r>
          <w:r>
            <w:rPr>
              <w:rFonts w:hint="eastAsia" w:asciiTheme="majorEastAsia" w:hAnsiTheme="majorEastAsia" w:eastAsiaTheme="majorEastAsia" w:cstheme="majorEastAsia"/>
              <w:bCs w:val="0"/>
              <w:szCs w:val="28"/>
              <w:lang w:eastAsia="zh-CN"/>
            </w:rPr>
            <w:t>第二章</w:t>
          </w:r>
          <w:r>
            <w:rPr>
              <w:rFonts w:hint="eastAsia" w:asciiTheme="majorEastAsia" w:hAnsiTheme="majorEastAsia" w:eastAsiaTheme="majorEastAsia" w:cstheme="majorEastAsia"/>
              <w:bCs w:val="0"/>
              <w:szCs w:val="28"/>
              <w:lang w:val="en-US" w:eastAsia="zh-CN"/>
            </w:rPr>
            <w:t xml:space="preserve">  采购需求</w:t>
          </w:r>
          <w:r>
            <w:tab/>
          </w:r>
          <w:r>
            <w:fldChar w:fldCharType="end"/>
          </w:r>
          <w:r>
            <w:rPr>
              <w:rFonts w:hint="eastAsia"/>
              <w:lang w:val="en-US" w:eastAsia="zh-CN"/>
            </w:rPr>
            <w:t>5</w:t>
          </w:r>
        </w:p>
        <w:p w14:paraId="650BB22D">
          <w:pPr>
            <w:pStyle w:val="14"/>
            <w:tabs>
              <w:tab w:val="right" w:leader="dot" w:pos="8306"/>
              <w:tab w:val="clear" w:pos="8393"/>
            </w:tabs>
          </w:pPr>
          <w:r>
            <w:fldChar w:fldCharType="begin"/>
          </w:r>
          <w:r>
            <w:instrText xml:space="preserve"> HYPERLINK \l _Toc8819 </w:instrText>
          </w:r>
          <w:r>
            <w:fldChar w:fldCharType="separate"/>
          </w:r>
          <w:r>
            <w:rPr>
              <w:rFonts w:hint="eastAsia" w:asciiTheme="majorEastAsia" w:hAnsiTheme="majorEastAsia" w:eastAsiaTheme="majorEastAsia" w:cstheme="majorEastAsia"/>
              <w:bCs w:val="0"/>
              <w:szCs w:val="28"/>
              <w:lang w:eastAsia="zh-CN"/>
            </w:rPr>
            <w:t>第</w:t>
          </w:r>
          <w:r>
            <w:rPr>
              <w:rFonts w:hint="eastAsia" w:asciiTheme="majorEastAsia" w:hAnsiTheme="majorEastAsia" w:eastAsiaTheme="majorEastAsia" w:cstheme="majorEastAsia"/>
              <w:bCs w:val="0"/>
              <w:szCs w:val="28"/>
              <w:lang w:val="en-US" w:eastAsia="zh-CN"/>
            </w:rPr>
            <w:t>三</w:t>
          </w:r>
          <w:r>
            <w:rPr>
              <w:rFonts w:hint="eastAsia" w:asciiTheme="majorEastAsia" w:hAnsiTheme="majorEastAsia" w:eastAsiaTheme="majorEastAsia" w:cstheme="majorEastAsia"/>
              <w:bCs w:val="0"/>
              <w:szCs w:val="28"/>
              <w:lang w:eastAsia="zh-CN"/>
            </w:rPr>
            <w:t>章</w:t>
          </w:r>
          <w:r>
            <w:rPr>
              <w:rFonts w:hint="eastAsia" w:asciiTheme="majorEastAsia" w:hAnsiTheme="majorEastAsia" w:eastAsiaTheme="majorEastAsia" w:cstheme="majorEastAsia"/>
              <w:bCs w:val="0"/>
              <w:szCs w:val="28"/>
              <w:lang w:val="en-US" w:eastAsia="zh-CN"/>
            </w:rPr>
            <w:t xml:space="preserve">  供应商须知</w:t>
          </w:r>
          <w:r>
            <w:tab/>
          </w:r>
          <w:r>
            <w:fldChar w:fldCharType="begin"/>
          </w:r>
          <w:r>
            <w:instrText xml:space="preserve"> PAGEREF _Toc8819 \h </w:instrText>
          </w:r>
          <w:r>
            <w:fldChar w:fldCharType="separate"/>
          </w:r>
          <w:r>
            <w:t>5</w:t>
          </w:r>
          <w:r>
            <w:fldChar w:fldCharType="end"/>
          </w:r>
          <w:r>
            <w:fldChar w:fldCharType="end"/>
          </w:r>
        </w:p>
        <w:p w14:paraId="05D205EB">
          <w:pPr>
            <w:pStyle w:val="14"/>
            <w:tabs>
              <w:tab w:val="right" w:leader="dot" w:pos="8306"/>
              <w:tab w:val="clear" w:pos="8393"/>
            </w:tabs>
            <w:rPr>
              <w:rFonts w:hint="eastAsia" w:eastAsia="宋体"/>
              <w:lang w:val="en-US" w:eastAsia="zh-CN"/>
            </w:rPr>
          </w:pPr>
          <w:r>
            <w:fldChar w:fldCharType="begin"/>
          </w:r>
          <w:r>
            <w:instrText xml:space="preserve"> HYPERLINK \l _Toc19034 </w:instrText>
          </w:r>
          <w:r>
            <w:fldChar w:fldCharType="separate"/>
          </w:r>
          <w:r>
            <w:rPr>
              <w:rFonts w:hint="eastAsia" w:asciiTheme="majorEastAsia" w:hAnsiTheme="majorEastAsia" w:eastAsiaTheme="majorEastAsia" w:cstheme="majorEastAsia"/>
              <w:szCs w:val="28"/>
            </w:rPr>
            <w:t>第四章  审查标准和</w:t>
          </w:r>
          <w:r>
            <w:rPr>
              <w:rFonts w:hint="eastAsia" w:asciiTheme="majorEastAsia" w:hAnsiTheme="majorEastAsia" w:eastAsiaTheme="majorEastAsia" w:cstheme="majorEastAsia"/>
              <w:szCs w:val="28"/>
              <w:lang w:eastAsia="zh-CN"/>
            </w:rPr>
            <w:t>评审</w:t>
          </w:r>
          <w:r>
            <w:rPr>
              <w:rFonts w:hint="eastAsia" w:asciiTheme="majorEastAsia" w:hAnsiTheme="majorEastAsia" w:eastAsiaTheme="majorEastAsia" w:cstheme="majorEastAsia"/>
              <w:szCs w:val="28"/>
            </w:rPr>
            <w:t>标准</w:t>
          </w:r>
          <w:r>
            <w:tab/>
          </w:r>
          <w:r>
            <w:fldChar w:fldCharType="begin"/>
          </w:r>
          <w:r>
            <w:instrText xml:space="preserve"> PAGEREF _Toc19034 \h </w:instrText>
          </w:r>
          <w:r>
            <w:fldChar w:fldCharType="separate"/>
          </w:r>
          <w:r>
            <w:t>22</w:t>
          </w:r>
          <w:r>
            <w:fldChar w:fldCharType="end"/>
          </w:r>
          <w:r>
            <w:fldChar w:fldCharType="end"/>
          </w:r>
          <w:r>
            <w:rPr>
              <w:rFonts w:hint="eastAsia"/>
              <w:lang w:val="en-US" w:eastAsia="zh-CN"/>
            </w:rPr>
            <w:t>2</w:t>
          </w:r>
        </w:p>
        <w:p w14:paraId="555DF206">
          <w:pPr>
            <w:pStyle w:val="14"/>
            <w:tabs>
              <w:tab w:val="right" w:leader="dot" w:pos="8306"/>
              <w:tab w:val="clear" w:pos="8393"/>
            </w:tabs>
            <w:rPr>
              <w:rFonts w:hint="eastAsia" w:eastAsia="宋体"/>
              <w:lang w:val="en-US" w:eastAsia="zh-CN"/>
            </w:rPr>
          </w:pPr>
          <w:r>
            <w:fldChar w:fldCharType="begin"/>
          </w:r>
          <w:r>
            <w:instrText xml:space="preserve"> HYPERLINK \l _Toc19034 </w:instrText>
          </w:r>
          <w:r>
            <w:fldChar w:fldCharType="separate"/>
          </w:r>
          <w:r>
            <w:rPr>
              <w:rFonts w:hint="eastAsia" w:asciiTheme="majorEastAsia" w:hAnsiTheme="majorEastAsia" w:eastAsiaTheme="majorEastAsia" w:cstheme="majorEastAsia"/>
              <w:szCs w:val="28"/>
            </w:rPr>
            <w:t>第</w:t>
          </w:r>
          <w:r>
            <w:rPr>
              <w:rFonts w:hint="eastAsia" w:asciiTheme="majorEastAsia" w:hAnsiTheme="majorEastAsia" w:eastAsiaTheme="majorEastAsia" w:cstheme="majorEastAsia"/>
              <w:szCs w:val="28"/>
              <w:lang w:val="en-US" w:eastAsia="zh-CN"/>
            </w:rPr>
            <w:t>五</w:t>
          </w:r>
          <w:r>
            <w:rPr>
              <w:rFonts w:hint="eastAsia" w:asciiTheme="majorEastAsia" w:hAnsiTheme="majorEastAsia" w:eastAsiaTheme="majorEastAsia" w:cstheme="majorEastAsia"/>
              <w:szCs w:val="28"/>
            </w:rPr>
            <w:t xml:space="preserve">章  </w:t>
          </w:r>
          <w:r>
            <w:rPr>
              <w:rFonts w:hint="eastAsia" w:asciiTheme="majorEastAsia" w:hAnsiTheme="majorEastAsia" w:eastAsiaTheme="majorEastAsia" w:cstheme="majorEastAsia"/>
              <w:szCs w:val="28"/>
              <w:lang w:val="en-US" w:eastAsia="zh-CN"/>
            </w:rPr>
            <w:t>采购合同格式</w:t>
          </w:r>
          <w:r>
            <w:tab/>
          </w:r>
          <w:r>
            <w:fldChar w:fldCharType="begin"/>
          </w:r>
          <w:r>
            <w:instrText xml:space="preserve"> PAGEREF _Toc19034 \h </w:instrText>
          </w:r>
          <w:r>
            <w:fldChar w:fldCharType="separate"/>
          </w:r>
          <w:r>
            <w:t>22</w:t>
          </w:r>
          <w:r>
            <w:fldChar w:fldCharType="end"/>
          </w:r>
          <w:r>
            <w:fldChar w:fldCharType="end"/>
          </w:r>
          <w:r>
            <w:rPr>
              <w:rFonts w:hint="eastAsia"/>
              <w:lang w:val="en-US" w:eastAsia="zh-CN"/>
            </w:rPr>
            <w:t>6</w:t>
          </w:r>
        </w:p>
        <w:p w14:paraId="0CB5D9A1">
          <w:pPr>
            <w:pStyle w:val="14"/>
            <w:tabs>
              <w:tab w:val="right" w:leader="dot" w:pos="8306"/>
              <w:tab w:val="clear" w:pos="8393"/>
            </w:tabs>
          </w:pPr>
          <w:r>
            <w:fldChar w:fldCharType="begin"/>
          </w:r>
          <w:r>
            <w:instrText xml:space="preserve"> HYPERLINK \l _Toc19034 </w:instrText>
          </w:r>
          <w:r>
            <w:fldChar w:fldCharType="separate"/>
          </w:r>
          <w:r>
            <w:rPr>
              <w:rFonts w:hint="eastAsia" w:asciiTheme="majorEastAsia" w:hAnsiTheme="majorEastAsia" w:eastAsiaTheme="majorEastAsia" w:cstheme="majorEastAsia"/>
              <w:szCs w:val="28"/>
            </w:rPr>
            <w:t>第</w:t>
          </w:r>
          <w:r>
            <w:rPr>
              <w:rFonts w:hint="eastAsia" w:asciiTheme="majorEastAsia" w:hAnsiTheme="majorEastAsia" w:eastAsiaTheme="majorEastAsia" w:cstheme="majorEastAsia"/>
              <w:szCs w:val="28"/>
              <w:lang w:val="en-US" w:eastAsia="zh-CN"/>
            </w:rPr>
            <w:t>六</w:t>
          </w:r>
          <w:r>
            <w:rPr>
              <w:rFonts w:hint="eastAsia" w:asciiTheme="majorEastAsia" w:hAnsiTheme="majorEastAsia" w:eastAsiaTheme="majorEastAsia" w:cstheme="majorEastAsia"/>
              <w:szCs w:val="28"/>
            </w:rPr>
            <w:t xml:space="preserve">章  </w:t>
          </w:r>
          <w:r>
            <w:rPr>
              <w:rFonts w:hint="eastAsia" w:asciiTheme="majorEastAsia" w:hAnsiTheme="majorEastAsia" w:eastAsiaTheme="majorEastAsia" w:cstheme="majorEastAsia"/>
              <w:szCs w:val="28"/>
              <w:lang w:val="en-US" w:eastAsia="zh-CN"/>
            </w:rPr>
            <w:t>响应文件格式及附件</w:t>
          </w:r>
          <w:r>
            <w:tab/>
          </w:r>
          <w:r>
            <w:fldChar w:fldCharType="begin"/>
          </w:r>
          <w:r>
            <w:instrText xml:space="preserve"> PAGEREF _Toc19034 \h </w:instrText>
          </w:r>
          <w:r>
            <w:fldChar w:fldCharType="separate"/>
          </w:r>
          <w:r>
            <w:t>22</w:t>
          </w:r>
          <w:r>
            <w:fldChar w:fldCharType="end"/>
          </w:r>
          <w:r>
            <w:fldChar w:fldCharType="end"/>
          </w:r>
        </w:p>
        <w:p w14:paraId="742B2392">
          <w:r>
            <w:fldChar w:fldCharType="end"/>
          </w:r>
        </w:p>
      </w:sdtContent>
    </w:sdt>
    <w:p w14:paraId="1C402DFE"/>
    <w:p w14:paraId="4051B71B">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bCs w:val="0"/>
          <w:color w:val="auto"/>
          <w:sz w:val="28"/>
          <w:szCs w:val="28"/>
        </w:rPr>
      </w:pPr>
      <w:bookmarkStart w:id="12" w:name="_Toc32765"/>
    </w:p>
    <w:p w14:paraId="76586DC1">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bCs w:val="0"/>
          <w:color w:val="auto"/>
          <w:sz w:val="28"/>
          <w:szCs w:val="28"/>
        </w:rPr>
      </w:pPr>
    </w:p>
    <w:p w14:paraId="2BAB8E04">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bCs w:val="0"/>
          <w:color w:val="auto"/>
          <w:sz w:val="28"/>
          <w:szCs w:val="28"/>
        </w:rPr>
      </w:pPr>
    </w:p>
    <w:p w14:paraId="59EA143B">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bCs w:val="0"/>
          <w:color w:val="auto"/>
          <w:sz w:val="28"/>
          <w:szCs w:val="28"/>
        </w:rPr>
      </w:pPr>
    </w:p>
    <w:p w14:paraId="2A0D3F5B">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bCs w:val="0"/>
          <w:color w:val="auto"/>
          <w:sz w:val="28"/>
          <w:szCs w:val="28"/>
        </w:rPr>
      </w:pPr>
    </w:p>
    <w:p w14:paraId="5540E8AB">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bCs w:val="0"/>
          <w:color w:val="auto"/>
          <w:sz w:val="28"/>
          <w:szCs w:val="28"/>
        </w:rPr>
      </w:pPr>
    </w:p>
    <w:p w14:paraId="022FCA1B">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bCs w:val="0"/>
          <w:color w:val="auto"/>
          <w:sz w:val="28"/>
          <w:szCs w:val="28"/>
        </w:rPr>
      </w:pPr>
    </w:p>
    <w:p w14:paraId="200C4561">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bCs w:val="0"/>
          <w:color w:val="auto"/>
          <w:sz w:val="28"/>
          <w:szCs w:val="28"/>
        </w:rPr>
      </w:pPr>
    </w:p>
    <w:p w14:paraId="1A60606B">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bCs w:val="0"/>
          <w:color w:val="auto"/>
          <w:sz w:val="28"/>
          <w:szCs w:val="28"/>
        </w:rPr>
      </w:pPr>
    </w:p>
    <w:p w14:paraId="6A756E02">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bCs w:val="0"/>
          <w:color w:val="auto"/>
          <w:sz w:val="28"/>
          <w:szCs w:val="28"/>
        </w:rPr>
      </w:pPr>
    </w:p>
    <w:p w14:paraId="38EF8F67">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bCs w:val="0"/>
          <w:color w:val="auto"/>
          <w:sz w:val="28"/>
          <w:szCs w:val="28"/>
        </w:rPr>
      </w:pPr>
    </w:p>
    <w:p w14:paraId="24DC06A8">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bCs w:val="0"/>
          <w:color w:val="auto"/>
          <w:sz w:val="28"/>
          <w:szCs w:val="28"/>
        </w:rPr>
      </w:pPr>
    </w:p>
    <w:p w14:paraId="688A8AEB">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bCs w:val="0"/>
          <w:color w:val="auto"/>
          <w:sz w:val="28"/>
          <w:szCs w:val="28"/>
        </w:rPr>
      </w:pPr>
    </w:p>
    <w:p w14:paraId="0AAF7BE1">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bCs w:val="0"/>
          <w:color w:val="auto"/>
          <w:sz w:val="28"/>
          <w:szCs w:val="28"/>
        </w:rPr>
      </w:pPr>
    </w:p>
    <w:p w14:paraId="44D26A98">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bCs w:val="0"/>
          <w:color w:val="auto"/>
          <w:sz w:val="28"/>
          <w:szCs w:val="28"/>
        </w:rPr>
      </w:pPr>
    </w:p>
    <w:p w14:paraId="0A9ABD7E">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ajorEastAsia" w:hAnsiTheme="majorEastAsia" w:eastAsiaTheme="majorEastAsia" w:cstheme="majorEastAsia"/>
          <w:b w:val="0"/>
          <w:bCs/>
          <w:color w:val="auto"/>
          <w:sz w:val="28"/>
          <w:szCs w:val="28"/>
        </w:rPr>
      </w:pPr>
      <w:r>
        <w:rPr>
          <w:rFonts w:hint="eastAsia" w:asciiTheme="majorEastAsia" w:hAnsiTheme="majorEastAsia" w:eastAsiaTheme="majorEastAsia" w:cstheme="majorEastAsia"/>
          <w:b/>
          <w:bCs w:val="0"/>
          <w:color w:val="auto"/>
          <w:sz w:val="28"/>
          <w:szCs w:val="28"/>
        </w:rPr>
        <w:t xml:space="preserve">第一章  </w:t>
      </w:r>
      <w:r>
        <w:rPr>
          <w:rFonts w:hint="eastAsia" w:asciiTheme="majorEastAsia" w:hAnsiTheme="majorEastAsia" w:eastAsiaTheme="majorEastAsia" w:cstheme="majorEastAsia"/>
          <w:b/>
          <w:bCs w:val="0"/>
          <w:color w:val="auto"/>
          <w:sz w:val="28"/>
          <w:szCs w:val="28"/>
          <w:lang w:eastAsia="zh-CN"/>
        </w:rPr>
        <w:t>比选公告</w:t>
      </w:r>
      <w:bookmarkEnd w:id="12"/>
    </w:p>
    <w:p w14:paraId="5EB043C7">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imes New Roman" w:hAnsi="Times New Roman" w:eastAsiaTheme="minorEastAsia" w:cstheme="minorEastAsia"/>
          <w:b/>
          <w:bCs w:val="0"/>
          <w:color w:val="auto"/>
          <w:sz w:val="21"/>
          <w:szCs w:val="21"/>
        </w:rPr>
      </w:pPr>
      <w:r>
        <w:rPr>
          <w:rFonts w:hint="eastAsia" w:ascii="Times New Roman" w:hAnsi="Times New Roman" w:eastAsiaTheme="minorEastAsia" w:cstheme="minorEastAsia"/>
          <w:b/>
          <w:bCs w:val="0"/>
          <w:color w:val="auto"/>
          <w:sz w:val="21"/>
          <w:szCs w:val="21"/>
        </w:rPr>
        <w:t>一、项目基本情况</w:t>
      </w:r>
    </w:p>
    <w:p w14:paraId="7F469C68">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imes New Roman" w:hAnsi="Times New Roman" w:eastAsiaTheme="minorEastAsia" w:cstheme="minorEastAsia"/>
          <w:b w:val="0"/>
          <w:bCs/>
          <w:color w:val="auto"/>
          <w:sz w:val="21"/>
          <w:szCs w:val="21"/>
          <w:lang w:val="en-US" w:eastAsia="zh-CN"/>
        </w:rPr>
      </w:pPr>
      <w:bookmarkStart w:id="13" w:name="_Toc27549"/>
      <w:r>
        <w:rPr>
          <w:rFonts w:hint="eastAsia" w:ascii="Times New Roman" w:hAnsi="Times New Roman" w:eastAsiaTheme="minorEastAsia" w:cstheme="minorEastAsia"/>
          <w:b w:val="0"/>
          <w:bCs/>
          <w:color w:val="auto"/>
          <w:sz w:val="21"/>
          <w:szCs w:val="21"/>
        </w:rPr>
        <w:t>1、项目编号：</w:t>
      </w:r>
      <w:bookmarkEnd w:id="13"/>
      <w:r>
        <w:rPr>
          <w:rFonts w:hint="eastAsia" w:ascii="Times New Roman" w:hAnsi="Times New Roman" w:eastAsiaTheme="minorEastAsia" w:cstheme="minorEastAsia"/>
          <w:b w:val="0"/>
          <w:bCs/>
          <w:color w:val="auto"/>
          <w:sz w:val="21"/>
          <w:szCs w:val="21"/>
          <w:lang w:val="en-US" w:eastAsia="zh-CN"/>
        </w:rPr>
        <w:t xml:space="preserve"> JDCG-ZFB-2025-001 </w:t>
      </w:r>
    </w:p>
    <w:p w14:paraId="43F5A205">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imes New Roman" w:hAnsi="Times New Roman" w:eastAsiaTheme="minorEastAsia" w:cstheme="minorEastAsia"/>
          <w:b w:val="0"/>
          <w:bCs/>
          <w:color w:val="auto"/>
          <w:sz w:val="21"/>
          <w:szCs w:val="21"/>
        </w:rPr>
      </w:pPr>
      <w:bookmarkStart w:id="14" w:name="_Toc6851"/>
      <w:r>
        <w:rPr>
          <w:rFonts w:hint="eastAsia" w:ascii="Times New Roman" w:hAnsi="Times New Roman" w:eastAsiaTheme="minorEastAsia" w:cstheme="minorEastAsia"/>
          <w:b w:val="0"/>
          <w:bCs/>
          <w:color w:val="auto"/>
          <w:sz w:val="21"/>
          <w:szCs w:val="21"/>
        </w:rPr>
        <w:t>2、项目名称：企业背景调查</w:t>
      </w:r>
      <w:r>
        <w:rPr>
          <w:rFonts w:hint="eastAsia" w:ascii="Times New Roman" w:hAnsi="Times New Roman" w:eastAsiaTheme="minorEastAsia" w:cstheme="minorEastAsia"/>
          <w:b w:val="0"/>
          <w:bCs/>
          <w:color w:val="auto"/>
          <w:sz w:val="21"/>
          <w:szCs w:val="21"/>
          <w:lang w:val="en-US" w:eastAsia="zh-CN"/>
        </w:rPr>
        <w:t>服务（二次采购）；</w:t>
      </w:r>
      <w:bookmarkEnd w:id="14"/>
    </w:p>
    <w:p w14:paraId="0880858E">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imes New Roman" w:hAnsi="Times New Roman" w:eastAsiaTheme="minorEastAsia" w:cstheme="minorEastAsia"/>
          <w:b w:val="0"/>
          <w:bCs/>
          <w:color w:val="auto"/>
          <w:sz w:val="21"/>
          <w:szCs w:val="21"/>
          <w:lang w:val="en-US" w:eastAsia="zh-CN"/>
        </w:rPr>
      </w:pPr>
      <w:bookmarkStart w:id="15" w:name="_Toc23603"/>
      <w:r>
        <w:rPr>
          <w:rFonts w:hint="eastAsia" w:ascii="Times New Roman" w:hAnsi="Times New Roman" w:eastAsiaTheme="minorEastAsia" w:cstheme="minorEastAsia"/>
          <w:b w:val="0"/>
          <w:bCs/>
          <w:color w:val="auto"/>
          <w:sz w:val="21"/>
          <w:szCs w:val="21"/>
        </w:rPr>
        <w:t>3、预算金额：</w:t>
      </w:r>
      <w:r>
        <w:rPr>
          <w:rFonts w:hint="eastAsia" w:ascii="Times New Roman" w:hAnsi="Times New Roman" w:eastAsiaTheme="minorEastAsia" w:cstheme="minorEastAsia"/>
          <w:b w:val="0"/>
          <w:bCs/>
          <w:color w:val="auto"/>
          <w:sz w:val="21"/>
          <w:szCs w:val="21"/>
          <w:lang w:val="en-US" w:eastAsia="zh-CN"/>
        </w:rPr>
        <w:t>人民币450000元；</w:t>
      </w:r>
      <w:bookmarkEnd w:id="15"/>
    </w:p>
    <w:p w14:paraId="3901E422">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imes New Roman" w:hAnsi="Times New Roman" w:eastAsiaTheme="minorEastAsia" w:cstheme="minorEastAsia"/>
          <w:color w:val="auto"/>
          <w:sz w:val="21"/>
          <w:szCs w:val="21"/>
          <w:lang w:val="en-US" w:eastAsia="zh-CN"/>
        </w:rPr>
      </w:pPr>
      <w:r>
        <w:rPr>
          <w:rFonts w:hint="eastAsia" w:ascii="Times New Roman" w:hAnsi="Times New Roman" w:eastAsiaTheme="minorEastAsia" w:cstheme="minorEastAsia"/>
          <w:kern w:val="28"/>
          <w:sz w:val="21"/>
          <w:szCs w:val="21"/>
          <w:lang w:val="en-US" w:eastAsia="zh-CN"/>
        </w:rPr>
        <w:t xml:space="preserve">  </w:t>
      </w:r>
      <w:bookmarkStart w:id="16" w:name="_Toc31853"/>
      <w:r>
        <w:rPr>
          <w:rFonts w:hint="eastAsia" w:ascii="Times New Roman" w:hAnsi="Times New Roman" w:eastAsiaTheme="minorEastAsia" w:cstheme="minorEastAsia"/>
          <w:b w:val="0"/>
          <w:bCs/>
          <w:color w:val="auto"/>
          <w:sz w:val="21"/>
          <w:szCs w:val="21"/>
          <w:lang w:eastAsia="zh-CN"/>
        </w:rPr>
        <w:t>最高限价：单价最高限价3000元/家，</w:t>
      </w:r>
      <w:r>
        <w:rPr>
          <w:rFonts w:hint="eastAsia" w:ascii="Times New Roman" w:hAnsi="Times New Roman" w:eastAsiaTheme="minorEastAsia" w:cstheme="minorEastAsia"/>
          <w:b w:val="0"/>
          <w:bCs/>
          <w:color w:val="auto"/>
          <w:sz w:val="21"/>
          <w:szCs w:val="21"/>
          <w:lang w:val="en-US" w:eastAsia="zh-CN"/>
        </w:rPr>
        <w:t>预算最高限价为人民币450000元，供应商报价不得超过最高限价；</w:t>
      </w:r>
      <w:bookmarkEnd w:id="16"/>
    </w:p>
    <w:p w14:paraId="787E227E">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imes New Roman" w:hAnsi="Times New Roman" w:eastAsiaTheme="minorEastAsia" w:cstheme="minorEastAsia"/>
          <w:b w:val="0"/>
          <w:bCs/>
          <w:color w:val="auto"/>
          <w:sz w:val="21"/>
          <w:szCs w:val="21"/>
          <w:highlight w:val="yellow"/>
          <w:lang w:val="en-US"/>
        </w:rPr>
      </w:pPr>
      <w:bookmarkStart w:id="17" w:name="_Toc14997"/>
      <w:r>
        <w:rPr>
          <w:rFonts w:hint="eastAsia" w:ascii="Times New Roman" w:hAnsi="Times New Roman" w:eastAsiaTheme="minorEastAsia" w:cstheme="minorEastAsia"/>
          <w:b w:val="0"/>
          <w:bCs/>
          <w:color w:val="auto"/>
          <w:sz w:val="21"/>
          <w:szCs w:val="21"/>
          <w:highlight w:val="none"/>
          <w:lang w:val="en-US" w:eastAsia="zh-CN"/>
        </w:rPr>
        <w:t>4</w:t>
      </w:r>
      <w:r>
        <w:rPr>
          <w:rFonts w:hint="eastAsia" w:ascii="Times New Roman" w:hAnsi="Times New Roman" w:eastAsiaTheme="minorEastAsia" w:cstheme="minorEastAsia"/>
          <w:b w:val="0"/>
          <w:bCs/>
          <w:color w:val="auto"/>
          <w:kern w:val="2"/>
          <w:sz w:val="21"/>
          <w:szCs w:val="21"/>
          <w:highlight w:val="none"/>
          <w:lang w:val="en-US" w:eastAsia="zh-CN" w:bidi="ar-SA"/>
        </w:rPr>
        <w:t>、</w:t>
      </w:r>
      <w:r>
        <w:rPr>
          <w:rFonts w:hint="eastAsia" w:ascii="Times New Roman" w:hAnsi="Times New Roman" w:eastAsiaTheme="minorEastAsia" w:cstheme="minorEastAsia"/>
          <w:b w:val="0"/>
          <w:bCs/>
          <w:color w:val="auto"/>
          <w:kern w:val="2"/>
          <w:sz w:val="21"/>
          <w:szCs w:val="21"/>
          <w:lang w:val="en-US" w:eastAsia="zh-CN" w:bidi="ar-SA"/>
        </w:rPr>
        <w:t>采购需求：详见第二章；</w:t>
      </w:r>
      <w:bookmarkEnd w:id="17"/>
    </w:p>
    <w:p w14:paraId="3782D1DF">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eastAsia" w:ascii="Times New Roman" w:hAnsi="Times New Roman" w:eastAsiaTheme="minorEastAsia" w:cstheme="minorEastAsia"/>
          <w:b w:val="0"/>
          <w:bCs/>
          <w:color w:val="auto"/>
          <w:sz w:val="21"/>
          <w:szCs w:val="21"/>
          <w:lang w:val="en-US"/>
        </w:rPr>
      </w:pPr>
      <w:r>
        <w:rPr>
          <w:rFonts w:hint="eastAsia" w:ascii="Times New Roman" w:hAnsi="Times New Roman" w:eastAsiaTheme="minorEastAsia" w:cstheme="minorEastAsia"/>
          <w:b w:val="0"/>
          <w:bCs/>
          <w:color w:val="auto"/>
          <w:sz w:val="21"/>
          <w:szCs w:val="21"/>
          <w:lang w:val="en-US" w:eastAsia="zh-CN"/>
        </w:rPr>
        <w:t>5、</w:t>
      </w:r>
      <w:r>
        <w:rPr>
          <w:rFonts w:hint="eastAsia" w:ascii="Times New Roman" w:hAnsi="Times New Roman" w:eastAsiaTheme="minorEastAsia" w:cstheme="minorEastAsia"/>
          <w:b w:val="0"/>
          <w:bCs/>
          <w:color w:val="auto"/>
          <w:sz w:val="21"/>
          <w:szCs w:val="21"/>
        </w:rPr>
        <w:t>服务期限</w:t>
      </w:r>
      <w:bookmarkStart w:id="18" w:name="_Toc35393791"/>
      <w:bookmarkStart w:id="19" w:name="_Toc28359003"/>
      <w:bookmarkStart w:id="20" w:name="_Toc35393622"/>
      <w:bookmarkStart w:id="21" w:name="_Toc28359080"/>
      <w:r>
        <w:rPr>
          <w:rFonts w:hint="eastAsia" w:ascii="Times New Roman" w:hAnsi="Times New Roman" w:eastAsiaTheme="minorEastAsia" w:cstheme="minorEastAsia"/>
          <w:b w:val="0"/>
          <w:bCs/>
          <w:color w:val="auto"/>
          <w:sz w:val="21"/>
          <w:szCs w:val="21"/>
          <w:lang w:eastAsia="zh-CN"/>
        </w:rPr>
        <w:t>：自合同签订起12个月</w:t>
      </w:r>
      <w:r>
        <w:rPr>
          <w:rFonts w:hint="eastAsia" w:ascii="Times New Roman" w:hAnsi="Times New Roman" w:eastAsiaTheme="minorEastAsia" w:cstheme="minorEastAsia"/>
          <w:b w:val="0"/>
          <w:bCs/>
          <w:color w:val="auto"/>
          <w:sz w:val="21"/>
          <w:szCs w:val="21"/>
          <w:lang w:val="en-US" w:eastAsia="zh-CN"/>
        </w:rPr>
        <w:t>或合同履约金额达45万元；</w:t>
      </w:r>
    </w:p>
    <w:p w14:paraId="2E4CA817">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imes New Roman" w:hAnsi="Times New Roman" w:eastAsiaTheme="minorEastAsia" w:cstheme="minorEastAsia"/>
          <w:b w:val="0"/>
          <w:bCs/>
          <w:color w:val="auto"/>
          <w:sz w:val="21"/>
          <w:szCs w:val="21"/>
          <w:lang w:val="en-US"/>
        </w:rPr>
      </w:pPr>
      <w:bookmarkStart w:id="22" w:name="_Toc32326"/>
      <w:r>
        <w:rPr>
          <w:rFonts w:hint="eastAsia" w:ascii="Times New Roman" w:hAnsi="Times New Roman" w:eastAsiaTheme="minorEastAsia" w:cstheme="minorEastAsia"/>
          <w:b w:val="0"/>
          <w:bCs/>
          <w:color w:val="auto"/>
          <w:sz w:val="21"/>
          <w:szCs w:val="21"/>
          <w:lang w:val="en-US" w:eastAsia="zh-CN"/>
        </w:rPr>
        <w:t>6</w:t>
      </w:r>
      <w:r>
        <w:rPr>
          <w:rFonts w:hint="eastAsia" w:ascii="Times New Roman" w:hAnsi="Times New Roman" w:eastAsiaTheme="minorEastAsia" w:cstheme="minorEastAsia"/>
          <w:b w:val="0"/>
          <w:bCs/>
          <w:color w:val="auto"/>
          <w:sz w:val="21"/>
          <w:szCs w:val="21"/>
        </w:rPr>
        <w:t>、</w:t>
      </w:r>
      <w:r>
        <w:rPr>
          <w:rFonts w:hint="eastAsia" w:ascii="Times New Roman" w:hAnsi="Times New Roman" w:eastAsiaTheme="minorEastAsia" w:cstheme="minorEastAsia"/>
          <w:b w:val="0"/>
          <w:bCs/>
          <w:color w:val="auto"/>
          <w:kern w:val="2"/>
          <w:sz w:val="21"/>
          <w:szCs w:val="21"/>
          <w:lang w:val="en-US" w:eastAsia="zh-CN" w:bidi="ar-SA"/>
        </w:rPr>
        <w:t>服务地点：海口江东新区；</w:t>
      </w:r>
      <w:bookmarkEnd w:id="22"/>
    </w:p>
    <w:p w14:paraId="5CEA8270">
      <w:pPr>
        <w:pStyle w:val="10"/>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outlineLvl w:val="0"/>
        <w:rPr>
          <w:rFonts w:hint="eastAsia" w:ascii="Times New Roman" w:hAnsi="Times New Roman" w:eastAsiaTheme="minorEastAsia" w:cstheme="minorEastAsia"/>
          <w:b w:val="0"/>
          <w:bCs/>
          <w:color w:val="auto"/>
          <w:kern w:val="2"/>
          <w:sz w:val="21"/>
          <w:szCs w:val="21"/>
          <w:lang w:val="en-US" w:eastAsia="zh-CN" w:bidi="ar-SA"/>
        </w:rPr>
      </w:pPr>
      <w:bookmarkStart w:id="23" w:name="_Toc26785"/>
      <w:r>
        <w:rPr>
          <w:rFonts w:hint="eastAsia" w:ascii="Times New Roman" w:hAnsi="Times New Roman" w:eastAsiaTheme="minorEastAsia" w:cstheme="minorEastAsia"/>
          <w:b w:val="0"/>
          <w:bCs/>
          <w:color w:val="auto"/>
          <w:sz w:val="21"/>
          <w:szCs w:val="21"/>
          <w:lang w:val="en-US" w:eastAsia="zh-CN"/>
        </w:rPr>
        <w:t>7</w:t>
      </w:r>
      <w:r>
        <w:rPr>
          <w:rFonts w:hint="eastAsia" w:ascii="Times New Roman" w:hAnsi="Times New Roman" w:eastAsiaTheme="minorEastAsia" w:cstheme="minorEastAsia"/>
          <w:b w:val="0"/>
          <w:bCs/>
          <w:color w:val="auto"/>
          <w:sz w:val="21"/>
          <w:szCs w:val="21"/>
        </w:rPr>
        <w:t>、</w:t>
      </w:r>
      <w:r>
        <w:rPr>
          <w:rFonts w:hint="eastAsia" w:ascii="Times New Roman" w:hAnsi="Times New Roman" w:eastAsiaTheme="minorEastAsia" w:cstheme="minorEastAsia"/>
          <w:b w:val="0"/>
          <w:bCs/>
          <w:color w:val="auto"/>
          <w:kern w:val="2"/>
          <w:sz w:val="21"/>
          <w:szCs w:val="21"/>
          <w:lang w:val="en-US" w:eastAsia="zh-CN" w:bidi="ar-SA"/>
        </w:rPr>
        <w:t>质量标准：符合采购人要求。</w:t>
      </w:r>
      <w:bookmarkEnd w:id="23"/>
    </w:p>
    <w:p w14:paraId="191105A7">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imes New Roman" w:hAnsi="Times New Roman" w:eastAsiaTheme="minorEastAsia" w:cstheme="minorEastAsia"/>
          <w:b/>
          <w:bCs w:val="0"/>
          <w:color w:val="auto"/>
          <w:sz w:val="21"/>
          <w:szCs w:val="21"/>
        </w:rPr>
      </w:pPr>
      <w:bookmarkStart w:id="24" w:name="_Toc14709"/>
      <w:r>
        <w:rPr>
          <w:rFonts w:hint="eastAsia" w:ascii="Times New Roman" w:hAnsi="Times New Roman" w:eastAsiaTheme="minorEastAsia" w:cstheme="minorEastAsia"/>
          <w:b/>
          <w:bCs w:val="0"/>
          <w:color w:val="auto"/>
          <w:sz w:val="21"/>
          <w:szCs w:val="21"/>
        </w:rPr>
        <w:t>二、</w:t>
      </w:r>
      <w:r>
        <w:rPr>
          <w:rFonts w:hint="eastAsia" w:ascii="Times New Roman" w:hAnsi="Times New Roman" w:eastAsiaTheme="minorEastAsia" w:cstheme="minorEastAsia"/>
          <w:b/>
          <w:bCs w:val="0"/>
          <w:color w:val="auto"/>
          <w:sz w:val="21"/>
          <w:szCs w:val="21"/>
          <w:lang w:eastAsia="zh-CN"/>
        </w:rPr>
        <w:t>供应商</w:t>
      </w:r>
      <w:r>
        <w:rPr>
          <w:rFonts w:hint="eastAsia" w:ascii="Times New Roman" w:hAnsi="Times New Roman" w:eastAsiaTheme="minorEastAsia" w:cstheme="minorEastAsia"/>
          <w:b/>
          <w:bCs w:val="0"/>
          <w:color w:val="auto"/>
          <w:sz w:val="21"/>
          <w:szCs w:val="21"/>
        </w:rPr>
        <w:t>的资格要求：</w:t>
      </w:r>
      <w:bookmarkEnd w:id="18"/>
      <w:bookmarkEnd w:id="19"/>
      <w:bookmarkEnd w:id="20"/>
      <w:bookmarkEnd w:id="21"/>
      <w:bookmarkEnd w:id="24"/>
    </w:p>
    <w:p w14:paraId="66688E63">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imes New Roman" w:hAnsi="Times New Roman" w:eastAsiaTheme="minorEastAsia" w:cstheme="minorEastAsia"/>
          <w:b w:val="0"/>
          <w:bCs/>
          <w:color w:val="auto"/>
          <w:sz w:val="21"/>
          <w:szCs w:val="21"/>
        </w:rPr>
      </w:pPr>
      <w:bookmarkStart w:id="25" w:name="_Toc18107"/>
      <w:bookmarkStart w:id="26" w:name="_Toc28359004"/>
      <w:bookmarkStart w:id="27" w:name="_Toc35393792"/>
      <w:bookmarkStart w:id="28" w:name="_Toc35393623"/>
      <w:bookmarkStart w:id="29" w:name="_Toc28359081"/>
      <w:r>
        <w:rPr>
          <w:rFonts w:hint="eastAsia" w:ascii="Times New Roman" w:hAnsi="Times New Roman" w:eastAsiaTheme="minorEastAsia" w:cstheme="minorEastAsia"/>
          <w:b w:val="0"/>
          <w:bCs/>
          <w:color w:val="auto"/>
          <w:sz w:val="21"/>
          <w:szCs w:val="21"/>
        </w:rPr>
        <w:t>1、满足《中华人民共和国政府采购法》第二十二条规定；</w:t>
      </w:r>
      <w:bookmarkEnd w:id="25"/>
    </w:p>
    <w:p w14:paraId="6D47E5BD">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ascii="Times New Roman" w:hAnsi="Times New Roman" w:eastAsiaTheme="minorEastAsia" w:cstheme="minorEastAsia"/>
          <w:b w:val="0"/>
          <w:bCs/>
          <w:color w:val="auto"/>
          <w:sz w:val="21"/>
          <w:szCs w:val="21"/>
          <w:lang w:val="en-US" w:eastAsia="zh-CN"/>
        </w:rPr>
      </w:pPr>
      <w:r>
        <w:rPr>
          <w:rFonts w:hint="eastAsia" w:ascii="Times New Roman" w:hAnsi="Times New Roman" w:eastAsiaTheme="minorEastAsia" w:cstheme="minorEastAsia"/>
          <w:b w:val="0"/>
          <w:bCs/>
          <w:color w:val="auto"/>
          <w:sz w:val="21"/>
          <w:szCs w:val="21"/>
          <w:highlight w:val="none"/>
        </w:rPr>
        <w:t>2、落实政府采购政策需满足的资格要求：</w:t>
      </w:r>
      <w:r>
        <w:rPr>
          <w:rFonts w:hint="eastAsia" w:hAnsi="宋体" w:cs="宋体"/>
          <w:b w:val="0"/>
          <w:bCs/>
          <w:color w:val="auto"/>
          <w:sz w:val="21"/>
          <w:szCs w:val="21"/>
          <w:lang w:val="en-US" w:eastAsia="zh-CN"/>
        </w:rPr>
        <w:t>无</w:t>
      </w:r>
    </w:p>
    <w:p w14:paraId="2D736F45">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imes New Roman" w:hAnsi="Times New Roman" w:eastAsiaTheme="minorEastAsia" w:cstheme="minorEastAsia"/>
          <w:b w:val="0"/>
          <w:bCs/>
          <w:color w:val="auto"/>
          <w:sz w:val="21"/>
          <w:szCs w:val="21"/>
        </w:rPr>
      </w:pPr>
      <w:bookmarkStart w:id="30" w:name="_Toc20824"/>
      <w:r>
        <w:rPr>
          <w:rFonts w:hint="eastAsia" w:ascii="Times New Roman" w:hAnsi="Times New Roman" w:eastAsiaTheme="minorEastAsia" w:cstheme="minorEastAsia"/>
          <w:b w:val="0"/>
          <w:bCs/>
          <w:color w:val="auto"/>
          <w:sz w:val="21"/>
          <w:szCs w:val="21"/>
        </w:rPr>
        <w:t>3、符合采购人根据采购项目实际情况要求的特定资格条件和其他法律法规规定的条件，具体如下：</w:t>
      </w:r>
      <w:bookmarkEnd w:id="30"/>
    </w:p>
    <w:p w14:paraId="1E8C6ECA">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imes New Roman" w:hAnsi="Times New Roman" w:eastAsiaTheme="minorEastAsia" w:cstheme="minorEastAsia"/>
          <w:b w:val="0"/>
          <w:bCs/>
          <w:color w:val="auto"/>
          <w:sz w:val="21"/>
          <w:szCs w:val="21"/>
        </w:rPr>
      </w:pPr>
      <w:bookmarkStart w:id="31" w:name="_Toc17701"/>
      <w:r>
        <w:rPr>
          <w:rFonts w:hint="eastAsia" w:ascii="Times New Roman" w:hAnsi="Times New Roman" w:eastAsiaTheme="minorEastAsia" w:cstheme="minorEastAsia"/>
          <w:b w:val="0"/>
          <w:bCs/>
          <w:color w:val="auto"/>
          <w:sz w:val="21"/>
          <w:szCs w:val="21"/>
        </w:rPr>
        <w:t>3.1、</w:t>
      </w:r>
      <w:r>
        <w:rPr>
          <w:rFonts w:hint="eastAsia" w:ascii="Times New Roman" w:hAnsi="Times New Roman" w:eastAsiaTheme="minorEastAsia" w:cstheme="minorEastAsia"/>
          <w:b w:val="0"/>
          <w:bCs/>
          <w:color w:val="auto"/>
          <w:sz w:val="21"/>
          <w:szCs w:val="21"/>
          <w:lang w:eastAsia="zh-CN"/>
        </w:rPr>
        <w:t>供应商</w:t>
      </w:r>
      <w:r>
        <w:rPr>
          <w:rFonts w:hint="eastAsia" w:ascii="Times New Roman" w:hAnsi="Times New Roman" w:eastAsiaTheme="minorEastAsia" w:cstheme="minorEastAsia"/>
          <w:b w:val="0"/>
          <w:bCs/>
          <w:color w:val="auto"/>
          <w:sz w:val="21"/>
          <w:szCs w:val="21"/>
        </w:rPr>
        <w:t>未被列入失信被执行人、重大税收违法案件当事人名单</w:t>
      </w:r>
      <w:r>
        <w:rPr>
          <w:rFonts w:hint="eastAsia" w:ascii="Times New Roman" w:hAnsi="Times New Roman" w:eastAsiaTheme="minorEastAsia" w:cstheme="minorEastAsia"/>
          <w:b w:val="0"/>
          <w:bCs/>
          <w:color w:val="auto"/>
          <w:sz w:val="21"/>
          <w:szCs w:val="21"/>
          <w:lang w:eastAsia="zh-CN"/>
        </w:rPr>
        <w:t>（</w:t>
      </w:r>
      <w:r>
        <w:rPr>
          <w:rFonts w:hint="eastAsia" w:ascii="Times New Roman" w:hAnsi="Times New Roman" w:eastAsiaTheme="minorEastAsia" w:cstheme="minorEastAsia"/>
          <w:b w:val="0"/>
          <w:bCs/>
          <w:color w:val="auto"/>
          <w:sz w:val="21"/>
          <w:szCs w:val="21"/>
          <w:lang w:val="en-US" w:eastAsia="zh-CN"/>
        </w:rPr>
        <w:t>税收违法黑名单）</w:t>
      </w:r>
      <w:r>
        <w:rPr>
          <w:rFonts w:hint="eastAsia" w:ascii="Times New Roman" w:hAnsi="Times New Roman" w:eastAsiaTheme="minorEastAsia" w:cstheme="minorEastAsia"/>
          <w:b w:val="0"/>
          <w:bCs/>
          <w:color w:val="auto"/>
          <w:sz w:val="21"/>
          <w:szCs w:val="21"/>
        </w:rPr>
        <w:t>和政府采购严重违法失信行为记录名单（须提供“信用中国”网站（www.creditchina.gov.cn)查询失信被执行人、重大税收违法案件当事人名单</w:t>
      </w:r>
      <w:r>
        <w:rPr>
          <w:rFonts w:hint="eastAsia" w:ascii="Times New Roman" w:hAnsi="Times New Roman" w:eastAsiaTheme="minorEastAsia" w:cstheme="minorEastAsia"/>
          <w:b w:val="0"/>
          <w:bCs/>
          <w:color w:val="auto"/>
          <w:sz w:val="21"/>
          <w:szCs w:val="21"/>
          <w:lang w:eastAsia="zh-CN"/>
        </w:rPr>
        <w:t>（</w:t>
      </w:r>
      <w:r>
        <w:rPr>
          <w:rFonts w:hint="eastAsia" w:ascii="Times New Roman" w:hAnsi="Times New Roman" w:eastAsiaTheme="minorEastAsia" w:cstheme="minorEastAsia"/>
          <w:b w:val="0"/>
          <w:bCs/>
          <w:color w:val="auto"/>
          <w:sz w:val="21"/>
          <w:szCs w:val="21"/>
          <w:lang w:val="en-US" w:eastAsia="zh-CN"/>
        </w:rPr>
        <w:t>税收违法黑名单）</w:t>
      </w:r>
      <w:r>
        <w:rPr>
          <w:rFonts w:hint="eastAsia" w:ascii="Times New Roman" w:hAnsi="Times New Roman" w:eastAsiaTheme="minorEastAsia" w:cstheme="minorEastAsia"/>
          <w:b w:val="0"/>
          <w:bCs/>
          <w:color w:val="auto"/>
          <w:sz w:val="21"/>
          <w:szCs w:val="21"/>
        </w:rPr>
        <w:t>的查询结果截图并加盖公章；和“中国政府采购网”网站（http://www.ccgp.gov.cn/）查询政府采购严重违法失信行为记录名单的查询结果截图并加盖公章），如相关失信记录已失效，</w:t>
      </w:r>
      <w:r>
        <w:rPr>
          <w:rFonts w:hint="eastAsia" w:ascii="Times New Roman" w:hAnsi="Times New Roman" w:eastAsiaTheme="minorEastAsia" w:cstheme="minorEastAsia"/>
          <w:b w:val="0"/>
          <w:bCs/>
          <w:color w:val="auto"/>
          <w:sz w:val="21"/>
          <w:szCs w:val="21"/>
          <w:lang w:eastAsia="zh-CN"/>
        </w:rPr>
        <w:t>供应商</w:t>
      </w:r>
      <w:r>
        <w:rPr>
          <w:rFonts w:hint="eastAsia" w:ascii="Times New Roman" w:hAnsi="Times New Roman" w:eastAsiaTheme="minorEastAsia" w:cstheme="minorEastAsia"/>
          <w:b w:val="0"/>
          <w:bCs/>
          <w:color w:val="auto"/>
          <w:sz w:val="21"/>
          <w:szCs w:val="21"/>
        </w:rPr>
        <w:t>须提供相关证明资料并加盖公章；</w:t>
      </w:r>
      <w:bookmarkEnd w:id="31"/>
    </w:p>
    <w:p w14:paraId="7C8AE462">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imes New Roman" w:hAnsi="Times New Roman" w:eastAsiaTheme="minorEastAsia" w:cstheme="minorEastAsia"/>
          <w:b w:val="0"/>
          <w:bCs/>
          <w:color w:val="auto"/>
          <w:sz w:val="21"/>
          <w:szCs w:val="21"/>
        </w:rPr>
      </w:pPr>
      <w:bookmarkStart w:id="32" w:name="_Toc28156"/>
      <w:r>
        <w:rPr>
          <w:rFonts w:hint="eastAsia" w:ascii="Times New Roman" w:hAnsi="Times New Roman" w:eastAsiaTheme="minorEastAsia" w:cstheme="minorEastAsia"/>
          <w:b w:val="0"/>
          <w:bCs/>
          <w:color w:val="auto"/>
          <w:sz w:val="21"/>
          <w:szCs w:val="21"/>
        </w:rPr>
        <w:t>3.2本项目不接受联合体</w:t>
      </w:r>
      <w:r>
        <w:rPr>
          <w:rFonts w:hint="eastAsia" w:ascii="Times New Roman" w:hAnsi="Times New Roman" w:eastAsiaTheme="minorEastAsia" w:cstheme="minorEastAsia"/>
          <w:b w:val="0"/>
          <w:bCs/>
          <w:color w:val="auto"/>
          <w:sz w:val="21"/>
          <w:szCs w:val="21"/>
          <w:lang w:eastAsia="zh-CN"/>
        </w:rPr>
        <w:t>响应</w:t>
      </w:r>
      <w:r>
        <w:rPr>
          <w:rFonts w:hint="eastAsia" w:ascii="Times New Roman" w:hAnsi="Times New Roman" w:eastAsiaTheme="minorEastAsia" w:cstheme="minorEastAsia"/>
          <w:b w:val="0"/>
          <w:bCs/>
          <w:color w:val="auto"/>
          <w:sz w:val="21"/>
          <w:szCs w:val="21"/>
        </w:rPr>
        <w:t>。</w:t>
      </w:r>
      <w:bookmarkEnd w:id="32"/>
    </w:p>
    <w:p w14:paraId="64949EFD">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imes New Roman" w:hAnsi="Times New Roman" w:eastAsiaTheme="minorEastAsia" w:cstheme="minorEastAsia"/>
          <w:b/>
          <w:bCs w:val="0"/>
          <w:color w:val="auto"/>
          <w:sz w:val="21"/>
          <w:szCs w:val="21"/>
          <w:lang w:eastAsia="zh-CN"/>
        </w:rPr>
      </w:pPr>
      <w:bookmarkStart w:id="33" w:name="_Toc26925"/>
      <w:r>
        <w:rPr>
          <w:rFonts w:hint="eastAsia" w:ascii="Times New Roman" w:hAnsi="Times New Roman" w:eastAsiaTheme="minorEastAsia" w:cstheme="minorEastAsia"/>
          <w:b/>
          <w:bCs w:val="0"/>
          <w:color w:val="auto"/>
          <w:sz w:val="21"/>
          <w:szCs w:val="21"/>
        </w:rPr>
        <w:t>三、</w:t>
      </w:r>
      <w:bookmarkEnd w:id="26"/>
      <w:bookmarkEnd w:id="27"/>
      <w:bookmarkEnd w:id="28"/>
      <w:bookmarkEnd w:id="29"/>
      <w:r>
        <w:rPr>
          <w:rFonts w:hint="eastAsia" w:ascii="Times New Roman" w:hAnsi="Times New Roman" w:eastAsiaTheme="minorEastAsia" w:cstheme="minorEastAsia"/>
          <w:b/>
          <w:bCs w:val="0"/>
          <w:color w:val="auto"/>
          <w:sz w:val="21"/>
          <w:szCs w:val="21"/>
        </w:rPr>
        <w:t>采购文件获取</w:t>
      </w:r>
      <w:r>
        <w:rPr>
          <w:rFonts w:hint="eastAsia" w:ascii="Times New Roman" w:hAnsi="Times New Roman" w:eastAsiaTheme="minorEastAsia" w:cstheme="minorEastAsia"/>
          <w:b/>
          <w:bCs w:val="0"/>
          <w:color w:val="auto"/>
          <w:sz w:val="21"/>
          <w:szCs w:val="21"/>
          <w:lang w:val="en-US" w:eastAsia="zh-CN"/>
        </w:rPr>
        <w:t>时间、</w:t>
      </w:r>
      <w:r>
        <w:rPr>
          <w:rFonts w:hint="eastAsia" w:ascii="Times New Roman" w:hAnsi="Times New Roman" w:eastAsiaTheme="minorEastAsia" w:cstheme="minorEastAsia"/>
          <w:b/>
          <w:bCs w:val="0"/>
          <w:color w:val="auto"/>
          <w:sz w:val="21"/>
          <w:szCs w:val="21"/>
        </w:rPr>
        <w:t>办法</w:t>
      </w:r>
      <w:bookmarkEnd w:id="33"/>
    </w:p>
    <w:p w14:paraId="1AFCF717">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imes New Roman" w:hAnsi="Times New Roman" w:eastAsiaTheme="minorEastAsia" w:cstheme="minorEastAsia"/>
          <w:b w:val="0"/>
          <w:bCs/>
          <w:color w:val="auto"/>
          <w:sz w:val="21"/>
          <w:szCs w:val="21"/>
        </w:rPr>
      </w:pPr>
      <w:bookmarkStart w:id="34" w:name="_Toc20264"/>
      <w:bookmarkStart w:id="35" w:name="_Toc35393627"/>
      <w:bookmarkStart w:id="36" w:name="_Toc28359008"/>
      <w:bookmarkStart w:id="37" w:name="_Toc28359085"/>
      <w:bookmarkStart w:id="38" w:name="_Toc35393796"/>
      <w:r>
        <w:rPr>
          <w:rFonts w:hint="eastAsia" w:ascii="Times New Roman" w:hAnsi="Times New Roman" w:eastAsiaTheme="minorEastAsia" w:cstheme="minorEastAsia"/>
          <w:b w:val="0"/>
          <w:bCs/>
          <w:color w:val="auto"/>
          <w:sz w:val="21"/>
          <w:szCs w:val="21"/>
        </w:rPr>
        <w:t>1、采购比选文件获取时间： 202</w:t>
      </w:r>
      <w:r>
        <w:rPr>
          <w:rFonts w:hint="eastAsia" w:ascii="Times New Roman" w:hAnsi="Times New Roman" w:eastAsiaTheme="minorEastAsia" w:cstheme="minorEastAsia"/>
          <w:b w:val="0"/>
          <w:bCs/>
          <w:color w:val="auto"/>
          <w:sz w:val="21"/>
          <w:szCs w:val="21"/>
          <w:lang w:val="en-US" w:eastAsia="zh-CN"/>
        </w:rPr>
        <w:t>5</w:t>
      </w:r>
      <w:r>
        <w:rPr>
          <w:rFonts w:hint="eastAsia" w:ascii="Times New Roman" w:hAnsi="Times New Roman" w:eastAsiaTheme="minorEastAsia" w:cstheme="minorEastAsia"/>
          <w:b w:val="0"/>
          <w:bCs/>
          <w:color w:val="auto"/>
          <w:sz w:val="21"/>
          <w:szCs w:val="21"/>
        </w:rPr>
        <w:t>年</w:t>
      </w:r>
      <w:r>
        <w:rPr>
          <w:rFonts w:hint="eastAsia" w:ascii="Times New Roman" w:hAnsi="Times New Roman" w:eastAsiaTheme="minorEastAsia" w:cstheme="minorEastAsia"/>
          <w:b w:val="0"/>
          <w:bCs/>
          <w:color w:val="auto"/>
          <w:sz w:val="21"/>
          <w:szCs w:val="21"/>
          <w:lang w:val="en-US" w:eastAsia="zh-CN"/>
        </w:rPr>
        <w:t>9</w:t>
      </w:r>
      <w:r>
        <w:rPr>
          <w:rFonts w:hint="eastAsia" w:ascii="Times New Roman" w:hAnsi="Times New Roman" w:eastAsiaTheme="minorEastAsia" w:cstheme="minorEastAsia"/>
          <w:b w:val="0"/>
          <w:bCs/>
          <w:color w:val="auto"/>
          <w:sz w:val="21"/>
          <w:szCs w:val="21"/>
        </w:rPr>
        <w:t>月</w:t>
      </w:r>
      <w:r>
        <w:rPr>
          <w:rFonts w:hint="eastAsia" w:ascii="Times New Roman" w:hAnsi="Times New Roman" w:eastAsiaTheme="minorEastAsia" w:cstheme="minorEastAsia"/>
          <w:b w:val="0"/>
          <w:bCs/>
          <w:color w:val="auto"/>
          <w:sz w:val="21"/>
          <w:szCs w:val="21"/>
          <w:lang w:val="en-US" w:eastAsia="zh-CN"/>
        </w:rPr>
        <w:t>17</w:t>
      </w:r>
      <w:r>
        <w:rPr>
          <w:rFonts w:hint="eastAsia" w:ascii="Times New Roman" w:hAnsi="Times New Roman" w:eastAsiaTheme="minorEastAsia" w:cstheme="minorEastAsia"/>
          <w:b w:val="0"/>
          <w:bCs/>
          <w:color w:val="auto"/>
          <w:sz w:val="21"/>
          <w:szCs w:val="21"/>
        </w:rPr>
        <w:t>日00时00分至202</w:t>
      </w:r>
      <w:r>
        <w:rPr>
          <w:rFonts w:hint="eastAsia" w:ascii="Times New Roman" w:hAnsi="Times New Roman" w:eastAsiaTheme="minorEastAsia" w:cstheme="minorEastAsia"/>
          <w:b w:val="0"/>
          <w:bCs/>
          <w:color w:val="auto"/>
          <w:sz w:val="21"/>
          <w:szCs w:val="21"/>
          <w:lang w:val="en-US" w:eastAsia="zh-CN"/>
        </w:rPr>
        <w:t>5</w:t>
      </w:r>
      <w:r>
        <w:rPr>
          <w:rFonts w:hint="eastAsia" w:ascii="Times New Roman" w:hAnsi="Times New Roman" w:eastAsiaTheme="minorEastAsia" w:cstheme="minorEastAsia"/>
          <w:b w:val="0"/>
          <w:bCs/>
          <w:color w:val="auto"/>
          <w:sz w:val="21"/>
          <w:szCs w:val="21"/>
        </w:rPr>
        <w:t>年</w:t>
      </w:r>
      <w:r>
        <w:rPr>
          <w:rFonts w:hint="eastAsia" w:ascii="Times New Roman" w:hAnsi="Times New Roman" w:eastAsiaTheme="minorEastAsia" w:cstheme="minorEastAsia"/>
          <w:b w:val="0"/>
          <w:bCs/>
          <w:color w:val="auto"/>
          <w:sz w:val="21"/>
          <w:szCs w:val="21"/>
          <w:lang w:val="en-US" w:eastAsia="zh-CN"/>
        </w:rPr>
        <w:t>9</w:t>
      </w:r>
      <w:r>
        <w:rPr>
          <w:rFonts w:hint="eastAsia" w:ascii="Times New Roman" w:hAnsi="Times New Roman" w:eastAsiaTheme="minorEastAsia" w:cstheme="minorEastAsia"/>
          <w:b w:val="0"/>
          <w:bCs/>
          <w:color w:val="auto"/>
          <w:sz w:val="21"/>
          <w:szCs w:val="21"/>
        </w:rPr>
        <w:t>月</w:t>
      </w:r>
      <w:r>
        <w:rPr>
          <w:rFonts w:hint="eastAsia" w:ascii="Times New Roman" w:hAnsi="Times New Roman" w:eastAsiaTheme="minorEastAsia" w:cstheme="minorEastAsia"/>
          <w:b w:val="0"/>
          <w:bCs/>
          <w:color w:val="auto"/>
          <w:sz w:val="21"/>
          <w:szCs w:val="21"/>
          <w:lang w:val="en-US" w:eastAsia="zh-CN"/>
        </w:rPr>
        <w:t>21</w:t>
      </w:r>
      <w:r>
        <w:rPr>
          <w:rFonts w:hint="eastAsia" w:ascii="Times New Roman" w:hAnsi="Times New Roman" w:eastAsiaTheme="minorEastAsia" w:cstheme="minorEastAsia"/>
          <w:b w:val="0"/>
          <w:bCs/>
          <w:color w:val="auto"/>
          <w:sz w:val="21"/>
          <w:szCs w:val="21"/>
        </w:rPr>
        <w:t>日23点59分（北京时间）；</w:t>
      </w:r>
      <w:bookmarkEnd w:id="34"/>
    </w:p>
    <w:p w14:paraId="05E27D5F">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imes New Roman" w:hAnsi="Times New Roman" w:eastAsiaTheme="minorEastAsia" w:cstheme="minorEastAsia"/>
          <w:b w:val="0"/>
          <w:bCs/>
          <w:color w:val="auto"/>
          <w:sz w:val="21"/>
          <w:szCs w:val="21"/>
        </w:rPr>
      </w:pPr>
      <w:bookmarkStart w:id="39" w:name="_Toc11393"/>
      <w:r>
        <w:rPr>
          <w:rFonts w:hint="eastAsia" w:ascii="Times New Roman" w:hAnsi="Times New Roman" w:eastAsiaTheme="minorEastAsia" w:cstheme="minorEastAsia"/>
          <w:b w:val="0"/>
          <w:bCs/>
          <w:color w:val="auto"/>
          <w:sz w:val="21"/>
          <w:szCs w:val="21"/>
        </w:rPr>
        <w:t>2、采购比选文件获取方式：请有意向参与本项目采购活动的</w:t>
      </w:r>
      <w:r>
        <w:rPr>
          <w:rFonts w:hint="eastAsia" w:ascii="Times New Roman" w:hAnsi="Times New Roman" w:eastAsiaTheme="minorEastAsia" w:cstheme="minorEastAsia"/>
          <w:b w:val="0"/>
          <w:bCs/>
          <w:color w:val="auto"/>
          <w:sz w:val="21"/>
          <w:szCs w:val="21"/>
          <w:lang w:val="en-US" w:eastAsia="zh-CN"/>
        </w:rPr>
        <w:t>供应商</w:t>
      </w:r>
      <w:r>
        <w:rPr>
          <w:rFonts w:hint="eastAsia" w:ascii="Times New Roman" w:hAnsi="Times New Roman" w:eastAsiaTheme="minorEastAsia" w:cstheme="minorEastAsia"/>
          <w:b w:val="0"/>
          <w:bCs/>
          <w:color w:val="auto"/>
          <w:sz w:val="21"/>
          <w:szCs w:val="21"/>
        </w:rPr>
        <w:t>在比选公告界面自行下载比选文件</w:t>
      </w:r>
      <w:bookmarkEnd w:id="39"/>
    </w:p>
    <w:p w14:paraId="12AEEE0C">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imes New Roman" w:hAnsi="Times New Roman" w:eastAsiaTheme="minorEastAsia" w:cstheme="minorEastAsia"/>
          <w:b/>
          <w:bCs w:val="0"/>
          <w:color w:val="auto"/>
          <w:sz w:val="21"/>
          <w:szCs w:val="21"/>
        </w:rPr>
      </w:pPr>
      <w:bookmarkStart w:id="40" w:name="_Toc25800"/>
      <w:r>
        <w:rPr>
          <w:rFonts w:hint="eastAsia" w:ascii="Times New Roman" w:hAnsi="Times New Roman" w:eastAsiaTheme="minorEastAsia" w:cstheme="minorEastAsia"/>
          <w:b/>
          <w:bCs w:val="0"/>
          <w:color w:val="auto"/>
          <w:sz w:val="21"/>
          <w:szCs w:val="21"/>
        </w:rPr>
        <w:t>四、</w:t>
      </w:r>
      <w:r>
        <w:rPr>
          <w:rFonts w:hint="eastAsia" w:ascii="Times New Roman" w:hAnsi="Times New Roman" w:eastAsiaTheme="minorEastAsia" w:cstheme="minorEastAsia"/>
          <w:b/>
          <w:bCs w:val="0"/>
          <w:color w:val="auto"/>
          <w:sz w:val="21"/>
          <w:szCs w:val="21"/>
          <w:lang w:eastAsia="zh-CN"/>
        </w:rPr>
        <w:t>响应文件递交截止时间</w:t>
      </w:r>
      <w:r>
        <w:rPr>
          <w:rFonts w:hint="eastAsia" w:ascii="Times New Roman" w:hAnsi="Times New Roman" w:eastAsiaTheme="minorEastAsia" w:cstheme="minorEastAsia"/>
          <w:b/>
          <w:bCs w:val="0"/>
          <w:color w:val="auto"/>
          <w:sz w:val="21"/>
          <w:szCs w:val="21"/>
        </w:rPr>
        <w:t>、开标时间及地点</w:t>
      </w:r>
      <w:bookmarkEnd w:id="40"/>
    </w:p>
    <w:p w14:paraId="2EE521A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Theme="minorEastAsia" w:cstheme="minorEastAsia"/>
          <w:b w:val="0"/>
          <w:bCs/>
          <w:color w:val="auto"/>
          <w:sz w:val="21"/>
          <w:szCs w:val="21"/>
        </w:rPr>
      </w:pPr>
      <w:bookmarkStart w:id="41" w:name="_Toc35393625"/>
      <w:bookmarkStart w:id="42" w:name="_Toc28359007"/>
      <w:bookmarkStart w:id="43" w:name="_Toc28359084"/>
      <w:bookmarkStart w:id="44" w:name="_Toc35393794"/>
      <w:r>
        <w:rPr>
          <w:rFonts w:hint="eastAsia" w:ascii="Times New Roman" w:hAnsi="Times New Roman" w:eastAsiaTheme="minorEastAsia" w:cstheme="minorEastAsia"/>
          <w:b w:val="0"/>
          <w:bCs/>
          <w:color w:val="auto"/>
          <w:sz w:val="21"/>
          <w:szCs w:val="21"/>
        </w:rPr>
        <w:t>1、</w:t>
      </w:r>
      <w:r>
        <w:rPr>
          <w:rFonts w:hint="eastAsia" w:ascii="Times New Roman" w:hAnsi="Times New Roman" w:eastAsiaTheme="minorEastAsia" w:cstheme="minorEastAsia"/>
          <w:b w:val="0"/>
          <w:bCs/>
          <w:color w:val="auto"/>
          <w:sz w:val="21"/>
          <w:szCs w:val="21"/>
          <w:lang w:val="en-US" w:eastAsia="zh-CN"/>
        </w:rPr>
        <w:t>响应文件递交截止时间:2025年9月</w:t>
      </w:r>
      <w:r>
        <w:rPr>
          <w:rFonts w:hint="eastAsia" w:eastAsiaTheme="minorEastAsia" w:cstheme="minorEastAsia"/>
          <w:b w:val="0"/>
          <w:bCs/>
          <w:color w:val="auto"/>
          <w:sz w:val="21"/>
          <w:szCs w:val="21"/>
          <w:lang w:val="en-US" w:eastAsia="zh-CN"/>
        </w:rPr>
        <w:t>22</w:t>
      </w:r>
      <w:r>
        <w:rPr>
          <w:rFonts w:hint="eastAsia" w:ascii="Times New Roman" w:hAnsi="Times New Roman" w:eastAsiaTheme="minorEastAsia" w:cstheme="minorEastAsia"/>
          <w:b w:val="0"/>
          <w:bCs/>
          <w:color w:val="auto"/>
          <w:sz w:val="21"/>
          <w:szCs w:val="21"/>
          <w:lang w:val="en-US" w:eastAsia="zh-CN"/>
        </w:rPr>
        <w:t>日上午9:00（北京时间）；</w:t>
      </w:r>
    </w:p>
    <w:p w14:paraId="4F07C58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Theme="minorEastAsia" w:cstheme="minorEastAsia"/>
          <w:b w:val="0"/>
          <w:bCs/>
          <w:color w:val="auto"/>
          <w:sz w:val="21"/>
          <w:szCs w:val="21"/>
          <w:lang w:eastAsia="zh-CN"/>
        </w:rPr>
      </w:pPr>
      <w:r>
        <w:rPr>
          <w:rFonts w:hint="eastAsia" w:ascii="Times New Roman" w:hAnsi="Times New Roman" w:eastAsiaTheme="minorEastAsia" w:cstheme="minorEastAsia"/>
          <w:b w:val="0"/>
          <w:bCs/>
          <w:color w:val="auto"/>
          <w:sz w:val="21"/>
          <w:szCs w:val="21"/>
        </w:rPr>
        <w:t>2、开标时间:与递交</w:t>
      </w:r>
      <w:r>
        <w:rPr>
          <w:rFonts w:hint="eastAsia" w:ascii="Times New Roman" w:hAnsi="Times New Roman" w:eastAsiaTheme="minorEastAsia" w:cstheme="minorEastAsia"/>
          <w:b w:val="0"/>
          <w:bCs/>
          <w:color w:val="auto"/>
          <w:sz w:val="21"/>
          <w:szCs w:val="21"/>
          <w:lang w:eastAsia="zh-CN"/>
        </w:rPr>
        <w:t>响应文件</w:t>
      </w:r>
      <w:r>
        <w:rPr>
          <w:rFonts w:hint="eastAsia" w:ascii="Times New Roman" w:hAnsi="Times New Roman" w:eastAsiaTheme="minorEastAsia" w:cstheme="minorEastAsia"/>
          <w:b w:val="0"/>
          <w:bCs/>
          <w:color w:val="auto"/>
          <w:sz w:val="21"/>
          <w:szCs w:val="21"/>
        </w:rPr>
        <w:t>截止时间为同一时间</w:t>
      </w:r>
      <w:r>
        <w:rPr>
          <w:rFonts w:hint="eastAsia" w:ascii="Times New Roman" w:hAnsi="Times New Roman" w:eastAsiaTheme="minorEastAsia" w:cstheme="minorEastAsia"/>
          <w:b w:val="0"/>
          <w:bCs/>
          <w:color w:val="auto"/>
          <w:sz w:val="21"/>
          <w:szCs w:val="21"/>
          <w:lang w:eastAsia="zh-CN"/>
        </w:rPr>
        <w:t>；</w:t>
      </w:r>
    </w:p>
    <w:p w14:paraId="26ADF3F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eastAsiaTheme="minorEastAsia" w:cstheme="minorEastAsia"/>
          <w:b w:val="0"/>
          <w:bCs/>
          <w:color w:val="auto"/>
          <w:sz w:val="21"/>
          <w:szCs w:val="21"/>
        </w:rPr>
      </w:pPr>
      <w:r>
        <w:rPr>
          <w:rFonts w:hint="eastAsia" w:ascii="Times New Roman" w:hAnsi="Times New Roman" w:eastAsiaTheme="minorEastAsia" w:cstheme="minorEastAsia"/>
          <w:b w:val="0"/>
          <w:bCs/>
          <w:color w:val="auto"/>
          <w:sz w:val="21"/>
          <w:szCs w:val="21"/>
        </w:rPr>
        <w:t>3、递交</w:t>
      </w:r>
      <w:r>
        <w:rPr>
          <w:rFonts w:hint="eastAsia" w:ascii="Times New Roman" w:hAnsi="Times New Roman" w:eastAsiaTheme="minorEastAsia" w:cstheme="minorEastAsia"/>
          <w:b w:val="0"/>
          <w:bCs/>
          <w:color w:val="auto"/>
          <w:sz w:val="21"/>
          <w:szCs w:val="21"/>
          <w:lang w:eastAsia="zh-CN"/>
        </w:rPr>
        <w:t>响应文件</w:t>
      </w:r>
      <w:r>
        <w:rPr>
          <w:rFonts w:hint="eastAsia" w:ascii="Times New Roman" w:hAnsi="Times New Roman" w:eastAsiaTheme="minorEastAsia" w:cstheme="minorEastAsia"/>
          <w:b w:val="0"/>
          <w:bCs/>
          <w:color w:val="auto"/>
          <w:sz w:val="21"/>
          <w:szCs w:val="21"/>
        </w:rPr>
        <w:t>及开标地点:</w:t>
      </w:r>
      <w:r>
        <w:rPr>
          <w:rFonts w:hint="eastAsia" w:ascii="Times New Roman" w:hAnsi="Times New Roman" w:eastAsiaTheme="minorEastAsia" w:cstheme="minorEastAsia"/>
          <w:b w:val="0"/>
          <w:bCs/>
          <w:color w:val="auto"/>
          <w:sz w:val="21"/>
          <w:szCs w:val="21"/>
          <w:lang w:val="en-US" w:eastAsia="zh-CN"/>
        </w:rPr>
        <w:t>海口江东新区管理局</w:t>
      </w:r>
      <w:r>
        <w:rPr>
          <w:rFonts w:hint="eastAsia" w:ascii="Times New Roman" w:hAnsi="Times New Roman" w:eastAsiaTheme="minorEastAsia" w:cstheme="minorEastAsia"/>
          <w:b w:val="0"/>
          <w:bCs/>
          <w:color w:val="auto"/>
          <w:sz w:val="21"/>
          <w:szCs w:val="21"/>
        </w:rPr>
        <w:t>；</w:t>
      </w:r>
    </w:p>
    <w:p w14:paraId="4C2F774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eastAsiaTheme="minorEastAsia" w:cstheme="minorEastAsia"/>
          <w:b w:val="0"/>
          <w:bCs/>
          <w:color w:val="auto"/>
          <w:sz w:val="21"/>
          <w:szCs w:val="21"/>
        </w:rPr>
      </w:pPr>
      <w:r>
        <w:rPr>
          <w:rFonts w:hint="eastAsia" w:ascii="Times New Roman" w:hAnsi="Times New Roman" w:eastAsiaTheme="minorEastAsia" w:cstheme="minorEastAsia"/>
          <w:b w:val="0"/>
          <w:bCs/>
          <w:color w:val="auto"/>
          <w:sz w:val="21"/>
          <w:szCs w:val="21"/>
        </w:rPr>
        <w:t>4、逾期</w:t>
      </w:r>
      <w:r>
        <w:rPr>
          <w:rFonts w:hint="eastAsia" w:ascii="Times New Roman" w:hAnsi="Times New Roman" w:eastAsiaTheme="minorEastAsia" w:cstheme="minorEastAsia"/>
          <w:b w:val="0"/>
          <w:bCs/>
          <w:color w:val="auto"/>
          <w:sz w:val="21"/>
          <w:szCs w:val="21"/>
          <w:lang w:val="en-US" w:eastAsia="zh-CN"/>
        </w:rPr>
        <w:t>未</w:t>
      </w:r>
      <w:r>
        <w:rPr>
          <w:rFonts w:hint="eastAsia" w:ascii="Times New Roman" w:hAnsi="Times New Roman" w:eastAsiaTheme="minorEastAsia" w:cstheme="minorEastAsia"/>
          <w:b w:val="0"/>
          <w:bCs/>
          <w:color w:val="auto"/>
          <w:sz w:val="21"/>
          <w:szCs w:val="21"/>
        </w:rPr>
        <w:t>送达指定地点的</w:t>
      </w:r>
      <w:r>
        <w:rPr>
          <w:rFonts w:hint="eastAsia" w:ascii="Times New Roman" w:hAnsi="Times New Roman" w:eastAsiaTheme="minorEastAsia" w:cstheme="minorEastAsia"/>
          <w:b w:val="0"/>
          <w:bCs/>
          <w:color w:val="auto"/>
          <w:sz w:val="21"/>
          <w:szCs w:val="21"/>
          <w:lang w:eastAsia="zh-CN"/>
        </w:rPr>
        <w:t>响应文件</w:t>
      </w:r>
      <w:r>
        <w:rPr>
          <w:rFonts w:hint="eastAsia" w:ascii="Times New Roman" w:hAnsi="Times New Roman" w:eastAsiaTheme="minorEastAsia" w:cstheme="minorEastAsia"/>
          <w:b w:val="0"/>
          <w:bCs/>
          <w:color w:val="auto"/>
          <w:sz w:val="21"/>
          <w:szCs w:val="21"/>
        </w:rPr>
        <w:t>，视为无效</w:t>
      </w:r>
      <w:r>
        <w:rPr>
          <w:rFonts w:hint="eastAsia" w:ascii="Times New Roman" w:hAnsi="Times New Roman" w:eastAsiaTheme="minorEastAsia" w:cstheme="minorEastAsia"/>
          <w:b w:val="0"/>
          <w:bCs/>
          <w:color w:val="auto"/>
          <w:sz w:val="21"/>
          <w:szCs w:val="21"/>
          <w:lang w:eastAsia="zh-CN"/>
        </w:rPr>
        <w:t>响应文件</w:t>
      </w:r>
      <w:r>
        <w:rPr>
          <w:rFonts w:hint="eastAsia" w:ascii="Times New Roman" w:hAnsi="Times New Roman" w:eastAsiaTheme="minorEastAsia" w:cstheme="minorEastAsia"/>
          <w:b w:val="0"/>
          <w:bCs/>
          <w:color w:val="auto"/>
          <w:sz w:val="21"/>
          <w:szCs w:val="21"/>
        </w:rPr>
        <w:t>不予接收。</w:t>
      </w:r>
    </w:p>
    <w:p w14:paraId="487448D3">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imes New Roman" w:hAnsi="Times New Roman" w:eastAsiaTheme="minorEastAsia" w:cstheme="minorEastAsia"/>
          <w:b/>
          <w:bCs w:val="0"/>
          <w:color w:val="auto"/>
          <w:sz w:val="21"/>
          <w:szCs w:val="21"/>
          <w:lang w:eastAsia="zh-CN"/>
        </w:rPr>
      </w:pPr>
      <w:bookmarkStart w:id="45" w:name="_Toc4204"/>
      <w:r>
        <w:rPr>
          <w:rFonts w:hint="eastAsia" w:ascii="Times New Roman" w:hAnsi="Times New Roman" w:eastAsiaTheme="minorEastAsia" w:cstheme="minorEastAsia"/>
          <w:b/>
          <w:bCs w:val="0"/>
          <w:color w:val="auto"/>
          <w:sz w:val="21"/>
          <w:szCs w:val="21"/>
        </w:rPr>
        <w:t>五、采购信息发布媒体</w:t>
      </w:r>
      <w:bookmarkEnd w:id="45"/>
    </w:p>
    <w:p w14:paraId="29F2E51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Times New Roman" w:hAnsi="Times New Roman" w:eastAsiaTheme="minorEastAsia" w:cstheme="minorEastAsia"/>
          <w:b w:val="0"/>
          <w:bCs/>
          <w:color w:val="auto"/>
          <w:sz w:val="21"/>
          <w:szCs w:val="21"/>
        </w:rPr>
      </w:pPr>
      <w:r>
        <w:rPr>
          <w:rFonts w:hint="eastAsia" w:ascii="Times New Roman" w:hAnsi="Times New Roman" w:eastAsiaTheme="minorEastAsia" w:cstheme="minorEastAsia"/>
          <w:b w:val="0"/>
          <w:bCs/>
          <w:color w:val="auto"/>
          <w:sz w:val="21"/>
          <w:szCs w:val="21"/>
        </w:rPr>
        <w:t>1、</w:t>
      </w:r>
      <w:r>
        <w:rPr>
          <w:rFonts w:hint="eastAsia" w:ascii="Times New Roman" w:hAnsi="Times New Roman" w:eastAsiaTheme="minorEastAsia" w:cstheme="minorEastAsia"/>
          <w:bCs/>
          <w:color w:val="auto"/>
          <w:szCs w:val="21"/>
        </w:rPr>
        <w:t>本项目采购信息指定发布媒体为海口江东新区管理局官网</w:t>
      </w:r>
      <w:r>
        <w:rPr>
          <w:rFonts w:hint="eastAsia" w:ascii="Times New Roman" w:hAnsi="Times New Roman" w:eastAsiaTheme="minorEastAsia" w:cstheme="minorEastAsia"/>
          <w:bCs/>
          <w:color w:val="auto"/>
          <w:szCs w:val="21"/>
          <w:lang w:val="en-US" w:eastAsia="zh-CN"/>
        </w:rPr>
        <w:t>;</w:t>
      </w:r>
    </w:p>
    <w:p w14:paraId="325A18A1">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imes New Roman" w:hAnsi="Times New Roman" w:eastAsiaTheme="minorEastAsia" w:cstheme="minorEastAsia"/>
          <w:b/>
          <w:bCs w:val="0"/>
          <w:color w:val="auto"/>
          <w:sz w:val="21"/>
          <w:szCs w:val="21"/>
        </w:rPr>
      </w:pPr>
      <w:bookmarkStart w:id="46" w:name="_Toc32710"/>
      <w:r>
        <w:rPr>
          <w:rFonts w:hint="eastAsia" w:ascii="Times New Roman" w:hAnsi="Times New Roman" w:eastAsiaTheme="minorEastAsia" w:cstheme="minorEastAsia"/>
          <w:b w:val="0"/>
          <w:bCs/>
          <w:color w:val="auto"/>
          <w:sz w:val="21"/>
          <w:szCs w:val="21"/>
          <w:lang w:val="en-US" w:eastAsia="zh-CN"/>
        </w:rPr>
        <w:t>2</w:t>
      </w:r>
      <w:r>
        <w:rPr>
          <w:rFonts w:hint="eastAsia" w:ascii="Times New Roman" w:hAnsi="Times New Roman" w:eastAsiaTheme="minorEastAsia" w:cstheme="minorEastAsia"/>
          <w:b w:val="0"/>
          <w:bCs/>
          <w:color w:val="auto"/>
          <w:sz w:val="21"/>
          <w:szCs w:val="21"/>
        </w:rPr>
        <w:t>、有关本项目采购文件的补遗、澄清及变更信息以上述网站公告与下载为准，</w:t>
      </w:r>
      <w:r>
        <w:rPr>
          <w:rFonts w:hint="eastAsia" w:ascii="Times New Roman" w:hAnsi="Times New Roman" w:eastAsiaTheme="minorEastAsia" w:cstheme="minorEastAsia"/>
          <w:b w:val="0"/>
          <w:bCs/>
          <w:color w:val="auto"/>
          <w:sz w:val="21"/>
          <w:szCs w:val="21"/>
          <w:lang w:eastAsia="zh-CN"/>
        </w:rPr>
        <w:t>采购人</w:t>
      </w:r>
      <w:r>
        <w:rPr>
          <w:rFonts w:hint="eastAsia" w:ascii="Times New Roman" w:hAnsi="Times New Roman" w:eastAsiaTheme="minorEastAsia" w:cstheme="minorEastAsia"/>
          <w:b w:val="0"/>
          <w:bCs/>
          <w:color w:val="auto"/>
          <w:sz w:val="21"/>
          <w:szCs w:val="21"/>
        </w:rPr>
        <w:t>不再另行通知，采购文件与更正公告的内容相互矛盾时，以最后发出的更正公告内容为准</w:t>
      </w:r>
      <w:r>
        <w:rPr>
          <w:rFonts w:hint="eastAsia" w:ascii="Times New Roman" w:hAnsi="Times New Roman" w:eastAsiaTheme="minorEastAsia" w:cstheme="minorEastAsia"/>
          <w:b/>
          <w:bCs w:val="0"/>
          <w:color w:val="auto"/>
          <w:sz w:val="21"/>
          <w:szCs w:val="21"/>
        </w:rPr>
        <w:t>。</w:t>
      </w:r>
      <w:bookmarkEnd w:id="46"/>
    </w:p>
    <w:p w14:paraId="2E04DDC6">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imes New Roman" w:hAnsi="Times New Roman" w:eastAsiaTheme="minorEastAsia" w:cstheme="minorEastAsia"/>
          <w:b/>
          <w:bCs w:val="0"/>
          <w:color w:val="auto"/>
          <w:sz w:val="21"/>
          <w:szCs w:val="21"/>
          <w:lang w:eastAsia="zh-CN"/>
        </w:rPr>
      </w:pPr>
      <w:bookmarkStart w:id="47" w:name="_Toc19410"/>
      <w:r>
        <w:rPr>
          <w:rFonts w:hint="eastAsia" w:ascii="Times New Roman" w:hAnsi="Times New Roman" w:eastAsiaTheme="minorEastAsia" w:cstheme="minorEastAsia"/>
          <w:b/>
          <w:bCs w:val="0"/>
          <w:color w:val="auto"/>
          <w:sz w:val="21"/>
          <w:szCs w:val="21"/>
        </w:rPr>
        <w:t>六、公告期限</w:t>
      </w:r>
      <w:bookmarkEnd w:id="47"/>
    </w:p>
    <w:bookmarkEnd w:id="41"/>
    <w:bookmarkEnd w:id="42"/>
    <w:bookmarkEnd w:id="43"/>
    <w:bookmarkEnd w:id="44"/>
    <w:p w14:paraId="6D5AE426">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imes New Roman" w:hAnsi="Times New Roman" w:eastAsiaTheme="minorEastAsia" w:cstheme="minorEastAsia"/>
          <w:b w:val="0"/>
          <w:bCs/>
          <w:color w:val="auto"/>
          <w:sz w:val="21"/>
          <w:szCs w:val="21"/>
          <w:lang w:val="zh-CN"/>
        </w:rPr>
      </w:pPr>
      <w:bookmarkStart w:id="48" w:name="_Toc1681"/>
      <w:bookmarkStart w:id="49" w:name="_Toc35393626"/>
      <w:bookmarkStart w:id="50" w:name="_Toc35393795"/>
      <w:r>
        <w:rPr>
          <w:rFonts w:hint="eastAsia" w:ascii="Times New Roman" w:hAnsi="Times New Roman" w:eastAsiaTheme="minorEastAsia" w:cstheme="minorEastAsia"/>
          <w:b w:val="0"/>
          <w:bCs/>
          <w:color w:val="auto"/>
          <w:sz w:val="21"/>
          <w:szCs w:val="21"/>
        </w:rPr>
        <w:t>本项目采购公告期限自本公告发布之日起不少于</w:t>
      </w:r>
      <w:r>
        <w:rPr>
          <w:rFonts w:hint="eastAsia" w:ascii="Times New Roman" w:hAnsi="Times New Roman" w:eastAsiaTheme="minorEastAsia" w:cstheme="minorEastAsia"/>
          <w:b w:val="0"/>
          <w:bCs/>
          <w:color w:val="auto"/>
          <w:sz w:val="21"/>
          <w:szCs w:val="21"/>
          <w:lang w:val="en-US" w:eastAsia="zh-CN"/>
        </w:rPr>
        <w:t>3</w:t>
      </w:r>
      <w:r>
        <w:rPr>
          <w:rFonts w:hint="eastAsia" w:ascii="Times New Roman" w:hAnsi="Times New Roman" w:eastAsiaTheme="minorEastAsia" w:cstheme="minorEastAsia"/>
          <w:b w:val="0"/>
          <w:bCs/>
          <w:color w:val="auto"/>
          <w:sz w:val="21"/>
          <w:szCs w:val="21"/>
        </w:rPr>
        <w:t>个工作日，</w:t>
      </w:r>
      <w:r>
        <w:rPr>
          <w:rFonts w:hint="eastAsia" w:ascii="Times New Roman" w:hAnsi="Times New Roman" w:eastAsiaTheme="minorEastAsia" w:cstheme="minorEastAsia"/>
          <w:b w:val="0"/>
          <w:bCs/>
          <w:color w:val="auto"/>
          <w:sz w:val="21"/>
          <w:szCs w:val="21"/>
          <w:lang w:val="zh-CN"/>
        </w:rPr>
        <w:t>自</w:t>
      </w:r>
      <w:r>
        <w:rPr>
          <w:rFonts w:hint="eastAsia" w:ascii="Times New Roman" w:hAnsi="Times New Roman" w:eastAsiaTheme="minorEastAsia" w:cstheme="minorEastAsia"/>
          <w:b w:val="0"/>
          <w:bCs/>
          <w:color w:val="auto"/>
          <w:sz w:val="21"/>
          <w:szCs w:val="21"/>
          <w:lang w:val="en-US" w:eastAsia="zh-CN"/>
        </w:rPr>
        <w:t>2025</w:t>
      </w:r>
      <w:r>
        <w:rPr>
          <w:rFonts w:hint="eastAsia" w:ascii="Times New Roman" w:hAnsi="Times New Roman" w:eastAsiaTheme="minorEastAsia" w:cstheme="minorEastAsia"/>
          <w:b w:val="0"/>
          <w:bCs/>
          <w:color w:val="auto"/>
          <w:sz w:val="21"/>
          <w:szCs w:val="21"/>
          <w:lang w:val="zh-CN"/>
        </w:rPr>
        <w:t>年</w:t>
      </w:r>
      <w:r>
        <w:rPr>
          <w:rFonts w:hint="eastAsia" w:ascii="Times New Roman" w:hAnsi="Times New Roman" w:eastAsiaTheme="minorEastAsia" w:cstheme="minorEastAsia"/>
          <w:b w:val="0"/>
          <w:bCs/>
          <w:color w:val="auto"/>
          <w:sz w:val="21"/>
          <w:szCs w:val="21"/>
          <w:lang w:val="en-US" w:eastAsia="zh-CN"/>
        </w:rPr>
        <w:t>9</w:t>
      </w:r>
      <w:r>
        <w:rPr>
          <w:rFonts w:hint="eastAsia" w:ascii="Times New Roman" w:hAnsi="Times New Roman" w:eastAsiaTheme="minorEastAsia" w:cstheme="minorEastAsia"/>
          <w:b w:val="0"/>
          <w:bCs/>
          <w:color w:val="auto"/>
          <w:sz w:val="21"/>
          <w:szCs w:val="21"/>
          <w:lang w:val="zh-CN"/>
        </w:rPr>
        <w:t>月</w:t>
      </w:r>
      <w:r>
        <w:rPr>
          <w:rFonts w:hint="eastAsia" w:ascii="Times New Roman" w:hAnsi="Times New Roman" w:eastAsiaTheme="minorEastAsia" w:cstheme="minorEastAsia"/>
          <w:b w:val="0"/>
          <w:bCs/>
          <w:color w:val="auto"/>
          <w:sz w:val="21"/>
          <w:szCs w:val="21"/>
          <w:lang w:val="en-US" w:eastAsia="zh-CN"/>
        </w:rPr>
        <w:t>17</w:t>
      </w:r>
      <w:r>
        <w:rPr>
          <w:rFonts w:hint="eastAsia" w:ascii="Times New Roman" w:hAnsi="Times New Roman" w:eastAsiaTheme="minorEastAsia" w:cstheme="minorEastAsia"/>
          <w:b w:val="0"/>
          <w:bCs/>
          <w:color w:val="auto"/>
          <w:sz w:val="21"/>
          <w:szCs w:val="21"/>
          <w:lang w:val="zh-CN"/>
        </w:rPr>
        <w:t>日零时起至</w:t>
      </w:r>
      <w:r>
        <w:rPr>
          <w:rFonts w:hint="eastAsia" w:ascii="Times New Roman" w:hAnsi="Times New Roman" w:eastAsiaTheme="minorEastAsia" w:cstheme="minorEastAsia"/>
          <w:b w:val="0"/>
          <w:bCs/>
          <w:color w:val="auto"/>
          <w:sz w:val="21"/>
          <w:szCs w:val="21"/>
          <w:lang w:val="en-US" w:eastAsia="zh-CN"/>
        </w:rPr>
        <w:t>2025</w:t>
      </w:r>
      <w:r>
        <w:rPr>
          <w:rFonts w:hint="eastAsia" w:ascii="Times New Roman" w:hAnsi="Times New Roman" w:eastAsiaTheme="minorEastAsia" w:cstheme="minorEastAsia"/>
          <w:b w:val="0"/>
          <w:bCs/>
          <w:color w:val="auto"/>
          <w:sz w:val="21"/>
          <w:szCs w:val="21"/>
          <w:lang w:val="zh-CN"/>
        </w:rPr>
        <w:t>年</w:t>
      </w:r>
      <w:r>
        <w:rPr>
          <w:rFonts w:hint="eastAsia" w:ascii="Times New Roman" w:hAnsi="Times New Roman" w:eastAsiaTheme="minorEastAsia" w:cstheme="minorEastAsia"/>
          <w:b w:val="0"/>
          <w:bCs/>
          <w:color w:val="auto"/>
          <w:sz w:val="21"/>
          <w:szCs w:val="21"/>
          <w:lang w:val="en-US" w:eastAsia="zh-CN"/>
        </w:rPr>
        <w:t>9</w:t>
      </w:r>
      <w:r>
        <w:rPr>
          <w:rFonts w:hint="eastAsia" w:ascii="Times New Roman" w:hAnsi="Times New Roman" w:eastAsiaTheme="minorEastAsia" w:cstheme="minorEastAsia"/>
          <w:b w:val="0"/>
          <w:bCs/>
          <w:color w:val="auto"/>
          <w:sz w:val="21"/>
          <w:szCs w:val="21"/>
          <w:lang w:val="zh-CN"/>
        </w:rPr>
        <w:t>月</w:t>
      </w:r>
      <w:r>
        <w:rPr>
          <w:rFonts w:hint="eastAsia" w:ascii="Times New Roman" w:hAnsi="Times New Roman" w:eastAsiaTheme="minorEastAsia" w:cstheme="minorEastAsia"/>
          <w:b w:val="0"/>
          <w:bCs/>
          <w:color w:val="auto"/>
          <w:sz w:val="21"/>
          <w:szCs w:val="21"/>
          <w:lang w:val="en-US" w:eastAsia="zh-CN"/>
        </w:rPr>
        <w:t>21</w:t>
      </w:r>
      <w:r>
        <w:rPr>
          <w:rFonts w:hint="eastAsia" w:ascii="Times New Roman" w:hAnsi="Times New Roman" w:eastAsiaTheme="minorEastAsia" w:cstheme="minorEastAsia"/>
          <w:b w:val="0"/>
          <w:bCs/>
          <w:color w:val="auto"/>
          <w:sz w:val="21"/>
          <w:szCs w:val="21"/>
          <w:lang w:val="zh-CN"/>
        </w:rPr>
        <w:t>日2</w:t>
      </w:r>
      <w:r>
        <w:rPr>
          <w:rFonts w:hint="eastAsia" w:ascii="Times New Roman" w:hAnsi="Times New Roman" w:eastAsiaTheme="minorEastAsia" w:cstheme="minorEastAsia"/>
          <w:b w:val="0"/>
          <w:bCs/>
          <w:color w:val="auto"/>
          <w:sz w:val="21"/>
          <w:szCs w:val="21"/>
          <w:lang w:val="en-US" w:eastAsia="zh-CN"/>
        </w:rPr>
        <w:t>4</w:t>
      </w:r>
      <w:r>
        <w:rPr>
          <w:rFonts w:hint="eastAsia" w:ascii="Times New Roman" w:hAnsi="Times New Roman" w:eastAsiaTheme="minorEastAsia" w:cstheme="minorEastAsia"/>
          <w:b w:val="0"/>
          <w:bCs/>
          <w:color w:val="auto"/>
          <w:sz w:val="21"/>
          <w:szCs w:val="21"/>
          <w:lang w:val="zh-CN"/>
        </w:rPr>
        <w:t>时止。</w:t>
      </w:r>
      <w:bookmarkEnd w:id="48"/>
    </w:p>
    <w:p w14:paraId="25290578">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imes New Roman" w:hAnsi="Times New Roman" w:eastAsiaTheme="minorEastAsia" w:cstheme="minorEastAsia"/>
          <w:b/>
          <w:bCs w:val="0"/>
          <w:color w:val="auto"/>
          <w:sz w:val="21"/>
          <w:szCs w:val="21"/>
          <w:lang w:val="en-US" w:eastAsia="zh-CN"/>
        </w:rPr>
      </w:pPr>
      <w:bookmarkStart w:id="51" w:name="_Toc29211"/>
      <w:r>
        <w:rPr>
          <w:rFonts w:hint="eastAsia" w:ascii="Times New Roman" w:hAnsi="Times New Roman" w:eastAsiaTheme="minorEastAsia" w:cstheme="minorEastAsia"/>
          <w:b/>
          <w:bCs w:val="0"/>
          <w:color w:val="auto"/>
          <w:sz w:val="21"/>
          <w:szCs w:val="21"/>
        </w:rPr>
        <w:t>七、其他补充事宜</w:t>
      </w:r>
      <w:bookmarkEnd w:id="49"/>
      <w:bookmarkEnd w:id="50"/>
      <w:r>
        <w:rPr>
          <w:rFonts w:hint="eastAsia" w:ascii="Times New Roman" w:hAnsi="Times New Roman" w:eastAsiaTheme="minorEastAsia" w:cstheme="minorEastAsia"/>
          <w:b/>
          <w:bCs w:val="0"/>
          <w:color w:val="auto"/>
          <w:sz w:val="21"/>
          <w:szCs w:val="21"/>
        </w:rPr>
        <w:t>：</w:t>
      </w:r>
      <w:r>
        <w:rPr>
          <w:rFonts w:hint="eastAsia" w:ascii="Times New Roman" w:hAnsi="Times New Roman" w:eastAsiaTheme="minorEastAsia" w:cstheme="minorEastAsia"/>
          <w:b w:val="0"/>
          <w:bCs/>
          <w:color w:val="auto"/>
          <w:sz w:val="21"/>
          <w:szCs w:val="21"/>
          <w:lang w:val="en-US" w:eastAsia="zh-CN"/>
        </w:rPr>
        <w:t>无。</w:t>
      </w:r>
      <w:bookmarkEnd w:id="51"/>
    </w:p>
    <w:p w14:paraId="48C8F297">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imes New Roman" w:hAnsi="Times New Roman" w:eastAsiaTheme="minorEastAsia" w:cstheme="minorEastAsia"/>
          <w:b/>
          <w:bCs w:val="0"/>
          <w:color w:val="auto"/>
          <w:sz w:val="21"/>
          <w:szCs w:val="21"/>
          <w:lang w:eastAsia="zh-CN"/>
        </w:rPr>
      </w:pPr>
      <w:bookmarkStart w:id="52" w:name="_Toc13018"/>
      <w:r>
        <w:rPr>
          <w:rFonts w:hint="eastAsia" w:ascii="Times New Roman" w:hAnsi="Times New Roman" w:eastAsiaTheme="minorEastAsia" w:cstheme="minorEastAsia"/>
          <w:b/>
          <w:bCs w:val="0"/>
          <w:color w:val="auto"/>
          <w:sz w:val="21"/>
          <w:szCs w:val="21"/>
        </w:rPr>
        <w:t>八、对本次招标提出询问，请按以下方式联系</w:t>
      </w:r>
      <w:bookmarkEnd w:id="35"/>
      <w:bookmarkEnd w:id="36"/>
      <w:bookmarkEnd w:id="37"/>
      <w:bookmarkEnd w:id="38"/>
      <w:bookmarkEnd w:id="52"/>
    </w:p>
    <w:p w14:paraId="0BEAC124">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rPr>
        <w:t>名称：</w:t>
      </w:r>
      <w:r>
        <w:rPr>
          <w:rFonts w:hint="eastAsia" w:ascii="Times New Roman" w:hAnsi="Times New Roman" w:eastAsiaTheme="minorEastAsia" w:cstheme="minorEastAsia"/>
          <w:bCs/>
          <w:color w:val="auto"/>
          <w:sz w:val="21"/>
          <w:szCs w:val="21"/>
          <w:lang w:val="en-US" w:eastAsia="zh-CN"/>
        </w:rPr>
        <w:t xml:space="preserve">海口江东新区管理局 </w:t>
      </w:r>
    </w:p>
    <w:p w14:paraId="542B947C">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rPr>
        <w:t>地址：</w:t>
      </w:r>
      <w:r>
        <w:rPr>
          <w:rFonts w:hint="eastAsia" w:ascii="Times New Roman" w:hAnsi="Times New Roman" w:eastAsiaTheme="minorEastAsia" w:cstheme="minorEastAsia"/>
          <w:bCs/>
          <w:color w:val="auto"/>
          <w:sz w:val="21"/>
          <w:szCs w:val="21"/>
          <w:lang w:val="en-US" w:eastAsia="zh-CN"/>
        </w:rPr>
        <w:t xml:space="preserve"> 海口市美兰区江东大道202号</w:t>
      </w:r>
      <w:r>
        <w:rPr>
          <w:rFonts w:hint="eastAsia" w:eastAsiaTheme="minorEastAsia" w:cstheme="minorEastAsia"/>
          <w:bCs/>
          <w:color w:val="auto"/>
          <w:sz w:val="21"/>
          <w:szCs w:val="21"/>
          <w:lang w:val="en-US" w:eastAsia="zh-CN"/>
        </w:rPr>
        <w:t>江东管理局537室</w:t>
      </w:r>
    </w:p>
    <w:p w14:paraId="257803EE">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rPr>
        <w:t>联系人：</w:t>
      </w:r>
      <w:r>
        <w:rPr>
          <w:rFonts w:hint="eastAsia" w:ascii="Times New Roman" w:hAnsi="Times New Roman" w:eastAsiaTheme="minorEastAsia" w:cstheme="minorEastAsia"/>
          <w:bCs/>
          <w:color w:val="auto"/>
          <w:sz w:val="21"/>
          <w:szCs w:val="21"/>
          <w:lang w:val="en-US" w:eastAsia="zh-CN"/>
        </w:rPr>
        <w:t xml:space="preserve">钟女士 </w:t>
      </w:r>
    </w:p>
    <w:p w14:paraId="0EF89510">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imes New Roman" w:hAnsi="Times New Roman" w:eastAsiaTheme="minorEastAsia" w:cstheme="minorEastAsia"/>
          <w:bCs/>
          <w:color w:val="auto"/>
          <w:sz w:val="21"/>
          <w:szCs w:val="21"/>
          <w:lang w:val="en-US"/>
        </w:rPr>
        <w:sectPr>
          <w:footerReference r:id="rId8" w:type="default"/>
          <w:pgSz w:w="11906" w:h="16838"/>
          <w:pgMar w:top="1440" w:right="1800" w:bottom="1440" w:left="1800" w:header="794" w:footer="992" w:gutter="0"/>
          <w:pgNumType w:fmt="decimal"/>
          <w:cols w:space="425" w:num="1"/>
          <w:docGrid w:type="lines" w:linePitch="312" w:charSpace="0"/>
        </w:sectPr>
      </w:pPr>
      <w:r>
        <w:rPr>
          <w:rFonts w:hint="eastAsia" w:ascii="Times New Roman" w:hAnsi="Times New Roman" w:eastAsiaTheme="minorEastAsia" w:cstheme="minorEastAsia"/>
          <w:bCs/>
          <w:color w:val="auto"/>
          <w:sz w:val="21"/>
          <w:szCs w:val="21"/>
        </w:rPr>
        <w:t>联系方式：</w:t>
      </w:r>
      <w:bookmarkStart w:id="53" w:name="_Toc28359009"/>
      <w:bookmarkStart w:id="54" w:name="_Toc28359086"/>
      <w:r>
        <w:rPr>
          <w:rFonts w:hint="eastAsia" w:ascii="Times New Roman" w:hAnsi="Times New Roman" w:eastAsiaTheme="minorEastAsia" w:cstheme="minorEastAsia"/>
          <w:bCs/>
          <w:color w:val="auto"/>
          <w:sz w:val="21"/>
          <w:szCs w:val="21"/>
          <w:lang w:val="en-US" w:eastAsia="zh-CN"/>
        </w:rPr>
        <w:t>0898-65686520</w:t>
      </w:r>
    </w:p>
    <w:bookmarkEnd w:id="53"/>
    <w:bookmarkEnd w:id="54"/>
    <w:p w14:paraId="087C7963">
      <w:pPr>
        <w:pStyle w:val="10"/>
        <w:adjustRightInd w:val="0"/>
        <w:spacing w:line="360" w:lineRule="auto"/>
        <w:jc w:val="center"/>
        <w:outlineLvl w:val="0"/>
        <w:rPr>
          <w:rFonts w:hint="eastAsia" w:asciiTheme="majorEastAsia" w:hAnsiTheme="majorEastAsia" w:eastAsiaTheme="majorEastAsia" w:cstheme="majorEastAsia"/>
          <w:b/>
          <w:bCs w:val="0"/>
          <w:color w:val="auto"/>
          <w:sz w:val="28"/>
          <w:szCs w:val="28"/>
          <w:lang w:val="en-US" w:eastAsia="zh-CN"/>
        </w:rPr>
      </w:pPr>
      <w:bookmarkStart w:id="55" w:name="_Toc8819"/>
      <w:r>
        <w:rPr>
          <w:rFonts w:hint="eastAsia" w:asciiTheme="majorEastAsia" w:hAnsiTheme="majorEastAsia" w:eastAsiaTheme="majorEastAsia" w:cstheme="majorEastAsia"/>
          <w:b/>
          <w:bCs w:val="0"/>
          <w:color w:val="auto"/>
          <w:sz w:val="28"/>
          <w:szCs w:val="28"/>
          <w:lang w:eastAsia="zh-CN"/>
        </w:rPr>
        <w:t>第二章</w:t>
      </w:r>
      <w:r>
        <w:rPr>
          <w:rFonts w:hint="eastAsia" w:asciiTheme="majorEastAsia" w:hAnsiTheme="majorEastAsia" w:eastAsiaTheme="majorEastAsia" w:cstheme="majorEastAsia"/>
          <w:b/>
          <w:bCs w:val="0"/>
          <w:color w:val="auto"/>
          <w:sz w:val="28"/>
          <w:szCs w:val="28"/>
          <w:lang w:val="en-US" w:eastAsia="zh-CN"/>
        </w:rPr>
        <w:t xml:space="preserve">  采购需求</w:t>
      </w:r>
      <w:bookmarkEnd w:id="55"/>
    </w:p>
    <w:p w14:paraId="5466C806">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420" w:firstLineChars="200"/>
        <w:jc w:val="left"/>
        <w:textAlignment w:val="auto"/>
        <w:outlineLvl w:val="9"/>
        <w:rPr>
          <w:rFonts w:hint="eastAsia" w:ascii="Times New Roman" w:hAnsi="Times New Roman" w:eastAsiaTheme="minorEastAsia" w:cstheme="minorEastAsia"/>
          <w:bCs/>
          <w:color w:val="auto"/>
          <w:sz w:val="21"/>
          <w:szCs w:val="21"/>
          <w:highlight w:val="none"/>
          <w:lang w:val="en-US" w:eastAsia="zh-CN"/>
        </w:rPr>
      </w:pPr>
      <w:r>
        <w:rPr>
          <w:rFonts w:hint="eastAsia" w:ascii="Times New Roman" w:hAnsi="Times New Roman" w:eastAsiaTheme="minorEastAsia" w:cstheme="minorEastAsia"/>
          <w:bCs/>
          <w:color w:val="auto"/>
          <w:sz w:val="21"/>
          <w:szCs w:val="21"/>
          <w:highlight w:val="none"/>
        </w:rPr>
        <w:t>为高标准高质量保障招商工作的开展，</w:t>
      </w:r>
      <w:r>
        <w:rPr>
          <w:rFonts w:hint="eastAsia" w:ascii="Times New Roman" w:hAnsi="Times New Roman" w:eastAsiaTheme="minorEastAsia" w:cstheme="minorEastAsia"/>
          <w:bCs/>
          <w:color w:val="auto"/>
          <w:sz w:val="21"/>
          <w:szCs w:val="21"/>
          <w:highlight w:val="none"/>
          <w:lang w:val="en-US" w:eastAsia="zh-CN"/>
        </w:rPr>
        <w:t>加强招商引资工作的科学性、精准性与安全性，对招商引资部门导入产业的审计风险防控，保证招商签约工作的公正性、专业性，采用聘请第三方专业机构，以企业背景调查咨询服务作为合作依据，为招商项目审计提供风险防控保障。</w:t>
      </w:r>
      <w:r>
        <w:rPr>
          <w:rFonts w:hint="eastAsia" w:ascii="Times New Roman" w:hAnsi="Times New Roman" w:eastAsiaTheme="minorEastAsia" w:cstheme="minorEastAsia"/>
          <w:bCs/>
          <w:color w:val="auto"/>
          <w:sz w:val="21"/>
          <w:szCs w:val="21"/>
          <w:highlight w:val="none"/>
        </w:rPr>
        <w:t>聘请</w:t>
      </w:r>
      <w:r>
        <w:rPr>
          <w:rFonts w:hint="eastAsia" w:ascii="Times New Roman" w:hAnsi="Times New Roman" w:eastAsiaTheme="minorEastAsia" w:cstheme="minorEastAsia"/>
          <w:bCs/>
          <w:color w:val="auto"/>
          <w:sz w:val="21"/>
          <w:szCs w:val="21"/>
          <w:highlight w:val="none"/>
          <w:lang w:val="en-US" w:eastAsia="zh-CN"/>
        </w:rPr>
        <w:t>第三方</w:t>
      </w:r>
      <w:r>
        <w:rPr>
          <w:rFonts w:hint="eastAsia" w:ascii="Times New Roman" w:hAnsi="Times New Roman" w:eastAsiaTheme="minorEastAsia" w:cstheme="minorEastAsia"/>
          <w:bCs/>
          <w:color w:val="auto"/>
          <w:sz w:val="21"/>
          <w:szCs w:val="21"/>
          <w:highlight w:val="none"/>
        </w:rPr>
        <w:t>专业机构提供</w:t>
      </w:r>
      <w:r>
        <w:rPr>
          <w:rFonts w:hint="eastAsia" w:ascii="Times New Roman" w:hAnsi="Times New Roman" w:eastAsiaTheme="minorEastAsia" w:cstheme="minorEastAsia"/>
          <w:bCs/>
          <w:color w:val="auto"/>
          <w:sz w:val="21"/>
          <w:szCs w:val="21"/>
          <w:highlight w:val="none"/>
          <w:lang w:val="en-US" w:eastAsia="zh-CN"/>
        </w:rPr>
        <w:t>企业背景调查</w:t>
      </w:r>
      <w:r>
        <w:rPr>
          <w:rFonts w:hint="eastAsia" w:ascii="Times New Roman" w:hAnsi="Times New Roman" w:eastAsiaTheme="minorEastAsia" w:cstheme="minorEastAsia"/>
          <w:bCs/>
          <w:color w:val="auto"/>
          <w:sz w:val="21"/>
          <w:szCs w:val="21"/>
          <w:highlight w:val="none"/>
        </w:rPr>
        <w:t>服务</w:t>
      </w:r>
      <w:r>
        <w:rPr>
          <w:rFonts w:hint="eastAsia" w:ascii="Times New Roman" w:hAnsi="Times New Roman" w:eastAsiaTheme="minorEastAsia" w:cstheme="minorEastAsia"/>
          <w:bCs/>
          <w:color w:val="auto"/>
          <w:sz w:val="21"/>
          <w:szCs w:val="21"/>
          <w:highlight w:val="none"/>
          <w:lang w:eastAsia="zh-CN"/>
        </w:rPr>
        <w:t>，</w:t>
      </w:r>
      <w:r>
        <w:rPr>
          <w:rFonts w:hint="eastAsia" w:ascii="Times New Roman" w:hAnsi="Times New Roman" w:eastAsiaTheme="minorEastAsia" w:cstheme="minorEastAsia"/>
          <w:bCs/>
          <w:color w:val="auto"/>
          <w:sz w:val="21"/>
          <w:szCs w:val="21"/>
          <w:highlight w:val="none"/>
          <w:lang w:val="en-US" w:eastAsia="zh-CN"/>
        </w:rPr>
        <w:t>具体内容如下：</w:t>
      </w:r>
    </w:p>
    <w:p w14:paraId="2ED0E688">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420" w:firstLineChars="200"/>
        <w:jc w:val="left"/>
        <w:textAlignment w:val="auto"/>
        <w:outlineLvl w:val="9"/>
        <w:rPr>
          <w:rFonts w:hint="eastAsia" w:ascii="Times New Roman" w:hAnsi="Times New Roman" w:eastAsiaTheme="minorEastAsia" w:cstheme="minorEastAsia"/>
          <w:bCs/>
          <w:color w:val="auto"/>
          <w:sz w:val="21"/>
          <w:szCs w:val="21"/>
          <w:highlight w:val="none"/>
          <w:lang w:val="en-US" w:eastAsia="zh-CN"/>
        </w:rPr>
      </w:pPr>
      <w:r>
        <w:rPr>
          <w:rFonts w:hint="eastAsia" w:ascii="Times New Roman" w:hAnsi="Times New Roman" w:eastAsiaTheme="minorEastAsia" w:cstheme="minorEastAsia"/>
          <w:bCs/>
          <w:color w:val="auto"/>
          <w:sz w:val="21"/>
          <w:szCs w:val="21"/>
          <w:highlight w:val="none"/>
          <w:lang w:val="en-US" w:eastAsia="zh-CN"/>
        </w:rPr>
        <w:t>一、服务内容</w:t>
      </w:r>
    </w:p>
    <w:p w14:paraId="5CF57656">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420" w:firstLineChars="200"/>
        <w:jc w:val="left"/>
        <w:textAlignment w:val="auto"/>
        <w:outlineLvl w:val="9"/>
        <w:rPr>
          <w:rFonts w:hint="eastAsia" w:ascii="Times New Roman" w:hAnsi="Times New Roman" w:eastAsiaTheme="minorEastAsia" w:cstheme="minorEastAsia"/>
          <w:bCs/>
          <w:color w:val="auto"/>
          <w:sz w:val="21"/>
          <w:szCs w:val="21"/>
          <w:highlight w:val="none"/>
          <w:lang w:val="en-US" w:eastAsia="zh-CN"/>
        </w:rPr>
      </w:pPr>
      <w:r>
        <w:rPr>
          <w:rFonts w:hint="eastAsia" w:ascii="Times New Roman" w:hAnsi="Times New Roman" w:eastAsiaTheme="minorEastAsia" w:cstheme="minorEastAsia"/>
          <w:bCs/>
          <w:color w:val="auto"/>
          <w:sz w:val="21"/>
          <w:szCs w:val="21"/>
          <w:highlight w:val="none"/>
          <w:lang w:val="en-US" w:eastAsia="zh-CN"/>
        </w:rPr>
        <w:t>（一）拟招引企业的基本信息：确认拟招引企业的合法性与真实性，覆盖拟招引企业本体、核心人物、关联网络等维度，形成一个立体的信息画像，包含注册信息、经营状态和关联企业与实际控制人穿透等；</w:t>
      </w:r>
    </w:p>
    <w:p w14:paraId="39F13640">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420" w:firstLineChars="200"/>
        <w:jc w:val="left"/>
        <w:textAlignment w:val="auto"/>
        <w:outlineLvl w:val="9"/>
        <w:rPr>
          <w:rFonts w:hint="eastAsia" w:ascii="Times New Roman" w:hAnsi="Times New Roman" w:eastAsiaTheme="minorEastAsia" w:cstheme="minorEastAsia"/>
          <w:bCs/>
          <w:color w:val="auto"/>
          <w:sz w:val="21"/>
          <w:szCs w:val="21"/>
          <w:highlight w:val="none"/>
          <w:lang w:val="en-US" w:eastAsia="zh-CN"/>
        </w:rPr>
      </w:pPr>
      <w:r>
        <w:rPr>
          <w:rFonts w:hint="eastAsia" w:ascii="Times New Roman" w:hAnsi="Times New Roman" w:eastAsiaTheme="minorEastAsia" w:cstheme="minorEastAsia"/>
          <w:bCs/>
          <w:color w:val="auto"/>
          <w:sz w:val="21"/>
          <w:szCs w:val="21"/>
          <w:highlight w:val="none"/>
          <w:lang w:val="en-US" w:eastAsia="zh-CN"/>
        </w:rPr>
        <w:t>（二）拟招引企业的实力及诚意评估：乙方应根据甲方拟招引企业近三年公开的财报、官网信息、公开信息、投资机构评级评价等渠道，全面评估拟招引企业的实际经营规模、盈利能力、资产负债情况及现金流健康度；分析其财务数据的真实性、合理性，识别是否存在潜在财务风险（如巨额负债、担保纠纷、税务处罚等）；判断其是否具备履行招商项目所需的资金实力和持续经营和持续投资能力，包含资质与认证、财务概况、经营规模与雇佣情况、公司动态、投资诚意与项目真实性判断等；</w:t>
      </w:r>
    </w:p>
    <w:p w14:paraId="7C11FDAC">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420" w:firstLineChars="200"/>
        <w:jc w:val="left"/>
        <w:textAlignment w:val="auto"/>
        <w:outlineLvl w:val="9"/>
        <w:rPr>
          <w:rFonts w:hint="eastAsia" w:ascii="Times New Roman" w:hAnsi="Times New Roman" w:eastAsiaTheme="minorEastAsia" w:cstheme="minorEastAsia"/>
          <w:bCs/>
          <w:color w:val="auto"/>
          <w:sz w:val="21"/>
          <w:szCs w:val="21"/>
          <w:highlight w:val="none"/>
          <w:lang w:val="en-US" w:eastAsia="zh-CN"/>
        </w:rPr>
      </w:pPr>
      <w:r>
        <w:rPr>
          <w:rFonts w:hint="eastAsia" w:ascii="Times New Roman" w:hAnsi="Times New Roman" w:eastAsiaTheme="minorEastAsia" w:cstheme="minorEastAsia"/>
          <w:bCs/>
          <w:color w:val="auto"/>
          <w:sz w:val="21"/>
          <w:szCs w:val="21"/>
          <w:highlight w:val="none"/>
          <w:lang w:val="en-US" w:eastAsia="zh-CN"/>
        </w:rPr>
        <w:t>（三）拟招引企业的信用与合规性风险筛查：全面筛查拟招引企业及其核心高管是否存在重大法律诉讼、行政处罚、失信被执行记录、严重环保问题、安全生产事故等合规与法律风险，评估其公司治理结构是否规范，内控机制是否健全，深挖拟招引企业是否存在的各类显性和隐性风险，针对拟招引企业经营风险、业务风险、资金法律风险、股东及高管风险等进行提示并给出合作建议，背景调查报告应包含司法风险、经营风险和舆情风险等；</w:t>
      </w:r>
    </w:p>
    <w:p w14:paraId="3E6443F3">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420" w:firstLineChars="200"/>
        <w:jc w:val="left"/>
        <w:textAlignment w:val="auto"/>
        <w:outlineLvl w:val="9"/>
        <w:rPr>
          <w:rFonts w:hint="eastAsia" w:ascii="Times New Roman" w:hAnsi="Times New Roman" w:eastAsiaTheme="minorEastAsia" w:cstheme="minorEastAsia"/>
          <w:bCs/>
          <w:color w:val="auto"/>
          <w:sz w:val="21"/>
          <w:szCs w:val="21"/>
          <w:highlight w:val="none"/>
          <w:lang w:val="en-US" w:eastAsia="zh-CN"/>
        </w:rPr>
      </w:pPr>
      <w:r>
        <w:rPr>
          <w:rFonts w:hint="eastAsia" w:ascii="Times New Roman" w:hAnsi="Times New Roman" w:eastAsiaTheme="minorEastAsia" w:cstheme="minorEastAsia"/>
          <w:bCs/>
          <w:color w:val="auto"/>
          <w:sz w:val="21"/>
          <w:szCs w:val="21"/>
          <w:highlight w:val="none"/>
          <w:lang w:val="en-US" w:eastAsia="zh-CN"/>
        </w:rPr>
        <w:t>（四）招商项目评估与具体建议：风险分级与预警建议、合作可行性综合结论、谈判策略与协议条款建议和后续监管与合作模式建议。</w:t>
      </w:r>
    </w:p>
    <w:p w14:paraId="2950331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20" w:firstLineChars="200"/>
        <w:jc w:val="left"/>
        <w:textAlignment w:val="auto"/>
        <w:outlineLvl w:val="9"/>
        <w:rPr>
          <w:rFonts w:hint="eastAsia" w:ascii="Times New Roman" w:hAnsi="Times New Roman" w:eastAsiaTheme="minorEastAsia" w:cstheme="minorEastAsia"/>
          <w:bCs/>
          <w:color w:val="auto"/>
          <w:szCs w:val="21"/>
          <w:highlight w:val="none"/>
          <w:lang w:val="en-US" w:eastAsia="zh-CN"/>
        </w:rPr>
      </w:pPr>
      <w:r>
        <w:rPr>
          <w:rFonts w:hint="eastAsia" w:ascii="Times New Roman" w:hAnsi="Times New Roman" w:eastAsiaTheme="minorEastAsia" w:cstheme="minorEastAsia"/>
          <w:bCs/>
          <w:color w:val="auto"/>
          <w:szCs w:val="21"/>
          <w:highlight w:val="none"/>
          <w:lang w:val="en-US" w:eastAsia="zh-CN"/>
        </w:rPr>
        <w:t>二、项目预算</w:t>
      </w:r>
    </w:p>
    <w:p w14:paraId="696044BE">
      <w:pPr>
        <w:pStyle w:val="9"/>
        <w:keepNext w:val="0"/>
        <w:keepLines w:val="0"/>
        <w:pageBreakBefore w:val="0"/>
        <w:widowControl w:val="0"/>
        <w:kinsoku/>
        <w:wordWrap/>
        <w:overflowPunct/>
        <w:topLinePunct w:val="0"/>
        <w:autoSpaceDE/>
        <w:autoSpaceDN/>
        <w:bidi w:val="0"/>
        <w:spacing w:after="0" w:line="560" w:lineRule="exact"/>
        <w:ind w:firstLine="420" w:firstLineChars="200"/>
        <w:textAlignment w:val="auto"/>
        <w:outlineLvl w:val="9"/>
        <w:rPr>
          <w:rFonts w:hint="eastAsia" w:ascii="Times New Roman" w:hAnsi="Times New Roman" w:eastAsiaTheme="minorEastAsia" w:cstheme="minorEastAsia"/>
          <w:i/>
          <w:iCs/>
          <w:color w:val="auto"/>
          <w:szCs w:val="21"/>
          <w:u w:val="single"/>
          <w:lang w:val="en-US" w:eastAsia="zh-CN"/>
        </w:rPr>
        <w:sectPr>
          <w:pgSz w:w="11906" w:h="16838"/>
          <w:pgMar w:top="1440" w:right="1800" w:bottom="1440" w:left="1800" w:header="794" w:footer="992" w:gutter="0"/>
          <w:pgNumType w:fmt="decimal"/>
          <w:cols w:space="425" w:num="1"/>
          <w:docGrid w:type="lines" w:linePitch="312" w:charSpace="0"/>
        </w:sectPr>
      </w:pPr>
      <w:r>
        <w:rPr>
          <w:rFonts w:hint="eastAsia" w:ascii="Times New Roman" w:hAnsi="Times New Roman" w:eastAsiaTheme="minorEastAsia" w:cstheme="minorEastAsia"/>
          <w:bCs/>
          <w:color w:val="auto"/>
          <w:sz w:val="21"/>
          <w:szCs w:val="21"/>
          <w:highlight w:val="none"/>
        </w:rPr>
        <w:t>本项目单价最高3000元/项目，预计项目数量</w:t>
      </w:r>
      <w:r>
        <w:rPr>
          <w:rFonts w:hint="eastAsia" w:ascii="Times New Roman" w:hAnsi="Times New Roman" w:eastAsiaTheme="minorEastAsia" w:cstheme="minorEastAsia"/>
          <w:bCs/>
          <w:color w:val="auto"/>
          <w:sz w:val="21"/>
          <w:szCs w:val="21"/>
          <w:highlight w:val="none"/>
          <w:lang w:val="en-US" w:eastAsia="zh-CN"/>
        </w:rPr>
        <w:t>15</w:t>
      </w:r>
      <w:r>
        <w:rPr>
          <w:rFonts w:hint="eastAsia" w:ascii="Times New Roman" w:hAnsi="Times New Roman" w:eastAsiaTheme="minorEastAsia" w:cstheme="minorEastAsia"/>
          <w:bCs/>
          <w:color w:val="auto"/>
          <w:sz w:val="21"/>
          <w:szCs w:val="21"/>
          <w:highlight w:val="none"/>
        </w:rPr>
        <w:t>0个，最高总价不超过</w:t>
      </w:r>
      <w:r>
        <w:rPr>
          <w:rFonts w:hint="eastAsia" w:ascii="Times New Roman" w:hAnsi="Times New Roman" w:eastAsiaTheme="minorEastAsia" w:cstheme="minorEastAsia"/>
          <w:bCs/>
          <w:color w:val="auto"/>
          <w:sz w:val="21"/>
          <w:szCs w:val="21"/>
          <w:highlight w:val="none"/>
          <w:lang w:val="en-US" w:eastAsia="zh-CN"/>
        </w:rPr>
        <w:t>45</w:t>
      </w:r>
      <w:r>
        <w:rPr>
          <w:rFonts w:hint="eastAsia" w:ascii="Times New Roman" w:hAnsi="Times New Roman" w:eastAsiaTheme="minorEastAsia" w:cstheme="minorEastAsia"/>
          <w:bCs/>
          <w:color w:val="auto"/>
          <w:sz w:val="21"/>
          <w:szCs w:val="21"/>
          <w:highlight w:val="none"/>
        </w:rPr>
        <w:t>万</w:t>
      </w:r>
      <w:r>
        <w:rPr>
          <w:rFonts w:hint="eastAsia" w:ascii="Times New Roman" w:hAnsi="Times New Roman" w:eastAsiaTheme="minorEastAsia" w:cstheme="minorEastAsia"/>
          <w:bCs/>
          <w:color w:val="auto"/>
          <w:sz w:val="21"/>
          <w:szCs w:val="21"/>
          <w:highlight w:val="none"/>
          <w:lang w:val="en-US" w:eastAsia="zh-CN"/>
        </w:rPr>
        <w:t>元</w:t>
      </w:r>
      <w:r>
        <w:rPr>
          <w:rFonts w:hint="eastAsia" w:ascii="Times New Roman" w:hAnsi="Times New Roman" w:eastAsiaTheme="minorEastAsia" w:cstheme="minorEastAsia"/>
          <w:bCs/>
          <w:color w:val="auto"/>
          <w:sz w:val="21"/>
          <w:szCs w:val="21"/>
          <w:highlight w:val="none"/>
          <w:lang w:eastAsia="zh-CN"/>
        </w:rPr>
        <w:t>，</w:t>
      </w:r>
      <w:r>
        <w:rPr>
          <w:rFonts w:hint="eastAsia" w:ascii="Times New Roman" w:hAnsi="Times New Roman" w:eastAsiaTheme="minorEastAsia" w:cstheme="minorEastAsia"/>
          <w:bCs/>
          <w:color w:val="auto"/>
          <w:sz w:val="21"/>
          <w:szCs w:val="21"/>
          <w:highlight w:val="none"/>
          <w:lang w:val="en-US" w:eastAsia="zh-CN"/>
        </w:rPr>
        <w:t>服务时长12个月。</w:t>
      </w:r>
    </w:p>
    <w:p w14:paraId="0985CA0B">
      <w:pPr>
        <w:pageBreakBefore w:val="0"/>
        <w:wordWrap/>
        <w:topLinePunct w:val="0"/>
        <w:bidi w:val="0"/>
        <w:adjustRightInd w:val="0"/>
        <w:snapToGrid w:val="0"/>
        <w:spacing w:line="360" w:lineRule="auto"/>
        <w:jc w:val="center"/>
        <w:textAlignment w:val="auto"/>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b/>
          <w:color w:val="auto"/>
          <w:sz w:val="28"/>
          <w:szCs w:val="28"/>
        </w:rPr>
        <w:t>第三章</w:t>
      </w:r>
      <w:r>
        <w:rPr>
          <w:rFonts w:hint="eastAsia" w:asciiTheme="majorEastAsia" w:hAnsiTheme="majorEastAsia" w:eastAsiaTheme="majorEastAsia" w:cstheme="majorEastAsia"/>
          <w:b/>
          <w:color w:val="auto"/>
          <w:sz w:val="28"/>
          <w:szCs w:val="28"/>
          <w:lang w:val="en-US" w:eastAsia="zh-CN"/>
        </w:rPr>
        <w:t xml:space="preserve">  </w:t>
      </w:r>
      <w:r>
        <w:rPr>
          <w:rFonts w:hint="eastAsia" w:asciiTheme="majorEastAsia" w:hAnsiTheme="majorEastAsia" w:eastAsiaTheme="majorEastAsia" w:cstheme="majorEastAsia"/>
          <w:b/>
          <w:color w:val="auto"/>
          <w:sz w:val="28"/>
          <w:szCs w:val="28"/>
          <w:lang w:eastAsia="zh-CN"/>
        </w:rPr>
        <w:t>供应商</w:t>
      </w:r>
      <w:r>
        <w:rPr>
          <w:rFonts w:hint="eastAsia" w:asciiTheme="majorEastAsia" w:hAnsiTheme="majorEastAsia" w:eastAsiaTheme="majorEastAsia" w:cstheme="majorEastAsia"/>
          <w:b/>
          <w:color w:val="auto"/>
          <w:sz w:val="28"/>
          <w:szCs w:val="28"/>
        </w:rPr>
        <w:t>须知</w:t>
      </w:r>
    </w:p>
    <w:p w14:paraId="24D68F70">
      <w:pPr>
        <w:pageBreakBefore w:val="0"/>
        <w:wordWrap/>
        <w:topLinePunct w:val="0"/>
        <w:bidi w:val="0"/>
        <w:adjustRightInd w:val="0"/>
        <w:snapToGrid w:val="0"/>
        <w:spacing w:before="120" w:after="240" w:line="360" w:lineRule="auto"/>
        <w:jc w:val="center"/>
        <w:textAlignment w:val="auto"/>
        <w:rPr>
          <w:rFonts w:hint="eastAsia" w:ascii="Times New Roman" w:hAnsi="Times New Roman" w:eastAsiaTheme="minorEastAsia" w:cstheme="minorEastAsia"/>
          <w:b/>
          <w:color w:val="auto"/>
          <w:sz w:val="21"/>
          <w:szCs w:val="21"/>
        </w:rPr>
      </w:pPr>
      <w:r>
        <w:rPr>
          <w:rFonts w:hint="eastAsia" w:ascii="Times New Roman" w:hAnsi="Times New Roman" w:eastAsiaTheme="minorEastAsia" w:cstheme="minorEastAsia"/>
          <w:b/>
          <w:color w:val="auto"/>
          <w:sz w:val="21"/>
          <w:szCs w:val="21"/>
          <w:lang w:eastAsia="zh-CN"/>
        </w:rPr>
        <w:t>供应商</w:t>
      </w:r>
      <w:r>
        <w:rPr>
          <w:rFonts w:hint="eastAsia" w:ascii="Times New Roman" w:hAnsi="Times New Roman" w:eastAsiaTheme="minorEastAsia" w:cstheme="minorEastAsia"/>
          <w:b/>
          <w:color w:val="auto"/>
          <w:sz w:val="21"/>
          <w:szCs w:val="21"/>
        </w:rPr>
        <w:t>须知前附表</w:t>
      </w:r>
    </w:p>
    <w:p w14:paraId="4366C8A4">
      <w:pPr>
        <w:pageBreakBefore w:val="0"/>
        <w:wordWrap/>
        <w:topLinePunct w:val="0"/>
        <w:bidi w:val="0"/>
        <w:spacing w:line="360" w:lineRule="auto"/>
        <w:ind w:firstLine="482"/>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b w:val="0"/>
          <w:bCs/>
          <w:color w:val="auto"/>
          <w:sz w:val="21"/>
          <w:szCs w:val="21"/>
        </w:rPr>
        <w:t>“</w:t>
      </w:r>
      <w:r>
        <w:rPr>
          <w:rFonts w:hint="eastAsia" w:ascii="Times New Roman" w:hAnsi="Times New Roman" w:eastAsiaTheme="minorEastAsia" w:cstheme="minorEastAsia"/>
          <w:b w:val="0"/>
          <w:bCs/>
          <w:color w:val="auto"/>
          <w:sz w:val="21"/>
          <w:szCs w:val="21"/>
          <w:lang w:eastAsia="zh-CN"/>
        </w:rPr>
        <w:t>供应商</w:t>
      </w:r>
      <w:r>
        <w:rPr>
          <w:rFonts w:hint="eastAsia" w:ascii="Times New Roman" w:hAnsi="Times New Roman" w:eastAsiaTheme="minorEastAsia" w:cstheme="minorEastAsia"/>
          <w:b w:val="0"/>
          <w:bCs/>
          <w:color w:val="auto"/>
          <w:sz w:val="21"/>
          <w:szCs w:val="21"/>
        </w:rPr>
        <w:t>须知前附表”用于进一步明确正文中的未尽事宜，由</w:t>
      </w:r>
      <w:r>
        <w:rPr>
          <w:rFonts w:hint="eastAsia" w:ascii="Times New Roman" w:hAnsi="Times New Roman" w:eastAsiaTheme="minorEastAsia" w:cstheme="minorEastAsia"/>
          <w:b w:val="0"/>
          <w:bCs/>
          <w:color w:val="auto"/>
          <w:sz w:val="21"/>
          <w:szCs w:val="21"/>
          <w:lang w:eastAsia="zh-CN"/>
        </w:rPr>
        <w:t>采购人</w:t>
      </w:r>
      <w:r>
        <w:rPr>
          <w:rFonts w:hint="eastAsia" w:ascii="Times New Roman" w:hAnsi="Times New Roman" w:eastAsiaTheme="minorEastAsia" w:cstheme="minorEastAsia"/>
          <w:b w:val="0"/>
          <w:bCs/>
          <w:color w:val="auto"/>
          <w:sz w:val="21"/>
          <w:szCs w:val="21"/>
        </w:rPr>
        <w:t>根据项目的具体特点和实际需要编制和填写，如有与本章正文内容不一致的，以本表的内容为准。</w:t>
      </w:r>
    </w:p>
    <w:tbl>
      <w:tblPr>
        <w:tblStyle w:val="17"/>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14:paraId="51F3E68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435895A3">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imes New Roman" w:hAnsi="Times New Roman" w:eastAsiaTheme="minorEastAsia" w:cstheme="minorEastAsia"/>
                <w:b/>
                <w:bCs w:val="0"/>
                <w:color w:val="auto"/>
                <w:sz w:val="21"/>
                <w:szCs w:val="21"/>
                <w:lang w:val="zh-CN"/>
              </w:rPr>
            </w:pPr>
            <w:bookmarkStart w:id="56" w:name="_Toc246826106"/>
            <w:r>
              <w:rPr>
                <w:rFonts w:hint="eastAsia" w:ascii="Times New Roman" w:hAnsi="Times New Roman" w:eastAsiaTheme="minorEastAsia" w:cstheme="minorEastAsia"/>
                <w:b/>
                <w:bCs w:val="0"/>
                <w:color w:val="auto"/>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14:paraId="3E01FDF2">
            <w:pPr>
              <w:pStyle w:val="30"/>
              <w:keepNext w:val="0"/>
              <w:keepLines w:val="0"/>
              <w:pageBreakBefore w:val="0"/>
              <w:kinsoku/>
              <w:wordWrap/>
              <w:overflowPunct/>
              <w:topLinePunct w:val="0"/>
              <w:bidi w:val="0"/>
              <w:adjustRightInd w:val="0"/>
              <w:snapToGrid w:val="0"/>
              <w:spacing w:line="360" w:lineRule="auto"/>
              <w:jc w:val="center"/>
              <w:textAlignment w:val="auto"/>
              <w:rPr>
                <w:rFonts w:ascii="Times New Roman" w:hAnsi="Times New Roman" w:eastAsiaTheme="minorEastAsia" w:cstheme="minorEastAsia"/>
                <w:b/>
                <w:bCs w:val="0"/>
                <w:color w:val="auto"/>
                <w:sz w:val="21"/>
                <w:szCs w:val="21"/>
                <w:lang w:val="zh-CN"/>
              </w:rPr>
            </w:pPr>
            <w:r>
              <w:rPr>
                <w:rFonts w:hint="eastAsia" w:ascii="Times New Roman" w:hAnsi="Times New Roman" w:eastAsiaTheme="minorEastAsia" w:cstheme="minorEastAsia"/>
                <w:b/>
                <w:bCs w:val="0"/>
                <w:color w:val="auto"/>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14:paraId="0C528B3B">
            <w:pPr>
              <w:pStyle w:val="30"/>
              <w:keepNext w:val="0"/>
              <w:keepLines w:val="0"/>
              <w:pageBreakBefore w:val="0"/>
              <w:kinsoku/>
              <w:wordWrap/>
              <w:overflowPunct/>
              <w:topLinePunct w:val="0"/>
              <w:bidi w:val="0"/>
              <w:adjustRightInd w:val="0"/>
              <w:snapToGrid w:val="0"/>
              <w:spacing w:line="360" w:lineRule="auto"/>
              <w:jc w:val="center"/>
              <w:textAlignment w:val="auto"/>
              <w:rPr>
                <w:rFonts w:ascii="Times New Roman" w:hAnsi="Times New Roman" w:eastAsiaTheme="minorEastAsia" w:cstheme="minorEastAsia"/>
                <w:b/>
                <w:bCs w:val="0"/>
                <w:color w:val="auto"/>
                <w:sz w:val="21"/>
                <w:szCs w:val="21"/>
                <w:lang w:val="zh-CN"/>
              </w:rPr>
            </w:pPr>
            <w:r>
              <w:rPr>
                <w:rFonts w:hint="eastAsia" w:ascii="Times New Roman" w:hAnsi="Times New Roman" w:eastAsiaTheme="minorEastAsia" w:cstheme="minorEastAsia"/>
                <w:b/>
                <w:bCs w:val="0"/>
                <w:color w:val="auto"/>
                <w:sz w:val="21"/>
                <w:szCs w:val="21"/>
                <w:lang w:val="zh-CN"/>
              </w:rPr>
              <w:t>说明和要求</w:t>
            </w:r>
          </w:p>
        </w:tc>
      </w:tr>
      <w:tr w14:paraId="567E63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14:paraId="7A76438D">
            <w:pPr>
              <w:pStyle w:val="30"/>
              <w:keepNext w:val="0"/>
              <w:keepLines w:val="0"/>
              <w:pageBreakBefore w:val="0"/>
              <w:kinsoku/>
              <w:wordWrap/>
              <w:overflowPunct/>
              <w:topLinePunct w:val="0"/>
              <w:bidi w:val="0"/>
              <w:adjustRightInd w:val="0"/>
              <w:snapToGrid w:val="0"/>
              <w:spacing w:line="360" w:lineRule="auto"/>
              <w:jc w:val="center"/>
              <w:textAlignment w:val="auto"/>
              <w:rPr>
                <w:rFonts w:ascii="Times New Roman" w:hAnsi="Times New Roman" w:eastAsiaTheme="minorEastAsia" w:cstheme="minorEastAsia"/>
                <w:bCs/>
                <w:color w:val="auto"/>
                <w:sz w:val="21"/>
                <w:szCs w:val="21"/>
                <w:lang w:val="zh-CN"/>
              </w:rPr>
            </w:pPr>
            <w:r>
              <w:rPr>
                <w:rFonts w:hint="eastAsia" w:ascii="Times New Roman" w:hAnsi="Times New Roman" w:eastAsiaTheme="minorEastAsia" w:cstheme="minorEastAsia"/>
                <w:bCs/>
                <w:color w:val="auto"/>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14:paraId="167D1537">
            <w:pPr>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kern w:val="0"/>
                <w:sz w:val="21"/>
                <w:szCs w:val="21"/>
                <w:lang w:val="zh-CN"/>
              </w:rPr>
            </w:pPr>
            <w:r>
              <w:rPr>
                <w:rFonts w:hint="eastAsia" w:ascii="Times New Roman" w:hAnsi="Times New Roman" w:eastAsiaTheme="minorEastAsia" w:cstheme="minorEastAsia"/>
                <w:bCs/>
                <w:color w:val="auto"/>
                <w:kern w:val="0"/>
                <w:sz w:val="21"/>
                <w:szCs w:val="21"/>
                <w:lang w:val="zh-CN"/>
              </w:rPr>
              <w:t>有无带</w:t>
            </w:r>
            <w:r>
              <w:rPr>
                <w:rFonts w:hint="eastAsia" w:ascii="Times New Roman" w:hAnsi="Times New Roman" w:eastAsiaTheme="minorEastAsia" w:cstheme="minorEastAsia"/>
                <w:bCs/>
                <w:color w:val="auto"/>
                <w:sz w:val="21"/>
                <w:szCs w:val="21"/>
              </w:rPr>
              <w:t>★</w:t>
            </w:r>
            <w:r>
              <w:rPr>
                <w:rFonts w:hint="eastAsia" w:ascii="Times New Roman" w:hAnsi="Times New Roman" w:eastAsiaTheme="minorEastAsia" w:cstheme="minorEastAsia"/>
                <w:bCs/>
                <w:color w:val="auto"/>
                <w:kern w:val="0"/>
                <w:sz w:val="21"/>
                <w:szCs w:val="21"/>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14:paraId="0F91E671">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lang w:val="zh-CN"/>
              </w:rPr>
              <w:t>（</w:t>
            </w:r>
            <w:r>
              <w:rPr>
                <w:rFonts w:hint="eastAsia" w:ascii="Times New Roman" w:hAnsi="Times New Roman" w:eastAsiaTheme="minorEastAsia" w:cstheme="minorEastAsia"/>
                <w:bCs/>
                <w:color w:val="auto"/>
                <w:sz w:val="21"/>
                <w:szCs w:val="21"/>
                <w:lang w:val="en-US" w:eastAsia="zh-CN"/>
              </w:rPr>
              <w:t>无)</w:t>
            </w:r>
          </w:p>
          <w:p w14:paraId="4BB106F1">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val="zh-CN"/>
              </w:rPr>
              <w:t>有，</w:t>
            </w:r>
            <w:r>
              <w:rPr>
                <w:rFonts w:hint="eastAsia" w:ascii="Times New Roman" w:hAnsi="Times New Roman" w:eastAsiaTheme="minorEastAsia" w:cstheme="minorEastAsia"/>
                <w:bCs/>
                <w:color w:val="auto"/>
                <w:sz w:val="21"/>
                <w:szCs w:val="21"/>
                <w:lang w:val="en-US" w:eastAsia="zh-CN"/>
              </w:rPr>
              <w:t>带</w:t>
            </w:r>
            <w:r>
              <w:rPr>
                <w:rFonts w:hint="eastAsia" w:ascii="Times New Roman" w:hAnsi="Times New Roman" w:eastAsiaTheme="minorEastAsia" w:cstheme="minorEastAsia"/>
                <w:bCs/>
                <w:color w:val="auto"/>
                <w:sz w:val="21"/>
                <w:szCs w:val="21"/>
                <w:lang w:val="zh-CN" w:eastAsia="zh-CN"/>
              </w:rPr>
              <w:t>★</w:t>
            </w:r>
            <w:r>
              <w:rPr>
                <w:rFonts w:hint="eastAsia" w:ascii="Times New Roman" w:hAnsi="Times New Roman" w:eastAsiaTheme="minorEastAsia" w:cstheme="minorEastAsia"/>
                <w:bCs/>
                <w:color w:val="auto"/>
                <w:sz w:val="21"/>
                <w:szCs w:val="21"/>
                <w:lang w:val="en-US" w:eastAsia="zh-CN"/>
              </w:rPr>
              <w:t>的是实质性要求，供应商</w:t>
            </w:r>
            <w:r>
              <w:rPr>
                <w:rFonts w:hint="eastAsia" w:ascii="Times New Roman" w:hAnsi="Times New Roman" w:eastAsiaTheme="minorEastAsia" w:cstheme="minorEastAsia"/>
                <w:bCs/>
                <w:color w:val="auto"/>
                <w:sz w:val="21"/>
                <w:szCs w:val="21"/>
                <w:lang w:val="zh-CN" w:eastAsia="zh-CN"/>
              </w:rPr>
              <w:t>必须作出实质性响应满足或优于采购文件的要求，否则视为无效响应。</w:t>
            </w:r>
          </w:p>
        </w:tc>
      </w:tr>
      <w:tr w14:paraId="21B8FB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14:paraId="773CD097">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imes New Roman" w:hAnsi="Times New Roman" w:eastAsiaTheme="minorEastAsia" w:cstheme="minorEastAsia"/>
                <w:bCs/>
                <w:color w:val="auto"/>
                <w:sz w:val="21"/>
                <w:szCs w:val="21"/>
                <w:lang w:val="zh-CN"/>
              </w:rPr>
            </w:pPr>
            <w:r>
              <w:rPr>
                <w:rFonts w:hint="eastAsia" w:ascii="Times New Roman" w:hAnsi="Times New Roman" w:eastAsiaTheme="minorEastAsia" w:cstheme="minorEastAsia"/>
                <w:bCs/>
                <w:color w:val="auto"/>
                <w:sz w:val="21"/>
                <w:szCs w:val="21"/>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14:paraId="0779FD3F">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标前</w:t>
            </w:r>
            <w:r>
              <w:rPr>
                <w:rFonts w:hint="eastAsia" w:ascii="Times New Roman" w:hAnsi="Times New Roman" w:eastAsiaTheme="minorEastAsia" w:cstheme="minorEastAsia"/>
                <w:bCs/>
                <w:color w:val="auto"/>
                <w:sz w:val="21"/>
                <w:szCs w:val="21"/>
                <w:lang w:eastAsia="zh-CN"/>
              </w:rPr>
              <w:t>现场考察</w:t>
            </w:r>
            <w:r>
              <w:rPr>
                <w:rFonts w:hint="eastAsia" w:ascii="Times New Roman" w:hAnsi="Times New Roman" w:eastAsiaTheme="minorEastAsia" w:cstheme="minorEastAsia"/>
                <w:bCs/>
                <w:color w:val="auto"/>
                <w:sz w:val="21"/>
                <w:szCs w:val="21"/>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14:paraId="10DE1F82">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imes New Roman" w:hAnsi="Times New Roman" w:eastAsiaTheme="minorEastAsia" w:cstheme="minorEastAsia"/>
                <w:bCs/>
                <w:color w:val="auto"/>
                <w:sz w:val="21"/>
                <w:szCs w:val="21"/>
                <w:highlight w:val="none"/>
                <w:lang w:val="en-US" w:eastAsia="zh-CN"/>
              </w:rPr>
            </w:pPr>
            <w:r>
              <w:rPr>
                <w:rFonts w:hint="eastAsia" w:ascii="Times New Roman" w:hAnsi="Times New Roman" w:eastAsiaTheme="minorEastAsia" w:cstheme="minorEastAsia"/>
                <w:bCs/>
                <w:color w:val="auto"/>
                <w:sz w:val="21"/>
                <w:szCs w:val="21"/>
                <w:highlight w:val="none"/>
                <w:lang w:val="en-US" w:eastAsia="zh-CN"/>
              </w:rPr>
              <w:t>组织：</w:t>
            </w:r>
          </w:p>
          <w:p w14:paraId="78D42A20">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lang w:val="en-US" w:eastAsia="zh-CN"/>
              </w:rPr>
              <w:t>1、答疑会或/和现场考察时间：</w:t>
            </w:r>
          </w:p>
          <w:p w14:paraId="2577AEDF">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lang w:val="en-US" w:eastAsia="zh-CN"/>
              </w:rPr>
              <w:t>2、答疑会或/和现场考察地点：</w:t>
            </w:r>
          </w:p>
          <w:p w14:paraId="5A8E328D">
            <w:pPr>
              <w:keepNext w:val="0"/>
              <w:keepLines w:val="0"/>
              <w:pageBreakBefore w:val="0"/>
              <w:kinsoku/>
              <w:wordWrap/>
              <w:overflowPunct/>
              <w:topLinePunct w:val="0"/>
              <w:bidi w:val="0"/>
              <w:adjustRightInd w:val="0"/>
              <w:snapToGrid w:val="0"/>
              <w:spacing w:line="360" w:lineRule="auto"/>
              <w:ind w:left="105" w:leftChars="50"/>
              <w:textAlignment w:val="auto"/>
              <w:rPr>
                <w:rFonts w:hint="default"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lang w:val="en-US" w:eastAsia="zh-CN"/>
              </w:rPr>
              <w:t>3、要求及注意事项：</w:t>
            </w:r>
          </w:p>
          <w:p w14:paraId="3622805D">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lang w:val="en-US" w:eastAsia="zh-CN"/>
              </w:rPr>
              <w:t>备注：供应商如不参加的，其风险由供应商自行承担；采购人不单独或分别组织只有一个供应商参加的现场考察和答疑会。</w:t>
            </w:r>
          </w:p>
          <w:p w14:paraId="2D45B978">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lang w:val="zh-CN"/>
              </w:rPr>
              <w:t>不组织：</w:t>
            </w:r>
            <w:r>
              <w:rPr>
                <w:rFonts w:hint="eastAsia" w:ascii="Times New Roman" w:hAnsi="Times New Roman" w:eastAsiaTheme="minorEastAsia" w:cstheme="minorEastAsia"/>
                <w:bCs/>
                <w:color w:val="auto"/>
                <w:sz w:val="21"/>
                <w:szCs w:val="21"/>
                <w:lang w:val="en-US" w:eastAsia="zh-CN"/>
              </w:rPr>
              <w:t>✔</w:t>
            </w:r>
          </w:p>
        </w:tc>
      </w:tr>
      <w:tr w14:paraId="38AF23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2864817F">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imes New Roman" w:hAnsi="Times New Roman" w:eastAsiaTheme="minorEastAsia" w:cstheme="minorEastAsia"/>
                <w:bCs/>
                <w:color w:val="auto"/>
                <w:sz w:val="21"/>
                <w:szCs w:val="21"/>
                <w:lang w:val="zh-CN"/>
              </w:rPr>
            </w:pPr>
            <w:r>
              <w:rPr>
                <w:rFonts w:hint="eastAsia" w:ascii="Times New Roman" w:hAnsi="Times New Roman" w:eastAsiaTheme="minorEastAsia" w:cstheme="minorEastAsia"/>
                <w:bCs/>
                <w:color w:val="auto"/>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14:paraId="7DDBA129">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14:paraId="3C00050B">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imes New Roman" w:hAnsi="Times New Roman" w:eastAsiaTheme="minorEastAsia" w:cstheme="minorEastAsia"/>
                <w:bCs/>
                <w:color w:val="auto"/>
                <w:sz w:val="21"/>
                <w:szCs w:val="21"/>
                <w:highlight w:val="none"/>
                <w:lang w:val="en-US" w:eastAsia="zh-CN"/>
              </w:rPr>
            </w:pPr>
            <w:r>
              <w:rPr>
                <w:rFonts w:hint="eastAsia" w:ascii="Times New Roman" w:hAnsi="Times New Roman" w:eastAsiaTheme="minorEastAsia" w:cstheme="minorEastAsia"/>
                <w:bCs/>
                <w:color w:val="auto"/>
                <w:sz w:val="21"/>
                <w:szCs w:val="21"/>
                <w:highlight w:val="none"/>
                <w:lang w:val="en-US" w:eastAsia="zh-CN"/>
              </w:rPr>
              <w:t>有述标/演示：</w:t>
            </w:r>
          </w:p>
          <w:p w14:paraId="06D238EE">
            <w:pPr>
              <w:keepNext w:val="0"/>
              <w:keepLines w:val="0"/>
              <w:pageBreakBefore w:val="0"/>
              <w:numPr>
                <w:ilvl w:val="0"/>
                <w:numId w:val="0"/>
              </w:numPr>
              <w:kinsoku/>
              <w:wordWrap/>
              <w:overflowPunct/>
              <w:topLinePunct w:val="0"/>
              <w:bidi w:val="0"/>
              <w:adjustRightInd w:val="0"/>
              <w:snapToGrid w:val="0"/>
              <w:spacing w:line="360" w:lineRule="auto"/>
              <w:ind w:firstLine="210" w:firstLineChars="100"/>
              <w:textAlignment w:val="auto"/>
              <w:rPr>
                <w:rFonts w:hint="eastAsia" w:ascii="Times New Roman" w:hAnsi="Times New Roman" w:eastAsiaTheme="minorEastAsia" w:cstheme="minorEastAsia"/>
                <w:bCs/>
                <w:color w:val="auto"/>
                <w:sz w:val="21"/>
                <w:szCs w:val="21"/>
                <w:highlight w:val="none"/>
                <w:lang w:val="en-US" w:eastAsia="zh-CN"/>
              </w:rPr>
            </w:pPr>
            <w:r>
              <w:rPr>
                <w:rFonts w:hint="eastAsia" w:ascii="Times New Roman" w:hAnsi="Times New Roman" w:eastAsiaTheme="minorEastAsia" w:cstheme="minorEastAsia"/>
                <w:bCs/>
                <w:color w:val="auto"/>
                <w:sz w:val="21"/>
                <w:szCs w:val="21"/>
                <w:highlight w:val="none"/>
                <w:lang w:val="en-US" w:eastAsia="zh-CN"/>
              </w:rPr>
              <w:t>1、述标/演示时间：</w:t>
            </w:r>
          </w:p>
          <w:p w14:paraId="0B39ED99">
            <w:pPr>
              <w:keepNext w:val="0"/>
              <w:keepLines w:val="0"/>
              <w:pageBreakBefore w:val="0"/>
              <w:numPr>
                <w:ilvl w:val="0"/>
                <w:numId w:val="0"/>
              </w:numPr>
              <w:kinsoku/>
              <w:wordWrap/>
              <w:overflowPunct/>
              <w:topLinePunct w:val="0"/>
              <w:bidi w:val="0"/>
              <w:adjustRightInd w:val="0"/>
              <w:snapToGrid w:val="0"/>
              <w:spacing w:line="360" w:lineRule="auto"/>
              <w:ind w:firstLine="210" w:firstLineChars="100"/>
              <w:textAlignment w:val="auto"/>
              <w:rPr>
                <w:rFonts w:hint="default" w:ascii="Times New Roman" w:hAnsi="Times New Roman" w:eastAsiaTheme="minorEastAsia" w:cstheme="minorEastAsia"/>
                <w:bCs/>
                <w:color w:val="auto"/>
                <w:sz w:val="21"/>
                <w:szCs w:val="21"/>
                <w:highlight w:val="none"/>
                <w:lang w:val="en-US" w:eastAsia="zh-CN"/>
              </w:rPr>
            </w:pPr>
            <w:r>
              <w:rPr>
                <w:rFonts w:hint="eastAsia" w:ascii="Times New Roman" w:hAnsi="Times New Roman" w:eastAsiaTheme="minorEastAsia" w:cstheme="minorEastAsia"/>
                <w:bCs/>
                <w:color w:val="auto"/>
                <w:sz w:val="21"/>
                <w:szCs w:val="21"/>
                <w:highlight w:val="none"/>
                <w:lang w:val="en-US" w:eastAsia="zh-CN"/>
              </w:rPr>
              <w:t>2、述标/演示地点：</w:t>
            </w:r>
          </w:p>
          <w:p w14:paraId="4DE9DB81">
            <w:pPr>
              <w:pStyle w:val="7"/>
              <w:ind w:left="0" w:leftChars="0" w:firstLine="210" w:firstLineChars="100"/>
              <w:rPr>
                <w:rFonts w:hint="eastAsia" w:ascii="Times New Roman" w:hAnsi="Times New Roman" w:eastAsiaTheme="minorEastAsia" w:cstheme="minorEastAsia"/>
                <w:szCs w:val="21"/>
                <w:lang w:val="en-US" w:eastAsia="zh-CN"/>
              </w:rPr>
            </w:pPr>
            <w:r>
              <w:rPr>
                <w:rFonts w:hint="eastAsia" w:ascii="Times New Roman" w:hAnsi="Times New Roman" w:eastAsiaTheme="minorEastAsia" w:cstheme="minorEastAsia"/>
                <w:bCs/>
                <w:color w:val="auto"/>
                <w:sz w:val="21"/>
                <w:szCs w:val="21"/>
                <w:highlight w:val="none"/>
                <w:lang w:val="en-US" w:eastAsia="zh-CN"/>
              </w:rPr>
              <w:t>3、述标/演示要求及注意事项：</w:t>
            </w:r>
          </w:p>
          <w:p w14:paraId="43EA980D">
            <w:pPr>
              <w:keepNext w:val="0"/>
              <w:keepLines w:val="0"/>
              <w:pageBreakBefore w:val="0"/>
              <w:kinsoku/>
              <w:wordWrap/>
              <w:overflowPunct/>
              <w:topLinePunct w:val="0"/>
              <w:bidi w:val="0"/>
              <w:adjustRightInd w:val="0"/>
              <w:snapToGrid w:val="0"/>
              <w:spacing w:line="360" w:lineRule="auto"/>
              <w:ind w:left="105" w:leftChars="50"/>
              <w:textAlignment w:val="auto"/>
              <w:rPr>
                <w:rFonts w:hint="default" w:ascii="Times New Roman" w:hAnsi="Times New Roman" w:eastAsiaTheme="minorEastAsia" w:cstheme="minorEastAsia"/>
                <w:bCs/>
                <w:color w:val="auto"/>
                <w:kern w:val="0"/>
                <w:sz w:val="21"/>
                <w:szCs w:val="21"/>
                <w:lang w:val="en-US" w:eastAsia="zh-CN"/>
              </w:rPr>
            </w:pPr>
            <w:r>
              <w:rPr>
                <w:rFonts w:hint="eastAsia" w:ascii="Times New Roman" w:hAnsi="Times New Roman" w:eastAsiaTheme="minorEastAsia" w:cstheme="minorEastAsia"/>
                <w:bCs/>
                <w:color w:val="auto"/>
                <w:kern w:val="0"/>
                <w:sz w:val="21"/>
                <w:szCs w:val="21"/>
                <w:lang w:val="en-US" w:eastAsia="zh-CN"/>
              </w:rPr>
              <w:t>无述标/演示：✔</w:t>
            </w:r>
          </w:p>
        </w:tc>
      </w:tr>
      <w:tr w14:paraId="447C20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31B40926">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imes New Roman" w:hAnsi="Times New Roman" w:eastAsiaTheme="minorEastAsia" w:cstheme="minorEastAsia"/>
                <w:bCs/>
                <w:color w:val="auto"/>
                <w:sz w:val="21"/>
                <w:szCs w:val="21"/>
                <w:lang w:val="zh-CN"/>
              </w:rPr>
            </w:pPr>
            <w:r>
              <w:rPr>
                <w:rFonts w:hint="eastAsia" w:ascii="Times New Roman" w:hAnsi="Times New Roman" w:eastAsiaTheme="minorEastAsia" w:cstheme="minorEastAsia"/>
                <w:bCs/>
                <w:color w:val="auto"/>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14:paraId="24F11325">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ascii="Times New Roman" w:hAnsi="Times New Roman" w:eastAsiaTheme="minorEastAsia" w:cstheme="minorEastAsia"/>
                <w:bCs/>
                <w:color w:val="auto"/>
                <w:sz w:val="21"/>
                <w:szCs w:val="21"/>
                <w:lang w:val="zh-CN"/>
              </w:rPr>
            </w:pPr>
            <w:r>
              <w:rPr>
                <w:rFonts w:hint="eastAsia" w:ascii="Times New Roman" w:hAnsi="Times New Roman" w:eastAsiaTheme="minorEastAsia" w:cstheme="minorEastAsia"/>
                <w:bCs/>
                <w:color w:val="auto"/>
                <w:sz w:val="21"/>
                <w:szCs w:val="21"/>
                <w:lang w:val="zh-CN"/>
              </w:rPr>
              <w:t>本项目是否接受备选供应商案</w:t>
            </w:r>
          </w:p>
        </w:tc>
        <w:tc>
          <w:tcPr>
            <w:tcW w:w="5220" w:type="dxa"/>
            <w:tcBorders>
              <w:top w:val="single" w:color="auto" w:sz="8" w:space="0"/>
              <w:left w:val="single" w:color="auto" w:sz="8" w:space="0"/>
              <w:bottom w:val="single" w:color="auto" w:sz="8" w:space="0"/>
              <w:right w:val="single" w:color="auto" w:sz="18" w:space="0"/>
            </w:tcBorders>
            <w:vAlign w:val="center"/>
          </w:tcPr>
          <w:p w14:paraId="3334454A">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Times New Roman" w:hAnsi="Times New Roman" w:eastAsiaTheme="minorEastAsia" w:cstheme="minorEastAsia"/>
                <w:b w:val="0"/>
                <w:bCs/>
                <w:color w:val="auto"/>
                <w:kern w:val="0"/>
                <w:sz w:val="21"/>
                <w:szCs w:val="21"/>
                <w:lang w:val="en-US" w:eastAsia="zh-CN"/>
              </w:rPr>
            </w:pPr>
            <w:r>
              <w:rPr>
                <w:rFonts w:hint="eastAsia" w:ascii="Times New Roman" w:hAnsi="Times New Roman" w:eastAsiaTheme="minorEastAsia" w:cstheme="minorEastAsia"/>
                <w:b w:val="0"/>
                <w:bCs/>
                <w:color w:val="auto"/>
                <w:kern w:val="0"/>
                <w:sz w:val="21"/>
                <w:szCs w:val="21"/>
                <w:lang w:val="en-US" w:eastAsia="zh-CN"/>
              </w:rPr>
              <w:t>接受：</w:t>
            </w:r>
          </w:p>
          <w:p w14:paraId="0157033B">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Times New Roman" w:hAnsi="Times New Roman" w:eastAsiaTheme="minorEastAsia" w:cstheme="minorEastAsia"/>
                <w:b w:val="0"/>
                <w:bCs/>
                <w:color w:val="auto"/>
                <w:kern w:val="0"/>
                <w:sz w:val="21"/>
                <w:szCs w:val="21"/>
                <w:lang w:val="en-US" w:eastAsia="zh-CN"/>
              </w:rPr>
            </w:pPr>
            <w:r>
              <w:rPr>
                <w:rFonts w:hint="eastAsia" w:ascii="Times New Roman" w:hAnsi="Times New Roman" w:eastAsiaTheme="minorEastAsia" w:cstheme="minorEastAsia"/>
                <w:b w:val="0"/>
                <w:bCs/>
                <w:color w:val="auto"/>
                <w:kern w:val="0"/>
                <w:sz w:val="21"/>
                <w:szCs w:val="21"/>
                <w:lang w:val="en-US" w:eastAsia="zh-CN"/>
              </w:rPr>
              <w:t>根据采购需求内容提出备选方案，并在开标一览表注明备选方案价格。</w:t>
            </w:r>
          </w:p>
          <w:p w14:paraId="6B9DB668">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default"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 w:val="0"/>
                <w:bCs/>
                <w:color w:val="auto"/>
                <w:kern w:val="0"/>
                <w:sz w:val="21"/>
                <w:szCs w:val="21"/>
                <w:lang w:val="en-US" w:eastAsia="zh-CN"/>
              </w:rPr>
              <w:t>不接受：✔</w:t>
            </w:r>
          </w:p>
        </w:tc>
      </w:tr>
      <w:tr w14:paraId="6A9470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44B35ACA">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imes New Roman" w:hAnsi="Times New Roman" w:eastAsiaTheme="minorEastAsia" w:cstheme="minorEastAsia"/>
                <w:bCs/>
                <w:color w:val="auto"/>
                <w:sz w:val="21"/>
                <w:szCs w:val="21"/>
                <w:lang w:val="zh-CN"/>
              </w:rPr>
            </w:pPr>
            <w:r>
              <w:rPr>
                <w:rFonts w:hint="eastAsia" w:ascii="Times New Roman" w:hAnsi="Times New Roman" w:eastAsiaTheme="minorEastAsia" w:cstheme="minorEastAsia"/>
                <w:bCs/>
                <w:color w:val="auto"/>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14:paraId="301AA931">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14:paraId="3AEA09CC">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Times New Roman" w:hAnsi="Times New Roman" w:eastAsiaTheme="minorEastAsia" w:cstheme="minorEastAsia"/>
                <w:b w:val="0"/>
                <w:bCs/>
                <w:color w:val="auto"/>
                <w:kern w:val="0"/>
                <w:sz w:val="21"/>
                <w:szCs w:val="21"/>
                <w:lang w:val="zh-CN"/>
              </w:rPr>
            </w:pPr>
            <w:r>
              <w:rPr>
                <w:rFonts w:hint="eastAsia" w:ascii="Times New Roman" w:hAnsi="Times New Roman" w:eastAsiaTheme="minorEastAsia" w:cstheme="minorEastAsia"/>
                <w:b w:val="0"/>
                <w:bCs/>
                <w:color w:val="auto"/>
                <w:kern w:val="0"/>
                <w:sz w:val="21"/>
                <w:szCs w:val="21"/>
                <w:lang w:val="en-US" w:eastAsia="zh-CN"/>
              </w:rPr>
              <w:t>1</w:t>
            </w:r>
            <w:r>
              <w:rPr>
                <w:rFonts w:hint="eastAsia" w:ascii="Times New Roman" w:hAnsi="Times New Roman" w:eastAsiaTheme="minorEastAsia" w:cstheme="minorEastAsia"/>
                <w:b w:val="0"/>
                <w:bCs/>
                <w:color w:val="auto"/>
                <w:kern w:val="0"/>
                <w:sz w:val="21"/>
                <w:szCs w:val="21"/>
                <w:lang w:val="zh-CN"/>
              </w:rPr>
              <w:t>、响应声明函；</w:t>
            </w:r>
          </w:p>
          <w:p w14:paraId="4D4496CE">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Times New Roman" w:hAnsi="Times New Roman" w:eastAsiaTheme="minorEastAsia" w:cstheme="minorEastAsia"/>
                <w:b w:val="0"/>
                <w:bCs/>
                <w:color w:val="auto"/>
                <w:kern w:val="0"/>
                <w:sz w:val="21"/>
                <w:szCs w:val="21"/>
                <w:lang w:val="zh-CN"/>
              </w:rPr>
            </w:pPr>
            <w:r>
              <w:rPr>
                <w:rFonts w:hint="eastAsia" w:ascii="Times New Roman" w:hAnsi="Times New Roman" w:eastAsiaTheme="minorEastAsia" w:cstheme="minorEastAsia"/>
                <w:b w:val="0"/>
                <w:bCs/>
                <w:color w:val="auto"/>
                <w:kern w:val="0"/>
                <w:sz w:val="21"/>
                <w:szCs w:val="21"/>
                <w:lang w:val="zh-CN"/>
              </w:rPr>
              <w:t>2、法定代表人授权委托书（提供委托代理人的身份证复印件，非中国国籍的则提供护照复印件）（非法定代表人签署响应文件适用）；</w:t>
            </w:r>
          </w:p>
          <w:p w14:paraId="636F6C94">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Times New Roman" w:hAnsi="Times New Roman" w:eastAsiaTheme="minorEastAsia" w:cstheme="minorEastAsia"/>
                <w:b w:val="0"/>
                <w:bCs/>
                <w:color w:val="auto"/>
                <w:kern w:val="0"/>
                <w:sz w:val="21"/>
                <w:szCs w:val="21"/>
                <w:lang w:val="zh-CN"/>
              </w:rPr>
            </w:pPr>
            <w:r>
              <w:rPr>
                <w:rFonts w:hint="eastAsia" w:ascii="Times New Roman" w:hAnsi="Times New Roman" w:eastAsiaTheme="minorEastAsia" w:cstheme="minorEastAsia"/>
                <w:b w:val="0"/>
                <w:bCs/>
                <w:color w:val="auto"/>
                <w:kern w:val="0"/>
                <w:sz w:val="21"/>
                <w:szCs w:val="21"/>
                <w:lang w:val="zh-CN"/>
              </w:rPr>
              <w:t>3、法定代表人身份证明书（提供法定代表人身份证复印件，非中国国籍的则提供护照复印件）；</w:t>
            </w:r>
          </w:p>
          <w:p w14:paraId="10AC733E">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Times New Roman" w:hAnsi="Times New Roman" w:eastAsiaTheme="minorEastAsia" w:cstheme="minorEastAsia"/>
                <w:bCs/>
                <w:color w:val="auto"/>
                <w:kern w:val="0"/>
                <w:sz w:val="21"/>
                <w:szCs w:val="21"/>
                <w:lang w:val="zh-CN"/>
              </w:rPr>
            </w:pPr>
            <w:r>
              <w:rPr>
                <w:rFonts w:hint="eastAsia" w:ascii="Times New Roman" w:hAnsi="Times New Roman" w:eastAsiaTheme="minorEastAsia" w:cstheme="minorEastAsia"/>
                <w:b w:val="0"/>
                <w:bCs/>
                <w:color w:val="auto"/>
                <w:kern w:val="0"/>
                <w:sz w:val="21"/>
                <w:szCs w:val="21"/>
                <w:lang w:val="zh-CN" w:eastAsia="zh-CN"/>
              </w:rPr>
              <w:t>4、提供</w:t>
            </w:r>
            <w:r>
              <w:rPr>
                <w:rFonts w:hint="eastAsia" w:ascii="Times New Roman" w:hAnsi="Times New Roman" w:eastAsiaTheme="minorEastAsia" w:cstheme="minorEastAsia"/>
                <w:b w:val="0"/>
                <w:bCs/>
                <w:color w:val="auto"/>
                <w:kern w:val="0"/>
                <w:sz w:val="21"/>
                <w:szCs w:val="21"/>
                <w:lang w:val="zh-CN"/>
              </w:rPr>
              <w:t>营业执照副本</w:t>
            </w:r>
            <w:r>
              <w:rPr>
                <w:rFonts w:hint="eastAsia" w:ascii="Times New Roman" w:hAnsi="Times New Roman" w:eastAsiaTheme="minorEastAsia" w:cstheme="minorEastAsia"/>
                <w:b w:val="0"/>
                <w:bCs/>
                <w:color w:val="auto"/>
                <w:kern w:val="0"/>
                <w:sz w:val="21"/>
                <w:szCs w:val="21"/>
                <w:lang w:val="zh-CN" w:eastAsia="zh-CN"/>
              </w:rPr>
              <w:t>、</w:t>
            </w:r>
            <w:r>
              <w:rPr>
                <w:rFonts w:hint="eastAsia" w:ascii="Times New Roman" w:hAnsi="Times New Roman" w:eastAsiaTheme="minorEastAsia" w:cstheme="minorEastAsia"/>
                <w:b w:val="0"/>
                <w:bCs/>
                <w:color w:val="auto"/>
                <w:kern w:val="0"/>
                <w:sz w:val="21"/>
                <w:szCs w:val="21"/>
                <w:lang w:val="zh-CN"/>
              </w:rPr>
              <w:t>或事业单位法人证书（事业单位）</w:t>
            </w:r>
            <w:r>
              <w:rPr>
                <w:rFonts w:hint="eastAsia" w:ascii="Times New Roman" w:hAnsi="Times New Roman" w:eastAsiaTheme="minorEastAsia" w:cstheme="minorEastAsia"/>
                <w:b w:val="0"/>
                <w:bCs/>
                <w:color w:val="auto"/>
                <w:kern w:val="0"/>
                <w:sz w:val="21"/>
                <w:szCs w:val="21"/>
                <w:lang w:val="zh-CN" w:eastAsia="zh-CN"/>
              </w:rPr>
              <w:t>、</w:t>
            </w:r>
            <w:r>
              <w:rPr>
                <w:rFonts w:hint="eastAsia" w:ascii="Times New Roman" w:hAnsi="Times New Roman" w:eastAsiaTheme="minorEastAsia" w:cstheme="minorEastAsia"/>
                <w:b w:val="0"/>
                <w:bCs/>
                <w:color w:val="auto"/>
                <w:kern w:val="0"/>
                <w:sz w:val="21"/>
                <w:szCs w:val="21"/>
                <w:lang w:val="zh-CN"/>
              </w:rPr>
              <w:t>或执业许可证（非企业专业服务机构）</w:t>
            </w:r>
            <w:r>
              <w:rPr>
                <w:rFonts w:hint="eastAsia" w:ascii="Times New Roman" w:hAnsi="Times New Roman" w:eastAsiaTheme="minorEastAsia" w:cstheme="minorEastAsia"/>
                <w:b w:val="0"/>
                <w:bCs/>
                <w:color w:val="auto"/>
                <w:kern w:val="0"/>
                <w:sz w:val="21"/>
                <w:szCs w:val="21"/>
                <w:lang w:val="zh-CN" w:eastAsia="zh-CN"/>
              </w:rPr>
              <w:t>的</w:t>
            </w:r>
            <w:r>
              <w:rPr>
                <w:rFonts w:hint="eastAsia" w:ascii="Times New Roman" w:hAnsi="Times New Roman" w:eastAsiaTheme="minorEastAsia" w:cstheme="minorEastAsia"/>
                <w:b w:val="0"/>
                <w:bCs/>
                <w:color w:val="auto"/>
                <w:kern w:val="0"/>
                <w:sz w:val="21"/>
                <w:szCs w:val="21"/>
                <w:lang w:val="zh-CN"/>
              </w:rPr>
              <w:t>复印件</w:t>
            </w:r>
            <w:r>
              <w:rPr>
                <w:rFonts w:hint="eastAsia" w:ascii="Times New Roman" w:hAnsi="Times New Roman" w:eastAsiaTheme="minorEastAsia" w:cstheme="minorEastAsia"/>
                <w:bCs/>
                <w:color w:val="auto"/>
                <w:kern w:val="0"/>
                <w:sz w:val="21"/>
                <w:szCs w:val="21"/>
                <w:lang w:val="zh-CN"/>
              </w:rPr>
              <w:t>；如果供应商为自然人的则提供身份证复印件；</w:t>
            </w:r>
          </w:p>
          <w:p w14:paraId="17FF1193">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Times New Roman" w:hAnsi="Times New Roman" w:eastAsiaTheme="minorEastAsia" w:cstheme="minorEastAsia"/>
                <w:bCs/>
                <w:color w:val="auto"/>
                <w:kern w:val="0"/>
                <w:sz w:val="21"/>
                <w:szCs w:val="21"/>
                <w:lang w:val="zh-CN"/>
              </w:rPr>
            </w:pPr>
            <w:r>
              <w:rPr>
                <w:rFonts w:hint="eastAsia" w:ascii="Times New Roman" w:hAnsi="Times New Roman" w:eastAsiaTheme="minorEastAsia" w:cstheme="minorEastAsia"/>
                <w:bCs/>
                <w:color w:val="auto"/>
                <w:kern w:val="0"/>
                <w:sz w:val="21"/>
                <w:szCs w:val="21"/>
                <w:lang w:val="zh-CN"/>
              </w:rPr>
              <w:t>5、</w:t>
            </w:r>
            <w:r>
              <w:rPr>
                <w:rFonts w:hint="eastAsia" w:ascii="Times New Roman" w:hAnsi="Times New Roman" w:eastAsiaTheme="minorEastAsia" w:cstheme="minorEastAsia"/>
                <w:bCs/>
                <w:color w:val="auto"/>
                <w:kern w:val="0"/>
                <w:sz w:val="21"/>
                <w:szCs w:val="21"/>
              </w:rPr>
              <w:t>具有良好的商业信誉和健全的财务会计制度</w:t>
            </w:r>
            <w:r>
              <w:rPr>
                <w:rFonts w:hint="eastAsia" w:ascii="Times New Roman" w:hAnsi="Times New Roman" w:eastAsiaTheme="minorEastAsia" w:cstheme="minorEastAsia"/>
                <w:bCs/>
                <w:color w:val="auto"/>
                <w:kern w:val="0"/>
                <w:sz w:val="21"/>
                <w:szCs w:val="21"/>
                <w:lang w:eastAsia="zh-CN"/>
              </w:rPr>
              <w:t>、</w:t>
            </w:r>
            <w:r>
              <w:rPr>
                <w:rFonts w:hint="eastAsia" w:ascii="Times New Roman" w:hAnsi="Times New Roman" w:eastAsiaTheme="minorEastAsia" w:cstheme="minorEastAsia"/>
                <w:bCs/>
                <w:color w:val="auto"/>
                <w:kern w:val="0"/>
                <w:sz w:val="21"/>
                <w:szCs w:val="21"/>
              </w:rPr>
              <w:t>具有履行合同所必需的设备和专业技术能力</w:t>
            </w:r>
            <w:r>
              <w:rPr>
                <w:rFonts w:hint="eastAsia" w:ascii="Times New Roman" w:hAnsi="Times New Roman" w:eastAsiaTheme="minorEastAsia" w:cstheme="minorEastAsia"/>
                <w:bCs/>
                <w:color w:val="auto"/>
                <w:kern w:val="0"/>
                <w:sz w:val="21"/>
                <w:szCs w:val="21"/>
                <w:lang w:eastAsia="zh-CN"/>
              </w:rPr>
              <w:t>、</w:t>
            </w:r>
            <w:r>
              <w:rPr>
                <w:rFonts w:hint="eastAsia" w:ascii="Times New Roman" w:hAnsi="Times New Roman" w:eastAsiaTheme="minorEastAsia" w:cstheme="minorEastAsia"/>
                <w:bCs/>
                <w:color w:val="auto"/>
                <w:kern w:val="0"/>
                <w:sz w:val="21"/>
                <w:szCs w:val="21"/>
              </w:rPr>
              <w:t>有依法缴纳税收和社会保障资金的良好记录</w:t>
            </w:r>
            <w:r>
              <w:rPr>
                <w:rFonts w:hint="eastAsia" w:ascii="Times New Roman" w:hAnsi="Times New Roman" w:eastAsiaTheme="minorEastAsia" w:cstheme="minorEastAsia"/>
                <w:bCs/>
                <w:color w:val="auto"/>
                <w:kern w:val="0"/>
                <w:sz w:val="21"/>
                <w:szCs w:val="21"/>
                <w:lang w:eastAsia="zh-CN"/>
              </w:rPr>
              <w:t>及</w:t>
            </w:r>
            <w:r>
              <w:rPr>
                <w:rFonts w:hint="eastAsia" w:ascii="Times New Roman" w:hAnsi="Times New Roman" w:eastAsiaTheme="minorEastAsia" w:cstheme="minorEastAsia"/>
                <w:bCs/>
                <w:color w:val="auto"/>
                <w:kern w:val="0"/>
                <w:sz w:val="21"/>
                <w:szCs w:val="21"/>
              </w:rPr>
              <w:t>参加政府采购活动前三年内，在经营活动中没有重大违法记录</w:t>
            </w:r>
            <w:r>
              <w:rPr>
                <w:rFonts w:hint="eastAsia" w:ascii="Times New Roman" w:hAnsi="Times New Roman" w:eastAsiaTheme="minorEastAsia" w:cstheme="minorEastAsia"/>
                <w:bCs/>
                <w:color w:val="auto"/>
                <w:kern w:val="0"/>
                <w:sz w:val="21"/>
                <w:szCs w:val="21"/>
                <w:lang w:eastAsia="zh-CN"/>
              </w:rPr>
              <w:t>的资格承诺函（详见格式</w:t>
            </w:r>
            <w:r>
              <w:rPr>
                <w:rFonts w:hint="eastAsia" w:ascii="Times New Roman" w:hAnsi="Times New Roman" w:eastAsiaTheme="minorEastAsia" w:cstheme="minorEastAsia"/>
                <w:bCs/>
                <w:color w:val="auto"/>
                <w:kern w:val="0"/>
                <w:sz w:val="21"/>
                <w:szCs w:val="21"/>
                <w:lang w:val="en-US" w:eastAsia="zh-CN"/>
              </w:rPr>
              <w:t>6</w:t>
            </w:r>
            <w:r>
              <w:rPr>
                <w:rFonts w:hint="eastAsia" w:ascii="Times New Roman" w:hAnsi="Times New Roman" w:eastAsiaTheme="minorEastAsia" w:cstheme="minorEastAsia"/>
                <w:bCs/>
                <w:color w:val="auto"/>
                <w:kern w:val="0"/>
                <w:sz w:val="21"/>
                <w:szCs w:val="21"/>
                <w:lang w:eastAsia="zh-CN"/>
              </w:rPr>
              <w:t>）</w:t>
            </w:r>
            <w:r>
              <w:rPr>
                <w:rFonts w:hint="eastAsia" w:ascii="Times New Roman" w:hAnsi="Times New Roman" w:eastAsiaTheme="minorEastAsia" w:cstheme="minorEastAsia"/>
                <w:bCs/>
                <w:color w:val="auto"/>
                <w:kern w:val="0"/>
                <w:sz w:val="21"/>
                <w:szCs w:val="21"/>
              </w:rPr>
              <w:t>；</w:t>
            </w:r>
          </w:p>
          <w:p w14:paraId="24F93256">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Times New Roman" w:hAnsi="Times New Roman" w:eastAsiaTheme="minorEastAsia" w:cstheme="minorEastAsia"/>
                <w:bCs/>
                <w:color w:val="auto"/>
                <w:kern w:val="0"/>
                <w:sz w:val="21"/>
                <w:szCs w:val="21"/>
                <w:lang w:val="zh-CN"/>
              </w:rPr>
            </w:pPr>
            <w:r>
              <w:rPr>
                <w:rFonts w:hint="eastAsia" w:ascii="Times New Roman" w:hAnsi="Times New Roman" w:eastAsiaTheme="minorEastAsia" w:cstheme="minorEastAsia"/>
                <w:bCs/>
                <w:color w:val="auto"/>
                <w:kern w:val="0"/>
                <w:sz w:val="21"/>
                <w:szCs w:val="21"/>
                <w:lang w:val="en-US" w:eastAsia="zh-CN"/>
              </w:rPr>
              <w:t>6</w:t>
            </w:r>
            <w:r>
              <w:rPr>
                <w:rFonts w:hint="eastAsia" w:ascii="Times New Roman" w:hAnsi="Times New Roman" w:eastAsiaTheme="minorEastAsia" w:cstheme="minorEastAsia"/>
                <w:bCs/>
                <w:color w:val="auto"/>
                <w:kern w:val="0"/>
                <w:sz w:val="21"/>
                <w:szCs w:val="21"/>
                <w:lang w:eastAsia="zh-CN"/>
              </w:rPr>
              <w:t>、</w:t>
            </w:r>
            <w:r>
              <w:rPr>
                <w:rFonts w:hint="eastAsia" w:ascii="Times New Roman" w:hAnsi="Times New Roman" w:eastAsiaTheme="minorEastAsia" w:cstheme="minorEastAsia"/>
                <w:bCs/>
                <w:color w:val="auto"/>
                <w:kern w:val="0"/>
                <w:sz w:val="21"/>
                <w:szCs w:val="21"/>
                <w:lang w:val="en-US" w:eastAsia="zh-CN"/>
              </w:rPr>
              <w:t>如</w:t>
            </w:r>
            <w:r>
              <w:rPr>
                <w:rFonts w:hint="eastAsia" w:ascii="Times New Roman" w:hAnsi="Times New Roman" w:eastAsiaTheme="minorEastAsia" w:cstheme="minorEastAsia"/>
                <w:bCs/>
                <w:color w:val="auto"/>
                <w:kern w:val="0"/>
                <w:sz w:val="21"/>
                <w:szCs w:val="21"/>
                <w:lang w:val="zh-CN"/>
              </w:rPr>
              <w:t>交纳响应保证金的，</w:t>
            </w:r>
            <w:r>
              <w:rPr>
                <w:rFonts w:hint="eastAsia" w:ascii="Times New Roman" w:hAnsi="Times New Roman" w:eastAsiaTheme="minorEastAsia" w:cstheme="minorEastAsia"/>
                <w:bCs/>
                <w:color w:val="auto"/>
                <w:kern w:val="0"/>
                <w:sz w:val="21"/>
                <w:szCs w:val="21"/>
                <w:lang w:val="en-US" w:eastAsia="zh-CN"/>
              </w:rPr>
              <w:t>提供</w:t>
            </w:r>
            <w:r>
              <w:rPr>
                <w:rFonts w:hint="eastAsia" w:ascii="Times New Roman" w:hAnsi="Times New Roman" w:eastAsiaTheme="minorEastAsia" w:cstheme="minorEastAsia"/>
                <w:bCs/>
                <w:color w:val="auto"/>
                <w:kern w:val="0"/>
                <w:sz w:val="21"/>
                <w:szCs w:val="21"/>
                <w:lang w:val="zh-CN"/>
              </w:rPr>
              <w:t>有效证明文件并加盖单位公章（</w:t>
            </w:r>
            <w:r>
              <w:rPr>
                <w:rFonts w:hint="eastAsia" w:ascii="Times New Roman" w:hAnsi="Times New Roman" w:eastAsiaTheme="minorEastAsia" w:cstheme="minorEastAsia"/>
                <w:bCs/>
                <w:color w:val="auto"/>
                <w:kern w:val="0"/>
                <w:sz w:val="21"/>
                <w:szCs w:val="21"/>
                <w:lang w:val="en-US" w:eastAsia="zh-CN"/>
              </w:rPr>
              <w:t>本项目不要求</w:t>
            </w:r>
            <w:r>
              <w:rPr>
                <w:rFonts w:hint="eastAsia" w:ascii="Times New Roman" w:hAnsi="Times New Roman" w:eastAsiaTheme="minorEastAsia" w:cstheme="minorEastAsia"/>
                <w:bCs/>
                <w:color w:val="auto"/>
                <w:kern w:val="0"/>
                <w:sz w:val="21"/>
                <w:szCs w:val="21"/>
                <w:lang w:val="zh-CN"/>
              </w:rPr>
              <w:t>）；</w:t>
            </w:r>
          </w:p>
          <w:p w14:paraId="2C31BF2B">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Times New Roman" w:hAnsi="Times New Roman" w:eastAsiaTheme="minorEastAsia" w:cstheme="minorEastAsia"/>
                <w:bCs/>
                <w:color w:val="auto"/>
                <w:kern w:val="0"/>
                <w:sz w:val="21"/>
                <w:szCs w:val="21"/>
                <w:lang w:val="zh-CN"/>
              </w:rPr>
            </w:pPr>
            <w:r>
              <w:rPr>
                <w:rFonts w:hint="eastAsia" w:ascii="Times New Roman" w:hAnsi="Times New Roman" w:eastAsiaTheme="minorEastAsia" w:cstheme="minorEastAsia"/>
                <w:bCs/>
                <w:color w:val="auto"/>
                <w:kern w:val="0"/>
                <w:sz w:val="21"/>
                <w:szCs w:val="21"/>
                <w:lang w:val="en-US" w:eastAsia="zh-CN"/>
              </w:rPr>
              <w:t>7</w:t>
            </w:r>
            <w:r>
              <w:rPr>
                <w:rFonts w:hint="eastAsia" w:ascii="Times New Roman" w:hAnsi="Times New Roman" w:eastAsiaTheme="minorEastAsia" w:cstheme="minorEastAsia"/>
                <w:bCs/>
                <w:color w:val="auto"/>
                <w:kern w:val="0"/>
                <w:sz w:val="21"/>
                <w:szCs w:val="21"/>
                <w:lang w:val="zh-CN"/>
              </w:rPr>
              <w:t>、资格审查及符合性审查要求提供的其他资料（详见资格审查表及符合性审查表要求）；</w:t>
            </w:r>
          </w:p>
          <w:p w14:paraId="613BA800">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Times New Roman" w:hAnsi="Times New Roman" w:eastAsiaTheme="minorEastAsia" w:cstheme="minorEastAsia"/>
                <w:bCs/>
                <w:color w:val="auto"/>
                <w:kern w:val="0"/>
                <w:sz w:val="21"/>
                <w:szCs w:val="21"/>
                <w:lang w:val="zh-CN"/>
              </w:rPr>
            </w:pPr>
            <w:r>
              <w:rPr>
                <w:rFonts w:hint="eastAsia" w:ascii="Times New Roman" w:hAnsi="Times New Roman" w:eastAsiaTheme="minorEastAsia" w:cstheme="minorEastAsia"/>
                <w:bCs/>
                <w:color w:val="auto"/>
                <w:kern w:val="0"/>
                <w:sz w:val="21"/>
                <w:szCs w:val="21"/>
                <w:lang w:val="en-US" w:eastAsia="zh-CN"/>
              </w:rPr>
              <w:t>8</w:t>
            </w:r>
            <w:r>
              <w:rPr>
                <w:rFonts w:hint="eastAsia" w:ascii="Times New Roman" w:hAnsi="Times New Roman" w:eastAsiaTheme="minorEastAsia" w:cstheme="minorEastAsia"/>
                <w:bCs/>
                <w:color w:val="auto"/>
                <w:kern w:val="0"/>
                <w:sz w:val="21"/>
                <w:szCs w:val="21"/>
                <w:lang w:val="zh-CN"/>
              </w:rPr>
              <w:t>、评审标准要求提供的其他资料（详见评审细则要求）；</w:t>
            </w:r>
          </w:p>
          <w:p w14:paraId="00DDE461">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ascii="Times New Roman" w:hAnsi="Times New Roman" w:eastAsiaTheme="minorEastAsia" w:cstheme="minorEastAsia"/>
                <w:bCs/>
                <w:color w:val="auto"/>
                <w:kern w:val="0"/>
                <w:sz w:val="21"/>
                <w:szCs w:val="21"/>
                <w:lang w:val="zh-CN"/>
              </w:rPr>
            </w:pPr>
            <w:r>
              <w:rPr>
                <w:rFonts w:hint="eastAsia" w:ascii="Times New Roman" w:hAnsi="Times New Roman" w:eastAsiaTheme="minorEastAsia" w:cstheme="minorEastAsia"/>
                <w:bCs/>
                <w:color w:val="auto"/>
                <w:kern w:val="0"/>
                <w:sz w:val="21"/>
                <w:szCs w:val="21"/>
                <w:lang w:val="en-US" w:eastAsia="zh-CN"/>
              </w:rPr>
              <w:t>9</w:t>
            </w:r>
            <w:r>
              <w:rPr>
                <w:rFonts w:hint="eastAsia" w:ascii="Times New Roman" w:hAnsi="Times New Roman" w:eastAsiaTheme="minorEastAsia" w:cstheme="minorEastAsia"/>
                <w:bCs/>
                <w:color w:val="auto"/>
                <w:kern w:val="0"/>
                <w:sz w:val="21"/>
                <w:szCs w:val="21"/>
                <w:lang w:val="zh-CN"/>
              </w:rPr>
              <w:t>、供应商认为需要提供的其他资格证明文件和商务资料。</w:t>
            </w:r>
          </w:p>
        </w:tc>
      </w:tr>
      <w:tr w14:paraId="1F6345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14:paraId="1C7A599E">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imes New Roman" w:hAnsi="Times New Roman" w:eastAsiaTheme="minorEastAsia" w:cstheme="minorEastAsia"/>
                <w:bCs/>
                <w:color w:val="auto"/>
                <w:sz w:val="21"/>
                <w:szCs w:val="21"/>
                <w:lang w:val="zh-CN"/>
              </w:rPr>
            </w:pPr>
            <w:r>
              <w:rPr>
                <w:rFonts w:hint="eastAsia" w:ascii="Times New Roman" w:hAnsi="Times New Roman" w:eastAsiaTheme="minorEastAsia" w:cstheme="minorEastAsia"/>
                <w:bCs/>
                <w:color w:val="auto"/>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14:paraId="6CAEF66C">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val="zh-CN"/>
              </w:rPr>
              <w:t>本项目要求供应商</w:t>
            </w:r>
            <w:r>
              <w:rPr>
                <w:rFonts w:hint="eastAsia" w:ascii="Times New Roman" w:hAnsi="Times New Roman" w:eastAsiaTheme="minorEastAsia" w:cstheme="minorEastAsia"/>
                <w:bCs/>
                <w:color w:val="auto"/>
                <w:kern w:val="0"/>
                <w:sz w:val="21"/>
                <w:szCs w:val="21"/>
                <w:lang w:val="zh-CN"/>
              </w:rPr>
              <w:t>提供的</w:t>
            </w:r>
            <w:r>
              <w:rPr>
                <w:rFonts w:hint="eastAsia" w:ascii="Times New Roman" w:hAnsi="Times New Roman" w:eastAsiaTheme="minorEastAsia" w:cstheme="minorEastAsia"/>
                <w:bCs/>
                <w:color w:val="auto"/>
                <w:sz w:val="21"/>
                <w:szCs w:val="21"/>
                <w:lang w:val="zh-CN"/>
              </w:rPr>
              <w:t>响应报价文件</w:t>
            </w:r>
          </w:p>
        </w:tc>
        <w:tc>
          <w:tcPr>
            <w:tcW w:w="5220" w:type="dxa"/>
            <w:tcBorders>
              <w:top w:val="single" w:color="auto" w:sz="8" w:space="0"/>
              <w:left w:val="single" w:color="auto" w:sz="8" w:space="0"/>
              <w:bottom w:val="single" w:color="auto" w:sz="8" w:space="0"/>
              <w:right w:val="single" w:color="auto" w:sz="18" w:space="0"/>
            </w:tcBorders>
            <w:vAlign w:val="center"/>
          </w:tcPr>
          <w:p w14:paraId="4420F772">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imes New Roman" w:hAnsi="Times New Roman" w:eastAsiaTheme="minorEastAsia" w:cstheme="minorEastAsia"/>
                <w:bCs/>
                <w:color w:val="auto"/>
                <w:kern w:val="0"/>
                <w:sz w:val="21"/>
                <w:szCs w:val="21"/>
                <w:lang w:val="zh-CN"/>
              </w:rPr>
            </w:pPr>
            <w:r>
              <w:rPr>
                <w:rFonts w:hint="eastAsia" w:ascii="Times New Roman" w:hAnsi="Times New Roman" w:eastAsiaTheme="minorEastAsia" w:cstheme="minorEastAsia"/>
                <w:bCs/>
                <w:color w:val="auto"/>
                <w:kern w:val="0"/>
                <w:sz w:val="21"/>
                <w:szCs w:val="21"/>
                <w:lang w:val="en-US" w:eastAsia="zh-CN"/>
              </w:rPr>
              <w:t>1、</w:t>
            </w:r>
            <w:r>
              <w:rPr>
                <w:rFonts w:hint="eastAsia" w:ascii="Times New Roman" w:hAnsi="Times New Roman" w:eastAsiaTheme="minorEastAsia" w:cstheme="minorEastAsia"/>
                <w:bCs/>
                <w:color w:val="auto"/>
                <w:kern w:val="0"/>
                <w:sz w:val="21"/>
                <w:szCs w:val="21"/>
                <w:lang w:val="zh-CN"/>
              </w:rPr>
              <w:t>开标一览表</w:t>
            </w:r>
          </w:p>
          <w:p w14:paraId="642D845D">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imes New Roman" w:hAnsi="Times New Roman" w:eastAsiaTheme="minorEastAsia" w:cstheme="minorEastAsia"/>
                <w:bCs/>
                <w:color w:val="auto"/>
                <w:sz w:val="21"/>
                <w:szCs w:val="21"/>
                <w:lang w:val="zh-CN"/>
              </w:rPr>
            </w:pPr>
            <w:r>
              <w:rPr>
                <w:rFonts w:hint="eastAsia" w:ascii="Times New Roman" w:hAnsi="Times New Roman" w:eastAsiaTheme="minorEastAsia" w:cstheme="minorEastAsia"/>
                <w:bCs/>
                <w:color w:val="auto"/>
                <w:kern w:val="0"/>
                <w:sz w:val="21"/>
                <w:szCs w:val="21"/>
                <w:lang w:val="en-US" w:eastAsia="zh-CN"/>
              </w:rPr>
              <w:t>2、</w:t>
            </w:r>
            <w:r>
              <w:rPr>
                <w:rFonts w:hint="eastAsia" w:ascii="Times New Roman" w:hAnsi="Times New Roman" w:eastAsiaTheme="minorEastAsia" w:cstheme="minorEastAsia"/>
                <w:bCs/>
                <w:color w:val="auto"/>
                <w:kern w:val="0"/>
                <w:sz w:val="21"/>
                <w:szCs w:val="21"/>
                <w:lang w:val="zh-CN"/>
              </w:rPr>
              <w:t>响应报价明细表</w:t>
            </w:r>
          </w:p>
        </w:tc>
      </w:tr>
      <w:tr w14:paraId="19E4FE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5B66C072">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imes New Roman" w:hAnsi="Times New Roman" w:eastAsiaTheme="minorEastAsia" w:cstheme="minorEastAsia"/>
                <w:bCs/>
                <w:color w:val="auto"/>
                <w:sz w:val="21"/>
                <w:szCs w:val="21"/>
                <w:lang w:val="zh-CN"/>
              </w:rPr>
            </w:pPr>
            <w:r>
              <w:rPr>
                <w:rFonts w:hint="eastAsia" w:ascii="Times New Roman" w:hAnsi="Times New Roman" w:eastAsiaTheme="minorEastAsia" w:cstheme="minorEastAsia"/>
                <w:bCs/>
                <w:color w:val="auto"/>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14:paraId="0808FD04">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lang w:val="zh-CN"/>
              </w:rPr>
            </w:pPr>
            <w:r>
              <w:rPr>
                <w:rFonts w:hint="eastAsia" w:ascii="Times New Roman" w:hAnsi="Times New Roman" w:eastAsiaTheme="minorEastAsia" w:cstheme="minorEastAsia"/>
                <w:bCs/>
                <w:color w:val="auto"/>
                <w:sz w:val="21"/>
                <w:szCs w:val="21"/>
                <w:lang w:val="zh-CN"/>
              </w:rPr>
              <w:t>响应有效期</w:t>
            </w:r>
          </w:p>
        </w:tc>
        <w:tc>
          <w:tcPr>
            <w:tcW w:w="5220" w:type="dxa"/>
            <w:tcBorders>
              <w:top w:val="single" w:color="auto" w:sz="8" w:space="0"/>
              <w:left w:val="single" w:color="auto" w:sz="8" w:space="0"/>
              <w:bottom w:val="single" w:color="auto" w:sz="8" w:space="0"/>
              <w:right w:val="single" w:color="auto" w:sz="18" w:space="0"/>
            </w:tcBorders>
            <w:vAlign w:val="center"/>
          </w:tcPr>
          <w:p w14:paraId="341BD7A8">
            <w:pPr>
              <w:pStyle w:val="30"/>
              <w:keepNext w:val="0"/>
              <w:keepLines w:val="0"/>
              <w:pageBreakBefore w:val="0"/>
              <w:kinsoku/>
              <w:wordWrap/>
              <w:overflowPunct/>
              <w:topLinePunct w:val="0"/>
              <w:bidi w:val="0"/>
              <w:adjustRightInd w:val="0"/>
              <w:snapToGrid w:val="0"/>
              <w:spacing w:line="360" w:lineRule="auto"/>
              <w:textAlignment w:val="auto"/>
              <w:rPr>
                <w:rFonts w:ascii="Times New Roman" w:hAnsi="Times New Roman" w:eastAsiaTheme="minorEastAsia" w:cstheme="minorEastAsia"/>
                <w:bCs/>
                <w:color w:val="auto"/>
                <w:sz w:val="21"/>
                <w:szCs w:val="21"/>
                <w:lang w:val="zh-CN"/>
              </w:rPr>
            </w:pPr>
            <w:r>
              <w:rPr>
                <w:rFonts w:hint="eastAsia" w:ascii="Times New Roman" w:hAnsi="Times New Roman" w:eastAsiaTheme="minorEastAsia" w:cstheme="minorEastAsia"/>
                <w:bCs/>
                <w:color w:val="auto"/>
                <w:sz w:val="21"/>
                <w:szCs w:val="21"/>
              </w:rPr>
              <w:t>自</w:t>
            </w:r>
            <w:r>
              <w:rPr>
                <w:rFonts w:hint="eastAsia" w:ascii="Times New Roman" w:hAnsi="Times New Roman" w:eastAsiaTheme="minorEastAsia" w:cstheme="minorEastAsia"/>
                <w:bCs/>
                <w:color w:val="auto"/>
                <w:sz w:val="21"/>
                <w:szCs w:val="21"/>
                <w:lang w:eastAsia="zh-CN"/>
              </w:rPr>
              <w:t>响应文件递交截止时间</w:t>
            </w:r>
            <w:r>
              <w:rPr>
                <w:rFonts w:hint="eastAsia" w:ascii="Times New Roman" w:hAnsi="Times New Roman" w:eastAsiaTheme="minorEastAsia" w:cstheme="minorEastAsia"/>
                <w:bCs/>
                <w:color w:val="auto"/>
                <w:sz w:val="21"/>
                <w:szCs w:val="21"/>
              </w:rPr>
              <w:t>起</w:t>
            </w:r>
            <w:r>
              <w:rPr>
                <w:rFonts w:hint="eastAsia" w:ascii="Times New Roman" w:hAnsi="Times New Roman" w:eastAsiaTheme="minorEastAsia" w:cstheme="minorEastAsia"/>
                <w:bCs/>
                <w:color w:val="auto"/>
                <w:sz w:val="21"/>
                <w:szCs w:val="21"/>
                <w:lang w:val="en-US" w:eastAsia="zh-CN"/>
              </w:rPr>
              <w:t>90</w:t>
            </w:r>
            <w:r>
              <w:rPr>
                <w:rFonts w:hint="eastAsia" w:ascii="Times New Roman" w:hAnsi="Times New Roman" w:eastAsiaTheme="minorEastAsia" w:cstheme="minorEastAsia"/>
                <w:bCs/>
                <w:color w:val="auto"/>
                <w:sz w:val="21"/>
                <w:szCs w:val="21"/>
              </w:rPr>
              <w:t>天。</w:t>
            </w:r>
          </w:p>
        </w:tc>
      </w:tr>
      <w:tr w14:paraId="390B51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5" w:hRule="atLeast"/>
        </w:trPr>
        <w:tc>
          <w:tcPr>
            <w:tcW w:w="640" w:type="dxa"/>
            <w:tcBorders>
              <w:top w:val="single" w:color="auto" w:sz="8" w:space="0"/>
              <w:left w:val="single" w:color="auto" w:sz="18" w:space="0"/>
              <w:bottom w:val="single" w:color="auto" w:sz="8" w:space="0"/>
              <w:right w:val="single" w:color="auto" w:sz="8" w:space="0"/>
            </w:tcBorders>
            <w:vAlign w:val="center"/>
          </w:tcPr>
          <w:p w14:paraId="622A285B">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imes New Roman" w:hAnsi="Times New Roman" w:eastAsiaTheme="minorEastAsia" w:cstheme="minorEastAsia"/>
                <w:bCs/>
                <w:color w:val="auto"/>
                <w:sz w:val="21"/>
                <w:szCs w:val="21"/>
                <w:lang w:val="zh-CN"/>
              </w:rPr>
            </w:pPr>
            <w:r>
              <w:rPr>
                <w:rFonts w:hint="eastAsia" w:ascii="Times New Roman" w:hAnsi="Times New Roman" w:eastAsiaTheme="minorEastAsia" w:cstheme="minorEastAsia"/>
                <w:bCs/>
                <w:color w:val="auto"/>
                <w:sz w:val="21"/>
                <w:szCs w:val="21"/>
              </w:rPr>
              <w:t>9</w:t>
            </w:r>
          </w:p>
        </w:tc>
        <w:tc>
          <w:tcPr>
            <w:tcW w:w="2435" w:type="dxa"/>
            <w:tcBorders>
              <w:top w:val="single" w:color="auto" w:sz="8" w:space="0"/>
              <w:left w:val="single" w:color="auto" w:sz="4" w:space="0"/>
              <w:bottom w:val="single" w:color="auto" w:sz="8" w:space="0"/>
              <w:right w:val="single" w:color="auto" w:sz="8" w:space="0"/>
            </w:tcBorders>
            <w:vAlign w:val="bottom"/>
          </w:tcPr>
          <w:p w14:paraId="093E22C6">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hint="eastAsia" w:ascii="Times New Roman" w:hAnsi="Times New Roman" w:eastAsiaTheme="minorEastAsia" w:cstheme="minorEastAsia"/>
                <w:sz w:val="21"/>
                <w:szCs w:val="21"/>
                <w:lang w:eastAsia="zh-CN"/>
              </w:rPr>
            </w:pPr>
            <w:r>
              <w:rPr>
                <w:rFonts w:hint="eastAsia" w:ascii="Times New Roman" w:hAnsi="Times New Roman" w:eastAsiaTheme="minorEastAsia" w:cstheme="minorEastAsia"/>
                <w:bCs/>
                <w:color w:val="auto"/>
                <w:kern w:val="2"/>
                <w:sz w:val="21"/>
                <w:szCs w:val="21"/>
                <w:lang w:val="zh-CN" w:eastAsia="zh-CN" w:bidi="ar-SA"/>
              </w:rPr>
              <w:t>响应保证金</w:t>
            </w:r>
            <w:r>
              <w:rPr>
                <w:rFonts w:hint="eastAsia" w:ascii="Times New Roman" w:hAnsi="Times New Roman" w:eastAsiaTheme="minorEastAsia" w:cstheme="minorEastAsia"/>
                <w:bCs/>
                <w:color w:val="auto"/>
                <w:kern w:val="2"/>
                <w:sz w:val="21"/>
                <w:szCs w:val="21"/>
                <w:lang w:val="en-US" w:eastAsia="zh-CN" w:bidi="ar-SA"/>
              </w:rPr>
              <w:t>要求</w:t>
            </w:r>
          </w:p>
          <w:p w14:paraId="2B3EDCF4">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hint="eastAsia" w:ascii="Times New Roman" w:hAnsi="Times New Roman" w:eastAsiaTheme="minorEastAsia" w:cstheme="minorEastAsia"/>
                <w:bCs/>
                <w:color w:val="auto"/>
                <w:kern w:val="2"/>
                <w:sz w:val="21"/>
                <w:szCs w:val="21"/>
                <w:lang w:val="en-US" w:eastAsia="zh-CN" w:bidi="ar-SA"/>
              </w:rPr>
            </w:pPr>
          </w:p>
        </w:tc>
        <w:tc>
          <w:tcPr>
            <w:tcW w:w="5220" w:type="dxa"/>
            <w:tcBorders>
              <w:top w:val="single" w:color="auto" w:sz="8" w:space="0"/>
              <w:left w:val="single" w:color="auto" w:sz="8" w:space="0"/>
              <w:bottom w:val="single" w:color="auto" w:sz="8" w:space="0"/>
              <w:right w:val="single" w:color="auto" w:sz="18" w:space="0"/>
            </w:tcBorders>
            <w:vAlign w:val="center"/>
          </w:tcPr>
          <w:p w14:paraId="4081D6D2">
            <w:pPr>
              <w:pStyle w:val="8"/>
              <w:keepNext w:val="0"/>
              <w:keepLines w:val="0"/>
              <w:pageBreakBefore w:val="0"/>
              <w:kinsoku/>
              <w:wordWrap/>
              <w:overflowPunct/>
              <w:topLinePunct w:val="0"/>
              <w:bidi w:val="0"/>
              <w:adjustRightInd w:val="0"/>
              <w:snapToGrid w:val="0"/>
              <w:spacing w:line="360" w:lineRule="auto"/>
              <w:jc w:val="both"/>
              <w:textAlignment w:val="auto"/>
              <w:rPr>
                <w:rFonts w:hint="default"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lang w:val="en-US" w:eastAsia="zh-CN" w:bidi="ar-SA"/>
              </w:rPr>
              <w:t>本项目不要求</w:t>
            </w:r>
          </w:p>
        </w:tc>
      </w:tr>
      <w:tr w14:paraId="0571C7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6A35292D">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14:paraId="24B67100">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ascii="Times New Roman" w:hAnsi="Times New Roman" w:eastAsiaTheme="minorEastAsia" w:cstheme="minorEastAsia"/>
                <w:bCs/>
                <w:color w:val="auto"/>
                <w:sz w:val="21"/>
                <w:szCs w:val="21"/>
                <w:lang w:val="zh-CN"/>
              </w:rPr>
            </w:pPr>
            <w:r>
              <w:rPr>
                <w:rFonts w:hint="eastAsia" w:ascii="Times New Roman" w:hAnsi="Times New Roman" w:eastAsiaTheme="minorEastAsia" w:cstheme="minorEastAsia"/>
                <w:bCs/>
                <w:color w:val="auto"/>
                <w:sz w:val="21"/>
                <w:szCs w:val="21"/>
                <w:lang w:val="zh-CN"/>
              </w:rPr>
              <w:t>响应文件份数及电子版要求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14:paraId="2F37078F">
            <w:pPr>
              <w:pStyle w:val="8"/>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imes New Roman" w:hAnsi="Times New Roman" w:eastAsiaTheme="minorEastAsia" w:cstheme="minorEastAsia"/>
                <w:bCs/>
                <w:color w:val="auto"/>
                <w:kern w:val="2"/>
                <w:sz w:val="21"/>
                <w:szCs w:val="21"/>
                <w:lang w:val="zh-CN" w:eastAsia="zh-CN" w:bidi="ar-SA"/>
              </w:rPr>
            </w:pPr>
            <w:r>
              <w:rPr>
                <w:rFonts w:hint="eastAsia" w:ascii="Times New Roman" w:hAnsi="Times New Roman" w:eastAsiaTheme="minorEastAsia" w:cstheme="minorEastAsia"/>
                <w:bCs/>
                <w:color w:val="auto"/>
                <w:kern w:val="2"/>
                <w:sz w:val="21"/>
                <w:szCs w:val="21"/>
                <w:lang w:val="zh-CN" w:eastAsia="zh-CN" w:bidi="ar-SA"/>
              </w:rPr>
              <w:fldChar w:fldCharType="begin"/>
            </w:r>
            <w:r>
              <w:rPr>
                <w:rFonts w:hint="eastAsia" w:ascii="Times New Roman" w:hAnsi="Times New Roman" w:eastAsiaTheme="minorEastAsia" w:cstheme="minorEastAsia"/>
                <w:bCs/>
                <w:color w:val="auto"/>
                <w:kern w:val="2"/>
                <w:sz w:val="21"/>
                <w:szCs w:val="21"/>
                <w:lang w:val="zh-CN" w:eastAsia="zh-CN" w:bidi="ar-SA"/>
              </w:rPr>
              <w:instrText xml:space="preserve"> = 1 \* GB3 \* MERGEFORMAT </w:instrText>
            </w:r>
            <w:r>
              <w:rPr>
                <w:rFonts w:hint="eastAsia" w:ascii="Times New Roman" w:hAnsi="Times New Roman" w:eastAsiaTheme="minorEastAsia" w:cstheme="minorEastAsia"/>
                <w:bCs/>
                <w:color w:val="auto"/>
                <w:kern w:val="2"/>
                <w:sz w:val="21"/>
                <w:szCs w:val="21"/>
                <w:lang w:val="zh-CN" w:eastAsia="zh-CN" w:bidi="ar-SA"/>
              </w:rPr>
              <w:fldChar w:fldCharType="separate"/>
            </w:r>
            <w:r>
              <w:rPr>
                <w:rFonts w:hint="eastAsia" w:ascii="Times New Roman" w:hAnsi="Times New Roman" w:eastAsiaTheme="minorEastAsia" w:cstheme="minorEastAsia"/>
                <w:bCs/>
                <w:color w:val="auto"/>
                <w:kern w:val="2"/>
                <w:sz w:val="21"/>
                <w:szCs w:val="21"/>
                <w:lang w:val="en-US" w:eastAsia="zh-CN" w:bidi="ar-SA"/>
              </w:rPr>
              <w:t>①</w:t>
            </w:r>
            <w:r>
              <w:rPr>
                <w:rFonts w:hint="eastAsia" w:ascii="Times New Roman" w:hAnsi="Times New Roman" w:eastAsiaTheme="minorEastAsia" w:cstheme="minorEastAsia"/>
                <w:bCs/>
                <w:color w:val="auto"/>
                <w:kern w:val="2"/>
                <w:sz w:val="21"/>
                <w:szCs w:val="21"/>
                <w:lang w:val="zh-CN" w:eastAsia="zh-CN" w:bidi="ar-SA"/>
              </w:rPr>
              <w:fldChar w:fldCharType="end"/>
            </w:r>
            <w:r>
              <w:rPr>
                <w:rFonts w:hint="eastAsia" w:ascii="Times New Roman" w:hAnsi="Times New Roman" w:eastAsiaTheme="minorEastAsia" w:cstheme="minorEastAsia"/>
                <w:bCs/>
                <w:color w:val="auto"/>
                <w:kern w:val="2"/>
                <w:sz w:val="21"/>
                <w:szCs w:val="21"/>
                <w:lang w:val="zh-CN" w:eastAsia="zh-CN" w:bidi="ar-SA"/>
              </w:rPr>
              <w:t>正本</w:t>
            </w:r>
            <w:r>
              <w:rPr>
                <w:rFonts w:hint="eastAsia" w:ascii="Times New Roman" w:hAnsi="Times New Roman" w:eastAsiaTheme="minorEastAsia" w:cstheme="minorEastAsia"/>
                <w:bCs/>
                <w:color w:val="auto"/>
                <w:kern w:val="2"/>
                <w:sz w:val="21"/>
                <w:szCs w:val="21"/>
                <w:u w:val="single"/>
                <w:lang w:val="zh-CN" w:eastAsia="zh-CN" w:bidi="ar-SA"/>
              </w:rPr>
              <w:t xml:space="preserve"> 一 </w:t>
            </w:r>
            <w:r>
              <w:rPr>
                <w:rFonts w:hint="eastAsia" w:ascii="Times New Roman" w:hAnsi="Times New Roman" w:eastAsiaTheme="minorEastAsia" w:cstheme="minorEastAsia"/>
                <w:bCs/>
                <w:color w:val="auto"/>
                <w:kern w:val="2"/>
                <w:sz w:val="21"/>
                <w:szCs w:val="21"/>
                <w:lang w:val="zh-CN" w:eastAsia="zh-CN" w:bidi="ar-SA"/>
              </w:rPr>
              <w:t xml:space="preserve">份  </w:t>
            </w:r>
            <w:r>
              <w:rPr>
                <w:rFonts w:hint="eastAsia" w:ascii="Times New Roman" w:hAnsi="Times New Roman" w:eastAsiaTheme="minorEastAsia" w:cstheme="minorEastAsia"/>
                <w:bCs/>
                <w:color w:val="auto"/>
                <w:kern w:val="2"/>
                <w:sz w:val="21"/>
                <w:szCs w:val="21"/>
                <w:lang w:val="zh-CN" w:eastAsia="zh-CN" w:bidi="ar-SA"/>
              </w:rPr>
              <w:fldChar w:fldCharType="begin"/>
            </w:r>
            <w:r>
              <w:rPr>
                <w:rFonts w:hint="eastAsia" w:ascii="Times New Roman" w:hAnsi="Times New Roman" w:eastAsiaTheme="minorEastAsia" w:cstheme="minorEastAsia"/>
                <w:bCs/>
                <w:color w:val="auto"/>
                <w:kern w:val="2"/>
                <w:sz w:val="21"/>
                <w:szCs w:val="21"/>
                <w:lang w:val="zh-CN" w:eastAsia="zh-CN" w:bidi="ar-SA"/>
              </w:rPr>
              <w:instrText xml:space="preserve"> = 2 \* GB3 \* MERGEFORMAT </w:instrText>
            </w:r>
            <w:r>
              <w:rPr>
                <w:rFonts w:hint="eastAsia" w:ascii="Times New Roman" w:hAnsi="Times New Roman" w:eastAsiaTheme="minorEastAsia" w:cstheme="minorEastAsia"/>
                <w:bCs/>
                <w:color w:val="auto"/>
                <w:kern w:val="2"/>
                <w:sz w:val="21"/>
                <w:szCs w:val="21"/>
                <w:lang w:val="zh-CN" w:eastAsia="zh-CN" w:bidi="ar-SA"/>
              </w:rPr>
              <w:fldChar w:fldCharType="separate"/>
            </w:r>
            <w:r>
              <w:rPr>
                <w:rFonts w:hint="eastAsia" w:ascii="Times New Roman" w:hAnsi="Times New Roman" w:eastAsiaTheme="minorEastAsia" w:cstheme="minorEastAsia"/>
                <w:bCs/>
                <w:color w:val="auto"/>
                <w:kern w:val="2"/>
                <w:sz w:val="21"/>
                <w:szCs w:val="21"/>
                <w:lang w:val="en-US" w:eastAsia="zh-CN" w:bidi="ar-SA"/>
              </w:rPr>
              <w:t>②</w:t>
            </w:r>
            <w:r>
              <w:rPr>
                <w:rFonts w:hint="eastAsia" w:ascii="Times New Roman" w:hAnsi="Times New Roman" w:eastAsiaTheme="minorEastAsia" w:cstheme="minorEastAsia"/>
                <w:bCs/>
                <w:color w:val="auto"/>
                <w:kern w:val="2"/>
                <w:sz w:val="21"/>
                <w:szCs w:val="21"/>
                <w:lang w:val="zh-CN" w:eastAsia="zh-CN" w:bidi="ar-SA"/>
              </w:rPr>
              <w:fldChar w:fldCharType="end"/>
            </w:r>
            <w:r>
              <w:rPr>
                <w:rFonts w:hint="eastAsia" w:ascii="Times New Roman" w:hAnsi="Times New Roman" w:eastAsiaTheme="minorEastAsia" w:cstheme="minorEastAsia"/>
                <w:bCs/>
                <w:color w:val="auto"/>
                <w:kern w:val="2"/>
                <w:sz w:val="21"/>
                <w:szCs w:val="21"/>
                <w:lang w:val="zh-CN" w:eastAsia="zh-CN" w:bidi="ar-SA"/>
              </w:rPr>
              <w:t>副本</w:t>
            </w:r>
            <w:r>
              <w:rPr>
                <w:rFonts w:hint="eastAsia" w:ascii="Times New Roman" w:hAnsi="Times New Roman" w:eastAsiaTheme="minorEastAsia" w:cstheme="minorEastAsia"/>
                <w:bCs/>
                <w:color w:val="auto"/>
                <w:kern w:val="2"/>
                <w:sz w:val="21"/>
                <w:szCs w:val="21"/>
                <w:u w:val="single"/>
                <w:lang w:val="en-US" w:eastAsia="zh-CN" w:bidi="ar-SA"/>
              </w:rPr>
              <w:t xml:space="preserve"> 贰</w:t>
            </w:r>
            <w:r>
              <w:rPr>
                <w:rFonts w:hint="eastAsia" w:ascii="Times New Roman" w:hAnsi="Times New Roman" w:eastAsiaTheme="minorEastAsia" w:cstheme="minorEastAsia"/>
                <w:bCs/>
                <w:color w:val="auto"/>
                <w:kern w:val="2"/>
                <w:sz w:val="21"/>
                <w:szCs w:val="21"/>
                <w:u w:val="single"/>
                <w:lang w:val="zh-CN" w:eastAsia="zh-CN" w:bidi="ar-SA"/>
              </w:rPr>
              <w:t xml:space="preserve"> </w:t>
            </w:r>
            <w:r>
              <w:rPr>
                <w:rFonts w:hint="eastAsia" w:ascii="Times New Roman" w:hAnsi="Times New Roman" w:eastAsiaTheme="minorEastAsia" w:cstheme="minorEastAsia"/>
                <w:bCs/>
                <w:color w:val="auto"/>
                <w:kern w:val="2"/>
                <w:sz w:val="21"/>
                <w:szCs w:val="21"/>
                <w:lang w:val="zh-CN" w:eastAsia="zh-CN" w:bidi="ar-SA"/>
              </w:rPr>
              <w:t xml:space="preserve">份 </w:t>
            </w:r>
            <w:r>
              <w:rPr>
                <w:rFonts w:hint="eastAsia" w:ascii="Times New Roman" w:hAnsi="Times New Roman" w:eastAsiaTheme="minorEastAsia" w:cstheme="minorEastAsia"/>
                <w:bCs/>
                <w:color w:val="auto"/>
                <w:kern w:val="2"/>
                <w:sz w:val="21"/>
                <w:szCs w:val="21"/>
                <w:lang w:val="zh-CN" w:eastAsia="zh-CN" w:bidi="ar-SA"/>
              </w:rPr>
              <w:fldChar w:fldCharType="begin"/>
            </w:r>
            <w:r>
              <w:rPr>
                <w:rFonts w:hint="eastAsia" w:ascii="Times New Roman" w:hAnsi="Times New Roman" w:eastAsiaTheme="minorEastAsia" w:cstheme="minorEastAsia"/>
                <w:bCs/>
                <w:color w:val="auto"/>
                <w:kern w:val="2"/>
                <w:sz w:val="21"/>
                <w:szCs w:val="21"/>
                <w:lang w:val="zh-CN" w:eastAsia="zh-CN" w:bidi="ar-SA"/>
              </w:rPr>
              <w:instrText xml:space="preserve"> = 3 \* GB3 \* MERGEFORMAT </w:instrText>
            </w:r>
            <w:r>
              <w:rPr>
                <w:rFonts w:hint="eastAsia" w:ascii="Times New Roman" w:hAnsi="Times New Roman" w:eastAsiaTheme="minorEastAsia" w:cstheme="minorEastAsia"/>
                <w:bCs/>
                <w:color w:val="auto"/>
                <w:kern w:val="2"/>
                <w:sz w:val="21"/>
                <w:szCs w:val="21"/>
                <w:lang w:val="zh-CN" w:eastAsia="zh-CN" w:bidi="ar-SA"/>
              </w:rPr>
              <w:fldChar w:fldCharType="separate"/>
            </w:r>
            <w:r>
              <w:rPr>
                <w:rFonts w:hint="eastAsia" w:ascii="Times New Roman" w:hAnsi="Times New Roman" w:eastAsiaTheme="minorEastAsia" w:cstheme="minorEastAsia"/>
                <w:bCs/>
                <w:color w:val="auto"/>
                <w:kern w:val="2"/>
                <w:sz w:val="21"/>
                <w:szCs w:val="21"/>
                <w:lang w:val="en-US" w:eastAsia="zh-CN" w:bidi="ar-SA"/>
              </w:rPr>
              <w:t>③</w:t>
            </w:r>
            <w:r>
              <w:rPr>
                <w:rFonts w:hint="eastAsia" w:ascii="Times New Roman" w:hAnsi="Times New Roman" w:eastAsiaTheme="minorEastAsia" w:cstheme="minorEastAsia"/>
                <w:bCs/>
                <w:color w:val="auto"/>
                <w:kern w:val="2"/>
                <w:sz w:val="21"/>
                <w:szCs w:val="21"/>
                <w:lang w:val="zh-CN" w:eastAsia="zh-CN" w:bidi="ar-SA"/>
              </w:rPr>
              <w:fldChar w:fldCharType="end"/>
            </w:r>
            <w:r>
              <w:rPr>
                <w:rFonts w:hint="eastAsia" w:ascii="Times New Roman" w:hAnsi="Times New Roman" w:eastAsiaTheme="minorEastAsia" w:cstheme="minorEastAsia"/>
                <w:bCs/>
                <w:color w:val="auto"/>
                <w:kern w:val="2"/>
                <w:sz w:val="21"/>
                <w:szCs w:val="21"/>
                <w:lang w:val="zh-CN" w:eastAsia="zh-CN" w:bidi="ar-SA"/>
              </w:rPr>
              <w:t>电子版响应文件</w:t>
            </w:r>
            <w:r>
              <w:rPr>
                <w:rFonts w:hint="eastAsia" w:ascii="Times New Roman" w:hAnsi="Times New Roman" w:eastAsiaTheme="minorEastAsia" w:cstheme="minorEastAsia"/>
                <w:bCs/>
                <w:color w:val="auto"/>
                <w:kern w:val="2"/>
                <w:sz w:val="21"/>
                <w:szCs w:val="21"/>
                <w:lang w:val="en-US" w:eastAsia="zh-CN" w:bidi="ar-SA"/>
              </w:rPr>
              <w:t>U盘一个。</w:t>
            </w:r>
          </w:p>
          <w:p w14:paraId="5B7A1C3F">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要求：</w:t>
            </w:r>
          </w:p>
          <w:p w14:paraId="3BEF6AF0">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w:t>
            </w:r>
            <w:r>
              <w:rPr>
                <w:rFonts w:hint="eastAsia" w:ascii="Times New Roman" w:hAnsi="Times New Roman" w:eastAsiaTheme="minorEastAsia" w:cstheme="minorEastAsia"/>
                <w:bCs/>
                <w:color w:val="auto"/>
                <w:sz w:val="21"/>
                <w:szCs w:val="21"/>
                <w:lang w:eastAsia="zh-CN"/>
              </w:rPr>
              <w:t>少于</w:t>
            </w:r>
            <w:r>
              <w:rPr>
                <w:rFonts w:hint="eastAsia" w:ascii="Times New Roman" w:hAnsi="Times New Roman" w:eastAsiaTheme="minorEastAsia" w:cstheme="minorEastAsia"/>
                <w:bCs/>
                <w:color w:val="auto"/>
                <w:sz w:val="21"/>
                <w:szCs w:val="21"/>
              </w:rPr>
              <w:t>数量要求的</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视为无效</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w:t>
            </w:r>
          </w:p>
          <w:p w14:paraId="10ED72BB">
            <w:pPr>
              <w:pStyle w:val="8"/>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kern w:val="2"/>
                <w:sz w:val="21"/>
                <w:szCs w:val="21"/>
                <w:lang w:val="zh-CN" w:eastAsia="zh-CN" w:bidi="ar-SA"/>
              </w:rPr>
            </w:pPr>
            <w:r>
              <w:rPr>
                <w:rFonts w:hint="eastAsia" w:ascii="Times New Roman" w:hAnsi="Times New Roman" w:eastAsiaTheme="minorEastAsia" w:cstheme="minorEastAsia"/>
                <w:bCs/>
                <w:color w:val="auto"/>
                <w:sz w:val="21"/>
                <w:szCs w:val="21"/>
              </w:rPr>
              <w:t>2、电子版</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（电子版</w:t>
            </w:r>
            <w:r>
              <w:rPr>
                <w:rFonts w:hint="eastAsia" w:ascii="Times New Roman" w:hAnsi="Times New Roman" w:eastAsiaTheme="minorEastAsia" w:cstheme="minorEastAsia"/>
                <w:bCs/>
                <w:color w:val="auto"/>
                <w:sz w:val="21"/>
                <w:szCs w:val="21"/>
                <w:lang w:val="zh-CN"/>
              </w:rPr>
              <w:t>响应文件</w:t>
            </w:r>
            <w:r>
              <w:rPr>
                <w:rFonts w:hint="eastAsia" w:ascii="Times New Roman" w:hAnsi="Times New Roman" w:eastAsiaTheme="minorEastAsia" w:cstheme="minorEastAsia"/>
                <w:bCs/>
                <w:color w:val="auto"/>
                <w:sz w:val="21"/>
                <w:szCs w:val="21"/>
              </w:rPr>
              <w:t>须是PDF格式）为正本完整版的扫描件</w:t>
            </w:r>
            <w:r>
              <w:rPr>
                <w:rFonts w:hint="eastAsia" w:ascii="Times New Roman" w:hAnsi="Times New Roman" w:eastAsiaTheme="minorEastAsia" w:cstheme="minorEastAsia"/>
                <w:bCs/>
                <w:color w:val="auto"/>
                <w:sz w:val="21"/>
                <w:szCs w:val="21"/>
                <w:lang w:val="zh-CN"/>
              </w:rPr>
              <w:t>。</w:t>
            </w:r>
          </w:p>
        </w:tc>
      </w:tr>
      <w:tr w14:paraId="788F42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5D38AE63">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14:paraId="14AE7BE5">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ascii="Times New Roman" w:hAnsi="Times New Roman" w:eastAsiaTheme="minorEastAsia" w:cstheme="minorEastAsia"/>
                <w:bCs/>
                <w:color w:val="auto"/>
                <w:sz w:val="21"/>
                <w:szCs w:val="21"/>
                <w:highlight w:val="none"/>
                <w:lang w:val="zh-CN"/>
              </w:rPr>
            </w:pPr>
            <w:r>
              <w:rPr>
                <w:rFonts w:hint="eastAsia" w:ascii="Times New Roman" w:hAnsi="Times New Roman" w:eastAsiaTheme="minorEastAsia" w:cstheme="minorEastAsia"/>
                <w:bCs/>
                <w:color w:val="auto"/>
                <w:sz w:val="21"/>
                <w:szCs w:val="21"/>
                <w:highlight w:val="none"/>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14:paraId="2BAA32E8">
            <w:pPr>
              <w:pStyle w:val="30"/>
              <w:keepNext w:val="0"/>
              <w:keepLines w:val="0"/>
              <w:pageBreakBefore w:val="0"/>
              <w:numPr>
                <w:ilvl w:val="0"/>
                <w:numId w:val="0"/>
              </w:numPr>
              <w:kinsoku/>
              <w:wordWrap/>
              <w:overflowPunct/>
              <w:topLinePunct w:val="0"/>
              <w:bidi w:val="0"/>
              <w:adjustRightInd w:val="0"/>
              <w:snapToGrid w:val="0"/>
              <w:spacing w:line="360" w:lineRule="auto"/>
              <w:textAlignment w:val="auto"/>
              <w:rPr>
                <w:rFonts w:ascii="Times New Roman" w:hAnsi="Times New Roman" w:eastAsiaTheme="minorEastAsia" w:cstheme="minorEastAsia"/>
                <w:bCs/>
                <w:color w:val="auto"/>
                <w:sz w:val="21"/>
                <w:szCs w:val="21"/>
                <w:highlight w:val="none"/>
              </w:rPr>
            </w:pPr>
            <w:r>
              <w:rPr>
                <w:rFonts w:hint="eastAsia" w:ascii="Times New Roman" w:hAnsi="Times New Roman" w:eastAsiaTheme="minorEastAsia" w:cstheme="minorEastAsia"/>
                <w:bCs/>
                <w:color w:val="auto"/>
                <w:sz w:val="21"/>
                <w:szCs w:val="21"/>
                <w:highlight w:val="none"/>
                <w:lang w:val="en-US" w:eastAsia="zh-CN"/>
              </w:rPr>
              <w:t>1、</w:t>
            </w:r>
            <w:r>
              <w:rPr>
                <w:rFonts w:hint="eastAsia" w:ascii="Times New Roman" w:hAnsi="Times New Roman" w:eastAsiaTheme="minorEastAsia" w:cstheme="minorEastAsia"/>
                <w:bCs/>
                <w:color w:val="auto"/>
                <w:sz w:val="21"/>
                <w:szCs w:val="21"/>
                <w:highlight w:val="none"/>
                <w:lang w:eastAsia="zh-CN"/>
              </w:rPr>
              <w:t>响应文件</w:t>
            </w:r>
            <w:r>
              <w:rPr>
                <w:rFonts w:hint="eastAsia" w:ascii="Times New Roman" w:hAnsi="Times New Roman" w:eastAsiaTheme="minorEastAsia" w:cstheme="minorEastAsia"/>
                <w:bCs/>
                <w:color w:val="auto"/>
                <w:sz w:val="21"/>
                <w:szCs w:val="21"/>
                <w:highlight w:val="none"/>
              </w:rPr>
              <w:t>正本和副本须密封，并在密封处加盖单位公章或</w:t>
            </w:r>
            <w:r>
              <w:rPr>
                <w:rFonts w:hint="eastAsia" w:ascii="Times New Roman" w:hAnsi="Times New Roman" w:eastAsiaTheme="minorEastAsia" w:cstheme="minorEastAsia"/>
                <w:bCs/>
                <w:color w:val="auto"/>
                <w:sz w:val="21"/>
                <w:szCs w:val="21"/>
                <w:highlight w:val="none"/>
                <w:lang w:eastAsia="zh-CN"/>
              </w:rPr>
              <w:t>供应商授权代表</w:t>
            </w:r>
            <w:r>
              <w:rPr>
                <w:rFonts w:hint="eastAsia" w:ascii="Times New Roman" w:hAnsi="Times New Roman" w:eastAsiaTheme="minorEastAsia" w:cstheme="minorEastAsia"/>
                <w:bCs/>
                <w:color w:val="auto"/>
                <w:sz w:val="21"/>
                <w:szCs w:val="21"/>
                <w:highlight w:val="none"/>
              </w:rPr>
              <w:t>签名；</w:t>
            </w:r>
          </w:p>
          <w:p w14:paraId="56FE806C">
            <w:pPr>
              <w:pStyle w:val="30"/>
              <w:keepNext w:val="0"/>
              <w:keepLines w:val="0"/>
              <w:pageBreakBefore w:val="0"/>
              <w:numPr>
                <w:ilvl w:val="0"/>
                <w:numId w:val="0"/>
              </w:numPr>
              <w:kinsoku/>
              <w:wordWrap/>
              <w:overflowPunct/>
              <w:topLinePunct w:val="0"/>
              <w:bidi w:val="0"/>
              <w:adjustRightInd w:val="0"/>
              <w:snapToGrid w:val="0"/>
              <w:spacing w:line="360" w:lineRule="auto"/>
              <w:textAlignment w:val="auto"/>
              <w:rPr>
                <w:rFonts w:ascii="Times New Roman" w:hAnsi="Times New Roman" w:eastAsiaTheme="minorEastAsia" w:cstheme="minorEastAsia"/>
                <w:bCs/>
                <w:color w:val="auto"/>
                <w:kern w:val="2"/>
                <w:sz w:val="21"/>
                <w:szCs w:val="21"/>
                <w:highlight w:val="none"/>
              </w:rPr>
            </w:pPr>
            <w:r>
              <w:rPr>
                <w:rFonts w:hint="eastAsia" w:ascii="Times New Roman" w:hAnsi="Times New Roman" w:eastAsiaTheme="minorEastAsia" w:cstheme="minorEastAsia"/>
                <w:bCs/>
                <w:color w:val="auto"/>
                <w:sz w:val="21"/>
                <w:szCs w:val="21"/>
                <w:highlight w:val="none"/>
                <w:lang w:val="en-US" w:eastAsia="zh-CN"/>
              </w:rPr>
              <w:t>2、</w:t>
            </w:r>
            <w:r>
              <w:rPr>
                <w:rFonts w:hint="eastAsia" w:ascii="Times New Roman" w:hAnsi="Times New Roman" w:eastAsiaTheme="minorEastAsia" w:cstheme="minorEastAsia"/>
                <w:bCs/>
                <w:color w:val="auto"/>
                <w:sz w:val="21"/>
                <w:szCs w:val="21"/>
                <w:highlight w:val="none"/>
              </w:rPr>
              <w:t>电子版</w:t>
            </w:r>
            <w:r>
              <w:rPr>
                <w:rFonts w:hint="eastAsia" w:ascii="Times New Roman" w:hAnsi="Times New Roman" w:eastAsiaTheme="minorEastAsia" w:cstheme="minorEastAsia"/>
                <w:bCs/>
                <w:color w:val="auto"/>
                <w:sz w:val="21"/>
                <w:szCs w:val="21"/>
                <w:highlight w:val="none"/>
                <w:lang w:eastAsia="zh-CN"/>
              </w:rPr>
              <w:t>响应文件</w:t>
            </w:r>
            <w:r>
              <w:rPr>
                <w:rFonts w:hint="eastAsia" w:ascii="Times New Roman" w:hAnsi="Times New Roman" w:eastAsiaTheme="minorEastAsia" w:cstheme="minorEastAsia"/>
                <w:bCs/>
                <w:color w:val="auto"/>
                <w:sz w:val="21"/>
                <w:szCs w:val="21"/>
                <w:highlight w:val="none"/>
              </w:rPr>
              <w:t>（PDF格式）</w:t>
            </w:r>
            <w:r>
              <w:rPr>
                <w:rFonts w:hint="eastAsia" w:ascii="Times New Roman" w:hAnsi="Times New Roman" w:eastAsiaTheme="minorEastAsia" w:cstheme="minorEastAsia"/>
                <w:bCs/>
                <w:color w:val="auto"/>
                <w:sz w:val="21"/>
                <w:szCs w:val="21"/>
                <w:highlight w:val="none"/>
                <w:lang w:val="en-US" w:eastAsia="zh-CN"/>
              </w:rPr>
              <w:t>与开标一览表一并</w:t>
            </w:r>
            <w:r>
              <w:rPr>
                <w:rFonts w:hint="eastAsia" w:ascii="Times New Roman" w:hAnsi="Times New Roman" w:eastAsiaTheme="minorEastAsia" w:cstheme="minorEastAsia"/>
                <w:bCs/>
                <w:color w:val="auto"/>
                <w:sz w:val="21"/>
                <w:szCs w:val="21"/>
                <w:highlight w:val="none"/>
              </w:rPr>
              <w:t>密封，并在密封处加盖单位公章或</w:t>
            </w:r>
            <w:r>
              <w:rPr>
                <w:rFonts w:hint="eastAsia" w:ascii="Times New Roman" w:hAnsi="Times New Roman" w:eastAsiaTheme="minorEastAsia" w:cstheme="minorEastAsia"/>
                <w:bCs/>
                <w:color w:val="auto"/>
                <w:sz w:val="21"/>
                <w:szCs w:val="21"/>
                <w:highlight w:val="none"/>
                <w:lang w:eastAsia="zh-CN"/>
              </w:rPr>
              <w:t>供应商授权代表</w:t>
            </w:r>
            <w:r>
              <w:rPr>
                <w:rFonts w:hint="eastAsia" w:ascii="Times New Roman" w:hAnsi="Times New Roman" w:eastAsiaTheme="minorEastAsia" w:cstheme="minorEastAsia"/>
                <w:bCs/>
                <w:color w:val="auto"/>
                <w:sz w:val="21"/>
                <w:szCs w:val="21"/>
                <w:highlight w:val="none"/>
              </w:rPr>
              <w:t>签名。</w:t>
            </w:r>
          </w:p>
          <w:p w14:paraId="6DA5D593">
            <w:pPr>
              <w:pStyle w:val="30"/>
              <w:keepNext w:val="0"/>
              <w:keepLines w:val="0"/>
              <w:pageBreakBefore w:val="0"/>
              <w:numPr>
                <w:ilvl w:val="0"/>
                <w:numId w:val="0"/>
              </w:numPr>
              <w:kinsoku/>
              <w:wordWrap/>
              <w:overflowPunct/>
              <w:topLinePunct w:val="0"/>
              <w:bidi w:val="0"/>
              <w:adjustRightInd w:val="0"/>
              <w:snapToGrid w:val="0"/>
              <w:spacing w:line="360" w:lineRule="auto"/>
              <w:textAlignment w:val="auto"/>
              <w:rPr>
                <w:rFonts w:ascii="Times New Roman" w:hAnsi="Times New Roman" w:eastAsiaTheme="minorEastAsia" w:cstheme="minorEastAsia"/>
                <w:bCs/>
                <w:color w:val="auto"/>
                <w:kern w:val="2"/>
                <w:sz w:val="21"/>
                <w:szCs w:val="21"/>
                <w:highlight w:val="none"/>
              </w:rPr>
            </w:pPr>
            <w:r>
              <w:rPr>
                <w:rFonts w:hint="eastAsia" w:ascii="Times New Roman" w:hAnsi="Times New Roman" w:eastAsiaTheme="minorEastAsia" w:cstheme="minorEastAsia"/>
                <w:bCs/>
                <w:color w:val="auto"/>
                <w:sz w:val="21"/>
                <w:szCs w:val="21"/>
                <w:highlight w:val="none"/>
                <w:lang w:val="en-US" w:eastAsia="zh-CN"/>
              </w:rPr>
              <w:t>3、</w:t>
            </w:r>
            <w:r>
              <w:rPr>
                <w:rFonts w:hint="eastAsia" w:ascii="Times New Roman" w:hAnsi="Times New Roman" w:eastAsiaTheme="minorEastAsia" w:cstheme="minorEastAsia"/>
                <w:bCs/>
                <w:color w:val="auto"/>
                <w:sz w:val="21"/>
                <w:szCs w:val="21"/>
                <w:highlight w:val="none"/>
              </w:rPr>
              <w:t>电子版</w:t>
            </w:r>
            <w:r>
              <w:rPr>
                <w:rFonts w:hint="eastAsia" w:ascii="Times New Roman" w:hAnsi="Times New Roman" w:eastAsiaTheme="minorEastAsia" w:cstheme="minorEastAsia"/>
                <w:bCs/>
                <w:color w:val="auto"/>
                <w:sz w:val="21"/>
                <w:szCs w:val="21"/>
                <w:highlight w:val="none"/>
                <w:lang w:eastAsia="zh-CN"/>
              </w:rPr>
              <w:t>响应文件</w:t>
            </w:r>
            <w:r>
              <w:rPr>
                <w:rFonts w:hint="eastAsia" w:ascii="Times New Roman" w:hAnsi="Times New Roman" w:eastAsiaTheme="minorEastAsia" w:cstheme="minorEastAsia"/>
                <w:bCs/>
                <w:color w:val="auto"/>
                <w:sz w:val="21"/>
                <w:szCs w:val="21"/>
                <w:highlight w:val="none"/>
              </w:rPr>
              <w:t>和纸质版</w:t>
            </w:r>
            <w:r>
              <w:rPr>
                <w:rFonts w:hint="eastAsia" w:ascii="Times New Roman" w:hAnsi="Times New Roman" w:eastAsiaTheme="minorEastAsia" w:cstheme="minorEastAsia"/>
                <w:bCs/>
                <w:color w:val="auto"/>
                <w:sz w:val="21"/>
                <w:szCs w:val="21"/>
                <w:highlight w:val="none"/>
                <w:lang w:eastAsia="zh-CN"/>
              </w:rPr>
              <w:t>响应文件</w:t>
            </w:r>
            <w:r>
              <w:rPr>
                <w:rFonts w:hint="eastAsia" w:ascii="Times New Roman" w:hAnsi="Times New Roman" w:eastAsiaTheme="minorEastAsia" w:cstheme="minorEastAsia"/>
                <w:bCs/>
                <w:color w:val="auto"/>
                <w:sz w:val="21"/>
                <w:szCs w:val="21"/>
                <w:highlight w:val="none"/>
              </w:rPr>
              <w:t>一起提交。</w:t>
            </w:r>
          </w:p>
          <w:p w14:paraId="418E7F7D">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hint="default" w:ascii="Times New Roman" w:hAnsi="Times New Roman" w:eastAsiaTheme="minorEastAsia" w:cstheme="minorEastAsia"/>
                <w:bCs/>
                <w:color w:val="auto"/>
                <w:kern w:val="2"/>
                <w:sz w:val="21"/>
                <w:szCs w:val="21"/>
                <w:highlight w:val="none"/>
                <w:lang w:val="en-US" w:eastAsia="zh-CN"/>
              </w:rPr>
            </w:pPr>
            <w:r>
              <w:rPr>
                <w:rFonts w:hint="eastAsia" w:ascii="Times New Roman" w:hAnsi="Times New Roman" w:eastAsiaTheme="minorEastAsia" w:cstheme="minorEastAsia"/>
                <w:bCs/>
                <w:color w:val="auto"/>
                <w:kern w:val="2"/>
                <w:sz w:val="21"/>
                <w:szCs w:val="21"/>
                <w:highlight w:val="none"/>
              </w:rPr>
              <w:t>要求：不符合</w:t>
            </w:r>
            <w:r>
              <w:rPr>
                <w:rFonts w:hint="eastAsia" w:ascii="Times New Roman" w:hAnsi="Times New Roman" w:eastAsiaTheme="minorEastAsia" w:cstheme="minorEastAsia"/>
                <w:bCs/>
                <w:color w:val="auto"/>
                <w:kern w:val="2"/>
                <w:sz w:val="21"/>
                <w:szCs w:val="21"/>
                <w:highlight w:val="none"/>
                <w:lang w:val="en-US" w:eastAsia="zh-CN"/>
              </w:rPr>
              <w:t>上述密封签章</w:t>
            </w:r>
            <w:r>
              <w:rPr>
                <w:rFonts w:hint="eastAsia" w:ascii="Times New Roman" w:hAnsi="Times New Roman" w:eastAsiaTheme="minorEastAsia" w:cstheme="minorEastAsia"/>
                <w:bCs/>
                <w:color w:val="auto"/>
                <w:kern w:val="2"/>
                <w:sz w:val="21"/>
                <w:szCs w:val="21"/>
                <w:highlight w:val="none"/>
              </w:rPr>
              <w:t>要求的</w:t>
            </w:r>
            <w:r>
              <w:rPr>
                <w:rFonts w:hint="eastAsia" w:ascii="Times New Roman" w:hAnsi="Times New Roman" w:eastAsiaTheme="minorEastAsia" w:cstheme="minorEastAsia"/>
                <w:bCs/>
                <w:color w:val="auto"/>
                <w:kern w:val="2"/>
                <w:sz w:val="21"/>
                <w:szCs w:val="21"/>
                <w:highlight w:val="none"/>
                <w:lang w:eastAsia="zh-CN"/>
              </w:rPr>
              <w:t>响应文件</w:t>
            </w:r>
            <w:r>
              <w:rPr>
                <w:rFonts w:hint="eastAsia" w:ascii="Times New Roman" w:hAnsi="Times New Roman" w:eastAsiaTheme="minorEastAsia" w:cstheme="minorEastAsia"/>
                <w:bCs/>
                <w:color w:val="auto"/>
                <w:kern w:val="2"/>
                <w:sz w:val="21"/>
                <w:szCs w:val="21"/>
                <w:highlight w:val="none"/>
                <w:lang w:val="en-US" w:eastAsia="zh-CN"/>
              </w:rPr>
              <w:t>存在</w:t>
            </w:r>
            <w:r>
              <w:rPr>
                <w:rFonts w:hint="eastAsia" w:ascii="Times New Roman" w:hAnsi="Times New Roman" w:eastAsiaTheme="minorEastAsia" w:cstheme="minorEastAsia"/>
                <w:bCs/>
                <w:color w:val="auto"/>
                <w:kern w:val="2"/>
                <w:sz w:val="21"/>
                <w:szCs w:val="21"/>
                <w:highlight w:val="none"/>
              </w:rPr>
              <w:t>视为无效</w:t>
            </w:r>
            <w:r>
              <w:rPr>
                <w:rFonts w:hint="eastAsia" w:ascii="Times New Roman" w:hAnsi="Times New Roman" w:eastAsiaTheme="minorEastAsia" w:cstheme="minorEastAsia"/>
                <w:bCs/>
                <w:color w:val="auto"/>
                <w:kern w:val="2"/>
                <w:sz w:val="21"/>
                <w:szCs w:val="21"/>
                <w:highlight w:val="none"/>
                <w:lang w:eastAsia="zh-CN"/>
              </w:rPr>
              <w:t>响应文件</w:t>
            </w:r>
            <w:r>
              <w:rPr>
                <w:rFonts w:hint="eastAsia" w:ascii="Times New Roman" w:hAnsi="Times New Roman" w:eastAsiaTheme="minorEastAsia" w:cstheme="minorEastAsia"/>
                <w:bCs/>
                <w:color w:val="auto"/>
                <w:kern w:val="2"/>
                <w:sz w:val="21"/>
                <w:szCs w:val="21"/>
                <w:highlight w:val="none"/>
                <w:lang w:val="en-US" w:eastAsia="zh-CN"/>
              </w:rPr>
              <w:t>风险</w:t>
            </w:r>
            <w:r>
              <w:rPr>
                <w:rFonts w:hint="eastAsia" w:ascii="Times New Roman" w:hAnsi="Times New Roman" w:eastAsiaTheme="minorEastAsia" w:cstheme="minorEastAsia"/>
                <w:bCs/>
                <w:color w:val="auto"/>
                <w:kern w:val="2"/>
                <w:sz w:val="21"/>
                <w:szCs w:val="21"/>
                <w:highlight w:val="none"/>
              </w:rPr>
              <w:t>。</w:t>
            </w:r>
          </w:p>
        </w:tc>
      </w:tr>
      <w:tr w14:paraId="6460A1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14:paraId="7595B65A">
            <w:pPr>
              <w:pStyle w:val="7"/>
              <w:keepNext w:val="0"/>
              <w:keepLines w:val="0"/>
              <w:pageBreakBefore w:val="0"/>
              <w:kinsoku/>
              <w:wordWrap/>
              <w:overflowPunct/>
              <w:topLinePunct w:val="0"/>
              <w:bidi w:val="0"/>
              <w:adjustRightInd w:val="0"/>
              <w:snapToGrid w:val="0"/>
              <w:spacing w:line="360" w:lineRule="auto"/>
              <w:ind w:left="9" w:firstLine="0"/>
              <w:jc w:val="center"/>
              <w:textAlignment w:val="auto"/>
              <w:rPr>
                <w:rFonts w:ascii="Times New Roman" w:hAnsi="Times New Roman" w:eastAsiaTheme="minorEastAsia" w:cstheme="minorEastAsia"/>
                <w:bCs/>
                <w:color w:val="auto"/>
                <w:sz w:val="21"/>
                <w:szCs w:val="21"/>
                <w:lang w:val="zh-CN"/>
              </w:rPr>
            </w:pPr>
            <w:r>
              <w:rPr>
                <w:rFonts w:hint="eastAsia" w:ascii="Times New Roman" w:hAnsi="Times New Roman" w:eastAsiaTheme="minorEastAsia" w:cstheme="minorEastAsia"/>
                <w:bCs/>
                <w:color w:val="auto"/>
                <w:sz w:val="21"/>
                <w:szCs w:val="21"/>
                <w:lang w:val="zh-CN"/>
              </w:rPr>
              <w:t>1</w:t>
            </w:r>
            <w:r>
              <w:rPr>
                <w:rFonts w:hint="eastAsia" w:ascii="Times New Roman" w:hAnsi="Times New Roman" w:eastAsiaTheme="minorEastAsia" w:cstheme="minorEastAsia"/>
                <w:bCs/>
                <w:color w:val="auto"/>
                <w:sz w:val="21"/>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14:paraId="0F120513">
            <w:pPr>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封套上标示</w:t>
            </w:r>
          </w:p>
        </w:tc>
        <w:tc>
          <w:tcPr>
            <w:tcW w:w="5220" w:type="dxa"/>
            <w:tcBorders>
              <w:top w:val="single" w:color="auto" w:sz="8" w:space="0"/>
              <w:left w:val="single" w:color="auto" w:sz="8" w:space="0"/>
              <w:bottom w:val="single" w:color="auto" w:sz="8" w:space="0"/>
              <w:right w:val="single" w:color="auto" w:sz="18" w:space="0"/>
            </w:tcBorders>
            <w:vAlign w:val="center"/>
          </w:tcPr>
          <w:p w14:paraId="18997827">
            <w:pPr>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 xml:space="preserve">    正本（副本）</w:t>
            </w:r>
          </w:p>
          <w:p w14:paraId="26E499B0">
            <w:pPr>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u w:val="single"/>
              </w:rPr>
            </w:pPr>
            <w:r>
              <w:rPr>
                <w:rFonts w:hint="eastAsia" w:ascii="Times New Roman" w:hAnsi="Times New Roman" w:eastAsiaTheme="minorEastAsia" w:cstheme="minorEastAsia"/>
                <w:bCs/>
                <w:color w:val="auto"/>
                <w:sz w:val="21"/>
                <w:szCs w:val="21"/>
              </w:rPr>
              <w:t>项目名称:</w:t>
            </w:r>
          </w:p>
          <w:p w14:paraId="78079C3B">
            <w:pPr>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项目编号：</w:t>
            </w:r>
          </w:p>
          <w:p w14:paraId="457C5EEB">
            <w:pPr>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的名称（加盖公章）：</w:t>
            </w:r>
          </w:p>
          <w:p w14:paraId="49F1FDE8">
            <w:pPr>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联系人姓名、联系电话：</w:t>
            </w:r>
          </w:p>
          <w:p w14:paraId="27487B9F">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rPr>
              <w:t>于</w:t>
            </w:r>
            <w:r>
              <w:rPr>
                <w:rFonts w:hint="eastAsia" w:ascii="Times New Roman" w:hAnsi="Times New Roman" w:eastAsiaTheme="minorEastAsia" w:cstheme="minorEastAsia"/>
                <w:bCs/>
                <w:color w:val="auto"/>
                <w:kern w:val="0"/>
                <w:sz w:val="21"/>
                <w:szCs w:val="21"/>
                <w:lang w:val="en-US" w:eastAsia="zh-CN" w:bidi="ar-SA"/>
              </w:rPr>
              <w:t>在2025</w:t>
            </w:r>
            <w:r>
              <w:rPr>
                <w:rFonts w:hint="eastAsia" w:ascii="Times New Roman" w:hAnsi="Times New Roman" w:eastAsiaTheme="minorEastAsia" w:cstheme="minorEastAsia"/>
                <w:bCs/>
                <w:color w:val="auto"/>
                <w:kern w:val="0"/>
                <w:sz w:val="21"/>
                <w:szCs w:val="21"/>
                <w:lang w:val="zh-CN" w:eastAsia="zh-CN" w:bidi="ar-SA"/>
              </w:rPr>
              <w:t>年</w:t>
            </w:r>
            <w:r>
              <w:rPr>
                <w:rFonts w:hint="eastAsia" w:ascii="Times New Roman" w:hAnsi="Times New Roman" w:eastAsiaTheme="minorEastAsia" w:cstheme="minorEastAsia"/>
                <w:bCs/>
                <w:color w:val="auto"/>
                <w:kern w:val="0"/>
                <w:sz w:val="21"/>
                <w:szCs w:val="21"/>
                <w:lang w:val="en-US" w:eastAsia="zh-CN" w:bidi="ar-SA"/>
              </w:rPr>
              <w:t>9</w:t>
            </w:r>
            <w:r>
              <w:rPr>
                <w:rFonts w:hint="eastAsia" w:ascii="Times New Roman" w:hAnsi="Times New Roman" w:eastAsiaTheme="minorEastAsia" w:cstheme="minorEastAsia"/>
                <w:bCs/>
                <w:color w:val="auto"/>
                <w:kern w:val="0"/>
                <w:sz w:val="21"/>
                <w:szCs w:val="21"/>
                <w:lang w:val="zh-CN" w:eastAsia="zh-CN" w:bidi="ar-SA"/>
              </w:rPr>
              <w:t>月</w:t>
            </w:r>
            <w:r>
              <w:rPr>
                <w:rFonts w:hint="eastAsia" w:eastAsiaTheme="minorEastAsia" w:cstheme="minorEastAsia"/>
                <w:bCs/>
                <w:color w:val="auto"/>
                <w:kern w:val="0"/>
                <w:sz w:val="21"/>
                <w:szCs w:val="21"/>
                <w:lang w:val="en-US" w:eastAsia="zh-CN" w:bidi="ar-SA"/>
              </w:rPr>
              <w:t>22</w:t>
            </w:r>
            <w:r>
              <w:rPr>
                <w:rFonts w:hint="eastAsia" w:ascii="Times New Roman" w:hAnsi="Times New Roman" w:eastAsiaTheme="minorEastAsia" w:cstheme="minorEastAsia"/>
                <w:bCs/>
                <w:color w:val="auto"/>
                <w:kern w:val="0"/>
                <w:sz w:val="21"/>
                <w:szCs w:val="21"/>
                <w:lang w:val="zh-CN" w:eastAsia="zh-CN" w:bidi="ar-SA"/>
              </w:rPr>
              <w:t>日</w:t>
            </w:r>
            <w:r>
              <w:rPr>
                <w:rFonts w:hint="eastAsia" w:ascii="Times New Roman" w:hAnsi="Times New Roman" w:eastAsiaTheme="minorEastAsia" w:cstheme="minorEastAsia"/>
                <w:bCs/>
                <w:color w:val="auto"/>
                <w:kern w:val="0"/>
                <w:sz w:val="21"/>
                <w:szCs w:val="21"/>
                <w:lang w:val="en-US" w:eastAsia="zh-CN" w:bidi="ar-SA"/>
              </w:rPr>
              <w:t>9</w:t>
            </w:r>
            <w:r>
              <w:rPr>
                <w:rFonts w:hint="eastAsia" w:ascii="Times New Roman" w:hAnsi="Times New Roman" w:eastAsiaTheme="minorEastAsia" w:cstheme="minorEastAsia"/>
                <w:bCs/>
                <w:color w:val="auto"/>
                <w:kern w:val="0"/>
                <w:sz w:val="21"/>
                <w:szCs w:val="21"/>
                <w:lang w:val="zh-CN" w:eastAsia="zh-CN" w:bidi="ar-SA"/>
              </w:rPr>
              <w:t>时</w:t>
            </w:r>
            <w:r>
              <w:rPr>
                <w:rFonts w:hint="eastAsia" w:ascii="Times New Roman" w:hAnsi="Times New Roman" w:eastAsiaTheme="minorEastAsia" w:cstheme="minorEastAsia"/>
                <w:bCs/>
                <w:color w:val="auto"/>
                <w:kern w:val="0"/>
                <w:sz w:val="21"/>
                <w:szCs w:val="21"/>
                <w:lang w:val="en-US" w:eastAsia="zh-CN" w:bidi="ar-SA"/>
              </w:rPr>
              <w:t>00</w:t>
            </w:r>
            <w:r>
              <w:rPr>
                <w:rFonts w:hint="eastAsia" w:ascii="Times New Roman" w:hAnsi="Times New Roman" w:eastAsiaTheme="minorEastAsia" w:cstheme="minorEastAsia"/>
                <w:bCs/>
                <w:color w:val="auto"/>
                <w:kern w:val="0"/>
                <w:sz w:val="21"/>
                <w:szCs w:val="21"/>
                <w:lang w:val="zh-CN" w:eastAsia="zh-CN" w:bidi="ar-SA"/>
              </w:rPr>
              <w:t>分前</w:t>
            </w:r>
            <w:r>
              <w:rPr>
                <w:rFonts w:hint="eastAsia" w:ascii="Times New Roman" w:hAnsi="Times New Roman" w:eastAsiaTheme="minorEastAsia" w:cstheme="minorEastAsia"/>
                <w:bCs/>
                <w:color w:val="auto"/>
                <w:kern w:val="0"/>
                <w:sz w:val="21"/>
                <w:szCs w:val="21"/>
                <w:lang w:val="en-US" w:eastAsia="zh-CN" w:bidi="ar-SA"/>
              </w:rPr>
              <w:t>（开标时间</w:t>
            </w:r>
            <w:r>
              <w:rPr>
                <w:rFonts w:hint="eastAsia" w:ascii="Times New Roman" w:hAnsi="Times New Roman" w:eastAsiaTheme="minorEastAsia" w:cstheme="minorEastAsia"/>
                <w:bCs/>
                <w:color w:val="auto"/>
                <w:sz w:val="21"/>
                <w:szCs w:val="21"/>
              </w:rPr>
              <w:t>）不得开启</w:t>
            </w:r>
          </w:p>
        </w:tc>
      </w:tr>
      <w:tr w14:paraId="1C579D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14:paraId="3764D2E3">
            <w:pPr>
              <w:pStyle w:val="7"/>
              <w:keepNext w:val="0"/>
              <w:keepLines w:val="0"/>
              <w:pageBreakBefore w:val="0"/>
              <w:kinsoku/>
              <w:wordWrap/>
              <w:overflowPunct/>
              <w:topLinePunct w:val="0"/>
              <w:bidi w:val="0"/>
              <w:adjustRightInd w:val="0"/>
              <w:snapToGrid w:val="0"/>
              <w:spacing w:line="360" w:lineRule="auto"/>
              <w:ind w:left="9" w:firstLine="0"/>
              <w:jc w:val="center"/>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13</w:t>
            </w:r>
          </w:p>
        </w:tc>
        <w:tc>
          <w:tcPr>
            <w:tcW w:w="2435" w:type="dxa"/>
            <w:vAlign w:val="center"/>
          </w:tcPr>
          <w:p w14:paraId="4939B58D">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参加开标</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代表身份证明文件</w:t>
            </w:r>
          </w:p>
        </w:tc>
        <w:tc>
          <w:tcPr>
            <w:tcW w:w="5220" w:type="dxa"/>
            <w:vAlign w:val="center"/>
          </w:tcPr>
          <w:p w14:paraId="13BB5892">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个人身份证（或其他有效证件）复印件</w:t>
            </w:r>
          </w:p>
        </w:tc>
      </w:tr>
      <w:tr w14:paraId="097ED1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1BDB0F09">
            <w:pPr>
              <w:pStyle w:val="7"/>
              <w:keepNext w:val="0"/>
              <w:keepLines w:val="0"/>
              <w:pageBreakBefore w:val="0"/>
              <w:kinsoku/>
              <w:wordWrap/>
              <w:overflowPunct/>
              <w:topLinePunct w:val="0"/>
              <w:bidi w:val="0"/>
              <w:adjustRightInd w:val="0"/>
              <w:snapToGrid w:val="0"/>
              <w:spacing w:line="360" w:lineRule="auto"/>
              <w:ind w:left="9" w:firstLine="0"/>
              <w:jc w:val="center"/>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14</w:t>
            </w:r>
          </w:p>
        </w:tc>
        <w:tc>
          <w:tcPr>
            <w:tcW w:w="2435" w:type="dxa"/>
            <w:vAlign w:val="center"/>
          </w:tcPr>
          <w:p w14:paraId="01CFE2C2">
            <w:pPr>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开标程序</w:t>
            </w:r>
          </w:p>
        </w:tc>
        <w:tc>
          <w:tcPr>
            <w:tcW w:w="5220" w:type="dxa"/>
            <w:vAlign w:val="center"/>
          </w:tcPr>
          <w:p w14:paraId="7044667D">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1、主持人宣布开标会议开始；</w:t>
            </w:r>
          </w:p>
          <w:p w14:paraId="63510D77">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2、介绍参加开标会议的人员；</w:t>
            </w:r>
          </w:p>
          <w:p w14:paraId="631552B7">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w:t>
            </w:r>
            <w:r>
              <w:rPr>
                <w:rFonts w:hint="eastAsia" w:ascii="Times New Roman" w:hAnsi="Times New Roman" w:eastAsiaTheme="minorEastAsia" w:cstheme="minorEastAsia"/>
                <w:b w:val="0"/>
                <w:bCs/>
                <w:color w:val="auto"/>
                <w:sz w:val="21"/>
                <w:szCs w:val="21"/>
              </w:rPr>
              <w:t>宣读开标纪律；</w:t>
            </w:r>
          </w:p>
          <w:p w14:paraId="63A68888">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4、查验各</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的密封性并予以确认；</w:t>
            </w:r>
          </w:p>
          <w:p w14:paraId="35408832">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5、拆封</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w:t>
            </w:r>
          </w:p>
          <w:p w14:paraId="077FD879">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6、唱标，唱标内容为“开标一览表”所载明的内容；</w:t>
            </w:r>
          </w:p>
          <w:p w14:paraId="3BA95C4B">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7、记录唱标结果及开标过程，</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代表须在记录上签字确认；</w:t>
            </w:r>
          </w:p>
          <w:p w14:paraId="11C98161">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8、主持人宣布开标会议结束。</w:t>
            </w:r>
          </w:p>
          <w:p w14:paraId="2D165759">
            <w:pPr>
              <w:pStyle w:val="2"/>
              <w:ind w:left="0" w:leftChars="0" w:firstLine="0" w:firstLineChars="0"/>
              <w:rPr>
                <w:rFonts w:hint="eastAsia" w:ascii="Times New Roman" w:hAnsi="Times New Roman" w:eastAsiaTheme="minorEastAsia" w:cstheme="minorEastAsia"/>
              </w:rPr>
            </w:pPr>
            <w:r>
              <w:rPr>
                <w:rFonts w:hint="eastAsia" w:ascii="Times New Roman" w:hAnsi="Times New Roman" w:eastAsiaTheme="minorEastAsia" w:cstheme="minorEastAsia"/>
                <w:bCs/>
                <w:color w:val="0000FF"/>
                <w:kern w:val="2"/>
                <w:sz w:val="21"/>
                <w:szCs w:val="21"/>
                <w:lang w:val="en-US" w:eastAsia="zh-CN" w:bidi="ar-SA"/>
              </w:rPr>
              <w:t>备注：本项目不要求供应商授权代表参与开标会议。</w:t>
            </w:r>
          </w:p>
        </w:tc>
      </w:tr>
      <w:tr w14:paraId="261C6E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331FF54C">
            <w:pPr>
              <w:pStyle w:val="7"/>
              <w:keepNext w:val="0"/>
              <w:keepLines w:val="0"/>
              <w:pageBreakBefore w:val="0"/>
              <w:kinsoku/>
              <w:wordWrap/>
              <w:overflowPunct/>
              <w:topLinePunct w:val="0"/>
              <w:bidi w:val="0"/>
              <w:adjustRightInd w:val="0"/>
              <w:snapToGrid w:val="0"/>
              <w:spacing w:line="360" w:lineRule="auto"/>
              <w:ind w:left="9" w:firstLine="0"/>
              <w:jc w:val="center"/>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15</w:t>
            </w:r>
          </w:p>
        </w:tc>
        <w:tc>
          <w:tcPr>
            <w:tcW w:w="2435" w:type="dxa"/>
            <w:vAlign w:val="center"/>
          </w:tcPr>
          <w:p w14:paraId="79301CDE">
            <w:pPr>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 唱标内容</w:t>
            </w:r>
          </w:p>
        </w:tc>
        <w:tc>
          <w:tcPr>
            <w:tcW w:w="5220" w:type="dxa"/>
            <w:vAlign w:val="center"/>
          </w:tcPr>
          <w:p w14:paraId="5C8B0C6E">
            <w:pPr>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1、“开标一览表”所载明的内容</w:t>
            </w:r>
          </w:p>
          <w:p w14:paraId="5FE69A39">
            <w:pPr>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对</w:t>
            </w:r>
            <w:r>
              <w:rPr>
                <w:rFonts w:hint="eastAsia" w:ascii="Times New Roman" w:hAnsi="Times New Roman" w:eastAsiaTheme="minorEastAsia" w:cstheme="minorEastAsia"/>
                <w:bCs/>
                <w:color w:val="auto"/>
                <w:sz w:val="21"/>
                <w:szCs w:val="21"/>
                <w:lang w:eastAsia="zh-CN"/>
              </w:rPr>
              <w:t>响应报价</w:t>
            </w:r>
            <w:r>
              <w:rPr>
                <w:rFonts w:hint="eastAsia" w:ascii="Times New Roman" w:hAnsi="Times New Roman" w:eastAsiaTheme="minorEastAsia" w:cstheme="minorEastAsia"/>
                <w:bCs/>
                <w:color w:val="auto"/>
                <w:sz w:val="21"/>
                <w:szCs w:val="21"/>
              </w:rPr>
              <w:t>若有说明应在开标一览表显著处予以注明，只有开标时唱出的</w:t>
            </w:r>
            <w:r>
              <w:rPr>
                <w:rFonts w:hint="eastAsia" w:ascii="Times New Roman" w:hAnsi="Times New Roman" w:eastAsiaTheme="minorEastAsia" w:cstheme="minorEastAsia"/>
                <w:bCs/>
                <w:color w:val="auto"/>
                <w:sz w:val="21"/>
                <w:szCs w:val="21"/>
                <w:lang w:eastAsia="zh-CN"/>
              </w:rPr>
              <w:t>响应报价</w:t>
            </w:r>
            <w:r>
              <w:rPr>
                <w:rFonts w:hint="eastAsia" w:ascii="Times New Roman" w:hAnsi="Times New Roman" w:eastAsiaTheme="minorEastAsia" w:cstheme="minorEastAsia"/>
                <w:bCs/>
                <w:color w:val="auto"/>
                <w:sz w:val="21"/>
                <w:szCs w:val="21"/>
              </w:rPr>
              <w:t>、价格折扣等内容才会被考虑。</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若有</w:t>
            </w:r>
            <w:r>
              <w:rPr>
                <w:rFonts w:hint="eastAsia" w:ascii="Times New Roman" w:hAnsi="Times New Roman" w:eastAsiaTheme="minorEastAsia" w:cstheme="minorEastAsia"/>
                <w:bCs/>
                <w:color w:val="auto"/>
                <w:sz w:val="21"/>
                <w:szCs w:val="21"/>
                <w:lang w:eastAsia="zh-CN"/>
              </w:rPr>
              <w:t>响应报价</w:t>
            </w:r>
            <w:r>
              <w:rPr>
                <w:rFonts w:hint="eastAsia" w:ascii="Times New Roman" w:hAnsi="Times New Roman" w:eastAsiaTheme="minorEastAsia" w:cstheme="minorEastAsia"/>
                <w:bCs/>
                <w:color w:val="auto"/>
                <w:sz w:val="21"/>
                <w:szCs w:val="21"/>
              </w:rPr>
              <w:t>、价格折扣等未被唱出</w:t>
            </w:r>
            <w:r>
              <w:rPr>
                <w:rFonts w:hint="eastAsia" w:ascii="Times New Roman" w:hAnsi="Times New Roman" w:eastAsiaTheme="minorEastAsia" w:cstheme="minorEastAsia"/>
                <w:bCs/>
                <w:color w:val="auto"/>
                <w:sz w:val="21"/>
                <w:szCs w:val="21"/>
                <w:lang w:eastAsia="zh-CN"/>
              </w:rPr>
              <w:t>的</w:t>
            </w:r>
            <w:r>
              <w:rPr>
                <w:rFonts w:hint="eastAsia" w:ascii="Times New Roman" w:hAnsi="Times New Roman" w:eastAsiaTheme="minorEastAsia" w:cstheme="minorEastAsia"/>
                <w:bCs/>
                <w:color w:val="auto"/>
                <w:sz w:val="21"/>
                <w:szCs w:val="21"/>
              </w:rPr>
              <w:t>，应在唱标时及时提出。否则，</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对此不承担任何责任。</w:t>
            </w:r>
          </w:p>
        </w:tc>
      </w:tr>
      <w:tr w14:paraId="7FC331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14:paraId="1B8D54C5">
            <w:pPr>
              <w:pStyle w:val="7"/>
              <w:keepNext w:val="0"/>
              <w:keepLines w:val="0"/>
              <w:pageBreakBefore w:val="0"/>
              <w:kinsoku/>
              <w:wordWrap/>
              <w:overflowPunct/>
              <w:topLinePunct w:val="0"/>
              <w:bidi w:val="0"/>
              <w:adjustRightInd w:val="0"/>
              <w:snapToGrid w:val="0"/>
              <w:spacing w:line="360" w:lineRule="auto"/>
              <w:ind w:left="9" w:firstLine="0"/>
              <w:jc w:val="center"/>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16</w:t>
            </w:r>
          </w:p>
        </w:tc>
        <w:tc>
          <w:tcPr>
            <w:tcW w:w="2435" w:type="dxa"/>
            <w:vAlign w:val="center"/>
          </w:tcPr>
          <w:p w14:paraId="5CC9DD0D">
            <w:pPr>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资格审查</w:t>
            </w:r>
          </w:p>
        </w:tc>
        <w:tc>
          <w:tcPr>
            <w:tcW w:w="5220" w:type="dxa"/>
            <w:vAlign w:val="center"/>
          </w:tcPr>
          <w:p w14:paraId="3D2A5DA6">
            <w:pPr>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开标结束后，先对</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的资格进行审查，合格</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不足3家的，不得</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w:t>
            </w:r>
          </w:p>
        </w:tc>
      </w:tr>
      <w:tr w14:paraId="28CC7CC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14:paraId="79C50308">
            <w:pPr>
              <w:pStyle w:val="7"/>
              <w:keepNext w:val="0"/>
              <w:keepLines w:val="0"/>
              <w:pageBreakBefore w:val="0"/>
              <w:kinsoku/>
              <w:wordWrap/>
              <w:overflowPunct/>
              <w:topLinePunct w:val="0"/>
              <w:bidi w:val="0"/>
              <w:adjustRightInd w:val="0"/>
              <w:snapToGrid w:val="0"/>
              <w:spacing w:line="360" w:lineRule="auto"/>
              <w:ind w:left="9" w:firstLine="0"/>
              <w:jc w:val="center"/>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17</w:t>
            </w:r>
          </w:p>
        </w:tc>
        <w:tc>
          <w:tcPr>
            <w:tcW w:w="2435" w:type="dxa"/>
            <w:vAlign w:val="center"/>
          </w:tcPr>
          <w:p w14:paraId="16E9C407">
            <w:pPr>
              <w:keepNext w:val="0"/>
              <w:keepLines w:val="0"/>
              <w:pageBreakBefore w:val="0"/>
              <w:kinsoku/>
              <w:wordWrap/>
              <w:overflowPunct/>
              <w:topLinePunct w:val="0"/>
              <w:bidi w:val="0"/>
              <w:adjustRightInd w:val="0"/>
              <w:snapToGrid w:val="0"/>
              <w:spacing w:line="360" w:lineRule="auto"/>
              <w:ind w:left="105" w:leftChars="5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修正内容</w:t>
            </w:r>
          </w:p>
        </w:tc>
        <w:tc>
          <w:tcPr>
            <w:tcW w:w="5220" w:type="dxa"/>
            <w:vAlign w:val="center"/>
          </w:tcPr>
          <w:p w14:paraId="1C332C1E">
            <w:pPr>
              <w:keepNext w:val="0"/>
              <w:keepLines w:val="0"/>
              <w:pageBreakBefore w:val="0"/>
              <w:widowControl w:val="0"/>
              <w:kinsoku/>
              <w:wordWrap/>
              <w:overflowPunct/>
              <w:topLinePunct w:val="0"/>
              <w:autoSpaceDE/>
              <w:autoSpaceDN/>
              <w:bidi w:val="0"/>
              <w:adjustRightInd w:val="0"/>
              <w:snapToGrid w:val="0"/>
              <w:spacing w:line="360" w:lineRule="auto"/>
              <w:ind w:left="105" w:leftChars="5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中开标一览表（报价表）内容与</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中相应内容不一致的，以开标一览表（报价表）为准,但价格评审时则以最不利于评审结果的标准取值。</w:t>
            </w:r>
          </w:p>
        </w:tc>
      </w:tr>
      <w:tr w14:paraId="41D7DE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14:paraId="15EEE700">
            <w:pPr>
              <w:pStyle w:val="7"/>
              <w:keepNext w:val="0"/>
              <w:keepLines w:val="0"/>
              <w:pageBreakBefore w:val="0"/>
              <w:kinsoku/>
              <w:wordWrap/>
              <w:overflowPunct/>
              <w:topLinePunct w:val="0"/>
              <w:bidi w:val="0"/>
              <w:adjustRightInd w:val="0"/>
              <w:snapToGrid w:val="0"/>
              <w:spacing w:line="360" w:lineRule="auto"/>
              <w:ind w:left="9" w:firstLine="0"/>
              <w:jc w:val="center"/>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18</w:t>
            </w:r>
          </w:p>
        </w:tc>
        <w:tc>
          <w:tcPr>
            <w:tcW w:w="2435" w:type="dxa"/>
            <w:vAlign w:val="center"/>
          </w:tcPr>
          <w:p w14:paraId="7A201147">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val="zh-CN"/>
              </w:rPr>
              <w:t>评审方法</w:t>
            </w:r>
          </w:p>
        </w:tc>
        <w:tc>
          <w:tcPr>
            <w:tcW w:w="5220" w:type="dxa"/>
            <w:vAlign w:val="center"/>
          </w:tcPr>
          <w:p w14:paraId="5D207C71">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hint="default"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lang w:val="zh-CN"/>
              </w:rPr>
              <w:t>综合评分法</w:t>
            </w:r>
          </w:p>
        </w:tc>
      </w:tr>
      <w:tr w14:paraId="44A838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14:paraId="4A00E9B6">
            <w:pPr>
              <w:pStyle w:val="7"/>
              <w:keepNext w:val="0"/>
              <w:keepLines w:val="0"/>
              <w:pageBreakBefore w:val="0"/>
              <w:kinsoku/>
              <w:wordWrap/>
              <w:overflowPunct/>
              <w:topLinePunct w:val="0"/>
              <w:bidi w:val="0"/>
              <w:adjustRightInd w:val="0"/>
              <w:snapToGrid w:val="0"/>
              <w:spacing w:line="360" w:lineRule="auto"/>
              <w:ind w:left="9" w:firstLine="0"/>
              <w:jc w:val="center"/>
              <w:textAlignment w:val="auto"/>
              <w:rPr>
                <w:rFonts w:hint="default"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lang w:val="en-US" w:eastAsia="zh-CN"/>
              </w:rPr>
              <w:t>19</w:t>
            </w:r>
          </w:p>
        </w:tc>
        <w:tc>
          <w:tcPr>
            <w:tcW w:w="7655" w:type="dxa"/>
            <w:gridSpan w:val="2"/>
            <w:vAlign w:val="center"/>
          </w:tcPr>
          <w:p w14:paraId="2A3B5F61">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imes New Roman" w:hAnsi="Times New Roman" w:eastAsiaTheme="minorEastAsia" w:cstheme="minorEastAsia"/>
                <w:bCs/>
                <w:color w:val="auto"/>
                <w:sz w:val="21"/>
                <w:szCs w:val="21"/>
                <w:lang w:val="zh-CN" w:eastAsia="zh-CN"/>
              </w:rPr>
            </w:pPr>
            <w:r>
              <w:rPr>
                <w:rFonts w:hint="eastAsia" w:ascii="Times New Roman" w:hAnsi="Times New Roman" w:eastAsiaTheme="minorEastAsia" w:cstheme="minorEastAsia"/>
                <w:bCs/>
                <w:color w:val="0000FF"/>
                <w:sz w:val="21"/>
                <w:szCs w:val="21"/>
              </w:rPr>
              <w:t>本项目</w:t>
            </w:r>
            <w:r>
              <w:rPr>
                <w:rFonts w:hint="eastAsia" w:ascii="Times New Roman" w:hAnsi="Times New Roman" w:eastAsiaTheme="minorEastAsia" w:cstheme="minorEastAsia"/>
                <w:b w:val="0"/>
                <w:bCs w:val="0"/>
                <w:color w:val="0000FF"/>
                <w:sz w:val="21"/>
                <w:szCs w:val="21"/>
              </w:rPr>
              <w:t>对应的中小企业划分标准所属行业：</w:t>
            </w:r>
            <w:r>
              <w:rPr>
                <w:rFonts w:hint="eastAsia" w:ascii="Times New Roman" w:hAnsi="Times New Roman" w:eastAsiaTheme="minorEastAsia" w:cstheme="minorEastAsia"/>
                <w:b w:val="0"/>
                <w:bCs w:val="0"/>
                <w:color w:val="0000FF"/>
                <w:sz w:val="21"/>
                <w:szCs w:val="21"/>
                <w:lang w:val="en-US" w:eastAsia="zh-CN"/>
              </w:rPr>
              <w:t>租赁和商务服务业</w:t>
            </w:r>
          </w:p>
        </w:tc>
      </w:tr>
    </w:tbl>
    <w:p w14:paraId="78885655">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kern w:val="0"/>
          <w:sz w:val="21"/>
          <w:szCs w:val="21"/>
        </w:rPr>
      </w:pPr>
      <w:r>
        <w:rPr>
          <w:rFonts w:hint="eastAsia" w:ascii="Times New Roman" w:hAnsi="Times New Roman" w:eastAsiaTheme="minorEastAsia" w:cstheme="minorEastAsia"/>
          <w:bCs/>
          <w:color w:val="auto"/>
          <w:kern w:val="0"/>
          <w:sz w:val="21"/>
          <w:szCs w:val="21"/>
        </w:rPr>
        <w:t>一、总则</w:t>
      </w:r>
      <w:bookmarkEnd w:id="56"/>
    </w:p>
    <w:p w14:paraId="57D739E6">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kern w:val="0"/>
          <w:sz w:val="21"/>
          <w:szCs w:val="21"/>
        </w:rPr>
      </w:pPr>
      <w:bookmarkStart w:id="57" w:name="_Toc246826115"/>
      <w:r>
        <w:rPr>
          <w:rFonts w:hint="eastAsia" w:ascii="Times New Roman" w:hAnsi="Times New Roman" w:eastAsiaTheme="minorEastAsia" w:cstheme="minorEastAsia"/>
          <w:bCs/>
          <w:color w:val="auto"/>
          <w:kern w:val="0"/>
          <w:sz w:val="21"/>
          <w:szCs w:val="21"/>
        </w:rPr>
        <w:t>1、适用范围</w:t>
      </w:r>
    </w:p>
    <w:p w14:paraId="171AC837">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kern w:val="0"/>
          <w:sz w:val="21"/>
          <w:szCs w:val="21"/>
        </w:rPr>
      </w:pPr>
      <w:r>
        <w:rPr>
          <w:rFonts w:hint="eastAsia" w:ascii="Times New Roman" w:hAnsi="Times New Roman" w:eastAsiaTheme="minorEastAsia" w:cstheme="minorEastAsia"/>
          <w:bCs/>
          <w:color w:val="auto"/>
          <w:kern w:val="0"/>
          <w:sz w:val="21"/>
          <w:szCs w:val="21"/>
        </w:rPr>
        <w:t>本采购文件仅适用于本次</w:t>
      </w:r>
      <w:r>
        <w:rPr>
          <w:rFonts w:hint="eastAsia" w:ascii="Times New Roman" w:hAnsi="Times New Roman" w:eastAsiaTheme="minorEastAsia" w:cstheme="minorEastAsia"/>
          <w:bCs/>
          <w:color w:val="auto"/>
          <w:kern w:val="0"/>
          <w:sz w:val="21"/>
          <w:szCs w:val="21"/>
          <w:lang w:eastAsia="zh-CN"/>
        </w:rPr>
        <w:t>比选公告</w:t>
      </w:r>
      <w:r>
        <w:rPr>
          <w:rFonts w:hint="eastAsia" w:ascii="Times New Roman" w:hAnsi="Times New Roman" w:eastAsiaTheme="minorEastAsia" w:cstheme="minorEastAsia"/>
          <w:bCs/>
          <w:color w:val="auto"/>
          <w:kern w:val="0"/>
          <w:sz w:val="21"/>
          <w:szCs w:val="21"/>
        </w:rPr>
        <w:t>函中所述项目的采购。</w:t>
      </w:r>
    </w:p>
    <w:p w14:paraId="6DEE797F">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kern w:val="0"/>
          <w:sz w:val="21"/>
          <w:szCs w:val="21"/>
        </w:rPr>
      </w:pPr>
      <w:r>
        <w:rPr>
          <w:rFonts w:hint="eastAsia" w:ascii="Times New Roman" w:hAnsi="Times New Roman" w:eastAsiaTheme="minorEastAsia" w:cstheme="minorEastAsia"/>
          <w:bCs/>
          <w:color w:val="auto"/>
          <w:kern w:val="0"/>
          <w:sz w:val="21"/>
          <w:szCs w:val="21"/>
        </w:rPr>
        <w:t>2、定义</w:t>
      </w:r>
    </w:p>
    <w:p w14:paraId="33186E82">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kern w:val="0"/>
          <w:sz w:val="21"/>
          <w:szCs w:val="21"/>
        </w:rPr>
      </w:pPr>
      <w:r>
        <w:rPr>
          <w:rFonts w:hint="eastAsia" w:ascii="Times New Roman" w:hAnsi="Times New Roman" w:eastAsiaTheme="minorEastAsia" w:cstheme="minorEastAsia"/>
          <w:bCs/>
          <w:color w:val="auto"/>
          <w:kern w:val="0"/>
          <w:sz w:val="21"/>
          <w:szCs w:val="21"/>
        </w:rPr>
        <w:t>本采购文件中的下列术语应解释为：</w:t>
      </w:r>
    </w:p>
    <w:p w14:paraId="0B88B2BB">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kern w:val="0"/>
          <w:sz w:val="21"/>
          <w:szCs w:val="21"/>
        </w:rPr>
      </w:pPr>
      <w:r>
        <w:rPr>
          <w:rFonts w:hint="eastAsia" w:ascii="Times New Roman" w:hAnsi="Times New Roman" w:eastAsiaTheme="minorEastAsia" w:cstheme="minorEastAsia"/>
          <w:bCs/>
          <w:color w:val="auto"/>
          <w:kern w:val="0"/>
          <w:sz w:val="21"/>
          <w:szCs w:val="21"/>
        </w:rPr>
        <w:t>2.1“采购人”系指本项目的采购人，是依法开展政府采购活动的国家机关、事业单位</w:t>
      </w:r>
      <w:r>
        <w:rPr>
          <w:rFonts w:hint="eastAsia" w:ascii="Times New Roman" w:hAnsi="Times New Roman" w:eastAsiaTheme="minorEastAsia" w:cstheme="minorEastAsia"/>
          <w:bCs/>
          <w:color w:val="auto"/>
          <w:kern w:val="0"/>
          <w:sz w:val="21"/>
          <w:szCs w:val="21"/>
          <w:lang w:eastAsia="zh-CN"/>
        </w:rPr>
        <w:t>和</w:t>
      </w:r>
      <w:r>
        <w:rPr>
          <w:rFonts w:hint="eastAsia" w:ascii="Times New Roman" w:hAnsi="Times New Roman" w:eastAsiaTheme="minorEastAsia" w:cstheme="minorEastAsia"/>
          <w:bCs/>
          <w:color w:val="auto"/>
          <w:kern w:val="0"/>
          <w:sz w:val="21"/>
          <w:szCs w:val="21"/>
        </w:rPr>
        <w:t>团体组织。在履行合同阶段称为甲方或买方。</w:t>
      </w:r>
    </w:p>
    <w:p w14:paraId="4E467EC9">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kern w:val="0"/>
          <w:sz w:val="21"/>
          <w:szCs w:val="21"/>
        </w:rPr>
      </w:pPr>
      <w:r>
        <w:rPr>
          <w:rFonts w:hint="eastAsia" w:ascii="Times New Roman" w:hAnsi="Times New Roman" w:eastAsiaTheme="minorEastAsia" w:cstheme="minorEastAsia"/>
          <w:bCs/>
          <w:color w:val="auto"/>
          <w:kern w:val="0"/>
          <w:sz w:val="21"/>
          <w:szCs w:val="21"/>
        </w:rPr>
        <w:t>2.2“</w:t>
      </w:r>
      <w:r>
        <w:rPr>
          <w:rFonts w:hint="eastAsia" w:ascii="Times New Roman" w:hAnsi="Times New Roman" w:eastAsiaTheme="minorEastAsia" w:cstheme="minorEastAsia"/>
          <w:bCs/>
          <w:color w:val="auto"/>
          <w:kern w:val="0"/>
          <w:sz w:val="21"/>
          <w:szCs w:val="21"/>
          <w:lang w:eastAsia="zh-CN"/>
        </w:rPr>
        <w:t>采购人</w:t>
      </w:r>
      <w:r>
        <w:rPr>
          <w:rFonts w:hint="eastAsia" w:ascii="Times New Roman" w:hAnsi="Times New Roman" w:eastAsiaTheme="minorEastAsia" w:cstheme="minorEastAsia"/>
          <w:bCs/>
          <w:color w:val="auto"/>
          <w:kern w:val="0"/>
          <w:sz w:val="21"/>
          <w:szCs w:val="21"/>
        </w:rPr>
        <w:t>”系指组织本次采购活动的</w:t>
      </w:r>
      <w:r>
        <w:rPr>
          <w:rFonts w:hint="eastAsia" w:ascii="Times New Roman" w:hAnsi="Times New Roman" w:eastAsiaTheme="minorEastAsia" w:cstheme="minorEastAsia"/>
          <w:bCs/>
          <w:color w:val="auto"/>
          <w:kern w:val="0"/>
          <w:sz w:val="21"/>
          <w:szCs w:val="21"/>
          <w:lang w:val="en-US" w:eastAsia="zh-CN"/>
        </w:rPr>
        <w:t>海口江东新区管理局</w:t>
      </w:r>
      <w:r>
        <w:rPr>
          <w:rFonts w:hint="eastAsia" w:ascii="Times New Roman" w:hAnsi="Times New Roman" w:eastAsiaTheme="minorEastAsia" w:cstheme="minorEastAsia"/>
          <w:bCs/>
          <w:color w:val="auto"/>
          <w:kern w:val="0"/>
          <w:sz w:val="21"/>
          <w:szCs w:val="21"/>
        </w:rPr>
        <w:t>。</w:t>
      </w:r>
    </w:p>
    <w:p w14:paraId="308021A2">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kern w:val="0"/>
          <w:sz w:val="21"/>
          <w:szCs w:val="21"/>
        </w:rPr>
      </w:pPr>
      <w:r>
        <w:rPr>
          <w:rFonts w:hint="eastAsia" w:ascii="Times New Roman" w:hAnsi="Times New Roman" w:eastAsiaTheme="minorEastAsia" w:cstheme="minorEastAsia"/>
          <w:bCs/>
          <w:color w:val="auto"/>
          <w:kern w:val="0"/>
          <w:sz w:val="21"/>
          <w:szCs w:val="21"/>
        </w:rPr>
        <w:t>2.3“</w:t>
      </w:r>
      <w:r>
        <w:rPr>
          <w:rFonts w:hint="eastAsia" w:ascii="Times New Roman" w:hAnsi="Times New Roman" w:eastAsiaTheme="minorEastAsia" w:cstheme="minorEastAsia"/>
          <w:bCs/>
          <w:color w:val="auto"/>
          <w:kern w:val="0"/>
          <w:sz w:val="21"/>
          <w:szCs w:val="21"/>
          <w:lang w:eastAsia="zh-CN"/>
        </w:rPr>
        <w:t>供应商</w:t>
      </w:r>
      <w:r>
        <w:rPr>
          <w:rFonts w:hint="eastAsia" w:ascii="Times New Roman" w:hAnsi="Times New Roman" w:eastAsiaTheme="minorEastAsia" w:cstheme="minorEastAsia"/>
          <w:bCs/>
          <w:color w:val="auto"/>
          <w:kern w:val="0"/>
          <w:sz w:val="21"/>
          <w:szCs w:val="21"/>
        </w:rPr>
        <w:t>”系指向采购人提供货物、工程或者服务的法人、</w:t>
      </w:r>
      <w:r>
        <w:rPr>
          <w:rFonts w:hint="eastAsia" w:ascii="Times New Roman" w:hAnsi="Times New Roman" w:eastAsiaTheme="minorEastAsia" w:cstheme="minorEastAsia"/>
          <w:bCs/>
          <w:color w:val="auto"/>
          <w:kern w:val="0"/>
          <w:sz w:val="21"/>
          <w:szCs w:val="21"/>
          <w:lang w:eastAsia="zh-CN"/>
        </w:rPr>
        <w:t>其他组织</w:t>
      </w:r>
      <w:r>
        <w:rPr>
          <w:rFonts w:hint="eastAsia" w:ascii="Times New Roman" w:hAnsi="Times New Roman" w:eastAsiaTheme="minorEastAsia" w:cstheme="minorEastAsia"/>
          <w:bCs/>
          <w:color w:val="auto"/>
          <w:kern w:val="0"/>
          <w:sz w:val="21"/>
          <w:szCs w:val="21"/>
        </w:rPr>
        <w:t>或者自然人。法人</w:t>
      </w:r>
      <w:r>
        <w:rPr>
          <w:rFonts w:hint="eastAsia" w:ascii="Times New Roman" w:hAnsi="Times New Roman" w:eastAsiaTheme="minorEastAsia" w:cstheme="minorEastAsia"/>
          <w:bCs/>
          <w:color w:val="auto"/>
          <w:kern w:val="0"/>
          <w:sz w:val="21"/>
          <w:szCs w:val="21"/>
          <w:lang w:eastAsia="zh-CN"/>
        </w:rPr>
        <w:t>的</w:t>
      </w:r>
      <w:r>
        <w:rPr>
          <w:rFonts w:hint="eastAsia" w:ascii="Times New Roman" w:hAnsi="Times New Roman" w:eastAsiaTheme="minorEastAsia" w:cstheme="minorEastAsia"/>
          <w:bCs/>
          <w:color w:val="auto"/>
          <w:kern w:val="0"/>
          <w:sz w:val="21"/>
          <w:szCs w:val="21"/>
        </w:rPr>
        <w:t>分支机构不得参加政府采购活动，但银行、保险、石油石化、电力、电信等特殊行业除外</w:t>
      </w:r>
      <w:r>
        <w:rPr>
          <w:rFonts w:hint="eastAsia" w:ascii="Times New Roman" w:hAnsi="Times New Roman" w:eastAsiaTheme="minorEastAsia" w:cstheme="minorEastAsia"/>
          <w:bCs/>
          <w:color w:val="auto"/>
          <w:sz w:val="21"/>
          <w:szCs w:val="21"/>
          <w:lang w:val="zh-CN"/>
        </w:rPr>
        <w:t>。</w:t>
      </w:r>
      <w:r>
        <w:rPr>
          <w:rFonts w:hint="eastAsia" w:ascii="Times New Roman" w:hAnsi="Times New Roman" w:eastAsiaTheme="minorEastAsia" w:cstheme="minorEastAsia"/>
          <w:bCs/>
          <w:color w:val="auto"/>
          <w:kern w:val="0"/>
          <w:sz w:val="21"/>
          <w:szCs w:val="21"/>
        </w:rPr>
        <w:t>在</w:t>
      </w:r>
      <w:r>
        <w:rPr>
          <w:rFonts w:hint="eastAsia" w:ascii="Times New Roman" w:hAnsi="Times New Roman" w:eastAsiaTheme="minorEastAsia" w:cstheme="minorEastAsia"/>
          <w:bCs/>
          <w:color w:val="auto"/>
          <w:kern w:val="0"/>
          <w:sz w:val="21"/>
          <w:szCs w:val="21"/>
          <w:lang w:eastAsia="zh-CN"/>
        </w:rPr>
        <w:t>响应</w:t>
      </w:r>
      <w:r>
        <w:rPr>
          <w:rFonts w:hint="eastAsia" w:ascii="Times New Roman" w:hAnsi="Times New Roman" w:eastAsiaTheme="minorEastAsia" w:cstheme="minorEastAsia"/>
          <w:bCs/>
          <w:color w:val="auto"/>
          <w:kern w:val="0"/>
          <w:sz w:val="21"/>
          <w:szCs w:val="21"/>
        </w:rPr>
        <w:t>阶段称为供应商、</w:t>
      </w:r>
      <w:r>
        <w:rPr>
          <w:rFonts w:hint="eastAsia" w:ascii="Times New Roman" w:hAnsi="Times New Roman" w:eastAsiaTheme="minorEastAsia" w:cstheme="minorEastAsia"/>
          <w:bCs/>
          <w:color w:val="auto"/>
          <w:kern w:val="0"/>
          <w:sz w:val="21"/>
          <w:szCs w:val="21"/>
          <w:lang w:eastAsia="zh-CN"/>
        </w:rPr>
        <w:t>供应商</w:t>
      </w:r>
      <w:r>
        <w:rPr>
          <w:rFonts w:hint="eastAsia" w:ascii="Times New Roman" w:hAnsi="Times New Roman" w:eastAsiaTheme="minorEastAsia" w:cstheme="minorEastAsia"/>
          <w:bCs/>
          <w:color w:val="auto"/>
          <w:kern w:val="0"/>
          <w:sz w:val="21"/>
          <w:szCs w:val="21"/>
        </w:rPr>
        <w:t>，在签订和履行合同阶段称为乙方、卖方或</w:t>
      </w:r>
      <w:r>
        <w:rPr>
          <w:rFonts w:hint="eastAsia" w:ascii="Times New Roman" w:hAnsi="Times New Roman" w:eastAsiaTheme="minorEastAsia" w:cstheme="minorEastAsia"/>
          <w:bCs/>
          <w:color w:val="auto"/>
          <w:kern w:val="0"/>
          <w:sz w:val="21"/>
          <w:szCs w:val="21"/>
          <w:lang w:eastAsia="zh-CN"/>
        </w:rPr>
        <w:t>成交</w:t>
      </w:r>
      <w:r>
        <w:rPr>
          <w:rFonts w:hint="eastAsia" w:ascii="Times New Roman" w:hAnsi="Times New Roman" w:eastAsiaTheme="minorEastAsia" w:cstheme="minorEastAsia"/>
          <w:bCs/>
          <w:color w:val="auto"/>
          <w:kern w:val="0"/>
          <w:sz w:val="21"/>
          <w:szCs w:val="21"/>
        </w:rPr>
        <w:t>人（</w:t>
      </w:r>
      <w:r>
        <w:rPr>
          <w:rFonts w:hint="eastAsia" w:ascii="Times New Roman" w:hAnsi="Times New Roman" w:eastAsiaTheme="minorEastAsia" w:cstheme="minorEastAsia"/>
          <w:bCs/>
          <w:color w:val="auto"/>
          <w:kern w:val="0"/>
          <w:sz w:val="21"/>
          <w:szCs w:val="21"/>
          <w:lang w:eastAsia="zh-CN"/>
        </w:rPr>
        <w:t>成交</w:t>
      </w:r>
      <w:r>
        <w:rPr>
          <w:rFonts w:hint="eastAsia" w:ascii="Times New Roman" w:hAnsi="Times New Roman" w:eastAsiaTheme="minorEastAsia" w:cstheme="minorEastAsia"/>
          <w:bCs/>
          <w:color w:val="auto"/>
          <w:kern w:val="0"/>
          <w:sz w:val="21"/>
          <w:szCs w:val="21"/>
        </w:rPr>
        <w:t>供应商）。</w:t>
      </w:r>
      <w:bookmarkStart w:id="58" w:name="_Toc267320062"/>
    </w:p>
    <w:p w14:paraId="05C34FBB">
      <w:pPr>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kern w:val="0"/>
          <w:sz w:val="21"/>
          <w:szCs w:val="21"/>
          <w:lang w:eastAsia="zh-CN"/>
        </w:rPr>
      </w:pPr>
      <w:r>
        <w:rPr>
          <w:rFonts w:hint="eastAsia" w:ascii="Times New Roman" w:hAnsi="Times New Roman" w:eastAsiaTheme="minorEastAsia" w:cstheme="minorEastAsia"/>
          <w:bCs/>
          <w:color w:val="auto"/>
          <w:kern w:val="0"/>
          <w:sz w:val="21"/>
          <w:szCs w:val="21"/>
        </w:rPr>
        <w:t>3、</w:t>
      </w:r>
      <w:bookmarkEnd w:id="58"/>
      <w:r>
        <w:rPr>
          <w:rFonts w:hint="eastAsia" w:ascii="Times New Roman" w:hAnsi="Times New Roman" w:eastAsiaTheme="minorEastAsia" w:cstheme="minorEastAsia"/>
          <w:bCs/>
          <w:color w:val="auto"/>
          <w:kern w:val="0"/>
          <w:sz w:val="21"/>
          <w:szCs w:val="21"/>
          <w:lang w:eastAsia="zh-CN"/>
        </w:rPr>
        <w:t>供应商</w:t>
      </w:r>
    </w:p>
    <w:p w14:paraId="567CFA6A">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kern w:val="0"/>
          <w:sz w:val="21"/>
          <w:szCs w:val="21"/>
        </w:rPr>
      </w:pPr>
      <w:r>
        <w:rPr>
          <w:rFonts w:hint="eastAsia" w:ascii="Times New Roman" w:hAnsi="Times New Roman" w:eastAsiaTheme="minorEastAsia" w:cstheme="minorEastAsia"/>
          <w:bCs/>
          <w:color w:val="auto"/>
          <w:kern w:val="0"/>
          <w:sz w:val="21"/>
          <w:szCs w:val="21"/>
        </w:rPr>
        <w:t>3.1合格</w:t>
      </w:r>
      <w:r>
        <w:rPr>
          <w:rFonts w:hint="eastAsia" w:ascii="Times New Roman" w:hAnsi="Times New Roman" w:eastAsiaTheme="minorEastAsia" w:cstheme="minorEastAsia"/>
          <w:bCs/>
          <w:color w:val="auto"/>
          <w:kern w:val="0"/>
          <w:sz w:val="21"/>
          <w:szCs w:val="21"/>
          <w:lang w:eastAsia="zh-CN"/>
        </w:rPr>
        <w:t>供应商</w:t>
      </w:r>
      <w:r>
        <w:rPr>
          <w:rFonts w:hint="eastAsia" w:ascii="Times New Roman" w:hAnsi="Times New Roman" w:eastAsiaTheme="minorEastAsia" w:cstheme="minorEastAsia"/>
          <w:bCs/>
          <w:color w:val="auto"/>
          <w:kern w:val="0"/>
          <w:sz w:val="21"/>
          <w:szCs w:val="21"/>
        </w:rPr>
        <w:t>条件</w:t>
      </w:r>
    </w:p>
    <w:p w14:paraId="5B426F90">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3.1.1在中华人民共和国境内注册，能够独立承担民事责任，有生产或供应能力的本国供应商，包括法人、其他组织</w:t>
      </w:r>
      <w:r>
        <w:rPr>
          <w:rFonts w:hint="eastAsia" w:ascii="Times New Roman" w:hAnsi="Times New Roman" w:eastAsiaTheme="minorEastAsia" w:cstheme="minorEastAsia"/>
          <w:bCs/>
          <w:color w:val="auto"/>
          <w:sz w:val="21"/>
          <w:szCs w:val="21"/>
          <w:lang w:val="zh-CN"/>
        </w:rPr>
        <w:t>或者</w:t>
      </w:r>
      <w:r>
        <w:rPr>
          <w:rFonts w:hint="eastAsia" w:ascii="Times New Roman" w:hAnsi="Times New Roman" w:eastAsiaTheme="minorEastAsia" w:cstheme="minorEastAsia"/>
          <w:bCs/>
          <w:color w:val="auto"/>
          <w:sz w:val="21"/>
          <w:szCs w:val="21"/>
        </w:rPr>
        <w:t>自然人；</w:t>
      </w:r>
    </w:p>
    <w:p w14:paraId="026792A4">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3.1.2符合《政府采购法》第二十二条规定的条件：</w:t>
      </w:r>
    </w:p>
    <w:p w14:paraId="3443EC7D">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kern w:val="0"/>
          <w:sz w:val="21"/>
          <w:szCs w:val="21"/>
        </w:rPr>
        <w:t>3.1.2.1具有独立承担民事责任的能力；</w:t>
      </w:r>
      <w:r>
        <w:rPr>
          <w:rFonts w:hint="eastAsia" w:ascii="Times New Roman" w:hAnsi="Times New Roman" w:eastAsiaTheme="minorEastAsia" w:cstheme="minorEastAsia"/>
          <w:bCs/>
          <w:color w:val="auto"/>
          <w:kern w:val="0"/>
          <w:sz w:val="21"/>
          <w:szCs w:val="21"/>
        </w:rPr>
        <w:br w:type="textWrapping"/>
      </w:r>
      <w:r>
        <w:rPr>
          <w:rFonts w:hint="eastAsia" w:ascii="Times New Roman" w:hAnsi="Times New Roman" w:eastAsiaTheme="minorEastAsia" w:cstheme="minorEastAsia"/>
          <w:bCs/>
          <w:color w:val="auto"/>
          <w:kern w:val="0"/>
          <w:sz w:val="21"/>
          <w:szCs w:val="21"/>
        </w:rPr>
        <w:t>  3.1.2.1具有良好的商业信誉和健全的财务会计制度；</w:t>
      </w:r>
      <w:r>
        <w:rPr>
          <w:rFonts w:hint="eastAsia" w:ascii="Times New Roman" w:hAnsi="Times New Roman" w:eastAsiaTheme="minorEastAsia" w:cstheme="minorEastAsia"/>
          <w:bCs/>
          <w:color w:val="auto"/>
          <w:kern w:val="0"/>
          <w:sz w:val="21"/>
          <w:szCs w:val="21"/>
        </w:rPr>
        <w:br w:type="textWrapping"/>
      </w:r>
      <w:r>
        <w:rPr>
          <w:rFonts w:hint="eastAsia" w:ascii="Times New Roman" w:hAnsi="Times New Roman" w:eastAsiaTheme="minorEastAsia" w:cstheme="minorEastAsia"/>
          <w:bCs/>
          <w:color w:val="auto"/>
          <w:kern w:val="0"/>
          <w:sz w:val="21"/>
          <w:szCs w:val="21"/>
        </w:rPr>
        <w:t>  3.1.2.1具有履行合同所必需的设备和专业技术能力；</w:t>
      </w:r>
      <w:r>
        <w:rPr>
          <w:rFonts w:hint="eastAsia" w:ascii="Times New Roman" w:hAnsi="Times New Roman" w:eastAsiaTheme="minorEastAsia" w:cstheme="minorEastAsia"/>
          <w:bCs/>
          <w:color w:val="auto"/>
          <w:kern w:val="0"/>
          <w:sz w:val="21"/>
          <w:szCs w:val="21"/>
        </w:rPr>
        <w:br w:type="textWrapping"/>
      </w:r>
      <w:r>
        <w:rPr>
          <w:rFonts w:hint="eastAsia" w:ascii="Times New Roman" w:hAnsi="Times New Roman" w:eastAsiaTheme="minorEastAsia" w:cstheme="minorEastAsia"/>
          <w:bCs/>
          <w:color w:val="auto"/>
          <w:kern w:val="0"/>
          <w:sz w:val="21"/>
          <w:szCs w:val="21"/>
        </w:rPr>
        <w:t>  3.1.2.1有依法缴纳税收和社会保障资金的良好记录；</w:t>
      </w:r>
      <w:r>
        <w:rPr>
          <w:rFonts w:hint="eastAsia" w:ascii="Times New Roman" w:hAnsi="Times New Roman" w:eastAsiaTheme="minorEastAsia" w:cstheme="minorEastAsia"/>
          <w:bCs/>
          <w:color w:val="auto"/>
          <w:kern w:val="0"/>
          <w:sz w:val="21"/>
          <w:szCs w:val="21"/>
        </w:rPr>
        <w:br w:type="textWrapping"/>
      </w:r>
      <w:r>
        <w:rPr>
          <w:rFonts w:hint="eastAsia" w:ascii="Times New Roman" w:hAnsi="Times New Roman" w:eastAsiaTheme="minorEastAsia" w:cstheme="minorEastAsia"/>
          <w:bCs/>
          <w:color w:val="auto"/>
          <w:kern w:val="0"/>
          <w:sz w:val="21"/>
          <w:szCs w:val="21"/>
        </w:rPr>
        <w:t>  3.1.2.1参加政府采购活动前三年内，在经营活动中没有重大违法记录；</w:t>
      </w:r>
      <w:r>
        <w:rPr>
          <w:rFonts w:hint="eastAsia" w:ascii="Times New Roman" w:hAnsi="Times New Roman" w:eastAsiaTheme="minorEastAsia" w:cstheme="minorEastAsia"/>
          <w:bCs/>
          <w:color w:val="auto"/>
          <w:kern w:val="0"/>
          <w:sz w:val="21"/>
          <w:szCs w:val="21"/>
        </w:rPr>
        <w:br w:type="textWrapping"/>
      </w:r>
      <w:r>
        <w:rPr>
          <w:rFonts w:hint="eastAsia" w:ascii="Times New Roman" w:hAnsi="Times New Roman" w:eastAsiaTheme="minorEastAsia" w:cstheme="minorEastAsia"/>
          <w:bCs/>
          <w:color w:val="auto"/>
          <w:kern w:val="0"/>
          <w:sz w:val="21"/>
          <w:szCs w:val="21"/>
        </w:rPr>
        <w:t>  3.1.2.1法律、行政法规规定的其他条件。</w:t>
      </w:r>
    </w:p>
    <w:p w14:paraId="464D5DA3">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3.1.3满足采购文件报价、商务和技术等实质性要求的；</w:t>
      </w:r>
    </w:p>
    <w:p w14:paraId="66243518">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kern w:val="0"/>
          <w:sz w:val="21"/>
          <w:szCs w:val="21"/>
        </w:rPr>
      </w:pPr>
      <w:r>
        <w:rPr>
          <w:rFonts w:hint="eastAsia" w:ascii="Times New Roman" w:hAnsi="Times New Roman" w:eastAsiaTheme="minorEastAsia" w:cstheme="minorEastAsia"/>
          <w:bCs/>
          <w:color w:val="auto"/>
          <w:kern w:val="0"/>
          <w:sz w:val="21"/>
          <w:szCs w:val="21"/>
        </w:rPr>
        <w:t>3.2</w:t>
      </w:r>
      <w:r>
        <w:rPr>
          <w:rFonts w:hint="eastAsia" w:ascii="Times New Roman" w:hAnsi="Times New Roman" w:eastAsiaTheme="minorEastAsia" w:cstheme="minorEastAsia"/>
          <w:bCs/>
          <w:color w:val="auto"/>
          <w:kern w:val="0"/>
          <w:sz w:val="21"/>
          <w:szCs w:val="21"/>
          <w:lang w:eastAsia="zh-CN"/>
        </w:rPr>
        <w:t>供应商</w:t>
      </w:r>
      <w:r>
        <w:rPr>
          <w:rFonts w:hint="eastAsia" w:ascii="Times New Roman" w:hAnsi="Times New Roman" w:eastAsiaTheme="minorEastAsia" w:cstheme="minorEastAsia"/>
          <w:bCs/>
          <w:color w:val="auto"/>
          <w:kern w:val="0"/>
          <w:sz w:val="21"/>
          <w:szCs w:val="21"/>
        </w:rPr>
        <w:t>的风险</w:t>
      </w:r>
    </w:p>
    <w:p w14:paraId="43DE85DF">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kern w:val="0"/>
          <w:sz w:val="21"/>
          <w:szCs w:val="21"/>
        </w:rPr>
      </w:pPr>
      <w:r>
        <w:rPr>
          <w:rFonts w:hint="eastAsia" w:ascii="Times New Roman" w:hAnsi="Times New Roman" w:eastAsiaTheme="minorEastAsia" w:cstheme="minorEastAsia"/>
          <w:bCs/>
          <w:color w:val="auto"/>
          <w:kern w:val="0"/>
          <w:sz w:val="21"/>
          <w:szCs w:val="21"/>
        </w:rPr>
        <w:t>3.2.1</w:t>
      </w:r>
      <w:r>
        <w:rPr>
          <w:rFonts w:hint="eastAsia" w:ascii="Times New Roman" w:hAnsi="Times New Roman" w:eastAsiaTheme="minorEastAsia" w:cstheme="minorEastAsia"/>
          <w:bCs/>
          <w:color w:val="auto"/>
          <w:kern w:val="0"/>
          <w:sz w:val="21"/>
          <w:szCs w:val="21"/>
          <w:lang w:eastAsia="zh-CN"/>
        </w:rPr>
        <w:t>供应商</w:t>
      </w:r>
      <w:r>
        <w:rPr>
          <w:rFonts w:hint="eastAsia" w:ascii="Times New Roman" w:hAnsi="Times New Roman" w:eastAsiaTheme="minorEastAsia" w:cstheme="minorEastAsia"/>
          <w:bCs/>
          <w:color w:val="auto"/>
          <w:kern w:val="0"/>
          <w:sz w:val="21"/>
          <w:szCs w:val="21"/>
        </w:rPr>
        <w:t>没有按照采购文件的要求编制、签署、密封、标记、递交及修正</w:t>
      </w:r>
      <w:r>
        <w:rPr>
          <w:rFonts w:hint="eastAsia" w:ascii="Times New Roman" w:hAnsi="Times New Roman" w:eastAsiaTheme="minorEastAsia" w:cstheme="minorEastAsia"/>
          <w:bCs/>
          <w:color w:val="auto"/>
          <w:kern w:val="0"/>
          <w:sz w:val="21"/>
          <w:szCs w:val="21"/>
          <w:lang w:eastAsia="zh-CN"/>
        </w:rPr>
        <w:t>响应文件</w:t>
      </w:r>
      <w:r>
        <w:rPr>
          <w:rFonts w:hint="eastAsia" w:ascii="Times New Roman" w:hAnsi="Times New Roman" w:eastAsiaTheme="minorEastAsia" w:cstheme="minorEastAsia"/>
          <w:bCs/>
          <w:color w:val="auto"/>
          <w:kern w:val="0"/>
          <w:sz w:val="21"/>
          <w:szCs w:val="21"/>
        </w:rPr>
        <w:t>的，或者</w:t>
      </w:r>
      <w:r>
        <w:rPr>
          <w:rFonts w:hint="eastAsia" w:ascii="Times New Roman" w:hAnsi="Times New Roman" w:eastAsiaTheme="minorEastAsia" w:cstheme="minorEastAsia"/>
          <w:bCs/>
          <w:color w:val="auto"/>
          <w:kern w:val="0"/>
          <w:sz w:val="21"/>
          <w:szCs w:val="21"/>
          <w:lang w:eastAsia="zh-CN"/>
        </w:rPr>
        <w:t>响应文件</w:t>
      </w:r>
      <w:r>
        <w:rPr>
          <w:rFonts w:hint="eastAsia" w:ascii="Times New Roman" w:hAnsi="Times New Roman" w:eastAsiaTheme="minorEastAsia" w:cstheme="minorEastAsia"/>
          <w:bCs/>
          <w:color w:val="auto"/>
          <w:kern w:val="0"/>
          <w:sz w:val="21"/>
          <w:szCs w:val="21"/>
        </w:rPr>
        <w:t>没有对采购文件在各方面都做出实质性响应的，将导致</w:t>
      </w:r>
      <w:r>
        <w:rPr>
          <w:rFonts w:hint="eastAsia" w:ascii="Times New Roman" w:hAnsi="Times New Roman" w:eastAsiaTheme="minorEastAsia" w:cstheme="minorEastAsia"/>
          <w:bCs/>
          <w:color w:val="auto"/>
          <w:kern w:val="0"/>
          <w:sz w:val="21"/>
          <w:szCs w:val="21"/>
          <w:lang w:eastAsia="zh-CN"/>
        </w:rPr>
        <w:t>响应无效</w:t>
      </w:r>
      <w:r>
        <w:rPr>
          <w:rFonts w:hint="eastAsia" w:ascii="Times New Roman" w:hAnsi="Times New Roman" w:eastAsiaTheme="minorEastAsia" w:cstheme="minorEastAsia"/>
          <w:bCs/>
          <w:color w:val="auto"/>
          <w:kern w:val="0"/>
          <w:sz w:val="21"/>
          <w:szCs w:val="21"/>
        </w:rPr>
        <w:t>。</w:t>
      </w:r>
    </w:p>
    <w:p w14:paraId="6A707AFF">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3.2.2</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提交的</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内容有下列情形之一的，一经发现，视为</w:t>
      </w:r>
      <w:r>
        <w:rPr>
          <w:rFonts w:hint="eastAsia" w:ascii="Times New Roman" w:hAnsi="Times New Roman" w:eastAsiaTheme="minorEastAsia" w:cstheme="minorEastAsia"/>
          <w:bCs/>
          <w:color w:val="auto"/>
          <w:sz w:val="21"/>
          <w:szCs w:val="21"/>
          <w:lang w:eastAsia="zh-CN"/>
        </w:rPr>
        <w:t>无效响应</w:t>
      </w:r>
      <w:r>
        <w:rPr>
          <w:rFonts w:hint="eastAsia" w:ascii="Times New Roman" w:hAnsi="Times New Roman" w:eastAsiaTheme="minorEastAsia" w:cstheme="minorEastAsia"/>
          <w:bCs/>
          <w:color w:val="auto"/>
          <w:sz w:val="21"/>
          <w:szCs w:val="21"/>
        </w:rPr>
        <w:t>，并依法上报</w:t>
      </w:r>
      <w:r>
        <w:rPr>
          <w:rFonts w:hint="eastAsia" w:ascii="Times New Roman" w:hAnsi="Times New Roman" w:eastAsiaTheme="minorEastAsia" w:cstheme="minorEastAsia"/>
          <w:bCs/>
          <w:color w:val="auto"/>
          <w:sz w:val="21"/>
          <w:szCs w:val="21"/>
          <w:lang w:eastAsia="zh-CN"/>
        </w:rPr>
        <w:t>政府采购</w:t>
      </w:r>
      <w:r>
        <w:rPr>
          <w:rFonts w:hint="eastAsia" w:ascii="Times New Roman" w:hAnsi="Times New Roman" w:eastAsiaTheme="minorEastAsia" w:cstheme="minorEastAsia"/>
          <w:bCs/>
          <w:color w:val="auto"/>
          <w:sz w:val="21"/>
          <w:szCs w:val="21"/>
        </w:rPr>
        <w:t>监督</w:t>
      </w:r>
      <w:r>
        <w:rPr>
          <w:rFonts w:hint="eastAsia" w:ascii="Times New Roman" w:hAnsi="Times New Roman" w:eastAsiaTheme="minorEastAsia" w:cstheme="minorEastAsia"/>
          <w:bCs/>
          <w:color w:val="auto"/>
          <w:sz w:val="21"/>
          <w:szCs w:val="21"/>
          <w:lang w:eastAsia="zh-CN"/>
        </w:rPr>
        <w:t>管理</w:t>
      </w:r>
      <w:r>
        <w:rPr>
          <w:rFonts w:hint="eastAsia" w:ascii="Times New Roman" w:hAnsi="Times New Roman" w:eastAsiaTheme="minorEastAsia" w:cstheme="minorEastAsia"/>
          <w:bCs/>
          <w:color w:val="auto"/>
          <w:sz w:val="21"/>
          <w:szCs w:val="21"/>
        </w:rPr>
        <w:t>部门处理</w:t>
      </w:r>
      <w:r>
        <w:rPr>
          <w:rFonts w:hint="eastAsia" w:ascii="Times New Roman" w:hAnsi="Times New Roman" w:eastAsiaTheme="minorEastAsia" w:cstheme="minorEastAsia"/>
          <w:bCs/>
          <w:color w:val="auto"/>
          <w:kern w:val="0"/>
          <w:sz w:val="21"/>
          <w:szCs w:val="21"/>
        </w:rPr>
        <w:t>：</w:t>
      </w:r>
    </w:p>
    <w:p w14:paraId="66E0F15A">
      <w:pPr>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kern w:val="0"/>
          <w:sz w:val="21"/>
          <w:szCs w:val="21"/>
          <w:lang w:eastAsia="zh-CN"/>
        </w:rPr>
      </w:pPr>
      <w:r>
        <w:rPr>
          <w:rFonts w:hint="eastAsia" w:ascii="Times New Roman" w:hAnsi="Times New Roman" w:eastAsiaTheme="minorEastAsia" w:cstheme="minorEastAsia"/>
          <w:bCs/>
          <w:color w:val="auto"/>
          <w:kern w:val="0"/>
          <w:sz w:val="21"/>
          <w:szCs w:val="21"/>
        </w:rPr>
        <w:t>（1）提供虚假的资料</w:t>
      </w:r>
      <w:r>
        <w:rPr>
          <w:rFonts w:hint="eastAsia" w:ascii="Times New Roman" w:hAnsi="Times New Roman" w:eastAsiaTheme="minorEastAsia" w:cstheme="minorEastAsia"/>
          <w:bCs/>
          <w:color w:val="auto"/>
          <w:kern w:val="0"/>
          <w:sz w:val="21"/>
          <w:szCs w:val="21"/>
          <w:lang w:eastAsia="zh-CN"/>
        </w:rPr>
        <w:t>；</w:t>
      </w:r>
    </w:p>
    <w:p w14:paraId="1A5054D9">
      <w:pPr>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kern w:val="0"/>
          <w:sz w:val="21"/>
          <w:szCs w:val="21"/>
          <w:lang w:eastAsia="zh-CN"/>
        </w:rPr>
      </w:pPr>
      <w:r>
        <w:rPr>
          <w:rFonts w:hint="eastAsia" w:ascii="Times New Roman" w:hAnsi="Times New Roman" w:eastAsiaTheme="minorEastAsia" w:cstheme="minorEastAsia"/>
          <w:bCs/>
          <w:color w:val="auto"/>
          <w:kern w:val="0"/>
          <w:sz w:val="21"/>
          <w:szCs w:val="21"/>
        </w:rPr>
        <w:t>（2）在实质性方面失实</w:t>
      </w:r>
      <w:r>
        <w:rPr>
          <w:rFonts w:hint="eastAsia" w:ascii="Times New Roman" w:hAnsi="Times New Roman" w:eastAsiaTheme="minorEastAsia" w:cstheme="minorEastAsia"/>
          <w:bCs/>
          <w:color w:val="auto"/>
          <w:kern w:val="0"/>
          <w:sz w:val="21"/>
          <w:szCs w:val="21"/>
          <w:lang w:eastAsia="zh-CN"/>
        </w:rPr>
        <w:t>；</w:t>
      </w:r>
    </w:p>
    <w:p w14:paraId="640CD496">
      <w:pPr>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kern w:val="0"/>
          <w:sz w:val="21"/>
          <w:szCs w:val="21"/>
        </w:rPr>
        <w:t>3.2.3</w:t>
      </w:r>
      <w:r>
        <w:rPr>
          <w:rFonts w:hint="eastAsia" w:ascii="Times New Roman" w:hAnsi="Times New Roman" w:eastAsiaTheme="minorEastAsia" w:cstheme="minorEastAsia"/>
          <w:bCs/>
          <w:color w:val="auto"/>
          <w:sz w:val="21"/>
          <w:szCs w:val="21"/>
        </w:rPr>
        <w:t>供应商享受政策优惠条件但提供的证明（说明）文件或</w:t>
      </w:r>
      <w:r>
        <w:rPr>
          <w:rFonts w:hint="eastAsia" w:ascii="Times New Roman" w:hAnsi="Times New Roman" w:eastAsiaTheme="minorEastAsia" w:cstheme="minorEastAsia"/>
          <w:color w:val="auto"/>
          <w:sz w:val="21"/>
          <w:szCs w:val="21"/>
        </w:rPr>
        <w:t>承诺文件失实的，</w:t>
      </w:r>
      <w:r>
        <w:rPr>
          <w:rFonts w:hint="eastAsia" w:ascii="Times New Roman" w:hAnsi="Times New Roman" w:eastAsiaTheme="minorEastAsia" w:cstheme="minorEastAsia"/>
          <w:bCs/>
          <w:color w:val="auto"/>
          <w:sz w:val="21"/>
          <w:szCs w:val="21"/>
        </w:rPr>
        <w:t>视同</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提供虚假资料论处。</w:t>
      </w:r>
    </w:p>
    <w:p w14:paraId="7D188A90">
      <w:pPr>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rPr>
        <w:t>4、</w:t>
      </w:r>
      <w:r>
        <w:rPr>
          <w:rFonts w:hint="eastAsia" w:ascii="Times New Roman" w:hAnsi="Times New Roman" w:eastAsiaTheme="minorEastAsia" w:cstheme="minorEastAsia"/>
          <w:bCs/>
          <w:color w:val="auto"/>
          <w:sz w:val="21"/>
          <w:szCs w:val="21"/>
          <w:lang w:eastAsia="zh-CN"/>
        </w:rPr>
        <w:t>响应费用</w:t>
      </w:r>
    </w:p>
    <w:p w14:paraId="6C63527F">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4.1无论</w:t>
      </w:r>
      <w:r>
        <w:rPr>
          <w:rFonts w:hint="eastAsia" w:ascii="Times New Roman" w:hAnsi="Times New Roman" w:eastAsiaTheme="minorEastAsia" w:cstheme="minorEastAsia"/>
          <w:bCs/>
          <w:color w:val="auto"/>
          <w:sz w:val="21"/>
          <w:szCs w:val="21"/>
          <w:lang w:eastAsia="zh-CN"/>
        </w:rPr>
        <w:t>响应过程</w:t>
      </w:r>
      <w:r>
        <w:rPr>
          <w:rFonts w:hint="eastAsia" w:ascii="Times New Roman" w:hAnsi="Times New Roman" w:eastAsiaTheme="minorEastAsia" w:cstheme="minorEastAsia"/>
          <w:bCs/>
          <w:color w:val="auto"/>
          <w:sz w:val="21"/>
          <w:szCs w:val="21"/>
        </w:rPr>
        <w:t>中的做法和结果如何，</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自行承担所有与参加</w:t>
      </w:r>
      <w:r>
        <w:rPr>
          <w:rFonts w:hint="eastAsia" w:ascii="Times New Roman" w:hAnsi="Times New Roman" w:eastAsiaTheme="minorEastAsia" w:cstheme="minorEastAsia"/>
          <w:bCs/>
          <w:color w:val="auto"/>
          <w:sz w:val="21"/>
          <w:szCs w:val="21"/>
          <w:lang w:eastAsia="zh-CN"/>
        </w:rPr>
        <w:t>采购活动</w:t>
      </w:r>
      <w:r>
        <w:rPr>
          <w:rFonts w:hint="eastAsia" w:ascii="Times New Roman" w:hAnsi="Times New Roman" w:eastAsiaTheme="minorEastAsia" w:cstheme="minorEastAsia"/>
          <w:bCs/>
          <w:color w:val="auto"/>
          <w:sz w:val="21"/>
          <w:szCs w:val="21"/>
        </w:rPr>
        <w:t>有关的全部费用；</w:t>
      </w:r>
    </w:p>
    <w:p w14:paraId="5F0D2194">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14:paraId="3D554180">
      <w:pPr>
        <w:pStyle w:val="8"/>
        <w:pageBreakBefore w:val="0"/>
        <w:wordWrap/>
        <w:topLinePunct w:val="0"/>
        <w:bidi w:val="0"/>
        <w:adjustRightInd w:val="0"/>
        <w:snapToGrid w:val="0"/>
        <w:spacing w:line="360" w:lineRule="auto"/>
        <w:ind w:firstLine="420" w:firstLineChars="200"/>
        <w:textAlignment w:val="auto"/>
        <w:rPr>
          <w:rFonts w:hint="default" w:ascii="Times New Roman" w:hAnsi="Times New Roman" w:eastAsiaTheme="minorEastAsia" w:cstheme="minorEastAsia"/>
          <w:bCs/>
          <w:color w:val="0000FF"/>
          <w:sz w:val="21"/>
          <w:szCs w:val="21"/>
          <w:lang w:val="en-US" w:eastAsia="zh-CN"/>
        </w:rPr>
      </w:pPr>
      <w:r>
        <w:rPr>
          <w:rFonts w:hint="eastAsia" w:ascii="Times New Roman" w:hAnsi="Times New Roman" w:eastAsiaTheme="minorEastAsia" w:cstheme="minorEastAsia"/>
          <w:bCs/>
          <w:color w:val="auto"/>
          <w:sz w:val="21"/>
          <w:szCs w:val="21"/>
        </w:rPr>
        <w:t>5.1关于符合上述规定的小微企业（供应商）参与</w:t>
      </w:r>
      <w:r>
        <w:rPr>
          <w:rFonts w:hint="eastAsia" w:ascii="Times New Roman" w:hAnsi="Times New Roman" w:eastAsiaTheme="minorEastAsia" w:cstheme="minorEastAsia"/>
          <w:bCs/>
          <w:color w:val="auto"/>
          <w:sz w:val="21"/>
          <w:szCs w:val="21"/>
          <w:lang w:eastAsia="zh-CN"/>
        </w:rPr>
        <w:t>响应</w:t>
      </w:r>
    </w:p>
    <w:p w14:paraId="4959284A">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5.1.1监狱企业、残疾人福利性单位视同小型、微型企业；以联合体形式参加政府采购活动，联合体各方均为小微企业的，联合体视同为小微企业。</w:t>
      </w:r>
    </w:p>
    <w:p w14:paraId="5D053428">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5.1.2</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为符合规定的小型或微型企业时，报价给予20%的价格扣除，用扣除后的价格参与评审；</w:t>
      </w:r>
    </w:p>
    <w:p w14:paraId="79F79439">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5.1.3</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为大中型企业和其他自然人、法人或者其他组织与小微企业组成联合体或者大中型企业向小微企业分包的，对联合体报价给予</w:t>
      </w:r>
      <w:r>
        <w:rPr>
          <w:rFonts w:hint="eastAsia" w:ascii="Times New Roman" w:hAnsi="Times New Roman" w:eastAsiaTheme="minorEastAsia" w:cstheme="minorEastAsia"/>
          <w:bCs/>
          <w:color w:val="auto"/>
          <w:sz w:val="21"/>
          <w:szCs w:val="21"/>
          <w:highlight w:val="none"/>
          <w:lang w:val="en-US" w:eastAsia="zh-CN"/>
        </w:rPr>
        <w:t>6</w:t>
      </w:r>
      <w:r>
        <w:rPr>
          <w:rFonts w:hint="eastAsia" w:ascii="Times New Roman" w:hAnsi="Times New Roman" w:eastAsiaTheme="minorEastAsia" w:cstheme="minorEastAsia"/>
          <w:bCs/>
          <w:color w:val="auto"/>
          <w:sz w:val="21"/>
          <w:szCs w:val="21"/>
          <w:highlight w:val="none"/>
        </w:rPr>
        <w:t>%</w:t>
      </w:r>
      <w:r>
        <w:rPr>
          <w:rFonts w:hint="eastAsia" w:ascii="Times New Roman" w:hAnsi="Times New Roman" w:eastAsiaTheme="minorEastAsia" w:cstheme="minorEastAsia"/>
          <w:bCs/>
          <w:color w:val="auto"/>
          <w:sz w:val="21"/>
          <w:szCs w:val="21"/>
        </w:rPr>
        <w:t>的价格扣除，用扣除后的价格参与评审；</w:t>
      </w:r>
    </w:p>
    <w:p w14:paraId="5DB32131">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5.1.4本条款中两种价格扣除优惠原则不同时使用。</w:t>
      </w:r>
    </w:p>
    <w:p w14:paraId="1B942B70">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5.1.5组成联合体或者接受分包的小微企业与联合体内其他企业、分包企业之间存在直接控股、管理关系的，不享受价格扣除优惠政策；</w:t>
      </w:r>
    </w:p>
    <w:p w14:paraId="19A3D506">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5.1.6</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认为其为小型或微型企业的应提供合法有效的“中小企业声明函”（附件2），并明确企业类型；</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认为其为监狱企业须提供由省级以上监狱管理局、戒毒管理局（含新疆生产建设兵团）出具的属于监狱企业的证明文件(附件3)；</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认为其为符合条件的残疾人福利性单位在参加政府采购活动时，应当提供《残疾人福利性单位声明函》（附件4），并对声明的真实性负责，否则评审时不能享受相应的价格扣除。</w:t>
      </w:r>
    </w:p>
    <w:p w14:paraId="2E86BD54">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5.1.7在货物采购项目中，供应商提供的货物既有小微企业制造货物，也有大中型企业制造货物的，不享受本办法规定的小微企业扶持政策。</w:t>
      </w:r>
    </w:p>
    <w:p w14:paraId="0F42D661">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5.1.8享受扶持政策获得政府采购合同的，小微企业不得将合同分包给大中型企业，中型企业不得将合同分包给大型企业。</w:t>
      </w:r>
    </w:p>
    <w:p w14:paraId="2532BFB9">
      <w:pPr>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rPr>
        <w:t>5.2 关于强制采购节能产品、信息安全产品和优先采购环境标志产品的要求</w:t>
      </w:r>
      <w:r>
        <w:rPr>
          <w:rFonts w:hint="eastAsia" w:ascii="Times New Roman" w:hAnsi="Times New Roman" w:eastAsiaTheme="minorEastAsia" w:cstheme="minorEastAsia"/>
          <w:bCs/>
          <w:color w:val="auto"/>
          <w:sz w:val="21"/>
          <w:szCs w:val="21"/>
          <w:lang w:eastAsia="zh-CN"/>
        </w:rPr>
        <w:t>。</w:t>
      </w:r>
    </w:p>
    <w:p w14:paraId="3A1A5596">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14:paraId="0429AF22">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5.2.2提供的产品属于信息安全产品的，供应商应当选择经国家认证的信息安全产品</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，并提供有效的中国国家信息安全产品认证证书复印件。</w:t>
      </w:r>
    </w:p>
    <w:p w14:paraId="61A174C9">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5.2.3提供的产品属于政府强制采购节能产品的，供应商应当选择《节能产品政府采购清单》中的产品</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，并提供有效的节能产品认证证书复印件。</w:t>
      </w:r>
    </w:p>
    <w:p w14:paraId="181161C4">
      <w:pPr>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bCs/>
          <w:color w:val="auto"/>
          <w:sz w:val="21"/>
          <w:szCs w:val="21"/>
        </w:rPr>
        <w:t>5.2.4 提供的产品属于优先采购环境标志产品的，供应商应当选择《环境标志产品政府采购清单》中的产品</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，并提供有效的环境标志产品认证证书复印件。</w:t>
      </w:r>
    </w:p>
    <w:p w14:paraId="76B2DB5E">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6、注意事项</w:t>
      </w:r>
    </w:p>
    <w:p w14:paraId="2C5FB894">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0000FF"/>
          <w:sz w:val="21"/>
          <w:szCs w:val="21"/>
        </w:rPr>
      </w:pPr>
      <w:r>
        <w:rPr>
          <w:rFonts w:hint="eastAsia" w:ascii="Times New Roman" w:hAnsi="Times New Roman" w:eastAsiaTheme="minorEastAsia" w:cstheme="minorEastAsia"/>
          <w:bCs/>
          <w:color w:val="0000FF"/>
          <w:sz w:val="21"/>
          <w:szCs w:val="21"/>
        </w:rPr>
        <w:t>6.1如果没有特别声明或要求，</w:t>
      </w:r>
      <w:r>
        <w:rPr>
          <w:rFonts w:hint="eastAsia" w:ascii="Times New Roman" w:hAnsi="Times New Roman" w:eastAsiaTheme="minorEastAsia" w:cstheme="minorEastAsia"/>
          <w:bCs/>
          <w:color w:val="0000FF"/>
          <w:sz w:val="21"/>
          <w:szCs w:val="21"/>
          <w:lang w:eastAsia="zh-CN"/>
        </w:rPr>
        <w:t>供应商</w:t>
      </w:r>
      <w:r>
        <w:rPr>
          <w:rFonts w:hint="eastAsia" w:ascii="Times New Roman" w:hAnsi="Times New Roman" w:eastAsiaTheme="minorEastAsia" w:cstheme="minorEastAsia"/>
          <w:bCs/>
          <w:color w:val="0000FF"/>
          <w:sz w:val="21"/>
          <w:szCs w:val="21"/>
        </w:rPr>
        <w:t>被视为充分熟悉本招标项目所在地与履行合同有关的各种情况，包括自然环境、气候条件、劳动力及公用设施等，本采购文件不再对上述情况进行描述。</w:t>
      </w:r>
    </w:p>
    <w:p w14:paraId="0856032A">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6.</w:t>
      </w:r>
      <w:r>
        <w:rPr>
          <w:rFonts w:hint="eastAsia" w:ascii="Times New Roman" w:hAnsi="Times New Roman" w:eastAsiaTheme="minorEastAsia" w:cstheme="minorEastAsia"/>
          <w:bCs/>
          <w:color w:val="auto"/>
          <w:sz w:val="21"/>
          <w:szCs w:val="21"/>
          <w:lang w:val="en-US" w:eastAsia="zh-CN"/>
        </w:rPr>
        <w:t>2</w:t>
      </w:r>
      <w:r>
        <w:rPr>
          <w:rFonts w:hint="eastAsia" w:ascii="Times New Roman" w:hAnsi="Times New Roman" w:eastAsiaTheme="minorEastAsia" w:cstheme="minorEastAsia"/>
          <w:bCs/>
          <w:color w:val="auto"/>
          <w:sz w:val="21"/>
          <w:szCs w:val="21"/>
        </w:rPr>
        <w:t>分包采购详见“</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须知前附表”要求。</w:t>
      </w:r>
    </w:p>
    <w:p w14:paraId="3AB9D46F">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bookmarkStart w:id="59" w:name="_Toc246826107"/>
      <w:r>
        <w:rPr>
          <w:rFonts w:hint="eastAsia" w:ascii="Times New Roman" w:hAnsi="Times New Roman" w:eastAsiaTheme="minorEastAsia" w:cstheme="minorEastAsia"/>
          <w:bCs/>
          <w:color w:val="auto"/>
          <w:sz w:val="21"/>
          <w:szCs w:val="21"/>
        </w:rPr>
        <w:t>二、采购文件</w:t>
      </w:r>
      <w:bookmarkEnd w:id="59"/>
    </w:p>
    <w:p w14:paraId="21B9AD22">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7、采购文件的组成</w:t>
      </w:r>
    </w:p>
    <w:p w14:paraId="47FC9E36">
      <w:pPr>
        <w:pStyle w:val="7"/>
        <w:pageBreakBefore w:val="0"/>
        <w:wordWrap/>
        <w:topLinePunct w:val="0"/>
        <w:bidi w:val="0"/>
        <w:adjustRightInd w:val="0"/>
        <w:snapToGrid w:val="0"/>
        <w:spacing w:line="360" w:lineRule="auto"/>
        <w:ind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采购文件用以阐明</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准备</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所必须的信息，以及</w:t>
      </w:r>
      <w:r>
        <w:rPr>
          <w:rFonts w:hint="eastAsia" w:ascii="Times New Roman" w:hAnsi="Times New Roman" w:eastAsiaTheme="minorEastAsia" w:cstheme="minorEastAsia"/>
          <w:bCs/>
          <w:color w:val="auto"/>
          <w:sz w:val="21"/>
          <w:szCs w:val="21"/>
          <w:lang w:val="en-US" w:eastAsia="zh-CN"/>
        </w:rPr>
        <w:t>响应</w:t>
      </w:r>
      <w:r>
        <w:rPr>
          <w:rFonts w:hint="eastAsia" w:ascii="Times New Roman" w:hAnsi="Times New Roman" w:eastAsiaTheme="minorEastAsia" w:cstheme="minorEastAsia"/>
          <w:bCs/>
          <w:color w:val="auto"/>
          <w:sz w:val="21"/>
          <w:szCs w:val="21"/>
        </w:rPr>
        <w:t>、开标、评标和签订合同等有关规定。采购文件以电子版形式下载，采购文件由下述章节组成：</w:t>
      </w:r>
    </w:p>
    <w:p w14:paraId="3BDBB883">
      <w:pPr>
        <w:pStyle w:val="7"/>
        <w:pageBreakBefore w:val="0"/>
        <w:wordWrap/>
        <w:topLinePunct w:val="0"/>
        <w:bidi w:val="0"/>
        <w:adjustRightInd w:val="0"/>
        <w:snapToGrid w:val="0"/>
        <w:spacing w:line="360" w:lineRule="auto"/>
        <w:ind w:firstLineChars="200"/>
        <w:textAlignment w:val="auto"/>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rPr>
        <w:t>（1）</w:t>
      </w:r>
      <w:r>
        <w:rPr>
          <w:rFonts w:hint="eastAsia" w:ascii="Times New Roman" w:hAnsi="Times New Roman" w:eastAsiaTheme="minorEastAsia" w:cstheme="minorEastAsia"/>
          <w:bCs/>
          <w:color w:val="auto"/>
          <w:sz w:val="21"/>
          <w:szCs w:val="21"/>
          <w:lang w:eastAsia="zh-CN"/>
        </w:rPr>
        <w:t>比选公告</w:t>
      </w:r>
    </w:p>
    <w:p w14:paraId="1D14352C">
      <w:pPr>
        <w:pStyle w:val="7"/>
        <w:pageBreakBefore w:val="0"/>
        <w:wordWrap/>
        <w:topLinePunct w:val="0"/>
        <w:bidi w:val="0"/>
        <w:adjustRightInd w:val="0"/>
        <w:snapToGrid w:val="0"/>
        <w:spacing w:line="360" w:lineRule="auto"/>
        <w:ind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（2）采购需求</w:t>
      </w:r>
    </w:p>
    <w:p w14:paraId="5A918813">
      <w:pPr>
        <w:pStyle w:val="7"/>
        <w:pageBreakBefore w:val="0"/>
        <w:wordWrap/>
        <w:topLinePunct w:val="0"/>
        <w:bidi w:val="0"/>
        <w:adjustRightInd w:val="0"/>
        <w:snapToGrid w:val="0"/>
        <w:spacing w:line="360" w:lineRule="auto"/>
        <w:ind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须知</w:t>
      </w:r>
    </w:p>
    <w:p w14:paraId="230D7547">
      <w:pPr>
        <w:pStyle w:val="7"/>
        <w:pageBreakBefore w:val="0"/>
        <w:wordWrap/>
        <w:topLinePunct w:val="0"/>
        <w:bidi w:val="0"/>
        <w:adjustRightInd w:val="0"/>
        <w:snapToGrid w:val="0"/>
        <w:spacing w:line="360" w:lineRule="auto"/>
        <w:ind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（4）审查标准和</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标准</w:t>
      </w:r>
    </w:p>
    <w:p w14:paraId="4022F1C0">
      <w:pPr>
        <w:pStyle w:val="7"/>
        <w:pageBreakBefore w:val="0"/>
        <w:wordWrap/>
        <w:topLinePunct w:val="0"/>
        <w:bidi w:val="0"/>
        <w:adjustRightInd w:val="0"/>
        <w:snapToGrid w:val="0"/>
        <w:spacing w:line="360" w:lineRule="auto"/>
        <w:ind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（5）采购合同格式</w:t>
      </w:r>
    </w:p>
    <w:p w14:paraId="5ACBD3BB">
      <w:pPr>
        <w:pStyle w:val="7"/>
        <w:pageBreakBefore w:val="0"/>
        <w:wordWrap/>
        <w:topLinePunct w:val="0"/>
        <w:bidi w:val="0"/>
        <w:adjustRightInd w:val="0"/>
        <w:snapToGrid w:val="0"/>
        <w:spacing w:line="360" w:lineRule="auto"/>
        <w:ind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（6）</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格式及附件</w:t>
      </w:r>
    </w:p>
    <w:p w14:paraId="08367D48">
      <w:pPr>
        <w:pageBreakBefore w:val="0"/>
        <w:tabs>
          <w:tab w:val="left" w:pos="720"/>
        </w:tabs>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bookmarkStart w:id="60" w:name="_Toc183682348"/>
      <w:bookmarkStart w:id="61" w:name="_Toc183582211"/>
      <w:bookmarkStart w:id="62" w:name="_Toc217446040"/>
      <w:r>
        <w:rPr>
          <w:rFonts w:hint="eastAsia" w:ascii="Times New Roman" w:hAnsi="Times New Roman" w:eastAsiaTheme="minorEastAsia" w:cstheme="minorEastAsia"/>
          <w:bCs/>
          <w:color w:val="auto"/>
          <w:sz w:val="21"/>
          <w:szCs w:val="21"/>
        </w:rPr>
        <w:t>8、采购文件的澄清</w:t>
      </w:r>
      <w:bookmarkEnd w:id="60"/>
      <w:bookmarkEnd w:id="61"/>
      <w:r>
        <w:rPr>
          <w:rFonts w:hint="eastAsia" w:ascii="Times New Roman" w:hAnsi="Times New Roman" w:eastAsiaTheme="minorEastAsia" w:cstheme="minorEastAsia"/>
          <w:bCs/>
          <w:color w:val="auto"/>
          <w:sz w:val="21"/>
          <w:szCs w:val="21"/>
        </w:rPr>
        <w:t>和修改</w:t>
      </w:r>
      <w:bookmarkEnd w:id="62"/>
    </w:p>
    <w:p w14:paraId="7A1ED5AF">
      <w:pPr>
        <w:pageBreakBefore w:val="0"/>
        <w:tabs>
          <w:tab w:val="left" w:pos="720"/>
        </w:tabs>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8.1 在</w:t>
      </w:r>
      <w:r>
        <w:rPr>
          <w:rFonts w:hint="eastAsia" w:ascii="Times New Roman" w:hAnsi="Times New Roman" w:eastAsiaTheme="minorEastAsia" w:cstheme="minorEastAsia"/>
          <w:bCs/>
          <w:color w:val="auto"/>
          <w:sz w:val="21"/>
          <w:szCs w:val="21"/>
          <w:lang w:eastAsia="zh-CN"/>
        </w:rPr>
        <w:t>响应文件递交截止时间</w:t>
      </w:r>
      <w:r>
        <w:rPr>
          <w:rFonts w:hint="eastAsia" w:ascii="Times New Roman" w:hAnsi="Times New Roman" w:eastAsiaTheme="minorEastAsia" w:cstheme="minorEastAsia"/>
          <w:bCs/>
          <w:color w:val="auto"/>
          <w:sz w:val="21"/>
          <w:szCs w:val="21"/>
        </w:rPr>
        <w:t>前，</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无论出于何种原因，可以对采购文件进行澄清或者修改。</w:t>
      </w:r>
    </w:p>
    <w:p w14:paraId="0CEFC658">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8.2</w:t>
      </w:r>
      <w:bookmarkStart w:id="63" w:name="_Toc430488645"/>
      <w:bookmarkStart w:id="64" w:name="_Toc430490613"/>
      <w:bookmarkStart w:id="65" w:name="_Toc430488852"/>
      <w:bookmarkStart w:id="66" w:name="_Toc430492127"/>
      <w:bookmarkStart w:id="67" w:name="_Toc430489120"/>
      <w:bookmarkStart w:id="68" w:name="_Toc415567498"/>
      <w:bookmarkStart w:id="69" w:name="_Toc430422414"/>
      <w:r>
        <w:rPr>
          <w:rFonts w:hint="eastAsia" w:ascii="Times New Roman" w:hAnsi="Times New Roman" w:eastAsiaTheme="minorEastAsia" w:cstheme="minorEastAsia"/>
          <w:bCs/>
          <w:color w:val="auto"/>
          <w:sz w:val="21"/>
          <w:szCs w:val="21"/>
        </w:rPr>
        <w:t xml:space="preserve"> 采购文件的修改</w:t>
      </w:r>
      <w:bookmarkEnd w:id="63"/>
      <w:bookmarkEnd w:id="64"/>
      <w:bookmarkEnd w:id="65"/>
      <w:bookmarkEnd w:id="66"/>
      <w:bookmarkEnd w:id="67"/>
      <w:bookmarkEnd w:id="68"/>
      <w:bookmarkEnd w:id="69"/>
    </w:p>
    <w:p w14:paraId="445AA177">
      <w:pPr>
        <w:pStyle w:val="10"/>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bookmarkStart w:id="70" w:name="_Toc245888275"/>
      <w:bookmarkStart w:id="71" w:name="_Toc246825804"/>
      <w:bookmarkStart w:id="72" w:name="_Toc246826109"/>
      <w:bookmarkStart w:id="73" w:name="_Toc245887536"/>
      <w:r>
        <w:rPr>
          <w:rFonts w:hint="eastAsia" w:ascii="Times New Roman" w:hAnsi="Times New Roman" w:eastAsiaTheme="minorEastAsia" w:cstheme="minorEastAsia"/>
          <w:bCs/>
          <w:color w:val="auto"/>
          <w:sz w:val="21"/>
          <w:szCs w:val="21"/>
        </w:rPr>
        <w:t>（1）在</w:t>
      </w:r>
      <w:r>
        <w:rPr>
          <w:rFonts w:hint="eastAsia" w:ascii="Times New Roman" w:hAnsi="Times New Roman" w:eastAsiaTheme="minorEastAsia" w:cstheme="minorEastAsia"/>
          <w:bCs/>
          <w:color w:val="auto"/>
          <w:sz w:val="21"/>
          <w:szCs w:val="21"/>
          <w:lang w:eastAsia="zh-CN"/>
        </w:rPr>
        <w:t>响应文件递交截止时间</w:t>
      </w:r>
      <w:r>
        <w:rPr>
          <w:rFonts w:hint="eastAsia" w:ascii="Times New Roman" w:hAnsi="Times New Roman" w:eastAsiaTheme="minorEastAsia" w:cstheme="minorEastAsia"/>
          <w:bCs/>
          <w:color w:val="auto"/>
          <w:sz w:val="21"/>
          <w:szCs w:val="21"/>
        </w:rPr>
        <w:t>以前，</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可主动或依</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要求澄清或质疑的问题对采购文件进行必要的补遗、澄清或修改；</w:t>
      </w:r>
      <w:bookmarkEnd w:id="70"/>
      <w:bookmarkEnd w:id="71"/>
      <w:bookmarkEnd w:id="72"/>
      <w:bookmarkEnd w:id="73"/>
      <w:bookmarkStart w:id="74" w:name="_Toc208848971"/>
      <w:bookmarkStart w:id="75" w:name="_Toc217446041"/>
    </w:p>
    <w:p w14:paraId="3BA45443">
      <w:pPr>
        <w:pStyle w:val="10"/>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（2）补遗、澄清或修改内容可能影响</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编制的，</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须在</w:t>
      </w:r>
      <w:r>
        <w:rPr>
          <w:rFonts w:hint="eastAsia" w:ascii="Times New Roman" w:hAnsi="Times New Roman" w:eastAsiaTheme="minorEastAsia" w:cstheme="minorEastAsia"/>
          <w:bCs/>
          <w:color w:val="auto"/>
          <w:sz w:val="21"/>
          <w:szCs w:val="21"/>
          <w:lang w:eastAsia="zh-CN"/>
        </w:rPr>
        <w:t>响应文件递交截止时间</w:t>
      </w:r>
      <w:r>
        <w:rPr>
          <w:rFonts w:hint="eastAsia" w:ascii="Times New Roman" w:hAnsi="Times New Roman" w:eastAsiaTheme="minorEastAsia" w:cstheme="minorEastAsia"/>
          <w:bCs/>
          <w:color w:val="auto"/>
          <w:sz w:val="21"/>
          <w:szCs w:val="21"/>
          <w:lang w:val="en-US" w:eastAsia="zh-CN"/>
        </w:rPr>
        <w:t>1</w:t>
      </w:r>
      <w:r>
        <w:rPr>
          <w:rFonts w:hint="eastAsia" w:ascii="Times New Roman" w:hAnsi="Times New Roman" w:eastAsiaTheme="minorEastAsia" w:cstheme="minorEastAsia"/>
          <w:bCs/>
          <w:color w:val="auto"/>
          <w:sz w:val="21"/>
          <w:szCs w:val="21"/>
        </w:rPr>
        <w:t>日前发布公告；不足</w:t>
      </w:r>
      <w:r>
        <w:rPr>
          <w:rFonts w:hint="eastAsia" w:ascii="Times New Roman" w:hAnsi="Times New Roman" w:eastAsiaTheme="minorEastAsia" w:cstheme="minorEastAsia"/>
          <w:bCs/>
          <w:color w:val="auto"/>
          <w:sz w:val="21"/>
          <w:szCs w:val="21"/>
          <w:lang w:val="en-US" w:eastAsia="zh-CN"/>
        </w:rPr>
        <w:t>1</w:t>
      </w:r>
      <w:r>
        <w:rPr>
          <w:rFonts w:hint="eastAsia" w:ascii="Times New Roman" w:hAnsi="Times New Roman" w:eastAsiaTheme="minorEastAsia" w:cstheme="minorEastAsia"/>
          <w:bCs/>
          <w:color w:val="auto"/>
          <w:sz w:val="21"/>
          <w:szCs w:val="21"/>
        </w:rPr>
        <w:t>日的，</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应当顺延提交</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的截止时间和开标时间，在此情况下，采购当事人受</w:t>
      </w:r>
      <w:r>
        <w:rPr>
          <w:rFonts w:hint="eastAsia" w:ascii="Times New Roman" w:hAnsi="Times New Roman" w:eastAsiaTheme="minorEastAsia" w:cstheme="minorEastAsia"/>
          <w:bCs/>
          <w:color w:val="auto"/>
          <w:sz w:val="21"/>
          <w:szCs w:val="21"/>
          <w:lang w:eastAsia="zh-CN"/>
        </w:rPr>
        <w:t>响应文件递交截止时间</w:t>
      </w:r>
      <w:r>
        <w:rPr>
          <w:rFonts w:hint="eastAsia" w:ascii="Times New Roman" w:hAnsi="Times New Roman" w:eastAsiaTheme="minorEastAsia" w:cstheme="minorEastAsia"/>
          <w:bCs/>
          <w:color w:val="auto"/>
          <w:sz w:val="21"/>
          <w:szCs w:val="21"/>
        </w:rPr>
        <w:t>制约的所有权利和义务均应延长至新的截止日期；</w:t>
      </w:r>
    </w:p>
    <w:p w14:paraId="29416EE7">
      <w:pPr>
        <w:pStyle w:val="10"/>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（3）补遗、澄清或修改后的内容是采购文件的组成部分，并对潜在</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具有约束力。有关</w:t>
      </w:r>
      <w:r>
        <w:rPr>
          <w:rFonts w:hint="eastAsia" w:ascii="Times New Roman" w:hAnsi="Times New Roman" w:eastAsiaTheme="minorEastAsia" w:cstheme="minorEastAsia"/>
          <w:bCs/>
          <w:color w:val="auto"/>
          <w:spacing w:val="-8"/>
          <w:sz w:val="21"/>
          <w:szCs w:val="21"/>
        </w:rPr>
        <w:t>本项目采购文件的补遗、澄清及变更信息以第一章指定网站公告及下载内容为准，</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不再另行通知，潜在</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须及时关注关于本项目采购信息的更新事项，否则自行承担由此产生的风险。采购文件与更正公告的内容相互矛盾时，以最后发出的更正公告为准。</w:t>
      </w:r>
    </w:p>
    <w:p w14:paraId="52A8B7F3">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9、其他</w:t>
      </w:r>
    </w:p>
    <w:p w14:paraId="5B0B4180">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9.1标前答疑会和</w:t>
      </w:r>
      <w:bookmarkEnd w:id="74"/>
      <w:bookmarkEnd w:id="75"/>
      <w:r>
        <w:rPr>
          <w:rFonts w:hint="eastAsia" w:ascii="Times New Roman" w:hAnsi="Times New Roman" w:eastAsiaTheme="minorEastAsia" w:cstheme="minorEastAsia"/>
          <w:bCs/>
          <w:color w:val="auto"/>
          <w:sz w:val="21"/>
          <w:szCs w:val="21"/>
          <w:lang w:eastAsia="zh-CN"/>
        </w:rPr>
        <w:t>现场考察</w:t>
      </w:r>
    </w:p>
    <w:p w14:paraId="2B642667">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9.1.1</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须知前附表规定组织答疑会或/和</w:t>
      </w:r>
      <w:r>
        <w:rPr>
          <w:rFonts w:hint="eastAsia" w:ascii="Times New Roman" w:hAnsi="Times New Roman" w:eastAsiaTheme="minorEastAsia" w:cstheme="minorEastAsia"/>
          <w:bCs/>
          <w:color w:val="auto"/>
          <w:sz w:val="21"/>
          <w:szCs w:val="21"/>
          <w:lang w:eastAsia="zh-CN"/>
        </w:rPr>
        <w:t>现场考察</w:t>
      </w:r>
      <w:r>
        <w:rPr>
          <w:rFonts w:hint="eastAsia" w:ascii="Times New Roman" w:hAnsi="Times New Roman" w:eastAsiaTheme="minorEastAsia" w:cstheme="minorEastAsia"/>
          <w:bCs/>
          <w:color w:val="auto"/>
          <w:sz w:val="21"/>
          <w:szCs w:val="21"/>
        </w:rPr>
        <w:t>的，</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按</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须知前附表规定的时间、地点组织答疑会或/和</w:t>
      </w:r>
      <w:r>
        <w:rPr>
          <w:rFonts w:hint="eastAsia" w:ascii="Times New Roman" w:hAnsi="Times New Roman" w:eastAsiaTheme="minorEastAsia" w:cstheme="minorEastAsia"/>
          <w:bCs/>
          <w:color w:val="auto"/>
          <w:sz w:val="21"/>
          <w:szCs w:val="21"/>
          <w:lang w:eastAsia="zh-CN"/>
        </w:rPr>
        <w:t>供应商考察</w:t>
      </w:r>
      <w:r>
        <w:rPr>
          <w:rFonts w:hint="eastAsia" w:ascii="Times New Roman" w:hAnsi="Times New Roman" w:eastAsiaTheme="minorEastAsia" w:cstheme="minorEastAsia"/>
          <w:bCs/>
          <w:color w:val="auto"/>
          <w:sz w:val="21"/>
          <w:szCs w:val="21"/>
        </w:rPr>
        <w:t>项目现场，</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如不参加的，其风险由</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自行承担，</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不承担任何责任。和</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不组织</w:t>
      </w:r>
      <w:r>
        <w:rPr>
          <w:rFonts w:hint="eastAsia" w:ascii="Times New Roman" w:hAnsi="Times New Roman" w:eastAsiaTheme="minorEastAsia" w:cstheme="minorEastAsia"/>
          <w:bCs/>
          <w:color w:val="auto"/>
          <w:sz w:val="21"/>
          <w:szCs w:val="21"/>
          <w:lang w:eastAsia="zh-CN"/>
        </w:rPr>
        <w:t>现场考察</w:t>
      </w:r>
      <w:r>
        <w:rPr>
          <w:rFonts w:hint="eastAsia" w:ascii="Times New Roman" w:hAnsi="Times New Roman" w:eastAsiaTheme="minorEastAsia" w:cstheme="minorEastAsia"/>
          <w:bCs/>
          <w:color w:val="auto"/>
          <w:sz w:val="21"/>
          <w:szCs w:val="21"/>
        </w:rPr>
        <w:t>的，</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可以自行决定是否</w:t>
      </w:r>
      <w:r>
        <w:rPr>
          <w:rFonts w:hint="eastAsia" w:ascii="Times New Roman" w:hAnsi="Times New Roman" w:eastAsiaTheme="minorEastAsia" w:cstheme="minorEastAsia"/>
          <w:bCs/>
          <w:color w:val="auto"/>
          <w:sz w:val="21"/>
          <w:szCs w:val="21"/>
          <w:lang w:eastAsia="zh-CN"/>
        </w:rPr>
        <w:t>考察</w:t>
      </w:r>
      <w:r>
        <w:rPr>
          <w:rFonts w:hint="eastAsia" w:ascii="Times New Roman" w:hAnsi="Times New Roman" w:eastAsiaTheme="minorEastAsia" w:cstheme="minorEastAsia"/>
          <w:bCs/>
          <w:color w:val="auto"/>
          <w:sz w:val="21"/>
          <w:szCs w:val="21"/>
        </w:rPr>
        <w:t>现场。</w:t>
      </w:r>
    </w:p>
    <w:p w14:paraId="6E29402B">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9.1.2答疑会上，</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将解答供应商的疑问。会上所有的解答与</w:t>
      </w:r>
      <w:r>
        <w:rPr>
          <w:rFonts w:hint="eastAsia" w:ascii="Times New Roman" w:hAnsi="Times New Roman" w:eastAsiaTheme="minorEastAsia" w:cstheme="minorEastAsia"/>
          <w:bCs/>
          <w:color w:val="auto"/>
          <w:sz w:val="21"/>
          <w:szCs w:val="21"/>
          <w:lang w:val="en-US" w:eastAsia="zh-CN"/>
        </w:rPr>
        <w:t>说明</w:t>
      </w:r>
      <w:r>
        <w:rPr>
          <w:rFonts w:hint="eastAsia" w:ascii="Times New Roman" w:hAnsi="Times New Roman" w:eastAsiaTheme="minorEastAsia" w:cstheme="minorEastAsia"/>
          <w:bCs/>
          <w:color w:val="auto"/>
          <w:sz w:val="21"/>
          <w:szCs w:val="21"/>
        </w:rPr>
        <w:t>仅供</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编制</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时参考，</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不对</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据此作出的判断和决策负责。</w:t>
      </w:r>
    </w:p>
    <w:p w14:paraId="7DC024CC">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9.1.3</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在</w:t>
      </w:r>
      <w:r>
        <w:rPr>
          <w:rFonts w:hint="eastAsia" w:ascii="Times New Roman" w:hAnsi="Times New Roman" w:eastAsiaTheme="minorEastAsia" w:cstheme="minorEastAsia"/>
          <w:bCs/>
          <w:color w:val="auto"/>
          <w:sz w:val="21"/>
          <w:szCs w:val="21"/>
          <w:lang w:eastAsia="zh-CN"/>
        </w:rPr>
        <w:t>考察</w:t>
      </w:r>
      <w:r>
        <w:rPr>
          <w:rFonts w:hint="eastAsia" w:ascii="Times New Roman" w:hAnsi="Times New Roman" w:eastAsiaTheme="minorEastAsia" w:cstheme="minorEastAsia"/>
          <w:bCs/>
          <w:color w:val="auto"/>
          <w:sz w:val="21"/>
          <w:szCs w:val="21"/>
        </w:rPr>
        <w:t>现场中口头介绍的情况（如有），供</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在编制</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时参考，</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不对</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据此作出的判断和决策负责。</w:t>
      </w:r>
    </w:p>
    <w:p w14:paraId="1505B768">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9.1.4</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不单独或者分别组织只有1个</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参加的现场考察及标前答疑会。</w:t>
      </w:r>
    </w:p>
    <w:p w14:paraId="26B85A2D">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9.1.5</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自行承担参加答疑或现场考察所发生的一切费用。</w:t>
      </w:r>
    </w:p>
    <w:p w14:paraId="7EDA9442">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9.2述标和/或演示</w:t>
      </w:r>
    </w:p>
    <w:p w14:paraId="416080F4">
      <w:pPr>
        <w:pStyle w:val="7"/>
        <w:pageBreakBefore w:val="0"/>
        <w:wordWrap/>
        <w:topLinePunct w:val="0"/>
        <w:bidi w:val="0"/>
        <w:adjustRightInd w:val="0"/>
        <w:snapToGrid w:val="0"/>
        <w:spacing w:line="360" w:lineRule="auto"/>
        <w:ind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具体要求详见第二章“采购需求”和/或“</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须知前附表”有关规定。</w:t>
      </w:r>
    </w:p>
    <w:p w14:paraId="5F0CE2CC">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bookmarkStart w:id="76" w:name="_Toc246826110"/>
      <w:r>
        <w:rPr>
          <w:rFonts w:hint="eastAsia" w:ascii="Times New Roman" w:hAnsi="Times New Roman" w:eastAsiaTheme="minorEastAsia" w:cstheme="minorEastAsia"/>
          <w:bCs/>
          <w:color w:val="auto"/>
          <w:sz w:val="21"/>
          <w:szCs w:val="21"/>
        </w:rPr>
        <w:t>三、</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的编写</w:t>
      </w:r>
      <w:bookmarkEnd w:id="76"/>
    </w:p>
    <w:p w14:paraId="138FE1BC">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10. </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的编制要求：</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应当根据采购文件的要求编制</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（包括签名和盖章），否则自行承担由此产生的风险。</w:t>
      </w:r>
    </w:p>
    <w:p w14:paraId="54893A4E">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10.1</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应当根据自己的商务能力、技术水平对采购文件提出的要求和条件逐条标明响应与否。如果因为</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填报的内容不详，或没有提供采购文件中所要求的全部资料及数据，则供应商自行承担由此产生的风险。</w:t>
      </w:r>
    </w:p>
    <w:p w14:paraId="0602BB92">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10.2</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提供的文件必须真实、充分、全面，并对</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所提供全部资料的真实性和合法性承担法律责任。</w:t>
      </w:r>
    </w:p>
    <w:p w14:paraId="3B1784A0">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10.3每一</w:t>
      </w:r>
      <w:r>
        <w:rPr>
          <w:rFonts w:hint="eastAsia" w:ascii="Times New Roman" w:hAnsi="Times New Roman" w:eastAsiaTheme="minorEastAsia" w:cstheme="minorEastAsia"/>
          <w:bCs/>
          <w:color w:val="auto"/>
          <w:sz w:val="21"/>
          <w:szCs w:val="21"/>
          <w:lang w:val="en-US" w:eastAsia="zh-CN"/>
        </w:rPr>
        <w:t>单项服务项目</w:t>
      </w:r>
      <w:r>
        <w:rPr>
          <w:rFonts w:hint="eastAsia" w:ascii="Times New Roman" w:hAnsi="Times New Roman" w:eastAsiaTheme="minorEastAsia" w:cstheme="minorEastAsia"/>
          <w:bCs/>
          <w:color w:val="auto"/>
          <w:sz w:val="21"/>
          <w:szCs w:val="21"/>
        </w:rPr>
        <w:t>只允许有一个报价，否则将被视为</w:t>
      </w:r>
      <w:r>
        <w:rPr>
          <w:rFonts w:hint="eastAsia" w:ascii="Times New Roman" w:hAnsi="Times New Roman" w:eastAsiaTheme="minorEastAsia" w:cstheme="minorEastAsia"/>
          <w:bCs/>
          <w:color w:val="auto"/>
          <w:sz w:val="21"/>
          <w:szCs w:val="21"/>
          <w:lang w:eastAsia="zh-CN"/>
        </w:rPr>
        <w:t>无效响应</w:t>
      </w:r>
      <w:r>
        <w:rPr>
          <w:rFonts w:hint="eastAsia" w:ascii="Times New Roman" w:hAnsi="Times New Roman" w:eastAsiaTheme="minorEastAsia" w:cstheme="minorEastAsia"/>
          <w:bCs/>
          <w:color w:val="auto"/>
          <w:sz w:val="21"/>
          <w:szCs w:val="21"/>
        </w:rPr>
        <w:t>。</w:t>
      </w:r>
    </w:p>
    <w:p w14:paraId="41392060">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10.4只允许</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有一个</w:t>
      </w:r>
      <w:r>
        <w:rPr>
          <w:rFonts w:hint="eastAsia" w:ascii="Times New Roman" w:hAnsi="Times New Roman" w:eastAsiaTheme="minorEastAsia" w:cstheme="minorEastAsia"/>
          <w:bCs/>
          <w:color w:val="auto"/>
          <w:sz w:val="21"/>
          <w:szCs w:val="21"/>
          <w:lang w:val="en-US" w:eastAsia="zh-CN"/>
        </w:rPr>
        <w:t>方</w:t>
      </w:r>
      <w:r>
        <w:rPr>
          <w:rFonts w:hint="eastAsia" w:ascii="Times New Roman" w:hAnsi="Times New Roman" w:eastAsiaTheme="minorEastAsia" w:cstheme="minorEastAsia"/>
          <w:bCs/>
          <w:color w:val="auto"/>
          <w:sz w:val="21"/>
          <w:szCs w:val="21"/>
        </w:rPr>
        <w:t>案，否则将被视为</w:t>
      </w:r>
      <w:r>
        <w:rPr>
          <w:rFonts w:hint="eastAsia" w:ascii="Times New Roman" w:hAnsi="Times New Roman" w:eastAsiaTheme="minorEastAsia" w:cstheme="minorEastAsia"/>
          <w:bCs/>
          <w:color w:val="auto"/>
          <w:sz w:val="21"/>
          <w:szCs w:val="21"/>
          <w:lang w:eastAsia="zh-CN"/>
        </w:rPr>
        <w:t>无效响应</w:t>
      </w:r>
      <w:r>
        <w:rPr>
          <w:rFonts w:hint="eastAsia" w:ascii="Times New Roman" w:hAnsi="Times New Roman" w:eastAsiaTheme="minorEastAsia" w:cstheme="minorEastAsia"/>
          <w:bCs/>
          <w:color w:val="auto"/>
          <w:sz w:val="21"/>
          <w:szCs w:val="21"/>
        </w:rPr>
        <w:t>。（采购文件允许有备选方案的除外）</w:t>
      </w:r>
    </w:p>
    <w:p w14:paraId="371332BA">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10.5 </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根据采购文件载明的采购项目实际情况，拟在</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后将</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项目的非主体、非关键性工作交由他人完成的，应当在</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中载明。</w:t>
      </w:r>
    </w:p>
    <w:p w14:paraId="144EEFE0">
      <w:pPr>
        <w:pStyle w:val="8"/>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10.6</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的正本、副本和电子版</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的数量应当符合采购文件的要求。</w:t>
      </w:r>
    </w:p>
    <w:p w14:paraId="7802B93F">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10.7</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必须编页码，页码必须连续。</w:t>
      </w:r>
    </w:p>
    <w:p w14:paraId="4920BB60">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10.8</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应装订牢固不可拆卸（如：胶订），如因装订不牢固导致的任何损失及风险由</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承担。</w:t>
      </w:r>
    </w:p>
    <w:p w14:paraId="5407AB56">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11. </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语言、货物及计量单位</w:t>
      </w:r>
    </w:p>
    <w:p w14:paraId="14481B88">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11.1</w:t>
      </w:r>
      <w:r>
        <w:rPr>
          <w:rFonts w:hint="eastAsia" w:ascii="Times New Roman" w:hAnsi="Times New Roman" w:eastAsiaTheme="minorEastAsia" w:cstheme="minorEastAsia"/>
          <w:bCs/>
          <w:color w:val="auto"/>
          <w:sz w:val="21"/>
          <w:szCs w:val="21"/>
          <w:lang w:eastAsia="zh-CN"/>
        </w:rPr>
        <w:t>除采购文件中另有规定外，供应商</w:t>
      </w:r>
      <w:r>
        <w:rPr>
          <w:rFonts w:hint="eastAsia" w:ascii="Times New Roman" w:hAnsi="Times New Roman" w:eastAsiaTheme="minorEastAsia" w:cstheme="minorEastAsia"/>
          <w:bCs/>
          <w:color w:val="auto"/>
          <w:sz w:val="21"/>
          <w:szCs w:val="21"/>
        </w:rPr>
        <w:t>提交的</w:t>
      </w:r>
      <w:r>
        <w:rPr>
          <w:rFonts w:hint="eastAsia" w:ascii="Times New Roman" w:hAnsi="Times New Roman" w:eastAsiaTheme="minorEastAsia" w:cstheme="minorEastAsia"/>
          <w:bCs/>
          <w:color w:val="auto"/>
          <w:sz w:val="21"/>
          <w:szCs w:val="21"/>
          <w:lang w:eastAsia="zh-CN"/>
        </w:rPr>
        <w:t>响应文件及其</w:t>
      </w:r>
      <w:r>
        <w:rPr>
          <w:rFonts w:hint="eastAsia" w:ascii="Times New Roman" w:hAnsi="Times New Roman" w:eastAsiaTheme="minorEastAsia" w:cstheme="minorEastAsia"/>
          <w:bCs/>
          <w:color w:val="auto"/>
          <w:sz w:val="21"/>
          <w:szCs w:val="21"/>
        </w:rPr>
        <w:t>与</w:t>
      </w:r>
      <w:r>
        <w:rPr>
          <w:rFonts w:hint="eastAsia" w:ascii="Times New Roman" w:hAnsi="Times New Roman" w:eastAsiaTheme="minorEastAsia" w:cstheme="minorEastAsia"/>
          <w:bCs/>
          <w:color w:val="auto"/>
          <w:sz w:val="21"/>
          <w:szCs w:val="21"/>
          <w:lang w:eastAsia="zh-CN"/>
        </w:rPr>
        <w:t>采购人和采购人</w:t>
      </w:r>
      <w:r>
        <w:rPr>
          <w:rFonts w:hint="eastAsia" w:ascii="Times New Roman" w:hAnsi="Times New Roman" w:eastAsiaTheme="minorEastAsia" w:cstheme="minorEastAsia"/>
          <w:bCs/>
          <w:color w:val="auto"/>
          <w:sz w:val="21"/>
          <w:szCs w:val="21"/>
        </w:rPr>
        <w:t>所有来往</w:t>
      </w:r>
      <w:r>
        <w:rPr>
          <w:rFonts w:hint="eastAsia" w:ascii="Times New Roman" w:hAnsi="Times New Roman" w:eastAsiaTheme="minorEastAsia" w:cstheme="minorEastAsia"/>
          <w:bCs/>
          <w:color w:val="auto"/>
          <w:sz w:val="21"/>
          <w:szCs w:val="21"/>
          <w:lang w:eastAsia="zh-CN"/>
        </w:rPr>
        <w:t>文件</w:t>
      </w:r>
      <w:r>
        <w:rPr>
          <w:rFonts w:hint="eastAsia" w:ascii="Times New Roman" w:hAnsi="Times New Roman" w:eastAsiaTheme="minorEastAsia" w:cstheme="minorEastAsia"/>
          <w:bCs/>
          <w:color w:val="auto"/>
          <w:sz w:val="21"/>
          <w:szCs w:val="21"/>
        </w:rPr>
        <w:t>均应使用中文，</w:t>
      </w:r>
      <w:r>
        <w:rPr>
          <w:rFonts w:hint="eastAsia" w:ascii="Times New Roman" w:hAnsi="Times New Roman" w:eastAsiaTheme="minorEastAsia" w:cstheme="minorEastAsia"/>
          <w:bCs/>
          <w:color w:val="auto"/>
          <w:sz w:val="21"/>
          <w:szCs w:val="21"/>
          <w:lang w:eastAsia="zh-CN"/>
        </w:rPr>
        <w:t>若有不同文本，以中文文本为准。</w:t>
      </w:r>
      <w:r>
        <w:rPr>
          <w:rFonts w:hint="eastAsia" w:ascii="Times New Roman" w:hAnsi="Times New Roman" w:eastAsiaTheme="minorEastAsia" w:cstheme="minorEastAsia"/>
          <w:bCs/>
          <w:color w:val="auto"/>
          <w:sz w:val="21"/>
          <w:szCs w:val="21"/>
        </w:rPr>
        <w:t>非中文的</w:t>
      </w:r>
      <w:r>
        <w:rPr>
          <w:rFonts w:hint="eastAsia" w:ascii="Times New Roman" w:hAnsi="Times New Roman" w:eastAsiaTheme="minorEastAsia" w:cstheme="minorEastAsia"/>
          <w:bCs/>
          <w:color w:val="auto"/>
          <w:sz w:val="21"/>
          <w:szCs w:val="21"/>
          <w:lang w:eastAsia="zh-CN"/>
        </w:rPr>
        <w:t>响应文件内容应翻译成中文。</w:t>
      </w:r>
    </w:p>
    <w:p w14:paraId="32ECF381">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11.2货币单位：本次采购项目的</w:t>
      </w:r>
      <w:r>
        <w:rPr>
          <w:rFonts w:hint="eastAsia" w:ascii="Times New Roman" w:hAnsi="Times New Roman" w:eastAsiaTheme="minorEastAsia" w:cstheme="minorEastAsia"/>
          <w:bCs/>
          <w:color w:val="auto"/>
          <w:sz w:val="21"/>
          <w:szCs w:val="21"/>
          <w:lang w:val="en-US" w:eastAsia="zh-CN"/>
        </w:rPr>
        <w:t>响应</w:t>
      </w:r>
      <w:r>
        <w:rPr>
          <w:rFonts w:hint="eastAsia" w:ascii="Times New Roman" w:hAnsi="Times New Roman" w:eastAsiaTheme="minorEastAsia" w:cstheme="minorEastAsia"/>
          <w:bCs/>
          <w:color w:val="auto"/>
          <w:sz w:val="21"/>
          <w:szCs w:val="21"/>
        </w:rPr>
        <w:t>均以人民币报价。</w:t>
      </w:r>
    </w:p>
    <w:p w14:paraId="50AD2687">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11.3计量单位：除</w:t>
      </w:r>
      <w:r>
        <w:rPr>
          <w:rFonts w:hint="eastAsia" w:ascii="Times New Roman" w:hAnsi="Times New Roman" w:eastAsiaTheme="minorEastAsia" w:cstheme="minorEastAsia"/>
          <w:bCs/>
          <w:color w:val="auto"/>
          <w:sz w:val="21"/>
          <w:szCs w:val="21"/>
          <w:lang w:eastAsia="zh-CN"/>
        </w:rPr>
        <w:t>采购文件</w:t>
      </w:r>
      <w:r>
        <w:rPr>
          <w:rFonts w:hint="eastAsia" w:ascii="Times New Roman" w:hAnsi="Times New Roman" w:eastAsiaTheme="minorEastAsia" w:cstheme="minorEastAsia"/>
          <w:bCs/>
          <w:color w:val="auto"/>
          <w:sz w:val="21"/>
          <w:szCs w:val="21"/>
        </w:rPr>
        <w:t>中另有规定外，</w:t>
      </w:r>
      <w:r>
        <w:rPr>
          <w:rFonts w:hint="eastAsia" w:ascii="Times New Roman" w:hAnsi="Times New Roman" w:eastAsiaTheme="minorEastAsia" w:cstheme="minorEastAsia"/>
          <w:bCs/>
          <w:color w:val="auto"/>
          <w:sz w:val="21"/>
          <w:szCs w:val="21"/>
          <w:lang w:eastAsia="zh-CN"/>
        </w:rPr>
        <w:t>供应商在</w:t>
      </w:r>
      <w:r>
        <w:rPr>
          <w:rFonts w:hint="eastAsia" w:ascii="Times New Roman" w:hAnsi="Times New Roman" w:eastAsiaTheme="minorEastAsia" w:cstheme="minorEastAsia"/>
          <w:bCs/>
          <w:color w:val="auto"/>
          <w:sz w:val="21"/>
          <w:szCs w:val="21"/>
          <w:lang w:val="en-US" w:eastAsia="zh-CN"/>
        </w:rPr>
        <w:t>响应文件中及其与采购人所有往来文件中所使用的计量单位均应采用中华人民共和国法定计量单位。</w:t>
      </w:r>
      <w:bookmarkStart w:id="77" w:name="_Toc217446046"/>
    </w:p>
    <w:bookmarkEnd w:id="77"/>
    <w:p w14:paraId="4BBCB9AC">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12、</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的组成：由商务部分、技术部分、价格部分以及其他部分组成。所有证明材料、说明文件、</w:t>
      </w:r>
      <w:r>
        <w:rPr>
          <w:rFonts w:hint="eastAsia" w:ascii="Times New Roman" w:hAnsi="Times New Roman" w:eastAsiaTheme="minorEastAsia" w:cstheme="minorEastAsia"/>
          <w:bCs/>
          <w:color w:val="auto"/>
          <w:sz w:val="21"/>
          <w:szCs w:val="21"/>
          <w:lang w:val="en-US" w:eastAsia="zh-CN"/>
        </w:rPr>
        <w:t>响应</w:t>
      </w:r>
      <w:r>
        <w:rPr>
          <w:rFonts w:hint="eastAsia" w:ascii="Times New Roman" w:hAnsi="Times New Roman" w:eastAsiaTheme="minorEastAsia" w:cstheme="minorEastAsia"/>
          <w:bCs/>
          <w:color w:val="auto"/>
          <w:sz w:val="21"/>
          <w:szCs w:val="21"/>
        </w:rPr>
        <w:t>要求详见“</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须知前附表”的具体要求，供应商不提供或不按要求提供的则自行承担由此产生的风险。</w:t>
      </w:r>
    </w:p>
    <w:p w14:paraId="3753C459">
      <w:pPr>
        <w:pStyle w:val="3"/>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12.1</w:t>
      </w:r>
      <w:r>
        <w:rPr>
          <w:rFonts w:hint="eastAsia" w:ascii="Times New Roman" w:hAnsi="Times New Roman" w:eastAsiaTheme="minorEastAsia" w:cstheme="minorEastAsia"/>
          <w:color w:val="auto"/>
          <w:sz w:val="21"/>
          <w:szCs w:val="21"/>
          <w:lang w:eastAsia="zh-CN"/>
        </w:rPr>
        <w:t>响应文件</w:t>
      </w:r>
      <w:r>
        <w:rPr>
          <w:rFonts w:hint="eastAsia" w:ascii="Times New Roman" w:hAnsi="Times New Roman" w:eastAsiaTheme="minorEastAsia" w:cstheme="minorEastAsia"/>
          <w:color w:val="auto"/>
          <w:sz w:val="21"/>
          <w:szCs w:val="21"/>
        </w:rPr>
        <w:t>的商务部分</w:t>
      </w:r>
    </w:p>
    <w:p w14:paraId="5400FF3F">
      <w:pPr>
        <w:pStyle w:val="3"/>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12.1.1</w:t>
      </w:r>
      <w:r>
        <w:rPr>
          <w:rFonts w:hint="eastAsia" w:ascii="Times New Roman" w:hAnsi="Times New Roman" w:eastAsiaTheme="minorEastAsia" w:cstheme="minorEastAsia"/>
          <w:color w:val="auto"/>
          <w:sz w:val="21"/>
          <w:szCs w:val="21"/>
          <w:lang w:val="en-US" w:eastAsia="zh-CN"/>
        </w:rPr>
        <w:t xml:space="preserve"> </w:t>
      </w:r>
      <w:r>
        <w:rPr>
          <w:rFonts w:hint="eastAsia" w:ascii="Times New Roman" w:hAnsi="Times New Roman" w:eastAsiaTheme="minorEastAsia" w:cstheme="minorEastAsia"/>
          <w:color w:val="auto"/>
          <w:sz w:val="21"/>
          <w:szCs w:val="21"/>
        </w:rPr>
        <w:t>商务部分是证明</w:t>
      </w:r>
      <w:r>
        <w:rPr>
          <w:rFonts w:hint="eastAsia" w:ascii="Times New Roman" w:hAnsi="Times New Roman" w:eastAsiaTheme="minorEastAsia" w:cstheme="minorEastAsia"/>
          <w:color w:val="auto"/>
          <w:sz w:val="21"/>
          <w:szCs w:val="21"/>
          <w:lang w:eastAsia="zh-CN"/>
        </w:rPr>
        <w:t>供应商</w:t>
      </w:r>
      <w:r>
        <w:rPr>
          <w:rFonts w:hint="eastAsia" w:ascii="Times New Roman" w:hAnsi="Times New Roman" w:eastAsiaTheme="minorEastAsia" w:cstheme="minorEastAsia"/>
          <w:color w:val="auto"/>
          <w:sz w:val="21"/>
          <w:szCs w:val="21"/>
        </w:rPr>
        <w:t>是合格的，并且在</w:t>
      </w:r>
      <w:r>
        <w:rPr>
          <w:rFonts w:hint="eastAsia" w:ascii="Times New Roman" w:hAnsi="Times New Roman" w:eastAsiaTheme="minorEastAsia" w:cstheme="minorEastAsia"/>
          <w:color w:val="auto"/>
          <w:sz w:val="21"/>
          <w:szCs w:val="21"/>
          <w:lang w:eastAsia="zh-CN"/>
        </w:rPr>
        <w:t>成交</w:t>
      </w:r>
      <w:r>
        <w:rPr>
          <w:rFonts w:hint="eastAsia" w:ascii="Times New Roman" w:hAnsi="Times New Roman" w:eastAsiaTheme="minorEastAsia" w:cstheme="minorEastAsia"/>
          <w:color w:val="auto"/>
          <w:sz w:val="21"/>
          <w:szCs w:val="21"/>
        </w:rPr>
        <w:t>后有能力履行合同的证明文件，这些文件可以是但不限于文字资料、证书复印件和数据报表等。</w:t>
      </w:r>
    </w:p>
    <w:p w14:paraId="03E9000C">
      <w:pPr>
        <w:pageBreakBefore w:val="0"/>
        <w:wordWrap/>
        <w:topLinePunct w:val="0"/>
        <w:autoSpaceDE w:val="0"/>
        <w:autoSpaceDN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12.1.2</w:t>
      </w:r>
      <w:r>
        <w:rPr>
          <w:rFonts w:hint="eastAsia" w:ascii="Times New Roman" w:hAnsi="Times New Roman" w:eastAsiaTheme="minorEastAsia" w:cstheme="minorEastAsia"/>
          <w:bCs/>
          <w:color w:val="auto"/>
          <w:sz w:val="21"/>
          <w:szCs w:val="21"/>
          <w:lang w:val="en-US" w:eastAsia="zh-CN"/>
        </w:rPr>
        <w:t xml:space="preserve"> </w:t>
      </w:r>
      <w:r>
        <w:rPr>
          <w:rFonts w:hint="eastAsia" w:ascii="Times New Roman" w:hAnsi="Times New Roman" w:eastAsiaTheme="minorEastAsia" w:cstheme="minorEastAsia"/>
          <w:bCs/>
          <w:color w:val="auto"/>
          <w:sz w:val="21"/>
          <w:szCs w:val="21"/>
        </w:rPr>
        <w:t>不满足</w:t>
      </w:r>
      <w:r>
        <w:rPr>
          <w:rFonts w:hint="eastAsia" w:ascii="Times New Roman" w:hAnsi="Times New Roman" w:eastAsiaTheme="minorEastAsia" w:cstheme="minorEastAsia"/>
          <w:bCs/>
          <w:color w:val="auto"/>
          <w:sz w:val="21"/>
          <w:szCs w:val="21"/>
          <w:lang w:val="en-US" w:eastAsia="zh-CN"/>
        </w:rPr>
        <w:t>商务部分实质性</w:t>
      </w:r>
      <w:r>
        <w:rPr>
          <w:rFonts w:hint="eastAsia" w:ascii="Times New Roman" w:hAnsi="Times New Roman" w:eastAsiaTheme="minorEastAsia" w:cstheme="minorEastAsia"/>
          <w:bCs/>
          <w:color w:val="auto"/>
          <w:sz w:val="21"/>
          <w:szCs w:val="21"/>
        </w:rPr>
        <w:t>要求的将</w:t>
      </w:r>
      <w:r>
        <w:rPr>
          <w:rFonts w:hint="eastAsia" w:ascii="Times New Roman" w:hAnsi="Times New Roman" w:eastAsiaTheme="minorEastAsia" w:cstheme="minorEastAsia"/>
          <w:bCs/>
          <w:color w:val="auto"/>
          <w:sz w:val="21"/>
          <w:szCs w:val="21"/>
          <w:lang w:eastAsia="zh-CN"/>
        </w:rPr>
        <w:t>视为无效响应</w:t>
      </w:r>
      <w:r>
        <w:rPr>
          <w:rFonts w:hint="eastAsia" w:ascii="Times New Roman" w:hAnsi="Times New Roman" w:eastAsiaTheme="minorEastAsia" w:cstheme="minorEastAsia"/>
          <w:bCs/>
          <w:color w:val="auto"/>
          <w:sz w:val="21"/>
          <w:szCs w:val="21"/>
        </w:rPr>
        <w:t>。</w:t>
      </w:r>
    </w:p>
    <w:p w14:paraId="30E6AC3B">
      <w:pPr>
        <w:pageBreakBefore w:val="0"/>
        <w:wordWrap/>
        <w:topLinePunct w:val="0"/>
        <w:autoSpaceDE w:val="0"/>
        <w:autoSpaceDN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12.2</w:t>
      </w:r>
      <w:r>
        <w:rPr>
          <w:rFonts w:hint="eastAsia" w:ascii="Times New Roman" w:hAnsi="Times New Roman" w:eastAsiaTheme="minorEastAsia" w:cstheme="minorEastAsia"/>
          <w:bCs/>
          <w:color w:val="auto"/>
          <w:sz w:val="21"/>
          <w:szCs w:val="21"/>
          <w:lang w:val="en-US" w:eastAsia="zh-CN"/>
        </w:rPr>
        <w:t xml:space="preserve"> </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的技术部分</w:t>
      </w:r>
    </w:p>
    <w:p w14:paraId="0040FCA9">
      <w:pPr>
        <w:pStyle w:val="3"/>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技术部分是证明</w:t>
      </w:r>
      <w:r>
        <w:rPr>
          <w:rFonts w:hint="eastAsia" w:ascii="Times New Roman" w:hAnsi="Times New Roman" w:eastAsiaTheme="minorEastAsia" w:cstheme="minorEastAsia"/>
          <w:color w:val="auto"/>
          <w:sz w:val="21"/>
          <w:szCs w:val="21"/>
          <w:lang w:val="en-US" w:eastAsia="zh-CN"/>
        </w:rPr>
        <w:t>响应</w:t>
      </w:r>
      <w:r>
        <w:rPr>
          <w:rFonts w:hint="eastAsia" w:ascii="Times New Roman" w:hAnsi="Times New Roman" w:eastAsiaTheme="minorEastAsia" w:cstheme="minorEastAsia"/>
          <w:color w:val="auto"/>
          <w:sz w:val="21"/>
          <w:szCs w:val="21"/>
        </w:rPr>
        <w:t>的技术（服务）标准以及</w:t>
      </w:r>
      <w:r>
        <w:rPr>
          <w:rFonts w:hint="eastAsia" w:ascii="Times New Roman" w:hAnsi="Times New Roman" w:eastAsiaTheme="minorEastAsia" w:cstheme="minorEastAsia"/>
          <w:color w:val="auto"/>
          <w:sz w:val="21"/>
          <w:szCs w:val="21"/>
          <w:lang w:val="en-US" w:eastAsia="zh-CN"/>
        </w:rPr>
        <w:t>配套/辅助服务</w:t>
      </w:r>
      <w:r>
        <w:rPr>
          <w:rFonts w:hint="eastAsia" w:ascii="Times New Roman" w:hAnsi="Times New Roman" w:eastAsiaTheme="minorEastAsia" w:cstheme="minorEastAsia"/>
          <w:color w:val="auto"/>
          <w:sz w:val="21"/>
          <w:szCs w:val="21"/>
        </w:rPr>
        <w:t>标准是符合国家或/和行业的强制标准（包括但不限于经营许可或质量标准等），并符合采购文件要求的证明文件，这些文件可以是但不限于文字资料、</w:t>
      </w:r>
      <w:r>
        <w:rPr>
          <w:rFonts w:hint="eastAsia" w:ascii="Times New Roman" w:hAnsi="Times New Roman" w:eastAsiaTheme="minorEastAsia" w:cstheme="minorEastAsia"/>
          <w:color w:val="auto"/>
          <w:sz w:val="21"/>
          <w:szCs w:val="21"/>
          <w:lang w:val="en-US" w:eastAsia="zh-CN"/>
        </w:rPr>
        <w:t>图片</w:t>
      </w:r>
      <w:r>
        <w:rPr>
          <w:rFonts w:hint="eastAsia" w:ascii="Times New Roman" w:hAnsi="Times New Roman" w:eastAsiaTheme="minorEastAsia" w:cstheme="minorEastAsia"/>
          <w:color w:val="auto"/>
          <w:sz w:val="21"/>
          <w:szCs w:val="21"/>
        </w:rPr>
        <w:t>和数据等。</w:t>
      </w:r>
    </w:p>
    <w:p w14:paraId="706EA368">
      <w:pPr>
        <w:pageBreakBefore w:val="0"/>
        <w:wordWrap/>
        <w:topLinePunct w:val="0"/>
        <w:autoSpaceDE w:val="0"/>
        <w:autoSpaceDN w:val="0"/>
        <w:bidi w:val="0"/>
        <w:adjustRightInd w:val="0"/>
        <w:snapToGrid w:val="0"/>
        <w:spacing w:line="360" w:lineRule="auto"/>
        <w:ind w:firstLine="420" w:firstLineChars="200"/>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12.3 </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 xml:space="preserve">的价格部分 </w:t>
      </w:r>
    </w:p>
    <w:p w14:paraId="4B11E32B">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价格部分是</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对</w:t>
      </w:r>
      <w:r>
        <w:rPr>
          <w:rFonts w:hint="eastAsia" w:ascii="Times New Roman" w:hAnsi="Times New Roman" w:eastAsiaTheme="minorEastAsia" w:cstheme="minorEastAsia"/>
          <w:bCs/>
          <w:color w:val="auto"/>
          <w:sz w:val="21"/>
          <w:szCs w:val="21"/>
          <w:lang w:val="en-US" w:eastAsia="zh-CN"/>
        </w:rPr>
        <w:t>响应</w:t>
      </w:r>
      <w:r>
        <w:rPr>
          <w:rFonts w:hint="eastAsia" w:ascii="Times New Roman" w:hAnsi="Times New Roman" w:eastAsiaTheme="minorEastAsia" w:cstheme="minorEastAsia"/>
          <w:bCs/>
          <w:color w:val="auto"/>
          <w:sz w:val="21"/>
          <w:szCs w:val="21"/>
        </w:rPr>
        <w:t>服务</w:t>
      </w:r>
      <w:r>
        <w:rPr>
          <w:rFonts w:hint="eastAsia" w:ascii="Times New Roman" w:hAnsi="Times New Roman" w:eastAsiaTheme="minorEastAsia" w:cstheme="minorEastAsia"/>
          <w:bCs/>
          <w:color w:val="auto"/>
          <w:sz w:val="21"/>
          <w:szCs w:val="21"/>
          <w:lang w:val="en-US" w:eastAsia="zh-CN"/>
        </w:rPr>
        <w:t>以及配套所需设施设备等</w:t>
      </w:r>
      <w:r>
        <w:rPr>
          <w:rFonts w:hint="eastAsia" w:ascii="Times New Roman" w:hAnsi="Times New Roman" w:eastAsiaTheme="minorEastAsia" w:cstheme="minorEastAsia"/>
          <w:bCs/>
          <w:color w:val="auto"/>
          <w:sz w:val="21"/>
          <w:szCs w:val="21"/>
        </w:rPr>
        <w:t>价格的构成所作的说明。该</w:t>
      </w:r>
      <w:r>
        <w:rPr>
          <w:rFonts w:hint="eastAsia" w:ascii="Times New Roman" w:hAnsi="Times New Roman" w:eastAsiaTheme="minorEastAsia" w:cstheme="minorEastAsia"/>
          <w:bCs/>
          <w:color w:val="auto"/>
          <w:sz w:val="21"/>
          <w:szCs w:val="21"/>
          <w:lang w:val="en-US" w:eastAsia="zh-CN"/>
        </w:rPr>
        <w:t>响应</w:t>
      </w:r>
      <w:r>
        <w:rPr>
          <w:rFonts w:hint="eastAsia" w:ascii="Times New Roman" w:hAnsi="Times New Roman" w:eastAsiaTheme="minorEastAsia" w:cstheme="minorEastAsia"/>
          <w:bCs/>
          <w:color w:val="auto"/>
          <w:sz w:val="21"/>
          <w:szCs w:val="21"/>
        </w:rPr>
        <w:t>总价是</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w:t>
      </w:r>
      <w:r>
        <w:rPr>
          <w:rFonts w:hint="eastAsia" w:ascii="Times New Roman" w:hAnsi="Times New Roman" w:eastAsiaTheme="minorEastAsia" w:cstheme="minorEastAsia"/>
          <w:bCs/>
          <w:color w:val="auto"/>
          <w:sz w:val="21"/>
          <w:szCs w:val="21"/>
          <w:lang w:eastAsia="zh-CN"/>
        </w:rPr>
        <w:t>响应报价</w:t>
      </w:r>
      <w:r>
        <w:rPr>
          <w:rFonts w:hint="eastAsia" w:ascii="Times New Roman" w:hAnsi="Times New Roman" w:eastAsiaTheme="minorEastAsia" w:cstheme="minorEastAsia"/>
          <w:bCs/>
          <w:color w:val="auto"/>
          <w:sz w:val="21"/>
          <w:szCs w:val="21"/>
        </w:rPr>
        <w:t>之内；该</w:t>
      </w:r>
      <w:r>
        <w:rPr>
          <w:rFonts w:hint="eastAsia" w:ascii="Times New Roman" w:hAnsi="Times New Roman" w:eastAsiaTheme="minorEastAsia" w:cstheme="minorEastAsia"/>
          <w:bCs/>
          <w:color w:val="auto"/>
          <w:sz w:val="21"/>
          <w:szCs w:val="21"/>
          <w:lang w:eastAsia="zh-CN"/>
        </w:rPr>
        <w:t>响应总价</w:t>
      </w:r>
      <w:r>
        <w:rPr>
          <w:rFonts w:hint="eastAsia" w:ascii="Times New Roman" w:hAnsi="Times New Roman" w:eastAsiaTheme="minorEastAsia" w:cstheme="minorEastAsia"/>
          <w:bCs/>
          <w:color w:val="auto"/>
          <w:sz w:val="21"/>
          <w:szCs w:val="21"/>
        </w:rPr>
        <w:t>不得高于</w:t>
      </w:r>
      <w:r>
        <w:rPr>
          <w:rFonts w:hint="eastAsia" w:ascii="Times New Roman" w:hAnsi="Times New Roman" w:eastAsiaTheme="minorEastAsia" w:cstheme="minorEastAsia"/>
          <w:bCs/>
          <w:color w:val="auto"/>
          <w:sz w:val="21"/>
          <w:szCs w:val="21"/>
          <w:lang w:eastAsia="zh-CN"/>
        </w:rPr>
        <w:t>预算金额或最高限价</w:t>
      </w:r>
      <w:r>
        <w:rPr>
          <w:rFonts w:hint="eastAsia" w:ascii="Times New Roman" w:hAnsi="Times New Roman" w:eastAsiaTheme="minorEastAsia" w:cstheme="minorEastAsia"/>
          <w:bCs/>
          <w:color w:val="auto"/>
          <w:sz w:val="21"/>
          <w:szCs w:val="21"/>
        </w:rPr>
        <w:t>，且须是本项目</w:t>
      </w:r>
      <w:r>
        <w:rPr>
          <w:rFonts w:hint="eastAsia" w:ascii="Times New Roman" w:hAnsi="Times New Roman" w:eastAsiaTheme="minorEastAsia" w:cstheme="minorEastAsia"/>
          <w:bCs/>
          <w:color w:val="auto"/>
          <w:sz w:val="21"/>
          <w:szCs w:val="21"/>
          <w:lang w:eastAsia="zh-CN"/>
        </w:rPr>
        <w:t>服务期限内所有</w:t>
      </w:r>
      <w:r>
        <w:rPr>
          <w:rFonts w:hint="eastAsia" w:ascii="Times New Roman" w:hAnsi="Times New Roman" w:eastAsiaTheme="minorEastAsia" w:cstheme="minorEastAsia"/>
          <w:bCs/>
          <w:color w:val="auto"/>
          <w:sz w:val="21"/>
          <w:szCs w:val="21"/>
        </w:rPr>
        <w:t>服务费用的总和，否则</w:t>
      </w:r>
      <w:r>
        <w:rPr>
          <w:rFonts w:hint="eastAsia" w:ascii="Times New Roman" w:hAnsi="Times New Roman" w:eastAsiaTheme="minorEastAsia" w:cstheme="minorEastAsia"/>
          <w:bCs/>
          <w:color w:val="auto"/>
          <w:sz w:val="21"/>
          <w:szCs w:val="21"/>
          <w:lang w:eastAsia="zh-CN"/>
        </w:rPr>
        <w:t>视为无效</w:t>
      </w:r>
      <w:r>
        <w:rPr>
          <w:rFonts w:hint="eastAsia" w:ascii="Times New Roman" w:hAnsi="Times New Roman" w:eastAsiaTheme="minorEastAsia" w:cstheme="minorEastAsia"/>
          <w:bCs/>
          <w:color w:val="auto"/>
          <w:sz w:val="21"/>
          <w:szCs w:val="21"/>
          <w:lang w:val="en-US" w:eastAsia="zh-CN"/>
        </w:rPr>
        <w:t>响应</w:t>
      </w:r>
      <w:r>
        <w:rPr>
          <w:rFonts w:hint="eastAsia" w:ascii="Times New Roman" w:hAnsi="Times New Roman" w:eastAsiaTheme="minorEastAsia" w:cstheme="minorEastAsia"/>
          <w:bCs/>
          <w:color w:val="auto"/>
          <w:sz w:val="21"/>
          <w:szCs w:val="21"/>
        </w:rPr>
        <w:t>。</w:t>
      </w:r>
    </w:p>
    <w:p w14:paraId="4ABC0919">
      <w:pPr>
        <w:pageBreakBefore w:val="0"/>
        <w:wordWrap/>
        <w:topLinePunct w:val="0"/>
        <w:autoSpaceDE w:val="0"/>
        <w:autoSpaceDN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12.4 </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的其他部分</w:t>
      </w:r>
    </w:p>
    <w:p w14:paraId="1A895DA0">
      <w:pPr>
        <w:pageBreakBefore w:val="0"/>
        <w:wordWrap/>
        <w:topLinePunct w:val="0"/>
        <w:autoSpaceDE w:val="0"/>
        <w:autoSpaceDN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其他部分由</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根据编制</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需要提供的其他相关文件组成。</w:t>
      </w:r>
    </w:p>
    <w:p w14:paraId="147E4D87">
      <w:pPr>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rPr>
        <w:t>13、</w:t>
      </w:r>
      <w:r>
        <w:rPr>
          <w:rFonts w:hint="eastAsia" w:ascii="Times New Roman" w:hAnsi="Times New Roman" w:eastAsiaTheme="minorEastAsia" w:cstheme="minorEastAsia"/>
          <w:bCs/>
          <w:color w:val="auto"/>
          <w:sz w:val="21"/>
          <w:szCs w:val="21"/>
          <w:lang w:eastAsia="zh-CN"/>
        </w:rPr>
        <w:t>响应有效期</w:t>
      </w:r>
    </w:p>
    <w:p w14:paraId="24AC0CFE">
      <w:pPr>
        <w:pageBreakBefore w:val="0"/>
        <w:wordWrap/>
        <w:topLinePunct w:val="0"/>
        <w:autoSpaceDE w:val="0"/>
        <w:autoSpaceDN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13.1 </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从“</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须知前附表”所规定的</w:t>
      </w:r>
      <w:r>
        <w:rPr>
          <w:rFonts w:hint="eastAsia" w:ascii="Times New Roman" w:hAnsi="Times New Roman" w:eastAsiaTheme="minorEastAsia" w:cstheme="minorEastAsia"/>
          <w:bCs/>
          <w:color w:val="auto"/>
          <w:sz w:val="21"/>
          <w:szCs w:val="21"/>
          <w:lang w:eastAsia="zh-CN"/>
        </w:rPr>
        <w:t>响应文件递交截止时间</w:t>
      </w:r>
      <w:r>
        <w:rPr>
          <w:rFonts w:hint="eastAsia" w:ascii="Times New Roman" w:hAnsi="Times New Roman" w:eastAsiaTheme="minorEastAsia" w:cstheme="minorEastAsia"/>
          <w:bCs/>
          <w:color w:val="auto"/>
          <w:sz w:val="21"/>
          <w:szCs w:val="21"/>
        </w:rPr>
        <w:t>之后开始生效，在“</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须知前附表”所规定的</w:t>
      </w:r>
      <w:r>
        <w:rPr>
          <w:rFonts w:hint="eastAsia" w:ascii="Times New Roman" w:hAnsi="Times New Roman" w:eastAsiaTheme="minorEastAsia" w:cstheme="minorEastAsia"/>
          <w:bCs/>
          <w:color w:val="auto"/>
          <w:sz w:val="21"/>
          <w:szCs w:val="21"/>
          <w:lang w:eastAsia="zh-CN"/>
        </w:rPr>
        <w:t>响应有效期</w:t>
      </w:r>
      <w:r>
        <w:rPr>
          <w:rFonts w:hint="eastAsia" w:ascii="Times New Roman" w:hAnsi="Times New Roman" w:eastAsiaTheme="minorEastAsia" w:cstheme="minorEastAsia"/>
          <w:bCs/>
          <w:color w:val="auto"/>
          <w:sz w:val="21"/>
          <w:szCs w:val="21"/>
        </w:rPr>
        <w:t>期限内保持有效。有效期不足将导致其</w:t>
      </w:r>
      <w:r>
        <w:rPr>
          <w:rFonts w:hint="eastAsia" w:ascii="Times New Roman" w:hAnsi="Times New Roman" w:eastAsiaTheme="minorEastAsia" w:cstheme="minorEastAsia"/>
          <w:bCs/>
          <w:color w:val="auto"/>
          <w:sz w:val="21"/>
          <w:szCs w:val="21"/>
          <w:lang w:eastAsia="zh-CN"/>
        </w:rPr>
        <w:t>响应无效</w:t>
      </w:r>
      <w:r>
        <w:rPr>
          <w:rFonts w:hint="eastAsia" w:ascii="Times New Roman" w:hAnsi="Times New Roman" w:eastAsiaTheme="minorEastAsia" w:cstheme="minorEastAsia"/>
          <w:bCs/>
          <w:color w:val="auto"/>
          <w:sz w:val="21"/>
          <w:szCs w:val="21"/>
        </w:rPr>
        <w:t>。</w:t>
      </w:r>
    </w:p>
    <w:p w14:paraId="4CEF46E0">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13.2 特殊情况下</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可于</w:t>
      </w:r>
      <w:r>
        <w:rPr>
          <w:rFonts w:hint="eastAsia" w:ascii="Times New Roman" w:hAnsi="Times New Roman" w:eastAsiaTheme="minorEastAsia" w:cstheme="minorEastAsia"/>
          <w:bCs/>
          <w:color w:val="auto"/>
          <w:sz w:val="21"/>
          <w:szCs w:val="21"/>
          <w:lang w:eastAsia="zh-CN"/>
        </w:rPr>
        <w:t>响应有效期</w:t>
      </w:r>
      <w:r>
        <w:rPr>
          <w:rFonts w:hint="eastAsia" w:ascii="Times New Roman" w:hAnsi="Times New Roman" w:eastAsiaTheme="minorEastAsia" w:cstheme="minorEastAsia"/>
          <w:bCs/>
          <w:color w:val="auto"/>
          <w:sz w:val="21"/>
          <w:szCs w:val="21"/>
        </w:rPr>
        <w:t>满之前书面要求</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同意延长有效期，</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应在</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规定的期限内以书面形式予以答复，</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答复不明确或者逾期未答复的，均视为拒绝上述要求。</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拒绝上述要求的，其</w:t>
      </w:r>
      <w:r>
        <w:rPr>
          <w:rFonts w:hint="eastAsia" w:ascii="Times New Roman" w:hAnsi="Times New Roman" w:eastAsiaTheme="minorEastAsia" w:cstheme="minorEastAsia"/>
          <w:bCs/>
          <w:color w:val="auto"/>
          <w:sz w:val="21"/>
          <w:szCs w:val="21"/>
          <w:lang w:eastAsia="zh-CN"/>
        </w:rPr>
        <w:t>响应保证金（</w:t>
      </w:r>
      <w:r>
        <w:rPr>
          <w:rFonts w:hint="eastAsia" w:ascii="Times New Roman" w:hAnsi="Times New Roman" w:eastAsiaTheme="minorEastAsia" w:cstheme="minorEastAsia"/>
          <w:bCs/>
          <w:color w:val="auto"/>
          <w:sz w:val="21"/>
          <w:szCs w:val="21"/>
          <w:lang w:val="en-US" w:eastAsia="zh-CN"/>
        </w:rPr>
        <w:t>如有）</w:t>
      </w:r>
      <w:r>
        <w:rPr>
          <w:rFonts w:hint="eastAsia" w:ascii="Times New Roman" w:hAnsi="Times New Roman" w:eastAsiaTheme="minorEastAsia" w:cstheme="minorEastAsia"/>
          <w:bCs/>
          <w:color w:val="auto"/>
          <w:sz w:val="21"/>
          <w:szCs w:val="21"/>
        </w:rPr>
        <w:t>可按规定予以退还。对于接受该要求的</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，既不要求也不允许其修改</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，但将要求其相应延长</w:t>
      </w:r>
      <w:r>
        <w:rPr>
          <w:rFonts w:hint="eastAsia" w:ascii="Times New Roman" w:hAnsi="Times New Roman" w:eastAsiaTheme="minorEastAsia" w:cstheme="minorEastAsia"/>
          <w:bCs/>
          <w:color w:val="auto"/>
          <w:sz w:val="21"/>
          <w:szCs w:val="21"/>
          <w:lang w:eastAsia="zh-CN"/>
        </w:rPr>
        <w:t>响应保证金</w:t>
      </w:r>
      <w:r>
        <w:rPr>
          <w:rFonts w:hint="eastAsia" w:ascii="Times New Roman" w:hAnsi="Times New Roman" w:eastAsiaTheme="minorEastAsia" w:cstheme="minorEastAsia"/>
          <w:bCs/>
          <w:color w:val="auto"/>
          <w:sz w:val="21"/>
          <w:szCs w:val="21"/>
        </w:rPr>
        <w:t>有效期，有关退还和不予退还</w:t>
      </w:r>
      <w:r>
        <w:rPr>
          <w:rFonts w:hint="eastAsia" w:ascii="Times New Roman" w:hAnsi="Times New Roman" w:eastAsiaTheme="minorEastAsia" w:cstheme="minorEastAsia"/>
          <w:bCs/>
          <w:color w:val="auto"/>
          <w:sz w:val="21"/>
          <w:szCs w:val="21"/>
          <w:lang w:eastAsia="zh-CN"/>
        </w:rPr>
        <w:t>响应保证金</w:t>
      </w:r>
      <w:r>
        <w:rPr>
          <w:rFonts w:hint="eastAsia" w:ascii="Times New Roman" w:hAnsi="Times New Roman" w:eastAsiaTheme="minorEastAsia" w:cstheme="minorEastAsia"/>
          <w:bCs/>
          <w:color w:val="auto"/>
          <w:sz w:val="21"/>
          <w:szCs w:val="21"/>
        </w:rPr>
        <w:t>的规定在</w:t>
      </w:r>
      <w:r>
        <w:rPr>
          <w:rFonts w:hint="eastAsia" w:ascii="Times New Roman" w:hAnsi="Times New Roman" w:eastAsiaTheme="minorEastAsia" w:cstheme="minorEastAsia"/>
          <w:bCs/>
          <w:color w:val="auto"/>
          <w:sz w:val="21"/>
          <w:szCs w:val="21"/>
          <w:lang w:eastAsia="zh-CN"/>
        </w:rPr>
        <w:t>响应有效期</w:t>
      </w:r>
      <w:r>
        <w:rPr>
          <w:rFonts w:hint="eastAsia" w:ascii="Times New Roman" w:hAnsi="Times New Roman" w:eastAsiaTheme="minorEastAsia" w:cstheme="minorEastAsia"/>
          <w:bCs/>
          <w:color w:val="auto"/>
          <w:sz w:val="21"/>
          <w:szCs w:val="21"/>
        </w:rPr>
        <w:t>延长期内继续有效。同意</w:t>
      </w:r>
      <w:r>
        <w:rPr>
          <w:rFonts w:hint="eastAsia" w:ascii="Times New Roman" w:hAnsi="Times New Roman" w:eastAsiaTheme="minorEastAsia" w:cstheme="minorEastAsia"/>
          <w:bCs/>
          <w:color w:val="auto"/>
          <w:sz w:val="21"/>
          <w:szCs w:val="21"/>
          <w:lang w:eastAsia="zh-CN"/>
        </w:rPr>
        <w:t>响应有效期</w:t>
      </w:r>
      <w:r>
        <w:rPr>
          <w:rFonts w:hint="eastAsia" w:ascii="Times New Roman" w:hAnsi="Times New Roman" w:eastAsiaTheme="minorEastAsia" w:cstheme="minorEastAsia"/>
          <w:bCs/>
          <w:color w:val="auto"/>
          <w:sz w:val="21"/>
          <w:szCs w:val="21"/>
        </w:rPr>
        <w:t>延长的，</w:t>
      </w:r>
      <w:r>
        <w:rPr>
          <w:rFonts w:hint="eastAsia" w:ascii="Times New Roman" w:hAnsi="Times New Roman" w:eastAsiaTheme="minorEastAsia" w:cstheme="minorEastAsia"/>
          <w:bCs/>
          <w:color w:val="auto"/>
          <w:sz w:val="21"/>
          <w:szCs w:val="21"/>
          <w:lang w:val="en-US" w:eastAsia="zh-CN"/>
        </w:rPr>
        <w:t>如提交的保证金为保函，应对保函做相应延长，</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自行承担由此产生的费用；同意</w:t>
      </w:r>
      <w:r>
        <w:rPr>
          <w:rFonts w:hint="eastAsia" w:ascii="Times New Roman" w:hAnsi="Times New Roman" w:eastAsiaTheme="minorEastAsia" w:cstheme="minorEastAsia"/>
          <w:bCs/>
          <w:color w:val="auto"/>
          <w:sz w:val="21"/>
          <w:szCs w:val="21"/>
          <w:lang w:eastAsia="zh-CN"/>
        </w:rPr>
        <w:t>响应有效期</w:t>
      </w:r>
      <w:r>
        <w:rPr>
          <w:rFonts w:hint="eastAsia" w:ascii="Times New Roman" w:hAnsi="Times New Roman" w:eastAsiaTheme="minorEastAsia" w:cstheme="minorEastAsia"/>
          <w:bCs/>
          <w:color w:val="auto"/>
          <w:sz w:val="21"/>
          <w:szCs w:val="21"/>
        </w:rPr>
        <w:t>延长的供应商不足三家的，予以废标。不同意延长</w:t>
      </w:r>
      <w:r>
        <w:rPr>
          <w:rFonts w:hint="eastAsia" w:ascii="Times New Roman" w:hAnsi="Times New Roman" w:eastAsiaTheme="minorEastAsia" w:cstheme="minorEastAsia"/>
          <w:bCs/>
          <w:color w:val="auto"/>
          <w:sz w:val="21"/>
          <w:szCs w:val="21"/>
          <w:lang w:eastAsia="zh-CN"/>
        </w:rPr>
        <w:t>响应有效期</w:t>
      </w:r>
      <w:r>
        <w:rPr>
          <w:rFonts w:hint="eastAsia" w:ascii="Times New Roman" w:hAnsi="Times New Roman" w:eastAsiaTheme="minorEastAsia" w:cstheme="minorEastAsia"/>
          <w:bCs/>
          <w:color w:val="auto"/>
          <w:sz w:val="21"/>
          <w:szCs w:val="21"/>
        </w:rPr>
        <w:t>的，</w:t>
      </w:r>
      <w:r>
        <w:rPr>
          <w:rFonts w:hint="eastAsia" w:ascii="Times New Roman" w:hAnsi="Times New Roman" w:eastAsiaTheme="minorEastAsia" w:cstheme="minorEastAsia"/>
          <w:bCs/>
          <w:color w:val="auto"/>
          <w:sz w:val="21"/>
          <w:szCs w:val="21"/>
          <w:lang w:eastAsia="zh-CN"/>
        </w:rPr>
        <w:t>响应有效期</w:t>
      </w:r>
      <w:r>
        <w:rPr>
          <w:rFonts w:hint="eastAsia" w:ascii="Times New Roman" w:hAnsi="Times New Roman" w:eastAsiaTheme="minorEastAsia" w:cstheme="minorEastAsia"/>
          <w:bCs/>
          <w:color w:val="auto"/>
          <w:sz w:val="21"/>
          <w:szCs w:val="21"/>
        </w:rPr>
        <w:t>满自动失效。</w:t>
      </w:r>
    </w:p>
    <w:p w14:paraId="609D6720">
      <w:pPr>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rPr>
        <w:t>14、</w:t>
      </w:r>
      <w:r>
        <w:rPr>
          <w:rFonts w:hint="eastAsia" w:ascii="Times New Roman" w:hAnsi="Times New Roman" w:eastAsiaTheme="minorEastAsia" w:cstheme="minorEastAsia"/>
          <w:bCs/>
          <w:color w:val="auto"/>
          <w:sz w:val="21"/>
          <w:szCs w:val="21"/>
          <w:lang w:eastAsia="zh-CN"/>
        </w:rPr>
        <w:t>响应保证金</w:t>
      </w:r>
    </w:p>
    <w:p w14:paraId="680C4419">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14.1 </w:t>
      </w:r>
      <w:r>
        <w:rPr>
          <w:rFonts w:hint="eastAsia" w:ascii="Times New Roman" w:hAnsi="Times New Roman" w:eastAsiaTheme="minorEastAsia" w:cstheme="minorEastAsia"/>
          <w:bCs/>
          <w:color w:val="auto"/>
          <w:sz w:val="21"/>
          <w:szCs w:val="21"/>
          <w:lang w:val="en-US" w:eastAsia="zh-CN"/>
        </w:rPr>
        <w:t>如项目需交纳响应保证金，则</w:t>
      </w:r>
      <w:r>
        <w:rPr>
          <w:rFonts w:hint="eastAsia" w:ascii="Times New Roman" w:hAnsi="Times New Roman" w:eastAsiaTheme="minorEastAsia" w:cstheme="minorEastAsia"/>
          <w:bCs/>
          <w:color w:val="auto"/>
          <w:sz w:val="21"/>
          <w:szCs w:val="21"/>
          <w:lang w:eastAsia="zh-CN"/>
        </w:rPr>
        <w:t>响应保证金</w:t>
      </w:r>
      <w:r>
        <w:rPr>
          <w:rFonts w:hint="eastAsia" w:ascii="Times New Roman" w:hAnsi="Times New Roman" w:eastAsiaTheme="minorEastAsia" w:cstheme="minorEastAsia"/>
          <w:bCs/>
          <w:color w:val="auto"/>
          <w:sz w:val="21"/>
          <w:szCs w:val="21"/>
        </w:rPr>
        <w:t>为</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的组成部分之一。</w:t>
      </w:r>
    </w:p>
    <w:p w14:paraId="137352A9">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14.2 </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应在提交</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之前向</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交纳“</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须知前附表”所规定的</w:t>
      </w:r>
      <w:r>
        <w:rPr>
          <w:rFonts w:hint="eastAsia" w:ascii="Times New Roman" w:hAnsi="Times New Roman" w:eastAsiaTheme="minorEastAsia" w:cstheme="minorEastAsia"/>
          <w:bCs/>
          <w:color w:val="auto"/>
          <w:sz w:val="21"/>
          <w:szCs w:val="21"/>
          <w:lang w:eastAsia="zh-CN"/>
        </w:rPr>
        <w:t>响应保证金</w:t>
      </w:r>
      <w:r>
        <w:rPr>
          <w:rFonts w:hint="eastAsia" w:ascii="Times New Roman" w:hAnsi="Times New Roman" w:eastAsiaTheme="minorEastAsia" w:cstheme="minorEastAsia"/>
          <w:bCs/>
          <w:color w:val="auto"/>
          <w:sz w:val="21"/>
          <w:szCs w:val="21"/>
        </w:rPr>
        <w:t>。联合体</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的，由联合体中的一方提交</w:t>
      </w:r>
      <w:r>
        <w:rPr>
          <w:rFonts w:hint="eastAsia" w:ascii="Times New Roman" w:hAnsi="Times New Roman" w:eastAsiaTheme="minorEastAsia" w:cstheme="minorEastAsia"/>
          <w:bCs/>
          <w:color w:val="auto"/>
          <w:sz w:val="21"/>
          <w:szCs w:val="21"/>
          <w:lang w:eastAsia="zh-CN"/>
        </w:rPr>
        <w:t>响应保证金</w:t>
      </w:r>
      <w:r>
        <w:rPr>
          <w:rFonts w:hint="eastAsia" w:ascii="Times New Roman" w:hAnsi="Times New Roman" w:eastAsiaTheme="minorEastAsia" w:cstheme="minorEastAsia"/>
          <w:bCs/>
          <w:color w:val="auto"/>
          <w:sz w:val="21"/>
          <w:szCs w:val="21"/>
        </w:rPr>
        <w:t>，以一方名义提交</w:t>
      </w:r>
      <w:r>
        <w:rPr>
          <w:rFonts w:hint="eastAsia" w:ascii="Times New Roman" w:hAnsi="Times New Roman" w:eastAsiaTheme="minorEastAsia" w:cstheme="minorEastAsia"/>
          <w:bCs/>
          <w:color w:val="auto"/>
          <w:sz w:val="21"/>
          <w:szCs w:val="21"/>
          <w:lang w:eastAsia="zh-CN"/>
        </w:rPr>
        <w:t>响应保证金</w:t>
      </w:r>
      <w:r>
        <w:rPr>
          <w:rFonts w:hint="eastAsia" w:ascii="Times New Roman" w:hAnsi="Times New Roman" w:eastAsiaTheme="minorEastAsia" w:cstheme="minorEastAsia"/>
          <w:bCs/>
          <w:color w:val="auto"/>
          <w:sz w:val="21"/>
          <w:szCs w:val="21"/>
        </w:rPr>
        <w:t>的，对联合体各方均具有约束力。</w:t>
      </w:r>
    </w:p>
    <w:p w14:paraId="711F7245">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14.3 </w:t>
      </w:r>
      <w:r>
        <w:rPr>
          <w:rFonts w:hint="eastAsia" w:ascii="Times New Roman" w:hAnsi="Times New Roman" w:eastAsiaTheme="minorEastAsia" w:cstheme="minorEastAsia"/>
          <w:bCs/>
          <w:color w:val="auto"/>
          <w:sz w:val="21"/>
          <w:szCs w:val="21"/>
          <w:lang w:eastAsia="zh-CN"/>
        </w:rPr>
        <w:t>响应保证金</w:t>
      </w:r>
      <w:r>
        <w:rPr>
          <w:rFonts w:hint="eastAsia" w:ascii="Times New Roman" w:hAnsi="Times New Roman" w:eastAsiaTheme="minorEastAsia" w:cstheme="minorEastAsia"/>
          <w:bCs/>
          <w:color w:val="auto"/>
          <w:sz w:val="21"/>
          <w:szCs w:val="21"/>
        </w:rPr>
        <w:t>用于保护本次采购活动免受</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的行为而引起的风险。</w:t>
      </w:r>
    </w:p>
    <w:p w14:paraId="2BCEB81B">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14.4 </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未按</w:t>
      </w:r>
      <w:r>
        <w:rPr>
          <w:rFonts w:hint="eastAsia" w:ascii="Times New Roman" w:hAnsi="Times New Roman" w:eastAsiaTheme="minorEastAsia" w:cstheme="minorEastAsia"/>
          <w:bCs/>
          <w:color w:val="auto"/>
          <w:sz w:val="21"/>
          <w:szCs w:val="21"/>
          <w:lang w:eastAsia="zh-CN"/>
        </w:rPr>
        <w:t>采购文件要求提交响应保证金</w:t>
      </w:r>
      <w:r>
        <w:rPr>
          <w:rFonts w:hint="eastAsia" w:ascii="Times New Roman" w:hAnsi="Times New Roman" w:eastAsiaTheme="minorEastAsia" w:cstheme="minorEastAsia"/>
          <w:bCs/>
          <w:color w:val="auto"/>
          <w:sz w:val="21"/>
          <w:szCs w:val="21"/>
        </w:rPr>
        <w:t>的，视为</w:t>
      </w:r>
      <w:r>
        <w:rPr>
          <w:rFonts w:hint="eastAsia" w:ascii="Times New Roman" w:hAnsi="Times New Roman" w:eastAsiaTheme="minorEastAsia" w:cstheme="minorEastAsia"/>
          <w:bCs/>
          <w:color w:val="auto"/>
          <w:sz w:val="21"/>
          <w:szCs w:val="21"/>
          <w:lang w:eastAsia="zh-CN"/>
        </w:rPr>
        <w:t>无效响应；</w:t>
      </w:r>
      <w:r>
        <w:rPr>
          <w:rFonts w:hint="eastAsia" w:ascii="Times New Roman" w:hAnsi="Times New Roman" w:eastAsiaTheme="minorEastAsia" w:cstheme="minorEastAsia"/>
          <w:bCs/>
          <w:color w:val="auto"/>
          <w:sz w:val="21"/>
          <w:szCs w:val="21"/>
          <w:lang w:val="en-US" w:eastAsia="zh-CN"/>
        </w:rPr>
        <w:t>项目免收响应保证金的除外</w:t>
      </w:r>
      <w:r>
        <w:rPr>
          <w:rFonts w:hint="eastAsia" w:ascii="Times New Roman" w:hAnsi="Times New Roman" w:eastAsiaTheme="minorEastAsia" w:cstheme="minorEastAsia"/>
          <w:bCs/>
          <w:color w:val="auto"/>
          <w:sz w:val="21"/>
          <w:szCs w:val="21"/>
        </w:rPr>
        <w:t>。</w:t>
      </w:r>
    </w:p>
    <w:p w14:paraId="5D551FC8">
      <w:pPr>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14.5</w:t>
      </w:r>
      <w:r>
        <w:rPr>
          <w:rFonts w:hint="eastAsia" w:ascii="Times New Roman" w:hAnsi="Times New Roman" w:eastAsiaTheme="minorEastAsia" w:cstheme="minorEastAsia"/>
          <w:bCs/>
          <w:color w:val="auto"/>
          <w:sz w:val="21"/>
          <w:szCs w:val="21"/>
          <w:lang w:val="en-US" w:eastAsia="zh-CN"/>
        </w:rPr>
        <w:t xml:space="preserve"> </w:t>
      </w:r>
      <w:r>
        <w:rPr>
          <w:rFonts w:hint="eastAsia" w:ascii="Times New Roman" w:hAnsi="Times New Roman" w:eastAsiaTheme="minorEastAsia" w:cstheme="minorEastAsia"/>
          <w:bCs/>
          <w:color w:val="auto"/>
          <w:sz w:val="21"/>
          <w:szCs w:val="21"/>
        </w:rPr>
        <w:t>未</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供应商的</w:t>
      </w:r>
      <w:r>
        <w:rPr>
          <w:rFonts w:hint="eastAsia" w:ascii="Times New Roman" w:hAnsi="Times New Roman" w:eastAsiaTheme="minorEastAsia" w:cstheme="minorEastAsia"/>
          <w:bCs/>
          <w:color w:val="auto"/>
          <w:sz w:val="21"/>
          <w:szCs w:val="21"/>
          <w:lang w:eastAsia="zh-CN"/>
        </w:rPr>
        <w:t>响应保证金</w:t>
      </w:r>
      <w:r>
        <w:rPr>
          <w:rFonts w:hint="eastAsia" w:ascii="Times New Roman" w:hAnsi="Times New Roman" w:eastAsiaTheme="minorEastAsia" w:cstheme="minorEastAsia"/>
          <w:bCs/>
          <w:color w:val="auto"/>
          <w:sz w:val="21"/>
          <w:szCs w:val="21"/>
        </w:rPr>
        <w:t>将在</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通知书发出后5个工作日内退还，</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供应商的</w:t>
      </w:r>
      <w:r>
        <w:rPr>
          <w:rFonts w:hint="eastAsia" w:ascii="Times New Roman" w:hAnsi="Times New Roman" w:eastAsiaTheme="minorEastAsia" w:cstheme="minorEastAsia"/>
          <w:bCs/>
          <w:color w:val="auto"/>
          <w:sz w:val="21"/>
          <w:szCs w:val="21"/>
          <w:lang w:eastAsia="zh-CN"/>
        </w:rPr>
        <w:t>响应保证金</w:t>
      </w:r>
      <w:r>
        <w:rPr>
          <w:rFonts w:hint="eastAsia" w:ascii="Times New Roman" w:hAnsi="Times New Roman" w:eastAsiaTheme="minorEastAsia" w:cstheme="minorEastAsia"/>
          <w:bCs/>
          <w:color w:val="auto"/>
          <w:sz w:val="21"/>
          <w:szCs w:val="21"/>
        </w:rPr>
        <w:t>将在合同送达</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存档及公告后5个工作日内退还。</w:t>
      </w:r>
    </w:p>
    <w:p w14:paraId="04F162BC">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14.6 </w:t>
      </w:r>
      <w:r>
        <w:rPr>
          <w:rFonts w:hint="eastAsia" w:ascii="Times New Roman" w:hAnsi="Times New Roman" w:eastAsiaTheme="minorEastAsia" w:cstheme="minorEastAsia"/>
          <w:bCs/>
          <w:color w:val="auto"/>
          <w:sz w:val="21"/>
          <w:szCs w:val="21"/>
          <w:lang w:eastAsia="zh-CN"/>
        </w:rPr>
        <w:t>响应保证金</w:t>
      </w:r>
      <w:r>
        <w:rPr>
          <w:rFonts w:hint="eastAsia" w:ascii="Times New Roman" w:hAnsi="Times New Roman" w:eastAsiaTheme="minorEastAsia" w:cstheme="minorEastAsia"/>
          <w:bCs/>
          <w:color w:val="auto"/>
          <w:sz w:val="21"/>
          <w:szCs w:val="21"/>
        </w:rPr>
        <w:t>的有效期与</w:t>
      </w:r>
      <w:r>
        <w:rPr>
          <w:rFonts w:hint="eastAsia" w:ascii="Times New Roman" w:hAnsi="Times New Roman" w:eastAsiaTheme="minorEastAsia" w:cstheme="minorEastAsia"/>
          <w:bCs/>
          <w:color w:val="auto"/>
          <w:sz w:val="21"/>
          <w:szCs w:val="21"/>
          <w:lang w:eastAsia="zh-CN"/>
        </w:rPr>
        <w:t>响应有效期</w:t>
      </w:r>
      <w:r>
        <w:rPr>
          <w:rFonts w:hint="eastAsia" w:ascii="Times New Roman" w:hAnsi="Times New Roman" w:eastAsiaTheme="minorEastAsia" w:cstheme="minorEastAsia"/>
          <w:bCs/>
          <w:color w:val="auto"/>
          <w:sz w:val="21"/>
          <w:szCs w:val="21"/>
        </w:rPr>
        <w:t>一致。</w:t>
      </w:r>
    </w:p>
    <w:p w14:paraId="316F35B1">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14.7</w:t>
      </w:r>
      <w:r>
        <w:rPr>
          <w:rFonts w:hint="eastAsia" w:ascii="Times New Roman" w:hAnsi="Times New Roman" w:eastAsiaTheme="minorEastAsia" w:cstheme="minorEastAsia"/>
          <w:bCs/>
          <w:color w:val="auto"/>
          <w:sz w:val="21"/>
          <w:szCs w:val="21"/>
          <w:lang w:eastAsia="zh-CN"/>
        </w:rPr>
        <w:t>供应商交</w:t>
      </w:r>
      <w:r>
        <w:rPr>
          <w:rFonts w:hint="eastAsia" w:ascii="Times New Roman" w:hAnsi="Times New Roman" w:eastAsiaTheme="minorEastAsia" w:cstheme="minorEastAsia"/>
          <w:bCs/>
          <w:color w:val="auto"/>
          <w:sz w:val="21"/>
          <w:szCs w:val="21"/>
        </w:rPr>
        <w:t>纳</w:t>
      </w:r>
      <w:r>
        <w:rPr>
          <w:rFonts w:hint="eastAsia" w:ascii="Times New Roman" w:hAnsi="Times New Roman" w:eastAsiaTheme="minorEastAsia" w:cstheme="minorEastAsia"/>
          <w:bCs/>
          <w:color w:val="auto"/>
          <w:sz w:val="21"/>
          <w:szCs w:val="21"/>
          <w:lang w:eastAsia="zh-CN"/>
        </w:rPr>
        <w:t>响应保证金</w:t>
      </w:r>
      <w:r>
        <w:rPr>
          <w:rFonts w:hint="eastAsia" w:ascii="Times New Roman" w:hAnsi="Times New Roman" w:eastAsiaTheme="minorEastAsia" w:cstheme="minorEastAsia"/>
          <w:bCs/>
          <w:color w:val="auto"/>
          <w:sz w:val="21"/>
          <w:szCs w:val="21"/>
        </w:rPr>
        <w:t>的单位名称须与</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的单位名称一致，否则自行承担</w:t>
      </w:r>
      <w:r>
        <w:rPr>
          <w:rFonts w:hint="eastAsia" w:ascii="Times New Roman" w:hAnsi="Times New Roman" w:eastAsiaTheme="minorEastAsia" w:cstheme="minorEastAsia"/>
          <w:bCs/>
          <w:color w:val="auto"/>
          <w:sz w:val="21"/>
          <w:szCs w:val="21"/>
          <w:lang w:eastAsia="zh-CN"/>
        </w:rPr>
        <w:t>响应无效</w:t>
      </w:r>
      <w:r>
        <w:rPr>
          <w:rFonts w:hint="eastAsia" w:ascii="Times New Roman" w:hAnsi="Times New Roman" w:eastAsiaTheme="minorEastAsia" w:cstheme="minorEastAsia"/>
          <w:bCs/>
          <w:color w:val="auto"/>
          <w:sz w:val="21"/>
          <w:szCs w:val="21"/>
        </w:rPr>
        <w:t>的风险。</w:t>
      </w:r>
    </w:p>
    <w:p w14:paraId="0F71B789">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14.8 发生以下情况之一的，</w:t>
      </w:r>
      <w:r>
        <w:rPr>
          <w:rFonts w:hint="eastAsia" w:ascii="Times New Roman" w:hAnsi="Times New Roman" w:eastAsiaTheme="minorEastAsia" w:cstheme="minorEastAsia"/>
          <w:bCs/>
          <w:color w:val="auto"/>
          <w:sz w:val="21"/>
          <w:szCs w:val="21"/>
          <w:lang w:eastAsia="zh-CN"/>
        </w:rPr>
        <w:t>响应保证金</w:t>
      </w:r>
      <w:r>
        <w:rPr>
          <w:rFonts w:hint="eastAsia" w:ascii="Times New Roman" w:hAnsi="Times New Roman" w:eastAsiaTheme="minorEastAsia" w:cstheme="minorEastAsia"/>
          <w:bCs/>
          <w:color w:val="auto"/>
          <w:sz w:val="21"/>
          <w:szCs w:val="21"/>
        </w:rPr>
        <w:t>将不予退还：</w:t>
      </w:r>
    </w:p>
    <w:p w14:paraId="418F9A64">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在</w:t>
      </w:r>
      <w:r>
        <w:rPr>
          <w:rFonts w:hint="eastAsia" w:ascii="Times New Roman" w:hAnsi="Times New Roman" w:eastAsiaTheme="minorEastAsia" w:cstheme="minorEastAsia"/>
          <w:bCs/>
          <w:color w:val="auto"/>
          <w:sz w:val="21"/>
          <w:szCs w:val="21"/>
          <w:lang w:val="en-US" w:eastAsia="zh-CN"/>
        </w:rPr>
        <w:t>响应有效期内</w:t>
      </w:r>
      <w:r>
        <w:rPr>
          <w:rFonts w:hint="eastAsia" w:ascii="Times New Roman" w:hAnsi="Times New Roman" w:eastAsiaTheme="minorEastAsia" w:cstheme="minorEastAsia"/>
          <w:bCs/>
          <w:color w:val="auto"/>
          <w:sz w:val="21"/>
          <w:szCs w:val="21"/>
        </w:rPr>
        <w:t>撤回</w:t>
      </w:r>
      <w:r>
        <w:rPr>
          <w:rFonts w:hint="eastAsia" w:ascii="Times New Roman" w:hAnsi="Times New Roman" w:eastAsiaTheme="minorEastAsia" w:cstheme="minorEastAsia"/>
          <w:bCs/>
          <w:color w:val="auto"/>
          <w:sz w:val="21"/>
          <w:szCs w:val="21"/>
          <w:lang w:eastAsia="zh-CN"/>
        </w:rPr>
        <w:t>已提交的响应文件</w:t>
      </w:r>
      <w:r>
        <w:rPr>
          <w:rFonts w:hint="eastAsia" w:ascii="Times New Roman" w:hAnsi="Times New Roman" w:eastAsiaTheme="minorEastAsia" w:cstheme="minorEastAsia"/>
          <w:bCs/>
          <w:color w:val="auto"/>
          <w:sz w:val="21"/>
          <w:szCs w:val="21"/>
        </w:rPr>
        <w:t>的；</w:t>
      </w:r>
    </w:p>
    <w:p w14:paraId="33E76049">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w:t>
      </w:r>
      <w:r>
        <w:rPr>
          <w:rFonts w:hint="eastAsia" w:ascii="Times New Roman" w:hAnsi="Times New Roman" w:eastAsiaTheme="minorEastAsia" w:cstheme="minorEastAsia"/>
          <w:bCs/>
          <w:color w:val="auto"/>
          <w:sz w:val="21"/>
          <w:szCs w:val="21"/>
          <w:lang w:eastAsia="zh-CN"/>
        </w:rPr>
        <w:t>供应商在响应文件</w:t>
      </w:r>
      <w:r>
        <w:rPr>
          <w:rFonts w:hint="eastAsia" w:ascii="Times New Roman" w:hAnsi="Times New Roman" w:eastAsiaTheme="minorEastAsia" w:cstheme="minorEastAsia"/>
          <w:bCs/>
          <w:color w:val="auto"/>
          <w:sz w:val="21"/>
          <w:szCs w:val="21"/>
        </w:rPr>
        <w:t>中提供虚假材料的；</w:t>
      </w:r>
    </w:p>
    <w:p w14:paraId="1E7BD4E2">
      <w:pPr>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rPr>
        <w:t>（3）除因不可抗力或</w:t>
      </w:r>
      <w:r>
        <w:rPr>
          <w:rFonts w:hint="eastAsia" w:ascii="Times New Roman" w:hAnsi="Times New Roman" w:eastAsiaTheme="minorEastAsia" w:cstheme="minorEastAsia"/>
          <w:bCs/>
          <w:color w:val="auto"/>
          <w:sz w:val="21"/>
          <w:szCs w:val="21"/>
          <w:lang w:eastAsia="zh-CN"/>
        </w:rPr>
        <w:t>采购</w:t>
      </w:r>
      <w:r>
        <w:rPr>
          <w:rFonts w:hint="eastAsia" w:ascii="Times New Roman" w:hAnsi="Times New Roman" w:eastAsiaTheme="minorEastAsia" w:cstheme="minorEastAsia"/>
          <w:bCs/>
          <w:color w:val="auto"/>
          <w:sz w:val="21"/>
          <w:szCs w:val="21"/>
        </w:rPr>
        <w:t>文件认可的情形以外，</w:t>
      </w:r>
      <w:r>
        <w:rPr>
          <w:rFonts w:hint="eastAsia" w:ascii="Times New Roman" w:hAnsi="Times New Roman" w:eastAsiaTheme="minorEastAsia" w:cstheme="minorEastAsia"/>
          <w:bCs/>
          <w:color w:val="auto"/>
          <w:sz w:val="21"/>
          <w:szCs w:val="21"/>
          <w:lang w:eastAsia="zh-CN"/>
        </w:rPr>
        <w:t>成交供应商</w:t>
      </w:r>
      <w:r>
        <w:rPr>
          <w:rFonts w:hint="eastAsia" w:ascii="Times New Roman" w:hAnsi="Times New Roman" w:eastAsiaTheme="minorEastAsia" w:cstheme="minorEastAsia"/>
          <w:bCs/>
          <w:color w:val="auto"/>
          <w:sz w:val="21"/>
          <w:szCs w:val="21"/>
        </w:rPr>
        <w:t>放弃</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资格的</w:t>
      </w:r>
      <w:r>
        <w:rPr>
          <w:rFonts w:hint="eastAsia" w:ascii="Times New Roman" w:hAnsi="Times New Roman" w:eastAsiaTheme="minorEastAsia" w:cstheme="minorEastAsia"/>
          <w:bCs/>
          <w:color w:val="auto"/>
          <w:sz w:val="21"/>
          <w:szCs w:val="21"/>
          <w:lang w:eastAsia="zh-CN"/>
        </w:rPr>
        <w:t>；</w:t>
      </w:r>
    </w:p>
    <w:p w14:paraId="0428BC4C">
      <w:pPr>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（4）</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与采购人、其他</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或者</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恶意串通的；</w:t>
      </w:r>
    </w:p>
    <w:p w14:paraId="3FE47C7B">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lang w:val="en-US" w:eastAsia="zh-CN"/>
        </w:rPr>
        <w:t>5</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供应商无正当理由不与采购人签订合同的；</w:t>
      </w:r>
    </w:p>
    <w:p w14:paraId="3A5B9B8E">
      <w:pPr>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rPr>
        <w:t>（</w:t>
      </w:r>
      <w:r>
        <w:rPr>
          <w:rFonts w:hint="eastAsia" w:ascii="Times New Roman" w:hAnsi="Times New Roman" w:eastAsiaTheme="minorEastAsia" w:cstheme="minorEastAsia"/>
          <w:bCs/>
          <w:color w:val="auto"/>
          <w:sz w:val="21"/>
          <w:szCs w:val="21"/>
          <w:lang w:val="en-US" w:eastAsia="zh-CN"/>
        </w:rPr>
        <w:t>6</w:t>
      </w:r>
      <w:r>
        <w:rPr>
          <w:rFonts w:hint="eastAsia" w:ascii="Times New Roman" w:hAnsi="Times New Roman" w:eastAsiaTheme="minorEastAsia" w:cstheme="minorEastAsia"/>
          <w:bCs/>
          <w:color w:val="auto"/>
          <w:sz w:val="21"/>
          <w:szCs w:val="21"/>
        </w:rPr>
        <w:t>）供应商有违反政府采购法律、法规和扰乱会场秩序行为的；</w:t>
      </w:r>
    </w:p>
    <w:p w14:paraId="342BE432">
      <w:pPr>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lang w:val="en-US" w:eastAsia="zh-CN"/>
        </w:rPr>
        <w:t>7</w:t>
      </w: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rPr>
        <w:t>拒绝履行合同义务的</w:t>
      </w:r>
      <w:r>
        <w:rPr>
          <w:rFonts w:hint="eastAsia" w:ascii="Times New Roman" w:hAnsi="Times New Roman" w:eastAsiaTheme="minorEastAsia" w:cstheme="minorEastAsia"/>
          <w:bCs/>
          <w:color w:val="auto"/>
          <w:sz w:val="21"/>
          <w:szCs w:val="21"/>
          <w:lang w:eastAsia="zh-CN"/>
        </w:rPr>
        <w:t>；</w:t>
      </w:r>
    </w:p>
    <w:p w14:paraId="7847C3D3">
      <w:pPr>
        <w:pStyle w:val="2"/>
        <w:ind w:left="0" w:leftChars="0" w:firstLine="420" w:firstLineChars="200"/>
        <w:rPr>
          <w:rFonts w:hint="eastAsia" w:ascii="Times New Roman" w:hAnsi="Times New Roman" w:eastAsiaTheme="minorEastAsia" w:cstheme="minorEastAsia"/>
          <w:color w:val="auto"/>
          <w:sz w:val="21"/>
          <w:szCs w:val="21"/>
          <w:lang w:eastAsia="zh-CN"/>
        </w:rPr>
      </w:pP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lang w:val="en-US" w:eastAsia="zh-CN"/>
        </w:rPr>
        <w:t>8</w:t>
      </w:r>
      <w:r>
        <w:rPr>
          <w:rFonts w:hint="eastAsia" w:ascii="Times New Roman" w:hAnsi="Times New Roman" w:eastAsiaTheme="minorEastAsia" w:cstheme="minorEastAsia"/>
          <w:bCs/>
          <w:color w:val="auto"/>
          <w:sz w:val="21"/>
          <w:szCs w:val="21"/>
          <w:lang w:eastAsia="zh-CN"/>
        </w:rPr>
        <w:t>）法律法规及采购文件规定的其他情形。</w:t>
      </w:r>
    </w:p>
    <w:p w14:paraId="43185CDD">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上述不予退还</w:t>
      </w:r>
      <w:r>
        <w:rPr>
          <w:rFonts w:hint="eastAsia" w:ascii="Times New Roman" w:hAnsi="Times New Roman" w:eastAsiaTheme="minorEastAsia" w:cstheme="minorEastAsia"/>
          <w:bCs/>
          <w:color w:val="auto"/>
          <w:sz w:val="21"/>
          <w:szCs w:val="21"/>
          <w:lang w:eastAsia="zh-CN"/>
        </w:rPr>
        <w:t>响应保证金</w:t>
      </w:r>
      <w:r>
        <w:rPr>
          <w:rFonts w:hint="eastAsia" w:ascii="Times New Roman" w:hAnsi="Times New Roman" w:eastAsiaTheme="minorEastAsia" w:cstheme="minorEastAsia"/>
          <w:bCs/>
          <w:color w:val="auto"/>
          <w:sz w:val="21"/>
          <w:szCs w:val="21"/>
        </w:rPr>
        <w:t>的情况给</w:t>
      </w:r>
      <w:r>
        <w:rPr>
          <w:rFonts w:hint="eastAsia" w:ascii="Times New Roman" w:hAnsi="Times New Roman" w:eastAsiaTheme="minorEastAsia" w:cstheme="minorEastAsia"/>
          <w:bCs/>
          <w:color w:val="auto"/>
          <w:sz w:val="21"/>
          <w:szCs w:val="21"/>
          <w:lang w:eastAsia="zh-CN"/>
        </w:rPr>
        <w:t>采购人或采购人</w:t>
      </w:r>
      <w:r>
        <w:rPr>
          <w:rFonts w:hint="eastAsia" w:ascii="Times New Roman" w:hAnsi="Times New Roman" w:eastAsiaTheme="minorEastAsia" w:cstheme="minorEastAsia"/>
          <w:bCs/>
          <w:color w:val="auto"/>
          <w:sz w:val="21"/>
          <w:szCs w:val="21"/>
        </w:rPr>
        <w:t>造成损失的，还要承担赔偿责任。</w:t>
      </w:r>
    </w:p>
    <w:p w14:paraId="432E6CBF">
      <w:pPr>
        <w:pageBreakBefore w:val="0"/>
        <w:wordWrap/>
        <w:topLinePunct w:val="0"/>
        <w:bidi w:val="0"/>
        <w:adjustRightInd w:val="0"/>
        <w:snapToGrid w:val="0"/>
        <w:spacing w:line="360" w:lineRule="auto"/>
        <w:ind w:firstLine="420" w:firstLineChars="200"/>
        <w:textAlignment w:val="auto"/>
        <w:rPr>
          <w:rFonts w:hint="default"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rPr>
        <w:t xml:space="preserve">15. </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的格式及签署</w:t>
      </w:r>
    </w:p>
    <w:p w14:paraId="1D3813EB">
      <w:pPr>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15.1</w:t>
      </w: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lang w:val="en-US" w:eastAsia="zh-CN"/>
        </w:rPr>
        <w:t>仅使用纸质响应文件）</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正本一份，副本</w:t>
      </w:r>
      <w:r>
        <w:rPr>
          <w:rFonts w:hint="eastAsia" w:ascii="Times New Roman" w:hAnsi="Times New Roman" w:eastAsiaTheme="minorEastAsia" w:cstheme="minorEastAsia"/>
          <w:bCs/>
          <w:color w:val="auto"/>
          <w:sz w:val="21"/>
          <w:szCs w:val="21"/>
          <w:lang w:val="en-US" w:eastAsia="zh-CN"/>
        </w:rPr>
        <w:t>贰</w:t>
      </w:r>
      <w:r>
        <w:rPr>
          <w:rFonts w:hint="eastAsia" w:ascii="Times New Roman" w:hAnsi="Times New Roman" w:eastAsiaTheme="minorEastAsia" w:cstheme="minorEastAsia"/>
          <w:bCs/>
          <w:color w:val="auto"/>
          <w:sz w:val="21"/>
          <w:szCs w:val="21"/>
        </w:rPr>
        <w:t>份，电子版</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（PDF格式）U盘一个。正本、副本必须打印装订，副本可以用正本的完整复印件，并在封面标明“正本”、“副本”字样。电子版</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（PDF格式）为正本完整版的扫描件。正本与副本如有不一致，则以正本为准。</w:t>
      </w:r>
    </w:p>
    <w:p w14:paraId="2FAFD194">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15.2</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应当由</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的法定代表人或经其正式授权的代表签字，授权代表须出具书面的法定代表人授权委托书并附载</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中，否则视为无效</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w:t>
      </w:r>
    </w:p>
    <w:p w14:paraId="5B21EE03">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15.3</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所使用的印章必须为单位公章，且与</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单位名称完全一致，不能以其</w:t>
      </w:r>
      <w:r>
        <w:rPr>
          <w:rFonts w:hint="eastAsia" w:ascii="Times New Roman" w:hAnsi="Times New Roman" w:eastAsiaTheme="minorEastAsia" w:cstheme="minorEastAsia"/>
          <w:bCs/>
          <w:color w:val="auto"/>
          <w:sz w:val="21"/>
          <w:szCs w:val="21"/>
          <w:lang w:eastAsia="zh-CN"/>
        </w:rPr>
        <w:t>他</w:t>
      </w:r>
      <w:r>
        <w:rPr>
          <w:rFonts w:hint="eastAsia" w:ascii="Times New Roman" w:hAnsi="Times New Roman" w:eastAsiaTheme="minorEastAsia" w:cstheme="minorEastAsia"/>
          <w:bCs/>
          <w:color w:val="auto"/>
          <w:sz w:val="21"/>
          <w:szCs w:val="21"/>
        </w:rPr>
        <w:t>业务章或附属机构印章代替，否则视为无效</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w:t>
      </w:r>
    </w:p>
    <w:p w14:paraId="3850EAB6">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15.4</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中的任何行间插字，涂改和增删，须由法定代表人或经其正式授权的代表在旁边签字方可有效；</w:t>
      </w:r>
    </w:p>
    <w:p w14:paraId="7794225B">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15.5</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应按照采购文件第六章中提供的“</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格式”编制</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，如自有格式并按其格式编制的</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，其内容必须包含“</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格式”中所有的实质性内容并受其约束。</w:t>
      </w:r>
    </w:p>
    <w:p w14:paraId="5C5284A6">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15.6</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须将</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的商务部分、技术部分和价格部分整合为一份</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，并制作详细目录、页码索引。</w:t>
      </w:r>
    </w:p>
    <w:p w14:paraId="2017DE75">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15.7</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因字迹潦草或表达不清所引起的后果由</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负责。</w:t>
      </w:r>
    </w:p>
    <w:p w14:paraId="19840452">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bookmarkStart w:id="78" w:name="_Toc246826111"/>
      <w:r>
        <w:rPr>
          <w:rFonts w:hint="eastAsia" w:ascii="Times New Roman" w:hAnsi="Times New Roman" w:eastAsiaTheme="minorEastAsia" w:cstheme="minorEastAsia"/>
          <w:bCs/>
          <w:color w:val="auto"/>
          <w:sz w:val="21"/>
          <w:szCs w:val="21"/>
        </w:rPr>
        <w:t>四、</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的提交</w:t>
      </w:r>
      <w:bookmarkEnd w:id="78"/>
    </w:p>
    <w:p w14:paraId="386E2EAA">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16.</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的密封和递交</w:t>
      </w:r>
    </w:p>
    <w:p w14:paraId="1BD1151F">
      <w:pPr>
        <w:pStyle w:val="8"/>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16.1 </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应将纸质版</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color w:val="auto"/>
          <w:sz w:val="21"/>
          <w:szCs w:val="21"/>
        </w:rPr>
        <w:t>和</w:t>
      </w:r>
      <w:r>
        <w:rPr>
          <w:rFonts w:hint="eastAsia" w:ascii="Times New Roman" w:hAnsi="Times New Roman" w:eastAsiaTheme="minorEastAsia" w:cstheme="minorEastAsia"/>
          <w:bCs/>
          <w:color w:val="auto"/>
          <w:sz w:val="21"/>
          <w:szCs w:val="21"/>
        </w:rPr>
        <w:t>电子版</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（PDF格式）密封提交，</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密封袋上标示“</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须知前附表”所规定的内容。</w:t>
      </w:r>
    </w:p>
    <w:p w14:paraId="703EA9EF">
      <w:pPr>
        <w:pageBreakBefore w:val="0"/>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16.2</w:t>
      </w:r>
      <w:r>
        <w:rPr>
          <w:rFonts w:hint="eastAsia" w:ascii="Times New Roman" w:hAnsi="Times New Roman" w:eastAsiaTheme="minorEastAsia" w:cstheme="minorEastAsia"/>
          <w:bCs/>
          <w:color w:val="auto"/>
          <w:sz w:val="21"/>
          <w:szCs w:val="21"/>
          <w:lang w:val="en-US" w:eastAsia="zh-CN"/>
        </w:rPr>
        <w:t>电子版响应文件U盘应密封提交。</w:t>
      </w:r>
    </w:p>
    <w:p w14:paraId="166519DD">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16.3</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应将</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按照本须知正文第16.1条</w:t>
      </w:r>
      <w:r>
        <w:rPr>
          <w:rFonts w:hint="eastAsia" w:ascii="Times New Roman" w:hAnsi="Times New Roman" w:eastAsiaTheme="minorEastAsia" w:cstheme="minorEastAsia"/>
          <w:bCs/>
          <w:color w:val="auto"/>
          <w:sz w:val="21"/>
          <w:szCs w:val="21"/>
          <w:lang w:val="en-US" w:eastAsia="zh-CN"/>
        </w:rPr>
        <w:t>及16.2</w:t>
      </w:r>
      <w:r>
        <w:rPr>
          <w:rFonts w:hint="eastAsia" w:ascii="Times New Roman" w:hAnsi="Times New Roman" w:eastAsiaTheme="minorEastAsia" w:cstheme="minorEastAsia"/>
          <w:bCs/>
          <w:color w:val="auto"/>
          <w:sz w:val="21"/>
          <w:szCs w:val="21"/>
        </w:rPr>
        <w:t>的规定进行密封和标记后，按</w:t>
      </w:r>
      <w:r>
        <w:rPr>
          <w:rFonts w:hint="eastAsia" w:ascii="Times New Roman" w:hAnsi="Times New Roman" w:eastAsiaTheme="minorEastAsia" w:cstheme="minorEastAsia"/>
          <w:bCs/>
          <w:color w:val="auto"/>
          <w:sz w:val="21"/>
          <w:szCs w:val="21"/>
          <w:lang w:eastAsia="zh-CN"/>
        </w:rPr>
        <w:t>第一章比选公告</w:t>
      </w:r>
      <w:r>
        <w:rPr>
          <w:rFonts w:hint="eastAsia" w:ascii="Times New Roman" w:hAnsi="Times New Roman" w:eastAsiaTheme="minorEastAsia" w:cstheme="minorEastAsia"/>
          <w:bCs/>
          <w:color w:val="auto"/>
          <w:sz w:val="21"/>
          <w:szCs w:val="21"/>
        </w:rPr>
        <w:t>注明的递交</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地址送至</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指定地点。</w:t>
      </w:r>
    </w:p>
    <w:p w14:paraId="55676F2B">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16.4如果未按上述规定进行密封和标记，</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将不承担由此造成的对</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的误投或提前拆封的责任。</w:t>
      </w:r>
    </w:p>
    <w:p w14:paraId="3DE876FC">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16.5</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应在</w:t>
      </w:r>
      <w:r>
        <w:rPr>
          <w:rFonts w:hint="eastAsia" w:ascii="Times New Roman" w:hAnsi="Times New Roman" w:eastAsiaTheme="minorEastAsia" w:cstheme="minorEastAsia"/>
          <w:bCs/>
          <w:color w:val="auto"/>
          <w:sz w:val="21"/>
          <w:szCs w:val="21"/>
          <w:lang w:eastAsia="zh-CN"/>
        </w:rPr>
        <w:t>第一章比选公告</w:t>
      </w:r>
      <w:r>
        <w:rPr>
          <w:rFonts w:hint="eastAsia" w:ascii="Times New Roman" w:hAnsi="Times New Roman" w:eastAsiaTheme="minorEastAsia" w:cstheme="minorEastAsia"/>
          <w:bCs/>
          <w:color w:val="auto"/>
          <w:sz w:val="21"/>
          <w:szCs w:val="21"/>
        </w:rPr>
        <w:t>中所规定的</w:t>
      </w:r>
      <w:r>
        <w:rPr>
          <w:rFonts w:hint="eastAsia" w:ascii="Times New Roman" w:hAnsi="Times New Roman" w:eastAsiaTheme="minorEastAsia" w:cstheme="minorEastAsia"/>
          <w:bCs/>
          <w:color w:val="auto"/>
          <w:sz w:val="21"/>
          <w:szCs w:val="21"/>
          <w:lang w:eastAsia="zh-CN"/>
        </w:rPr>
        <w:t>响应文件递交截止时间</w:t>
      </w:r>
      <w:r>
        <w:rPr>
          <w:rFonts w:hint="eastAsia" w:ascii="Times New Roman" w:hAnsi="Times New Roman" w:eastAsiaTheme="minorEastAsia" w:cstheme="minorEastAsia"/>
          <w:bCs/>
          <w:color w:val="auto"/>
          <w:sz w:val="21"/>
          <w:szCs w:val="21"/>
        </w:rPr>
        <w:t>前送达，迟到的</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为无效</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 将被拒收；未按照采购文件要求密封的</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将被拒收。</w:t>
      </w:r>
    </w:p>
    <w:p w14:paraId="5F1D9564">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bookmarkStart w:id="79" w:name="_Toc183682365"/>
      <w:bookmarkStart w:id="80" w:name="_Toc183582228"/>
      <w:bookmarkStart w:id="81" w:name="_Toc217446055"/>
      <w:r>
        <w:rPr>
          <w:rFonts w:hint="eastAsia" w:ascii="Times New Roman" w:hAnsi="Times New Roman" w:eastAsiaTheme="minorEastAsia" w:cstheme="minorEastAsia"/>
          <w:bCs/>
          <w:color w:val="auto"/>
          <w:sz w:val="21"/>
          <w:szCs w:val="21"/>
        </w:rPr>
        <w:t>16.</w:t>
      </w:r>
      <w:r>
        <w:rPr>
          <w:rFonts w:hint="eastAsia" w:ascii="Times New Roman" w:hAnsi="Times New Roman" w:eastAsiaTheme="minorEastAsia" w:cstheme="minorEastAsia"/>
          <w:bCs/>
          <w:color w:val="auto"/>
          <w:sz w:val="21"/>
          <w:szCs w:val="21"/>
          <w:lang w:val="en-US" w:eastAsia="zh-CN"/>
        </w:rPr>
        <w:t>6</w:t>
      </w:r>
      <w:r>
        <w:rPr>
          <w:rFonts w:hint="eastAsia" w:ascii="Times New Roman" w:hAnsi="Times New Roman" w:eastAsiaTheme="minorEastAsia" w:cstheme="minorEastAsia"/>
          <w:bCs/>
          <w:color w:val="auto"/>
          <w:sz w:val="21"/>
          <w:szCs w:val="21"/>
        </w:rPr>
        <w:t>截至</w:t>
      </w:r>
      <w:r>
        <w:rPr>
          <w:rFonts w:hint="eastAsia" w:ascii="Times New Roman" w:hAnsi="Times New Roman" w:eastAsiaTheme="minorEastAsia" w:cstheme="minorEastAsia"/>
          <w:bCs/>
          <w:color w:val="auto"/>
          <w:sz w:val="21"/>
          <w:szCs w:val="21"/>
          <w:lang w:eastAsia="zh-CN"/>
        </w:rPr>
        <w:t>响应文件递交截止时间</w:t>
      </w:r>
      <w:r>
        <w:rPr>
          <w:rFonts w:hint="eastAsia" w:ascii="Times New Roman" w:hAnsi="Times New Roman" w:eastAsiaTheme="minorEastAsia" w:cstheme="minorEastAsia"/>
          <w:bCs/>
          <w:color w:val="auto"/>
          <w:sz w:val="21"/>
          <w:szCs w:val="21"/>
        </w:rPr>
        <w:t>，参加</w:t>
      </w:r>
      <w:r>
        <w:rPr>
          <w:rFonts w:hint="eastAsia" w:ascii="Times New Roman" w:hAnsi="Times New Roman" w:eastAsiaTheme="minorEastAsia" w:cstheme="minorEastAsia"/>
          <w:bCs/>
          <w:color w:val="auto"/>
          <w:sz w:val="21"/>
          <w:szCs w:val="21"/>
          <w:lang w:val="en-US" w:eastAsia="zh-CN"/>
        </w:rPr>
        <w:t>响应</w:t>
      </w:r>
      <w:r>
        <w:rPr>
          <w:rFonts w:hint="eastAsia" w:ascii="Times New Roman" w:hAnsi="Times New Roman" w:eastAsiaTheme="minorEastAsia" w:cstheme="minorEastAsia"/>
          <w:bCs/>
          <w:color w:val="auto"/>
          <w:sz w:val="21"/>
          <w:szCs w:val="21"/>
        </w:rPr>
        <w:t>的供应商（以开标会场签到为准）不足三家的，予以废标，</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不予拆封，由</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自行处理；</w:t>
      </w:r>
    </w:p>
    <w:p w14:paraId="7FEA9669">
      <w:pPr>
        <w:pageBreakBefore w:val="0"/>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val="en-US" w:eastAsia="zh-CN"/>
        </w:rPr>
        <w:t>16.7</w:t>
      </w:r>
      <w:r>
        <w:rPr>
          <w:rFonts w:hint="eastAsia" w:ascii="Times New Roman" w:hAnsi="Times New Roman" w:eastAsiaTheme="minorEastAsia" w:cstheme="minorEastAsia"/>
          <w:bCs/>
          <w:color w:val="auto"/>
          <w:sz w:val="21"/>
          <w:szCs w:val="21"/>
        </w:rPr>
        <w:t>参加</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数量满足三家或以上的，同一时间予以开标，开标后，</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一律不予退还。</w:t>
      </w:r>
    </w:p>
    <w:p w14:paraId="539A5BC9">
      <w:pPr>
        <w:pageBreakBefore w:val="0"/>
        <w:wordWrap/>
        <w:topLinePunct w:val="0"/>
        <w:bidi w:val="0"/>
        <w:adjustRightInd w:val="0"/>
        <w:snapToGrid w:val="0"/>
        <w:spacing w:line="360" w:lineRule="auto"/>
        <w:ind w:firstLine="420" w:firstLineChars="200"/>
        <w:textAlignment w:val="auto"/>
        <w:outlineLvl w:val="1"/>
        <w:rPr>
          <w:rFonts w:hint="default"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lang w:val="en-US" w:eastAsia="zh-CN"/>
        </w:rPr>
        <w:t>16.8</w:t>
      </w:r>
      <w:r>
        <w:rPr>
          <w:rFonts w:hint="eastAsia" w:ascii="Times New Roman" w:hAnsi="Times New Roman" w:eastAsiaTheme="minorEastAsia" w:cstheme="minorEastAsia"/>
          <w:bCs/>
          <w:color w:val="auto"/>
          <w:sz w:val="21"/>
          <w:szCs w:val="21"/>
        </w:rPr>
        <w:t>接受邮寄</w:t>
      </w:r>
      <w:r>
        <w:rPr>
          <w:rFonts w:hint="eastAsia" w:ascii="Times New Roman" w:hAnsi="Times New Roman" w:eastAsiaTheme="minorEastAsia" w:cstheme="minorEastAsia"/>
          <w:bCs/>
          <w:color w:val="auto"/>
          <w:sz w:val="21"/>
          <w:szCs w:val="21"/>
          <w:lang w:eastAsia="zh-CN"/>
        </w:rPr>
        <w:t>的响应文件，</w:t>
      </w:r>
      <w:r>
        <w:rPr>
          <w:rFonts w:hint="eastAsia" w:ascii="Times New Roman" w:hAnsi="Times New Roman" w:eastAsiaTheme="minorEastAsia" w:cstheme="minorEastAsia"/>
          <w:bCs/>
          <w:color w:val="auto"/>
          <w:sz w:val="21"/>
          <w:szCs w:val="21"/>
          <w:lang w:val="en-US" w:eastAsia="zh-CN"/>
        </w:rPr>
        <w:t>但必须密封完整</w:t>
      </w:r>
      <w:r>
        <w:rPr>
          <w:rFonts w:hint="eastAsia" w:ascii="Times New Roman" w:hAnsi="Times New Roman" w:eastAsiaTheme="minorEastAsia" w:cstheme="minorEastAsia"/>
          <w:bCs/>
          <w:color w:val="auto"/>
          <w:sz w:val="21"/>
          <w:szCs w:val="21"/>
        </w:rPr>
        <w:t>。</w:t>
      </w:r>
    </w:p>
    <w:p w14:paraId="2A589362">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17.</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的修改和撤</w:t>
      </w:r>
      <w:bookmarkEnd w:id="79"/>
      <w:bookmarkEnd w:id="80"/>
      <w:r>
        <w:rPr>
          <w:rFonts w:hint="eastAsia" w:ascii="Times New Roman" w:hAnsi="Times New Roman" w:eastAsiaTheme="minorEastAsia" w:cstheme="minorEastAsia"/>
          <w:bCs/>
          <w:color w:val="auto"/>
          <w:sz w:val="21"/>
          <w:szCs w:val="21"/>
        </w:rPr>
        <w:t>回</w:t>
      </w:r>
      <w:bookmarkEnd w:id="81"/>
    </w:p>
    <w:p w14:paraId="1767603D">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bookmarkStart w:id="82" w:name="_Toc246826112"/>
      <w:r>
        <w:rPr>
          <w:rFonts w:hint="eastAsia" w:ascii="Times New Roman" w:hAnsi="Times New Roman" w:eastAsiaTheme="minorEastAsia" w:cstheme="minorEastAsia"/>
          <w:bCs/>
          <w:color w:val="auto"/>
          <w:sz w:val="21"/>
          <w:szCs w:val="21"/>
        </w:rPr>
        <w:t xml:space="preserve">17.l </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在提交</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后可对其进行修改或撤回，但必须使</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在</w:t>
      </w:r>
      <w:r>
        <w:rPr>
          <w:rFonts w:hint="eastAsia" w:ascii="Times New Roman" w:hAnsi="Times New Roman" w:eastAsiaTheme="minorEastAsia" w:cstheme="minorEastAsia"/>
          <w:bCs/>
          <w:color w:val="auto"/>
          <w:sz w:val="21"/>
          <w:szCs w:val="21"/>
          <w:lang w:eastAsia="zh-CN"/>
        </w:rPr>
        <w:t>响应文件递交截止时间</w:t>
      </w:r>
      <w:r>
        <w:rPr>
          <w:rFonts w:hint="eastAsia" w:ascii="Times New Roman" w:hAnsi="Times New Roman" w:eastAsiaTheme="minorEastAsia" w:cstheme="minorEastAsia"/>
          <w:bCs/>
          <w:color w:val="auto"/>
          <w:sz w:val="21"/>
          <w:szCs w:val="21"/>
        </w:rPr>
        <w:t>前收到该修改的书面内容或撤回的书面通知。</w:t>
      </w:r>
    </w:p>
    <w:p w14:paraId="500BA60A">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17.2 </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的修改文件应按第15条规定签署，并按第 16.1条规定盖章及标记，还须注明“修改</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”和“开标前不得启封”字样。修改文件须在</w:t>
      </w:r>
      <w:r>
        <w:rPr>
          <w:rFonts w:hint="eastAsia" w:ascii="Times New Roman" w:hAnsi="Times New Roman" w:eastAsiaTheme="minorEastAsia" w:cstheme="minorEastAsia"/>
          <w:bCs/>
          <w:color w:val="auto"/>
          <w:sz w:val="21"/>
          <w:szCs w:val="21"/>
          <w:lang w:eastAsia="zh-CN"/>
        </w:rPr>
        <w:t>响应文件递交截止时间</w:t>
      </w:r>
      <w:r>
        <w:rPr>
          <w:rFonts w:hint="eastAsia" w:ascii="Times New Roman" w:hAnsi="Times New Roman" w:eastAsiaTheme="minorEastAsia" w:cstheme="minorEastAsia"/>
          <w:bCs/>
          <w:color w:val="auto"/>
          <w:sz w:val="21"/>
          <w:szCs w:val="21"/>
        </w:rPr>
        <w:t>前送达规定的</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地点。上述补充或修改若涉及</w:t>
      </w:r>
      <w:r>
        <w:rPr>
          <w:rFonts w:hint="eastAsia" w:ascii="Times New Roman" w:hAnsi="Times New Roman" w:eastAsiaTheme="minorEastAsia" w:cstheme="minorEastAsia"/>
          <w:bCs/>
          <w:color w:val="auto"/>
          <w:sz w:val="21"/>
          <w:szCs w:val="21"/>
          <w:lang w:eastAsia="zh-CN"/>
        </w:rPr>
        <w:t>响应报价</w:t>
      </w:r>
      <w:r>
        <w:rPr>
          <w:rFonts w:hint="eastAsia" w:ascii="Times New Roman" w:hAnsi="Times New Roman" w:eastAsiaTheme="minorEastAsia" w:cstheme="minorEastAsia"/>
          <w:bCs/>
          <w:color w:val="auto"/>
          <w:sz w:val="21"/>
          <w:szCs w:val="21"/>
        </w:rPr>
        <w:t>，必须注明“最终唯一报价”字样，否则将视为有选择的报价。</w:t>
      </w:r>
    </w:p>
    <w:p w14:paraId="178BED90">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17.3 </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不得在</w:t>
      </w:r>
      <w:r>
        <w:rPr>
          <w:rFonts w:hint="eastAsia" w:ascii="Times New Roman" w:hAnsi="Times New Roman" w:eastAsiaTheme="minorEastAsia" w:cstheme="minorEastAsia"/>
          <w:bCs/>
          <w:color w:val="auto"/>
          <w:sz w:val="21"/>
          <w:szCs w:val="21"/>
          <w:lang w:eastAsia="zh-CN"/>
        </w:rPr>
        <w:t>响应文件递交截止时间</w:t>
      </w:r>
      <w:r>
        <w:rPr>
          <w:rFonts w:hint="eastAsia" w:ascii="Times New Roman" w:hAnsi="Times New Roman" w:eastAsiaTheme="minorEastAsia" w:cstheme="minorEastAsia"/>
          <w:bCs/>
          <w:color w:val="auto"/>
          <w:sz w:val="21"/>
          <w:szCs w:val="21"/>
        </w:rPr>
        <w:t>以后修改或/和撤回</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w:t>
      </w:r>
    </w:p>
    <w:p w14:paraId="055AB93D">
      <w:pPr>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rPr>
        <w:t>五、开标与</w:t>
      </w:r>
      <w:bookmarkEnd w:id="82"/>
      <w:r>
        <w:rPr>
          <w:rFonts w:hint="eastAsia" w:ascii="Times New Roman" w:hAnsi="Times New Roman" w:eastAsiaTheme="minorEastAsia" w:cstheme="minorEastAsia"/>
          <w:bCs/>
          <w:color w:val="auto"/>
          <w:sz w:val="21"/>
          <w:szCs w:val="21"/>
          <w:lang w:eastAsia="zh-CN"/>
        </w:rPr>
        <w:t>评审</w:t>
      </w:r>
    </w:p>
    <w:p w14:paraId="79FD5379">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18．开标</w:t>
      </w:r>
    </w:p>
    <w:p w14:paraId="48512AAC">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18.1 在</w:t>
      </w:r>
      <w:r>
        <w:rPr>
          <w:rFonts w:hint="eastAsia" w:ascii="Times New Roman" w:hAnsi="Times New Roman" w:eastAsiaTheme="minorEastAsia" w:cstheme="minorEastAsia"/>
          <w:bCs/>
          <w:color w:val="auto"/>
          <w:sz w:val="21"/>
          <w:szCs w:val="21"/>
          <w:lang w:eastAsia="zh-CN"/>
        </w:rPr>
        <w:t>第一章比选公告</w:t>
      </w:r>
      <w:r>
        <w:rPr>
          <w:rFonts w:hint="eastAsia" w:ascii="Times New Roman" w:hAnsi="Times New Roman" w:eastAsiaTheme="minorEastAsia" w:cstheme="minorEastAsia"/>
          <w:bCs/>
          <w:color w:val="auto"/>
          <w:sz w:val="21"/>
          <w:szCs w:val="21"/>
        </w:rPr>
        <w:t>所规定的开标时间和地点开标。开标由</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主持，</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和有关方面代表参加。</w:t>
      </w:r>
    </w:p>
    <w:p w14:paraId="1CF53B06">
      <w:pPr>
        <w:pageBreakBefore w:val="0"/>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18.2开标时，供应商法定代表人或法人授权的</w:t>
      </w:r>
      <w:r>
        <w:rPr>
          <w:rFonts w:hint="eastAsia" w:ascii="Times New Roman" w:hAnsi="Times New Roman" w:eastAsiaTheme="minorEastAsia" w:cstheme="minorEastAsia"/>
          <w:bCs/>
          <w:color w:val="auto"/>
          <w:sz w:val="21"/>
          <w:szCs w:val="21"/>
          <w:lang w:eastAsia="zh-CN"/>
        </w:rPr>
        <w:t>供应商授权代表</w:t>
      </w:r>
      <w:r>
        <w:rPr>
          <w:rFonts w:hint="eastAsia" w:ascii="Times New Roman" w:hAnsi="Times New Roman" w:eastAsiaTheme="minorEastAsia" w:cstheme="minorEastAsia"/>
          <w:bCs/>
          <w:color w:val="auto"/>
          <w:sz w:val="21"/>
          <w:szCs w:val="21"/>
        </w:rPr>
        <w:t>须携带个人身份证（或其他有效证件）复印件和授权委托书原件亲自出席开标会并确认开标情况。如果不参加开标会议的，则视为认可开标情况。</w:t>
      </w:r>
    </w:p>
    <w:p w14:paraId="32E70D78">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18.3 开标时，由</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或者其推选的代表检查</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的密封情况，</w:t>
      </w:r>
      <w:r>
        <w:rPr>
          <w:rFonts w:hint="eastAsia" w:ascii="Times New Roman" w:hAnsi="Times New Roman" w:eastAsiaTheme="minorEastAsia" w:cstheme="minorEastAsia"/>
          <w:bCs/>
          <w:color w:val="auto"/>
          <w:sz w:val="21"/>
          <w:szCs w:val="21"/>
          <w:lang w:val="en-US" w:eastAsia="zh-CN"/>
        </w:rPr>
        <w:t>也可以由采购人委托的公证机构检查并公证，</w:t>
      </w:r>
      <w:r>
        <w:rPr>
          <w:rFonts w:hint="eastAsia" w:ascii="Times New Roman" w:hAnsi="Times New Roman" w:eastAsiaTheme="minorEastAsia" w:cstheme="minorEastAsia"/>
          <w:bCs/>
          <w:color w:val="auto"/>
          <w:sz w:val="21"/>
          <w:szCs w:val="21"/>
        </w:rPr>
        <w:t>对密封等情形予以确认。</w:t>
      </w:r>
      <w:r>
        <w:rPr>
          <w:rFonts w:hint="eastAsia" w:ascii="Times New Roman" w:hAnsi="Times New Roman" w:eastAsiaTheme="minorEastAsia" w:cstheme="minorEastAsia"/>
          <w:bCs/>
          <w:color w:val="auto"/>
          <w:sz w:val="21"/>
          <w:szCs w:val="21"/>
          <w:lang w:eastAsia="zh-CN"/>
        </w:rPr>
        <w:t>供应商认为</w:t>
      </w:r>
      <w:r>
        <w:rPr>
          <w:rFonts w:hint="eastAsia" w:ascii="Times New Roman" w:hAnsi="Times New Roman" w:eastAsiaTheme="minorEastAsia" w:cstheme="minorEastAsia"/>
          <w:bCs/>
          <w:color w:val="auto"/>
          <w:sz w:val="21"/>
          <w:szCs w:val="21"/>
          <w:lang w:val="en-US" w:eastAsia="zh-CN"/>
        </w:rPr>
        <w:t>响应文件存在密封有瑕疵情形的，代理机构将现场如实记录，由评审委员会对响应文件实质性有效与否作出判断，由此产生的风险由供应商自行承担。</w:t>
      </w:r>
    </w:p>
    <w:p w14:paraId="262D6948">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18.4开标程序详见“</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须知前附表”。</w:t>
      </w:r>
    </w:p>
    <w:p w14:paraId="6ABB4E9E">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18.5唱标要求详见“</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须知前附表”。</w:t>
      </w:r>
    </w:p>
    <w:p w14:paraId="2F9C153D">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18.6资格审查：开标结束后，先对</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的资格进行审查，以确定其是否具备合格的</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资格，合格</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不足3家的，不得</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。依据法律法规和采购文件的规定，资格审查内容是指采购文件对</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的资格要求等内容，详见《资格审查表》。</w:t>
      </w:r>
    </w:p>
    <w:p w14:paraId="43299CAD">
      <w:pPr>
        <w:pageBreakBefore w:val="0"/>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rPr>
        <w:t>19、</w:t>
      </w:r>
      <w:r>
        <w:rPr>
          <w:rFonts w:hint="eastAsia" w:ascii="Times New Roman" w:hAnsi="Times New Roman" w:eastAsiaTheme="minorEastAsia" w:cstheme="minorEastAsia"/>
          <w:bCs/>
          <w:color w:val="auto"/>
          <w:sz w:val="21"/>
          <w:szCs w:val="21"/>
          <w:lang w:eastAsia="zh-CN"/>
        </w:rPr>
        <w:t>评审</w:t>
      </w:r>
    </w:p>
    <w:p w14:paraId="4E60A740">
      <w:pPr>
        <w:pageBreakBefore w:val="0"/>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rPr>
        <w:t>19.1</w:t>
      </w:r>
      <w:r>
        <w:rPr>
          <w:rFonts w:hint="eastAsia" w:ascii="Times New Roman" w:hAnsi="Times New Roman" w:eastAsiaTheme="minorEastAsia" w:cstheme="minorEastAsia"/>
          <w:bCs/>
          <w:color w:val="auto"/>
          <w:sz w:val="21"/>
          <w:szCs w:val="21"/>
          <w:lang w:eastAsia="zh-CN"/>
        </w:rPr>
        <w:t>评审委员会</w:t>
      </w:r>
    </w:p>
    <w:p w14:paraId="5CCE4F09">
      <w:pPr>
        <w:pStyle w:val="8"/>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19.1.1</w:t>
      </w:r>
      <w:r>
        <w:rPr>
          <w:rFonts w:hint="eastAsia" w:ascii="Times New Roman" w:hAnsi="Times New Roman" w:eastAsiaTheme="minorEastAsia" w:cstheme="minorEastAsia"/>
          <w:bCs/>
          <w:color w:val="auto"/>
          <w:sz w:val="21"/>
          <w:szCs w:val="21"/>
          <w:lang w:eastAsia="zh-CN"/>
        </w:rPr>
        <w:t>评审委员会</w:t>
      </w:r>
      <w:r>
        <w:rPr>
          <w:rFonts w:hint="eastAsia" w:ascii="Times New Roman" w:hAnsi="Times New Roman" w:eastAsiaTheme="minorEastAsia" w:cstheme="minorEastAsia"/>
          <w:bCs/>
          <w:color w:val="auto"/>
          <w:sz w:val="21"/>
          <w:szCs w:val="21"/>
        </w:rPr>
        <w:t>由采购人</w:t>
      </w:r>
      <w:r>
        <w:rPr>
          <w:rFonts w:hint="eastAsia" w:ascii="Times New Roman" w:hAnsi="Times New Roman" w:eastAsiaTheme="minorEastAsia" w:cstheme="minorEastAsia"/>
          <w:bCs/>
          <w:color w:val="auto"/>
          <w:sz w:val="21"/>
          <w:szCs w:val="21"/>
          <w:lang w:val="en-US" w:eastAsia="zh-CN"/>
        </w:rPr>
        <w:t>自行组建，人数为3人以上单数</w:t>
      </w:r>
      <w:r>
        <w:rPr>
          <w:rFonts w:hint="eastAsia" w:ascii="Times New Roman" w:hAnsi="Times New Roman" w:eastAsiaTheme="minorEastAsia" w:cstheme="minorEastAsia"/>
          <w:bCs/>
          <w:color w:val="auto"/>
          <w:sz w:val="21"/>
          <w:szCs w:val="21"/>
        </w:rPr>
        <w:t>。</w:t>
      </w:r>
    </w:p>
    <w:p w14:paraId="60D2279A">
      <w:pPr>
        <w:pageBreakBefore w:val="0"/>
        <w:wordWrap/>
        <w:topLinePunct w:val="0"/>
        <w:bidi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19.1.2</w:t>
      </w:r>
      <w:r>
        <w:rPr>
          <w:rFonts w:hint="eastAsia" w:ascii="Times New Roman" w:hAnsi="Times New Roman" w:eastAsiaTheme="minorEastAsia" w:cstheme="minorEastAsia"/>
          <w:bCs/>
          <w:color w:val="auto"/>
          <w:sz w:val="21"/>
          <w:szCs w:val="21"/>
          <w:lang w:eastAsia="zh-CN"/>
        </w:rPr>
        <w:t>评审委员会</w:t>
      </w:r>
      <w:r>
        <w:rPr>
          <w:rFonts w:hint="eastAsia" w:ascii="Times New Roman" w:hAnsi="Times New Roman" w:eastAsiaTheme="minorEastAsia" w:cstheme="minorEastAsia"/>
          <w:bCs/>
          <w:color w:val="auto"/>
          <w:sz w:val="21"/>
          <w:szCs w:val="21"/>
        </w:rPr>
        <w:t>成</w:t>
      </w:r>
      <w:r>
        <w:rPr>
          <w:rFonts w:hint="eastAsia" w:ascii="Times New Roman" w:hAnsi="Times New Roman" w:eastAsiaTheme="minorEastAsia" w:cstheme="minorEastAsia"/>
          <w:bCs/>
          <w:color w:val="auto"/>
          <w:sz w:val="21"/>
          <w:szCs w:val="21"/>
          <w:lang w:eastAsia="zh-CN"/>
        </w:rPr>
        <w:t>员</w:t>
      </w:r>
      <w:r>
        <w:rPr>
          <w:rFonts w:hint="eastAsia" w:ascii="Times New Roman" w:hAnsi="Times New Roman" w:eastAsiaTheme="minorEastAsia" w:cstheme="minorEastAsia"/>
          <w:bCs/>
          <w:color w:val="auto"/>
          <w:sz w:val="21"/>
          <w:szCs w:val="21"/>
        </w:rPr>
        <w:t>与供应商有下列利害关系之一的，应当回避：</w:t>
      </w:r>
    </w:p>
    <w:p w14:paraId="6F04997B">
      <w:pPr>
        <w:pageBreakBefore w:val="0"/>
        <w:wordWrap/>
        <w:topLinePunct w:val="0"/>
        <w:bidi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lang w:val="en-US" w:eastAsia="zh-CN"/>
        </w:rPr>
        <w:t>1</w:t>
      </w: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rPr>
        <w:t>参加采购活动前3年内与供应商存在劳动关系；</w:t>
      </w:r>
    </w:p>
    <w:p w14:paraId="3DFE56AA">
      <w:pPr>
        <w:pageBreakBefore w:val="0"/>
        <w:wordWrap/>
        <w:topLinePunct w:val="0"/>
        <w:bidi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lang w:val="en-US" w:eastAsia="zh-CN"/>
        </w:rPr>
        <w:t>2</w:t>
      </w: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rPr>
        <w:t>参加采购活动前3年内担任供应商的董事、监事；</w:t>
      </w:r>
    </w:p>
    <w:p w14:paraId="27D70CAE">
      <w:pPr>
        <w:pageBreakBefore w:val="0"/>
        <w:wordWrap/>
        <w:topLinePunct w:val="0"/>
        <w:bidi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lang w:val="en-US" w:eastAsia="zh-CN"/>
        </w:rPr>
        <w:t>3</w:t>
      </w: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rPr>
        <w:t>参加采购活动前3年内是供应商的控股股东或者实际控制人；</w:t>
      </w:r>
    </w:p>
    <w:p w14:paraId="33D1B29F">
      <w:pPr>
        <w:pageBreakBefore w:val="0"/>
        <w:wordWrap/>
        <w:topLinePunct w:val="0"/>
        <w:bidi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lang w:val="en-US" w:eastAsia="zh-CN"/>
        </w:rPr>
        <w:t>4</w:t>
      </w: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rPr>
        <w:t>与供应商的法定代表人或者负责人有夫妻、直系血亲、三代以内旁系血亲或者近姻亲关系；</w:t>
      </w:r>
    </w:p>
    <w:p w14:paraId="7139A903">
      <w:pPr>
        <w:pageBreakBefore w:val="0"/>
        <w:wordWrap/>
        <w:topLinePunct w:val="0"/>
        <w:bidi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lang w:val="en-US" w:eastAsia="zh-CN"/>
        </w:rPr>
        <w:t>5</w:t>
      </w: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rPr>
        <w:t>与供应商有其他可能影响政府采购活动公平、公正进行的关系。</w:t>
      </w:r>
    </w:p>
    <w:p w14:paraId="3DF732B5">
      <w:pPr>
        <w:pageBreakBefore w:val="0"/>
        <w:wordWrap/>
        <w:topLinePunct w:val="0"/>
        <w:bidi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认为</w:t>
      </w:r>
      <w:r>
        <w:rPr>
          <w:rFonts w:hint="eastAsia" w:ascii="Times New Roman" w:hAnsi="Times New Roman" w:eastAsiaTheme="minorEastAsia" w:cstheme="minorEastAsia"/>
          <w:bCs/>
          <w:color w:val="auto"/>
          <w:sz w:val="21"/>
          <w:szCs w:val="21"/>
          <w:lang w:val="en-US" w:eastAsia="zh-CN"/>
        </w:rPr>
        <w:t>评审委员会成员与其</w:t>
      </w:r>
      <w:r>
        <w:rPr>
          <w:rFonts w:hint="eastAsia" w:ascii="Times New Roman" w:hAnsi="Times New Roman" w:eastAsiaTheme="minorEastAsia" w:cstheme="minorEastAsia"/>
          <w:bCs/>
          <w:color w:val="auto"/>
          <w:sz w:val="21"/>
          <w:szCs w:val="21"/>
        </w:rPr>
        <w:t>他供应商有利害关系的，可以向采购人或者</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书面提出回避申请，并说明理由。采购人或者</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应当及时询问被申请回避人员，有利害关系的被申请回避人员应当回避。</w:t>
      </w:r>
      <w:r>
        <w:rPr>
          <w:rFonts w:hint="eastAsia" w:ascii="Times New Roman" w:hAnsi="Times New Roman" w:eastAsiaTheme="minorEastAsia" w:cstheme="minorEastAsia"/>
          <w:bCs/>
          <w:color w:val="auto"/>
          <w:sz w:val="21"/>
          <w:szCs w:val="21"/>
          <w:lang w:val="en-US" w:eastAsia="zh-CN"/>
        </w:rPr>
        <w:t>评审专家发现本人与参加采购活动的供应商有利害关系的，应当主动提出回避。</w:t>
      </w:r>
    </w:p>
    <w:p w14:paraId="609ED5CA">
      <w:pPr>
        <w:pStyle w:val="8"/>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 w:val="21"/>
          <w:szCs w:val="21"/>
        </w:rPr>
        <w:t>19.1.</w:t>
      </w:r>
      <w:r>
        <w:rPr>
          <w:rFonts w:hint="eastAsia" w:ascii="Times New Roman" w:hAnsi="Times New Roman" w:eastAsiaTheme="minorEastAsia" w:cstheme="minorEastAsia"/>
          <w:bCs/>
          <w:color w:val="auto"/>
          <w:sz w:val="21"/>
          <w:szCs w:val="21"/>
          <w:lang w:val="en-US" w:eastAsia="zh-CN"/>
        </w:rPr>
        <w:t>3</w:t>
      </w:r>
      <w:r>
        <w:rPr>
          <w:rFonts w:hint="eastAsia" w:ascii="Times New Roman" w:hAnsi="Times New Roman" w:eastAsiaTheme="minorEastAsia" w:cstheme="minorEastAsia"/>
          <w:bCs/>
          <w:color w:val="auto"/>
          <w:kern w:val="2"/>
          <w:sz w:val="21"/>
          <w:szCs w:val="21"/>
          <w:lang w:val="en-US" w:eastAsia="zh-CN" w:bidi="ar-SA"/>
        </w:rPr>
        <w:t>评审委员会将严格遵守评审工作纪律，按照客观、公正、审慎的原则，根据采购文件规定的评审程序、评审方法和评审标准进行独立评审。</w:t>
      </w:r>
    </w:p>
    <w:p w14:paraId="128B6683">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19.2 </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的评审</w:t>
      </w:r>
    </w:p>
    <w:p w14:paraId="26E16958">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19.2.1 要求</w:t>
      </w:r>
    </w:p>
    <w:p w14:paraId="4F7FB9CF">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评审委员会</w:t>
      </w:r>
      <w:r>
        <w:rPr>
          <w:rFonts w:hint="eastAsia" w:ascii="Times New Roman" w:hAnsi="Times New Roman" w:eastAsiaTheme="minorEastAsia" w:cstheme="minorEastAsia"/>
          <w:bCs/>
          <w:color w:val="auto"/>
          <w:sz w:val="21"/>
          <w:szCs w:val="21"/>
        </w:rPr>
        <w:t>对所有</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的评审，都采用相同的程序和标准并严格按照采购文件的要求和条件进行。</w:t>
      </w:r>
      <w:r>
        <w:rPr>
          <w:rFonts w:hint="eastAsia" w:ascii="Times New Roman" w:hAnsi="Times New Roman" w:eastAsiaTheme="minorEastAsia" w:cstheme="minorEastAsia"/>
          <w:bCs/>
          <w:color w:val="auto"/>
          <w:sz w:val="21"/>
          <w:szCs w:val="21"/>
          <w:lang w:eastAsia="zh-CN"/>
        </w:rPr>
        <w:t>评审委员会</w:t>
      </w:r>
      <w:r>
        <w:rPr>
          <w:rFonts w:hint="eastAsia" w:ascii="Times New Roman" w:hAnsi="Times New Roman" w:eastAsiaTheme="minorEastAsia" w:cstheme="minorEastAsia"/>
          <w:bCs/>
          <w:color w:val="auto"/>
          <w:sz w:val="21"/>
          <w:szCs w:val="21"/>
        </w:rPr>
        <w:t>决定实质性响应与否只根据</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本身的内容，以及述标和/或演示内容（如果有），而不寻求其他的外部证据。</w:t>
      </w:r>
    </w:p>
    <w:p w14:paraId="01A3D922">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19.2.2 符合性</w:t>
      </w:r>
      <w:r>
        <w:rPr>
          <w:rFonts w:hint="eastAsia" w:ascii="Times New Roman" w:hAnsi="Times New Roman" w:eastAsiaTheme="minorEastAsia" w:cstheme="minorEastAsia"/>
          <w:bCs/>
          <w:color w:val="auto"/>
          <w:sz w:val="21"/>
          <w:szCs w:val="21"/>
          <w:lang w:eastAsia="zh-CN"/>
        </w:rPr>
        <w:t>审查</w:t>
      </w:r>
      <w:r>
        <w:rPr>
          <w:rFonts w:hint="eastAsia" w:ascii="Times New Roman" w:hAnsi="Times New Roman" w:eastAsiaTheme="minorEastAsia" w:cstheme="minorEastAsia"/>
          <w:bCs/>
          <w:color w:val="auto"/>
          <w:sz w:val="21"/>
          <w:szCs w:val="21"/>
        </w:rPr>
        <w:t>：依据采购文件的规定，</w:t>
      </w:r>
      <w:r>
        <w:rPr>
          <w:rFonts w:hint="eastAsia" w:ascii="Times New Roman" w:hAnsi="Times New Roman" w:eastAsiaTheme="minorEastAsia" w:cstheme="minorEastAsia"/>
          <w:bCs/>
          <w:color w:val="auto"/>
          <w:sz w:val="21"/>
          <w:szCs w:val="21"/>
          <w:lang w:eastAsia="zh-CN"/>
        </w:rPr>
        <w:t>评审委员会</w:t>
      </w:r>
      <w:r>
        <w:rPr>
          <w:rFonts w:hint="eastAsia" w:ascii="Times New Roman" w:hAnsi="Times New Roman" w:eastAsiaTheme="minorEastAsia" w:cstheme="minorEastAsia"/>
          <w:bCs/>
          <w:color w:val="auto"/>
          <w:sz w:val="21"/>
          <w:szCs w:val="21"/>
        </w:rPr>
        <w:t>将从</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的有效性、完整性和对采购文件的响应程度进行审查，以确定是否符合对采购文件的实质性要求作出响应。</w:t>
      </w:r>
    </w:p>
    <w:p w14:paraId="28D6F5B9">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19.2.3 </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 xml:space="preserve">的澄清 </w:t>
      </w:r>
    </w:p>
    <w:p w14:paraId="526A8317">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19.2.3．1对</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中含义不明确、同类问题表述不一致或者有明显文字和计算错误的内容，</w:t>
      </w:r>
      <w:r>
        <w:rPr>
          <w:rFonts w:hint="eastAsia" w:ascii="Times New Roman" w:hAnsi="Times New Roman" w:eastAsiaTheme="minorEastAsia" w:cstheme="minorEastAsia"/>
          <w:bCs/>
          <w:color w:val="auto"/>
          <w:sz w:val="21"/>
          <w:szCs w:val="21"/>
          <w:lang w:eastAsia="zh-CN"/>
        </w:rPr>
        <w:t>评审委员会</w:t>
      </w:r>
      <w:r>
        <w:rPr>
          <w:rFonts w:hint="eastAsia" w:ascii="Times New Roman" w:hAnsi="Times New Roman" w:eastAsiaTheme="minorEastAsia" w:cstheme="minorEastAsia"/>
          <w:bCs/>
          <w:color w:val="auto"/>
          <w:sz w:val="21"/>
          <w:szCs w:val="21"/>
        </w:rPr>
        <w:t>应当以书面形式要求</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作出必要的澄清、说明或者补正。</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的澄清、说明或者补正应当在</w:t>
      </w:r>
      <w:r>
        <w:rPr>
          <w:rFonts w:hint="eastAsia" w:ascii="Times New Roman" w:hAnsi="Times New Roman" w:eastAsiaTheme="minorEastAsia" w:cstheme="minorEastAsia"/>
          <w:bCs/>
          <w:color w:val="auto"/>
          <w:sz w:val="21"/>
          <w:szCs w:val="21"/>
          <w:lang w:eastAsia="zh-CN"/>
        </w:rPr>
        <w:t>评审委员会</w:t>
      </w:r>
      <w:r>
        <w:rPr>
          <w:rFonts w:hint="eastAsia" w:ascii="Times New Roman" w:hAnsi="Times New Roman" w:eastAsiaTheme="minorEastAsia" w:cstheme="minorEastAsia"/>
          <w:bCs/>
          <w:color w:val="auto"/>
          <w:sz w:val="21"/>
          <w:szCs w:val="21"/>
        </w:rPr>
        <w:t>规定的时间内以书面形式作出，并加盖公章，或者由法定代表人或者其授权代表签字。</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的澄清、说明或者补正不得超出</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的范围或者改变</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的实质性内容。</w:t>
      </w:r>
    </w:p>
    <w:p w14:paraId="7FFBCD75">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19.2.3.2算术错误将按以下方法更正：</w:t>
      </w:r>
    </w:p>
    <w:p w14:paraId="7F0B8ADC">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w:t>
      </w:r>
      <w:r>
        <w:rPr>
          <w:rFonts w:hint="eastAsia" w:ascii="Times New Roman" w:hAnsi="Times New Roman" w:eastAsiaTheme="minorEastAsia" w:cstheme="minorEastAsia"/>
          <w:bCs/>
          <w:color w:val="auto"/>
          <w:sz w:val="21"/>
          <w:szCs w:val="21"/>
          <w:lang w:val="en-US" w:eastAsia="zh-CN"/>
        </w:rPr>
        <w:t>1</w:t>
      </w:r>
      <w:r>
        <w:rPr>
          <w:rFonts w:hint="eastAsia" w:ascii="Times New Roman" w:hAnsi="Times New Roman" w:eastAsiaTheme="minorEastAsia" w:cstheme="minorEastAsia"/>
          <w:bCs/>
          <w:color w:val="auto"/>
          <w:sz w:val="21"/>
          <w:szCs w:val="21"/>
        </w:rPr>
        <w:t>）</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中开标一览表（报价表）内容与</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中相应内容不一致的，以开标一览表（报价表）为准；</w:t>
      </w:r>
    </w:p>
    <w:p w14:paraId="744F3CDE">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w:t>
      </w:r>
      <w:r>
        <w:rPr>
          <w:rFonts w:hint="eastAsia" w:ascii="Times New Roman" w:hAnsi="Times New Roman" w:eastAsiaTheme="minorEastAsia" w:cstheme="minorEastAsia"/>
          <w:bCs/>
          <w:color w:val="auto"/>
          <w:sz w:val="21"/>
          <w:szCs w:val="21"/>
          <w:lang w:val="en-US" w:eastAsia="zh-CN"/>
        </w:rPr>
        <w:t>2</w:t>
      </w:r>
      <w:r>
        <w:rPr>
          <w:rFonts w:hint="eastAsia" w:ascii="Times New Roman" w:hAnsi="Times New Roman" w:eastAsiaTheme="minorEastAsia" w:cstheme="minorEastAsia"/>
          <w:bCs/>
          <w:color w:val="auto"/>
          <w:sz w:val="21"/>
          <w:szCs w:val="21"/>
        </w:rPr>
        <w:t>）大写金额和小写金额不一致的，以大写金额为准；</w:t>
      </w:r>
    </w:p>
    <w:p w14:paraId="658640F3">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w:t>
      </w:r>
      <w:r>
        <w:rPr>
          <w:rFonts w:hint="eastAsia" w:ascii="Times New Roman" w:hAnsi="Times New Roman" w:eastAsiaTheme="minorEastAsia" w:cstheme="minorEastAsia"/>
          <w:bCs/>
          <w:color w:val="auto"/>
          <w:sz w:val="21"/>
          <w:szCs w:val="21"/>
          <w:lang w:val="en-US" w:eastAsia="zh-CN"/>
        </w:rPr>
        <w:t>3</w:t>
      </w:r>
      <w:r>
        <w:rPr>
          <w:rFonts w:hint="eastAsia" w:ascii="Times New Roman" w:hAnsi="Times New Roman" w:eastAsiaTheme="minorEastAsia" w:cstheme="minorEastAsia"/>
          <w:bCs/>
          <w:color w:val="auto"/>
          <w:sz w:val="21"/>
          <w:szCs w:val="21"/>
        </w:rPr>
        <w:t>）单价金额小数点或者百分比有明显错位的，以开标一览表的总价为准，并修改单价；</w:t>
      </w:r>
    </w:p>
    <w:p w14:paraId="0F1C17EC">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w:t>
      </w:r>
      <w:r>
        <w:rPr>
          <w:rFonts w:hint="eastAsia" w:ascii="Times New Roman" w:hAnsi="Times New Roman" w:eastAsiaTheme="minorEastAsia" w:cstheme="minorEastAsia"/>
          <w:bCs/>
          <w:color w:val="auto"/>
          <w:sz w:val="21"/>
          <w:szCs w:val="21"/>
          <w:lang w:val="en-US" w:eastAsia="zh-CN"/>
        </w:rPr>
        <w:t>4</w:t>
      </w:r>
      <w:r>
        <w:rPr>
          <w:rFonts w:hint="eastAsia" w:ascii="Times New Roman" w:hAnsi="Times New Roman" w:eastAsiaTheme="minorEastAsia" w:cstheme="minorEastAsia"/>
          <w:bCs/>
          <w:color w:val="auto"/>
          <w:sz w:val="21"/>
          <w:szCs w:val="21"/>
        </w:rPr>
        <w:t>）总价金额与按单价汇总金额不一致的，以单价金额计算结果为准；同时出现两种以上不一致的，按照前款规定的顺序修正。修正后的报价经</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确认后产生约束力，</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不确认的，其</w:t>
      </w:r>
      <w:r>
        <w:rPr>
          <w:rFonts w:hint="eastAsia" w:ascii="Times New Roman" w:hAnsi="Times New Roman" w:eastAsiaTheme="minorEastAsia" w:cstheme="minorEastAsia"/>
          <w:bCs/>
          <w:color w:val="auto"/>
          <w:sz w:val="21"/>
          <w:szCs w:val="21"/>
          <w:lang w:eastAsia="zh-CN"/>
        </w:rPr>
        <w:t>响应无效</w:t>
      </w:r>
      <w:r>
        <w:rPr>
          <w:rFonts w:hint="eastAsia" w:ascii="Times New Roman" w:hAnsi="Times New Roman" w:eastAsiaTheme="minorEastAsia" w:cstheme="minorEastAsia"/>
          <w:bCs/>
          <w:color w:val="auto"/>
          <w:sz w:val="21"/>
          <w:szCs w:val="21"/>
        </w:rPr>
        <w:t>。</w:t>
      </w:r>
    </w:p>
    <w:p w14:paraId="42C5032C">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19.2.4 比较与评价</w:t>
      </w:r>
    </w:p>
    <w:p w14:paraId="7EFD8BAC">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19.2.4.1 </w:t>
      </w:r>
      <w:r>
        <w:rPr>
          <w:rFonts w:hint="eastAsia" w:ascii="Times New Roman" w:hAnsi="Times New Roman" w:eastAsiaTheme="minorEastAsia" w:cstheme="minorEastAsia"/>
          <w:bCs/>
          <w:color w:val="auto"/>
          <w:sz w:val="21"/>
          <w:szCs w:val="21"/>
          <w:lang w:eastAsia="zh-CN"/>
        </w:rPr>
        <w:t>评审委员会</w:t>
      </w:r>
      <w:r>
        <w:rPr>
          <w:rFonts w:hint="eastAsia" w:ascii="Times New Roman" w:hAnsi="Times New Roman" w:eastAsiaTheme="minorEastAsia" w:cstheme="minorEastAsia"/>
          <w:bCs/>
          <w:color w:val="auto"/>
          <w:sz w:val="21"/>
          <w:szCs w:val="21"/>
        </w:rPr>
        <w:t>将按第四章所规定的</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方法与标准，对</w:t>
      </w:r>
      <w:r>
        <w:rPr>
          <w:rFonts w:hint="eastAsia" w:ascii="Times New Roman" w:hAnsi="Times New Roman" w:eastAsiaTheme="minorEastAsia" w:cstheme="minorEastAsia"/>
          <w:bCs/>
          <w:color w:val="auto"/>
          <w:sz w:val="21"/>
          <w:szCs w:val="21"/>
          <w:lang w:eastAsia="zh-CN"/>
        </w:rPr>
        <w:t>资格性审查</w:t>
      </w:r>
      <w:r>
        <w:rPr>
          <w:rFonts w:hint="eastAsia" w:ascii="Times New Roman" w:hAnsi="Times New Roman" w:eastAsiaTheme="minorEastAsia" w:cstheme="minorEastAsia"/>
          <w:bCs/>
          <w:color w:val="auto"/>
          <w:sz w:val="21"/>
          <w:szCs w:val="21"/>
        </w:rPr>
        <w:t>和符合性检查合格的</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进行评审。</w:t>
      </w:r>
    </w:p>
    <w:p w14:paraId="0FCCC563">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19.2.4.2 </w:t>
      </w:r>
      <w:r>
        <w:rPr>
          <w:rFonts w:hint="eastAsia" w:ascii="Times New Roman" w:hAnsi="Times New Roman" w:eastAsiaTheme="minorEastAsia" w:cstheme="minorEastAsia"/>
          <w:bCs/>
          <w:color w:val="auto"/>
          <w:sz w:val="21"/>
          <w:szCs w:val="21"/>
          <w:lang w:eastAsia="zh-CN"/>
        </w:rPr>
        <w:t>评审委员会</w:t>
      </w:r>
      <w:r>
        <w:rPr>
          <w:rFonts w:hint="eastAsia" w:ascii="Times New Roman" w:hAnsi="Times New Roman" w:eastAsiaTheme="minorEastAsia" w:cstheme="minorEastAsia"/>
          <w:bCs/>
          <w:color w:val="auto"/>
          <w:sz w:val="21"/>
          <w:szCs w:val="21"/>
        </w:rPr>
        <w:t>认为</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的报价明显低于其他通过符合性审查</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的报价，有可能影响产品质量或者不能诚信履约的，应当要求其在</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现场合理的时间内提供书面说明，必要时提交相关证明材料；</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不能证明其报价合理性的，经</w:t>
      </w:r>
      <w:r>
        <w:rPr>
          <w:rFonts w:hint="eastAsia" w:ascii="Times New Roman" w:hAnsi="Times New Roman" w:eastAsiaTheme="minorEastAsia" w:cstheme="minorEastAsia"/>
          <w:bCs/>
          <w:color w:val="auto"/>
          <w:sz w:val="21"/>
          <w:szCs w:val="21"/>
          <w:lang w:eastAsia="zh-CN"/>
        </w:rPr>
        <w:t>评审委员会</w:t>
      </w:r>
      <w:r>
        <w:rPr>
          <w:rFonts w:hint="eastAsia" w:ascii="Times New Roman" w:hAnsi="Times New Roman" w:eastAsiaTheme="minorEastAsia" w:cstheme="minorEastAsia"/>
          <w:bCs/>
          <w:color w:val="auto"/>
          <w:sz w:val="21"/>
          <w:szCs w:val="21"/>
        </w:rPr>
        <w:t>投票认定，超过半数将以</w:t>
      </w:r>
      <w:r>
        <w:rPr>
          <w:rFonts w:hint="eastAsia" w:ascii="Times New Roman" w:hAnsi="Times New Roman" w:eastAsiaTheme="minorEastAsia" w:cstheme="minorEastAsia"/>
          <w:bCs/>
          <w:color w:val="auto"/>
          <w:sz w:val="21"/>
          <w:szCs w:val="21"/>
          <w:lang w:eastAsia="zh-CN"/>
        </w:rPr>
        <w:t>无效响应</w:t>
      </w:r>
      <w:r>
        <w:rPr>
          <w:rFonts w:hint="eastAsia" w:ascii="Times New Roman" w:hAnsi="Times New Roman" w:eastAsiaTheme="minorEastAsia" w:cstheme="minorEastAsia"/>
          <w:bCs/>
          <w:color w:val="auto"/>
          <w:sz w:val="21"/>
          <w:szCs w:val="21"/>
        </w:rPr>
        <w:t>处理。</w:t>
      </w:r>
    </w:p>
    <w:p w14:paraId="1342DFF8">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19.2.5有下列情形之一的，视为</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串通</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，其</w:t>
      </w:r>
      <w:r>
        <w:rPr>
          <w:rFonts w:hint="eastAsia" w:ascii="Times New Roman" w:hAnsi="Times New Roman" w:eastAsiaTheme="minorEastAsia" w:cstheme="minorEastAsia"/>
          <w:bCs/>
          <w:color w:val="auto"/>
          <w:sz w:val="21"/>
          <w:szCs w:val="21"/>
          <w:lang w:eastAsia="zh-CN"/>
        </w:rPr>
        <w:t>响应无效</w:t>
      </w:r>
      <w:r>
        <w:rPr>
          <w:rFonts w:hint="eastAsia" w:ascii="Times New Roman" w:hAnsi="Times New Roman" w:eastAsiaTheme="minorEastAsia" w:cstheme="minorEastAsia"/>
          <w:bCs/>
          <w:color w:val="auto"/>
          <w:sz w:val="21"/>
          <w:szCs w:val="21"/>
        </w:rPr>
        <w:t>：</w:t>
      </w:r>
    </w:p>
    <w:p w14:paraId="258BC369">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（一）不同</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由同一单位或者个人编制；</w:t>
      </w:r>
    </w:p>
    <w:p w14:paraId="11AC212C">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（二）不同</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委托同一单位或者个人办理</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事宜；</w:t>
      </w:r>
    </w:p>
    <w:p w14:paraId="2EE2482A">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（三）不同</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载明的项目管理成员或者联系人员为同一人；</w:t>
      </w:r>
    </w:p>
    <w:p w14:paraId="4E3346CE">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（四）不同</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异常一致或者</w:t>
      </w:r>
      <w:r>
        <w:rPr>
          <w:rFonts w:hint="eastAsia" w:ascii="Times New Roman" w:hAnsi="Times New Roman" w:eastAsiaTheme="minorEastAsia" w:cstheme="minorEastAsia"/>
          <w:bCs/>
          <w:color w:val="auto"/>
          <w:sz w:val="21"/>
          <w:szCs w:val="21"/>
          <w:lang w:eastAsia="zh-CN"/>
        </w:rPr>
        <w:t>响应报价</w:t>
      </w:r>
      <w:r>
        <w:rPr>
          <w:rFonts w:hint="eastAsia" w:ascii="Times New Roman" w:hAnsi="Times New Roman" w:eastAsiaTheme="minorEastAsia" w:cstheme="minorEastAsia"/>
          <w:bCs/>
          <w:color w:val="auto"/>
          <w:sz w:val="21"/>
          <w:szCs w:val="21"/>
        </w:rPr>
        <w:t>呈规律性差异；</w:t>
      </w:r>
    </w:p>
    <w:p w14:paraId="62E272BA">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（五）不同</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相互混装；</w:t>
      </w:r>
    </w:p>
    <w:p w14:paraId="2BA66265">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（六）不同</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w:t>
      </w:r>
      <w:r>
        <w:rPr>
          <w:rFonts w:hint="eastAsia" w:ascii="Times New Roman" w:hAnsi="Times New Roman" w:eastAsiaTheme="minorEastAsia" w:cstheme="minorEastAsia"/>
          <w:bCs/>
          <w:color w:val="auto"/>
          <w:sz w:val="21"/>
          <w:szCs w:val="21"/>
          <w:lang w:eastAsia="zh-CN"/>
        </w:rPr>
        <w:t>响应保证金</w:t>
      </w:r>
      <w:r>
        <w:rPr>
          <w:rFonts w:hint="eastAsia" w:ascii="Times New Roman" w:hAnsi="Times New Roman" w:eastAsiaTheme="minorEastAsia" w:cstheme="minorEastAsia"/>
          <w:bCs/>
          <w:color w:val="auto"/>
          <w:sz w:val="21"/>
          <w:szCs w:val="21"/>
        </w:rPr>
        <w:t>从同一单位或者个人的账户转出。</w:t>
      </w:r>
    </w:p>
    <w:p w14:paraId="6EB3ED59">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20、废标</w:t>
      </w:r>
      <w:bookmarkStart w:id="83" w:name="_Toc217446072"/>
      <w:r>
        <w:rPr>
          <w:rFonts w:hint="eastAsia" w:ascii="Times New Roman" w:hAnsi="Times New Roman" w:eastAsiaTheme="minorEastAsia" w:cstheme="minorEastAsia"/>
          <w:bCs/>
          <w:color w:val="auto"/>
          <w:sz w:val="21"/>
          <w:szCs w:val="21"/>
        </w:rPr>
        <w:t>的情形</w:t>
      </w:r>
      <w:bookmarkEnd w:id="83"/>
    </w:p>
    <w:p w14:paraId="64CCB5CE">
      <w:pPr>
        <w:pStyle w:val="7"/>
        <w:pageBreakBefore w:val="0"/>
        <w:wordWrap/>
        <w:topLinePunct w:val="0"/>
        <w:bidi w:val="0"/>
        <w:adjustRightInd w:val="0"/>
        <w:snapToGrid w:val="0"/>
        <w:spacing w:line="360" w:lineRule="auto"/>
        <w:ind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招标采购中，出现下列情形之一的，予以废标：</w:t>
      </w:r>
    </w:p>
    <w:p w14:paraId="672FDA2B">
      <w:pPr>
        <w:pStyle w:val="7"/>
        <w:pageBreakBefore w:val="0"/>
        <w:wordWrap/>
        <w:topLinePunct w:val="0"/>
        <w:bidi w:val="0"/>
        <w:adjustRightInd w:val="0"/>
        <w:snapToGrid w:val="0"/>
        <w:spacing w:line="360" w:lineRule="auto"/>
        <w:ind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（1）符合专业条件的供应商或者对采购文件作实质响应的供应商不足三家的；</w:t>
      </w:r>
    </w:p>
    <w:p w14:paraId="214CFB80">
      <w:pPr>
        <w:pStyle w:val="7"/>
        <w:pageBreakBefore w:val="0"/>
        <w:wordWrap/>
        <w:topLinePunct w:val="0"/>
        <w:bidi w:val="0"/>
        <w:adjustRightInd w:val="0"/>
        <w:snapToGrid w:val="0"/>
        <w:spacing w:line="360" w:lineRule="auto"/>
        <w:ind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（2）出现影响采购公正的违法、违规行为的；</w:t>
      </w:r>
    </w:p>
    <w:p w14:paraId="6BDB45F1">
      <w:pPr>
        <w:pStyle w:val="7"/>
        <w:pageBreakBefore w:val="0"/>
        <w:wordWrap/>
        <w:topLinePunct w:val="0"/>
        <w:bidi w:val="0"/>
        <w:adjustRightInd w:val="0"/>
        <w:snapToGrid w:val="0"/>
        <w:spacing w:line="360" w:lineRule="auto"/>
        <w:ind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的报价均超过了预算，采购人不能支付的；</w:t>
      </w:r>
    </w:p>
    <w:p w14:paraId="3C9632BB">
      <w:pPr>
        <w:pStyle w:val="7"/>
        <w:pageBreakBefore w:val="0"/>
        <w:wordWrap/>
        <w:topLinePunct w:val="0"/>
        <w:bidi w:val="0"/>
        <w:adjustRightInd w:val="0"/>
        <w:snapToGrid w:val="0"/>
        <w:spacing w:line="360" w:lineRule="auto"/>
        <w:ind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（4）因重大变故，采购任务取消的。</w:t>
      </w:r>
    </w:p>
    <w:p w14:paraId="11DB49AC">
      <w:pPr>
        <w:pStyle w:val="7"/>
        <w:pageBreakBefore w:val="0"/>
        <w:wordWrap/>
        <w:topLinePunct w:val="0"/>
        <w:bidi w:val="0"/>
        <w:adjustRightInd w:val="0"/>
        <w:snapToGrid w:val="0"/>
        <w:spacing w:line="360" w:lineRule="auto"/>
        <w:ind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废标后，</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将在指定网站发布废标公告。</w:t>
      </w:r>
    </w:p>
    <w:p w14:paraId="465361B7">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21、纪律和监督</w:t>
      </w:r>
    </w:p>
    <w:p w14:paraId="6218DD15">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bookmarkStart w:id="84" w:name="_Toc144974543"/>
      <w:bookmarkStart w:id="85" w:name="_Toc296602462"/>
      <w:bookmarkStart w:id="86" w:name="_Toc247085733"/>
      <w:bookmarkStart w:id="87" w:name="_Toc246996962"/>
      <w:bookmarkStart w:id="88" w:name="_Toc152045575"/>
      <w:bookmarkStart w:id="89" w:name="_Toc152042351"/>
      <w:bookmarkStart w:id="90" w:name="_Toc246996219"/>
      <w:bookmarkStart w:id="91" w:name="_Toc179632593"/>
      <w:bookmarkStart w:id="92" w:name="_Toc296590983"/>
      <w:r>
        <w:rPr>
          <w:rFonts w:hint="eastAsia" w:ascii="Times New Roman" w:hAnsi="Times New Roman" w:eastAsiaTheme="minorEastAsia" w:cstheme="minorEastAsia"/>
          <w:bCs/>
          <w:color w:val="auto"/>
          <w:sz w:val="21"/>
          <w:szCs w:val="21"/>
        </w:rPr>
        <w:t>21.1 对</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的纪律要求</w:t>
      </w:r>
      <w:bookmarkEnd w:id="84"/>
      <w:bookmarkEnd w:id="85"/>
      <w:bookmarkEnd w:id="86"/>
      <w:bookmarkEnd w:id="87"/>
      <w:bookmarkEnd w:id="88"/>
      <w:bookmarkEnd w:id="89"/>
      <w:bookmarkEnd w:id="90"/>
      <w:bookmarkEnd w:id="91"/>
      <w:bookmarkEnd w:id="92"/>
    </w:p>
    <w:p w14:paraId="6B5EA004">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不得泄漏招标</w:t>
      </w:r>
      <w:r>
        <w:rPr>
          <w:rFonts w:hint="eastAsia" w:ascii="Times New Roman" w:hAnsi="Times New Roman" w:eastAsiaTheme="minorEastAsia" w:cstheme="minorEastAsia"/>
          <w:bCs/>
          <w:color w:val="auto"/>
          <w:sz w:val="21"/>
          <w:szCs w:val="21"/>
          <w:lang w:eastAsia="zh-CN"/>
        </w:rPr>
        <w:t>采购活动</w:t>
      </w:r>
      <w:r>
        <w:rPr>
          <w:rFonts w:hint="eastAsia" w:ascii="Times New Roman" w:hAnsi="Times New Roman" w:eastAsiaTheme="minorEastAsia" w:cstheme="minorEastAsia"/>
          <w:bCs/>
          <w:color w:val="auto"/>
          <w:sz w:val="21"/>
          <w:szCs w:val="21"/>
        </w:rPr>
        <w:t>中应当保密的情况和资料，不得与</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串通损害国家利益、社会公共利益或者他人合法权益。</w:t>
      </w:r>
    </w:p>
    <w:p w14:paraId="15466452">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bookmarkStart w:id="93" w:name="_Toc179632594"/>
      <w:bookmarkStart w:id="94" w:name="_Toc247085734"/>
      <w:bookmarkStart w:id="95" w:name="_Toc246996963"/>
      <w:bookmarkStart w:id="96" w:name="_Toc296602463"/>
      <w:bookmarkStart w:id="97" w:name="_Toc144974544"/>
      <w:bookmarkStart w:id="98" w:name="_Toc246996220"/>
      <w:bookmarkStart w:id="99" w:name="_Toc152042352"/>
      <w:bookmarkStart w:id="100" w:name="_Toc152045576"/>
      <w:r>
        <w:rPr>
          <w:rFonts w:hint="eastAsia" w:ascii="Times New Roman" w:hAnsi="Times New Roman" w:eastAsiaTheme="minorEastAsia" w:cstheme="minorEastAsia"/>
          <w:bCs/>
          <w:color w:val="auto"/>
          <w:sz w:val="21"/>
          <w:szCs w:val="21"/>
        </w:rPr>
        <w:t>21.2对</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的纪律要求</w:t>
      </w:r>
      <w:bookmarkEnd w:id="93"/>
      <w:bookmarkEnd w:id="94"/>
      <w:bookmarkEnd w:id="95"/>
      <w:bookmarkEnd w:id="96"/>
      <w:bookmarkEnd w:id="97"/>
      <w:bookmarkEnd w:id="98"/>
      <w:bookmarkEnd w:id="99"/>
      <w:bookmarkEnd w:id="100"/>
    </w:p>
    <w:p w14:paraId="0B0D2E7C">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不得相互串通</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或者与</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串通</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，不得向</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或者</w:t>
      </w:r>
      <w:r>
        <w:rPr>
          <w:rFonts w:hint="eastAsia" w:ascii="Times New Roman" w:hAnsi="Times New Roman" w:eastAsiaTheme="minorEastAsia" w:cstheme="minorEastAsia"/>
          <w:bCs/>
          <w:color w:val="auto"/>
          <w:sz w:val="21"/>
          <w:szCs w:val="21"/>
          <w:lang w:eastAsia="zh-CN"/>
        </w:rPr>
        <w:t>评审委员会</w:t>
      </w:r>
      <w:r>
        <w:rPr>
          <w:rFonts w:hint="eastAsia" w:ascii="Times New Roman" w:hAnsi="Times New Roman" w:eastAsiaTheme="minorEastAsia" w:cstheme="minorEastAsia"/>
          <w:bCs/>
          <w:color w:val="auto"/>
          <w:sz w:val="21"/>
          <w:szCs w:val="21"/>
        </w:rPr>
        <w:t>成员行贿谋取</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，不得以他人名义</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或者以其他方式弄虚作假骗取</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不得以任何方式干扰、影响</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工作。</w:t>
      </w:r>
    </w:p>
    <w:p w14:paraId="11FAC307">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bookmarkStart w:id="101" w:name="_Toc246996221"/>
      <w:bookmarkStart w:id="102" w:name="_Toc296602464"/>
      <w:bookmarkStart w:id="103" w:name="_Toc152042353"/>
      <w:bookmarkStart w:id="104" w:name="_Toc152045577"/>
      <w:bookmarkStart w:id="105" w:name="_Toc179632595"/>
      <w:bookmarkStart w:id="106" w:name="_Toc246996964"/>
      <w:bookmarkStart w:id="107" w:name="_Toc247085735"/>
      <w:bookmarkStart w:id="108" w:name="_Toc144974545"/>
      <w:r>
        <w:rPr>
          <w:rFonts w:hint="eastAsia" w:ascii="Times New Roman" w:hAnsi="Times New Roman" w:eastAsiaTheme="minorEastAsia" w:cstheme="minorEastAsia"/>
          <w:bCs/>
          <w:color w:val="auto"/>
          <w:sz w:val="21"/>
          <w:szCs w:val="21"/>
        </w:rPr>
        <w:t>21.3对</w:t>
      </w:r>
      <w:r>
        <w:rPr>
          <w:rFonts w:hint="eastAsia" w:ascii="Times New Roman" w:hAnsi="Times New Roman" w:eastAsiaTheme="minorEastAsia" w:cstheme="minorEastAsia"/>
          <w:bCs/>
          <w:color w:val="auto"/>
          <w:sz w:val="21"/>
          <w:szCs w:val="21"/>
          <w:lang w:eastAsia="zh-CN"/>
        </w:rPr>
        <w:t>评审委员会</w:t>
      </w:r>
      <w:r>
        <w:rPr>
          <w:rFonts w:hint="eastAsia" w:ascii="Times New Roman" w:hAnsi="Times New Roman" w:eastAsiaTheme="minorEastAsia" w:cstheme="minorEastAsia"/>
          <w:bCs/>
          <w:color w:val="auto"/>
          <w:sz w:val="21"/>
          <w:szCs w:val="21"/>
        </w:rPr>
        <w:t>成员的纪律要求</w:t>
      </w:r>
      <w:bookmarkEnd w:id="101"/>
      <w:bookmarkEnd w:id="102"/>
      <w:bookmarkEnd w:id="103"/>
      <w:bookmarkEnd w:id="104"/>
      <w:bookmarkEnd w:id="105"/>
      <w:bookmarkEnd w:id="106"/>
      <w:bookmarkEnd w:id="107"/>
      <w:bookmarkEnd w:id="108"/>
    </w:p>
    <w:p w14:paraId="6C63489C">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评审委员会</w:t>
      </w:r>
      <w:r>
        <w:rPr>
          <w:rFonts w:hint="eastAsia" w:ascii="Times New Roman" w:hAnsi="Times New Roman" w:eastAsiaTheme="minorEastAsia" w:cstheme="minorEastAsia"/>
          <w:bCs/>
          <w:color w:val="auto"/>
          <w:sz w:val="21"/>
          <w:szCs w:val="21"/>
        </w:rPr>
        <w:t>成员不得收受他人的财物或者其他好处，不得向他人透漏对</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的评审和比较、</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候选人的推荐情况以及</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有关的其他情况。在</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活动中，</w:t>
      </w:r>
      <w:r>
        <w:rPr>
          <w:rFonts w:hint="eastAsia" w:ascii="Times New Roman" w:hAnsi="Times New Roman" w:eastAsiaTheme="minorEastAsia" w:cstheme="minorEastAsia"/>
          <w:bCs/>
          <w:color w:val="auto"/>
          <w:sz w:val="21"/>
          <w:szCs w:val="21"/>
          <w:lang w:eastAsia="zh-CN"/>
        </w:rPr>
        <w:t>评审委员会</w:t>
      </w:r>
      <w:r>
        <w:rPr>
          <w:rFonts w:hint="eastAsia" w:ascii="Times New Roman" w:hAnsi="Times New Roman" w:eastAsiaTheme="minorEastAsia" w:cstheme="minorEastAsia"/>
          <w:bCs/>
          <w:color w:val="auto"/>
          <w:sz w:val="21"/>
          <w:szCs w:val="21"/>
        </w:rPr>
        <w:t>成员应当客观、公正地履行职责</w:t>
      </w:r>
      <w:r>
        <w:rPr>
          <w:rFonts w:hint="eastAsia" w:ascii="Times New Roman" w:hAnsi="Times New Roman" w:eastAsiaTheme="minorEastAsia" w:cstheme="minorEastAsia"/>
          <w:bCs/>
          <w:color w:val="auto"/>
          <w:sz w:val="21"/>
          <w:szCs w:val="21"/>
          <w:lang w:eastAsia="zh-CN"/>
        </w:rPr>
        <w:t>，独立评审，</w:t>
      </w:r>
      <w:r>
        <w:rPr>
          <w:rFonts w:hint="eastAsia" w:ascii="Times New Roman" w:hAnsi="Times New Roman" w:eastAsiaTheme="minorEastAsia" w:cstheme="minorEastAsia"/>
          <w:bCs/>
          <w:color w:val="auto"/>
          <w:sz w:val="21"/>
          <w:szCs w:val="21"/>
        </w:rPr>
        <w:t>遵守职业道德，不得擅离职守，影响</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程序正常进行，不得使用采购文件没有规定的评审因素和标准进行</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w:t>
      </w:r>
    </w:p>
    <w:p w14:paraId="4A51A297">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bookmarkStart w:id="109" w:name="_Toc246996222"/>
      <w:bookmarkStart w:id="110" w:name="_Toc296602465"/>
      <w:bookmarkStart w:id="111" w:name="_Toc246996965"/>
      <w:bookmarkStart w:id="112" w:name="_Toc247085736"/>
      <w:bookmarkStart w:id="113" w:name="_Toc152045578"/>
      <w:bookmarkStart w:id="114" w:name="_Toc179632596"/>
      <w:bookmarkStart w:id="115" w:name="_Toc152042354"/>
      <w:r>
        <w:rPr>
          <w:rFonts w:hint="eastAsia" w:ascii="Times New Roman" w:hAnsi="Times New Roman" w:eastAsiaTheme="minorEastAsia" w:cstheme="minorEastAsia"/>
          <w:bCs/>
          <w:color w:val="auto"/>
          <w:sz w:val="21"/>
          <w:szCs w:val="21"/>
        </w:rPr>
        <w:t>21.4对与</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活动有关的工作人员的纪律要求</w:t>
      </w:r>
      <w:bookmarkEnd w:id="109"/>
      <w:bookmarkEnd w:id="110"/>
      <w:bookmarkEnd w:id="111"/>
      <w:bookmarkEnd w:id="112"/>
      <w:bookmarkEnd w:id="113"/>
      <w:bookmarkEnd w:id="114"/>
      <w:bookmarkEnd w:id="115"/>
    </w:p>
    <w:p w14:paraId="5E4B67D8">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bookmarkStart w:id="116" w:name="_Toc152042355"/>
      <w:r>
        <w:rPr>
          <w:rFonts w:hint="eastAsia" w:ascii="Times New Roman" w:hAnsi="Times New Roman" w:eastAsiaTheme="minorEastAsia" w:cstheme="minorEastAsia"/>
          <w:bCs/>
          <w:color w:val="auto"/>
          <w:sz w:val="21"/>
          <w:szCs w:val="21"/>
        </w:rPr>
        <w:t>与</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活动有关的工作人员不得收受他人的财物或者其他好处，不得向他人透漏对</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的评审和比较、</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候选人的推荐情况以及</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有关的其他情况。在</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活动中，与</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活动有关的工作人员不得擅离职守，影响</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程序正常进行。</w:t>
      </w:r>
      <w:bookmarkEnd w:id="116"/>
    </w:p>
    <w:p w14:paraId="77F85184">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bookmarkStart w:id="117" w:name="_Toc246826113"/>
      <w:r>
        <w:rPr>
          <w:rFonts w:hint="eastAsia" w:ascii="Times New Roman" w:hAnsi="Times New Roman" w:eastAsiaTheme="minorEastAsia" w:cstheme="minorEastAsia"/>
          <w:bCs/>
          <w:color w:val="auto"/>
          <w:sz w:val="21"/>
          <w:szCs w:val="21"/>
        </w:rPr>
        <w:t>六、定标、合同</w:t>
      </w:r>
      <w:bookmarkEnd w:id="117"/>
      <w:r>
        <w:rPr>
          <w:rFonts w:hint="eastAsia" w:ascii="Times New Roman" w:hAnsi="Times New Roman" w:eastAsiaTheme="minorEastAsia" w:cstheme="minorEastAsia"/>
          <w:bCs/>
          <w:color w:val="auto"/>
          <w:sz w:val="21"/>
          <w:szCs w:val="21"/>
        </w:rPr>
        <w:t>与验收</w:t>
      </w:r>
    </w:p>
    <w:p w14:paraId="1B52EAB3">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22、定标准则</w:t>
      </w:r>
    </w:p>
    <w:p w14:paraId="241AE6B4">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22.1任何单项因素的最优不能作为</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的保证。</w:t>
      </w:r>
    </w:p>
    <w:p w14:paraId="4218C622">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22.2</w:t>
      </w:r>
      <w:r>
        <w:rPr>
          <w:rFonts w:hint="eastAsia" w:ascii="Times New Roman" w:hAnsi="Times New Roman" w:eastAsiaTheme="minorEastAsia" w:cstheme="minorEastAsia"/>
          <w:bCs/>
          <w:color w:val="auto"/>
          <w:sz w:val="21"/>
          <w:szCs w:val="21"/>
          <w:lang w:eastAsia="zh-CN"/>
        </w:rPr>
        <w:t>评审委员会</w:t>
      </w:r>
      <w:r>
        <w:rPr>
          <w:rFonts w:hint="eastAsia" w:ascii="Times New Roman" w:hAnsi="Times New Roman" w:eastAsiaTheme="minorEastAsia" w:cstheme="minorEastAsia"/>
          <w:bCs/>
          <w:color w:val="auto"/>
          <w:sz w:val="21"/>
          <w:szCs w:val="21"/>
        </w:rPr>
        <w:t>推荐排名第一且经采购人确认的供应商即为</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供应商。</w:t>
      </w:r>
    </w:p>
    <w:p w14:paraId="26091765">
      <w:pPr>
        <w:pageBreakBefore w:val="0"/>
        <w:wordWrap/>
        <w:topLinePunct w:val="0"/>
        <w:bidi w:val="0"/>
        <w:adjustRightInd w:val="0"/>
        <w:snapToGrid w:val="0"/>
        <w:spacing w:line="360" w:lineRule="auto"/>
        <w:ind w:left="420" w:left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23、</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通知</w:t>
      </w:r>
    </w:p>
    <w:p w14:paraId="4E5043CA">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23.1由</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在指定媒体上公布</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结果，并向</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供应商发送《</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通知书》。</w:t>
      </w:r>
    </w:p>
    <w:p w14:paraId="60A938E8">
      <w:pPr>
        <w:pageBreakBefore w:val="0"/>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rPr>
        <w:t>23.2</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通知书为签订政府采购合同的依据，是合同的有效组成部分</w:t>
      </w:r>
      <w:r>
        <w:rPr>
          <w:rFonts w:hint="eastAsia" w:ascii="Times New Roman" w:hAnsi="Times New Roman" w:eastAsiaTheme="minorEastAsia" w:cstheme="minorEastAsia"/>
          <w:bCs/>
          <w:color w:val="auto"/>
          <w:sz w:val="21"/>
          <w:szCs w:val="21"/>
          <w:lang w:eastAsia="zh-CN"/>
        </w:rPr>
        <w:t>。</w:t>
      </w:r>
    </w:p>
    <w:p w14:paraId="07C12710">
      <w:pPr>
        <w:pageBreakBefore w:val="0"/>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rPr>
        <w:t>23.3</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通知书对采购人和</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人均具有法律效力。</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通知书发出后，采购人改变</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结果，或者</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人无正当理由放弃</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的，应当承担相应的法律责任</w:t>
      </w:r>
      <w:r>
        <w:rPr>
          <w:rFonts w:hint="eastAsia" w:ascii="Times New Roman" w:hAnsi="Times New Roman" w:eastAsiaTheme="minorEastAsia" w:cstheme="minorEastAsia"/>
          <w:bCs/>
          <w:color w:val="auto"/>
          <w:sz w:val="21"/>
          <w:szCs w:val="21"/>
          <w:lang w:eastAsia="zh-CN"/>
        </w:rPr>
        <w:t>。</w:t>
      </w:r>
    </w:p>
    <w:p w14:paraId="44C3F75A">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24、合同签订</w:t>
      </w:r>
    </w:p>
    <w:p w14:paraId="6A75860F">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24.1</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人在收到《</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通知书》后，应在规定的时间内与采购人签订采购合同。由于</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人的原因逾期未与采购人签订采购合同的，将视为放弃</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，取消其</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资格并将按相关规定进行处理。</w:t>
      </w:r>
    </w:p>
    <w:p w14:paraId="06597972">
      <w:pPr>
        <w:pageBreakBefore w:val="0"/>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24.2采购人不得向</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人提出任何不合理的要求作为签订合同的条件，不得与</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人私下订立背离合同实质性内容的任何协议，所签订的合同不得对采购文件和</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人</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作实质性修改。</w:t>
      </w:r>
    </w:p>
    <w:p w14:paraId="19BE6949">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bookmarkStart w:id="118" w:name="_Toc217446069"/>
      <w:r>
        <w:rPr>
          <w:rFonts w:hint="eastAsia" w:ascii="Times New Roman" w:hAnsi="Times New Roman" w:eastAsiaTheme="minorEastAsia" w:cstheme="minorEastAsia"/>
          <w:bCs/>
          <w:color w:val="auto"/>
          <w:sz w:val="21"/>
          <w:szCs w:val="21"/>
        </w:rPr>
        <w:t>25、合同</w:t>
      </w:r>
      <w:bookmarkEnd w:id="118"/>
      <w:r>
        <w:rPr>
          <w:rFonts w:hint="eastAsia" w:ascii="Times New Roman" w:hAnsi="Times New Roman" w:eastAsiaTheme="minorEastAsia" w:cstheme="minorEastAsia"/>
          <w:bCs/>
          <w:color w:val="auto"/>
          <w:sz w:val="21"/>
          <w:szCs w:val="21"/>
        </w:rPr>
        <w:t>履行</w:t>
      </w:r>
    </w:p>
    <w:p w14:paraId="535D9769">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25.1</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人与采购人签订合同后，合同双方应严格执行合同条款，履行合同规定的义务，保证合同的顺利完成。</w:t>
      </w:r>
    </w:p>
    <w:p w14:paraId="5001EC2F">
      <w:pPr>
        <w:pageBreakBefore w:val="0"/>
        <w:wordWrap/>
        <w:topLinePunct w:val="0"/>
        <w:bidi w:val="0"/>
        <w:adjustRightInd w:val="0"/>
        <w:snapToGrid w:val="0"/>
        <w:spacing w:line="360" w:lineRule="auto"/>
        <w:ind w:firstLine="420" w:firstLineChars="200"/>
        <w:textAlignment w:val="auto"/>
        <w:outlineLvl w:val="1"/>
        <w:rPr>
          <w:rFonts w:hint="default"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rPr>
        <w:t>25.2</w:t>
      </w:r>
      <w:r>
        <w:rPr>
          <w:rFonts w:hint="eastAsia" w:ascii="Times New Roman" w:hAnsi="Times New Roman" w:eastAsiaTheme="minorEastAsia" w:cstheme="minorEastAsia"/>
          <w:bCs/>
          <w:color w:val="auto"/>
          <w:sz w:val="21"/>
          <w:szCs w:val="21"/>
          <w:lang w:val="en-US" w:eastAsia="zh-CN"/>
        </w:rPr>
        <w:t>采购人应严格按照合同约定事项，制定科学合理的验收方案开展验收；</w:t>
      </w:r>
    </w:p>
    <w:p w14:paraId="77C33DED">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val="en-US" w:eastAsia="zh-CN"/>
        </w:rPr>
        <w:t>25.3</w:t>
      </w:r>
      <w:r>
        <w:rPr>
          <w:rFonts w:hint="eastAsia" w:ascii="Times New Roman" w:hAnsi="Times New Roman" w:eastAsiaTheme="minorEastAsia" w:cstheme="minorEastAsia"/>
          <w:bCs/>
          <w:color w:val="auto"/>
          <w:sz w:val="21"/>
          <w:szCs w:val="21"/>
        </w:rPr>
        <w:t>在合同履行过程中，如发生合同纠纷，合同双方应按照《</w:t>
      </w:r>
      <w:r>
        <w:rPr>
          <w:rFonts w:hint="eastAsia" w:ascii="Times New Roman" w:hAnsi="Times New Roman" w:eastAsiaTheme="minorEastAsia" w:cstheme="minorEastAsia"/>
          <w:bCs/>
          <w:color w:val="auto"/>
          <w:sz w:val="21"/>
          <w:szCs w:val="21"/>
          <w:lang w:eastAsia="zh-CN"/>
        </w:rPr>
        <w:t>民法典</w:t>
      </w:r>
      <w:r>
        <w:rPr>
          <w:rFonts w:hint="eastAsia" w:ascii="Times New Roman" w:hAnsi="Times New Roman" w:eastAsiaTheme="minorEastAsia" w:cstheme="minorEastAsia"/>
          <w:bCs/>
          <w:color w:val="auto"/>
          <w:sz w:val="21"/>
          <w:szCs w:val="21"/>
        </w:rPr>
        <w:t>》的有关规定进行处理。</w:t>
      </w:r>
    </w:p>
    <w:p w14:paraId="1CC5B15F">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七、</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方法</w:t>
      </w:r>
    </w:p>
    <w:p w14:paraId="188E1151">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26、政府采购招标评标方法分为:最低评标价法和综合评分法。</w:t>
      </w:r>
    </w:p>
    <w:p w14:paraId="0B82E632">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26.1最低评标价法，是指</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满足采购文件全部实质性要求且</w:t>
      </w:r>
      <w:r>
        <w:rPr>
          <w:rFonts w:hint="eastAsia" w:ascii="Times New Roman" w:hAnsi="Times New Roman" w:eastAsiaTheme="minorEastAsia" w:cstheme="minorEastAsia"/>
          <w:bCs/>
          <w:color w:val="auto"/>
          <w:sz w:val="21"/>
          <w:szCs w:val="21"/>
          <w:lang w:eastAsia="zh-CN"/>
        </w:rPr>
        <w:t>响应报价</w:t>
      </w:r>
      <w:r>
        <w:rPr>
          <w:rFonts w:hint="eastAsia" w:ascii="Times New Roman" w:hAnsi="Times New Roman" w:eastAsiaTheme="minorEastAsia" w:cstheme="minorEastAsia"/>
          <w:bCs/>
          <w:color w:val="auto"/>
          <w:sz w:val="21"/>
          <w:szCs w:val="21"/>
        </w:rPr>
        <w:t>最低的供应商为</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候选人的评标方法。</w:t>
      </w:r>
    </w:p>
    <w:p w14:paraId="343668D7">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26.2综合评分法，是指</w:t>
      </w:r>
      <w:r>
        <w:rPr>
          <w:rFonts w:hint="eastAsia" w:ascii="Times New Roman" w:hAnsi="Times New Roman" w:eastAsiaTheme="minorEastAsia" w:cstheme="minorEastAsia"/>
          <w:bCs/>
          <w:color w:val="auto"/>
          <w:sz w:val="21"/>
          <w:szCs w:val="21"/>
          <w:lang w:eastAsia="zh-CN"/>
        </w:rPr>
        <w:t>响应文件</w:t>
      </w:r>
      <w:r>
        <w:rPr>
          <w:rFonts w:hint="eastAsia" w:ascii="Times New Roman" w:hAnsi="Times New Roman" w:eastAsiaTheme="minorEastAsia" w:cstheme="minorEastAsia"/>
          <w:bCs/>
          <w:color w:val="auto"/>
          <w:sz w:val="21"/>
          <w:szCs w:val="21"/>
        </w:rPr>
        <w:t>满足采购文件全部实质性要求且按照评审因素的量化指标评审得分最高的供应商为</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候选人的评标方法。</w:t>
      </w:r>
    </w:p>
    <w:p w14:paraId="3B7103D6">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总得分＝F1×A1＋F2×A2＋……＋Fn×An</w:t>
      </w:r>
    </w:p>
    <w:p w14:paraId="5FD95D79">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F1、F2……Fn分别为价格、商务和技术部分评分因素的汇总得分；A1、A2、……An分别为价格、商务和技术部分评分因素所占的权重(A1＋A2＋......＋An＝1)。</w:t>
      </w:r>
    </w:p>
    <w:p w14:paraId="205F2F6C">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其中价格分统一采用低价优先法计算，即满足采购文件要求且</w:t>
      </w:r>
      <w:r>
        <w:rPr>
          <w:rFonts w:hint="eastAsia" w:ascii="Times New Roman" w:hAnsi="Times New Roman" w:eastAsiaTheme="minorEastAsia" w:cstheme="minorEastAsia"/>
          <w:bCs/>
          <w:color w:val="auto"/>
          <w:sz w:val="21"/>
          <w:szCs w:val="21"/>
          <w:lang w:eastAsia="zh-CN"/>
        </w:rPr>
        <w:t>响应报价</w:t>
      </w:r>
      <w:r>
        <w:rPr>
          <w:rFonts w:hint="eastAsia" w:ascii="Times New Roman" w:hAnsi="Times New Roman" w:eastAsiaTheme="minorEastAsia" w:cstheme="minorEastAsia"/>
          <w:bCs/>
          <w:color w:val="auto"/>
          <w:sz w:val="21"/>
          <w:szCs w:val="21"/>
        </w:rPr>
        <w:t>最低的</w:t>
      </w:r>
      <w:r>
        <w:rPr>
          <w:rFonts w:hint="eastAsia" w:ascii="Times New Roman" w:hAnsi="Times New Roman" w:eastAsiaTheme="minorEastAsia" w:cstheme="minorEastAsia"/>
          <w:bCs/>
          <w:color w:val="auto"/>
          <w:sz w:val="21"/>
          <w:szCs w:val="21"/>
          <w:lang w:eastAsia="zh-CN"/>
        </w:rPr>
        <w:t>响应报价</w:t>
      </w:r>
      <w:r>
        <w:rPr>
          <w:rFonts w:hint="eastAsia" w:ascii="Times New Roman" w:hAnsi="Times New Roman" w:eastAsiaTheme="minorEastAsia" w:cstheme="minorEastAsia"/>
          <w:bCs/>
          <w:color w:val="auto"/>
          <w:sz w:val="21"/>
          <w:szCs w:val="21"/>
        </w:rPr>
        <w:t>为</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基准价，其价格分为满分。其他</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的价格分统一按照下列公式计算：</w:t>
      </w:r>
    </w:p>
    <w:p w14:paraId="5E7DE57F">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响应报价</w:t>
      </w:r>
      <w:r>
        <w:rPr>
          <w:rFonts w:hint="eastAsia" w:ascii="Times New Roman" w:hAnsi="Times New Roman" w:eastAsiaTheme="minorEastAsia" w:cstheme="minorEastAsia"/>
          <w:bCs/>
          <w:color w:val="auto"/>
          <w:sz w:val="21"/>
          <w:szCs w:val="21"/>
        </w:rPr>
        <w:t>得分＝（</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基准价／</w:t>
      </w:r>
      <w:r>
        <w:rPr>
          <w:rFonts w:hint="eastAsia" w:ascii="Times New Roman" w:hAnsi="Times New Roman" w:eastAsiaTheme="minorEastAsia" w:cstheme="minorEastAsia"/>
          <w:bCs/>
          <w:color w:val="auto"/>
          <w:sz w:val="21"/>
          <w:szCs w:val="21"/>
          <w:lang w:eastAsia="zh-CN"/>
        </w:rPr>
        <w:t>响应报价</w:t>
      </w:r>
      <w:r>
        <w:rPr>
          <w:rFonts w:hint="eastAsia" w:ascii="Times New Roman" w:hAnsi="Times New Roman" w:eastAsiaTheme="minorEastAsia" w:cstheme="minorEastAsia"/>
          <w:bCs/>
          <w:color w:val="auto"/>
          <w:sz w:val="21"/>
          <w:szCs w:val="21"/>
        </w:rPr>
        <w:t>）×价格权值×100　　</w:t>
      </w:r>
    </w:p>
    <w:p w14:paraId="10F5111A">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八、质疑</w:t>
      </w:r>
    </w:p>
    <w:p w14:paraId="268329A0">
      <w:pPr>
        <w:pageBreakBefore w:val="0"/>
        <w:wordWrap/>
        <w:topLinePunct w:val="0"/>
        <w:bidi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27、供应商认为采购文件、采购过程和</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结果使自己的合法权益受到损害的，应当在知道或者应知其权益受到损害之日起七个工作日（质疑有效期）内，向</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提出询问或以书面形式向其质疑。</w:t>
      </w:r>
      <w:r>
        <w:rPr>
          <w:rFonts w:hint="eastAsia" w:ascii="Times New Roman" w:hAnsi="Times New Roman" w:eastAsiaTheme="minorEastAsia" w:cstheme="minorEastAsia"/>
          <w:bCs/>
          <w:color w:val="auto"/>
          <w:sz w:val="21"/>
          <w:szCs w:val="21"/>
          <w:lang w:val="en-US" w:eastAsia="zh-CN"/>
        </w:rPr>
        <w:t xml:space="preserve"> </w:t>
      </w:r>
    </w:p>
    <w:p w14:paraId="3BD3A69B">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28、</w:t>
      </w:r>
      <w:r>
        <w:rPr>
          <w:rFonts w:hint="eastAsia" w:ascii="Times New Roman" w:hAnsi="Times New Roman" w:eastAsiaTheme="minorEastAsia" w:cstheme="minorEastAsia"/>
          <w:bCs/>
          <w:color w:val="auto"/>
          <w:sz w:val="21"/>
          <w:szCs w:val="21"/>
          <w:lang w:eastAsia="zh-CN"/>
        </w:rPr>
        <w:t>采购人</w:t>
      </w:r>
      <w:r>
        <w:rPr>
          <w:rFonts w:hint="eastAsia" w:ascii="Times New Roman" w:hAnsi="Times New Roman" w:eastAsiaTheme="minorEastAsia" w:cstheme="minorEastAsia"/>
          <w:bCs/>
          <w:color w:val="auto"/>
          <w:sz w:val="21"/>
          <w:szCs w:val="21"/>
        </w:rPr>
        <w:t>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5F54CAEE">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29、质疑有效期的计算</w:t>
      </w:r>
    </w:p>
    <w:p w14:paraId="3B40E1C3">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采购文件的质疑有效期为采购文件公告期限届满之日起七个工作日内；采购过程的质疑有效期为各采购程序环节结束之日起七个工作日内；采购结果的质疑有效期为采购结果公告期限届满之日起七个工作日内。</w:t>
      </w:r>
    </w:p>
    <w:p w14:paraId="08808E73">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九、</w:t>
      </w:r>
      <w:r>
        <w:rPr>
          <w:rFonts w:hint="eastAsia" w:ascii="Times New Roman" w:hAnsi="Times New Roman" w:eastAsiaTheme="minorEastAsia" w:cstheme="minorEastAsia"/>
          <w:bCs/>
          <w:color w:val="auto"/>
          <w:sz w:val="21"/>
          <w:szCs w:val="21"/>
          <w:lang w:eastAsia="zh-CN"/>
        </w:rPr>
        <w:t>无效响应</w:t>
      </w:r>
      <w:r>
        <w:rPr>
          <w:rFonts w:hint="eastAsia" w:ascii="Times New Roman" w:hAnsi="Times New Roman" w:eastAsiaTheme="minorEastAsia" w:cstheme="minorEastAsia"/>
          <w:bCs/>
          <w:color w:val="auto"/>
          <w:sz w:val="21"/>
          <w:szCs w:val="21"/>
        </w:rPr>
        <w:t>的其他有关规定：</w:t>
      </w:r>
    </w:p>
    <w:p w14:paraId="16117D7C">
      <w:pPr>
        <w:pageBreakBefore w:val="0"/>
        <w:tabs>
          <w:tab w:val="left" w:pos="540"/>
        </w:tabs>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30、除符合采购文件中载明的</w:t>
      </w:r>
      <w:r>
        <w:rPr>
          <w:rFonts w:hint="eastAsia" w:ascii="Times New Roman" w:hAnsi="Times New Roman" w:eastAsiaTheme="minorEastAsia" w:cstheme="minorEastAsia"/>
          <w:bCs/>
          <w:color w:val="auto"/>
          <w:sz w:val="21"/>
          <w:szCs w:val="21"/>
          <w:lang w:eastAsia="zh-CN"/>
        </w:rPr>
        <w:t>无效响应</w:t>
      </w:r>
      <w:r>
        <w:rPr>
          <w:rFonts w:hint="eastAsia" w:ascii="Times New Roman" w:hAnsi="Times New Roman" w:eastAsiaTheme="minorEastAsia" w:cstheme="minorEastAsia"/>
          <w:bCs/>
          <w:color w:val="auto"/>
          <w:sz w:val="21"/>
          <w:szCs w:val="21"/>
        </w:rPr>
        <w:t>规定外，如果发现下列情况之一者，同样作</w:t>
      </w:r>
      <w:r>
        <w:rPr>
          <w:rFonts w:hint="eastAsia" w:ascii="Times New Roman" w:hAnsi="Times New Roman" w:eastAsiaTheme="minorEastAsia" w:cstheme="minorEastAsia"/>
          <w:bCs/>
          <w:color w:val="auto"/>
          <w:sz w:val="21"/>
          <w:szCs w:val="21"/>
          <w:lang w:eastAsia="zh-CN"/>
        </w:rPr>
        <w:t>无效响应</w:t>
      </w:r>
      <w:r>
        <w:rPr>
          <w:rFonts w:hint="eastAsia" w:ascii="Times New Roman" w:hAnsi="Times New Roman" w:eastAsiaTheme="minorEastAsia" w:cstheme="minorEastAsia"/>
          <w:bCs/>
          <w:color w:val="auto"/>
          <w:sz w:val="21"/>
          <w:szCs w:val="21"/>
        </w:rPr>
        <w:t>处理，其中30.1至30.3款情形的所有相关</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均作</w:t>
      </w:r>
      <w:r>
        <w:rPr>
          <w:rFonts w:hint="eastAsia" w:ascii="Times New Roman" w:hAnsi="Times New Roman" w:eastAsiaTheme="minorEastAsia" w:cstheme="minorEastAsia"/>
          <w:bCs/>
          <w:color w:val="auto"/>
          <w:sz w:val="21"/>
          <w:szCs w:val="21"/>
          <w:lang w:eastAsia="zh-CN"/>
        </w:rPr>
        <w:t>无效响应</w:t>
      </w:r>
      <w:r>
        <w:rPr>
          <w:rFonts w:hint="eastAsia" w:ascii="Times New Roman" w:hAnsi="Times New Roman" w:eastAsiaTheme="minorEastAsia" w:cstheme="minorEastAsia"/>
          <w:bCs/>
          <w:color w:val="auto"/>
          <w:sz w:val="21"/>
          <w:szCs w:val="21"/>
        </w:rPr>
        <w:t>处理。因此产生其他法律责任的由供应商自行承担：</w:t>
      </w:r>
    </w:p>
    <w:p w14:paraId="614FB688">
      <w:pPr>
        <w:pageBreakBefore w:val="0"/>
        <w:tabs>
          <w:tab w:val="left" w:pos="540"/>
        </w:tabs>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30.1不同</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的法定代表人、委托代理人等由同一个单位缴纳社会保险的；</w:t>
      </w:r>
    </w:p>
    <w:p w14:paraId="502E1EDE">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30.2由同一人携带两个及以上</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的企业资料参与开标会议的；</w:t>
      </w:r>
    </w:p>
    <w:p w14:paraId="00C48024">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30.3单位负责人为同一人或者存在直接控股、管理关系的不同供应商，同时参加同一合同项下的政府采购活动的；</w:t>
      </w:r>
    </w:p>
    <w:p w14:paraId="062BBD21">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30.4为采购项目提供整体设计、规范编制或者项目管理、监理、检测等服务的供应商，再参加该采购项目的其他采购活动的；</w:t>
      </w:r>
    </w:p>
    <w:p w14:paraId="1B156215">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30.5属于采购人任何不具有独立法人资格的附属机构（单位）；</w:t>
      </w:r>
    </w:p>
    <w:p w14:paraId="3642A980">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30.6没有按要求提供补充文件，或调整补充内容超出规定范围。</w:t>
      </w:r>
    </w:p>
    <w:p w14:paraId="432D871D">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val="en-US" w:eastAsia="zh-CN"/>
        </w:rPr>
        <w:t>30.7</w:t>
      </w:r>
      <w:r>
        <w:rPr>
          <w:rFonts w:hint="default" w:ascii="Times New Roman" w:hAnsi="Times New Roman" w:eastAsiaTheme="minorEastAsia" w:cstheme="minorEastAsia"/>
          <w:bCs/>
          <w:color w:val="auto"/>
          <w:sz w:val="21"/>
          <w:szCs w:val="21"/>
        </w:rPr>
        <w:t>未按照</w:t>
      </w:r>
      <w:r>
        <w:rPr>
          <w:rFonts w:hint="eastAsia" w:ascii="Times New Roman" w:hAnsi="Times New Roman" w:eastAsiaTheme="minorEastAsia" w:cstheme="minorEastAsia"/>
          <w:bCs/>
          <w:color w:val="auto"/>
          <w:sz w:val="21"/>
          <w:szCs w:val="21"/>
          <w:lang w:eastAsia="zh-CN"/>
        </w:rPr>
        <w:t>采购</w:t>
      </w:r>
      <w:r>
        <w:rPr>
          <w:rFonts w:hint="default" w:ascii="Times New Roman" w:hAnsi="Times New Roman" w:eastAsiaTheme="minorEastAsia" w:cstheme="minorEastAsia"/>
          <w:bCs/>
          <w:color w:val="auto"/>
          <w:sz w:val="21"/>
          <w:szCs w:val="21"/>
        </w:rPr>
        <w:t>文件的规定提交</w:t>
      </w:r>
      <w:r>
        <w:rPr>
          <w:rFonts w:hint="eastAsia" w:ascii="Times New Roman" w:hAnsi="Times New Roman" w:eastAsiaTheme="minorEastAsia" w:cstheme="minorEastAsia"/>
          <w:bCs/>
          <w:color w:val="auto"/>
          <w:sz w:val="21"/>
          <w:szCs w:val="21"/>
          <w:lang w:eastAsia="zh-CN"/>
        </w:rPr>
        <w:t>响应保证金</w:t>
      </w:r>
      <w:r>
        <w:rPr>
          <w:rFonts w:hint="default" w:ascii="Times New Roman" w:hAnsi="Times New Roman" w:eastAsiaTheme="minorEastAsia" w:cstheme="minorEastAsia"/>
          <w:bCs/>
          <w:color w:val="auto"/>
          <w:sz w:val="21"/>
          <w:szCs w:val="21"/>
        </w:rPr>
        <w:t>的；</w:t>
      </w:r>
    </w:p>
    <w:p w14:paraId="72CD0A54">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val="en-US" w:eastAsia="zh-CN"/>
        </w:rPr>
        <w:t>30.8</w:t>
      </w:r>
      <w:r>
        <w:rPr>
          <w:rFonts w:hint="eastAsia" w:ascii="Times New Roman" w:hAnsi="Times New Roman" w:eastAsiaTheme="minorEastAsia" w:cstheme="minorEastAsia"/>
          <w:bCs/>
          <w:color w:val="auto"/>
          <w:sz w:val="21"/>
          <w:szCs w:val="21"/>
          <w:lang w:eastAsia="zh-CN"/>
        </w:rPr>
        <w:t>响应文件</w:t>
      </w:r>
      <w:r>
        <w:rPr>
          <w:rFonts w:hint="default" w:ascii="Times New Roman" w:hAnsi="Times New Roman" w:eastAsiaTheme="minorEastAsia" w:cstheme="minorEastAsia"/>
          <w:bCs/>
          <w:color w:val="auto"/>
          <w:sz w:val="21"/>
          <w:szCs w:val="21"/>
        </w:rPr>
        <w:t>未按</w:t>
      </w:r>
      <w:r>
        <w:rPr>
          <w:rFonts w:hint="eastAsia" w:ascii="Times New Roman" w:hAnsi="Times New Roman" w:eastAsiaTheme="minorEastAsia" w:cstheme="minorEastAsia"/>
          <w:bCs/>
          <w:color w:val="auto"/>
          <w:sz w:val="21"/>
          <w:szCs w:val="21"/>
          <w:lang w:eastAsia="zh-CN"/>
        </w:rPr>
        <w:t>采购</w:t>
      </w:r>
      <w:r>
        <w:rPr>
          <w:rFonts w:hint="default" w:ascii="Times New Roman" w:hAnsi="Times New Roman" w:eastAsiaTheme="minorEastAsia" w:cstheme="minorEastAsia"/>
          <w:bCs/>
          <w:color w:val="auto"/>
          <w:sz w:val="21"/>
          <w:szCs w:val="21"/>
        </w:rPr>
        <w:t>文件要求签署、盖章的；</w:t>
      </w:r>
    </w:p>
    <w:p w14:paraId="2967DA4B">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val="en-US" w:eastAsia="zh-CN"/>
        </w:rPr>
        <w:t>30.9</w:t>
      </w:r>
      <w:r>
        <w:rPr>
          <w:rFonts w:hint="default" w:ascii="Times New Roman" w:hAnsi="Times New Roman" w:eastAsiaTheme="minorEastAsia" w:cstheme="minorEastAsia"/>
          <w:bCs/>
          <w:color w:val="auto"/>
          <w:sz w:val="21"/>
          <w:szCs w:val="21"/>
        </w:rPr>
        <w:t>不具备</w:t>
      </w:r>
      <w:r>
        <w:rPr>
          <w:rFonts w:hint="eastAsia" w:ascii="Times New Roman" w:hAnsi="Times New Roman" w:eastAsiaTheme="minorEastAsia" w:cstheme="minorEastAsia"/>
          <w:bCs/>
          <w:color w:val="auto"/>
          <w:sz w:val="21"/>
          <w:szCs w:val="21"/>
          <w:lang w:eastAsia="zh-CN"/>
        </w:rPr>
        <w:t>采购</w:t>
      </w:r>
      <w:r>
        <w:rPr>
          <w:rFonts w:hint="default" w:ascii="Times New Roman" w:hAnsi="Times New Roman" w:eastAsiaTheme="minorEastAsia" w:cstheme="minorEastAsia"/>
          <w:bCs/>
          <w:color w:val="auto"/>
          <w:sz w:val="21"/>
          <w:szCs w:val="21"/>
        </w:rPr>
        <w:t>文件中规定的资格要求的；</w:t>
      </w:r>
    </w:p>
    <w:p w14:paraId="7692FBCD">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val="en-US" w:eastAsia="zh-CN"/>
        </w:rPr>
        <w:t>30.10</w:t>
      </w:r>
      <w:r>
        <w:rPr>
          <w:rFonts w:hint="default" w:ascii="Times New Roman" w:hAnsi="Times New Roman" w:eastAsiaTheme="minorEastAsia" w:cstheme="minorEastAsia"/>
          <w:bCs/>
          <w:color w:val="auto"/>
          <w:sz w:val="21"/>
          <w:szCs w:val="21"/>
        </w:rPr>
        <w:t>报价超过</w:t>
      </w:r>
      <w:r>
        <w:rPr>
          <w:rFonts w:hint="eastAsia" w:ascii="Times New Roman" w:hAnsi="Times New Roman" w:eastAsiaTheme="minorEastAsia" w:cstheme="minorEastAsia"/>
          <w:bCs/>
          <w:color w:val="auto"/>
          <w:sz w:val="21"/>
          <w:szCs w:val="21"/>
          <w:lang w:eastAsia="zh-CN"/>
        </w:rPr>
        <w:t>采购</w:t>
      </w:r>
      <w:r>
        <w:rPr>
          <w:rFonts w:hint="default" w:ascii="Times New Roman" w:hAnsi="Times New Roman" w:eastAsiaTheme="minorEastAsia" w:cstheme="minorEastAsia"/>
          <w:bCs/>
          <w:color w:val="auto"/>
          <w:sz w:val="21"/>
          <w:szCs w:val="21"/>
        </w:rPr>
        <w:t>文件中规定的预算金额或者最高限价的；</w:t>
      </w:r>
    </w:p>
    <w:p w14:paraId="7DED5B7F">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val="en-US" w:eastAsia="zh-CN"/>
        </w:rPr>
        <w:t>30.11</w:t>
      </w:r>
      <w:r>
        <w:rPr>
          <w:rFonts w:hint="eastAsia" w:ascii="Times New Roman" w:hAnsi="Times New Roman" w:eastAsiaTheme="minorEastAsia" w:cstheme="minorEastAsia"/>
          <w:bCs/>
          <w:color w:val="auto"/>
          <w:sz w:val="21"/>
          <w:szCs w:val="21"/>
          <w:lang w:eastAsia="zh-CN"/>
        </w:rPr>
        <w:t>响应文件</w:t>
      </w:r>
      <w:r>
        <w:rPr>
          <w:rFonts w:hint="default" w:ascii="Times New Roman" w:hAnsi="Times New Roman" w:eastAsiaTheme="minorEastAsia" w:cstheme="minorEastAsia"/>
          <w:bCs/>
          <w:color w:val="auto"/>
          <w:sz w:val="21"/>
          <w:szCs w:val="21"/>
        </w:rPr>
        <w:t>含有采购人不能接受的附加条件的；</w:t>
      </w:r>
    </w:p>
    <w:p w14:paraId="7D66799F">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val="en-US" w:eastAsia="zh-CN"/>
        </w:rPr>
        <w:t>30.12</w:t>
      </w:r>
      <w:r>
        <w:rPr>
          <w:rFonts w:hint="default" w:ascii="Times New Roman" w:hAnsi="Times New Roman" w:eastAsiaTheme="minorEastAsia" w:cstheme="minorEastAsia"/>
          <w:bCs/>
          <w:color w:val="auto"/>
          <w:sz w:val="21"/>
          <w:szCs w:val="21"/>
        </w:rPr>
        <w:t>法律、法规和</w:t>
      </w:r>
      <w:r>
        <w:rPr>
          <w:rFonts w:hint="eastAsia" w:ascii="Times New Roman" w:hAnsi="Times New Roman" w:eastAsiaTheme="minorEastAsia" w:cstheme="minorEastAsia"/>
          <w:bCs/>
          <w:color w:val="auto"/>
          <w:sz w:val="21"/>
          <w:szCs w:val="21"/>
          <w:lang w:eastAsia="zh-CN"/>
        </w:rPr>
        <w:t>采购</w:t>
      </w:r>
      <w:r>
        <w:rPr>
          <w:rFonts w:hint="default" w:ascii="Times New Roman" w:hAnsi="Times New Roman" w:eastAsiaTheme="minorEastAsia" w:cstheme="minorEastAsia"/>
          <w:bCs/>
          <w:color w:val="auto"/>
          <w:sz w:val="21"/>
          <w:szCs w:val="21"/>
        </w:rPr>
        <w:t>文件规定的其他无效情形。</w:t>
      </w:r>
    </w:p>
    <w:p w14:paraId="2E03252D">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31、其他法律法规及规章制度认定参加政府采购无效的情形等。</w:t>
      </w:r>
    </w:p>
    <w:p w14:paraId="55EAB487">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31.1存在恶意串通</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行为的；</w:t>
      </w:r>
    </w:p>
    <w:p w14:paraId="0A31DB0B">
      <w:pPr>
        <w:pageBreakBefore w:val="0"/>
        <w:tabs>
          <w:tab w:val="left" w:pos="540"/>
        </w:tabs>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31.2参与政府采购活动有不良行为记录且正处于处罚期内并适用于海口行政区域的；</w:t>
      </w:r>
    </w:p>
    <w:p w14:paraId="28193566">
      <w:pPr>
        <w:pageBreakBefore w:val="0"/>
        <w:tabs>
          <w:tab w:val="left" w:pos="540"/>
        </w:tabs>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31.3企业在经营活动中存在不诚信记录且正处于处罚期内并适用于海口行政区域政府采购领域的；</w:t>
      </w:r>
    </w:p>
    <w:p w14:paraId="531D34F0">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imes New Roman" w:hAnsi="Times New Roman" w:eastAsiaTheme="minorEastAsia" w:cstheme="minorEastAsia"/>
          <w:bCs/>
          <w:color w:val="auto"/>
          <w:sz w:val="21"/>
          <w:szCs w:val="21"/>
        </w:rPr>
        <w:t>31.4其他法律法规及规章制度认定参加政府采购活动无效并适用海口行政区域的情形等。</w:t>
      </w:r>
    </w:p>
    <w:p w14:paraId="0502AC08">
      <w:pPr>
        <w:rPr>
          <w:rFonts w:hint="eastAsia" w:ascii="Times New Roman" w:hAnsi="Times New Roman" w:eastAsiaTheme="minorEastAsia" w:cstheme="minorEastAsia"/>
          <w:szCs w:val="21"/>
        </w:rPr>
      </w:pPr>
    </w:p>
    <w:p w14:paraId="0ED00FC0">
      <w:pPr>
        <w:pStyle w:val="7"/>
        <w:pageBreakBefore w:val="0"/>
        <w:wordWrap/>
        <w:topLinePunct w:val="0"/>
        <w:bidi w:val="0"/>
        <w:adjustRightInd w:val="0"/>
        <w:snapToGrid w:val="0"/>
        <w:spacing w:line="360" w:lineRule="auto"/>
        <w:ind w:firstLine="0"/>
        <w:jc w:val="center"/>
        <w:textAlignment w:val="auto"/>
        <w:outlineLvl w:val="0"/>
        <w:rPr>
          <w:rFonts w:hint="eastAsia" w:asciiTheme="majorEastAsia" w:hAnsiTheme="majorEastAsia" w:eastAsiaTheme="majorEastAsia" w:cstheme="majorEastAsia"/>
          <w:b/>
          <w:color w:val="auto"/>
          <w:sz w:val="28"/>
          <w:szCs w:val="28"/>
        </w:rPr>
      </w:pPr>
      <w:bookmarkStart w:id="119" w:name="_Toc19034"/>
      <w:r>
        <w:rPr>
          <w:rFonts w:hint="eastAsia" w:asciiTheme="majorEastAsia" w:hAnsiTheme="majorEastAsia" w:eastAsiaTheme="majorEastAsia" w:cstheme="majorEastAsia"/>
          <w:b/>
          <w:color w:val="auto"/>
          <w:sz w:val="28"/>
          <w:szCs w:val="28"/>
        </w:rPr>
        <w:t xml:space="preserve">第四章  </w:t>
      </w:r>
      <w:bookmarkEnd w:id="57"/>
      <w:r>
        <w:rPr>
          <w:rFonts w:hint="eastAsia" w:asciiTheme="majorEastAsia" w:hAnsiTheme="majorEastAsia" w:eastAsiaTheme="majorEastAsia" w:cstheme="majorEastAsia"/>
          <w:b/>
          <w:color w:val="auto"/>
          <w:sz w:val="28"/>
          <w:szCs w:val="28"/>
        </w:rPr>
        <w:t>审查标准和</w:t>
      </w:r>
      <w:r>
        <w:rPr>
          <w:rFonts w:hint="eastAsia" w:asciiTheme="majorEastAsia" w:hAnsiTheme="majorEastAsia" w:eastAsiaTheme="majorEastAsia" w:cstheme="majorEastAsia"/>
          <w:b/>
          <w:color w:val="auto"/>
          <w:sz w:val="28"/>
          <w:szCs w:val="28"/>
          <w:lang w:eastAsia="zh-CN"/>
        </w:rPr>
        <w:t>评审</w:t>
      </w:r>
      <w:r>
        <w:rPr>
          <w:rFonts w:hint="eastAsia" w:asciiTheme="majorEastAsia" w:hAnsiTheme="majorEastAsia" w:eastAsiaTheme="majorEastAsia" w:cstheme="majorEastAsia"/>
          <w:b/>
          <w:color w:val="auto"/>
          <w:sz w:val="28"/>
          <w:szCs w:val="28"/>
        </w:rPr>
        <w:t>标准</w:t>
      </w:r>
      <w:bookmarkEnd w:id="119"/>
      <w:bookmarkStart w:id="120" w:name="_Toc246826116"/>
    </w:p>
    <w:bookmarkEnd w:id="120"/>
    <w:p w14:paraId="15C87C3A">
      <w:pPr>
        <w:pageBreakBefore w:val="0"/>
        <w:wordWrap/>
        <w:topLinePunct w:val="0"/>
        <w:bidi w:val="0"/>
        <w:spacing w:line="360" w:lineRule="auto"/>
        <w:ind w:firstLine="422" w:firstLineChars="200"/>
        <w:textAlignment w:val="auto"/>
        <w:outlineLvl w:val="0"/>
        <w:rPr>
          <w:rFonts w:hint="eastAsia" w:ascii="Times New Roman" w:hAnsi="Times New Roman" w:eastAsiaTheme="minorEastAsia" w:cstheme="minorEastAsia"/>
          <w:b/>
          <w:color w:val="auto"/>
          <w:sz w:val="21"/>
          <w:szCs w:val="21"/>
        </w:rPr>
      </w:pPr>
      <w:bookmarkStart w:id="121" w:name="_Toc2564"/>
      <w:bookmarkStart w:id="122" w:name="_Toc246826117"/>
      <w:r>
        <w:rPr>
          <w:rFonts w:hint="eastAsia" w:ascii="Times New Roman" w:hAnsi="Times New Roman" w:eastAsiaTheme="minorEastAsia" w:cstheme="minorEastAsia"/>
          <w:b/>
          <w:color w:val="auto"/>
          <w:sz w:val="21"/>
          <w:szCs w:val="21"/>
        </w:rPr>
        <w:t>一、基本要求：</w:t>
      </w:r>
      <w:bookmarkEnd w:id="121"/>
    </w:p>
    <w:p w14:paraId="637D1CB8">
      <w:pPr>
        <w:pStyle w:val="7"/>
        <w:pageBreakBefore w:val="0"/>
        <w:wordWrap/>
        <w:topLinePunct w:val="0"/>
        <w:bidi w:val="0"/>
        <w:snapToGrid w:val="0"/>
        <w:spacing w:line="360" w:lineRule="auto"/>
        <w:ind w:firstLineChars="200"/>
        <w:textAlignment w:val="auto"/>
        <w:outlineLvl w:val="0"/>
        <w:rPr>
          <w:rFonts w:hint="eastAsia" w:ascii="Times New Roman" w:hAnsi="Times New Roman" w:eastAsiaTheme="minorEastAsia" w:cstheme="minorEastAsia"/>
          <w:bCs/>
          <w:color w:val="auto"/>
          <w:sz w:val="21"/>
          <w:szCs w:val="21"/>
          <w:lang w:val="en-US" w:eastAsia="zh-CN"/>
        </w:rPr>
      </w:pPr>
      <w:bookmarkStart w:id="123" w:name="_Toc4758"/>
      <w:r>
        <w:rPr>
          <w:rFonts w:hint="eastAsia" w:ascii="Times New Roman" w:hAnsi="Times New Roman" w:eastAsiaTheme="minorEastAsia" w:cstheme="minorEastAsia"/>
          <w:bCs/>
          <w:color w:val="auto"/>
          <w:sz w:val="21"/>
          <w:szCs w:val="21"/>
        </w:rPr>
        <w:t>（一）资格审查、符合性审查或</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标准中凡涉及到提供针对本项目授权书、承诺书的，均须以原件为准，否则不予认可</w:t>
      </w:r>
      <w:r>
        <w:rPr>
          <w:rFonts w:hint="eastAsia" w:ascii="Times New Roman" w:hAnsi="Times New Roman" w:eastAsiaTheme="minorEastAsia" w:cstheme="minorEastAsia"/>
          <w:bCs/>
          <w:color w:val="auto"/>
          <w:sz w:val="21"/>
          <w:szCs w:val="21"/>
          <w:lang w:val="en-US" w:eastAsia="zh-CN"/>
        </w:rPr>
        <w:t>。</w:t>
      </w:r>
      <w:bookmarkEnd w:id="123"/>
    </w:p>
    <w:p w14:paraId="68C36F63">
      <w:pPr>
        <w:pStyle w:val="7"/>
        <w:pageBreakBefore w:val="0"/>
        <w:wordWrap/>
        <w:topLinePunct w:val="0"/>
        <w:bidi w:val="0"/>
        <w:snapToGrid w:val="0"/>
        <w:spacing w:line="360" w:lineRule="auto"/>
        <w:ind w:firstLineChars="200"/>
        <w:textAlignment w:val="auto"/>
        <w:outlineLvl w:val="0"/>
        <w:rPr>
          <w:rFonts w:hint="eastAsia" w:ascii="Times New Roman" w:hAnsi="Times New Roman" w:eastAsiaTheme="minorEastAsia" w:cstheme="minorEastAsia"/>
          <w:bCs/>
          <w:color w:val="auto"/>
          <w:sz w:val="21"/>
          <w:szCs w:val="21"/>
        </w:rPr>
      </w:pPr>
      <w:bookmarkStart w:id="124" w:name="_Toc6429"/>
      <w:r>
        <w:rPr>
          <w:rFonts w:hint="eastAsia" w:ascii="Times New Roman" w:hAnsi="Times New Roman" w:eastAsiaTheme="minorEastAsia" w:cstheme="minorEastAsia"/>
          <w:bCs/>
          <w:color w:val="auto"/>
          <w:sz w:val="21"/>
          <w:szCs w:val="21"/>
        </w:rPr>
        <w:t>（二）资格审查、符合性审查或</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标准中凡涉及到提供合同、报告、证书或认证等证明材料的，须提供清晰可见</w:t>
      </w:r>
      <w:r>
        <w:rPr>
          <w:rFonts w:hint="eastAsia" w:ascii="Times New Roman" w:hAnsi="Times New Roman" w:eastAsiaTheme="minorEastAsia" w:cstheme="minorEastAsia"/>
          <w:bCs/>
          <w:color w:val="auto"/>
          <w:sz w:val="21"/>
          <w:szCs w:val="21"/>
          <w:lang w:eastAsia="zh-CN"/>
        </w:rPr>
        <w:t>且在有效期内</w:t>
      </w:r>
      <w:r>
        <w:rPr>
          <w:rFonts w:hint="eastAsia" w:ascii="Times New Roman" w:hAnsi="Times New Roman" w:eastAsiaTheme="minorEastAsia" w:cstheme="minorEastAsia"/>
          <w:bCs/>
          <w:color w:val="auto"/>
          <w:sz w:val="21"/>
          <w:szCs w:val="21"/>
        </w:rPr>
        <w:t>的复印件</w:t>
      </w:r>
      <w:r>
        <w:rPr>
          <w:rFonts w:hint="eastAsia" w:ascii="Times New Roman" w:hAnsi="Times New Roman" w:eastAsiaTheme="minorEastAsia" w:cstheme="minorEastAsia"/>
          <w:bCs/>
          <w:color w:val="auto"/>
          <w:sz w:val="21"/>
          <w:szCs w:val="21"/>
          <w:lang w:eastAsia="zh-CN"/>
        </w:rPr>
        <w:t>并</w:t>
      </w:r>
      <w:r>
        <w:rPr>
          <w:rFonts w:hint="eastAsia" w:ascii="Times New Roman" w:hAnsi="Times New Roman" w:eastAsiaTheme="minorEastAsia" w:cstheme="minorEastAsia"/>
          <w:bCs/>
          <w:color w:val="auto"/>
          <w:sz w:val="21"/>
          <w:szCs w:val="21"/>
        </w:rPr>
        <w:t>加盖</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单位公章</w:t>
      </w:r>
      <w:r>
        <w:rPr>
          <w:rFonts w:hint="eastAsia" w:ascii="Times New Roman" w:hAnsi="Times New Roman" w:eastAsiaTheme="minorEastAsia" w:cstheme="minorEastAsia"/>
          <w:bCs/>
          <w:color w:val="auto"/>
          <w:sz w:val="21"/>
          <w:szCs w:val="21"/>
          <w:lang w:eastAsia="zh-CN"/>
        </w:rPr>
        <w:t>。如提供的证明材料不清晰或者无法明确证明的将不予认可。</w:t>
      </w:r>
      <w:r>
        <w:rPr>
          <w:rFonts w:hint="eastAsia" w:ascii="Times New Roman" w:hAnsi="Times New Roman" w:eastAsiaTheme="minorEastAsia" w:cstheme="minorEastAsia"/>
          <w:bCs/>
          <w:color w:val="auto"/>
          <w:sz w:val="21"/>
          <w:szCs w:val="21"/>
        </w:rPr>
        <w:t>如</w:t>
      </w:r>
      <w:r>
        <w:rPr>
          <w:rFonts w:hint="eastAsia" w:ascii="Times New Roman" w:hAnsi="Times New Roman" w:eastAsiaTheme="minorEastAsia" w:cstheme="minorEastAsia"/>
          <w:bCs/>
          <w:color w:val="auto"/>
          <w:sz w:val="21"/>
          <w:szCs w:val="21"/>
          <w:lang w:eastAsia="zh-CN"/>
        </w:rPr>
        <w:t>提供的证明材料</w:t>
      </w:r>
      <w:r>
        <w:rPr>
          <w:rFonts w:hint="eastAsia" w:ascii="Times New Roman" w:hAnsi="Times New Roman" w:eastAsiaTheme="minorEastAsia" w:cstheme="minorEastAsia"/>
          <w:bCs/>
          <w:color w:val="auto"/>
          <w:sz w:val="21"/>
          <w:szCs w:val="21"/>
        </w:rPr>
        <w:t>与原件不一致的，无论是在评审过程中乃至</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后，将以</w:t>
      </w:r>
      <w:r>
        <w:rPr>
          <w:rFonts w:hint="eastAsia" w:ascii="Times New Roman" w:hAnsi="Times New Roman" w:eastAsiaTheme="minorEastAsia" w:cstheme="minorEastAsia"/>
          <w:bCs/>
          <w:color w:val="auto"/>
          <w:sz w:val="21"/>
          <w:szCs w:val="21"/>
          <w:lang w:eastAsia="zh-CN"/>
        </w:rPr>
        <w:t>无效响应</w:t>
      </w:r>
      <w:r>
        <w:rPr>
          <w:rFonts w:hint="eastAsia" w:ascii="Times New Roman" w:hAnsi="Times New Roman" w:eastAsiaTheme="minorEastAsia" w:cstheme="minorEastAsia"/>
          <w:bCs/>
          <w:color w:val="auto"/>
          <w:sz w:val="21"/>
          <w:szCs w:val="21"/>
        </w:rPr>
        <w:t>或取消</w:t>
      </w:r>
      <w:r>
        <w:rPr>
          <w:rFonts w:hint="eastAsia" w:ascii="Times New Roman" w:hAnsi="Times New Roman" w:eastAsiaTheme="minorEastAsia" w:cstheme="minorEastAsia"/>
          <w:bCs/>
          <w:color w:val="auto"/>
          <w:sz w:val="21"/>
          <w:szCs w:val="21"/>
          <w:lang w:eastAsia="zh-CN"/>
        </w:rPr>
        <w:t>成交</w:t>
      </w:r>
      <w:r>
        <w:rPr>
          <w:rFonts w:hint="eastAsia" w:ascii="Times New Roman" w:hAnsi="Times New Roman" w:eastAsiaTheme="minorEastAsia" w:cstheme="minorEastAsia"/>
          <w:bCs/>
          <w:color w:val="auto"/>
          <w:sz w:val="21"/>
          <w:szCs w:val="21"/>
        </w:rPr>
        <w:t>资格论处，并上报政府采购监督管理部门。</w:t>
      </w:r>
      <w:bookmarkEnd w:id="124"/>
    </w:p>
    <w:p w14:paraId="1DE25C55">
      <w:pPr>
        <w:pageBreakBefore w:val="0"/>
        <w:wordWrap/>
        <w:topLinePunct w:val="0"/>
        <w:bidi w:val="0"/>
        <w:snapToGrid w:val="0"/>
        <w:spacing w:line="360" w:lineRule="auto"/>
        <w:ind w:firstLine="420" w:firstLineChars="200"/>
        <w:textAlignment w:val="auto"/>
        <w:outlineLvl w:val="0"/>
        <w:rPr>
          <w:rFonts w:hint="eastAsia" w:ascii="Times New Roman" w:hAnsi="Times New Roman" w:eastAsiaTheme="minorEastAsia" w:cstheme="minorEastAsia"/>
          <w:b/>
          <w:color w:val="0000FF"/>
          <w:sz w:val="21"/>
          <w:szCs w:val="21"/>
          <w:lang w:eastAsia="zh-CN"/>
        </w:rPr>
      </w:pPr>
      <w:bookmarkStart w:id="125" w:name="_Toc1"/>
      <w:r>
        <w:rPr>
          <w:rFonts w:hint="eastAsia" w:ascii="Times New Roman" w:hAnsi="Times New Roman" w:eastAsiaTheme="minorEastAsia" w:cstheme="minorEastAsia"/>
          <w:bCs/>
          <w:color w:val="auto"/>
          <w:sz w:val="21"/>
          <w:szCs w:val="21"/>
        </w:rPr>
        <w:t>（三）凡小微型企业或视同小微企业参与</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的，依照第三章5.1款规定执行。</w:t>
      </w:r>
      <w:bookmarkEnd w:id="125"/>
    </w:p>
    <w:p w14:paraId="6C2BB1ED">
      <w:pPr>
        <w:pStyle w:val="7"/>
        <w:pageBreakBefore w:val="0"/>
        <w:wordWrap/>
        <w:topLinePunct w:val="0"/>
        <w:bidi w:val="0"/>
        <w:snapToGrid w:val="0"/>
        <w:spacing w:line="360" w:lineRule="auto"/>
        <w:ind w:firstLine="422" w:firstLineChars="200"/>
        <w:textAlignment w:val="auto"/>
        <w:outlineLvl w:val="1"/>
        <w:rPr>
          <w:rFonts w:hint="eastAsia" w:ascii="Times New Roman" w:hAnsi="Times New Roman" w:eastAsiaTheme="minorEastAsia" w:cstheme="minorEastAsia"/>
          <w:b/>
          <w:color w:val="auto"/>
          <w:sz w:val="21"/>
          <w:szCs w:val="21"/>
        </w:rPr>
      </w:pPr>
      <w:r>
        <w:rPr>
          <w:rFonts w:hint="eastAsia" w:ascii="Times New Roman" w:hAnsi="Times New Roman" w:eastAsiaTheme="minorEastAsia" w:cstheme="minorEastAsia"/>
          <w:b/>
          <w:color w:val="auto"/>
          <w:sz w:val="21"/>
          <w:szCs w:val="21"/>
        </w:rPr>
        <w:t>二、审查标准</w:t>
      </w:r>
    </w:p>
    <w:p w14:paraId="5F7AAE84">
      <w:pPr>
        <w:pageBreakBefore w:val="0"/>
        <w:wordWrap/>
        <w:topLinePunct w:val="0"/>
        <w:bidi w:val="0"/>
        <w:snapToGrid w:val="0"/>
        <w:spacing w:line="360" w:lineRule="auto"/>
        <w:ind w:firstLine="420" w:firstLineChars="200"/>
        <w:textAlignment w:val="auto"/>
        <w:outlineLvl w:val="0"/>
        <w:rPr>
          <w:rFonts w:hint="eastAsia" w:ascii="Times New Roman" w:hAnsi="Times New Roman" w:eastAsiaTheme="minorEastAsia" w:cstheme="minorEastAsia"/>
          <w:bCs/>
          <w:color w:val="auto"/>
          <w:sz w:val="21"/>
          <w:szCs w:val="21"/>
        </w:rPr>
      </w:pPr>
      <w:bookmarkStart w:id="126" w:name="_Toc2652"/>
      <w:r>
        <w:rPr>
          <w:rFonts w:hint="eastAsia" w:ascii="Times New Roman" w:hAnsi="Times New Roman" w:eastAsiaTheme="minorEastAsia" w:cstheme="minorEastAsia"/>
          <w:bCs/>
          <w:color w:val="auto"/>
          <w:sz w:val="21"/>
          <w:szCs w:val="21"/>
        </w:rPr>
        <w:t>1、资格审查表和符合性审查表中所列内容全部审查意见为“合格”，方视为“合格”，其中有一项不合格，将视为不合格供应商。</w:t>
      </w:r>
      <w:bookmarkEnd w:id="126"/>
    </w:p>
    <w:p w14:paraId="57EC0652">
      <w:pPr>
        <w:pageBreakBefore w:val="0"/>
        <w:wordWrap/>
        <w:topLinePunct w:val="0"/>
        <w:bidi w:val="0"/>
        <w:snapToGrid w:val="0"/>
        <w:spacing w:line="360" w:lineRule="auto"/>
        <w:ind w:firstLine="420" w:firstLineChars="200"/>
        <w:textAlignment w:val="auto"/>
        <w:outlineLvl w:val="0"/>
        <w:rPr>
          <w:rFonts w:hint="eastAsia" w:ascii="Times New Roman" w:hAnsi="Times New Roman" w:eastAsiaTheme="minorEastAsia" w:cstheme="minorEastAsia"/>
          <w:bCs/>
          <w:color w:val="auto"/>
          <w:sz w:val="21"/>
          <w:szCs w:val="21"/>
        </w:rPr>
      </w:pPr>
      <w:bookmarkStart w:id="127" w:name="_Toc25321"/>
      <w:r>
        <w:rPr>
          <w:rFonts w:hint="eastAsia" w:ascii="Times New Roman" w:hAnsi="Times New Roman" w:eastAsiaTheme="minorEastAsia" w:cstheme="minorEastAsia"/>
          <w:bCs/>
          <w:color w:val="auto"/>
          <w:sz w:val="21"/>
          <w:szCs w:val="21"/>
        </w:rPr>
        <w:t>2、在审查意见汇总的过程中，如存在不同审查意见，则按照少数服从多数的原则做出结论。</w:t>
      </w:r>
      <w:bookmarkEnd w:id="127"/>
    </w:p>
    <w:p w14:paraId="6E5242EC">
      <w:pPr>
        <w:pageBreakBefore w:val="0"/>
        <w:wordWrap/>
        <w:topLinePunct w:val="0"/>
        <w:bidi w:val="0"/>
        <w:snapToGrid w:val="0"/>
        <w:spacing w:line="360" w:lineRule="auto"/>
        <w:ind w:firstLine="420" w:firstLineChars="200"/>
        <w:textAlignment w:val="auto"/>
        <w:outlineLvl w:val="0"/>
        <w:rPr>
          <w:rFonts w:hint="eastAsia" w:ascii="Times New Roman" w:hAnsi="Times New Roman" w:eastAsiaTheme="minorEastAsia" w:cstheme="minorEastAsia"/>
          <w:bCs/>
          <w:color w:val="auto"/>
          <w:sz w:val="21"/>
          <w:szCs w:val="21"/>
        </w:rPr>
      </w:pPr>
      <w:bookmarkStart w:id="128" w:name="_Toc5203"/>
      <w:r>
        <w:rPr>
          <w:rFonts w:hint="eastAsia" w:ascii="Times New Roman" w:hAnsi="Times New Roman" w:eastAsiaTheme="minorEastAsia" w:cstheme="minorEastAsia"/>
          <w:bCs/>
          <w:color w:val="auto"/>
          <w:sz w:val="21"/>
          <w:szCs w:val="21"/>
        </w:rPr>
        <w:t>3、本表格“审查意见”栏默认“√”视为合格标示，“×”视为不合格标示。</w:t>
      </w:r>
      <w:bookmarkEnd w:id="128"/>
    </w:p>
    <w:p w14:paraId="5C395C77">
      <w:pPr>
        <w:pageBreakBefore w:val="0"/>
        <w:wordWrap/>
        <w:topLinePunct w:val="0"/>
        <w:bidi w:val="0"/>
        <w:snapToGrid w:val="0"/>
        <w:spacing w:line="360" w:lineRule="auto"/>
        <w:ind w:firstLine="211" w:firstLineChars="100"/>
        <w:jc w:val="left"/>
        <w:textAlignment w:val="auto"/>
        <w:rPr>
          <w:rFonts w:hint="eastAsia" w:ascii="Times New Roman" w:hAnsi="Times New Roman" w:eastAsiaTheme="minorEastAsia" w:cstheme="minorEastAsia"/>
          <w:b/>
          <w:color w:val="auto"/>
          <w:sz w:val="21"/>
          <w:szCs w:val="21"/>
        </w:rPr>
      </w:pPr>
      <w:r>
        <w:rPr>
          <w:rFonts w:hint="eastAsia" w:ascii="Times New Roman" w:hAnsi="Times New Roman" w:eastAsiaTheme="minorEastAsia" w:cstheme="minorEastAsia"/>
          <w:b/>
          <w:color w:val="auto"/>
          <w:sz w:val="21"/>
          <w:szCs w:val="21"/>
        </w:rPr>
        <w:t>（一）资格审查表</w:t>
      </w:r>
    </w:p>
    <w:tbl>
      <w:tblPr>
        <w:tblStyle w:val="17"/>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14:paraId="4EAB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14:paraId="1A4CA941">
            <w:pPr>
              <w:pageBreakBefore w:val="0"/>
              <w:wordWrap/>
              <w:topLinePunct w:val="0"/>
              <w:bidi w:val="0"/>
              <w:snapToGrid w:val="0"/>
              <w:spacing w:line="360" w:lineRule="auto"/>
              <w:jc w:val="center"/>
              <w:textAlignment w:val="auto"/>
              <w:rPr>
                <w:rFonts w:hint="eastAsia" w:ascii="Times New Roman" w:hAnsi="Times New Roman" w:eastAsiaTheme="minorEastAsia" w:cstheme="minorEastAsia"/>
                <w:b/>
                <w:bCs w:val="0"/>
                <w:color w:val="auto"/>
                <w:sz w:val="21"/>
                <w:szCs w:val="21"/>
              </w:rPr>
            </w:pPr>
            <w:r>
              <w:rPr>
                <w:rFonts w:hint="eastAsia" w:ascii="Times New Roman" w:hAnsi="Times New Roman" w:eastAsiaTheme="minorEastAsia" w:cstheme="minorEastAsia"/>
                <w:b/>
                <w:bCs w:val="0"/>
                <w:color w:val="auto"/>
                <w:sz w:val="21"/>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14:paraId="4AFEE88E">
            <w:pPr>
              <w:pageBreakBefore w:val="0"/>
              <w:wordWrap/>
              <w:topLinePunct w:val="0"/>
              <w:bidi w:val="0"/>
              <w:snapToGrid w:val="0"/>
              <w:spacing w:line="360" w:lineRule="auto"/>
              <w:jc w:val="center"/>
              <w:textAlignment w:val="auto"/>
              <w:rPr>
                <w:rFonts w:hint="eastAsia" w:ascii="Times New Roman" w:hAnsi="Times New Roman" w:eastAsiaTheme="minorEastAsia" w:cstheme="minorEastAsia"/>
                <w:b/>
                <w:bCs w:val="0"/>
                <w:color w:val="auto"/>
                <w:sz w:val="21"/>
                <w:szCs w:val="21"/>
              </w:rPr>
            </w:pPr>
            <w:r>
              <w:rPr>
                <w:rFonts w:hint="eastAsia" w:ascii="Times New Roman" w:hAnsi="Times New Roman" w:eastAsiaTheme="minorEastAsia" w:cstheme="minorEastAsia"/>
                <w:b/>
                <w:bCs w:val="0"/>
                <w:color w:val="auto"/>
                <w:sz w:val="21"/>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14:paraId="0C89BA8B">
            <w:pPr>
              <w:pageBreakBefore w:val="0"/>
              <w:wordWrap/>
              <w:topLinePunct w:val="0"/>
              <w:bidi w:val="0"/>
              <w:snapToGrid w:val="0"/>
              <w:spacing w:line="360" w:lineRule="auto"/>
              <w:jc w:val="center"/>
              <w:textAlignment w:val="auto"/>
              <w:rPr>
                <w:rFonts w:hint="eastAsia" w:ascii="Times New Roman" w:hAnsi="Times New Roman" w:eastAsiaTheme="minorEastAsia" w:cstheme="minorEastAsia"/>
                <w:b/>
                <w:bCs w:val="0"/>
                <w:color w:val="auto"/>
                <w:sz w:val="21"/>
                <w:szCs w:val="21"/>
              </w:rPr>
            </w:pPr>
            <w:r>
              <w:rPr>
                <w:rFonts w:hint="eastAsia" w:ascii="Times New Roman" w:hAnsi="Times New Roman" w:eastAsiaTheme="minorEastAsia" w:cstheme="minorEastAsia"/>
                <w:b/>
                <w:bCs w:val="0"/>
                <w:color w:val="auto"/>
                <w:sz w:val="21"/>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14:paraId="3B1D6529">
            <w:pPr>
              <w:pageBreakBefore w:val="0"/>
              <w:wordWrap/>
              <w:topLinePunct w:val="0"/>
              <w:bidi w:val="0"/>
              <w:snapToGrid w:val="0"/>
              <w:spacing w:line="360" w:lineRule="auto"/>
              <w:jc w:val="center"/>
              <w:textAlignment w:val="auto"/>
              <w:rPr>
                <w:rFonts w:hint="eastAsia" w:ascii="Times New Roman" w:hAnsi="Times New Roman" w:eastAsiaTheme="minorEastAsia" w:cstheme="minorEastAsia"/>
                <w:b/>
                <w:bCs w:val="0"/>
                <w:color w:val="auto"/>
                <w:sz w:val="21"/>
                <w:szCs w:val="21"/>
              </w:rPr>
            </w:pPr>
            <w:r>
              <w:rPr>
                <w:rFonts w:hint="eastAsia" w:ascii="Times New Roman" w:hAnsi="Times New Roman" w:eastAsiaTheme="minorEastAsia" w:cstheme="minorEastAsia"/>
                <w:b/>
                <w:bCs w:val="0"/>
                <w:color w:val="auto"/>
                <w:sz w:val="21"/>
                <w:szCs w:val="21"/>
              </w:rPr>
              <w:t>审查意见</w:t>
            </w:r>
          </w:p>
        </w:tc>
      </w:tr>
      <w:tr w14:paraId="1FB5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39731300">
            <w:pPr>
              <w:pageBreakBefore w:val="0"/>
              <w:wordWrap/>
              <w:topLinePunct w:val="0"/>
              <w:bidi w:val="0"/>
              <w:snapToGrid w:val="0"/>
              <w:spacing w:line="360" w:lineRule="auto"/>
              <w:jc w:val="center"/>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14:paraId="42E21253">
            <w:pPr>
              <w:snapToGrid w:val="0"/>
              <w:spacing w:line="360" w:lineRule="auto"/>
              <w:jc w:val="left"/>
              <w:rPr>
                <w:rFonts w:hint="eastAsia"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14:paraId="009D13D0">
            <w:pPr>
              <w:widowControl/>
              <w:snapToGrid w:val="0"/>
              <w:spacing w:line="360" w:lineRule="auto"/>
              <w:jc w:val="left"/>
              <w:rPr>
                <w:rFonts w:hint="eastAsia"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67892FC7">
            <w:pPr>
              <w:pageBreakBefore w:val="0"/>
              <w:wordWrap/>
              <w:topLinePunct w:val="0"/>
              <w:bidi w:val="0"/>
              <w:snapToGrid w:val="0"/>
              <w:spacing w:line="360" w:lineRule="auto"/>
              <w:ind w:firstLine="420" w:firstLineChars="200"/>
              <w:jc w:val="center"/>
              <w:textAlignment w:val="auto"/>
              <w:rPr>
                <w:rFonts w:hint="eastAsia" w:ascii="Times New Roman" w:hAnsi="Times New Roman" w:eastAsiaTheme="minorEastAsia" w:cstheme="minorEastAsia"/>
                <w:bCs/>
                <w:color w:val="auto"/>
                <w:sz w:val="21"/>
                <w:szCs w:val="21"/>
              </w:rPr>
            </w:pPr>
          </w:p>
        </w:tc>
      </w:tr>
      <w:tr w14:paraId="65DC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14:paraId="31A53269">
            <w:pPr>
              <w:pageBreakBefore w:val="0"/>
              <w:wordWrap/>
              <w:topLinePunct w:val="0"/>
              <w:bidi w:val="0"/>
              <w:snapToGrid w:val="0"/>
              <w:spacing w:line="360" w:lineRule="auto"/>
              <w:jc w:val="center"/>
              <w:textAlignment w:val="auto"/>
              <w:rPr>
                <w:rFonts w:hint="eastAsia" w:ascii="Times New Roman" w:hAnsi="Times New Roman" w:eastAsiaTheme="minorEastAsia" w:cstheme="minorEastAsia"/>
                <w:b w:val="0"/>
                <w:bCs/>
                <w:color w:val="auto"/>
                <w:kern w:val="0"/>
                <w:sz w:val="21"/>
                <w:szCs w:val="21"/>
                <w:lang w:val="en-US" w:eastAsia="zh-CN"/>
              </w:rPr>
            </w:pPr>
            <w:r>
              <w:rPr>
                <w:rFonts w:hint="eastAsia" w:ascii="Times New Roman" w:hAnsi="Times New Roman" w:eastAsiaTheme="minorEastAsia" w:cstheme="minorEastAsia"/>
                <w:b w:val="0"/>
                <w:bCs/>
                <w:color w:val="auto"/>
                <w:kern w:val="0"/>
                <w:sz w:val="21"/>
                <w:szCs w:val="21"/>
                <w:lang w:val="en-US" w:eastAsia="zh-CN"/>
              </w:rPr>
              <w:t>2</w:t>
            </w:r>
          </w:p>
        </w:tc>
        <w:tc>
          <w:tcPr>
            <w:tcW w:w="4650" w:type="dxa"/>
            <w:tcBorders>
              <w:top w:val="single" w:color="auto" w:sz="4" w:space="0"/>
              <w:left w:val="single" w:color="auto" w:sz="4" w:space="0"/>
              <w:right w:val="single" w:color="auto" w:sz="4" w:space="0"/>
            </w:tcBorders>
            <w:noWrap/>
            <w:vAlign w:val="center"/>
          </w:tcPr>
          <w:p w14:paraId="046F2473">
            <w:pPr>
              <w:snapToGrid w:val="0"/>
              <w:spacing w:line="360" w:lineRule="auto"/>
              <w:jc w:val="left"/>
              <w:rPr>
                <w:rFonts w:hint="eastAsia" w:ascii="Times New Roman" w:hAnsi="Times New Roman" w:eastAsiaTheme="minorEastAsia" w:cstheme="minorEastAsia"/>
                <w:bCs/>
                <w:color w:val="auto"/>
                <w:kern w:val="0"/>
                <w:sz w:val="21"/>
                <w:szCs w:val="21"/>
                <w:lang w:val="zh-CN" w:eastAsia="zh-CN" w:bidi="ar-SA"/>
              </w:rPr>
            </w:pPr>
            <w:r>
              <w:rPr>
                <w:rFonts w:hint="eastAsia" w:ascii="Times New Roman" w:hAnsi="Times New Roman" w:eastAsiaTheme="minorEastAsia" w:cstheme="minorEastAsia"/>
                <w:bCs/>
                <w:color w:val="auto"/>
                <w:kern w:val="0"/>
                <w:szCs w:val="21"/>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14:paraId="722140C2">
            <w:pPr>
              <w:snapToGrid w:val="0"/>
              <w:spacing w:line="360" w:lineRule="auto"/>
              <w:jc w:val="left"/>
              <w:rPr>
                <w:rFonts w:hint="eastAsia" w:ascii="Times New Roman" w:hAnsi="Times New Roman" w:eastAsiaTheme="minorEastAsia" w:cstheme="minorEastAsia"/>
                <w:bCs/>
                <w:color w:val="auto"/>
                <w:kern w:val="0"/>
                <w:sz w:val="21"/>
                <w:szCs w:val="21"/>
                <w:lang w:val="zh-CN" w:eastAsia="zh-CN" w:bidi="ar-SA"/>
              </w:rPr>
            </w:pPr>
            <w:r>
              <w:rPr>
                <w:rFonts w:hint="eastAsia" w:ascii="Times New Roman" w:hAnsi="Times New Roman" w:eastAsiaTheme="minorEastAsia" w:cstheme="minorEastAsia"/>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52B74208">
            <w:pPr>
              <w:pageBreakBefore w:val="0"/>
              <w:wordWrap/>
              <w:topLinePunct w:val="0"/>
              <w:bidi w:val="0"/>
              <w:snapToGrid w:val="0"/>
              <w:spacing w:line="360" w:lineRule="auto"/>
              <w:ind w:firstLine="420" w:firstLineChars="200"/>
              <w:jc w:val="center"/>
              <w:textAlignment w:val="auto"/>
              <w:rPr>
                <w:rFonts w:hint="eastAsia" w:ascii="Times New Roman" w:hAnsi="Times New Roman" w:eastAsiaTheme="minorEastAsia" w:cstheme="minorEastAsia"/>
                <w:bCs/>
                <w:color w:val="auto"/>
                <w:sz w:val="21"/>
                <w:szCs w:val="21"/>
              </w:rPr>
            </w:pPr>
          </w:p>
        </w:tc>
      </w:tr>
      <w:tr w14:paraId="44C7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14A6DAD2">
            <w:pPr>
              <w:pageBreakBefore w:val="0"/>
              <w:wordWrap/>
              <w:topLinePunct w:val="0"/>
              <w:bidi w:val="0"/>
              <w:snapToGrid w:val="0"/>
              <w:spacing w:line="360" w:lineRule="auto"/>
              <w:jc w:val="center"/>
              <w:textAlignment w:val="auto"/>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lang w:val="en-US" w:eastAsia="zh-CN"/>
              </w:rPr>
              <w:t>3</w:t>
            </w:r>
          </w:p>
        </w:tc>
        <w:tc>
          <w:tcPr>
            <w:tcW w:w="4650" w:type="dxa"/>
            <w:tcBorders>
              <w:top w:val="single" w:color="auto" w:sz="4" w:space="0"/>
              <w:left w:val="single" w:color="auto" w:sz="4" w:space="0"/>
              <w:bottom w:val="single" w:color="auto" w:sz="4" w:space="0"/>
              <w:right w:val="single" w:color="auto" w:sz="4" w:space="0"/>
            </w:tcBorders>
            <w:noWrap/>
            <w:vAlign w:val="center"/>
          </w:tcPr>
          <w:p w14:paraId="645E6AA9">
            <w:pPr>
              <w:pStyle w:val="8"/>
              <w:spacing w:line="360" w:lineRule="auto"/>
              <w:rPr>
                <w:rFonts w:hint="eastAsia" w:ascii="Times New Roman" w:hAnsi="Times New Roman" w:eastAsiaTheme="minorEastAsia" w:cstheme="minorEastAsia"/>
                <w:bCs/>
                <w:color w:val="auto"/>
                <w:kern w:val="2"/>
                <w:sz w:val="21"/>
                <w:szCs w:val="21"/>
                <w:lang w:val="zh-CN" w:eastAsia="zh-CN" w:bidi="ar-SA"/>
              </w:rPr>
            </w:pPr>
            <w:r>
              <w:rPr>
                <w:rFonts w:hint="eastAsia" w:ascii="Times New Roman" w:hAnsi="Times New Roman" w:eastAsiaTheme="minorEastAsia" w:cstheme="minorEastAsia"/>
                <w:bCs/>
                <w:color w:val="auto"/>
                <w:szCs w:val="21"/>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1F13420D">
            <w:pPr>
              <w:pStyle w:val="8"/>
              <w:spacing w:line="360" w:lineRule="auto"/>
              <w:rPr>
                <w:rFonts w:hint="eastAsia" w:ascii="Times New Roman" w:hAnsi="Times New Roman" w:eastAsiaTheme="minorEastAsia" w:cstheme="minorEastAsia"/>
                <w:bCs/>
                <w:color w:val="auto"/>
                <w:kern w:val="2"/>
                <w:sz w:val="21"/>
                <w:szCs w:val="21"/>
                <w:lang w:val="zh-CN" w:eastAsia="zh-CN" w:bidi="ar-SA"/>
              </w:rPr>
            </w:pPr>
            <w:r>
              <w:rPr>
                <w:rFonts w:hint="eastAsia" w:ascii="Times New Roman" w:hAnsi="Times New Roman" w:eastAsiaTheme="minorEastAsia" w:cstheme="minorEastAsia"/>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4779ABA8">
            <w:pPr>
              <w:pageBreakBefore w:val="0"/>
              <w:wordWrap/>
              <w:topLinePunct w:val="0"/>
              <w:bidi w:val="0"/>
              <w:snapToGrid w:val="0"/>
              <w:spacing w:line="360" w:lineRule="auto"/>
              <w:ind w:firstLine="420" w:firstLineChars="200"/>
              <w:jc w:val="center"/>
              <w:textAlignment w:val="auto"/>
              <w:rPr>
                <w:rFonts w:hint="eastAsia" w:ascii="Times New Roman" w:hAnsi="Times New Roman" w:eastAsiaTheme="minorEastAsia" w:cstheme="minorEastAsia"/>
                <w:bCs/>
                <w:color w:val="auto"/>
                <w:sz w:val="21"/>
                <w:szCs w:val="21"/>
              </w:rPr>
            </w:pPr>
          </w:p>
        </w:tc>
      </w:tr>
      <w:tr w14:paraId="0F0E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610FC429">
            <w:pPr>
              <w:pageBreakBefore w:val="0"/>
              <w:wordWrap/>
              <w:topLinePunct w:val="0"/>
              <w:bidi w:val="0"/>
              <w:snapToGrid w:val="0"/>
              <w:spacing w:line="360" w:lineRule="auto"/>
              <w:jc w:val="center"/>
              <w:textAlignment w:val="auto"/>
              <w:rPr>
                <w:rFonts w:hint="eastAsia"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lang w:val="en-US" w:eastAsia="zh-CN"/>
              </w:rPr>
              <w:t>4</w:t>
            </w:r>
          </w:p>
        </w:tc>
        <w:tc>
          <w:tcPr>
            <w:tcW w:w="4650" w:type="dxa"/>
            <w:tcBorders>
              <w:top w:val="single" w:color="auto" w:sz="4" w:space="0"/>
              <w:left w:val="single" w:color="auto" w:sz="4" w:space="0"/>
              <w:bottom w:val="single" w:color="auto" w:sz="4" w:space="0"/>
              <w:right w:val="single" w:color="auto" w:sz="4" w:space="0"/>
            </w:tcBorders>
            <w:noWrap/>
            <w:vAlign w:val="center"/>
          </w:tcPr>
          <w:p w14:paraId="6DAF3804">
            <w:pPr>
              <w:pStyle w:val="8"/>
              <w:snapToGrid w:val="0"/>
              <w:spacing w:line="360" w:lineRule="auto"/>
              <w:jc w:val="both"/>
              <w:rPr>
                <w:rFonts w:hint="eastAsia"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12526289">
            <w:pPr>
              <w:pStyle w:val="8"/>
              <w:snapToGrid w:val="0"/>
              <w:spacing w:line="360" w:lineRule="auto"/>
              <w:rPr>
                <w:rFonts w:hint="eastAsia"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34BDB869">
            <w:pPr>
              <w:pageBreakBefore w:val="0"/>
              <w:wordWrap/>
              <w:topLinePunct w:val="0"/>
              <w:bidi w:val="0"/>
              <w:snapToGrid w:val="0"/>
              <w:spacing w:line="360" w:lineRule="auto"/>
              <w:ind w:firstLine="420" w:firstLineChars="200"/>
              <w:jc w:val="center"/>
              <w:textAlignment w:val="auto"/>
              <w:rPr>
                <w:rFonts w:hint="eastAsia" w:ascii="Times New Roman" w:hAnsi="Times New Roman" w:eastAsiaTheme="minorEastAsia" w:cstheme="minorEastAsia"/>
                <w:bCs/>
                <w:color w:val="auto"/>
                <w:sz w:val="21"/>
                <w:szCs w:val="21"/>
              </w:rPr>
            </w:pPr>
          </w:p>
        </w:tc>
      </w:tr>
      <w:tr w14:paraId="3E3E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3648073D">
            <w:pPr>
              <w:pageBreakBefore w:val="0"/>
              <w:wordWrap/>
              <w:topLinePunct w:val="0"/>
              <w:bidi w:val="0"/>
              <w:snapToGrid w:val="0"/>
              <w:spacing w:line="360" w:lineRule="auto"/>
              <w:jc w:val="center"/>
              <w:textAlignment w:val="auto"/>
              <w:rPr>
                <w:rFonts w:hint="eastAsia"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lang w:val="en-US" w:eastAsia="zh-CN"/>
              </w:rPr>
              <w:t>5</w:t>
            </w:r>
          </w:p>
        </w:tc>
        <w:tc>
          <w:tcPr>
            <w:tcW w:w="4650" w:type="dxa"/>
            <w:tcBorders>
              <w:top w:val="single" w:color="auto" w:sz="4" w:space="0"/>
              <w:left w:val="single" w:color="auto" w:sz="4" w:space="0"/>
              <w:bottom w:val="single" w:color="auto" w:sz="4" w:space="0"/>
              <w:right w:val="single" w:color="auto" w:sz="4" w:space="0"/>
            </w:tcBorders>
            <w:noWrap/>
            <w:vAlign w:val="center"/>
          </w:tcPr>
          <w:p w14:paraId="1B5B5F4E">
            <w:pPr>
              <w:pStyle w:val="8"/>
              <w:snapToGrid w:val="0"/>
              <w:spacing w:line="360" w:lineRule="auto"/>
              <w:jc w:val="both"/>
              <w:rPr>
                <w:rFonts w:hint="eastAsia"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供应商未被列入“信用中国”网站(www.creditchina.gov.cn)“记录失信被执行人或重大税收违法案件当事人名单；不处于中国政府采购网(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noWrap/>
            <w:vAlign w:val="center"/>
          </w:tcPr>
          <w:p w14:paraId="6B6EA8C1">
            <w:pPr>
              <w:pStyle w:val="8"/>
              <w:snapToGrid w:val="0"/>
              <w:spacing w:line="360" w:lineRule="auto"/>
              <w:rPr>
                <w:rFonts w:hint="eastAsia"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kern w:val="0"/>
                <w:szCs w:val="21"/>
                <w:lang w:val="zh-CN"/>
              </w:rPr>
              <w:t>提供</w:t>
            </w:r>
            <w:r>
              <w:rPr>
                <w:rFonts w:hint="eastAsia" w:ascii="Times New Roman" w:hAnsi="Times New Roman" w:eastAsiaTheme="minorEastAsia" w:cstheme="minorEastAsia"/>
                <w:bCs/>
                <w:color w:val="auto"/>
                <w:kern w:val="0"/>
                <w:szCs w:val="21"/>
                <w:lang w:val="en-US" w:eastAsia="zh-CN"/>
              </w:rPr>
              <w:t>比选公告发布时间后</w:t>
            </w:r>
            <w:r>
              <w:rPr>
                <w:rFonts w:hint="eastAsia" w:ascii="Times New Roman" w:hAnsi="Times New Roman" w:eastAsiaTheme="minorEastAsia" w:cstheme="minorEastAsia"/>
                <w:bCs/>
                <w:color w:val="auto"/>
                <w:kern w:val="0"/>
                <w:szCs w:val="21"/>
                <w:lang w:val="zh-CN"/>
              </w:rPr>
              <w:t>“信用中国”、“中国政府采购网网站”截图。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14:paraId="7A7CBBF6">
            <w:pPr>
              <w:pageBreakBefore w:val="0"/>
              <w:wordWrap/>
              <w:topLinePunct w:val="0"/>
              <w:bidi w:val="0"/>
              <w:snapToGrid w:val="0"/>
              <w:spacing w:line="360" w:lineRule="auto"/>
              <w:ind w:firstLine="420" w:firstLineChars="200"/>
              <w:jc w:val="center"/>
              <w:textAlignment w:val="auto"/>
              <w:rPr>
                <w:rFonts w:hint="eastAsia" w:ascii="Times New Roman" w:hAnsi="Times New Roman" w:eastAsiaTheme="minorEastAsia" w:cstheme="minorEastAsia"/>
                <w:bCs/>
                <w:color w:val="auto"/>
                <w:sz w:val="21"/>
                <w:szCs w:val="21"/>
              </w:rPr>
            </w:pPr>
          </w:p>
        </w:tc>
      </w:tr>
    </w:tbl>
    <w:p w14:paraId="637BE2DF">
      <w:pPr>
        <w:pageBreakBefore w:val="0"/>
        <w:wordWrap/>
        <w:topLinePunct w:val="0"/>
        <w:bidi w:val="0"/>
        <w:snapToGrid w:val="0"/>
        <w:spacing w:line="360" w:lineRule="auto"/>
        <w:ind w:firstLine="211" w:firstLineChars="100"/>
        <w:jc w:val="left"/>
        <w:textAlignment w:val="auto"/>
        <w:rPr>
          <w:rFonts w:hint="eastAsia" w:ascii="Times New Roman" w:hAnsi="Times New Roman" w:eastAsiaTheme="minorEastAsia" w:cstheme="minorEastAsia"/>
          <w:b/>
          <w:color w:val="auto"/>
          <w:sz w:val="21"/>
          <w:szCs w:val="21"/>
        </w:rPr>
      </w:pPr>
    </w:p>
    <w:p w14:paraId="6978F472">
      <w:pPr>
        <w:pageBreakBefore w:val="0"/>
        <w:wordWrap/>
        <w:topLinePunct w:val="0"/>
        <w:bidi w:val="0"/>
        <w:adjustRightInd w:val="0"/>
        <w:snapToGrid w:val="0"/>
        <w:spacing w:line="360" w:lineRule="auto"/>
        <w:textAlignment w:val="auto"/>
        <w:rPr>
          <w:rFonts w:ascii="Times New Roman" w:hAnsi="Times New Roman" w:eastAsiaTheme="minorEastAsia" w:cstheme="minorEastAsia"/>
          <w:b/>
          <w:color w:val="auto"/>
          <w:sz w:val="21"/>
          <w:szCs w:val="21"/>
        </w:rPr>
      </w:pPr>
      <w:r>
        <w:rPr>
          <w:rFonts w:hint="eastAsia" w:ascii="Times New Roman" w:hAnsi="Times New Roman" w:eastAsiaTheme="minorEastAsia" w:cstheme="minorEastAsia"/>
          <w:b/>
          <w:color w:val="auto"/>
          <w:sz w:val="21"/>
          <w:szCs w:val="21"/>
          <w:lang w:eastAsia="zh-CN"/>
        </w:rPr>
        <w:t>（</w:t>
      </w:r>
      <w:r>
        <w:rPr>
          <w:rFonts w:hint="eastAsia" w:ascii="Times New Roman" w:hAnsi="Times New Roman" w:eastAsiaTheme="minorEastAsia" w:cstheme="minorEastAsia"/>
          <w:b/>
          <w:color w:val="auto"/>
          <w:sz w:val="21"/>
          <w:szCs w:val="21"/>
        </w:rPr>
        <w:t>二</w:t>
      </w:r>
      <w:r>
        <w:rPr>
          <w:rFonts w:hint="eastAsia" w:ascii="Times New Roman" w:hAnsi="Times New Roman" w:eastAsiaTheme="minorEastAsia" w:cstheme="minorEastAsia"/>
          <w:b/>
          <w:color w:val="auto"/>
          <w:sz w:val="21"/>
          <w:szCs w:val="21"/>
          <w:lang w:eastAsia="zh-CN"/>
        </w:rPr>
        <w:t>）</w:t>
      </w:r>
      <w:r>
        <w:rPr>
          <w:rFonts w:hint="eastAsia" w:ascii="Times New Roman" w:hAnsi="Times New Roman" w:eastAsiaTheme="minorEastAsia" w:cstheme="minorEastAsia"/>
          <w:b/>
          <w:color w:val="auto"/>
          <w:sz w:val="21"/>
          <w:szCs w:val="21"/>
        </w:rPr>
        <w:t>符合性审查表</w:t>
      </w:r>
    </w:p>
    <w:tbl>
      <w:tblPr>
        <w:tblStyle w:val="17"/>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14:paraId="431C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14:paraId="031E8D09">
            <w:pPr>
              <w:pageBreakBefore w:val="0"/>
              <w:wordWrap/>
              <w:topLinePunct w:val="0"/>
              <w:bidi w:val="0"/>
              <w:adjustRightInd w:val="0"/>
              <w:snapToGrid w:val="0"/>
              <w:spacing w:line="360" w:lineRule="auto"/>
              <w:jc w:val="center"/>
              <w:textAlignment w:val="auto"/>
              <w:rPr>
                <w:rFonts w:ascii="Times New Roman" w:hAnsi="Times New Roman" w:eastAsiaTheme="minorEastAsia" w:cstheme="minorEastAsia"/>
                <w:b/>
                <w:bCs w:val="0"/>
                <w:color w:val="auto"/>
                <w:sz w:val="21"/>
                <w:szCs w:val="21"/>
              </w:rPr>
            </w:pPr>
            <w:r>
              <w:rPr>
                <w:rFonts w:hint="eastAsia" w:ascii="Times New Roman" w:hAnsi="Times New Roman" w:eastAsiaTheme="minorEastAsia" w:cstheme="minorEastAsia"/>
                <w:b/>
                <w:bCs w:val="0"/>
                <w:color w:val="auto"/>
                <w:sz w:val="21"/>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14:paraId="7C626CFF">
            <w:pPr>
              <w:pageBreakBefore w:val="0"/>
              <w:wordWrap/>
              <w:topLinePunct w:val="0"/>
              <w:bidi w:val="0"/>
              <w:adjustRightInd w:val="0"/>
              <w:snapToGrid w:val="0"/>
              <w:spacing w:line="360" w:lineRule="auto"/>
              <w:jc w:val="center"/>
              <w:textAlignment w:val="auto"/>
              <w:rPr>
                <w:rFonts w:ascii="Times New Roman" w:hAnsi="Times New Roman" w:eastAsiaTheme="minorEastAsia" w:cstheme="minorEastAsia"/>
                <w:b/>
                <w:bCs w:val="0"/>
                <w:color w:val="auto"/>
                <w:sz w:val="21"/>
                <w:szCs w:val="21"/>
              </w:rPr>
            </w:pPr>
            <w:r>
              <w:rPr>
                <w:rFonts w:hint="eastAsia" w:ascii="Times New Roman" w:hAnsi="Times New Roman" w:eastAsiaTheme="minorEastAsia" w:cstheme="minorEastAsia"/>
                <w:b/>
                <w:bCs w:val="0"/>
                <w:color w:val="auto"/>
                <w:sz w:val="21"/>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14:paraId="5D8479DD">
            <w:pPr>
              <w:pageBreakBefore w:val="0"/>
              <w:wordWrap/>
              <w:topLinePunct w:val="0"/>
              <w:bidi w:val="0"/>
              <w:adjustRightInd w:val="0"/>
              <w:snapToGrid w:val="0"/>
              <w:spacing w:line="360" w:lineRule="auto"/>
              <w:jc w:val="center"/>
              <w:textAlignment w:val="auto"/>
              <w:rPr>
                <w:rFonts w:ascii="Times New Roman" w:hAnsi="Times New Roman" w:eastAsiaTheme="minorEastAsia" w:cstheme="minorEastAsia"/>
                <w:b/>
                <w:bCs w:val="0"/>
                <w:color w:val="auto"/>
                <w:sz w:val="21"/>
                <w:szCs w:val="21"/>
              </w:rPr>
            </w:pPr>
            <w:r>
              <w:rPr>
                <w:rFonts w:hint="eastAsia" w:ascii="Times New Roman" w:hAnsi="Times New Roman" w:eastAsiaTheme="minorEastAsia" w:cstheme="minorEastAsia"/>
                <w:b/>
                <w:bCs w:val="0"/>
                <w:color w:val="auto"/>
                <w:sz w:val="21"/>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14:paraId="103F4C25">
            <w:pPr>
              <w:pageBreakBefore w:val="0"/>
              <w:wordWrap/>
              <w:topLinePunct w:val="0"/>
              <w:bidi w:val="0"/>
              <w:adjustRightInd w:val="0"/>
              <w:snapToGrid w:val="0"/>
              <w:spacing w:line="360" w:lineRule="auto"/>
              <w:jc w:val="center"/>
              <w:textAlignment w:val="auto"/>
              <w:rPr>
                <w:rFonts w:ascii="Times New Roman" w:hAnsi="Times New Roman" w:eastAsiaTheme="minorEastAsia" w:cstheme="minorEastAsia"/>
                <w:b/>
                <w:bCs w:val="0"/>
                <w:color w:val="auto"/>
                <w:sz w:val="21"/>
                <w:szCs w:val="21"/>
              </w:rPr>
            </w:pPr>
            <w:r>
              <w:rPr>
                <w:rFonts w:hint="eastAsia" w:ascii="Times New Roman" w:hAnsi="Times New Roman" w:eastAsiaTheme="minorEastAsia" w:cstheme="minorEastAsia"/>
                <w:b/>
                <w:bCs w:val="0"/>
                <w:color w:val="auto"/>
                <w:sz w:val="21"/>
                <w:szCs w:val="21"/>
              </w:rPr>
              <w:t>审查意见</w:t>
            </w:r>
          </w:p>
        </w:tc>
      </w:tr>
      <w:tr w14:paraId="0599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172E0755">
            <w:pPr>
              <w:pageBreakBefore w:val="0"/>
              <w:wordWrap/>
              <w:topLinePunct w:val="0"/>
              <w:bidi w:val="0"/>
              <w:adjustRightInd w:val="0"/>
              <w:snapToGrid w:val="0"/>
              <w:spacing w:line="360" w:lineRule="auto"/>
              <w:jc w:val="center"/>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w:t>
            </w:r>
          </w:p>
        </w:tc>
        <w:tc>
          <w:tcPr>
            <w:tcW w:w="4260" w:type="dxa"/>
            <w:tcBorders>
              <w:top w:val="single" w:color="auto" w:sz="4" w:space="0"/>
              <w:left w:val="single" w:color="auto" w:sz="4" w:space="0"/>
              <w:bottom w:val="single" w:color="auto" w:sz="4" w:space="0"/>
              <w:right w:val="single" w:color="auto" w:sz="4" w:space="0"/>
            </w:tcBorders>
            <w:noWrap/>
            <w:vAlign w:val="center"/>
          </w:tcPr>
          <w:p w14:paraId="0DC0F2A8">
            <w:pPr>
              <w:adjustRightInd w:val="0"/>
              <w:snapToGrid w:val="0"/>
              <w:spacing w:line="360" w:lineRule="auto"/>
              <w:rPr>
                <w:rFonts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14:paraId="78C7DB02">
            <w:pPr>
              <w:adjustRightInd w:val="0"/>
              <w:snapToGrid w:val="0"/>
              <w:spacing w:line="360" w:lineRule="auto"/>
              <w:rPr>
                <w:rFonts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14:paraId="4F5677CE">
            <w:pPr>
              <w:pageBreakBefore w:val="0"/>
              <w:wordWrap/>
              <w:topLinePunct w:val="0"/>
              <w:bidi w:val="0"/>
              <w:adjustRightInd w:val="0"/>
              <w:snapToGrid w:val="0"/>
              <w:spacing w:line="360" w:lineRule="auto"/>
              <w:jc w:val="center"/>
              <w:textAlignment w:val="auto"/>
              <w:rPr>
                <w:rFonts w:ascii="Times New Roman" w:hAnsi="Times New Roman" w:eastAsiaTheme="minorEastAsia" w:cstheme="minorEastAsia"/>
                <w:bCs/>
                <w:color w:val="auto"/>
                <w:sz w:val="21"/>
                <w:szCs w:val="21"/>
              </w:rPr>
            </w:pPr>
          </w:p>
        </w:tc>
      </w:tr>
      <w:tr w14:paraId="567E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0C864F2F">
            <w:pPr>
              <w:pageBreakBefore w:val="0"/>
              <w:wordWrap/>
              <w:topLinePunct w:val="0"/>
              <w:bidi w:val="0"/>
              <w:adjustRightInd w:val="0"/>
              <w:snapToGrid w:val="0"/>
              <w:spacing w:line="360" w:lineRule="auto"/>
              <w:jc w:val="center"/>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w:t>
            </w:r>
          </w:p>
        </w:tc>
        <w:tc>
          <w:tcPr>
            <w:tcW w:w="4260" w:type="dxa"/>
            <w:tcBorders>
              <w:top w:val="single" w:color="auto" w:sz="4" w:space="0"/>
              <w:left w:val="single" w:color="auto" w:sz="4" w:space="0"/>
              <w:bottom w:val="single" w:color="auto" w:sz="4" w:space="0"/>
              <w:right w:val="single" w:color="auto" w:sz="4" w:space="0"/>
            </w:tcBorders>
            <w:noWrap/>
            <w:vAlign w:val="center"/>
          </w:tcPr>
          <w:p w14:paraId="0B2EF56A">
            <w:pPr>
              <w:adjustRightInd w:val="0"/>
              <w:snapToGrid w:val="0"/>
              <w:spacing w:line="360" w:lineRule="auto"/>
              <w:rPr>
                <w:rFonts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vAlign w:val="top"/>
          </w:tcPr>
          <w:p w14:paraId="09B2F76F">
            <w:pPr>
              <w:adjustRightInd w:val="0"/>
              <w:snapToGrid w:val="0"/>
              <w:spacing w:line="360" w:lineRule="auto"/>
              <w:rPr>
                <w:rFonts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14:paraId="56026F4C">
            <w:pPr>
              <w:pageBreakBefore w:val="0"/>
              <w:wordWrap/>
              <w:topLinePunct w:val="0"/>
              <w:bidi w:val="0"/>
              <w:adjustRightInd w:val="0"/>
              <w:snapToGrid w:val="0"/>
              <w:spacing w:line="360" w:lineRule="auto"/>
              <w:jc w:val="center"/>
              <w:textAlignment w:val="auto"/>
              <w:rPr>
                <w:rFonts w:ascii="Times New Roman" w:hAnsi="Times New Roman" w:eastAsiaTheme="minorEastAsia" w:cstheme="minorEastAsia"/>
                <w:bCs/>
                <w:color w:val="auto"/>
                <w:sz w:val="21"/>
                <w:szCs w:val="21"/>
              </w:rPr>
            </w:pPr>
          </w:p>
        </w:tc>
      </w:tr>
      <w:tr w14:paraId="7FD4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09F401E3">
            <w:pPr>
              <w:pageBreakBefore w:val="0"/>
              <w:wordWrap/>
              <w:topLinePunct w:val="0"/>
              <w:bidi w:val="0"/>
              <w:adjustRightInd w:val="0"/>
              <w:snapToGrid w:val="0"/>
              <w:spacing w:line="360" w:lineRule="auto"/>
              <w:jc w:val="center"/>
              <w:textAlignment w:val="auto"/>
              <w:rPr>
                <w:rFonts w:hint="eastAsia"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lang w:val="en-US" w:eastAsia="zh-CN"/>
              </w:rPr>
              <w:t>3</w:t>
            </w:r>
          </w:p>
        </w:tc>
        <w:tc>
          <w:tcPr>
            <w:tcW w:w="4260" w:type="dxa"/>
            <w:tcBorders>
              <w:top w:val="single" w:color="auto" w:sz="4" w:space="0"/>
              <w:left w:val="single" w:color="auto" w:sz="4" w:space="0"/>
              <w:bottom w:val="single" w:color="auto" w:sz="4" w:space="0"/>
              <w:right w:val="single" w:color="auto" w:sz="4" w:space="0"/>
            </w:tcBorders>
            <w:noWrap/>
            <w:vAlign w:val="center"/>
          </w:tcPr>
          <w:p w14:paraId="4958F89F">
            <w:pPr>
              <w:adjustRightInd w:val="0"/>
              <w:snapToGrid w:val="0"/>
              <w:spacing w:line="360" w:lineRule="auto"/>
              <w:rPr>
                <w:rFonts w:hint="eastAsia"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14:paraId="6F30FCC4">
            <w:pPr>
              <w:adjustRightInd w:val="0"/>
              <w:snapToGrid w:val="0"/>
              <w:spacing w:line="360" w:lineRule="auto"/>
              <w:rPr>
                <w:rFonts w:hint="eastAsia"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0EE253CF">
            <w:pPr>
              <w:pageBreakBefore w:val="0"/>
              <w:wordWrap/>
              <w:topLinePunct w:val="0"/>
              <w:bidi w:val="0"/>
              <w:adjustRightInd w:val="0"/>
              <w:snapToGrid w:val="0"/>
              <w:spacing w:line="360" w:lineRule="auto"/>
              <w:jc w:val="center"/>
              <w:textAlignment w:val="auto"/>
              <w:rPr>
                <w:rFonts w:ascii="Times New Roman" w:hAnsi="Times New Roman" w:eastAsiaTheme="minorEastAsia" w:cstheme="minorEastAsia"/>
                <w:bCs/>
                <w:color w:val="auto"/>
                <w:sz w:val="21"/>
                <w:szCs w:val="21"/>
              </w:rPr>
            </w:pPr>
          </w:p>
        </w:tc>
      </w:tr>
      <w:tr w14:paraId="402F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1BEBA44">
            <w:pPr>
              <w:pageBreakBefore w:val="0"/>
              <w:wordWrap/>
              <w:topLinePunct w:val="0"/>
              <w:bidi w:val="0"/>
              <w:adjustRightInd w:val="0"/>
              <w:snapToGrid w:val="0"/>
              <w:spacing w:line="360" w:lineRule="auto"/>
              <w:jc w:val="center"/>
              <w:textAlignment w:val="auto"/>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lang w:val="en-US" w:eastAsia="zh-CN"/>
              </w:rPr>
              <w:t>4</w:t>
            </w:r>
          </w:p>
        </w:tc>
        <w:tc>
          <w:tcPr>
            <w:tcW w:w="4260" w:type="dxa"/>
            <w:tcBorders>
              <w:top w:val="single" w:color="auto" w:sz="4" w:space="0"/>
              <w:left w:val="single" w:color="auto" w:sz="4" w:space="0"/>
              <w:bottom w:val="single" w:color="auto" w:sz="4" w:space="0"/>
              <w:right w:val="single" w:color="auto" w:sz="4" w:space="0"/>
            </w:tcBorders>
            <w:noWrap/>
            <w:vAlign w:val="center"/>
          </w:tcPr>
          <w:p w14:paraId="0853593D">
            <w:pPr>
              <w:adjustRightInd w:val="0"/>
              <w:snapToGrid w:val="0"/>
              <w:spacing w:line="360" w:lineRule="auto"/>
              <w:rPr>
                <w:rFonts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质量标准。</w:t>
            </w:r>
          </w:p>
        </w:tc>
        <w:tc>
          <w:tcPr>
            <w:tcW w:w="2535" w:type="dxa"/>
            <w:tcBorders>
              <w:top w:val="single" w:color="auto" w:sz="4" w:space="0"/>
              <w:left w:val="single" w:color="auto" w:sz="4" w:space="0"/>
              <w:bottom w:val="single" w:color="auto" w:sz="4" w:space="0"/>
              <w:right w:val="single" w:color="auto" w:sz="4" w:space="0"/>
            </w:tcBorders>
            <w:noWrap/>
            <w:vAlign w:val="top"/>
          </w:tcPr>
          <w:p w14:paraId="6D8E14F6">
            <w:pPr>
              <w:adjustRightInd w:val="0"/>
              <w:snapToGrid w:val="0"/>
              <w:spacing w:line="360" w:lineRule="auto"/>
              <w:rPr>
                <w:rFonts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28D0BFFA">
            <w:pPr>
              <w:pageBreakBefore w:val="0"/>
              <w:wordWrap/>
              <w:topLinePunct w:val="0"/>
              <w:bidi w:val="0"/>
              <w:adjustRightInd w:val="0"/>
              <w:snapToGrid w:val="0"/>
              <w:spacing w:line="360" w:lineRule="auto"/>
              <w:jc w:val="center"/>
              <w:textAlignment w:val="auto"/>
              <w:rPr>
                <w:rFonts w:ascii="Times New Roman" w:hAnsi="Times New Roman" w:eastAsiaTheme="minorEastAsia" w:cstheme="minorEastAsia"/>
                <w:bCs/>
                <w:color w:val="auto"/>
                <w:sz w:val="21"/>
                <w:szCs w:val="21"/>
              </w:rPr>
            </w:pPr>
          </w:p>
        </w:tc>
      </w:tr>
      <w:tr w14:paraId="58E1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1864DE0">
            <w:pPr>
              <w:pageBreakBefore w:val="0"/>
              <w:wordWrap/>
              <w:topLinePunct w:val="0"/>
              <w:bidi w:val="0"/>
              <w:adjustRightInd w:val="0"/>
              <w:snapToGrid w:val="0"/>
              <w:spacing w:line="360" w:lineRule="auto"/>
              <w:jc w:val="center"/>
              <w:textAlignment w:val="auto"/>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lang w:val="en-US" w:eastAsia="zh-CN"/>
              </w:rPr>
              <w:t>5</w:t>
            </w:r>
          </w:p>
        </w:tc>
        <w:tc>
          <w:tcPr>
            <w:tcW w:w="4260" w:type="dxa"/>
            <w:tcBorders>
              <w:top w:val="single" w:color="auto" w:sz="4" w:space="0"/>
              <w:left w:val="single" w:color="auto" w:sz="4" w:space="0"/>
              <w:bottom w:val="single" w:color="auto" w:sz="4" w:space="0"/>
              <w:right w:val="single" w:color="auto" w:sz="4" w:space="0"/>
            </w:tcBorders>
            <w:noWrap/>
            <w:vAlign w:val="center"/>
          </w:tcPr>
          <w:p w14:paraId="115734D0">
            <w:pPr>
              <w:adjustRightInd w:val="0"/>
              <w:snapToGrid w:val="0"/>
              <w:spacing w:line="360" w:lineRule="auto"/>
              <w:rPr>
                <w:rFonts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报价。</w:t>
            </w:r>
          </w:p>
        </w:tc>
        <w:tc>
          <w:tcPr>
            <w:tcW w:w="2535" w:type="dxa"/>
            <w:tcBorders>
              <w:top w:val="single" w:color="auto" w:sz="4" w:space="0"/>
              <w:left w:val="single" w:color="auto" w:sz="4" w:space="0"/>
              <w:bottom w:val="single" w:color="auto" w:sz="4" w:space="0"/>
              <w:right w:val="single" w:color="auto" w:sz="4" w:space="0"/>
            </w:tcBorders>
            <w:noWrap/>
            <w:vAlign w:val="top"/>
          </w:tcPr>
          <w:p w14:paraId="5135335C">
            <w:pPr>
              <w:adjustRightInd w:val="0"/>
              <w:snapToGrid w:val="0"/>
              <w:spacing w:line="360" w:lineRule="auto"/>
              <w:rPr>
                <w:rFonts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14:paraId="341A6987">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p>
        </w:tc>
      </w:tr>
      <w:tr w14:paraId="6F6A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6850093B">
            <w:pPr>
              <w:pageBreakBefore w:val="0"/>
              <w:wordWrap/>
              <w:topLinePunct w:val="0"/>
              <w:bidi w:val="0"/>
              <w:adjustRightInd w:val="0"/>
              <w:snapToGrid w:val="0"/>
              <w:spacing w:line="360" w:lineRule="auto"/>
              <w:jc w:val="center"/>
              <w:textAlignment w:val="auto"/>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lang w:val="en-US" w:eastAsia="zh-CN"/>
              </w:rPr>
              <w:t>6</w:t>
            </w:r>
          </w:p>
        </w:tc>
        <w:tc>
          <w:tcPr>
            <w:tcW w:w="4260" w:type="dxa"/>
            <w:tcBorders>
              <w:top w:val="single" w:color="auto" w:sz="4" w:space="0"/>
              <w:left w:val="single" w:color="auto" w:sz="4" w:space="0"/>
              <w:bottom w:val="single" w:color="auto" w:sz="4" w:space="0"/>
              <w:right w:val="single" w:color="auto" w:sz="4" w:space="0"/>
            </w:tcBorders>
            <w:noWrap/>
            <w:vAlign w:val="center"/>
          </w:tcPr>
          <w:p w14:paraId="65CDA108">
            <w:pPr>
              <w:adjustRightInd w:val="0"/>
              <w:snapToGrid w:val="0"/>
              <w:spacing w:line="360" w:lineRule="auto"/>
              <w:rPr>
                <w:rFonts w:hint="eastAsia"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14:paraId="29D78240">
            <w:pPr>
              <w:adjustRightInd w:val="0"/>
              <w:snapToGrid w:val="0"/>
              <w:spacing w:line="360" w:lineRule="auto"/>
              <w:rPr>
                <w:rFonts w:hint="eastAsia"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599F0848">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p>
        </w:tc>
      </w:tr>
      <w:tr w14:paraId="0668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3217781E">
            <w:pPr>
              <w:pageBreakBefore w:val="0"/>
              <w:wordWrap/>
              <w:topLinePunct w:val="0"/>
              <w:bidi w:val="0"/>
              <w:adjustRightInd w:val="0"/>
              <w:snapToGrid w:val="0"/>
              <w:spacing w:line="360" w:lineRule="auto"/>
              <w:jc w:val="center"/>
              <w:textAlignment w:val="auto"/>
              <w:rPr>
                <w:rFonts w:hint="eastAsia" w:ascii="Times New Roman" w:hAnsi="Times New Roman" w:eastAsiaTheme="minorEastAsia" w:cstheme="minorEastAsia"/>
                <w:bCs/>
                <w:color w:val="auto"/>
                <w:sz w:val="21"/>
                <w:szCs w:val="21"/>
                <w:lang w:eastAsia="zh-CN"/>
              </w:rPr>
            </w:pPr>
            <w:r>
              <w:rPr>
                <w:rFonts w:hint="eastAsia" w:ascii="Times New Roman" w:hAnsi="Times New Roman" w:eastAsiaTheme="minorEastAsia" w:cstheme="minorEastAsia"/>
                <w:bCs/>
                <w:color w:val="auto"/>
                <w:sz w:val="21"/>
                <w:szCs w:val="21"/>
                <w:lang w:val="en-US" w:eastAsia="zh-CN"/>
              </w:rPr>
              <w:t>7</w:t>
            </w:r>
          </w:p>
        </w:tc>
        <w:tc>
          <w:tcPr>
            <w:tcW w:w="4260" w:type="dxa"/>
            <w:tcBorders>
              <w:top w:val="single" w:color="auto" w:sz="4" w:space="0"/>
              <w:left w:val="single" w:color="auto" w:sz="4" w:space="0"/>
              <w:bottom w:val="single" w:color="auto" w:sz="4" w:space="0"/>
              <w:right w:val="single" w:color="auto" w:sz="4" w:space="0"/>
            </w:tcBorders>
            <w:noWrap/>
            <w:vAlign w:val="center"/>
          </w:tcPr>
          <w:p w14:paraId="45A96B99">
            <w:pPr>
              <w:adjustRightInd w:val="0"/>
              <w:snapToGrid w:val="0"/>
              <w:spacing w:line="360" w:lineRule="auto"/>
              <w:rPr>
                <w:rFonts w:hint="eastAsia"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vAlign w:val="top"/>
          </w:tcPr>
          <w:p w14:paraId="379BC488">
            <w:pPr>
              <w:adjustRightInd w:val="0"/>
              <w:snapToGrid w:val="0"/>
              <w:spacing w:line="360" w:lineRule="auto"/>
              <w:rPr>
                <w:rFonts w:hint="eastAsia" w:ascii="Times New Roman" w:hAnsi="Times New Roman" w:eastAsiaTheme="minorEastAsia" w:cstheme="minorEastAsia"/>
                <w:bCs/>
                <w:color w:val="auto"/>
                <w:kern w:val="2"/>
                <w:sz w:val="21"/>
                <w:szCs w:val="21"/>
                <w:lang w:val="en-US" w:eastAsia="zh-CN" w:bidi="ar-SA"/>
              </w:rPr>
            </w:pPr>
            <w:r>
              <w:rPr>
                <w:rFonts w:hint="eastAsia" w:ascii="Times New Roman" w:hAnsi="Times New Roman" w:eastAsiaTheme="minorEastAsia" w:cstheme="minorEastAsia"/>
                <w:bCs/>
                <w:color w:val="auto"/>
                <w:szCs w:val="21"/>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14:paraId="4790C7C0">
            <w:pPr>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p>
        </w:tc>
      </w:tr>
    </w:tbl>
    <w:p w14:paraId="79E1D2A5">
      <w:pPr>
        <w:pStyle w:val="2"/>
        <w:ind w:left="0" w:leftChars="0" w:firstLine="0" w:firstLineChars="0"/>
        <w:rPr>
          <w:rFonts w:hint="eastAsia" w:ascii="Times New Roman" w:hAnsi="Times New Roman" w:eastAsiaTheme="minorEastAsia" w:cstheme="minorEastAsia"/>
        </w:rPr>
      </w:pPr>
    </w:p>
    <w:p w14:paraId="33614E30">
      <w:pPr>
        <w:pageBreakBefore w:val="0"/>
        <w:wordWrap/>
        <w:topLinePunct w:val="0"/>
        <w:bidi w:val="0"/>
        <w:adjustRightInd w:val="0"/>
        <w:snapToGrid w:val="0"/>
        <w:spacing w:line="360" w:lineRule="auto"/>
        <w:textAlignment w:val="auto"/>
        <w:outlineLvl w:val="1"/>
        <w:rPr>
          <w:rFonts w:ascii="Times New Roman" w:hAnsi="Times New Roman" w:eastAsiaTheme="minorEastAsia" w:cstheme="minorEastAsia"/>
          <w:b/>
          <w:color w:val="auto"/>
          <w:sz w:val="21"/>
          <w:szCs w:val="21"/>
        </w:rPr>
      </w:pPr>
      <w:r>
        <w:rPr>
          <w:rFonts w:hint="eastAsia" w:ascii="Times New Roman" w:hAnsi="Times New Roman" w:eastAsiaTheme="minorEastAsia" w:cstheme="minorEastAsia"/>
          <w:b/>
          <w:color w:val="auto"/>
          <w:sz w:val="21"/>
          <w:szCs w:val="21"/>
        </w:rPr>
        <w:t>三、</w:t>
      </w:r>
      <w:r>
        <w:rPr>
          <w:rFonts w:hint="eastAsia" w:ascii="Times New Roman" w:hAnsi="Times New Roman" w:eastAsiaTheme="minorEastAsia" w:cstheme="minorEastAsia"/>
          <w:b/>
          <w:color w:val="auto"/>
          <w:sz w:val="21"/>
          <w:szCs w:val="21"/>
          <w:lang w:eastAsia="zh-CN"/>
        </w:rPr>
        <w:t>评审</w:t>
      </w:r>
      <w:r>
        <w:rPr>
          <w:rFonts w:hint="eastAsia" w:ascii="Times New Roman" w:hAnsi="Times New Roman" w:eastAsiaTheme="minorEastAsia" w:cstheme="minorEastAsia"/>
          <w:b/>
          <w:color w:val="auto"/>
          <w:sz w:val="21"/>
          <w:szCs w:val="21"/>
        </w:rPr>
        <w:t>标准</w:t>
      </w:r>
    </w:p>
    <w:p w14:paraId="00BDE4C8">
      <w:pPr>
        <w:pageBreakBefore w:val="0"/>
        <w:wordWrap/>
        <w:topLinePunct w:val="0"/>
        <w:bidi w:val="0"/>
        <w:adjustRightInd w:val="0"/>
        <w:snapToGrid w:val="0"/>
        <w:spacing w:line="360" w:lineRule="auto"/>
        <w:ind w:firstLine="422" w:firstLineChars="200"/>
        <w:textAlignment w:val="auto"/>
        <w:outlineLvl w:val="1"/>
        <w:rPr>
          <w:rFonts w:ascii="Times New Roman" w:hAnsi="Times New Roman" w:eastAsiaTheme="minorEastAsia" w:cstheme="minorEastAsia"/>
          <w:b/>
          <w:color w:val="auto"/>
          <w:sz w:val="21"/>
          <w:szCs w:val="21"/>
        </w:rPr>
      </w:pPr>
      <w:r>
        <w:rPr>
          <w:rFonts w:hint="eastAsia" w:ascii="Times New Roman" w:hAnsi="Times New Roman" w:eastAsiaTheme="minorEastAsia" w:cstheme="minorEastAsia"/>
          <w:b/>
          <w:color w:val="auto"/>
          <w:sz w:val="21"/>
          <w:szCs w:val="21"/>
        </w:rPr>
        <w:t>（一）</w:t>
      </w:r>
      <w:r>
        <w:rPr>
          <w:rFonts w:hint="eastAsia" w:ascii="Times New Roman" w:hAnsi="Times New Roman" w:eastAsiaTheme="minorEastAsia" w:cstheme="minorEastAsia"/>
          <w:b/>
          <w:color w:val="auto"/>
          <w:sz w:val="21"/>
          <w:szCs w:val="21"/>
          <w:lang w:eastAsia="zh-CN"/>
        </w:rPr>
        <w:t>评审</w:t>
      </w:r>
      <w:r>
        <w:rPr>
          <w:rFonts w:hint="eastAsia" w:ascii="Times New Roman" w:hAnsi="Times New Roman" w:eastAsiaTheme="minorEastAsia" w:cstheme="minorEastAsia"/>
          <w:b/>
          <w:color w:val="auto"/>
          <w:sz w:val="21"/>
          <w:szCs w:val="21"/>
        </w:rPr>
        <w:t>方法及</w:t>
      </w:r>
      <w:r>
        <w:rPr>
          <w:rFonts w:hint="eastAsia" w:ascii="Times New Roman" w:hAnsi="Times New Roman" w:eastAsiaTheme="minorEastAsia" w:cstheme="minorEastAsia"/>
          <w:b/>
          <w:color w:val="auto"/>
          <w:sz w:val="21"/>
          <w:szCs w:val="21"/>
          <w:lang w:eastAsia="zh-CN"/>
        </w:rPr>
        <w:t>评审</w:t>
      </w:r>
      <w:r>
        <w:rPr>
          <w:rFonts w:hint="eastAsia" w:ascii="Times New Roman" w:hAnsi="Times New Roman" w:eastAsiaTheme="minorEastAsia" w:cstheme="minorEastAsia"/>
          <w:b/>
          <w:color w:val="auto"/>
          <w:sz w:val="21"/>
          <w:szCs w:val="21"/>
        </w:rPr>
        <w:t>结果排列顺序规定如下：</w:t>
      </w:r>
    </w:p>
    <w:p w14:paraId="79139DD4">
      <w:pPr>
        <w:pStyle w:val="8"/>
        <w:pageBreakBefore w:val="0"/>
        <w:kinsoku/>
        <w:wordWrap/>
        <w:overflowPunct/>
        <w:topLinePunct w:val="0"/>
        <w:bidi w:val="0"/>
        <w:spacing w:line="360" w:lineRule="auto"/>
        <w:ind w:firstLine="420" w:firstLineChars="200"/>
        <w:jc w:val="both"/>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采用综合评分法的，</w:t>
      </w:r>
      <w:r>
        <w:rPr>
          <w:rFonts w:hint="eastAsia" w:ascii="Times New Roman" w:hAnsi="Times New Roman" w:eastAsiaTheme="minorEastAsia" w:cstheme="minorEastAsia"/>
          <w:bCs/>
          <w:color w:val="auto"/>
          <w:sz w:val="21"/>
          <w:szCs w:val="21"/>
          <w:lang w:eastAsia="zh-CN"/>
        </w:rPr>
        <w:t>评审结果</w:t>
      </w:r>
      <w:r>
        <w:rPr>
          <w:rFonts w:hint="eastAsia" w:ascii="Times New Roman" w:hAnsi="Times New Roman" w:eastAsiaTheme="minorEastAsia" w:cstheme="minorEastAsia"/>
          <w:bCs/>
          <w:color w:val="auto"/>
          <w:sz w:val="21"/>
          <w:szCs w:val="21"/>
        </w:rPr>
        <w:t>按评审后得分由高到低顺序排列。得分相同的，按</w:t>
      </w:r>
      <w:r>
        <w:rPr>
          <w:rFonts w:hint="eastAsia" w:ascii="Times New Roman" w:hAnsi="Times New Roman" w:eastAsiaTheme="minorEastAsia" w:cstheme="minorEastAsia"/>
          <w:bCs/>
          <w:color w:val="auto"/>
          <w:sz w:val="21"/>
          <w:szCs w:val="21"/>
          <w:lang w:eastAsia="zh-CN"/>
        </w:rPr>
        <w:t>响应报价</w:t>
      </w:r>
      <w:r>
        <w:rPr>
          <w:rFonts w:hint="eastAsia" w:ascii="Times New Roman" w:hAnsi="Times New Roman" w:eastAsiaTheme="minorEastAsia" w:cstheme="minorEastAsia"/>
          <w:bCs/>
          <w:color w:val="auto"/>
          <w:sz w:val="21"/>
          <w:szCs w:val="21"/>
        </w:rPr>
        <w:t>由低到高顺序排列</w:t>
      </w: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rPr>
        <w:t>得分且</w:t>
      </w:r>
      <w:r>
        <w:rPr>
          <w:rFonts w:hint="eastAsia" w:ascii="Times New Roman" w:hAnsi="Times New Roman" w:eastAsiaTheme="minorEastAsia" w:cstheme="minorEastAsia"/>
          <w:bCs/>
          <w:color w:val="auto"/>
          <w:sz w:val="21"/>
          <w:szCs w:val="21"/>
          <w:lang w:eastAsia="zh-CN"/>
        </w:rPr>
        <w:t>响应报价</w:t>
      </w:r>
      <w:r>
        <w:rPr>
          <w:rFonts w:hint="eastAsia" w:ascii="Times New Roman" w:hAnsi="Times New Roman" w:eastAsiaTheme="minorEastAsia" w:cstheme="minorEastAsia"/>
          <w:bCs/>
          <w:color w:val="auto"/>
          <w:sz w:val="21"/>
          <w:szCs w:val="21"/>
        </w:rPr>
        <w:t>相同的</w:t>
      </w:r>
      <w:r>
        <w:rPr>
          <w:rFonts w:hint="eastAsia" w:ascii="Times New Roman" w:hAnsi="Times New Roman" w:eastAsiaTheme="minorEastAsia" w:cstheme="minorEastAsia"/>
          <w:bCs/>
          <w:color w:val="auto"/>
          <w:sz w:val="21"/>
          <w:szCs w:val="21"/>
          <w:lang w:eastAsia="zh-CN"/>
        </w:rPr>
        <w:t>并列或者评审委员会</w:t>
      </w:r>
      <w:r>
        <w:rPr>
          <w:rFonts w:hint="eastAsia" w:ascii="Times New Roman" w:hAnsi="Times New Roman" w:eastAsiaTheme="minorEastAsia" w:cstheme="minorEastAsia"/>
          <w:bCs/>
          <w:color w:val="auto"/>
          <w:sz w:val="21"/>
          <w:szCs w:val="21"/>
        </w:rPr>
        <w:t>根据</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情况推荐</w:t>
      </w:r>
      <w:r>
        <w:rPr>
          <w:rFonts w:hint="eastAsia" w:ascii="Times New Roman" w:hAnsi="Times New Roman" w:eastAsiaTheme="minorEastAsia" w:cstheme="minorEastAsia"/>
          <w:bCs/>
          <w:color w:val="auto"/>
          <w:sz w:val="21"/>
          <w:szCs w:val="21"/>
          <w:lang w:eastAsia="zh-CN"/>
        </w:rPr>
        <w:t>评审结果</w:t>
      </w:r>
      <w:r>
        <w:rPr>
          <w:rFonts w:hint="eastAsia" w:ascii="Times New Roman" w:hAnsi="Times New Roman" w:eastAsiaTheme="minorEastAsia" w:cstheme="minorEastAsia"/>
          <w:bCs/>
          <w:color w:val="auto"/>
          <w:sz w:val="21"/>
          <w:szCs w:val="21"/>
        </w:rPr>
        <w:t>排列顺序或予以授标建议。</w:t>
      </w:r>
    </w:p>
    <w:p w14:paraId="1C223A1D">
      <w:pPr>
        <w:pageBreakBefore w:val="0"/>
        <w:numPr>
          <w:ilvl w:val="0"/>
          <w:numId w:val="1"/>
        </w:numPr>
        <w:wordWrap/>
        <w:topLinePunct w:val="0"/>
        <w:bidi w:val="0"/>
        <w:adjustRightInd w:val="0"/>
        <w:snapToGrid w:val="0"/>
        <w:spacing w:line="360" w:lineRule="auto"/>
        <w:ind w:left="-2" w:leftChars="0" w:firstLine="422" w:firstLineChars="0"/>
        <w:textAlignment w:val="auto"/>
        <w:outlineLvl w:val="1"/>
        <w:rPr>
          <w:rFonts w:hint="eastAsia" w:ascii="Times New Roman" w:hAnsi="Times New Roman" w:eastAsiaTheme="minorEastAsia" w:cstheme="minorEastAsia"/>
          <w:b/>
          <w:color w:val="auto"/>
          <w:sz w:val="21"/>
          <w:szCs w:val="21"/>
          <w:highlight w:val="none"/>
        </w:rPr>
      </w:pPr>
      <w:r>
        <w:rPr>
          <w:rFonts w:hint="eastAsia" w:ascii="Times New Roman" w:hAnsi="Times New Roman" w:eastAsiaTheme="minorEastAsia" w:cstheme="minorEastAsia"/>
          <w:b/>
          <w:color w:val="auto"/>
          <w:sz w:val="21"/>
          <w:szCs w:val="21"/>
          <w:highlight w:val="none"/>
        </w:rPr>
        <w:t>评审因素及分值分配</w:t>
      </w:r>
    </w:p>
    <w:tbl>
      <w:tblPr>
        <w:tblStyle w:val="17"/>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14:paraId="28EA9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7BD4C86D">
            <w:pPr>
              <w:pageBreakBefore w:val="0"/>
              <w:kinsoku/>
              <w:wordWrap/>
              <w:overflowPunct/>
              <w:topLinePunct w:val="0"/>
              <w:autoSpaceDE/>
              <w:autoSpaceDN/>
              <w:bidi w:val="0"/>
              <w:spacing w:line="360" w:lineRule="auto"/>
              <w:jc w:val="center"/>
              <w:textAlignment w:val="auto"/>
              <w:rPr>
                <w:rFonts w:hint="eastAsia" w:ascii="Times New Roman" w:hAnsi="Times New Roman" w:eastAsiaTheme="minorEastAsia" w:cstheme="minorEastAsia"/>
                <w:b w:val="0"/>
                <w:bCs/>
                <w:color w:val="auto"/>
                <w:sz w:val="21"/>
                <w:szCs w:val="21"/>
              </w:rPr>
            </w:pPr>
            <w:r>
              <w:rPr>
                <w:rFonts w:hint="eastAsia" w:ascii="Times New Roman" w:hAnsi="Times New Roman" w:eastAsiaTheme="minorEastAsia" w:cstheme="minorEastAsia"/>
                <w:b w:val="0"/>
                <w:bCs/>
                <w:color w:val="auto"/>
                <w:sz w:val="21"/>
                <w:szCs w:val="21"/>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39837835">
            <w:pPr>
              <w:pageBreakBefore w:val="0"/>
              <w:kinsoku/>
              <w:wordWrap/>
              <w:overflowPunct/>
              <w:topLinePunct w:val="0"/>
              <w:autoSpaceDE/>
              <w:autoSpaceDN/>
              <w:bidi w:val="0"/>
              <w:spacing w:line="360" w:lineRule="auto"/>
              <w:jc w:val="center"/>
              <w:textAlignment w:val="auto"/>
              <w:rPr>
                <w:rFonts w:hint="eastAsia" w:ascii="Times New Roman" w:hAnsi="Times New Roman" w:eastAsiaTheme="minorEastAsia" w:cstheme="minorEastAsia"/>
                <w:b w:val="0"/>
                <w:bCs/>
                <w:color w:val="auto"/>
                <w:sz w:val="21"/>
                <w:szCs w:val="21"/>
              </w:rPr>
            </w:pPr>
            <w:r>
              <w:rPr>
                <w:rFonts w:hint="eastAsia" w:ascii="Times New Roman" w:hAnsi="Times New Roman" w:eastAsiaTheme="minorEastAsia" w:cstheme="minorEastAsia"/>
                <w:b w:val="0"/>
                <w:bCs/>
                <w:color w:val="auto"/>
                <w:sz w:val="21"/>
                <w:szCs w:val="21"/>
              </w:rPr>
              <w:t>技术商务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5001C1EF">
            <w:pPr>
              <w:pageBreakBefore w:val="0"/>
              <w:kinsoku/>
              <w:wordWrap/>
              <w:overflowPunct/>
              <w:topLinePunct w:val="0"/>
              <w:autoSpaceDE/>
              <w:autoSpaceDN/>
              <w:bidi w:val="0"/>
              <w:spacing w:line="360" w:lineRule="auto"/>
              <w:jc w:val="center"/>
              <w:textAlignment w:val="auto"/>
              <w:rPr>
                <w:rFonts w:hint="eastAsia" w:ascii="Times New Roman" w:hAnsi="Times New Roman" w:eastAsiaTheme="minorEastAsia" w:cstheme="minorEastAsia"/>
                <w:b w:val="0"/>
                <w:bCs/>
                <w:color w:val="auto"/>
                <w:sz w:val="21"/>
                <w:szCs w:val="21"/>
              </w:rPr>
            </w:pPr>
            <w:r>
              <w:rPr>
                <w:rFonts w:hint="eastAsia" w:ascii="Times New Roman" w:hAnsi="Times New Roman" w:eastAsiaTheme="minorEastAsia" w:cstheme="minorEastAsia"/>
                <w:b w:val="0"/>
                <w:bCs/>
                <w:color w:val="auto"/>
                <w:sz w:val="21"/>
                <w:szCs w:val="21"/>
              </w:rPr>
              <w:t>价格</w:t>
            </w:r>
          </w:p>
        </w:tc>
      </w:tr>
      <w:tr w14:paraId="7846D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5C0C7CEA">
            <w:pPr>
              <w:pageBreakBefore w:val="0"/>
              <w:kinsoku/>
              <w:wordWrap/>
              <w:overflowPunct/>
              <w:topLinePunct w:val="0"/>
              <w:autoSpaceDE/>
              <w:autoSpaceDN/>
              <w:bidi w:val="0"/>
              <w:spacing w:line="360" w:lineRule="auto"/>
              <w:jc w:val="center"/>
              <w:textAlignment w:val="auto"/>
              <w:rPr>
                <w:rFonts w:hint="eastAsia" w:ascii="Times New Roman" w:hAnsi="Times New Roman" w:eastAsiaTheme="minorEastAsia" w:cstheme="minorEastAsia"/>
                <w:b w:val="0"/>
                <w:bCs/>
                <w:color w:val="auto"/>
                <w:sz w:val="21"/>
                <w:szCs w:val="21"/>
              </w:rPr>
            </w:pPr>
            <w:r>
              <w:rPr>
                <w:rFonts w:hint="eastAsia" w:ascii="Times New Roman" w:hAnsi="Times New Roman" w:eastAsiaTheme="minorEastAsia" w:cstheme="minorEastAsia"/>
                <w:b w:val="0"/>
                <w:bCs/>
                <w:color w:val="auto"/>
                <w:sz w:val="21"/>
                <w:szCs w:val="21"/>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5CE839D4">
            <w:pPr>
              <w:pageBreakBefore w:val="0"/>
              <w:kinsoku/>
              <w:wordWrap/>
              <w:overflowPunct/>
              <w:topLinePunct w:val="0"/>
              <w:autoSpaceDE/>
              <w:autoSpaceDN/>
              <w:bidi w:val="0"/>
              <w:spacing w:line="360" w:lineRule="auto"/>
              <w:jc w:val="center"/>
              <w:textAlignment w:val="auto"/>
              <w:rPr>
                <w:rFonts w:hint="eastAsia" w:ascii="Times New Roman" w:hAnsi="Times New Roman" w:eastAsiaTheme="minorEastAsia" w:cstheme="minorEastAsia"/>
                <w:b w:val="0"/>
                <w:bCs/>
                <w:color w:val="auto"/>
                <w:sz w:val="21"/>
                <w:szCs w:val="21"/>
              </w:rPr>
            </w:pPr>
            <w:r>
              <w:rPr>
                <w:rFonts w:hint="eastAsia" w:ascii="Times New Roman" w:hAnsi="Times New Roman" w:eastAsiaTheme="minorEastAsia" w:cstheme="minorEastAsia"/>
                <w:b w:val="0"/>
                <w:bCs/>
                <w:color w:val="auto"/>
                <w:sz w:val="21"/>
                <w:szCs w:val="21"/>
                <w:lang w:val="en-US" w:eastAsia="zh-CN"/>
              </w:rPr>
              <w:t>80</w:t>
            </w:r>
            <w:r>
              <w:rPr>
                <w:rFonts w:hint="eastAsia" w:ascii="Times New Roman" w:hAnsi="Times New Roman" w:eastAsiaTheme="minorEastAsia" w:cstheme="minorEastAsia"/>
                <w:b w:val="0"/>
                <w:bCs/>
                <w:color w:val="auto"/>
                <w:sz w:val="21"/>
                <w:szCs w:val="21"/>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13735876">
            <w:pPr>
              <w:pageBreakBefore w:val="0"/>
              <w:kinsoku/>
              <w:wordWrap/>
              <w:overflowPunct/>
              <w:topLinePunct w:val="0"/>
              <w:autoSpaceDE/>
              <w:autoSpaceDN/>
              <w:bidi w:val="0"/>
              <w:spacing w:line="360" w:lineRule="auto"/>
              <w:jc w:val="center"/>
              <w:textAlignment w:val="auto"/>
              <w:rPr>
                <w:rFonts w:hint="eastAsia" w:ascii="Times New Roman" w:hAnsi="Times New Roman" w:eastAsiaTheme="minorEastAsia" w:cstheme="minorEastAsia"/>
                <w:b w:val="0"/>
                <w:bCs/>
                <w:color w:val="auto"/>
                <w:sz w:val="21"/>
                <w:szCs w:val="21"/>
              </w:rPr>
            </w:pPr>
            <w:r>
              <w:rPr>
                <w:rFonts w:hint="eastAsia" w:ascii="Times New Roman" w:hAnsi="Times New Roman" w:eastAsiaTheme="minorEastAsia" w:cstheme="minorEastAsia"/>
                <w:b w:val="0"/>
                <w:bCs/>
                <w:color w:val="auto"/>
                <w:sz w:val="21"/>
                <w:szCs w:val="21"/>
                <w:lang w:val="en-US" w:eastAsia="zh-CN"/>
              </w:rPr>
              <w:t>20</w:t>
            </w:r>
            <w:r>
              <w:rPr>
                <w:rFonts w:hint="eastAsia" w:ascii="Times New Roman" w:hAnsi="Times New Roman" w:eastAsiaTheme="minorEastAsia" w:cstheme="minorEastAsia"/>
                <w:b w:val="0"/>
                <w:bCs/>
                <w:color w:val="auto"/>
                <w:sz w:val="21"/>
                <w:szCs w:val="21"/>
              </w:rPr>
              <w:t>分</w:t>
            </w:r>
          </w:p>
        </w:tc>
      </w:tr>
      <w:bookmarkEnd w:id="122"/>
    </w:tbl>
    <w:p w14:paraId="3DF688A0">
      <w:pPr>
        <w:pageBreakBefore w:val="0"/>
        <w:wordWrap/>
        <w:topLinePunct w:val="0"/>
        <w:bidi w:val="0"/>
        <w:adjustRightInd w:val="0"/>
        <w:snapToGrid w:val="0"/>
        <w:spacing w:line="360" w:lineRule="auto"/>
        <w:ind w:firstLine="422" w:firstLineChars="200"/>
        <w:textAlignment w:val="auto"/>
        <w:outlineLvl w:val="1"/>
        <w:rPr>
          <w:rFonts w:ascii="Times New Roman" w:hAnsi="Times New Roman" w:eastAsiaTheme="minorEastAsia" w:cstheme="minorEastAsia"/>
          <w:b/>
          <w:color w:val="auto"/>
          <w:sz w:val="21"/>
          <w:szCs w:val="21"/>
        </w:rPr>
      </w:pPr>
      <w:bookmarkStart w:id="129" w:name="_Toc246826118"/>
      <w:r>
        <w:rPr>
          <w:rFonts w:hint="eastAsia" w:ascii="Times New Roman" w:hAnsi="Times New Roman" w:eastAsiaTheme="minorEastAsia" w:cstheme="minorEastAsia"/>
          <w:b/>
          <w:color w:val="auto"/>
          <w:sz w:val="21"/>
          <w:szCs w:val="21"/>
        </w:rPr>
        <w:t>（三）</w:t>
      </w:r>
      <w:r>
        <w:rPr>
          <w:rFonts w:hint="eastAsia" w:ascii="Times New Roman" w:hAnsi="Times New Roman" w:eastAsiaTheme="minorEastAsia" w:cstheme="minorEastAsia"/>
          <w:b/>
          <w:color w:val="auto"/>
          <w:sz w:val="21"/>
          <w:szCs w:val="21"/>
          <w:lang w:eastAsia="zh-CN"/>
        </w:rPr>
        <w:t>响应报价</w:t>
      </w:r>
      <w:r>
        <w:rPr>
          <w:rFonts w:hint="eastAsia" w:ascii="Times New Roman" w:hAnsi="Times New Roman" w:eastAsiaTheme="minorEastAsia" w:cstheme="minorEastAsia"/>
          <w:b/>
          <w:color w:val="auto"/>
          <w:sz w:val="21"/>
          <w:szCs w:val="21"/>
        </w:rPr>
        <w:t>的评审要求</w:t>
      </w:r>
    </w:p>
    <w:p w14:paraId="0FD0E63D">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w:t>
      </w: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rPr>
        <w:t>价格核准：</w:t>
      </w:r>
      <w:r>
        <w:rPr>
          <w:rFonts w:hint="eastAsia" w:ascii="Times New Roman" w:hAnsi="Times New Roman" w:eastAsiaTheme="minorEastAsia" w:cstheme="minorEastAsia"/>
          <w:bCs/>
          <w:color w:val="auto"/>
          <w:sz w:val="21"/>
          <w:szCs w:val="21"/>
          <w:lang w:eastAsia="zh-CN"/>
        </w:rPr>
        <w:t>评审委员会</w:t>
      </w:r>
      <w:r>
        <w:rPr>
          <w:rFonts w:hint="eastAsia" w:ascii="Times New Roman" w:hAnsi="Times New Roman" w:eastAsiaTheme="minorEastAsia" w:cstheme="minorEastAsia"/>
          <w:bCs/>
          <w:color w:val="auto"/>
          <w:sz w:val="21"/>
          <w:szCs w:val="21"/>
        </w:rPr>
        <w:t>对符合性审查合格的</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w:t>
      </w:r>
      <w:r>
        <w:rPr>
          <w:rFonts w:hint="eastAsia" w:ascii="Times New Roman" w:hAnsi="Times New Roman" w:eastAsiaTheme="minorEastAsia" w:cstheme="minorEastAsia"/>
          <w:bCs/>
          <w:color w:val="auto"/>
          <w:sz w:val="21"/>
          <w:szCs w:val="21"/>
          <w:lang w:eastAsia="zh-CN"/>
        </w:rPr>
        <w:t>响应报价</w:t>
      </w:r>
      <w:r>
        <w:rPr>
          <w:rFonts w:hint="eastAsia" w:ascii="Times New Roman" w:hAnsi="Times New Roman" w:eastAsiaTheme="minorEastAsia" w:cstheme="minorEastAsia"/>
          <w:bCs/>
          <w:color w:val="auto"/>
          <w:sz w:val="21"/>
          <w:szCs w:val="21"/>
        </w:rPr>
        <w:t>明细进行复核，看其是否有计算错误，如有则按</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须知有关规定修正或澄清。</w:t>
      </w:r>
    </w:p>
    <w:p w14:paraId="1593FF2B">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w:t>
      </w: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rPr>
        <w:t>价格评审：</w:t>
      </w:r>
    </w:p>
    <w:p w14:paraId="72F8E27B">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综合评分法，价格分统一采用低价优先法计算，即满足采购文件要求（通过资格审查和符合性审查）且</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价(指修正及价格扣除后的价格，下同)最低的为</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基准价，其价格分为满分。其他</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的价格分统一按照下列公式计算：</w:t>
      </w:r>
    </w:p>
    <w:p w14:paraId="69FCAD33">
      <w:pPr>
        <w:pageBreakBefore w:val="0"/>
        <w:wordWrap/>
        <w:topLinePunct w:val="0"/>
        <w:bidi w:val="0"/>
        <w:adjustRightInd w:val="0"/>
        <w:snapToGrid w:val="0"/>
        <w:spacing w:line="360" w:lineRule="auto"/>
        <w:ind w:firstLine="420" w:firstLineChars="200"/>
        <w:textAlignment w:val="auto"/>
        <w:outlineLvl w:val="1"/>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价格评分=（</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基准价／</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价）×价格分值</w:t>
      </w:r>
    </w:p>
    <w:p w14:paraId="0AB62C54">
      <w:pPr>
        <w:pageBreakBefore w:val="0"/>
        <w:wordWrap/>
        <w:topLinePunct w:val="0"/>
        <w:bidi w:val="0"/>
        <w:snapToGrid w:val="0"/>
        <w:spacing w:line="360" w:lineRule="auto"/>
        <w:ind w:firstLine="420" w:firstLineChars="200"/>
        <w:textAlignment w:val="auto"/>
        <w:outlineLvl w:val="0"/>
        <w:rPr>
          <w:rFonts w:hint="eastAsia" w:ascii="Times New Roman" w:hAnsi="Times New Roman" w:eastAsiaTheme="minorEastAsia" w:cstheme="minorEastAsia"/>
          <w:b/>
          <w:color w:val="0000FF"/>
          <w:sz w:val="21"/>
          <w:szCs w:val="21"/>
          <w:lang w:eastAsia="zh-CN"/>
        </w:rPr>
      </w:pPr>
      <w:bookmarkStart w:id="130" w:name="_Toc10516"/>
      <w:r>
        <w:rPr>
          <w:rFonts w:hint="eastAsia" w:ascii="Times New Roman" w:hAnsi="Times New Roman" w:eastAsiaTheme="minorEastAsia" w:cstheme="minorEastAsia"/>
          <w:bCs/>
          <w:color w:val="auto"/>
          <w:sz w:val="21"/>
          <w:szCs w:val="21"/>
        </w:rPr>
        <w:t>3</w:t>
      </w:r>
      <w:r>
        <w:rPr>
          <w:rFonts w:hint="eastAsia" w:ascii="Times New Roman" w:hAnsi="Times New Roman" w:eastAsiaTheme="minorEastAsia" w:cstheme="minorEastAsia"/>
          <w:bCs/>
          <w:color w:val="auto"/>
          <w:sz w:val="21"/>
          <w:szCs w:val="21"/>
          <w:lang w:eastAsia="zh-CN"/>
        </w:rPr>
        <w:t>、响应报价</w:t>
      </w:r>
      <w:r>
        <w:rPr>
          <w:rFonts w:hint="eastAsia" w:ascii="Times New Roman" w:hAnsi="Times New Roman" w:eastAsiaTheme="minorEastAsia" w:cstheme="minorEastAsia"/>
          <w:bCs/>
          <w:color w:val="auto"/>
          <w:sz w:val="21"/>
          <w:szCs w:val="21"/>
        </w:rPr>
        <w:t>对小型、微型企业或者视同小型、微企业参与</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的参照第三章5.1款的规定以扣除后的价格参与评审。</w:t>
      </w:r>
      <w:bookmarkEnd w:id="130"/>
    </w:p>
    <w:p w14:paraId="179649F7">
      <w:pPr>
        <w:pageBreakBefore w:val="0"/>
        <w:wordWrap/>
        <w:topLinePunct w:val="0"/>
        <w:bidi w:val="0"/>
        <w:adjustRightInd w:val="0"/>
        <w:snapToGrid w:val="0"/>
        <w:spacing w:line="360" w:lineRule="auto"/>
        <w:ind w:firstLine="420" w:firstLineChars="200"/>
        <w:textAlignment w:val="auto"/>
        <w:outlineLvl w:val="1"/>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4</w:t>
      </w:r>
      <w:r>
        <w:rPr>
          <w:rFonts w:hint="eastAsia" w:ascii="Times New Roman" w:hAnsi="Times New Roman" w:eastAsiaTheme="minorEastAsia" w:cstheme="minorEastAsia"/>
          <w:bCs/>
          <w:color w:val="auto"/>
          <w:sz w:val="21"/>
          <w:szCs w:val="21"/>
          <w:lang w:eastAsia="zh-CN"/>
        </w:rPr>
        <w:t>、</w:t>
      </w:r>
      <w:r>
        <w:rPr>
          <w:rFonts w:hint="eastAsia" w:ascii="Times New Roman" w:hAnsi="Times New Roman" w:eastAsiaTheme="minorEastAsia" w:cstheme="minorEastAsia"/>
          <w:bCs/>
          <w:color w:val="auto"/>
          <w:sz w:val="21"/>
          <w:szCs w:val="21"/>
        </w:rPr>
        <w:t>在</w:t>
      </w:r>
      <w:r>
        <w:rPr>
          <w:rFonts w:hint="eastAsia" w:ascii="Times New Roman" w:hAnsi="Times New Roman" w:eastAsiaTheme="minorEastAsia" w:cstheme="minorEastAsia"/>
          <w:bCs/>
          <w:color w:val="auto"/>
          <w:sz w:val="21"/>
          <w:szCs w:val="21"/>
          <w:lang w:eastAsia="zh-CN"/>
        </w:rPr>
        <w:t>评审</w:t>
      </w:r>
      <w:r>
        <w:rPr>
          <w:rFonts w:hint="eastAsia" w:ascii="Times New Roman" w:hAnsi="Times New Roman" w:eastAsiaTheme="minorEastAsia" w:cstheme="minorEastAsia"/>
          <w:bCs/>
          <w:color w:val="auto"/>
          <w:sz w:val="21"/>
          <w:szCs w:val="21"/>
        </w:rPr>
        <w:t>过程中，不得去掉报价中的最高报价和最低报价。</w:t>
      </w:r>
    </w:p>
    <w:p w14:paraId="5F01F975">
      <w:pPr>
        <w:pageBreakBefore w:val="0"/>
        <w:wordWrap/>
        <w:topLinePunct w:val="0"/>
        <w:bidi w:val="0"/>
        <w:adjustRightInd w:val="0"/>
        <w:snapToGrid w:val="0"/>
        <w:spacing w:line="360" w:lineRule="auto"/>
        <w:ind w:firstLine="561"/>
        <w:textAlignment w:val="auto"/>
        <w:outlineLvl w:val="1"/>
        <w:rPr>
          <w:rFonts w:hint="eastAsia" w:ascii="Times New Roman" w:hAnsi="Times New Roman" w:eastAsiaTheme="minorEastAsia" w:cstheme="minorEastAsia"/>
          <w:b/>
          <w:color w:val="auto"/>
          <w:sz w:val="21"/>
          <w:szCs w:val="21"/>
        </w:rPr>
      </w:pPr>
      <w:r>
        <w:rPr>
          <w:rFonts w:hint="eastAsia" w:ascii="Times New Roman" w:hAnsi="Times New Roman" w:eastAsiaTheme="minorEastAsia" w:cstheme="minorEastAsia"/>
          <w:b/>
          <w:color w:val="auto"/>
          <w:sz w:val="21"/>
          <w:szCs w:val="21"/>
          <w:lang w:eastAsia="zh-CN"/>
        </w:rPr>
        <w:t>（</w:t>
      </w:r>
      <w:r>
        <w:rPr>
          <w:rFonts w:hint="eastAsia" w:ascii="Times New Roman" w:hAnsi="Times New Roman" w:eastAsiaTheme="minorEastAsia" w:cstheme="minorEastAsia"/>
          <w:b/>
          <w:color w:val="auto"/>
          <w:sz w:val="21"/>
          <w:szCs w:val="21"/>
        </w:rPr>
        <w:t>四）</w:t>
      </w:r>
      <w:r>
        <w:rPr>
          <w:rFonts w:hint="eastAsia" w:ascii="Times New Roman" w:hAnsi="Times New Roman" w:eastAsiaTheme="minorEastAsia" w:cstheme="minorEastAsia"/>
          <w:b/>
          <w:color w:val="auto"/>
          <w:sz w:val="21"/>
          <w:szCs w:val="21"/>
          <w:lang w:eastAsia="zh-CN"/>
        </w:rPr>
        <w:t>评审</w:t>
      </w:r>
      <w:r>
        <w:rPr>
          <w:rFonts w:hint="eastAsia" w:ascii="Times New Roman" w:hAnsi="Times New Roman" w:eastAsiaTheme="minorEastAsia" w:cstheme="minorEastAsia"/>
          <w:b/>
          <w:color w:val="auto"/>
          <w:sz w:val="21"/>
          <w:szCs w:val="21"/>
        </w:rPr>
        <w:t>细则</w:t>
      </w:r>
    </w:p>
    <w:tbl>
      <w:tblPr>
        <w:tblStyle w:val="17"/>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373"/>
        <w:gridCol w:w="6530"/>
      </w:tblGrid>
      <w:tr w14:paraId="38A3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6" w:type="dxa"/>
            <w:tcBorders>
              <w:top w:val="single" w:color="auto" w:sz="4" w:space="0"/>
              <w:left w:val="single" w:color="auto" w:sz="4" w:space="0"/>
              <w:bottom w:val="single" w:color="auto" w:sz="4" w:space="0"/>
              <w:right w:val="single" w:color="auto" w:sz="4" w:space="0"/>
            </w:tcBorders>
            <w:noWrap/>
            <w:vAlign w:val="center"/>
          </w:tcPr>
          <w:p w14:paraId="08691FA6">
            <w:pPr>
              <w:spacing w:line="240" w:lineRule="auto"/>
              <w:jc w:val="center"/>
              <w:outlineLvl w:val="9"/>
              <w:rPr>
                <w:rFonts w:hint="eastAsia" w:ascii="Times New Roman" w:hAnsi="Times New Roman" w:eastAsiaTheme="minorEastAsia" w:cstheme="minorEastAsia"/>
                <w:b/>
                <w:color w:val="auto"/>
                <w:sz w:val="21"/>
                <w:szCs w:val="21"/>
              </w:rPr>
            </w:pPr>
            <w:r>
              <w:rPr>
                <w:rFonts w:hint="eastAsia" w:ascii="Times New Roman" w:hAnsi="Times New Roman" w:eastAsiaTheme="minorEastAsia" w:cstheme="minorEastAsia"/>
                <w:b/>
                <w:color w:val="auto"/>
                <w:sz w:val="21"/>
                <w:szCs w:val="21"/>
              </w:rPr>
              <w:t>条款号</w:t>
            </w:r>
          </w:p>
        </w:tc>
        <w:tc>
          <w:tcPr>
            <w:tcW w:w="1373" w:type="dxa"/>
            <w:tcBorders>
              <w:top w:val="single" w:color="auto" w:sz="4" w:space="0"/>
              <w:left w:val="single" w:color="auto" w:sz="4" w:space="0"/>
              <w:bottom w:val="single" w:color="auto" w:sz="4" w:space="0"/>
              <w:right w:val="single" w:color="auto" w:sz="4" w:space="0"/>
            </w:tcBorders>
            <w:noWrap/>
            <w:vAlign w:val="center"/>
          </w:tcPr>
          <w:p w14:paraId="22526E04">
            <w:pPr>
              <w:spacing w:line="240" w:lineRule="auto"/>
              <w:jc w:val="center"/>
              <w:outlineLvl w:val="9"/>
              <w:rPr>
                <w:rFonts w:hint="eastAsia" w:ascii="Times New Roman" w:hAnsi="Times New Roman" w:eastAsiaTheme="minorEastAsia" w:cstheme="minorEastAsia"/>
                <w:b/>
                <w:color w:val="auto"/>
                <w:sz w:val="21"/>
                <w:szCs w:val="21"/>
              </w:rPr>
            </w:pPr>
            <w:r>
              <w:rPr>
                <w:rFonts w:hint="eastAsia" w:ascii="Times New Roman" w:hAnsi="Times New Roman" w:eastAsiaTheme="minorEastAsia" w:cstheme="minorEastAsia"/>
                <w:b/>
                <w:color w:val="auto"/>
                <w:sz w:val="21"/>
                <w:szCs w:val="21"/>
              </w:rPr>
              <w:t>评审因素</w:t>
            </w:r>
          </w:p>
        </w:tc>
        <w:tc>
          <w:tcPr>
            <w:tcW w:w="6530" w:type="dxa"/>
            <w:tcBorders>
              <w:top w:val="single" w:color="auto" w:sz="4" w:space="0"/>
              <w:left w:val="single" w:color="auto" w:sz="4" w:space="0"/>
              <w:bottom w:val="single" w:color="auto" w:sz="4" w:space="0"/>
              <w:right w:val="single" w:color="auto" w:sz="4" w:space="0"/>
            </w:tcBorders>
            <w:noWrap/>
            <w:vAlign w:val="center"/>
          </w:tcPr>
          <w:p w14:paraId="20FA51B6">
            <w:pPr>
              <w:spacing w:line="240" w:lineRule="auto"/>
              <w:jc w:val="center"/>
              <w:outlineLvl w:val="9"/>
              <w:rPr>
                <w:rFonts w:hint="eastAsia" w:ascii="Times New Roman" w:hAnsi="Times New Roman" w:eastAsiaTheme="minorEastAsia" w:cstheme="minorEastAsia"/>
                <w:b/>
                <w:color w:val="auto"/>
                <w:sz w:val="21"/>
                <w:szCs w:val="21"/>
              </w:rPr>
            </w:pPr>
            <w:r>
              <w:rPr>
                <w:rFonts w:hint="eastAsia" w:ascii="Times New Roman" w:hAnsi="Times New Roman" w:eastAsiaTheme="minorEastAsia" w:cstheme="minorEastAsia"/>
                <w:b/>
                <w:color w:val="auto"/>
                <w:sz w:val="21"/>
                <w:szCs w:val="21"/>
              </w:rPr>
              <w:t>评审标准</w:t>
            </w:r>
          </w:p>
        </w:tc>
      </w:tr>
      <w:tr w14:paraId="482D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ign w:val="center"/>
          </w:tcPr>
          <w:p w14:paraId="55210D9E">
            <w:pPr>
              <w:spacing w:line="240" w:lineRule="auto"/>
              <w:jc w:val="center"/>
              <w:outlineLvl w:val="9"/>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分值构成</w:t>
            </w:r>
          </w:p>
          <w:p w14:paraId="4B68B528">
            <w:pPr>
              <w:spacing w:line="240" w:lineRule="auto"/>
              <w:jc w:val="center"/>
              <w:outlineLvl w:val="9"/>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(总分100分)</w:t>
            </w:r>
          </w:p>
        </w:tc>
        <w:tc>
          <w:tcPr>
            <w:tcW w:w="6530" w:type="dxa"/>
            <w:tcBorders>
              <w:top w:val="single" w:color="auto" w:sz="4" w:space="0"/>
              <w:left w:val="single" w:color="auto" w:sz="4" w:space="0"/>
              <w:bottom w:val="single" w:color="auto" w:sz="4" w:space="0"/>
              <w:right w:val="single" w:color="auto" w:sz="4" w:space="0"/>
            </w:tcBorders>
            <w:noWrap/>
            <w:vAlign w:val="center"/>
          </w:tcPr>
          <w:p w14:paraId="006EF23E">
            <w:pPr>
              <w:spacing w:line="240" w:lineRule="auto"/>
              <w:outlineLvl w:val="9"/>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价格评审</w:t>
            </w:r>
            <w:r>
              <w:rPr>
                <w:rFonts w:hint="eastAsia" w:ascii="Times New Roman" w:hAnsi="Times New Roman" w:eastAsiaTheme="minorEastAsia" w:cstheme="minorEastAsia"/>
                <w:color w:val="auto"/>
                <w:sz w:val="21"/>
                <w:szCs w:val="21"/>
                <w:u w:val="single"/>
                <w:lang w:val="en-US" w:eastAsia="zh-CN"/>
              </w:rPr>
              <w:t>20</w:t>
            </w:r>
            <w:r>
              <w:rPr>
                <w:rFonts w:hint="eastAsia" w:ascii="Times New Roman" w:hAnsi="Times New Roman" w:eastAsiaTheme="minorEastAsia" w:cstheme="minorEastAsia"/>
                <w:color w:val="auto"/>
                <w:sz w:val="21"/>
                <w:szCs w:val="21"/>
              </w:rPr>
              <w:t>分</w:t>
            </w:r>
          </w:p>
          <w:p w14:paraId="5F448F8A">
            <w:pPr>
              <w:spacing w:line="240" w:lineRule="auto"/>
              <w:outlineLvl w:val="9"/>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技术部分</w:t>
            </w:r>
            <w:r>
              <w:rPr>
                <w:rFonts w:hint="eastAsia" w:ascii="Times New Roman" w:hAnsi="Times New Roman" w:eastAsiaTheme="minorEastAsia" w:cstheme="minorEastAsia"/>
                <w:color w:val="auto"/>
                <w:sz w:val="21"/>
                <w:szCs w:val="21"/>
                <w:lang w:val="en-US" w:eastAsia="zh-CN"/>
              </w:rPr>
              <w:t>5</w:t>
            </w:r>
            <w:r>
              <w:rPr>
                <w:rFonts w:hint="eastAsia" w:ascii="Times New Roman" w:hAnsi="Times New Roman" w:eastAsiaTheme="minorEastAsia" w:cstheme="minorEastAsia"/>
                <w:color w:val="auto"/>
                <w:sz w:val="21"/>
                <w:szCs w:val="21"/>
                <w:u w:val="single"/>
                <w:lang w:val="en-US" w:eastAsia="zh-CN"/>
              </w:rPr>
              <w:t>0</w:t>
            </w:r>
            <w:r>
              <w:rPr>
                <w:rFonts w:hint="eastAsia" w:ascii="Times New Roman" w:hAnsi="Times New Roman" w:eastAsiaTheme="minorEastAsia" w:cstheme="minorEastAsia"/>
                <w:color w:val="auto"/>
                <w:sz w:val="21"/>
                <w:szCs w:val="21"/>
              </w:rPr>
              <w:t>分</w:t>
            </w:r>
          </w:p>
          <w:p w14:paraId="23834ADB">
            <w:pPr>
              <w:spacing w:line="240" w:lineRule="auto"/>
              <w:outlineLvl w:val="9"/>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商务部分</w:t>
            </w:r>
            <w:r>
              <w:rPr>
                <w:rFonts w:hint="eastAsia" w:ascii="Times New Roman" w:hAnsi="Times New Roman" w:eastAsiaTheme="minorEastAsia" w:cstheme="minorEastAsia"/>
                <w:color w:val="auto"/>
                <w:sz w:val="21"/>
                <w:szCs w:val="21"/>
                <w:lang w:val="en-US" w:eastAsia="zh-CN"/>
              </w:rPr>
              <w:t>3</w:t>
            </w:r>
            <w:r>
              <w:rPr>
                <w:rFonts w:hint="eastAsia" w:ascii="Times New Roman" w:hAnsi="Times New Roman" w:eastAsiaTheme="minorEastAsia" w:cstheme="minorEastAsia"/>
                <w:color w:val="auto"/>
                <w:sz w:val="21"/>
                <w:szCs w:val="21"/>
                <w:u w:val="single"/>
                <w:lang w:val="en-US" w:eastAsia="zh-CN"/>
              </w:rPr>
              <w:t>0</w:t>
            </w:r>
            <w:r>
              <w:rPr>
                <w:rFonts w:hint="eastAsia" w:ascii="Times New Roman" w:hAnsi="Times New Roman" w:eastAsiaTheme="minorEastAsia" w:cstheme="minorEastAsia"/>
                <w:color w:val="auto"/>
                <w:sz w:val="21"/>
                <w:szCs w:val="21"/>
              </w:rPr>
              <w:t>分</w:t>
            </w:r>
          </w:p>
        </w:tc>
      </w:tr>
      <w:tr w14:paraId="7F99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9" w:type="dxa"/>
            <w:gridSpan w:val="2"/>
            <w:tcBorders>
              <w:top w:val="single" w:color="auto" w:sz="4" w:space="0"/>
              <w:left w:val="single" w:color="auto" w:sz="4" w:space="0"/>
              <w:bottom w:val="single" w:color="auto" w:sz="4" w:space="0"/>
              <w:right w:val="single" w:color="auto" w:sz="4" w:space="0"/>
            </w:tcBorders>
            <w:noWrap/>
            <w:vAlign w:val="center"/>
          </w:tcPr>
          <w:p w14:paraId="63409DB6">
            <w:pPr>
              <w:spacing w:line="240" w:lineRule="auto"/>
              <w:jc w:val="center"/>
              <w:outlineLvl w:val="9"/>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价格评审</w:t>
            </w:r>
          </w:p>
          <w:p w14:paraId="34BD6363">
            <w:pPr>
              <w:spacing w:line="240" w:lineRule="auto"/>
              <w:jc w:val="center"/>
              <w:outlineLvl w:val="9"/>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w:t>
            </w:r>
            <w:r>
              <w:rPr>
                <w:rFonts w:hint="eastAsia" w:ascii="Times New Roman" w:hAnsi="Times New Roman" w:eastAsiaTheme="minorEastAsia" w:cstheme="minorEastAsia"/>
                <w:color w:val="auto"/>
                <w:sz w:val="21"/>
                <w:szCs w:val="21"/>
                <w:lang w:val="en-US" w:eastAsia="zh-CN"/>
              </w:rPr>
              <w:t>20</w:t>
            </w:r>
            <w:r>
              <w:rPr>
                <w:rFonts w:hint="eastAsia" w:ascii="Times New Roman" w:hAnsi="Times New Roman" w:eastAsiaTheme="minorEastAsia" w:cstheme="minorEastAsia"/>
                <w:color w:val="auto"/>
                <w:sz w:val="21"/>
                <w:szCs w:val="21"/>
              </w:rPr>
              <w:t>分）</w:t>
            </w:r>
          </w:p>
        </w:tc>
        <w:tc>
          <w:tcPr>
            <w:tcW w:w="6530" w:type="dxa"/>
            <w:tcBorders>
              <w:top w:val="single" w:color="auto" w:sz="4" w:space="0"/>
              <w:left w:val="single" w:color="auto" w:sz="4" w:space="0"/>
              <w:bottom w:val="single" w:color="auto" w:sz="4" w:space="0"/>
              <w:right w:val="single" w:color="auto" w:sz="4" w:space="0"/>
            </w:tcBorders>
            <w:noWrap/>
            <w:vAlign w:val="center"/>
          </w:tcPr>
          <w:p w14:paraId="5EDE8979">
            <w:pPr>
              <w:spacing w:line="240" w:lineRule="auto"/>
              <w:outlineLvl w:val="9"/>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lang w:eastAsia="zh-CN"/>
              </w:rPr>
              <w:t>响应报价</w:t>
            </w:r>
            <w:r>
              <w:rPr>
                <w:rFonts w:hint="eastAsia" w:ascii="Times New Roman" w:hAnsi="Times New Roman" w:eastAsiaTheme="minorEastAsia" w:cstheme="minorEastAsia"/>
                <w:color w:val="auto"/>
                <w:sz w:val="21"/>
                <w:szCs w:val="21"/>
              </w:rPr>
              <w:t>得分以满分</w:t>
            </w:r>
            <w:r>
              <w:rPr>
                <w:rFonts w:hint="eastAsia" w:ascii="Times New Roman" w:hAnsi="Times New Roman" w:eastAsiaTheme="minorEastAsia" w:cstheme="minorEastAsia"/>
                <w:color w:val="auto"/>
                <w:sz w:val="21"/>
                <w:szCs w:val="21"/>
                <w:lang w:val="en-US" w:eastAsia="zh-CN"/>
              </w:rPr>
              <w:t>20</w:t>
            </w:r>
            <w:r>
              <w:rPr>
                <w:rFonts w:hint="eastAsia" w:ascii="Times New Roman" w:hAnsi="Times New Roman" w:eastAsiaTheme="minorEastAsia" w:cstheme="minorEastAsia"/>
                <w:color w:val="auto"/>
                <w:sz w:val="21"/>
                <w:szCs w:val="21"/>
                <w:u w:val="single"/>
              </w:rPr>
              <w:t>分</w:t>
            </w:r>
            <w:r>
              <w:rPr>
                <w:rFonts w:hint="eastAsia" w:ascii="Times New Roman" w:hAnsi="Times New Roman" w:eastAsiaTheme="minorEastAsia" w:cstheme="minorEastAsia"/>
                <w:color w:val="auto"/>
                <w:sz w:val="21"/>
                <w:szCs w:val="21"/>
              </w:rPr>
              <w:t>计算。满足招标文件要求且</w:t>
            </w:r>
            <w:r>
              <w:rPr>
                <w:rFonts w:hint="eastAsia" w:ascii="Times New Roman" w:hAnsi="Times New Roman" w:eastAsiaTheme="minorEastAsia" w:cstheme="minorEastAsia"/>
                <w:color w:val="auto"/>
                <w:sz w:val="21"/>
                <w:szCs w:val="21"/>
                <w:lang w:eastAsia="zh-CN"/>
              </w:rPr>
              <w:t>响应报价</w:t>
            </w:r>
            <w:r>
              <w:rPr>
                <w:rFonts w:hint="eastAsia" w:ascii="Times New Roman" w:hAnsi="Times New Roman" w:eastAsiaTheme="minorEastAsia" w:cstheme="minorEastAsia"/>
                <w:color w:val="auto"/>
                <w:sz w:val="21"/>
                <w:szCs w:val="21"/>
              </w:rPr>
              <w:t>最低的</w:t>
            </w:r>
            <w:r>
              <w:rPr>
                <w:rFonts w:hint="eastAsia" w:ascii="Times New Roman" w:hAnsi="Times New Roman" w:eastAsiaTheme="minorEastAsia" w:cstheme="minorEastAsia"/>
                <w:color w:val="auto"/>
                <w:sz w:val="21"/>
                <w:szCs w:val="21"/>
                <w:lang w:eastAsia="zh-CN"/>
              </w:rPr>
              <w:t>响应报价</w:t>
            </w:r>
            <w:r>
              <w:rPr>
                <w:rFonts w:hint="eastAsia" w:ascii="Times New Roman" w:hAnsi="Times New Roman" w:eastAsiaTheme="minorEastAsia" w:cstheme="minorEastAsia"/>
                <w:color w:val="auto"/>
                <w:sz w:val="21"/>
                <w:szCs w:val="21"/>
              </w:rPr>
              <w:t>为</w:t>
            </w:r>
            <w:r>
              <w:rPr>
                <w:rFonts w:hint="eastAsia" w:ascii="Times New Roman" w:hAnsi="Times New Roman" w:eastAsiaTheme="minorEastAsia" w:cstheme="minorEastAsia"/>
                <w:color w:val="auto"/>
                <w:sz w:val="21"/>
                <w:szCs w:val="21"/>
                <w:lang w:eastAsia="zh-CN"/>
              </w:rPr>
              <w:t>评审</w:t>
            </w:r>
            <w:r>
              <w:rPr>
                <w:rFonts w:hint="eastAsia" w:ascii="Times New Roman" w:hAnsi="Times New Roman" w:eastAsiaTheme="minorEastAsia" w:cstheme="minorEastAsia"/>
                <w:color w:val="auto"/>
                <w:sz w:val="21"/>
                <w:szCs w:val="21"/>
              </w:rPr>
              <w:t>基准价，其价格分为满分。其他</w:t>
            </w:r>
            <w:r>
              <w:rPr>
                <w:rFonts w:hint="eastAsia" w:ascii="Times New Roman" w:hAnsi="Times New Roman" w:eastAsiaTheme="minorEastAsia" w:cstheme="minorEastAsia"/>
                <w:color w:val="auto"/>
                <w:sz w:val="21"/>
                <w:szCs w:val="21"/>
                <w:lang w:eastAsia="zh-CN"/>
              </w:rPr>
              <w:t>供应商</w:t>
            </w:r>
            <w:r>
              <w:rPr>
                <w:rFonts w:hint="eastAsia" w:ascii="Times New Roman" w:hAnsi="Times New Roman" w:eastAsiaTheme="minorEastAsia" w:cstheme="minorEastAsia"/>
                <w:color w:val="auto"/>
                <w:sz w:val="21"/>
                <w:szCs w:val="21"/>
              </w:rPr>
              <w:t>的价格分统一按照下列公式计算：</w:t>
            </w:r>
          </w:p>
          <w:p w14:paraId="2B6D8500">
            <w:pPr>
              <w:spacing w:line="240" w:lineRule="auto"/>
              <w:outlineLvl w:val="9"/>
              <w:rPr>
                <w:rFonts w:hint="default" w:ascii="Times New Roman" w:hAnsi="Times New Roman" w:eastAsiaTheme="minorEastAsia" w:cstheme="minorEastAsia"/>
                <w:color w:val="auto"/>
                <w:sz w:val="21"/>
                <w:szCs w:val="21"/>
                <w:lang w:val="en-US" w:eastAsia="zh-CN"/>
              </w:rPr>
            </w:pPr>
            <w:r>
              <w:rPr>
                <w:rFonts w:hint="eastAsia" w:ascii="Times New Roman" w:hAnsi="Times New Roman" w:eastAsiaTheme="minorEastAsia" w:cstheme="minorEastAsia"/>
                <w:color w:val="auto"/>
                <w:sz w:val="21"/>
                <w:szCs w:val="21"/>
                <w:lang w:eastAsia="zh-CN"/>
              </w:rPr>
              <w:t>响应报价</w:t>
            </w:r>
            <w:r>
              <w:rPr>
                <w:rFonts w:hint="eastAsia" w:ascii="Times New Roman" w:hAnsi="Times New Roman" w:eastAsiaTheme="minorEastAsia" w:cstheme="minorEastAsia"/>
                <w:color w:val="auto"/>
                <w:sz w:val="21"/>
                <w:szCs w:val="21"/>
              </w:rPr>
              <w:t>得分=（</w:t>
            </w:r>
            <w:r>
              <w:rPr>
                <w:rFonts w:hint="eastAsia" w:ascii="Times New Roman" w:hAnsi="Times New Roman" w:eastAsiaTheme="minorEastAsia" w:cstheme="minorEastAsia"/>
                <w:color w:val="auto"/>
                <w:sz w:val="21"/>
                <w:szCs w:val="21"/>
                <w:lang w:eastAsia="zh-CN"/>
              </w:rPr>
              <w:t>评审</w:t>
            </w:r>
            <w:r>
              <w:rPr>
                <w:rFonts w:hint="eastAsia" w:ascii="Times New Roman" w:hAnsi="Times New Roman" w:eastAsiaTheme="minorEastAsia" w:cstheme="minorEastAsia"/>
                <w:color w:val="auto"/>
                <w:sz w:val="21"/>
                <w:szCs w:val="21"/>
              </w:rPr>
              <w:t>基准价/</w:t>
            </w:r>
            <w:r>
              <w:rPr>
                <w:rFonts w:hint="eastAsia" w:ascii="Times New Roman" w:hAnsi="Times New Roman" w:eastAsiaTheme="minorEastAsia" w:cstheme="minorEastAsia"/>
                <w:color w:val="auto"/>
                <w:sz w:val="21"/>
                <w:szCs w:val="21"/>
                <w:lang w:eastAsia="zh-CN"/>
              </w:rPr>
              <w:t>响应报价</w:t>
            </w:r>
            <w:r>
              <w:rPr>
                <w:rFonts w:hint="eastAsia" w:ascii="Times New Roman" w:hAnsi="Times New Roman" w:eastAsiaTheme="minorEastAsia" w:cstheme="minorEastAsia"/>
                <w:color w:val="auto"/>
                <w:sz w:val="21"/>
                <w:szCs w:val="21"/>
              </w:rPr>
              <w:t>）×</w:t>
            </w:r>
            <w:r>
              <w:rPr>
                <w:rFonts w:hint="eastAsia" w:ascii="Times New Roman" w:hAnsi="Times New Roman" w:eastAsiaTheme="minorEastAsia" w:cstheme="minorEastAsia"/>
                <w:color w:val="auto"/>
                <w:sz w:val="21"/>
                <w:szCs w:val="21"/>
                <w:lang w:val="en-US" w:eastAsia="zh-CN"/>
              </w:rPr>
              <w:t>20</w:t>
            </w:r>
          </w:p>
          <w:p w14:paraId="1DFB7935">
            <w:pPr>
              <w:spacing w:line="240" w:lineRule="auto"/>
              <w:outlineLvl w:val="9"/>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财政部印发财政部令87号《政府采购货物和服务招标投标管理办法》</w:t>
            </w:r>
            <w:r>
              <w:rPr>
                <w:rFonts w:hint="eastAsia" w:ascii="Times New Roman" w:hAnsi="Times New Roman" w:eastAsiaTheme="minorEastAsia" w:cstheme="minorEastAsia"/>
                <w:color w:val="auto"/>
                <w:sz w:val="21"/>
                <w:szCs w:val="21"/>
                <w:lang w:val="en-US" w:eastAsia="zh-CN"/>
              </w:rPr>
              <w:t>第六十条</w:t>
            </w:r>
            <w:r>
              <w:rPr>
                <w:rFonts w:hint="eastAsia" w:ascii="Times New Roman" w:hAnsi="Times New Roman" w:eastAsiaTheme="minorEastAsia" w:cstheme="minorEastAsia"/>
                <w:color w:val="auto"/>
                <w:sz w:val="21"/>
                <w:szCs w:val="21"/>
              </w:rPr>
              <w:t>：</w:t>
            </w:r>
            <w:r>
              <w:rPr>
                <w:rFonts w:hint="eastAsia" w:ascii="Times New Roman" w:hAnsi="Times New Roman" w:eastAsiaTheme="minorEastAsia" w:cstheme="minorEastAsia"/>
                <w:color w:val="auto"/>
                <w:sz w:val="21"/>
                <w:szCs w:val="21"/>
                <w:lang w:eastAsia="zh-CN"/>
              </w:rPr>
              <w:t>评审委员会</w:t>
            </w:r>
            <w:r>
              <w:rPr>
                <w:rFonts w:hint="eastAsia" w:ascii="Times New Roman" w:hAnsi="Times New Roman" w:eastAsiaTheme="minorEastAsia" w:cstheme="minorEastAsia"/>
                <w:color w:val="auto"/>
                <w:sz w:val="21"/>
                <w:szCs w:val="21"/>
              </w:rPr>
              <w:t>认为</w:t>
            </w:r>
            <w:r>
              <w:rPr>
                <w:rFonts w:hint="eastAsia" w:ascii="Times New Roman" w:hAnsi="Times New Roman" w:eastAsiaTheme="minorEastAsia" w:cstheme="minorEastAsia"/>
                <w:color w:val="auto"/>
                <w:sz w:val="21"/>
                <w:szCs w:val="21"/>
                <w:lang w:eastAsia="zh-CN"/>
              </w:rPr>
              <w:t>供应商</w:t>
            </w:r>
            <w:r>
              <w:rPr>
                <w:rFonts w:hint="eastAsia" w:ascii="Times New Roman" w:hAnsi="Times New Roman" w:eastAsiaTheme="minorEastAsia" w:cstheme="minorEastAsia"/>
                <w:color w:val="auto"/>
                <w:sz w:val="21"/>
                <w:szCs w:val="21"/>
              </w:rPr>
              <w:t>的报价明显低于其他通过符合性审查</w:t>
            </w:r>
            <w:r>
              <w:rPr>
                <w:rFonts w:hint="eastAsia" w:ascii="Times New Roman" w:hAnsi="Times New Roman" w:eastAsiaTheme="minorEastAsia" w:cstheme="minorEastAsia"/>
                <w:color w:val="auto"/>
                <w:sz w:val="21"/>
                <w:szCs w:val="21"/>
                <w:lang w:eastAsia="zh-CN"/>
              </w:rPr>
              <w:t>供应商</w:t>
            </w:r>
            <w:r>
              <w:rPr>
                <w:rFonts w:hint="eastAsia" w:ascii="Times New Roman" w:hAnsi="Times New Roman" w:eastAsiaTheme="minorEastAsia" w:cstheme="minorEastAsia"/>
                <w:color w:val="auto"/>
                <w:sz w:val="21"/>
                <w:szCs w:val="21"/>
              </w:rPr>
              <w:t>的报价，有可能影响服务质量或者不能诚信履约的，应当要求其在</w:t>
            </w:r>
            <w:r>
              <w:rPr>
                <w:rFonts w:hint="eastAsia" w:ascii="Times New Roman" w:hAnsi="Times New Roman" w:eastAsiaTheme="minorEastAsia" w:cstheme="minorEastAsia"/>
                <w:color w:val="auto"/>
                <w:sz w:val="21"/>
                <w:szCs w:val="21"/>
                <w:lang w:eastAsia="zh-CN"/>
              </w:rPr>
              <w:t>评审</w:t>
            </w:r>
            <w:r>
              <w:rPr>
                <w:rFonts w:hint="eastAsia" w:ascii="Times New Roman" w:hAnsi="Times New Roman" w:eastAsiaTheme="minorEastAsia" w:cstheme="minorEastAsia"/>
                <w:color w:val="auto"/>
                <w:sz w:val="21"/>
                <w:szCs w:val="21"/>
              </w:rPr>
              <w:t>现场合理的时间内提供书面说明，必要时提交相关证明材料；</w:t>
            </w:r>
            <w:r>
              <w:rPr>
                <w:rFonts w:hint="eastAsia" w:ascii="Times New Roman" w:hAnsi="Times New Roman" w:eastAsiaTheme="minorEastAsia" w:cstheme="minorEastAsia"/>
                <w:color w:val="auto"/>
                <w:sz w:val="21"/>
                <w:szCs w:val="21"/>
                <w:lang w:eastAsia="zh-CN"/>
              </w:rPr>
              <w:t>供应商</w:t>
            </w:r>
            <w:r>
              <w:rPr>
                <w:rFonts w:hint="eastAsia" w:ascii="Times New Roman" w:hAnsi="Times New Roman" w:eastAsiaTheme="minorEastAsia" w:cstheme="minorEastAsia"/>
                <w:color w:val="auto"/>
                <w:sz w:val="21"/>
                <w:szCs w:val="21"/>
              </w:rPr>
              <w:t>不能证明其报价合理性的，</w:t>
            </w:r>
            <w:r>
              <w:rPr>
                <w:rFonts w:hint="eastAsia" w:ascii="Times New Roman" w:hAnsi="Times New Roman" w:eastAsiaTheme="minorEastAsia" w:cstheme="minorEastAsia"/>
                <w:color w:val="auto"/>
                <w:sz w:val="21"/>
                <w:szCs w:val="21"/>
                <w:lang w:eastAsia="zh-CN"/>
              </w:rPr>
              <w:t>评审委员会</w:t>
            </w:r>
            <w:r>
              <w:rPr>
                <w:rFonts w:hint="eastAsia" w:ascii="Times New Roman" w:hAnsi="Times New Roman" w:eastAsiaTheme="minorEastAsia" w:cstheme="minorEastAsia"/>
                <w:color w:val="auto"/>
                <w:sz w:val="21"/>
                <w:szCs w:val="21"/>
              </w:rPr>
              <w:t>应当将其作为</w:t>
            </w:r>
            <w:r>
              <w:rPr>
                <w:rFonts w:hint="eastAsia" w:ascii="Times New Roman" w:hAnsi="Times New Roman" w:eastAsiaTheme="minorEastAsia" w:cstheme="minorEastAsia"/>
                <w:color w:val="auto"/>
                <w:sz w:val="21"/>
                <w:szCs w:val="21"/>
                <w:lang w:eastAsia="zh-CN"/>
              </w:rPr>
              <w:t>无效响应</w:t>
            </w:r>
            <w:r>
              <w:rPr>
                <w:rFonts w:hint="eastAsia" w:ascii="Times New Roman" w:hAnsi="Times New Roman" w:eastAsiaTheme="minorEastAsia" w:cstheme="minorEastAsia"/>
                <w:color w:val="auto"/>
                <w:sz w:val="21"/>
                <w:szCs w:val="21"/>
              </w:rPr>
              <w:t>处理。</w:t>
            </w:r>
          </w:p>
        </w:tc>
      </w:tr>
      <w:tr w14:paraId="066C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86" w:type="dxa"/>
            <w:vMerge w:val="restart"/>
            <w:tcBorders>
              <w:top w:val="single" w:color="auto" w:sz="4" w:space="0"/>
              <w:left w:val="single" w:color="auto" w:sz="4" w:space="0"/>
              <w:right w:val="single" w:color="auto" w:sz="4" w:space="0"/>
            </w:tcBorders>
            <w:noWrap/>
            <w:vAlign w:val="center"/>
          </w:tcPr>
          <w:p w14:paraId="22AB7E74">
            <w:pPr>
              <w:spacing w:line="240" w:lineRule="auto"/>
              <w:jc w:val="center"/>
              <w:outlineLvl w:val="9"/>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技术部分</w:t>
            </w:r>
          </w:p>
          <w:p w14:paraId="152C3BB7">
            <w:pPr>
              <w:spacing w:line="240" w:lineRule="auto"/>
              <w:jc w:val="center"/>
              <w:outlineLvl w:val="9"/>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w:t>
            </w:r>
            <w:r>
              <w:rPr>
                <w:rFonts w:hint="eastAsia" w:ascii="Times New Roman" w:hAnsi="Times New Roman" w:eastAsiaTheme="minorEastAsia" w:cstheme="minorEastAsia"/>
                <w:color w:val="auto"/>
                <w:sz w:val="21"/>
                <w:szCs w:val="21"/>
                <w:lang w:val="en-US" w:eastAsia="zh-CN"/>
              </w:rPr>
              <w:t>50</w:t>
            </w:r>
            <w:r>
              <w:rPr>
                <w:rFonts w:hint="eastAsia" w:ascii="Times New Roman" w:hAnsi="Times New Roman" w:eastAsiaTheme="minorEastAsia" w:cstheme="minorEastAsia"/>
                <w:color w:val="auto"/>
                <w:sz w:val="21"/>
                <w:szCs w:val="21"/>
              </w:rPr>
              <w:t>分）</w:t>
            </w:r>
          </w:p>
          <w:p w14:paraId="0C0A57A8">
            <w:pPr>
              <w:spacing w:line="240" w:lineRule="auto"/>
              <w:jc w:val="center"/>
              <w:outlineLvl w:val="9"/>
              <w:rPr>
                <w:rFonts w:hint="eastAsia" w:ascii="Times New Roman" w:hAnsi="Times New Roman" w:eastAsiaTheme="minorEastAsia" w:cstheme="minorEastAsia"/>
                <w:color w:val="auto"/>
                <w:sz w:val="21"/>
                <w:szCs w:val="21"/>
              </w:rPr>
            </w:pPr>
          </w:p>
        </w:tc>
        <w:tc>
          <w:tcPr>
            <w:tcW w:w="1373" w:type="dxa"/>
            <w:tcBorders>
              <w:top w:val="single" w:color="auto" w:sz="4" w:space="0"/>
              <w:left w:val="single" w:color="auto" w:sz="4" w:space="0"/>
              <w:bottom w:val="single" w:color="auto" w:sz="4" w:space="0"/>
              <w:right w:val="single" w:color="auto" w:sz="4" w:space="0"/>
            </w:tcBorders>
            <w:noWrap/>
            <w:vAlign w:val="center"/>
          </w:tcPr>
          <w:p w14:paraId="2ECDAD95">
            <w:pPr>
              <w:spacing w:line="240" w:lineRule="auto"/>
              <w:jc w:val="center"/>
              <w:outlineLvl w:val="9"/>
              <w:rPr>
                <w:rFonts w:hint="eastAsia" w:ascii="Times New Roman" w:hAnsi="Times New Roman" w:eastAsiaTheme="minorEastAsia" w:cstheme="minorEastAsia"/>
                <w:color w:val="auto"/>
                <w:sz w:val="21"/>
                <w:szCs w:val="21"/>
                <w:highlight w:val="none"/>
                <w:lang w:val="en-US" w:eastAsia="zh-CN"/>
              </w:rPr>
            </w:pPr>
            <w:r>
              <w:rPr>
                <w:rFonts w:hint="eastAsia" w:ascii="Times New Roman" w:hAnsi="Times New Roman" w:eastAsiaTheme="minorEastAsia" w:cstheme="minorEastAsia"/>
                <w:color w:val="auto"/>
                <w:sz w:val="21"/>
                <w:szCs w:val="21"/>
                <w:highlight w:val="none"/>
                <w:lang w:val="en-US" w:eastAsia="zh-CN"/>
              </w:rPr>
              <w:t>调查方案</w:t>
            </w:r>
          </w:p>
          <w:p w14:paraId="4B2E7FC9">
            <w:pPr>
              <w:spacing w:line="240" w:lineRule="auto"/>
              <w:jc w:val="center"/>
              <w:outlineLvl w:val="9"/>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lang w:val="en-US" w:eastAsia="zh-CN"/>
              </w:rPr>
              <w:t>20</w:t>
            </w:r>
            <w:r>
              <w:rPr>
                <w:rFonts w:hint="eastAsia" w:ascii="Times New Roman" w:hAnsi="Times New Roman" w:eastAsiaTheme="minorEastAsia" w:cstheme="minorEastAsia"/>
                <w:color w:val="auto"/>
                <w:sz w:val="21"/>
                <w:szCs w:val="21"/>
                <w:highlight w:val="none"/>
              </w:rPr>
              <w:t>分）</w:t>
            </w:r>
          </w:p>
        </w:tc>
        <w:tc>
          <w:tcPr>
            <w:tcW w:w="6530" w:type="dxa"/>
            <w:tcBorders>
              <w:top w:val="single" w:color="auto" w:sz="4" w:space="0"/>
              <w:left w:val="single" w:color="auto" w:sz="4" w:space="0"/>
              <w:bottom w:val="single" w:color="auto" w:sz="4" w:space="0"/>
              <w:right w:val="single" w:color="auto" w:sz="4" w:space="0"/>
            </w:tcBorders>
            <w:noWrap/>
            <w:vAlign w:val="center"/>
          </w:tcPr>
          <w:p w14:paraId="0DA32957">
            <w:pPr>
              <w:outlineLvl w:val="9"/>
              <w:rPr>
                <w:rFonts w:ascii="Times New Roman" w:hAnsi="Times New Roman" w:eastAsiaTheme="minorEastAsia" w:cstheme="minorEastAsia"/>
                <w:color w:val="auto"/>
                <w:kern w:val="0"/>
                <w:sz w:val="21"/>
                <w:szCs w:val="21"/>
                <w:highlight w:val="none"/>
              </w:rPr>
            </w:pPr>
            <w:r>
              <w:rPr>
                <w:rFonts w:hint="eastAsia" w:ascii="Times New Roman" w:hAnsi="Times New Roman" w:eastAsiaTheme="minorEastAsia" w:cstheme="minorEastAsia"/>
                <w:color w:val="auto"/>
                <w:kern w:val="0"/>
                <w:sz w:val="21"/>
                <w:szCs w:val="21"/>
                <w:highlight w:val="none"/>
              </w:rPr>
              <w:t>供应商提交的</w:t>
            </w:r>
            <w:r>
              <w:rPr>
                <w:rFonts w:hint="eastAsia" w:ascii="Times New Roman" w:hAnsi="Times New Roman" w:eastAsiaTheme="minorEastAsia" w:cstheme="minorEastAsia"/>
                <w:color w:val="auto"/>
                <w:kern w:val="0"/>
                <w:sz w:val="21"/>
                <w:szCs w:val="21"/>
                <w:highlight w:val="none"/>
                <w:lang w:val="en-US" w:eastAsia="zh-CN"/>
              </w:rPr>
              <w:t>调查方案包括但不限于调查渠道、调查方法、调查流程等内容：</w:t>
            </w:r>
          </w:p>
          <w:p w14:paraId="41307ABA">
            <w:pPr>
              <w:outlineLvl w:val="9"/>
              <w:rPr>
                <w:rFonts w:ascii="Times New Roman" w:hAnsi="Times New Roman" w:eastAsiaTheme="minorEastAsia" w:cstheme="minorEastAsia"/>
                <w:color w:val="auto"/>
                <w:kern w:val="0"/>
                <w:sz w:val="21"/>
                <w:szCs w:val="21"/>
                <w:highlight w:val="none"/>
              </w:rPr>
            </w:pPr>
            <w:r>
              <w:rPr>
                <w:rFonts w:hint="eastAsia" w:ascii="Times New Roman" w:hAnsi="Times New Roman" w:eastAsiaTheme="minorEastAsia" w:cstheme="minorEastAsia"/>
                <w:color w:val="auto"/>
                <w:kern w:val="0"/>
                <w:sz w:val="21"/>
                <w:szCs w:val="21"/>
                <w:highlight w:val="none"/>
                <w:lang w:val="en-US" w:eastAsia="zh-CN"/>
              </w:rPr>
              <w:t>1、调查</w:t>
            </w:r>
            <w:r>
              <w:rPr>
                <w:rFonts w:hint="eastAsia" w:ascii="Times New Roman" w:hAnsi="Times New Roman" w:eastAsiaTheme="minorEastAsia" w:cstheme="minorEastAsia"/>
                <w:color w:val="auto"/>
                <w:kern w:val="0"/>
                <w:sz w:val="21"/>
                <w:szCs w:val="21"/>
                <w:highlight w:val="none"/>
              </w:rPr>
              <w:t>方法全面，</w:t>
            </w:r>
            <w:r>
              <w:rPr>
                <w:rFonts w:hint="eastAsia" w:ascii="Times New Roman" w:hAnsi="Times New Roman" w:eastAsiaTheme="minorEastAsia" w:cstheme="minorEastAsia"/>
                <w:color w:val="auto"/>
                <w:kern w:val="0"/>
                <w:sz w:val="21"/>
                <w:szCs w:val="21"/>
                <w:highlight w:val="none"/>
                <w:lang w:val="en-US" w:eastAsia="zh-CN"/>
              </w:rPr>
              <w:t>调查流程清晰，逻辑</w:t>
            </w:r>
            <w:r>
              <w:rPr>
                <w:rFonts w:hint="eastAsia" w:ascii="Times New Roman" w:hAnsi="Times New Roman" w:eastAsiaTheme="minorEastAsia" w:cstheme="minorEastAsia"/>
                <w:color w:val="auto"/>
                <w:kern w:val="0"/>
                <w:sz w:val="21"/>
                <w:szCs w:val="21"/>
                <w:highlight w:val="none"/>
              </w:rPr>
              <w:t>严谨</w:t>
            </w:r>
            <w:r>
              <w:rPr>
                <w:rFonts w:hint="eastAsia" w:ascii="Times New Roman" w:hAnsi="Times New Roman" w:eastAsiaTheme="minorEastAsia" w:cstheme="minorEastAsia"/>
                <w:color w:val="auto"/>
                <w:kern w:val="0"/>
                <w:sz w:val="21"/>
                <w:szCs w:val="21"/>
                <w:highlight w:val="none"/>
                <w:lang w:eastAsia="zh-CN"/>
              </w:rPr>
              <w:t>，</w:t>
            </w:r>
            <w:r>
              <w:rPr>
                <w:rFonts w:hint="eastAsia" w:ascii="Times New Roman" w:hAnsi="Times New Roman" w:eastAsiaTheme="minorEastAsia" w:cstheme="minorEastAsia"/>
                <w:color w:val="auto"/>
                <w:kern w:val="0"/>
                <w:sz w:val="21"/>
                <w:szCs w:val="21"/>
                <w:highlight w:val="none"/>
                <w:lang w:val="en-US" w:eastAsia="zh-CN"/>
              </w:rPr>
              <w:t>能</w:t>
            </w:r>
            <w:r>
              <w:rPr>
                <w:rFonts w:hint="eastAsia" w:ascii="Times New Roman" w:hAnsi="Times New Roman" w:eastAsiaTheme="minorEastAsia" w:cstheme="minorEastAsia"/>
                <w:color w:val="auto"/>
                <w:kern w:val="0"/>
                <w:sz w:val="21"/>
                <w:szCs w:val="21"/>
                <w:highlight w:val="none"/>
              </w:rPr>
              <w:t>综合运用多种合法渠道（如官方征信平台、权威商业数据库、公开信息披露平台等）进行交叉验证，完全覆盖采购需求中的所有核心内容，并具备高度的可操作性，得1</w:t>
            </w:r>
            <w:r>
              <w:rPr>
                <w:rFonts w:hint="eastAsia" w:ascii="Times New Roman" w:hAnsi="Times New Roman" w:eastAsiaTheme="minorEastAsia" w:cstheme="minorEastAsia"/>
                <w:color w:val="auto"/>
                <w:kern w:val="0"/>
                <w:sz w:val="21"/>
                <w:szCs w:val="21"/>
                <w:highlight w:val="none"/>
                <w:lang w:val="en-US" w:eastAsia="zh-CN"/>
              </w:rPr>
              <w:t>5</w:t>
            </w:r>
            <w:r>
              <w:rPr>
                <w:rFonts w:hint="eastAsia" w:ascii="Times New Roman" w:hAnsi="Times New Roman" w:eastAsiaTheme="minorEastAsia" w:cstheme="minorEastAsia"/>
                <w:color w:val="auto"/>
                <w:kern w:val="0"/>
                <w:sz w:val="21"/>
                <w:szCs w:val="21"/>
                <w:highlight w:val="none"/>
              </w:rPr>
              <w:t>-</w:t>
            </w:r>
            <w:r>
              <w:rPr>
                <w:rFonts w:hint="eastAsia" w:ascii="Times New Roman" w:hAnsi="Times New Roman" w:eastAsiaTheme="minorEastAsia" w:cstheme="minorEastAsia"/>
                <w:color w:val="auto"/>
                <w:kern w:val="0"/>
                <w:sz w:val="21"/>
                <w:szCs w:val="21"/>
                <w:highlight w:val="none"/>
                <w:lang w:val="en-US" w:eastAsia="zh-CN"/>
              </w:rPr>
              <w:t>20</w:t>
            </w:r>
            <w:r>
              <w:rPr>
                <w:rFonts w:hint="eastAsia" w:ascii="Times New Roman" w:hAnsi="Times New Roman" w:eastAsiaTheme="minorEastAsia" w:cstheme="minorEastAsia"/>
                <w:color w:val="auto"/>
                <w:kern w:val="0"/>
                <w:sz w:val="21"/>
                <w:szCs w:val="21"/>
                <w:highlight w:val="none"/>
              </w:rPr>
              <w:t>分；</w:t>
            </w:r>
          </w:p>
          <w:p w14:paraId="6FF6C321">
            <w:pPr>
              <w:outlineLvl w:val="9"/>
              <w:rPr>
                <w:rFonts w:ascii="Times New Roman" w:hAnsi="Times New Roman" w:eastAsiaTheme="minorEastAsia" w:cstheme="minorEastAsia"/>
                <w:color w:val="auto"/>
                <w:kern w:val="0"/>
                <w:sz w:val="21"/>
                <w:szCs w:val="21"/>
                <w:highlight w:val="none"/>
              </w:rPr>
            </w:pPr>
            <w:r>
              <w:rPr>
                <w:rFonts w:hint="eastAsia" w:ascii="Times New Roman" w:hAnsi="Times New Roman" w:eastAsiaTheme="minorEastAsia" w:cstheme="minorEastAsia"/>
                <w:color w:val="auto"/>
                <w:kern w:val="0"/>
                <w:sz w:val="21"/>
                <w:szCs w:val="21"/>
                <w:highlight w:val="none"/>
                <w:lang w:val="en-US" w:eastAsia="zh-CN"/>
              </w:rPr>
              <w:t>2、调查</w:t>
            </w:r>
            <w:r>
              <w:rPr>
                <w:rFonts w:hint="eastAsia" w:ascii="Times New Roman" w:hAnsi="Times New Roman" w:eastAsiaTheme="minorEastAsia" w:cstheme="minorEastAsia"/>
                <w:color w:val="auto"/>
                <w:kern w:val="0"/>
                <w:sz w:val="21"/>
                <w:szCs w:val="21"/>
                <w:highlight w:val="none"/>
              </w:rPr>
              <w:t>方法</w:t>
            </w:r>
            <w:r>
              <w:rPr>
                <w:rFonts w:hint="eastAsia" w:eastAsiaTheme="minorEastAsia" w:cstheme="minorEastAsia"/>
                <w:color w:val="auto"/>
                <w:kern w:val="0"/>
                <w:sz w:val="21"/>
                <w:szCs w:val="21"/>
                <w:highlight w:val="none"/>
                <w:lang w:val="en-US" w:eastAsia="zh-CN"/>
              </w:rPr>
              <w:t>较</w:t>
            </w:r>
            <w:r>
              <w:rPr>
                <w:rFonts w:hint="eastAsia" w:ascii="Times New Roman" w:hAnsi="Times New Roman" w:eastAsiaTheme="minorEastAsia" w:cstheme="minorEastAsia"/>
                <w:color w:val="auto"/>
                <w:kern w:val="0"/>
                <w:sz w:val="21"/>
                <w:szCs w:val="21"/>
                <w:highlight w:val="none"/>
              </w:rPr>
              <w:t>全面，</w:t>
            </w:r>
            <w:r>
              <w:rPr>
                <w:rFonts w:hint="eastAsia" w:ascii="Times New Roman" w:hAnsi="Times New Roman" w:eastAsiaTheme="minorEastAsia" w:cstheme="minorEastAsia"/>
                <w:color w:val="auto"/>
                <w:kern w:val="0"/>
                <w:sz w:val="21"/>
                <w:szCs w:val="21"/>
                <w:highlight w:val="none"/>
                <w:lang w:val="en-US" w:eastAsia="zh-CN"/>
              </w:rPr>
              <w:t>调查流程</w:t>
            </w:r>
            <w:r>
              <w:rPr>
                <w:rFonts w:hint="eastAsia" w:eastAsiaTheme="minorEastAsia" w:cstheme="minorEastAsia"/>
                <w:color w:val="auto"/>
                <w:kern w:val="0"/>
                <w:sz w:val="21"/>
                <w:szCs w:val="21"/>
                <w:highlight w:val="none"/>
                <w:lang w:val="en-US" w:eastAsia="zh-CN"/>
              </w:rPr>
              <w:t>较</w:t>
            </w:r>
            <w:r>
              <w:rPr>
                <w:rFonts w:hint="eastAsia" w:ascii="Times New Roman" w:hAnsi="Times New Roman" w:eastAsiaTheme="minorEastAsia" w:cstheme="minorEastAsia"/>
                <w:color w:val="auto"/>
                <w:kern w:val="0"/>
                <w:sz w:val="21"/>
                <w:szCs w:val="21"/>
                <w:highlight w:val="none"/>
                <w:lang w:val="en-US" w:eastAsia="zh-CN"/>
              </w:rPr>
              <w:t>清晰，逻辑</w:t>
            </w:r>
            <w:r>
              <w:rPr>
                <w:rFonts w:hint="eastAsia" w:eastAsiaTheme="minorEastAsia" w:cstheme="minorEastAsia"/>
                <w:color w:val="auto"/>
                <w:kern w:val="0"/>
                <w:sz w:val="21"/>
                <w:szCs w:val="21"/>
                <w:highlight w:val="none"/>
                <w:lang w:val="en-US" w:eastAsia="zh-CN"/>
              </w:rPr>
              <w:t>较</w:t>
            </w:r>
            <w:r>
              <w:rPr>
                <w:rFonts w:hint="eastAsia" w:ascii="Times New Roman" w:hAnsi="Times New Roman" w:eastAsiaTheme="minorEastAsia" w:cstheme="minorEastAsia"/>
                <w:color w:val="auto"/>
                <w:kern w:val="0"/>
                <w:sz w:val="21"/>
                <w:szCs w:val="21"/>
                <w:highlight w:val="none"/>
              </w:rPr>
              <w:t>严谨</w:t>
            </w:r>
            <w:r>
              <w:rPr>
                <w:rFonts w:hint="eastAsia" w:ascii="Times New Roman" w:hAnsi="Times New Roman" w:eastAsiaTheme="minorEastAsia" w:cstheme="minorEastAsia"/>
                <w:color w:val="auto"/>
                <w:kern w:val="0"/>
                <w:sz w:val="21"/>
                <w:szCs w:val="21"/>
                <w:highlight w:val="none"/>
                <w:lang w:eastAsia="zh-CN"/>
              </w:rPr>
              <w:t>，</w:t>
            </w:r>
            <w:r>
              <w:rPr>
                <w:rFonts w:hint="eastAsia" w:ascii="Times New Roman" w:hAnsi="Times New Roman" w:eastAsiaTheme="minorEastAsia" w:cstheme="minorEastAsia"/>
                <w:color w:val="auto"/>
                <w:kern w:val="0"/>
                <w:sz w:val="21"/>
                <w:szCs w:val="21"/>
                <w:highlight w:val="none"/>
              </w:rPr>
              <w:t>能列出主要的合法调查渠道（如公开数据库和征信平台），能覆盖大部分采购需求内容，具备一定的可操作性</w:t>
            </w:r>
            <w:r>
              <w:rPr>
                <w:rFonts w:hint="eastAsia" w:ascii="Times New Roman" w:hAnsi="Times New Roman" w:eastAsiaTheme="minorEastAsia" w:cstheme="minorEastAsia"/>
                <w:color w:val="auto"/>
                <w:kern w:val="0"/>
                <w:sz w:val="21"/>
                <w:szCs w:val="21"/>
                <w:highlight w:val="none"/>
                <w:lang w:eastAsia="zh-CN"/>
              </w:rPr>
              <w:t>，</w:t>
            </w:r>
            <w:r>
              <w:rPr>
                <w:rFonts w:hint="eastAsia" w:ascii="Times New Roman" w:hAnsi="Times New Roman" w:eastAsiaTheme="minorEastAsia" w:cstheme="minorEastAsia"/>
                <w:color w:val="auto"/>
                <w:kern w:val="0"/>
                <w:sz w:val="21"/>
                <w:szCs w:val="21"/>
                <w:highlight w:val="none"/>
                <w:lang w:val="en-US" w:eastAsia="zh-CN"/>
              </w:rPr>
              <w:t>得7-14分；</w:t>
            </w:r>
          </w:p>
          <w:p w14:paraId="0ACC4124">
            <w:pPr>
              <w:spacing w:line="240" w:lineRule="auto"/>
              <w:outlineLvl w:val="9"/>
              <w:rPr>
                <w:rFonts w:hint="eastAsia" w:ascii="Times New Roman" w:hAnsi="Times New Roman" w:eastAsiaTheme="minorEastAsia" w:cstheme="minorEastAsia"/>
                <w:color w:val="auto"/>
                <w:kern w:val="0"/>
                <w:sz w:val="21"/>
                <w:szCs w:val="21"/>
              </w:rPr>
            </w:pPr>
            <w:r>
              <w:rPr>
                <w:rFonts w:hint="eastAsia" w:ascii="Times New Roman" w:hAnsi="Times New Roman" w:eastAsiaTheme="minorEastAsia" w:cstheme="minorEastAsia"/>
                <w:color w:val="auto"/>
                <w:kern w:val="0"/>
                <w:sz w:val="21"/>
                <w:szCs w:val="21"/>
                <w:highlight w:val="none"/>
                <w:lang w:val="en-US" w:eastAsia="zh-CN"/>
              </w:rPr>
              <w:t>3、调查方法单一，调查流程不清晰，逻辑不清。</w:t>
            </w:r>
            <w:r>
              <w:rPr>
                <w:rFonts w:hint="eastAsia" w:ascii="Times New Roman" w:hAnsi="Times New Roman" w:eastAsiaTheme="minorEastAsia" w:cstheme="minorEastAsia"/>
                <w:color w:val="auto"/>
                <w:kern w:val="0"/>
                <w:sz w:val="21"/>
                <w:szCs w:val="21"/>
                <w:highlight w:val="none"/>
              </w:rPr>
              <w:t>调查渠道表述模糊或仅提及单一非权威来源，未能有效覆盖主要采购需求内容，可操作性不强，得0-</w:t>
            </w:r>
            <w:r>
              <w:rPr>
                <w:rFonts w:hint="eastAsia" w:ascii="Times New Roman" w:hAnsi="Times New Roman" w:eastAsiaTheme="minorEastAsia" w:cstheme="minorEastAsia"/>
                <w:color w:val="auto"/>
                <w:kern w:val="0"/>
                <w:sz w:val="21"/>
                <w:szCs w:val="21"/>
                <w:highlight w:val="none"/>
                <w:lang w:val="en-US" w:eastAsia="zh-CN"/>
              </w:rPr>
              <w:t>7</w:t>
            </w:r>
            <w:r>
              <w:rPr>
                <w:rFonts w:hint="eastAsia" w:ascii="Times New Roman" w:hAnsi="Times New Roman" w:eastAsiaTheme="minorEastAsia" w:cstheme="minorEastAsia"/>
                <w:color w:val="auto"/>
                <w:kern w:val="0"/>
                <w:sz w:val="21"/>
                <w:szCs w:val="21"/>
                <w:highlight w:val="none"/>
              </w:rPr>
              <w:t>分。</w:t>
            </w:r>
          </w:p>
        </w:tc>
      </w:tr>
      <w:tr w14:paraId="0D19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86" w:type="dxa"/>
            <w:vMerge w:val="continue"/>
            <w:tcBorders>
              <w:left w:val="single" w:color="auto" w:sz="4" w:space="0"/>
              <w:right w:val="single" w:color="auto" w:sz="4" w:space="0"/>
            </w:tcBorders>
            <w:noWrap/>
            <w:vAlign w:val="center"/>
          </w:tcPr>
          <w:p w14:paraId="1BBF13FE">
            <w:pPr>
              <w:spacing w:line="240" w:lineRule="auto"/>
              <w:jc w:val="center"/>
              <w:outlineLvl w:val="9"/>
              <w:rPr>
                <w:rFonts w:hint="eastAsia" w:ascii="Times New Roman" w:hAnsi="Times New Roman" w:eastAsiaTheme="minorEastAsia" w:cstheme="minorEastAsia"/>
                <w:color w:val="auto"/>
                <w:sz w:val="21"/>
                <w:szCs w:val="21"/>
              </w:rPr>
            </w:pPr>
          </w:p>
        </w:tc>
        <w:tc>
          <w:tcPr>
            <w:tcW w:w="1373" w:type="dxa"/>
            <w:tcBorders>
              <w:top w:val="single" w:color="auto" w:sz="4" w:space="0"/>
              <w:left w:val="single" w:color="auto" w:sz="4" w:space="0"/>
              <w:bottom w:val="single" w:color="auto" w:sz="4" w:space="0"/>
              <w:right w:val="single" w:color="auto" w:sz="4" w:space="0"/>
            </w:tcBorders>
            <w:noWrap/>
            <w:vAlign w:val="center"/>
          </w:tcPr>
          <w:p w14:paraId="05BCFA27">
            <w:pPr>
              <w:jc w:val="center"/>
              <w:outlineLvl w:val="9"/>
              <w:rPr>
                <w:rFonts w:hint="default" w:ascii="Times New Roman" w:hAnsi="Times New Roman" w:eastAsiaTheme="minorEastAsia" w:cstheme="minorEastAsia"/>
                <w:color w:val="auto"/>
                <w:sz w:val="21"/>
                <w:szCs w:val="21"/>
                <w:highlight w:val="none"/>
                <w:lang w:val="en-US" w:eastAsia="zh-CN"/>
              </w:rPr>
            </w:pPr>
            <w:r>
              <w:rPr>
                <w:rFonts w:hint="eastAsia" w:ascii="Times New Roman" w:hAnsi="Times New Roman" w:eastAsiaTheme="minorEastAsia" w:cstheme="minorEastAsia"/>
                <w:color w:val="auto"/>
                <w:sz w:val="21"/>
                <w:szCs w:val="21"/>
                <w:highlight w:val="none"/>
                <w:lang w:val="en-US" w:eastAsia="zh-CN"/>
              </w:rPr>
              <w:t>自贸港政策理解</w:t>
            </w:r>
          </w:p>
          <w:p w14:paraId="330D7F95">
            <w:pPr>
              <w:spacing w:line="240" w:lineRule="auto"/>
              <w:jc w:val="center"/>
              <w:outlineLvl w:val="9"/>
              <w:rPr>
                <w:rFonts w:hint="eastAsia"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w:t>
            </w:r>
            <w:r>
              <w:rPr>
                <w:rFonts w:ascii="Times New Roman" w:hAnsi="Times New Roman" w:eastAsiaTheme="minorEastAsia" w:cstheme="minorEastAsia"/>
                <w:color w:val="auto"/>
                <w:sz w:val="21"/>
                <w:szCs w:val="21"/>
                <w:highlight w:val="none"/>
              </w:rPr>
              <w:t>1</w:t>
            </w:r>
            <w:r>
              <w:rPr>
                <w:rFonts w:hint="eastAsia" w:ascii="Times New Roman" w:hAnsi="Times New Roman" w:eastAsiaTheme="minorEastAsia" w:cstheme="minorEastAsia"/>
                <w:color w:val="auto"/>
                <w:sz w:val="21"/>
                <w:szCs w:val="21"/>
                <w:highlight w:val="none"/>
                <w:lang w:val="en-US" w:eastAsia="zh-CN"/>
              </w:rPr>
              <w:t>0</w:t>
            </w:r>
            <w:r>
              <w:rPr>
                <w:rFonts w:hint="eastAsia" w:ascii="Times New Roman" w:hAnsi="Times New Roman" w:eastAsiaTheme="minorEastAsia" w:cstheme="minorEastAsia"/>
                <w:color w:val="auto"/>
                <w:sz w:val="21"/>
                <w:szCs w:val="21"/>
                <w:highlight w:val="none"/>
              </w:rPr>
              <w:t>分）</w:t>
            </w:r>
          </w:p>
        </w:tc>
        <w:tc>
          <w:tcPr>
            <w:tcW w:w="6530" w:type="dxa"/>
            <w:tcBorders>
              <w:top w:val="single" w:color="auto" w:sz="4" w:space="0"/>
              <w:left w:val="single" w:color="auto" w:sz="4" w:space="0"/>
              <w:bottom w:val="single" w:color="auto" w:sz="4" w:space="0"/>
              <w:right w:val="single" w:color="auto" w:sz="4" w:space="0"/>
            </w:tcBorders>
            <w:noWrap/>
            <w:vAlign w:val="center"/>
          </w:tcPr>
          <w:p w14:paraId="501B2C5E">
            <w:pPr>
              <w:outlineLvl w:val="9"/>
              <w:rPr>
                <w:rFonts w:ascii="Times New Roman" w:hAnsi="Times New Roman" w:eastAsiaTheme="minorEastAsia" w:cstheme="minorEastAsia"/>
                <w:color w:val="auto"/>
                <w:kern w:val="0"/>
                <w:sz w:val="21"/>
                <w:szCs w:val="21"/>
                <w:highlight w:val="none"/>
              </w:rPr>
            </w:pPr>
            <w:r>
              <w:rPr>
                <w:rFonts w:hint="eastAsia" w:ascii="Times New Roman" w:hAnsi="Times New Roman" w:eastAsiaTheme="minorEastAsia" w:cstheme="minorEastAsia"/>
                <w:color w:val="auto"/>
                <w:kern w:val="0"/>
                <w:sz w:val="21"/>
                <w:szCs w:val="21"/>
                <w:highlight w:val="none"/>
              </w:rPr>
              <w:t>供应商</w:t>
            </w:r>
            <w:r>
              <w:rPr>
                <w:rFonts w:hint="eastAsia" w:ascii="Times New Roman" w:hAnsi="Times New Roman" w:eastAsiaTheme="minorEastAsia" w:cstheme="minorEastAsia"/>
                <w:color w:val="auto"/>
                <w:kern w:val="0"/>
                <w:sz w:val="21"/>
                <w:szCs w:val="21"/>
                <w:highlight w:val="none"/>
                <w:lang w:val="en-US" w:eastAsia="zh-CN"/>
              </w:rPr>
              <w:t>对自贸港政策的理解，包括但不限于对自贸港政策广度与深度、产业匹配分析能力、策略建议的前瞻性与差异化及应用的操作性等内容</w:t>
            </w:r>
            <w:r>
              <w:rPr>
                <w:rFonts w:hint="eastAsia" w:ascii="Times New Roman" w:hAnsi="Times New Roman" w:eastAsiaTheme="minorEastAsia" w:cstheme="minorEastAsia"/>
                <w:color w:val="auto"/>
                <w:kern w:val="0"/>
                <w:sz w:val="21"/>
                <w:szCs w:val="21"/>
                <w:highlight w:val="none"/>
              </w:rPr>
              <w:t>：</w:t>
            </w:r>
          </w:p>
          <w:p w14:paraId="2A7114CE">
            <w:pPr>
              <w:outlineLvl w:val="9"/>
              <w:rPr>
                <w:rFonts w:ascii="Times New Roman" w:hAnsi="Times New Roman" w:eastAsiaTheme="minorEastAsia" w:cstheme="minorEastAsia"/>
                <w:color w:val="auto"/>
                <w:kern w:val="0"/>
                <w:sz w:val="21"/>
                <w:szCs w:val="21"/>
                <w:highlight w:val="none"/>
              </w:rPr>
            </w:pPr>
            <w:r>
              <w:rPr>
                <w:rFonts w:hint="eastAsia" w:ascii="Times New Roman" w:hAnsi="Times New Roman" w:eastAsiaTheme="minorEastAsia" w:cstheme="minorEastAsia"/>
                <w:color w:val="auto"/>
                <w:kern w:val="0"/>
                <w:sz w:val="21"/>
                <w:szCs w:val="21"/>
                <w:highlight w:val="none"/>
                <w:lang w:val="en-US" w:eastAsia="zh-CN"/>
              </w:rPr>
              <w:t>1、理解全面、深刻，应用合理。</w:t>
            </w:r>
            <w:r>
              <w:rPr>
                <w:rFonts w:hint="eastAsia" w:ascii="Times New Roman" w:hAnsi="Times New Roman" w:eastAsiaTheme="minorEastAsia" w:cstheme="minorEastAsia"/>
                <w:color w:val="auto"/>
                <w:kern w:val="0"/>
                <w:sz w:val="21"/>
                <w:szCs w:val="21"/>
                <w:highlight w:val="none"/>
              </w:rPr>
              <w:t>清晰展现对海南自贸港核心政策（如产业目录、税收优惠、人才政策等）的深入理解，能精准分析目标企业业务与自贸港政策的匹配点，并提出具前瞻性和差异化的招商合作策略建议，得</w:t>
            </w:r>
            <w:r>
              <w:rPr>
                <w:rFonts w:hint="eastAsia" w:ascii="Times New Roman" w:hAnsi="Times New Roman" w:eastAsiaTheme="minorEastAsia" w:cstheme="minorEastAsia"/>
                <w:color w:val="auto"/>
                <w:kern w:val="0"/>
                <w:sz w:val="21"/>
                <w:szCs w:val="21"/>
                <w:highlight w:val="none"/>
                <w:lang w:val="en-US" w:eastAsia="zh-CN"/>
              </w:rPr>
              <w:t>8-10</w:t>
            </w:r>
            <w:r>
              <w:rPr>
                <w:rFonts w:hint="eastAsia" w:ascii="Times New Roman" w:hAnsi="Times New Roman" w:eastAsiaTheme="minorEastAsia" w:cstheme="minorEastAsia"/>
                <w:color w:val="auto"/>
                <w:kern w:val="0"/>
                <w:sz w:val="21"/>
                <w:szCs w:val="21"/>
                <w:highlight w:val="none"/>
              </w:rPr>
              <w:t>分；</w:t>
            </w:r>
          </w:p>
          <w:p w14:paraId="179A51E0">
            <w:pPr>
              <w:outlineLvl w:val="9"/>
              <w:rPr>
                <w:rFonts w:hint="eastAsia" w:ascii="Times New Roman" w:hAnsi="Times New Roman" w:eastAsiaTheme="minorEastAsia" w:cstheme="minorEastAsia"/>
                <w:color w:val="auto"/>
                <w:kern w:val="0"/>
                <w:sz w:val="21"/>
                <w:szCs w:val="21"/>
                <w:highlight w:val="none"/>
              </w:rPr>
            </w:pPr>
            <w:r>
              <w:rPr>
                <w:rFonts w:hint="eastAsia" w:ascii="Times New Roman" w:hAnsi="Times New Roman" w:eastAsiaTheme="minorEastAsia" w:cstheme="minorEastAsia"/>
                <w:color w:val="auto"/>
                <w:kern w:val="0"/>
                <w:sz w:val="21"/>
                <w:szCs w:val="21"/>
                <w:highlight w:val="none"/>
                <w:lang w:val="en-US" w:eastAsia="zh-CN"/>
              </w:rPr>
              <w:t>2、理解较为全面、深刻，应用较合理。</w:t>
            </w:r>
            <w:r>
              <w:rPr>
                <w:rFonts w:hint="eastAsia" w:ascii="Times New Roman" w:hAnsi="Times New Roman" w:eastAsiaTheme="minorEastAsia" w:cstheme="minorEastAsia"/>
                <w:color w:val="auto"/>
                <w:kern w:val="0"/>
                <w:sz w:val="21"/>
                <w:szCs w:val="21"/>
                <w:highlight w:val="none"/>
              </w:rPr>
              <w:t>对海南自贸港主要政策有基本了解，能分析目标企业与自贸港政策的普遍优势（如免税）的匹配性，提出的招商建议较为合理，但缺乏深度和独特性，得</w:t>
            </w:r>
            <w:r>
              <w:rPr>
                <w:rFonts w:hint="eastAsia" w:ascii="Times New Roman" w:hAnsi="Times New Roman" w:eastAsiaTheme="minorEastAsia" w:cstheme="minorEastAsia"/>
                <w:color w:val="auto"/>
                <w:kern w:val="0"/>
                <w:sz w:val="21"/>
                <w:szCs w:val="21"/>
                <w:highlight w:val="none"/>
                <w:lang w:val="en-US" w:eastAsia="zh-CN"/>
              </w:rPr>
              <w:t>4-7</w:t>
            </w:r>
            <w:r>
              <w:rPr>
                <w:rFonts w:hint="eastAsia" w:ascii="Times New Roman" w:hAnsi="Times New Roman" w:eastAsiaTheme="minorEastAsia" w:cstheme="minorEastAsia"/>
                <w:color w:val="auto"/>
                <w:kern w:val="0"/>
                <w:sz w:val="21"/>
                <w:szCs w:val="21"/>
                <w:highlight w:val="none"/>
              </w:rPr>
              <w:t>分；</w:t>
            </w:r>
          </w:p>
          <w:p w14:paraId="27105C36">
            <w:pPr>
              <w:spacing w:line="240" w:lineRule="auto"/>
              <w:outlineLvl w:val="9"/>
              <w:rPr>
                <w:rFonts w:hint="eastAsia" w:ascii="Times New Roman" w:hAnsi="Times New Roman" w:eastAsiaTheme="minorEastAsia" w:cstheme="minorEastAsia"/>
                <w:color w:val="auto"/>
                <w:kern w:val="0"/>
                <w:sz w:val="21"/>
                <w:szCs w:val="21"/>
                <w:highlight w:val="none"/>
              </w:rPr>
            </w:pPr>
            <w:r>
              <w:rPr>
                <w:rFonts w:hint="eastAsia" w:ascii="Times New Roman" w:hAnsi="Times New Roman" w:eastAsiaTheme="minorEastAsia" w:cstheme="minorEastAsia"/>
                <w:color w:val="auto"/>
                <w:kern w:val="0"/>
                <w:sz w:val="21"/>
                <w:szCs w:val="21"/>
                <w:highlight w:val="none"/>
                <w:lang w:val="en-US" w:eastAsia="zh-CN"/>
              </w:rPr>
              <w:t>3、理解有限且不深刻，应用不足。 对自贸港政策了解泛泛，未能明晰自贸港特有优势，或提出的招商建议与政策关联性不强，缺乏实际参考价值</w:t>
            </w:r>
            <w:r>
              <w:rPr>
                <w:rFonts w:hint="eastAsia" w:ascii="Times New Roman" w:hAnsi="Times New Roman" w:eastAsiaTheme="minorEastAsia" w:cstheme="minorEastAsia"/>
                <w:color w:val="auto"/>
                <w:kern w:val="0"/>
                <w:sz w:val="21"/>
                <w:szCs w:val="21"/>
                <w:highlight w:val="none"/>
              </w:rPr>
              <w:t>，得0-</w:t>
            </w:r>
            <w:r>
              <w:rPr>
                <w:rFonts w:hint="eastAsia" w:ascii="Times New Roman" w:hAnsi="Times New Roman" w:eastAsiaTheme="minorEastAsia" w:cstheme="minorEastAsia"/>
                <w:color w:val="auto"/>
                <w:kern w:val="0"/>
                <w:sz w:val="21"/>
                <w:szCs w:val="21"/>
                <w:highlight w:val="none"/>
                <w:lang w:val="en-US" w:eastAsia="zh-CN"/>
              </w:rPr>
              <w:t>3</w:t>
            </w:r>
            <w:r>
              <w:rPr>
                <w:rFonts w:hint="eastAsia" w:ascii="Times New Roman" w:hAnsi="Times New Roman" w:eastAsiaTheme="minorEastAsia" w:cstheme="minorEastAsia"/>
                <w:color w:val="auto"/>
                <w:kern w:val="0"/>
                <w:sz w:val="21"/>
                <w:szCs w:val="21"/>
                <w:highlight w:val="none"/>
              </w:rPr>
              <w:t>分。</w:t>
            </w:r>
          </w:p>
        </w:tc>
      </w:tr>
      <w:tr w14:paraId="1A8B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86" w:type="dxa"/>
            <w:vMerge w:val="continue"/>
            <w:tcBorders>
              <w:left w:val="single" w:color="auto" w:sz="4" w:space="0"/>
              <w:right w:val="single" w:color="auto" w:sz="4" w:space="0"/>
            </w:tcBorders>
            <w:noWrap/>
            <w:vAlign w:val="center"/>
          </w:tcPr>
          <w:p w14:paraId="01DF66A7">
            <w:pPr>
              <w:spacing w:line="240" w:lineRule="auto"/>
              <w:jc w:val="center"/>
              <w:outlineLvl w:val="9"/>
              <w:rPr>
                <w:rFonts w:hint="eastAsia" w:ascii="Times New Roman" w:hAnsi="Times New Roman" w:eastAsiaTheme="minorEastAsia" w:cstheme="minorEastAsia"/>
                <w:color w:val="auto"/>
                <w:sz w:val="21"/>
                <w:szCs w:val="21"/>
              </w:rPr>
            </w:pPr>
          </w:p>
        </w:tc>
        <w:tc>
          <w:tcPr>
            <w:tcW w:w="1373" w:type="dxa"/>
            <w:tcBorders>
              <w:top w:val="single" w:color="auto" w:sz="4" w:space="0"/>
              <w:left w:val="single" w:color="auto" w:sz="4" w:space="0"/>
              <w:bottom w:val="single" w:color="auto" w:sz="4" w:space="0"/>
              <w:right w:val="single" w:color="auto" w:sz="4" w:space="0"/>
            </w:tcBorders>
            <w:noWrap/>
            <w:vAlign w:val="center"/>
          </w:tcPr>
          <w:p w14:paraId="36531EAF">
            <w:pPr>
              <w:jc w:val="center"/>
              <w:outlineLvl w:val="9"/>
              <w:rPr>
                <w:rFonts w:hint="default" w:ascii="Times New Roman" w:hAnsi="Times New Roman" w:eastAsiaTheme="minorEastAsia" w:cstheme="minorEastAsia"/>
                <w:color w:val="auto"/>
                <w:sz w:val="21"/>
                <w:szCs w:val="21"/>
                <w:highlight w:val="none"/>
                <w:lang w:val="en-US" w:eastAsia="zh-CN"/>
              </w:rPr>
            </w:pPr>
            <w:r>
              <w:rPr>
                <w:rFonts w:hint="eastAsia" w:ascii="Times New Roman" w:hAnsi="Times New Roman" w:eastAsiaTheme="minorEastAsia" w:cstheme="minorEastAsia"/>
                <w:color w:val="auto"/>
                <w:sz w:val="21"/>
                <w:szCs w:val="21"/>
                <w:highlight w:val="none"/>
                <w:lang w:val="en-US" w:eastAsia="zh-CN"/>
              </w:rPr>
              <w:t>风险筛查方案</w:t>
            </w:r>
          </w:p>
          <w:p w14:paraId="37E13BCC">
            <w:pPr>
              <w:spacing w:line="240" w:lineRule="auto"/>
              <w:jc w:val="center"/>
              <w:outlineLvl w:val="9"/>
              <w:rPr>
                <w:rFonts w:hint="eastAsia"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lang w:val="en-US" w:eastAsia="zh-CN"/>
              </w:rPr>
              <w:t>10</w:t>
            </w:r>
            <w:r>
              <w:rPr>
                <w:rFonts w:hint="eastAsia" w:ascii="Times New Roman" w:hAnsi="Times New Roman" w:eastAsiaTheme="minorEastAsia" w:cstheme="minorEastAsia"/>
                <w:color w:val="auto"/>
                <w:sz w:val="21"/>
                <w:szCs w:val="21"/>
                <w:highlight w:val="none"/>
              </w:rPr>
              <w:t>分）</w:t>
            </w:r>
          </w:p>
        </w:tc>
        <w:tc>
          <w:tcPr>
            <w:tcW w:w="6530" w:type="dxa"/>
            <w:tcBorders>
              <w:top w:val="single" w:color="auto" w:sz="4" w:space="0"/>
              <w:left w:val="single" w:color="auto" w:sz="4" w:space="0"/>
              <w:bottom w:val="single" w:color="auto" w:sz="4" w:space="0"/>
              <w:right w:val="single" w:color="auto" w:sz="4" w:space="0"/>
            </w:tcBorders>
            <w:noWrap/>
            <w:vAlign w:val="center"/>
          </w:tcPr>
          <w:p w14:paraId="5E182243">
            <w:pPr>
              <w:outlineLvl w:val="9"/>
              <w:rPr>
                <w:rFonts w:hint="eastAsia" w:ascii="Times New Roman" w:hAnsi="Times New Roman" w:eastAsiaTheme="minorEastAsia" w:cstheme="minorEastAsia"/>
                <w:color w:val="auto"/>
                <w:kern w:val="0"/>
                <w:sz w:val="21"/>
                <w:szCs w:val="21"/>
                <w:highlight w:val="none"/>
              </w:rPr>
            </w:pPr>
            <w:r>
              <w:rPr>
                <w:rFonts w:hint="eastAsia" w:ascii="Times New Roman" w:hAnsi="Times New Roman" w:eastAsiaTheme="minorEastAsia" w:cstheme="minorEastAsia"/>
                <w:color w:val="auto"/>
                <w:kern w:val="0"/>
                <w:sz w:val="21"/>
                <w:szCs w:val="21"/>
                <w:highlight w:val="none"/>
              </w:rPr>
              <w:t>供应商提交的</w:t>
            </w:r>
            <w:r>
              <w:rPr>
                <w:rFonts w:hint="eastAsia" w:ascii="Times New Roman" w:hAnsi="Times New Roman" w:eastAsiaTheme="minorEastAsia" w:cstheme="minorEastAsia"/>
                <w:color w:val="auto"/>
                <w:kern w:val="0"/>
                <w:sz w:val="21"/>
                <w:szCs w:val="21"/>
                <w:highlight w:val="none"/>
                <w:lang w:val="en-US" w:eastAsia="zh-CN"/>
              </w:rPr>
              <w:t>风险筛查方案包括风险信息来源、风险分析方法等：</w:t>
            </w:r>
          </w:p>
          <w:p w14:paraId="5BB4B3EF">
            <w:pPr>
              <w:numPr>
                <w:ilvl w:val="-1"/>
                <w:numId w:val="0"/>
              </w:numPr>
              <w:outlineLvl w:val="9"/>
              <w:rPr>
                <w:rFonts w:hint="eastAsia" w:ascii="Times New Roman" w:hAnsi="Times New Roman" w:eastAsiaTheme="minorEastAsia" w:cstheme="minorEastAsia"/>
                <w:color w:val="auto"/>
                <w:kern w:val="0"/>
                <w:sz w:val="21"/>
                <w:szCs w:val="21"/>
                <w:highlight w:val="none"/>
              </w:rPr>
            </w:pPr>
            <w:r>
              <w:rPr>
                <w:rFonts w:hint="eastAsia" w:ascii="Times New Roman" w:hAnsi="Times New Roman" w:eastAsiaTheme="minorEastAsia" w:cstheme="minorEastAsia"/>
                <w:color w:val="auto"/>
                <w:kern w:val="0"/>
                <w:sz w:val="21"/>
                <w:szCs w:val="21"/>
                <w:highlight w:val="none"/>
                <w:lang w:val="en-US" w:eastAsia="zh-CN"/>
              </w:rPr>
              <w:t>1、风险信息来源维度丰富且清晰。具备多维度、系统性的风险筛查方案（明确包含司法诉讼、舆情监控、财务数据真实性分析等），并详细列明各项筛查的具体数据来源（如具体数据库名称、官方核查渠道等），方案先进可靠</w:t>
            </w:r>
            <w:r>
              <w:rPr>
                <w:rFonts w:hint="eastAsia" w:ascii="Times New Roman" w:hAnsi="Times New Roman" w:eastAsiaTheme="minorEastAsia" w:cstheme="minorEastAsia"/>
                <w:color w:val="auto"/>
                <w:kern w:val="0"/>
                <w:sz w:val="21"/>
                <w:szCs w:val="21"/>
                <w:highlight w:val="none"/>
              </w:rPr>
              <w:t>，得</w:t>
            </w:r>
            <w:r>
              <w:rPr>
                <w:rFonts w:hint="eastAsia" w:ascii="Times New Roman" w:hAnsi="Times New Roman" w:eastAsiaTheme="minorEastAsia" w:cstheme="minorEastAsia"/>
                <w:color w:val="auto"/>
                <w:kern w:val="0"/>
                <w:sz w:val="21"/>
                <w:szCs w:val="21"/>
                <w:highlight w:val="none"/>
                <w:lang w:val="en-US" w:eastAsia="zh-CN"/>
              </w:rPr>
              <w:t>8-10</w:t>
            </w:r>
            <w:r>
              <w:rPr>
                <w:rFonts w:hint="eastAsia" w:ascii="Times New Roman" w:hAnsi="Times New Roman" w:eastAsiaTheme="minorEastAsia" w:cstheme="minorEastAsia"/>
                <w:color w:val="auto"/>
                <w:kern w:val="0"/>
                <w:sz w:val="21"/>
                <w:szCs w:val="21"/>
                <w:highlight w:val="none"/>
              </w:rPr>
              <w:t>分；</w:t>
            </w:r>
          </w:p>
          <w:p w14:paraId="4C235F22">
            <w:pPr>
              <w:outlineLvl w:val="9"/>
              <w:rPr>
                <w:rFonts w:hint="eastAsia" w:ascii="Times New Roman" w:hAnsi="Times New Roman" w:eastAsiaTheme="minorEastAsia" w:cstheme="minorEastAsia"/>
                <w:color w:val="auto"/>
                <w:kern w:val="0"/>
                <w:sz w:val="21"/>
                <w:szCs w:val="21"/>
                <w:highlight w:val="none"/>
              </w:rPr>
            </w:pPr>
            <w:r>
              <w:rPr>
                <w:rFonts w:hint="eastAsia" w:ascii="Times New Roman" w:hAnsi="Times New Roman" w:eastAsiaTheme="minorEastAsia" w:cstheme="minorEastAsia"/>
                <w:color w:val="auto"/>
                <w:kern w:val="0"/>
                <w:sz w:val="21"/>
                <w:szCs w:val="21"/>
                <w:highlight w:val="none"/>
                <w:lang w:val="en-US" w:eastAsia="zh-CN"/>
              </w:rPr>
              <w:t>2、风险信息来源维度较为丰富且清晰。基本具备多维度、系统性的风险筛查方案（明确包含司法诉讼、舆情监控、财务数据真实性分析等），但部分数据来源表述不够具体或略显单一，方法整体可行</w:t>
            </w:r>
            <w:r>
              <w:rPr>
                <w:rFonts w:hint="eastAsia" w:ascii="Times New Roman" w:hAnsi="Times New Roman" w:eastAsiaTheme="minorEastAsia" w:cstheme="minorEastAsia"/>
                <w:color w:val="auto"/>
                <w:kern w:val="0"/>
                <w:sz w:val="21"/>
                <w:szCs w:val="21"/>
                <w:highlight w:val="none"/>
              </w:rPr>
              <w:t>，得</w:t>
            </w:r>
            <w:r>
              <w:rPr>
                <w:rFonts w:hint="eastAsia" w:ascii="Times New Roman" w:hAnsi="Times New Roman" w:eastAsiaTheme="minorEastAsia" w:cstheme="minorEastAsia"/>
                <w:color w:val="auto"/>
                <w:kern w:val="0"/>
                <w:sz w:val="21"/>
                <w:szCs w:val="21"/>
                <w:highlight w:val="none"/>
                <w:lang w:val="en-US" w:eastAsia="zh-CN"/>
              </w:rPr>
              <w:t>4-7</w:t>
            </w:r>
            <w:r>
              <w:rPr>
                <w:rFonts w:hint="eastAsia" w:ascii="Times New Roman" w:hAnsi="Times New Roman" w:eastAsiaTheme="minorEastAsia" w:cstheme="minorEastAsia"/>
                <w:color w:val="auto"/>
                <w:kern w:val="0"/>
                <w:sz w:val="21"/>
                <w:szCs w:val="21"/>
                <w:highlight w:val="none"/>
              </w:rPr>
              <w:t>分；</w:t>
            </w:r>
          </w:p>
          <w:p w14:paraId="51BF309C">
            <w:pPr>
              <w:spacing w:line="240" w:lineRule="auto"/>
              <w:outlineLvl w:val="9"/>
              <w:rPr>
                <w:rFonts w:hint="eastAsia" w:ascii="Times New Roman" w:hAnsi="Times New Roman" w:eastAsiaTheme="minorEastAsia" w:cstheme="minorEastAsia"/>
                <w:color w:val="auto"/>
                <w:kern w:val="0"/>
                <w:sz w:val="21"/>
                <w:szCs w:val="21"/>
                <w:highlight w:val="none"/>
              </w:rPr>
            </w:pPr>
            <w:r>
              <w:rPr>
                <w:rFonts w:hint="eastAsia" w:ascii="Times New Roman" w:hAnsi="Times New Roman" w:eastAsiaTheme="minorEastAsia" w:cstheme="minorEastAsia"/>
                <w:color w:val="auto"/>
                <w:kern w:val="0"/>
                <w:sz w:val="21"/>
                <w:szCs w:val="21"/>
                <w:highlight w:val="none"/>
                <w:lang w:val="en-US" w:eastAsia="zh-CN"/>
              </w:rPr>
              <w:t>3、维度缺失，来源模糊。风险筛查方案维度不全，或仅笼统提及“相关渠道”，未明确具体数据来源，方案可行性存疑</w:t>
            </w:r>
            <w:r>
              <w:rPr>
                <w:rFonts w:hint="eastAsia" w:ascii="Times New Roman" w:hAnsi="Times New Roman" w:eastAsiaTheme="minorEastAsia" w:cstheme="minorEastAsia"/>
                <w:color w:val="auto"/>
                <w:kern w:val="0"/>
                <w:sz w:val="21"/>
                <w:szCs w:val="21"/>
                <w:highlight w:val="none"/>
              </w:rPr>
              <w:t>，得</w:t>
            </w:r>
            <w:r>
              <w:rPr>
                <w:rFonts w:hint="eastAsia" w:ascii="Times New Roman" w:hAnsi="Times New Roman" w:eastAsiaTheme="minorEastAsia" w:cstheme="minorEastAsia"/>
                <w:color w:val="auto"/>
                <w:kern w:val="0"/>
                <w:sz w:val="21"/>
                <w:szCs w:val="21"/>
                <w:highlight w:val="none"/>
                <w:lang w:val="en-US" w:eastAsia="zh-CN"/>
              </w:rPr>
              <w:t>0-3</w:t>
            </w:r>
            <w:r>
              <w:rPr>
                <w:rFonts w:hint="eastAsia" w:ascii="Times New Roman" w:hAnsi="Times New Roman" w:eastAsiaTheme="minorEastAsia" w:cstheme="minorEastAsia"/>
                <w:color w:val="auto"/>
                <w:kern w:val="0"/>
                <w:sz w:val="21"/>
                <w:szCs w:val="21"/>
                <w:highlight w:val="none"/>
              </w:rPr>
              <w:t>分。</w:t>
            </w:r>
          </w:p>
        </w:tc>
      </w:tr>
      <w:tr w14:paraId="62DE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86" w:type="dxa"/>
            <w:vMerge w:val="continue"/>
            <w:tcBorders>
              <w:left w:val="single" w:color="auto" w:sz="4" w:space="0"/>
              <w:right w:val="single" w:color="auto" w:sz="4" w:space="0"/>
            </w:tcBorders>
            <w:noWrap/>
            <w:vAlign w:val="center"/>
          </w:tcPr>
          <w:p w14:paraId="4700A64D">
            <w:pPr>
              <w:spacing w:line="240" w:lineRule="auto"/>
              <w:jc w:val="center"/>
              <w:outlineLvl w:val="9"/>
              <w:rPr>
                <w:rFonts w:hint="eastAsia" w:ascii="Times New Roman" w:hAnsi="Times New Roman" w:eastAsiaTheme="minorEastAsia" w:cstheme="minorEastAsia"/>
                <w:color w:val="auto"/>
                <w:sz w:val="21"/>
                <w:szCs w:val="21"/>
              </w:rPr>
            </w:pPr>
          </w:p>
        </w:tc>
        <w:tc>
          <w:tcPr>
            <w:tcW w:w="1373" w:type="dxa"/>
            <w:tcBorders>
              <w:top w:val="single" w:color="auto" w:sz="4" w:space="0"/>
              <w:left w:val="single" w:color="auto" w:sz="4" w:space="0"/>
              <w:bottom w:val="single" w:color="auto" w:sz="4" w:space="0"/>
              <w:right w:val="single" w:color="auto" w:sz="4" w:space="0"/>
            </w:tcBorders>
            <w:noWrap/>
            <w:vAlign w:val="center"/>
          </w:tcPr>
          <w:p w14:paraId="011B01E1">
            <w:pPr>
              <w:jc w:val="center"/>
              <w:outlineLvl w:val="9"/>
              <w:rPr>
                <w:rFonts w:hint="default" w:ascii="Times New Roman" w:hAnsi="Times New Roman" w:eastAsiaTheme="minorEastAsia" w:cstheme="minorEastAsia"/>
                <w:color w:val="auto"/>
                <w:sz w:val="21"/>
                <w:szCs w:val="21"/>
                <w:highlight w:val="none"/>
                <w:lang w:val="en-US" w:eastAsia="zh-CN"/>
              </w:rPr>
            </w:pPr>
            <w:r>
              <w:rPr>
                <w:rFonts w:hint="eastAsia" w:ascii="Times New Roman" w:hAnsi="Times New Roman" w:eastAsiaTheme="minorEastAsia" w:cstheme="minorEastAsia"/>
                <w:color w:val="auto"/>
                <w:sz w:val="21"/>
                <w:szCs w:val="21"/>
                <w:highlight w:val="none"/>
                <w:lang w:val="en-US" w:eastAsia="zh-CN"/>
              </w:rPr>
              <w:t>成果交付保障</w:t>
            </w:r>
          </w:p>
          <w:p w14:paraId="0870D0A0">
            <w:pPr>
              <w:spacing w:line="240" w:lineRule="auto"/>
              <w:jc w:val="center"/>
              <w:outlineLvl w:val="9"/>
              <w:rPr>
                <w:rFonts w:hint="eastAsia"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lang w:val="en-US" w:eastAsia="zh-CN"/>
              </w:rPr>
              <w:t>5</w:t>
            </w:r>
            <w:r>
              <w:rPr>
                <w:rFonts w:hint="eastAsia" w:ascii="Times New Roman" w:hAnsi="Times New Roman" w:eastAsiaTheme="minorEastAsia" w:cstheme="minorEastAsia"/>
                <w:color w:val="auto"/>
                <w:sz w:val="21"/>
                <w:szCs w:val="21"/>
                <w:highlight w:val="none"/>
              </w:rPr>
              <w:t>分）</w:t>
            </w:r>
          </w:p>
        </w:tc>
        <w:tc>
          <w:tcPr>
            <w:tcW w:w="6530" w:type="dxa"/>
            <w:tcBorders>
              <w:top w:val="single" w:color="auto" w:sz="4" w:space="0"/>
              <w:left w:val="single" w:color="auto" w:sz="4" w:space="0"/>
              <w:bottom w:val="single" w:color="auto" w:sz="4" w:space="0"/>
              <w:right w:val="single" w:color="auto" w:sz="4" w:space="0"/>
            </w:tcBorders>
            <w:noWrap/>
            <w:vAlign w:val="center"/>
          </w:tcPr>
          <w:p w14:paraId="073EFBE5">
            <w:pPr>
              <w:spacing w:line="360" w:lineRule="exact"/>
              <w:textAlignment w:val="baseline"/>
              <w:outlineLvl w:val="9"/>
              <w:rPr>
                <w:rFonts w:hint="eastAsia" w:ascii="Times New Roman" w:hAnsi="Times New Roman" w:eastAsiaTheme="minorEastAsia" w:cstheme="minorEastAsia"/>
                <w:color w:val="auto"/>
                <w:sz w:val="21"/>
                <w:szCs w:val="21"/>
                <w:highlight w:val="none"/>
                <w:lang w:val="en-US" w:eastAsia="zh-CN"/>
              </w:rPr>
            </w:pPr>
            <w:r>
              <w:rPr>
                <w:rFonts w:hint="eastAsia" w:ascii="Times New Roman" w:hAnsi="Times New Roman" w:eastAsiaTheme="minorEastAsia" w:cstheme="minorEastAsia"/>
                <w:color w:val="auto"/>
                <w:kern w:val="0"/>
                <w:sz w:val="21"/>
                <w:szCs w:val="21"/>
                <w:highlight w:val="none"/>
              </w:rPr>
              <w:t>供应商提交</w:t>
            </w:r>
            <w:r>
              <w:rPr>
                <w:rFonts w:hint="eastAsia" w:ascii="Times New Roman" w:hAnsi="Times New Roman" w:eastAsiaTheme="minorEastAsia" w:cstheme="minorEastAsia"/>
                <w:color w:val="auto"/>
                <w:kern w:val="0"/>
                <w:sz w:val="21"/>
                <w:szCs w:val="21"/>
                <w:highlight w:val="none"/>
                <w:lang w:val="en-US" w:eastAsia="zh-CN"/>
              </w:rPr>
              <w:t>成果交付保障情况：</w:t>
            </w:r>
          </w:p>
          <w:p w14:paraId="18C7F664">
            <w:pPr>
              <w:spacing w:line="360" w:lineRule="exact"/>
              <w:textAlignment w:val="baseline"/>
              <w:outlineLvl w:val="9"/>
              <w:rPr>
                <w:rFonts w:hint="eastAsia" w:ascii="Times New Roman" w:hAnsi="Times New Roman" w:eastAsiaTheme="minorEastAsia" w:cstheme="minorEastAsia"/>
                <w:color w:val="auto"/>
                <w:sz w:val="21"/>
                <w:szCs w:val="21"/>
                <w:highlight w:val="none"/>
                <w:lang w:val="en-US" w:eastAsia="zh-CN"/>
              </w:rPr>
            </w:pPr>
            <w:r>
              <w:rPr>
                <w:rFonts w:hint="eastAsia" w:ascii="Times New Roman" w:hAnsi="Times New Roman" w:eastAsiaTheme="minorEastAsia" w:cstheme="minorEastAsia"/>
                <w:color w:val="auto"/>
                <w:sz w:val="21"/>
                <w:szCs w:val="21"/>
                <w:highlight w:val="none"/>
                <w:lang w:val="en-US" w:eastAsia="zh-CN"/>
              </w:rPr>
              <w:t>1.承诺明确，流程完善。郑重承诺在5个工作日内交付报告，并提供了清晰、高效的报告修改与异议响应流程（如明确反馈时限、复核机制等），保障措施有力，得5分。</w:t>
            </w:r>
          </w:p>
          <w:p w14:paraId="166080D9">
            <w:pPr>
              <w:pStyle w:val="2"/>
              <w:ind w:left="0" w:leftChars="0" w:firstLine="0" w:firstLineChars="0"/>
              <w:rPr>
                <w:rFonts w:hint="eastAsia" w:ascii="Times New Roman" w:hAnsi="Times New Roman" w:eastAsiaTheme="minorEastAsia" w:cstheme="minorEastAsia"/>
                <w:lang w:val="en-US" w:eastAsia="zh-CN"/>
              </w:rPr>
            </w:pPr>
            <w:r>
              <w:rPr>
                <w:rFonts w:hint="eastAsia" w:ascii="Times New Roman" w:hAnsi="Times New Roman" w:eastAsiaTheme="minorEastAsia" w:cstheme="minorEastAsia"/>
                <w:lang w:val="en-US" w:eastAsia="zh-CN"/>
              </w:rPr>
              <w:t>2.：承诺基本明确，流程基本具备。承诺5个工作日内交付，有基本的修改或响应流程，但细节描述不够详尽，得3-4分。</w:t>
            </w:r>
          </w:p>
          <w:p w14:paraId="0E843C74">
            <w:pPr>
              <w:spacing w:line="240" w:lineRule="auto"/>
              <w:outlineLvl w:val="9"/>
              <w:rPr>
                <w:rFonts w:hint="eastAsia" w:ascii="Times New Roman" w:hAnsi="Times New Roman" w:eastAsiaTheme="minorEastAsia" w:cstheme="minorEastAsia"/>
                <w:color w:val="auto"/>
                <w:kern w:val="0"/>
                <w:sz w:val="21"/>
                <w:szCs w:val="21"/>
                <w:highlight w:val="none"/>
              </w:rPr>
            </w:pPr>
            <w:r>
              <w:rPr>
                <w:rFonts w:hint="eastAsia" w:ascii="Times New Roman" w:hAnsi="Times New Roman" w:eastAsiaTheme="minorEastAsia" w:cstheme="minorEastAsia"/>
                <w:szCs w:val="21"/>
                <w:lang w:val="en-US" w:eastAsia="zh-CN"/>
              </w:rPr>
              <w:t>3.承诺模糊，流程缺失。未明确承诺交付时限，或时限超出要求，缺乏有效的后续服务保障流程，得0-2分。</w:t>
            </w:r>
          </w:p>
        </w:tc>
      </w:tr>
      <w:tr w14:paraId="34FD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86" w:type="dxa"/>
            <w:vMerge w:val="continue"/>
            <w:tcBorders>
              <w:left w:val="single" w:color="auto" w:sz="4" w:space="0"/>
              <w:bottom w:val="single" w:color="auto" w:sz="4" w:space="0"/>
              <w:right w:val="single" w:color="auto" w:sz="4" w:space="0"/>
            </w:tcBorders>
            <w:noWrap/>
            <w:vAlign w:val="center"/>
          </w:tcPr>
          <w:p w14:paraId="1779D722">
            <w:pPr>
              <w:spacing w:line="240" w:lineRule="auto"/>
              <w:jc w:val="center"/>
              <w:outlineLvl w:val="9"/>
              <w:rPr>
                <w:rFonts w:hint="eastAsia" w:ascii="Times New Roman" w:hAnsi="Times New Roman" w:eastAsiaTheme="minorEastAsia" w:cstheme="minorEastAsia"/>
                <w:color w:val="auto"/>
                <w:sz w:val="21"/>
                <w:szCs w:val="21"/>
              </w:rPr>
            </w:pPr>
          </w:p>
        </w:tc>
        <w:tc>
          <w:tcPr>
            <w:tcW w:w="1373" w:type="dxa"/>
            <w:tcBorders>
              <w:top w:val="single" w:color="auto" w:sz="4" w:space="0"/>
              <w:left w:val="single" w:color="auto" w:sz="4" w:space="0"/>
              <w:bottom w:val="single" w:color="auto" w:sz="4" w:space="0"/>
              <w:right w:val="single" w:color="auto" w:sz="4" w:space="0"/>
            </w:tcBorders>
            <w:noWrap/>
            <w:vAlign w:val="center"/>
          </w:tcPr>
          <w:p w14:paraId="128DF9CA">
            <w:pPr>
              <w:spacing w:line="240" w:lineRule="auto"/>
              <w:jc w:val="center"/>
              <w:outlineLvl w:val="9"/>
              <w:rPr>
                <w:rFonts w:hint="eastAsia" w:ascii="Times New Roman" w:hAnsi="Times New Roman" w:eastAsiaTheme="minorEastAsia" w:cstheme="minorEastAsia"/>
                <w:color w:val="auto"/>
                <w:sz w:val="21"/>
                <w:szCs w:val="21"/>
                <w:highlight w:val="none"/>
                <w:lang w:val="en-US" w:eastAsia="zh-CN"/>
              </w:rPr>
            </w:pPr>
            <w:r>
              <w:rPr>
                <w:rFonts w:hint="eastAsia" w:ascii="Times New Roman" w:hAnsi="Times New Roman" w:eastAsiaTheme="minorEastAsia" w:cstheme="minorEastAsia"/>
                <w:color w:val="auto"/>
                <w:sz w:val="21"/>
                <w:szCs w:val="21"/>
                <w:highlight w:val="none"/>
                <w:lang w:val="en-US" w:eastAsia="zh-CN"/>
              </w:rPr>
              <w:t>质量管控措施</w:t>
            </w:r>
          </w:p>
          <w:p w14:paraId="576ACF3C">
            <w:pPr>
              <w:pStyle w:val="2"/>
              <w:ind w:left="0" w:leftChars="0" w:firstLine="0" w:firstLineChars="0"/>
              <w:jc w:val="center"/>
              <w:rPr>
                <w:rFonts w:hint="eastAsia" w:ascii="Times New Roman" w:hAnsi="Times New Roman" w:eastAsiaTheme="minorEastAsia" w:cstheme="minorEastAsia"/>
                <w:lang w:val="en-US" w:eastAsia="zh-CN"/>
              </w:rPr>
            </w:pPr>
            <w:r>
              <w:rPr>
                <w:rFonts w:hint="eastAsia" w:ascii="Times New Roman" w:hAnsi="Times New Roman" w:eastAsiaTheme="minorEastAsia" w:cstheme="minorEastAsia"/>
                <w:color w:val="auto"/>
                <w:sz w:val="21"/>
                <w:szCs w:val="21"/>
                <w:highlight w:val="none"/>
                <w:lang w:val="en-US" w:eastAsia="zh-CN"/>
              </w:rPr>
              <w:t>（5分）</w:t>
            </w:r>
          </w:p>
        </w:tc>
        <w:tc>
          <w:tcPr>
            <w:tcW w:w="6530" w:type="dxa"/>
            <w:tcBorders>
              <w:top w:val="single" w:color="auto" w:sz="4" w:space="0"/>
              <w:left w:val="single" w:color="auto" w:sz="4" w:space="0"/>
              <w:bottom w:val="single" w:color="auto" w:sz="4" w:space="0"/>
              <w:right w:val="single" w:color="auto" w:sz="4" w:space="0"/>
            </w:tcBorders>
            <w:noWrap/>
            <w:vAlign w:val="center"/>
          </w:tcPr>
          <w:p w14:paraId="403FB961">
            <w:pPr>
              <w:spacing w:line="240" w:lineRule="auto"/>
              <w:outlineLvl w:val="9"/>
              <w:rPr>
                <w:rFonts w:hint="eastAsia" w:ascii="Times New Roman" w:hAnsi="Times New Roman" w:eastAsiaTheme="minorEastAsia" w:cstheme="minorEastAsia"/>
                <w:color w:val="auto"/>
                <w:kern w:val="0"/>
                <w:sz w:val="21"/>
                <w:szCs w:val="21"/>
                <w:highlight w:val="none"/>
                <w:lang w:val="en-US" w:eastAsia="zh-CN"/>
              </w:rPr>
            </w:pPr>
            <w:r>
              <w:rPr>
                <w:rFonts w:hint="eastAsia" w:ascii="Times New Roman" w:hAnsi="Times New Roman" w:eastAsiaTheme="minorEastAsia" w:cstheme="minorEastAsia"/>
                <w:color w:val="auto"/>
                <w:kern w:val="0"/>
                <w:sz w:val="21"/>
                <w:szCs w:val="21"/>
                <w:highlight w:val="none"/>
              </w:rPr>
              <w:t>供应商提交</w:t>
            </w:r>
            <w:r>
              <w:rPr>
                <w:rFonts w:hint="eastAsia" w:ascii="Times New Roman" w:hAnsi="Times New Roman" w:eastAsiaTheme="minorEastAsia" w:cstheme="minorEastAsia"/>
                <w:color w:val="auto"/>
                <w:kern w:val="0"/>
                <w:sz w:val="21"/>
                <w:szCs w:val="21"/>
                <w:highlight w:val="none"/>
                <w:lang w:val="en-US" w:eastAsia="zh-CN"/>
              </w:rPr>
              <w:t>质量管控措施情况：</w:t>
            </w:r>
          </w:p>
          <w:p w14:paraId="0BDEDC5B">
            <w:pPr>
              <w:pStyle w:val="2"/>
              <w:numPr>
                <w:ilvl w:val="0"/>
                <w:numId w:val="2"/>
              </w:numPr>
              <w:ind w:left="0" w:leftChars="0" w:firstLine="0" w:firstLineChars="0"/>
              <w:rPr>
                <w:rFonts w:hint="eastAsia" w:ascii="Times New Roman" w:hAnsi="Times New Roman" w:eastAsiaTheme="minorEastAsia" w:cstheme="minorEastAsia"/>
                <w:color w:val="auto"/>
                <w:kern w:val="0"/>
                <w:sz w:val="21"/>
                <w:szCs w:val="21"/>
                <w:highlight w:val="none"/>
                <w:lang w:val="en-US" w:eastAsia="zh-CN"/>
              </w:rPr>
            </w:pPr>
            <w:r>
              <w:rPr>
                <w:rFonts w:hint="eastAsia" w:ascii="Times New Roman" w:hAnsi="Times New Roman" w:eastAsiaTheme="minorEastAsia" w:cstheme="minorEastAsia"/>
                <w:color w:val="auto"/>
                <w:kern w:val="0"/>
                <w:sz w:val="21"/>
                <w:szCs w:val="21"/>
                <w:highlight w:val="none"/>
                <w:lang w:val="en-US" w:eastAsia="zh-CN"/>
              </w:rPr>
              <w:t>机制健全，措施有效。设立完善的多级审核机制（如项目经理、部门负责人、质量专员三级审核）或引入第三方权威机构校验，质量控制点设置合理，能有效确保数据准确性和报告质量，得5分。</w:t>
            </w:r>
          </w:p>
          <w:p w14:paraId="39E8C764">
            <w:pPr>
              <w:pStyle w:val="2"/>
              <w:numPr>
                <w:ilvl w:val="0"/>
                <w:numId w:val="2"/>
              </w:numPr>
              <w:ind w:left="0" w:leftChars="0" w:firstLine="0" w:firstLineChars="0"/>
              <w:rPr>
                <w:rFonts w:hint="eastAsia" w:ascii="Times New Roman" w:hAnsi="Times New Roman" w:eastAsiaTheme="minorEastAsia" w:cstheme="minorEastAsia"/>
                <w:color w:val="auto"/>
                <w:kern w:val="0"/>
                <w:sz w:val="21"/>
                <w:szCs w:val="21"/>
                <w:highlight w:val="none"/>
                <w:lang w:val="en-US" w:eastAsia="zh-CN"/>
              </w:rPr>
            </w:pPr>
            <w:r>
              <w:rPr>
                <w:rFonts w:hint="eastAsia" w:ascii="Times New Roman" w:hAnsi="Times New Roman" w:eastAsiaTheme="minorEastAsia" w:cstheme="minorEastAsia"/>
                <w:color w:val="auto"/>
                <w:kern w:val="0"/>
                <w:sz w:val="21"/>
                <w:szCs w:val="21"/>
                <w:highlight w:val="none"/>
                <w:lang w:val="en-US" w:eastAsia="zh-CN"/>
              </w:rPr>
              <w:t>机制基本健全，措施一般。有基本的审核流程（如两级审核），但细节描述不足，或主要依赖内部审核，措施有效性一般，得3-4分。</w:t>
            </w:r>
          </w:p>
          <w:p w14:paraId="63C19EFC">
            <w:pPr>
              <w:pStyle w:val="2"/>
              <w:numPr>
                <w:ilvl w:val="0"/>
                <w:numId w:val="2"/>
              </w:numPr>
              <w:ind w:left="0" w:leftChars="0" w:firstLine="0" w:firstLineChars="0"/>
              <w:rPr>
                <w:rFonts w:hint="default" w:ascii="Times New Roman" w:hAnsi="Times New Roman" w:eastAsiaTheme="minorEastAsia" w:cstheme="minorEastAsia"/>
                <w:color w:val="auto"/>
                <w:kern w:val="0"/>
                <w:sz w:val="21"/>
                <w:szCs w:val="21"/>
                <w:highlight w:val="none"/>
                <w:lang w:val="en-US" w:eastAsia="zh-CN"/>
              </w:rPr>
            </w:pPr>
            <w:r>
              <w:rPr>
                <w:rFonts w:hint="eastAsia" w:ascii="Times New Roman" w:hAnsi="Times New Roman" w:eastAsiaTheme="minorEastAsia" w:cstheme="minorEastAsia"/>
                <w:color w:val="auto"/>
                <w:kern w:val="0"/>
                <w:sz w:val="21"/>
                <w:szCs w:val="21"/>
                <w:highlight w:val="none"/>
                <w:lang w:val="en-US" w:eastAsia="zh-CN"/>
              </w:rPr>
              <w:t>机制不健全，措施空泛。仅简单提及“保证质量”，缺乏具体的管控流程和措施，或措施可行性不强，得0-2分。</w:t>
            </w:r>
          </w:p>
        </w:tc>
      </w:tr>
      <w:tr w14:paraId="0514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86" w:type="dxa"/>
            <w:vMerge w:val="restart"/>
            <w:tcBorders>
              <w:top w:val="single" w:color="auto" w:sz="4" w:space="0"/>
              <w:left w:val="single" w:color="auto" w:sz="4" w:space="0"/>
              <w:right w:val="single" w:color="auto" w:sz="4" w:space="0"/>
            </w:tcBorders>
            <w:noWrap/>
            <w:vAlign w:val="center"/>
          </w:tcPr>
          <w:p w14:paraId="5D07EFB5">
            <w:pPr>
              <w:spacing w:line="240" w:lineRule="auto"/>
              <w:jc w:val="center"/>
              <w:outlineLvl w:val="9"/>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商务部分</w:t>
            </w:r>
          </w:p>
          <w:p w14:paraId="53119EC3">
            <w:pPr>
              <w:spacing w:line="240" w:lineRule="auto"/>
              <w:jc w:val="center"/>
              <w:outlineLvl w:val="9"/>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w:t>
            </w:r>
            <w:r>
              <w:rPr>
                <w:rFonts w:hint="eastAsia" w:ascii="Times New Roman" w:hAnsi="Times New Roman" w:eastAsiaTheme="minorEastAsia" w:cstheme="minorEastAsia"/>
                <w:color w:val="auto"/>
                <w:sz w:val="21"/>
                <w:szCs w:val="21"/>
                <w:lang w:val="en-US" w:eastAsia="zh-CN"/>
              </w:rPr>
              <w:t>30</w:t>
            </w:r>
            <w:r>
              <w:rPr>
                <w:rFonts w:hint="eastAsia" w:ascii="Times New Roman" w:hAnsi="Times New Roman" w:eastAsiaTheme="minorEastAsia" w:cstheme="minorEastAsia"/>
                <w:color w:val="auto"/>
                <w:sz w:val="21"/>
                <w:szCs w:val="21"/>
              </w:rPr>
              <w:t>分）</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A407B">
            <w:pPr>
              <w:jc w:val="center"/>
              <w:outlineLvl w:val="9"/>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项目负责人</w:t>
            </w:r>
          </w:p>
          <w:p w14:paraId="0FD7C2E7">
            <w:pPr>
              <w:jc w:val="center"/>
              <w:outlineLvl w:val="9"/>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个人专业能力</w:t>
            </w:r>
          </w:p>
          <w:p w14:paraId="0D8222B7">
            <w:r>
              <w:rPr>
                <w:rFonts w:hint="eastAsia" w:asciiTheme="minorEastAsia" w:hAnsiTheme="minorEastAsia" w:eastAsiaTheme="minorEastAsia" w:cstheme="minorEastAsia"/>
                <w:color w:val="auto"/>
                <w:sz w:val="20"/>
                <w:szCs w:val="20"/>
                <w:highlight w:val="none"/>
              </w:rPr>
              <w:t>（1</w:t>
            </w:r>
            <w:r>
              <w:rPr>
                <w:rFonts w:hint="eastAsia" w:asciiTheme="minorEastAsia" w:hAnsiTheme="minorEastAsia" w:eastAsiaTheme="minorEastAsia" w:cstheme="minorEastAsia"/>
                <w:color w:val="auto"/>
                <w:sz w:val="20"/>
                <w:szCs w:val="20"/>
                <w:highlight w:val="none"/>
                <w:lang w:val="en-US" w:eastAsia="zh-CN"/>
              </w:rPr>
              <w:t>0</w:t>
            </w:r>
            <w:r>
              <w:rPr>
                <w:rFonts w:hint="eastAsia" w:asciiTheme="minorEastAsia" w:hAnsiTheme="minorEastAsia" w:eastAsiaTheme="minorEastAsia" w:cstheme="minorEastAsia"/>
                <w:color w:val="auto"/>
                <w:sz w:val="20"/>
                <w:szCs w:val="20"/>
                <w:highlight w:val="none"/>
              </w:rPr>
              <w:t>分）</w:t>
            </w:r>
          </w:p>
          <w:p w14:paraId="7451D8EB"/>
          <w:p w14:paraId="769DEC09">
            <w:pPr>
              <w:spacing w:line="240" w:lineRule="auto"/>
              <w:jc w:val="center"/>
              <w:outlineLvl w:val="9"/>
              <w:rPr>
                <w:rFonts w:hint="eastAsia" w:ascii="宋体" w:hAnsi="宋体" w:eastAsia="宋体" w:cs="宋体"/>
                <w:color w:val="auto"/>
                <w:kern w:val="2"/>
                <w:sz w:val="20"/>
                <w:szCs w:val="20"/>
                <w:lang w:val="en-US" w:eastAsia="zh-CN" w:bidi="ar-SA"/>
              </w:rPr>
            </w:pPr>
          </w:p>
        </w:tc>
        <w:tc>
          <w:tcPr>
            <w:tcW w:w="6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51EB2">
            <w:pPr>
              <w:outlineLvl w:val="9"/>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自2022年1月1日起项目负责人具备</w:t>
            </w:r>
            <w:r>
              <w:rPr>
                <w:rFonts w:hint="eastAsia" w:asciiTheme="minorEastAsia" w:hAnsiTheme="minorEastAsia" w:eastAsiaTheme="minorEastAsia" w:cstheme="minorEastAsia"/>
                <w:color w:val="auto"/>
                <w:kern w:val="0"/>
                <w:szCs w:val="21"/>
                <w:highlight w:val="none"/>
              </w:rPr>
              <w:t>长期顾问服务、投促合作招商等方面的业绩，每提供一个得</w:t>
            </w:r>
            <w:r>
              <w:rPr>
                <w:rFonts w:hint="eastAsia" w:asciiTheme="minorEastAsia" w:hAnsiTheme="minorEastAsia" w:eastAsiaTheme="minorEastAsia" w:cstheme="minorEastAsia"/>
                <w:color w:val="auto"/>
                <w:kern w:val="0"/>
                <w:szCs w:val="21"/>
                <w:highlight w:val="none"/>
                <w:lang w:val="en-US" w:eastAsia="zh-CN"/>
              </w:rPr>
              <w:t>2.5</w:t>
            </w:r>
            <w:r>
              <w:rPr>
                <w:rFonts w:hint="eastAsia" w:asciiTheme="minorEastAsia" w:hAnsiTheme="minorEastAsia" w:eastAsiaTheme="minorEastAsia" w:cstheme="minorEastAsia"/>
                <w:color w:val="auto"/>
                <w:kern w:val="0"/>
                <w:szCs w:val="21"/>
                <w:highlight w:val="none"/>
              </w:rPr>
              <w:t>分，本项满分</w:t>
            </w:r>
            <w:r>
              <w:rPr>
                <w:rFonts w:hint="eastAsia" w:asciiTheme="minorEastAsia" w:hAnsiTheme="minorEastAsia" w:eastAsiaTheme="minorEastAsia" w:cstheme="minorEastAsia"/>
                <w:color w:val="auto"/>
                <w:kern w:val="0"/>
                <w:szCs w:val="21"/>
                <w:highlight w:val="none"/>
                <w:lang w:val="en-US" w:eastAsia="zh-CN"/>
              </w:rPr>
              <w:t>10</w:t>
            </w:r>
            <w:r>
              <w:rPr>
                <w:rFonts w:hint="eastAsia" w:asciiTheme="minorEastAsia" w:hAnsiTheme="minorEastAsia" w:eastAsiaTheme="minorEastAsia" w:cstheme="minorEastAsia"/>
                <w:color w:val="auto"/>
                <w:kern w:val="0"/>
                <w:szCs w:val="21"/>
                <w:highlight w:val="none"/>
              </w:rPr>
              <w:t>分。</w:t>
            </w:r>
          </w:p>
          <w:p w14:paraId="679E8D78">
            <w:pPr>
              <w:spacing w:line="240" w:lineRule="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Cs w:val="21"/>
                <w:highlight w:val="none"/>
              </w:rPr>
              <w:t>证明材料：提供相关项目合同（首页、签字盖章页）或中标通知书复印件</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合同须体现项目负责人</w:t>
            </w:r>
            <w:r>
              <w:rPr>
                <w:rFonts w:hint="eastAsia" w:asciiTheme="minorEastAsia" w:hAnsiTheme="minorEastAsia" w:eastAsiaTheme="minorEastAsia" w:cstheme="minorEastAsia"/>
                <w:color w:val="auto"/>
                <w:kern w:val="0"/>
                <w:szCs w:val="21"/>
                <w:highlight w:val="none"/>
              </w:rPr>
              <w:t>。</w:t>
            </w:r>
          </w:p>
        </w:tc>
      </w:tr>
      <w:tr w14:paraId="376C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86" w:type="dxa"/>
            <w:vMerge w:val="continue"/>
            <w:tcBorders>
              <w:left w:val="single" w:color="auto" w:sz="4" w:space="0"/>
              <w:right w:val="single" w:color="auto" w:sz="4" w:space="0"/>
            </w:tcBorders>
            <w:noWrap/>
            <w:vAlign w:val="center"/>
          </w:tcPr>
          <w:p w14:paraId="0526E72E">
            <w:pPr>
              <w:spacing w:line="240" w:lineRule="auto"/>
              <w:jc w:val="center"/>
              <w:outlineLvl w:val="9"/>
              <w:rPr>
                <w:rFonts w:hint="eastAsia" w:ascii="Times New Roman" w:hAnsi="Times New Roman" w:eastAsiaTheme="minorEastAsia" w:cstheme="minorEastAsia"/>
                <w:color w:val="auto"/>
                <w:sz w:val="21"/>
                <w:szCs w:val="21"/>
              </w:rPr>
            </w:pPr>
          </w:p>
        </w:tc>
        <w:tc>
          <w:tcPr>
            <w:tcW w:w="1373" w:type="dxa"/>
            <w:tcBorders>
              <w:top w:val="single" w:color="auto" w:sz="4" w:space="0"/>
              <w:left w:val="single" w:color="auto" w:sz="4" w:space="0"/>
              <w:right w:val="single" w:color="auto" w:sz="4" w:space="0"/>
            </w:tcBorders>
            <w:shd w:val="clear" w:color="auto" w:fill="auto"/>
            <w:noWrap/>
            <w:vAlign w:val="center"/>
          </w:tcPr>
          <w:p w14:paraId="6214979B">
            <w:pPr>
              <w:jc w:val="center"/>
              <w:outlineLvl w:val="9"/>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t>供应商</w:t>
            </w:r>
            <w:r>
              <w:rPr>
                <w:rFonts w:hint="eastAsia" w:asciiTheme="minorEastAsia" w:hAnsiTheme="minorEastAsia" w:eastAsiaTheme="minorEastAsia" w:cstheme="minorEastAsia"/>
                <w:color w:val="auto"/>
                <w:sz w:val="20"/>
                <w:szCs w:val="20"/>
                <w:highlight w:val="none"/>
              </w:rPr>
              <w:t>业绩</w:t>
            </w:r>
          </w:p>
          <w:p w14:paraId="7568F041">
            <w:pPr>
              <w:spacing w:line="240" w:lineRule="auto"/>
              <w:jc w:val="center"/>
              <w:outlineLvl w:val="9"/>
              <w:rPr>
                <w:rFonts w:hint="default"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w:t>
            </w:r>
            <w:r>
              <w:rPr>
                <w:rFonts w:hint="eastAsia" w:asciiTheme="minorEastAsia" w:hAnsiTheme="minorEastAsia" w:eastAsiaTheme="minorEastAsia" w:cstheme="minorEastAsia"/>
                <w:color w:val="auto"/>
                <w:sz w:val="20"/>
                <w:szCs w:val="20"/>
                <w:highlight w:val="none"/>
                <w:lang w:val="en-US" w:eastAsia="zh-CN"/>
              </w:rPr>
              <w:t>20</w:t>
            </w:r>
            <w:r>
              <w:rPr>
                <w:rFonts w:hint="eastAsia" w:asciiTheme="minorEastAsia" w:hAnsiTheme="minorEastAsia" w:eastAsiaTheme="minorEastAsia" w:cstheme="minorEastAsia"/>
                <w:color w:val="auto"/>
                <w:sz w:val="20"/>
                <w:szCs w:val="20"/>
                <w:highlight w:val="none"/>
              </w:rPr>
              <w:t>分）</w:t>
            </w:r>
          </w:p>
        </w:tc>
        <w:tc>
          <w:tcPr>
            <w:tcW w:w="6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9038D">
            <w:pPr>
              <w:outlineLvl w:val="9"/>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自2022年1月1日供应商</w:t>
            </w:r>
            <w:r>
              <w:rPr>
                <w:rFonts w:hint="eastAsia" w:asciiTheme="minorEastAsia" w:hAnsiTheme="minorEastAsia" w:eastAsiaTheme="minorEastAsia" w:cstheme="minorEastAsia"/>
                <w:color w:val="auto"/>
                <w:kern w:val="0"/>
                <w:szCs w:val="21"/>
                <w:highlight w:val="none"/>
              </w:rPr>
              <w:t>服务过的长期顾问服务、投促合作招商等方面的业绩，每提供一个得</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分，本项满分</w:t>
            </w:r>
            <w:r>
              <w:rPr>
                <w:rFonts w:hint="eastAsia" w:asciiTheme="minorEastAsia" w:hAnsiTheme="minorEastAsia" w:eastAsiaTheme="minorEastAsia" w:cstheme="minorEastAsia"/>
                <w:color w:val="auto"/>
                <w:kern w:val="0"/>
                <w:szCs w:val="21"/>
                <w:highlight w:val="none"/>
                <w:lang w:val="en-US" w:eastAsia="zh-CN"/>
              </w:rPr>
              <w:t>20</w:t>
            </w:r>
            <w:r>
              <w:rPr>
                <w:rFonts w:hint="eastAsia" w:asciiTheme="minorEastAsia" w:hAnsiTheme="minorEastAsia" w:eastAsiaTheme="minorEastAsia" w:cstheme="minorEastAsia"/>
                <w:color w:val="auto"/>
                <w:kern w:val="0"/>
                <w:szCs w:val="21"/>
                <w:highlight w:val="none"/>
              </w:rPr>
              <w:t>分。</w:t>
            </w:r>
          </w:p>
          <w:p w14:paraId="2864FC51">
            <w:pPr>
              <w:spacing w:line="240" w:lineRule="auto"/>
              <w:outlineLvl w:val="9"/>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rPr>
              <w:t>证明材料：提供相关项目合同（首页、签字盖章页）或中标通知书复印件</w:t>
            </w:r>
          </w:p>
        </w:tc>
      </w:tr>
    </w:tbl>
    <w:p w14:paraId="3FBC4348">
      <w:pPr>
        <w:pStyle w:val="2"/>
        <w:ind w:left="0" w:leftChars="0" w:firstLine="0" w:firstLineChars="0"/>
        <w:rPr>
          <w:rFonts w:hint="eastAsia" w:ascii="Times New Roman" w:hAnsi="Times New Roman" w:eastAsiaTheme="minorEastAsia" w:cstheme="minorEastAsia"/>
          <w:b/>
          <w:color w:val="auto"/>
          <w:sz w:val="21"/>
          <w:szCs w:val="21"/>
        </w:rPr>
      </w:pPr>
    </w:p>
    <w:p w14:paraId="2BEA8265">
      <w:pPr>
        <w:pageBreakBefore w:val="0"/>
        <w:wordWrap/>
        <w:topLinePunct w:val="0"/>
        <w:bidi w:val="0"/>
        <w:adjustRightInd w:val="0"/>
        <w:snapToGrid w:val="0"/>
        <w:spacing w:line="360" w:lineRule="auto"/>
        <w:jc w:val="both"/>
        <w:textAlignment w:val="auto"/>
        <w:outlineLvl w:val="1"/>
        <w:rPr>
          <w:rFonts w:hint="eastAsia" w:ascii="Times New Roman" w:hAnsi="Times New Roman" w:eastAsiaTheme="minorEastAsia" w:cstheme="minorEastAsia"/>
          <w:b/>
          <w:color w:val="auto"/>
          <w:sz w:val="21"/>
          <w:szCs w:val="21"/>
        </w:rPr>
      </w:pPr>
    </w:p>
    <w:p w14:paraId="051690F4">
      <w:pPr>
        <w:pageBreakBefore w:val="0"/>
        <w:wordWrap/>
        <w:topLinePunct w:val="0"/>
        <w:bidi w:val="0"/>
        <w:adjustRightInd w:val="0"/>
        <w:snapToGrid w:val="0"/>
        <w:spacing w:line="360" w:lineRule="auto"/>
        <w:jc w:val="center"/>
        <w:textAlignment w:val="auto"/>
        <w:outlineLvl w:val="1"/>
        <w:rPr>
          <w:rFonts w:hint="eastAsia" w:asciiTheme="majorEastAsia" w:hAnsiTheme="majorEastAsia" w:eastAsiaTheme="majorEastAsia" w:cstheme="majorEastAsia"/>
          <w:b/>
          <w:color w:val="auto"/>
          <w:sz w:val="21"/>
          <w:szCs w:val="21"/>
        </w:rPr>
      </w:pPr>
    </w:p>
    <w:p w14:paraId="101C7BED">
      <w:pPr>
        <w:pageBreakBefore w:val="0"/>
        <w:wordWrap/>
        <w:topLinePunct w:val="0"/>
        <w:bidi w:val="0"/>
        <w:adjustRightInd w:val="0"/>
        <w:snapToGrid w:val="0"/>
        <w:spacing w:line="360" w:lineRule="auto"/>
        <w:jc w:val="center"/>
        <w:textAlignment w:val="auto"/>
        <w:outlineLvl w:val="1"/>
        <w:rPr>
          <w:rFonts w:hint="eastAsia" w:asciiTheme="majorEastAsia" w:hAnsiTheme="majorEastAsia" w:eastAsiaTheme="majorEastAsia" w:cstheme="majorEastAsia"/>
          <w:b/>
          <w:color w:val="auto"/>
          <w:sz w:val="21"/>
          <w:szCs w:val="21"/>
        </w:rPr>
      </w:pPr>
    </w:p>
    <w:p w14:paraId="0C77937F">
      <w:pPr>
        <w:pageBreakBefore w:val="0"/>
        <w:wordWrap/>
        <w:topLinePunct w:val="0"/>
        <w:bidi w:val="0"/>
        <w:adjustRightInd w:val="0"/>
        <w:snapToGrid w:val="0"/>
        <w:spacing w:line="360" w:lineRule="auto"/>
        <w:jc w:val="center"/>
        <w:textAlignment w:val="auto"/>
        <w:outlineLvl w:val="1"/>
        <w:rPr>
          <w:rFonts w:hint="eastAsia" w:asciiTheme="majorEastAsia" w:hAnsiTheme="majorEastAsia" w:eastAsiaTheme="majorEastAsia" w:cstheme="majorEastAsia"/>
          <w:b/>
          <w:color w:val="auto"/>
          <w:sz w:val="21"/>
          <w:szCs w:val="21"/>
        </w:rPr>
      </w:pPr>
    </w:p>
    <w:p w14:paraId="193B3787">
      <w:pPr>
        <w:pageBreakBefore w:val="0"/>
        <w:wordWrap/>
        <w:topLinePunct w:val="0"/>
        <w:bidi w:val="0"/>
        <w:adjustRightInd w:val="0"/>
        <w:snapToGrid w:val="0"/>
        <w:spacing w:line="360" w:lineRule="auto"/>
        <w:jc w:val="center"/>
        <w:textAlignment w:val="auto"/>
        <w:outlineLvl w:val="1"/>
        <w:rPr>
          <w:rFonts w:hint="eastAsia" w:asciiTheme="majorEastAsia" w:hAnsiTheme="majorEastAsia" w:eastAsiaTheme="majorEastAsia" w:cstheme="majorEastAsia"/>
          <w:b/>
          <w:color w:val="auto"/>
          <w:sz w:val="21"/>
          <w:szCs w:val="21"/>
        </w:rPr>
      </w:pPr>
    </w:p>
    <w:p w14:paraId="2896CC83">
      <w:pPr>
        <w:pageBreakBefore w:val="0"/>
        <w:wordWrap/>
        <w:topLinePunct w:val="0"/>
        <w:bidi w:val="0"/>
        <w:adjustRightInd w:val="0"/>
        <w:snapToGrid w:val="0"/>
        <w:spacing w:line="360" w:lineRule="auto"/>
        <w:jc w:val="center"/>
        <w:textAlignment w:val="auto"/>
        <w:outlineLvl w:val="1"/>
        <w:rPr>
          <w:rFonts w:hint="eastAsia" w:asciiTheme="majorEastAsia" w:hAnsiTheme="majorEastAsia" w:eastAsiaTheme="majorEastAsia" w:cstheme="majorEastAsia"/>
          <w:b/>
          <w:color w:val="auto"/>
          <w:sz w:val="21"/>
          <w:szCs w:val="21"/>
        </w:rPr>
      </w:pPr>
    </w:p>
    <w:p w14:paraId="6FF2E610">
      <w:pPr>
        <w:pageBreakBefore w:val="0"/>
        <w:wordWrap/>
        <w:topLinePunct w:val="0"/>
        <w:bidi w:val="0"/>
        <w:adjustRightInd w:val="0"/>
        <w:snapToGrid w:val="0"/>
        <w:spacing w:line="360" w:lineRule="auto"/>
        <w:jc w:val="center"/>
        <w:textAlignment w:val="auto"/>
        <w:outlineLvl w:val="1"/>
        <w:rPr>
          <w:rFonts w:hint="eastAsia" w:asciiTheme="majorEastAsia" w:hAnsiTheme="majorEastAsia" w:eastAsiaTheme="majorEastAsia" w:cstheme="majorEastAsia"/>
          <w:b/>
          <w:color w:val="auto"/>
          <w:sz w:val="21"/>
          <w:szCs w:val="21"/>
        </w:rPr>
      </w:pPr>
    </w:p>
    <w:p w14:paraId="5ED24DE3">
      <w:pPr>
        <w:pageBreakBefore w:val="0"/>
        <w:wordWrap/>
        <w:topLinePunct w:val="0"/>
        <w:bidi w:val="0"/>
        <w:adjustRightInd w:val="0"/>
        <w:snapToGrid w:val="0"/>
        <w:spacing w:line="360" w:lineRule="auto"/>
        <w:jc w:val="center"/>
        <w:textAlignment w:val="auto"/>
        <w:outlineLvl w:val="1"/>
        <w:rPr>
          <w:rFonts w:hint="eastAsia" w:asciiTheme="majorEastAsia" w:hAnsiTheme="majorEastAsia" w:eastAsiaTheme="majorEastAsia" w:cstheme="majorEastAsia"/>
          <w:b/>
          <w:color w:val="auto"/>
          <w:sz w:val="21"/>
          <w:szCs w:val="21"/>
        </w:rPr>
      </w:pPr>
    </w:p>
    <w:p w14:paraId="1F6EFD68">
      <w:pPr>
        <w:pageBreakBefore w:val="0"/>
        <w:wordWrap/>
        <w:topLinePunct w:val="0"/>
        <w:bidi w:val="0"/>
        <w:adjustRightInd w:val="0"/>
        <w:snapToGrid w:val="0"/>
        <w:spacing w:line="360" w:lineRule="auto"/>
        <w:jc w:val="center"/>
        <w:textAlignment w:val="auto"/>
        <w:outlineLvl w:val="1"/>
        <w:rPr>
          <w:rFonts w:hint="eastAsia" w:asciiTheme="majorEastAsia" w:hAnsiTheme="majorEastAsia" w:eastAsiaTheme="majorEastAsia" w:cstheme="majorEastAsia"/>
          <w:b/>
          <w:color w:val="auto"/>
          <w:sz w:val="28"/>
          <w:szCs w:val="28"/>
        </w:rPr>
      </w:pPr>
    </w:p>
    <w:p w14:paraId="06C709B5">
      <w:pPr>
        <w:pageBreakBefore w:val="0"/>
        <w:wordWrap/>
        <w:topLinePunct w:val="0"/>
        <w:bidi w:val="0"/>
        <w:adjustRightInd w:val="0"/>
        <w:snapToGrid w:val="0"/>
        <w:spacing w:line="360" w:lineRule="auto"/>
        <w:jc w:val="center"/>
        <w:textAlignment w:val="auto"/>
        <w:outlineLvl w:val="1"/>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b/>
          <w:color w:val="auto"/>
          <w:sz w:val="28"/>
          <w:szCs w:val="28"/>
        </w:rPr>
        <w:t>第五章  采购合同</w:t>
      </w:r>
      <w:bookmarkEnd w:id="129"/>
      <w:r>
        <w:rPr>
          <w:rFonts w:hint="eastAsia" w:asciiTheme="majorEastAsia" w:hAnsiTheme="majorEastAsia" w:eastAsiaTheme="majorEastAsia" w:cstheme="majorEastAsia"/>
          <w:b/>
          <w:color w:val="auto"/>
          <w:sz w:val="28"/>
          <w:szCs w:val="28"/>
        </w:rPr>
        <w:t>格式</w:t>
      </w:r>
    </w:p>
    <w:p w14:paraId="17CBCC2D">
      <w:pPr>
        <w:spacing w:line="560" w:lineRule="exact"/>
        <w:jc w:val="center"/>
        <w:rPr>
          <w:rFonts w:hint="eastAsia" w:ascii="Times New Roman" w:hAnsi="Times New Roman" w:eastAsiaTheme="minorEastAsia" w:cstheme="minorEastAsia"/>
          <w:bCs/>
          <w:sz w:val="21"/>
          <w:szCs w:val="21"/>
        </w:rPr>
      </w:pPr>
      <w:r>
        <w:rPr>
          <w:rFonts w:hint="eastAsia" w:ascii="Times New Roman" w:hAnsi="Times New Roman" w:eastAsiaTheme="minorEastAsia" w:cstheme="minorEastAsia"/>
          <w:bCs/>
          <w:sz w:val="21"/>
          <w:szCs w:val="21"/>
        </w:rPr>
        <w:t>企业背景调查服务合同模板</w:t>
      </w:r>
    </w:p>
    <w:p w14:paraId="34376D21">
      <w:pPr>
        <w:spacing w:line="560" w:lineRule="exact"/>
        <w:ind w:firstLine="422" w:firstLineChars="200"/>
        <w:rPr>
          <w:rFonts w:hint="eastAsia" w:ascii="Times New Roman" w:hAnsi="Times New Roman" w:eastAsiaTheme="minorEastAsia" w:cstheme="minorEastAsia"/>
          <w:b/>
          <w:bCs/>
          <w:kern w:val="0"/>
          <w:sz w:val="21"/>
          <w:szCs w:val="21"/>
        </w:rPr>
      </w:pPr>
    </w:p>
    <w:p w14:paraId="14BCCDFA">
      <w:pPr>
        <w:spacing w:line="560" w:lineRule="exact"/>
        <w:ind w:firstLine="422" w:firstLineChars="200"/>
        <w:rPr>
          <w:rFonts w:hint="eastAsia" w:ascii="Times New Roman" w:hAnsi="Times New Roman" w:eastAsiaTheme="minorEastAsia" w:cstheme="minorEastAsia"/>
          <w:b/>
          <w:bCs/>
          <w:kern w:val="0"/>
          <w:sz w:val="21"/>
          <w:szCs w:val="21"/>
          <w:lang w:eastAsia="zh-CN"/>
        </w:rPr>
      </w:pPr>
      <w:r>
        <w:rPr>
          <w:rFonts w:hint="eastAsia" w:ascii="Times New Roman" w:hAnsi="Times New Roman" w:eastAsiaTheme="minorEastAsia" w:cstheme="minorEastAsia"/>
          <w:b/>
          <w:bCs/>
          <w:kern w:val="0"/>
          <w:sz w:val="21"/>
          <w:szCs w:val="21"/>
        </w:rPr>
        <w:t>甲方：</w:t>
      </w:r>
      <w:r>
        <w:rPr>
          <w:rFonts w:hint="eastAsia" w:ascii="Times New Roman" w:hAnsi="Times New Roman" w:eastAsiaTheme="minorEastAsia" w:cstheme="minorEastAsia"/>
          <w:b/>
          <w:bCs/>
          <w:kern w:val="0"/>
          <w:sz w:val="21"/>
          <w:szCs w:val="21"/>
          <w:lang w:val="en-US" w:eastAsia="zh-CN"/>
        </w:rPr>
        <w:t xml:space="preserve">海口江东新区管理局 </w:t>
      </w:r>
    </w:p>
    <w:p w14:paraId="431A10EC">
      <w:pPr>
        <w:spacing w:line="560" w:lineRule="exact"/>
        <w:ind w:firstLine="422" w:firstLineChars="200"/>
        <w:rPr>
          <w:rFonts w:hint="eastAsia" w:ascii="Times New Roman" w:hAnsi="Times New Roman" w:eastAsiaTheme="minorEastAsia" w:cstheme="minorEastAsia"/>
          <w:b/>
          <w:bCs/>
          <w:kern w:val="0"/>
          <w:sz w:val="21"/>
          <w:szCs w:val="21"/>
        </w:rPr>
      </w:pPr>
      <w:r>
        <w:rPr>
          <w:rFonts w:hint="eastAsia" w:ascii="Times New Roman" w:hAnsi="Times New Roman" w:eastAsiaTheme="minorEastAsia" w:cstheme="minorEastAsia"/>
          <w:b/>
          <w:bCs/>
          <w:kern w:val="0"/>
          <w:sz w:val="21"/>
          <w:szCs w:val="21"/>
        </w:rPr>
        <w:t>乙方：</w:t>
      </w:r>
    </w:p>
    <w:p w14:paraId="34B6679F">
      <w:pPr>
        <w:spacing w:line="560" w:lineRule="exact"/>
        <w:ind w:firstLine="420" w:firstLineChars="200"/>
        <w:rPr>
          <w:rFonts w:hint="eastAsia" w:ascii="Times New Roman" w:hAnsi="Times New Roman" w:eastAsiaTheme="minorEastAsia" w:cstheme="minorEastAsia"/>
          <w:kern w:val="0"/>
          <w:sz w:val="21"/>
          <w:szCs w:val="21"/>
          <w:lang w:val="de-DE"/>
        </w:rPr>
      </w:pPr>
    </w:p>
    <w:p w14:paraId="5127E07B">
      <w:pPr>
        <w:spacing w:line="560" w:lineRule="exact"/>
        <w:ind w:firstLine="420" w:firstLineChars="200"/>
        <w:rPr>
          <w:rFonts w:hint="eastAsia" w:ascii="Times New Roman" w:hAnsi="Times New Roman" w:eastAsiaTheme="minorEastAsia" w:cstheme="minorEastAsia"/>
          <w:kern w:val="0"/>
          <w:sz w:val="21"/>
          <w:szCs w:val="21"/>
          <w:lang w:val="de-DE"/>
        </w:rPr>
      </w:pPr>
      <w:r>
        <w:rPr>
          <w:rFonts w:hint="eastAsia" w:ascii="Times New Roman" w:hAnsi="Times New Roman" w:eastAsiaTheme="minorEastAsia" w:cstheme="minorEastAsia"/>
          <w:kern w:val="0"/>
          <w:sz w:val="21"/>
          <w:szCs w:val="21"/>
          <w:lang w:val="de-DE"/>
        </w:rPr>
        <w:t>依据《中华人民共和国民法典》和有关法规的规定，甲乙双方经过友好协商，就乙方为甲方提供</w:t>
      </w:r>
      <w:r>
        <w:rPr>
          <w:rFonts w:hint="eastAsia" w:ascii="Times New Roman" w:hAnsi="Times New Roman" w:eastAsiaTheme="minorEastAsia" w:cstheme="minorEastAsia"/>
          <w:kern w:val="0"/>
          <w:sz w:val="21"/>
          <w:szCs w:val="21"/>
          <w:u w:val="single"/>
        </w:rPr>
        <w:t xml:space="preserve"> 企业背景调查 </w:t>
      </w:r>
      <w:r>
        <w:rPr>
          <w:rFonts w:hint="eastAsia" w:ascii="Times New Roman" w:hAnsi="Times New Roman" w:eastAsiaTheme="minorEastAsia" w:cstheme="minorEastAsia"/>
          <w:kern w:val="0"/>
          <w:sz w:val="21"/>
          <w:szCs w:val="21"/>
        </w:rPr>
        <w:t>服务</w:t>
      </w:r>
      <w:r>
        <w:rPr>
          <w:rFonts w:hint="eastAsia" w:ascii="Times New Roman" w:hAnsi="Times New Roman" w:eastAsiaTheme="minorEastAsia" w:cstheme="minorEastAsia"/>
          <w:kern w:val="0"/>
          <w:sz w:val="21"/>
          <w:szCs w:val="21"/>
          <w:lang w:val="de-DE"/>
        </w:rPr>
        <w:t>。双方达成如下协议，以资共同遵守。</w:t>
      </w:r>
    </w:p>
    <w:p w14:paraId="59106077">
      <w:pPr>
        <w:numPr>
          <w:ilvl w:val="0"/>
          <w:numId w:val="0"/>
        </w:numPr>
        <w:spacing w:line="560" w:lineRule="exact"/>
        <w:ind w:firstLine="420" w:firstLineChars="200"/>
        <w:rPr>
          <w:rFonts w:hint="eastAsia" w:ascii="Times New Roman" w:hAnsi="Times New Roman" w:eastAsiaTheme="minorEastAsia" w:cstheme="minorEastAsia"/>
          <w:b w:val="0"/>
          <w:bCs w:val="0"/>
          <w:kern w:val="0"/>
          <w:sz w:val="21"/>
          <w:szCs w:val="21"/>
        </w:rPr>
      </w:pPr>
      <w:r>
        <w:rPr>
          <w:rFonts w:hint="eastAsia" w:ascii="Times New Roman" w:hAnsi="Times New Roman" w:eastAsiaTheme="minorEastAsia" w:cstheme="minorEastAsia"/>
          <w:b w:val="0"/>
          <w:bCs w:val="0"/>
          <w:kern w:val="0"/>
          <w:sz w:val="21"/>
          <w:szCs w:val="21"/>
        </w:rPr>
        <w:t xml:space="preserve">第一条 </w:t>
      </w:r>
      <w:r>
        <w:rPr>
          <w:rFonts w:hint="eastAsia" w:ascii="Times New Roman" w:hAnsi="Times New Roman" w:eastAsiaTheme="minorEastAsia" w:cstheme="minorEastAsia"/>
          <w:b w:val="0"/>
          <w:bCs w:val="0"/>
          <w:kern w:val="0"/>
          <w:sz w:val="21"/>
          <w:szCs w:val="21"/>
          <w:lang w:val="en-US" w:eastAsia="zh-CN"/>
        </w:rPr>
        <w:t>服务</w:t>
      </w:r>
      <w:r>
        <w:rPr>
          <w:rFonts w:hint="eastAsia" w:ascii="Times New Roman" w:hAnsi="Times New Roman" w:eastAsiaTheme="minorEastAsia" w:cstheme="minorEastAsia"/>
          <w:b w:val="0"/>
          <w:bCs w:val="0"/>
          <w:kern w:val="0"/>
          <w:sz w:val="21"/>
          <w:szCs w:val="21"/>
        </w:rPr>
        <w:t>事项</w:t>
      </w:r>
    </w:p>
    <w:p w14:paraId="5650FAEA">
      <w:pPr>
        <w:numPr>
          <w:ilvl w:val="0"/>
          <w:numId w:val="0"/>
        </w:numPr>
        <w:spacing w:line="560" w:lineRule="exact"/>
        <w:ind w:left="0" w:firstLine="420" w:firstLineChars="200"/>
        <w:rPr>
          <w:rFonts w:hint="eastAsia" w:ascii="Times New Roman" w:hAnsi="Times New Roman" w:eastAsiaTheme="minorEastAsia" w:cstheme="minorEastAsia"/>
          <w:kern w:val="0"/>
          <w:sz w:val="21"/>
          <w:szCs w:val="21"/>
          <w:lang w:val="de-DE"/>
        </w:rPr>
      </w:pPr>
      <w:r>
        <w:rPr>
          <w:rFonts w:hint="eastAsia" w:ascii="Times New Roman" w:hAnsi="Times New Roman" w:eastAsiaTheme="minorEastAsia" w:cstheme="minorEastAsia"/>
          <w:sz w:val="21"/>
          <w:szCs w:val="21"/>
        </w:rPr>
        <w:t>为提升</w:t>
      </w:r>
      <w:r>
        <w:rPr>
          <w:rFonts w:hint="eastAsia" w:ascii="Times New Roman" w:hAnsi="Times New Roman" w:eastAsiaTheme="minorEastAsia" w:cstheme="minorEastAsia"/>
          <w:sz w:val="21"/>
          <w:szCs w:val="21"/>
          <w:lang w:val="en-US" w:eastAsia="zh-CN"/>
        </w:rPr>
        <w:t>甲方</w:t>
      </w:r>
      <w:r>
        <w:rPr>
          <w:rFonts w:hint="eastAsia" w:ascii="Times New Roman" w:hAnsi="Times New Roman" w:eastAsiaTheme="minorEastAsia" w:cstheme="minorEastAsia"/>
          <w:sz w:val="21"/>
          <w:szCs w:val="21"/>
        </w:rPr>
        <w:t>招商引资工作的科学性、精准性与安全性，乙方</w:t>
      </w:r>
      <w:r>
        <w:rPr>
          <w:rFonts w:hint="eastAsia" w:ascii="Times New Roman" w:hAnsi="Times New Roman" w:eastAsiaTheme="minorEastAsia" w:cstheme="minorEastAsia"/>
          <w:sz w:val="21"/>
          <w:szCs w:val="21"/>
          <w:lang w:val="en-US" w:eastAsia="zh-CN"/>
        </w:rPr>
        <w:t>应</w:t>
      </w:r>
      <w:r>
        <w:rPr>
          <w:rFonts w:hint="eastAsia" w:ascii="Times New Roman" w:hAnsi="Times New Roman" w:eastAsiaTheme="minorEastAsia" w:cstheme="minorEastAsia"/>
          <w:sz w:val="21"/>
          <w:szCs w:val="21"/>
        </w:rPr>
        <w:t>依据</w:t>
      </w:r>
      <w:r>
        <w:rPr>
          <w:rFonts w:hint="eastAsia" w:ascii="Times New Roman" w:hAnsi="Times New Roman" w:eastAsiaTheme="minorEastAsia" w:cstheme="minorEastAsia"/>
          <w:sz w:val="21"/>
          <w:szCs w:val="21"/>
          <w:lang w:val="en-US" w:eastAsia="zh-CN"/>
        </w:rPr>
        <w:t>甲</w:t>
      </w:r>
      <w:r>
        <w:rPr>
          <w:rFonts w:hint="eastAsia" w:ascii="Times New Roman" w:hAnsi="Times New Roman" w:eastAsiaTheme="minorEastAsia" w:cstheme="minorEastAsia"/>
          <w:sz w:val="21"/>
          <w:szCs w:val="21"/>
        </w:rPr>
        <w:t>方提供的拟</w:t>
      </w:r>
      <w:r>
        <w:rPr>
          <w:rFonts w:hint="eastAsia" w:ascii="Times New Roman" w:hAnsi="Times New Roman" w:eastAsiaTheme="minorEastAsia" w:cstheme="minorEastAsia"/>
          <w:sz w:val="21"/>
          <w:szCs w:val="21"/>
          <w:lang w:val="en-US" w:eastAsia="zh-CN"/>
        </w:rPr>
        <w:t>招引企业</w:t>
      </w:r>
      <w:r>
        <w:rPr>
          <w:rFonts w:hint="eastAsia" w:ascii="Times New Roman" w:hAnsi="Times New Roman" w:eastAsiaTheme="minorEastAsia" w:cstheme="minorEastAsia"/>
          <w:sz w:val="21"/>
          <w:szCs w:val="21"/>
        </w:rPr>
        <w:t>名单，对其进行全面、深入、客观的企业背景调查，并依据调查结果提供具有决策参考价值的、可操作的招商合作意见。</w:t>
      </w:r>
    </w:p>
    <w:p w14:paraId="26B0C8FD">
      <w:pPr>
        <w:numPr>
          <w:ilvl w:val="0"/>
          <w:numId w:val="0"/>
        </w:numPr>
        <w:spacing w:line="560" w:lineRule="exact"/>
        <w:ind w:firstLine="420" w:firstLineChars="200"/>
        <w:rPr>
          <w:rFonts w:hint="eastAsia" w:ascii="Times New Roman" w:hAnsi="Times New Roman" w:eastAsiaTheme="minorEastAsia" w:cstheme="minorEastAsia"/>
          <w:b w:val="0"/>
          <w:bCs w:val="0"/>
          <w:kern w:val="0"/>
          <w:sz w:val="21"/>
          <w:szCs w:val="21"/>
        </w:rPr>
      </w:pPr>
      <w:r>
        <w:rPr>
          <w:rFonts w:hint="eastAsia" w:ascii="Times New Roman" w:hAnsi="Times New Roman" w:eastAsiaTheme="minorEastAsia" w:cstheme="minorEastAsia"/>
          <w:b w:val="0"/>
          <w:bCs w:val="0"/>
          <w:kern w:val="0"/>
          <w:sz w:val="21"/>
          <w:szCs w:val="21"/>
          <w:lang w:val="en-US" w:eastAsia="zh-CN"/>
        </w:rPr>
        <w:t xml:space="preserve">第二条 </w:t>
      </w:r>
      <w:r>
        <w:rPr>
          <w:rFonts w:hint="eastAsia" w:ascii="Times New Roman" w:hAnsi="Times New Roman" w:eastAsiaTheme="minorEastAsia" w:cstheme="minorEastAsia"/>
          <w:b w:val="0"/>
          <w:bCs w:val="0"/>
          <w:kern w:val="0"/>
          <w:sz w:val="21"/>
          <w:szCs w:val="21"/>
        </w:rPr>
        <w:t>服务内容</w:t>
      </w:r>
    </w:p>
    <w:p w14:paraId="08617F66">
      <w:pPr>
        <w:numPr>
          <w:ilvl w:val="0"/>
          <w:numId w:val="0"/>
        </w:numPr>
        <w:spacing w:line="560" w:lineRule="exact"/>
        <w:ind w:firstLine="420" w:firstLineChars="200"/>
        <w:rPr>
          <w:rFonts w:hint="eastAsia" w:ascii="Times New Roman" w:hAnsi="Times New Roman" w:eastAsiaTheme="minorEastAsia" w:cstheme="minorEastAsia"/>
          <w:b w:val="0"/>
          <w:bCs w:val="0"/>
          <w:kern w:val="2"/>
          <w:sz w:val="21"/>
          <w:szCs w:val="21"/>
          <w:lang w:val="en-US" w:eastAsia="zh-CN"/>
        </w:rPr>
      </w:pPr>
      <w:r>
        <w:rPr>
          <w:rFonts w:hint="eastAsia" w:ascii="Times New Roman" w:hAnsi="Times New Roman" w:eastAsiaTheme="minorEastAsia" w:cstheme="minorEastAsia"/>
          <w:b w:val="0"/>
          <w:bCs w:val="0"/>
          <w:kern w:val="2"/>
          <w:sz w:val="21"/>
          <w:szCs w:val="21"/>
          <w:lang w:val="en-US" w:eastAsia="zh-CN"/>
        </w:rPr>
        <w:t>乙方所提供的企业背景调查报告，应包含并不限于以下内容：</w:t>
      </w:r>
    </w:p>
    <w:p w14:paraId="6155F481">
      <w:pPr>
        <w:numPr>
          <w:ilvl w:val="0"/>
          <w:numId w:val="3"/>
        </w:numPr>
        <w:spacing w:line="576" w:lineRule="exact"/>
        <w:ind w:firstLine="422" w:firstLineChars="200"/>
        <w:rPr>
          <w:rFonts w:hint="eastAsia"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lang w:val="en-US" w:eastAsia="zh-CN"/>
        </w:rPr>
        <w:t>拟招引企业的基本信息</w:t>
      </w:r>
    </w:p>
    <w:p w14:paraId="4E022452">
      <w:pPr>
        <w:spacing w:line="576" w:lineRule="exact"/>
        <w:ind w:firstLine="420" w:firstLineChars="200"/>
        <w:rPr>
          <w:rFonts w:hint="eastAsia" w:ascii="Times New Roman" w:hAnsi="Times New Roman" w:eastAsiaTheme="minorEastAsia" w:cstheme="minorEastAsia"/>
          <w:sz w:val="21"/>
          <w:szCs w:val="21"/>
          <w:lang w:val="en-US" w:eastAsia="zh-CN"/>
        </w:rPr>
      </w:pPr>
      <w:r>
        <w:rPr>
          <w:rFonts w:hint="eastAsia" w:ascii="Times New Roman" w:hAnsi="Times New Roman" w:eastAsiaTheme="minorEastAsia" w:cstheme="minorEastAsia"/>
          <w:sz w:val="21"/>
          <w:szCs w:val="21"/>
        </w:rPr>
        <w:t>确认</w:t>
      </w:r>
      <w:r>
        <w:rPr>
          <w:rFonts w:hint="eastAsia" w:ascii="Times New Roman" w:hAnsi="Times New Roman" w:eastAsiaTheme="minorEastAsia" w:cstheme="minorEastAsia"/>
          <w:sz w:val="21"/>
          <w:szCs w:val="21"/>
          <w:lang w:val="en-US" w:eastAsia="zh-CN"/>
        </w:rPr>
        <w:t>拟招引企业</w:t>
      </w:r>
      <w:r>
        <w:rPr>
          <w:rFonts w:hint="eastAsia" w:ascii="Times New Roman" w:hAnsi="Times New Roman" w:eastAsiaTheme="minorEastAsia" w:cstheme="minorEastAsia"/>
          <w:sz w:val="21"/>
          <w:szCs w:val="21"/>
        </w:rPr>
        <w:t>的合法性与真实性，</w:t>
      </w:r>
      <w:r>
        <w:rPr>
          <w:rFonts w:hint="eastAsia" w:ascii="Times New Roman" w:hAnsi="Times New Roman" w:eastAsiaTheme="minorEastAsia" w:cstheme="minorEastAsia"/>
          <w:sz w:val="21"/>
          <w:szCs w:val="21"/>
          <w:lang w:val="en-US"/>
        </w:rPr>
        <w:t>覆盖</w:t>
      </w:r>
      <w:r>
        <w:rPr>
          <w:rFonts w:hint="eastAsia" w:ascii="Times New Roman" w:hAnsi="Times New Roman" w:eastAsiaTheme="minorEastAsia" w:cstheme="minorEastAsia"/>
          <w:sz w:val="21"/>
          <w:szCs w:val="21"/>
          <w:lang w:val="en-US" w:eastAsia="zh-CN"/>
        </w:rPr>
        <w:t>拟招引企业</w:t>
      </w:r>
      <w:r>
        <w:rPr>
          <w:rFonts w:hint="eastAsia" w:ascii="Times New Roman" w:hAnsi="Times New Roman" w:eastAsiaTheme="minorEastAsia" w:cstheme="minorEastAsia"/>
          <w:sz w:val="21"/>
          <w:szCs w:val="21"/>
          <w:lang w:val="en-US"/>
        </w:rPr>
        <w:t>本体、核心人物、关联网络</w:t>
      </w:r>
      <w:r>
        <w:rPr>
          <w:rFonts w:hint="eastAsia" w:ascii="Times New Roman" w:hAnsi="Times New Roman" w:eastAsiaTheme="minorEastAsia" w:cstheme="minorEastAsia"/>
          <w:sz w:val="21"/>
          <w:szCs w:val="21"/>
          <w:lang w:val="en-US" w:eastAsia="zh-CN"/>
        </w:rPr>
        <w:t>等</w:t>
      </w:r>
      <w:r>
        <w:rPr>
          <w:rFonts w:hint="eastAsia" w:ascii="Times New Roman" w:hAnsi="Times New Roman" w:eastAsiaTheme="minorEastAsia" w:cstheme="minorEastAsia"/>
          <w:sz w:val="21"/>
          <w:szCs w:val="21"/>
          <w:lang w:val="en-US"/>
        </w:rPr>
        <w:t>维度，形成一个立体的信息画像</w:t>
      </w:r>
      <w:r>
        <w:rPr>
          <w:rFonts w:hint="eastAsia" w:ascii="Times New Roman" w:hAnsi="Times New Roman" w:eastAsiaTheme="minorEastAsia" w:cstheme="minorEastAsia"/>
          <w:sz w:val="21"/>
          <w:szCs w:val="21"/>
          <w:lang w:val="en-US" w:eastAsia="zh-CN"/>
        </w:rPr>
        <w:t>，包含但不限于以下信息：</w:t>
      </w:r>
    </w:p>
    <w:p w14:paraId="5B90D108">
      <w:pPr>
        <w:numPr>
          <w:ilvl w:val="0"/>
          <w:numId w:val="4"/>
        </w:numPr>
        <w:spacing w:line="576" w:lineRule="exact"/>
        <w:ind w:firstLine="420" w:firstLineChars="200"/>
        <w:rPr>
          <w:rFonts w:hint="eastAsia" w:ascii="Times New Roman" w:hAnsi="Times New Roman" w:eastAsiaTheme="minorEastAsia" w:cstheme="minorEastAsia"/>
          <w:sz w:val="21"/>
          <w:szCs w:val="21"/>
          <w:lang w:val="en-US" w:eastAsia="zh-CN"/>
        </w:rPr>
      </w:pPr>
      <w:r>
        <w:rPr>
          <w:rFonts w:hint="eastAsia" w:ascii="Times New Roman" w:hAnsi="Times New Roman" w:eastAsiaTheme="minorEastAsia" w:cstheme="minorEastAsia"/>
          <w:sz w:val="21"/>
          <w:szCs w:val="21"/>
        </w:rPr>
        <w:t>注册信息:统一社会信用代码</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rPr>
        <w:t>企业名称(核对与投资主体是否一致)</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rPr>
        <w:t>注册资本(认缴与实缴情况)</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rPr>
        <w:t>企业类型(如有限责任公司、股份有限公司)</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rPr>
        <w:t>法定代表人</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rPr>
        <w:t>成立日期、营业期限</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rPr>
        <w:t>注册地址、经营地址(核实是否存在，是否为空壳公司注册地)</w:t>
      </w:r>
      <w:r>
        <w:rPr>
          <w:rFonts w:hint="eastAsia" w:ascii="Times New Roman" w:hAnsi="Times New Roman" w:eastAsiaTheme="minorEastAsia" w:cstheme="minorEastAsia"/>
          <w:sz w:val="21"/>
          <w:szCs w:val="21"/>
          <w:lang w:val="en-US" w:eastAsia="zh-CN"/>
        </w:rPr>
        <w:t>等。</w:t>
      </w:r>
    </w:p>
    <w:p w14:paraId="70D63736">
      <w:pPr>
        <w:numPr>
          <w:ilvl w:val="0"/>
          <w:numId w:val="4"/>
        </w:numPr>
        <w:spacing w:line="576" w:lineRule="exact"/>
        <w:ind w:firstLine="420" w:firstLineChars="200"/>
        <w:rPr>
          <w:rFonts w:hint="eastAsia" w:ascii="Times New Roman" w:hAnsi="Times New Roman" w:eastAsiaTheme="minorEastAsia" w:cstheme="minorEastAsia"/>
          <w:sz w:val="21"/>
          <w:szCs w:val="21"/>
          <w:lang w:eastAsia="zh-CN"/>
        </w:rPr>
      </w:pPr>
      <w:r>
        <w:rPr>
          <w:rFonts w:hint="eastAsia" w:ascii="Times New Roman" w:hAnsi="Times New Roman" w:eastAsiaTheme="minorEastAsia" w:cstheme="minorEastAsia"/>
          <w:sz w:val="21"/>
          <w:szCs w:val="21"/>
        </w:rPr>
        <w:t>经营状态:当前状态(存续、在业、吊销、注销等)</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rPr>
        <w:t>经营范围(判断是否与招商项目相关)</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lang w:val="en-US" w:eastAsia="zh-CN"/>
        </w:rPr>
        <w:t>主营业务开展情况等，以及产生当前经营状态的原因</w:t>
      </w:r>
      <w:r>
        <w:rPr>
          <w:rFonts w:hint="eastAsia" w:ascii="Times New Roman" w:hAnsi="Times New Roman" w:eastAsiaTheme="minorEastAsia" w:cstheme="minorEastAsia"/>
          <w:sz w:val="21"/>
          <w:szCs w:val="21"/>
          <w:lang w:eastAsia="zh-CN"/>
        </w:rPr>
        <w:t>。</w:t>
      </w:r>
    </w:p>
    <w:p w14:paraId="5C7C5082">
      <w:pPr>
        <w:numPr>
          <w:ilvl w:val="0"/>
          <w:numId w:val="4"/>
        </w:numPr>
        <w:spacing w:line="576" w:lineRule="exact"/>
        <w:ind w:firstLine="420" w:firstLineChars="200"/>
        <w:rPr>
          <w:rFonts w:hint="eastAsia" w:ascii="Times New Roman" w:hAnsi="Times New Roman" w:eastAsiaTheme="minorEastAsia" w:cstheme="minorEastAsia"/>
          <w:sz w:val="21"/>
          <w:szCs w:val="21"/>
          <w:lang w:eastAsia="zh-CN"/>
        </w:rPr>
      </w:pPr>
      <w:r>
        <w:rPr>
          <w:rFonts w:hint="eastAsia" w:ascii="Times New Roman" w:hAnsi="Times New Roman" w:eastAsiaTheme="minorEastAsia" w:cstheme="minorEastAsia"/>
          <w:sz w:val="21"/>
          <w:szCs w:val="21"/>
        </w:rPr>
        <w:t>关联企业与实际控制人穿透:</w:t>
      </w:r>
      <w:r>
        <w:rPr>
          <w:rFonts w:hint="eastAsia" w:ascii="Times New Roman" w:hAnsi="Times New Roman" w:eastAsiaTheme="minorEastAsia" w:cstheme="minorEastAsia"/>
          <w:sz w:val="21"/>
          <w:szCs w:val="21"/>
          <w:lang w:eastAsia="zh-CN"/>
        </w:rPr>
        <w:t>实施穿透式调查，厘清复杂的股权关系网，识别其最终受益人和实际控制团队，核查关联企业间的交易往来是否存在异常，防止“空壳公司”或不良资产借道投资。</w:t>
      </w:r>
    </w:p>
    <w:p w14:paraId="0EDE89AB">
      <w:pPr>
        <w:numPr>
          <w:ilvl w:val="0"/>
          <w:numId w:val="3"/>
        </w:numPr>
        <w:spacing w:line="576" w:lineRule="exact"/>
        <w:ind w:firstLine="422" w:firstLineChars="200"/>
        <w:rPr>
          <w:rFonts w:hint="eastAsia"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lang w:val="en-US" w:eastAsia="zh-CN"/>
        </w:rPr>
        <w:t>拟招引企业的</w:t>
      </w:r>
      <w:r>
        <w:rPr>
          <w:rFonts w:hint="eastAsia" w:ascii="Times New Roman" w:hAnsi="Times New Roman" w:eastAsiaTheme="minorEastAsia" w:cstheme="minorEastAsia"/>
          <w:b/>
          <w:bCs/>
          <w:sz w:val="21"/>
          <w:szCs w:val="21"/>
        </w:rPr>
        <w:t>实力</w:t>
      </w:r>
      <w:r>
        <w:rPr>
          <w:rFonts w:hint="eastAsia" w:ascii="Times New Roman" w:hAnsi="Times New Roman" w:eastAsiaTheme="minorEastAsia" w:cstheme="minorEastAsia"/>
          <w:b/>
          <w:bCs/>
          <w:sz w:val="21"/>
          <w:szCs w:val="21"/>
          <w:lang w:val="en-US" w:eastAsia="zh-CN"/>
        </w:rPr>
        <w:t>及诚意</w:t>
      </w:r>
      <w:r>
        <w:rPr>
          <w:rFonts w:hint="eastAsia" w:ascii="Times New Roman" w:hAnsi="Times New Roman" w:eastAsiaTheme="minorEastAsia" w:cstheme="minorEastAsia"/>
          <w:b/>
          <w:bCs/>
          <w:sz w:val="21"/>
          <w:szCs w:val="21"/>
        </w:rPr>
        <w:t>评估</w:t>
      </w:r>
    </w:p>
    <w:p w14:paraId="0775CD11">
      <w:pPr>
        <w:spacing w:line="576" w:lineRule="exact"/>
        <w:ind w:firstLine="420" w:firstLineChars="200"/>
        <w:rPr>
          <w:rFonts w:hint="eastAsia" w:ascii="Times New Roman" w:hAnsi="Times New Roman"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乙方应根据甲方拟招引企业近三年公开的财报、官网信息、公开信息、投资机构评级评价等渠道，全面</w:t>
      </w:r>
      <w:r>
        <w:rPr>
          <w:rFonts w:hint="eastAsia" w:ascii="Times New Roman" w:hAnsi="Times New Roman" w:eastAsiaTheme="minorEastAsia" w:cstheme="minorEastAsia"/>
          <w:sz w:val="21"/>
          <w:szCs w:val="21"/>
          <w:lang w:eastAsia="zh-CN"/>
        </w:rPr>
        <w:t>评估</w:t>
      </w:r>
      <w:r>
        <w:rPr>
          <w:rFonts w:hint="eastAsia" w:ascii="Times New Roman" w:hAnsi="Times New Roman" w:eastAsiaTheme="minorEastAsia" w:cstheme="minorEastAsia"/>
          <w:sz w:val="21"/>
          <w:szCs w:val="21"/>
          <w:lang w:val="en-US" w:eastAsia="zh-CN"/>
        </w:rPr>
        <w:t>拟招引企业</w:t>
      </w:r>
      <w:r>
        <w:rPr>
          <w:rFonts w:hint="eastAsia" w:ascii="Times New Roman" w:hAnsi="Times New Roman" w:eastAsiaTheme="minorEastAsia" w:cstheme="minorEastAsia"/>
          <w:sz w:val="21"/>
          <w:szCs w:val="21"/>
          <w:lang w:eastAsia="zh-CN"/>
        </w:rPr>
        <w:t>的实际经营规模、盈利能力、资产负债情况及现金流健康度；分析其财务数据的真实性、合理性，识别是否存在潜在财务风险（如巨额负债、担保纠纷、税务处罚等）；判断其是否具备履行招商项目所需的资金实力和持续</w:t>
      </w:r>
      <w:r>
        <w:rPr>
          <w:rFonts w:hint="eastAsia" w:ascii="Times New Roman" w:hAnsi="Times New Roman" w:eastAsiaTheme="minorEastAsia" w:cstheme="minorEastAsia"/>
          <w:sz w:val="21"/>
          <w:szCs w:val="21"/>
          <w:lang w:val="en-US" w:eastAsia="zh-CN"/>
        </w:rPr>
        <w:t>经营和持续</w:t>
      </w:r>
      <w:r>
        <w:rPr>
          <w:rFonts w:hint="eastAsia" w:ascii="Times New Roman" w:hAnsi="Times New Roman" w:eastAsiaTheme="minorEastAsia" w:cstheme="minorEastAsia"/>
          <w:sz w:val="21"/>
          <w:szCs w:val="21"/>
          <w:lang w:eastAsia="zh-CN"/>
        </w:rPr>
        <w:t>投资能力，</w:t>
      </w:r>
      <w:r>
        <w:rPr>
          <w:rFonts w:hint="eastAsia" w:ascii="Times New Roman" w:hAnsi="Times New Roman" w:eastAsiaTheme="minorEastAsia" w:cstheme="minorEastAsia"/>
          <w:sz w:val="21"/>
          <w:szCs w:val="21"/>
          <w:lang w:val="en-US" w:eastAsia="zh-CN"/>
        </w:rPr>
        <w:t>包含但不限于以下信息：</w:t>
      </w:r>
    </w:p>
    <w:p w14:paraId="5C8EB528">
      <w:pPr>
        <w:spacing w:line="576" w:lineRule="exact"/>
        <w:ind w:firstLine="420" w:firstLineChars="200"/>
        <w:rPr>
          <w:rFonts w:hint="eastAsia" w:ascii="Times New Roman" w:hAnsi="Times New Roman" w:eastAsiaTheme="minorEastAsia" w:cstheme="minorEastAsia"/>
          <w:sz w:val="21"/>
          <w:szCs w:val="21"/>
          <w:lang w:eastAsia="zh-CN"/>
        </w:rPr>
      </w:pPr>
      <w:r>
        <w:rPr>
          <w:rFonts w:hint="eastAsia" w:ascii="Times New Roman" w:hAnsi="Times New Roman" w:eastAsiaTheme="minorEastAsia" w:cstheme="minorEastAsia"/>
          <w:sz w:val="21"/>
          <w:szCs w:val="21"/>
        </w:rPr>
        <w:t>1.资质与认证:行业相关的特许经营许可证、资质证书(如高新技术企业认证、ISO体系认证、建筑业资质</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lang w:val="en-US" w:eastAsia="zh-CN"/>
        </w:rPr>
        <w:t>海关AEO认证</w:t>
      </w:r>
      <w:r>
        <w:rPr>
          <w:rFonts w:hint="eastAsia" w:ascii="Times New Roman" w:hAnsi="Times New Roman" w:eastAsiaTheme="minorEastAsia" w:cstheme="minorEastAsia"/>
          <w:sz w:val="21"/>
          <w:szCs w:val="21"/>
        </w:rPr>
        <w:t>等</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rPr>
        <w:t>知识产权情况(专利、商标、著作权等的数量、类型与法律状态)</w:t>
      </w:r>
      <w:r>
        <w:rPr>
          <w:rFonts w:hint="eastAsia" w:ascii="Times New Roman" w:hAnsi="Times New Roman" w:eastAsiaTheme="minorEastAsia" w:cstheme="minorEastAsia"/>
          <w:sz w:val="21"/>
          <w:szCs w:val="21"/>
          <w:lang w:eastAsia="zh-CN"/>
        </w:rPr>
        <w:t>。</w:t>
      </w:r>
    </w:p>
    <w:p w14:paraId="0243BB98">
      <w:pPr>
        <w:spacing w:line="576" w:lineRule="exact"/>
        <w:ind w:firstLine="420" w:firstLineChars="200"/>
        <w:rPr>
          <w:rFonts w:hint="eastAsia" w:ascii="Times New Roman" w:hAnsi="Times New Roman" w:eastAsiaTheme="minorEastAsia" w:cstheme="minorEastAsia"/>
          <w:sz w:val="21"/>
          <w:szCs w:val="21"/>
          <w:lang w:eastAsia="zh-CN"/>
        </w:rPr>
      </w:pPr>
      <w:r>
        <w:rPr>
          <w:rFonts w:hint="eastAsia" w:ascii="Times New Roman" w:hAnsi="Times New Roman" w:eastAsiaTheme="minorEastAsia" w:cstheme="minorEastAsia"/>
          <w:sz w:val="21"/>
          <w:szCs w:val="21"/>
        </w:rPr>
        <w:t>2.财务概况(关键指标):资产总额、负债总额、所有者权益</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rPr>
        <w:t>主营业务收入、净利润、毛利率</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rPr>
        <w:t>信用评级</w:t>
      </w:r>
      <w:r>
        <w:rPr>
          <w:rFonts w:hint="eastAsia" w:ascii="Times New Roman" w:hAnsi="Times New Roman" w:eastAsiaTheme="minorEastAsia" w:cstheme="minorEastAsia"/>
          <w:sz w:val="21"/>
          <w:szCs w:val="21"/>
          <w:lang w:val="en-US" w:eastAsia="zh-CN"/>
        </w:rPr>
        <w:t>等</w:t>
      </w:r>
      <w:r>
        <w:rPr>
          <w:rFonts w:hint="eastAsia" w:ascii="Times New Roman" w:hAnsi="Times New Roman" w:eastAsiaTheme="minorEastAsia" w:cstheme="minorEastAsia"/>
          <w:sz w:val="21"/>
          <w:szCs w:val="21"/>
          <w:lang w:eastAsia="zh-CN"/>
        </w:rPr>
        <w:t>。</w:t>
      </w:r>
    </w:p>
    <w:p w14:paraId="7C52452E">
      <w:pPr>
        <w:spacing w:line="576" w:lineRule="exact"/>
        <w:ind w:firstLine="420" w:firstLineChars="200"/>
        <w:rPr>
          <w:rFonts w:hint="eastAsia" w:ascii="Times New Roman" w:hAnsi="Times New Roman" w:eastAsiaTheme="minorEastAsia" w:cstheme="minorEastAsia"/>
          <w:sz w:val="21"/>
          <w:szCs w:val="21"/>
          <w:lang w:eastAsia="zh-CN"/>
        </w:rPr>
      </w:pPr>
      <w:r>
        <w:rPr>
          <w:rFonts w:hint="eastAsia" w:ascii="Times New Roman" w:hAnsi="Times New Roman" w:eastAsiaTheme="minorEastAsia" w:cstheme="minorEastAsia"/>
          <w:sz w:val="21"/>
          <w:szCs w:val="21"/>
        </w:rPr>
        <w:t>3.经营规模与雇员情况:参保人数</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rPr>
        <w:t>分支机构</w:t>
      </w:r>
      <w:r>
        <w:rPr>
          <w:rFonts w:hint="eastAsia" w:ascii="Times New Roman" w:hAnsi="Times New Roman" w:eastAsiaTheme="minorEastAsia" w:cstheme="minorEastAsia"/>
          <w:sz w:val="21"/>
          <w:szCs w:val="21"/>
          <w:lang w:val="en-US" w:eastAsia="zh-CN"/>
        </w:rPr>
        <w:t>及其</w:t>
      </w:r>
      <w:r>
        <w:rPr>
          <w:rFonts w:hint="eastAsia" w:ascii="Times New Roman" w:hAnsi="Times New Roman" w:eastAsiaTheme="minorEastAsia" w:cstheme="minorEastAsia"/>
          <w:sz w:val="21"/>
          <w:szCs w:val="21"/>
        </w:rPr>
        <w:t>子公司情况</w:t>
      </w:r>
      <w:r>
        <w:rPr>
          <w:rFonts w:hint="eastAsia" w:ascii="Times New Roman" w:hAnsi="Times New Roman" w:eastAsiaTheme="minorEastAsia" w:cstheme="minorEastAsia"/>
          <w:sz w:val="21"/>
          <w:szCs w:val="21"/>
          <w:lang w:val="en-US" w:eastAsia="zh-CN"/>
        </w:rPr>
        <w:t>等</w:t>
      </w:r>
      <w:r>
        <w:rPr>
          <w:rFonts w:hint="eastAsia" w:ascii="Times New Roman" w:hAnsi="Times New Roman" w:eastAsiaTheme="minorEastAsia" w:cstheme="minorEastAsia"/>
          <w:sz w:val="21"/>
          <w:szCs w:val="21"/>
          <w:lang w:eastAsia="zh-CN"/>
        </w:rPr>
        <w:t>。</w:t>
      </w:r>
    </w:p>
    <w:p w14:paraId="771B2658">
      <w:pPr>
        <w:spacing w:line="576" w:lineRule="exact"/>
        <w:ind w:firstLine="420" w:firstLineChars="200"/>
        <w:rPr>
          <w:rFonts w:hint="eastAsia" w:ascii="Times New Roman" w:hAnsi="Times New Roman"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4. 公司动态：甲方拟招引企业近3年主要的业务动态、境内外投资布局动态、实体项目国内外分布、行业排名情况以及在海南的布局情况等；</w:t>
      </w:r>
    </w:p>
    <w:p w14:paraId="3965577F">
      <w:pPr>
        <w:spacing w:line="576" w:lineRule="exact"/>
        <w:ind w:firstLine="420" w:firstLineChars="200"/>
        <w:rPr>
          <w:rFonts w:hint="eastAsia" w:ascii="Times New Roman" w:hAnsi="Times New Roman"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5. 投资诚意与项目真实性判断：核查投资方资金来源与稳定性，评估其投资意向的真实性与严肃性；调查其过往类似项目的投资记录、履约情况及实际效果，判断其是否具备成熟的运营经验和成功的项目案例。</w:t>
      </w:r>
    </w:p>
    <w:p w14:paraId="6BC3AED8">
      <w:pPr>
        <w:numPr>
          <w:ilvl w:val="0"/>
          <w:numId w:val="3"/>
        </w:numPr>
        <w:spacing w:line="576" w:lineRule="exact"/>
        <w:ind w:firstLine="422" w:firstLineChars="200"/>
        <w:rPr>
          <w:rFonts w:hint="eastAsia"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lang w:val="en-US" w:eastAsia="zh-CN"/>
        </w:rPr>
        <w:t>拟招引企业的</w:t>
      </w:r>
      <w:r>
        <w:rPr>
          <w:rFonts w:hint="eastAsia" w:ascii="Times New Roman" w:hAnsi="Times New Roman" w:eastAsiaTheme="minorEastAsia" w:cstheme="minorEastAsia"/>
          <w:b/>
          <w:bCs/>
          <w:sz w:val="21"/>
          <w:szCs w:val="21"/>
        </w:rPr>
        <w:t>信用与合规性风险</w:t>
      </w:r>
      <w:r>
        <w:rPr>
          <w:rFonts w:hint="eastAsia" w:ascii="Times New Roman" w:hAnsi="Times New Roman" w:eastAsiaTheme="minorEastAsia" w:cstheme="minorEastAsia"/>
          <w:b/>
          <w:bCs/>
          <w:sz w:val="21"/>
          <w:szCs w:val="21"/>
          <w:lang w:val="en-US" w:eastAsia="zh-CN"/>
        </w:rPr>
        <w:t>筛查</w:t>
      </w:r>
    </w:p>
    <w:p w14:paraId="7248FEF4">
      <w:pPr>
        <w:spacing w:line="576" w:lineRule="exact"/>
        <w:ind w:firstLine="420" w:firstLineChars="200"/>
        <w:rPr>
          <w:rFonts w:hint="eastAsia" w:ascii="Times New Roman" w:hAnsi="Times New Roman" w:eastAsiaTheme="minorEastAsia" w:cstheme="minorEastAsia"/>
          <w:sz w:val="21"/>
          <w:szCs w:val="21"/>
          <w:lang w:eastAsia="zh-CN"/>
        </w:rPr>
      </w:pPr>
      <w:r>
        <w:rPr>
          <w:rFonts w:hint="eastAsia" w:ascii="Times New Roman" w:hAnsi="Times New Roman" w:eastAsiaTheme="minorEastAsia" w:cstheme="minorEastAsia"/>
          <w:sz w:val="21"/>
          <w:szCs w:val="21"/>
          <w:lang w:eastAsia="zh-CN"/>
        </w:rPr>
        <w:t>全面筛查</w:t>
      </w:r>
      <w:r>
        <w:rPr>
          <w:rFonts w:hint="eastAsia" w:ascii="Times New Roman" w:hAnsi="Times New Roman" w:eastAsiaTheme="minorEastAsia" w:cstheme="minorEastAsia"/>
          <w:sz w:val="21"/>
          <w:szCs w:val="21"/>
          <w:lang w:val="en-US" w:eastAsia="zh-CN"/>
        </w:rPr>
        <w:t>拟招引企业</w:t>
      </w:r>
      <w:r>
        <w:rPr>
          <w:rFonts w:hint="eastAsia" w:ascii="Times New Roman" w:hAnsi="Times New Roman" w:eastAsiaTheme="minorEastAsia" w:cstheme="minorEastAsia"/>
          <w:sz w:val="21"/>
          <w:szCs w:val="21"/>
          <w:lang w:eastAsia="zh-CN"/>
        </w:rPr>
        <w:t>及其核心高管是否存在重大法律诉讼、行政处罚、失信被执行记录、严重环保问题、安全生产事故等合规与法律风险，评估其公司治理结构是否规范，内控机制是否健全，</w:t>
      </w:r>
      <w:r>
        <w:rPr>
          <w:rFonts w:hint="eastAsia" w:ascii="Times New Roman" w:hAnsi="Times New Roman" w:eastAsiaTheme="minorEastAsia" w:cstheme="minorEastAsia"/>
          <w:sz w:val="21"/>
          <w:szCs w:val="21"/>
          <w:lang w:val="en-US" w:eastAsia="zh-CN"/>
        </w:rPr>
        <w:t>深挖拟招引企业是否</w:t>
      </w:r>
      <w:r>
        <w:rPr>
          <w:rFonts w:hint="eastAsia" w:ascii="Times New Roman" w:hAnsi="Times New Roman" w:eastAsiaTheme="minorEastAsia" w:cstheme="minorEastAsia"/>
          <w:sz w:val="21"/>
          <w:szCs w:val="21"/>
        </w:rPr>
        <w:t>存在的各类显性和隐性风险</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rPr>
        <w:t>针对</w:t>
      </w:r>
      <w:r>
        <w:rPr>
          <w:rFonts w:hint="eastAsia" w:ascii="Times New Roman" w:hAnsi="Times New Roman" w:eastAsiaTheme="minorEastAsia" w:cstheme="minorEastAsia"/>
          <w:sz w:val="21"/>
          <w:szCs w:val="21"/>
          <w:lang w:val="en-US" w:eastAsia="zh-CN"/>
        </w:rPr>
        <w:t>拟招引企业</w:t>
      </w:r>
      <w:r>
        <w:rPr>
          <w:rFonts w:hint="eastAsia" w:ascii="Times New Roman" w:hAnsi="Times New Roman" w:eastAsiaTheme="minorEastAsia" w:cstheme="minorEastAsia"/>
          <w:sz w:val="21"/>
          <w:szCs w:val="21"/>
        </w:rPr>
        <w:t>经营风险、业务风险、资金法律风险、股东及高管风险等进行提示并给出合作建议</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lang w:val="en-US" w:eastAsia="zh-CN"/>
        </w:rPr>
        <w:t>背景调查报告应包含但不限于以下信息：</w:t>
      </w:r>
    </w:p>
    <w:p w14:paraId="0EAACE6F">
      <w:pPr>
        <w:numPr>
          <w:ilvl w:val="0"/>
          <w:numId w:val="5"/>
        </w:numPr>
        <w:spacing w:line="576" w:lineRule="exact"/>
        <w:ind w:firstLine="420" w:firstLineChars="200"/>
        <w:rPr>
          <w:rFonts w:hint="eastAsia" w:ascii="Times New Roman" w:hAnsi="Times New Roman" w:eastAsiaTheme="minorEastAsia" w:cstheme="minorEastAsia"/>
          <w:sz w:val="21"/>
          <w:szCs w:val="21"/>
        </w:rPr>
      </w:pPr>
      <w:r>
        <w:rPr>
          <w:rFonts w:hint="eastAsia" w:ascii="Times New Roman" w:hAnsi="Times New Roman" w:eastAsiaTheme="minorEastAsia" w:cstheme="minorEastAsia"/>
          <w:sz w:val="21"/>
          <w:szCs w:val="21"/>
        </w:rPr>
        <w:t>司法风险:诉讼记录</w:t>
      </w:r>
      <w:r>
        <w:rPr>
          <w:rFonts w:hint="eastAsia" w:ascii="Times New Roman" w:hAnsi="Times New Roman" w:eastAsiaTheme="minorEastAsia" w:cstheme="minorEastAsia"/>
          <w:sz w:val="21"/>
          <w:szCs w:val="21"/>
          <w:lang w:val="en-US" w:eastAsia="zh-CN"/>
        </w:rPr>
        <w:t>如</w:t>
      </w:r>
      <w:r>
        <w:rPr>
          <w:rFonts w:hint="eastAsia" w:ascii="Times New Roman" w:hAnsi="Times New Roman" w:eastAsiaTheme="minorEastAsia" w:cstheme="minorEastAsia"/>
          <w:sz w:val="21"/>
          <w:szCs w:val="21"/>
        </w:rPr>
        <w:t>作为原告、被告的立案信息、开庭公告、法院判决、裁决文书(重点关注合同纠纷、债务纠纷、知识产权纠纷)</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rPr>
        <w:t>失信被执行记录</w:t>
      </w:r>
      <w:r>
        <w:rPr>
          <w:rFonts w:hint="eastAsia" w:ascii="Times New Roman" w:hAnsi="Times New Roman" w:eastAsiaTheme="minorEastAsia" w:cstheme="minorEastAsia"/>
          <w:sz w:val="21"/>
          <w:szCs w:val="21"/>
          <w:lang w:val="en-US" w:eastAsia="zh-CN"/>
        </w:rPr>
        <w:t>如</w:t>
      </w:r>
      <w:r>
        <w:rPr>
          <w:rFonts w:hint="eastAsia" w:ascii="Times New Roman" w:hAnsi="Times New Roman" w:eastAsiaTheme="minorEastAsia" w:cstheme="minorEastAsia"/>
          <w:sz w:val="21"/>
          <w:szCs w:val="21"/>
        </w:rPr>
        <w:t>企业及其法定代表人是否为“失信被执行人”</w:t>
      </w:r>
      <w:r>
        <w:rPr>
          <w:rFonts w:hint="eastAsia" w:ascii="Times New Roman" w:hAnsi="Times New Roman" w:eastAsiaTheme="minorEastAsia" w:cstheme="minorEastAsia"/>
          <w:sz w:val="21"/>
          <w:szCs w:val="21"/>
          <w:lang w:eastAsia="zh-CN"/>
        </w:rPr>
        <w:t>；</w:t>
      </w:r>
      <w:r>
        <w:rPr>
          <w:rFonts w:hint="eastAsia" w:ascii="Times New Roman" w:hAnsi="Times New Roman" w:eastAsiaTheme="minorEastAsia" w:cstheme="minorEastAsia"/>
          <w:sz w:val="21"/>
          <w:szCs w:val="21"/>
        </w:rPr>
        <w:t>行政处罚</w:t>
      </w:r>
      <w:r>
        <w:rPr>
          <w:rFonts w:hint="eastAsia" w:ascii="Times New Roman" w:hAnsi="Times New Roman" w:eastAsiaTheme="minorEastAsia" w:cstheme="minorEastAsia"/>
          <w:sz w:val="21"/>
          <w:szCs w:val="21"/>
          <w:lang w:val="en-US" w:eastAsia="zh-CN"/>
        </w:rPr>
        <w:t>如</w:t>
      </w:r>
      <w:r>
        <w:rPr>
          <w:rFonts w:hint="eastAsia" w:ascii="Times New Roman" w:hAnsi="Times New Roman" w:eastAsiaTheme="minorEastAsia" w:cstheme="minorEastAsia"/>
          <w:sz w:val="21"/>
          <w:szCs w:val="21"/>
        </w:rPr>
        <w:t>来自市场监管、税务、环保、安监、海关等部门的处罚记录。</w:t>
      </w:r>
    </w:p>
    <w:p w14:paraId="4B8B6D9B">
      <w:pPr>
        <w:numPr>
          <w:ilvl w:val="0"/>
          <w:numId w:val="5"/>
        </w:numPr>
        <w:spacing w:line="576" w:lineRule="exact"/>
        <w:ind w:firstLine="420" w:firstLineChars="200"/>
        <w:rPr>
          <w:rFonts w:hint="eastAsia" w:ascii="Times New Roman" w:hAnsi="Times New Roman" w:eastAsiaTheme="minorEastAsia" w:cstheme="minorEastAsia"/>
          <w:sz w:val="21"/>
          <w:szCs w:val="21"/>
        </w:rPr>
      </w:pPr>
      <w:r>
        <w:rPr>
          <w:rFonts w:hint="eastAsia" w:ascii="Times New Roman" w:hAnsi="Times New Roman" w:eastAsiaTheme="minorEastAsia" w:cstheme="minorEastAsia"/>
          <w:sz w:val="21"/>
          <w:szCs w:val="21"/>
        </w:rPr>
        <w:t>经营风险:动产抵押</w:t>
      </w:r>
      <w:r>
        <w:rPr>
          <w:rFonts w:hint="eastAsia" w:ascii="Times New Roman" w:hAnsi="Times New Roman" w:eastAsiaTheme="minorEastAsia" w:cstheme="minorEastAsia"/>
          <w:sz w:val="21"/>
          <w:szCs w:val="21"/>
          <w:lang w:val="en-US" w:eastAsia="zh-CN"/>
        </w:rPr>
        <w:t>状况、</w:t>
      </w:r>
      <w:r>
        <w:rPr>
          <w:rFonts w:hint="eastAsia" w:ascii="Times New Roman" w:hAnsi="Times New Roman" w:eastAsiaTheme="minorEastAsia" w:cstheme="minorEastAsia"/>
          <w:sz w:val="21"/>
          <w:szCs w:val="21"/>
        </w:rPr>
        <w:t>股权出质</w:t>
      </w:r>
      <w:r>
        <w:rPr>
          <w:rFonts w:hint="eastAsia" w:ascii="Times New Roman" w:hAnsi="Times New Roman" w:eastAsiaTheme="minorEastAsia" w:cstheme="minorEastAsia"/>
          <w:sz w:val="21"/>
          <w:szCs w:val="21"/>
          <w:lang w:val="en-US" w:eastAsia="zh-CN"/>
        </w:rPr>
        <w:t>情况、</w:t>
      </w:r>
      <w:r>
        <w:rPr>
          <w:rFonts w:hint="eastAsia" w:ascii="Times New Roman" w:hAnsi="Times New Roman" w:eastAsiaTheme="minorEastAsia" w:cstheme="minorEastAsia"/>
          <w:sz w:val="21"/>
          <w:szCs w:val="21"/>
        </w:rPr>
        <w:t>欠税信息</w:t>
      </w:r>
      <w:r>
        <w:rPr>
          <w:rFonts w:hint="eastAsia" w:ascii="Times New Roman" w:hAnsi="Times New Roman" w:eastAsiaTheme="minorEastAsia" w:cstheme="minorEastAsia"/>
          <w:sz w:val="21"/>
          <w:szCs w:val="21"/>
          <w:lang w:val="en-US" w:eastAsia="zh-CN"/>
        </w:rPr>
        <w:t>以及是否</w:t>
      </w:r>
      <w:r>
        <w:rPr>
          <w:rFonts w:hint="eastAsia" w:ascii="Times New Roman" w:hAnsi="Times New Roman" w:eastAsiaTheme="minorEastAsia" w:cstheme="minorEastAsia"/>
          <w:sz w:val="21"/>
          <w:szCs w:val="21"/>
        </w:rPr>
        <w:t>严重违法失信名单</w:t>
      </w:r>
      <w:r>
        <w:rPr>
          <w:rFonts w:hint="eastAsia" w:ascii="Times New Roman" w:hAnsi="Times New Roman" w:eastAsiaTheme="minorEastAsia" w:cstheme="minorEastAsia"/>
          <w:sz w:val="21"/>
          <w:szCs w:val="21"/>
          <w:lang w:val="en-US" w:eastAsia="zh-CN"/>
        </w:rPr>
        <w:t>等。</w:t>
      </w:r>
    </w:p>
    <w:p w14:paraId="00CBC38C">
      <w:pPr>
        <w:numPr>
          <w:ilvl w:val="0"/>
          <w:numId w:val="5"/>
        </w:numPr>
        <w:spacing w:line="576" w:lineRule="exact"/>
        <w:ind w:firstLine="420" w:firstLineChars="200"/>
        <w:rPr>
          <w:rFonts w:hint="eastAsia" w:ascii="Times New Roman" w:hAnsi="Times New Roman" w:eastAsiaTheme="minorEastAsia" w:cstheme="minorEastAsia"/>
          <w:sz w:val="21"/>
          <w:szCs w:val="21"/>
        </w:rPr>
      </w:pPr>
      <w:r>
        <w:rPr>
          <w:rFonts w:hint="eastAsia" w:ascii="Times New Roman" w:hAnsi="Times New Roman" w:eastAsiaTheme="minorEastAsia" w:cstheme="minorEastAsia"/>
          <w:sz w:val="21"/>
          <w:szCs w:val="21"/>
        </w:rPr>
        <w:t>舆情风险:网络媒体报道中涉及的重大负面新闻，如:产品质量问题、劳资纠纷、环境污染、安全事故、欺诈丑闻等。</w:t>
      </w:r>
    </w:p>
    <w:p w14:paraId="28172DC9">
      <w:pPr>
        <w:numPr>
          <w:ilvl w:val="0"/>
          <w:numId w:val="3"/>
        </w:numPr>
        <w:spacing w:line="576" w:lineRule="exact"/>
        <w:ind w:firstLine="422" w:firstLineChars="200"/>
        <w:rPr>
          <w:rFonts w:hint="eastAsia"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招商项目评估</w:t>
      </w:r>
      <w:r>
        <w:rPr>
          <w:rFonts w:hint="eastAsia" w:ascii="Times New Roman" w:hAnsi="Times New Roman" w:eastAsiaTheme="minorEastAsia" w:cstheme="minorEastAsia"/>
          <w:b/>
          <w:bCs/>
          <w:sz w:val="21"/>
          <w:szCs w:val="21"/>
          <w:lang w:val="en-US" w:eastAsia="zh-CN"/>
        </w:rPr>
        <w:t>与具体建议</w:t>
      </w:r>
    </w:p>
    <w:p w14:paraId="1D6A65C3">
      <w:pPr>
        <w:numPr>
          <w:ilvl w:val="0"/>
          <w:numId w:val="6"/>
        </w:numPr>
        <w:spacing w:line="576" w:lineRule="exact"/>
        <w:ind w:firstLine="420" w:firstLineChars="200"/>
        <w:rPr>
          <w:rFonts w:hint="eastAsia" w:ascii="Times New Roman" w:hAnsi="Times New Roman"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风险分级与预警建议:基于调查结果，对识别出的各类风险进行等级评估(如高、中、低)和影响分析，明确提出风险预警，并建议相应的风险规避或缓释措施(如在协议中设置特定条款、要求增加担保、分阶段推进等)。</w:t>
      </w:r>
    </w:p>
    <w:p w14:paraId="3DA041AE">
      <w:pPr>
        <w:numPr>
          <w:ilvl w:val="0"/>
          <w:numId w:val="6"/>
        </w:numPr>
        <w:spacing w:line="576" w:lineRule="exact"/>
        <w:ind w:firstLine="420" w:firstLineChars="200"/>
        <w:rPr>
          <w:rFonts w:hint="eastAsia" w:ascii="Times New Roman" w:hAnsi="Times New Roman"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合作可行性综合结论:提供明确的、基于证据的综合结论，判断该拟招引企业是否为适宜、可靠、值得推荐的合作方，并清晰阐述其优势与短板。</w:t>
      </w:r>
    </w:p>
    <w:p w14:paraId="139F0A99">
      <w:pPr>
        <w:numPr>
          <w:ilvl w:val="0"/>
          <w:numId w:val="6"/>
        </w:numPr>
        <w:spacing w:line="576" w:lineRule="exact"/>
        <w:ind w:firstLine="420" w:firstLineChars="200"/>
        <w:rPr>
          <w:rFonts w:hint="eastAsia" w:ascii="Times New Roman" w:hAnsi="Times New Roman"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谈判策略与协议条款建议:根据拟招引企业的资信状况和风险点，为甲方提供有针对性的商务谈判策略建议，例如在资金到位计划，违约责任，承诺条款退出机制等核心协议条款上的设计重点和注意事项，对甲方适宜与企业深入交流的契合产业板块明确提出谈判建议。</w:t>
      </w:r>
    </w:p>
    <w:p w14:paraId="73934D85">
      <w:pPr>
        <w:numPr>
          <w:ilvl w:val="0"/>
          <w:numId w:val="6"/>
        </w:numPr>
        <w:spacing w:line="576" w:lineRule="exact"/>
        <w:ind w:firstLine="420" w:firstLineChars="200"/>
        <w:rPr>
          <w:rFonts w:hint="eastAsia" w:ascii="Times New Roman" w:hAnsi="Times New Roman"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后续监管与合作模式建议:针对拟招引企业的特质，建议甲方在合作过程中应重点关注的关键绩效指标(KPI)和监管节点，甚至可提出更适合的合作模式建议(如独资、合资、PPP模式等)。</w:t>
      </w:r>
    </w:p>
    <w:p w14:paraId="130F8AD0">
      <w:pPr>
        <w:numPr>
          <w:ilvl w:val="0"/>
          <w:numId w:val="3"/>
        </w:numPr>
        <w:spacing w:line="576" w:lineRule="exact"/>
        <w:ind w:firstLine="422" w:firstLineChars="200"/>
        <w:rPr>
          <w:rFonts w:hint="eastAsia" w:ascii="Times New Roman" w:hAnsi="Times New Roman" w:eastAsiaTheme="minorEastAsia" w:cstheme="minorEastAsia"/>
          <w:b/>
          <w:bCs/>
          <w:sz w:val="21"/>
          <w:szCs w:val="21"/>
        </w:rPr>
      </w:pPr>
      <w:r>
        <w:rPr>
          <w:rFonts w:hint="eastAsia" w:ascii="Times New Roman" w:hAnsi="Times New Roman" w:eastAsiaTheme="minorEastAsia" w:cstheme="minorEastAsia"/>
          <w:b/>
          <w:bCs/>
          <w:sz w:val="21"/>
          <w:szCs w:val="21"/>
        </w:rPr>
        <w:t>服务原则</w:t>
      </w:r>
    </w:p>
    <w:p w14:paraId="32B86322">
      <w:pPr>
        <w:numPr>
          <w:ilvl w:val="0"/>
          <w:numId w:val="0"/>
        </w:numPr>
        <w:spacing w:line="576" w:lineRule="exact"/>
        <w:ind w:leftChars="0" w:firstLine="420" w:firstLineChars="200"/>
        <w:rPr>
          <w:rFonts w:hint="eastAsia" w:ascii="Times New Roman" w:hAnsi="Times New Roman" w:eastAsiaTheme="minorEastAsia" w:cstheme="minorEastAsia"/>
          <w:sz w:val="21"/>
          <w:szCs w:val="21"/>
        </w:rPr>
      </w:pPr>
      <w:r>
        <w:rPr>
          <w:rFonts w:hint="eastAsia" w:ascii="Times New Roman" w:hAnsi="Times New Roman" w:eastAsiaTheme="minorEastAsia" w:cstheme="minorEastAsia"/>
          <w:sz w:val="21"/>
          <w:szCs w:val="21"/>
          <w:lang w:val="en-US" w:eastAsia="zh-CN"/>
        </w:rPr>
        <w:t>评估报告为甲方进行招商决策的关键依据。</w:t>
      </w:r>
      <w:r>
        <w:rPr>
          <w:rFonts w:hint="eastAsia" w:ascii="Times New Roman" w:hAnsi="Times New Roman" w:eastAsiaTheme="minorEastAsia" w:cstheme="minorEastAsia"/>
          <w:sz w:val="21"/>
          <w:szCs w:val="21"/>
        </w:rPr>
        <w:t>企业</w:t>
      </w:r>
      <w:r>
        <w:rPr>
          <w:rFonts w:hint="eastAsia" w:ascii="Times New Roman" w:hAnsi="Times New Roman" w:eastAsiaTheme="minorEastAsia" w:cstheme="minorEastAsia"/>
          <w:sz w:val="21"/>
          <w:szCs w:val="21"/>
          <w:lang w:val="en-US" w:eastAsia="zh-CN"/>
        </w:rPr>
        <w:t>背景调查</w:t>
      </w:r>
      <w:r>
        <w:rPr>
          <w:rFonts w:hint="eastAsia" w:ascii="Times New Roman" w:hAnsi="Times New Roman" w:eastAsiaTheme="minorEastAsia" w:cstheme="minorEastAsia"/>
          <w:sz w:val="21"/>
          <w:szCs w:val="21"/>
        </w:rPr>
        <w:t>内容需体现公平、公正、审慎、专业原则，例如避免出现因个别与投资落地决策无直接关联的风险提示，就简单做出“建议谨慎对接”或“不建议对接”的判定结果等。</w:t>
      </w:r>
    </w:p>
    <w:p w14:paraId="0A3C3BF4">
      <w:pPr>
        <w:numPr>
          <w:ilvl w:val="0"/>
          <w:numId w:val="0"/>
        </w:numPr>
        <w:spacing w:line="576" w:lineRule="exact"/>
        <w:ind w:leftChars="0" w:firstLine="420" w:firstLineChars="200"/>
        <w:rPr>
          <w:rFonts w:hint="eastAsia" w:ascii="Times New Roman" w:hAnsi="Times New Roman" w:eastAsiaTheme="minorEastAsia" w:cstheme="minorEastAsia"/>
          <w:sz w:val="21"/>
          <w:szCs w:val="21"/>
          <w:lang w:val="en-US" w:eastAsia="zh-CN"/>
        </w:rPr>
      </w:pPr>
      <w:r>
        <w:rPr>
          <w:rFonts w:hint="eastAsia" w:ascii="Times New Roman" w:hAnsi="Times New Roman" w:eastAsiaTheme="minorEastAsia" w:cstheme="minorEastAsia"/>
          <w:sz w:val="21"/>
          <w:szCs w:val="21"/>
          <w:lang w:val="en-US" w:eastAsia="zh-CN"/>
        </w:rPr>
        <w:t>乙方应通过合法途径获取目标企业信息，基于背景调查信息出具书面报告，不得采取任何违法违规调查手段、不得侵犯第三方权利。</w:t>
      </w:r>
    </w:p>
    <w:p w14:paraId="5778C249">
      <w:pPr>
        <w:numPr>
          <w:ilvl w:val="0"/>
          <w:numId w:val="0"/>
        </w:numPr>
        <w:spacing w:line="560" w:lineRule="exact"/>
        <w:ind w:firstLine="420" w:firstLineChars="200"/>
        <w:rPr>
          <w:rFonts w:hint="eastAsia" w:ascii="Times New Roman" w:hAnsi="Times New Roman" w:eastAsiaTheme="minorEastAsia" w:cstheme="minorEastAsia"/>
          <w:b w:val="0"/>
          <w:bCs w:val="0"/>
          <w:kern w:val="0"/>
          <w:sz w:val="21"/>
          <w:szCs w:val="21"/>
        </w:rPr>
      </w:pPr>
      <w:r>
        <w:rPr>
          <w:rFonts w:hint="eastAsia" w:ascii="Times New Roman" w:hAnsi="Times New Roman" w:eastAsiaTheme="minorEastAsia" w:cstheme="minorEastAsia"/>
          <w:b w:val="0"/>
          <w:bCs w:val="0"/>
          <w:kern w:val="0"/>
          <w:sz w:val="21"/>
          <w:szCs w:val="21"/>
        </w:rPr>
        <w:t>第三条 项目服务费用</w:t>
      </w:r>
    </w:p>
    <w:p w14:paraId="1444265F">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lang w:val="de-DE"/>
        </w:rPr>
        <w:t>乙方受甲方委托，</w:t>
      </w:r>
      <w:r>
        <w:rPr>
          <w:rFonts w:hint="eastAsia" w:ascii="Times New Roman" w:hAnsi="Times New Roman" w:eastAsiaTheme="minorEastAsia" w:cstheme="minorEastAsia"/>
          <w:kern w:val="0"/>
          <w:sz w:val="21"/>
          <w:szCs w:val="21"/>
        </w:rPr>
        <w:t>按照</w:t>
      </w:r>
      <w:r>
        <w:rPr>
          <w:rFonts w:hint="eastAsia" w:ascii="Times New Roman" w:hAnsi="Times New Roman" w:eastAsiaTheme="minorEastAsia" w:cstheme="minorEastAsia"/>
          <w:kern w:val="0"/>
          <w:sz w:val="21"/>
          <w:szCs w:val="21"/>
          <w:u w:val="single"/>
        </w:rPr>
        <w:t xml:space="preserve"> </w:t>
      </w:r>
      <w:r>
        <w:rPr>
          <w:rFonts w:hint="eastAsia" w:ascii="Times New Roman" w:hAnsi="Times New Roman" w:eastAsiaTheme="minorEastAsia" w:cstheme="minorEastAsia"/>
          <w:kern w:val="0"/>
          <w:sz w:val="21"/>
          <w:szCs w:val="21"/>
          <w:u w:val="single"/>
          <w:lang w:val="en-US" w:eastAsia="zh-CN"/>
        </w:rPr>
        <w:t xml:space="preserve">     </w:t>
      </w:r>
      <w:r>
        <w:rPr>
          <w:rFonts w:hint="eastAsia" w:ascii="Times New Roman" w:hAnsi="Times New Roman" w:eastAsiaTheme="minorEastAsia" w:cstheme="minorEastAsia"/>
          <w:kern w:val="0"/>
          <w:sz w:val="21"/>
          <w:szCs w:val="21"/>
          <w:u w:val="single"/>
        </w:rPr>
        <w:t xml:space="preserve"> </w:t>
      </w:r>
      <w:r>
        <w:rPr>
          <w:rFonts w:hint="eastAsia" w:ascii="Times New Roman" w:hAnsi="Times New Roman" w:eastAsiaTheme="minorEastAsia" w:cstheme="minorEastAsia"/>
          <w:kern w:val="0"/>
          <w:sz w:val="21"/>
          <w:szCs w:val="21"/>
        </w:rPr>
        <w:t>元/次企业背景调查服务的均价，不超过</w:t>
      </w:r>
      <w:r>
        <w:rPr>
          <w:rFonts w:hint="eastAsia" w:ascii="Times New Roman" w:hAnsi="Times New Roman" w:eastAsiaTheme="minorEastAsia" w:cstheme="minorEastAsia"/>
          <w:kern w:val="0"/>
          <w:sz w:val="21"/>
          <w:szCs w:val="21"/>
          <w:u w:val="single"/>
        </w:rPr>
        <w:t xml:space="preserve">  </w:t>
      </w:r>
      <w:r>
        <w:rPr>
          <w:rFonts w:hint="eastAsia" w:ascii="Times New Roman" w:hAnsi="Times New Roman" w:eastAsiaTheme="minorEastAsia" w:cstheme="minorEastAsia"/>
          <w:kern w:val="0"/>
          <w:sz w:val="21"/>
          <w:szCs w:val="21"/>
          <w:u w:val="single"/>
          <w:lang w:val="en-US" w:eastAsia="zh-CN"/>
        </w:rPr>
        <w:t xml:space="preserve">  </w:t>
      </w:r>
      <w:r>
        <w:rPr>
          <w:rFonts w:hint="eastAsia" w:ascii="Times New Roman" w:hAnsi="Times New Roman" w:eastAsiaTheme="minorEastAsia" w:cstheme="minorEastAsia"/>
          <w:kern w:val="0"/>
          <w:sz w:val="21"/>
          <w:szCs w:val="21"/>
          <w:u w:val="single"/>
        </w:rPr>
        <w:t xml:space="preserve">  </w:t>
      </w:r>
      <w:r>
        <w:rPr>
          <w:rFonts w:hint="eastAsia" w:ascii="Times New Roman" w:hAnsi="Times New Roman" w:eastAsiaTheme="minorEastAsia" w:cstheme="minorEastAsia"/>
          <w:kern w:val="0"/>
          <w:sz w:val="21"/>
          <w:szCs w:val="21"/>
        </w:rPr>
        <w:t>万元的控制总价为甲方提供</w:t>
      </w:r>
      <w:r>
        <w:rPr>
          <w:rFonts w:hint="eastAsia" w:ascii="Times New Roman" w:hAnsi="Times New Roman" w:eastAsiaTheme="minorEastAsia" w:cstheme="minorEastAsia"/>
          <w:kern w:val="0"/>
          <w:sz w:val="21"/>
          <w:szCs w:val="21"/>
          <w:u w:val="single"/>
        </w:rPr>
        <w:t xml:space="preserve">  企业背景调查服务  </w:t>
      </w:r>
      <w:r>
        <w:rPr>
          <w:rFonts w:hint="eastAsia" w:ascii="Times New Roman" w:hAnsi="Times New Roman" w:eastAsiaTheme="minorEastAsia" w:cstheme="minorEastAsia"/>
          <w:kern w:val="0"/>
          <w:sz w:val="21"/>
          <w:szCs w:val="21"/>
        </w:rPr>
        <w:t>工作</w:t>
      </w:r>
      <w:r>
        <w:rPr>
          <w:rFonts w:hint="eastAsia" w:ascii="Times New Roman" w:hAnsi="Times New Roman" w:eastAsiaTheme="minorEastAsia" w:cstheme="minorEastAsia"/>
          <w:kern w:val="0"/>
          <w:sz w:val="21"/>
          <w:szCs w:val="21"/>
          <w:lang w:val="de-DE"/>
        </w:rPr>
        <w:t>。</w:t>
      </w:r>
      <w:r>
        <w:rPr>
          <w:rFonts w:hint="eastAsia" w:ascii="Times New Roman" w:hAnsi="Times New Roman" w:eastAsiaTheme="minorEastAsia" w:cstheme="minorEastAsia"/>
          <w:kern w:val="0"/>
          <w:sz w:val="21"/>
          <w:szCs w:val="21"/>
          <w:lang w:val="en-US" w:eastAsia="zh-CN"/>
        </w:rPr>
        <w:t>单个目标公司的背景调查咨询为1次服务，如同时对与目标公司存在持股或被持股关系的公司、或其他有关联关系的公司开展同等深度背景调查的，则除目标公司之外的单个相关调查主体按照0.5 次服务的标准进行服务计数。</w:t>
      </w:r>
    </w:p>
    <w:p w14:paraId="690714B3">
      <w:pPr>
        <w:numPr>
          <w:ilvl w:val="0"/>
          <w:numId w:val="0"/>
        </w:numPr>
        <w:spacing w:line="560" w:lineRule="exact"/>
        <w:ind w:firstLine="420" w:firstLineChars="200"/>
        <w:rPr>
          <w:rFonts w:hint="eastAsia" w:ascii="Times New Roman" w:hAnsi="Times New Roman" w:eastAsiaTheme="minorEastAsia" w:cstheme="minorEastAsia"/>
          <w:b w:val="0"/>
          <w:bCs w:val="0"/>
          <w:kern w:val="0"/>
          <w:sz w:val="21"/>
          <w:szCs w:val="21"/>
        </w:rPr>
      </w:pPr>
      <w:r>
        <w:rPr>
          <w:rFonts w:hint="eastAsia" w:ascii="Times New Roman" w:hAnsi="Times New Roman" w:eastAsiaTheme="minorEastAsia" w:cstheme="minorEastAsia"/>
          <w:b w:val="0"/>
          <w:bCs w:val="0"/>
          <w:kern w:val="0"/>
          <w:sz w:val="21"/>
          <w:szCs w:val="21"/>
        </w:rPr>
        <w:t>第四条 项目服务时间</w:t>
      </w:r>
    </w:p>
    <w:p w14:paraId="00001B30">
      <w:pPr>
        <w:numPr>
          <w:ilvl w:val="0"/>
          <w:numId w:val="0"/>
        </w:num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本项目总体服务时长通过</w:t>
      </w:r>
      <w:r>
        <w:rPr>
          <w:rFonts w:hint="eastAsia" w:ascii="Times New Roman" w:hAnsi="Times New Roman" w:eastAsiaTheme="minorEastAsia" w:cstheme="minorEastAsia"/>
          <w:kern w:val="0"/>
          <w:sz w:val="21"/>
          <w:szCs w:val="21"/>
          <w:lang w:val="en-US" w:eastAsia="zh-CN"/>
        </w:rPr>
        <w:t>两</w:t>
      </w:r>
      <w:r>
        <w:rPr>
          <w:rFonts w:hint="eastAsia" w:ascii="Times New Roman" w:hAnsi="Times New Roman" w:eastAsiaTheme="minorEastAsia" w:cstheme="minorEastAsia"/>
          <w:kern w:val="0"/>
          <w:sz w:val="21"/>
          <w:szCs w:val="21"/>
        </w:rPr>
        <w:t>大维度综合确定：</w:t>
      </w:r>
    </w:p>
    <w:p w14:paraId="5DA98831">
      <w:pPr>
        <w:numPr>
          <w:ilvl w:val="0"/>
          <w:numId w:val="0"/>
        </w:numPr>
        <w:snapToGrid w:val="0"/>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1.总费用维度</w:t>
      </w:r>
    </w:p>
    <w:p w14:paraId="68CA38E5">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当本项目所产生的累计服务总费用达到</w:t>
      </w:r>
      <w:r>
        <w:rPr>
          <w:rFonts w:hint="eastAsia" w:ascii="Times New Roman" w:hAnsi="Times New Roman" w:eastAsiaTheme="minorEastAsia" w:cstheme="minorEastAsia"/>
          <w:kern w:val="0"/>
          <w:sz w:val="21"/>
          <w:szCs w:val="21"/>
          <w:lang w:eastAsia="zh-CN"/>
        </w:rPr>
        <w:t>45</w:t>
      </w:r>
      <w:r>
        <w:rPr>
          <w:rFonts w:hint="eastAsia" w:ascii="Times New Roman" w:hAnsi="Times New Roman" w:eastAsiaTheme="minorEastAsia" w:cstheme="minorEastAsia"/>
          <w:kern w:val="0"/>
          <w:sz w:val="21"/>
          <w:szCs w:val="21"/>
        </w:rPr>
        <w:t>万元时，本项目合同终止，服务结束。</w:t>
      </w:r>
    </w:p>
    <w:p w14:paraId="229DC5E4">
      <w:pPr>
        <w:numPr>
          <w:ilvl w:val="0"/>
          <w:numId w:val="0"/>
        </w:numPr>
        <w:snapToGrid w:val="0"/>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2.总时长维度</w:t>
      </w:r>
    </w:p>
    <w:p w14:paraId="58762D41">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在累计服务总费用未超标的前提下，累计服务时间</w:t>
      </w:r>
      <w:r>
        <w:rPr>
          <w:rFonts w:hint="eastAsia" w:ascii="Times New Roman" w:hAnsi="Times New Roman" w:eastAsiaTheme="minorEastAsia" w:cstheme="minorEastAsia"/>
          <w:kern w:val="0"/>
          <w:sz w:val="21"/>
          <w:szCs w:val="21"/>
          <w:lang w:val="en-US" w:eastAsia="zh-CN"/>
        </w:rPr>
        <w:t>自本合同生效之日起算</w:t>
      </w:r>
      <w:r>
        <w:rPr>
          <w:rFonts w:hint="eastAsia" w:ascii="Times New Roman" w:hAnsi="Times New Roman" w:eastAsiaTheme="minorEastAsia" w:cstheme="minorEastAsia"/>
          <w:kern w:val="0"/>
          <w:sz w:val="21"/>
          <w:szCs w:val="21"/>
        </w:rPr>
        <w:t>达到12个日历月时，本项目合同终止，服务结束，服务费用据实结算。</w:t>
      </w:r>
    </w:p>
    <w:p w14:paraId="01A94EB3">
      <w:pPr>
        <w:numPr>
          <w:ilvl w:val="0"/>
          <w:numId w:val="0"/>
        </w:numPr>
        <w:spacing w:line="560" w:lineRule="exact"/>
        <w:ind w:firstLine="420" w:firstLineChars="200"/>
        <w:rPr>
          <w:rFonts w:hint="eastAsia" w:ascii="Times New Roman" w:hAnsi="Times New Roman" w:eastAsiaTheme="minorEastAsia" w:cstheme="minorEastAsia"/>
          <w:b w:val="0"/>
          <w:bCs w:val="0"/>
          <w:kern w:val="0"/>
          <w:sz w:val="21"/>
          <w:szCs w:val="21"/>
        </w:rPr>
      </w:pPr>
      <w:bookmarkStart w:id="131" w:name="_Hlk16456413"/>
      <w:r>
        <w:rPr>
          <w:rFonts w:hint="eastAsia" w:ascii="Times New Roman" w:hAnsi="Times New Roman" w:eastAsiaTheme="minorEastAsia" w:cstheme="minorEastAsia"/>
          <w:b w:val="0"/>
          <w:bCs w:val="0"/>
          <w:kern w:val="0"/>
          <w:sz w:val="21"/>
          <w:szCs w:val="21"/>
        </w:rPr>
        <w:t>第五条 编制费用支付进度及方式</w:t>
      </w:r>
    </w:p>
    <w:bookmarkEnd w:id="131"/>
    <w:p w14:paraId="6D241278">
      <w:pPr>
        <w:spacing w:line="560" w:lineRule="exact"/>
        <w:ind w:firstLine="420" w:firstLineChars="200"/>
        <w:rPr>
          <w:rFonts w:hint="eastAsia" w:ascii="Times New Roman" w:hAnsi="Times New Roman" w:eastAsiaTheme="minorEastAsia" w:cstheme="minorEastAsia"/>
          <w:kern w:val="0"/>
          <w:sz w:val="21"/>
          <w:szCs w:val="21"/>
        </w:rPr>
      </w:pPr>
      <w:bookmarkStart w:id="132" w:name="_Hlk16456394"/>
      <w:r>
        <w:rPr>
          <w:rFonts w:hint="eastAsia" w:ascii="Times New Roman" w:hAnsi="Times New Roman" w:eastAsiaTheme="minorEastAsia" w:cstheme="minorEastAsia"/>
          <w:kern w:val="0"/>
          <w:sz w:val="21"/>
          <w:szCs w:val="21"/>
        </w:rPr>
        <w:t>本项目以三个月为一个结算周期，乙方于每三个月后的第一个工作日将上一结算周期内的服务费用进行汇总，并与甲方对接人进行确认；双方确认费用后，乙方将提供该结算周期内对应的增值税发票，以及项目费用清单，对上述费用进行汇总提报，甲方应在每个结算周期收到发票及项目费用清单后及时审核，并于30个工作日内向乙方进行费用支付。</w:t>
      </w:r>
    </w:p>
    <w:p w14:paraId="6D6B4EDB">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lang w:val="en-US" w:eastAsia="zh-CN"/>
        </w:rPr>
        <w:t>甲方最终支付总费用合计不超过乙方累计完成背景调查服务次数对应的服务金额，且不超过控制总价45万元。</w:t>
      </w:r>
      <w:r>
        <w:rPr>
          <w:rFonts w:hint="eastAsia" w:ascii="Times New Roman" w:hAnsi="Times New Roman" w:eastAsiaTheme="minorEastAsia" w:cstheme="minorEastAsia"/>
          <w:kern w:val="0"/>
          <w:sz w:val="21"/>
          <w:szCs w:val="21"/>
        </w:rPr>
        <w:t>服务费用通过银行转账方式转入乙方提供的以下账户，甲方付款前乙方须及时提供有效等额、合法、有效发票给甲方报账，</w:t>
      </w:r>
      <w:r>
        <w:rPr>
          <w:rFonts w:hint="eastAsia" w:ascii="Times New Roman" w:hAnsi="Times New Roman" w:eastAsiaTheme="minorEastAsia" w:cstheme="minorEastAsia"/>
          <w:kern w:val="0"/>
          <w:sz w:val="21"/>
          <w:szCs w:val="21"/>
          <w:lang w:val="en-US" w:eastAsia="zh-CN"/>
        </w:rPr>
        <w:t>甲方因相关部门必要的审批程序和拨款程序造成支付拖延，不计取任何信息、滞纳金，也不视同违约支付违约金，同时，乙方不得以此为由延迟履行或不履行合同义务。</w:t>
      </w:r>
    </w:p>
    <w:bookmarkEnd w:id="132"/>
    <w:p w14:paraId="69612350">
      <w:pPr>
        <w:spacing w:line="560" w:lineRule="exact"/>
        <w:ind w:firstLine="422" w:firstLineChars="200"/>
        <w:rPr>
          <w:rFonts w:hint="eastAsia" w:ascii="Times New Roman" w:hAnsi="Times New Roman" w:eastAsiaTheme="minorEastAsia" w:cstheme="minorEastAsia"/>
          <w:b/>
          <w:bCs/>
          <w:kern w:val="0"/>
          <w:sz w:val="21"/>
          <w:szCs w:val="21"/>
        </w:rPr>
      </w:pPr>
      <w:r>
        <w:rPr>
          <w:rFonts w:hint="eastAsia" w:ascii="Times New Roman" w:hAnsi="Times New Roman" w:eastAsiaTheme="minorEastAsia" w:cstheme="minorEastAsia"/>
          <w:b/>
          <w:bCs/>
          <w:kern w:val="0"/>
          <w:sz w:val="21"/>
          <w:szCs w:val="21"/>
        </w:rPr>
        <w:t>乙方收款账户信息如下：</w:t>
      </w:r>
    </w:p>
    <w:p w14:paraId="5A7B7B76">
      <w:pPr>
        <w:spacing w:line="560" w:lineRule="exact"/>
        <w:ind w:firstLine="422" w:firstLineChars="200"/>
        <w:rPr>
          <w:rFonts w:hint="eastAsia" w:ascii="Times New Roman" w:hAnsi="Times New Roman" w:eastAsiaTheme="minorEastAsia" w:cstheme="minorEastAsia"/>
          <w:b/>
          <w:bCs/>
          <w:kern w:val="0"/>
          <w:sz w:val="21"/>
          <w:szCs w:val="21"/>
        </w:rPr>
      </w:pPr>
      <w:r>
        <w:rPr>
          <w:rFonts w:hint="eastAsia" w:ascii="Times New Roman" w:hAnsi="Times New Roman" w:eastAsiaTheme="minorEastAsia" w:cstheme="minorEastAsia"/>
          <w:b/>
          <w:bCs/>
          <w:kern w:val="0"/>
          <w:sz w:val="21"/>
          <w:szCs w:val="21"/>
        </w:rPr>
        <w:t>户  名：</w:t>
      </w:r>
    </w:p>
    <w:p w14:paraId="565AE620">
      <w:pPr>
        <w:spacing w:line="560" w:lineRule="exact"/>
        <w:ind w:firstLine="422" w:firstLineChars="200"/>
        <w:rPr>
          <w:rFonts w:hint="eastAsia" w:ascii="Times New Roman" w:hAnsi="Times New Roman" w:eastAsiaTheme="minorEastAsia" w:cstheme="minorEastAsia"/>
          <w:b/>
          <w:bCs/>
          <w:kern w:val="0"/>
          <w:sz w:val="21"/>
          <w:szCs w:val="21"/>
        </w:rPr>
      </w:pPr>
      <w:r>
        <w:rPr>
          <w:rFonts w:hint="eastAsia" w:ascii="Times New Roman" w:hAnsi="Times New Roman" w:eastAsiaTheme="minorEastAsia" w:cstheme="minorEastAsia"/>
          <w:b/>
          <w:bCs/>
          <w:kern w:val="0"/>
          <w:sz w:val="21"/>
          <w:szCs w:val="21"/>
        </w:rPr>
        <w:t>开户行：</w:t>
      </w:r>
    </w:p>
    <w:p w14:paraId="64C3F77A">
      <w:pPr>
        <w:spacing w:line="560" w:lineRule="exact"/>
        <w:ind w:firstLine="422" w:firstLineChars="200"/>
        <w:rPr>
          <w:rFonts w:hint="eastAsia" w:ascii="Times New Roman" w:hAnsi="Times New Roman" w:eastAsiaTheme="minorEastAsia" w:cstheme="minorEastAsia"/>
          <w:b/>
          <w:bCs/>
          <w:kern w:val="0"/>
          <w:sz w:val="21"/>
          <w:szCs w:val="21"/>
        </w:rPr>
      </w:pPr>
      <w:r>
        <w:rPr>
          <w:rFonts w:hint="eastAsia" w:ascii="Times New Roman" w:hAnsi="Times New Roman" w:eastAsiaTheme="minorEastAsia" w:cstheme="minorEastAsia"/>
          <w:b/>
          <w:bCs/>
          <w:kern w:val="0"/>
          <w:sz w:val="21"/>
          <w:szCs w:val="21"/>
        </w:rPr>
        <w:t>账  号：</w:t>
      </w:r>
    </w:p>
    <w:p w14:paraId="5C26CBCD">
      <w:pPr>
        <w:numPr>
          <w:ilvl w:val="0"/>
          <w:numId w:val="0"/>
        </w:numPr>
        <w:spacing w:line="560" w:lineRule="exact"/>
        <w:ind w:firstLine="420" w:firstLineChars="200"/>
        <w:rPr>
          <w:rFonts w:hint="eastAsia" w:ascii="Times New Roman" w:hAnsi="Times New Roman" w:eastAsiaTheme="minorEastAsia" w:cstheme="minorEastAsia"/>
          <w:b w:val="0"/>
          <w:bCs w:val="0"/>
          <w:kern w:val="0"/>
          <w:sz w:val="21"/>
          <w:szCs w:val="21"/>
        </w:rPr>
      </w:pPr>
      <w:r>
        <w:rPr>
          <w:rFonts w:hint="eastAsia" w:ascii="Times New Roman" w:hAnsi="Times New Roman" w:eastAsiaTheme="minorEastAsia" w:cstheme="minorEastAsia"/>
          <w:b w:val="0"/>
          <w:bCs w:val="0"/>
          <w:kern w:val="0"/>
          <w:sz w:val="21"/>
          <w:szCs w:val="21"/>
        </w:rPr>
        <w:t>第六条 双方权利及义务</w:t>
      </w:r>
    </w:p>
    <w:p w14:paraId="3B5006F1">
      <w:pPr>
        <w:numPr>
          <w:ilvl w:val="0"/>
          <w:numId w:val="0"/>
        </w:numPr>
        <w:spacing w:line="560" w:lineRule="exact"/>
        <w:ind w:firstLine="422" w:firstLineChars="200"/>
        <w:rPr>
          <w:rFonts w:hint="eastAsia" w:ascii="Times New Roman" w:hAnsi="Times New Roman" w:eastAsiaTheme="minorEastAsia" w:cstheme="minorEastAsia"/>
          <w:b/>
          <w:bCs/>
          <w:kern w:val="0"/>
          <w:sz w:val="21"/>
          <w:szCs w:val="21"/>
        </w:rPr>
      </w:pPr>
      <w:r>
        <w:rPr>
          <w:rFonts w:hint="eastAsia" w:ascii="Times New Roman" w:hAnsi="Times New Roman" w:eastAsiaTheme="minorEastAsia" w:cstheme="minorEastAsia"/>
          <w:b/>
          <w:bCs/>
          <w:kern w:val="0"/>
          <w:sz w:val="21"/>
          <w:szCs w:val="21"/>
        </w:rPr>
        <w:t>（一）甲方权利及义务</w:t>
      </w:r>
    </w:p>
    <w:p w14:paraId="5B287F22">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lang w:val="en-US" w:eastAsia="zh-CN"/>
        </w:rPr>
        <w:t>1.</w:t>
      </w:r>
      <w:r>
        <w:rPr>
          <w:rFonts w:hint="eastAsia" w:ascii="Times New Roman" w:hAnsi="Times New Roman" w:eastAsiaTheme="minorEastAsia" w:cstheme="minorEastAsia"/>
          <w:kern w:val="0"/>
          <w:sz w:val="21"/>
          <w:szCs w:val="21"/>
        </w:rPr>
        <w:t>甲方在合同签订后，积极配合、协助乙方的服务工作，向乙方提供所需要的文件和资料，并对所提供资料的正确性、完整性及合法性负责。</w:t>
      </w:r>
    </w:p>
    <w:p w14:paraId="3C3F8194">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2.甲方应向乙方阐述对顾问服务的具体需求，负责审定乙方提出的预期研究时间、计划等，并进行过程控制。</w:t>
      </w:r>
    </w:p>
    <w:p w14:paraId="27AF68B8">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3.甲方负责组织相关单位人员参与或协助乙方开展必要的调研工作。</w:t>
      </w:r>
    </w:p>
    <w:p w14:paraId="0535ABD5">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4.针对乙方所提交的各项研究成果，有权在合理范围内对研究成果提出修改完善的要求、建议及意见。</w:t>
      </w:r>
    </w:p>
    <w:p w14:paraId="1AF21897">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5.按本合同约定向乙方足额支付服务费用。</w:t>
      </w:r>
    </w:p>
    <w:p w14:paraId="72A0B334">
      <w:pPr>
        <w:numPr>
          <w:ilvl w:val="0"/>
          <w:numId w:val="0"/>
        </w:numPr>
        <w:spacing w:line="560" w:lineRule="exact"/>
        <w:ind w:firstLine="422" w:firstLineChars="200"/>
        <w:rPr>
          <w:rFonts w:hint="eastAsia" w:ascii="Times New Roman" w:hAnsi="Times New Roman" w:eastAsiaTheme="minorEastAsia" w:cstheme="minorEastAsia"/>
          <w:b/>
          <w:bCs/>
          <w:kern w:val="0"/>
          <w:sz w:val="21"/>
          <w:szCs w:val="21"/>
        </w:rPr>
      </w:pPr>
      <w:r>
        <w:rPr>
          <w:rFonts w:hint="eastAsia" w:ascii="Times New Roman" w:hAnsi="Times New Roman" w:eastAsiaTheme="minorEastAsia" w:cstheme="minorEastAsia"/>
          <w:b/>
          <w:bCs/>
          <w:kern w:val="0"/>
          <w:sz w:val="21"/>
          <w:szCs w:val="21"/>
        </w:rPr>
        <w:t>（二）乙方权利及义务</w:t>
      </w:r>
    </w:p>
    <w:p w14:paraId="46302A86">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1.负责按相关规范标准，按照本合同要求，针对甲方需求</w:t>
      </w:r>
      <w:r>
        <w:rPr>
          <w:rFonts w:hint="eastAsia" w:ascii="Times New Roman" w:hAnsi="Times New Roman" w:eastAsiaTheme="minorEastAsia" w:cstheme="minorEastAsia"/>
          <w:kern w:val="0"/>
          <w:sz w:val="21"/>
          <w:szCs w:val="21"/>
          <w:lang w:val="en-US" w:eastAsia="zh-CN"/>
        </w:rPr>
        <w:t>及拟招引目标企业的筛选标准</w:t>
      </w:r>
      <w:r>
        <w:rPr>
          <w:rFonts w:hint="eastAsia" w:ascii="Times New Roman" w:hAnsi="Times New Roman" w:eastAsiaTheme="minorEastAsia" w:cstheme="minorEastAsia"/>
          <w:kern w:val="0"/>
          <w:sz w:val="21"/>
          <w:szCs w:val="21"/>
        </w:rPr>
        <w:t>开展研究工作。</w:t>
      </w:r>
    </w:p>
    <w:p w14:paraId="077102DE">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2.全面负责具体研究工作，在约定的时间内通过调研、资料收集等工作开展研究，未经甲方同意不得变更工作内容；按合同约定时间提交研究成果，并对成果文件的真实性、合法性、完整性负责。</w:t>
      </w:r>
    </w:p>
    <w:p w14:paraId="3DF4BA67">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3.乙方应根据甲方合理意见对研究成果内容做调整、修改和补充。</w:t>
      </w:r>
    </w:p>
    <w:p w14:paraId="2A7511BD">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4.按照本合同约定为甲方提供研究成果相关的纸质文案和电子文档</w:t>
      </w:r>
      <w:r>
        <w:rPr>
          <w:rFonts w:hint="eastAsia" w:ascii="Times New Roman" w:hAnsi="Times New Roman" w:eastAsiaTheme="minorEastAsia" w:cstheme="minorEastAsia"/>
          <w:kern w:val="0"/>
          <w:sz w:val="21"/>
          <w:szCs w:val="21"/>
          <w:lang w:eastAsia="zh-CN"/>
        </w:rPr>
        <w:t>，</w:t>
      </w:r>
      <w:r>
        <w:rPr>
          <w:rFonts w:hint="eastAsia" w:ascii="Times New Roman" w:hAnsi="Times New Roman" w:eastAsiaTheme="minorEastAsia" w:cstheme="minorEastAsia"/>
          <w:kern w:val="0"/>
          <w:sz w:val="21"/>
          <w:szCs w:val="21"/>
          <w:lang w:val="en-US" w:eastAsia="zh-CN"/>
        </w:rPr>
        <w:t>确保招商建议结论清晰、具体、具有可操作性</w:t>
      </w:r>
      <w:r>
        <w:rPr>
          <w:rFonts w:hint="eastAsia" w:ascii="Times New Roman" w:hAnsi="Times New Roman" w:eastAsiaTheme="minorEastAsia" w:cstheme="minorEastAsia"/>
          <w:kern w:val="0"/>
          <w:sz w:val="21"/>
          <w:szCs w:val="21"/>
        </w:rPr>
        <w:t>。</w:t>
      </w:r>
    </w:p>
    <w:p w14:paraId="05A28350">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5.乙方对甲方需求及研究成果内容负有保密责任。乙方对甲方及市政府部门就本项目的秘密信息承担保密义务。</w:t>
      </w:r>
    </w:p>
    <w:p w14:paraId="12A1E34C">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6.乙方不得委托他方代为履行合同。</w:t>
      </w:r>
    </w:p>
    <w:p w14:paraId="1955BA01">
      <w:pPr>
        <w:pStyle w:val="2"/>
        <w:spacing w:after="0" w:line="560" w:lineRule="exact"/>
        <w:ind w:left="0" w:leftChars="0" w:firstLine="640"/>
        <w:rPr>
          <w:rFonts w:hint="eastAsia" w:ascii="Times New Roman" w:hAnsi="Times New Roman" w:eastAsiaTheme="minorEastAsia" w:cstheme="minorEastAsia"/>
          <w:sz w:val="21"/>
          <w:szCs w:val="21"/>
        </w:rPr>
      </w:pPr>
      <w:r>
        <w:rPr>
          <w:rFonts w:hint="eastAsia" w:ascii="Times New Roman" w:hAnsi="Times New Roman" w:eastAsiaTheme="minorEastAsia" w:cstheme="minorEastAsia"/>
          <w:kern w:val="0"/>
          <w:sz w:val="21"/>
          <w:szCs w:val="21"/>
        </w:rPr>
        <w:t>7.乙方应采取合法方式履行本合同义务，不得侵犯第三方权利。</w:t>
      </w:r>
    </w:p>
    <w:p w14:paraId="1F85D134">
      <w:pPr>
        <w:numPr>
          <w:ilvl w:val="0"/>
          <w:numId w:val="0"/>
        </w:numPr>
        <w:spacing w:line="560" w:lineRule="exact"/>
        <w:ind w:firstLine="420" w:firstLineChars="200"/>
        <w:rPr>
          <w:rFonts w:hint="eastAsia" w:ascii="Times New Roman" w:hAnsi="Times New Roman" w:eastAsiaTheme="minorEastAsia" w:cstheme="minorEastAsia"/>
          <w:b w:val="0"/>
          <w:bCs w:val="0"/>
          <w:kern w:val="0"/>
          <w:sz w:val="21"/>
          <w:szCs w:val="21"/>
        </w:rPr>
      </w:pPr>
      <w:r>
        <w:rPr>
          <w:rFonts w:hint="eastAsia" w:ascii="Times New Roman" w:hAnsi="Times New Roman" w:eastAsiaTheme="minorEastAsia" w:cstheme="minorEastAsia"/>
          <w:b w:val="0"/>
          <w:bCs w:val="0"/>
          <w:kern w:val="0"/>
          <w:sz w:val="21"/>
          <w:szCs w:val="21"/>
        </w:rPr>
        <w:t>第七条 成果的提交、验收和标准</w:t>
      </w:r>
    </w:p>
    <w:p w14:paraId="0522CFFD">
      <w:pPr>
        <w:spacing w:line="560" w:lineRule="exact"/>
        <w:ind w:firstLine="420" w:firstLineChars="200"/>
        <w:rPr>
          <w:rFonts w:hint="eastAsia" w:ascii="Times New Roman" w:hAnsi="Times New Roman" w:eastAsiaTheme="minorEastAsia" w:cstheme="minorEastAsia"/>
          <w:kern w:val="0"/>
          <w:sz w:val="21"/>
          <w:szCs w:val="21"/>
          <w:lang w:val="en-US" w:eastAsia="zh-CN"/>
        </w:rPr>
      </w:pPr>
      <w:r>
        <w:rPr>
          <w:rFonts w:hint="eastAsia" w:ascii="Times New Roman" w:hAnsi="Times New Roman" w:eastAsiaTheme="minorEastAsia" w:cstheme="minorEastAsia"/>
          <w:kern w:val="0"/>
          <w:sz w:val="21"/>
          <w:szCs w:val="21"/>
        </w:rPr>
        <w:t>乙方应于</w:t>
      </w:r>
      <w:r>
        <w:rPr>
          <w:rFonts w:hint="eastAsia" w:ascii="Times New Roman" w:hAnsi="Times New Roman" w:eastAsiaTheme="minorEastAsia" w:cstheme="minorEastAsia"/>
          <w:kern w:val="0"/>
          <w:sz w:val="21"/>
          <w:szCs w:val="21"/>
          <w:lang w:val="en-US" w:eastAsia="zh-CN"/>
        </w:rPr>
        <w:t>每次收到</w:t>
      </w:r>
      <w:r>
        <w:rPr>
          <w:rFonts w:hint="eastAsia" w:ascii="Times New Roman" w:hAnsi="Times New Roman" w:eastAsiaTheme="minorEastAsia" w:cstheme="minorEastAsia"/>
          <w:kern w:val="0"/>
          <w:sz w:val="21"/>
          <w:szCs w:val="21"/>
        </w:rPr>
        <w:t>甲方委托之日起【5】</w:t>
      </w:r>
      <w:r>
        <w:rPr>
          <w:rFonts w:hint="eastAsia" w:ascii="Times New Roman" w:hAnsi="Times New Roman" w:eastAsiaTheme="minorEastAsia" w:cstheme="minorEastAsia"/>
          <w:kern w:val="0"/>
          <w:sz w:val="21"/>
          <w:szCs w:val="21"/>
          <w:lang w:val="en-US" w:eastAsia="zh-CN"/>
        </w:rPr>
        <w:t>个工作日</w:t>
      </w:r>
      <w:r>
        <w:rPr>
          <w:rFonts w:hint="eastAsia" w:ascii="Times New Roman" w:hAnsi="Times New Roman" w:eastAsiaTheme="minorEastAsia" w:cstheme="minorEastAsia"/>
          <w:kern w:val="0"/>
          <w:sz w:val="21"/>
          <w:szCs w:val="21"/>
        </w:rPr>
        <w:t>内提交成果文件（纸质文件</w:t>
      </w:r>
      <w:r>
        <w:rPr>
          <w:rFonts w:hint="eastAsia" w:ascii="Times New Roman" w:hAnsi="Times New Roman" w:eastAsiaTheme="minorEastAsia" w:cstheme="minorEastAsia"/>
          <w:kern w:val="0"/>
          <w:sz w:val="21"/>
          <w:szCs w:val="21"/>
          <w:lang w:eastAsia="zh-CN"/>
        </w:rPr>
        <w:t>【</w:t>
      </w:r>
      <w:r>
        <w:rPr>
          <w:rFonts w:hint="eastAsia" w:ascii="Times New Roman" w:hAnsi="Times New Roman" w:eastAsiaTheme="minorEastAsia" w:cstheme="minorEastAsia"/>
          <w:kern w:val="0"/>
          <w:sz w:val="21"/>
          <w:szCs w:val="21"/>
          <w:lang w:val="en-US" w:eastAsia="zh-CN"/>
        </w:rPr>
        <w:t>1】</w:t>
      </w:r>
      <w:r>
        <w:rPr>
          <w:rFonts w:hint="eastAsia" w:ascii="Times New Roman" w:hAnsi="Times New Roman" w:eastAsiaTheme="minorEastAsia" w:cstheme="minorEastAsia"/>
          <w:kern w:val="0"/>
          <w:sz w:val="21"/>
          <w:szCs w:val="21"/>
        </w:rPr>
        <w:t>份，电子文件</w:t>
      </w:r>
      <w:r>
        <w:rPr>
          <w:rFonts w:hint="eastAsia" w:ascii="Times New Roman" w:hAnsi="Times New Roman" w:eastAsiaTheme="minorEastAsia" w:cstheme="minorEastAsia"/>
          <w:kern w:val="0"/>
          <w:sz w:val="21"/>
          <w:szCs w:val="21"/>
          <w:lang w:eastAsia="zh-CN"/>
        </w:rPr>
        <w:t>【</w:t>
      </w:r>
      <w:r>
        <w:rPr>
          <w:rFonts w:hint="eastAsia" w:ascii="Times New Roman" w:hAnsi="Times New Roman" w:eastAsiaTheme="minorEastAsia" w:cstheme="minorEastAsia"/>
          <w:kern w:val="0"/>
          <w:sz w:val="21"/>
          <w:szCs w:val="21"/>
          <w:lang w:val="en-US" w:eastAsia="zh-CN"/>
        </w:rPr>
        <w:t>1】</w:t>
      </w:r>
      <w:r>
        <w:rPr>
          <w:rFonts w:hint="eastAsia" w:ascii="Times New Roman" w:hAnsi="Times New Roman" w:eastAsiaTheme="minorEastAsia" w:cstheme="minorEastAsia"/>
          <w:kern w:val="0"/>
          <w:sz w:val="21"/>
          <w:szCs w:val="21"/>
        </w:rPr>
        <w:t>份）</w:t>
      </w:r>
      <w:r>
        <w:rPr>
          <w:rFonts w:hint="eastAsia" w:ascii="Times New Roman" w:hAnsi="Times New Roman" w:eastAsiaTheme="minorEastAsia" w:cstheme="minorEastAsia"/>
          <w:kern w:val="0"/>
          <w:sz w:val="21"/>
          <w:szCs w:val="21"/>
          <w:lang w:eastAsia="zh-CN"/>
        </w:rPr>
        <w:t>。</w:t>
      </w:r>
      <w:r>
        <w:rPr>
          <w:rFonts w:hint="eastAsia" w:ascii="Times New Roman" w:hAnsi="Times New Roman" w:eastAsiaTheme="minorEastAsia" w:cstheme="minorEastAsia"/>
          <w:kern w:val="0"/>
          <w:sz w:val="21"/>
          <w:szCs w:val="21"/>
          <w:lang w:val="en-US" w:eastAsia="zh-CN"/>
        </w:rPr>
        <w:t>成果文件的核心是基于调查结果得出的招商项目评估与具体建议（见第二条第四款）。</w:t>
      </w:r>
      <w:r>
        <w:rPr>
          <w:rFonts w:hint="eastAsia" w:ascii="Times New Roman" w:hAnsi="Times New Roman" w:eastAsiaTheme="minorEastAsia" w:cstheme="minorEastAsia"/>
          <w:kern w:val="0"/>
          <w:sz w:val="21"/>
          <w:szCs w:val="21"/>
        </w:rPr>
        <w:t>双方就提供的研究成果文件逐步进行严格细致的讨论，</w:t>
      </w:r>
      <w:r>
        <w:rPr>
          <w:rFonts w:hint="eastAsia" w:ascii="Times New Roman" w:hAnsi="Times New Roman" w:eastAsiaTheme="minorEastAsia" w:cstheme="minorEastAsia"/>
          <w:kern w:val="0"/>
          <w:sz w:val="21"/>
          <w:szCs w:val="21"/>
          <w:lang w:val="en-US" w:eastAsia="zh-CN"/>
        </w:rPr>
        <w:t>重点审阅招商建议结论的逻辑性、具体性和可行性，</w:t>
      </w:r>
      <w:r>
        <w:rPr>
          <w:rFonts w:hint="eastAsia" w:ascii="Times New Roman" w:hAnsi="Times New Roman" w:eastAsiaTheme="minorEastAsia" w:cstheme="minorEastAsia"/>
          <w:kern w:val="0"/>
          <w:sz w:val="21"/>
          <w:szCs w:val="21"/>
        </w:rPr>
        <w:t>在双方达成共识的基础上取得甲方书面认可作为验收标准。</w:t>
      </w:r>
    </w:p>
    <w:p w14:paraId="254FCD65">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甲方应该在收到乙方提供的成果文件后及时进行验收；</w:t>
      </w:r>
      <w:r>
        <w:rPr>
          <w:rFonts w:hint="eastAsia" w:ascii="Times New Roman" w:hAnsi="Times New Roman" w:eastAsiaTheme="minorEastAsia" w:cstheme="minorEastAsia"/>
          <w:kern w:val="0"/>
          <w:sz w:val="21"/>
          <w:szCs w:val="21"/>
          <w:lang w:val="en-US" w:eastAsia="zh-CN"/>
        </w:rPr>
        <w:t>甲方尤其关注乙方是否根据企业具体情况得出了明确的招商建议结论及其支撑依据。</w:t>
      </w:r>
      <w:r>
        <w:rPr>
          <w:rFonts w:hint="eastAsia" w:ascii="Times New Roman" w:hAnsi="Times New Roman" w:eastAsiaTheme="minorEastAsia" w:cstheme="minorEastAsia"/>
          <w:kern w:val="0"/>
          <w:sz w:val="21"/>
          <w:szCs w:val="21"/>
        </w:rPr>
        <w:t>甲方如有合理建议或要求，乙方应当根据甲方的建议和要求对报告进行</w:t>
      </w:r>
      <w:r>
        <w:rPr>
          <w:rFonts w:hint="eastAsia" w:ascii="Times New Roman" w:hAnsi="Times New Roman" w:eastAsiaTheme="minorEastAsia" w:cstheme="minorEastAsia"/>
          <w:kern w:val="0"/>
          <w:sz w:val="21"/>
          <w:szCs w:val="21"/>
          <w:lang w:val="en-US" w:eastAsia="zh-CN"/>
        </w:rPr>
        <w:t>完善、</w:t>
      </w:r>
      <w:r>
        <w:rPr>
          <w:rFonts w:hint="eastAsia" w:ascii="Times New Roman" w:hAnsi="Times New Roman" w:eastAsiaTheme="minorEastAsia" w:cstheme="minorEastAsia"/>
          <w:kern w:val="0"/>
          <w:sz w:val="21"/>
          <w:szCs w:val="21"/>
        </w:rPr>
        <w:t>修改</w:t>
      </w:r>
      <w:r>
        <w:rPr>
          <w:rFonts w:hint="eastAsia" w:ascii="Times New Roman" w:hAnsi="Times New Roman" w:eastAsiaTheme="minorEastAsia" w:cstheme="minorEastAsia"/>
          <w:kern w:val="0"/>
          <w:sz w:val="21"/>
          <w:szCs w:val="21"/>
          <w:lang w:eastAsia="zh-CN"/>
        </w:rPr>
        <w:t>，</w:t>
      </w:r>
      <w:r>
        <w:rPr>
          <w:rFonts w:hint="eastAsia" w:ascii="Times New Roman" w:hAnsi="Times New Roman" w:eastAsiaTheme="minorEastAsia" w:cstheme="minorEastAsia"/>
          <w:kern w:val="0"/>
          <w:sz w:val="21"/>
          <w:szCs w:val="21"/>
          <w:lang w:val="en-US" w:eastAsia="zh-CN"/>
        </w:rPr>
        <w:t>特别是招商建议部分</w:t>
      </w:r>
      <w:r>
        <w:rPr>
          <w:rFonts w:hint="eastAsia" w:ascii="Times New Roman" w:hAnsi="Times New Roman" w:eastAsiaTheme="minorEastAsia" w:cstheme="minorEastAsia"/>
          <w:kern w:val="0"/>
          <w:sz w:val="21"/>
          <w:szCs w:val="21"/>
        </w:rPr>
        <w:t>。乙方提供的成果文件未能通过甲方验收的，乙方应无条件进行完善、修改，由此产生的费用由乙方承担。</w:t>
      </w:r>
    </w:p>
    <w:p w14:paraId="64B9B32C">
      <w:pPr>
        <w:numPr>
          <w:ilvl w:val="0"/>
          <w:numId w:val="0"/>
        </w:numPr>
        <w:spacing w:line="560" w:lineRule="exact"/>
        <w:ind w:firstLine="420" w:firstLineChars="200"/>
        <w:rPr>
          <w:rFonts w:hint="eastAsia" w:ascii="Times New Roman" w:hAnsi="Times New Roman" w:eastAsiaTheme="minorEastAsia" w:cstheme="minorEastAsia"/>
          <w:b w:val="0"/>
          <w:bCs w:val="0"/>
          <w:kern w:val="0"/>
          <w:sz w:val="21"/>
          <w:szCs w:val="21"/>
        </w:rPr>
      </w:pPr>
      <w:r>
        <w:rPr>
          <w:rFonts w:hint="eastAsia" w:ascii="Times New Roman" w:hAnsi="Times New Roman" w:eastAsiaTheme="minorEastAsia" w:cstheme="minorEastAsia"/>
          <w:b w:val="0"/>
          <w:bCs w:val="0"/>
          <w:kern w:val="0"/>
          <w:sz w:val="21"/>
          <w:szCs w:val="21"/>
        </w:rPr>
        <w:t>第八条 特别约定</w:t>
      </w:r>
    </w:p>
    <w:p w14:paraId="2D8420A1">
      <w:pPr>
        <w:numPr>
          <w:ilvl w:val="0"/>
          <w:numId w:val="0"/>
        </w:num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一）未经甲方同意，乙方不得向任何第三方泄露、转让甲方提交的信息、资料、文件等各种技术情报和技术经济资料。未经甲方事先书面许可，乙方（包括其员工、其聘请的其他工作人员）不得以任何方式，无论口头、书面，还是磁盘、通信网络等介质向任何第三方，包括个人、其他政府部门、其他经济组织等披露或透露保密信息。本合同另有约定除外。如因乙方违反此承诺而致甲方经济损失，甲方有权向乙方索赔。本合同变更、解除和终止均不影响本条款效力。甲方同意在适用的法律允许的范围内，乙方仅在为提供本合同服务之目的，包括独立性、质量及风险管理复核、内部财务报告、信息技术支持以及遵守监管规定，与其他乙方机构共同使用和向其披露甲方的信息（可能包括必要的保密信息）和个人数据，但其他乙方机构也将履行与乙方同等的保密义务。乙方将就其他乙方机构违反本合同保密义务的行为向甲方承担责任。</w:t>
      </w:r>
    </w:p>
    <w:p w14:paraId="7A42FC9B">
      <w:pPr>
        <w:numPr>
          <w:ilvl w:val="0"/>
          <w:numId w:val="0"/>
        </w:num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二）本合同约定的保密信息指由甲方向乙方透露的，与双方合作有关或在合作过程中乙方所获悉的任何口头或书面形式或其他形式记载的不公开信息，包括但不限于政府保密信息、规划信息、商业计划、客户名单、技术数据开发计划、会议记录、采购资料、价格方案、管理制度及方法、企业发展规划、协议、意向书及可行性分析及报告、初步设计及概算等及其他递交时约定为保密信息的资料（以下通称“保密信息”）。</w:t>
      </w:r>
    </w:p>
    <w:p w14:paraId="3ACCC2C3">
      <w:pPr>
        <w:numPr>
          <w:ilvl w:val="0"/>
          <w:numId w:val="0"/>
        </w:num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三）双方合作终止或解除后，乙方须将一切保密信息及保密信息的载体、复制品，包括但不限于文件、资料、图表、笔记、报告、信件、传真、磁带、磁盘、优盘、仪器等在甲方要求的时间内交还给甲方或删除，如甲方要求，将向其书面保证已将上述记录或资料全部归还或删除。但甲方理解：乙方作为专业服务机构，需要保留与本项目有关的工作档案。</w:t>
      </w:r>
    </w:p>
    <w:p w14:paraId="33B246FF">
      <w:pPr>
        <w:numPr>
          <w:ilvl w:val="0"/>
          <w:numId w:val="0"/>
        </w:num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（四）甲方按照本合同约定支付费用的前提下，乙方为完成项目而交付的成果文件（如本合同第七条所约定）的相关知识产权（包括著作权、专利、专有技术、专利申请权），归甲方所有，乙方负有保密的义务。</w:t>
      </w:r>
    </w:p>
    <w:p w14:paraId="21B311E6">
      <w:pPr>
        <w:numPr>
          <w:ilvl w:val="0"/>
          <w:numId w:val="0"/>
        </w:num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五）乙方履行本合同服务时，可使用乙方拥有的资料、软件、设计、实用程序、工具、模型、系统及其它方法与专有技术（“材料”）。纵使乙方交付了任何技术成果，该等材料及为本合同服务而编汇的任何内部工作底稿（但不包括其中反映的客户信息）的一切知识产权，仍属乙方所有。</w:t>
      </w:r>
    </w:p>
    <w:p w14:paraId="3D9F2E53">
      <w:pPr>
        <w:numPr>
          <w:ilvl w:val="0"/>
          <w:numId w:val="0"/>
        </w:num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（六）乙方在公开刊物（包括学术期刊、传统媒体、自媒体）上发表与本项目研究相关的技术成果，应当事先经甲方书面同意。</w:t>
      </w:r>
    </w:p>
    <w:p w14:paraId="7302A113">
      <w:pPr>
        <w:numPr>
          <w:ilvl w:val="0"/>
          <w:numId w:val="0"/>
        </w:num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七）乙方提出需要甲方提供相关材料的要求或确认各阶段工作成果的，甲方需于收到乙方通知后及时进行研究并给予提供或确认；如确有正当理由影响甲方对乙方阶段工作成果的认可和确认，甲方需及时通知乙方，双方另行协商甲方提供反馈意见的时间。</w:t>
      </w:r>
    </w:p>
    <w:p w14:paraId="58D51915">
      <w:pPr>
        <w:numPr>
          <w:ilvl w:val="0"/>
          <w:numId w:val="0"/>
        </w:num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八）乙方不承担任何与本服务相关的甲方的管理层责任。乙方所提供的服务是咨询性质的，甲方自行决定是否采纳、使用或实施以及如何使用、实施乙方提供的服务成果，并自行承担承担使用、实施本合同服务或服务成果所达成的结果或后果。</w:t>
      </w:r>
    </w:p>
    <w:p w14:paraId="6C1C3CFC">
      <w:pPr>
        <w:numPr>
          <w:ilvl w:val="0"/>
          <w:numId w:val="0"/>
        </w:num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九）乙方根据本合同所提供的任何报告、演示稿或其它形式沟通中（“报告”）所载的任何信息、建议、意见或其它内容，除客户信息之外，仅供甲方依法使用（与本服务的目的一致）。甲方理解并同意：乙方提供的报告不适用于甲方以外的其他方，且就该等服务成果因甲方原因造成第三方获得或使用服务服务成果而导致的后果和责任，乙方不予承担。甲方如对报告进行改动、编辑或修订，则甲方须为改动、编辑或修订的文件的内容承担全责。甲方可将报告内根据客户信息编制的任何信息、数据或表格等纳入甲方拟使用的文件当中，甲方须为该等文件的内容承担全责。甲方验收后乙方无责任根据法律、法规的变化进行更新。</w:t>
      </w:r>
    </w:p>
    <w:p w14:paraId="0862E438">
      <w:pPr>
        <w:numPr>
          <w:ilvl w:val="0"/>
          <w:numId w:val="0"/>
        </w:numPr>
        <w:spacing w:line="560" w:lineRule="exact"/>
        <w:ind w:firstLine="420" w:firstLineChars="200"/>
        <w:rPr>
          <w:rFonts w:hint="eastAsia" w:ascii="Times New Roman" w:hAnsi="Times New Roman" w:eastAsiaTheme="minorEastAsia" w:cstheme="minorEastAsia"/>
          <w:b w:val="0"/>
          <w:bCs w:val="0"/>
          <w:kern w:val="0"/>
          <w:sz w:val="21"/>
          <w:szCs w:val="21"/>
        </w:rPr>
      </w:pPr>
      <w:bookmarkStart w:id="133" w:name="_Hlk16458439"/>
      <w:r>
        <w:rPr>
          <w:rFonts w:hint="eastAsia" w:ascii="Times New Roman" w:hAnsi="Times New Roman" w:eastAsiaTheme="minorEastAsia" w:cstheme="minorEastAsia"/>
          <w:b w:val="0"/>
          <w:bCs w:val="0"/>
          <w:kern w:val="0"/>
          <w:sz w:val="21"/>
          <w:szCs w:val="21"/>
        </w:rPr>
        <w:t>第九条 违约责任</w:t>
      </w:r>
    </w:p>
    <w:p w14:paraId="16B1C449">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1.由于乙方自身原因，未按甲方合同约定期限交付成果的，每逾期一日应减收相应结算周期内甲方应付款项的万分之二；若在甲方书面通知后七</w:t>
      </w:r>
      <w:r>
        <w:rPr>
          <w:rFonts w:hint="eastAsia" w:ascii="Times New Roman" w:hAnsi="Times New Roman" w:eastAsiaTheme="minorEastAsia" w:cstheme="minorEastAsia"/>
          <w:kern w:val="0"/>
          <w:sz w:val="21"/>
          <w:szCs w:val="21"/>
          <w:lang w:val="en-US" w:eastAsia="zh-CN"/>
        </w:rPr>
        <w:t>个工作</w:t>
      </w:r>
      <w:r>
        <w:rPr>
          <w:rFonts w:hint="eastAsia" w:ascii="Times New Roman" w:hAnsi="Times New Roman" w:eastAsiaTheme="minorEastAsia" w:cstheme="minorEastAsia"/>
          <w:kern w:val="0"/>
          <w:sz w:val="21"/>
          <w:szCs w:val="21"/>
        </w:rPr>
        <w:t>日内仍没有改正的，甲方有权解除本合同，并有权要求乙方支付合同总额20%的违约金。</w:t>
      </w:r>
    </w:p>
    <w:p w14:paraId="59981805">
      <w:pPr>
        <w:numPr>
          <w:ilvl w:val="0"/>
          <w:numId w:val="0"/>
        </w:num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2.乙方对于甲方提出的意见拒绝在规定时限内修改或贰次修改未满足甲方要求的，甲方有权解除合同，并要求乙方返还已支付的合同款项。</w:t>
      </w:r>
    </w:p>
    <w:p w14:paraId="63448CB2">
      <w:pPr>
        <w:numPr>
          <w:ilvl w:val="0"/>
          <w:numId w:val="0"/>
        </w:num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3.未经甲方书面同意，乙方不得委托他方代为履行合同；不得将本合同项下的任何服务分包给任何第三方。如违反本条约定，甲方有权解除合同，并要求乙方返还已支付的合同款项。</w:t>
      </w:r>
    </w:p>
    <w:p w14:paraId="1F322000">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4.乙方履行本合同义务侵犯第三方权利的，应自行承担对第三方的责任。乙方履行合同不得违反法律、法规及现行国家、地区及行业有关规范和标准或与甲方或项目关联方等单位发生不正当利益输送，同时应履行保密义务。</w:t>
      </w:r>
    </w:p>
    <w:p w14:paraId="1A2CC94B">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若违反上述约定的，甲方有权解除合同，并要求乙方支付合同总额20%的违约金，如因此导致甲方承担责任或赔偿费用的，甲方有权向乙方追偿。</w:t>
      </w:r>
    </w:p>
    <w:bookmarkEnd w:id="133"/>
    <w:p w14:paraId="79973811">
      <w:pPr>
        <w:numPr>
          <w:ilvl w:val="0"/>
          <w:numId w:val="0"/>
        </w:numPr>
        <w:spacing w:line="560" w:lineRule="exact"/>
        <w:ind w:firstLine="420" w:firstLineChars="200"/>
        <w:rPr>
          <w:rFonts w:hint="eastAsia" w:ascii="Times New Roman" w:hAnsi="Times New Roman" w:eastAsiaTheme="minorEastAsia" w:cstheme="minorEastAsia"/>
          <w:b w:val="0"/>
          <w:bCs w:val="0"/>
          <w:kern w:val="0"/>
          <w:sz w:val="21"/>
          <w:szCs w:val="21"/>
        </w:rPr>
      </w:pPr>
      <w:bookmarkStart w:id="134" w:name="_Hlk16458482"/>
      <w:r>
        <w:rPr>
          <w:rFonts w:hint="eastAsia" w:ascii="Times New Roman" w:hAnsi="Times New Roman" w:eastAsiaTheme="minorEastAsia" w:cstheme="minorEastAsia"/>
          <w:b w:val="0"/>
          <w:bCs w:val="0"/>
          <w:kern w:val="0"/>
          <w:sz w:val="21"/>
          <w:szCs w:val="21"/>
        </w:rPr>
        <w:t>第十条 争议解决</w:t>
      </w:r>
    </w:p>
    <w:bookmarkEnd w:id="134"/>
    <w:p w14:paraId="10951E9D">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本合同履行过程中若发生争议，双方应本着友好协商的原则解决。协商不成，提交甲方所在地有管辖权的人民法院诉讼解决。</w:t>
      </w:r>
    </w:p>
    <w:p w14:paraId="1435812C">
      <w:pPr>
        <w:numPr>
          <w:ilvl w:val="0"/>
          <w:numId w:val="0"/>
        </w:numPr>
        <w:spacing w:line="560" w:lineRule="exact"/>
        <w:ind w:firstLine="420" w:firstLineChars="200"/>
        <w:rPr>
          <w:rFonts w:hint="eastAsia" w:ascii="Times New Roman" w:hAnsi="Times New Roman" w:eastAsiaTheme="minorEastAsia" w:cstheme="minorEastAsia"/>
          <w:b w:val="0"/>
          <w:bCs w:val="0"/>
          <w:kern w:val="0"/>
          <w:sz w:val="21"/>
          <w:szCs w:val="21"/>
        </w:rPr>
      </w:pPr>
      <w:r>
        <w:rPr>
          <w:rFonts w:hint="eastAsia" w:ascii="Times New Roman" w:hAnsi="Times New Roman" w:eastAsiaTheme="minorEastAsia" w:cstheme="minorEastAsia"/>
          <w:b w:val="0"/>
          <w:bCs w:val="0"/>
          <w:kern w:val="0"/>
          <w:sz w:val="21"/>
          <w:szCs w:val="21"/>
        </w:rPr>
        <w:t>第十一条 其他</w:t>
      </w:r>
    </w:p>
    <w:p w14:paraId="10BC3169">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（一）本合同经双方签字盖章</w:t>
      </w:r>
      <w:r>
        <w:rPr>
          <w:rFonts w:hint="eastAsia" w:ascii="Times New Roman" w:hAnsi="Times New Roman" w:eastAsiaTheme="minorEastAsia" w:cstheme="minorEastAsia"/>
          <w:kern w:val="0"/>
          <w:sz w:val="21"/>
          <w:szCs w:val="21"/>
          <w:lang w:val="en-US" w:eastAsia="zh-CN"/>
        </w:rPr>
        <w:t>之日起</w:t>
      </w:r>
      <w:r>
        <w:rPr>
          <w:rFonts w:hint="eastAsia" w:ascii="Times New Roman" w:hAnsi="Times New Roman" w:eastAsiaTheme="minorEastAsia" w:cstheme="minorEastAsia"/>
          <w:kern w:val="0"/>
          <w:sz w:val="21"/>
          <w:szCs w:val="21"/>
        </w:rPr>
        <w:t>生效</w:t>
      </w:r>
      <w:r>
        <w:rPr>
          <w:rFonts w:hint="eastAsia" w:ascii="Times New Roman" w:hAnsi="Times New Roman" w:eastAsiaTheme="minorEastAsia" w:cstheme="minorEastAsia"/>
          <w:kern w:val="0"/>
          <w:sz w:val="21"/>
          <w:szCs w:val="21"/>
          <w:lang w:eastAsia="zh-CN"/>
        </w:rPr>
        <w:t>，</w:t>
      </w:r>
      <w:r>
        <w:rPr>
          <w:rFonts w:hint="eastAsia" w:ascii="Times New Roman" w:hAnsi="Times New Roman" w:eastAsiaTheme="minorEastAsia" w:cstheme="minorEastAsia"/>
          <w:kern w:val="0"/>
          <w:sz w:val="21"/>
          <w:szCs w:val="21"/>
          <w:lang w:val="en-US" w:eastAsia="zh-CN"/>
        </w:rPr>
        <w:t>有效期12个日历月，即到</w:t>
      </w:r>
      <w:r>
        <w:rPr>
          <w:rFonts w:hint="eastAsia" w:ascii="Times New Roman" w:hAnsi="Times New Roman" w:eastAsiaTheme="minorEastAsia" w:cstheme="minorEastAsia"/>
          <w:kern w:val="0"/>
          <w:sz w:val="21"/>
          <w:szCs w:val="21"/>
          <w:u w:val="single"/>
          <w:lang w:val="en-US" w:eastAsia="zh-CN"/>
        </w:rPr>
        <w:t xml:space="preserve">     年     月     日</w:t>
      </w:r>
      <w:r>
        <w:rPr>
          <w:rFonts w:hint="eastAsia" w:ascii="Times New Roman" w:hAnsi="Times New Roman" w:eastAsiaTheme="minorEastAsia" w:cstheme="minorEastAsia"/>
          <w:kern w:val="0"/>
          <w:sz w:val="21"/>
          <w:szCs w:val="21"/>
          <w:u w:val="none"/>
          <w:lang w:val="en-US" w:eastAsia="zh-CN"/>
        </w:rPr>
        <w:t>止，合同</w:t>
      </w:r>
      <w:r>
        <w:rPr>
          <w:rFonts w:hint="eastAsia" w:ascii="Times New Roman" w:hAnsi="Times New Roman" w:eastAsiaTheme="minorEastAsia" w:cstheme="minorEastAsia"/>
          <w:kern w:val="0"/>
          <w:sz w:val="21"/>
          <w:szCs w:val="21"/>
        </w:rPr>
        <w:t>一式</w:t>
      </w:r>
      <w:r>
        <w:rPr>
          <w:rFonts w:hint="eastAsia" w:ascii="Times New Roman" w:hAnsi="Times New Roman" w:eastAsiaTheme="minorEastAsia" w:cstheme="minorEastAsia"/>
          <w:kern w:val="0"/>
          <w:sz w:val="21"/>
          <w:szCs w:val="21"/>
          <w:lang w:val="en-US" w:eastAsia="zh-CN"/>
        </w:rPr>
        <w:t>肆</w:t>
      </w:r>
      <w:r>
        <w:rPr>
          <w:rFonts w:hint="eastAsia" w:ascii="Times New Roman" w:hAnsi="Times New Roman" w:eastAsiaTheme="minorEastAsia" w:cstheme="minorEastAsia"/>
          <w:kern w:val="0"/>
          <w:sz w:val="21"/>
          <w:szCs w:val="21"/>
        </w:rPr>
        <w:t>份，甲乙双方各执</w:t>
      </w:r>
      <w:r>
        <w:rPr>
          <w:rFonts w:hint="eastAsia" w:ascii="Times New Roman" w:hAnsi="Times New Roman" w:eastAsiaTheme="minorEastAsia" w:cstheme="minorEastAsia"/>
          <w:kern w:val="0"/>
          <w:sz w:val="21"/>
          <w:szCs w:val="21"/>
          <w:lang w:val="en-US" w:eastAsia="zh-CN"/>
        </w:rPr>
        <w:t>贰</w:t>
      </w:r>
      <w:r>
        <w:rPr>
          <w:rFonts w:hint="eastAsia" w:ascii="Times New Roman" w:hAnsi="Times New Roman" w:eastAsiaTheme="minorEastAsia" w:cstheme="minorEastAsia"/>
          <w:kern w:val="0"/>
          <w:sz w:val="21"/>
          <w:szCs w:val="21"/>
        </w:rPr>
        <w:t>份，具有同等法律效力。</w:t>
      </w:r>
    </w:p>
    <w:p w14:paraId="194FD236">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（二）双方协商一致的来往邮件、会议纪要等，均为合同的组成部分，与本合同具有同等法律效力。</w:t>
      </w:r>
    </w:p>
    <w:p w14:paraId="7C9762DF">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w:t>
      </w:r>
      <w:r>
        <w:rPr>
          <w:rFonts w:hint="eastAsia" w:ascii="Times New Roman" w:hAnsi="Times New Roman" w:eastAsiaTheme="minorEastAsia" w:cstheme="minorEastAsia"/>
          <w:kern w:val="0"/>
          <w:sz w:val="21"/>
          <w:szCs w:val="21"/>
          <w:lang w:val="en-US"/>
        </w:rPr>
        <w:t>三</w:t>
      </w:r>
      <w:r>
        <w:rPr>
          <w:rFonts w:hint="eastAsia" w:ascii="Times New Roman" w:hAnsi="Times New Roman" w:eastAsiaTheme="minorEastAsia" w:cstheme="minorEastAsia"/>
          <w:kern w:val="0"/>
          <w:sz w:val="21"/>
          <w:szCs w:val="21"/>
        </w:rPr>
        <w:t>）未尽事宜，经双方协商一致，签订补充协议，补充协议与本合同具有同等效力。</w:t>
      </w:r>
    </w:p>
    <w:p w14:paraId="714C3C49">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w:t>
      </w:r>
      <w:r>
        <w:rPr>
          <w:rFonts w:hint="eastAsia" w:ascii="Times New Roman" w:hAnsi="Times New Roman" w:eastAsiaTheme="minorEastAsia" w:cstheme="minorEastAsia"/>
          <w:kern w:val="0"/>
          <w:sz w:val="21"/>
          <w:szCs w:val="21"/>
          <w:lang w:val="en-US"/>
        </w:rPr>
        <w:t>四</w:t>
      </w:r>
      <w:r>
        <w:rPr>
          <w:rFonts w:hint="eastAsia" w:ascii="Times New Roman" w:hAnsi="Times New Roman" w:eastAsiaTheme="minorEastAsia" w:cstheme="minorEastAsia"/>
          <w:kern w:val="0"/>
          <w:sz w:val="21"/>
          <w:szCs w:val="21"/>
        </w:rPr>
        <w:t>）双方均不得转让各自于本合同的任何权利、责任或索赔权。</w:t>
      </w:r>
    </w:p>
    <w:p w14:paraId="7A093AD6">
      <w:pPr>
        <w:spacing w:line="560" w:lineRule="exact"/>
        <w:ind w:firstLine="420" w:firstLineChars="200"/>
        <w:rPr>
          <w:rFonts w:hint="eastAsia" w:ascii="Times New Roman" w:hAnsi="Times New Roman" w:eastAsiaTheme="minorEastAsia" w:cstheme="minorEastAsia"/>
          <w:kern w:val="0"/>
          <w:sz w:val="21"/>
          <w:szCs w:val="21"/>
        </w:rPr>
      </w:pPr>
      <w:r>
        <w:rPr>
          <w:rFonts w:hint="eastAsia" w:ascii="Times New Roman" w:hAnsi="Times New Roman" w:eastAsiaTheme="minorEastAsia" w:cstheme="minorEastAsia"/>
          <w:kern w:val="0"/>
          <w:sz w:val="21"/>
          <w:szCs w:val="21"/>
        </w:rPr>
        <w:t>（五）非经对方事先书面同意，本合同任何一方不得使用或引用对方的名称、标识、商标，但乙方可对外指明甲方是由乙方提供特定服务的客户。</w:t>
      </w:r>
    </w:p>
    <w:p w14:paraId="7F4AD762">
      <w:pPr>
        <w:pStyle w:val="38"/>
        <w:keepNext w:val="0"/>
        <w:keepLines w:val="0"/>
        <w:pageBreakBefore w:val="0"/>
        <w:kinsoku/>
        <w:wordWrap/>
        <w:overflowPunct/>
        <w:topLinePunct w:val="0"/>
        <w:autoSpaceDE/>
        <w:autoSpaceDN/>
        <w:bidi w:val="0"/>
        <w:spacing w:line="576" w:lineRule="exact"/>
        <w:ind w:firstLine="0" w:firstLineChars="0"/>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（以下无正文）</w:t>
      </w:r>
    </w:p>
    <w:p w14:paraId="3132904E">
      <w:pPr>
        <w:pStyle w:val="38"/>
        <w:keepNext w:val="0"/>
        <w:keepLines w:val="0"/>
        <w:pageBreakBefore w:val="0"/>
        <w:kinsoku/>
        <w:wordWrap/>
        <w:overflowPunct/>
        <w:topLinePunct w:val="0"/>
        <w:autoSpaceDE/>
        <w:autoSpaceDN/>
        <w:bidi w:val="0"/>
        <w:spacing w:line="576" w:lineRule="exact"/>
        <w:ind w:firstLine="640"/>
        <w:textAlignment w:val="auto"/>
        <w:rPr>
          <w:rFonts w:hint="eastAsia" w:ascii="Times New Roman" w:hAnsi="Times New Roman" w:eastAsiaTheme="minorEastAsia" w:cstheme="minorEastAsia"/>
          <w:color w:val="auto"/>
          <w:sz w:val="21"/>
          <w:szCs w:val="21"/>
        </w:rPr>
      </w:pPr>
    </w:p>
    <w:p w14:paraId="7592755A">
      <w:pPr>
        <w:pStyle w:val="38"/>
        <w:keepNext w:val="0"/>
        <w:keepLines w:val="0"/>
        <w:pageBreakBefore w:val="0"/>
        <w:kinsoku/>
        <w:wordWrap/>
        <w:overflowPunct/>
        <w:topLinePunct w:val="0"/>
        <w:autoSpaceDE/>
        <w:autoSpaceDN/>
        <w:bidi w:val="0"/>
        <w:spacing w:line="576" w:lineRule="exact"/>
        <w:ind w:firstLine="640"/>
        <w:textAlignment w:val="auto"/>
        <w:rPr>
          <w:rFonts w:hint="eastAsia" w:ascii="Times New Roman" w:hAnsi="Times New Roman" w:eastAsiaTheme="minorEastAsia" w:cstheme="minorEastAsia"/>
          <w:color w:val="auto"/>
          <w:sz w:val="21"/>
          <w:szCs w:val="21"/>
          <w:lang w:eastAsia="zh-CN"/>
        </w:rPr>
      </w:pPr>
      <w:r>
        <w:rPr>
          <w:rFonts w:hint="eastAsia" w:ascii="Times New Roman" w:hAnsi="Times New Roman" w:eastAsiaTheme="minorEastAsia" w:cstheme="minorEastAsia"/>
          <w:color w:val="auto"/>
          <w:sz w:val="21"/>
          <w:szCs w:val="21"/>
        </w:rPr>
        <w:t>甲方（签章）：</w:t>
      </w:r>
      <w:r>
        <w:rPr>
          <w:rFonts w:hint="eastAsia" w:ascii="Times New Roman" w:hAnsi="Times New Roman" w:eastAsiaTheme="minorEastAsia" w:cstheme="minorEastAsia"/>
          <w:color w:val="auto"/>
          <w:sz w:val="21"/>
          <w:szCs w:val="21"/>
          <w:lang w:val="en-US" w:eastAsia="zh-CN"/>
        </w:rPr>
        <w:t xml:space="preserve"> </w:t>
      </w:r>
    </w:p>
    <w:p w14:paraId="10FBA47B">
      <w:pPr>
        <w:pStyle w:val="38"/>
        <w:keepNext w:val="0"/>
        <w:keepLines w:val="0"/>
        <w:pageBreakBefore w:val="0"/>
        <w:kinsoku/>
        <w:wordWrap/>
        <w:overflowPunct/>
        <w:topLinePunct w:val="0"/>
        <w:autoSpaceDE/>
        <w:autoSpaceDN/>
        <w:bidi w:val="0"/>
        <w:spacing w:line="576" w:lineRule="exact"/>
        <w:ind w:firstLine="640"/>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法定代表人或授权代表签字：</w:t>
      </w:r>
    </w:p>
    <w:p w14:paraId="034AF459">
      <w:pPr>
        <w:pStyle w:val="38"/>
        <w:keepNext w:val="0"/>
        <w:keepLines w:val="0"/>
        <w:pageBreakBefore w:val="0"/>
        <w:kinsoku/>
        <w:wordWrap/>
        <w:overflowPunct/>
        <w:topLinePunct w:val="0"/>
        <w:autoSpaceDE/>
        <w:autoSpaceDN/>
        <w:bidi w:val="0"/>
        <w:spacing w:line="576" w:lineRule="exact"/>
        <w:ind w:firstLine="640"/>
        <w:textAlignment w:val="auto"/>
        <w:rPr>
          <w:rFonts w:hint="eastAsia" w:ascii="Times New Roman" w:hAnsi="Times New Roman" w:eastAsiaTheme="minorEastAsia" w:cstheme="minorEastAsia"/>
          <w:color w:val="auto"/>
          <w:sz w:val="21"/>
          <w:szCs w:val="21"/>
        </w:rPr>
      </w:pPr>
    </w:p>
    <w:p w14:paraId="50133117">
      <w:pPr>
        <w:pStyle w:val="38"/>
        <w:keepNext w:val="0"/>
        <w:keepLines w:val="0"/>
        <w:pageBreakBefore w:val="0"/>
        <w:kinsoku/>
        <w:wordWrap/>
        <w:overflowPunct/>
        <w:topLinePunct w:val="0"/>
        <w:autoSpaceDE/>
        <w:autoSpaceDN/>
        <w:bidi w:val="0"/>
        <w:spacing w:line="576" w:lineRule="exact"/>
        <w:ind w:firstLine="640"/>
        <w:textAlignment w:val="auto"/>
        <w:rPr>
          <w:rFonts w:hint="eastAsia" w:ascii="Times New Roman" w:hAnsi="Times New Roman" w:eastAsiaTheme="minorEastAsia" w:cstheme="minorEastAsia"/>
          <w:color w:val="auto"/>
          <w:sz w:val="21"/>
          <w:szCs w:val="21"/>
        </w:rPr>
      </w:pPr>
    </w:p>
    <w:p w14:paraId="576E22BE">
      <w:pPr>
        <w:pStyle w:val="38"/>
        <w:keepNext w:val="0"/>
        <w:keepLines w:val="0"/>
        <w:pageBreakBefore w:val="0"/>
        <w:kinsoku/>
        <w:wordWrap/>
        <w:overflowPunct/>
        <w:topLinePunct w:val="0"/>
        <w:autoSpaceDE/>
        <w:autoSpaceDN/>
        <w:bidi w:val="0"/>
        <w:spacing w:line="576" w:lineRule="exact"/>
        <w:ind w:firstLine="640"/>
        <w:textAlignment w:val="auto"/>
        <w:rPr>
          <w:rFonts w:hint="eastAsia" w:ascii="Times New Roman" w:hAnsi="Times New Roman" w:eastAsiaTheme="minorEastAsia" w:cstheme="minorEastAsia"/>
          <w:color w:val="auto"/>
          <w:sz w:val="21"/>
          <w:szCs w:val="21"/>
        </w:rPr>
      </w:pPr>
    </w:p>
    <w:p w14:paraId="33BD9920">
      <w:pPr>
        <w:keepNext w:val="0"/>
        <w:keepLines w:val="0"/>
        <w:pageBreakBefore w:val="0"/>
        <w:kinsoku/>
        <w:wordWrap/>
        <w:overflowPunct/>
        <w:topLinePunct w:val="0"/>
        <w:autoSpaceDE/>
        <w:autoSpaceDN/>
        <w:bidi w:val="0"/>
        <w:adjustRightInd w:val="0"/>
        <w:spacing w:line="576" w:lineRule="exact"/>
        <w:ind w:firstLine="420" w:firstLineChars="200"/>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乙方（签章）：</w:t>
      </w:r>
    </w:p>
    <w:p w14:paraId="053E27B9">
      <w:pPr>
        <w:pStyle w:val="38"/>
        <w:keepNext w:val="0"/>
        <w:keepLines w:val="0"/>
        <w:pageBreakBefore w:val="0"/>
        <w:kinsoku/>
        <w:wordWrap/>
        <w:overflowPunct/>
        <w:topLinePunct w:val="0"/>
        <w:autoSpaceDE/>
        <w:autoSpaceDN/>
        <w:bidi w:val="0"/>
        <w:spacing w:line="576" w:lineRule="exact"/>
        <w:ind w:firstLine="640"/>
        <w:textAlignment w:val="auto"/>
        <w:rPr>
          <w:rFonts w:hint="eastAsia" w:ascii="Times New Roman" w:hAnsi="Times New Roman" w:eastAsiaTheme="minorEastAsia" w:cstheme="minorEastAsia"/>
          <w:color w:val="auto"/>
          <w:sz w:val="21"/>
          <w:szCs w:val="21"/>
        </w:rPr>
      </w:pPr>
    </w:p>
    <w:p w14:paraId="17B79C96">
      <w:pPr>
        <w:pStyle w:val="38"/>
        <w:keepNext w:val="0"/>
        <w:keepLines w:val="0"/>
        <w:pageBreakBefore w:val="0"/>
        <w:kinsoku/>
        <w:wordWrap/>
        <w:overflowPunct/>
        <w:topLinePunct w:val="0"/>
        <w:autoSpaceDE/>
        <w:autoSpaceDN/>
        <w:bidi w:val="0"/>
        <w:spacing w:line="576" w:lineRule="exact"/>
        <w:ind w:firstLine="640"/>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法定代表人或授权代表签字：</w:t>
      </w:r>
    </w:p>
    <w:p w14:paraId="6D413781">
      <w:pPr>
        <w:pStyle w:val="38"/>
        <w:keepNext w:val="0"/>
        <w:keepLines w:val="0"/>
        <w:pageBreakBefore w:val="0"/>
        <w:kinsoku/>
        <w:wordWrap/>
        <w:overflowPunct/>
        <w:topLinePunct w:val="0"/>
        <w:autoSpaceDE/>
        <w:autoSpaceDN/>
        <w:bidi w:val="0"/>
        <w:spacing w:line="576" w:lineRule="exact"/>
        <w:ind w:firstLine="640"/>
        <w:textAlignment w:val="auto"/>
        <w:rPr>
          <w:rFonts w:hint="eastAsia" w:ascii="Times New Roman" w:hAnsi="Times New Roman" w:eastAsiaTheme="minorEastAsia" w:cstheme="minorEastAsia"/>
          <w:color w:val="auto"/>
          <w:sz w:val="21"/>
          <w:szCs w:val="21"/>
        </w:rPr>
      </w:pPr>
    </w:p>
    <w:p w14:paraId="4643AAC8">
      <w:pPr>
        <w:pStyle w:val="38"/>
        <w:keepNext w:val="0"/>
        <w:keepLines w:val="0"/>
        <w:pageBreakBefore w:val="0"/>
        <w:kinsoku/>
        <w:wordWrap/>
        <w:overflowPunct/>
        <w:topLinePunct w:val="0"/>
        <w:autoSpaceDE/>
        <w:autoSpaceDN/>
        <w:bidi w:val="0"/>
        <w:spacing w:line="576" w:lineRule="exact"/>
        <w:ind w:firstLine="0" w:firstLineChars="0"/>
        <w:textAlignment w:val="auto"/>
        <w:rPr>
          <w:rFonts w:hint="eastAsia" w:ascii="Times New Roman" w:hAnsi="Times New Roman" w:eastAsiaTheme="minorEastAsia" w:cstheme="minorEastAsia"/>
          <w:color w:val="auto"/>
          <w:sz w:val="21"/>
          <w:szCs w:val="21"/>
        </w:rPr>
      </w:pPr>
    </w:p>
    <w:p w14:paraId="5FA5F386">
      <w:pPr>
        <w:pStyle w:val="38"/>
        <w:keepNext w:val="0"/>
        <w:keepLines w:val="0"/>
        <w:pageBreakBefore w:val="0"/>
        <w:kinsoku/>
        <w:wordWrap/>
        <w:overflowPunct/>
        <w:topLinePunct w:val="0"/>
        <w:autoSpaceDE/>
        <w:autoSpaceDN/>
        <w:bidi w:val="0"/>
        <w:spacing w:line="576" w:lineRule="exact"/>
        <w:ind w:firstLine="640"/>
        <w:textAlignment w:val="auto"/>
        <w:rPr>
          <w:rFonts w:hint="eastAsia" w:ascii="Times New Roman" w:hAnsi="Times New Roman" w:eastAsiaTheme="minorEastAsia" w:cstheme="minorEastAsia"/>
          <w:color w:val="auto"/>
          <w:sz w:val="21"/>
          <w:szCs w:val="21"/>
        </w:rPr>
      </w:pPr>
    </w:p>
    <w:p w14:paraId="7CECC777">
      <w:pPr>
        <w:pStyle w:val="38"/>
        <w:keepNext w:val="0"/>
        <w:keepLines w:val="0"/>
        <w:pageBreakBefore w:val="0"/>
        <w:kinsoku/>
        <w:wordWrap/>
        <w:overflowPunct/>
        <w:topLinePunct w:val="0"/>
        <w:autoSpaceDE/>
        <w:autoSpaceDN/>
        <w:bidi w:val="0"/>
        <w:spacing w:line="576" w:lineRule="exact"/>
        <w:ind w:firstLine="2730" w:firstLineChars="1300"/>
        <w:jc w:val="right"/>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签署日期：  年  月  日</w:t>
      </w:r>
    </w:p>
    <w:p w14:paraId="232DCE39">
      <w:pPr>
        <w:pageBreakBefore w:val="0"/>
        <w:wordWrap/>
        <w:topLinePunct w:val="0"/>
        <w:bidi w:val="0"/>
        <w:adjustRightInd w:val="0"/>
        <w:snapToGrid w:val="0"/>
        <w:spacing w:line="360" w:lineRule="auto"/>
        <w:ind w:firstLine="1680" w:firstLineChars="800"/>
        <w:textAlignment w:val="auto"/>
        <w:rPr>
          <w:rFonts w:ascii="Times New Roman" w:hAnsi="Times New Roman" w:eastAsiaTheme="minorEastAsia" w:cstheme="minorEastAsia"/>
          <w:bCs/>
          <w:color w:val="auto"/>
          <w:sz w:val="21"/>
          <w:szCs w:val="21"/>
        </w:rPr>
      </w:pPr>
    </w:p>
    <w:p w14:paraId="13C2E32D">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Theme="minorEastAsia" w:cstheme="minorEastAsia"/>
          <w:b/>
          <w:color w:val="auto"/>
          <w:sz w:val="21"/>
          <w:szCs w:val="21"/>
        </w:rPr>
      </w:pPr>
    </w:p>
    <w:p w14:paraId="1003B51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b/>
          <w:color w:val="auto"/>
          <w:sz w:val="28"/>
          <w:szCs w:val="28"/>
        </w:rPr>
        <w:t xml:space="preserve">第六章  </w:t>
      </w:r>
      <w:r>
        <w:rPr>
          <w:rFonts w:hint="eastAsia" w:asciiTheme="majorEastAsia" w:hAnsiTheme="majorEastAsia" w:eastAsiaTheme="majorEastAsia" w:cstheme="majorEastAsia"/>
          <w:b/>
          <w:color w:val="auto"/>
          <w:sz w:val="28"/>
          <w:szCs w:val="28"/>
          <w:lang w:eastAsia="zh-CN"/>
        </w:rPr>
        <w:t>响应文件</w:t>
      </w:r>
      <w:r>
        <w:rPr>
          <w:rFonts w:hint="eastAsia" w:asciiTheme="majorEastAsia" w:hAnsiTheme="majorEastAsia" w:eastAsiaTheme="majorEastAsia" w:cstheme="majorEastAsia"/>
          <w:b/>
          <w:color w:val="auto"/>
          <w:sz w:val="28"/>
          <w:szCs w:val="28"/>
        </w:rPr>
        <w:t>格式及附件</w:t>
      </w:r>
    </w:p>
    <w:p w14:paraId="179B81E8">
      <w:pPr>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
          <w:color w:val="auto"/>
          <w:sz w:val="21"/>
          <w:szCs w:val="21"/>
        </w:rPr>
      </w:pPr>
    </w:p>
    <w:p w14:paraId="63A70785">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
          <w:color w:val="auto"/>
          <w:sz w:val="21"/>
          <w:szCs w:val="21"/>
        </w:rPr>
        <w:t xml:space="preserve">格式1:                </w:t>
      </w:r>
      <w:r>
        <w:rPr>
          <w:rFonts w:hint="eastAsia" w:ascii="Times New Roman" w:hAnsi="Times New Roman" w:eastAsiaTheme="minorEastAsia" w:cstheme="minorEastAsia"/>
          <w:b/>
          <w:color w:val="auto"/>
          <w:sz w:val="21"/>
          <w:szCs w:val="21"/>
          <w:lang w:val="en-US" w:eastAsia="zh-CN"/>
        </w:rPr>
        <w:t xml:space="preserve">           响</w:t>
      </w:r>
      <w:r>
        <w:rPr>
          <w:rFonts w:hint="eastAsia" w:ascii="Times New Roman" w:hAnsi="Times New Roman" w:eastAsiaTheme="minorEastAsia" w:cstheme="minorEastAsia"/>
          <w:b/>
          <w:color w:val="auto"/>
          <w:sz w:val="21"/>
          <w:szCs w:val="21"/>
        </w:rPr>
        <w:t xml:space="preserve"> </w:t>
      </w:r>
      <w:r>
        <w:rPr>
          <w:rFonts w:hint="eastAsia" w:ascii="Times New Roman" w:hAnsi="Times New Roman" w:eastAsiaTheme="minorEastAsia" w:cstheme="minorEastAsia"/>
          <w:b/>
          <w:color w:val="auto"/>
          <w:sz w:val="21"/>
          <w:szCs w:val="21"/>
          <w:lang w:val="en-US" w:eastAsia="zh-CN"/>
        </w:rPr>
        <w:t>应</w:t>
      </w:r>
      <w:r>
        <w:rPr>
          <w:rFonts w:hint="eastAsia" w:ascii="Times New Roman" w:hAnsi="Times New Roman" w:eastAsiaTheme="minorEastAsia" w:cstheme="minorEastAsia"/>
          <w:b/>
          <w:color w:val="auto"/>
          <w:sz w:val="21"/>
          <w:szCs w:val="21"/>
        </w:rPr>
        <w:t xml:space="preserve"> 声 明 函</w:t>
      </w:r>
    </w:p>
    <w:p w14:paraId="63027B9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sz w:val="21"/>
          <w:szCs w:val="21"/>
        </w:rPr>
      </w:pPr>
    </w:p>
    <w:p w14:paraId="4923629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rPr>
        <w:t>致：</w:t>
      </w:r>
      <w:r>
        <w:rPr>
          <w:rFonts w:hint="eastAsia" w:ascii="Times New Roman" w:hAnsi="Times New Roman" w:eastAsiaTheme="minorEastAsia" w:cstheme="minorEastAsia"/>
          <w:bCs/>
          <w:color w:val="auto"/>
          <w:sz w:val="21"/>
          <w:szCs w:val="21"/>
          <w:lang w:val="en-US" w:eastAsia="zh-CN"/>
        </w:rPr>
        <w:t>海口江东新区管理局</w:t>
      </w:r>
    </w:p>
    <w:p w14:paraId="65BF602F">
      <w:pPr>
        <w:pStyle w:val="8"/>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根据贵方</w:t>
      </w:r>
      <w:r>
        <w:rPr>
          <w:rFonts w:hint="eastAsia" w:ascii="Times New Roman" w:hAnsi="Times New Roman" w:eastAsiaTheme="minorEastAsia" w:cstheme="minorEastAsia"/>
          <w:bCs/>
          <w:color w:val="auto"/>
          <w:sz w:val="21"/>
          <w:szCs w:val="21"/>
          <w:u w:val="single"/>
          <w:lang w:val="en-US" w:eastAsia="zh-CN"/>
        </w:rPr>
        <w:t xml:space="preserve">  （</w:t>
      </w:r>
      <w:r>
        <w:rPr>
          <w:rFonts w:hint="eastAsia" w:ascii="Times New Roman" w:hAnsi="Times New Roman" w:eastAsiaTheme="minorEastAsia" w:cstheme="minorEastAsia"/>
          <w:bCs/>
          <w:color w:val="auto"/>
          <w:sz w:val="21"/>
          <w:szCs w:val="21"/>
          <w:u w:val="single"/>
        </w:rPr>
        <w:t>项目名称）</w:t>
      </w:r>
      <w:r>
        <w:rPr>
          <w:rFonts w:hint="eastAsia" w:ascii="Times New Roman" w:hAnsi="Times New Roman" w:eastAsiaTheme="minorEastAsia" w:cstheme="minorEastAsia"/>
          <w:bCs/>
          <w:color w:val="auto"/>
          <w:sz w:val="21"/>
          <w:szCs w:val="21"/>
          <w:u w:val="single"/>
          <w:lang w:val="en-US" w:eastAsia="zh-CN"/>
        </w:rPr>
        <w:t xml:space="preserve"> </w:t>
      </w:r>
      <w:r>
        <w:rPr>
          <w:rFonts w:hint="eastAsia" w:ascii="Times New Roman" w:hAnsi="Times New Roman" w:eastAsiaTheme="minorEastAsia" w:cstheme="minorEastAsia"/>
          <w:bCs/>
          <w:color w:val="auto"/>
          <w:sz w:val="21"/>
          <w:szCs w:val="21"/>
        </w:rPr>
        <w:t>项目（项目编号：</w:t>
      </w:r>
      <w:r>
        <w:rPr>
          <w:rFonts w:hint="eastAsia" w:ascii="Times New Roman" w:hAnsi="Times New Roman" w:eastAsiaTheme="minorEastAsia" w:cstheme="minorEastAsia"/>
          <w:bCs/>
          <w:color w:val="auto"/>
          <w:sz w:val="21"/>
          <w:szCs w:val="21"/>
          <w:u w:val="single"/>
          <w:lang w:val="en-US" w:eastAsia="zh-CN"/>
        </w:rPr>
        <w:t xml:space="preserve">              </w:t>
      </w:r>
      <w:r>
        <w:rPr>
          <w:rFonts w:hint="eastAsia" w:ascii="Times New Roman" w:hAnsi="Times New Roman" w:eastAsiaTheme="minorEastAsia" w:cstheme="minorEastAsia"/>
          <w:bCs/>
          <w:color w:val="auto"/>
          <w:sz w:val="21"/>
          <w:szCs w:val="21"/>
        </w:rPr>
        <w:t>）的</w:t>
      </w:r>
      <w:r>
        <w:rPr>
          <w:rFonts w:hint="eastAsia" w:ascii="Times New Roman" w:hAnsi="Times New Roman" w:eastAsiaTheme="minorEastAsia" w:cstheme="minorEastAsia"/>
          <w:bCs/>
          <w:color w:val="auto"/>
          <w:sz w:val="21"/>
          <w:szCs w:val="21"/>
          <w:lang w:val="en-US" w:eastAsia="zh-CN"/>
        </w:rPr>
        <w:t>采购</w:t>
      </w:r>
      <w:r>
        <w:rPr>
          <w:rFonts w:hint="eastAsia" w:ascii="Times New Roman" w:hAnsi="Times New Roman" w:eastAsiaTheme="minorEastAsia" w:cstheme="minorEastAsia"/>
          <w:bCs/>
          <w:color w:val="auto"/>
          <w:sz w:val="21"/>
          <w:szCs w:val="21"/>
          <w:lang w:eastAsia="zh-CN"/>
        </w:rPr>
        <w:t>比选</w:t>
      </w:r>
      <w:r>
        <w:rPr>
          <w:rFonts w:hint="eastAsia" w:ascii="Times New Roman" w:hAnsi="Times New Roman" w:eastAsiaTheme="minorEastAsia" w:cstheme="minorEastAsia"/>
          <w:bCs/>
          <w:color w:val="auto"/>
          <w:sz w:val="21"/>
          <w:szCs w:val="21"/>
          <w:lang w:val="en-US" w:eastAsia="zh-CN"/>
        </w:rPr>
        <w:t>文件</w:t>
      </w:r>
      <w:r>
        <w:rPr>
          <w:rFonts w:hint="eastAsia" w:ascii="Times New Roman" w:hAnsi="Times New Roman" w:eastAsiaTheme="minorEastAsia" w:cstheme="minorEastAsia"/>
          <w:bCs/>
          <w:color w:val="auto"/>
          <w:sz w:val="21"/>
          <w:szCs w:val="21"/>
        </w:rPr>
        <w:t>，本签字代表</w:t>
      </w:r>
      <w:r>
        <w:rPr>
          <w:rFonts w:hint="eastAsia" w:ascii="Times New Roman" w:hAnsi="Times New Roman" w:eastAsiaTheme="minorEastAsia" w:cstheme="minorEastAsia"/>
          <w:bCs/>
          <w:color w:val="auto"/>
          <w:sz w:val="21"/>
          <w:szCs w:val="21"/>
          <w:u w:val="single"/>
        </w:rPr>
        <w:t>（全名、职务）</w:t>
      </w:r>
      <w:r>
        <w:rPr>
          <w:rFonts w:hint="eastAsia" w:ascii="Times New Roman" w:hAnsi="Times New Roman" w:eastAsiaTheme="minorEastAsia" w:cstheme="minorEastAsia"/>
          <w:bCs/>
          <w:color w:val="auto"/>
          <w:sz w:val="21"/>
          <w:szCs w:val="21"/>
        </w:rPr>
        <w:t>代表</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u w:val="single"/>
        </w:rPr>
        <w:t>（</w:t>
      </w:r>
      <w:r>
        <w:rPr>
          <w:rFonts w:hint="eastAsia" w:ascii="Times New Roman" w:hAnsi="Times New Roman" w:eastAsiaTheme="minorEastAsia" w:cstheme="minorEastAsia"/>
          <w:bCs/>
          <w:color w:val="auto"/>
          <w:sz w:val="21"/>
          <w:szCs w:val="21"/>
          <w:u w:val="single"/>
          <w:lang w:eastAsia="zh-CN"/>
        </w:rPr>
        <w:t>供应商</w:t>
      </w:r>
      <w:r>
        <w:rPr>
          <w:rFonts w:hint="eastAsia" w:ascii="Times New Roman" w:hAnsi="Times New Roman" w:eastAsiaTheme="minorEastAsia" w:cstheme="minorEastAsia"/>
          <w:bCs/>
          <w:color w:val="auto"/>
          <w:sz w:val="21"/>
          <w:szCs w:val="21"/>
          <w:u w:val="single"/>
        </w:rPr>
        <w:t>单位名称、地址）</w:t>
      </w:r>
      <w:r>
        <w:rPr>
          <w:rFonts w:hint="eastAsia" w:ascii="Times New Roman" w:hAnsi="Times New Roman" w:eastAsiaTheme="minorEastAsia" w:cstheme="minorEastAsia"/>
          <w:bCs/>
          <w:color w:val="auto"/>
          <w:sz w:val="21"/>
          <w:szCs w:val="21"/>
        </w:rPr>
        <w:t>提交下述文件正本一份和副本</w:t>
      </w:r>
      <w:r>
        <w:rPr>
          <w:rFonts w:hint="eastAsia" w:ascii="Times New Roman" w:hAnsi="Times New Roman" w:eastAsiaTheme="minorEastAsia" w:cstheme="minorEastAsia"/>
          <w:bCs/>
          <w:color w:val="auto"/>
          <w:sz w:val="21"/>
          <w:szCs w:val="21"/>
          <w:u w:val="single"/>
          <w:lang w:val="en-US" w:eastAsia="zh-CN"/>
        </w:rPr>
        <w:t xml:space="preserve">贰 </w:t>
      </w:r>
      <w:r>
        <w:rPr>
          <w:rFonts w:hint="eastAsia" w:ascii="Times New Roman" w:hAnsi="Times New Roman" w:eastAsiaTheme="minorEastAsia" w:cstheme="minorEastAsia"/>
          <w:bCs/>
          <w:color w:val="auto"/>
          <w:sz w:val="21"/>
          <w:szCs w:val="21"/>
        </w:rPr>
        <w:t>份及电子版U盘一个。</w:t>
      </w:r>
    </w:p>
    <w:p w14:paraId="5168CF7E">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据此函，签字代表承诺如下内容（本承诺内容为</w:t>
      </w:r>
      <w:r>
        <w:rPr>
          <w:rFonts w:hint="eastAsia" w:ascii="Times New Roman" w:hAnsi="Times New Roman" w:eastAsiaTheme="minorEastAsia" w:cstheme="minorEastAsia"/>
          <w:bCs/>
          <w:color w:val="auto"/>
          <w:sz w:val="21"/>
          <w:szCs w:val="21"/>
          <w:lang w:eastAsia="zh-CN"/>
        </w:rPr>
        <w:t>响应</w:t>
      </w:r>
      <w:r>
        <w:rPr>
          <w:rFonts w:hint="eastAsia" w:ascii="Times New Roman" w:hAnsi="Times New Roman" w:eastAsiaTheme="minorEastAsia" w:cstheme="minorEastAsia"/>
          <w:bCs/>
          <w:color w:val="auto"/>
          <w:sz w:val="21"/>
          <w:szCs w:val="21"/>
        </w:rPr>
        <w:t>基本要求，如不满足或有缺漏项的，视为</w:t>
      </w:r>
      <w:r>
        <w:rPr>
          <w:rFonts w:hint="eastAsia" w:ascii="Times New Roman" w:hAnsi="Times New Roman" w:eastAsiaTheme="minorEastAsia" w:cstheme="minorEastAsia"/>
          <w:bCs/>
          <w:color w:val="auto"/>
          <w:sz w:val="21"/>
          <w:szCs w:val="21"/>
          <w:lang w:eastAsia="zh-CN"/>
        </w:rPr>
        <w:t>响应无效</w:t>
      </w:r>
      <w:r>
        <w:rPr>
          <w:rFonts w:hint="eastAsia" w:ascii="Times New Roman" w:hAnsi="Times New Roman" w:eastAsiaTheme="minorEastAsia" w:cstheme="minorEastAsia"/>
          <w:bCs/>
          <w:color w:val="auto"/>
          <w:sz w:val="21"/>
          <w:szCs w:val="21"/>
        </w:rPr>
        <w:t>）：</w:t>
      </w:r>
    </w:p>
    <w:p w14:paraId="0F5EFD7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Theme="minorEastAsia" w:cstheme="minorEastAsia"/>
          <w:bCs/>
          <w:color w:val="auto"/>
          <w:szCs w:val="21"/>
        </w:rPr>
      </w:pPr>
      <w:r>
        <w:rPr>
          <w:rFonts w:hint="eastAsia" w:ascii="Times New Roman" w:hAnsi="Times New Roman" w:eastAsiaTheme="minorEastAsia" w:cstheme="minorEastAsia"/>
          <w:bCs/>
          <w:color w:val="auto"/>
          <w:szCs w:val="21"/>
        </w:rPr>
        <w:t>1、我们愿意遵守采购比选文件中的各项规定，提供符合采购比选文件所要求的各项服务。</w:t>
      </w:r>
    </w:p>
    <w:p w14:paraId="13D8E6B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Theme="minorEastAsia" w:cstheme="minorEastAsia"/>
          <w:bCs/>
          <w:color w:val="auto"/>
          <w:szCs w:val="21"/>
        </w:rPr>
      </w:pPr>
      <w:r>
        <w:rPr>
          <w:rFonts w:hint="eastAsia" w:ascii="Times New Roman" w:hAnsi="Times New Roman" w:eastAsiaTheme="minorEastAsia" w:cstheme="minorEastAsia"/>
          <w:bCs/>
          <w:color w:val="auto"/>
          <w:szCs w:val="21"/>
        </w:rPr>
        <w:t>2、我们同意本响应文件自响应文件接收截止日起90天内有效。</w:t>
      </w:r>
    </w:p>
    <w:p w14:paraId="512B98B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Theme="minorEastAsia" w:cstheme="minorEastAsia"/>
          <w:bCs/>
          <w:color w:val="auto"/>
          <w:szCs w:val="21"/>
        </w:rPr>
      </w:pPr>
      <w:r>
        <w:rPr>
          <w:rFonts w:hint="eastAsia" w:ascii="Times New Roman" w:hAnsi="Times New Roman" w:eastAsiaTheme="minorEastAsia" w:cstheme="minorEastAsia"/>
          <w:bCs/>
          <w:color w:val="auto"/>
          <w:szCs w:val="21"/>
        </w:rPr>
        <w:t>3、我们已经详细地阅读了全部采购比选文件及附件，包括澄清及参考文件（若有），我们完全理解并同意放弃对这方面有不明及误解的权利。</w:t>
      </w:r>
    </w:p>
    <w:p w14:paraId="50616C2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Cs w:val="21"/>
        </w:rPr>
        <w:t>4.我们同意按贵司的要求提供有关资料，并保证真实性。</w:t>
      </w:r>
    </w:p>
    <w:p w14:paraId="17E19B8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      </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 xml:space="preserve">代表签字：                 </w:t>
      </w:r>
    </w:p>
    <w:p w14:paraId="2278807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      </w:t>
      </w: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 xml:space="preserve">（全称并加盖公章）：            </w:t>
      </w:r>
    </w:p>
    <w:p w14:paraId="75789D70">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300"/>
        <w:textAlignment w:val="auto"/>
        <w:rPr>
          <w:rFonts w:hint="eastAsia" w:ascii="Times New Roman" w:hAnsi="Times New Roman" w:eastAsiaTheme="minorEastAsia" w:cstheme="minorEastAsia"/>
          <w:bCs/>
          <w:color w:val="auto"/>
          <w:sz w:val="21"/>
          <w:szCs w:val="21"/>
        </w:rPr>
        <w:sectPr>
          <w:headerReference r:id="rId9" w:type="default"/>
          <w:footerReference r:id="rId10" w:type="default"/>
          <w:pgSz w:w="11906" w:h="16838"/>
          <w:pgMar w:top="1440" w:right="1800" w:bottom="1440" w:left="1800" w:header="794" w:footer="992" w:gutter="0"/>
          <w:pgNumType w:fmt="decimal"/>
          <w:cols w:space="425" w:num="1"/>
          <w:docGrid w:type="lines" w:linePitch="312" w:charSpace="0"/>
        </w:sectPr>
      </w:pPr>
      <w:r>
        <w:rPr>
          <w:rFonts w:hint="eastAsia" w:ascii="Times New Roman" w:hAnsi="Times New Roman" w:eastAsiaTheme="minorEastAsia" w:cstheme="minorEastAsia"/>
          <w:bCs/>
          <w:color w:val="auto"/>
          <w:sz w:val="21"/>
          <w:szCs w:val="21"/>
        </w:rPr>
        <w:t>日  期：</w:t>
      </w:r>
    </w:p>
    <w:p w14:paraId="7C5234A7">
      <w:pPr>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
          <w:color w:val="auto"/>
          <w:sz w:val="21"/>
          <w:szCs w:val="21"/>
        </w:rPr>
      </w:pPr>
    </w:p>
    <w:p w14:paraId="6D54ACE6">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Theme="minorEastAsia" w:cstheme="minorEastAsia"/>
          <w:b/>
          <w:bCs w:val="0"/>
          <w:color w:val="auto"/>
          <w:sz w:val="21"/>
          <w:szCs w:val="21"/>
        </w:rPr>
      </w:pPr>
      <w:r>
        <w:rPr>
          <w:rFonts w:hint="eastAsia" w:ascii="Times New Roman" w:hAnsi="Times New Roman" w:eastAsiaTheme="minorEastAsia" w:cstheme="minorEastAsia"/>
          <w:b/>
          <w:color w:val="auto"/>
          <w:sz w:val="21"/>
          <w:szCs w:val="21"/>
        </w:rPr>
        <w:t>格式2:</w:t>
      </w:r>
      <w:r>
        <w:rPr>
          <w:rFonts w:hint="eastAsia" w:ascii="Times New Roman" w:hAnsi="Times New Roman" w:eastAsiaTheme="minorEastAsia" w:cstheme="minorEastAsia"/>
          <w:b/>
          <w:color w:val="auto"/>
          <w:sz w:val="21"/>
          <w:szCs w:val="21"/>
          <w:lang w:val="en-US" w:eastAsia="zh-CN"/>
        </w:rPr>
        <w:t xml:space="preserve">                         </w:t>
      </w:r>
      <w:r>
        <w:rPr>
          <w:rFonts w:hint="eastAsia" w:ascii="Times New Roman" w:hAnsi="Times New Roman" w:eastAsiaTheme="minorEastAsia" w:cstheme="minorEastAsia"/>
          <w:b/>
          <w:bCs w:val="0"/>
          <w:color w:val="auto"/>
          <w:sz w:val="21"/>
          <w:szCs w:val="21"/>
        </w:rPr>
        <w:t>开标一览表</w:t>
      </w:r>
    </w:p>
    <w:p w14:paraId="5A22DE63">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项目名称：                             项目编号：</w:t>
      </w:r>
    </w:p>
    <w:tbl>
      <w:tblPr>
        <w:tblStyle w:val="17"/>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1450"/>
        <w:gridCol w:w="1450"/>
        <w:gridCol w:w="1450"/>
      </w:tblGrid>
      <w:tr w14:paraId="77EB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14:paraId="518FEE0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响应总价</w:t>
            </w:r>
            <w:r>
              <w:rPr>
                <w:rFonts w:hint="eastAsia" w:ascii="Times New Roman" w:hAnsi="Times New Roman" w:eastAsiaTheme="minorEastAsia" w:cstheme="minorEastAsia"/>
                <w:bCs/>
                <w:color w:val="auto"/>
                <w:sz w:val="21"/>
                <w:szCs w:val="21"/>
              </w:rPr>
              <w:t>(小写)（元）</w:t>
            </w:r>
          </w:p>
        </w:tc>
        <w:tc>
          <w:tcPr>
            <w:tcW w:w="1450" w:type="dxa"/>
            <w:noWrap/>
            <w:vAlign w:val="center"/>
          </w:tcPr>
          <w:p w14:paraId="4B979B0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服务期限</w:t>
            </w:r>
          </w:p>
        </w:tc>
        <w:tc>
          <w:tcPr>
            <w:tcW w:w="1450" w:type="dxa"/>
            <w:noWrap/>
            <w:vAlign w:val="center"/>
          </w:tcPr>
          <w:p w14:paraId="220D6F7B">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lang w:val="en-US" w:eastAsia="zh-CN"/>
              </w:rPr>
              <w:t>质量标准</w:t>
            </w:r>
          </w:p>
        </w:tc>
        <w:tc>
          <w:tcPr>
            <w:tcW w:w="1450" w:type="dxa"/>
            <w:noWrap/>
            <w:vAlign w:val="center"/>
          </w:tcPr>
          <w:p w14:paraId="0E0B569B">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lang w:val="en-US" w:eastAsia="zh-CN"/>
              </w:rPr>
              <w:t>响应有效期</w:t>
            </w:r>
          </w:p>
        </w:tc>
      </w:tr>
      <w:tr w14:paraId="446C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14:paraId="093FC07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Theme="minorEastAsia" w:cstheme="minorEastAsia"/>
                <w:bCs/>
                <w:color w:val="auto"/>
                <w:sz w:val="21"/>
                <w:szCs w:val="21"/>
              </w:rPr>
            </w:pPr>
          </w:p>
        </w:tc>
        <w:tc>
          <w:tcPr>
            <w:tcW w:w="1450" w:type="dxa"/>
            <w:noWrap/>
          </w:tcPr>
          <w:p w14:paraId="46BBF6B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Theme="minorEastAsia" w:cstheme="minorEastAsia"/>
                <w:bCs/>
                <w:color w:val="auto"/>
                <w:sz w:val="21"/>
                <w:szCs w:val="21"/>
              </w:rPr>
            </w:pPr>
          </w:p>
        </w:tc>
        <w:tc>
          <w:tcPr>
            <w:tcW w:w="1450" w:type="dxa"/>
            <w:noWrap/>
          </w:tcPr>
          <w:p w14:paraId="45A2322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Theme="minorEastAsia" w:cstheme="minorEastAsia"/>
                <w:bCs/>
                <w:color w:val="auto"/>
                <w:sz w:val="21"/>
                <w:szCs w:val="21"/>
              </w:rPr>
            </w:pPr>
          </w:p>
        </w:tc>
        <w:tc>
          <w:tcPr>
            <w:tcW w:w="1450" w:type="dxa"/>
            <w:noWrap/>
          </w:tcPr>
          <w:p w14:paraId="12DFCACC">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lang w:val="en-US" w:eastAsia="zh-CN"/>
              </w:rPr>
              <w:t>90天</w:t>
            </w:r>
          </w:p>
        </w:tc>
      </w:tr>
      <w:tr w14:paraId="6EAE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4"/>
            <w:noWrap/>
            <w:vAlign w:val="bottom"/>
          </w:tcPr>
          <w:p w14:paraId="45BB9EFF">
            <w:pPr>
              <w:pageBreakBefore w:val="0"/>
              <w:widowControl w:val="0"/>
              <w:kinsoku/>
              <w:wordWrap/>
              <w:overflowPunct/>
              <w:topLinePunct w:val="0"/>
              <w:autoSpaceDE/>
              <w:autoSpaceDN/>
              <w:bidi w:val="0"/>
              <w:adjustRightInd w:val="0"/>
              <w:snapToGrid w:val="0"/>
              <w:spacing w:line="360" w:lineRule="auto"/>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响应总价</w:t>
            </w:r>
            <w:r>
              <w:rPr>
                <w:rFonts w:hint="eastAsia" w:ascii="Times New Roman" w:hAnsi="Times New Roman" w:eastAsiaTheme="minorEastAsia" w:cstheme="minorEastAsia"/>
                <w:bCs/>
                <w:color w:val="auto"/>
                <w:sz w:val="21"/>
                <w:szCs w:val="21"/>
              </w:rPr>
              <w:t>（大写）：</w:t>
            </w:r>
          </w:p>
        </w:tc>
      </w:tr>
      <w:tr w14:paraId="2C1D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4"/>
            <w:noWrap/>
            <w:vAlign w:val="bottom"/>
          </w:tcPr>
          <w:p w14:paraId="1E5DF3AC">
            <w:pPr>
              <w:pStyle w:val="8"/>
              <w:pageBreakBefore w:val="0"/>
              <w:widowControl w:val="0"/>
              <w:kinsoku/>
              <w:wordWrap/>
              <w:overflowPunct/>
              <w:topLinePunct w:val="0"/>
              <w:autoSpaceDE/>
              <w:autoSpaceDN/>
              <w:bidi w:val="0"/>
              <w:adjustRightInd w:val="0"/>
              <w:snapToGrid w:val="0"/>
              <w:spacing w:line="360" w:lineRule="auto"/>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是否为符合条件的</w:t>
            </w:r>
            <w:r>
              <w:rPr>
                <w:rFonts w:hint="eastAsia" w:ascii="Times New Roman" w:hAnsi="Times New Roman" w:eastAsiaTheme="minorEastAsia" w:cstheme="minorEastAsia"/>
                <w:bCs/>
                <w:color w:val="auto"/>
                <w:sz w:val="21"/>
                <w:szCs w:val="21"/>
                <w:lang w:val="en-US" w:eastAsia="zh-CN"/>
              </w:rPr>
              <w:t>中</w:t>
            </w:r>
            <w:r>
              <w:rPr>
                <w:rFonts w:hint="eastAsia" w:ascii="Times New Roman" w:hAnsi="Times New Roman" w:eastAsiaTheme="minorEastAsia" w:cstheme="minorEastAsia"/>
                <w:bCs/>
                <w:color w:val="auto"/>
                <w:sz w:val="21"/>
                <w:szCs w:val="21"/>
              </w:rPr>
              <w:t>小微型企业:是（   ）；否（   ）</w:t>
            </w:r>
          </w:p>
        </w:tc>
      </w:tr>
      <w:tr w14:paraId="3554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4"/>
            <w:noWrap/>
            <w:vAlign w:val="bottom"/>
          </w:tcPr>
          <w:p w14:paraId="654D4FF7">
            <w:pPr>
              <w:pageBreakBefore w:val="0"/>
              <w:widowControl w:val="0"/>
              <w:kinsoku/>
              <w:wordWrap/>
              <w:overflowPunct/>
              <w:topLinePunct w:val="0"/>
              <w:autoSpaceDE/>
              <w:autoSpaceDN/>
              <w:bidi w:val="0"/>
              <w:adjustRightInd w:val="0"/>
              <w:snapToGrid w:val="0"/>
              <w:spacing w:line="360" w:lineRule="auto"/>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是否监狱企业参加采购活动：是（   ）；否（   ）</w:t>
            </w:r>
          </w:p>
        </w:tc>
      </w:tr>
      <w:tr w14:paraId="0542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4"/>
            <w:noWrap/>
            <w:vAlign w:val="bottom"/>
          </w:tcPr>
          <w:p w14:paraId="74419FC6">
            <w:pPr>
              <w:pageBreakBefore w:val="0"/>
              <w:widowControl w:val="0"/>
              <w:kinsoku/>
              <w:wordWrap/>
              <w:overflowPunct/>
              <w:topLinePunct w:val="0"/>
              <w:autoSpaceDE/>
              <w:autoSpaceDN/>
              <w:bidi w:val="0"/>
              <w:adjustRightInd w:val="0"/>
              <w:snapToGrid w:val="0"/>
              <w:spacing w:line="360" w:lineRule="auto"/>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是否为符合条件的残疾人福利性单位：是（   ）；否（   ）</w:t>
            </w:r>
          </w:p>
        </w:tc>
      </w:tr>
      <w:tr w14:paraId="1588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4"/>
            <w:noWrap/>
            <w:vAlign w:val="bottom"/>
          </w:tcPr>
          <w:p w14:paraId="0DF955CA">
            <w:pPr>
              <w:pageBreakBefore w:val="0"/>
              <w:widowControl w:val="0"/>
              <w:kinsoku/>
              <w:wordWrap/>
              <w:overflowPunct/>
              <w:topLinePunct w:val="0"/>
              <w:autoSpaceDE/>
              <w:autoSpaceDN/>
              <w:bidi w:val="0"/>
              <w:adjustRightInd w:val="0"/>
              <w:snapToGrid w:val="0"/>
              <w:spacing w:line="360" w:lineRule="auto"/>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备注：（其他需要说明的情形）</w:t>
            </w:r>
          </w:p>
        </w:tc>
      </w:tr>
    </w:tbl>
    <w:p w14:paraId="7AA58A98">
      <w:pPr>
        <w:pageBreakBefore w:val="0"/>
        <w:widowControl w:val="0"/>
        <w:kinsoku/>
        <w:wordWrap/>
        <w:overflowPunct/>
        <w:topLinePunct w:val="0"/>
        <w:autoSpaceDE/>
        <w:autoSpaceDN/>
        <w:bidi w:val="0"/>
        <w:adjustRightInd w:val="0"/>
        <w:snapToGrid w:val="0"/>
        <w:spacing w:line="360" w:lineRule="auto"/>
        <w:ind w:firstLine="560"/>
        <w:textAlignment w:val="auto"/>
        <w:rPr>
          <w:rFonts w:ascii="Times New Roman" w:hAnsi="Times New Roman" w:eastAsiaTheme="minorEastAsia" w:cstheme="minorEastAsia"/>
          <w:bCs/>
          <w:color w:val="auto"/>
          <w:sz w:val="21"/>
          <w:szCs w:val="21"/>
        </w:rPr>
      </w:pPr>
    </w:p>
    <w:p w14:paraId="332BCB81">
      <w:pPr>
        <w:pStyle w:val="8"/>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名称：                 （公章）</w:t>
      </w:r>
    </w:p>
    <w:p w14:paraId="73D183E3">
      <w:pPr>
        <w:pStyle w:val="8"/>
        <w:pageBreakBefore w:val="0"/>
        <w:wordWrap/>
        <w:topLinePunct w:val="0"/>
        <w:bidi w:val="0"/>
        <w:adjustRightInd w:val="0"/>
        <w:snapToGrid w:val="0"/>
        <w:spacing w:line="360" w:lineRule="auto"/>
        <w:ind w:firstLine="420" w:firstLineChars="200"/>
        <w:textAlignment w:val="auto"/>
        <w:rPr>
          <w:rFonts w:hint="eastAsia" w:ascii="Times New Roman" w:hAnsi="Times New Roman" w:eastAsiaTheme="minorEastAsia" w:cstheme="minorEastAsia"/>
          <w:bCs/>
          <w:color w:val="auto"/>
          <w:sz w:val="21"/>
          <w:szCs w:val="21"/>
        </w:rPr>
      </w:pPr>
    </w:p>
    <w:p w14:paraId="286059EE">
      <w:pPr>
        <w:pStyle w:val="8"/>
        <w:pageBreakBefore w:val="0"/>
        <w:wordWrap/>
        <w:topLinePunct w:val="0"/>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 xml:space="preserve">代表签名：                日期：  </w:t>
      </w:r>
    </w:p>
    <w:p w14:paraId="3C3F9E92">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p>
    <w:p w14:paraId="61069AD6">
      <w:pPr>
        <w:pStyle w:val="2"/>
        <w:rPr>
          <w:rFonts w:hint="eastAsia" w:ascii="Times New Roman" w:hAnsi="Times New Roman" w:eastAsiaTheme="minorEastAsia" w:cstheme="minorEastAsia"/>
          <w:bCs/>
          <w:color w:val="auto"/>
          <w:kern w:val="2"/>
          <w:sz w:val="21"/>
          <w:szCs w:val="21"/>
          <w:lang w:val="en-US" w:eastAsia="zh-CN" w:bidi="ar-SA"/>
        </w:rPr>
      </w:pPr>
    </w:p>
    <w:p w14:paraId="0825BCCA">
      <w:pPr>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
          <w:bCs w:val="0"/>
          <w:color w:val="auto"/>
          <w:kern w:val="2"/>
          <w:sz w:val="21"/>
          <w:szCs w:val="21"/>
          <w:lang w:val="en-US" w:eastAsia="zh-CN" w:bidi="ar-SA"/>
        </w:rPr>
      </w:pPr>
      <w:r>
        <w:rPr>
          <w:rFonts w:hint="eastAsia" w:ascii="Times New Roman" w:hAnsi="Times New Roman" w:eastAsiaTheme="minorEastAsia" w:cstheme="minorEastAsia"/>
          <w:b/>
          <w:bCs w:val="0"/>
          <w:color w:val="auto"/>
          <w:kern w:val="2"/>
          <w:sz w:val="21"/>
          <w:szCs w:val="21"/>
          <w:lang w:val="en-US" w:eastAsia="zh-CN" w:bidi="ar-SA"/>
        </w:rPr>
        <w:t>格式3:</w:t>
      </w:r>
      <w:r>
        <w:rPr>
          <w:rFonts w:hint="eastAsia" w:ascii="Times New Roman" w:hAnsi="Times New Roman" w:eastAsiaTheme="minorEastAsia" w:cstheme="minorEastAsia"/>
          <w:bCs/>
          <w:color w:val="auto"/>
          <w:kern w:val="2"/>
          <w:sz w:val="21"/>
          <w:szCs w:val="21"/>
          <w:lang w:val="en-US" w:eastAsia="zh-CN" w:bidi="ar-SA"/>
        </w:rPr>
        <w:t xml:space="preserve">                            </w:t>
      </w:r>
      <w:r>
        <w:rPr>
          <w:rFonts w:hint="eastAsia" w:ascii="Times New Roman" w:hAnsi="Times New Roman" w:eastAsiaTheme="minorEastAsia" w:cstheme="minorEastAsia"/>
          <w:b/>
          <w:bCs w:val="0"/>
          <w:color w:val="auto"/>
          <w:kern w:val="2"/>
          <w:sz w:val="21"/>
          <w:szCs w:val="21"/>
          <w:lang w:val="en-US" w:eastAsia="zh-CN" w:bidi="ar-SA"/>
        </w:rPr>
        <w:t>响应报价明细表</w:t>
      </w:r>
    </w:p>
    <w:p w14:paraId="351957FF">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imes New Roman" w:hAnsi="Times New Roman" w:eastAsiaTheme="minorEastAsia" w:cstheme="minorEastAsia"/>
          <w:bCs/>
          <w:color w:val="auto"/>
          <w:sz w:val="21"/>
          <w:szCs w:val="21"/>
          <w:lang w:val="en-US" w:eastAsia="zh-CN"/>
        </w:rPr>
      </w:pPr>
      <w:r>
        <w:rPr>
          <w:rFonts w:hint="eastAsia" w:ascii="Times New Roman" w:hAnsi="Times New Roman" w:eastAsiaTheme="minorEastAsia" w:cstheme="minorEastAsia"/>
          <w:bCs/>
          <w:color w:val="auto"/>
          <w:sz w:val="21"/>
          <w:szCs w:val="21"/>
        </w:rPr>
        <w:t xml:space="preserve">项目名称：                         项目编号∶ </w:t>
      </w:r>
    </w:p>
    <w:tbl>
      <w:tblPr>
        <w:tblStyle w:val="17"/>
        <w:tblpPr w:leftFromText="180" w:rightFromText="180" w:vertAnchor="text" w:horzAnchor="page" w:tblpX="1885" w:tblpY="376"/>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2035"/>
      </w:tblGrid>
      <w:tr w14:paraId="0B5A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5F520A68">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729103CC">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14:paraId="3B26CA30">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14:paraId="10871361">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14:paraId="0770F519">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单项总价</w:t>
            </w:r>
          </w:p>
        </w:tc>
        <w:tc>
          <w:tcPr>
            <w:tcW w:w="2035" w:type="dxa"/>
            <w:tcBorders>
              <w:top w:val="single" w:color="auto" w:sz="4" w:space="0"/>
              <w:left w:val="single" w:color="auto" w:sz="4" w:space="0"/>
              <w:bottom w:val="single" w:color="auto" w:sz="4" w:space="0"/>
              <w:right w:val="single" w:color="auto" w:sz="4" w:space="0"/>
            </w:tcBorders>
            <w:noWrap/>
            <w:vAlign w:val="center"/>
          </w:tcPr>
          <w:p w14:paraId="3857DE9E">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备注</w:t>
            </w:r>
          </w:p>
        </w:tc>
      </w:tr>
      <w:tr w14:paraId="122B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4A35571F">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14:paraId="173A406D">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20A610E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873903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7519156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3B85854D">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r>
      <w:tr w14:paraId="7732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22823E1E">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14:paraId="40071487">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71913A1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22C448C">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1CC29EFA">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5CF91234">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r>
      <w:tr w14:paraId="661D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39091876">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14:paraId="2FF460F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6196A42B">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342EC76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0FC2CB0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6F7D669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r>
      <w:tr w14:paraId="26C1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1B2A9325">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14:paraId="4C7B16E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3FCD124A">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00E185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6756055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3B6A380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imes New Roman" w:hAnsi="Times New Roman" w:eastAsiaTheme="minorEastAsia" w:cstheme="minorEastAsia"/>
                <w:bCs/>
                <w:color w:val="auto"/>
                <w:sz w:val="21"/>
                <w:szCs w:val="21"/>
              </w:rPr>
            </w:pPr>
          </w:p>
        </w:tc>
      </w:tr>
      <w:tr w14:paraId="7DB9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516" w:type="dxa"/>
            <w:gridSpan w:val="6"/>
            <w:tcBorders>
              <w:top w:val="single" w:color="auto" w:sz="4" w:space="0"/>
              <w:left w:val="single" w:color="auto" w:sz="4" w:space="0"/>
              <w:bottom w:val="single" w:color="auto" w:sz="4" w:space="0"/>
              <w:right w:val="single" w:color="auto" w:sz="4" w:space="0"/>
            </w:tcBorders>
            <w:noWrap/>
            <w:vAlign w:val="center"/>
          </w:tcPr>
          <w:p w14:paraId="7244879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总价（大小写）：</w:t>
            </w:r>
          </w:p>
        </w:tc>
      </w:tr>
    </w:tbl>
    <w:p w14:paraId="12A38CD4">
      <w:pPr>
        <w:pageBreakBefore w:val="0"/>
        <w:widowControl w:val="0"/>
        <w:kinsoku/>
        <w:wordWrap/>
        <w:overflowPunct/>
        <w:topLinePunct w:val="0"/>
        <w:autoSpaceDE/>
        <w:autoSpaceDN/>
        <w:bidi w:val="0"/>
        <w:adjustRightInd w:val="0"/>
        <w:snapToGrid w:val="0"/>
        <w:spacing w:line="360" w:lineRule="auto"/>
        <w:ind w:firstLine="561"/>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        </w:t>
      </w:r>
    </w:p>
    <w:p w14:paraId="66DD59A6">
      <w:pPr>
        <w:pStyle w:val="8"/>
        <w:pageBreakBefore w:val="0"/>
        <w:wordWrap/>
        <w:topLinePunct w:val="0"/>
        <w:bidi w:val="0"/>
        <w:adjustRightInd w:val="0"/>
        <w:snapToGrid w:val="0"/>
        <w:spacing w:line="360" w:lineRule="auto"/>
        <w:ind w:firstLine="210" w:firstLineChars="1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名称：                 （公章）</w:t>
      </w:r>
    </w:p>
    <w:p w14:paraId="6542B1EE">
      <w:pPr>
        <w:pStyle w:val="8"/>
        <w:pageBreakBefore w:val="0"/>
        <w:wordWrap/>
        <w:topLinePunct w:val="0"/>
        <w:bidi w:val="0"/>
        <w:adjustRightInd w:val="0"/>
        <w:snapToGrid w:val="0"/>
        <w:spacing w:line="360" w:lineRule="auto"/>
        <w:textAlignment w:val="auto"/>
        <w:rPr>
          <w:rFonts w:hint="eastAsia" w:ascii="Times New Roman" w:hAnsi="Times New Roman" w:eastAsiaTheme="minorEastAsia" w:cstheme="minorEastAsia"/>
          <w:bCs/>
          <w:color w:val="auto"/>
          <w:sz w:val="21"/>
          <w:szCs w:val="21"/>
        </w:rPr>
      </w:pPr>
    </w:p>
    <w:p w14:paraId="1A3503B1">
      <w:pPr>
        <w:pStyle w:val="8"/>
        <w:pageBreakBefore w:val="0"/>
        <w:wordWrap/>
        <w:topLinePunct w:val="0"/>
        <w:bidi w:val="0"/>
        <w:adjustRightInd w:val="0"/>
        <w:snapToGrid w:val="0"/>
        <w:spacing w:line="360" w:lineRule="auto"/>
        <w:ind w:firstLine="210" w:firstLineChars="1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代表签名：                日期：</w:t>
      </w:r>
    </w:p>
    <w:p w14:paraId="2450988B">
      <w:pPr>
        <w:pStyle w:val="2"/>
        <w:rPr>
          <w:rFonts w:hint="eastAsia" w:ascii="Times New Roman" w:hAnsi="Times New Roman" w:eastAsiaTheme="minorEastAsia" w:cstheme="minorEastAsia"/>
        </w:rPr>
        <w:sectPr>
          <w:pgSz w:w="11906" w:h="16838"/>
          <w:pgMar w:top="1440" w:right="1800" w:bottom="1440" w:left="1800" w:header="794" w:footer="992" w:gutter="0"/>
          <w:pgNumType w:fmt="decimal"/>
          <w:cols w:space="425" w:num="1"/>
          <w:docGrid w:type="lines" w:linePitch="312" w:charSpace="0"/>
        </w:sectPr>
      </w:pPr>
    </w:p>
    <w:p w14:paraId="7A50B5DF">
      <w:pPr>
        <w:rPr>
          <w:rFonts w:hint="eastAsia" w:ascii="Times New Roman" w:hAnsi="Times New Roman" w:eastAsiaTheme="minorEastAsia" w:cstheme="minorEastAsia"/>
          <w:szCs w:val="21"/>
        </w:rPr>
      </w:pPr>
    </w:p>
    <w:p w14:paraId="148E7D14">
      <w:pPr>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
          <w:color w:val="auto"/>
          <w:sz w:val="21"/>
          <w:szCs w:val="21"/>
        </w:rPr>
      </w:pPr>
      <w:r>
        <w:rPr>
          <w:rFonts w:hint="eastAsia" w:ascii="Times New Roman" w:hAnsi="Times New Roman" w:eastAsiaTheme="minorEastAsia" w:cstheme="minorEastAsia"/>
          <w:b/>
          <w:color w:val="auto"/>
          <w:sz w:val="21"/>
          <w:szCs w:val="21"/>
        </w:rPr>
        <w:t>格式4：</w:t>
      </w:r>
      <w:r>
        <w:rPr>
          <w:rFonts w:hint="eastAsia" w:ascii="Times New Roman" w:hAnsi="Times New Roman" w:eastAsiaTheme="minorEastAsia" w:cstheme="minorEastAsia"/>
          <w:b/>
          <w:color w:val="auto"/>
          <w:sz w:val="21"/>
          <w:szCs w:val="21"/>
          <w:lang w:val="en-US" w:eastAsia="zh-CN"/>
        </w:rPr>
        <w:t xml:space="preserve">                       </w:t>
      </w:r>
      <w:r>
        <w:rPr>
          <w:rFonts w:hint="eastAsia" w:ascii="Times New Roman" w:hAnsi="Times New Roman" w:eastAsiaTheme="minorEastAsia" w:cstheme="minorEastAsia"/>
          <w:b/>
          <w:color w:val="auto"/>
          <w:sz w:val="21"/>
          <w:szCs w:val="21"/>
        </w:rPr>
        <w:t>法定代表人授权委托书</w:t>
      </w:r>
    </w:p>
    <w:p w14:paraId="454480CD">
      <w:pPr>
        <w:pStyle w:val="15"/>
        <w:rPr>
          <w:rFonts w:hint="eastAsia" w:ascii="Times New Roman" w:hAnsi="Times New Roman" w:eastAsiaTheme="minorEastAsia" w:cstheme="minorEastAsia"/>
          <w:b/>
          <w:color w:val="auto"/>
          <w:sz w:val="21"/>
          <w:szCs w:val="21"/>
        </w:rPr>
      </w:pPr>
    </w:p>
    <w:p w14:paraId="0B386BC8">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法定代表人授权委托书</w:t>
      </w:r>
    </w:p>
    <w:p w14:paraId="5BD5EA2D">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Theme="minorEastAsia" w:cstheme="minorEastAsia"/>
          <w:color w:val="auto"/>
          <w:szCs w:val="21"/>
        </w:rPr>
      </w:pPr>
    </w:p>
    <w:p w14:paraId="6789A54A">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u w:val="single"/>
        </w:rPr>
        <w:t xml:space="preserve">     （供应商名称）     </w:t>
      </w:r>
      <w:r>
        <w:rPr>
          <w:rFonts w:hint="eastAsia" w:ascii="Times New Roman" w:hAnsi="Times New Roman" w:eastAsiaTheme="minorEastAsia" w:cstheme="minorEastAsia"/>
          <w:color w:val="auto"/>
          <w:szCs w:val="21"/>
        </w:rPr>
        <w:t>法定代表人授权我司员工</w:t>
      </w:r>
      <w:r>
        <w:rPr>
          <w:rFonts w:hint="eastAsia" w:ascii="Times New Roman" w:hAnsi="Times New Roman" w:eastAsiaTheme="minorEastAsia" w:cstheme="minorEastAsia"/>
          <w:color w:val="auto"/>
          <w:szCs w:val="21"/>
          <w:u w:val="single"/>
          <w:lang w:val="en-US" w:eastAsia="zh-CN"/>
        </w:rPr>
        <w:t xml:space="preserve">      </w:t>
      </w:r>
      <w:r>
        <w:rPr>
          <w:rFonts w:hint="eastAsia" w:ascii="Times New Roman" w:hAnsi="Times New Roman" w:eastAsiaTheme="minorEastAsia" w:cstheme="minorEastAsia"/>
          <w:color w:val="auto"/>
          <w:szCs w:val="21"/>
        </w:rPr>
        <w:t>全权负责</w:t>
      </w:r>
      <w:r>
        <w:rPr>
          <w:rFonts w:hint="eastAsia" w:ascii="Times New Roman" w:hAnsi="Times New Roman" w:eastAsiaTheme="minorEastAsia" w:cstheme="minorEastAsia"/>
          <w:color w:val="auto"/>
          <w:szCs w:val="21"/>
          <w:u w:val="single"/>
          <w:lang w:eastAsia="zh-CN"/>
        </w:rPr>
        <w:t>（</w:t>
      </w:r>
      <w:r>
        <w:rPr>
          <w:rFonts w:hint="eastAsia" w:ascii="Times New Roman" w:hAnsi="Times New Roman" w:eastAsiaTheme="minorEastAsia" w:cstheme="minorEastAsia"/>
          <w:color w:val="auto"/>
          <w:szCs w:val="21"/>
          <w:u w:val="single"/>
        </w:rPr>
        <w:t>项目</w:t>
      </w:r>
      <w:r>
        <w:rPr>
          <w:rFonts w:hint="eastAsia" w:ascii="Times New Roman" w:hAnsi="Times New Roman" w:eastAsiaTheme="minorEastAsia" w:cstheme="minorEastAsia"/>
          <w:color w:val="auto"/>
          <w:szCs w:val="21"/>
          <w:u w:val="single"/>
          <w:lang w:val="en-US" w:eastAsia="zh-CN"/>
        </w:rPr>
        <w:t xml:space="preserve">名称）   </w:t>
      </w:r>
      <w:r>
        <w:rPr>
          <w:rFonts w:hint="eastAsia" w:ascii="Times New Roman" w:hAnsi="Times New Roman" w:eastAsiaTheme="minorEastAsia" w:cstheme="minorEastAsia"/>
          <w:color w:val="auto"/>
          <w:szCs w:val="21"/>
        </w:rPr>
        <w:t>的一切相关事宜。本授权书于_______年_____月_____日签字生效，特此声明。</w:t>
      </w:r>
    </w:p>
    <w:p w14:paraId="202B98A6">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Theme="minorEastAsia" w:cstheme="minorEastAsia"/>
          <w:color w:val="auto"/>
          <w:szCs w:val="21"/>
        </w:rPr>
      </w:pPr>
    </w:p>
    <w:p w14:paraId="3B5787D4">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Theme="minorEastAsia" w:cstheme="minorEastAsia"/>
          <w:color w:val="auto"/>
          <w:szCs w:val="21"/>
        </w:rPr>
      </w:pPr>
    </w:p>
    <w:p w14:paraId="0EF753FF">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Theme="minorEastAsia" w:cstheme="minorEastAsia"/>
          <w:color w:val="auto"/>
          <w:szCs w:val="21"/>
        </w:rPr>
      </w:pPr>
    </w:p>
    <w:p w14:paraId="3B2929F4">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 xml:space="preserve">供应商（公章）：                                                         </w:t>
      </w:r>
    </w:p>
    <w:p w14:paraId="14DED131">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法定代表人签字：（或法人章）</w:t>
      </w:r>
    </w:p>
    <w:p w14:paraId="0222D368">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被授权人签字：</w:t>
      </w:r>
    </w:p>
    <w:p w14:paraId="16DE82F9">
      <w:pPr>
        <w:pStyle w:val="2"/>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hint="eastAsia" w:ascii="Times New Roman" w:hAnsi="Times New Roman" w:eastAsiaTheme="minorEastAsia" w:cstheme="minorEastAsia"/>
          <w:color w:val="auto"/>
        </w:rPr>
      </w:pPr>
    </w:p>
    <w:p w14:paraId="108F2B89">
      <w:pPr>
        <w:pStyle w:val="2"/>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hint="eastAsia" w:ascii="Times New Roman" w:hAnsi="Times New Roman" w:eastAsiaTheme="minorEastAsia" w:cstheme="minorEastAsia"/>
          <w:color w:val="auto"/>
        </w:rPr>
      </w:pPr>
    </w:p>
    <w:p w14:paraId="09409C28">
      <w:pPr>
        <w:pStyle w:val="2"/>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hint="eastAsia" w:ascii="Times New Roman" w:hAnsi="Times New Roman" w:eastAsiaTheme="minorEastAsia" w:cstheme="minorEastAsia"/>
          <w:color w:val="auto"/>
        </w:rPr>
      </w:pPr>
      <w:r>
        <w:rPr>
          <w:rFonts w:hint="eastAsia" w:ascii="Times New Roman" w:hAnsi="Times New Roman" w:eastAsiaTheme="minorEastAsia" w:cstheme="minorEastAsia"/>
          <w:color w:val="auto"/>
        </w:rPr>
        <w:t>附：法定代表人身份证复印件</w:t>
      </w:r>
    </w:p>
    <w:p w14:paraId="7DD6774C">
      <w:pPr>
        <w:pStyle w:val="2"/>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hint="eastAsia" w:ascii="Times New Roman" w:hAnsi="Times New Roman" w:eastAsiaTheme="minorEastAsia" w:cstheme="minorEastAsia"/>
          <w:color w:val="auto"/>
          <w:szCs w:val="21"/>
        </w:rPr>
      </w:pPr>
      <w:r>
        <w:rPr>
          <w:rFonts w:hint="eastAsia" w:ascii="Times New Roman" w:hAnsi="Times New Roman" w:eastAsiaTheme="minorEastAsia" w:cstheme="minorEastAsia"/>
          <w:color w:val="auto"/>
          <w:szCs w:val="21"/>
        </w:rPr>
        <w:t>授权委托人身份证复印件</w:t>
      </w:r>
    </w:p>
    <w:p w14:paraId="6BEAF9C8">
      <w:pPr>
        <w:pStyle w:val="15"/>
        <w:rPr>
          <w:rFonts w:hint="eastAsia" w:ascii="Times New Roman" w:hAnsi="Times New Roman"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14:paraId="4C200670">
      <w:pPr>
        <w:pStyle w:val="2"/>
        <w:ind w:left="0" w:leftChars="0" w:firstLine="0" w:firstLineChars="0"/>
        <w:rPr>
          <w:rFonts w:hint="eastAsia" w:ascii="Times New Roman" w:hAnsi="Times New Roman" w:eastAsiaTheme="minorEastAsia" w:cstheme="minorEastAsia"/>
        </w:rPr>
      </w:pPr>
    </w:p>
    <w:p w14:paraId="060637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 w:val="0"/>
          <w:bCs/>
          <w:color w:val="auto"/>
          <w:sz w:val="21"/>
          <w:szCs w:val="21"/>
        </w:rPr>
      </w:pPr>
    </w:p>
    <w:p w14:paraId="33487CE1">
      <w:pPr>
        <w:pStyle w:val="31"/>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
          <w:color w:val="auto"/>
          <w:sz w:val="21"/>
          <w:szCs w:val="21"/>
        </w:rPr>
      </w:pPr>
      <w:bookmarkStart w:id="135" w:name="_Toc8520"/>
      <w:r>
        <w:rPr>
          <w:rFonts w:hint="eastAsia" w:ascii="Times New Roman" w:hAnsi="Times New Roman" w:eastAsiaTheme="minorEastAsia" w:cstheme="minorEastAsia"/>
          <w:b/>
          <w:color w:val="auto"/>
          <w:sz w:val="21"/>
          <w:szCs w:val="21"/>
        </w:rPr>
        <w:t>格式5：</w:t>
      </w:r>
      <w:r>
        <w:rPr>
          <w:rFonts w:hint="eastAsia" w:ascii="Times New Roman" w:hAnsi="Times New Roman" w:eastAsiaTheme="minorEastAsia" w:cstheme="minorEastAsia"/>
          <w:b/>
          <w:color w:val="auto"/>
          <w:sz w:val="21"/>
          <w:szCs w:val="21"/>
          <w:lang w:val="en-US" w:eastAsia="zh-CN"/>
        </w:rPr>
        <w:t xml:space="preserve">                       </w:t>
      </w:r>
      <w:r>
        <w:rPr>
          <w:rFonts w:hint="eastAsia" w:ascii="Times New Roman" w:hAnsi="Times New Roman" w:eastAsiaTheme="minorEastAsia" w:cstheme="minorEastAsia"/>
          <w:b/>
          <w:color w:val="auto"/>
          <w:sz w:val="21"/>
          <w:szCs w:val="21"/>
        </w:rPr>
        <w:t>法定代表人身份证明书</w:t>
      </w:r>
      <w:bookmarkEnd w:id="135"/>
    </w:p>
    <w:p w14:paraId="44AA0D2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Theme="minorEastAsia" w:cstheme="minorEastAsia"/>
          <w:bCs/>
          <w:color w:val="auto"/>
          <w:szCs w:val="21"/>
        </w:rPr>
      </w:pPr>
      <w:r>
        <w:rPr>
          <w:rFonts w:hint="eastAsia" w:ascii="Times New Roman" w:hAnsi="Times New Roman" w:eastAsiaTheme="minorEastAsia" w:cstheme="minorEastAsia"/>
          <w:bCs/>
          <w:color w:val="auto"/>
          <w:szCs w:val="21"/>
        </w:rPr>
        <w:t>法定代表人身份证明书</w:t>
      </w:r>
    </w:p>
    <w:p w14:paraId="65317CB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Cs w:val="21"/>
        </w:rPr>
      </w:pPr>
    </w:p>
    <w:p w14:paraId="735CEF4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Theme="minorEastAsia" w:cstheme="minorEastAsia"/>
          <w:bCs/>
          <w:color w:val="auto"/>
          <w:szCs w:val="21"/>
          <w:u w:val="single"/>
          <w:lang w:val="en-US" w:eastAsia="zh-CN"/>
        </w:rPr>
      </w:pPr>
      <w:r>
        <w:rPr>
          <w:rFonts w:hint="eastAsia" w:ascii="Times New Roman" w:hAnsi="Times New Roman" w:eastAsiaTheme="minorEastAsia" w:cstheme="minorEastAsia"/>
          <w:bCs/>
          <w:color w:val="auto"/>
          <w:szCs w:val="21"/>
        </w:rPr>
        <w:t>姓    名：</w:t>
      </w:r>
      <w:r>
        <w:rPr>
          <w:rFonts w:hint="eastAsia" w:ascii="Times New Roman" w:hAnsi="Times New Roman" w:eastAsiaTheme="minorEastAsia" w:cstheme="minorEastAsia"/>
          <w:bCs/>
          <w:color w:val="auto"/>
          <w:szCs w:val="21"/>
          <w:lang w:val="en-US" w:eastAsia="zh-CN"/>
        </w:rPr>
        <w:t xml:space="preserve">   </w:t>
      </w:r>
      <w:r>
        <w:rPr>
          <w:rFonts w:hint="eastAsia" w:ascii="Times New Roman" w:hAnsi="Times New Roman" w:eastAsiaTheme="minorEastAsia" w:cstheme="minorEastAsia"/>
          <w:bCs/>
          <w:color w:val="auto"/>
          <w:szCs w:val="21"/>
        </w:rPr>
        <w:t>性别：</w:t>
      </w:r>
      <w:r>
        <w:rPr>
          <w:rFonts w:hint="eastAsia" w:ascii="Times New Roman" w:hAnsi="Times New Roman" w:eastAsiaTheme="minorEastAsia" w:cstheme="minorEastAsia"/>
          <w:bCs/>
          <w:color w:val="auto"/>
          <w:szCs w:val="21"/>
          <w:lang w:val="en-US" w:eastAsia="zh-CN"/>
        </w:rPr>
        <w:t xml:space="preserve">    </w:t>
      </w:r>
      <w:r>
        <w:rPr>
          <w:rFonts w:hint="eastAsia" w:ascii="Times New Roman" w:hAnsi="Times New Roman" w:eastAsiaTheme="minorEastAsia" w:cstheme="minorEastAsia"/>
          <w:bCs/>
          <w:color w:val="auto"/>
          <w:szCs w:val="21"/>
        </w:rPr>
        <w:t>年龄：</w:t>
      </w:r>
      <w:r>
        <w:rPr>
          <w:rFonts w:hint="eastAsia" w:ascii="Times New Roman" w:hAnsi="Times New Roman" w:eastAsiaTheme="minorEastAsia" w:cstheme="minorEastAsia"/>
          <w:bCs/>
          <w:color w:val="auto"/>
          <w:szCs w:val="21"/>
          <w:lang w:val="en-US" w:eastAsia="zh-CN"/>
        </w:rPr>
        <w:t xml:space="preserve">    </w:t>
      </w:r>
      <w:r>
        <w:rPr>
          <w:rFonts w:hint="eastAsia" w:ascii="Times New Roman" w:hAnsi="Times New Roman" w:eastAsiaTheme="minorEastAsia" w:cstheme="minorEastAsia"/>
          <w:bCs/>
          <w:color w:val="auto"/>
          <w:szCs w:val="21"/>
        </w:rPr>
        <w:t>职务：</w:t>
      </w:r>
      <w:r>
        <w:rPr>
          <w:rFonts w:hint="eastAsia" w:ascii="Times New Roman" w:hAnsi="Times New Roman" w:eastAsiaTheme="minorEastAsia" w:cstheme="minorEastAsia"/>
          <w:bCs/>
          <w:color w:val="auto"/>
          <w:szCs w:val="21"/>
          <w:lang w:val="en-US" w:eastAsia="zh-CN"/>
        </w:rPr>
        <w:t xml:space="preserve">    </w:t>
      </w:r>
    </w:p>
    <w:p w14:paraId="664596E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Cs w:val="21"/>
        </w:rPr>
      </w:pPr>
      <w:r>
        <w:rPr>
          <w:rFonts w:hint="eastAsia" w:ascii="Times New Roman" w:hAnsi="Times New Roman" w:eastAsiaTheme="minorEastAsia" w:cstheme="minorEastAsia"/>
          <w:bCs/>
          <w:color w:val="auto"/>
          <w:szCs w:val="21"/>
        </w:rPr>
        <w:t>系</w:t>
      </w:r>
      <w:r>
        <w:rPr>
          <w:rFonts w:hint="eastAsia" w:ascii="Times New Roman" w:hAnsi="Times New Roman" w:eastAsiaTheme="minorEastAsia" w:cstheme="minorEastAsia"/>
          <w:bCs/>
          <w:color w:val="auto"/>
          <w:szCs w:val="21"/>
          <w:u w:val="single"/>
        </w:rPr>
        <w:t xml:space="preserve">    （供应商名称） </w:t>
      </w:r>
      <w:r>
        <w:rPr>
          <w:rFonts w:hint="eastAsia" w:ascii="Times New Roman" w:hAnsi="Times New Roman" w:eastAsiaTheme="minorEastAsia" w:cstheme="minorEastAsia"/>
          <w:bCs/>
          <w:color w:val="auto"/>
          <w:szCs w:val="21"/>
          <w:u w:val="single"/>
          <w:lang w:val="en-US" w:eastAsia="zh-CN"/>
        </w:rPr>
        <w:t xml:space="preserve"> </w:t>
      </w:r>
      <w:r>
        <w:rPr>
          <w:rFonts w:hint="eastAsia" w:ascii="Times New Roman" w:hAnsi="Times New Roman" w:eastAsiaTheme="minorEastAsia" w:cstheme="minorEastAsia"/>
          <w:bCs/>
          <w:color w:val="auto"/>
          <w:szCs w:val="21"/>
          <w:u w:val="single"/>
        </w:rPr>
        <w:t xml:space="preserve"> </w:t>
      </w:r>
      <w:r>
        <w:rPr>
          <w:rFonts w:hint="eastAsia" w:ascii="Times New Roman" w:hAnsi="Times New Roman" w:eastAsiaTheme="minorEastAsia" w:cstheme="minorEastAsia"/>
          <w:bCs/>
          <w:color w:val="auto"/>
          <w:szCs w:val="21"/>
        </w:rPr>
        <w:t>的法定代表人。</w:t>
      </w:r>
    </w:p>
    <w:p w14:paraId="4C47725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Cs w:val="21"/>
        </w:rPr>
      </w:pPr>
    </w:p>
    <w:p w14:paraId="32475F0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Cs w:val="21"/>
        </w:rPr>
      </w:pPr>
      <w:r>
        <w:rPr>
          <w:rFonts w:hint="eastAsia" w:ascii="Times New Roman" w:hAnsi="Times New Roman" w:eastAsiaTheme="minorEastAsia" w:cstheme="minorEastAsia"/>
          <w:bCs/>
          <w:color w:val="auto"/>
          <w:szCs w:val="21"/>
        </w:rPr>
        <w:t xml:space="preserve"> 特此证明。</w:t>
      </w:r>
    </w:p>
    <w:p w14:paraId="127B7B4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Cs w:val="21"/>
        </w:rPr>
      </w:pPr>
    </w:p>
    <w:p w14:paraId="3B4219D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Cs w:val="21"/>
        </w:rPr>
      </w:pPr>
    </w:p>
    <w:p w14:paraId="448BF8E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Cs w:val="21"/>
        </w:rPr>
      </w:pPr>
    </w:p>
    <w:p w14:paraId="1FD2DCB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Cs w:val="21"/>
        </w:rPr>
      </w:pPr>
    </w:p>
    <w:p w14:paraId="330A3BE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Cs w:val="21"/>
        </w:rPr>
      </w:pPr>
    </w:p>
    <w:p w14:paraId="5FDC7EC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Cs w:val="21"/>
        </w:rPr>
      </w:pPr>
    </w:p>
    <w:p w14:paraId="7F911FA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Cs w:val="21"/>
        </w:rPr>
      </w:pPr>
    </w:p>
    <w:p w14:paraId="13A2704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Cs w:val="21"/>
        </w:rPr>
      </w:pPr>
    </w:p>
    <w:p w14:paraId="6B4AFC7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Cs w:val="21"/>
        </w:rPr>
      </w:pPr>
      <w:r>
        <w:rPr>
          <w:rFonts w:hint="eastAsia" w:ascii="Times New Roman" w:hAnsi="Times New Roman" w:eastAsiaTheme="minorEastAsia" w:cstheme="minorEastAsia"/>
          <w:bCs/>
          <w:color w:val="auto"/>
          <w:szCs w:val="21"/>
        </w:rPr>
        <w:t xml:space="preserve">供应商（公章）：                </w:t>
      </w:r>
    </w:p>
    <w:p w14:paraId="7F9B427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Theme="minorEastAsia" w:cstheme="minorEastAsia"/>
          <w:bCs/>
          <w:color w:val="auto"/>
          <w:szCs w:val="21"/>
        </w:rPr>
      </w:pPr>
    </w:p>
    <w:p w14:paraId="302FCA4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Theme="minorEastAsia" w:cstheme="minorEastAsia"/>
          <w:b/>
          <w:color w:val="auto"/>
          <w:sz w:val="21"/>
          <w:szCs w:val="21"/>
        </w:rPr>
      </w:pPr>
      <w:r>
        <w:rPr>
          <w:rFonts w:hint="eastAsia" w:ascii="Times New Roman" w:hAnsi="Times New Roman" w:eastAsiaTheme="minorEastAsia" w:cstheme="minorEastAsia"/>
          <w:bCs/>
          <w:color w:val="auto"/>
          <w:szCs w:val="21"/>
        </w:rPr>
        <w:t xml:space="preserve">日期： </w:t>
      </w:r>
    </w:p>
    <w:p w14:paraId="1DC70E36">
      <w:pPr>
        <w:pStyle w:val="31"/>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
          <w:color w:val="auto"/>
          <w:sz w:val="21"/>
          <w:szCs w:val="21"/>
        </w:rPr>
      </w:pPr>
    </w:p>
    <w:p w14:paraId="0CF5F1DE">
      <w:pPr>
        <w:pStyle w:val="31"/>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14:paraId="7F9458D1">
      <w:pPr>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
          <w:color w:val="auto"/>
          <w:sz w:val="21"/>
          <w:szCs w:val="21"/>
        </w:rPr>
      </w:pPr>
    </w:p>
    <w:p w14:paraId="60BF4457">
      <w:pPr>
        <w:keepNext w:val="0"/>
        <w:keepLines w:val="0"/>
        <w:pageBreakBefore w:val="0"/>
        <w:widowControl w:val="0"/>
        <w:kinsoku/>
        <w:wordWrap/>
        <w:overflowPunct/>
        <w:topLinePunct w:val="0"/>
        <w:autoSpaceDE/>
        <w:autoSpaceDN/>
        <w:bidi w:val="0"/>
        <w:spacing w:line="360" w:lineRule="auto"/>
        <w:jc w:val="both"/>
        <w:textAlignment w:val="auto"/>
        <w:rPr>
          <w:rFonts w:hint="eastAsia" w:ascii="Times New Roman" w:hAnsi="Times New Roman" w:eastAsiaTheme="minorEastAsia" w:cstheme="minorEastAsia"/>
          <w:b/>
          <w:bCs/>
          <w:color w:val="auto"/>
          <w:spacing w:val="0"/>
          <w:w w:val="100"/>
          <w:position w:val="0"/>
          <w:sz w:val="21"/>
          <w:szCs w:val="21"/>
        </w:rPr>
      </w:pPr>
      <w:r>
        <w:rPr>
          <w:rFonts w:hint="eastAsia" w:ascii="Times New Roman" w:hAnsi="Times New Roman" w:eastAsiaTheme="minorEastAsia" w:cstheme="minorEastAsia"/>
          <w:b/>
          <w:color w:val="auto"/>
          <w:sz w:val="21"/>
          <w:szCs w:val="21"/>
        </w:rPr>
        <w:t>格式6：</w:t>
      </w:r>
      <w:r>
        <w:rPr>
          <w:rFonts w:hint="eastAsia" w:ascii="Times New Roman" w:hAnsi="Times New Roman" w:eastAsiaTheme="minorEastAsia" w:cstheme="minorEastAsia"/>
          <w:b/>
          <w:color w:val="auto"/>
          <w:sz w:val="21"/>
          <w:szCs w:val="21"/>
          <w:lang w:val="en-US" w:eastAsia="zh-CN"/>
        </w:rPr>
        <w:t xml:space="preserve">                    </w:t>
      </w:r>
      <w:r>
        <w:rPr>
          <w:rFonts w:hint="eastAsia" w:ascii="Times New Roman" w:hAnsi="Times New Roman" w:eastAsiaTheme="minorEastAsia" w:cstheme="minorEastAsia"/>
          <w:b/>
          <w:bCs/>
          <w:color w:val="auto"/>
          <w:spacing w:val="0"/>
          <w:w w:val="100"/>
          <w:position w:val="0"/>
          <w:sz w:val="21"/>
          <w:szCs w:val="21"/>
        </w:rPr>
        <w:t>资格承诺函</w:t>
      </w:r>
    </w:p>
    <w:p w14:paraId="36BB6613">
      <w:pPr>
        <w:keepNext w:val="0"/>
        <w:keepLines w:val="0"/>
        <w:pageBreakBefore w:val="0"/>
        <w:widowControl w:val="0"/>
        <w:kinsoku/>
        <w:wordWrap/>
        <w:overflowPunct/>
        <w:topLinePunct w:val="0"/>
        <w:autoSpaceDE/>
        <w:autoSpaceDN/>
        <w:bidi w:val="0"/>
        <w:spacing w:line="360" w:lineRule="auto"/>
        <w:jc w:val="left"/>
        <w:textAlignment w:val="auto"/>
        <w:rPr>
          <w:rFonts w:hint="eastAsia" w:ascii="Times New Roman" w:hAnsi="Times New Roman" w:eastAsiaTheme="minorEastAsia" w:cstheme="minorEastAsia"/>
          <w:color w:val="auto"/>
          <w:spacing w:val="0"/>
          <w:w w:val="100"/>
          <w:position w:val="0"/>
          <w:sz w:val="21"/>
          <w:szCs w:val="21"/>
        </w:rPr>
      </w:pPr>
    </w:p>
    <w:p w14:paraId="7602A21B">
      <w:pPr>
        <w:keepNext w:val="0"/>
        <w:keepLines w:val="0"/>
        <w:pageBreakBefore w:val="0"/>
        <w:widowControl w:val="0"/>
        <w:kinsoku/>
        <w:wordWrap/>
        <w:overflowPunct/>
        <w:topLinePunct w:val="0"/>
        <w:autoSpaceDE/>
        <w:autoSpaceDN/>
        <w:bidi w:val="0"/>
        <w:spacing w:line="360" w:lineRule="auto"/>
        <w:jc w:val="left"/>
        <w:textAlignment w:val="auto"/>
        <w:rPr>
          <w:rFonts w:hint="eastAsia" w:ascii="Times New Roman" w:hAnsi="Times New Roman" w:eastAsiaTheme="minorEastAsia" w:cstheme="minorEastAsia"/>
          <w:color w:val="auto"/>
          <w:spacing w:val="0"/>
          <w:w w:val="100"/>
          <w:position w:val="0"/>
          <w:sz w:val="21"/>
          <w:szCs w:val="21"/>
        </w:rPr>
      </w:pPr>
      <w:r>
        <w:rPr>
          <w:rFonts w:hint="eastAsia" w:ascii="Times New Roman" w:hAnsi="Times New Roman" w:eastAsiaTheme="minorEastAsia" w:cstheme="minorEastAsia"/>
          <w:color w:val="auto"/>
          <w:spacing w:val="0"/>
          <w:w w:val="100"/>
          <w:position w:val="0"/>
          <w:sz w:val="21"/>
          <w:szCs w:val="21"/>
        </w:rPr>
        <w:t>致：</w:t>
      </w:r>
      <w:r>
        <w:rPr>
          <w:rFonts w:hint="eastAsia" w:ascii="Times New Roman" w:hAnsi="Times New Roman" w:eastAsiaTheme="minorEastAsia" w:cstheme="minorEastAsia"/>
          <w:color w:val="auto"/>
          <w:spacing w:val="0"/>
          <w:w w:val="100"/>
          <w:position w:val="0"/>
          <w:sz w:val="21"/>
          <w:szCs w:val="21"/>
          <w:u w:val="single"/>
        </w:rPr>
        <w:t>（采购人）</w:t>
      </w:r>
    </w:p>
    <w:p w14:paraId="3BFB5C1C">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imes New Roman" w:hAnsi="Times New Roman" w:eastAsiaTheme="minorEastAsia" w:cstheme="minorEastAsia"/>
          <w:color w:val="auto"/>
          <w:spacing w:val="0"/>
          <w:w w:val="100"/>
          <w:position w:val="0"/>
          <w:sz w:val="21"/>
          <w:szCs w:val="21"/>
        </w:rPr>
      </w:pPr>
      <w:r>
        <w:rPr>
          <w:rFonts w:hint="eastAsia" w:ascii="Times New Roman" w:hAnsi="Times New Roman" w:eastAsiaTheme="minorEastAsia" w:cstheme="minorEastAsia"/>
          <w:color w:val="auto"/>
          <w:spacing w:val="0"/>
          <w:w w:val="100"/>
          <w:position w:val="0"/>
          <w:sz w:val="21"/>
          <w:szCs w:val="21"/>
        </w:rPr>
        <w:t>我单位参与</w:t>
      </w:r>
      <w:r>
        <w:rPr>
          <w:rFonts w:hint="eastAsia" w:ascii="Times New Roman" w:hAnsi="Times New Roman" w:eastAsiaTheme="minorEastAsia" w:cstheme="minorEastAsia"/>
          <w:color w:val="auto"/>
          <w:spacing w:val="0"/>
          <w:w w:val="100"/>
          <w:position w:val="0"/>
          <w:sz w:val="21"/>
          <w:szCs w:val="21"/>
          <w:u w:val="single"/>
        </w:rPr>
        <w:t>（项目名称）（项目编号： ）</w:t>
      </w:r>
      <w:r>
        <w:rPr>
          <w:rFonts w:hint="eastAsia" w:ascii="Times New Roman" w:hAnsi="Times New Roman" w:eastAsiaTheme="minorEastAsia" w:cstheme="minorEastAsia"/>
          <w:color w:val="auto"/>
          <w:spacing w:val="0"/>
          <w:w w:val="100"/>
          <w:position w:val="0"/>
          <w:sz w:val="21"/>
          <w:szCs w:val="21"/>
        </w:rPr>
        <w:t>项目的政府采购活动，现承诺如下：</w:t>
      </w:r>
    </w:p>
    <w:p w14:paraId="47F02076">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Times New Roman" w:hAnsi="Times New Roman" w:eastAsiaTheme="minorEastAsia" w:cstheme="minorEastAsia"/>
          <w:color w:val="auto"/>
          <w:spacing w:val="0"/>
          <w:w w:val="100"/>
          <w:position w:val="0"/>
          <w:sz w:val="21"/>
          <w:szCs w:val="21"/>
        </w:rPr>
      </w:pPr>
      <w:r>
        <w:rPr>
          <w:rFonts w:hint="eastAsia" w:ascii="Times New Roman" w:hAnsi="Times New Roman" w:eastAsiaTheme="minorEastAsia" w:cstheme="minorEastAsia"/>
          <w:color w:val="auto"/>
          <w:spacing w:val="0"/>
          <w:w w:val="100"/>
          <w:position w:val="0"/>
          <w:sz w:val="21"/>
          <w:szCs w:val="21"/>
          <w:lang w:val="en-US" w:eastAsia="zh-CN"/>
        </w:rPr>
        <w:t>1.</w:t>
      </w:r>
      <w:r>
        <w:rPr>
          <w:rFonts w:hint="eastAsia" w:ascii="Times New Roman" w:hAnsi="Times New Roman" w:eastAsiaTheme="minorEastAsia" w:cstheme="minorEastAsia"/>
          <w:color w:val="auto"/>
          <w:spacing w:val="0"/>
          <w:w w:val="100"/>
          <w:position w:val="0"/>
          <w:sz w:val="21"/>
          <w:szCs w:val="21"/>
        </w:rPr>
        <w:t>我单位具有符合</w:t>
      </w:r>
      <w:r>
        <w:rPr>
          <w:rFonts w:hint="eastAsia" w:ascii="Times New Roman" w:hAnsi="Times New Roman" w:eastAsiaTheme="minorEastAsia" w:cstheme="minorEastAsia"/>
          <w:color w:val="auto"/>
          <w:spacing w:val="0"/>
          <w:w w:val="100"/>
          <w:position w:val="0"/>
          <w:sz w:val="21"/>
          <w:szCs w:val="21"/>
          <w:lang w:eastAsia="zh-CN"/>
        </w:rPr>
        <w:t>《中华人民共和国政府采购法》《中华人民共和国政府采购法实施条例》及</w:t>
      </w:r>
      <w:r>
        <w:rPr>
          <w:rFonts w:hint="eastAsia" w:ascii="Times New Roman" w:hAnsi="Times New Roman" w:eastAsiaTheme="minorEastAsia" w:cstheme="minorEastAsia"/>
          <w:color w:val="auto"/>
          <w:spacing w:val="0"/>
          <w:w w:val="100"/>
          <w:position w:val="0"/>
          <w:sz w:val="21"/>
          <w:szCs w:val="21"/>
        </w:rPr>
        <w:t>采购文件资格要求</w:t>
      </w:r>
      <w:r>
        <w:rPr>
          <w:rFonts w:hint="eastAsia" w:ascii="Times New Roman" w:hAnsi="Times New Roman" w:eastAsiaTheme="minorEastAsia" w:cstheme="minorEastAsia"/>
          <w:color w:val="auto"/>
          <w:spacing w:val="0"/>
          <w:w w:val="100"/>
          <w:position w:val="0"/>
          <w:sz w:val="21"/>
          <w:szCs w:val="21"/>
          <w:lang w:eastAsia="zh-CN"/>
        </w:rPr>
        <w:t>规定的良好的商业信誉和健全</w:t>
      </w:r>
      <w:r>
        <w:rPr>
          <w:rFonts w:hint="eastAsia" w:ascii="Times New Roman" w:hAnsi="Times New Roman" w:eastAsiaTheme="minorEastAsia" w:cstheme="minorEastAsia"/>
          <w:color w:val="auto"/>
          <w:spacing w:val="0"/>
          <w:w w:val="100"/>
          <w:position w:val="0"/>
          <w:sz w:val="21"/>
          <w:szCs w:val="21"/>
        </w:rPr>
        <w:t>的财务</w:t>
      </w:r>
      <w:r>
        <w:rPr>
          <w:rFonts w:hint="eastAsia" w:ascii="Times New Roman" w:hAnsi="Times New Roman" w:eastAsiaTheme="minorEastAsia" w:cstheme="minorEastAsia"/>
          <w:color w:val="auto"/>
          <w:spacing w:val="0"/>
          <w:w w:val="100"/>
          <w:position w:val="0"/>
          <w:sz w:val="21"/>
          <w:szCs w:val="21"/>
          <w:lang w:eastAsia="zh-CN"/>
        </w:rPr>
        <w:t>会计制度</w:t>
      </w:r>
      <w:r>
        <w:rPr>
          <w:rFonts w:hint="eastAsia" w:ascii="Times New Roman" w:hAnsi="Times New Roman" w:eastAsiaTheme="minorEastAsia" w:cstheme="minorEastAsia"/>
          <w:color w:val="auto"/>
          <w:spacing w:val="0"/>
          <w:w w:val="100"/>
          <w:position w:val="0"/>
          <w:sz w:val="21"/>
          <w:szCs w:val="21"/>
        </w:rPr>
        <w:t>。</w:t>
      </w:r>
    </w:p>
    <w:p w14:paraId="3111CDB7">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Times New Roman" w:hAnsi="Times New Roman" w:eastAsiaTheme="minorEastAsia" w:cstheme="minorEastAsia"/>
          <w:color w:val="auto"/>
          <w:spacing w:val="0"/>
          <w:w w:val="100"/>
          <w:position w:val="0"/>
          <w:sz w:val="21"/>
          <w:szCs w:val="21"/>
          <w:lang w:val="en-US" w:eastAsia="zh-CN"/>
        </w:rPr>
      </w:pPr>
      <w:r>
        <w:rPr>
          <w:rFonts w:hint="eastAsia" w:ascii="Times New Roman" w:hAnsi="Times New Roman" w:eastAsiaTheme="minorEastAsia" w:cstheme="minorEastAsia"/>
          <w:color w:val="auto"/>
          <w:spacing w:val="0"/>
          <w:w w:val="100"/>
          <w:position w:val="0"/>
          <w:sz w:val="21"/>
          <w:szCs w:val="21"/>
          <w:lang w:val="en-US" w:eastAsia="zh-CN"/>
        </w:rPr>
        <w:t>2.我单位具有</w:t>
      </w:r>
      <w:r>
        <w:rPr>
          <w:rFonts w:hint="eastAsia" w:ascii="Times New Roman" w:hAnsi="Times New Roman" w:eastAsiaTheme="minorEastAsia" w:cstheme="minorEastAsia"/>
          <w:color w:val="auto"/>
          <w:spacing w:val="0"/>
          <w:w w:val="100"/>
          <w:position w:val="0"/>
          <w:sz w:val="21"/>
          <w:szCs w:val="21"/>
        </w:rPr>
        <w:t>符合</w:t>
      </w:r>
      <w:r>
        <w:rPr>
          <w:rFonts w:hint="eastAsia" w:ascii="Times New Roman" w:hAnsi="Times New Roman" w:eastAsiaTheme="minorEastAsia" w:cstheme="minorEastAsia"/>
          <w:color w:val="auto"/>
          <w:spacing w:val="0"/>
          <w:w w:val="100"/>
          <w:position w:val="0"/>
          <w:sz w:val="21"/>
          <w:szCs w:val="21"/>
          <w:lang w:eastAsia="zh-CN"/>
        </w:rPr>
        <w:t>《中华人民共和国政府采购法》《中华人民共和国政府采购法实施条例》及</w:t>
      </w:r>
      <w:r>
        <w:rPr>
          <w:rFonts w:hint="eastAsia" w:ascii="Times New Roman" w:hAnsi="Times New Roman" w:eastAsiaTheme="minorEastAsia" w:cstheme="minorEastAsia"/>
          <w:color w:val="auto"/>
          <w:spacing w:val="0"/>
          <w:w w:val="100"/>
          <w:position w:val="0"/>
          <w:sz w:val="21"/>
          <w:szCs w:val="21"/>
        </w:rPr>
        <w:t>采购文件资格要求</w:t>
      </w:r>
      <w:r>
        <w:rPr>
          <w:rFonts w:hint="eastAsia" w:ascii="Times New Roman" w:hAnsi="Times New Roman" w:eastAsiaTheme="minorEastAsia" w:cstheme="minorEastAsia"/>
          <w:color w:val="auto"/>
          <w:spacing w:val="0"/>
          <w:w w:val="100"/>
          <w:position w:val="0"/>
          <w:sz w:val="21"/>
          <w:szCs w:val="21"/>
          <w:lang w:eastAsia="zh-CN"/>
        </w:rPr>
        <w:t>规定的</w:t>
      </w:r>
      <w:r>
        <w:rPr>
          <w:rFonts w:hint="eastAsia" w:ascii="Times New Roman" w:hAnsi="Times New Roman" w:eastAsiaTheme="minorEastAsia" w:cstheme="minorEastAsia"/>
          <w:color w:val="auto"/>
          <w:spacing w:val="0"/>
          <w:w w:val="100"/>
          <w:position w:val="0"/>
          <w:sz w:val="21"/>
          <w:szCs w:val="21"/>
          <w:lang w:val="en-US" w:eastAsia="zh-CN"/>
        </w:rPr>
        <w:t>履行合同所必需的设备和专业技术能力。</w:t>
      </w:r>
    </w:p>
    <w:p w14:paraId="47E8D84B">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imes New Roman" w:hAnsi="Times New Roman" w:eastAsiaTheme="minorEastAsia" w:cstheme="minorEastAsia"/>
          <w:color w:val="auto"/>
          <w:spacing w:val="0"/>
          <w:w w:val="100"/>
          <w:position w:val="0"/>
          <w:sz w:val="21"/>
          <w:szCs w:val="21"/>
        </w:rPr>
      </w:pPr>
      <w:r>
        <w:rPr>
          <w:rFonts w:hint="eastAsia" w:ascii="Times New Roman" w:hAnsi="Times New Roman" w:eastAsiaTheme="minorEastAsia" w:cstheme="minorEastAsia"/>
          <w:color w:val="auto"/>
          <w:spacing w:val="0"/>
          <w:w w:val="100"/>
          <w:position w:val="0"/>
          <w:sz w:val="21"/>
          <w:szCs w:val="21"/>
          <w:lang w:val="en-US" w:eastAsia="zh-CN"/>
        </w:rPr>
        <w:t>3</w:t>
      </w:r>
      <w:r>
        <w:rPr>
          <w:rFonts w:hint="eastAsia" w:ascii="Times New Roman" w:hAnsi="Times New Roman" w:eastAsiaTheme="minorEastAsia" w:cstheme="minorEastAsia"/>
          <w:color w:val="auto"/>
          <w:spacing w:val="0"/>
          <w:w w:val="100"/>
          <w:position w:val="0"/>
          <w:sz w:val="21"/>
          <w:szCs w:val="21"/>
        </w:rPr>
        <w:t>.我单位具有符合</w:t>
      </w:r>
      <w:r>
        <w:rPr>
          <w:rFonts w:hint="eastAsia" w:ascii="Times New Roman" w:hAnsi="Times New Roman" w:eastAsiaTheme="minorEastAsia" w:cstheme="minorEastAsia"/>
          <w:color w:val="auto"/>
          <w:spacing w:val="0"/>
          <w:w w:val="100"/>
          <w:position w:val="0"/>
          <w:sz w:val="21"/>
          <w:szCs w:val="21"/>
          <w:lang w:eastAsia="zh-CN"/>
        </w:rPr>
        <w:t>《中华人民共和国政府采购法》《中华人民共和国政府采购法实施条例》及</w:t>
      </w:r>
      <w:r>
        <w:rPr>
          <w:rFonts w:hint="eastAsia" w:ascii="Times New Roman" w:hAnsi="Times New Roman" w:eastAsiaTheme="minorEastAsia" w:cstheme="minorEastAsia"/>
          <w:color w:val="auto"/>
          <w:spacing w:val="0"/>
          <w:w w:val="100"/>
          <w:position w:val="0"/>
          <w:sz w:val="21"/>
          <w:szCs w:val="21"/>
        </w:rPr>
        <w:t>采购文件资格要求</w:t>
      </w:r>
      <w:r>
        <w:rPr>
          <w:rFonts w:hint="eastAsia" w:ascii="Times New Roman" w:hAnsi="Times New Roman" w:eastAsiaTheme="minorEastAsia" w:cstheme="minorEastAsia"/>
          <w:color w:val="auto"/>
          <w:spacing w:val="0"/>
          <w:w w:val="100"/>
          <w:position w:val="0"/>
          <w:sz w:val="21"/>
          <w:szCs w:val="21"/>
          <w:lang w:eastAsia="zh-CN"/>
        </w:rPr>
        <w:t>规定</w:t>
      </w:r>
      <w:r>
        <w:rPr>
          <w:rFonts w:hint="eastAsia" w:ascii="Times New Roman" w:hAnsi="Times New Roman" w:eastAsiaTheme="minorEastAsia" w:cstheme="minorEastAsia"/>
          <w:color w:val="auto"/>
          <w:spacing w:val="0"/>
          <w:w w:val="100"/>
          <w:position w:val="0"/>
          <w:sz w:val="21"/>
          <w:szCs w:val="21"/>
        </w:rPr>
        <w:t>的依法缴纳税收和社会保障资金的相关证明材料。</w:t>
      </w:r>
    </w:p>
    <w:p w14:paraId="4DEB73C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imes New Roman" w:hAnsi="Times New Roman" w:eastAsiaTheme="minorEastAsia" w:cstheme="minorEastAsia"/>
          <w:color w:val="auto"/>
          <w:spacing w:val="0"/>
          <w:w w:val="100"/>
          <w:position w:val="0"/>
          <w:sz w:val="21"/>
          <w:szCs w:val="21"/>
        </w:rPr>
      </w:pPr>
      <w:r>
        <w:rPr>
          <w:rFonts w:hint="eastAsia" w:ascii="Times New Roman" w:hAnsi="Times New Roman" w:eastAsiaTheme="minorEastAsia" w:cstheme="minorEastAsia"/>
          <w:color w:val="auto"/>
          <w:spacing w:val="0"/>
          <w:w w:val="100"/>
          <w:position w:val="0"/>
          <w:sz w:val="21"/>
          <w:szCs w:val="21"/>
          <w:lang w:val="en-US" w:eastAsia="zh-CN"/>
        </w:rPr>
        <w:t>4</w:t>
      </w:r>
      <w:r>
        <w:rPr>
          <w:rFonts w:hint="eastAsia" w:ascii="Times New Roman" w:hAnsi="Times New Roman" w:eastAsiaTheme="minorEastAsia" w:cstheme="minorEastAsia"/>
          <w:color w:val="auto"/>
          <w:spacing w:val="0"/>
          <w:w w:val="100"/>
          <w:position w:val="0"/>
          <w:sz w:val="21"/>
          <w:szCs w:val="21"/>
        </w:rPr>
        <w:t>.我</w:t>
      </w:r>
      <w:r>
        <w:rPr>
          <w:rFonts w:hint="eastAsia" w:ascii="Times New Roman" w:hAnsi="Times New Roman" w:eastAsiaTheme="minorEastAsia" w:cstheme="minorEastAsia"/>
          <w:color w:val="auto"/>
          <w:spacing w:val="0"/>
          <w:w w:val="100"/>
          <w:position w:val="0"/>
          <w:sz w:val="21"/>
          <w:szCs w:val="21"/>
          <w:lang w:eastAsia="zh-CN"/>
        </w:rPr>
        <w:t>单位</w:t>
      </w:r>
      <w:r>
        <w:rPr>
          <w:rFonts w:hint="eastAsia" w:ascii="Times New Roman" w:hAnsi="Times New Roman" w:eastAsiaTheme="minorEastAsia" w:cstheme="minorEastAsia"/>
          <w:color w:val="auto"/>
          <w:spacing w:val="0"/>
          <w:w w:val="100"/>
          <w:position w:val="0"/>
          <w:sz w:val="21"/>
          <w:szCs w:val="21"/>
        </w:rPr>
        <w:t>符合</w:t>
      </w:r>
      <w:r>
        <w:rPr>
          <w:rFonts w:hint="eastAsia" w:ascii="Times New Roman" w:hAnsi="Times New Roman" w:eastAsiaTheme="minorEastAsia" w:cstheme="minorEastAsia"/>
          <w:color w:val="auto"/>
          <w:spacing w:val="0"/>
          <w:w w:val="100"/>
          <w:position w:val="0"/>
          <w:sz w:val="21"/>
          <w:szCs w:val="21"/>
          <w:lang w:eastAsia="zh-CN"/>
        </w:rPr>
        <w:t>《中华人民共和国政府采购法》《中华人民共和国政府采购法实施条例》及</w:t>
      </w:r>
      <w:r>
        <w:rPr>
          <w:rFonts w:hint="eastAsia" w:ascii="Times New Roman" w:hAnsi="Times New Roman" w:eastAsiaTheme="minorEastAsia" w:cstheme="minorEastAsia"/>
          <w:color w:val="auto"/>
          <w:spacing w:val="0"/>
          <w:w w:val="100"/>
          <w:position w:val="0"/>
          <w:sz w:val="21"/>
          <w:szCs w:val="21"/>
        </w:rPr>
        <w:t>采购文件资格要求</w:t>
      </w:r>
      <w:r>
        <w:rPr>
          <w:rFonts w:hint="eastAsia" w:ascii="Times New Roman" w:hAnsi="Times New Roman" w:eastAsiaTheme="minorEastAsia" w:cstheme="minorEastAsia"/>
          <w:color w:val="auto"/>
          <w:spacing w:val="0"/>
          <w:w w:val="100"/>
          <w:position w:val="0"/>
          <w:sz w:val="21"/>
          <w:szCs w:val="21"/>
          <w:lang w:eastAsia="zh-CN"/>
        </w:rPr>
        <w:t>规定</w:t>
      </w:r>
      <w:r>
        <w:rPr>
          <w:rFonts w:hint="eastAsia" w:ascii="Times New Roman" w:hAnsi="Times New Roman" w:eastAsiaTheme="minorEastAsia" w:cstheme="minorEastAsia"/>
          <w:color w:val="auto"/>
          <w:spacing w:val="0"/>
          <w:w w:val="100"/>
          <w:position w:val="0"/>
          <w:sz w:val="21"/>
          <w:szCs w:val="21"/>
        </w:rPr>
        <w:t>的</w:t>
      </w:r>
      <w:r>
        <w:rPr>
          <w:rFonts w:hint="eastAsia" w:ascii="Times New Roman" w:hAnsi="Times New Roman" w:eastAsiaTheme="minorEastAsia" w:cstheme="minorEastAsia"/>
          <w:color w:val="auto"/>
          <w:spacing w:val="0"/>
          <w:w w:val="100"/>
          <w:position w:val="0"/>
          <w:sz w:val="21"/>
          <w:szCs w:val="21"/>
          <w:lang w:eastAsia="zh-CN"/>
        </w:rPr>
        <w:t>在参加政府采购活动前三年内，在经营活动中没有重大违法记录</w:t>
      </w:r>
      <w:r>
        <w:rPr>
          <w:rFonts w:hint="eastAsia" w:ascii="Times New Roman" w:hAnsi="Times New Roman" w:eastAsiaTheme="minorEastAsia" w:cstheme="minorEastAsia"/>
          <w:color w:val="auto"/>
          <w:spacing w:val="0"/>
          <w:w w:val="100"/>
          <w:position w:val="0"/>
          <w:sz w:val="21"/>
          <w:szCs w:val="21"/>
        </w:rPr>
        <w:t>。</w:t>
      </w:r>
    </w:p>
    <w:p w14:paraId="697F5776">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imes New Roman" w:hAnsi="Times New Roman" w:eastAsiaTheme="minorEastAsia" w:cstheme="minorEastAsia"/>
          <w:color w:val="auto"/>
          <w:spacing w:val="0"/>
          <w:w w:val="100"/>
          <w:position w:val="0"/>
          <w:sz w:val="21"/>
          <w:szCs w:val="21"/>
        </w:rPr>
      </w:pPr>
      <w:r>
        <w:rPr>
          <w:rFonts w:hint="eastAsia" w:ascii="Times New Roman" w:hAnsi="Times New Roman" w:eastAsiaTheme="minorEastAsia" w:cstheme="minorEastAsia"/>
          <w:color w:val="auto"/>
          <w:spacing w:val="0"/>
          <w:w w:val="100"/>
          <w:position w:val="0"/>
          <w:sz w:val="21"/>
          <w:szCs w:val="21"/>
          <w:lang w:val="en-US" w:eastAsia="zh-CN"/>
        </w:rPr>
        <w:t>5</w:t>
      </w:r>
      <w:r>
        <w:rPr>
          <w:rFonts w:hint="eastAsia" w:ascii="Times New Roman" w:hAnsi="Times New Roman" w:eastAsiaTheme="minorEastAsia" w:cstheme="minorEastAsia"/>
          <w:color w:val="auto"/>
          <w:spacing w:val="0"/>
          <w:w w:val="100"/>
          <w:position w:val="0"/>
          <w:sz w:val="21"/>
          <w:szCs w:val="21"/>
        </w:rPr>
        <w:t>.如违反上述承诺，同意将相关失信行为纳入海口市信用信息共享平台。</w:t>
      </w:r>
    </w:p>
    <w:p w14:paraId="445492AA">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imes New Roman" w:hAnsi="Times New Roman" w:eastAsiaTheme="minorEastAsia" w:cstheme="minorEastAsia"/>
          <w:color w:val="auto"/>
          <w:spacing w:val="0"/>
          <w:w w:val="100"/>
          <w:position w:val="0"/>
          <w:sz w:val="21"/>
          <w:szCs w:val="21"/>
        </w:rPr>
      </w:pPr>
      <w:r>
        <w:rPr>
          <w:rFonts w:hint="eastAsia" w:ascii="Times New Roman" w:hAnsi="Times New Roman" w:eastAsiaTheme="minorEastAsia" w:cstheme="minorEastAsia"/>
          <w:color w:val="auto"/>
          <w:spacing w:val="0"/>
          <w:w w:val="100"/>
          <w:position w:val="0"/>
          <w:sz w:val="21"/>
          <w:szCs w:val="21"/>
          <w:lang w:val="en-US" w:eastAsia="zh-CN"/>
        </w:rPr>
        <w:t>6</w:t>
      </w:r>
      <w:r>
        <w:rPr>
          <w:rFonts w:hint="eastAsia" w:ascii="Times New Roman" w:hAnsi="Times New Roman" w:eastAsiaTheme="minorEastAsia" w:cstheme="minorEastAsia"/>
          <w:color w:val="auto"/>
          <w:spacing w:val="0"/>
          <w:w w:val="100"/>
          <w:position w:val="0"/>
          <w:sz w:val="21"/>
          <w:szCs w:val="21"/>
        </w:rPr>
        <w:t>.同意此承诺书在</w:t>
      </w:r>
      <w:r>
        <w:rPr>
          <w:rFonts w:hint="eastAsia" w:ascii="Times New Roman" w:hAnsi="Times New Roman" w:eastAsiaTheme="minorEastAsia" w:cstheme="minorEastAsia"/>
          <w:color w:val="auto"/>
          <w:spacing w:val="0"/>
          <w:w w:val="100"/>
          <w:position w:val="0"/>
          <w:sz w:val="21"/>
          <w:szCs w:val="21"/>
          <w:lang w:eastAsia="zh-CN"/>
        </w:rPr>
        <w:t>市公共资源中心的政府采购信息发布平台</w:t>
      </w:r>
      <w:r>
        <w:rPr>
          <w:rFonts w:hint="eastAsia" w:ascii="Times New Roman" w:hAnsi="Times New Roman" w:eastAsiaTheme="minorEastAsia" w:cstheme="minorEastAsia"/>
          <w:color w:val="auto"/>
          <w:spacing w:val="0"/>
          <w:w w:val="100"/>
          <w:position w:val="0"/>
          <w:sz w:val="21"/>
          <w:szCs w:val="21"/>
        </w:rPr>
        <w:t>公示，接受社会各界监督。</w:t>
      </w:r>
    </w:p>
    <w:p w14:paraId="6A5965F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imes New Roman" w:hAnsi="Times New Roman" w:eastAsiaTheme="minorEastAsia" w:cstheme="minorEastAsia"/>
          <w:color w:val="auto"/>
          <w:spacing w:val="0"/>
          <w:w w:val="100"/>
          <w:position w:val="0"/>
          <w:sz w:val="21"/>
          <w:szCs w:val="21"/>
        </w:rPr>
      </w:pPr>
      <w:r>
        <w:rPr>
          <w:rFonts w:hint="eastAsia" w:ascii="Times New Roman" w:hAnsi="Times New Roman" w:eastAsiaTheme="minorEastAsia" w:cstheme="minorEastAsia"/>
          <w:color w:val="auto"/>
          <w:spacing w:val="0"/>
          <w:w w:val="100"/>
          <w:position w:val="0"/>
          <w:sz w:val="21"/>
          <w:szCs w:val="21"/>
        </w:rPr>
        <w:t>若我单位以上承诺不实，自愿承担提供虚假材料谋取</w:t>
      </w:r>
      <w:r>
        <w:rPr>
          <w:rFonts w:hint="eastAsia" w:ascii="Times New Roman" w:hAnsi="Times New Roman" w:eastAsiaTheme="minorEastAsia" w:cstheme="minorEastAsia"/>
          <w:color w:val="auto"/>
          <w:spacing w:val="0"/>
          <w:w w:val="100"/>
          <w:position w:val="0"/>
          <w:sz w:val="21"/>
          <w:szCs w:val="21"/>
          <w:lang w:eastAsia="zh-CN"/>
        </w:rPr>
        <w:t>成交</w:t>
      </w:r>
      <w:r>
        <w:rPr>
          <w:rFonts w:hint="eastAsia" w:ascii="Times New Roman" w:hAnsi="Times New Roman" w:eastAsiaTheme="minorEastAsia" w:cstheme="minorEastAsia"/>
          <w:color w:val="auto"/>
          <w:spacing w:val="0"/>
          <w:w w:val="100"/>
          <w:position w:val="0"/>
          <w:sz w:val="21"/>
          <w:szCs w:val="21"/>
        </w:rPr>
        <w:t>、成交的法律责任。</w:t>
      </w:r>
    </w:p>
    <w:p w14:paraId="19636716">
      <w:pPr>
        <w:keepNext w:val="0"/>
        <w:keepLines w:val="0"/>
        <w:pageBreakBefore w:val="0"/>
        <w:widowControl w:val="0"/>
        <w:kinsoku/>
        <w:wordWrap/>
        <w:overflowPunct/>
        <w:topLinePunct w:val="0"/>
        <w:autoSpaceDE/>
        <w:autoSpaceDN/>
        <w:bidi w:val="0"/>
        <w:spacing w:line="360" w:lineRule="auto"/>
        <w:jc w:val="both"/>
        <w:textAlignment w:val="auto"/>
        <w:rPr>
          <w:rFonts w:hint="eastAsia" w:ascii="Times New Roman" w:hAnsi="Times New Roman" w:eastAsiaTheme="minorEastAsia" w:cstheme="minorEastAsia"/>
          <w:color w:val="auto"/>
          <w:spacing w:val="0"/>
          <w:w w:val="100"/>
          <w:position w:val="0"/>
          <w:sz w:val="21"/>
          <w:szCs w:val="21"/>
        </w:rPr>
      </w:pPr>
    </w:p>
    <w:p w14:paraId="13B27DFC">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imes New Roman" w:hAnsi="Times New Roman" w:eastAsiaTheme="minorEastAsia" w:cstheme="minorEastAsia"/>
          <w:color w:val="auto"/>
          <w:spacing w:val="0"/>
          <w:w w:val="100"/>
          <w:position w:val="0"/>
          <w:sz w:val="21"/>
          <w:szCs w:val="21"/>
        </w:rPr>
      </w:pPr>
      <w:r>
        <w:rPr>
          <w:rFonts w:hint="eastAsia" w:ascii="Times New Roman" w:hAnsi="Times New Roman" w:eastAsiaTheme="minorEastAsia" w:cstheme="minorEastAsia"/>
          <w:color w:val="auto"/>
          <w:spacing w:val="0"/>
          <w:w w:val="100"/>
          <w:position w:val="0"/>
          <w:sz w:val="21"/>
          <w:szCs w:val="21"/>
        </w:rPr>
        <w:t>承诺供应商（全称并加盖公章）：</w:t>
      </w:r>
    </w:p>
    <w:p w14:paraId="597FB7B0">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imes New Roman" w:hAnsi="Times New Roman" w:eastAsiaTheme="minorEastAsia" w:cstheme="minorEastAsia"/>
          <w:color w:val="auto"/>
          <w:spacing w:val="0"/>
          <w:w w:val="100"/>
          <w:position w:val="0"/>
          <w:sz w:val="21"/>
          <w:szCs w:val="21"/>
        </w:rPr>
      </w:pPr>
      <w:r>
        <w:rPr>
          <w:rFonts w:hint="eastAsia" w:ascii="Times New Roman" w:hAnsi="Times New Roman" w:eastAsiaTheme="minorEastAsia" w:cstheme="minorEastAsia"/>
          <w:color w:val="auto"/>
          <w:spacing w:val="0"/>
          <w:w w:val="100"/>
          <w:position w:val="0"/>
          <w:sz w:val="21"/>
          <w:szCs w:val="21"/>
        </w:rPr>
        <w:t>单位负责人或授权代表（签字）：</w:t>
      </w:r>
    </w:p>
    <w:p w14:paraId="40E09C91">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imes New Roman" w:hAnsi="Times New Roman" w:eastAsiaTheme="minorEastAsia" w:cstheme="minorEastAsia"/>
          <w:color w:val="auto"/>
          <w:spacing w:val="0"/>
          <w:w w:val="100"/>
          <w:position w:val="0"/>
          <w:sz w:val="21"/>
          <w:szCs w:val="21"/>
        </w:rPr>
      </w:pPr>
      <w:r>
        <w:rPr>
          <w:rFonts w:hint="eastAsia" w:ascii="Times New Roman" w:hAnsi="Times New Roman" w:eastAsiaTheme="minorEastAsia" w:cstheme="minorEastAsia"/>
          <w:color w:val="auto"/>
          <w:spacing w:val="0"/>
          <w:w w:val="100"/>
          <w:position w:val="0"/>
          <w:sz w:val="21"/>
          <w:szCs w:val="21"/>
        </w:rPr>
        <w:t>日期：</w:t>
      </w:r>
    </w:p>
    <w:p w14:paraId="681E15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Theme="minorEastAsia" w:cstheme="minorEastAsia"/>
          <w:b w:val="0"/>
          <w:bCs w:val="0"/>
          <w:i w:val="0"/>
          <w:iCs w:val="0"/>
          <w:caps w:val="0"/>
          <w:color w:val="auto"/>
          <w:spacing w:val="0"/>
          <w:sz w:val="21"/>
          <w:szCs w:val="21"/>
          <w:lang w:eastAsia="zh-CN"/>
        </w:rPr>
        <w:sectPr>
          <w:pgSz w:w="11906" w:h="16838"/>
          <w:pgMar w:top="1440" w:right="1800" w:bottom="1440" w:left="1800" w:header="794" w:footer="992" w:gutter="0"/>
          <w:pgNumType w:fmt="decimal"/>
          <w:cols w:space="425" w:num="1"/>
          <w:docGrid w:type="lines" w:linePitch="312" w:charSpace="0"/>
        </w:sectPr>
      </w:pPr>
    </w:p>
    <w:p w14:paraId="4503F190">
      <w:pPr>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
          <w:color w:val="auto"/>
          <w:sz w:val="21"/>
          <w:szCs w:val="21"/>
        </w:rPr>
      </w:pPr>
    </w:p>
    <w:p w14:paraId="5043629A">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
          <w:color w:val="auto"/>
          <w:sz w:val="21"/>
          <w:szCs w:val="21"/>
        </w:rPr>
        <w:t>附件</w:t>
      </w:r>
      <w:r>
        <w:rPr>
          <w:rFonts w:hint="eastAsia" w:ascii="Times New Roman" w:hAnsi="Times New Roman" w:eastAsiaTheme="minorEastAsia" w:cstheme="minorEastAsia"/>
          <w:b/>
          <w:color w:val="auto"/>
          <w:sz w:val="21"/>
          <w:szCs w:val="21"/>
          <w:lang w:val="en-US" w:eastAsia="zh-CN"/>
        </w:rPr>
        <w:t>1</w:t>
      </w:r>
      <w:r>
        <w:rPr>
          <w:rFonts w:hint="eastAsia" w:ascii="Times New Roman" w:hAnsi="Times New Roman" w:eastAsiaTheme="minorEastAsia" w:cstheme="minorEastAsia"/>
          <w:b/>
          <w:color w:val="auto"/>
          <w:sz w:val="21"/>
          <w:szCs w:val="21"/>
          <w:lang w:eastAsia="zh-CN"/>
        </w:rPr>
        <w:t>：</w:t>
      </w:r>
      <w:r>
        <w:rPr>
          <w:rFonts w:hint="eastAsia" w:ascii="Times New Roman" w:hAnsi="Times New Roman" w:eastAsiaTheme="minorEastAsia" w:cstheme="minorEastAsia"/>
          <w:b/>
          <w:color w:val="auto"/>
          <w:sz w:val="21"/>
          <w:szCs w:val="21"/>
        </w:rPr>
        <w:t xml:space="preserve"> </w:t>
      </w:r>
      <w:r>
        <w:rPr>
          <w:rFonts w:hint="eastAsia" w:ascii="Times New Roman" w:hAnsi="Times New Roman" w:eastAsiaTheme="minorEastAsia" w:cstheme="minorEastAsia"/>
          <w:b/>
          <w:color w:val="auto"/>
          <w:sz w:val="21"/>
          <w:szCs w:val="21"/>
          <w:lang w:val="en-US" w:eastAsia="zh-CN"/>
        </w:rPr>
        <w:t xml:space="preserve">                    </w:t>
      </w:r>
      <w:r>
        <w:rPr>
          <w:rFonts w:hint="eastAsia" w:ascii="Times New Roman" w:hAnsi="Times New Roman" w:eastAsiaTheme="minorEastAsia" w:cstheme="minorEastAsia"/>
          <w:b/>
          <w:color w:val="auto"/>
          <w:sz w:val="21"/>
          <w:szCs w:val="21"/>
        </w:rPr>
        <w:t>中小企业声明函（服务类）</w:t>
      </w:r>
    </w:p>
    <w:p w14:paraId="558598F4">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Times New Roman" w:hAnsi="Times New Roman" w:eastAsiaTheme="minorEastAsia" w:cstheme="minorEastAsia"/>
          <w:bCs/>
          <w:color w:val="auto"/>
          <w:sz w:val="21"/>
          <w:szCs w:val="21"/>
        </w:rPr>
      </w:pPr>
    </w:p>
    <w:p w14:paraId="6E9588A4">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本公司（联合体）郑重声明，根据《政府采购促进中小企业发展管理办法》（财库﹝2020﹞46 号）的规定，本公司参加</w:t>
      </w:r>
      <w:r>
        <w:rPr>
          <w:rFonts w:hint="eastAsia" w:ascii="Times New Roman" w:hAnsi="Times New Roman" w:eastAsiaTheme="minorEastAsia" w:cstheme="minorEastAsia"/>
          <w:bCs/>
          <w:color w:val="auto"/>
          <w:sz w:val="21"/>
          <w:szCs w:val="21"/>
          <w:u w:val="single"/>
        </w:rPr>
        <w:t>（单位名称）</w:t>
      </w:r>
      <w:r>
        <w:rPr>
          <w:rFonts w:hint="eastAsia" w:ascii="Times New Roman" w:hAnsi="Times New Roman" w:eastAsiaTheme="minorEastAsia" w:cstheme="minorEastAsia"/>
          <w:bCs/>
          <w:color w:val="auto"/>
          <w:sz w:val="21"/>
          <w:szCs w:val="21"/>
        </w:rPr>
        <w:t>的</w:t>
      </w:r>
      <w:r>
        <w:rPr>
          <w:rFonts w:hint="eastAsia" w:ascii="Times New Roman" w:hAnsi="Times New Roman" w:eastAsiaTheme="minorEastAsia" w:cstheme="minorEastAsia"/>
          <w:bCs/>
          <w:color w:val="auto"/>
          <w:sz w:val="21"/>
          <w:szCs w:val="21"/>
          <w:u w:val="single"/>
        </w:rPr>
        <w:t>（项目名称、项目编号、包号）</w:t>
      </w:r>
      <w:r>
        <w:rPr>
          <w:rFonts w:hint="eastAsia" w:ascii="Times New Roman" w:hAnsi="Times New Roman" w:eastAsiaTheme="minorEastAsia" w:cstheme="minorEastAsia"/>
          <w:bCs/>
          <w:color w:val="auto"/>
          <w:sz w:val="21"/>
          <w:szCs w:val="21"/>
        </w:rPr>
        <w:t>采购活动，服务全部由符合政策要求的中小企业承接。相关企业（含联合体中的中小企业、签订分包意向协议的中小企业）的具体情况如下：</w:t>
      </w:r>
    </w:p>
    <w:p w14:paraId="79D5BBED">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1. </w:t>
      </w:r>
      <w:r>
        <w:rPr>
          <w:rFonts w:hint="eastAsia" w:ascii="Times New Roman" w:hAnsi="Times New Roman" w:eastAsiaTheme="minorEastAsia" w:cstheme="minorEastAsia"/>
          <w:bCs/>
          <w:color w:val="auto"/>
          <w:sz w:val="21"/>
          <w:szCs w:val="21"/>
          <w:u w:val="single"/>
        </w:rPr>
        <w:t>（标的名称）</w:t>
      </w:r>
      <w:r>
        <w:rPr>
          <w:rFonts w:hint="eastAsia" w:ascii="Times New Roman" w:hAnsi="Times New Roman" w:eastAsiaTheme="minorEastAsia" w:cstheme="minorEastAsia"/>
          <w:bCs/>
          <w:color w:val="auto"/>
          <w:sz w:val="21"/>
          <w:szCs w:val="21"/>
        </w:rPr>
        <w:t>，属于</w:t>
      </w:r>
      <w:r>
        <w:rPr>
          <w:rFonts w:hint="eastAsia" w:ascii="Times New Roman" w:hAnsi="Times New Roman" w:eastAsiaTheme="minorEastAsia" w:cstheme="minorEastAsia"/>
          <w:bCs/>
          <w:color w:val="auto"/>
          <w:sz w:val="21"/>
          <w:szCs w:val="21"/>
          <w:u w:val="single"/>
        </w:rPr>
        <w:t>（采购文件中明确的所属行业）</w:t>
      </w:r>
      <w:r>
        <w:rPr>
          <w:rFonts w:hint="eastAsia" w:ascii="Times New Roman" w:hAnsi="Times New Roman" w:eastAsiaTheme="minorEastAsia" w:cstheme="minorEastAsia"/>
          <w:bCs/>
          <w:color w:val="auto"/>
          <w:sz w:val="21"/>
          <w:szCs w:val="21"/>
        </w:rPr>
        <w:t>；承接企业为</w:t>
      </w:r>
      <w:r>
        <w:rPr>
          <w:rFonts w:hint="eastAsia" w:ascii="Times New Roman" w:hAnsi="Times New Roman" w:eastAsiaTheme="minorEastAsia" w:cstheme="minorEastAsia"/>
          <w:bCs/>
          <w:color w:val="auto"/>
          <w:sz w:val="21"/>
          <w:szCs w:val="21"/>
          <w:u w:val="single"/>
        </w:rPr>
        <w:t>（企业名称）</w:t>
      </w:r>
      <w:r>
        <w:rPr>
          <w:rFonts w:hint="eastAsia" w:ascii="Times New Roman" w:hAnsi="Times New Roman" w:eastAsiaTheme="minorEastAsia" w:cstheme="minorEastAsia"/>
          <w:bCs/>
          <w:color w:val="auto"/>
          <w:sz w:val="21"/>
          <w:szCs w:val="21"/>
        </w:rPr>
        <w:t>，从业人员</w:t>
      </w:r>
      <w:r>
        <w:rPr>
          <w:rFonts w:hint="eastAsia" w:ascii="Times New Roman" w:hAnsi="Times New Roman" w:eastAsiaTheme="minorEastAsia" w:cstheme="minorEastAsia"/>
          <w:bCs/>
          <w:color w:val="auto"/>
          <w:sz w:val="21"/>
          <w:szCs w:val="21"/>
          <w:u w:val="single"/>
          <w:lang w:val="en-US" w:eastAsia="zh-CN"/>
        </w:rPr>
        <w:t xml:space="preserve">    </w:t>
      </w:r>
      <w:r>
        <w:rPr>
          <w:rFonts w:hint="eastAsia" w:ascii="Times New Roman" w:hAnsi="Times New Roman" w:eastAsiaTheme="minorEastAsia" w:cstheme="minorEastAsia"/>
          <w:bCs/>
          <w:color w:val="auto"/>
          <w:sz w:val="21"/>
          <w:szCs w:val="21"/>
        </w:rPr>
        <w:t>人，营业收入为</w:t>
      </w:r>
      <w:r>
        <w:rPr>
          <w:rFonts w:hint="eastAsia" w:ascii="Times New Roman" w:hAnsi="Times New Roman" w:eastAsiaTheme="minorEastAsia" w:cstheme="minorEastAsia"/>
          <w:bCs/>
          <w:color w:val="auto"/>
          <w:sz w:val="21"/>
          <w:szCs w:val="21"/>
          <w:u w:val="single"/>
          <w:lang w:val="en-US" w:eastAsia="zh-CN"/>
        </w:rPr>
        <w:t xml:space="preserve">    </w:t>
      </w:r>
      <w:r>
        <w:rPr>
          <w:rFonts w:hint="eastAsia" w:ascii="Times New Roman" w:hAnsi="Times New Roman" w:eastAsiaTheme="minorEastAsia" w:cstheme="minorEastAsia"/>
          <w:bCs/>
          <w:color w:val="auto"/>
          <w:sz w:val="21"/>
          <w:szCs w:val="21"/>
        </w:rPr>
        <w:t>万元，资产总额为</w:t>
      </w:r>
      <w:r>
        <w:rPr>
          <w:rFonts w:hint="eastAsia" w:ascii="Times New Roman" w:hAnsi="Times New Roman" w:eastAsiaTheme="minorEastAsia" w:cstheme="minorEastAsia"/>
          <w:bCs/>
          <w:color w:val="auto"/>
          <w:sz w:val="21"/>
          <w:szCs w:val="21"/>
          <w:u w:val="single"/>
          <w:lang w:val="en-US" w:eastAsia="zh-CN"/>
        </w:rPr>
        <w:t xml:space="preserve">     </w:t>
      </w:r>
      <w:r>
        <w:rPr>
          <w:rFonts w:hint="eastAsia" w:ascii="Times New Roman" w:hAnsi="Times New Roman" w:eastAsiaTheme="minorEastAsia" w:cstheme="minorEastAsia"/>
          <w:bCs/>
          <w:color w:val="auto"/>
          <w:sz w:val="21"/>
          <w:szCs w:val="21"/>
        </w:rPr>
        <w:t>万元，属于</w:t>
      </w:r>
      <w:r>
        <w:rPr>
          <w:rFonts w:hint="eastAsia" w:ascii="Times New Roman" w:hAnsi="Times New Roman" w:eastAsiaTheme="minorEastAsia" w:cstheme="minorEastAsia"/>
          <w:bCs/>
          <w:color w:val="auto"/>
          <w:sz w:val="21"/>
          <w:szCs w:val="21"/>
          <w:u w:val="single"/>
        </w:rPr>
        <w:t>（中型企业、小型企业、微型企业）</w:t>
      </w:r>
      <w:r>
        <w:rPr>
          <w:rFonts w:hint="eastAsia" w:ascii="Times New Roman" w:hAnsi="Times New Roman" w:eastAsiaTheme="minorEastAsia" w:cstheme="minorEastAsia"/>
          <w:bCs/>
          <w:color w:val="auto"/>
          <w:sz w:val="21"/>
          <w:szCs w:val="21"/>
        </w:rPr>
        <w:t>；</w:t>
      </w:r>
    </w:p>
    <w:p w14:paraId="53AC6379">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 xml:space="preserve">2. </w:t>
      </w:r>
      <w:r>
        <w:rPr>
          <w:rFonts w:hint="eastAsia" w:ascii="Times New Roman" w:hAnsi="Times New Roman" w:eastAsiaTheme="minorEastAsia" w:cstheme="minorEastAsia"/>
          <w:bCs/>
          <w:color w:val="auto"/>
          <w:sz w:val="21"/>
          <w:szCs w:val="21"/>
          <w:u w:val="single"/>
        </w:rPr>
        <w:t>（标的名称）</w:t>
      </w:r>
      <w:r>
        <w:rPr>
          <w:rFonts w:hint="eastAsia" w:ascii="Times New Roman" w:hAnsi="Times New Roman" w:eastAsiaTheme="minorEastAsia" w:cstheme="minorEastAsia"/>
          <w:bCs/>
          <w:color w:val="auto"/>
          <w:sz w:val="21"/>
          <w:szCs w:val="21"/>
        </w:rPr>
        <w:t>，属于</w:t>
      </w:r>
      <w:r>
        <w:rPr>
          <w:rFonts w:hint="eastAsia" w:ascii="Times New Roman" w:hAnsi="Times New Roman" w:eastAsiaTheme="minorEastAsia" w:cstheme="minorEastAsia"/>
          <w:bCs/>
          <w:color w:val="auto"/>
          <w:sz w:val="21"/>
          <w:szCs w:val="21"/>
          <w:u w:val="single"/>
        </w:rPr>
        <w:t>（采购文件中明确的所属行业）</w:t>
      </w:r>
      <w:r>
        <w:rPr>
          <w:rFonts w:hint="eastAsia" w:ascii="Times New Roman" w:hAnsi="Times New Roman" w:eastAsiaTheme="minorEastAsia" w:cstheme="minorEastAsia"/>
          <w:bCs/>
          <w:color w:val="auto"/>
          <w:sz w:val="21"/>
          <w:szCs w:val="21"/>
        </w:rPr>
        <w:t>；承接企业为</w:t>
      </w:r>
      <w:r>
        <w:rPr>
          <w:rFonts w:hint="eastAsia" w:ascii="Times New Roman" w:hAnsi="Times New Roman" w:eastAsiaTheme="minorEastAsia" w:cstheme="minorEastAsia"/>
          <w:bCs/>
          <w:color w:val="auto"/>
          <w:sz w:val="21"/>
          <w:szCs w:val="21"/>
          <w:u w:val="single"/>
        </w:rPr>
        <w:t>（企业名称）</w:t>
      </w:r>
      <w:r>
        <w:rPr>
          <w:rFonts w:hint="eastAsia" w:ascii="Times New Roman" w:hAnsi="Times New Roman" w:eastAsiaTheme="minorEastAsia" w:cstheme="minorEastAsia"/>
          <w:bCs/>
          <w:color w:val="auto"/>
          <w:sz w:val="21"/>
          <w:szCs w:val="21"/>
        </w:rPr>
        <w:t>，从业人员</w:t>
      </w:r>
      <w:r>
        <w:rPr>
          <w:rFonts w:hint="eastAsia" w:ascii="Times New Roman" w:hAnsi="Times New Roman" w:eastAsiaTheme="minorEastAsia" w:cstheme="minorEastAsia"/>
          <w:bCs/>
          <w:color w:val="auto"/>
          <w:sz w:val="21"/>
          <w:szCs w:val="21"/>
          <w:u w:val="single"/>
          <w:lang w:val="en-US" w:eastAsia="zh-CN"/>
        </w:rPr>
        <w:t xml:space="preserve">    </w:t>
      </w:r>
      <w:r>
        <w:rPr>
          <w:rFonts w:hint="eastAsia" w:ascii="Times New Roman" w:hAnsi="Times New Roman" w:eastAsiaTheme="minorEastAsia" w:cstheme="minorEastAsia"/>
          <w:bCs/>
          <w:color w:val="auto"/>
          <w:sz w:val="21"/>
          <w:szCs w:val="21"/>
        </w:rPr>
        <w:t>人，营业收入为</w:t>
      </w:r>
      <w:r>
        <w:rPr>
          <w:rFonts w:hint="eastAsia" w:ascii="Times New Roman" w:hAnsi="Times New Roman" w:eastAsiaTheme="minorEastAsia" w:cstheme="minorEastAsia"/>
          <w:bCs/>
          <w:color w:val="auto"/>
          <w:sz w:val="21"/>
          <w:szCs w:val="21"/>
          <w:u w:val="single"/>
          <w:lang w:val="en-US" w:eastAsia="zh-CN"/>
        </w:rPr>
        <w:t xml:space="preserve">     </w:t>
      </w:r>
      <w:r>
        <w:rPr>
          <w:rFonts w:hint="eastAsia" w:ascii="Times New Roman" w:hAnsi="Times New Roman" w:eastAsiaTheme="minorEastAsia" w:cstheme="minorEastAsia"/>
          <w:bCs/>
          <w:color w:val="auto"/>
          <w:sz w:val="21"/>
          <w:szCs w:val="21"/>
        </w:rPr>
        <w:t>万元，资产总额为</w:t>
      </w:r>
      <w:r>
        <w:rPr>
          <w:rFonts w:hint="eastAsia" w:ascii="Times New Roman" w:hAnsi="Times New Roman" w:eastAsiaTheme="minorEastAsia" w:cstheme="minorEastAsia"/>
          <w:bCs/>
          <w:color w:val="auto"/>
          <w:sz w:val="21"/>
          <w:szCs w:val="21"/>
          <w:u w:val="single"/>
          <w:lang w:val="en-US" w:eastAsia="zh-CN"/>
        </w:rPr>
        <w:t xml:space="preserve">     </w:t>
      </w:r>
      <w:r>
        <w:rPr>
          <w:rFonts w:hint="eastAsia" w:ascii="Times New Roman" w:hAnsi="Times New Roman" w:eastAsiaTheme="minorEastAsia" w:cstheme="minorEastAsia"/>
          <w:bCs/>
          <w:color w:val="auto"/>
          <w:sz w:val="21"/>
          <w:szCs w:val="21"/>
        </w:rPr>
        <w:t>万元，属于</w:t>
      </w:r>
      <w:r>
        <w:rPr>
          <w:rFonts w:hint="eastAsia" w:ascii="Times New Roman" w:hAnsi="Times New Roman" w:eastAsiaTheme="minorEastAsia" w:cstheme="minorEastAsia"/>
          <w:bCs/>
          <w:color w:val="auto"/>
          <w:sz w:val="21"/>
          <w:szCs w:val="21"/>
          <w:u w:val="single"/>
        </w:rPr>
        <w:t>（中型企业、小型企业、微型企业）</w:t>
      </w:r>
      <w:r>
        <w:rPr>
          <w:rFonts w:hint="eastAsia" w:ascii="Times New Roman" w:hAnsi="Times New Roman" w:eastAsiaTheme="minorEastAsia" w:cstheme="minorEastAsia"/>
          <w:bCs/>
          <w:color w:val="auto"/>
          <w:sz w:val="21"/>
          <w:szCs w:val="21"/>
        </w:rPr>
        <w:t>；</w:t>
      </w:r>
    </w:p>
    <w:p w14:paraId="76EEDD2D">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w:t>
      </w:r>
    </w:p>
    <w:p w14:paraId="7661C554">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以上企业，不属于大企业的分支机构，不存在控股股东为大企业的情形，也不存在与大企业的负责人为同一人的情形。</w:t>
      </w:r>
    </w:p>
    <w:p w14:paraId="0D17D7AE">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本企业对上述声明内容的真实性负责。如有虚假，将依法承担相应责任。</w:t>
      </w:r>
    </w:p>
    <w:p w14:paraId="58060A9E">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imes New Roman" w:hAnsi="Times New Roman" w:eastAsiaTheme="minorEastAsia" w:cstheme="minorEastAsia"/>
          <w:bCs/>
          <w:color w:val="auto"/>
          <w:sz w:val="21"/>
          <w:szCs w:val="21"/>
        </w:rPr>
      </w:pPr>
    </w:p>
    <w:p w14:paraId="489FE7C8">
      <w:pPr>
        <w:pStyle w:val="8"/>
        <w:pageBreakBefore w:val="0"/>
        <w:wordWrap/>
        <w:topLinePunct w:val="0"/>
        <w:bidi w:val="0"/>
        <w:adjustRightInd w:val="0"/>
        <w:snapToGrid w:val="0"/>
        <w:spacing w:line="360" w:lineRule="auto"/>
        <w:ind w:firstLine="3990" w:firstLineChars="1900"/>
        <w:jc w:val="righ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lang w:eastAsia="zh-CN"/>
        </w:rPr>
        <w:t>供应商</w:t>
      </w:r>
      <w:r>
        <w:rPr>
          <w:rFonts w:hint="eastAsia" w:ascii="Times New Roman" w:hAnsi="Times New Roman" w:eastAsiaTheme="minorEastAsia" w:cstheme="minorEastAsia"/>
          <w:bCs/>
          <w:color w:val="auto"/>
          <w:sz w:val="21"/>
          <w:szCs w:val="21"/>
        </w:rPr>
        <w:t>名称（盖章）：</w:t>
      </w:r>
    </w:p>
    <w:p w14:paraId="2F99D856">
      <w:pPr>
        <w:pageBreakBefore w:val="0"/>
        <w:widowControl w:val="0"/>
        <w:kinsoku/>
        <w:wordWrap/>
        <w:overflowPunct/>
        <w:topLinePunct w:val="0"/>
        <w:autoSpaceDE/>
        <w:autoSpaceDN/>
        <w:bidi w:val="0"/>
        <w:adjustRightInd w:val="0"/>
        <w:snapToGrid w:val="0"/>
        <w:spacing w:line="360" w:lineRule="auto"/>
        <w:ind w:firstLine="3990" w:firstLineChars="1900"/>
        <w:jc w:val="right"/>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日期：</w:t>
      </w:r>
    </w:p>
    <w:p w14:paraId="1702F17C">
      <w:pPr>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Cs/>
          <w:color w:val="auto"/>
          <w:sz w:val="21"/>
          <w:szCs w:val="21"/>
        </w:rPr>
      </w:pPr>
    </w:p>
    <w:p w14:paraId="3601A8DD">
      <w:pPr>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备注：</w:t>
      </w:r>
    </w:p>
    <w:p w14:paraId="5C1E2701">
      <w:pPr>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①从业人员、营业收入、资产总额填报上一年度数据，无上一年度数据的新成立企业可不填报。</w:t>
      </w:r>
    </w:p>
    <w:p w14:paraId="68482E0D">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Theme="minorEastAsia" w:cstheme="minorEastAsia"/>
          <w:bCs/>
          <w:color w:val="auto"/>
          <w:sz w:val="21"/>
          <w:szCs w:val="21"/>
        </w:rPr>
      </w:pPr>
      <w:r>
        <w:rPr>
          <w:rFonts w:hint="eastAsia" w:ascii="Times New Roman" w:hAnsi="Times New Roman" w:eastAsiaTheme="minorEastAsia" w:cstheme="minorEastAsia"/>
          <w:bCs/>
          <w:color w:val="auto"/>
          <w:sz w:val="21"/>
          <w:szCs w:val="21"/>
        </w:rPr>
        <w:t>②供应商提供《中小企业声明函》内容不实的，属于“隐瞒真实情况，提供虚假资料的” 情形，依照有关规定追究相应责任。</w:t>
      </w:r>
    </w:p>
    <w:p w14:paraId="29EC8A16">
      <w:pPr>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Theme="minorEastAsia" w:cstheme="minorEastAsia"/>
          <w:bCs/>
          <w:color w:val="auto"/>
          <w:sz w:val="21"/>
          <w:szCs w:val="21"/>
        </w:rPr>
      </w:pPr>
    </w:p>
    <w:p w14:paraId="4451A38E">
      <w:pPr>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Theme="minorEastAsia" w:cstheme="minorEastAsia"/>
          <w:bCs/>
          <w:color w:val="auto"/>
          <w:sz w:val="21"/>
          <w:szCs w:val="21"/>
        </w:rPr>
      </w:pPr>
    </w:p>
    <w:p w14:paraId="386363BF">
      <w:pPr>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Theme="minorEastAsia" w:cstheme="minorEastAsia"/>
          <w:bCs/>
          <w:color w:val="auto"/>
          <w:sz w:val="21"/>
          <w:szCs w:val="21"/>
        </w:rPr>
      </w:pPr>
    </w:p>
    <w:p w14:paraId="682D1FE4">
      <w:pPr>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Theme="minorEastAsia" w:cstheme="minorEastAsia"/>
          <w:bCs/>
          <w:color w:val="auto"/>
          <w:sz w:val="21"/>
          <w:szCs w:val="21"/>
        </w:rPr>
      </w:pPr>
    </w:p>
    <w:p w14:paraId="1BADF07A">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Theme="minorEastAsia" w:cstheme="minorEastAsia"/>
          <w:bCs/>
          <w:color w:val="auto"/>
          <w:sz w:val="21"/>
          <w:szCs w:val="21"/>
          <w:lang w:val="zh-CN"/>
        </w:rPr>
      </w:pPr>
    </w:p>
    <w:p w14:paraId="16D29B5D">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Theme="minorEastAsia" w:cstheme="minorEastAsia"/>
          <w:bCs/>
          <w:color w:val="auto"/>
          <w:sz w:val="21"/>
          <w:szCs w:val="21"/>
          <w:lang w:val="zh-CN"/>
        </w:rPr>
      </w:pPr>
    </w:p>
    <w:p w14:paraId="275CCD3E">
      <w:pPr>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
          <w:color w:val="auto"/>
          <w:sz w:val="21"/>
          <w:szCs w:val="21"/>
          <w:lang w:val="zh-CN"/>
        </w:rPr>
      </w:pPr>
    </w:p>
    <w:p w14:paraId="03CD83B2">
      <w:pPr>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
          <w:color w:val="auto"/>
          <w:sz w:val="21"/>
          <w:szCs w:val="21"/>
          <w:lang w:val="zh-CN"/>
        </w:rPr>
      </w:pPr>
    </w:p>
    <w:p w14:paraId="080FC341">
      <w:pPr>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
          <w:color w:val="auto"/>
          <w:sz w:val="21"/>
          <w:szCs w:val="21"/>
          <w:lang w:val="zh-CN"/>
        </w:rPr>
      </w:pPr>
    </w:p>
    <w:p w14:paraId="7D8010F4">
      <w:pPr>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b/>
          <w:color w:val="auto"/>
          <w:sz w:val="21"/>
          <w:szCs w:val="21"/>
          <w:lang w:val="zh-CN"/>
        </w:rPr>
      </w:pPr>
    </w:p>
    <w:p w14:paraId="3D17EF53">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Theme="minorEastAsia" w:cstheme="minorEastAsia"/>
          <w:b/>
          <w:color w:val="auto"/>
          <w:sz w:val="21"/>
          <w:szCs w:val="21"/>
          <w:lang w:val="zh-CN"/>
        </w:rPr>
      </w:pPr>
      <w:r>
        <w:rPr>
          <w:rFonts w:hint="eastAsia" w:ascii="Times New Roman" w:hAnsi="Times New Roman" w:eastAsiaTheme="minorEastAsia" w:cstheme="minorEastAsia"/>
          <w:b/>
          <w:color w:val="auto"/>
          <w:sz w:val="21"/>
          <w:szCs w:val="21"/>
          <w:lang w:val="zh-CN"/>
        </w:rPr>
        <w:t>附件</w:t>
      </w:r>
      <w:r>
        <w:rPr>
          <w:rFonts w:hint="eastAsia" w:ascii="Times New Roman" w:hAnsi="Times New Roman" w:eastAsiaTheme="minorEastAsia" w:cstheme="minorEastAsia"/>
          <w:b/>
          <w:color w:val="auto"/>
          <w:sz w:val="21"/>
          <w:szCs w:val="21"/>
          <w:lang w:val="en-US" w:eastAsia="zh-CN"/>
        </w:rPr>
        <w:t>2</w:t>
      </w:r>
      <w:r>
        <w:rPr>
          <w:rFonts w:hint="eastAsia" w:ascii="Times New Roman" w:hAnsi="Times New Roman" w:eastAsiaTheme="minorEastAsia" w:cstheme="minorEastAsia"/>
          <w:b/>
          <w:color w:val="auto"/>
          <w:sz w:val="21"/>
          <w:szCs w:val="21"/>
          <w:lang w:val="zh-CN"/>
        </w:rPr>
        <w:t>：监狱企业证明文件</w:t>
      </w:r>
    </w:p>
    <w:p w14:paraId="74A46BE2">
      <w:pPr>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stheme="minorEastAsia"/>
          <w:color w:val="auto"/>
          <w:sz w:val="21"/>
          <w:szCs w:val="21"/>
          <w:lang w:val="zh-CN"/>
        </w:rPr>
        <w:sectPr>
          <w:pgSz w:w="11906" w:h="16838"/>
          <w:pgMar w:top="1440" w:right="1800" w:bottom="1440" w:left="1800" w:header="794" w:footer="992" w:gutter="0"/>
          <w:pgNumType w:fmt="decimal"/>
          <w:cols w:space="425" w:num="1"/>
          <w:docGrid w:type="lines" w:linePitch="312" w:charSpace="0"/>
        </w:sectPr>
      </w:pPr>
      <w:r>
        <w:rPr>
          <w:rFonts w:hint="eastAsia" w:ascii="Times New Roman" w:hAnsi="Times New Roman" w:eastAsiaTheme="minorEastAsia" w:cstheme="minorEastAsia"/>
          <w:bCs/>
          <w:color w:val="auto"/>
          <w:sz w:val="21"/>
          <w:szCs w:val="21"/>
          <w:lang w:val="zh-CN"/>
        </w:rPr>
        <w:t>享受</w:t>
      </w:r>
      <w:r>
        <w:rPr>
          <w:rFonts w:hint="eastAsia" w:ascii="Times New Roman" w:hAnsi="Times New Roman" w:eastAsiaTheme="minorEastAsia" w:cstheme="minorEastAsia"/>
          <w:color w:val="auto"/>
          <w:sz w:val="21"/>
          <w:szCs w:val="21"/>
          <w:lang w:val="zh-CN"/>
        </w:rPr>
        <w:t>政策优惠的监狱企业须提供由省级以上监狱管理局、戒毒管理局（含新疆生产建设兵团）出具的属于监狱企业的证明文件。</w:t>
      </w:r>
    </w:p>
    <w:p w14:paraId="65EF4239">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Theme="minorEastAsia" w:cstheme="minorEastAsia"/>
          <w:b/>
          <w:bCs/>
          <w:color w:val="auto"/>
          <w:sz w:val="21"/>
          <w:szCs w:val="21"/>
        </w:rPr>
      </w:pPr>
      <w:r>
        <w:rPr>
          <w:rFonts w:hint="eastAsia" w:ascii="Times New Roman" w:hAnsi="Times New Roman" w:eastAsiaTheme="minorEastAsia" w:cstheme="minorEastAsia"/>
          <w:b/>
          <w:bCs/>
          <w:color w:val="auto"/>
          <w:sz w:val="21"/>
          <w:szCs w:val="21"/>
        </w:rPr>
        <w:t xml:space="preserve">附件4 </w:t>
      </w:r>
      <w:r>
        <w:rPr>
          <w:rFonts w:hint="eastAsia" w:ascii="Times New Roman" w:hAnsi="Times New Roman" w:eastAsiaTheme="minorEastAsia" w:cstheme="minorEastAsia"/>
          <w:b/>
          <w:bCs/>
          <w:color w:val="auto"/>
          <w:sz w:val="21"/>
          <w:szCs w:val="21"/>
          <w:lang w:eastAsia="zh-CN"/>
        </w:rPr>
        <w:t>：</w:t>
      </w:r>
      <w:r>
        <w:rPr>
          <w:rFonts w:hint="eastAsia" w:ascii="Times New Roman" w:hAnsi="Times New Roman" w:eastAsiaTheme="minorEastAsia" w:cstheme="minorEastAsia"/>
          <w:b/>
          <w:bCs/>
          <w:color w:val="auto"/>
          <w:sz w:val="21"/>
          <w:szCs w:val="21"/>
        </w:rPr>
        <w:t>残疾人福利性单位声明函</w:t>
      </w:r>
    </w:p>
    <w:p w14:paraId="17D684C6">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ascii="Times New Roman" w:hAnsi="Times New Roman" w:eastAsiaTheme="minorEastAsia" w:cstheme="minorEastAsia"/>
          <w:color w:val="auto"/>
          <w:sz w:val="21"/>
          <w:szCs w:val="21"/>
        </w:rPr>
      </w:pPr>
    </w:p>
    <w:p w14:paraId="7562F69B">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imes New Roman" w:hAnsi="Times New Roman" w:eastAsiaTheme="minorEastAsia" w:cstheme="minorEastAsia"/>
          <w:color w:val="auto"/>
          <w:sz w:val="21"/>
          <w:szCs w:val="21"/>
          <w:u w:val="single"/>
        </w:rPr>
        <w:t>（         ）</w:t>
      </w:r>
      <w:r>
        <w:rPr>
          <w:rFonts w:hint="eastAsia" w:ascii="Times New Roman" w:hAnsi="Times New Roman" w:eastAsiaTheme="minorEastAsia" w:cstheme="minorEastAsia"/>
          <w:color w:val="auto"/>
          <w:sz w:val="21"/>
          <w:szCs w:val="21"/>
        </w:rPr>
        <w:t>单位的</w:t>
      </w:r>
      <w:r>
        <w:rPr>
          <w:rFonts w:hint="eastAsia" w:ascii="Times New Roman" w:hAnsi="Times New Roman" w:eastAsiaTheme="minorEastAsia" w:cstheme="minorEastAsia"/>
          <w:bCs/>
          <w:color w:val="auto"/>
          <w:sz w:val="21"/>
          <w:szCs w:val="21"/>
          <w:u w:val="single"/>
        </w:rPr>
        <w:t>（项目名称、项目编号、包号）</w:t>
      </w:r>
      <w:r>
        <w:rPr>
          <w:rFonts w:hint="eastAsia" w:ascii="Times New Roman" w:hAnsi="Times New Roman" w:eastAsiaTheme="minorEastAsia" w:cstheme="minorEastAsia"/>
          <w:color w:val="auto"/>
          <w:sz w:val="21"/>
          <w:szCs w:val="21"/>
        </w:rPr>
        <w:t>项目采购活动提供本单位制造的货物（由本单位承担工程/提供服务），或者提供其他残疾人福利性单位制造的货物（不包括使用非残疾人福利性单位注册商标的货物）。 </w:t>
      </w:r>
    </w:p>
    <w:p w14:paraId="43E95323">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ascii="Times New Roman" w:hAnsi="Times New Roman" w:eastAsiaTheme="minorEastAsia" w:cstheme="minorEastAsia"/>
          <w:color w:val="auto"/>
          <w:sz w:val="21"/>
          <w:szCs w:val="21"/>
        </w:rPr>
      </w:pPr>
      <w:r>
        <w:rPr>
          <w:rFonts w:hint="eastAsia" w:ascii="Times New Roman" w:hAnsi="Times New Roman" w:eastAsiaTheme="minorEastAsia" w:cstheme="minorEastAsia"/>
          <w:color w:val="auto"/>
          <w:sz w:val="21"/>
          <w:szCs w:val="21"/>
        </w:rPr>
        <w:t>本单位对上述声明的真实性负责。如有虚假，将依法承担相应责任。</w:t>
      </w:r>
    </w:p>
    <w:p w14:paraId="3A1875F5">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imes New Roman" w:hAnsi="Times New Roman" w:eastAsiaTheme="minorEastAsia" w:cstheme="minorEastAsia"/>
          <w:color w:val="auto"/>
          <w:sz w:val="21"/>
          <w:szCs w:val="21"/>
        </w:rPr>
      </w:pPr>
    </w:p>
    <w:p w14:paraId="4A638F63">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imes New Roman" w:hAnsi="Times New Roman" w:eastAsiaTheme="minorEastAsia" w:cstheme="minorEastAsia"/>
          <w:color w:val="auto"/>
          <w:sz w:val="21"/>
          <w:szCs w:val="21"/>
        </w:rPr>
      </w:pPr>
    </w:p>
    <w:p w14:paraId="166D400B">
      <w:pPr>
        <w:pageBreakBefore w:val="0"/>
        <w:widowControl w:val="0"/>
        <w:kinsoku/>
        <w:wordWrap/>
        <w:overflowPunct/>
        <w:topLinePunct w:val="0"/>
        <w:autoSpaceDE/>
        <w:autoSpaceDN/>
        <w:bidi w:val="0"/>
        <w:adjustRightInd/>
        <w:spacing w:line="360" w:lineRule="auto"/>
        <w:ind w:firstLine="3570" w:firstLineChars="1700"/>
        <w:jc w:val="right"/>
        <w:textAlignment w:val="auto"/>
        <w:rPr>
          <w:rFonts w:hint="eastAsia" w:ascii="Times New Roman" w:hAnsi="Times New Roman" w:eastAsiaTheme="minorEastAsia" w:cstheme="minorEastAsia"/>
          <w:b w:val="0"/>
          <w:bCs/>
          <w:color w:val="auto"/>
          <w:sz w:val="21"/>
          <w:szCs w:val="21"/>
        </w:rPr>
      </w:pPr>
      <w:r>
        <w:rPr>
          <w:rFonts w:hint="eastAsia" w:ascii="Times New Roman" w:hAnsi="Times New Roman" w:eastAsiaTheme="minorEastAsia" w:cstheme="minorEastAsia"/>
          <w:b w:val="0"/>
          <w:bCs/>
          <w:color w:val="auto"/>
          <w:sz w:val="21"/>
          <w:szCs w:val="21"/>
        </w:rPr>
        <w:t>单位名称（盖章）：</w:t>
      </w:r>
    </w:p>
    <w:p w14:paraId="653E59D0">
      <w:pPr>
        <w:pageBreakBefore w:val="0"/>
        <w:widowControl w:val="0"/>
        <w:kinsoku/>
        <w:wordWrap/>
        <w:overflowPunct/>
        <w:topLinePunct w:val="0"/>
        <w:autoSpaceDE/>
        <w:autoSpaceDN/>
        <w:bidi w:val="0"/>
        <w:adjustRightInd/>
        <w:spacing w:line="360" w:lineRule="auto"/>
        <w:ind w:firstLine="3570" w:firstLineChars="1700"/>
        <w:jc w:val="right"/>
        <w:textAlignment w:val="auto"/>
        <w:rPr>
          <w:rFonts w:hint="eastAsia" w:ascii="Times New Roman" w:hAnsi="Times New Roman" w:eastAsiaTheme="minorEastAsia" w:cstheme="minorEastAsia"/>
          <w:b w:val="0"/>
          <w:bCs/>
          <w:color w:val="auto"/>
          <w:sz w:val="21"/>
          <w:szCs w:val="21"/>
        </w:rPr>
      </w:pPr>
      <w:r>
        <w:rPr>
          <w:rFonts w:hint="eastAsia" w:ascii="Times New Roman" w:hAnsi="Times New Roman" w:eastAsiaTheme="minorEastAsia" w:cstheme="minorEastAsia"/>
          <w:b w:val="0"/>
          <w:bCs/>
          <w:color w:val="auto"/>
          <w:sz w:val="21"/>
          <w:szCs w:val="21"/>
        </w:rPr>
        <w:t>日期：</w:t>
      </w:r>
    </w:p>
    <w:p w14:paraId="6282F9B9">
      <w:pPr>
        <w:pageBreakBefore w:val="0"/>
        <w:wordWrap/>
        <w:topLinePunct w:val="0"/>
        <w:bidi w:val="0"/>
        <w:spacing w:line="360" w:lineRule="auto"/>
        <w:ind w:firstLine="561"/>
        <w:textAlignment w:val="auto"/>
        <w:rPr>
          <w:rFonts w:hint="eastAsia" w:ascii="Times New Roman" w:hAnsi="Times New Roman" w:eastAsiaTheme="minorEastAsia" w:cstheme="minorEastAsia"/>
          <w:b w:val="0"/>
          <w:bCs/>
          <w:color w:val="auto"/>
          <w:sz w:val="21"/>
          <w:szCs w:val="21"/>
        </w:rPr>
      </w:pPr>
    </w:p>
    <w:p w14:paraId="170784D7">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imes New Roman" w:hAnsi="Times New Roman" w:eastAsiaTheme="minorEastAsia" w:cstheme="minorEastAsia"/>
          <w:color w:val="auto"/>
          <w:sz w:val="21"/>
          <w:szCs w:val="21"/>
        </w:rPr>
      </w:pPr>
    </w:p>
    <w:p w14:paraId="23B8360A">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Theme="minorEastAsia" w:cstheme="minorEastAsia"/>
          <w:color w:val="auto"/>
          <w:sz w:val="21"/>
          <w:szCs w:val="21"/>
        </w:rPr>
      </w:pPr>
    </w:p>
    <w:sectPr>
      <w:pgSz w:w="11906" w:h="16838"/>
      <w:pgMar w:top="1440" w:right="1800" w:bottom="1440" w:left="1800" w:header="79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Kaiti">
    <w:altName w:val="宋体"/>
    <w:panose1 w:val="02010600040101010101"/>
    <w:charset w:val="86"/>
    <w:family w:val="auto"/>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2ED1">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DDD31">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BDDD31">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742618A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9F4C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02F1F">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1BC71">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31BC71">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6C51D526">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53C4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C44B8">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1C44B8">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288D">
    <w:pPr>
      <w:pStyle w:val="13"/>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D654">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1E89">
    <w:pPr>
      <w:pStyle w:val="10"/>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14:paraId="5440F482">
    <w:pPr>
      <w:pStyle w:val="10"/>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14:paraId="4A408909">
    <w:pPr>
      <w:pStyle w:val="13"/>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82D9F">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E753A"/>
    <w:multiLevelType w:val="singleLevel"/>
    <w:tmpl w:val="AB4E753A"/>
    <w:lvl w:ilvl="0" w:tentative="0">
      <w:start w:val="1"/>
      <w:numFmt w:val="chineseCounting"/>
      <w:suff w:val="nothing"/>
      <w:lvlText w:val="（%1）"/>
      <w:lvlJc w:val="left"/>
      <w:rPr>
        <w:rFonts w:hint="eastAsia"/>
      </w:rPr>
    </w:lvl>
  </w:abstractNum>
  <w:abstractNum w:abstractNumId="1">
    <w:nsid w:val="04B3D135"/>
    <w:multiLevelType w:val="singleLevel"/>
    <w:tmpl w:val="04B3D135"/>
    <w:lvl w:ilvl="0" w:tentative="0">
      <w:start w:val="1"/>
      <w:numFmt w:val="decimal"/>
      <w:lvlText w:val="%1."/>
      <w:lvlJc w:val="left"/>
      <w:pPr>
        <w:tabs>
          <w:tab w:val="left" w:pos="312"/>
        </w:tabs>
      </w:pPr>
    </w:lvl>
  </w:abstractNum>
  <w:abstractNum w:abstractNumId="2">
    <w:nsid w:val="1BD896DB"/>
    <w:multiLevelType w:val="singleLevel"/>
    <w:tmpl w:val="1BD896DB"/>
    <w:lvl w:ilvl="0" w:tentative="0">
      <w:start w:val="2"/>
      <w:numFmt w:val="chineseCounting"/>
      <w:suff w:val="nothing"/>
      <w:lvlText w:val="（%1）"/>
      <w:lvlJc w:val="left"/>
      <w:pPr>
        <w:ind w:left="-2"/>
      </w:pPr>
      <w:rPr>
        <w:rFonts w:hint="eastAsia"/>
      </w:rPr>
    </w:lvl>
  </w:abstractNum>
  <w:abstractNum w:abstractNumId="3">
    <w:nsid w:val="25E52772"/>
    <w:multiLevelType w:val="singleLevel"/>
    <w:tmpl w:val="25E52772"/>
    <w:lvl w:ilvl="0" w:tentative="0">
      <w:start w:val="1"/>
      <w:numFmt w:val="decimal"/>
      <w:suff w:val="space"/>
      <w:lvlText w:val="%1."/>
      <w:lvlJc w:val="left"/>
    </w:lvl>
  </w:abstractNum>
  <w:abstractNum w:abstractNumId="4">
    <w:nsid w:val="3A8C7A74"/>
    <w:multiLevelType w:val="singleLevel"/>
    <w:tmpl w:val="3A8C7A74"/>
    <w:lvl w:ilvl="0" w:tentative="0">
      <w:start w:val="1"/>
      <w:numFmt w:val="decimal"/>
      <w:lvlText w:val="%1."/>
      <w:lvlJc w:val="left"/>
      <w:pPr>
        <w:tabs>
          <w:tab w:val="left" w:pos="312"/>
        </w:tabs>
      </w:pPr>
    </w:lvl>
  </w:abstractNum>
  <w:abstractNum w:abstractNumId="5">
    <w:nsid w:val="5BA05C15"/>
    <w:multiLevelType w:val="singleLevel"/>
    <w:tmpl w:val="5BA05C15"/>
    <w:lvl w:ilvl="0" w:tentative="0">
      <w:start w:val="1"/>
      <w:numFmt w:val="decimal"/>
      <w:suff w:val="space"/>
      <w:lvlText w:val="%1."/>
      <w:lvlJc w:val="left"/>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73F9D"/>
    <w:rsid w:val="003216DB"/>
    <w:rsid w:val="00407E90"/>
    <w:rsid w:val="005D103E"/>
    <w:rsid w:val="005F4489"/>
    <w:rsid w:val="00801901"/>
    <w:rsid w:val="00847139"/>
    <w:rsid w:val="009A1606"/>
    <w:rsid w:val="009B4088"/>
    <w:rsid w:val="00A63F7E"/>
    <w:rsid w:val="00CF3B3E"/>
    <w:rsid w:val="012F0CEC"/>
    <w:rsid w:val="0159347F"/>
    <w:rsid w:val="01816A09"/>
    <w:rsid w:val="02213014"/>
    <w:rsid w:val="022D30DA"/>
    <w:rsid w:val="02455925"/>
    <w:rsid w:val="02D219C4"/>
    <w:rsid w:val="03231259"/>
    <w:rsid w:val="033B0CFE"/>
    <w:rsid w:val="034F7EF4"/>
    <w:rsid w:val="03854560"/>
    <w:rsid w:val="03BF4CCA"/>
    <w:rsid w:val="03C14561"/>
    <w:rsid w:val="040D3C69"/>
    <w:rsid w:val="04261197"/>
    <w:rsid w:val="04630F4A"/>
    <w:rsid w:val="049B5476"/>
    <w:rsid w:val="04E03371"/>
    <w:rsid w:val="052D4ADE"/>
    <w:rsid w:val="055E210C"/>
    <w:rsid w:val="056A57F8"/>
    <w:rsid w:val="05F21DE6"/>
    <w:rsid w:val="061431DC"/>
    <w:rsid w:val="064E6865"/>
    <w:rsid w:val="06984B35"/>
    <w:rsid w:val="06EC4087"/>
    <w:rsid w:val="07050876"/>
    <w:rsid w:val="071D0355"/>
    <w:rsid w:val="073851BD"/>
    <w:rsid w:val="07B81042"/>
    <w:rsid w:val="07D1641A"/>
    <w:rsid w:val="07E556B3"/>
    <w:rsid w:val="07F661BB"/>
    <w:rsid w:val="08007B78"/>
    <w:rsid w:val="08105A97"/>
    <w:rsid w:val="08145A20"/>
    <w:rsid w:val="082C4653"/>
    <w:rsid w:val="085A2AEA"/>
    <w:rsid w:val="085A4AFD"/>
    <w:rsid w:val="08A774AC"/>
    <w:rsid w:val="08DB2D17"/>
    <w:rsid w:val="08DC5BCE"/>
    <w:rsid w:val="090F409F"/>
    <w:rsid w:val="09601EFA"/>
    <w:rsid w:val="09A068B5"/>
    <w:rsid w:val="09B37E23"/>
    <w:rsid w:val="09FC5A6D"/>
    <w:rsid w:val="0A150ACE"/>
    <w:rsid w:val="0A586351"/>
    <w:rsid w:val="0A7B7C6C"/>
    <w:rsid w:val="0A89454C"/>
    <w:rsid w:val="0AA52631"/>
    <w:rsid w:val="0AD87214"/>
    <w:rsid w:val="0AF21923"/>
    <w:rsid w:val="0AFD710E"/>
    <w:rsid w:val="0BB7140A"/>
    <w:rsid w:val="0BBC0022"/>
    <w:rsid w:val="0BD90EE9"/>
    <w:rsid w:val="0C282C80"/>
    <w:rsid w:val="0C747BE1"/>
    <w:rsid w:val="0C796895"/>
    <w:rsid w:val="0C8D7232"/>
    <w:rsid w:val="0C956CDB"/>
    <w:rsid w:val="0C9E593E"/>
    <w:rsid w:val="0CC95340"/>
    <w:rsid w:val="0CE06855"/>
    <w:rsid w:val="0CF271BF"/>
    <w:rsid w:val="0D3A63F7"/>
    <w:rsid w:val="0D5F1E64"/>
    <w:rsid w:val="0DB27913"/>
    <w:rsid w:val="0DCB34F3"/>
    <w:rsid w:val="0DFD1228"/>
    <w:rsid w:val="0E2B535C"/>
    <w:rsid w:val="0E603E62"/>
    <w:rsid w:val="0F3B3D47"/>
    <w:rsid w:val="0F4814BC"/>
    <w:rsid w:val="100B407B"/>
    <w:rsid w:val="104E667B"/>
    <w:rsid w:val="10575E20"/>
    <w:rsid w:val="105A2DDD"/>
    <w:rsid w:val="10621B90"/>
    <w:rsid w:val="106611CB"/>
    <w:rsid w:val="113722BE"/>
    <w:rsid w:val="113F685C"/>
    <w:rsid w:val="11601AD6"/>
    <w:rsid w:val="11E76422"/>
    <w:rsid w:val="12380801"/>
    <w:rsid w:val="12507C79"/>
    <w:rsid w:val="1254371D"/>
    <w:rsid w:val="1262199D"/>
    <w:rsid w:val="12865437"/>
    <w:rsid w:val="12AF6F40"/>
    <w:rsid w:val="12BD6BF4"/>
    <w:rsid w:val="132D6E78"/>
    <w:rsid w:val="137C0484"/>
    <w:rsid w:val="13962132"/>
    <w:rsid w:val="1399374C"/>
    <w:rsid w:val="139C4065"/>
    <w:rsid w:val="1437327D"/>
    <w:rsid w:val="145A17F2"/>
    <w:rsid w:val="145A366F"/>
    <w:rsid w:val="14AC1CA7"/>
    <w:rsid w:val="14B33330"/>
    <w:rsid w:val="14E24257"/>
    <w:rsid w:val="14E71F9E"/>
    <w:rsid w:val="14F364DD"/>
    <w:rsid w:val="150D5D06"/>
    <w:rsid w:val="157F1A78"/>
    <w:rsid w:val="15D078F9"/>
    <w:rsid w:val="15DA2C5A"/>
    <w:rsid w:val="1605187F"/>
    <w:rsid w:val="16154877"/>
    <w:rsid w:val="16AB5C70"/>
    <w:rsid w:val="16AD37FE"/>
    <w:rsid w:val="16C0190D"/>
    <w:rsid w:val="170F0CDD"/>
    <w:rsid w:val="17137D16"/>
    <w:rsid w:val="17B77DC6"/>
    <w:rsid w:val="186A144F"/>
    <w:rsid w:val="18812024"/>
    <w:rsid w:val="18DA1062"/>
    <w:rsid w:val="18DF750D"/>
    <w:rsid w:val="19057B47"/>
    <w:rsid w:val="192E465C"/>
    <w:rsid w:val="195A634B"/>
    <w:rsid w:val="199C16E9"/>
    <w:rsid w:val="199D5F29"/>
    <w:rsid w:val="19CA20B2"/>
    <w:rsid w:val="19DA5AD7"/>
    <w:rsid w:val="1A5202FA"/>
    <w:rsid w:val="1AAC33FA"/>
    <w:rsid w:val="1AED0A61"/>
    <w:rsid w:val="1B056327"/>
    <w:rsid w:val="1B4B4FB2"/>
    <w:rsid w:val="1B4E010B"/>
    <w:rsid w:val="1B7A723A"/>
    <w:rsid w:val="1B9E715D"/>
    <w:rsid w:val="1BCA0EFB"/>
    <w:rsid w:val="1BD6322C"/>
    <w:rsid w:val="1BDF0C37"/>
    <w:rsid w:val="1C180837"/>
    <w:rsid w:val="1C2244F6"/>
    <w:rsid w:val="1C6670D2"/>
    <w:rsid w:val="1C9070D0"/>
    <w:rsid w:val="1CA52F76"/>
    <w:rsid w:val="1CAD6FA9"/>
    <w:rsid w:val="1D234DCF"/>
    <w:rsid w:val="1D2D3ACF"/>
    <w:rsid w:val="1D686A57"/>
    <w:rsid w:val="1D813BCE"/>
    <w:rsid w:val="1DE2494A"/>
    <w:rsid w:val="1E1A6270"/>
    <w:rsid w:val="1E66393B"/>
    <w:rsid w:val="1EB83740"/>
    <w:rsid w:val="1EC56452"/>
    <w:rsid w:val="1EED5392"/>
    <w:rsid w:val="1F9D2223"/>
    <w:rsid w:val="1FC96AD8"/>
    <w:rsid w:val="1FE15F3B"/>
    <w:rsid w:val="203E5DA7"/>
    <w:rsid w:val="21132956"/>
    <w:rsid w:val="211428BF"/>
    <w:rsid w:val="21202FCA"/>
    <w:rsid w:val="217C5962"/>
    <w:rsid w:val="21B3342C"/>
    <w:rsid w:val="224A1874"/>
    <w:rsid w:val="229B216B"/>
    <w:rsid w:val="22B13B13"/>
    <w:rsid w:val="22B66EF0"/>
    <w:rsid w:val="234271CB"/>
    <w:rsid w:val="237D267B"/>
    <w:rsid w:val="238B212F"/>
    <w:rsid w:val="23BC2A5A"/>
    <w:rsid w:val="23CD07BD"/>
    <w:rsid w:val="24346E9F"/>
    <w:rsid w:val="245925FC"/>
    <w:rsid w:val="245E5334"/>
    <w:rsid w:val="24774524"/>
    <w:rsid w:val="25030902"/>
    <w:rsid w:val="254257E5"/>
    <w:rsid w:val="256D095A"/>
    <w:rsid w:val="25AE26C4"/>
    <w:rsid w:val="25D51472"/>
    <w:rsid w:val="25E0531F"/>
    <w:rsid w:val="26306279"/>
    <w:rsid w:val="263B05DB"/>
    <w:rsid w:val="264F15E3"/>
    <w:rsid w:val="26774ED4"/>
    <w:rsid w:val="26F02B5B"/>
    <w:rsid w:val="273F0DA8"/>
    <w:rsid w:val="27460791"/>
    <w:rsid w:val="274F678B"/>
    <w:rsid w:val="275318CF"/>
    <w:rsid w:val="27D44B1C"/>
    <w:rsid w:val="282A6111"/>
    <w:rsid w:val="28777AD4"/>
    <w:rsid w:val="287D015D"/>
    <w:rsid w:val="288B7471"/>
    <w:rsid w:val="28A92BCF"/>
    <w:rsid w:val="28B078C0"/>
    <w:rsid w:val="29335621"/>
    <w:rsid w:val="293755EF"/>
    <w:rsid w:val="295406B1"/>
    <w:rsid w:val="297213A4"/>
    <w:rsid w:val="298A5CE1"/>
    <w:rsid w:val="29935745"/>
    <w:rsid w:val="299E0C30"/>
    <w:rsid w:val="29AF73CD"/>
    <w:rsid w:val="29CF2C9E"/>
    <w:rsid w:val="2A1525B3"/>
    <w:rsid w:val="2A1F3C77"/>
    <w:rsid w:val="2A420242"/>
    <w:rsid w:val="2A770325"/>
    <w:rsid w:val="2B577739"/>
    <w:rsid w:val="2B82420A"/>
    <w:rsid w:val="2BC32FA6"/>
    <w:rsid w:val="2BD01C8D"/>
    <w:rsid w:val="2BDE0F2A"/>
    <w:rsid w:val="2C1F0ECB"/>
    <w:rsid w:val="2C2F0132"/>
    <w:rsid w:val="2C5B48B1"/>
    <w:rsid w:val="2C635A6B"/>
    <w:rsid w:val="2C6D39B3"/>
    <w:rsid w:val="2C921E2C"/>
    <w:rsid w:val="2C9C63F2"/>
    <w:rsid w:val="2CE95AE3"/>
    <w:rsid w:val="2CEE3181"/>
    <w:rsid w:val="2D056A81"/>
    <w:rsid w:val="2D0D1210"/>
    <w:rsid w:val="2D205DF5"/>
    <w:rsid w:val="2D6F2A08"/>
    <w:rsid w:val="2D771529"/>
    <w:rsid w:val="2D7A708A"/>
    <w:rsid w:val="2D986A7C"/>
    <w:rsid w:val="2DD31C58"/>
    <w:rsid w:val="2E386100"/>
    <w:rsid w:val="2E3A4E93"/>
    <w:rsid w:val="2E921BC1"/>
    <w:rsid w:val="2E9D3756"/>
    <w:rsid w:val="2ED71151"/>
    <w:rsid w:val="2EFB0B3C"/>
    <w:rsid w:val="2F3B21A6"/>
    <w:rsid w:val="2F5B4CE0"/>
    <w:rsid w:val="2F5C1340"/>
    <w:rsid w:val="2F6457B2"/>
    <w:rsid w:val="2F8D101C"/>
    <w:rsid w:val="2F9039F3"/>
    <w:rsid w:val="2FF4525E"/>
    <w:rsid w:val="300D602F"/>
    <w:rsid w:val="30434F34"/>
    <w:rsid w:val="30551C7E"/>
    <w:rsid w:val="305C1DF5"/>
    <w:rsid w:val="30C330A2"/>
    <w:rsid w:val="31032820"/>
    <w:rsid w:val="31847465"/>
    <w:rsid w:val="31DE379A"/>
    <w:rsid w:val="327D0402"/>
    <w:rsid w:val="32A61FCC"/>
    <w:rsid w:val="32C0465B"/>
    <w:rsid w:val="32CE6B16"/>
    <w:rsid w:val="33000244"/>
    <w:rsid w:val="3319111C"/>
    <w:rsid w:val="33366578"/>
    <w:rsid w:val="33A63D3F"/>
    <w:rsid w:val="33AA7583"/>
    <w:rsid w:val="33D41912"/>
    <w:rsid w:val="33F61B9F"/>
    <w:rsid w:val="344D0FB5"/>
    <w:rsid w:val="346F039A"/>
    <w:rsid w:val="34864572"/>
    <w:rsid w:val="34B155AA"/>
    <w:rsid w:val="34BE18EB"/>
    <w:rsid w:val="34BF7A35"/>
    <w:rsid w:val="34C80E50"/>
    <w:rsid w:val="34DB1C6D"/>
    <w:rsid w:val="35095BB0"/>
    <w:rsid w:val="350D3521"/>
    <w:rsid w:val="35262805"/>
    <w:rsid w:val="353A6D2D"/>
    <w:rsid w:val="35407683"/>
    <w:rsid w:val="357342CB"/>
    <w:rsid w:val="35956011"/>
    <w:rsid w:val="35A207D8"/>
    <w:rsid w:val="35A51DD0"/>
    <w:rsid w:val="35CC03C4"/>
    <w:rsid w:val="36202DD1"/>
    <w:rsid w:val="36345F74"/>
    <w:rsid w:val="364517E5"/>
    <w:rsid w:val="366C2AF8"/>
    <w:rsid w:val="36720821"/>
    <w:rsid w:val="36E43B49"/>
    <w:rsid w:val="3708704A"/>
    <w:rsid w:val="37105321"/>
    <w:rsid w:val="375D7E76"/>
    <w:rsid w:val="37807888"/>
    <w:rsid w:val="37C96B2D"/>
    <w:rsid w:val="37F0121B"/>
    <w:rsid w:val="3869436C"/>
    <w:rsid w:val="38754CFF"/>
    <w:rsid w:val="388B18D0"/>
    <w:rsid w:val="38CA6BA3"/>
    <w:rsid w:val="38EF3348"/>
    <w:rsid w:val="38F36F52"/>
    <w:rsid w:val="394B49F2"/>
    <w:rsid w:val="395D73C0"/>
    <w:rsid w:val="3964489B"/>
    <w:rsid w:val="396D4363"/>
    <w:rsid w:val="397D5C71"/>
    <w:rsid w:val="398C450B"/>
    <w:rsid w:val="39A27D95"/>
    <w:rsid w:val="39A30FAD"/>
    <w:rsid w:val="39DF76B4"/>
    <w:rsid w:val="3A3B4A7C"/>
    <w:rsid w:val="3A9C5889"/>
    <w:rsid w:val="3B0300BA"/>
    <w:rsid w:val="3B103205"/>
    <w:rsid w:val="3B2C125E"/>
    <w:rsid w:val="3B40382E"/>
    <w:rsid w:val="3B4909A7"/>
    <w:rsid w:val="3B706D2B"/>
    <w:rsid w:val="3B900E71"/>
    <w:rsid w:val="3B967BC8"/>
    <w:rsid w:val="3BC7074D"/>
    <w:rsid w:val="3BDA3232"/>
    <w:rsid w:val="3C0567E7"/>
    <w:rsid w:val="3C362D65"/>
    <w:rsid w:val="3C547DBA"/>
    <w:rsid w:val="3C5A7719"/>
    <w:rsid w:val="3C71787E"/>
    <w:rsid w:val="3C766FF7"/>
    <w:rsid w:val="3CA37266"/>
    <w:rsid w:val="3CEC3782"/>
    <w:rsid w:val="3D005751"/>
    <w:rsid w:val="3D2E7CF5"/>
    <w:rsid w:val="3D6A7A3F"/>
    <w:rsid w:val="3D8475ED"/>
    <w:rsid w:val="3D9133ED"/>
    <w:rsid w:val="3D9A7407"/>
    <w:rsid w:val="3DBA03C3"/>
    <w:rsid w:val="3E0C29CB"/>
    <w:rsid w:val="3E1438A5"/>
    <w:rsid w:val="3E467EA9"/>
    <w:rsid w:val="3E6977ED"/>
    <w:rsid w:val="3EB53979"/>
    <w:rsid w:val="3ED06C72"/>
    <w:rsid w:val="3EE85802"/>
    <w:rsid w:val="3F9179BC"/>
    <w:rsid w:val="3FAF7652"/>
    <w:rsid w:val="3FB91F06"/>
    <w:rsid w:val="40143827"/>
    <w:rsid w:val="40172C0E"/>
    <w:rsid w:val="405A10B2"/>
    <w:rsid w:val="40930E3F"/>
    <w:rsid w:val="40DE32EB"/>
    <w:rsid w:val="412D71DE"/>
    <w:rsid w:val="416C485A"/>
    <w:rsid w:val="41721093"/>
    <w:rsid w:val="41A25A1E"/>
    <w:rsid w:val="41D5051C"/>
    <w:rsid w:val="41D93646"/>
    <w:rsid w:val="422B280E"/>
    <w:rsid w:val="42420B28"/>
    <w:rsid w:val="424C4B06"/>
    <w:rsid w:val="43215097"/>
    <w:rsid w:val="43335793"/>
    <w:rsid w:val="43504A5C"/>
    <w:rsid w:val="437629AE"/>
    <w:rsid w:val="43BE61A8"/>
    <w:rsid w:val="43D0692B"/>
    <w:rsid w:val="43DA56DD"/>
    <w:rsid w:val="442D019F"/>
    <w:rsid w:val="44370871"/>
    <w:rsid w:val="44AA1CB0"/>
    <w:rsid w:val="44CE24E4"/>
    <w:rsid w:val="44D16A09"/>
    <w:rsid w:val="44D90521"/>
    <w:rsid w:val="44E52F1F"/>
    <w:rsid w:val="450E440F"/>
    <w:rsid w:val="45502007"/>
    <w:rsid w:val="4580392B"/>
    <w:rsid w:val="45883F8A"/>
    <w:rsid w:val="45F04858"/>
    <w:rsid w:val="4606799E"/>
    <w:rsid w:val="4629386F"/>
    <w:rsid w:val="466174A4"/>
    <w:rsid w:val="468B197E"/>
    <w:rsid w:val="46D52AA1"/>
    <w:rsid w:val="470E5183"/>
    <w:rsid w:val="471F4F7F"/>
    <w:rsid w:val="47413903"/>
    <w:rsid w:val="47501D1D"/>
    <w:rsid w:val="479B2B65"/>
    <w:rsid w:val="47E241F2"/>
    <w:rsid w:val="47E67EE1"/>
    <w:rsid w:val="47F05DF8"/>
    <w:rsid w:val="484C22AF"/>
    <w:rsid w:val="488B7FA6"/>
    <w:rsid w:val="48AC59F4"/>
    <w:rsid w:val="49057F3E"/>
    <w:rsid w:val="493D11A5"/>
    <w:rsid w:val="49497376"/>
    <w:rsid w:val="49913258"/>
    <w:rsid w:val="49AD56D2"/>
    <w:rsid w:val="49DF2FA3"/>
    <w:rsid w:val="49ED1963"/>
    <w:rsid w:val="49F41BF1"/>
    <w:rsid w:val="49FE18E4"/>
    <w:rsid w:val="4A2B6493"/>
    <w:rsid w:val="4A570B81"/>
    <w:rsid w:val="4A596A5D"/>
    <w:rsid w:val="4A7D708F"/>
    <w:rsid w:val="4ACC2191"/>
    <w:rsid w:val="4B967555"/>
    <w:rsid w:val="4BA41081"/>
    <w:rsid w:val="4BAE7BD6"/>
    <w:rsid w:val="4BD86BEF"/>
    <w:rsid w:val="4C624E51"/>
    <w:rsid w:val="4C6F5D75"/>
    <w:rsid w:val="4C8614A0"/>
    <w:rsid w:val="4CB90B4A"/>
    <w:rsid w:val="4D011E35"/>
    <w:rsid w:val="4D1A70AD"/>
    <w:rsid w:val="4D4D66ED"/>
    <w:rsid w:val="4D896AAF"/>
    <w:rsid w:val="4D927727"/>
    <w:rsid w:val="4DBA3D68"/>
    <w:rsid w:val="4DCE7CC5"/>
    <w:rsid w:val="4DDF58BD"/>
    <w:rsid w:val="4E0A0B66"/>
    <w:rsid w:val="4E295649"/>
    <w:rsid w:val="4E434405"/>
    <w:rsid w:val="4E6D51A2"/>
    <w:rsid w:val="4E8B3BC1"/>
    <w:rsid w:val="4F203050"/>
    <w:rsid w:val="4F330037"/>
    <w:rsid w:val="4F6B7B7D"/>
    <w:rsid w:val="4F840FDE"/>
    <w:rsid w:val="4F8A0ABB"/>
    <w:rsid w:val="502B260A"/>
    <w:rsid w:val="503277C4"/>
    <w:rsid w:val="507B2035"/>
    <w:rsid w:val="50D729C1"/>
    <w:rsid w:val="5187033E"/>
    <w:rsid w:val="51B615DA"/>
    <w:rsid w:val="51CF5615"/>
    <w:rsid w:val="51D41141"/>
    <w:rsid w:val="52111515"/>
    <w:rsid w:val="52115DFD"/>
    <w:rsid w:val="523830D8"/>
    <w:rsid w:val="52F14A35"/>
    <w:rsid w:val="53453EF9"/>
    <w:rsid w:val="537E7219"/>
    <w:rsid w:val="53E73F9D"/>
    <w:rsid w:val="542B47E5"/>
    <w:rsid w:val="5463665A"/>
    <w:rsid w:val="54737C15"/>
    <w:rsid w:val="5489364B"/>
    <w:rsid w:val="54D86D8D"/>
    <w:rsid w:val="554B067D"/>
    <w:rsid w:val="55583A1F"/>
    <w:rsid w:val="55705033"/>
    <w:rsid w:val="557D70BE"/>
    <w:rsid w:val="55CE4587"/>
    <w:rsid w:val="5624337B"/>
    <w:rsid w:val="56332F20"/>
    <w:rsid w:val="56E827E2"/>
    <w:rsid w:val="56E96FC6"/>
    <w:rsid w:val="57103B34"/>
    <w:rsid w:val="5714694D"/>
    <w:rsid w:val="57340E32"/>
    <w:rsid w:val="5809010E"/>
    <w:rsid w:val="582A0AC8"/>
    <w:rsid w:val="583525C6"/>
    <w:rsid w:val="583F79A7"/>
    <w:rsid w:val="584771A2"/>
    <w:rsid w:val="588E0FF2"/>
    <w:rsid w:val="589932BB"/>
    <w:rsid w:val="58F5055B"/>
    <w:rsid w:val="58FC3E36"/>
    <w:rsid w:val="59264674"/>
    <w:rsid w:val="596801AA"/>
    <w:rsid w:val="596F1852"/>
    <w:rsid w:val="5992473D"/>
    <w:rsid w:val="59D251A4"/>
    <w:rsid w:val="59EE333D"/>
    <w:rsid w:val="5A16575C"/>
    <w:rsid w:val="5A175510"/>
    <w:rsid w:val="5A5F15A1"/>
    <w:rsid w:val="5A954EAF"/>
    <w:rsid w:val="5ABB4A59"/>
    <w:rsid w:val="5AC230A5"/>
    <w:rsid w:val="5B070F30"/>
    <w:rsid w:val="5B1D06EE"/>
    <w:rsid w:val="5B3E7A46"/>
    <w:rsid w:val="5B907B59"/>
    <w:rsid w:val="5BAB5771"/>
    <w:rsid w:val="5BFB5EB2"/>
    <w:rsid w:val="5C495DD3"/>
    <w:rsid w:val="5C4E06E7"/>
    <w:rsid w:val="5C593A80"/>
    <w:rsid w:val="5D041CF2"/>
    <w:rsid w:val="5D272928"/>
    <w:rsid w:val="5D2B2C34"/>
    <w:rsid w:val="5D4F03EF"/>
    <w:rsid w:val="5D814602"/>
    <w:rsid w:val="5D905C05"/>
    <w:rsid w:val="5DCD0AC1"/>
    <w:rsid w:val="5E02038B"/>
    <w:rsid w:val="5E3E0FB2"/>
    <w:rsid w:val="5EE67330"/>
    <w:rsid w:val="5F212FF8"/>
    <w:rsid w:val="5F8B27B8"/>
    <w:rsid w:val="5FB72636"/>
    <w:rsid w:val="600B3636"/>
    <w:rsid w:val="6060486B"/>
    <w:rsid w:val="60DE7CF2"/>
    <w:rsid w:val="611E2E9B"/>
    <w:rsid w:val="612B0E8B"/>
    <w:rsid w:val="619C0E29"/>
    <w:rsid w:val="619D6AD3"/>
    <w:rsid w:val="619D7131"/>
    <w:rsid w:val="61B56F70"/>
    <w:rsid w:val="61DE071F"/>
    <w:rsid w:val="6218157F"/>
    <w:rsid w:val="62204E98"/>
    <w:rsid w:val="62553AB2"/>
    <w:rsid w:val="62956105"/>
    <w:rsid w:val="62997C74"/>
    <w:rsid w:val="62E55633"/>
    <w:rsid w:val="634041A9"/>
    <w:rsid w:val="63805167"/>
    <w:rsid w:val="63832876"/>
    <w:rsid w:val="640929F0"/>
    <w:rsid w:val="64B905C0"/>
    <w:rsid w:val="64CF7BEB"/>
    <w:rsid w:val="65187528"/>
    <w:rsid w:val="651F3A59"/>
    <w:rsid w:val="656C147B"/>
    <w:rsid w:val="65832223"/>
    <w:rsid w:val="664A7A0D"/>
    <w:rsid w:val="671A190B"/>
    <w:rsid w:val="6731767E"/>
    <w:rsid w:val="67335956"/>
    <w:rsid w:val="68016B77"/>
    <w:rsid w:val="68307014"/>
    <w:rsid w:val="687047EC"/>
    <w:rsid w:val="690C2F01"/>
    <w:rsid w:val="692A3B68"/>
    <w:rsid w:val="693A4663"/>
    <w:rsid w:val="699B0FA7"/>
    <w:rsid w:val="699F0403"/>
    <w:rsid w:val="6A257C7E"/>
    <w:rsid w:val="6AAD2156"/>
    <w:rsid w:val="6AED0C62"/>
    <w:rsid w:val="6AF66468"/>
    <w:rsid w:val="6AF86E22"/>
    <w:rsid w:val="6B276638"/>
    <w:rsid w:val="6B5F2CBB"/>
    <w:rsid w:val="6B850358"/>
    <w:rsid w:val="6BA23990"/>
    <w:rsid w:val="6BA92A8C"/>
    <w:rsid w:val="6BBF6B35"/>
    <w:rsid w:val="6BD40CFD"/>
    <w:rsid w:val="6C2271E5"/>
    <w:rsid w:val="6C6139A2"/>
    <w:rsid w:val="6C6B059F"/>
    <w:rsid w:val="6C7259E8"/>
    <w:rsid w:val="6C8C5F63"/>
    <w:rsid w:val="6CFA34DB"/>
    <w:rsid w:val="6CFD6829"/>
    <w:rsid w:val="6D330230"/>
    <w:rsid w:val="6D332F6E"/>
    <w:rsid w:val="6D396B87"/>
    <w:rsid w:val="6DB265D8"/>
    <w:rsid w:val="6DB301A4"/>
    <w:rsid w:val="6DD250E3"/>
    <w:rsid w:val="6DD84920"/>
    <w:rsid w:val="6DDB5D1F"/>
    <w:rsid w:val="6DE82115"/>
    <w:rsid w:val="6DF14E2F"/>
    <w:rsid w:val="6E1F4FB0"/>
    <w:rsid w:val="6E465867"/>
    <w:rsid w:val="6E5246F3"/>
    <w:rsid w:val="6F3326BD"/>
    <w:rsid w:val="6F5B19D4"/>
    <w:rsid w:val="6FBD5643"/>
    <w:rsid w:val="6FC50CC6"/>
    <w:rsid w:val="6FDF215C"/>
    <w:rsid w:val="6FF979C2"/>
    <w:rsid w:val="707123F1"/>
    <w:rsid w:val="70A709CF"/>
    <w:rsid w:val="70AA1BAA"/>
    <w:rsid w:val="70C21E33"/>
    <w:rsid w:val="71420EA7"/>
    <w:rsid w:val="7150639A"/>
    <w:rsid w:val="715504AF"/>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4153FE8"/>
    <w:rsid w:val="741C39F8"/>
    <w:rsid w:val="74544D62"/>
    <w:rsid w:val="748D4891"/>
    <w:rsid w:val="74B143F2"/>
    <w:rsid w:val="74B34C91"/>
    <w:rsid w:val="74B6734E"/>
    <w:rsid w:val="74C6482B"/>
    <w:rsid w:val="752320C7"/>
    <w:rsid w:val="756E4256"/>
    <w:rsid w:val="75D723B2"/>
    <w:rsid w:val="76393941"/>
    <w:rsid w:val="76584AFD"/>
    <w:rsid w:val="76676633"/>
    <w:rsid w:val="76BB279C"/>
    <w:rsid w:val="770739C7"/>
    <w:rsid w:val="78375191"/>
    <w:rsid w:val="783A5034"/>
    <w:rsid w:val="78752699"/>
    <w:rsid w:val="788A190E"/>
    <w:rsid w:val="78B67C13"/>
    <w:rsid w:val="78D027F0"/>
    <w:rsid w:val="79107D4E"/>
    <w:rsid w:val="79353900"/>
    <w:rsid w:val="793F6CA3"/>
    <w:rsid w:val="794A04D7"/>
    <w:rsid w:val="79746535"/>
    <w:rsid w:val="797647ED"/>
    <w:rsid w:val="79814165"/>
    <w:rsid w:val="798C6B9E"/>
    <w:rsid w:val="799C6F8D"/>
    <w:rsid w:val="7A13676F"/>
    <w:rsid w:val="7A387BE8"/>
    <w:rsid w:val="7A4D74CC"/>
    <w:rsid w:val="7A60559B"/>
    <w:rsid w:val="7AC843DE"/>
    <w:rsid w:val="7AE53F7B"/>
    <w:rsid w:val="7AE9123F"/>
    <w:rsid w:val="7AED3D24"/>
    <w:rsid w:val="7AFC3A32"/>
    <w:rsid w:val="7B237139"/>
    <w:rsid w:val="7B323F28"/>
    <w:rsid w:val="7B4D150D"/>
    <w:rsid w:val="7B504D7D"/>
    <w:rsid w:val="7BB05565"/>
    <w:rsid w:val="7BBB5446"/>
    <w:rsid w:val="7BEA3458"/>
    <w:rsid w:val="7C0163B0"/>
    <w:rsid w:val="7C025169"/>
    <w:rsid w:val="7C682867"/>
    <w:rsid w:val="7C6C7F23"/>
    <w:rsid w:val="7CA51C7D"/>
    <w:rsid w:val="7CD05611"/>
    <w:rsid w:val="7D524A37"/>
    <w:rsid w:val="7DA418C3"/>
    <w:rsid w:val="7DEA78A4"/>
    <w:rsid w:val="7E454CA6"/>
    <w:rsid w:val="7E8B0CEF"/>
    <w:rsid w:val="7EA93097"/>
    <w:rsid w:val="7F143F12"/>
    <w:rsid w:val="7F1E73A2"/>
    <w:rsid w:val="7F29005F"/>
    <w:rsid w:val="7F380545"/>
    <w:rsid w:val="7F6A4A9D"/>
    <w:rsid w:val="7F9B2913"/>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line="240" w:lineRule="auto"/>
      <w:ind w:left="420" w:leftChars="200" w:firstLine="420" w:firstLineChars="200"/>
    </w:pPr>
    <w:rPr>
      <w:sz w:val="21"/>
      <w:szCs w:val="21"/>
    </w:rPr>
  </w:style>
  <w:style w:type="paragraph" w:styleId="3">
    <w:name w:val="Body Text Indent"/>
    <w:basedOn w:val="1"/>
    <w:next w:val="2"/>
    <w:qFormat/>
    <w:uiPriority w:val="0"/>
    <w:pPr>
      <w:snapToGrid w:val="0"/>
      <w:spacing w:line="360" w:lineRule="auto"/>
      <w:ind w:firstLine="538" w:firstLineChars="192"/>
    </w:pPr>
    <w:rPr>
      <w:rFonts w:ascii="仿宋_GB2312" w:eastAsia="仿宋_GB2312"/>
      <w:bCs/>
      <w:sz w:val="28"/>
      <w:szCs w:val="28"/>
    </w:rPr>
  </w:style>
  <w:style w:type="paragraph" w:styleId="7">
    <w:name w:val="Normal Indent"/>
    <w:basedOn w:val="1"/>
    <w:next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
    <w:qFormat/>
    <w:uiPriority w:val="99"/>
    <w:pPr>
      <w:spacing w:after="120"/>
    </w:pPr>
  </w:style>
  <w:style w:type="paragraph" w:styleId="10">
    <w:name w:val="Plain Text"/>
    <w:basedOn w:val="1"/>
    <w:qFormat/>
    <w:uiPriority w:val="0"/>
    <w:rPr>
      <w:rFonts w:ascii="宋体" w:hAnsi="Courier New"/>
      <w:szCs w:val="20"/>
    </w:rPr>
  </w:style>
  <w:style w:type="paragraph" w:styleId="11">
    <w:name w:val="Balloon Text"/>
    <w:basedOn w:val="1"/>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5">
    <w:name w:val="footnote text"/>
    <w:basedOn w:val="1"/>
    <w:qFormat/>
    <w:uiPriority w:val="0"/>
    <w:pPr>
      <w:snapToGrid w:val="0"/>
    </w:pPr>
    <w:rPr>
      <w:sz w:val="18"/>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8">
    <w:name w:val="Table Grid"/>
    <w:basedOn w:val="1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FollowedHyperlink"/>
    <w:basedOn w:val="19"/>
    <w:semiHidden/>
    <w:unhideWhenUsed/>
    <w:qFormat/>
    <w:uiPriority w:val="0"/>
    <w:rPr>
      <w:color w:val="428BCA"/>
      <w:u w:val="none"/>
    </w:rPr>
  </w:style>
  <w:style w:type="character" w:styleId="23">
    <w:name w:val="HTML Definition"/>
    <w:basedOn w:val="19"/>
    <w:semiHidden/>
    <w:unhideWhenUsed/>
    <w:qFormat/>
    <w:uiPriority w:val="0"/>
    <w:rPr>
      <w:i/>
      <w:iCs/>
    </w:rPr>
  </w:style>
  <w:style w:type="character" w:styleId="24">
    <w:name w:val="Hyperlink"/>
    <w:basedOn w:val="19"/>
    <w:qFormat/>
    <w:uiPriority w:val="0"/>
    <w:rPr>
      <w:color w:val="013F7C"/>
      <w:u w:val="none"/>
    </w:rPr>
  </w:style>
  <w:style w:type="character" w:styleId="25">
    <w:name w:val="HTML Code"/>
    <w:basedOn w:val="19"/>
    <w:semiHidden/>
    <w:unhideWhenUsed/>
    <w:qFormat/>
    <w:uiPriority w:val="0"/>
    <w:rPr>
      <w:rFonts w:hint="default" w:ascii="Consolas" w:hAnsi="Consolas" w:eastAsia="Consolas" w:cs="Consolas"/>
      <w:color w:val="C7254E"/>
      <w:sz w:val="21"/>
      <w:szCs w:val="21"/>
      <w:shd w:val="clear" w:fill="F9F2F4"/>
    </w:rPr>
  </w:style>
  <w:style w:type="character" w:styleId="26">
    <w:name w:val="HTML Cite"/>
    <w:basedOn w:val="19"/>
    <w:semiHidden/>
    <w:unhideWhenUsed/>
    <w:qFormat/>
    <w:uiPriority w:val="0"/>
  </w:style>
  <w:style w:type="character" w:styleId="27">
    <w:name w:val="HTML Keyboard"/>
    <w:basedOn w:val="19"/>
    <w:semiHidden/>
    <w:unhideWhenUsed/>
    <w:qFormat/>
    <w:uiPriority w:val="0"/>
    <w:rPr>
      <w:rFonts w:hint="default" w:ascii="Consolas" w:hAnsi="Consolas" w:eastAsia="Consolas" w:cs="Consolas"/>
      <w:color w:val="FFFFFF"/>
      <w:sz w:val="21"/>
      <w:szCs w:val="21"/>
      <w:shd w:val="clear" w:fill="333333"/>
    </w:rPr>
  </w:style>
  <w:style w:type="character" w:styleId="28">
    <w:name w:val="HTML Sample"/>
    <w:basedOn w:val="19"/>
    <w:semiHidden/>
    <w:unhideWhenUsed/>
    <w:qFormat/>
    <w:uiPriority w:val="0"/>
    <w:rPr>
      <w:rFonts w:ascii="Consolas" w:hAnsi="Consolas" w:eastAsia="Consolas" w:cs="Consolas"/>
      <w:sz w:val="21"/>
      <w:szCs w:val="21"/>
    </w:rPr>
  </w:style>
  <w:style w:type="paragraph" w:customStyle="1" w:styleId="29">
    <w:name w:val="Quote"/>
    <w:basedOn w:val="1"/>
    <w:next w:val="1"/>
    <w:qFormat/>
    <w:uiPriority w:val="99"/>
    <w:rPr>
      <w:rFonts w:ascii="Calibri" w:hAnsi="Calibri" w:cs="Calibri"/>
      <w:i/>
      <w:iCs/>
      <w:color w:val="000000"/>
      <w:sz w:val="22"/>
      <w:szCs w:val="22"/>
    </w:r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样式3"/>
    <w:basedOn w:val="10"/>
    <w:qFormat/>
    <w:uiPriority w:val="0"/>
    <w:pPr>
      <w:spacing w:line="0" w:lineRule="atLeast"/>
      <w:outlineLvl w:val="0"/>
    </w:pPr>
    <w:rPr>
      <w:sz w:val="28"/>
      <w:szCs w:val="24"/>
    </w:rPr>
  </w:style>
  <w:style w:type="paragraph" w:customStyle="1" w:styleId="32">
    <w:name w:val="正文1"/>
    <w:qFormat/>
    <w:uiPriority w:val="0"/>
    <w:pPr>
      <w:jc w:val="both"/>
    </w:pPr>
    <w:rPr>
      <w:rFonts w:ascii="Calibri" w:hAnsi="Calibri" w:eastAsia="宋体" w:cs="宋体"/>
      <w:kern w:val="2"/>
      <w:sz w:val="21"/>
      <w:szCs w:val="21"/>
      <w:lang w:val="en-US" w:eastAsia="zh-CN" w:bidi="ar-SA"/>
    </w:rPr>
  </w:style>
  <w:style w:type="paragraph" w:customStyle="1" w:styleId="33">
    <w:name w:val="Normal_18"/>
    <w:qFormat/>
    <w:uiPriority w:val="0"/>
    <w:rPr>
      <w:rFonts w:ascii="Times New Roman" w:hAnsi="Times New Roman" w:eastAsia="宋体" w:cs="Times New Roman"/>
      <w:sz w:val="21"/>
      <w:lang w:val="en-US" w:eastAsia="zh-CN" w:bidi="ar-SA"/>
    </w:rPr>
  </w:style>
  <w:style w:type="character" w:customStyle="1" w:styleId="34">
    <w:name w:val="ndata"/>
    <w:basedOn w:val="19"/>
    <w:qFormat/>
    <w:uiPriority w:val="0"/>
    <w:rPr>
      <w:color w:val="AAAAAA"/>
    </w:rPr>
  </w:style>
  <w:style w:type="character" w:customStyle="1" w:styleId="35">
    <w:name w:val="NormalCharacter"/>
    <w:qFormat/>
    <w:uiPriority w:val="0"/>
    <w:rPr>
      <w:sz w:val="21"/>
      <w:lang w:val="en-US" w:eastAsia="zh-CN" w:bidi="ar-SA"/>
    </w:rPr>
  </w:style>
  <w:style w:type="paragraph" w:customStyle="1" w:styleId="36">
    <w:name w:val="正文2"/>
    <w:basedOn w:val="1"/>
    <w:qFormat/>
    <w:uiPriority w:val="0"/>
    <w:pPr>
      <w:spacing w:before="156" w:line="360" w:lineRule="auto"/>
      <w:ind w:firstLine="510" w:firstLineChars="200"/>
    </w:pPr>
    <w:rPr>
      <w:sz w:val="24"/>
    </w:rPr>
  </w:style>
  <w:style w:type="paragraph" w:customStyle="1" w:styleId="37">
    <w:name w:val="NormalIndent"/>
    <w:basedOn w:val="1"/>
    <w:qFormat/>
    <w:uiPriority w:val="0"/>
    <w:pPr>
      <w:widowControl/>
      <w:ind w:firstLine="200" w:firstLineChars="200"/>
      <w:textAlignment w:val="baseline"/>
    </w:pPr>
    <w:rPr>
      <w:rFonts w:ascii="Calibri" w:hAnsi="Calibri"/>
    </w:rPr>
  </w:style>
  <w:style w:type="paragraph" w:styleId="38">
    <w:name w:val="List Paragraph"/>
    <w:basedOn w:val="1"/>
    <w:qFormat/>
    <w:uiPriority w:val="34"/>
    <w:pPr>
      <w:ind w:firstLine="420" w:firstLineChars="200"/>
    </w:pPr>
  </w:style>
  <w:style w:type="paragraph" w:customStyle="1" w:styleId="39">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0">
    <w:name w:val="active5"/>
    <w:basedOn w:val="19"/>
    <w:qFormat/>
    <w:uiPriority w:val="0"/>
    <w:rPr>
      <w:color w:val="FFFFFF"/>
      <w:shd w:val="clear" w:fill="428BCA"/>
    </w:rPr>
  </w:style>
  <w:style w:type="character" w:customStyle="1" w:styleId="41">
    <w:name w:val="ui-jqgrid-resize"/>
    <w:basedOn w:val="19"/>
    <w:qFormat/>
    <w:uiPriority w:val="0"/>
  </w:style>
  <w:style w:type="character" w:customStyle="1" w:styleId="42">
    <w:name w:val="ui-icon37"/>
    <w:basedOn w:val="19"/>
    <w:qFormat/>
    <w:uiPriority w:val="0"/>
  </w:style>
  <w:style w:type="character" w:customStyle="1" w:styleId="43">
    <w:name w:val="ui-icon38"/>
    <w:basedOn w:val="19"/>
    <w:qFormat/>
    <w:uiPriority w:val="0"/>
  </w:style>
  <w:style w:type="character" w:customStyle="1" w:styleId="44">
    <w:name w:val="ui-icon39"/>
    <w:basedOn w:val="19"/>
    <w:qFormat/>
    <w:uiPriority w:val="0"/>
  </w:style>
  <w:style w:type="character" w:customStyle="1" w:styleId="45">
    <w:name w:val="input-icon2"/>
    <w:basedOn w:val="19"/>
    <w:qFormat/>
    <w:uiPriority w:val="0"/>
  </w:style>
  <w:style w:type="character" w:customStyle="1" w:styleId="46">
    <w:name w:val="before"/>
    <w:basedOn w:val="19"/>
    <w:qFormat/>
    <w:uiPriority w:val="0"/>
    <w:rPr>
      <w:rFonts w:hint="default" w:ascii="FontAwesome" w:hAnsi="FontAwesome" w:eastAsia="FontAwesome" w:cs="FontAwesome"/>
      <w:color w:val="888888"/>
    </w:rPr>
  </w:style>
  <w:style w:type="character" w:customStyle="1" w:styleId="47">
    <w:name w:val="before1"/>
    <w:basedOn w:val="19"/>
    <w:qFormat/>
    <w:uiPriority w:val="0"/>
    <w:rPr>
      <w:rFonts w:hint="default" w:ascii="FontAwesome" w:hAnsi="FontAwesome" w:eastAsia="FontAwesome" w:cs="FontAwesome"/>
      <w:color w:val="888888"/>
    </w:rPr>
  </w:style>
  <w:style w:type="character" w:customStyle="1" w:styleId="48">
    <w:name w:val="hover6"/>
    <w:basedOn w:val="19"/>
    <w:qFormat/>
    <w:uiPriority w:val="0"/>
    <w:rPr>
      <w:shd w:val="clear" w:fill="EEEEEE"/>
    </w:rPr>
  </w:style>
  <w:style w:type="character" w:customStyle="1" w:styleId="49">
    <w:name w:val="old"/>
    <w:basedOn w:val="19"/>
    <w:qFormat/>
    <w:uiPriority w:val="0"/>
    <w:rPr>
      <w:color w:val="999999"/>
    </w:rPr>
  </w:style>
  <w:style w:type="character" w:customStyle="1" w:styleId="50">
    <w:name w:val="ui-icon40"/>
    <w:basedOn w:val="19"/>
    <w:qFormat/>
    <w:uiPriority w:val="0"/>
  </w:style>
  <w:style w:type="paragraph" w:customStyle="1" w:styleId="51">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2">
    <w:name w:val="font31"/>
    <w:basedOn w:val="19"/>
    <w:qFormat/>
    <w:uiPriority w:val="0"/>
    <w:rPr>
      <w:rFonts w:hint="default" w:ascii="Arial" w:hAnsi="Arial" w:cs="Arial"/>
      <w:b/>
      <w:color w:val="000000"/>
      <w:sz w:val="24"/>
      <w:szCs w:val="24"/>
      <w:u w:val="none"/>
    </w:rPr>
  </w:style>
  <w:style w:type="character" w:customStyle="1" w:styleId="53">
    <w:name w:val="font81"/>
    <w:basedOn w:val="19"/>
    <w:qFormat/>
    <w:uiPriority w:val="0"/>
    <w:rPr>
      <w:rFonts w:ascii="新宋体" w:hAnsi="新宋体" w:eastAsia="新宋体" w:cs="新宋体"/>
      <w:color w:val="000000"/>
      <w:sz w:val="21"/>
      <w:szCs w:val="21"/>
      <w:u w:val="none"/>
    </w:rPr>
  </w:style>
  <w:style w:type="character" w:customStyle="1" w:styleId="54">
    <w:name w:val="font41"/>
    <w:basedOn w:val="19"/>
    <w:qFormat/>
    <w:uiPriority w:val="0"/>
    <w:rPr>
      <w:rFonts w:hint="default" w:ascii="Times New Roman" w:hAnsi="Times New Roman" w:cs="Times New Roman"/>
      <w:color w:val="000000"/>
      <w:sz w:val="18"/>
      <w:szCs w:val="18"/>
      <w:u w:val="none"/>
    </w:rPr>
  </w:style>
  <w:style w:type="character" w:customStyle="1" w:styleId="55">
    <w:name w:val="font51"/>
    <w:basedOn w:val="19"/>
    <w:qFormat/>
    <w:uiPriority w:val="0"/>
    <w:rPr>
      <w:rFonts w:hint="eastAsia" w:ascii="宋体" w:hAnsi="宋体" w:eastAsia="宋体" w:cs="宋体"/>
      <w:b/>
      <w:color w:val="000000"/>
      <w:sz w:val="32"/>
      <w:szCs w:val="32"/>
      <w:u w:val="none"/>
    </w:rPr>
  </w:style>
  <w:style w:type="character" w:customStyle="1" w:styleId="56">
    <w:name w:val="font01"/>
    <w:basedOn w:val="19"/>
    <w:qFormat/>
    <w:uiPriority w:val="0"/>
    <w:rPr>
      <w:rFonts w:hint="eastAsia" w:ascii="宋体" w:hAnsi="宋体" w:eastAsia="宋体" w:cs="宋体"/>
      <w:color w:val="000000"/>
      <w:sz w:val="24"/>
      <w:szCs w:val="24"/>
      <w:u w:val="none"/>
    </w:rPr>
  </w:style>
  <w:style w:type="character" w:customStyle="1" w:styleId="57">
    <w:name w:val="font71"/>
    <w:basedOn w:val="19"/>
    <w:qFormat/>
    <w:uiPriority w:val="0"/>
    <w:rPr>
      <w:rFonts w:hint="default" w:ascii="仿宋_GB2312" w:eastAsia="仿宋_GB2312" w:cs="仿宋_GB2312"/>
      <w:b/>
      <w:bCs/>
      <w:color w:val="000000"/>
      <w:sz w:val="32"/>
      <w:szCs w:val="32"/>
      <w:u w:val="none"/>
    </w:rPr>
  </w:style>
  <w:style w:type="character" w:customStyle="1" w:styleId="58">
    <w:name w:val="active1"/>
    <w:basedOn w:val="19"/>
    <w:qFormat/>
    <w:uiPriority w:val="0"/>
    <w:rPr>
      <w:color w:val="FFFFFF"/>
      <w:shd w:val="clear" w:fill="428BCA"/>
    </w:rPr>
  </w:style>
  <w:style w:type="character" w:customStyle="1" w:styleId="59">
    <w:name w:val="hover5"/>
    <w:basedOn w:val="19"/>
    <w:qFormat/>
    <w:uiPriority w:val="0"/>
    <w:rPr>
      <w:shd w:val="clear" w:fill="EEEEEE"/>
    </w:rPr>
  </w:style>
  <w:style w:type="character" w:customStyle="1" w:styleId="60">
    <w:name w:val="ui-jqgrid-resize2"/>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43</Pages>
  <Words>24885</Words>
  <Characters>25821</Characters>
  <Lines>701</Lines>
  <Paragraphs>197</Paragraphs>
  <TotalTime>28</TotalTime>
  <ScaleCrop>false</ScaleCrop>
  <LinksUpToDate>false</LinksUpToDate>
  <CharactersWithSpaces>26541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2020-09-02T02:13:00Z</dcterms:created>
  <dc:creator>随风</dc:creator>
  <cp:lastModifiedBy>junmyuna</cp:lastModifiedBy>
  <cp:lastPrinted>2025-09-05T08:47:00Z</cp:lastPrinted>
  <dcterms:modified xsi:type="dcterms:W3CDTF">2025-09-16T01:52:23Z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5C766EA7416148D48DA28E1E87EDB48D_13</vt:lpwstr>
  </property>
  <property fmtid="{D5CDD505-2E9C-101B-9397-08002B2CF9AE}" pid="4" name="KSOTemplateDocerSaveRecord">
    <vt:lpwstr>eyJoZGlkIjoiYmU1YTg1MmNhYmRlNTM5NDExMThjMjhkOGIxZDZhNjkiLCJ1c2VySWQiOiI0NDYxMzUwMDcifQ==</vt:lpwstr>
  </property>
</Properties>
</file>