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356A">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海口江东新区管理局本级2024年度部门决算公开报告</w:t>
      </w:r>
    </w:p>
    <w:p w14:paraId="1E8F4CF7">
      <w:pPr>
        <w:spacing w:line="578" w:lineRule="exact"/>
        <w:jc w:val="center"/>
        <w:rPr>
          <w:rFonts w:hint="eastAsia" w:asciiTheme="majorEastAsia" w:hAnsiTheme="majorEastAsia" w:eastAsiaTheme="majorEastAsia" w:cstheme="majorEastAsia"/>
          <w:b/>
          <w:bCs/>
          <w:color w:val="auto"/>
          <w:sz w:val="44"/>
          <w:szCs w:val="44"/>
        </w:rPr>
      </w:pPr>
    </w:p>
    <w:p w14:paraId="6C2B2D3A">
      <w:pPr>
        <w:spacing w:line="578" w:lineRule="exact"/>
        <w:jc w:val="center"/>
        <w:rPr>
          <w:rFonts w:hint="eastAsia" w:ascii="黑体" w:hAnsi="ˎ̥" w:eastAsia="黑体"/>
          <w:b/>
          <w:color w:val="auto"/>
          <w:sz w:val="32"/>
          <w:szCs w:val="32"/>
        </w:rPr>
      </w:pPr>
    </w:p>
    <w:p w14:paraId="6A8F1018">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14:paraId="6A2F743B">
      <w:pPr>
        <w:pStyle w:val="16"/>
        <w:tabs>
          <w:tab w:val="right" w:leader="dot" w:pos="8306"/>
        </w:tabs>
        <w:spacing w:line="578" w:lineRule="exact"/>
        <w:rPr>
          <w:rFonts w:hint="eastAsia" w:eastAsia="宋体"/>
          <w:color w:val="auto"/>
          <w:sz w:val="32"/>
          <w:szCs w:val="32"/>
          <w:lang w:eastAsia="zh-CN"/>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lang w:val="en-US" w:eastAsia="zh-CN"/>
        </w:rPr>
        <w:t>1</w:t>
      </w:r>
    </w:p>
    <w:p w14:paraId="29CBFE79">
      <w:pPr>
        <w:pStyle w:val="17"/>
        <w:tabs>
          <w:tab w:val="right" w:leader="dot" w:pos="8306"/>
        </w:tabs>
        <w:spacing w:line="578" w:lineRule="exact"/>
        <w:ind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1</w:t>
      </w:r>
    </w:p>
    <w:p w14:paraId="09089809">
      <w:pPr>
        <w:pStyle w:val="17"/>
        <w:tabs>
          <w:tab w:val="right" w:leader="dot" w:pos="8306"/>
        </w:tabs>
        <w:spacing w:line="578" w:lineRule="exact"/>
        <w:ind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2</w:t>
      </w:r>
    </w:p>
    <w:p w14:paraId="3B013F23">
      <w:pPr>
        <w:pStyle w:val="16"/>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14:paraId="6E57563D">
      <w:pPr>
        <w:pStyle w:val="16"/>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14:paraId="65C40179">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14:paraId="4BD7D57F">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0C54764D">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51FC70A3">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7A0C8420">
      <w:pPr>
        <w:pStyle w:val="17"/>
        <w:tabs>
          <w:tab w:val="right" w:leader="dot" w:pos="8306"/>
        </w:tabs>
        <w:spacing w:line="578" w:lineRule="exact"/>
        <w:ind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4</w:t>
      </w:r>
    </w:p>
    <w:p w14:paraId="0F3513AE">
      <w:pPr>
        <w:pStyle w:val="17"/>
        <w:tabs>
          <w:tab w:val="right" w:leader="dot" w:pos="8306"/>
        </w:tabs>
        <w:spacing w:line="578" w:lineRule="exact"/>
        <w:ind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7</w:t>
      </w:r>
    </w:p>
    <w:p w14:paraId="14C271AC">
      <w:pPr>
        <w:pStyle w:val="17"/>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14:paraId="341B0484">
      <w:pPr>
        <w:pStyle w:val="17"/>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9</w:t>
      </w:r>
    </w:p>
    <w:p w14:paraId="4A5010BD">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14:paraId="23F091F4">
      <w:pPr>
        <w:pStyle w:val="17"/>
        <w:tabs>
          <w:tab w:val="right" w:leader="dot" w:pos="8306"/>
        </w:tabs>
        <w:spacing w:line="578" w:lineRule="exact"/>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w:t>
      </w:r>
    </w:p>
    <w:p w14:paraId="11226842">
      <w:pPr>
        <w:pStyle w:val="17"/>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14:paraId="4EC8D6DA">
      <w:pPr>
        <w:pStyle w:val="16"/>
        <w:tabs>
          <w:tab w:val="right" w:leader="dot" w:pos="8306"/>
        </w:tabs>
        <w:spacing w:line="578" w:lineRule="exact"/>
        <w:rPr>
          <w:rFonts w:hint="eastAsia" w:ascii="黑体" w:hAnsi="ˎ̥" w:eastAsia="宋体"/>
          <w:color w:val="auto"/>
          <w:sz w:val="32"/>
          <w:szCs w:val="32"/>
          <w:lang w:val="en-US" w:eastAsia="zh-CN"/>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bookmarkStart w:id="2" w:name="_Toc1704_WPSOffice_Level1"/>
      <w:bookmarkStart w:id="3" w:name="_Toc23465_WPSOffice_Level1"/>
      <w:bookmarkStart w:id="4" w:name="_Toc22941_WPSOffice_Level1"/>
      <w:bookmarkStart w:id="5" w:name="_Toc10720_WPSOffice_Level1"/>
      <w:bookmarkStart w:id="6" w:name="_Toc10049_WPSOffice_Level1"/>
      <w:bookmarkStart w:id="7" w:name="_Toc32433_WPSOffice_Level1"/>
      <w:bookmarkStart w:id="8" w:name="_Toc24238_WPSOffice_Level2"/>
      <w:bookmarkStart w:id="9" w:name="_Toc20205_WPSOffice_Level2"/>
      <w:bookmarkStart w:id="10" w:name="_Toc20274_WPSOffice_Level2"/>
      <w:bookmarkStart w:id="11" w:name="_Toc26580_WPSOffice_Level2"/>
      <w:bookmarkStart w:id="12" w:name="_Toc32622_WPSOffice_Level2"/>
      <w:bookmarkStart w:id="13" w:name="_Toc14159_WPSOffice_Level2"/>
      <w:r>
        <w:rPr>
          <w:rFonts w:hint="eastAsia"/>
          <w:color w:val="auto"/>
          <w:sz w:val="32"/>
          <w:szCs w:val="32"/>
          <w:lang w:val="en-US" w:eastAsia="zh-CN"/>
        </w:rPr>
        <w:t>3</w:t>
      </w:r>
    </w:p>
    <w:p w14:paraId="76C9F9A8">
      <w:pPr>
        <w:spacing w:line="578" w:lineRule="exact"/>
        <w:jc w:val="center"/>
        <w:rPr>
          <w:rFonts w:hint="eastAsia" w:ascii="黑体" w:hAnsi="ˎ̥" w:eastAsia="黑体"/>
          <w:color w:val="auto"/>
          <w:sz w:val="32"/>
          <w:szCs w:val="32"/>
        </w:rPr>
      </w:pPr>
    </w:p>
    <w:p w14:paraId="1725997A">
      <w:pPr>
        <w:spacing w:line="578" w:lineRule="exact"/>
        <w:jc w:val="center"/>
        <w:rPr>
          <w:rFonts w:hint="eastAsia" w:ascii="黑体" w:hAnsi="ˎ̥" w:eastAsia="黑体"/>
          <w:color w:val="auto"/>
          <w:sz w:val="32"/>
          <w:szCs w:val="32"/>
        </w:rPr>
        <w:sectPr>
          <w:footerReference r:id="rId3" w:type="even"/>
          <w:pgSz w:w="11906" w:h="16838"/>
          <w:pgMar w:top="1701" w:right="1474" w:bottom="1701" w:left="1587" w:header="851" w:footer="992" w:gutter="0"/>
          <w:cols w:space="720" w:num="1"/>
          <w:docGrid w:type="lines" w:linePitch="312" w:charSpace="0"/>
        </w:sectPr>
      </w:pPr>
    </w:p>
    <w:p w14:paraId="13495E08">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14:paraId="59DE4DDD">
      <w:pPr>
        <w:spacing w:line="578" w:lineRule="exact"/>
        <w:ind w:firstLine="640" w:firstLineChars="200"/>
        <w:rPr>
          <w:rFonts w:hint="eastAsia" w:ascii="楷体" w:hAnsi="楷体" w:eastAsia="楷体" w:cs="楷体"/>
          <w:color w:val="auto"/>
          <w:sz w:val="32"/>
          <w:szCs w:val="32"/>
        </w:rPr>
      </w:pPr>
    </w:p>
    <w:p w14:paraId="4A3D8885">
      <w:pPr>
        <w:numPr>
          <w:ilvl w:val="0"/>
          <w:numId w:val="2"/>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（单位）职责</w:t>
      </w:r>
      <w:bookmarkEnd w:id="9"/>
      <w:bookmarkEnd w:id="10"/>
      <w:bookmarkEnd w:id="11"/>
      <w:bookmarkEnd w:id="12"/>
      <w:bookmarkEnd w:id="13"/>
    </w:p>
    <w:p w14:paraId="592FA0A0">
      <w:pPr>
        <w:spacing w:beforeLines="0" w:afterLines="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海口江东新区管理局作为在江东新区履行相应行政管理和公共服务职责的法定机构，具体负责江东新区的综合协调、开发建设、运营管理、招商引资、产业发展、制度创新、投资促进、企业服务等工作，依照授权或者委托行使相应的行政审批权和公共服务职能。主要职责包括：</w:t>
      </w:r>
    </w:p>
    <w:p w14:paraId="673778DB">
      <w:pPr>
        <w:spacing w:beforeLines="0" w:afterLines="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（一）组织拟订本市法规、规章、政策在江东新区的特别适用规定。 </w:t>
      </w:r>
    </w:p>
    <w:p w14:paraId="6743B8DF">
      <w:pPr>
        <w:spacing w:beforeLines="0" w:afterLines="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（二）统筹、编制新区产业发展规划、指标体系、产业发展指导目录、准入条件等；组织实施促进产业发展的有关规则和指引。 </w:t>
      </w:r>
    </w:p>
    <w:p w14:paraId="66720E78">
      <w:pPr>
        <w:spacing w:beforeLines="0" w:afterLines="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（三）积极探索职责明晰、决策科学、运作高效的体制机制。</w:t>
      </w:r>
    </w:p>
    <w:p w14:paraId="768ACFF6">
      <w:pPr>
        <w:spacing w:beforeLines="0" w:afterLines="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（四）负责统筹规划管理、土地管理工作。 </w:t>
      </w:r>
    </w:p>
    <w:p w14:paraId="5C577634">
      <w:pPr>
        <w:spacing w:beforeLines="0" w:afterLines="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（五）承担开发建设投融资任务，参与重大项目战略投资。</w:t>
      </w:r>
    </w:p>
    <w:p w14:paraId="3CCB9E23">
      <w:pPr>
        <w:spacing w:beforeLines="0" w:afterLines="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（六）负责投资项目动态管理；依法承接除金融类产业项目以外投资项目（含固定资产投资项目）的审批、核准、备案或者转报工作。 </w:t>
      </w:r>
    </w:p>
    <w:p w14:paraId="01565891">
      <w:pPr>
        <w:spacing w:beforeLines="0" w:afterLines="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（七）负责招商引资和宣传推介工作。 </w:t>
      </w:r>
    </w:p>
    <w:p w14:paraId="6CFAF256">
      <w:pPr>
        <w:spacing w:beforeLines="0" w:afterLines="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（八）负责对外交流与合作。 </w:t>
      </w:r>
    </w:p>
    <w:p w14:paraId="0D1C7B21">
      <w:pPr>
        <w:spacing w:beforeLines="0" w:afterLines="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（九）协调市相关部门和属地政府在江东新区履行各自职责。 </w:t>
      </w:r>
    </w:p>
    <w:p w14:paraId="4978B6CE">
      <w:pPr>
        <w:spacing w:beforeLines="0" w:afterLines="0" w:line="560" w:lineRule="exact"/>
        <w:ind w:firstLine="640" w:firstLineChars="200"/>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（十）市委、市政府赋予的其他职责。</w:t>
      </w:r>
    </w:p>
    <w:p w14:paraId="14725021">
      <w:pPr>
        <w:pStyle w:val="2"/>
        <w:numPr>
          <w:ilvl w:val="0"/>
          <w:numId w:val="0"/>
        </w:numPr>
        <w:rPr>
          <w:rFonts w:hint="eastAsia"/>
          <w:color w:val="auto"/>
        </w:rPr>
      </w:pPr>
    </w:p>
    <w:p w14:paraId="0680DACE">
      <w:pPr>
        <w:spacing w:line="578" w:lineRule="exact"/>
        <w:ind w:firstLine="640" w:firstLineChars="200"/>
        <w:rPr>
          <w:rFonts w:hint="eastAsia" w:ascii="黑体" w:hAnsi="黑体" w:eastAsia="黑体" w:cs="黑体"/>
          <w:color w:val="auto"/>
          <w:sz w:val="32"/>
          <w:szCs w:val="32"/>
        </w:rPr>
      </w:pPr>
      <w:bookmarkStart w:id="14" w:name="_Toc6572_WPSOffice_Level2"/>
      <w:bookmarkStart w:id="15" w:name="_Toc17796_WPSOffice_Level2"/>
      <w:bookmarkStart w:id="16" w:name="_Toc24059_WPSOffice_Level2"/>
      <w:bookmarkStart w:id="17" w:name="_Toc24474_WPSOffice_Level2"/>
      <w:bookmarkStart w:id="18" w:name="_Toc4833_WPSOffice_Level2"/>
      <w:r>
        <w:rPr>
          <w:rFonts w:hint="eastAsia" w:ascii="黑体" w:hAnsi="黑体" w:eastAsia="黑体" w:cs="黑体"/>
          <w:color w:val="auto"/>
          <w:sz w:val="32"/>
          <w:szCs w:val="32"/>
        </w:rPr>
        <w:t>二、机构设置</w:t>
      </w:r>
      <w:bookmarkEnd w:id="14"/>
      <w:bookmarkEnd w:id="15"/>
      <w:bookmarkEnd w:id="16"/>
      <w:bookmarkEnd w:id="17"/>
      <w:bookmarkEnd w:id="18"/>
    </w:p>
    <w:p w14:paraId="36A88F18">
      <w:pPr>
        <w:ind w:firstLine="640" w:firstLineChars="200"/>
        <w:rPr>
          <w:rFonts w:hint="eastAsia" w:ascii="仿宋_GB2312" w:hAnsi="ˎ̥" w:eastAsia="仿宋_GB2312" w:cs="Times New Roman"/>
          <w:color w:val="auto"/>
          <w:sz w:val="32"/>
          <w:szCs w:val="32"/>
          <w:highlight w:val="none"/>
        </w:rPr>
      </w:pPr>
      <w:r>
        <w:rPr>
          <w:rFonts w:hint="eastAsia" w:ascii="仿宋_GB2312" w:hAnsi="ˎ̥" w:eastAsia="仿宋_GB2312"/>
          <w:color w:val="auto"/>
          <w:sz w:val="32"/>
          <w:szCs w:val="32"/>
          <w:highlight w:val="none"/>
        </w:rPr>
        <w:t>纳入海口江东新区管理局</w:t>
      </w:r>
      <w:r>
        <w:rPr>
          <w:rFonts w:hint="eastAsia" w:ascii="仿宋_GB2312" w:hAnsi="ˎ̥" w:eastAsia="仿宋_GB2312"/>
          <w:color w:val="auto"/>
          <w:sz w:val="32"/>
          <w:szCs w:val="32"/>
          <w:highlight w:val="none"/>
          <w:lang w:eastAsia="zh-CN"/>
        </w:rPr>
        <w:t>202</w:t>
      </w:r>
      <w:r>
        <w:rPr>
          <w:rFonts w:hint="eastAsia" w:ascii="仿宋_GB2312" w:hAnsi="ˎ̥" w:eastAsia="仿宋_GB2312"/>
          <w:color w:val="auto"/>
          <w:sz w:val="32"/>
          <w:szCs w:val="32"/>
          <w:highlight w:val="none"/>
          <w:lang w:val="en-US" w:eastAsia="zh-CN"/>
        </w:rPr>
        <w:t>4</w:t>
      </w:r>
      <w:r>
        <w:rPr>
          <w:rFonts w:hint="eastAsia" w:ascii="仿宋_GB2312" w:hAnsi="ˎ̥" w:eastAsia="仿宋_GB2312"/>
          <w:color w:val="auto"/>
          <w:sz w:val="32"/>
          <w:szCs w:val="32"/>
          <w:highlight w:val="none"/>
          <w:lang w:eastAsia="zh-CN"/>
        </w:rPr>
        <w:t>年度</w:t>
      </w:r>
      <w:r>
        <w:rPr>
          <w:rFonts w:hint="eastAsia" w:ascii="仿宋_GB2312" w:hAnsi="ˎ̥" w:eastAsia="仿宋_GB2312"/>
          <w:color w:val="auto"/>
          <w:sz w:val="32"/>
          <w:szCs w:val="32"/>
          <w:highlight w:val="none"/>
        </w:rPr>
        <w:t>部门决算编制范围的预算单位为海口江东新区管理局本级，无二级预算单</w:t>
      </w:r>
      <w:r>
        <w:rPr>
          <w:rFonts w:hint="eastAsia" w:ascii="仿宋_GB2312" w:hAnsi="ˎ̥" w:eastAsia="仿宋_GB2312" w:cs="Times New Roman"/>
          <w:color w:val="auto"/>
          <w:sz w:val="32"/>
          <w:szCs w:val="32"/>
          <w:highlight w:val="none"/>
        </w:rPr>
        <w:t>位。</w:t>
      </w:r>
    </w:p>
    <w:p w14:paraId="0545183F">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s="Times New Roman"/>
          <w:color w:val="auto"/>
          <w:sz w:val="32"/>
          <w:szCs w:val="32"/>
          <w:highlight w:val="none"/>
        </w:rPr>
        <w:t>海口江东新区管理局内设</w:t>
      </w:r>
      <w:r>
        <w:rPr>
          <w:rFonts w:hint="eastAsia" w:ascii="仿宋_GB2312" w:hAnsi="ˎ̥" w:eastAsia="仿宋_GB2312" w:cs="Times New Roman"/>
          <w:color w:val="auto"/>
          <w:sz w:val="32"/>
          <w:szCs w:val="32"/>
          <w:highlight w:val="none"/>
          <w:lang w:val="en-US" w:eastAsia="zh-CN"/>
        </w:rPr>
        <w:t>7</w:t>
      </w:r>
      <w:r>
        <w:rPr>
          <w:rFonts w:hint="eastAsia" w:ascii="仿宋_GB2312" w:hAnsi="ˎ̥" w:eastAsia="仿宋_GB2312" w:cs="Times New Roman"/>
          <w:color w:val="auto"/>
          <w:sz w:val="32"/>
          <w:szCs w:val="32"/>
          <w:highlight w:val="none"/>
        </w:rPr>
        <w:t>个部门，分别是</w:t>
      </w:r>
      <w:r>
        <w:rPr>
          <w:rFonts w:hint="eastAsia" w:ascii="仿宋_GB2312" w:hAnsi="ˎ̥" w:eastAsia="仿宋_GB2312" w:cs="Times New Roman"/>
          <w:color w:val="auto"/>
          <w:sz w:val="32"/>
          <w:szCs w:val="32"/>
          <w:highlight w:val="none"/>
          <w:lang w:val="en-US" w:eastAsia="zh-CN"/>
        </w:rPr>
        <w:t>综合管理</w:t>
      </w:r>
      <w:r>
        <w:rPr>
          <w:rFonts w:hint="eastAsia" w:ascii="仿宋_GB2312" w:hAnsi="ˎ̥" w:eastAsia="仿宋_GB2312" w:cs="Times New Roman"/>
          <w:color w:val="auto"/>
          <w:sz w:val="32"/>
          <w:szCs w:val="32"/>
          <w:highlight w:val="none"/>
        </w:rPr>
        <w:t>部、</w:t>
      </w:r>
      <w:r>
        <w:rPr>
          <w:rFonts w:hint="eastAsia" w:ascii="仿宋_GB2312" w:hAnsi="ˎ̥" w:eastAsia="仿宋_GB2312" w:cs="Times New Roman"/>
          <w:color w:val="auto"/>
          <w:sz w:val="32"/>
          <w:szCs w:val="32"/>
          <w:highlight w:val="none"/>
          <w:lang w:val="en-US" w:eastAsia="zh-CN"/>
        </w:rPr>
        <w:t>战略发展</w:t>
      </w:r>
      <w:r>
        <w:rPr>
          <w:rFonts w:hint="eastAsia" w:ascii="仿宋_GB2312" w:hAnsi="ˎ̥" w:eastAsia="仿宋_GB2312" w:cs="Times New Roman"/>
          <w:color w:val="auto"/>
          <w:sz w:val="32"/>
          <w:szCs w:val="32"/>
          <w:highlight w:val="none"/>
        </w:rPr>
        <w:t>部、</w:t>
      </w:r>
      <w:r>
        <w:rPr>
          <w:rFonts w:hint="eastAsia" w:ascii="仿宋_GB2312" w:hAnsi="ˎ̥" w:eastAsia="仿宋_GB2312" w:cs="Times New Roman"/>
          <w:color w:val="auto"/>
          <w:sz w:val="32"/>
          <w:szCs w:val="32"/>
          <w:highlight w:val="none"/>
          <w:lang w:val="en-US" w:eastAsia="zh-CN"/>
        </w:rPr>
        <w:t>临空经济部、</w:t>
      </w:r>
      <w:r>
        <w:rPr>
          <w:rFonts w:hint="eastAsia" w:ascii="仿宋_GB2312" w:hAnsi="ˎ̥" w:eastAsia="仿宋_GB2312" w:cs="Times New Roman"/>
          <w:color w:val="auto"/>
          <w:sz w:val="32"/>
          <w:szCs w:val="32"/>
          <w:highlight w:val="none"/>
        </w:rPr>
        <w:t>规划统筹部、建设统筹部、</w:t>
      </w:r>
      <w:r>
        <w:rPr>
          <w:rFonts w:hint="eastAsia" w:ascii="仿宋_GB2312" w:hAnsi="ˎ̥" w:eastAsia="仿宋_GB2312" w:cs="Times New Roman"/>
          <w:color w:val="auto"/>
          <w:sz w:val="32"/>
          <w:szCs w:val="32"/>
          <w:highlight w:val="none"/>
          <w:lang w:val="en-US" w:eastAsia="zh-CN"/>
        </w:rPr>
        <w:t>公共事业部</w:t>
      </w:r>
      <w:r>
        <w:rPr>
          <w:rFonts w:hint="eastAsia" w:ascii="仿宋_GB2312" w:hAnsi="ˎ̥" w:eastAsia="仿宋_GB2312" w:cs="Times New Roman"/>
          <w:color w:val="auto"/>
          <w:sz w:val="32"/>
          <w:szCs w:val="32"/>
          <w:highlight w:val="none"/>
        </w:rPr>
        <w:t>、</w:t>
      </w:r>
      <w:r>
        <w:rPr>
          <w:rFonts w:hint="eastAsia" w:ascii="仿宋_GB2312" w:hAnsi="ˎ̥" w:eastAsia="仿宋_GB2312" w:cs="Times New Roman"/>
          <w:color w:val="auto"/>
          <w:sz w:val="32"/>
          <w:szCs w:val="32"/>
          <w:highlight w:val="none"/>
          <w:lang w:val="en-US" w:eastAsia="zh-CN"/>
        </w:rPr>
        <w:t>营商环境部</w:t>
      </w:r>
      <w:r>
        <w:rPr>
          <w:rFonts w:hint="eastAsia" w:ascii="仿宋_GB2312" w:hAnsi="ˎ̥" w:eastAsia="仿宋_GB2312" w:cs="Times New Roman"/>
          <w:color w:val="auto"/>
          <w:sz w:val="32"/>
          <w:szCs w:val="32"/>
          <w:highlight w:val="none"/>
        </w:rPr>
        <w:t>。</w:t>
      </w:r>
    </w:p>
    <w:p w14:paraId="149848AF">
      <w:pPr>
        <w:spacing w:line="578" w:lineRule="exact"/>
        <w:jc w:val="center"/>
        <w:rPr>
          <w:rFonts w:hint="eastAsia" w:ascii="黑体" w:hAnsi="ˎ̥" w:eastAsia="黑体"/>
          <w:color w:val="auto"/>
          <w:sz w:val="32"/>
          <w:szCs w:val="32"/>
        </w:rPr>
      </w:pPr>
      <w:bookmarkStart w:id="19" w:name="_Toc30690_WPSOffice_Level1"/>
      <w:bookmarkStart w:id="20" w:name="_Toc30451_WPSOffice_Level1"/>
      <w:bookmarkStart w:id="21" w:name="_Toc15521_WPSOffice_Level1"/>
      <w:bookmarkStart w:id="22" w:name="_Toc8164_WPSOffice_Level1"/>
      <w:bookmarkStart w:id="23" w:name="_Toc6234_WPSOffice_Level1"/>
      <w:bookmarkStart w:id="24" w:name="_Toc28253_WPSOffice_Level1"/>
      <w:bookmarkStart w:id="25" w:name="_Toc11518_WPSOffice_Level2"/>
      <w:bookmarkStart w:id="26" w:name="_Toc6211_WPSOffice_Level2"/>
      <w:bookmarkStart w:id="27" w:name="_Toc32695_WPSOffice_Level2"/>
      <w:bookmarkStart w:id="28" w:name="_Toc8867_WPSOffice_Level2"/>
      <w:bookmarkStart w:id="29" w:name="_Toc4029_WPSOffice_Level2"/>
      <w:bookmarkStart w:id="30" w:name="_Toc32472_WPSOffice_Level2"/>
    </w:p>
    <w:p w14:paraId="5ABA64D5">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color w:val="auto"/>
          <w:sz w:val="32"/>
          <w:szCs w:val="32"/>
        </w:rPr>
      </w:pPr>
    </w:p>
    <w:p w14:paraId="4609FEC3">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color w:val="auto"/>
          <w:sz w:val="32"/>
          <w:szCs w:val="32"/>
        </w:rPr>
      </w:pPr>
      <w:bookmarkStart w:id="31" w:name="_Toc14349_WPSOffice_Level2"/>
      <w:bookmarkStart w:id="32" w:name="_Toc23139_WPSOffice_Level2"/>
      <w:bookmarkStart w:id="33" w:name="_Toc28622_WPSOffice_Level2"/>
      <w:bookmarkStart w:id="34" w:name="_Toc30334_WPSOffice_Level2"/>
      <w:bookmarkStart w:id="35" w:name="_Toc25608_WPSOffice_Level2"/>
      <w:bookmarkStart w:id="36" w:name="_Toc26621_WPSOffice_Level2"/>
      <w:r>
        <w:rPr>
          <w:rFonts w:hint="eastAsia" w:ascii="黑体" w:hAnsi="黑体" w:eastAsia="黑体" w:cs="黑体"/>
          <w:color w:val="auto"/>
          <w:sz w:val="32"/>
          <w:szCs w:val="32"/>
        </w:rPr>
        <w:t>二、收入决算公开表</w:t>
      </w:r>
      <w:bookmarkEnd w:id="31"/>
      <w:bookmarkEnd w:id="32"/>
      <w:bookmarkEnd w:id="33"/>
      <w:bookmarkEnd w:id="34"/>
      <w:bookmarkEnd w:id="35"/>
      <w:bookmarkEnd w:id="36"/>
      <w:bookmarkStart w:id="37" w:name="_Toc3262_WPSOffice_Level2"/>
      <w:bookmarkStart w:id="38" w:name="_Toc14658_WPSOffice_Level2"/>
      <w:bookmarkStart w:id="39" w:name="_Toc17858_WPSOffice_Level2"/>
      <w:bookmarkStart w:id="40" w:name="_Toc17626_WPSOffice_Level2"/>
      <w:bookmarkStart w:id="41" w:name="_Toc5489_WPSOffice_Level2"/>
      <w:bookmarkStart w:id="42" w:name="_Toc13854_WPSOffice_Level2"/>
    </w:p>
    <w:p w14:paraId="2D43FEAF">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7"/>
      <w:bookmarkEnd w:id="38"/>
      <w:bookmarkEnd w:id="39"/>
      <w:bookmarkEnd w:id="40"/>
      <w:bookmarkEnd w:id="41"/>
      <w:bookmarkEnd w:id="42"/>
      <w:bookmarkStart w:id="43" w:name="_Toc23591_WPSOffice_Level2"/>
      <w:bookmarkStart w:id="44" w:name="_Toc4265_WPSOffice_Level2"/>
      <w:bookmarkStart w:id="45" w:name="_Toc23493_WPSOffice_Level2"/>
      <w:bookmarkStart w:id="46" w:name="_Toc13701_WPSOffice_Level2"/>
      <w:bookmarkStart w:id="47" w:name="_Toc21415_WPSOffice_Level2"/>
      <w:bookmarkStart w:id="48" w:name="_Toc7988_WPSOffice_Level2"/>
    </w:p>
    <w:p w14:paraId="466CE0B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color w:val="auto"/>
          <w:sz w:val="32"/>
          <w:szCs w:val="32"/>
        </w:rPr>
      </w:pPr>
      <w:bookmarkStart w:id="49" w:name="_Toc23829_WPSOffice_Level2"/>
      <w:bookmarkStart w:id="50" w:name="_Toc7879_WPSOffice_Level2"/>
      <w:bookmarkStart w:id="51" w:name="_Toc22783_WPSOffice_Level2"/>
      <w:bookmarkStart w:id="52" w:name="_Toc25166_WPSOffice_Level2"/>
      <w:bookmarkStart w:id="53" w:name="_Toc13516_WPSOffice_Level2"/>
      <w:bookmarkStart w:id="54" w:name="_Toc2158_WPSOffice_Level2"/>
      <w:r>
        <w:rPr>
          <w:rFonts w:hint="eastAsia" w:ascii="黑体" w:hAnsi="黑体" w:eastAsia="黑体" w:cs="黑体"/>
          <w:color w:val="auto"/>
          <w:sz w:val="32"/>
          <w:szCs w:val="32"/>
        </w:rPr>
        <w:t>五、一般公共预算财政拨款收入支出决算</w:t>
      </w:r>
      <w:bookmarkEnd w:id="49"/>
      <w:bookmarkEnd w:id="50"/>
      <w:bookmarkEnd w:id="51"/>
      <w:bookmarkEnd w:id="52"/>
      <w:r>
        <w:rPr>
          <w:rFonts w:hint="eastAsia" w:ascii="黑体" w:hAnsi="黑体" w:eastAsia="黑体" w:cs="黑体"/>
          <w:color w:val="auto"/>
          <w:sz w:val="32"/>
          <w:szCs w:val="32"/>
        </w:rPr>
        <w:t>公开表</w:t>
      </w:r>
      <w:bookmarkEnd w:id="53"/>
      <w:bookmarkEnd w:id="54"/>
      <w:bookmarkStart w:id="55" w:name="_Toc5343_WPSOffice_Level2"/>
      <w:bookmarkStart w:id="56" w:name="_Toc8373_WPSOffice_Level2"/>
      <w:bookmarkStart w:id="57" w:name="_Toc2632_WPSOffice_Level2"/>
      <w:bookmarkStart w:id="58" w:name="_Toc17833_WPSOffice_Level2"/>
      <w:bookmarkStart w:id="59" w:name="_Toc25362_WPSOffice_Level2"/>
      <w:bookmarkStart w:id="60" w:name="_Toc17283_WPSOffice_Level2"/>
    </w:p>
    <w:p w14:paraId="163493D2">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rPr>
        <w:t>公开表</w:t>
      </w:r>
    </w:p>
    <w:p w14:paraId="11250B0D">
      <w:pPr>
        <w:spacing w:line="578" w:lineRule="exact"/>
        <w:ind w:left="1118" w:leftChars="304" w:hanging="480" w:hangingChars="150"/>
        <w:rPr>
          <w:rFonts w:hint="eastAsia" w:ascii="黑体" w:hAnsi="黑体" w:eastAsia="黑体" w:cs="黑体"/>
          <w:color w:val="auto"/>
          <w:sz w:val="32"/>
          <w:szCs w:val="32"/>
        </w:rPr>
      </w:pPr>
      <w:bookmarkStart w:id="61" w:name="_Toc6020_WPSOffice_Level2"/>
      <w:bookmarkStart w:id="62" w:name="_Toc13345_WPSOffice_Level2"/>
      <w:bookmarkStart w:id="63" w:name="_Toc21310_WPSOffice_Level2"/>
      <w:bookmarkStart w:id="64" w:name="_Toc11799_WPSOffice_Level2"/>
      <w:bookmarkStart w:id="65" w:name="_Toc1533_WPSOffice_Level2"/>
      <w:bookmarkStart w:id="66" w:name="_Toc5594_WPSOffice_Level2"/>
      <w:r>
        <w:rPr>
          <w:rFonts w:hint="eastAsia" w:ascii="黑体" w:hAnsi="黑体" w:eastAsia="黑体" w:cs="黑体"/>
          <w:color w:val="auto"/>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rPr>
        <w:t>公开表</w:t>
      </w:r>
    </w:p>
    <w:p w14:paraId="33B6C1DC">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14:paraId="6225979D">
      <w:pPr>
        <w:spacing w:line="578" w:lineRule="exact"/>
        <w:ind w:firstLine="640"/>
        <w:rPr>
          <w:rFonts w:hint="eastAsia" w:ascii="黑体" w:hAnsi="黑体" w:eastAsia="黑体" w:cs="黑体"/>
          <w:color w:val="auto"/>
          <w:sz w:val="32"/>
          <w:szCs w:val="32"/>
        </w:rPr>
      </w:pPr>
      <w:bookmarkStart w:id="67" w:name="_Toc29886_WPSOffice_Level2"/>
      <w:bookmarkStart w:id="68" w:name="_Toc19961_WPSOffice_Level2"/>
      <w:bookmarkStart w:id="69" w:name="_Toc1820_WPSOffice_Level2"/>
      <w:bookmarkStart w:id="70" w:name="_Toc9377_WPSOffice_Level2"/>
      <w:r>
        <w:rPr>
          <w:rFonts w:hint="eastAsia" w:ascii="黑体" w:hAnsi="黑体" w:eastAsia="黑体" w:cs="黑体"/>
          <w:color w:val="auto"/>
          <w:sz w:val="32"/>
          <w:szCs w:val="32"/>
        </w:rPr>
        <w:t>九、财政拨款“三公”经费支出决算</w:t>
      </w:r>
      <w:bookmarkEnd w:id="67"/>
      <w:bookmarkEnd w:id="68"/>
      <w:bookmarkEnd w:id="69"/>
      <w:bookmarkEnd w:id="70"/>
      <w:r>
        <w:rPr>
          <w:rFonts w:hint="eastAsia" w:ascii="黑体" w:hAnsi="黑体" w:eastAsia="黑体" w:cs="黑体"/>
          <w:color w:val="auto"/>
          <w:sz w:val="32"/>
          <w:szCs w:val="32"/>
        </w:rPr>
        <w:t>公开表</w:t>
      </w:r>
    </w:p>
    <w:p w14:paraId="752E8721">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14:paraId="5B482E07">
      <w:pPr>
        <w:spacing w:line="578" w:lineRule="exact"/>
        <w:rPr>
          <w:rFonts w:hint="eastAsia" w:ascii="黑体" w:hAnsi="黑体" w:eastAsia="黑体" w:cs="黑体"/>
          <w:color w:val="auto"/>
          <w:sz w:val="32"/>
          <w:szCs w:val="32"/>
        </w:rPr>
      </w:pPr>
    </w:p>
    <w:p w14:paraId="31BF6332">
      <w:pPr>
        <w:spacing w:line="578" w:lineRule="exact"/>
        <w:jc w:val="center"/>
        <w:rPr>
          <w:rFonts w:hint="eastAsia" w:ascii="黑体" w:hAnsi="ˎ̥" w:eastAsia="黑体"/>
          <w:color w:val="auto"/>
          <w:sz w:val="32"/>
          <w:szCs w:val="32"/>
        </w:rPr>
      </w:pPr>
      <w:bookmarkStart w:id="71" w:name="_Toc16686_WPSOffice_Level1"/>
      <w:bookmarkStart w:id="72" w:name="_Toc28629_WPSOffice_Level1"/>
      <w:bookmarkStart w:id="73" w:name="_Toc29683_WPSOffice_Level1"/>
      <w:bookmarkStart w:id="74" w:name="_Toc31264_WPSOffice_Level1"/>
      <w:bookmarkStart w:id="75" w:name="_Toc4402_WPSOffice_Level1"/>
      <w:bookmarkStart w:id="76" w:name="_Toc27590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1"/>
      <w:bookmarkEnd w:id="72"/>
      <w:bookmarkEnd w:id="73"/>
      <w:bookmarkEnd w:id="74"/>
      <w:bookmarkEnd w:id="75"/>
      <w:bookmarkEnd w:id="76"/>
    </w:p>
    <w:p w14:paraId="0108672B">
      <w:pPr>
        <w:spacing w:line="578" w:lineRule="exact"/>
        <w:jc w:val="center"/>
        <w:rPr>
          <w:rFonts w:hint="eastAsia" w:ascii="黑体" w:hAnsi="ˎ̥" w:eastAsia="黑体"/>
          <w:color w:val="auto"/>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ˎ̥" w:eastAsia="仿宋_GB2312"/>
          <w:color w:val="auto"/>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1,196,400.46</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1,196,400.46</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Style w:val="19"/>
          <w:rFonts w:hint="eastAsia" w:ascii="仿宋_GB2312" w:hAnsi="仿宋_GB2312" w:eastAsia="仿宋_GB2312" w:cs="仿宋_GB2312"/>
          <w:b w:val="0"/>
          <w:bCs/>
          <w:i w:val="0"/>
          <w:caps w:val="0"/>
          <w:color w:val="auto"/>
          <w:spacing w:val="0"/>
          <w:w w:val="100"/>
          <w:kern w:val="2"/>
          <w:sz w:val="32"/>
          <w:szCs w:val="32"/>
          <w:lang w:val="en-US" w:eastAsia="zh-CN" w:bidi="ar-SA"/>
        </w:rPr>
        <w:t>290,666.55</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32.1</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是园区</w:t>
      </w:r>
      <w:r>
        <w:rPr>
          <w:rFonts w:hint="eastAsia" w:ascii="仿宋_GB2312" w:hAnsi="ˎ̥" w:eastAsia="仿宋_GB2312"/>
          <w:color w:val="auto"/>
          <w:sz w:val="32"/>
          <w:szCs w:val="32"/>
        </w:rPr>
        <w:t>政府投资项目建设</w:t>
      </w:r>
      <w:r>
        <w:rPr>
          <w:rFonts w:hint="eastAsia" w:ascii="仿宋_GB2312" w:hAnsi="ˎ̥" w:eastAsia="仿宋_GB2312"/>
          <w:color w:val="auto"/>
          <w:sz w:val="32"/>
          <w:szCs w:val="32"/>
          <w:lang w:val="en-US" w:eastAsia="zh-CN"/>
        </w:rPr>
        <w:t>投入加大</w:t>
      </w:r>
      <w:r>
        <w:rPr>
          <w:rFonts w:hint="eastAsia" w:ascii="仿宋_GB2312" w:hAnsi="ˎ̥" w:eastAsia="仿宋_GB2312"/>
          <w:color w:val="auto"/>
          <w:sz w:val="32"/>
          <w:szCs w:val="32"/>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1,195,273.89</w:t>
      </w:r>
      <w:r>
        <w:rPr>
          <w:rFonts w:hint="eastAsia" w:ascii="仿宋_GB2312" w:hAnsi="ˎ̥" w:eastAsia="仿宋_GB2312"/>
          <w:color w:val="auto"/>
          <w:sz w:val="32"/>
          <w:szCs w:val="32"/>
        </w:rPr>
        <w:t>万元。</w:t>
      </w:r>
    </w:p>
    <w:p w14:paraId="3AB6C104">
      <w:pPr>
        <w:spacing w:line="578" w:lineRule="exact"/>
        <w:ind w:firstLine="640" w:firstLineChars="200"/>
        <w:jc w:val="both"/>
        <w:rPr>
          <w:rFonts w:ascii="仿宋_GB2312" w:hAnsi="ˎ̥" w:eastAsia="仿宋_GB2312"/>
          <w:color w:val="auto"/>
          <w:sz w:val="32"/>
          <w:szCs w:val="32"/>
        </w:rPr>
      </w:pPr>
      <w:r>
        <w:rPr>
          <w:rFonts w:hint="eastAsia" w:ascii="仿宋_GB2312" w:hAnsi="ˎ̥" w:eastAsia="仿宋_GB2312"/>
          <w:color w:val="auto"/>
          <w:sz w:val="32"/>
          <w:szCs w:val="32"/>
        </w:rPr>
        <w:t>使用非财政拨款结余</w:t>
      </w:r>
      <w:bookmarkStart w:id="119" w:name="_GoBack"/>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元</w:t>
      </w:r>
      <w:bookmarkEnd w:id="119"/>
      <w:r>
        <w:rPr>
          <w:rFonts w:hint="eastAsia" w:ascii="仿宋_GB2312" w:hAnsi="ˎ̥" w:eastAsia="仿宋_GB2312"/>
          <w:color w:val="auto"/>
          <w:sz w:val="32"/>
          <w:szCs w:val="32"/>
        </w:rPr>
        <w:t>，</w:t>
      </w:r>
      <w:r>
        <w:rPr>
          <w:rFonts w:hint="eastAsia" w:ascii="仿宋_GB2312" w:hAnsi="ˎ̥" w:eastAsia="仿宋_GB2312"/>
          <w:color w:val="auto"/>
          <w:sz w:val="32"/>
          <w:szCs w:val="32"/>
          <w:highlight w:val="none"/>
          <w:lang w:val="en-US" w:eastAsia="zh-CN"/>
        </w:rPr>
        <w:t>与2023年度决算数持平</w:t>
      </w:r>
      <w:r>
        <w:rPr>
          <w:rFonts w:hint="eastAsia" w:ascii="仿宋_GB2312" w:hAnsi="ˎ̥" w:eastAsia="仿宋_GB2312"/>
          <w:color w:val="auto"/>
          <w:sz w:val="32"/>
          <w:szCs w:val="32"/>
          <w:highlight w:val="none"/>
        </w:rPr>
        <w:t>。</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1,126.57</w:t>
      </w:r>
      <w:r>
        <w:rPr>
          <w:rFonts w:hint="eastAsia" w:ascii="仿宋_GB2312" w:hAnsi="ˎ̥" w:eastAsia="仿宋_GB2312"/>
          <w:color w:val="auto"/>
          <w:sz w:val="32"/>
          <w:szCs w:val="32"/>
        </w:rPr>
        <w:t>万元，</w:t>
      </w:r>
      <w:r>
        <w:rPr>
          <w:rStyle w:val="19"/>
          <w:rFonts w:hint="eastAsia" w:ascii="仿宋_GB2312" w:hAnsi="仿宋_GB2312" w:eastAsia="仿宋_GB2312" w:cs="仿宋_GB2312"/>
          <w:b w:val="0"/>
          <w:bCs/>
          <w:i w:val="0"/>
          <w:caps w:val="0"/>
          <w:color w:val="auto"/>
          <w:spacing w:val="0"/>
          <w:w w:val="100"/>
          <w:kern w:val="2"/>
          <w:sz w:val="32"/>
          <w:szCs w:val="32"/>
          <w:lang w:val="en-US" w:eastAsia="zh-CN" w:bidi="ar-SA"/>
        </w:rPr>
        <w:t>主要是2023年政府投资项目财政拨款未支出资金和实有资金账户资金结转</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6,645.4</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85.5</w:t>
      </w:r>
      <w:r>
        <w:rPr>
          <w:rFonts w:hint="eastAsia" w:ascii="仿宋_GB2312" w:hAnsi="ˎ̥" w:eastAsia="仿宋_GB2312"/>
          <w:color w:val="auto"/>
          <w:sz w:val="32"/>
          <w:szCs w:val="32"/>
        </w:rPr>
        <w:t>%，主要原因是</w:t>
      </w:r>
      <w:r>
        <w:rPr>
          <w:rFonts w:hint="eastAsia" w:ascii="仿宋_GB2312" w:hAnsi="ˎ̥" w:eastAsia="仿宋_GB2312" w:cs="Times New Roman"/>
          <w:color w:val="auto"/>
          <w:sz w:val="32"/>
          <w:szCs w:val="32"/>
          <w:highlight w:val="none"/>
          <w:lang w:val="en-US" w:eastAsia="zh-CN"/>
        </w:rPr>
        <w:t>2023年末政府投资项目未支出资金较2022年末减少</w:t>
      </w:r>
      <w:r>
        <w:rPr>
          <w:rFonts w:hint="eastAsia" w:ascii="仿宋_GB2312" w:hAnsi="ˎ̥" w:eastAsia="仿宋_GB2312"/>
          <w:color w:val="auto"/>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1,196,392.81</w:t>
      </w:r>
      <w:r>
        <w:rPr>
          <w:rFonts w:hint="eastAsia" w:ascii="仿宋_GB2312" w:hAnsi="ˎ̥" w:eastAsia="仿宋_GB2312"/>
          <w:color w:val="auto"/>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元，</w:t>
      </w:r>
      <w:r>
        <w:rPr>
          <w:rFonts w:hint="eastAsia" w:ascii="仿宋_GB2312" w:hAnsi="ˎ̥" w:eastAsia="仿宋_GB2312"/>
          <w:color w:val="auto"/>
          <w:sz w:val="32"/>
          <w:szCs w:val="32"/>
          <w:highlight w:val="none"/>
          <w:lang w:val="en-US" w:eastAsia="zh-CN"/>
        </w:rPr>
        <w:t>与2023年度决算数持平</w:t>
      </w:r>
      <w:r>
        <w:rPr>
          <w:rFonts w:hint="eastAsia" w:ascii="仿宋_GB2312" w:hAnsi="ˎ̥" w:eastAsia="仿宋_GB2312"/>
          <w:color w:val="auto"/>
          <w:sz w:val="32"/>
          <w:szCs w:val="32"/>
        </w:rPr>
        <w:t>。</w:t>
      </w:r>
    </w:p>
    <w:p w14:paraId="5ABFB0D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Fonts w:hint="eastAsia" w:ascii="仿宋_GB2312" w:hAnsi="ˎ̥" w:eastAsia="仿宋_GB2312"/>
          <w:color w:val="auto"/>
          <w:sz w:val="32"/>
          <w:szCs w:val="32"/>
          <w:highlight w:val="none"/>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7.65</w:t>
      </w:r>
      <w:r>
        <w:rPr>
          <w:rFonts w:hint="eastAsia" w:ascii="仿宋_GB2312" w:hAnsi="ˎ̥" w:eastAsia="仿宋_GB2312"/>
          <w:color w:val="auto"/>
          <w:sz w:val="32"/>
          <w:szCs w:val="32"/>
        </w:rPr>
        <w:t>万元，</w:t>
      </w:r>
      <w:r>
        <w:rPr>
          <w:rStyle w:val="19"/>
          <w:rFonts w:hint="eastAsia" w:ascii="仿宋_GB2312" w:hAnsi="仿宋_GB2312" w:eastAsia="仿宋_GB2312" w:cs="仿宋_GB2312"/>
          <w:b w:val="0"/>
          <w:bCs/>
          <w:i w:val="0"/>
          <w:caps w:val="0"/>
          <w:color w:val="auto"/>
          <w:spacing w:val="0"/>
          <w:w w:val="100"/>
          <w:kern w:val="2"/>
          <w:sz w:val="32"/>
          <w:szCs w:val="32"/>
          <w:lang w:val="en-US" w:eastAsia="zh-CN" w:bidi="ar-SA"/>
        </w:rPr>
        <w:t>主要为实有资金账户资金结转</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1,122.44</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99.3</w:t>
      </w:r>
      <w:r>
        <w:rPr>
          <w:rFonts w:hint="eastAsia" w:ascii="仿宋_GB2312" w:hAnsi="ˎ̥" w:eastAsia="仿宋_GB2312"/>
          <w:color w:val="auto"/>
          <w:sz w:val="32"/>
          <w:szCs w:val="32"/>
        </w:rPr>
        <w:t>%，主要原因是</w:t>
      </w:r>
      <w:r>
        <w:rPr>
          <w:rFonts w:hint="eastAsia" w:ascii="仿宋_GB2312" w:hAnsi="ˎ̥" w:eastAsia="仿宋_GB2312"/>
          <w:color w:val="auto"/>
          <w:sz w:val="32"/>
          <w:szCs w:val="32"/>
          <w:highlight w:val="none"/>
          <w:lang w:val="en-US" w:eastAsia="zh-CN"/>
        </w:rPr>
        <w:t>根据市财政安排，部分跨年度项目资金于2023年底退款至实有资金账户，因年底封账未及时支出，款项已于2024年年初拨付</w:t>
      </w:r>
      <w:r>
        <w:rPr>
          <w:rFonts w:hint="eastAsia" w:ascii="仿宋_GB2312" w:hAnsi="ˎ̥" w:eastAsia="仿宋_GB2312"/>
          <w:color w:val="auto"/>
          <w:sz w:val="32"/>
          <w:szCs w:val="32"/>
          <w:highlight w:val="none"/>
        </w:rPr>
        <w:t>。</w:t>
      </w:r>
    </w:p>
    <w:p w14:paraId="69477D9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baseline"/>
        <w:rPr>
          <w:rFonts w:hint="eastAsia" w:ascii="仿宋_GB2312" w:hAnsi="ˎ̥" w:eastAsia="仿宋_GB2312"/>
          <w:color w:val="auto"/>
          <w:sz w:val="32"/>
          <w:szCs w:val="32"/>
          <w:highlight w:val="none"/>
        </w:rPr>
      </w:pPr>
    </w:p>
    <w:p w14:paraId="3B0207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1,195,273.89</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1,195,270.59</w:t>
      </w:r>
      <w:r>
        <w:rPr>
          <w:rFonts w:hint="eastAsia" w:ascii="仿宋_GB2312" w:hAnsi="ˎ̥" w:eastAsia="仿宋_GB2312"/>
          <w:color w:val="auto"/>
          <w:sz w:val="32"/>
          <w:szCs w:val="32"/>
        </w:rPr>
        <w:t>万元，占</w:t>
      </w:r>
      <w:r>
        <w:rPr>
          <w:rStyle w:val="1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99.9997</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3.3</w:t>
      </w:r>
      <w:r>
        <w:rPr>
          <w:rFonts w:hint="eastAsia" w:ascii="仿宋_GB2312" w:hAnsi="ˎ̥" w:eastAsia="仿宋_GB2312"/>
          <w:color w:val="auto"/>
          <w:sz w:val="32"/>
          <w:szCs w:val="32"/>
        </w:rPr>
        <w:t>万元，占</w:t>
      </w:r>
      <w:r>
        <w:rPr>
          <w:rFonts w:hint="eastAsia" w:ascii="仿宋_GB2312" w:hAnsi="ˎ̥" w:eastAsia="仿宋_GB2312"/>
          <w:color w:val="auto"/>
          <w:sz w:val="32"/>
          <w:szCs w:val="32"/>
          <w:highlight w:val="none"/>
          <w:lang w:val="en-US" w:eastAsia="zh-CN"/>
        </w:rPr>
        <w:t>0.0003</w:t>
      </w:r>
      <w:r>
        <w:rPr>
          <w:rFonts w:hint="eastAsia" w:ascii="仿宋_GB2312" w:hAnsi="ˎ̥" w:eastAsia="仿宋_GB2312"/>
          <w:color w:val="auto"/>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1,196,392.81</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0.83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0.00007</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1,196,391.98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99.99993</w:t>
      </w:r>
      <w:r>
        <w:rPr>
          <w:rFonts w:hint="eastAsia" w:ascii="仿宋_GB2312" w:hAnsi="ˎ̥" w:eastAsia="仿宋_GB2312"/>
          <w:color w:val="auto"/>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17DB527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1,195,270.59</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1,196,392.81</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年度相比，财政拨款收入增加</w:t>
      </w:r>
      <w:r>
        <w:rPr>
          <w:rFonts w:hint="eastAsia" w:ascii="仿宋_GB2312" w:hAnsi="ˎ̥" w:eastAsia="仿宋_GB2312"/>
          <w:color w:val="auto"/>
          <w:sz w:val="32"/>
          <w:szCs w:val="32"/>
          <w:lang w:val="en-US" w:eastAsia="zh-CN"/>
        </w:rPr>
        <w:t>297,312.18</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33.1</w:t>
      </w:r>
      <w:r>
        <w:rPr>
          <w:rFonts w:hint="eastAsia" w:ascii="仿宋_GB2312" w:hAnsi="ˎ̥" w:eastAsia="仿宋_GB2312"/>
          <w:color w:val="auto"/>
          <w:sz w:val="32"/>
          <w:szCs w:val="32"/>
        </w:rPr>
        <w:t>%，</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val="en-US" w:eastAsia="zh-CN"/>
        </w:rPr>
        <w:t>是政府投资项目财政拨款收入的增加</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291,789</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32.3</w:t>
      </w:r>
      <w:r>
        <w:rPr>
          <w:rFonts w:hint="eastAsia" w:ascii="仿宋_GB2312" w:hAnsi="ˎ̥" w:eastAsia="仿宋_GB2312"/>
          <w:color w:val="auto"/>
          <w:sz w:val="32"/>
          <w:szCs w:val="32"/>
        </w:rPr>
        <w:t>%，主要原因是政府投资项目财政拨款</w:t>
      </w:r>
      <w:r>
        <w:rPr>
          <w:rFonts w:hint="eastAsia" w:ascii="仿宋_GB2312" w:hAnsi="ˎ̥" w:eastAsia="仿宋_GB2312"/>
          <w:color w:val="auto"/>
          <w:sz w:val="32"/>
          <w:szCs w:val="32"/>
          <w:lang w:val="en-US" w:eastAsia="zh-CN"/>
        </w:rPr>
        <w:t>支出</w:t>
      </w:r>
      <w:r>
        <w:rPr>
          <w:rFonts w:hint="eastAsia" w:ascii="仿宋_GB2312" w:hAnsi="ˎ̥" w:eastAsia="仿宋_GB2312"/>
          <w:color w:val="auto"/>
          <w:sz w:val="32"/>
          <w:szCs w:val="32"/>
        </w:rPr>
        <w:t>的增加。</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1,122.21</w:t>
      </w:r>
      <w:r>
        <w:rPr>
          <w:rFonts w:hint="eastAsia" w:ascii="仿宋_GB2312" w:hAnsi="ˎ̥" w:eastAsia="仿宋_GB2312"/>
          <w:color w:val="auto"/>
          <w:sz w:val="32"/>
          <w:szCs w:val="32"/>
        </w:rPr>
        <w:t>万元，</w:t>
      </w:r>
      <w:r>
        <w:rPr>
          <w:rStyle w:val="19"/>
          <w:rFonts w:hint="eastAsia" w:ascii="仿宋_GB2312" w:hAnsi="仿宋_GB2312" w:eastAsia="仿宋_GB2312" w:cs="仿宋_GB2312"/>
          <w:b w:val="0"/>
          <w:bCs/>
          <w:i w:val="0"/>
          <w:caps w:val="0"/>
          <w:color w:val="auto"/>
          <w:spacing w:val="0"/>
          <w:w w:val="100"/>
          <w:kern w:val="2"/>
          <w:sz w:val="32"/>
          <w:szCs w:val="32"/>
          <w:lang w:val="en-US" w:eastAsia="zh-CN" w:bidi="ar-SA"/>
        </w:rPr>
        <w:t>主要是2023年政府投资项目财政拨款未支出资金结转</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6,645.41</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85.6</w:t>
      </w:r>
      <w:r>
        <w:rPr>
          <w:rFonts w:hint="eastAsia" w:ascii="仿宋_GB2312" w:hAnsi="ˎ̥" w:eastAsia="仿宋_GB2312"/>
          <w:color w:val="auto"/>
          <w:sz w:val="32"/>
          <w:szCs w:val="32"/>
        </w:rPr>
        <w:t>%，主要原因是</w:t>
      </w:r>
      <w:r>
        <w:rPr>
          <w:rFonts w:hint="eastAsia" w:ascii="仿宋_GB2312" w:hAnsi="ˎ̥" w:eastAsia="仿宋_GB2312" w:cs="Times New Roman"/>
          <w:color w:val="auto"/>
          <w:sz w:val="32"/>
          <w:szCs w:val="32"/>
          <w:highlight w:val="none"/>
          <w:lang w:val="en-US" w:eastAsia="zh-CN"/>
        </w:rPr>
        <w:t>2022年末存在较多政府投资项目未支出部分结转</w:t>
      </w:r>
      <w:r>
        <w:rPr>
          <w:rFonts w:hint="eastAsia" w:ascii="仿宋_GB2312" w:hAnsi="ˎ̥" w:eastAsia="仿宋_GB2312"/>
          <w:color w:val="auto"/>
          <w:sz w:val="32"/>
          <w:szCs w:val="32"/>
        </w:rPr>
        <w:t>。</w:t>
      </w:r>
    </w:p>
    <w:p w14:paraId="7F86E71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1,122.21</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val="en-US" w:eastAsia="zh-CN"/>
        </w:rPr>
        <w:t>2023年底部分征拆款退至实有资金账户尚未支出结转</w:t>
      </w:r>
      <w:r>
        <w:rPr>
          <w:rFonts w:hint="eastAsia" w:ascii="仿宋_GB2312" w:hAnsi="ˎ̥" w:eastAsia="仿宋_GB2312"/>
          <w:color w:val="auto"/>
          <w:sz w:val="32"/>
          <w:szCs w:val="32"/>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7" w:name="_Toc17398_WPSOffice_Level2"/>
      <w:bookmarkStart w:id="78" w:name="_Toc21737_WPSOffice_Level2"/>
      <w:bookmarkStart w:id="79" w:name="_Toc9989_WPSOffice_Level2"/>
      <w:bookmarkStart w:id="80" w:name="_Toc19665_WPSOffice_Level2"/>
      <w:bookmarkStart w:id="81" w:name="_Toc23005_WPSOffice_Level2"/>
      <w:bookmarkStart w:id="82" w:name="_Toc13694_WPSOffice_Level2"/>
      <w:r>
        <w:rPr>
          <w:rFonts w:hint="eastAsia" w:ascii="楷体" w:hAnsi="楷体" w:eastAsia="楷体" w:cs="楷体"/>
          <w:color w:val="auto"/>
          <w:sz w:val="32"/>
          <w:szCs w:val="32"/>
        </w:rPr>
        <w:t>（一）一般公共预算财政拨款支出决算总体情况</w:t>
      </w:r>
      <w:bookmarkEnd w:id="77"/>
      <w:bookmarkEnd w:id="78"/>
      <w:bookmarkEnd w:id="79"/>
      <w:bookmarkEnd w:id="80"/>
      <w:bookmarkEnd w:id="81"/>
      <w:bookmarkEnd w:id="82"/>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249,518.63</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20.9</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年度相比，一般公共预算财政拨款支出增加</w:t>
      </w:r>
      <w:r>
        <w:rPr>
          <w:rFonts w:hint="eastAsia" w:ascii="仿宋_GB2312" w:hAnsi="ˎ̥" w:eastAsia="仿宋_GB2312"/>
          <w:color w:val="auto"/>
          <w:sz w:val="32"/>
          <w:szCs w:val="32"/>
          <w:lang w:val="en-US" w:eastAsia="zh-CN"/>
        </w:rPr>
        <w:t>93,412.66</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59.8</w:t>
      </w:r>
      <w:r>
        <w:rPr>
          <w:rFonts w:hint="eastAsia" w:ascii="仿宋_GB2312" w:hAnsi="ˎ̥" w:eastAsia="仿宋_GB2312"/>
          <w:color w:val="auto"/>
          <w:sz w:val="32"/>
          <w:szCs w:val="32"/>
        </w:rPr>
        <w:t>%，</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val="en-US" w:eastAsia="zh-CN"/>
        </w:rPr>
        <w:t>政府投资项目支出的增多</w:t>
      </w:r>
      <w:r>
        <w:rPr>
          <w:rFonts w:hint="eastAsia" w:ascii="仿宋_GB2312" w:hAnsi="ˎ̥" w:eastAsia="仿宋_GB2312"/>
          <w:color w:val="auto"/>
          <w:sz w:val="32"/>
          <w:szCs w:val="32"/>
          <w:highlight w:val="none"/>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3" w:name="_Toc19535_WPSOffice_Level2"/>
      <w:bookmarkStart w:id="84" w:name="_Toc2711_WPSOffice_Level2"/>
      <w:bookmarkStart w:id="85" w:name="_Toc19075_WPSOffice_Level2"/>
      <w:bookmarkStart w:id="86" w:name="_Toc27767_WPSOffice_Level2"/>
      <w:bookmarkStart w:id="87" w:name="_Toc18793_WPSOffice_Level2"/>
      <w:bookmarkStart w:id="88" w:name="_Toc23864_WPSOffice_Level2"/>
      <w:r>
        <w:rPr>
          <w:rFonts w:hint="eastAsia" w:ascii="楷体" w:hAnsi="楷体" w:eastAsia="楷体" w:cs="楷体"/>
          <w:color w:val="auto"/>
          <w:sz w:val="32"/>
          <w:szCs w:val="32"/>
        </w:rPr>
        <w:t>（二）一般公共预算财政拨款支出决算结构情况</w:t>
      </w:r>
      <w:bookmarkEnd w:id="83"/>
      <w:bookmarkEnd w:id="84"/>
      <w:bookmarkEnd w:id="85"/>
      <w:bookmarkEnd w:id="86"/>
      <w:bookmarkEnd w:id="87"/>
      <w:bookmarkEnd w:id="88"/>
    </w:p>
    <w:p w14:paraId="7AAD5A86">
      <w:pPr>
        <w:spacing w:line="578" w:lineRule="exact"/>
        <w:ind w:firstLine="640" w:firstLineChars="200"/>
        <w:rPr>
          <w:rFonts w:hint="eastAsia" w:ascii="仿宋_GB2312" w:hAnsi="ˎ̥" w:eastAsia="仿宋_GB2312"/>
          <w:color w:val="auto"/>
          <w:sz w:val="32"/>
          <w:szCs w:val="32"/>
          <w:highlight w:val="none"/>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249,518.63</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一般公共服务（类）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62,060.22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24.9</w:t>
      </w:r>
      <w:r>
        <w:rPr>
          <w:rFonts w:hint="eastAsia" w:ascii="仿宋_GB2312" w:hAnsi="ˎ̥" w:eastAsia="仿宋_GB2312"/>
          <w:color w:val="auto"/>
          <w:sz w:val="32"/>
          <w:szCs w:val="32"/>
        </w:rPr>
        <w:t>%；</w:t>
      </w:r>
      <w:r>
        <w:rPr>
          <w:rFonts w:hint="eastAsia" w:ascii="仿宋_GB2312" w:hAnsi="ˎ̥" w:eastAsia="仿宋_GB2312" w:cs="Times New Roman"/>
          <w:b/>
          <w:color w:val="auto"/>
          <w:sz w:val="32"/>
          <w:szCs w:val="32"/>
          <w:highlight w:val="none"/>
        </w:rPr>
        <w:t>教育支出</w:t>
      </w:r>
      <w:r>
        <w:rPr>
          <w:rFonts w:hint="eastAsia" w:ascii="仿宋_GB2312" w:hAnsi="ˎ̥" w:eastAsia="仿宋_GB2312"/>
          <w:b/>
          <w:color w:val="auto"/>
          <w:sz w:val="32"/>
          <w:szCs w:val="32"/>
          <w:highlight w:val="none"/>
        </w:rPr>
        <w:t>（类）</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1,129</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0.5</w:t>
      </w:r>
      <w:r>
        <w:rPr>
          <w:rFonts w:hint="eastAsia" w:ascii="仿宋_GB2312" w:hAnsi="ˎ̥" w:eastAsia="仿宋_GB2312"/>
          <w:color w:val="auto"/>
          <w:sz w:val="32"/>
          <w:szCs w:val="32"/>
          <w:highlight w:val="none"/>
        </w:rPr>
        <w:t>%；</w:t>
      </w:r>
      <w:r>
        <w:rPr>
          <w:rFonts w:hint="eastAsia" w:ascii="仿宋_GB2312" w:hAnsi="ˎ̥" w:eastAsia="仿宋_GB2312"/>
          <w:b/>
          <w:bCs/>
          <w:color w:val="auto"/>
          <w:sz w:val="32"/>
          <w:szCs w:val="32"/>
          <w:highlight w:val="none"/>
        </w:rPr>
        <w:t>社会保障和就业</w:t>
      </w:r>
      <w:r>
        <w:rPr>
          <w:rFonts w:hint="eastAsia" w:ascii="仿宋_GB2312" w:hAnsi="ˎ̥" w:eastAsia="仿宋_GB2312"/>
          <w:color w:val="auto"/>
          <w:sz w:val="32"/>
          <w:szCs w:val="32"/>
          <w:highlight w:val="none"/>
        </w:rPr>
        <w:t>支出3.72</w:t>
      </w:r>
      <w:r>
        <w:rPr>
          <w:rFonts w:hint="eastAsia" w:ascii="仿宋_GB2312" w:hAnsi="ˎ̥" w:eastAsia="仿宋_GB2312"/>
          <w:color w:val="auto"/>
          <w:sz w:val="32"/>
          <w:szCs w:val="32"/>
          <w:highlight w:val="none"/>
          <w:lang w:val="en-US" w:eastAsia="zh-CN"/>
        </w:rPr>
        <w:t>万元，占0.001%；</w:t>
      </w:r>
      <w:r>
        <w:rPr>
          <w:rFonts w:hint="eastAsia" w:ascii="仿宋_GB2312" w:hAnsi="ˎ̥" w:eastAsia="仿宋_GB2312"/>
          <w:b/>
          <w:bCs/>
          <w:color w:val="auto"/>
          <w:sz w:val="32"/>
          <w:szCs w:val="32"/>
          <w:highlight w:val="none"/>
          <w:lang w:val="en-US" w:eastAsia="zh-CN"/>
        </w:rPr>
        <w:t>城乡社区（类）</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117,926.39</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47.3</w:t>
      </w:r>
      <w:r>
        <w:rPr>
          <w:rFonts w:hint="eastAsia" w:ascii="仿宋_GB2312" w:hAnsi="ˎ̥" w:eastAsia="仿宋_GB2312"/>
          <w:color w:val="auto"/>
          <w:sz w:val="32"/>
          <w:szCs w:val="32"/>
          <w:highlight w:val="none"/>
        </w:rPr>
        <w:t>%；</w:t>
      </w:r>
      <w:r>
        <w:rPr>
          <w:rFonts w:hint="eastAsia" w:ascii="仿宋_GB2312" w:hAnsi="ˎ̥" w:eastAsia="仿宋_GB2312"/>
          <w:b/>
          <w:bCs/>
          <w:color w:val="auto"/>
          <w:sz w:val="32"/>
          <w:szCs w:val="32"/>
          <w:highlight w:val="none"/>
        </w:rPr>
        <w:t>农林水支出</w:t>
      </w:r>
      <w:r>
        <w:rPr>
          <w:rFonts w:hint="eastAsia" w:ascii="仿宋_GB2312" w:hAnsi="ˎ̥" w:eastAsia="仿宋_GB2312"/>
          <w:b/>
          <w:bCs/>
          <w:color w:val="auto"/>
          <w:sz w:val="32"/>
          <w:szCs w:val="32"/>
          <w:highlight w:val="none"/>
          <w:lang w:eastAsia="zh-CN"/>
        </w:rPr>
        <w:t>（</w:t>
      </w:r>
      <w:r>
        <w:rPr>
          <w:rFonts w:hint="eastAsia" w:ascii="仿宋_GB2312" w:hAnsi="ˎ̥" w:eastAsia="仿宋_GB2312"/>
          <w:b/>
          <w:bCs/>
          <w:color w:val="auto"/>
          <w:sz w:val="32"/>
          <w:szCs w:val="32"/>
          <w:highlight w:val="none"/>
          <w:lang w:val="en-US" w:eastAsia="zh-CN"/>
        </w:rPr>
        <w:t>类</w:t>
      </w:r>
      <w:r>
        <w:rPr>
          <w:rFonts w:hint="eastAsia" w:ascii="仿宋_GB2312" w:hAnsi="ˎ̥" w:eastAsia="仿宋_GB2312"/>
          <w:b/>
          <w:bCs/>
          <w:color w:val="auto"/>
          <w:sz w:val="32"/>
          <w:szCs w:val="32"/>
          <w:highlight w:val="none"/>
          <w:lang w:eastAsia="zh-CN"/>
        </w:rPr>
        <w:t>）</w:t>
      </w:r>
      <w:r>
        <w:rPr>
          <w:rFonts w:hint="eastAsia" w:ascii="仿宋_GB2312" w:hAnsi="ˎ̥" w:eastAsia="仿宋_GB2312"/>
          <w:b w:val="0"/>
          <w:bCs w:val="0"/>
          <w:color w:val="auto"/>
          <w:sz w:val="32"/>
          <w:szCs w:val="32"/>
          <w:highlight w:val="none"/>
          <w:lang w:val="en-US" w:eastAsia="zh-CN"/>
        </w:rPr>
        <w:t>支出</w:t>
      </w:r>
      <w:r>
        <w:rPr>
          <w:rFonts w:hint="eastAsia" w:ascii="仿宋_GB2312" w:hAnsi="ˎ̥" w:eastAsia="仿宋_GB2312"/>
          <w:color w:val="auto"/>
          <w:sz w:val="32"/>
          <w:szCs w:val="32"/>
          <w:highlight w:val="none"/>
          <w:lang w:val="en-US" w:eastAsia="zh-CN"/>
        </w:rPr>
        <w:t>68,399.31万元，占27.4%</w:t>
      </w:r>
      <w:r>
        <w:rPr>
          <w:rFonts w:hint="eastAsia" w:ascii="仿宋_GB2312" w:hAnsi="ˎ̥" w:eastAsia="仿宋_GB2312"/>
          <w:color w:val="auto"/>
          <w:sz w:val="32"/>
          <w:szCs w:val="32"/>
          <w:highlight w:val="none"/>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9" w:name="_Toc22318_WPSOffice_Level2"/>
      <w:bookmarkStart w:id="90" w:name="_Toc15415_WPSOffice_Level2"/>
      <w:bookmarkStart w:id="91" w:name="_Toc9502_WPSOffice_Level2"/>
      <w:bookmarkStart w:id="92" w:name="_Toc25136_WPSOffice_Level2"/>
      <w:bookmarkStart w:id="93" w:name="_Toc29364_WPSOffice_Level2"/>
      <w:bookmarkStart w:id="94" w:name="_Toc21701_WPSOffice_Level2"/>
      <w:r>
        <w:rPr>
          <w:rFonts w:hint="eastAsia" w:ascii="楷体" w:hAnsi="楷体" w:eastAsia="楷体" w:cs="楷体"/>
          <w:color w:val="auto"/>
          <w:sz w:val="32"/>
          <w:szCs w:val="32"/>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default" w:ascii="仿宋_GB2312" w:hAnsi="ˎ̥" w:eastAsia="仿宋_GB2312"/>
          <w:color w:val="auto"/>
          <w:sz w:val="32"/>
          <w:szCs w:val="32"/>
          <w:lang w:val="en-US"/>
        </w:rPr>
        <w:t>150,020.61</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249,518.63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166.3</w:t>
      </w:r>
      <w:r>
        <w:rPr>
          <w:rFonts w:hint="eastAsia" w:ascii="仿宋_GB2312" w:hAnsi="ˎ̥" w:eastAsia="仿宋_GB2312"/>
          <w:color w:val="auto"/>
          <w:sz w:val="32"/>
          <w:szCs w:val="32"/>
        </w:rPr>
        <w:t>%。其中：</w:t>
      </w:r>
    </w:p>
    <w:p w14:paraId="438DD050">
      <w:pPr>
        <w:numPr>
          <w:ilvl w:val="0"/>
          <w:numId w:val="0"/>
        </w:numPr>
        <w:ind w:firstLine="643" w:firstLineChars="200"/>
        <w:rPr>
          <w:rFonts w:hint="eastAsia" w:ascii="仿宋_GB2312" w:hAnsi="ˎ̥" w:eastAsia="仿宋_GB2312"/>
          <w:b/>
          <w:color w:val="auto"/>
          <w:sz w:val="32"/>
          <w:szCs w:val="32"/>
          <w:highlight w:val="none"/>
        </w:rPr>
      </w:pPr>
      <w:r>
        <w:rPr>
          <w:rFonts w:hint="eastAsia" w:ascii="仿宋_GB2312" w:hAnsi="ˎ̥" w:eastAsia="仿宋_GB2312"/>
          <w:b/>
          <w:color w:val="auto"/>
          <w:sz w:val="32"/>
          <w:szCs w:val="32"/>
          <w:highlight w:val="none"/>
          <w:lang w:val="en-US" w:eastAsia="zh-CN"/>
        </w:rPr>
        <w:t>1.</w:t>
      </w:r>
      <w:r>
        <w:rPr>
          <w:rFonts w:hint="eastAsia" w:ascii="仿宋_GB2312" w:hAnsi="ˎ̥" w:eastAsia="仿宋_GB2312"/>
          <w:b/>
          <w:color w:val="auto"/>
          <w:sz w:val="32"/>
          <w:szCs w:val="32"/>
          <w:highlight w:val="none"/>
        </w:rPr>
        <w:t>一般公共服务（类）</w:t>
      </w:r>
      <w:r>
        <w:rPr>
          <w:rFonts w:hint="eastAsia" w:ascii="仿宋_GB2312" w:hAnsi="ˎ̥" w:eastAsia="仿宋_GB2312"/>
          <w:b/>
          <w:color w:val="auto"/>
          <w:sz w:val="32"/>
          <w:szCs w:val="32"/>
          <w:highlight w:val="none"/>
          <w:lang w:val="en-US" w:eastAsia="zh-CN"/>
        </w:rPr>
        <w:t>人大事务</w:t>
      </w:r>
      <w:r>
        <w:rPr>
          <w:rFonts w:hint="eastAsia" w:ascii="仿宋_GB2312" w:hAnsi="ˎ̥" w:eastAsia="仿宋_GB2312"/>
          <w:b/>
          <w:color w:val="auto"/>
          <w:sz w:val="32"/>
          <w:szCs w:val="32"/>
          <w:highlight w:val="none"/>
        </w:rPr>
        <w:t>（款）一般行政管理事务（项）。</w:t>
      </w:r>
    </w:p>
    <w:p w14:paraId="15049E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88,019.58</w:t>
      </w:r>
      <w:r>
        <w:rPr>
          <w:rFonts w:hint="eastAsia" w:ascii="仿宋_GB2312" w:hAnsi="ˎ̥" w:eastAsia="仿宋_GB2312"/>
          <w:color w:val="auto"/>
          <w:sz w:val="32"/>
          <w:szCs w:val="32"/>
          <w:highlight w:val="none"/>
        </w:rPr>
        <w:t>万元，支出决算为50,056万元，完成年初预算的</w:t>
      </w:r>
      <w:r>
        <w:rPr>
          <w:rFonts w:hint="eastAsia" w:ascii="仿宋_GB2312" w:hAnsi="ˎ̥" w:eastAsia="仿宋_GB2312"/>
          <w:color w:val="auto"/>
          <w:sz w:val="32"/>
          <w:szCs w:val="32"/>
          <w:highlight w:val="none"/>
          <w:lang w:val="en-US" w:eastAsia="zh-CN"/>
        </w:rPr>
        <w:t>56.9</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小于</w:t>
      </w:r>
      <w:r>
        <w:rPr>
          <w:rFonts w:hint="eastAsia" w:ascii="仿宋_GB2312" w:hAnsi="ˎ̥" w:eastAsia="仿宋_GB2312"/>
          <w:color w:val="auto"/>
          <w:sz w:val="32"/>
          <w:szCs w:val="32"/>
          <w:highlight w:val="none"/>
        </w:rPr>
        <w:t>预算数的主要原因</w:t>
      </w:r>
      <w:r>
        <w:rPr>
          <w:rFonts w:hint="eastAsia" w:ascii="仿宋_GB2312" w:hAnsi="ˎ̥" w:eastAsia="仿宋_GB2312"/>
          <w:color w:val="auto"/>
          <w:sz w:val="32"/>
          <w:szCs w:val="32"/>
          <w:highlight w:val="none"/>
          <w:lang w:val="en-US" w:eastAsia="zh-CN"/>
        </w:rPr>
        <w:t>是重分类需要将部分资金从</w:t>
      </w:r>
      <w:r>
        <w:rPr>
          <w:rFonts w:hint="eastAsia" w:ascii="仿宋_GB2312" w:hAnsi="ˎ̥" w:eastAsia="仿宋_GB2312"/>
          <w:b w:val="0"/>
          <w:bCs/>
          <w:color w:val="auto"/>
          <w:sz w:val="32"/>
          <w:szCs w:val="32"/>
          <w:highlight w:val="none"/>
        </w:rPr>
        <w:t>一般公共服务（类）</w:t>
      </w:r>
      <w:r>
        <w:rPr>
          <w:rFonts w:hint="eastAsia" w:ascii="仿宋_GB2312" w:hAnsi="ˎ̥" w:eastAsia="仿宋_GB2312"/>
          <w:b w:val="0"/>
          <w:bCs/>
          <w:color w:val="auto"/>
          <w:sz w:val="32"/>
          <w:szCs w:val="32"/>
          <w:highlight w:val="none"/>
          <w:lang w:val="en-US" w:eastAsia="zh-CN"/>
        </w:rPr>
        <w:t>人大事务</w:t>
      </w:r>
      <w:r>
        <w:rPr>
          <w:rFonts w:hint="eastAsia" w:ascii="仿宋_GB2312" w:hAnsi="ˎ̥" w:eastAsia="仿宋_GB2312"/>
          <w:b w:val="0"/>
          <w:bCs/>
          <w:color w:val="auto"/>
          <w:sz w:val="32"/>
          <w:szCs w:val="32"/>
          <w:highlight w:val="none"/>
        </w:rPr>
        <w:t>（款）一般行政管理事务（项）</w:t>
      </w:r>
      <w:r>
        <w:rPr>
          <w:rFonts w:hint="eastAsia" w:ascii="仿宋_GB2312" w:hAnsi="ˎ̥" w:eastAsia="仿宋_GB2312"/>
          <w:b w:val="0"/>
          <w:bCs/>
          <w:color w:val="auto"/>
          <w:sz w:val="32"/>
          <w:szCs w:val="32"/>
          <w:highlight w:val="none"/>
          <w:lang w:val="en-US" w:eastAsia="zh-CN"/>
        </w:rPr>
        <w:t>调整至</w:t>
      </w:r>
      <w:r>
        <w:rPr>
          <w:rFonts w:hint="eastAsia" w:ascii="仿宋_GB2312" w:hAnsi="ˎ̥" w:eastAsia="仿宋_GB2312"/>
          <w:b w:val="0"/>
          <w:bCs/>
          <w:color w:val="auto"/>
          <w:sz w:val="32"/>
          <w:szCs w:val="32"/>
          <w:highlight w:val="none"/>
        </w:rPr>
        <w:t>一般公共服务（类）政府办公厅（室）及相关机构事务（款）一般行政管理事务（项）</w:t>
      </w:r>
      <w:r>
        <w:rPr>
          <w:rFonts w:hint="eastAsia" w:ascii="仿宋_GB2312" w:hAnsi="ˎ̥" w:eastAsia="仿宋_GB2312"/>
          <w:b w:val="0"/>
          <w:bCs/>
          <w:color w:val="auto"/>
          <w:sz w:val="32"/>
          <w:szCs w:val="32"/>
          <w:highlight w:val="none"/>
          <w:lang w:val="en-US" w:eastAsia="zh-CN"/>
        </w:rPr>
        <w:t>支出</w:t>
      </w:r>
      <w:r>
        <w:rPr>
          <w:rFonts w:hint="eastAsia" w:ascii="仿宋_GB2312" w:hAnsi="ˎ̥" w:eastAsia="仿宋_GB2312"/>
          <w:color w:val="auto"/>
          <w:sz w:val="32"/>
          <w:szCs w:val="32"/>
          <w:highlight w:val="none"/>
          <w:lang w:val="en-US" w:eastAsia="zh-CN"/>
        </w:rPr>
        <w:t>。</w:t>
      </w:r>
    </w:p>
    <w:p w14:paraId="1A3642F1">
      <w:pPr>
        <w:numPr>
          <w:ilvl w:val="0"/>
          <w:numId w:val="0"/>
        </w:numPr>
        <w:ind w:firstLine="643" w:firstLineChars="200"/>
        <w:rPr>
          <w:rFonts w:hint="eastAsia" w:ascii="仿宋_GB2312" w:hAnsi="ˎ̥" w:eastAsia="仿宋_GB2312"/>
          <w:b/>
          <w:color w:val="auto"/>
          <w:sz w:val="32"/>
          <w:szCs w:val="32"/>
          <w:highlight w:val="none"/>
        </w:rPr>
      </w:pPr>
      <w:r>
        <w:rPr>
          <w:rFonts w:hint="eastAsia" w:ascii="仿宋_GB2312" w:hAnsi="ˎ̥" w:eastAsia="仿宋_GB2312"/>
          <w:b/>
          <w:color w:val="auto"/>
          <w:sz w:val="32"/>
          <w:szCs w:val="32"/>
          <w:highlight w:val="none"/>
          <w:lang w:val="en-US" w:eastAsia="zh-CN"/>
        </w:rPr>
        <w:t>2.</w:t>
      </w:r>
      <w:r>
        <w:rPr>
          <w:rFonts w:hint="eastAsia" w:ascii="仿宋_GB2312" w:hAnsi="ˎ̥" w:eastAsia="仿宋_GB2312"/>
          <w:b/>
          <w:color w:val="auto"/>
          <w:sz w:val="32"/>
          <w:szCs w:val="32"/>
          <w:highlight w:val="none"/>
        </w:rPr>
        <w:t>一般公共服务（类）政府办公厅（室）及相关机构事务（款）一般行政管理事务（项）。</w:t>
      </w:r>
    </w:p>
    <w:p w14:paraId="1CEEF3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3,446.03</w:t>
      </w:r>
      <w:r>
        <w:rPr>
          <w:rFonts w:hint="eastAsia" w:ascii="仿宋_GB2312" w:hAnsi="ˎ̥" w:eastAsia="仿宋_GB2312"/>
          <w:color w:val="auto"/>
          <w:sz w:val="32"/>
          <w:szCs w:val="32"/>
          <w:highlight w:val="none"/>
        </w:rPr>
        <w:t>万元，支出决算为12,004.21万元，完成年初预算的</w:t>
      </w:r>
      <w:r>
        <w:rPr>
          <w:rFonts w:hint="eastAsia" w:ascii="仿宋_GB2312" w:hAnsi="ˎ̥" w:eastAsia="仿宋_GB2312"/>
          <w:color w:val="auto"/>
          <w:sz w:val="32"/>
          <w:szCs w:val="32"/>
          <w:highlight w:val="none"/>
          <w:lang w:val="en-US" w:eastAsia="zh-CN"/>
        </w:rPr>
        <w:t>348.3</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大于</w:t>
      </w:r>
      <w:r>
        <w:rPr>
          <w:rFonts w:hint="eastAsia" w:ascii="仿宋_GB2312" w:hAnsi="ˎ̥" w:eastAsia="仿宋_GB2312"/>
          <w:color w:val="auto"/>
          <w:sz w:val="32"/>
          <w:szCs w:val="32"/>
          <w:highlight w:val="none"/>
        </w:rPr>
        <w:t>预算数的主要原因</w:t>
      </w:r>
      <w:r>
        <w:rPr>
          <w:rFonts w:hint="eastAsia" w:ascii="仿宋_GB2312" w:hAnsi="ˎ̥" w:eastAsia="仿宋_GB2312"/>
          <w:color w:val="auto"/>
          <w:sz w:val="32"/>
          <w:szCs w:val="32"/>
          <w:highlight w:val="none"/>
          <w:lang w:val="en-US" w:eastAsia="zh-CN"/>
        </w:rPr>
        <w:t>是重分类需要将部分资金从</w:t>
      </w:r>
      <w:r>
        <w:rPr>
          <w:rFonts w:hint="eastAsia" w:ascii="仿宋_GB2312" w:hAnsi="ˎ̥" w:eastAsia="仿宋_GB2312"/>
          <w:b w:val="0"/>
          <w:bCs/>
          <w:color w:val="auto"/>
          <w:sz w:val="32"/>
          <w:szCs w:val="32"/>
          <w:highlight w:val="none"/>
        </w:rPr>
        <w:t>一般公共服务（类）</w:t>
      </w:r>
      <w:r>
        <w:rPr>
          <w:rFonts w:hint="eastAsia" w:ascii="仿宋_GB2312" w:hAnsi="ˎ̥" w:eastAsia="仿宋_GB2312"/>
          <w:b w:val="0"/>
          <w:bCs/>
          <w:color w:val="auto"/>
          <w:sz w:val="32"/>
          <w:szCs w:val="32"/>
          <w:highlight w:val="none"/>
          <w:lang w:val="en-US" w:eastAsia="zh-CN"/>
        </w:rPr>
        <w:t>人大事务</w:t>
      </w:r>
      <w:r>
        <w:rPr>
          <w:rFonts w:hint="eastAsia" w:ascii="仿宋_GB2312" w:hAnsi="ˎ̥" w:eastAsia="仿宋_GB2312"/>
          <w:b w:val="0"/>
          <w:bCs/>
          <w:color w:val="auto"/>
          <w:sz w:val="32"/>
          <w:szCs w:val="32"/>
          <w:highlight w:val="none"/>
        </w:rPr>
        <w:t>（款）一般行政管理事务（项）</w:t>
      </w:r>
      <w:r>
        <w:rPr>
          <w:rFonts w:hint="eastAsia" w:ascii="仿宋_GB2312" w:hAnsi="ˎ̥" w:eastAsia="仿宋_GB2312"/>
          <w:b w:val="0"/>
          <w:bCs/>
          <w:color w:val="auto"/>
          <w:sz w:val="32"/>
          <w:szCs w:val="32"/>
          <w:highlight w:val="none"/>
          <w:lang w:val="en-US" w:eastAsia="zh-CN"/>
        </w:rPr>
        <w:t>调整至</w:t>
      </w:r>
      <w:r>
        <w:rPr>
          <w:rFonts w:hint="eastAsia" w:ascii="仿宋_GB2312" w:hAnsi="ˎ̥" w:eastAsia="仿宋_GB2312"/>
          <w:b w:val="0"/>
          <w:bCs/>
          <w:color w:val="auto"/>
          <w:sz w:val="32"/>
          <w:szCs w:val="32"/>
          <w:highlight w:val="none"/>
        </w:rPr>
        <w:t>一般公共服务（类）政府办公厅（室）及相关机构事务（款）一般行政管理事务（项）</w:t>
      </w:r>
      <w:r>
        <w:rPr>
          <w:rFonts w:hint="eastAsia" w:ascii="仿宋_GB2312" w:hAnsi="ˎ̥" w:eastAsia="仿宋_GB2312"/>
          <w:b w:val="0"/>
          <w:bCs/>
          <w:color w:val="auto"/>
          <w:sz w:val="32"/>
          <w:szCs w:val="32"/>
          <w:highlight w:val="none"/>
          <w:lang w:val="en-US" w:eastAsia="zh-CN"/>
        </w:rPr>
        <w:t>支出</w:t>
      </w:r>
      <w:r>
        <w:rPr>
          <w:rFonts w:hint="eastAsia" w:ascii="仿宋_GB2312" w:hAnsi="ˎ̥" w:eastAsia="仿宋_GB2312"/>
          <w:color w:val="auto"/>
          <w:sz w:val="32"/>
          <w:szCs w:val="32"/>
          <w:highlight w:val="none"/>
          <w:lang w:val="en-US" w:eastAsia="zh-CN"/>
        </w:rPr>
        <w:t>。</w:t>
      </w:r>
    </w:p>
    <w:p w14:paraId="6014C0F8">
      <w:pPr>
        <w:numPr>
          <w:ilvl w:val="0"/>
          <w:numId w:val="0"/>
        </w:numPr>
        <w:ind w:firstLine="643" w:firstLineChars="200"/>
        <w:rPr>
          <w:rFonts w:hint="eastAsia" w:ascii="仿宋_GB2312" w:hAnsi="ˎ̥" w:eastAsia="仿宋_GB2312"/>
          <w:b/>
          <w:color w:val="auto"/>
          <w:sz w:val="32"/>
          <w:szCs w:val="32"/>
          <w:highlight w:val="none"/>
        </w:rPr>
      </w:pPr>
      <w:r>
        <w:rPr>
          <w:rFonts w:hint="eastAsia" w:ascii="仿宋_GB2312" w:hAnsi="ˎ̥" w:eastAsia="仿宋_GB2312" w:cs="Times New Roman"/>
          <w:b/>
          <w:color w:val="auto"/>
          <w:sz w:val="32"/>
          <w:szCs w:val="32"/>
          <w:highlight w:val="none"/>
          <w:lang w:val="en-US" w:eastAsia="zh-CN"/>
        </w:rPr>
        <w:t>3.</w:t>
      </w:r>
      <w:r>
        <w:rPr>
          <w:rFonts w:hint="eastAsia" w:ascii="仿宋_GB2312" w:hAnsi="ˎ̥" w:eastAsia="仿宋_GB2312" w:cs="Times New Roman"/>
          <w:b/>
          <w:color w:val="auto"/>
          <w:sz w:val="32"/>
          <w:szCs w:val="32"/>
          <w:highlight w:val="none"/>
        </w:rPr>
        <w:t>教育支出</w:t>
      </w:r>
      <w:r>
        <w:rPr>
          <w:rFonts w:hint="eastAsia" w:ascii="仿宋_GB2312" w:hAnsi="ˎ̥" w:eastAsia="仿宋_GB2312"/>
          <w:b/>
          <w:color w:val="auto"/>
          <w:sz w:val="32"/>
          <w:szCs w:val="32"/>
          <w:highlight w:val="none"/>
        </w:rPr>
        <w:t>（类）普通教育（款）其他普通教育支出（项）。</w:t>
      </w:r>
    </w:p>
    <w:p w14:paraId="75BE05D8">
      <w:pPr>
        <w:numPr>
          <w:ilvl w:val="0"/>
          <w:numId w:val="0"/>
        </w:numPr>
        <w:ind w:firstLine="640" w:firstLineChars="200"/>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元，支出决算为</w:t>
      </w:r>
      <w:r>
        <w:rPr>
          <w:rFonts w:hint="eastAsia" w:ascii="仿宋_GB2312" w:hAnsi="ˎ̥" w:eastAsia="仿宋_GB2312"/>
          <w:color w:val="auto"/>
          <w:sz w:val="32"/>
          <w:szCs w:val="32"/>
          <w:highlight w:val="none"/>
          <w:lang w:val="en-US" w:eastAsia="zh-CN"/>
        </w:rPr>
        <w:t>1,129</w:t>
      </w:r>
      <w:r>
        <w:rPr>
          <w:rFonts w:hint="eastAsia" w:ascii="仿宋_GB2312" w:hAnsi="ˎ̥" w:eastAsia="仿宋_GB2312"/>
          <w:color w:val="auto"/>
          <w:sz w:val="32"/>
          <w:szCs w:val="32"/>
          <w:highlight w:val="none"/>
        </w:rPr>
        <w:t>万元。决算数</w:t>
      </w:r>
      <w:r>
        <w:rPr>
          <w:rFonts w:hint="eastAsia" w:ascii="仿宋_GB2312" w:hAnsi="ˎ̥" w:eastAsia="仿宋_GB2312"/>
          <w:color w:val="auto"/>
          <w:sz w:val="32"/>
          <w:szCs w:val="32"/>
          <w:highlight w:val="none"/>
          <w:lang w:val="en-US" w:eastAsia="zh-CN"/>
        </w:rPr>
        <w:t>大于</w:t>
      </w:r>
      <w:r>
        <w:rPr>
          <w:rFonts w:hint="eastAsia" w:ascii="仿宋_GB2312" w:hAnsi="ˎ̥" w:eastAsia="仿宋_GB2312"/>
          <w:color w:val="auto"/>
          <w:sz w:val="32"/>
          <w:szCs w:val="32"/>
          <w:highlight w:val="none"/>
        </w:rPr>
        <w:t>预算数的主要原因</w:t>
      </w:r>
      <w:r>
        <w:rPr>
          <w:rFonts w:hint="eastAsia" w:ascii="仿宋_GB2312" w:hAnsi="ˎ̥" w:eastAsia="仿宋_GB2312"/>
          <w:color w:val="auto"/>
          <w:sz w:val="32"/>
          <w:szCs w:val="32"/>
          <w:highlight w:val="none"/>
          <w:lang w:val="en-US" w:eastAsia="zh-CN"/>
        </w:rPr>
        <w:t>是年中下达1,129万元用于椰青园安置社区配套学校项目支出。</w:t>
      </w:r>
    </w:p>
    <w:p w14:paraId="4574CBE8">
      <w:pPr>
        <w:numPr>
          <w:ilvl w:val="0"/>
          <w:numId w:val="0"/>
        </w:numPr>
        <w:ind w:firstLine="643" w:firstLineChars="200"/>
        <w:rPr>
          <w:rFonts w:hint="eastAsia" w:ascii="仿宋_GB2312" w:hAnsi="ˎ̥" w:eastAsia="仿宋_GB2312"/>
          <w:b/>
          <w:color w:val="auto"/>
          <w:sz w:val="32"/>
          <w:szCs w:val="32"/>
          <w:highlight w:val="none"/>
        </w:rPr>
      </w:pPr>
      <w:r>
        <w:rPr>
          <w:rFonts w:hint="eastAsia" w:ascii="仿宋_GB2312" w:hAnsi="ˎ̥" w:eastAsia="仿宋_GB2312" w:cs="Times New Roman"/>
          <w:b/>
          <w:color w:val="auto"/>
          <w:sz w:val="32"/>
          <w:szCs w:val="32"/>
          <w:highlight w:val="none"/>
          <w:lang w:val="en-US" w:eastAsia="zh-CN"/>
        </w:rPr>
        <w:t>4.</w:t>
      </w:r>
      <w:r>
        <w:rPr>
          <w:rFonts w:hint="eastAsia" w:ascii="仿宋_GB2312" w:hAnsi="ˎ̥" w:eastAsia="仿宋_GB2312" w:cs="Times New Roman"/>
          <w:b/>
          <w:color w:val="auto"/>
          <w:sz w:val="32"/>
          <w:szCs w:val="32"/>
          <w:highlight w:val="none"/>
        </w:rPr>
        <w:t>社会保障和就业支出</w:t>
      </w:r>
      <w:r>
        <w:rPr>
          <w:rFonts w:hint="eastAsia" w:ascii="仿宋_GB2312" w:hAnsi="ˎ̥" w:eastAsia="仿宋_GB2312"/>
          <w:b/>
          <w:color w:val="auto"/>
          <w:sz w:val="32"/>
          <w:szCs w:val="32"/>
          <w:highlight w:val="none"/>
        </w:rPr>
        <w:t>（类）行政事业单位养老支出（款）。</w:t>
      </w:r>
    </w:p>
    <w:p w14:paraId="2C4CBE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元，支出决算为</w:t>
      </w:r>
      <w:r>
        <w:rPr>
          <w:rFonts w:hint="eastAsia" w:ascii="仿宋_GB2312" w:hAnsi="ˎ̥" w:eastAsia="仿宋_GB2312"/>
          <w:color w:val="auto"/>
          <w:sz w:val="32"/>
          <w:szCs w:val="32"/>
          <w:highlight w:val="none"/>
          <w:lang w:val="en-US" w:eastAsia="zh-CN"/>
        </w:rPr>
        <w:t>3.72</w:t>
      </w:r>
      <w:r>
        <w:rPr>
          <w:rFonts w:hint="eastAsia" w:ascii="仿宋_GB2312" w:hAnsi="ˎ̥" w:eastAsia="仿宋_GB2312"/>
          <w:color w:val="auto"/>
          <w:sz w:val="32"/>
          <w:szCs w:val="32"/>
          <w:highlight w:val="none"/>
        </w:rPr>
        <w:t>万元。决算数</w:t>
      </w:r>
      <w:r>
        <w:rPr>
          <w:rFonts w:hint="eastAsia" w:ascii="仿宋_GB2312" w:hAnsi="ˎ̥" w:eastAsia="仿宋_GB2312"/>
          <w:color w:val="auto"/>
          <w:sz w:val="32"/>
          <w:szCs w:val="32"/>
          <w:highlight w:val="none"/>
          <w:lang w:val="en-US" w:eastAsia="zh-CN"/>
        </w:rPr>
        <w:t>大于</w:t>
      </w:r>
      <w:r>
        <w:rPr>
          <w:rFonts w:hint="eastAsia" w:ascii="仿宋_GB2312" w:hAnsi="ˎ̥" w:eastAsia="仿宋_GB2312"/>
          <w:color w:val="auto"/>
          <w:sz w:val="32"/>
          <w:szCs w:val="32"/>
          <w:highlight w:val="none"/>
        </w:rPr>
        <w:t>预算数的主要原因</w:t>
      </w:r>
      <w:r>
        <w:rPr>
          <w:rFonts w:hint="eastAsia" w:ascii="仿宋_GB2312" w:hAnsi="ˎ̥" w:eastAsia="仿宋_GB2312"/>
          <w:color w:val="auto"/>
          <w:sz w:val="32"/>
          <w:szCs w:val="32"/>
          <w:highlight w:val="none"/>
          <w:lang w:val="en-US" w:eastAsia="zh-CN"/>
        </w:rPr>
        <w:t>是年中下达3.72万元职业年金单位缴费部分记实经费。</w:t>
      </w:r>
    </w:p>
    <w:p w14:paraId="3838E6D1">
      <w:pPr>
        <w:ind w:firstLine="643" w:firstLineChars="200"/>
        <w:rPr>
          <w:rFonts w:hint="eastAsia" w:ascii="仿宋_GB2312" w:hAnsi="ˎ̥" w:eastAsia="仿宋_GB2312"/>
          <w:b/>
          <w:color w:val="auto"/>
          <w:sz w:val="32"/>
          <w:szCs w:val="32"/>
          <w:highlight w:val="none"/>
          <w:lang w:val="en-US" w:eastAsia="zh-CN"/>
        </w:rPr>
      </w:pPr>
      <w:r>
        <w:rPr>
          <w:rFonts w:hint="eastAsia" w:ascii="仿宋_GB2312" w:hAnsi="ˎ̥" w:eastAsia="仿宋_GB2312" w:cs="Times New Roman"/>
          <w:b/>
          <w:color w:val="auto"/>
          <w:sz w:val="32"/>
          <w:szCs w:val="32"/>
          <w:highlight w:val="none"/>
          <w:lang w:val="en-US" w:eastAsia="zh-CN"/>
        </w:rPr>
        <w:t>5.</w:t>
      </w:r>
      <w:r>
        <w:rPr>
          <w:rFonts w:hint="eastAsia" w:ascii="仿宋_GB2312" w:hAnsi="ˎ̥" w:eastAsia="仿宋_GB2312" w:cs="Times New Roman"/>
          <w:b/>
          <w:color w:val="auto"/>
          <w:sz w:val="32"/>
          <w:szCs w:val="32"/>
          <w:highlight w:val="none"/>
        </w:rPr>
        <w:t>城</w:t>
      </w:r>
      <w:r>
        <w:rPr>
          <w:rFonts w:hint="eastAsia" w:ascii="仿宋_GB2312" w:hAnsi="ˎ̥" w:eastAsia="仿宋_GB2312"/>
          <w:b/>
          <w:color w:val="auto"/>
          <w:sz w:val="32"/>
          <w:szCs w:val="32"/>
          <w:highlight w:val="none"/>
        </w:rPr>
        <w:t>乡社区支出（类）</w:t>
      </w:r>
      <w:r>
        <w:rPr>
          <w:rFonts w:hint="eastAsia" w:ascii="仿宋_GB2312" w:hAnsi="ˎ̥" w:eastAsia="仿宋_GB2312"/>
          <w:b/>
          <w:color w:val="auto"/>
          <w:sz w:val="32"/>
          <w:szCs w:val="32"/>
          <w:highlight w:val="none"/>
          <w:lang w:val="en-US" w:eastAsia="zh-CN"/>
        </w:rPr>
        <w:t>城乡社区公共设施</w:t>
      </w:r>
      <w:r>
        <w:rPr>
          <w:rFonts w:hint="eastAsia" w:ascii="仿宋_GB2312" w:hAnsi="ˎ̥" w:eastAsia="仿宋_GB2312"/>
          <w:b/>
          <w:color w:val="auto"/>
          <w:sz w:val="32"/>
          <w:szCs w:val="32"/>
          <w:highlight w:val="none"/>
        </w:rPr>
        <w:t>（款）其他城乡社区</w:t>
      </w:r>
      <w:r>
        <w:rPr>
          <w:rFonts w:hint="eastAsia" w:ascii="仿宋_GB2312" w:hAnsi="ˎ̥" w:eastAsia="仿宋_GB2312"/>
          <w:b/>
          <w:color w:val="auto"/>
          <w:sz w:val="32"/>
          <w:szCs w:val="32"/>
          <w:highlight w:val="none"/>
          <w:lang w:val="en-US" w:eastAsia="zh-CN"/>
        </w:rPr>
        <w:t>公共设施</w:t>
      </w:r>
      <w:r>
        <w:rPr>
          <w:rFonts w:hint="eastAsia" w:ascii="仿宋_GB2312" w:hAnsi="ˎ̥" w:eastAsia="仿宋_GB2312"/>
          <w:b/>
          <w:color w:val="auto"/>
          <w:sz w:val="32"/>
          <w:szCs w:val="32"/>
          <w:highlight w:val="none"/>
        </w:rPr>
        <w:t>支出（项）</w:t>
      </w:r>
      <w:r>
        <w:rPr>
          <w:rFonts w:hint="eastAsia" w:ascii="仿宋_GB2312" w:hAnsi="ˎ̥" w:eastAsia="仿宋_GB2312"/>
          <w:b/>
          <w:color w:val="auto"/>
          <w:sz w:val="32"/>
          <w:szCs w:val="32"/>
          <w:highlight w:val="none"/>
          <w:lang w:eastAsia="zh-CN"/>
        </w:rPr>
        <w:t>。</w:t>
      </w:r>
    </w:p>
    <w:p w14:paraId="3C6C4F40">
      <w:pPr>
        <w:numPr>
          <w:ilvl w:val="0"/>
          <w:numId w:val="0"/>
        </w:numPr>
        <w:ind w:firstLine="640" w:firstLineChars="200"/>
        <w:rPr>
          <w:rFonts w:hint="default"/>
          <w:color w:val="auto"/>
          <w:highlight w:val="none"/>
          <w:lang w:val="en-US"/>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元，支出决算为95,000万元，决算数</w:t>
      </w:r>
      <w:r>
        <w:rPr>
          <w:rFonts w:hint="eastAsia" w:ascii="仿宋_GB2312" w:hAnsi="ˎ̥" w:eastAsia="仿宋_GB2312"/>
          <w:color w:val="auto"/>
          <w:sz w:val="32"/>
          <w:szCs w:val="32"/>
          <w:highlight w:val="none"/>
          <w:lang w:val="en-US" w:eastAsia="zh-CN"/>
        </w:rPr>
        <w:t>大于</w:t>
      </w:r>
      <w:r>
        <w:rPr>
          <w:rFonts w:hint="eastAsia" w:ascii="仿宋_GB2312" w:hAnsi="ˎ̥" w:eastAsia="仿宋_GB2312"/>
          <w:color w:val="auto"/>
          <w:sz w:val="32"/>
          <w:szCs w:val="32"/>
          <w:highlight w:val="none"/>
        </w:rPr>
        <w:t>预算数的主要原因</w:t>
      </w:r>
      <w:r>
        <w:rPr>
          <w:rFonts w:hint="eastAsia" w:ascii="仿宋_GB2312" w:hAnsi="ˎ̥" w:eastAsia="仿宋_GB2312"/>
          <w:color w:val="auto"/>
          <w:sz w:val="32"/>
          <w:szCs w:val="32"/>
          <w:highlight w:val="none"/>
          <w:lang w:val="en-US" w:eastAsia="zh-CN"/>
        </w:rPr>
        <w:t>是多个政府投资项目资金在年中下达。</w:t>
      </w:r>
    </w:p>
    <w:p w14:paraId="0C4E213F">
      <w:pPr>
        <w:ind w:firstLine="643" w:firstLineChars="200"/>
        <w:rPr>
          <w:rFonts w:hint="eastAsia" w:ascii="仿宋_GB2312" w:hAnsi="ˎ̥" w:eastAsia="仿宋_GB2312"/>
          <w:b/>
          <w:color w:val="auto"/>
          <w:sz w:val="32"/>
          <w:szCs w:val="32"/>
          <w:highlight w:val="none"/>
          <w:lang w:val="en-US" w:eastAsia="zh-CN"/>
        </w:rPr>
      </w:pPr>
      <w:r>
        <w:rPr>
          <w:rFonts w:hint="eastAsia" w:ascii="仿宋_GB2312" w:hAnsi="ˎ̥" w:eastAsia="仿宋_GB2312" w:cs="Times New Roman"/>
          <w:b/>
          <w:color w:val="auto"/>
          <w:sz w:val="32"/>
          <w:szCs w:val="32"/>
          <w:highlight w:val="none"/>
          <w:lang w:val="en-US" w:eastAsia="zh-CN"/>
        </w:rPr>
        <w:t>6.</w:t>
      </w:r>
      <w:r>
        <w:rPr>
          <w:rFonts w:hint="eastAsia" w:ascii="仿宋_GB2312" w:hAnsi="ˎ̥" w:eastAsia="仿宋_GB2312" w:cs="Times New Roman"/>
          <w:b/>
          <w:color w:val="auto"/>
          <w:sz w:val="32"/>
          <w:szCs w:val="32"/>
          <w:highlight w:val="none"/>
        </w:rPr>
        <w:t>城</w:t>
      </w:r>
      <w:r>
        <w:rPr>
          <w:rFonts w:hint="eastAsia" w:ascii="仿宋_GB2312" w:hAnsi="ˎ̥" w:eastAsia="仿宋_GB2312"/>
          <w:b/>
          <w:color w:val="auto"/>
          <w:sz w:val="32"/>
          <w:szCs w:val="32"/>
          <w:highlight w:val="none"/>
        </w:rPr>
        <w:t>乡社区支出（类）其他城乡社区支出（款）其他城乡社区支出（项）</w:t>
      </w:r>
      <w:r>
        <w:rPr>
          <w:rFonts w:hint="eastAsia" w:ascii="仿宋_GB2312" w:hAnsi="ˎ̥" w:eastAsia="仿宋_GB2312"/>
          <w:b/>
          <w:color w:val="auto"/>
          <w:sz w:val="32"/>
          <w:szCs w:val="32"/>
          <w:highlight w:val="none"/>
          <w:lang w:eastAsia="zh-CN"/>
        </w:rPr>
        <w:t>。</w:t>
      </w:r>
    </w:p>
    <w:p w14:paraId="2045D59E">
      <w:pPr>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10,000</w:t>
      </w:r>
      <w:r>
        <w:rPr>
          <w:rFonts w:hint="eastAsia" w:ascii="仿宋_GB2312" w:hAnsi="ˎ̥" w:eastAsia="仿宋_GB2312"/>
          <w:color w:val="auto"/>
          <w:sz w:val="32"/>
          <w:szCs w:val="32"/>
          <w:highlight w:val="none"/>
        </w:rPr>
        <w:t>万元，支出决算为22,926.39万元，完成年初预算的</w:t>
      </w:r>
      <w:r>
        <w:rPr>
          <w:rFonts w:hint="eastAsia" w:ascii="仿宋_GB2312" w:hAnsi="ˎ̥" w:eastAsia="仿宋_GB2312"/>
          <w:color w:val="auto"/>
          <w:sz w:val="32"/>
          <w:szCs w:val="32"/>
          <w:highlight w:val="none"/>
          <w:lang w:val="en-US" w:eastAsia="zh-CN"/>
        </w:rPr>
        <w:t>229.3</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大于</w:t>
      </w:r>
      <w:r>
        <w:rPr>
          <w:rFonts w:hint="eastAsia" w:ascii="仿宋_GB2312" w:hAnsi="ˎ̥" w:eastAsia="仿宋_GB2312"/>
          <w:color w:val="auto"/>
          <w:sz w:val="32"/>
          <w:szCs w:val="32"/>
          <w:highlight w:val="none"/>
        </w:rPr>
        <w:t>预算数</w:t>
      </w:r>
      <w:r>
        <w:rPr>
          <w:rFonts w:hint="eastAsia" w:ascii="仿宋_GB2312" w:hAnsi="ˎ̥" w:eastAsia="仿宋_GB2312"/>
          <w:color w:val="auto"/>
          <w:sz w:val="32"/>
          <w:szCs w:val="32"/>
          <w:highlight w:val="none"/>
          <w:lang w:val="en-US" w:eastAsia="zh-CN"/>
        </w:rPr>
        <w:t>的主要原因是</w:t>
      </w:r>
      <w:r>
        <w:rPr>
          <w:rFonts w:hint="eastAsia" w:ascii="仿宋_GB2312" w:hAnsi="ˎ̥" w:eastAsia="仿宋_GB2312"/>
          <w:color w:val="auto"/>
          <w:sz w:val="32"/>
          <w:szCs w:val="32"/>
          <w:highlight w:val="none"/>
        </w:rPr>
        <w:t>部分</w:t>
      </w:r>
      <w:r>
        <w:rPr>
          <w:rFonts w:hint="eastAsia" w:ascii="仿宋_GB2312" w:hAnsi="ˎ̥" w:eastAsia="仿宋_GB2312"/>
          <w:color w:val="auto"/>
          <w:sz w:val="32"/>
          <w:szCs w:val="32"/>
          <w:highlight w:val="none"/>
          <w:lang w:val="en-US" w:eastAsia="zh-CN"/>
        </w:rPr>
        <w:t>政府</w:t>
      </w:r>
      <w:r>
        <w:rPr>
          <w:rFonts w:hint="eastAsia" w:ascii="仿宋_GB2312" w:hAnsi="ˎ̥" w:eastAsia="仿宋_GB2312"/>
          <w:color w:val="auto"/>
          <w:sz w:val="32"/>
          <w:szCs w:val="32"/>
          <w:highlight w:val="none"/>
        </w:rPr>
        <w:t>投资项目资金</w:t>
      </w:r>
      <w:r>
        <w:rPr>
          <w:rFonts w:hint="eastAsia" w:ascii="仿宋_GB2312" w:hAnsi="ˎ̥" w:eastAsia="仿宋_GB2312"/>
          <w:color w:val="auto"/>
          <w:sz w:val="32"/>
          <w:szCs w:val="32"/>
          <w:highlight w:val="none"/>
          <w:lang w:val="en-US" w:eastAsia="zh-CN"/>
        </w:rPr>
        <w:t>在年中下达</w:t>
      </w:r>
      <w:r>
        <w:rPr>
          <w:rFonts w:hint="eastAsia" w:ascii="仿宋_GB2312" w:hAnsi="ˎ̥" w:eastAsia="仿宋_GB2312"/>
          <w:color w:val="auto"/>
          <w:sz w:val="32"/>
          <w:szCs w:val="32"/>
          <w:highlight w:val="none"/>
        </w:rPr>
        <w:t>。</w:t>
      </w:r>
    </w:p>
    <w:p w14:paraId="4C41C0F3">
      <w:pPr>
        <w:ind w:firstLine="643" w:firstLineChars="200"/>
        <w:rPr>
          <w:rFonts w:hint="eastAsia" w:ascii="仿宋_GB2312" w:hAnsi="ˎ̥" w:eastAsia="仿宋_GB2312"/>
          <w:b/>
          <w:color w:val="auto"/>
          <w:sz w:val="32"/>
          <w:szCs w:val="32"/>
          <w:highlight w:val="none"/>
          <w:lang w:val="en-US" w:eastAsia="zh-CN"/>
        </w:rPr>
      </w:pPr>
      <w:r>
        <w:rPr>
          <w:rFonts w:hint="eastAsia" w:ascii="仿宋_GB2312" w:hAnsi="ˎ̥" w:eastAsia="仿宋_GB2312" w:cs="Times New Roman"/>
          <w:b/>
          <w:color w:val="auto"/>
          <w:sz w:val="32"/>
          <w:szCs w:val="32"/>
          <w:highlight w:val="none"/>
          <w:lang w:val="en-US" w:eastAsia="zh-CN"/>
        </w:rPr>
        <w:t>7.</w:t>
      </w:r>
      <w:r>
        <w:rPr>
          <w:rFonts w:hint="eastAsia" w:ascii="仿宋_GB2312" w:hAnsi="ˎ̥" w:eastAsia="仿宋_GB2312" w:cs="Times New Roman"/>
          <w:b/>
          <w:color w:val="auto"/>
          <w:sz w:val="32"/>
          <w:szCs w:val="32"/>
          <w:highlight w:val="none"/>
        </w:rPr>
        <w:t>农林水支出</w:t>
      </w:r>
      <w:r>
        <w:rPr>
          <w:rFonts w:hint="eastAsia" w:ascii="仿宋_GB2312" w:hAnsi="ˎ̥" w:eastAsia="仿宋_GB2312"/>
          <w:b/>
          <w:color w:val="auto"/>
          <w:sz w:val="32"/>
          <w:szCs w:val="32"/>
          <w:highlight w:val="none"/>
        </w:rPr>
        <w:t>（类）农业农村（款）农业生产发展支出（项）</w:t>
      </w:r>
      <w:r>
        <w:rPr>
          <w:rFonts w:hint="eastAsia" w:ascii="仿宋_GB2312" w:hAnsi="ˎ̥" w:eastAsia="仿宋_GB2312"/>
          <w:b/>
          <w:color w:val="auto"/>
          <w:sz w:val="32"/>
          <w:szCs w:val="32"/>
          <w:highlight w:val="none"/>
          <w:lang w:eastAsia="zh-CN"/>
        </w:rPr>
        <w:t>。</w:t>
      </w:r>
    </w:p>
    <w:p w14:paraId="6975C1BD">
      <w:pPr>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1,005</w:t>
      </w:r>
      <w:r>
        <w:rPr>
          <w:rFonts w:hint="eastAsia" w:ascii="仿宋_GB2312" w:hAnsi="ˎ̥" w:eastAsia="仿宋_GB2312"/>
          <w:color w:val="auto"/>
          <w:sz w:val="32"/>
          <w:szCs w:val="32"/>
          <w:highlight w:val="none"/>
        </w:rPr>
        <w:t>万元，支出决算为849.31万元</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rPr>
        <w:t>完成年初预算的</w:t>
      </w:r>
      <w:r>
        <w:rPr>
          <w:rFonts w:hint="eastAsia" w:ascii="仿宋_GB2312" w:hAnsi="ˎ̥" w:eastAsia="仿宋_GB2312"/>
          <w:color w:val="auto"/>
          <w:sz w:val="32"/>
          <w:szCs w:val="32"/>
          <w:highlight w:val="none"/>
          <w:lang w:val="en-US" w:eastAsia="zh-CN"/>
        </w:rPr>
        <w:t>84.5</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小于</w:t>
      </w:r>
      <w:r>
        <w:rPr>
          <w:rFonts w:hint="eastAsia" w:ascii="仿宋_GB2312" w:hAnsi="ˎ̥" w:eastAsia="仿宋_GB2312"/>
          <w:color w:val="auto"/>
          <w:sz w:val="32"/>
          <w:szCs w:val="32"/>
          <w:highlight w:val="none"/>
        </w:rPr>
        <w:t>预算数的主要原因</w:t>
      </w:r>
      <w:r>
        <w:rPr>
          <w:rFonts w:hint="eastAsia" w:ascii="仿宋_GB2312" w:hAnsi="ˎ̥" w:eastAsia="仿宋_GB2312"/>
          <w:color w:val="auto"/>
          <w:sz w:val="32"/>
          <w:szCs w:val="32"/>
          <w:highlight w:val="none"/>
          <w:lang w:val="en-US" w:eastAsia="zh-CN"/>
        </w:rPr>
        <w:t>是</w:t>
      </w:r>
      <w:r>
        <w:rPr>
          <w:rFonts w:hint="eastAsia" w:ascii="仿宋_GB2312" w:hAnsi="ˎ̥" w:eastAsia="仿宋_GB2312"/>
          <w:color w:val="auto"/>
          <w:sz w:val="32"/>
          <w:szCs w:val="32"/>
          <w:highlight w:val="none"/>
        </w:rPr>
        <w:t>部分</w:t>
      </w:r>
      <w:r>
        <w:rPr>
          <w:rFonts w:hint="eastAsia" w:ascii="仿宋_GB2312" w:hAnsi="ˎ̥" w:eastAsia="仿宋_GB2312"/>
          <w:color w:val="auto"/>
          <w:sz w:val="32"/>
          <w:szCs w:val="32"/>
          <w:highlight w:val="none"/>
          <w:lang w:val="en-US" w:eastAsia="zh-CN"/>
        </w:rPr>
        <w:t>农转征拆费用</w:t>
      </w:r>
      <w:r>
        <w:rPr>
          <w:rFonts w:hint="eastAsia" w:ascii="仿宋_GB2312" w:hAnsi="ˎ̥" w:eastAsia="仿宋_GB2312"/>
          <w:color w:val="auto"/>
          <w:sz w:val="32"/>
          <w:szCs w:val="32"/>
          <w:highlight w:val="none"/>
        </w:rPr>
        <w:t>未能</w:t>
      </w:r>
      <w:r>
        <w:rPr>
          <w:rFonts w:hint="eastAsia" w:ascii="仿宋_GB2312" w:hAnsi="ˎ̥" w:eastAsia="仿宋_GB2312"/>
          <w:color w:val="auto"/>
          <w:sz w:val="32"/>
          <w:szCs w:val="32"/>
          <w:highlight w:val="none"/>
          <w:lang w:val="en-US" w:eastAsia="zh-CN"/>
        </w:rPr>
        <w:t>按计划</w:t>
      </w:r>
      <w:r>
        <w:rPr>
          <w:rFonts w:hint="eastAsia" w:ascii="仿宋_GB2312" w:hAnsi="ˎ̥" w:eastAsia="仿宋_GB2312"/>
          <w:color w:val="auto"/>
          <w:sz w:val="32"/>
          <w:szCs w:val="32"/>
          <w:highlight w:val="none"/>
        </w:rPr>
        <w:t>支出。</w:t>
      </w:r>
    </w:p>
    <w:p w14:paraId="4763BEAB">
      <w:pPr>
        <w:ind w:firstLine="643" w:firstLineChars="200"/>
        <w:rPr>
          <w:rFonts w:hint="eastAsia" w:ascii="仿宋_GB2312" w:hAnsi="ˎ̥" w:eastAsia="仿宋_GB2312"/>
          <w:b/>
          <w:color w:val="auto"/>
          <w:sz w:val="32"/>
          <w:szCs w:val="32"/>
          <w:highlight w:val="none"/>
          <w:lang w:val="en-US" w:eastAsia="zh-CN"/>
        </w:rPr>
      </w:pPr>
      <w:r>
        <w:rPr>
          <w:rFonts w:hint="eastAsia" w:ascii="仿宋_GB2312" w:hAnsi="ˎ̥" w:eastAsia="仿宋_GB2312" w:cs="Times New Roman"/>
          <w:b/>
          <w:color w:val="auto"/>
          <w:sz w:val="32"/>
          <w:szCs w:val="32"/>
          <w:highlight w:val="none"/>
          <w:lang w:val="en-US" w:eastAsia="zh-CN"/>
        </w:rPr>
        <w:t>8.</w:t>
      </w:r>
      <w:r>
        <w:rPr>
          <w:rFonts w:hint="eastAsia" w:ascii="仿宋_GB2312" w:hAnsi="ˎ̥" w:eastAsia="仿宋_GB2312" w:cs="Times New Roman"/>
          <w:b/>
          <w:color w:val="auto"/>
          <w:sz w:val="32"/>
          <w:szCs w:val="32"/>
          <w:highlight w:val="none"/>
        </w:rPr>
        <w:t>农林水支出</w:t>
      </w:r>
      <w:r>
        <w:rPr>
          <w:rFonts w:hint="eastAsia" w:ascii="仿宋_GB2312" w:hAnsi="ˎ̥" w:eastAsia="仿宋_GB2312"/>
          <w:b/>
          <w:color w:val="auto"/>
          <w:sz w:val="32"/>
          <w:szCs w:val="32"/>
          <w:highlight w:val="none"/>
        </w:rPr>
        <w:t>（类）水利（款）水利工程建设（项）</w:t>
      </w:r>
      <w:r>
        <w:rPr>
          <w:rFonts w:hint="eastAsia" w:ascii="仿宋_GB2312" w:hAnsi="ˎ̥" w:eastAsia="仿宋_GB2312"/>
          <w:b/>
          <w:color w:val="auto"/>
          <w:sz w:val="32"/>
          <w:szCs w:val="32"/>
          <w:highlight w:val="none"/>
          <w:lang w:eastAsia="zh-CN"/>
        </w:rPr>
        <w:t>。</w:t>
      </w:r>
    </w:p>
    <w:p w14:paraId="75988E35">
      <w:pPr>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47,550</w:t>
      </w:r>
      <w:r>
        <w:rPr>
          <w:rFonts w:hint="eastAsia" w:ascii="仿宋_GB2312" w:hAnsi="ˎ̥" w:eastAsia="仿宋_GB2312"/>
          <w:color w:val="auto"/>
          <w:sz w:val="32"/>
          <w:szCs w:val="32"/>
          <w:highlight w:val="none"/>
        </w:rPr>
        <w:t>万元，支出决算为67,550万元</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rPr>
        <w:t>完成年初预算的</w:t>
      </w:r>
      <w:r>
        <w:rPr>
          <w:rFonts w:hint="eastAsia" w:ascii="仿宋_GB2312" w:hAnsi="ˎ̥" w:eastAsia="仿宋_GB2312"/>
          <w:color w:val="auto"/>
          <w:sz w:val="32"/>
          <w:szCs w:val="32"/>
          <w:highlight w:val="none"/>
          <w:lang w:val="en-US" w:eastAsia="zh-CN"/>
        </w:rPr>
        <w:t>142.1</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大于</w:t>
      </w:r>
      <w:r>
        <w:rPr>
          <w:rFonts w:hint="eastAsia" w:ascii="仿宋_GB2312" w:hAnsi="ˎ̥" w:eastAsia="仿宋_GB2312"/>
          <w:color w:val="auto"/>
          <w:sz w:val="32"/>
          <w:szCs w:val="32"/>
          <w:highlight w:val="none"/>
        </w:rPr>
        <w:t>预算数的主要原因</w:t>
      </w:r>
      <w:r>
        <w:rPr>
          <w:rFonts w:hint="eastAsia" w:ascii="仿宋_GB2312" w:hAnsi="ˎ̥" w:eastAsia="仿宋_GB2312"/>
          <w:color w:val="auto"/>
          <w:sz w:val="32"/>
          <w:szCs w:val="32"/>
          <w:highlight w:val="none"/>
          <w:lang w:val="en-US" w:eastAsia="zh-CN"/>
        </w:rPr>
        <w:t>是年中下达增发国债部分资金</w:t>
      </w:r>
      <w:r>
        <w:rPr>
          <w:rFonts w:hint="eastAsia" w:ascii="仿宋_GB2312" w:hAnsi="ˎ̥" w:eastAsia="仿宋_GB2312"/>
          <w:color w:val="auto"/>
          <w:sz w:val="32"/>
          <w:szCs w:val="32"/>
          <w:highlight w:val="none"/>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6C24DF02">
      <w:pPr>
        <w:widowControl w:val="0"/>
        <w:ind w:firstLine="640" w:firstLineChars="200"/>
        <w:jc w:val="both"/>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无此类事项。</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946,874.17</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79.1</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年度相比，政府性基金预算财政拨款支出增加</w:t>
      </w:r>
      <w:r>
        <w:rPr>
          <w:rFonts w:hint="eastAsia" w:ascii="仿宋_GB2312" w:hAnsi="ˎ̥" w:eastAsia="仿宋_GB2312"/>
          <w:color w:val="auto"/>
          <w:sz w:val="32"/>
          <w:szCs w:val="32"/>
          <w:lang w:val="en-US" w:eastAsia="zh-CN"/>
        </w:rPr>
        <w:t>198,376.33</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26.5</w:t>
      </w:r>
      <w:r>
        <w:rPr>
          <w:rFonts w:hint="eastAsia" w:ascii="仿宋_GB2312" w:hAnsi="ˎ̥" w:eastAsia="仿宋_GB2312"/>
          <w:color w:val="auto"/>
          <w:sz w:val="32"/>
          <w:szCs w:val="32"/>
        </w:rPr>
        <w:t>%，</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val="en-US" w:eastAsia="zh-CN"/>
        </w:rPr>
        <w:t>政府投资项目支出的增多</w:t>
      </w:r>
      <w:r>
        <w:rPr>
          <w:rFonts w:hint="eastAsia" w:ascii="仿宋_GB2312" w:hAnsi="ˎ̥" w:eastAsia="仿宋_GB2312"/>
          <w:color w:val="auto"/>
          <w:sz w:val="32"/>
          <w:szCs w:val="32"/>
          <w:highlight w:val="none"/>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946,874.17</w:t>
      </w:r>
      <w:r>
        <w:rPr>
          <w:rFonts w:hint="eastAsia" w:ascii="仿宋_GB2312" w:hAnsi="ˎ̥" w:eastAsia="仿宋_GB2312"/>
          <w:color w:val="auto"/>
          <w:sz w:val="32"/>
          <w:szCs w:val="32"/>
        </w:rPr>
        <w:t>万元，主要用于以下方面：</w:t>
      </w:r>
      <w:r>
        <w:rPr>
          <w:rFonts w:hint="eastAsia" w:ascii="仿宋_GB2312" w:hAnsi="ˎ̥" w:eastAsia="仿宋_GB2312"/>
          <w:color w:val="auto"/>
          <w:sz w:val="32"/>
          <w:szCs w:val="32"/>
          <w:highlight w:val="none"/>
        </w:rPr>
        <w:t>主要用于以下方面：</w:t>
      </w:r>
      <w:r>
        <w:rPr>
          <w:rFonts w:hint="eastAsia" w:ascii="仿宋_GB2312" w:hAnsi="ˎ̥" w:eastAsia="仿宋_GB2312"/>
          <w:b/>
          <w:bCs/>
          <w:color w:val="auto"/>
          <w:sz w:val="32"/>
          <w:szCs w:val="32"/>
          <w:highlight w:val="none"/>
        </w:rPr>
        <w:t>城乡社区（类）</w:t>
      </w:r>
      <w:r>
        <w:rPr>
          <w:rFonts w:hint="eastAsia" w:ascii="仿宋_GB2312" w:hAnsi="ˎ̥" w:eastAsia="仿宋_GB2312"/>
          <w:color w:val="auto"/>
          <w:sz w:val="32"/>
          <w:szCs w:val="32"/>
          <w:highlight w:val="none"/>
        </w:rPr>
        <w:t>支出67,419.89万元，占</w:t>
      </w:r>
      <w:r>
        <w:rPr>
          <w:rFonts w:hint="eastAsia" w:ascii="仿宋_GB2312" w:hAnsi="ˎ̥" w:eastAsia="仿宋_GB2312"/>
          <w:color w:val="auto"/>
          <w:sz w:val="32"/>
          <w:szCs w:val="32"/>
          <w:highlight w:val="none"/>
          <w:lang w:val="en-US" w:eastAsia="zh-CN"/>
        </w:rPr>
        <w:t>7.1</w:t>
      </w:r>
      <w:r>
        <w:rPr>
          <w:rFonts w:hint="eastAsia" w:ascii="仿宋_GB2312" w:hAnsi="ˎ̥" w:eastAsia="仿宋_GB2312"/>
          <w:color w:val="auto"/>
          <w:sz w:val="32"/>
          <w:szCs w:val="32"/>
          <w:highlight w:val="none"/>
        </w:rPr>
        <w:t>%；</w:t>
      </w:r>
      <w:r>
        <w:rPr>
          <w:rFonts w:hint="eastAsia" w:ascii="仿宋_GB2312" w:hAnsi="ˎ̥" w:eastAsia="仿宋_GB2312"/>
          <w:b/>
          <w:bCs/>
          <w:color w:val="auto"/>
          <w:sz w:val="32"/>
          <w:szCs w:val="32"/>
          <w:highlight w:val="none"/>
          <w:lang w:val="en-US" w:eastAsia="zh-CN"/>
        </w:rPr>
        <w:t>其他</w:t>
      </w:r>
      <w:r>
        <w:rPr>
          <w:rFonts w:hint="eastAsia" w:ascii="仿宋_GB2312" w:hAnsi="ˎ̥" w:eastAsia="仿宋_GB2312"/>
          <w:b/>
          <w:color w:val="auto"/>
          <w:sz w:val="32"/>
          <w:szCs w:val="32"/>
          <w:highlight w:val="none"/>
        </w:rPr>
        <w:t>（类）</w:t>
      </w:r>
      <w:r>
        <w:rPr>
          <w:rFonts w:hint="eastAsia" w:ascii="仿宋_GB2312" w:hAnsi="ˎ̥" w:eastAsia="仿宋_GB2312"/>
          <w:color w:val="auto"/>
          <w:sz w:val="32"/>
          <w:szCs w:val="32"/>
          <w:highlight w:val="none"/>
        </w:rPr>
        <w:t>支出879,454.28万元，占</w:t>
      </w:r>
      <w:r>
        <w:rPr>
          <w:rFonts w:hint="eastAsia" w:ascii="仿宋_GB2312" w:hAnsi="ˎ̥" w:eastAsia="仿宋_GB2312"/>
          <w:color w:val="auto"/>
          <w:sz w:val="32"/>
          <w:szCs w:val="32"/>
          <w:highlight w:val="none"/>
          <w:lang w:val="en-US" w:eastAsia="zh-CN"/>
        </w:rPr>
        <w:t>92.9</w:t>
      </w:r>
      <w:r>
        <w:rPr>
          <w:rFonts w:hint="eastAsia" w:ascii="仿宋_GB2312" w:hAnsi="ˎ̥" w:eastAsia="仿宋_GB2312"/>
          <w:color w:val="auto"/>
          <w:sz w:val="32"/>
          <w:szCs w:val="32"/>
          <w:highlight w:val="none"/>
        </w:rPr>
        <w:t>%。</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184DD0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default" w:ascii="仿宋_GB2312" w:hAnsi="ˎ̥" w:eastAsia="仿宋_GB2312"/>
          <w:color w:val="auto"/>
          <w:sz w:val="32"/>
          <w:szCs w:val="32"/>
          <w:lang w:val="en-US"/>
        </w:rPr>
        <w:t>24,850.53</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946,874.17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3810.3</w:t>
      </w:r>
      <w:r>
        <w:rPr>
          <w:rFonts w:hint="eastAsia" w:ascii="仿宋_GB2312" w:hAnsi="ˎ̥" w:eastAsia="仿宋_GB2312"/>
          <w:color w:val="auto"/>
          <w:sz w:val="32"/>
          <w:szCs w:val="32"/>
        </w:rPr>
        <w:t>%。其中：</w:t>
      </w:r>
    </w:p>
    <w:p w14:paraId="5A2F2D3F">
      <w:pPr>
        <w:ind w:firstLine="643" w:firstLineChars="200"/>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1.</w:t>
      </w:r>
      <w:r>
        <w:rPr>
          <w:rFonts w:hint="eastAsia" w:ascii="仿宋_GB2312" w:hAnsi="ˎ̥" w:eastAsia="仿宋_GB2312"/>
          <w:b/>
          <w:bCs/>
          <w:color w:val="auto"/>
          <w:sz w:val="32"/>
          <w:szCs w:val="32"/>
          <w:highlight w:val="none"/>
        </w:rPr>
        <w:t>城乡社区支出（类）国有土地使用权出让收入安排的支出（款）征地和拆迁补偿支出（项）。</w:t>
      </w:r>
    </w:p>
    <w:p w14:paraId="047C661F">
      <w:pPr>
        <w:ind w:firstLine="640" w:firstLineChars="200"/>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元，支出决算为</w:t>
      </w:r>
      <w:r>
        <w:rPr>
          <w:rFonts w:hint="eastAsia" w:ascii="仿宋_GB2312" w:hAnsi="ˎ̥" w:eastAsia="仿宋_GB2312"/>
          <w:color w:val="auto"/>
          <w:sz w:val="32"/>
          <w:szCs w:val="32"/>
          <w:highlight w:val="none"/>
          <w:lang w:val="en-US" w:eastAsia="zh-CN"/>
        </w:rPr>
        <w:t>1200</w:t>
      </w:r>
      <w:r>
        <w:rPr>
          <w:rFonts w:hint="eastAsia" w:ascii="仿宋_GB2312" w:hAnsi="ˎ̥" w:eastAsia="仿宋_GB2312"/>
          <w:color w:val="auto"/>
          <w:sz w:val="32"/>
          <w:szCs w:val="32"/>
          <w:highlight w:val="none"/>
        </w:rPr>
        <w:t>万元。决算数</w:t>
      </w:r>
      <w:r>
        <w:rPr>
          <w:rFonts w:hint="eastAsia" w:ascii="仿宋_GB2312" w:hAnsi="ˎ̥" w:eastAsia="仿宋_GB2312"/>
          <w:color w:val="auto"/>
          <w:sz w:val="32"/>
          <w:szCs w:val="32"/>
          <w:highlight w:val="none"/>
          <w:lang w:val="en-US" w:eastAsia="zh-CN"/>
        </w:rPr>
        <w:t>大</w:t>
      </w:r>
      <w:r>
        <w:rPr>
          <w:rFonts w:hint="eastAsia" w:ascii="仿宋_GB2312" w:hAnsi="ˎ̥" w:eastAsia="仿宋_GB2312"/>
          <w:color w:val="auto"/>
          <w:sz w:val="32"/>
          <w:szCs w:val="32"/>
          <w:highlight w:val="none"/>
        </w:rPr>
        <w:t>于预算数主要原因</w:t>
      </w:r>
      <w:r>
        <w:rPr>
          <w:rFonts w:hint="eastAsia" w:ascii="仿宋_GB2312" w:hAnsi="ˎ̥" w:eastAsia="仿宋_GB2312"/>
          <w:color w:val="auto"/>
          <w:sz w:val="32"/>
          <w:szCs w:val="32"/>
          <w:highlight w:val="none"/>
          <w:lang w:val="en-US" w:eastAsia="zh-CN"/>
        </w:rPr>
        <w:t>是财政</w:t>
      </w:r>
      <w:r>
        <w:rPr>
          <w:rFonts w:hint="eastAsia" w:ascii="仿宋_GB2312" w:hAnsi="ˎ̥" w:eastAsia="仿宋_GB2312"/>
          <w:color w:val="auto"/>
          <w:sz w:val="32"/>
          <w:szCs w:val="32"/>
          <w:highlight w:val="none"/>
        </w:rPr>
        <w:t>年</w:t>
      </w:r>
      <w:r>
        <w:rPr>
          <w:rFonts w:hint="eastAsia" w:ascii="仿宋_GB2312" w:hAnsi="ˎ̥" w:eastAsia="仿宋_GB2312"/>
          <w:color w:val="auto"/>
          <w:sz w:val="32"/>
          <w:szCs w:val="32"/>
          <w:highlight w:val="none"/>
          <w:lang w:val="en-US" w:eastAsia="zh-CN"/>
        </w:rPr>
        <w:t>中根据项目建设需要下达的政府投资项目资金</w:t>
      </w:r>
      <w:r>
        <w:rPr>
          <w:rFonts w:hint="eastAsia" w:ascii="仿宋_GB2312" w:hAnsi="ˎ̥" w:eastAsia="仿宋_GB2312"/>
          <w:color w:val="auto"/>
          <w:sz w:val="32"/>
          <w:szCs w:val="32"/>
          <w:highlight w:val="none"/>
        </w:rPr>
        <w:t>。</w:t>
      </w:r>
    </w:p>
    <w:p w14:paraId="5D9BE7DC">
      <w:pPr>
        <w:ind w:firstLine="643" w:firstLineChars="200"/>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2.</w:t>
      </w:r>
      <w:r>
        <w:rPr>
          <w:rFonts w:hint="eastAsia" w:ascii="仿宋_GB2312" w:hAnsi="ˎ̥" w:eastAsia="仿宋_GB2312"/>
          <w:b/>
          <w:bCs/>
          <w:color w:val="auto"/>
          <w:sz w:val="32"/>
          <w:szCs w:val="32"/>
          <w:highlight w:val="none"/>
        </w:rPr>
        <w:t>城乡社区支出（类）国有土地使用权出让收入安排的支出（款）城市建设支出（项）。</w:t>
      </w:r>
    </w:p>
    <w:p w14:paraId="47343B9E">
      <w:pPr>
        <w:ind w:firstLine="640" w:firstLineChars="200"/>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元，支出决算为6,585.9万元。决算数</w:t>
      </w:r>
      <w:r>
        <w:rPr>
          <w:rFonts w:hint="eastAsia" w:ascii="仿宋_GB2312" w:hAnsi="ˎ̥" w:eastAsia="仿宋_GB2312"/>
          <w:color w:val="auto"/>
          <w:sz w:val="32"/>
          <w:szCs w:val="32"/>
          <w:highlight w:val="none"/>
          <w:lang w:val="en-US" w:eastAsia="zh-CN"/>
        </w:rPr>
        <w:t>大</w:t>
      </w:r>
      <w:r>
        <w:rPr>
          <w:rFonts w:hint="eastAsia" w:ascii="仿宋_GB2312" w:hAnsi="ˎ̥" w:eastAsia="仿宋_GB2312"/>
          <w:color w:val="auto"/>
          <w:sz w:val="32"/>
          <w:szCs w:val="32"/>
          <w:highlight w:val="none"/>
        </w:rPr>
        <w:t>于预算数主要原因</w:t>
      </w:r>
      <w:r>
        <w:rPr>
          <w:rFonts w:hint="eastAsia" w:ascii="仿宋_GB2312" w:hAnsi="ˎ̥" w:eastAsia="仿宋_GB2312"/>
          <w:color w:val="auto"/>
          <w:sz w:val="32"/>
          <w:szCs w:val="32"/>
          <w:highlight w:val="none"/>
          <w:lang w:val="en-US" w:eastAsia="zh-CN"/>
        </w:rPr>
        <w:t>是财政</w:t>
      </w:r>
      <w:r>
        <w:rPr>
          <w:rFonts w:hint="eastAsia" w:ascii="仿宋_GB2312" w:hAnsi="ˎ̥" w:eastAsia="仿宋_GB2312"/>
          <w:color w:val="auto"/>
          <w:sz w:val="32"/>
          <w:szCs w:val="32"/>
          <w:highlight w:val="none"/>
        </w:rPr>
        <w:t>年</w:t>
      </w:r>
      <w:r>
        <w:rPr>
          <w:rFonts w:hint="eastAsia" w:ascii="仿宋_GB2312" w:hAnsi="ˎ̥" w:eastAsia="仿宋_GB2312"/>
          <w:color w:val="auto"/>
          <w:sz w:val="32"/>
          <w:szCs w:val="32"/>
          <w:highlight w:val="none"/>
          <w:lang w:val="en-US" w:eastAsia="zh-CN"/>
        </w:rPr>
        <w:t>中根据项目建设需要下达的政府投资项目资金</w:t>
      </w:r>
      <w:r>
        <w:rPr>
          <w:rFonts w:hint="eastAsia" w:ascii="仿宋_GB2312" w:hAnsi="ˎ̥" w:eastAsia="仿宋_GB2312"/>
          <w:color w:val="auto"/>
          <w:sz w:val="32"/>
          <w:szCs w:val="32"/>
          <w:highlight w:val="none"/>
        </w:rPr>
        <w:t>。</w:t>
      </w:r>
    </w:p>
    <w:p w14:paraId="2BF702CA">
      <w:pPr>
        <w:ind w:firstLine="643" w:firstLineChars="200"/>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3.</w:t>
      </w:r>
      <w:r>
        <w:rPr>
          <w:rFonts w:hint="eastAsia" w:ascii="仿宋_GB2312" w:hAnsi="ˎ̥" w:eastAsia="仿宋_GB2312"/>
          <w:b/>
          <w:bCs/>
          <w:color w:val="auto"/>
          <w:sz w:val="32"/>
          <w:szCs w:val="32"/>
          <w:highlight w:val="none"/>
        </w:rPr>
        <w:t>城乡社区支出（类）国有土地使用权出让收入安排的支出（款）农业生产发展支出（项）。</w:t>
      </w:r>
    </w:p>
    <w:p w14:paraId="4126EEF3">
      <w:pPr>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元，支出决算为908.33万元。决算数</w:t>
      </w:r>
      <w:r>
        <w:rPr>
          <w:rFonts w:hint="eastAsia" w:ascii="仿宋_GB2312" w:hAnsi="ˎ̥" w:eastAsia="仿宋_GB2312"/>
          <w:color w:val="auto"/>
          <w:sz w:val="32"/>
          <w:szCs w:val="32"/>
          <w:highlight w:val="none"/>
          <w:lang w:val="en-US" w:eastAsia="zh-CN"/>
        </w:rPr>
        <w:t>大</w:t>
      </w:r>
      <w:r>
        <w:rPr>
          <w:rFonts w:hint="eastAsia" w:ascii="仿宋_GB2312" w:hAnsi="ˎ̥" w:eastAsia="仿宋_GB2312"/>
          <w:color w:val="auto"/>
          <w:sz w:val="32"/>
          <w:szCs w:val="32"/>
          <w:highlight w:val="none"/>
        </w:rPr>
        <w:t>于预算数主要原因</w:t>
      </w:r>
      <w:r>
        <w:rPr>
          <w:rFonts w:hint="eastAsia" w:ascii="仿宋_GB2312" w:hAnsi="ˎ̥" w:eastAsia="仿宋_GB2312"/>
          <w:color w:val="auto"/>
          <w:sz w:val="32"/>
          <w:szCs w:val="32"/>
          <w:highlight w:val="none"/>
          <w:lang w:val="en-US" w:eastAsia="zh-CN"/>
        </w:rPr>
        <w:t>是财政</w:t>
      </w:r>
      <w:r>
        <w:rPr>
          <w:rFonts w:hint="eastAsia" w:ascii="仿宋_GB2312" w:hAnsi="ˎ̥" w:eastAsia="仿宋_GB2312"/>
          <w:color w:val="auto"/>
          <w:sz w:val="32"/>
          <w:szCs w:val="32"/>
          <w:highlight w:val="none"/>
        </w:rPr>
        <w:t>年</w:t>
      </w:r>
      <w:r>
        <w:rPr>
          <w:rFonts w:hint="eastAsia" w:ascii="仿宋_GB2312" w:hAnsi="ˎ̥" w:eastAsia="仿宋_GB2312"/>
          <w:color w:val="auto"/>
          <w:sz w:val="32"/>
          <w:szCs w:val="32"/>
          <w:highlight w:val="none"/>
          <w:lang w:val="en-US" w:eastAsia="zh-CN"/>
        </w:rPr>
        <w:t>中根据项目建设需要下达的政府投资项目资金</w:t>
      </w:r>
      <w:r>
        <w:rPr>
          <w:rFonts w:hint="eastAsia" w:ascii="仿宋_GB2312" w:hAnsi="ˎ̥" w:eastAsia="仿宋_GB2312"/>
          <w:color w:val="auto"/>
          <w:sz w:val="32"/>
          <w:szCs w:val="32"/>
          <w:highlight w:val="none"/>
        </w:rPr>
        <w:t>。</w:t>
      </w:r>
    </w:p>
    <w:p w14:paraId="02B950C3">
      <w:pPr>
        <w:ind w:firstLine="643" w:firstLineChars="200"/>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4.</w:t>
      </w:r>
      <w:r>
        <w:rPr>
          <w:rFonts w:hint="eastAsia" w:ascii="仿宋_GB2312" w:hAnsi="ˎ̥" w:eastAsia="仿宋_GB2312"/>
          <w:b/>
          <w:bCs/>
          <w:color w:val="auto"/>
          <w:sz w:val="32"/>
          <w:szCs w:val="32"/>
          <w:highlight w:val="none"/>
        </w:rPr>
        <w:t>城乡社区支出（类）国有土地使用权出让收入安排的支出（款）其他国有土地使用权出让收入安排的支出（项）。</w:t>
      </w:r>
    </w:p>
    <w:p w14:paraId="79828CCD">
      <w:pPr>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元，支出决算为50,060.81万元</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大</w:t>
      </w:r>
      <w:r>
        <w:rPr>
          <w:rFonts w:hint="eastAsia" w:ascii="仿宋_GB2312" w:hAnsi="ˎ̥" w:eastAsia="仿宋_GB2312"/>
          <w:color w:val="auto"/>
          <w:sz w:val="32"/>
          <w:szCs w:val="32"/>
          <w:highlight w:val="none"/>
        </w:rPr>
        <w:t>于预算数主要原因</w:t>
      </w:r>
      <w:r>
        <w:rPr>
          <w:rFonts w:hint="eastAsia" w:ascii="仿宋_GB2312" w:hAnsi="ˎ̥" w:eastAsia="仿宋_GB2312"/>
          <w:color w:val="auto"/>
          <w:sz w:val="32"/>
          <w:szCs w:val="32"/>
          <w:highlight w:val="none"/>
          <w:lang w:val="en-US" w:eastAsia="zh-CN"/>
        </w:rPr>
        <w:t>是财政</w:t>
      </w:r>
      <w:r>
        <w:rPr>
          <w:rFonts w:hint="eastAsia" w:ascii="仿宋_GB2312" w:hAnsi="ˎ̥" w:eastAsia="仿宋_GB2312"/>
          <w:color w:val="auto"/>
          <w:sz w:val="32"/>
          <w:szCs w:val="32"/>
          <w:highlight w:val="none"/>
        </w:rPr>
        <w:t>年</w:t>
      </w:r>
      <w:r>
        <w:rPr>
          <w:rFonts w:hint="eastAsia" w:ascii="仿宋_GB2312" w:hAnsi="ˎ̥" w:eastAsia="仿宋_GB2312"/>
          <w:color w:val="auto"/>
          <w:sz w:val="32"/>
          <w:szCs w:val="32"/>
          <w:highlight w:val="none"/>
          <w:lang w:val="en-US" w:eastAsia="zh-CN"/>
        </w:rPr>
        <w:t>中根据项目建设需要下达的政府投资项目资金</w:t>
      </w:r>
      <w:r>
        <w:rPr>
          <w:rFonts w:hint="eastAsia" w:ascii="仿宋_GB2312" w:hAnsi="ˎ̥" w:eastAsia="仿宋_GB2312"/>
          <w:color w:val="auto"/>
          <w:sz w:val="32"/>
          <w:szCs w:val="32"/>
          <w:highlight w:val="none"/>
        </w:rPr>
        <w:t>。</w:t>
      </w:r>
    </w:p>
    <w:p w14:paraId="244FE879">
      <w:pPr>
        <w:ind w:firstLine="643" w:firstLineChars="200"/>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5.</w:t>
      </w:r>
      <w:r>
        <w:rPr>
          <w:rFonts w:hint="eastAsia" w:ascii="仿宋_GB2312" w:hAnsi="ˎ̥" w:eastAsia="仿宋_GB2312"/>
          <w:b/>
          <w:bCs/>
          <w:color w:val="auto"/>
          <w:sz w:val="32"/>
          <w:szCs w:val="32"/>
          <w:highlight w:val="none"/>
        </w:rPr>
        <w:t>城乡社区支出（类）国有土地收益基金安排的支出（款）征地和拆迁补偿支出（项）。</w:t>
      </w:r>
    </w:p>
    <w:p w14:paraId="367AA0C3">
      <w:pPr>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元，支出决算为1,878.76万元</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大</w:t>
      </w:r>
      <w:r>
        <w:rPr>
          <w:rFonts w:hint="eastAsia" w:ascii="仿宋_GB2312" w:hAnsi="ˎ̥" w:eastAsia="仿宋_GB2312"/>
          <w:color w:val="auto"/>
          <w:sz w:val="32"/>
          <w:szCs w:val="32"/>
          <w:highlight w:val="none"/>
        </w:rPr>
        <w:t>于预算数主要原因</w:t>
      </w:r>
      <w:r>
        <w:rPr>
          <w:rFonts w:hint="eastAsia" w:ascii="仿宋_GB2312" w:hAnsi="ˎ̥" w:eastAsia="仿宋_GB2312"/>
          <w:color w:val="auto"/>
          <w:sz w:val="32"/>
          <w:szCs w:val="32"/>
          <w:highlight w:val="none"/>
          <w:lang w:val="en-US" w:eastAsia="zh-CN"/>
        </w:rPr>
        <w:t>是财政</w:t>
      </w:r>
      <w:r>
        <w:rPr>
          <w:rFonts w:hint="eastAsia" w:ascii="仿宋_GB2312" w:hAnsi="ˎ̥" w:eastAsia="仿宋_GB2312"/>
          <w:color w:val="auto"/>
          <w:sz w:val="32"/>
          <w:szCs w:val="32"/>
          <w:highlight w:val="none"/>
        </w:rPr>
        <w:t>年</w:t>
      </w:r>
      <w:r>
        <w:rPr>
          <w:rFonts w:hint="eastAsia" w:ascii="仿宋_GB2312" w:hAnsi="ˎ̥" w:eastAsia="仿宋_GB2312"/>
          <w:color w:val="auto"/>
          <w:sz w:val="32"/>
          <w:szCs w:val="32"/>
          <w:highlight w:val="none"/>
          <w:lang w:val="en-US" w:eastAsia="zh-CN"/>
        </w:rPr>
        <w:t>中根据项目建设需要下达的政府投资项目资金</w:t>
      </w:r>
      <w:r>
        <w:rPr>
          <w:rFonts w:hint="eastAsia" w:ascii="仿宋_GB2312" w:hAnsi="ˎ̥" w:eastAsia="仿宋_GB2312"/>
          <w:color w:val="auto"/>
          <w:sz w:val="32"/>
          <w:szCs w:val="32"/>
          <w:highlight w:val="none"/>
        </w:rPr>
        <w:t>。</w:t>
      </w:r>
    </w:p>
    <w:p w14:paraId="0DA2583F">
      <w:pPr>
        <w:ind w:firstLine="643" w:firstLineChars="200"/>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6.</w:t>
      </w:r>
      <w:r>
        <w:rPr>
          <w:rFonts w:hint="eastAsia" w:ascii="仿宋_GB2312" w:hAnsi="ˎ̥" w:eastAsia="仿宋_GB2312"/>
          <w:b/>
          <w:bCs/>
          <w:color w:val="auto"/>
          <w:sz w:val="32"/>
          <w:szCs w:val="32"/>
          <w:highlight w:val="none"/>
        </w:rPr>
        <w:t>城乡社区支出（类）超长期特别国债安排的支出（款）征城乡社区公共设施（项）。</w:t>
      </w:r>
    </w:p>
    <w:p w14:paraId="28390DA0">
      <w:pPr>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元，支出决算为6,786.09万元</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大</w:t>
      </w:r>
      <w:r>
        <w:rPr>
          <w:rFonts w:hint="eastAsia" w:ascii="仿宋_GB2312" w:hAnsi="ˎ̥" w:eastAsia="仿宋_GB2312"/>
          <w:color w:val="auto"/>
          <w:sz w:val="32"/>
          <w:szCs w:val="32"/>
          <w:highlight w:val="none"/>
        </w:rPr>
        <w:t>于预算数主要原因</w:t>
      </w:r>
      <w:r>
        <w:rPr>
          <w:rFonts w:hint="eastAsia" w:ascii="仿宋_GB2312" w:hAnsi="ˎ̥" w:eastAsia="仿宋_GB2312"/>
          <w:color w:val="auto"/>
          <w:sz w:val="32"/>
          <w:szCs w:val="32"/>
          <w:highlight w:val="none"/>
          <w:lang w:val="en-US" w:eastAsia="zh-CN"/>
        </w:rPr>
        <w:t>是财政</w:t>
      </w:r>
      <w:r>
        <w:rPr>
          <w:rFonts w:hint="eastAsia" w:ascii="仿宋_GB2312" w:hAnsi="ˎ̥" w:eastAsia="仿宋_GB2312"/>
          <w:color w:val="auto"/>
          <w:sz w:val="32"/>
          <w:szCs w:val="32"/>
          <w:highlight w:val="none"/>
        </w:rPr>
        <w:t>年</w:t>
      </w:r>
      <w:r>
        <w:rPr>
          <w:rFonts w:hint="eastAsia" w:ascii="仿宋_GB2312" w:hAnsi="ˎ̥" w:eastAsia="仿宋_GB2312"/>
          <w:color w:val="auto"/>
          <w:sz w:val="32"/>
          <w:szCs w:val="32"/>
          <w:highlight w:val="none"/>
          <w:lang w:val="en-US" w:eastAsia="zh-CN"/>
        </w:rPr>
        <w:t>中根据项目建设需要下达的政府投资项目资金</w:t>
      </w:r>
      <w:r>
        <w:rPr>
          <w:rFonts w:hint="eastAsia" w:ascii="仿宋_GB2312" w:hAnsi="ˎ̥" w:eastAsia="仿宋_GB2312"/>
          <w:color w:val="auto"/>
          <w:sz w:val="32"/>
          <w:szCs w:val="32"/>
          <w:highlight w:val="none"/>
        </w:rPr>
        <w:t>。</w:t>
      </w:r>
    </w:p>
    <w:p w14:paraId="3896F361">
      <w:pPr>
        <w:ind w:firstLine="643" w:firstLineChars="200"/>
        <w:rPr>
          <w:rFonts w:hint="eastAsia" w:ascii="仿宋_GB2312" w:hAnsi="ˎ̥" w:eastAsia="仿宋_GB2312"/>
          <w:b/>
          <w:bCs/>
          <w:color w:val="auto"/>
          <w:sz w:val="32"/>
          <w:szCs w:val="32"/>
          <w:highlight w:val="none"/>
        </w:rPr>
      </w:pPr>
      <w:r>
        <w:rPr>
          <w:rFonts w:hint="eastAsia" w:ascii="仿宋_GB2312" w:hAnsi="ˎ̥" w:eastAsia="仿宋_GB2312"/>
          <w:b/>
          <w:bCs/>
          <w:color w:val="auto"/>
          <w:sz w:val="32"/>
          <w:szCs w:val="32"/>
          <w:highlight w:val="none"/>
          <w:lang w:val="en-US" w:eastAsia="zh-CN"/>
        </w:rPr>
        <w:t>7.</w:t>
      </w:r>
      <w:r>
        <w:rPr>
          <w:rFonts w:hint="eastAsia" w:ascii="仿宋_GB2312" w:hAnsi="ˎ̥" w:eastAsia="仿宋_GB2312"/>
          <w:b/>
          <w:bCs/>
          <w:color w:val="auto"/>
          <w:sz w:val="32"/>
          <w:szCs w:val="32"/>
          <w:highlight w:val="none"/>
        </w:rPr>
        <w:t>其他支出（类）其他政府性基金及对应专项债务收入安排的支出（款）其他地方自行试点项目收益专项债券收入安排的支出（项）。</w:t>
      </w:r>
    </w:p>
    <w:p w14:paraId="477B2F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24,850.53</w:t>
      </w:r>
      <w:r>
        <w:rPr>
          <w:rFonts w:hint="eastAsia" w:ascii="仿宋_GB2312" w:hAnsi="ˎ̥" w:eastAsia="仿宋_GB2312"/>
          <w:color w:val="auto"/>
          <w:sz w:val="32"/>
          <w:szCs w:val="32"/>
          <w:highlight w:val="none"/>
        </w:rPr>
        <w:t>万元，支出决算为879,454.28万元，完成年初预算的</w:t>
      </w:r>
      <w:r>
        <w:rPr>
          <w:rFonts w:hint="eastAsia" w:ascii="仿宋_GB2312" w:hAnsi="ˎ̥" w:eastAsia="仿宋_GB2312"/>
          <w:color w:val="auto"/>
          <w:sz w:val="32"/>
          <w:szCs w:val="32"/>
          <w:highlight w:val="none"/>
          <w:lang w:val="en-US" w:eastAsia="zh-CN"/>
        </w:rPr>
        <w:t>3539</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大于</w:t>
      </w:r>
      <w:r>
        <w:rPr>
          <w:rFonts w:hint="eastAsia" w:ascii="仿宋_GB2312" w:hAnsi="ˎ̥" w:eastAsia="仿宋_GB2312"/>
          <w:color w:val="auto"/>
          <w:sz w:val="32"/>
          <w:szCs w:val="32"/>
          <w:highlight w:val="none"/>
        </w:rPr>
        <w:t>预算数的主要原因</w:t>
      </w:r>
      <w:r>
        <w:rPr>
          <w:rFonts w:hint="eastAsia" w:ascii="仿宋_GB2312" w:hAnsi="ˎ̥" w:eastAsia="仿宋_GB2312"/>
          <w:color w:val="auto"/>
          <w:sz w:val="32"/>
          <w:szCs w:val="32"/>
          <w:highlight w:val="none"/>
          <w:lang w:val="en-US" w:eastAsia="zh-CN"/>
        </w:rPr>
        <w:t>是根据建设需要多个政府投资项目资金在年中下达。</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37A8A36D">
      <w:pPr>
        <w:widowControl w:val="0"/>
        <w:ind w:firstLine="640" w:firstLineChars="200"/>
        <w:jc w:val="both"/>
        <w:rPr>
          <w:rFonts w:hint="eastAsia" w:ascii="黑体" w:hAnsi="黑体" w:eastAsia="黑体" w:cs="黑体"/>
          <w:bCs/>
          <w:color w:val="auto"/>
          <w:sz w:val="32"/>
          <w:szCs w:val="32"/>
        </w:rPr>
      </w:pPr>
      <w:r>
        <w:rPr>
          <w:rFonts w:hint="eastAsia" w:ascii="仿宋_GB2312" w:hAnsi="ˎ̥" w:eastAsia="仿宋_GB2312" w:cs="Times New Roman"/>
          <w:color w:val="auto"/>
          <w:kern w:val="2"/>
          <w:sz w:val="32"/>
          <w:szCs w:val="32"/>
          <w:highlight w:val="none"/>
          <w:lang w:val="en-US" w:eastAsia="zh-CN" w:bidi="ar-SA"/>
        </w:rPr>
        <w:t>无此类事项。</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45.01</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44.89</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99.7</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“三公”经费支出减少</w:t>
      </w:r>
      <w:r>
        <w:rPr>
          <w:rFonts w:hint="eastAsia" w:ascii="仿宋_GB2312" w:hAnsi="ˎ̥" w:eastAsia="仿宋_GB2312"/>
          <w:color w:val="auto"/>
          <w:sz w:val="32"/>
          <w:szCs w:val="32"/>
          <w:lang w:val="en-US" w:eastAsia="zh-CN"/>
        </w:rPr>
        <w:t>6.55</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12.7</w:t>
      </w:r>
      <w:r>
        <w:rPr>
          <w:rFonts w:hint="eastAsia" w:ascii="仿宋_GB2312" w:hAnsi="ˎ̥" w:eastAsia="仿宋_GB2312"/>
          <w:color w:val="auto"/>
          <w:sz w:val="32"/>
          <w:szCs w:val="32"/>
        </w:rPr>
        <w:t>%，</w:t>
      </w:r>
      <w:r>
        <w:rPr>
          <w:rFonts w:ascii="仿宋_GB2312" w:hAnsi="ˎ̥" w:eastAsia="仿宋_GB2312"/>
          <w:color w:val="auto"/>
          <w:sz w:val="32"/>
          <w:szCs w:val="32"/>
        </w:rPr>
        <w:t>主要原因</w:t>
      </w:r>
      <w:r>
        <w:rPr>
          <w:rFonts w:hint="eastAsia" w:ascii="仿宋_GB2312" w:hAnsi="ˎ̥" w:eastAsia="仿宋_GB2312"/>
          <w:color w:val="auto"/>
          <w:sz w:val="32"/>
          <w:szCs w:val="32"/>
          <w:highlight w:val="none"/>
        </w:rPr>
        <w:t>是</w:t>
      </w:r>
      <w:r>
        <w:rPr>
          <w:rFonts w:hint="eastAsia" w:ascii="仿宋_GB2312" w:hAnsi="ˎ̥" w:eastAsia="仿宋_GB2312"/>
          <w:color w:val="auto"/>
          <w:sz w:val="32"/>
          <w:szCs w:val="32"/>
          <w:highlight w:val="none"/>
          <w:lang w:val="en-US" w:eastAsia="zh-CN"/>
        </w:rPr>
        <w:t>厉行节约，减少支出</w:t>
      </w:r>
      <w:r>
        <w:rPr>
          <w:rFonts w:hint="eastAsia" w:ascii="仿宋_GB2312" w:hAnsi="ˎ̥" w:eastAsia="仿宋_GB2312"/>
          <w:color w:val="auto"/>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7B26A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39.36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87.7</w:t>
      </w:r>
      <w:r>
        <w:rPr>
          <w:rFonts w:hint="eastAsia" w:ascii="仿宋_GB2312" w:hAnsi="ˎ̥" w:eastAsia="仿宋_GB2312"/>
          <w:color w:val="auto"/>
          <w:sz w:val="32"/>
          <w:szCs w:val="32"/>
        </w:rPr>
        <w:t>%；公务用车购置及运行维护费支出决算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元；公务接待费支出决算</w:t>
      </w:r>
      <w:r>
        <w:rPr>
          <w:rFonts w:hint="default" w:ascii="仿宋_GB2312" w:hAnsi="ˎ̥" w:eastAsia="仿宋_GB2312"/>
          <w:color w:val="auto"/>
          <w:sz w:val="32"/>
          <w:szCs w:val="32"/>
          <w:lang w:val="en-US"/>
        </w:rPr>
        <w:t>5.53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12.3</w:t>
      </w:r>
      <w:r>
        <w:rPr>
          <w:rFonts w:hint="eastAsia" w:ascii="仿宋_GB2312" w:hAnsi="ˎ̥" w:eastAsia="仿宋_GB2312"/>
          <w:color w:val="auto"/>
          <w:sz w:val="32"/>
          <w:szCs w:val="32"/>
        </w:rPr>
        <w:t>%。具体情况如下：</w:t>
      </w:r>
    </w:p>
    <w:p w14:paraId="70283DA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39.36</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人次。</w:t>
      </w:r>
      <w:r>
        <w:rPr>
          <w:rFonts w:hint="eastAsia" w:ascii="仿宋_GB2312" w:hAnsi="ˎ̥" w:eastAsia="仿宋_GB2312"/>
          <w:color w:val="auto"/>
          <w:sz w:val="32"/>
          <w:szCs w:val="32"/>
          <w:highlight w:val="none"/>
        </w:rPr>
        <w:t>开支内容</w:t>
      </w:r>
      <w:r>
        <w:rPr>
          <w:rFonts w:hint="eastAsia" w:ascii="仿宋_GB2312" w:hAnsi="ˎ̥" w:eastAsia="仿宋_GB2312"/>
          <w:color w:val="auto"/>
          <w:sz w:val="32"/>
          <w:szCs w:val="32"/>
          <w:highlight w:val="none"/>
          <w:lang w:val="en-US" w:eastAsia="zh-CN"/>
        </w:rPr>
        <w:t>主要是城市间交通费、公杂费、伙食补助。住宿费。</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因公出国（境）费支出决算</w:t>
      </w:r>
      <w:r>
        <w:rPr>
          <w:rFonts w:hint="eastAsia" w:ascii="仿宋_GB2312" w:hAnsi="ˎ̥" w:eastAsia="仿宋_GB2312"/>
          <w:color w:val="auto"/>
          <w:sz w:val="32"/>
          <w:szCs w:val="32"/>
          <w:lang w:val="en-US" w:eastAsia="zh-CN"/>
        </w:rPr>
        <w:t>数</w:t>
      </w:r>
      <w:r>
        <w:rPr>
          <w:rFonts w:hint="eastAsia" w:ascii="仿宋_GB2312" w:hAnsi="ˎ̥" w:eastAsia="仿宋_GB2312"/>
          <w:color w:val="auto"/>
          <w:sz w:val="32"/>
          <w:szCs w:val="32"/>
        </w:rPr>
        <w:t>比预算数减少</w:t>
      </w:r>
      <w:r>
        <w:rPr>
          <w:rFonts w:hint="eastAsia" w:ascii="仿宋_GB2312" w:hAnsi="ˎ̥" w:eastAsia="仿宋_GB2312"/>
          <w:color w:val="auto"/>
          <w:sz w:val="32"/>
          <w:szCs w:val="32"/>
          <w:lang w:val="en-US" w:eastAsia="zh-CN"/>
        </w:rPr>
        <w:t>0.1</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完成预算的99.7</w:t>
      </w:r>
      <w:r>
        <w:rPr>
          <w:rFonts w:hint="default"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因公出国（境）费支出减少</w:t>
      </w:r>
      <w:r>
        <w:rPr>
          <w:rFonts w:hint="eastAsia" w:ascii="仿宋_GB2312" w:hAnsi="ˎ̥" w:eastAsia="仿宋_GB2312"/>
          <w:color w:val="auto"/>
          <w:sz w:val="32"/>
          <w:szCs w:val="32"/>
          <w:lang w:val="en-US" w:eastAsia="zh-CN"/>
        </w:rPr>
        <w:t>0.97</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2.4</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主要原因是厉行节约、严控支出</w:t>
      </w:r>
      <w:r>
        <w:rPr>
          <w:rFonts w:hint="eastAsia" w:ascii="仿宋_GB2312" w:hAnsi="ˎ̥" w:eastAsia="仿宋_GB2312"/>
          <w:color w:val="auto"/>
          <w:sz w:val="32"/>
          <w:szCs w:val="32"/>
        </w:rPr>
        <w:t>。</w:t>
      </w:r>
    </w:p>
    <w:p w14:paraId="314933E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ˎ̥" w:eastAsia="仿宋_GB2312"/>
          <w:bCs/>
          <w:color w:val="auto"/>
          <w:sz w:val="32"/>
          <w:szCs w:val="32"/>
          <w:lang w:val="en-US" w:eastAsia="zh-CN"/>
        </w:rPr>
      </w:pPr>
      <w:r>
        <w:rPr>
          <w:rFonts w:hint="eastAsia" w:ascii="仿宋_GB2312" w:hAnsi="ˎ̥" w:eastAsia="仿宋_GB2312"/>
          <w:b/>
          <w:color w:val="auto"/>
          <w:sz w:val="32"/>
          <w:szCs w:val="32"/>
        </w:rPr>
        <w:t>2.公务用车购置及运行维护费</w:t>
      </w:r>
      <w:r>
        <w:rPr>
          <w:rFonts w:hint="eastAsia" w:ascii="仿宋_GB2312" w:hAnsi="ˎ̥" w:eastAsia="仿宋_GB2312"/>
          <w:b w:val="0"/>
          <w:bCs/>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无公务用车。</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5.53</w:t>
      </w:r>
      <w:r>
        <w:rPr>
          <w:rFonts w:hint="eastAsia" w:ascii="仿宋_GB2312" w:hAnsi="ˎ̥" w:eastAsia="仿宋_GB2312"/>
          <w:color w:val="auto"/>
          <w:sz w:val="32"/>
          <w:szCs w:val="32"/>
        </w:rPr>
        <w:t>万元，其中：</w:t>
      </w:r>
    </w:p>
    <w:p w14:paraId="4AC126C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5.53</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33</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347</w:t>
      </w:r>
      <w:r>
        <w:rPr>
          <w:rFonts w:hint="eastAsia" w:ascii="仿宋_GB2312" w:hAnsi="ˎ̥" w:eastAsia="仿宋_GB2312"/>
          <w:color w:val="auto"/>
          <w:sz w:val="32"/>
          <w:szCs w:val="32"/>
        </w:rPr>
        <w:t>人次；</w:t>
      </w:r>
      <w:r>
        <w:rPr>
          <w:rFonts w:hint="eastAsia" w:ascii="仿宋_GB2312" w:hAnsi="ˎ̥" w:eastAsia="仿宋_GB2312"/>
          <w:color w:val="auto"/>
          <w:sz w:val="32"/>
          <w:szCs w:val="32"/>
          <w:highlight w:val="none"/>
        </w:rPr>
        <w:t>主要用于</w:t>
      </w:r>
      <w:r>
        <w:rPr>
          <w:rFonts w:hint="eastAsia" w:ascii="仿宋_GB2312" w:hAnsi="ˎ̥" w:eastAsia="仿宋_GB2312"/>
          <w:color w:val="auto"/>
          <w:sz w:val="32"/>
          <w:szCs w:val="32"/>
          <w:highlight w:val="none"/>
          <w:lang w:val="en-US" w:eastAsia="zh-CN"/>
        </w:rPr>
        <w:t>接待活动用餐</w:t>
      </w:r>
      <w:r>
        <w:rPr>
          <w:rFonts w:hint="eastAsia" w:ascii="仿宋_GB2312" w:hAnsi="ˎ̥" w:eastAsia="仿宋_GB2312"/>
          <w:color w:val="auto"/>
          <w:sz w:val="32"/>
          <w:szCs w:val="32"/>
        </w:rPr>
        <w:t>。</w:t>
      </w:r>
    </w:p>
    <w:p w14:paraId="7C88E0C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bCs/>
          <w:color w:val="auto"/>
          <w:sz w:val="32"/>
          <w:szCs w:val="32"/>
          <w:highlight w:val="none"/>
        </w:rPr>
        <w:t>国（境）外接待费</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无</w:t>
      </w:r>
      <w:r>
        <w:rPr>
          <w:rFonts w:hint="eastAsia" w:ascii="仿宋_GB2312" w:hAnsi="ˎ̥" w:eastAsia="仿宋_GB2312"/>
          <w:color w:val="auto"/>
          <w:sz w:val="32"/>
          <w:szCs w:val="32"/>
          <w:highlight w:val="none"/>
        </w:rPr>
        <w:t>。</w:t>
      </w:r>
    </w:p>
    <w:p w14:paraId="6C3869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公务接待费支出决算数</w:t>
      </w:r>
      <w:r>
        <w:rPr>
          <w:rFonts w:hint="eastAsia" w:ascii="仿宋_GB2312" w:hAnsi="ˎ̥" w:eastAsia="仿宋_GB2312"/>
          <w:color w:val="auto"/>
          <w:sz w:val="32"/>
          <w:szCs w:val="32"/>
          <w:highlight w:val="none"/>
          <w:lang w:val="en-US" w:eastAsia="zh-CN"/>
        </w:rPr>
        <w:t>与</w:t>
      </w:r>
      <w:r>
        <w:rPr>
          <w:rFonts w:hint="eastAsia" w:ascii="仿宋_GB2312" w:hAnsi="ˎ̥" w:eastAsia="仿宋_GB2312"/>
          <w:color w:val="auto"/>
          <w:sz w:val="32"/>
          <w:szCs w:val="32"/>
          <w:highlight w:val="none"/>
        </w:rPr>
        <w:t>预算数</w:t>
      </w:r>
      <w:r>
        <w:rPr>
          <w:rFonts w:hint="eastAsia" w:ascii="仿宋_GB2312" w:hAnsi="ˎ̥" w:eastAsia="仿宋_GB2312" w:cs="Times New Roman"/>
          <w:bCs w:val="0"/>
          <w:color w:val="auto"/>
          <w:sz w:val="32"/>
          <w:szCs w:val="32"/>
          <w:highlight w:val="none"/>
          <w:lang w:val="en-US" w:eastAsia="zh-CN"/>
        </w:rPr>
        <w:t>持平</w:t>
      </w:r>
      <w:r>
        <w:rPr>
          <w:rFonts w:hint="eastAsia" w:ascii="仿宋_GB2312" w:hAnsi="ˎ̥" w:eastAsia="仿宋_GB2312"/>
          <w:color w:val="auto"/>
          <w:sz w:val="32"/>
          <w:szCs w:val="32"/>
          <w:highlight w:val="none"/>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十、预算绩效情况说明</w:t>
      </w:r>
    </w:p>
    <w:p w14:paraId="44AF0F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（一）</w:t>
      </w:r>
      <w:r>
        <w:rPr>
          <w:rFonts w:hint="eastAsia" w:ascii="楷体" w:hAnsi="楷体" w:eastAsia="楷体" w:cs="楷体"/>
          <w:b w:val="0"/>
          <w:bCs/>
          <w:color w:val="auto"/>
          <w:sz w:val="32"/>
          <w:szCs w:val="32"/>
          <w:highlight w:val="none"/>
        </w:rPr>
        <w:t>绩效管理工作开展情况。</w:t>
      </w:r>
    </w:p>
    <w:p w14:paraId="70C3115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根据财政预算管理要求，我部门组织对</w:t>
      </w:r>
      <w:r>
        <w:rPr>
          <w:rFonts w:hint="eastAsia" w:ascii="仿宋_GB2312" w:eastAsia="仿宋_GB2312"/>
          <w:color w:val="auto"/>
          <w:sz w:val="32"/>
          <w:szCs w:val="32"/>
          <w:highlight w:val="none"/>
          <w:lang w:eastAsia="zh-CN"/>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年度预算项目支出全面开展绩效自评。自评项目</w:t>
      </w:r>
      <w:r>
        <w:rPr>
          <w:rFonts w:hint="eastAsia" w:ascii="仿宋_GB2312" w:eastAsia="仿宋_GB2312"/>
          <w:color w:val="auto"/>
          <w:sz w:val="32"/>
          <w:szCs w:val="32"/>
          <w:highlight w:val="none"/>
          <w:lang w:val="en-US" w:eastAsia="zh-CN"/>
        </w:rPr>
        <w:t>102</w:t>
      </w:r>
      <w:r>
        <w:rPr>
          <w:rFonts w:hint="eastAsia" w:ascii="仿宋_GB2312" w:eastAsia="仿宋_GB2312"/>
          <w:color w:val="auto"/>
          <w:sz w:val="32"/>
          <w:szCs w:val="32"/>
          <w:highlight w:val="none"/>
        </w:rPr>
        <w:t>个，共涉及资金1</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310</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143.47</w:t>
      </w:r>
      <w:r>
        <w:rPr>
          <w:rFonts w:hint="eastAsia" w:ascii="仿宋_GB2312" w:hAnsi="Times New Roman" w:eastAsia="仿宋_GB2312" w:cs="Times New Roman"/>
          <w:color w:val="auto"/>
          <w:sz w:val="32"/>
          <w:szCs w:val="32"/>
          <w:highlight w:val="none"/>
        </w:rPr>
        <w:t>万</w:t>
      </w:r>
      <w:r>
        <w:rPr>
          <w:rFonts w:hint="eastAsia" w:ascii="仿宋_GB2312" w:eastAsia="仿宋_GB2312"/>
          <w:color w:val="auto"/>
          <w:sz w:val="32"/>
          <w:szCs w:val="32"/>
          <w:highlight w:val="none"/>
        </w:rPr>
        <w:t>元，自评覆盖率达到100%。</w:t>
      </w:r>
    </w:p>
    <w:p w14:paraId="07D6702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共组织对“综合事务”等</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个项目开展了部门评价，涉及资金496</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190.02万元。从评价情况来看，项目资金到位及时，有效保障项目按照计划执行，</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个项目在绩效目标设定、项目立项、资金投入、组织实施、资金管理、绩效目标完成等方面落实情况较好，项目整体评价结果均为优秀。</w:t>
      </w:r>
    </w:p>
    <w:p w14:paraId="24C3E9A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完成部门整体支出绩效评价。从评价情况来看，部门资金拨付审批过程和手续完整，资金使用合规；部门积极履行职责，部门内部员工、社会群众对部门服务满意度较高。</w:t>
      </w:r>
    </w:p>
    <w:p w14:paraId="3CBF88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color w:val="auto"/>
          <w:sz w:val="32"/>
          <w:szCs w:val="32"/>
          <w:highlight w:val="none"/>
          <w:lang w:val="en-US" w:eastAsia="zh-CN"/>
        </w:rPr>
      </w:pPr>
      <w:r>
        <w:rPr>
          <w:rFonts w:hint="eastAsia" w:ascii="楷体" w:hAnsi="楷体" w:eastAsia="楷体" w:cs="楷体"/>
          <w:b w:val="0"/>
          <w:bCs/>
          <w:color w:val="auto"/>
          <w:sz w:val="32"/>
          <w:szCs w:val="32"/>
          <w:highlight w:val="none"/>
          <w:lang w:eastAsia="zh-CN"/>
        </w:rPr>
        <w:t>（二）</w:t>
      </w:r>
      <w:r>
        <w:rPr>
          <w:rFonts w:hint="eastAsia" w:ascii="楷体" w:hAnsi="楷体" w:eastAsia="楷体" w:cs="楷体"/>
          <w:b w:val="0"/>
          <w:bCs/>
          <w:color w:val="auto"/>
          <w:sz w:val="32"/>
          <w:szCs w:val="32"/>
          <w:highlight w:val="none"/>
        </w:rPr>
        <w:t>部门决算中项目绩效自评结果。</w:t>
      </w:r>
    </w:p>
    <w:p w14:paraId="26A639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我部门在部门决算中反映美兰机场二期周边路网工程、桂林洋大道项目等102个项目绩效自评结果，其中：</w:t>
      </w:r>
    </w:p>
    <w:p w14:paraId="07170F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美兰机场二期周边路网工程项目绩效自评综述：根据年初设定的绩效目标，项目自评得分为99.52分。全年预算数为1,200万元，执行数为1,142.86万元，完成预算的95.24%。项目绩效目标完成情况：一是道路完成大于0.8公里；二是项目项目设计变更率0；三是项目按计划开工率100%；四是设施正常运转率100%；五是服务对象满意度100%；六是项目总投资199,841万元。整体来看，完成当年目标。</w:t>
      </w:r>
    </w:p>
    <w:p w14:paraId="1E1D22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海涛大道（海贸大道至东侧规划路段）项目绩效自评综述：根据年初设定的绩效目标，项目自评得分为99.97分。全年预算数为28,300万元，执行数为28,223.72万元，完成预算的99.73%。项目绩效目标完成情况：一是道路累计施工里程1000米；二是项目受益人数已超5000人；三是安全事故发生数0起；四是超概算项目比例为0。整体来看，完成当年目标。</w:t>
      </w:r>
    </w:p>
    <w:p w14:paraId="796FE4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全部项目完整自评报告以及自评表详见附件。</w:t>
      </w:r>
    </w:p>
    <w:p w14:paraId="5D1A2F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（三）</w:t>
      </w:r>
      <w:r>
        <w:rPr>
          <w:rFonts w:hint="eastAsia" w:ascii="楷体" w:hAnsi="楷体" w:eastAsia="楷体" w:cs="楷体"/>
          <w:b w:val="0"/>
          <w:bCs/>
          <w:color w:val="auto"/>
          <w:sz w:val="32"/>
          <w:szCs w:val="32"/>
          <w:highlight w:val="none"/>
          <w:lang w:val="en-US"/>
        </w:rPr>
        <w:t>部门评价结果</w:t>
      </w:r>
    </w:p>
    <w:p w14:paraId="090C30F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我部门组织对“综合事务”等23个项目开展了部门评价，项目在绩效目标设定、项目立项、资金投入、组织实施、资金管理、绩效目标完成等方面落实情况较好，评价结果均为优秀，其中：</w:t>
      </w:r>
    </w:p>
    <w:p w14:paraId="7A53829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综合事务项目全年预算数为7904.35万元，执行数为7729.17万元，完成预算97.8%。项目自评分为</w:t>
      </w:r>
      <w:r>
        <w:rPr>
          <w:rFonts w:hint="eastAsia" w:ascii="仿宋_GB2312" w:eastAsia="仿宋_GB2312"/>
          <w:color w:val="auto"/>
          <w:sz w:val="32"/>
          <w:szCs w:val="32"/>
          <w:highlight w:val="none"/>
        </w:rPr>
        <w:t>99</w:t>
      </w:r>
      <w:r>
        <w:rPr>
          <w:rFonts w:hint="eastAsia" w:ascii="仿宋_GB2312" w:eastAsia="仿宋_GB2312"/>
          <w:color w:val="auto"/>
          <w:sz w:val="32"/>
          <w:szCs w:val="32"/>
          <w:highlight w:val="none"/>
          <w:lang w:val="en-US" w:eastAsia="zh-CN"/>
        </w:rPr>
        <w:t>.78分，评价等次为优。项目绩效目标完成情况：该项目保障了</w:t>
      </w:r>
      <w:r>
        <w:rPr>
          <w:rFonts w:hint="eastAsia" w:ascii="仿宋_GB2312" w:hAnsi="仿宋_GB2312" w:eastAsia="仿宋_GB2312" w:cs="仿宋_GB2312"/>
          <w:color w:val="auto"/>
          <w:sz w:val="32"/>
          <w:szCs w:val="32"/>
          <w:lang w:val="en-US" w:eastAsia="zh-CN"/>
        </w:rPr>
        <w:t>单位日常运转，包括人员薪酬社保等工资福利支出、日常水电及物业租赁等办公经费、设备购置等资本性支出、招商推介及宣传等其他商品和服务支出</w:t>
      </w:r>
      <w:r>
        <w:rPr>
          <w:rFonts w:hint="eastAsia" w:ascii="仿宋_GB2312" w:eastAsia="仿宋_GB2312"/>
          <w:color w:val="auto"/>
          <w:sz w:val="32"/>
          <w:szCs w:val="32"/>
          <w:highlight w:val="none"/>
          <w:lang w:val="en-US" w:eastAsia="zh-CN"/>
        </w:rPr>
        <w:t>，为本单位工作职能的顺利完成提供了后勤保证。总体来看，项目产出与成效目标完成度较好。</w:t>
      </w:r>
    </w:p>
    <w:p w14:paraId="56D3D44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lang w:val="en-US" w:eastAsia="zh-CN"/>
        </w:rPr>
        <w:t>江东新区地下综合管廊项目（一期）—空港环路地下综合管廊项目全年预算数为11,200万元，执行数为11,200万元，</w:t>
      </w:r>
      <w:r>
        <w:rPr>
          <w:rFonts w:hint="eastAsia" w:ascii="仿宋_GB2312" w:hAnsi="ˎ̥" w:eastAsia="仿宋_GB2312"/>
          <w:color w:val="auto"/>
          <w:sz w:val="32"/>
          <w:szCs w:val="32"/>
          <w:highlight w:val="none"/>
        </w:rPr>
        <w:t>完成预算的</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w:t>
      </w:r>
      <w:r>
        <w:rPr>
          <w:rFonts w:hint="eastAsia" w:ascii="仿宋_GB2312" w:eastAsia="仿宋_GB2312"/>
          <w:color w:val="auto"/>
          <w:sz w:val="32"/>
          <w:szCs w:val="32"/>
          <w:highlight w:val="none"/>
          <w:lang w:val="en-US" w:eastAsia="zh-CN"/>
        </w:rPr>
        <w:t>。项目自评分为100分，评价等次为优。</w:t>
      </w:r>
      <w:r>
        <w:rPr>
          <w:rFonts w:hint="eastAsia" w:ascii="仿宋_GB2312" w:hAnsi="仿宋_GB2312" w:eastAsia="仿宋_GB2312" w:cs="仿宋_GB2312"/>
          <w:color w:val="auto"/>
          <w:sz w:val="32"/>
          <w:szCs w:val="32"/>
          <w:highlight w:val="none"/>
        </w:rPr>
        <w:t>项目顺利实施，</w:t>
      </w:r>
      <w:r>
        <w:rPr>
          <w:rFonts w:hint="eastAsia" w:ascii="仿宋_GB2312" w:hAnsi="仿宋_GB2312" w:eastAsia="仿宋_GB2312" w:cs="仿宋_GB2312"/>
          <w:color w:val="auto"/>
          <w:sz w:val="32"/>
          <w:szCs w:val="32"/>
          <w:highlight w:val="none"/>
          <w:lang w:val="en-US" w:eastAsia="zh-CN"/>
        </w:rPr>
        <w:t>2024年底</w:t>
      </w:r>
      <w:r>
        <w:rPr>
          <w:rFonts w:hint="eastAsia" w:ascii="仿宋_GB2312" w:hAnsi="仿宋_GB2312" w:eastAsia="仿宋_GB2312" w:cs="仿宋_GB2312"/>
          <w:color w:val="auto"/>
          <w:sz w:val="32"/>
          <w:szCs w:val="32"/>
          <w:highlight w:val="none"/>
        </w:rPr>
        <w:t>已完完成主体结构施工。项目完成程度较好，实现了预定预算目标。</w:t>
      </w:r>
    </w:p>
    <w:p w14:paraId="2829C7F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lang w:val="en-US" w:eastAsia="zh-CN"/>
        </w:rPr>
        <w:t>全部项目完整部门评价报告详见附件。</w:t>
      </w:r>
    </w:p>
    <w:p w14:paraId="5BFDAC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（四）财政评价结果</w:t>
      </w:r>
      <w:r>
        <w:rPr>
          <w:rFonts w:hint="eastAsia" w:ascii="楷体" w:hAnsi="楷体" w:eastAsia="楷体" w:cs="楷体"/>
          <w:b w:val="0"/>
          <w:bCs/>
          <w:color w:val="auto"/>
          <w:sz w:val="32"/>
          <w:szCs w:val="32"/>
          <w:highlight w:val="none"/>
        </w:rPr>
        <w:t>。</w:t>
      </w:r>
    </w:p>
    <w:p w14:paraId="336C9526">
      <w:pPr>
        <w:widowControl w:val="0"/>
        <w:ind w:firstLine="640" w:firstLineChars="200"/>
        <w:jc w:val="both"/>
        <w:rPr>
          <w:rFonts w:hint="eastAsia" w:ascii="黑体" w:hAnsi="黑体" w:eastAsia="黑体" w:cs="黑体"/>
          <w:bCs/>
          <w:color w:val="auto"/>
          <w:sz w:val="32"/>
          <w:szCs w:val="32"/>
        </w:rPr>
      </w:pPr>
      <w:r>
        <w:rPr>
          <w:rFonts w:hint="eastAsia" w:ascii="仿宋_GB2312" w:hAnsi="ˎ̥" w:eastAsia="仿宋_GB2312" w:cs="Times New Roman"/>
          <w:color w:val="auto"/>
          <w:kern w:val="2"/>
          <w:sz w:val="32"/>
          <w:szCs w:val="32"/>
          <w:highlight w:val="none"/>
          <w:lang w:val="en-US" w:eastAsia="zh-CN" w:bidi="ar-SA"/>
        </w:rPr>
        <w:t>无此类事项。</w:t>
      </w:r>
    </w:p>
    <w:p w14:paraId="107E1C9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5" w:name="_Toc23598_WPSOffice_Level2"/>
      <w:bookmarkStart w:id="96" w:name="_Toc32639_WPSOffice_Level2"/>
      <w:bookmarkStart w:id="97" w:name="_Toc15565_WPSOffice_Level2"/>
      <w:bookmarkStart w:id="98" w:name="_Toc5978_WPSOffice_Level2"/>
      <w:bookmarkStart w:id="99" w:name="_Toc18325_WPSOffice_Level2"/>
      <w:bookmarkStart w:id="100" w:name="_Toc15262_WPSOffice_Level2"/>
      <w:r>
        <w:rPr>
          <w:rFonts w:hint="eastAsia" w:ascii="楷体" w:hAnsi="楷体" w:eastAsia="楷体" w:cs="楷体"/>
          <w:bCs/>
          <w:color w:val="auto"/>
          <w:sz w:val="32"/>
          <w:szCs w:val="32"/>
        </w:rPr>
        <w:t>（一）机关运行经费支出情况</w:t>
      </w:r>
      <w:bookmarkEnd w:id="95"/>
      <w:bookmarkEnd w:id="96"/>
      <w:bookmarkEnd w:id="97"/>
      <w:bookmarkEnd w:id="98"/>
      <w:bookmarkEnd w:id="99"/>
      <w:bookmarkEnd w:id="100"/>
    </w:p>
    <w:p w14:paraId="0B5D60F8">
      <w:pPr>
        <w:ind w:firstLine="640" w:firstLineChars="200"/>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highlight w:val="none"/>
          <w:lang w:eastAsia="zh-CN"/>
        </w:rPr>
        <w:t>年度</w:t>
      </w:r>
      <w:r>
        <w:rPr>
          <w:rFonts w:hint="eastAsia" w:ascii="仿宋_GB2312" w:hAnsi="ˎ̥" w:eastAsia="仿宋_GB2312"/>
          <w:color w:val="auto"/>
          <w:sz w:val="32"/>
          <w:szCs w:val="32"/>
          <w:highlight w:val="none"/>
        </w:rPr>
        <w:t>海口江东新区管理局部门机关运行经费</w:t>
      </w:r>
      <w:r>
        <w:rPr>
          <w:rFonts w:hint="eastAsia" w:ascii="仿宋_GB2312" w:hAnsi="ˎ̥" w:eastAsia="仿宋_GB2312"/>
          <w:color w:val="auto"/>
          <w:sz w:val="32"/>
          <w:szCs w:val="32"/>
          <w:highlight w:val="none"/>
          <w:lang w:val="en-US" w:eastAsia="zh-CN"/>
        </w:rPr>
        <w:t>0.83</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与</w:t>
      </w:r>
      <w:r>
        <w:rPr>
          <w:rFonts w:hint="eastAsia" w:ascii="仿宋_GB2312" w:hAnsi="ˎ̥" w:eastAsia="仿宋_GB2312"/>
          <w:color w:val="auto"/>
          <w:sz w:val="32"/>
          <w:szCs w:val="32"/>
          <w:highlight w:val="none"/>
          <w:lang w:eastAsia="zh-CN"/>
        </w:rPr>
        <w:t>年初预算</w:t>
      </w:r>
      <w:r>
        <w:rPr>
          <w:rFonts w:hint="eastAsia" w:ascii="仿宋_GB2312" w:hAnsi="ˎ̥" w:eastAsia="仿宋_GB2312"/>
          <w:color w:val="auto"/>
          <w:sz w:val="32"/>
          <w:szCs w:val="32"/>
          <w:highlight w:val="none"/>
          <w:lang w:val="en-US" w:eastAsia="zh-CN"/>
        </w:rPr>
        <w:t>持平。</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1" w:name="_Toc30383_WPSOffice_Level2"/>
      <w:bookmarkStart w:id="102" w:name="_Toc3131_WPSOffice_Level2"/>
      <w:bookmarkStart w:id="103" w:name="_Toc13084_WPSOffice_Level2"/>
      <w:bookmarkStart w:id="104" w:name="_Toc32689_WPSOffice_Level2"/>
      <w:bookmarkStart w:id="105" w:name="_Toc23966_WPSOffice_Level2"/>
      <w:bookmarkStart w:id="106" w:name="_Toc25333_WPSOffice_Level2"/>
      <w:r>
        <w:rPr>
          <w:rFonts w:hint="eastAsia" w:ascii="楷体" w:hAnsi="楷体" w:eastAsia="楷体" w:cs="楷体"/>
          <w:bCs/>
          <w:color w:val="auto"/>
          <w:sz w:val="32"/>
          <w:szCs w:val="32"/>
        </w:rPr>
        <w:t>（二）政府采购支出情况</w:t>
      </w:r>
      <w:bookmarkEnd w:id="101"/>
      <w:bookmarkEnd w:id="102"/>
      <w:bookmarkEnd w:id="103"/>
      <w:bookmarkEnd w:id="104"/>
      <w:bookmarkEnd w:id="105"/>
      <w:bookmarkEnd w:id="106"/>
    </w:p>
    <w:p w14:paraId="5D7FFAF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highlight w:val="none"/>
        </w:rPr>
        <w:t>海口江东新区管理局</w:t>
      </w:r>
      <w:r>
        <w:rPr>
          <w:rFonts w:hint="eastAsia" w:ascii="仿宋_GB2312" w:hAnsi="ˎ̥" w:eastAsia="仿宋_GB2312"/>
          <w:color w:val="auto"/>
          <w:sz w:val="32"/>
          <w:szCs w:val="32"/>
        </w:rPr>
        <w:t>政府采购支出总</w:t>
      </w:r>
      <w:r>
        <w:rPr>
          <w:rFonts w:hint="eastAsia" w:ascii="仿宋_GB2312" w:hAnsi="ˎ̥" w:eastAsia="仿宋_GB2312"/>
          <w:color w:val="auto"/>
          <w:sz w:val="32"/>
          <w:szCs w:val="32"/>
          <w:lang w:val="en-US" w:eastAsia="zh-CN"/>
        </w:rPr>
        <w:t>额</w:t>
      </w:r>
      <w:r>
        <w:rPr>
          <w:rFonts w:hint="eastAsia" w:ascii="仿宋_GB2312" w:hAnsi="ˎ̥" w:eastAsia="仿宋_GB2312"/>
          <w:color w:val="auto"/>
          <w:sz w:val="32"/>
          <w:szCs w:val="32"/>
        </w:rPr>
        <w:t>941</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231.1</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万元，其中：政府采购工程支出</w:t>
      </w:r>
      <w:r>
        <w:rPr>
          <w:rFonts w:hint="default" w:ascii="仿宋_GB2312" w:hAnsi="ˎ̥" w:eastAsia="仿宋_GB2312"/>
          <w:color w:val="auto"/>
          <w:sz w:val="32"/>
          <w:szCs w:val="32"/>
          <w:lang w:val="en-US"/>
        </w:rPr>
        <w:t>940</w:t>
      </w:r>
      <w:r>
        <w:rPr>
          <w:rFonts w:hint="eastAsia" w:ascii="仿宋_GB2312" w:hAnsi="ˎ̥" w:eastAsia="仿宋_GB2312"/>
          <w:color w:val="auto"/>
          <w:sz w:val="32"/>
          <w:szCs w:val="32"/>
          <w:lang w:val="en-US" w:eastAsia="zh-CN"/>
        </w:rPr>
        <w:t>,</w:t>
      </w:r>
      <w:r>
        <w:rPr>
          <w:rFonts w:hint="default" w:ascii="仿宋_GB2312" w:hAnsi="ˎ̥" w:eastAsia="仿宋_GB2312"/>
          <w:color w:val="auto"/>
          <w:sz w:val="32"/>
          <w:szCs w:val="32"/>
          <w:lang w:val="en-US"/>
        </w:rPr>
        <w:t>884.6</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万元、政府采购服务支出</w:t>
      </w:r>
      <w:r>
        <w:rPr>
          <w:rFonts w:hint="default" w:ascii="仿宋_GB2312" w:hAnsi="ˎ̥" w:eastAsia="仿宋_GB2312"/>
          <w:color w:val="auto"/>
          <w:sz w:val="32"/>
          <w:szCs w:val="32"/>
          <w:lang w:val="en-US"/>
        </w:rPr>
        <w:t>346.5</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万元。</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7" w:name="_Toc15129_WPSOffice_Level2"/>
      <w:bookmarkStart w:id="108" w:name="_Toc29584_WPSOffice_Level2"/>
      <w:bookmarkStart w:id="109" w:name="_Toc527_WPSOffice_Level2"/>
      <w:bookmarkStart w:id="110" w:name="_Toc19989_WPSOffice_Level2"/>
      <w:bookmarkStart w:id="111" w:name="_Toc10902_WPSOffice_Level2"/>
      <w:bookmarkStart w:id="112" w:name="_Toc6016_WPSOffice_Level2"/>
      <w:r>
        <w:rPr>
          <w:rFonts w:hint="eastAsia" w:ascii="楷体" w:hAnsi="楷体" w:eastAsia="楷体" w:cs="楷体"/>
          <w:bCs/>
          <w:color w:val="auto"/>
          <w:sz w:val="32"/>
          <w:szCs w:val="32"/>
        </w:rPr>
        <w:t>（三）国有资产占用情况</w:t>
      </w:r>
      <w:bookmarkEnd w:id="107"/>
      <w:bookmarkEnd w:id="108"/>
      <w:bookmarkEnd w:id="109"/>
      <w:bookmarkEnd w:id="110"/>
      <w:bookmarkEnd w:id="111"/>
      <w:bookmarkEnd w:id="112"/>
    </w:p>
    <w:p w14:paraId="1DCAB6DF">
      <w:pPr>
        <w:widowControl w:val="0"/>
        <w:ind w:firstLine="640" w:firstLineChars="200"/>
        <w:jc w:val="both"/>
        <w:rPr>
          <w:rFonts w:hint="eastAsia" w:ascii="黑体" w:hAnsi="黑体" w:eastAsia="黑体" w:cs="黑体"/>
          <w:bCs/>
          <w:color w:val="auto"/>
          <w:sz w:val="32"/>
          <w:szCs w:val="32"/>
        </w:rPr>
      </w:pPr>
      <w:bookmarkStart w:id="113" w:name="_Toc11039_WPSOffice_Level1"/>
      <w:bookmarkStart w:id="114" w:name="_Toc15425_WPSOffice_Level1"/>
      <w:bookmarkStart w:id="115" w:name="_Toc8874_WPSOffice_Level1"/>
      <w:bookmarkStart w:id="116" w:name="_Toc4398_WPSOffice_Level1"/>
      <w:bookmarkStart w:id="117" w:name="_Toc17580_WPSOffice_Level1"/>
      <w:bookmarkStart w:id="118" w:name="_Toc8808_WPSOffice_Level1"/>
      <w:r>
        <w:rPr>
          <w:rFonts w:hint="eastAsia" w:ascii="仿宋_GB2312" w:hAnsi="ˎ̥" w:eastAsia="仿宋_GB2312" w:cs="Times New Roman"/>
          <w:color w:val="auto"/>
          <w:kern w:val="2"/>
          <w:sz w:val="32"/>
          <w:szCs w:val="32"/>
          <w:highlight w:val="none"/>
          <w:lang w:val="en-US" w:eastAsia="zh-CN" w:bidi="ar-SA"/>
        </w:rPr>
        <w:t>无此类事项。</w:t>
      </w:r>
    </w:p>
    <w:p w14:paraId="555AFC8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70B2D6DD">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rPr>
          <w:color w:val="auto"/>
        </w:rPr>
      </w:pPr>
    </w:p>
    <w:sectPr>
      <w:footerReference r:id="rId4" w:type="default"/>
      <w:pgSz w:w="11906" w:h="16838"/>
      <w:pgMar w:top="1701" w:right="1474" w:bottom="1701"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07FD915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7290">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18</w:t>
    </w:r>
    <w:r>
      <w:fldChar w:fldCharType="end"/>
    </w:r>
  </w:p>
  <w:p w14:paraId="5B4CEB7F">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C93C7"/>
    <w:multiLevelType w:val="singleLevel"/>
    <w:tmpl w:val="A32C93C7"/>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0D542F"/>
    <w:rsid w:val="039474F8"/>
    <w:rsid w:val="09201287"/>
    <w:rsid w:val="0FC80124"/>
    <w:rsid w:val="12D043E0"/>
    <w:rsid w:val="136F98C7"/>
    <w:rsid w:val="17427E68"/>
    <w:rsid w:val="1755065F"/>
    <w:rsid w:val="1AFC29C9"/>
    <w:rsid w:val="1B7724C9"/>
    <w:rsid w:val="1CA52F2E"/>
    <w:rsid w:val="1E3630B9"/>
    <w:rsid w:val="1EA01E32"/>
    <w:rsid w:val="205A7821"/>
    <w:rsid w:val="26EEC2B5"/>
    <w:rsid w:val="29472309"/>
    <w:rsid w:val="2B406E77"/>
    <w:rsid w:val="2C2A0C43"/>
    <w:rsid w:val="2D1E73A5"/>
    <w:rsid w:val="32717154"/>
    <w:rsid w:val="34B63260"/>
    <w:rsid w:val="353775C4"/>
    <w:rsid w:val="37FDA7E2"/>
    <w:rsid w:val="3A314D88"/>
    <w:rsid w:val="3A746883"/>
    <w:rsid w:val="3CA15DE9"/>
    <w:rsid w:val="3FE61EE5"/>
    <w:rsid w:val="406508EE"/>
    <w:rsid w:val="408D6263"/>
    <w:rsid w:val="41B40CEE"/>
    <w:rsid w:val="43A61971"/>
    <w:rsid w:val="48317291"/>
    <w:rsid w:val="485F7024"/>
    <w:rsid w:val="48E70666"/>
    <w:rsid w:val="4C6877E5"/>
    <w:rsid w:val="4D6A468D"/>
    <w:rsid w:val="4EA86137"/>
    <w:rsid w:val="56CA7FD0"/>
    <w:rsid w:val="57FA38D1"/>
    <w:rsid w:val="5D572A52"/>
    <w:rsid w:val="5D584F8B"/>
    <w:rsid w:val="5F7D3333"/>
    <w:rsid w:val="61385890"/>
    <w:rsid w:val="687436E1"/>
    <w:rsid w:val="6DA45C50"/>
    <w:rsid w:val="6E9A7825"/>
    <w:rsid w:val="6F670F9B"/>
    <w:rsid w:val="6F891B0C"/>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964" w:firstLineChars="200"/>
    </w:pPr>
    <w:rPr>
      <w:rFonts w:ascii="Calibri" w:hAnsi="Calibri" w:eastAsia="宋体" w:cs="宋体"/>
      <w:szCs w:val="22"/>
    </w:rPr>
  </w:style>
  <w:style w:type="paragraph" w:styleId="3">
    <w:name w:val="annotation text"/>
    <w:basedOn w:val="1"/>
    <w:link w:val="12"/>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character" w:styleId="10">
    <w:name w:val="page number"/>
    <w:qFormat/>
    <w:uiPriority w:val="0"/>
  </w:style>
  <w:style w:type="character" w:styleId="11">
    <w:name w:val="annotation reference"/>
    <w:qFormat/>
    <w:uiPriority w:val="0"/>
    <w:rPr>
      <w:sz w:val="21"/>
      <w:szCs w:val="21"/>
    </w:rPr>
  </w:style>
  <w:style w:type="character" w:customStyle="1" w:styleId="12">
    <w:name w:val="批注文字 Char"/>
    <w:link w:val="3"/>
    <w:qFormat/>
    <w:uiPriority w:val="0"/>
    <w:rPr>
      <w:kern w:val="2"/>
      <w:sz w:val="21"/>
      <w:szCs w:val="24"/>
    </w:rPr>
  </w:style>
  <w:style w:type="character" w:customStyle="1" w:styleId="13">
    <w:name w:val="批注框文本 Char"/>
    <w:link w:val="4"/>
    <w:qFormat/>
    <w:uiPriority w:val="0"/>
    <w:rPr>
      <w:kern w:val="2"/>
      <w:sz w:val="18"/>
      <w:szCs w:val="18"/>
    </w:rPr>
  </w:style>
  <w:style w:type="character" w:customStyle="1" w:styleId="14">
    <w:name w:val="页眉 Char"/>
    <w:link w:val="6"/>
    <w:qFormat/>
    <w:uiPriority w:val="0"/>
    <w:rPr>
      <w:kern w:val="2"/>
      <w:sz w:val="18"/>
      <w:szCs w:val="18"/>
    </w:rPr>
  </w:style>
  <w:style w:type="character" w:customStyle="1" w:styleId="15">
    <w:name w:val="批注主题 Char"/>
    <w:link w:val="7"/>
    <w:qFormat/>
    <w:uiPriority w:val="0"/>
    <w:rPr>
      <w:b/>
      <w:bCs/>
      <w:kern w:val="2"/>
      <w:sz w:val="21"/>
      <w:szCs w:val="24"/>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8">
    <w:name w:val="正文1 Char Char Char"/>
    <w:basedOn w:val="1"/>
    <w:qFormat/>
    <w:uiPriority w:val="0"/>
    <w:pPr>
      <w:spacing w:line="360" w:lineRule="auto"/>
      <w:ind w:firstLine="200" w:firstLineChars="200"/>
    </w:pPr>
  </w:style>
  <w:style w:type="character" w:customStyle="1" w:styleId="19">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6573</Words>
  <Characters>7518</Characters>
  <Lines>67</Lines>
  <Paragraphs>18</Paragraphs>
  <TotalTime>19</TotalTime>
  <ScaleCrop>false</ScaleCrop>
  <LinksUpToDate>false</LinksUpToDate>
  <CharactersWithSpaces>7582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美南</cp:lastModifiedBy>
  <cp:lastPrinted>2023-08-03T00:58:00Z</cp:lastPrinted>
  <dcterms:modified xsi:type="dcterms:W3CDTF">2025-09-11T01:26:37Z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03AE7F14E2DC4BACB053764200FF950D_13</vt:lpwstr>
  </property>
  <property fmtid="{D5CDD505-2E9C-101B-9397-08002B2CF9AE}" pid="4" name="KSOTemplateDocerSaveRecord">
    <vt:lpwstr>eyJoZGlkIjoiMjg3YzMyNzYzMjVjMWJmOGE2MDgxZTQ4ZDk2NzAxNzYiLCJ1c2VySWQiOiI1NTI5ODc2NDYifQ==</vt:lpwstr>
  </property>
</Properties>
</file>