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3C95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3A83F945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40" w:lineRule="auto"/>
        <w:textAlignment w:val="auto"/>
        <w:rPr>
          <w:rFonts w:hint="eastAsia" w:ascii="宋体" w:hAnsi="宋体" w:eastAsia="宋体" w:cs="宋体"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  <w:t>年</w:t>
      </w:r>
      <w:bookmarkStart w:id="0" w:name="_Toc1815724909"/>
      <w:r>
        <w:rPr>
          <w:rFonts w:hint="default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  <w:t>海南省中医院新院区（含省职业病医院）周边配套路网项</w:t>
      </w:r>
      <w:bookmarkEnd w:id="0"/>
      <w:r>
        <w:rPr>
          <w:rFonts w:hint="eastAsia" w:ascii="宋体" w:hAnsi="宋体" w:eastAsia="宋体" w:cs="宋体"/>
          <w:sz w:val="44"/>
          <w:szCs w:val="44"/>
          <w:highlight w:val="none"/>
        </w:rPr>
        <w:t>目</w:t>
      </w:r>
    </w:p>
    <w:p w14:paraId="141041C9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after="0" w:line="240" w:lineRule="auto"/>
        <w:textAlignment w:val="auto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021711F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4DFE171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2A0EF6F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446363F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</w:pPr>
      <w:r>
        <w:rPr>
          <w:rFonts w:hint="eastAsia" w:ascii="仿宋_GB2312" w:hAnsi="Times New Roman" w:eastAsia="仿宋_GB2312" w:cs="仿宋_GB2312"/>
          <w:spacing w:val="0"/>
          <w:kern w:val="2"/>
          <w:sz w:val="32"/>
          <w:szCs w:val="32"/>
          <w:highlight w:val="none"/>
          <w:shd w:val="clear"/>
          <w:lang w:val="en-US" w:eastAsia="zh-CN" w:bidi="ar"/>
        </w:rPr>
        <w:t>海南省中医院新院区（含省职业病医院）周边配套路网项目业主为海口市恒慧基础建设有限公司（变更前名称：海口江东新区基础建设有限公司）,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项目总共拟建五条市政道路，其中公园大街西起于规划金岳西路，东至规划顺达路，道路全长710m，红线宽度为40m，双向四车道+双辅道，规划为城市主干路；江锦路南起于椰海大道，北至规划红城湖路，道路全长1356m，红线宽度24m，双向四车道，规划为城市次干路；金岳西路南起于椰海大道，北至规划公园大街，道路全长497m，红线宽度为25m，双向四车道，规划为城市次干路；仲景路南起于椰海大道，北至规划公园大街，道路全长487m，红线宽度为12m，双向两车道，规划为城市支路；景园西街西起于规划仲景路，东至规划顺达路，道路全长205m，红线宽度为12m，双向两车道，规划为城市支路</w:t>
      </w:r>
      <w:r>
        <w:rPr>
          <w:rFonts w:hint="eastAsia" w:ascii="仿宋_GB2312" w:hAnsi="Times New Roman" w:eastAsia="仿宋_GB2312" w:cs="仿宋_GB2312"/>
          <w:kern w:val="2"/>
          <w:sz w:val="32"/>
          <w:szCs w:val="32"/>
          <w:highlight w:val="none"/>
          <w:lang w:val="en-US"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项目总投资92498.12 万元，其中工程费用 19589.69 万元，工程建设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其他费用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 xml:space="preserve"> 71553.36 万元（其中土地房屋征收补偿费 69628.53 万元，该费用以市政府批复为准，资金使用以市财政局意见为准），预备费 1089.03 万元，建设单位管理费 266.04 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该项目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2024年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13500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万元，其中202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4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年地债资金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13500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截至目前，均已支出完毕。</w:t>
      </w:r>
    </w:p>
    <w:p w14:paraId="002EB32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5F40BD10"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该项目总体目标:项目按工期计划开展项目施工，完成累计形象进度至40%。年度绩效目标如下：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 w14:paraId="52A6A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5C4BED4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 w14:paraId="2A3DF4B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26FE9F8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3FAD4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continue"/>
          </w:tcPr>
          <w:p w14:paraId="6A1DF7E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 w14:paraId="761E816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33383E9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3EF85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1B90A45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661313D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/>
                <w:lang w:val="en-US" w:eastAsia="zh-CN"/>
              </w:rPr>
              <w:t>完成累计形象进度</w:t>
            </w:r>
          </w:p>
        </w:tc>
        <w:tc>
          <w:tcPr>
            <w:tcW w:w="1184" w:type="pct"/>
            <w:vAlign w:val="center"/>
          </w:tcPr>
          <w:p w14:paraId="72A18CB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40%</w:t>
            </w:r>
          </w:p>
        </w:tc>
      </w:tr>
      <w:tr w14:paraId="1B790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324C5F1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30B8789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 w14:paraId="1D0330F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1000</w:t>
            </w:r>
            <w:r>
              <w:rPr>
                <w:rFonts w:hint="eastAsia" w:ascii="宋体" w:hAnsi="宋体"/>
                <w:sz w:val="24"/>
                <w:highlight w:val="none"/>
              </w:rPr>
              <w:t>人</w:t>
            </w:r>
          </w:p>
        </w:tc>
      </w:tr>
      <w:tr w14:paraId="1D3275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3BF0B23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46887ABC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/>
              </w:rPr>
              <w:t>安全事故发生数</w:t>
            </w:r>
          </w:p>
        </w:tc>
        <w:tc>
          <w:tcPr>
            <w:tcW w:w="1184" w:type="pct"/>
            <w:vAlign w:val="center"/>
          </w:tcPr>
          <w:p w14:paraId="66F63DA4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=0起</w:t>
            </w:r>
          </w:p>
        </w:tc>
      </w:tr>
      <w:tr w14:paraId="300C6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2E63B888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0" w:type="pct"/>
            <w:vAlign w:val="center"/>
          </w:tcPr>
          <w:p w14:paraId="6BE92E3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 w14:paraId="108C27E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  <w:highlight w:val="none"/>
              </w:rPr>
              <w:t>%</w:t>
            </w:r>
          </w:p>
        </w:tc>
      </w:tr>
    </w:tbl>
    <w:p w14:paraId="1502415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0C864B3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38DAB89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default" w:ascii="仿宋_GB2312" w:hAnsi="Times New Roman" w:eastAsia="仿宋_GB2312" w:cs="仿宋_GB2312"/>
          <w:kern w:val="2"/>
          <w:sz w:val="32"/>
          <w:szCs w:val="32"/>
          <w:highlight w:val="none"/>
          <w:lang w:val="en-US" w:eastAsia="zh-CN" w:bidi="ar"/>
        </w:rPr>
        <w:t>海南省中医院新院区（含省职业病医院）周边配套路网项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目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开展部门评价，促进部门提升预算绩效管理工作水平，强化部门支出责任，规范资金管理行为，提高财政资金使用效益。</w:t>
      </w:r>
    </w:p>
    <w:p w14:paraId="7E8E37B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03061A7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5EC27E4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59743CFE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 w14:paraId="4C35CE3D"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eastAsia="仿宋_GB2312" w:cs="仿宋_GB2312"/>
          <w:b/>
          <w:bCs/>
          <w:kern w:val="2"/>
          <w:sz w:val="32"/>
          <w:szCs w:val="32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从项目决策、过程、产出等指标开展部门评价。</w:t>
      </w:r>
    </w:p>
    <w:tbl>
      <w:tblPr>
        <w:tblStyle w:val="9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 w14:paraId="22EF1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13650BA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 w14:paraId="56FCBE4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 w14:paraId="1E0A6AB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2434FD0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262A5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17D4B23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 w14:paraId="07DB734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 w14:paraId="3414375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3A8A22B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78F8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0D0FFE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7B18A42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11C77313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01AA6BA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FBF3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87DF4B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7EFEB5D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 w14:paraId="52E2C63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5F98252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283FAE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0FFE39F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4B62F71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653152F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1FD9034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338B7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0FB223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3A57E7F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 w14:paraId="78D807C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757351B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9B1E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53F152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0435D8D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7252CB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2B39413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DD807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419352B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 w14:paraId="7862E5D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 w14:paraId="448377E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38887064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3915D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3B21982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17186CA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132BF91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7DFA1FC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3B6A87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0C2FDD65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605CBD0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2F13939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090C9D9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29F0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CF59B0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1E95A54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 w14:paraId="7FDF304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5BFBF61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090058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EE0AB5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175A8ED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3A877655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17ED69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039943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3B3909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 w14:paraId="5ED6A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 w14:paraId="5BAE990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</w:t>
            </w:r>
            <w:bookmarkStart w:id="1" w:name="_GoBack"/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(</w:t>
            </w:r>
            <w:bookmarkEnd w:id="1"/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改造、修缮)工程量</w:t>
            </w:r>
          </w:p>
        </w:tc>
        <w:tc>
          <w:tcPr>
            <w:tcW w:w="950" w:type="pct"/>
            <w:vAlign w:val="center"/>
          </w:tcPr>
          <w:p w14:paraId="60800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0D6E7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1BBE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55F00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 w14:paraId="20B3B022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58BEA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79BF5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 w14:paraId="4B1D4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 w14:paraId="34FC4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 w14:paraId="668BBC8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56FD5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601252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101A26D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7CA9590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74BD959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 w14:paraId="718C306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549F54A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31A3705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79F27A3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7F54DEA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3FE3053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334DD6C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661E8C5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4AF160D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144E78A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5B42C69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284F2F6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9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284A3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2336CF5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63F3331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6321F81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0A9783F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16DDB18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7C9191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1BEF3E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083E7D0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08F664D3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5BB2C37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0F7E646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91D6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297843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586EA6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8BA03F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43F019A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481577E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1B8A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80143D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1155FF7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38A71A8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041052E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6D881B4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3C73A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091622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1BF092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2EFA4451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3EC4508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3CA6B2E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718E2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5119E5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92591A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589603F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118B966A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85E6B0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76EAC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A35A4D7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5DF723B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60FD95B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757F340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F8B7E6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70907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167504E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016C438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28F367E9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33B9B50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19D2280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1FE16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73D66C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3BC8685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34ED5BB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66BDFE3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671E407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22870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9F7419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D41EF8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5D37974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0ACFEA1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6B0E02E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2E88D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EAEA37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BFE1FC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7061737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4A4FDBE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2914C88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66730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88613BF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63884B8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0FBBB8A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7AA1949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3717890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315C6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4BEBB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041CE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1FB5573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813" w:type="pct"/>
            <w:vAlign w:val="center"/>
          </w:tcPr>
          <w:p w14:paraId="3A42B6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6E24F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05C0B9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2A99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12B2D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6D9A5EC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76122A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3DCC5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7AC83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349BE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050F9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46BA8EFF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6A29F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582BD4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34E01A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225C8C3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10BB7A4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241841E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2A32D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7B9CD36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4AC9B8C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0041EDB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10B184B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492AB85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3BF29E0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693834EE">
      <w:pPr>
        <w:pStyle w:val="7"/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60" w:lineRule="exact"/>
        <w:ind w:left="0" w:right="0"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项目将完善江东新区区域路网结构，有利于江东新区骨干路网建设，同时完善海南省中医院新院区、北师大海口附属学校周边路网及配套设施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。该项目列入海口市政府投资项目计划。项目设定了绩效目标，绩效目标与实际工作内容具有相关性。项目预算编制科学合理，预算资金分配依据充分。</w:t>
      </w:r>
    </w:p>
    <w:p w14:paraId="486A4FD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3B9629D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5FF1323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13500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万元，其中202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年地债资金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13500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截至2024.12.31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57BFF4C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281DA81E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2024年年底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63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3772E57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0A39B6B1">
      <w:pPr>
        <w:pStyle w:val="7"/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460" w:lineRule="exact"/>
        <w:ind w:left="0" w:right="0"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项目将完善江东新区区域路网结构，有利于江东新区骨干路网建设，同时完善海南省中医院新院区、北师大海口附属学校周边路网及配套设施。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项目现阶段正在进行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路基、路面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施工。</w:t>
      </w:r>
    </w:p>
    <w:p w14:paraId="2DA6F8E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67A4927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344CB46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56A2423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3F04284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40B3283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27E103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5DF0917">
                          <w:pPr>
                            <w:pStyle w:val="5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5DF0917">
                    <w:pPr>
                      <w:pStyle w:val="5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EE6294"/>
    <w:multiLevelType w:val="singleLevel"/>
    <w:tmpl w:val="EBEE629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CB6390"/>
    <w:rsid w:val="02D55301"/>
    <w:rsid w:val="040B460D"/>
    <w:rsid w:val="04621786"/>
    <w:rsid w:val="05787E8E"/>
    <w:rsid w:val="0626600A"/>
    <w:rsid w:val="06F95DEE"/>
    <w:rsid w:val="08093106"/>
    <w:rsid w:val="08AF5C9C"/>
    <w:rsid w:val="0A092149"/>
    <w:rsid w:val="0A787E3B"/>
    <w:rsid w:val="0AC273C6"/>
    <w:rsid w:val="0AC94BD1"/>
    <w:rsid w:val="0BD17C84"/>
    <w:rsid w:val="0BDE5F87"/>
    <w:rsid w:val="0DBB40F2"/>
    <w:rsid w:val="0DE47EA0"/>
    <w:rsid w:val="0E9A79D6"/>
    <w:rsid w:val="100E1FEC"/>
    <w:rsid w:val="102C6E26"/>
    <w:rsid w:val="111844CD"/>
    <w:rsid w:val="111C1707"/>
    <w:rsid w:val="11FB7553"/>
    <w:rsid w:val="126332E8"/>
    <w:rsid w:val="12AB34F1"/>
    <w:rsid w:val="135734FF"/>
    <w:rsid w:val="14B51D19"/>
    <w:rsid w:val="14FA1115"/>
    <w:rsid w:val="154455E1"/>
    <w:rsid w:val="15481788"/>
    <w:rsid w:val="1652225F"/>
    <w:rsid w:val="16630DA5"/>
    <w:rsid w:val="1682257B"/>
    <w:rsid w:val="180C39B2"/>
    <w:rsid w:val="190A44B1"/>
    <w:rsid w:val="19263C3A"/>
    <w:rsid w:val="19316574"/>
    <w:rsid w:val="19795372"/>
    <w:rsid w:val="19AA72EE"/>
    <w:rsid w:val="19FE43E2"/>
    <w:rsid w:val="1AC1553C"/>
    <w:rsid w:val="1B007691"/>
    <w:rsid w:val="1C6B3304"/>
    <w:rsid w:val="1CB1400C"/>
    <w:rsid w:val="1DBB2B25"/>
    <w:rsid w:val="1E122B23"/>
    <w:rsid w:val="1E312225"/>
    <w:rsid w:val="1E5510E3"/>
    <w:rsid w:val="1E710AE9"/>
    <w:rsid w:val="1F25228A"/>
    <w:rsid w:val="20281024"/>
    <w:rsid w:val="20B5758E"/>
    <w:rsid w:val="230F7587"/>
    <w:rsid w:val="23335B9D"/>
    <w:rsid w:val="236E3328"/>
    <w:rsid w:val="23EF1B0E"/>
    <w:rsid w:val="247A1B51"/>
    <w:rsid w:val="25900E53"/>
    <w:rsid w:val="27E81586"/>
    <w:rsid w:val="28B735AC"/>
    <w:rsid w:val="296A19BB"/>
    <w:rsid w:val="29B57C78"/>
    <w:rsid w:val="2AAB57A2"/>
    <w:rsid w:val="2AB57C33"/>
    <w:rsid w:val="2AE457DA"/>
    <w:rsid w:val="2B336677"/>
    <w:rsid w:val="2C192B4A"/>
    <w:rsid w:val="2C8221BC"/>
    <w:rsid w:val="2D7160E8"/>
    <w:rsid w:val="2D9F1EA3"/>
    <w:rsid w:val="2DA417DD"/>
    <w:rsid w:val="2E9826F7"/>
    <w:rsid w:val="2F047E3B"/>
    <w:rsid w:val="30483FA0"/>
    <w:rsid w:val="30BB4EA6"/>
    <w:rsid w:val="31437427"/>
    <w:rsid w:val="326C58E4"/>
    <w:rsid w:val="340F7934"/>
    <w:rsid w:val="34C8661B"/>
    <w:rsid w:val="35F728BC"/>
    <w:rsid w:val="3714005C"/>
    <w:rsid w:val="37372992"/>
    <w:rsid w:val="37C51992"/>
    <w:rsid w:val="38042CB3"/>
    <w:rsid w:val="38B37090"/>
    <w:rsid w:val="390C1A27"/>
    <w:rsid w:val="3A857A28"/>
    <w:rsid w:val="3ABA6910"/>
    <w:rsid w:val="3B0A2EB0"/>
    <w:rsid w:val="3B500164"/>
    <w:rsid w:val="3B59178B"/>
    <w:rsid w:val="3C444B0B"/>
    <w:rsid w:val="3CD77F41"/>
    <w:rsid w:val="3E4B066F"/>
    <w:rsid w:val="3F697930"/>
    <w:rsid w:val="3FBB4BCB"/>
    <w:rsid w:val="405D14CB"/>
    <w:rsid w:val="41253788"/>
    <w:rsid w:val="418D0587"/>
    <w:rsid w:val="41B37671"/>
    <w:rsid w:val="435E1F18"/>
    <w:rsid w:val="43711B35"/>
    <w:rsid w:val="437C46E2"/>
    <w:rsid w:val="44273DE2"/>
    <w:rsid w:val="449F4DAD"/>
    <w:rsid w:val="44B278BB"/>
    <w:rsid w:val="44B939E4"/>
    <w:rsid w:val="461E0D18"/>
    <w:rsid w:val="464F2DD5"/>
    <w:rsid w:val="467C5C77"/>
    <w:rsid w:val="47C55320"/>
    <w:rsid w:val="49B72F9D"/>
    <w:rsid w:val="49C0331C"/>
    <w:rsid w:val="4AA6125F"/>
    <w:rsid w:val="4AEC750A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0EC0B5B"/>
    <w:rsid w:val="52C426C7"/>
    <w:rsid w:val="54D85B6D"/>
    <w:rsid w:val="54E47B8F"/>
    <w:rsid w:val="54FE4F3A"/>
    <w:rsid w:val="55803F63"/>
    <w:rsid w:val="55A57892"/>
    <w:rsid w:val="578A390E"/>
    <w:rsid w:val="57D636C9"/>
    <w:rsid w:val="59D74C62"/>
    <w:rsid w:val="59E1651D"/>
    <w:rsid w:val="5A3B0856"/>
    <w:rsid w:val="5A4B6F13"/>
    <w:rsid w:val="5A6A79F7"/>
    <w:rsid w:val="5A6E627B"/>
    <w:rsid w:val="5BF510A0"/>
    <w:rsid w:val="5C830F89"/>
    <w:rsid w:val="5F367622"/>
    <w:rsid w:val="5F3F3404"/>
    <w:rsid w:val="5F905550"/>
    <w:rsid w:val="5FAB5727"/>
    <w:rsid w:val="61394EFD"/>
    <w:rsid w:val="617F6B7B"/>
    <w:rsid w:val="61AB5485"/>
    <w:rsid w:val="61CC563B"/>
    <w:rsid w:val="62806640"/>
    <w:rsid w:val="63636628"/>
    <w:rsid w:val="65411CA7"/>
    <w:rsid w:val="65694914"/>
    <w:rsid w:val="67B21E4C"/>
    <w:rsid w:val="68024B96"/>
    <w:rsid w:val="68903265"/>
    <w:rsid w:val="6A893A8D"/>
    <w:rsid w:val="6B657B2B"/>
    <w:rsid w:val="6BBA35FD"/>
    <w:rsid w:val="6C02565A"/>
    <w:rsid w:val="6C8B5B44"/>
    <w:rsid w:val="6E6E68A0"/>
    <w:rsid w:val="6EB377AA"/>
    <w:rsid w:val="6F9D6994"/>
    <w:rsid w:val="6FB6700B"/>
    <w:rsid w:val="701D3C49"/>
    <w:rsid w:val="710022AC"/>
    <w:rsid w:val="725E09BE"/>
    <w:rsid w:val="727437E0"/>
    <w:rsid w:val="74C3652D"/>
    <w:rsid w:val="757F5777"/>
    <w:rsid w:val="764C182F"/>
    <w:rsid w:val="7654409C"/>
    <w:rsid w:val="7704672F"/>
    <w:rsid w:val="77175582"/>
    <w:rsid w:val="791F742A"/>
    <w:rsid w:val="7B2F66D1"/>
    <w:rsid w:val="7B76655D"/>
    <w:rsid w:val="7BBF5BC9"/>
    <w:rsid w:val="7CE205E6"/>
    <w:rsid w:val="7D1D1C9F"/>
    <w:rsid w:val="7EDF397E"/>
    <w:rsid w:val="7EE931F4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adjustRightInd w:val="0"/>
      <w:snapToGrid w:val="0"/>
      <w:spacing w:line="360" w:lineRule="auto"/>
      <w:jc w:val="center"/>
      <w:outlineLvl w:val="0"/>
    </w:pPr>
    <w:rPr>
      <w:rFonts w:eastAsia="方正小标宋简体"/>
      <w:kern w:val="44"/>
      <w:sz w:val="48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964"/>
    </w:p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ascii="Calibri" w:hAnsi="Calibri" w:eastAsia="宋体" w:cs="Times New Roman"/>
      <w:kern w:val="0"/>
      <w:sz w:val="24"/>
    </w:rPr>
  </w:style>
  <w:style w:type="paragraph" w:styleId="8">
    <w:name w:val="Title"/>
    <w:basedOn w:val="1"/>
    <w:next w:val="1"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11">
    <w:name w:val="annotation reference"/>
    <w:basedOn w:val="10"/>
    <w:autoRedefine/>
    <w:qFormat/>
    <w:uiPriority w:val="0"/>
    <w:rPr>
      <w:sz w:val="21"/>
      <w:szCs w:val="21"/>
    </w:rPr>
  </w:style>
  <w:style w:type="character" w:customStyle="1" w:styleId="12">
    <w:name w:val="页眉 字符"/>
    <w:basedOn w:val="10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1410</Words>
  <Characters>1520</Characters>
  <Lines>1</Lines>
  <Paragraphs>1</Paragraphs>
  <TotalTime>10</TotalTime>
  <ScaleCrop>false</ScaleCrop>
  <LinksUpToDate>false</LinksUpToDate>
  <CharactersWithSpaces>1531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杨阳</cp:lastModifiedBy>
  <dcterms:modified xsi:type="dcterms:W3CDTF">2025-04-07T08:18:44Z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8CBF727358D84B7EB62590FC799DEDCB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