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海口江东新区管理局</w:t>
      </w:r>
    </w:p>
    <w:p w14:paraId="7D088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2024年创新研究与管理项目</w:t>
      </w:r>
    </w:p>
    <w:p w14:paraId="7694A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支出绩效评价报告</w:t>
      </w:r>
    </w:p>
    <w:p w14:paraId="5EAF8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1BF410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一、基本情况</w:t>
      </w:r>
    </w:p>
    <w:p w14:paraId="386C0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（一）项目概况</w:t>
      </w:r>
    </w:p>
    <w:p w14:paraId="09463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1.项目背景及主要内容</w:t>
      </w:r>
    </w:p>
    <w:p w14:paraId="0B73D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主要用于我局综合性事务以外的各类委托业务支出，开展行业研究，更加有针对性地开展招商引资；开展“十四五”规划、产业落地行动方案、服务贸易制度研究，优化江东新区产业布局，助力自贸港建设；开展制度创新研究，为江东新区发展提供制度保障；开展营商环境研究，提出优化营商环境的创新建议，吸引企业落地等多个方面。</w:t>
      </w:r>
    </w:p>
    <w:p w14:paraId="3E614E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2.资金投入和使用情况</w:t>
      </w:r>
    </w:p>
    <w:p w14:paraId="2FB3F7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根据2024年初部门预算安排情况，下达我局创新研究与管理项目3503万元，全年已支出3024万元，支出完成率86.3%。</w:t>
      </w:r>
    </w:p>
    <w:p w14:paraId="3D7E4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（二）项目绩效目标</w:t>
      </w:r>
    </w:p>
    <w:p w14:paraId="6053B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该项目属于非跨年度经常性项目，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2024年年度目标是保障各项业务工作有序开展。具体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绩效目标如下：</w:t>
      </w:r>
    </w:p>
    <w:tbl>
      <w:tblPr>
        <w:tblStyle w:val="5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787"/>
        <w:gridCol w:w="2450"/>
        <w:gridCol w:w="1063"/>
        <w:gridCol w:w="1087"/>
        <w:gridCol w:w="1277"/>
      </w:tblGrid>
      <w:tr w14:paraId="0DC3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80" w:type="dxa"/>
            <w:vAlign w:val="center"/>
          </w:tcPr>
          <w:p w14:paraId="71CF1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787" w:type="dxa"/>
            <w:vAlign w:val="center"/>
          </w:tcPr>
          <w:p w14:paraId="4035C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450" w:type="dxa"/>
            <w:vAlign w:val="center"/>
          </w:tcPr>
          <w:p w14:paraId="53E2F0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63" w:type="dxa"/>
            <w:vAlign w:val="center"/>
          </w:tcPr>
          <w:p w14:paraId="445F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lang w:val="en-US" w:eastAsia="zh-CN"/>
              </w:rPr>
              <w:t>指标性质</w:t>
            </w:r>
          </w:p>
        </w:tc>
        <w:tc>
          <w:tcPr>
            <w:tcW w:w="1087" w:type="dxa"/>
            <w:vAlign w:val="center"/>
          </w:tcPr>
          <w:p w14:paraId="6B738C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度量单位</w:t>
            </w:r>
          </w:p>
        </w:tc>
        <w:tc>
          <w:tcPr>
            <w:tcW w:w="1277" w:type="dxa"/>
            <w:vAlign w:val="center"/>
          </w:tcPr>
          <w:p w14:paraId="56FD0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年度指标值</w:t>
            </w:r>
          </w:p>
        </w:tc>
      </w:tr>
      <w:tr w14:paraId="31E3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80" w:type="dxa"/>
            <w:vAlign w:val="center"/>
          </w:tcPr>
          <w:p w14:paraId="6B15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1EB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5AA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创新课题数量</w:t>
            </w:r>
          </w:p>
        </w:tc>
        <w:tc>
          <w:tcPr>
            <w:tcW w:w="1063" w:type="dxa"/>
            <w:vAlign w:val="center"/>
          </w:tcPr>
          <w:p w14:paraId="6101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EAE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7639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FA2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53B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0483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58F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控规编制（修编）数量</w:t>
            </w:r>
          </w:p>
        </w:tc>
        <w:tc>
          <w:tcPr>
            <w:tcW w:w="1063" w:type="dxa"/>
            <w:vAlign w:val="center"/>
          </w:tcPr>
          <w:p w14:paraId="24E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7F5A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7CE8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900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62DF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5426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43B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政府投资项目评审数量（可研+概算）</w:t>
            </w:r>
          </w:p>
        </w:tc>
        <w:tc>
          <w:tcPr>
            <w:tcW w:w="1063" w:type="dxa"/>
            <w:vAlign w:val="center"/>
          </w:tcPr>
          <w:p w14:paraId="7553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4560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5A31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7F78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F13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7BB3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4266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研究成果验收通过率</w:t>
            </w:r>
          </w:p>
        </w:tc>
        <w:tc>
          <w:tcPr>
            <w:tcW w:w="1063" w:type="dxa"/>
            <w:vAlign w:val="center"/>
          </w:tcPr>
          <w:p w14:paraId="3ADD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2075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4153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159F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A95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110D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10AA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总规编制（修编）验收通过率</w:t>
            </w:r>
          </w:p>
        </w:tc>
        <w:tc>
          <w:tcPr>
            <w:tcW w:w="1063" w:type="dxa"/>
            <w:vAlign w:val="center"/>
          </w:tcPr>
          <w:p w14:paraId="4AFC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7B62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406D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35E7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737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751F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5FE2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蓝绿空间占比</w:t>
            </w:r>
          </w:p>
        </w:tc>
        <w:tc>
          <w:tcPr>
            <w:tcW w:w="1063" w:type="dxa"/>
            <w:vAlign w:val="center"/>
          </w:tcPr>
          <w:p w14:paraId="0263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7B1D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7CCD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</w:t>
            </w:r>
          </w:p>
        </w:tc>
      </w:tr>
      <w:tr w14:paraId="1F7E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2ACA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87" w:type="dxa"/>
            <w:vAlign w:val="center"/>
          </w:tcPr>
          <w:p w14:paraId="6FC1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450" w:type="dxa"/>
            <w:vAlign w:val="center"/>
          </w:tcPr>
          <w:p w14:paraId="3DED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项目业主满意度</w:t>
            </w:r>
          </w:p>
        </w:tc>
        <w:tc>
          <w:tcPr>
            <w:tcW w:w="1063" w:type="dxa"/>
            <w:vAlign w:val="center"/>
          </w:tcPr>
          <w:p w14:paraId="1494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2AC4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359C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5A79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6B7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676E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3CFC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政府投资项目成本核减率</w:t>
            </w:r>
          </w:p>
        </w:tc>
        <w:tc>
          <w:tcPr>
            <w:tcW w:w="1063" w:type="dxa"/>
            <w:vAlign w:val="center"/>
          </w:tcPr>
          <w:p w14:paraId="6393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DA2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6990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</w:tbl>
    <w:p w14:paraId="4D679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二、绩效评价工作开展情况</w:t>
      </w:r>
    </w:p>
    <w:p w14:paraId="7F376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（一）绩效评价目的、对象、范围</w:t>
      </w:r>
    </w:p>
    <w:p w14:paraId="26F61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对“创新研究与管理”项目开展部门评价，促进部门提升预算绩效管理工作水平，强化部门支出责任，规范资金管理行为，提高财政资金使用效益，保障部门更好地履行职责。</w:t>
      </w:r>
    </w:p>
    <w:p w14:paraId="3B4F8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（二）绩效评价原则、评价指标体系、评价方法、评价标准</w:t>
      </w:r>
    </w:p>
    <w:p w14:paraId="15A24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1.绩效评价原则</w:t>
      </w:r>
    </w:p>
    <w:p w14:paraId="65655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本次部门评价坚持运用科学合理的方法，按照规范的程序，对项目绩效进行客观、公正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地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反映。</w:t>
      </w:r>
    </w:p>
    <w:p w14:paraId="534D7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2.评价指标体系</w:t>
      </w:r>
    </w:p>
    <w:p w14:paraId="65DB2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从项目决策、过程、年度绩效目标开展部门评价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185"/>
        <w:gridCol w:w="2705"/>
        <w:gridCol w:w="1786"/>
      </w:tblGrid>
      <w:tr w14:paraId="7F242F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7BB8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FA7F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37D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4CD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4373AB4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9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99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8219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98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8862B7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64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495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4CB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4EA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6C595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468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BD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AB5B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9BD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8BBE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F2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95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9A42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DC9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D143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30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2AF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9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F5C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95DC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A2AB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69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67A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FF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CA6496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AAB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FB63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7889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9DBD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E2D41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01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05E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C795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B724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CD139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20DA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41D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B45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7F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3EEEB6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D7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DBEC6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B8C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00FC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0555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C31E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14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571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207C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A19ED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90E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173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41D8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AFDE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8C715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EA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0B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8072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E3ED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E4DFD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931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EF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70B0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A1F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1A5152B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3A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8CC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8DD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728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079014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F0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24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B819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B46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528EC75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38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BC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C5CF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84E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1C76D51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0A7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933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8F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03D6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3BE873A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145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D2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254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A46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0C10E5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17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CB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6B64973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39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2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F076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3.评价方法</w:t>
      </w:r>
    </w:p>
    <w:p w14:paraId="6C7F2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本次部门评价采用比较法，将项目实施情况与绩效目标情况进行比较。</w:t>
      </w:r>
    </w:p>
    <w:p w14:paraId="7F19F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4.评价标准</w:t>
      </w:r>
    </w:p>
    <w:p w14:paraId="0A7EAA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本次部门评价以年初的目标、计划、预算、定额等作为评价标准。</w:t>
      </w:r>
    </w:p>
    <w:p w14:paraId="159E3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（三）绩效评价工作过程</w:t>
      </w:r>
    </w:p>
    <w:p w14:paraId="6D4C3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评价小组对评价资料进行认真梳理，测算分析各项指标，汇总评分并形成评价报告。</w:t>
      </w:r>
    </w:p>
    <w:p w14:paraId="18F4C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1.对《项目支出绩效评价管理办法》（财预〔2020〕10号）、《海南省项目支出绩效评价管理实施办法》（琼财绩〔2020〕594号）进行研读，对部门评价有基本的把握和了解，归纳出进一步评价所需的信息。</w:t>
      </w:r>
    </w:p>
    <w:p w14:paraId="0B8AF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2.集中对各个评价指标逐一进行分析。</w:t>
      </w:r>
    </w:p>
    <w:p w14:paraId="2BD54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3.评价小组汇总分析评价过程中发现的问题，并对存在问题进行讨论，分别计算各评价指标所得分数，形成评价结果。</w:t>
      </w:r>
    </w:p>
    <w:p w14:paraId="5533F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4.根据评价结果，撰写评价报告。</w:t>
      </w:r>
    </w:p>
    <w:p w14:paraId="2C888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三、综合评价情况及评价结论</w:t>
      </w:r>
    </w:p>
    <w:p w14:paraId="6509A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绩效评价工作小组通过多项指标对该项目进行评价，绩效目标设定、项目立项、资金投入、组织实施、资金管理、绩效目标完成等方面落实情况较好，评价得分98分，评价等次为优，达到了预期设定的项目绩效目标。</w:t>
      </w:r>
    </w:p>
    <w:tbl>
      <w:tblPr>
        <w:tblStyle w:val="4"/>
        <w:tblW w:w="4998" w:type="pct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D22BC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25EA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2A99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48C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806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7F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07355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ED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33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CF3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6B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E34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DA8900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BD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17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6AA7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516C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EF5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FAEBE9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B1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8B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B837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44F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C79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A49D63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10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51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61EE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8CA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A98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4DDB01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EB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C4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852A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592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BD5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7C69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2FE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2B6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164E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CCA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97D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47A5DD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82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3DA7B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E482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505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6B65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8.6</w:t>
            </w:r>
          </w:p>
        </w:tc>
      </w:tr>
      <w:tr w14:paraId="2ACC189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B8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5C2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437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71D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A38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E6D734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0E8A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C8F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AE9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B8F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5A3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67DAF6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F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6131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E284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CA7A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F886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5E089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860A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64F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82BA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E65A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296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97EC27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04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4E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6C5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BFA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893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B6D5E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D6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04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C32B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5F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722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F0EDDE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2DC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4E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763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23D0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F44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1C77A4B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D6A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23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91F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90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152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1F86F13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66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3F3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91F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DFB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B87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45308F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591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F2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0B3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EBC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2C4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2EFBF1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AA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EB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7D4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F2D0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388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6A4D4CF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5D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F80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2E9F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41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89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437618E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FF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A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5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1B79966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A1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6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9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1FBF2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四、绩效评价指标分析</w:t>
      </w:r>
    </w:p>
    <w:p w14:paraId="106FF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（一）项目决策情况</w:t>
      </w:r>
    </w:p>
    <w:p w14:paraId="6CE89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该项目经海口江东新区管理局局党委会审批同意实施，与部门职责范围相符，属于部门履职所需。项目设定了绩效目标，绩效目标与实际工作内容具有相关性。项目预算编制科学合理，预算资金分配依据充分。</w:t>
      </w:r>
    </w:p>
    <w:p w14:paraId="1D058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（二）项目过程情况</w:t>
      </w:r>
    </w:p>
    <w:p w14:paraId="3893E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 w14:paraId="31E897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该项目2024年经费预算3503万元，全年已支出3024万元，支出完成率86.3%。</w:t>
      </w:r>
    </w:p>
    <w:p w14:paraId="42377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（三）项目产出情况</w:t>
      </w:r>
    </w:p>
    <w:p w14:paraId="66C78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该项目资金到位及时，项目顺利实施，单位的基本运行得到保障，职能作用得到充分发挥，高质量推动了江东新区建设发展。</w:t>
      </w:r>
    </w:p>
    <w:p w14:paraId="363AB1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（四）项目效益情况</w:t>
      </w:r>
    </w:p>
    <w:p w14:paraId="01C5AF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我局完成《航空器维修免关税服务新模式》入选海南自贸港第十八批制度集成创新案例等5个制度创新案例，进一步为企业降本增效、优化产业发展环境；年内陆续启动红树林片区、临空北片区、消博园片区等 3 个重要功能片区控规修编，优化片区规划功能布局；完成政府投资项目可研及概算评审43个，为江东新区管理建设保驾护航。</w:t>
      </w:r>
    </w:p>
    <w:p w14:paraId="1AD53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总体来看，项目产出与成效目标完成度较好。</w:t>
      </w:r>
    </w:p>
    <w:p w14:paraId="5880A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五、主要经验及做法、存在的问题及原因分析</w:t>
      </w:r>
    </w:p>
    <w:p w14:paraId="5DD79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持续深化预算管理，及时跟踪预算执行情况，提高了2024年资金支出效率。</w:t>
      </w:r>
    </w:p>
    <w:p w14:paraId="04C5B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六、有关建议</w:t>
      </w:r>
    </w:p>
    <w:p w14:paraId="5A5FC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 w14:paraId="33D08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七、其他需要说明的问题</w:t>
      </w:r>
    </w:p>
    <w:p w14:paraId="7AC68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33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B47F3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B47F31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435E1F18"/>
    <w:rsid w:val="00DA0933"/>
    <w:rsid w:val="02233DF4"/>
    <w:rsid w:val="023A5912"/>
    <w:rsid w:val="038A1BDD"/>
    <w:rsid w:val="04621786"/>
    <w:rsid w:val="04A10F62"/>
    <w:rsid w:val="05665D07"/>
    <w:rsid w:val="0626600A"/>
    <w:rsid w:val="068B7C0B"/>
    <w:rsid w:val="06F95DEE"/>
    <w:rsid w:val="077566D6"/>
    <w:rsid w:val="079374AA"/>
    <w:rsid w:val="07DB47E0"/>
    <w:rsid w:val="096D3B08"/>
    <w:rsid w:val="097D074F"/>
    <w:rsid w:val="098B2162"/>
    <w:rsid w:val="0A787E3B"/>
    <w:rsid w:val="0AA96DC2"/>
    <w:rsid w:val="0AC273C6"/>
    <w:rsid w:val="0BBE064B"/>
    <w:rsid w:val="0BDE5F87"/>
    <w:rsid w:val="0DE47EA0"/>
    <w:rsid w:val="0E7A7F46"/>
    <w:rsid w:val="0E9A79D6"/>
    <w:rsid w:val="0F3D5D2B"/>
    <w:rsid w:val="0F580DB7"/>
    <w:rsid w:val="0F8A3CBD"/>
    <w:rsid w:val="0FE72674"/>
    <w:rsid w:val="110361E1"/>
    <w:rsid w:val="12580ADD"/>
    <w:rsid w:val="126332E8"/>
    <w:rsid w:val="135734FF"/>
    <w:rsid w:val="14B51D19"/>
    <w:rsid w:val="14B8039B"/>
    <w:rsid w:val="14FA1115"/>
    <w:rsid w:val="15481788"/>
    <w:rsid w:val="16351E52"/>
    <w:rsid w:val="165D4F05"/>
    <w:rsid w:val="16630DA5"/>
    <w:rsid w:val="1682257B"/>
    <w:rsid w:val="180C39B2"/>
    <w:rsid w:val="18F922C4"/>
    <w:rsid w:val="190A44B1"/>
    <w:rsid w:val="19131E26"/>
    <w:rsid w:val="19263C3A"/>
    <w:rsid w:val="19316574"/>
    <w:rsid w:val="19566367"/>
    <w:rsid w:val="19AA72EE"/>
    <w:rsid w:val="1AC1553C"/>
    <w:rsid w:val="1B007691"/>
    <w:rsid w:val="1B22257E"/>
    <w:rsid w:val="1BA72E6B"/>
    <w:rsid w:val="1C4306F9"/>
    <w:rsid w:val="1CB1400C"/>
    <w:rsid w:val="1D620857"/>
    <w:rsid w:val="1D6A0633"/>
    <w:rsid w:val="1D864D41"/>
    <w:rsid w:val="1D927B8A"/>
    <w:rsid w:val="1DBB2B25"/>
    <w:rsid w:val="1DDE4B7D"/>
    <w:rsid w:val="1E122B23"/>
    <w:rsid w:val="1E312225"/>
    <w:rsid w:val="1E5510E3"/>
    <w:rsid w:val="1E8E20FF"/>
    <w:rsid w:val="1E8F7C25"/>
    <w:rsid w:val="1EC73863"/>
    <w:rsid w:val="20281024"/>
    <w:rsid w:val="208E288A"/>
    <w:rsid w:val="20B5758E"/>
    <w:rsid w:val="218B430E"/>
    <w:rsid w:val="22DB168B"/>
    <w:rsid w:val="23EF1B0E"/>
    <w:rsid w:val="244E07EA"/>
    <w:rsid w:val="247A1B51"/>
    <w:rsid w:val="27E81586"/>
    <w:rsid w:val="2856314B"/>
    <w:rsid w:val="28D01566"/>
    <w:rsid w:val="29B57C78"/>
    <w:rsid w:val="2A2F344C"/>
    <w:rsid w:val="2A492B66"/>
    <w:rsid w:val="2A6D3510"/>
    <w:rsid w:val="2B336677"/>
    <w:rsid w:val="2B4D16E3"/>
    <w:rsid w:val="2B626DED"/>
    <w:rsid w:val="2C02412C"/>
    <w:rsid w:val="2CD05FD9"/>
    <w:rsid w:val="2CEA2186"/>
    <w:rsid w:val="2CF0296B"/>
    <w:rsid w:val="2D7160E8"/>
    <w:rsid w:val="2DA417DD"/>
    <w:rsid w:val="2E141A23"/>
    <w:rsid w:val="2E4B2323"/>
    <w:rsid w:val="2F6F34DE"/>
    <w:rsid w:val="2F6F6199"/>
    <w:rsid w:val="2FB00977"/>
    <w:rsid w:val="30483FA0"/>
    <w:rsid w:val="306B6744"/>
    <w:rsid w:val="30D81900"/>
    <w:rsid w:val="31437427"/>
    <w:rsid w:val="3175173C"/>
    <w:rsid w:val="326C58E4"/>
    <w:rsid w:val="33080494"/>
    <w:rsid w:val="340F7934"/>
    <w:rsid w:val="34C8661B"/>
    <w:rsid w:val="35F728BC"/>
    <w:rsid w:val="36372C24"/>
    <w:rsid w:val="368F6941"/>
    <w:rsid w:val="369E56BC"/>
    <w:rsid w:val="3714005C"/>
    <w:rsid w:val="37AB3C68"/>
    <w:rsid w:val="38042CB3"/>
    <w:rsid w:val="383F038F"/>
    <w:rsid w:val="38A5656B"/>
    <w:rsid w:val="3ABA6910"/>
    <w:rsid w:val="3B0A2EB0"/>
    <w:rsid w:val="3B500164"/>
    <w:rsid w:val="3B712389"/>
    <w:rsid w:val="3B994239"/>
    <w:rsid w:val="3CD236A7"/>
    <w:rsid w:val="3DA9265A"/>
    <w:rsid w:val="3E4B066F"/>
    <w:rsid w:val="3FBB4BCB"/>
    <w:rsid w:val="40512B35"/>
    <w:rsid w:val="41253788"/>
    <w:rsid w:val="41B37671"/>
    <w:rsid w:val="42F02AD9"/>
    <w:rsid w:val="435E1F18"/>
    <w:rsid w:val="44B278BB"/>
    <w:rsid w:val="44B939E4"/>
    <w:rsid w:val="461E0D18"/>
    <w:rsid w:val="464C55F4"/>
    <w:rsid w:val="464F2DD5"/>
    <w:rsid w:val="467C5C77"/>
    <w:rsid w:val="46D53BDF"/>
    <w:rsid w:val="47C55320"/>
    <w:rsid w:val="47F44E19"/>
    <w:rsid w:val="48493247"/>
    <w:rsid w:val="49B72F9D"/>
    <w:rsid w:val="49D8222E"/>
    <w:rsid w:val="4AA6125F"/>
    <w:rsid w:val="4B6127C6"/>
    <w:rsid w:val="4B820499"/>
    <w:rsid w:val="4C625BDA"/>
    <w:rsid w:val="4C710CFF"/>
    <w:rsid w:val="4D650FE4"/>
    <w:rsid w:val="4DE4272E"/>
    <w:rsid w:val="4E296E9F"/>
    <w:rsid w:val="4E414DDC"/>
    <w:rsid w:val="4E583744"/>
    <w:rsid w:val="4F384153"/>
    <w:rsid w:val="4F390D1C"/>
    <w:rsid w:val="4FB54242"/>
    <w:rsid w:val="52434EB9"/>
    <w:rsid w:val="52816A7D"/>
    <w:rsid w:val="541C372E"/>
    <w:rsid w:val="54901EB7"/>
    <w:rsid w:val="549D4E7C"/>
    <w:rsid w:val="54D67D81"/>
    <w:rsid w:val="54D85B6D"/>
    <w:rsid w:val="54E47B8F"/>
    <w:rsid w:val="54FE4F3A"/>
    <w:rsid w:val="55A57892"/>
    <w:rsid w:val="55BE25C3"/>
    <w:rsid w:val="56BC4D54"/>
    <w:rsid w:val="56EC64AE"/>
    <w:rsid w:val="57071EFB"/>
    <w:rsid w:val="57250B4B"/>
    <w:rsid w:val="578A390E"/>
    <w:rsid w:val="59D74C62"/>
    <w:rsid w:val="59F36CDF"/>
    <w:rsid w:val="5A3B0856"/>
    <w:rsid w:val="5A6A79F7"/>
    <w:rsid w:val="5A9C0987"/>
    <w:rsid w:val="5B0B1E06"/>
    <w:rsid w:val="5CA11AC7"/>
    <w:rsid w:val="5CC76201"/>
    <w:rsid w:val="5CF7049E"/>
    <w:rsid w:val="5D4048FC"/>
    <w:rsid w:val="5E4F40A2"/>
    <w:rsid w:val="5EAC1B52"/>
    <w:rsid w:val="5F367622"/>
    <w:rsid w:val="5F3F3404"/>
    <w:rsid w:val="5F905550"/>
    <w:rsid w:val="617F6B7B"/>
    <w:rsid w:val="61C86032"/>
    <w:rsid w:val="62173786"/>
    <w:rsid w:val="622F287E"/>
    <w:rsid w:val="627C0B43"/>
    <w:rsid w:val="627E3805"/>
    <w:rsid w:val="63636628"/>
    <w:rsid w:val="65607D06"/>
    <w:rsid w:val="69982F1B"/>
    <w:rsid w:val="6A2D1D20"/>
    <w:rsid w:val="6A7554EE"/>
    <w:rsid w:val="6A893A8D"/>
    <w:rsid w:val="6C02565A"/>
    <w:rsid w:val="6C8B5B44"/>
    <w:rsid w:val="6DBE53FE"/>
    <w:rsid w:val="6E6E68A0"/>
    <w:rsid w:val="6EA463A2"/>
    <w:rsid w:val="6EB377AA"/>
    <w:rsid w:val="6FB6700B"/>
    <w:rsid w:val="6FC52A74"/>
    <w:rsid w:val="6FCB3EA6"/>
    <w:rsid w:val="701D3C49"/>
    <w:rsid w:val="708148A6"/>
    <w:rsid w:val="709020CD"/>
    <w:rsid w:val="70B12FF8"/>
    <w:rsid w:val="70C04FE9"/>
    <w:rsid w:val="70F73101"/>
    <w:rsid w:val="710022AC"/>
    <w:rsid w:val="7169292B"/>
    <w:rsid w:val="725E09BE"/>
    <w:rsid w:val="727437E0"/>
    <w:rsid w:val="72A5093A"/>
    <w:rsid w:val="72F13B80"/>
    <w:rsid w:val="74E26E5B"/>
    <w:rsid w:val="76852F5D"/>
    <w:rsid w:val="7704672F"/>
    <w:rsid w:val="77175582"/>
    <w:rsid w:val="77A15B74"/>
    <w:rsid w:val="77BA1BB9"/>
    <w:rsid w:val="78612371"/>
    <w:rsid w:val="786A41B8"/>
    <w:rsid w:val="78E26444"/>
    <w:rsid w:val="791F742A"/>
    <w:rsid w:val="79EA2E23"/>
    <w:rsid w:val="7A7E137E"/>
    <w:rsid w:val="7B2F66D1"/>
    <w:rsid w:val="7B494559"/>
    <w:rsid w:val="7B76655D"/>
    <w:rsid w:val="7C2E19A1"/>
    <w:rsid w:val="7CE205E6"/>
    <w:rsid w:val="7F7E49ED"/>
    <w:rsid w:val="7F840255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799</Words>
  <Characters>828</Characters>
  <Lines>0</Lines>
  <Paragraphs>0</Paragraphs>
  <TotalTime>4</TotalTime>
  <ScaleCrop>false</ScaleCrop>
  <LinksUpToDate>false</LinksUpToDate>
  <CharactersWithSpaces>828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cp:lastPrinted>2022-10-09T03:14:00Z</cp:lastPrinted>
  <dcterms:modified xsi:type="dcterms:W3CDTF">2025-04-07T08:32:12Z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3728398BD2E54046ACE39D874224F46E_13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