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EBEFE">
      <w:pPr>
        <w:pageBreakBefore w:val="0"/>
        <w:wordWrap/>
        <w:topLinePunct w:val="0"/>
        <w:bidi w:val="0"/>
        <w:adjustRightInd w:val="0"/>
        <w:snapToGrid w:val="0"/>
        <w:spacing w:line="360" w:lineRule="auto"/>
        <w:jc w:val="center"/>
        <w:textAlignment w:val="auto"/>
        <w:rPr>
          <w:rFonts w:hint="default" w:asciiTheme="minorEastAsia" w:hAnsiTheme="minorEastAsia" w:eastAsiaTheme="minorEastAsia" w:cstheme="minorEastAsia"/>
          <w:b/>
          <w:color w:val="auto"/>
          <w:sz w:val="52"/>
          <w:szCs w:val="52"/>
          <w:highlight w:val="none"/>
          <w:lang w:val="en-US" w:eastAsia="zh-CN"/>
        </w:rPr>
      </w:pPr>
      <w:bookmarkStart w:id="99" w:name="_GoBack"/>
      <w:bookmarkEnd w:id="99"/>
      <w:r>
        <w:rPr>
          <w:rFonts w:hint="eastAsia" w:asciiTheme="minorEastAsia" w:hAnsiTheme="minorEastAsia" w:eastAsiaTheme="minorEastAsia" w:cstheme="minorEastAsia"/>
          <w:b/>
          <w:color w:val="auto"/>
          <w:sz w:val="52"/>
          <w:szCs w:val="52"/>
          <w:highlight w:val="none"/>
        </w:rPr>
        <w:t>海口</w:t>
      </w:r>
      <w:r>
        <w:rPr>
          <w:rFonts w:hint="eastAsia" w:asciiTheme="minorEastAsia" w:hAnsiTheme="minorEastAsia" w:eastAsiaTheme="minorEastAsia" w:cstheme="minorEastAsia"/>
          <w:b/>
          <w:color w:val="auto"/>
          <w:sz w:val="52"/>
          <w:szCs w:val="52"/>
          <w:highlight w:val="none"/>
          <w:lang w:val="en-US" w:eastAsia="zh-CN"/>
        </w:rPr>
        <w:t>江东新区管理局</w:t>
      </w:r>
    </w:p>
    <w:p w14:paraId="03E5E245">
      <w:pPr>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heme="minorEastAsia" w:hAnsiTheme="minorEastAsia" w:eastAsiaTheme="minorEastAsia" w:cstheme="minorEastAsia"/>
          <w:b/>
          <w:color w:val="auto"/>
          <w:sz w:val="52"/>
          <w:szCs w:val="52"/>
          <w:highlight w:val="none"/>
        </w:rPr>
      </w:pPr>
      <w:r>
        <w:rPr>
          <w:rFonts w:hint="eastAsia" w:asciiTheme="minorEastAsia" w:hAnsiTheme="minorEastAsia" w:eastAsiaTheme="minorEastAsia" w:cstheme="minorEastAsia"/>
          <w:b/>
          <w:color w:val="auto"/>
          <w:sz w:val="52"/>
          <w:szCs w:val="52"/>
          <w:highlight w:val="none"/>
        </w:rPr>
        <w:t>采购</w:t>
      </w:r>
      <w:r>
        <w:rPr>
          <w:rFonts w:hint="eastAsia" w:asciiTheme="minorEastAsia" w:hAnsiTheme="minorEastAsia" w:eastAsiaTheme="minorEastAsia" w:cstheme="minorEastAsia"/>
          <w:b/>
          <w:color w:val="auto"/>
          <w:sz w:val="52"/>
          <w:szCs w:val="52"/>
          <w:highlight w:val="none"/>
          <w:lang w:val="en-US" w:eastAsia="zh-CN"/>
        </w:rPr>
        <w:t>比选</w:t>
      </w:r>
      <w:r>
        <w:rPr>
          <w:rFonts w:hint="eastAsia" w:asciiTheme="minorEastAsia" w:hAnsiTheme="minorEastAsia" w:eastAsiaTheme="minorEastAsia" w:cstheme="minorEastAsia"/>
          <w:b/>
          <w:color w:val="auto"/>
          <w:sz w:val="52"/>
          <w:szCs w:val="52"/>
          <w:highlight w:val="none"/>
        </w:rPr>
        <w:t>文件</w:t>
      </w:r>
    </w:p>
    <w:p w14:paraId="601254C7">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
          <w:color w:val="auto"/>
          <w:sz w:val="21"/>
          <w:szCs w:val="21"/>
          <w:highlight w:val="none"/>
        </w:rPr>
      </w:pPr>
    </w:p>
    <w:p w14:paraId="2A4D207E">
      <w:pPr>
        <w:pageBreakBefore w:val="0"/>
        <w:wordWrap/>
        <w:topLinePunct w:val="0"/>
        <w:bidi w:val="0"/>
        <w:spacing w:line="360" w:lineRule="auto"/>
        <w:textAlignment w:val="auto"/>
        <w:rPr>
          <w:color w:val="auto"/>
          <w:sz w:val="21"/>
          <w:szCs w:val="21"/>
          <w:highlight w:val="none"/>
        </w:rPr>
      </w:pPr>
    </w:p>
    <w:p w14:paraId="45426A50">
      <w:pPr>
        <w:pStyle w:val="10"/>
        <w:pageBreakBefore w:val="0"/>
        <w:wordWrap/>
        <w:topLinePunct w:val="0"/>
        <w:bidi w:val="0"/>
        <w:adjustRightInd w:val="0"/>
        <w:snapToGrid w:val="0"/>
        <w:spacing w:line="360" w:lineRule="auto"/>
        <w:jc w:val="center"/>
        <w:textAlignment w:val="auto"/>
        <w:outlineLvl w:val="0"/>
        <w:rPr>
          <w:rFonts w:asciiTheme="minorEastAsia" w:hAnsiTheme="minorEastAsia" w:eastAsiaTheme="minorEastAsia" w:cstheme="minorEastAsia"/>
          <w:b/>
          <w:color w:val="auto"/>
          <w:sz w:val="21"/>
          <w:szCs w:val="21"/>
          <w:highlight w:val="none"/>
        </w:rPr>
      </w:pPr>
    </w:p>
    <w:p w14:paraId="2F227E82">
      <w:pPr>
        <w:pStyle w:val="10"/>
        <w:pageBreakBefore w:val="0"/>
        <w:wordWrap/>
        <w:topLinePunct w:val="0"/>
        <w:bidi w:val="0"/>
        <w:adjustRightInd w:val="0"/>
        <w:snapToGrid w:val="0"/>
        <w:spacing w:line="360" w:lineRule="auto"/>
        <w:jc w:val="center"/>
        <w:textAlignment w:val="auto"/>
        <w:outlineLvl w:val="0"/>
        <w:rPr>
          <w:rFonts w:asciiTheme="minorEastAsia" w:hAnsiTheme="minorEastAsia" w:eastAsiaTheme="minorEastAsia" w:cstheme="minorEastAsia"/>
          <w:b/>
          <w:color w:val="auto"/>
          <w:sz w:val="21"/>
          <w:szCs w:val="21"/>
          <w:highlight w:val="none"/>
        </w:rPr>
      </w:pPr>
    </w:p>
    <w:p w14:paraId="36EE6F0B">
      <w:pPr>
        <w:pStyle w:val="10"/>
        <w:pageBreakBefore w:val="0"/>
        <w:wordWrap/>
        <w:topLinePunct w:val="0"/>
        <w:bidi w:val="0"/>
        <w:spacing w:line="360" w:lineRule="auto"/>
        <w:ind w:firstLine="1476" w:firstLineChars="700"/>
        <w:jc w:val="left"/>
        <w:textAlignment w:val="auto"/>
        <w:outlineLvl w:val="0"/>
        <w:rPr>
          <w:rFonts w:hint="eastAsia" w:asciiTheme="minorEastAsia" w:hAnsiTheme="minorEastAsia" w:eastAsiaTheme="minorEastAsia" w:cstheme="minorEastAsia"/>
          <w:b/>
          <w:bCs w:val="0"/>
          <w:color w:val="auto"/>
          <w:sz w:val="21"/>
          <w:szCs w:val="21"/>
          <w:highlight w:val="none"/>
        </w:rPr>
      </w:pPr>
    </w:p>
    <w:p w14:paraId="62C8F978">
      <w:pPr>
        <w:pStyle w:val="10"/>
        <w:pageBreakBefore w:val="0"/>
        <w:wordWrap/>
        <w:topLinePunct w:val="0"/>
        <w:bidi w:val="0"/>
        <w:spacing w:line="360" w:lineRule="auto"/>
        <w:ind w:firstLine="1968" w:firstLineChars="700"/>
        <w:jc w:val="left"/>
        <w:textAlignment w:val="auto"/>
        <w:outlineLvl w:val="0"/>
        <w:rPr>
          <w:rFonts w:hint="default" w:asciiTheme="minorEastAsia" w:hAnsiTheme="minorEastAsia" w:eastAsiaTheme="minorEastAsia" w:cstheme="minorEastAsia"/>
          <w:b/>
          <w:bCs w:val="0"/>
          <w:color w:val="auto"/>
          <w:sz w:val="28"/>
          <w:szCs w:val="28"/>
          <w:highlight w:val="none"/>
          <w:lang w:val="en-US" w:eastAsia="zh-CN"/>
        </w:rPr>
      </w:pPr>
      <w:bookmarkStart w:id="0" w:name="_Toc245888257"/>
      <w:bookmarkStart w:id="1" w:name="_Toc245887524"/>
      <w:bookmarkStart w:id="2" w:name="_Toc246826091"/>
      <w:bookmarkStart w:id="3" w:name="_Toc246825786"/>
      <w:r>
        <w:rPr>
          <w:rFonts w:hint="eastAsia" w:asciiTheme="minorEastAsia" w:hAnsiTheme="minorEastAsia" w:eastAsiaTheme="minorEastAsia" w:cstheme="minorEastAsia"/>
          <w:b/>
          <w:bCs w:val="0"/>
          <w:color w:val="auto"/>
          <w:sz w:val="28"/>
          <w:szCs w:val="28"/>
          <w:highlight w:val="none"/>
        </w:rPr>
        <w:t>项目编号：</w:t>
      </w:r>
      <w:bookmarkEnd w:id="0"/>
      <w:bookmarkEnd w:id="1"/>
      <w:bookmarkEnd w:id="2"/>
      <w:bookmarkEnd w:id="3"/>
      <w:bookmarkStart w:id="4" w:name="_Toc246826092"/>
      <w:bookmarkStart w:id="5" w:name="_Toc245887525"/>
      <w:bookmarkStart w:id="6" w:name="_Toc246825787"/>
      <w:bookmarkStart w:id="7" w:name="_Toc245888258"/>
      <w:r>
        <w:rPr>
          <w:rFonts w:hint="eastAsia" w:asciiTheme="minorEastAsia" w:hAnsiTheme="minorEastAsia" w:eastAsiaTheme="minorEastAsia" w:cstheme="minorEastAsia"/>
          <w:b/>
          <w:bCs w:val="0"/>
          <w:color w:val="auto"/>
          <w:sz w:val="28"/>
          <w:szCs w:val="28"/>
          <w:highlight w:val="none"/>
          <w:lang w:val="en-US" w:eastAsia="zh-CN"/>
        </w:rPr>
        <w:t>JDCG-GHB-2025-002</w:t>
      </w:r>
    </w:p>
    <w:p w14:paraId="62D8FDA5">
      <w:pPr>
        <w:pStyle w:val="10"/>
        <w:pageBreakBefore w:val="0"/>
        <w:wordWrap/>
        <w:topLinePunct w:val="0"/>
        <w:bidi w:val="0"/>
        <w:spacing w:line="360" w:lineRule="auto"/>
        <w:ind w:left="3360" w:leftChars="931" w:hanging="1405" w:hangingChars="500"/>
        <w:jc w:val="left"/>
        <w:textAlignment w:val="auto"/>
        <w:outlineLvl w:val="0"/>
        <w:rPr>
          <w:rFonts w:hint="eastAsia" w:asciiTheme="minorEastAsia" w:hAnsiTheme="minorEastAsia" w:eastAsiaTheme="minorEastAsia" w:cstheme="minorEastAsia"/>
          <w:b/>
          <w:bCs w:val="0"/>
          <w:color w:val="auto"/>
          <w:sz w:val="28"/>
          <w:szCs w:val="28"/>
          <w:highlight w:val="none"/>
        </w:rPr>
      </w:pPr>
      <w:r>
        <w:rPr>
          <w:rFonts w:hint="eastAsia" w:asciiTheme="minorEastAsia" w:hAnsiTheme="minorEastAsia" w:eastAsiaTheme="minorEastAsia" w:cstheme="minorEastAsia"/>
          <w:b/>
          <w:bCs w:val="0"/>
          <w:color w:val="auto"/>
          <w:sz w:val="28"/>
          <w:szCs w:val="28"/>
          <w:highlight w:val="none"/>
        </w:rPr>
        <w:t>项目名称：</w:t>
      </w:r>
      <w:bookmarkEnd w:id="4"/>
      <w:bookmarkEnd w:id="5"/>
      <w:bookmarkEnd w:id="6"/>
      <w:bookmarkEnd w:id="7"/>
      <w:bookmarkStart w:id="8" w:name="_Toc245887527"/>
      <w:bookmarkStart w:id="9" w:name="_Toc246825789"/>
      <w:bookmarkStart w:id="10" w:name="_Toc246826094"/>
      <w:bookmarkStart w:id="11" w:name="_Toc245888260"/>
      <w:r>
        <w:rPr>
          <w:rFonts w:hint="eastAsia" w:asciiTheme="minorEastAsia" w:hAnsiTheme="minorEastAsia" w:eastAsiaTheme="minorEastAsia" w:cstheme="minorEastAsia"/>
          <w:b/>
          <w:bCs w:val="0"/>
          <w:color w:val="auto"/>
          <w:sz w:val="28"/>
          <w:szCs w:val="28"/>
          <w:highlight w:val="none"/>
          <w:lang w:val="en-US" w:eastAsia="zh-CN"/>
        </w:rPr>
        <w:t>江东新区骑行绿道环线总体策划方案</w:t>
      </w:r>
    </w:p>
    <w:p w14:paraId="73209A7F">
      <w:pPr>
        <w:pStyle w:val="10"/>
        <w:pageBreakBefore w:val="0"/>
        <w:wordWrap/>
        <w:topLinePunct w:val="0"/>
        <w:bidi w:val="0"/>
        <w:spacing w:line="360" w:lineRule="auto"/>
        <w:ind w:firstLine="1968" w:firstLineChars="700"/>
        <w:jc w:val="left"/>
        <w:textAlignment w:val="auto"/>
        <w:outlineLvl w:val="0"/>
        <w:rPr>
          <w:rFonts w:hint="default" w:asciiTheme="minorEastAsia" w:hAnsiTheme="minorEastAsia" w:eastAsiaTheme="minorEastAsia" w:cstheme="minorEastAsia"/>
          <w:b/>
          <w:bCs w:val="0"/>
          <w:color w:val="auto"/>
          <w:sz w:val="28"/>
          <w:szCs w:val="28"/>
          <w:highlight w:val="none"/>
          <w:lang w:val="en-US" w:eastAsia="zh-CN"/>
        </w:rPr>
      </w:pPr>
      <w:r>
        <w:rPr>
          <w:rFonts w:hint="eastAsia" w:asciiTheme="minorEastAsia" w:hAnsiTheme="minorEastAsia" w:eastAsiaTheme="minorEastAsia" w:cstheme="minorEastAsia"/>
          <w:b/>
          <w:bCs w:val="0"/>
          <w:color w:val="auto"/>
          <w:sz w:val="28"/>
          <w:szCs w:val="28"/>
          <w:highlight w:val="none"/>
        </w:rPr>
        <w:t>采</w:t>
      </w:r>
      <w:r>
        <w:rPr>
          <w:rFonts w:hint="eastAsia" w:asciiTheme="minorEastAsia" w:hAnsiTheme="minorEastAsia" w:eastAsiaTheme="minorEastAsia" w:cstheme="minorEastAsia"/>
          <w:b/>
          <w:bCs w:val="0"/>
          <w:color w:val="auto"/>
          <w:sz w:val="28"/>
          <w:szCs w:val="28"/>
          <w:highlight w:val="none"/>
          <w:lang w:val="en-US" w:eastAsia="zh-CN"/>
        </w:rPr>
        <w:t xml:space="preserve"> </w:t>
      </w:r>
      <w:r>
        <w:rPr>
          <w:rFonts w:hint="eastAsia" w:asciiTheme="minorEastAsia" w:hAnsiTheme="minorEastAsia" w:eastAsiaTheme="minorEastAsia" w:cstheme="minorEastAsia"/>
          <w:b/>
          <w:bCs w:val="0"/>
          <w:color w:val="auto"/>
          <w:sz w:val="28"/>
          <w:szCs w:val="28"/>
          <w:highlight w:val="none"/>
        </w:rPr>
        <w:t>购</w:t>
      </w:r>
      <w:r>
        <w:rPr>
          <w:rFonts w:hint="eastAsia" w:asciiTheme="minorEastAsia" w:hAnsiTheme="minorEastAsia" w:eastAsiaTheme="minorEastAsia" w:cstheme="minorEastAsia"/>
          <w:b/>
          <w:bCs w:val="0"/>
          <w:color w:val="auto"/>
          <w:sz w:val="28"/>
          <w:szCs w:val="28"/>
          <w:highlight w:val="none"/>
          <w:lang w:val="en-US" w:eastAsia="zh-CN"/>
        </w:rPr>
        <w:t xml:space="preserve"> </w:t>
      </w:r>
      <w:r>
        <w:rPr>
          <w:rFonts w:hint="eastAsia" w:asciiTheme="minorEastAsia" w:hAnsiTheme="minorEastAsia" w:eastAsiaTheme="minorEastAsia" w:cstheme="minorEastAsia"/>
          <w:b/>
          <w:bCs w:val="0"/>
          <w:color w:val="auto"/>
          <w:sz w:val="28"/>
          <w:szCs w:val="28"/>
          <w:highlight w:val="none"/>
        </w:rPr>
        <w:t>人：</w:t>
      </w:r>
      <w:bookmarkEnd w:id="8"/>
      <w:bookmarkEnd w:id="9"/>
      <w:bookmarkEnd w:id="10"/>
      <w:bookmarkEnd w:id="11"/>
      <w:r>
        <w:rPr>
          <w:rFonts w:hint="eastAsia" w:asciiTheme="minorEastAsia" w:hAnsiTheme="minorEastAsia" w:eastAsiaTheme="minorEastAsia" w:cstheme="minorEastAsia"/>
          <w:b/>
          <w:bCs w:val="0"/>
          <w:color w:val="auto"/>
          <w:sz w:val="28"/>
          <w:szCs w:val="28"/>
          <w:highlight w:val="none"/>
          <w:lang w:val="en-US" w:eastAsia="zh-CN"/>
        </w:rPr>
        <w:t>海口江东新区管理局</w:t>
      </w:r>
    </w:p>
    <w:p w14:paraId="6174A9CA">
      <w:pPr>
        <w:pStyle w:val="10"/>
        <w:pageBreakBefore w:val="0"/>
        <w:wordWrap/>
        <w:topLinePunct w:val="0"/>
        <w:bidi w:val="0"/>
        <w:spacing w:line="360" w:lineRule="auto"/>
        <w:ind w:firstLine="1476" w:firstLineChars="700"/>
        <w:jc w:val="left"/>
        <w:textAlignment w:val="auto"/>
        <w:outlineLvl w:val="0"/>
        <w:rPr>
          <w:rFonts w:hint="eastAsia" w:asciiTheme="minorEastAsia" w:hAnsiTheme="minorEastAsia" w:eastAsiaTheme="minorEastAsia" w:cstheme="minorEastAsia"/>
          <w:b/>
          <w:bCs w:val="0"/>
          <w:color w:val="auto"/>
          <w:sz w:val="21"/>
          <w:szCs w:val="21"/>
          <w:highlight w:val="none"/>
        </w:rPr>
      </w:pPr>
    </w:p>
    <w:p w14:paraId="253A5ACA">
      <w:pPr>
        <w:pStyle w:val="10"/>
        <w:pageBreakBefore w:val="0"/>
        <w:wordWrap/>
        <w:topLinePunct w:val="0"/>
        <w:bidi w:val="0"/>
        <w:spacing w:line="360" w:lineRule="auto"/>
        <w:jc w:val="both"/>
        <w:textAlignment w:val="auto"/>
        <w:outlineLvl w:val="0"/>
        <w:rPr>
          <w:rFonts w:asciiTheme="minorEastAsia" w:hAnsiTheme="minorEastAsia" w:eastAsiaTheme="minorEastAsia" w:cstheme="minorEastAsia"/>
          <w:b w:val="0"/>
          <w:bCs/>
          <w:color w:val="auto"/>
          <w:sz w:val="21"/>
          <w:szCs w:val="21"/>
          <w:highlight w:val="none"/>
        </w:rPr>
      </w:pPr>
    </w:p>
    <w:p w14:paraId="12A99DC8">
      <w:pPr>
        <w:pStyle w:val="10"/>
        <w:pageBreakBefore w:val="0"/>
        <w:wordWrap/>
        <w:topLinePunct w:val="0"/>
        <w:bidi w:val="0"/>
        <w:adjustRightInd w:val="0"/>
        <w:snapToGrid w:val="0"/>
        <w:spacing w:line="360" w:lineRule="auto"/>
        <w:jc w:val="center"/>
        <w:textAlignment w:val="auto"/>
        <w:outlineLvl w:val="0"/>
        <w:rPr>
          <w:rFonts w:asciiTheme="minorEastAsia" w:hAnsiTheme="minorEastAsia" w:eastAsiaTheme="minorEastAsia" w:cstheme="minorEastAsia"/>
          <w:bCs/>
          <w:color w:val="auto"/>
          <w:sz w:val="21"/>
          <w:szCs w:val="21"/>
          <w:highlight w:val="none"/>
        </w:rPr>
      </w:pPr>
    </w:p>
    <w:p w14:paraId="307FCEA7">
      <w:pPr>
        <w:pStyle w:val="7"/>
        <w:pageBreakBefore w:val="0"/>
        <w:wordWrap/>
        <w:topLinePunct w:val="0"/>
        <w:bidi w:val="0"/>
        <w:spacing w:line="360" w:lineRule="auto"/>
        <w:textAlignment w:val="auto"/>
        <w:rPr>
          <w:rFonts w:hint="eastAsia" w:asciiTheme="minorEastAsia" w:hAnsiTheme="minorEastAsia" w:eastAsiaTheme="minorEastAsia" w:cstheme="minorEastAsia"/>
          <w:b/>
          <w:color w:val="auto"/>
          <w:spacing w:val="40"/>
          <w:sz w:val="21"/>
          <w:szCs w:val="21"/>
          <w:highlight w:val="none"/>
        </w:rPr>
      </w:pPr>
    </w:p>
    <w:p w14:paraId="77BE1023">
      <w:pPr>
        <w:pStyle w:val="30"/>
        <w:pageBreakBefore w:val="0"/>
        <w:wordWrap/>
        <w:topLinePunct w:val="0"/>
        <w:bidi w:val="0"/>
        <w:spacing w:line="360" w:lineRule="auto"/>
        <w:textAlignment w:val="auto"/>
        <w:rPr>
          <w:rFonts w:hint="eastAsia"/>
          <w:color w:val="auto"/>
          <w:sz w:val="21"/>
          <w:szCs w:val="21"/>
          <w:highlight w:val="none"/>
        </w:rPr>
      </w:pPr>
    </w:p>
    <w:p w14:paraId="356E7A59">
      <w:pPr>
        <w:pStyle w:val="9"/>
        <w:ind w:left="0" w:leftChars="0" w:firstLine="0" w:firstLineChars="0"/>
        <w:rPr>
          <w:rFonts w:hint="eastAsia"/>
          <w:color w:val="auto"/>
          <w:sz w:val="21"/>
          <w:szCs w:val="21"/>
          <w:highlight w:val="none"/>
        </w:rPr>
      </w:pPr>
    </w:p>
    <w:p w14:paraId="3FF695FA">
      <w:pPr>
        <w:pStyle w:val="9"/>
        <w:rPr>
          <w:rFonts w:hint="eastAsia"/>
          <w:color w:val="auto"/>
          <w:sz w:val="21"/>
          <w:szCs w:val="21"/>
          <w:highlight w:val="none"/>
        </w:rPr>
      </w:pPr>
    </w:p>
    <w:p w14:paraId="3A401298">
      <w:pPr>
        <w:pStyle w:val="9"/>
        <w:rPr>
          <w:rFonts w:hint="eastAsia"/>
          <w:color w:val="auto"/>
          <w:sz w:val="21"/>
          <w:szCs w:val="21"/>
          <w:highlight w:val="none"/>
        </w:rPr>
      </w:pPr>
    </w:p>
    <w:p w14:paraId="1FB40C91">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
          <w:color w:val="auto"/>
          <w:spacing w:val="40"/>
          <w:sz w:val="21"/>
          <w:szCs w:val="21"/>
          <w:highlight w:val="none"/>
        </w:rPr>
      </w:pPr>
    </w:p>
    <w:p w14:paraId="5F4CD2E2">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
          <w:color w:val="auto"/>
          <w:spacing w:val="40"/>
          <w:sz w:val="21"/>
          <w:szCs w:val="21"/>
          <w:highlight w:val="none"/>
        </w:rPr>
      </w:pPr>
    </w:p>
    <w:p w14:paraId="235C2E62">
      <w:pPr>
        <w:pStyle w:val="10"/>
        <w:pageBreakBefore w:val="0"/>
        <w:wordWrap/>
        <w:topLinePunct w:val="0"/>
        <w:bidi w:val="0"/>
        <w:adjustRightInd w:val="0"/>
        <w:snapToGrid w:val="0"/>
        <w:spacing w:line="360" w:lineRule="auto"/>
        <w:jc w:val="center"/>
        <w:textAlignment w:val="auto"/>
        <w:outlineLvl w:val="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pacing w:val="40"/>
          <w:sz w:val="28"/>
          <w:szCs w:val="28"/>
          <w:highlight w:val="none"/>
          <w:lang w:val="en-US" w:eastAsia="zh-CN"/>
        </w:rPr>
        <w:t>2025</w:t>
      </w:r>
      <w:r>
        <w:rPr>
          <w:rFonts w:hint="eastAsia" w:asciiTheme="minorEastAsia" w:hAnsiTheme="minorEastAsia" w:eastAsiaTheme="minorEastAsia" w:cstheme="minorEastAsia"/>
          <w:b/>
          <w:color w:val="auto"/>
          <w:spacing w:val="40"/>
          <w:sz w:val="28"/>
          <w:szCs w:val="28"/>
          <w:highlight w:val="none"/>
        </w:rPr>
        <w:t>年</w:t>
      </w:r>
      <w:r>
        <w:rPr>
          <w:rFonts w:hint="eastAsia" w:asciiTheme="minorEastAsia" w:hAnsiTheme="minorEastAsia" w:eastAsiaTheme="minorEastAsia" w:cstheme="minorEastAsia"/>
          <w:b/>
          <w:color w:val="auto"/>
          <w:spacing w:val="40"/>
          <w:sz w:val="28"/>
          <w:szCs w:val="28"/>
          <w:highlight w:val="none"/>
          <w:lang w:val="en-US" w:eastAsia="zh-CN"/>
        </w:rPr>
        <w:t>9</w:t>
      </w:r>
      <w:r>
        <w:rPr>
          <w:rFonts w:hint="eastAsia" w:asciiTheme="minorEastAsia" w:hAnsiTheme="minorEastAsia" w:eastAsiaTheme="minorEastAsia" w:cstheme="minorEastAsia"/>
          <w:b/>
          <w:color w:val="auto"/>
          <w:spacing w:val="40"/>
          <w:sz w:val="28"/>
          <w:szCs w:val="28"/>
          <w:highlight w:val="none"/>
        </w:rPr>
        <w:t xml:space="preserve">月  </w:t>
      </w:r>
    </w:p>
    <w:p w14:paraId="603292AB">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Style w:val="25"/>
          <w:rFonts w:hint="eastAsia" w:ascii="宋体" w:hAnsi="宋体" w:eastAsia="宋体" w:cs="宋体"/>
          <w:b/>
          <w:bCs w:val="0"/>
          <w:color w:val="auto"/>
          <w:sz w:val="21"/>
          <w:szCs w:val="21"/>
          <w:highlight w:val="none"/>
          <w:u w:val="none"/>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start="1"/>
          <w:cols w:space="425" w:num="1"/>
          <w:docGrid w:type="lines" w:linePitch="312" w:charSpace="0"/>
        </w:sectPr>
      </w:pPr>
    </w:p>
    <w:p w14:paraId="26B02E0E">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Style w:val="25"/>
          <w:rFonts w:hint="eastAsia" w:ascii="宋体" w:hAnsi="宋体" w:eastAsia="宋体" w:cs="宋体"/>
          <w:b/>
          <w:bCs w:val="0"/>
          <w:color w:val="auto"/>
          <w:sz w:val="21"/>
          <w:szCs w:val="21"/>
          <w:highlight w:val="none"/>
          <w:u w:val="none"/>
        </w:rPr>
      </w:pPr>
    </w:p>
    <w:p w14:paraId="6F968680">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Style w:val="25"/>
          <w:rFonts w:hint="eastAsia" w:ascii="宋体" w:hAnsi="宋体" w:eastAsia="宋体" w:cs="宋体"/>
          <w:b/>
          <w:bCs w:val="0"/>
          <w:color w:val="auto"/>
          <w:sz w:val="24"/>
          <w:szCs w:val="24"/>
          <w:highlight w:val="none"/>
          <w:u w:val="none"/>
        </w:rPr>
      </w:pPr>
      <w:r>
        <w:rPr>
          <w:rStyle w:val="25"/>
          <w:rFonts w:hint="eastAsia" w:ascii="宋体" w:hAnsi="宋体" w:eastAsia="宋体" w:cs="宋体"/>
          <w:b/>
          <w:bCs w:val="0"/>
          <w:color w:val="auto"/>
          <w:sz w:val="24"/>
          <w:szCs w:val="24"/>
          <w:highlight w:val="none"/>
          <w:u w:val="none"/>
        </w:rPr>
        <w:t>目  录</w:t>
      </w:r>
    </w:p>
    <w:p w14:paraId="2A3F95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color w:val="auto"/>
          <w:kern w:val="2"/>
          <w:sz w:val="24"/>
          <w:szCs w:val="24"/>
          <w:highlight w:val="none"/>
          <w:u w:val="none"/>
          <w:lang w:val="en-US" w:eastAsia="zh-CN" w:bidi="ar-SA"/>
        </w:rPr>
      </w:pPr>
    </w:p>
    <w:p w14:paraId="25983EE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color w:val="auto"/>
          <w:kern w:val="2"/>
          <w:sz w:val="24"/>
          <w:szCs w:val="24"/>
          <w:highlight w:val="none"/>
          <w:u w:val="none"/>
          <w:lang w:val="en-US" w:eastAsia="zh-CN" w:bidi="ar-SA"/>
        </w:rPr>
      </w:pPr>
    </w:p>
    <w:p w14:paraId="78C16E54">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outlineLvl w:val="0"/>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kern w:val="2"/>
          <w:sz w:val="21"/>
          <w:szCs w:val="21"/>
          <w:highlight w:val="none"/>
          <w:lang w:val="en-US" w:eastAsia="zh-CN" w:bidi="ar-SA"/>
        </w:rPr>
        <w:t xml:space="preserve">第一章 </w:t>
      </w:r>
      <w:r>
        <w:rPr>
          <w:rFonts w:hint="eastAsia" w:asciiTheme="minorEastAsia" w:hAnsiTheme="minorEastAsia" w:eastAsiaTheme="minorEastAsia" w:cstheme="minorEastAsia"/>
          <w:b/>
          <w:color w:val="auto"/>
          <w:sz w:val="21"/>
          <w:szCs w:val="21"/>
          <w:highlight w:val="none"/>
          <w:lang w:val="en-US" w:eastAsia="zh-CN"/>
        </w:rPr>
        <w:t>比选公告</w:t>
      </w:r>
    </w:p>
    <w:p w14:paraId="140B06E8">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outlineLvl w:val="0"/>
        <w:rPr>
          <w:rFonts w:hint="default"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kern w:val="2"/>
          <w:sz w:val="21"/>
          <w:szCs w:val="21"/>
          <w:highlight w:val="none"/>
          <w:lang w:val="en-US" w:eastAsia="zh-CN" w:bidi="ar-SA"/>
        </w:rPr>
        <w:t>第二章 采购需求</w:t>
      </w:r>
    </w:p>
    <w:p w14:paraId="2394663C">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outlineLvl w:val="0"/>
        <w:rPr>
          <w:rFonts w:hint="default"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第三章 供应商须知</w:t>
      </w:r>
    </w:p>
    <w:p w14:paraId="27966A9D">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outlineLvl w:val="0"/>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第四章 审查标准和评审标准</w:t>
      </w:r>
    </w:p>
    <w:p w14:paraId="6BDAE56C">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outlineLvl w:val="0"/>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第五章 采购合同格式</w:t>
      </w:r>
    </w:p>
    <w:p w14:paraId="03150304">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left"/>
        <w:textAlignment w:val="auto"/>
        <w:outlineLvl w:val="0"/>
        <w:rPr>
          <w:rFonts w:hint="eastAsia" w:asciiTheme="minorEastAsia" w:hAnsiTheme="minorEastAsia" w:eastAsiaTheme="minorEastAsia" w:cstheme="minorEastAsia"/>
          <w:b/>
          <w:color w:val="auto"/>
          <w:sz w:val="21"/>
          <w:szCs w:val="21"/>
          <w:highlight w:val="none"/>
          <w:lang w:val="en-US" w:eastAsia="zh-CN"/>
        </w:rPr>
        <w:sectPr>
          <w:footerReference r:id="rId8" w:type="default"/>
          <w:pgSz w:w="11906" w:h="16838"/>
          <w:pgMar w:top="1440" w:right="1800" w:bottom="1440" w:left="1800" w:header="794" w:footer="992" w:gutter="0"/>
          <w:pgNumType w:fmt="numberInDash"/>
          <w:cols w:space="425" w:num="1"/>
          <w:docGrid w:type="lines" w:linePitch="312" w:charSpace="0"/>
        </w:sectPr>
      </w:pPr>
      <w:r>
        <w:rPr>
          <w:rFonts w:hint="eastAsia" w:asciiTheme="minorEastAsia" w:hAnsiTheme="minorEastAsia" w:eastAsiaTheme="minorEastAsia" w:cstheme="minorEastAsia"/>
          <w:b/>
          <w:color w:val="auto"/>
          <w:sz w:val="21"/>
          <w:szCs w:val="21"/>
          <w:highlight w:val="none"/>
          <w:lang w:val="en-US" w:eastAsia="zh-CN"/>
        </w:rPr>
        <w:t>第六章 响应文件格式及附件</w:t>
      </w:r>
    </w:p>
    <w:p w14:paraId="0A9ABD7E">
      <w:pPr>
        <w:pStyle w:val="1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 xml:space="preserve">第一章  </w:t>
      </w:r>
      <w:r>
        <w:rPr>
          <w:rFonts w:hint="eastAsia" w:asciiTheme="minorEastAsia" w:hAnsiTheme="minorEastAsia" w:eastAsiaTheme="minorEastAsia" w:cstheme="minorEastAsia"/>
          <w:b/>
          <w:bCs w:val="0"/>
          <w:color w:val="auto"/>
          <w:sz w:val="21"/>
          <w:szCs w:val="21"/>
          <w:highlight w:val="none"/>
          <w:lang w:eastAsia="zh-CN"/>
        </w:rPr>
        <w:t>比选公告</w:t>
      </w:r>
    </w:p>
    <w:p w14:paraId="5EB043C7">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一、项目基本情况</w:t>
      </w:r>
    </w:p>
    <w:p w14:paraId="0F358BFE">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rPr>
        <w:t>1、项目编号：</w:t>
      </w:r>
      <w:r>
        <w:rPr>
          <w:rFonts w:hint="eastAsia" w:asciiTheme="minorEastAsia" w:hAnsiTheme="minorEastAsia" w:eastAsiaTheme="minorEastAsia" w:cstheme="minorEastAsia"/>
          <w:bCs/>
          <w:color w:val="auto"/>
          <w:szCs w:val="21"/>
          <w:highlight w:val="none"/>
        </w:rPr>
        <w:t>JDCG-GHB-2025-002</w:t>
      </w:r>
    </w:p>
    <w:p w14:paraId="43F5A205">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2、项目名称：</w:t>
      </w:r>
      <w:r>
        <w:rPr>
          <w:rFonts w:hint="eastAsia" w:asciiTheme="minorEastAsia" w:hAnsiTheme="minorEastAsia" w:eastAsiaTheme="minorEastAsia" w:cstheme="minorEastAsia"/>
          <w:b w:val="0"/>
          <w:bCs/>
          <w:color w:val="auto"/>
          <w:sz w:val="21"/>
          <w:szCs w:val="21"/>
          <w:highlight w:val="none"/>
          <w:lang w:val="en-US" w:eastAsia="zh-CN"/>
        </w:rPr>
        <w:t>江东新区骑行绿道环线总体策划方案；</w:t>
      </w:r>
    </w:p>
    <w:p w14:paraId="0880858E">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rPr>
        <w:t>3、预算金额：</w:t>
      </w:r>
      <w:r>
        <w:rPr>
          <w:rFonts w:hint="eastAsia" w:asciiTheme="minorEastAsia" w:hAnsiTheme="minorEastAsia" w:eastAsiaTheme="minorEastAsia" w:cstheme="minorEastAsia"/>
          <w:b w:val="0"/>
          <w:bCs/>
          <w:color w:val="auto"/>
          <w:sz w:val="21"/>
          <w:szCs w:val="21"/>
          <w:highlight w:val="none"/>
          <w:lang w:val="en-US" w:eastAsia="zh-CN"/>
        </w:rPr>
        <w:t>人民币400000元；</w:t>
      </w:r>
    </w:p>
    <w:p w14:paraId="3901E422">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default" w:ascii="宋体" w:hAnsi="宋体" w:eastAsia="宋体" w:cs="宋体"/>
          <w:color w:val="auto"/>
          <w:sz w:val="21"/>
          <w:szCs w:val="21"/>
          <w:highlight w:val="none"/>
          <w:lang w:val="en-US" w:eastAsia="zh-CN"/>
        </w:rPr>
      </w:pPr>
      <w:r>
        <w:rPr>
          <w:rFonts w:hint="eastAsia" w:hAnsi="宋体" w:cs="宋体"/>
          <w:color w:val="auto"/>
          <w:kern w:val="28"/>
          <w:sz w:val="21"/>
          <w:szCs w:val="21"/>
          <w:highlight w:val="none"/>
          <w:lang w:val="en-US" w:eastAsia="zh-CN"/>
        </w:rPr>
        <w:t xml:space="preserve">  </w:t>
      </w:r>
      <w:r>
        <w:rPr>
          <w:rFonts w:hint="eastAsia" w:asciiTheme="minorEastAsia" w:hAnsiTheme="minorEastAsia" w:eastAsiaTheme="minorEastAsia" w:cstheme="minorEastAsia"/>
          <w:b w:val="0"/>
          <w:bCs/>
          <w:color w:val="auto"/>
          <w:sz w:val="21"/>
          <w:szCs w:val="21"/>
          <w:highlight w:val="none"/>
          <w:lang w:eastAsia="zh-CN"/>
        </w:rPr>
        <w:t>最高限价：</w:t>
      </w:r>
      <w:r>
        <w:rPr>
          <w:rFonts w:hint="eastAsia" w:asciiTheme="minorEastAsia" w:hAnsiTheme="minorEastAsia" w:eastAsiaTheme="minorEastAsia" w:cstheme="minorEastAsia"/>
          <w:b w:val="0"/>
          <w:bCs/>
          <w:color w:val="auto"/>
          <w:sz w:val="21"/>
          <w:szCs w:val="21"/>
          <w:highlight w:val="none"/>
          <w:lang w:val="en-US" w:eastAsia="zh-CN"/>
        </w:rPr>
        <w:t>人民币400000元，供应商报价不得超过最高限价；</w:t>
      </w:r>
    </w:p>
    <w:p w14:paraId="787E227E">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default" w:asciiTheme="minorEastAsia" w:hAnsiTheme="minorEastAsia" w:eastAsiaTheme="minorEastAsia" w:cstheme="minorEastAsia"/>
          <w:b w:val="0"/>
          <w:bCs/>
          <w:color w:val="auto"/>
          <w:sz w:val="21"/>
          <w:szCs w:val="21"/>
          <w:highlight w:val="none"/>
          <w:lang w:val="en-US"/>
        </w:rPr>
      </w:pPr>
      <w:r>
        <w:rPr>
          <w:rFonts w:hint="eastAsia" w:asciiTheme="minorEastAsia" w:hAnsiTheme="minorEastAsia" w:eastAsiaTheme="minorEastAsia" w:cstheme="minorEastAsia"/>
          <w:b w:val="0"/>
          <w:bCs/>
          <w:color w:val="auto"/>
          <w:sz w:val="21"/>
          <w:szCs w:val="21"/>
          <w:highlight w:val="none"/>
          <w:lang w:val="en-US" w:eastAsia="zh-CN"/>
        </w:rPr>
        <w:t>4</w:t>
      </w:r>
      <w:r>
        <w:rPr>
          <w:rFonts w:hint="eastAsia" w:asciiTheme="minorEastAsia" w:hAnsiTheme="minorEastAsia" w:eastAsiaTheme="minorEastAsia" w:cstheme="minorEastAsia"/>
          <w:b w:val="0"/>
          <w:bCs/>
          <w:color w:val="auto"/>
          <w:kern w:val="2"/>
          <w:sz w:val="21"/>
          <w:szCs w:val="21"/>
          <w:highlight w:val="none"/>
          <w:lang w:val="en-US" w:eastAsia="zh-CN" w:bidi="ar-SA"/>
        </w:rPr>
        <w:t>、采购需求：详见第二章；</w:t>
      </w:r>
    </w:p>
    <w:p w14:paraId="3782D1DF">
      <w:pPr>
        <w:keepNext w:val="0"/>
        <w:keepLines w:val="0"/>
        <w:pageBreakBefore w:val="0"/>
        <w:widowControl w:val="0"/>
        <w:kinsoku/>
        <w:wordWrap/>
        <w:overflowPunct/>
        <w:topLinePunct w:val="0"/>
        <w:autoSpaceDE/>
        <w:autoSpaceDN/>
        <w:bidi w:val="0"/>
        <w:spacing w:line="400" w:lineRule="exact"/>
        <w:ind w:right="-197" w:rightChars="-94" w:firstLine="420" w:firstLineChars="200"/>
        <w:textAlignment w:val="auto"/>
        <w:rPr>
          <w:rFonts w:hint="default" w:ascii="宋体" w:hAnsi="宋体"/>
          <w:b w:val="0"/>
          <w:bCs/>
          <w:color w:val="auto"/>
          <w:sz w:val="21"/>
          <w:szCs w:val="21"/>
          <w:highlight w:val="none"/>
          <w:lang w:val="en-US"/>
        </w:rPr>
      </w:pPr>
      <w:r>
        <w:rPr>
          <w:rFonts w:hint="eastAsia" w:asciiTheme="minorEastAsia" w:hAnsiTheme="minorEastAsia" w:eastAsiaTheme="minorEastAsia" w:cstheme="minorEastAsia"/>
          <w:b w:val="0"/>
          <w:bCs/>
          <w:color w:val="auto"/>
          <w:sz w:val="21"/>
          <w:szCs w:val="21"/>
          <w:highlight w:val="none"/>
          <w:lang w:val="en-US" w:eastAsia="zh-CN"/>
        </w:rPr>
        <w:t>5、</w:t>
      </w:r>
      <w:r>
        <w:rPr>
          <w:rFonts w:hint="eastAsia" w:asciiTheme="minorEastAsia" w:hAnsiTheme="minorEastAsia" w:eastAsiaTheme="minorEastAsia" w:cstheme="minorEastAsia"/>
          <w:b w:val="0"/>
          <w:bCs/>
          <w:color w:val="auto"/>
          <w:sz w:val="21"/>
          <w:szCs w:val="21"/>
          <w:highlight w:val="none"/>
        </w:rPr>
        <w:t>服务期限</w:t>
      </w:r>
      <w:bookmarkStart w:id="12" w:name="_Toc28359003"/>
      <w:bookmarkStart w:id="13" w:name="_Toc28359080"/>
      <w:bookmarkStart w:id="14" w:name="_Toc35393791"/>
      <w:bookmarkStart w:id="15" w:name="_Toc35393622"/>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lang w:val="en-US" w:eastAsia="zh-CN"/>
        </w:rPr>
        <w:t>自合同签订之日起1年；</w:t>
      </w:r>
    </w:p>
    <w:p w14:paraId="2E4CA817">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jc w:val="left"/>
        <w:textAlignment w:val="auto"/>
        <w:outlineLvl w:val="0"/>
        <w:rPr>
          <w:rFonts w:hint="default" w:asciiTheme="minorEastAsia" w:hAnsiTheme="minorEastAsia" w:eastAsiaTheme="minorEastAsia" w:cstheme="minorEastAsia"/>
          <w:b w:val="0"/>
          <w:bCs/>
          <w:color w:val="auto"/>
          <w:sz w:val="21"/>
          <w:szCs w:val="21"/>
          <w:highlight w:val="none"/>
          <w:lang w:val="en-US"/>
        </w:rPr>
      </w:pPr>
      <w:r>
        <w:rPr>
          <w:rFonts w:hint="eastAsia" w:asciiTheme="minorEastAsia" w:hAnsiTheme="minorEastAsia" w:eastAsiaTheme="minorEastAsia" w:cstheme="minorEastAsia"/>
          <w:b w:val="0"/>
          <w:bCs/>
          <w:color w:val="auto"/>
          <w:sz w:val="21"/>
          <w:szCs w:val="21"/>
          <w:highlight w:val="none"/>
          <w:lang w:val="en-US" w:eastAsia="zh-CN"/>
        </w:rPr>
        <w:t>6</w:t>
      </w:r>
      <w:r>
        <w:rPr>
          <w:rFonts w:hint="eastAsia" w:asciiTheme="minorEastAsia" w:hAnsiTheme="minorEastAsia" w:eastAsiaTheme="minorEastAsia" w:cstheme="minorEastAsia"/>
          <w:b w:val="0"/>
          <w:bCs/>
          <w:color w:val="auto"/>
          <w:sz w:val="21"/>
          <w:szCs w:val="21"/>
          <w:highlight w:val="none"/>
        </w:rPr>
        <w:t>、</w:t>
      </w:r>
      <w:r>
        <w:rPr>
          <w:rFonts w:hint="eastAsia" w:asciiTheme="minorEastAsia" w:hAnsiTheme="minorEastAsia" w:eastAsiaTheme="minorEastAsia" w:cstheme="minorEastAsia"/>
          <w:b w:val="0"/>
          <w:bCs/>
          <w:color w:val="auto"/>
          <w:kern w:val="2"/>
          <w:sz w:val="21"/>
          <w:szCs w:val="21"/>
          <w:highlight w:val="none"/>
          <w:lang w:val="en-US" w:eastAsia="zh-CN" w:bidi="ar-SA"/>
        </w:rPr>
        <w:t>服务地点：海口江东新区；</w:t>
      </w:r>
    </w:p>
    <w:p w14:paraId="5CEA8270">
      <w:pPr>
        <w:pStyle w:val="10"/>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outlineLvl w:val="0"/>
        <w:rPr>
          <w:rFonts w:hint="default" w:ascii="宋体" w:hAnsi="宋体" w:eastAsia="宋体" w:cs="宋体"/>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sz w:val="21"/>
          <w:szCs w:val="21"/>
          <w:highlight w:val="none"/>
          <w:lang w:val="en-US" w:eastAsia="zh-CN"/>
        </w:rPr>
        <w:t>7</w:t>
      </w:r>
      <w:r>
        <w:rPr>
          <w:rFonts w:hint="eastAsia" w:asciiTheme="minorEastAsia" w:hAnsiTheme="minorEastAsia" w:eastAsiaTheme="minorEastAsia" w:cstheme="minorEastAsia"/>
          <w:b w:val="0"/>
          <w:bCs/>
          <w:color w:val="auto"/>
          <w:sz w:val="21"/>
          <w:szCs w:val="21"/>
          <w:highlight w:val="none"/>
        </w:rPr>
        <w:t>、</w:t>
      </w:r>
      <w:r>
        <w:rPr>
          <w:rFonts w:hint="eastAsia" w:asciiTheme="minorEastAsia" w:hAnsiTheme="minorEastAsia" w:eastAsiaTheme="minorEastAsia" w:cstheme="minorEastAsia"/>
          <w:b w:val="0"/>
          <w:bCs/>
          <w:color w:val="auto"/>
          <w:kern w:val="2"/>
          <w:sz w:val="21"/>
          <w:szCs w:val="21"/>
          <w:highlight w:val="none"/>
          <w:lang w:val="en-US" w:eastAsia="zh-CN" w:bidi="ar-SA"/>
        </w:rPr>
        <w:t>质量标准：符合采购人要求。</w:t>
      </w:r>
    </w:p>
    <w:p w14:paraId="191105A7">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二、</w:t>
      </w:r>
      <w:r>
        <w:rPr>
          <w:rFonts w:hint="eastAsia" w:asciiTheme="minorEastAsia" w:hAnsiTheme="minorEastAsia" w:eastAsiaTheme="minorEastAsia" w:cstheme="minorEastAsia"/>
          <w:b/>
          <w:bCs w:val="0"/>
          <w:color w:val="auto"/>
          <w:sz w:val="21"/>
          <w:szCs w:val="21"/>
          <w:highlight w:val="none"/>
          <w:lang w:eastAsia="zh-CN"/>
        </w:rPr>
        <w:t>供应商</w:t>
      </w:r>
      <w:r>
        <w:rPr>
          <w:rFonts w:hint="eastAsia" w:asciiTheme="minorEastAsia" w:hAnsiTheme="minorEastAsia" w:eastAsiaTheme="minorEastAsia" w:cstheme="minorEastAsia"/>
          <w:b/>
          <w:bCs w:val="0"/>
          <w:color w:val="auto"/>
          <w:sz w:val="21"/>
          <w:szCs w:val="21"/>
          <w:highlight w:val="none"/>
        </w:rPr>
        <w:t>的资格要求：</w:t>
      </w:r>
      <w:bookmarkEnd w:id="12"/>
      <w:bookmarkEnd w:id="13"/>
      <w:bookmarkEnd w:id="14"/>
      <w:bookmarkEnd w:id="15"/>
    </w:p>
    <w:p w14:paraId="66688E63">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宋体" w:hAnsi="宋体" w:eastAsia="宋体" w:cs="宋体"/>
          <w:b w:val="0"/>
          <w:bCs/>
          <w:color w:val="auto"/>
          <w:sz w:val="21"/>
          <w:szCs w:val="21"/>
          <w:highlight w:val="none"/>
        </w:rPr>
      </w:pPr>
      <w:bookmarkStart w:id="16" w:name="_Toc35393623"/>
      <w:bookmarkStart w:id="17" w:name="_Toc35393792"/>
      <w:bookmarkStart w:id="18" w:name="_Toc28359004"/>
      <w:bookmarkStart w:id="19" w:name="_Toc28359081"/>
      <w:r>
        <w:rPr>
          <w:rFonts w:hint="eastAsia" w:ascii="宋体" w:hAnsi="宋体" w:eastAsia="宋体" w:cs="宋体"/>
          <w:b w:val="0"/>
          <w:bCs/>
          <w:color w:val="auto"/>
          <w:sz w:val="21"/>
          <w:szCs w:val="21"/>
          <w:highlight w:val="none"/>
        </w:rPr>
        <w:t>1、满足《中华人民共和国政府采购法》第二十二条规定；</w:t>
      </w:r>
    </w:p>
    <w:p w14:paraId="5D60D0AC">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hAnsi="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2、</w:t>
      </w:r>
      <w:r>
        <w:rPr>
          <w:rFonts w:hint="eastAsia" w:hAnsi="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落实政府采购政策需满足的资格要求：</w:t>
      </w:r>
      <w:r>
        <w:rPr>
          <w:rFonts w:hint="eastAsia" w:hAnsi="宋体" w:cs="宋体"/>
          <w:b w:val="0"/>
          <w:bCs/>
          <w:color w:val="auto"/>
          <w:sz w:val="21"/>
          <w:szCs w:val="21"/>
          <w:highlight w:val="none"/>
          <w:lang w:val="en-US" w:eastAsia="zh-CN"/>
        </w:rPr>
        <w:t>无。</w:t>
      </w:r>
    </w:p>
    <w:p w14:paraId="2D736F45">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3、符合采购人根据采购项目实际情况要求的特定资格条件和其他法律法规规定的条件，具体如下：</w:t>
      </w:r>
    </w:p>
    <w:p w14:paraId="1E8C6ECA">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3.1、</w:t>
      </w:r>
      <w:r>
        <w:rPr>
          <w:rFonts w:hint="eastAsia" w:hAnsi="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未被列入失信被执行人、重大税收违法案件当事人名单</w:t>
      </w: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税收违法黑名单）</w:t>
      </w:r>
      <w:r>
        <w:rPr>
          <w:rFonts w:hint="eastAsia" w:ascii="宋体" w:hAnsi="宋体" w:eastAsia="宋体" w:cs="宋体"/>
          <w:b w:val="0"/>
          <w:bCs/>
          <w:color w:val="auto"/>
          <w:sz w:val="21"/>
          <w:szCs w:val="21"/>
          <w:highlight w:val="none"/>
        </w:rPr>
        <w:t>和政府采购严重违法失信行为记录名单（须提供“信用中国”网站（www.creditchina.gov.cn)查询失信被执行人、重大税收违法案件当事人名单</w:t>
      </w: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税收违法黑名单）</w:t>
      </w:r>
      <w:r>
        <w:rPr>
          <w:rFonts w:hint="eastAsia" w:ascii="宋体" w:hAnsi="宋体" w:eastAsia="宋体" w:cs="宋体"/>
          <w:b w:val="0"/>
          <w:bCs/>
          <w:color w:val="auto"/>
          <w:sz w:val="21"/>
          <w:szCs w:val="21"/>
          <w:highlight w:val="none"/>
        </w:rPr>
        <w:t>的查询结果截图并加盖公章；和“中国政府采购网”网站（http://www.ccgp.gov.cn/）查询政府采购严重违法失信行为记录名单的查询结果截图并加盖公章），如相关失信记录已失效，</w:t>
      </w:r>
      <w:r>
        <w:rPr>
          <w:rFonts w:hint="eastAsia" w:hAnsi="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须提供相关证明资料并加盖公章；</w:t>
      </w:r>
    </w:p>
    <w:p w14:paraId="1A959CEF">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default" w:ascii="宋体" w:hAnsi="宋体" w:eastAsia="宋体" w:cs="宋体"/>
          <w:b w:val="0"/>
          <w:bCs/>
          <w:color w:val="auto"/>
          <w:sz w:val="21"/>
          <w:szCs w:val="21"/>
          <w:highlight w:val="none"/>
          <w:lang w:val="en-US" w:eastAsia="zh-CN"/>
        </w:rPr>
      </w:pPr>
      <w:r>
        <w:rPr>
          <w:rFonts w:hint="eastAsia" w:hAnsi="宋体" w:cs="宋体"/>
          <w:b w:val="0"/>
          <w:bCs/>
          <w:color w:val="auto"/>
          <w:sz w:val="21"/>
          <w:szCs w:val="21"/>
          <w:highlight w:val="none"/>
          <w:lang w:val="en-US" w:eastAsia="zh-CN"/>
        </w:rPr>
        <w:t>3.2、</w:t>
      </w:r>
      <w:r>
        <w:rPr>
          <w:rFonts w:hint="eastAsia" w:ascii="宋体" w:hAnsi="宋体" w:eastAsia="宋体"/>
          <w:color w:val="auto"/>
          <w:sz w:val="21"/>
          <w:szCs w:val="21"/>
          <w:highlight w:val="none"/>
        </w:rPr>
        <w:t>具备城乡规划</w:t>
      </w:r>
      <w:r>
        <w:rPr>
          <w:rFonts w:hint="eastAsia" w:ascii="宋体" w:hAnsi="宋体" w:eastAsia="宋体"/>
          <w:color w:val="auto"/>
          <w:sz w:val="21"/>
          <w:szCs w:val="21"/>
          <w:highlight w:val="none"/>
          <w:lang w:val="en-US" w:eastAsia="zh-CN"/>
        </w:rPr>
        <w:t>乙级或以上等级资质；</w:t>
      </w:r>
    </w:p>
    <w:p w14:paraId="7C8AE462">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r>
        <w:rPr>
          <w:rFonts w:hint="eastAsia" w:hAnsi="宋体" w:cs="宋体"/>
          <w:b w:val="0"/>
          <w:bCs/>
          <w:color w:val="auto"/>
          <w:sz w:val="21"/>
          <w:szCs w:val="21"/>
          <w:highlight w:val="none"/>
          <w:lang w:val="en-US" w:eastAsia="zh-CN"/>
        </w:rPr>
        <w:t>3</w:t>
      </w:r>
      <w:r>
        <w:rPr>
          <w:rFonts w:hint="eastAsia"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本项目不接受联合体</w:t>
      </w:r>
      <w:r>
        <w:rPr>
          <w:rFonts w:hint="eastAsia" w:hAnsi="宋体" w:cs="宋体"/>
          <w:b w:val="0"/>
          <w:bCs/>
          <w:color w:val="auto"/>
          <w:sz w:val="21"/>
          <w:szCs w:val="21"/>
          <w:highlight w:val="none"/>
          <w:lang w:eastAsia="zh-CN"/>
        </w:rPr>
        <w:t>响应</w:t>
      </w:r>
      <w:r>
        <w:rPr>
          <w:rFonts w:hint="eastAsia" w:ascii="宋体" w:hAnsi="宋体" w:eastAsia="宋体" w:cs="宋体"/>
          <w:b w:val="0"/>
          <w:bCs/>
          <w:color w:val="auto"/>
          <w:sz w:val="21"/>
          <w:szCs w:val="21"/>
          <w:highlight w:val="none"/>
        </w:rPr>
        <w:t>。</w:t>
      </w:r>
    </w:p>
    <w:p w14:paraId="64949EFD">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hint="eastAsia" w:asciiTheme="minorEastAsia" w:hAnsiTheme="minorEastAsia" w:eastAsiaTheme="minorEastAsia" w:cstheme="minorEastAsia"/>
          <w:b/>
          <w:bCs w:val="0"/>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rPr>
        <w:t>三、</w:t>
      </w:r>
      <w:bookmarkEnd w:id="16"/>
      <w:bookmarkEnd w:id="17"/>
      <w:bookmarkEnd w:id="18"/>
      <w:bookmarkEnd w:id="19"/>
      <w:r>
        <w:rPr>
          <w:rFonts w:hint="eastAsia" w:asciiTheme="minorEastAsia" w:hAnsiTheme="minorEastAsia" w:eastAsiaTheme="minorEastAsia" w:cstheme="minorEastAsia"/>
          <w:b/>
          <w:bCs w:val="0"/>
          <w:color w:val="auto"/>
          <w:sz w:val="21"/>
          <w:szCs w:val="21"/>
          <w:highlight w:val="none"/>
        </w:rPr>
        <w:t>采购文件获取</w:t>
      </w:r>
      <w:r>
        <w:rPr>
          <w:rFonts w:hint="eastAsia" w:asciiTheme="minorEastAsia" w:hAnsiTheme="minorEastAsia" w:eastAsiaTheme="minorEastAsia" w:cstheme="minorEastAsia"/>
          <w:b/>
          <w:bCs w:val="0"/>
          <w:color w:val="auto"/>
          <w:sz w:val="21"/>
          <w:szCs w:val="21"/>
          <w:highlight w:val="none"/>
          <w:lang w:val="en-US" w:eastAsia="zh-CN"/>
        </w:rPr>
        <w:t>时间、</w:t>
      </w:r>
      <w:r>
        <w:rPr>
          <w:rFonts w:hint="eastAsia" w:asciiTheme="minorEastAsia" w:hAnsiTheme="minorEastAsia" w:eastAsiaTheme="minorEastAsia" w:cstheme="minorEastAsia"/>
          <w:b/>
          <w:bCs w:val="0"/>
          <w:color w:val="auto"/>
          <w:sz w:val="21"/>
          <w:szCs w:val="21"/>
          <w:highlight w:val="none"/>
        </w:rPr>
        <w:t>办法</w:t>
      </w:r>
    </w:p>
    <w:p w14:paraId="1AFCF717">
      <w:pPr>
        <w:pStyle w:val="10"/>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0" w:firstLineChars="0"/>
        <w:jc w:val="left"/>
        <w:textAlignment w:val="auto"/>
        <w:outlineLvl w:val="0"/>
        <w:rPr>
          <w:rFonts w:asciiTheme="minorEastAsia" w:hAnsiTheme="minorEastAsia" w:eastAsiaTheme="minorEastAsia" w:cstheme="minorEastAsia"/>
          <w:b w:val="0"/>
          <w:bCs/>
          <w:color w:val="auto"/>
          <w:sz w:val="21"/>
          <w:szCs w:val="21"/>
          <w:highlight w:val="none"/>
        </w:rPr>
      </w:pPr>
      <w:bookmarkStart w:id="20" w:name="_Toc35393796"/>
      <w:bookmarkStart w:id="21" w:name="_Toc35393627"/>
      <w:bookmarkStart w:id="22" w:name="_Toc28359008"/>
      <w:bookmarkStart w:id="23" w:name="_Toc28359085"/>
      <w:r>
        <w:rPr>
          <w:rFonts w:hint="eastAsia" w:asciiTheme="minorEastAsia" w:hAnsiTheme="minorEastAsia" w:eastAsiaTheme="minorEastAsia" w:cstheme="minorEastAsia"/>
          <w:b w:val="0"/>
          <w:bCs/>
          <w:color w:val="auto"/>
          <w:sz w:val="21"/>
          <w:szCs w:val="21"/>
          <w:highlight w:val="none"/>
        </w:rPr>
        <w:t>1、采购比选文件获取时间： 202</w:t>
      </w:r>
      <w:r>
        <w:rPr>
          <w:rFonts w:hint="eastAsia" w:asciiTheme="minorEastAsia" w:hAnsiTheme="minorEastAsia" w:eastAsiaTheme="minorEastAsia" w:cstheme="minorEastAsia"/>
          <w:b w:val="0"/>
          <w:bCs/>
          <w:color w:val="auto"/>
          <w:sz w:val="21"/>
          <w:szCs w:val="21"/>
          <w:highlight w:val="none"/>
          <w:lang w:val="en-US" w:eastAsia="zh-CN"/>
        </w:rPr>
        <w:t>5</w:t>
      </w:r>
      <w:r>
        <w:rPr>
          <w:rFonts w:hint="eastAsia" w:asciiTheme="minorEastAsia" w:hAnsiTheme="minorEastAsia" w:eastAsiaTheme="minorEastAsia" w:cstheme="minorEastAsia"/>
          <w:b w:val="0"/>
          <w:bCs/>
          <w:color w:val="auto"/>
          <w:sz w:val="21"/>
          <w:szCs w:val="21"/>
          <w:highlight w:val="none"/>
        </w:rPr>
        <w:t>年</w:t>
      </w:r>
      <w:r>
        <w:rPr>
          <w:rFonts w:hint="eastAsia" w:asciiTheme="minorEastAsia" w:hAnsiTheme="minorEastAsia" w:eastAsiaTheme="minorEastAsia" w:cstheme="minorEastAsia"/>
          <w:b w:val="0"/>
          <w:bCs/>
          <w:color w:val="auto"/>
          <w:sz w:val="21"/>
          <w:szCs w:val="21"/>
          <w:highlight w:val="none"/>
          <w:lang w:val="en-US" w:eastAsia="zh-CN"/>
        </w:rPr>
        <w:t>9</w:t>
      </w:r>
      <w:r>
        <w:rPr>
          <w:rFonts w:hint="eastAsia" w:asciiTheme="minorEastAsia" w:hAnsiTheme="minorEastAsia" w:eastAsiaTheme="minorEastAsia" w:cstheme="minorEastAsia"/>
          <w:b w:val="0"/>
          <w:bCs/>
          <w:color w:val="auto"/>
          <w:sz w:val="21"/>
          <w:szCs w:val="21"/>
          <w:highlight w:val="none"/>
        </w:rPr>
        <w:t>月</w:t>
      </w:r>
      <w:r>
        <w:rPr>
          <w:rFonts w:hint="eastAsia" w:asciiTheme="minorEastAsia" w:hAnsiTheme="minorEastAsia" w:eastAsiaTheme="minorEastAsia" w:cstheme="minorEastAsia"/>
          <w:b w:val="0"/>
          <w:bCs/>
          <w:color w:val="auto"/>
          <w:sz w:val="21"/>
          <w:szCs w:val="21"/>
          <w:highlight w:val="none"/>
          <w:lang w:val="en-US" w:eastAsia="zh-CN"/>
        </w:rPr>
        <w:t>23</w:t>
      </w:r>
      <w:r>
        <w:rPr>
          <w:rFonts w:hint="eastAsia" w:asciiTheme="minorEastAsia" w:hAnsiTheme="minorEastAsia" w:eastAsiaTheme="minorEastAsia" w:cstheme="minorEastAsia"/>
          <w:b w:val="0"/>
          <w:bCs/>
          <w:color w:val="auto"/>
          <w:sz w:val="21"/>
          <w:szCs w:val="21"/>
          <w:highlight w:val="none"/>
        </w:rPr>
        <w:t>日00时00分至202</w:t>
      </w:r>
      <w:r>
        <w:rPr>
          <w:rFonts w:hint="eastAsia" w:asciiTheme="minorEastAsia" w:hAnsiTheme="minorEastAsia" w:eastAsiaTheme="minorEastAsia" w:cstheme="minorEastAsia"/>
          <w:b w:val="0"/>
          <w:bCs/>
          <w:color w:val="auto"/>
          <w:sz w:val="21"/>
          <w:szCs w:val="21"/>
          <w:highlight w:val="none"/>
          <w:lang w:val="en-US" w:eastAsia="zh-CN"/>
        </w:rPr>
        <w:t>5</w:t>
      </w:r>
      <w:r>
        <w:rPr>
          <w:rFonts w:hint="eastAsia" w:asciiTheme="minorEastAsia" w:hAnsiTheme="minorEastAsia" w:eastAsiaTheme="minorEastAsia" w:cstheme="minorEastAsia"/>
          <w:b w:val="0"/>
          <w:bCs/>
          <w:color w:val="auto"/>
          <w:sz w:val="21"/>
          <w:szCs w:val="21"/>
          <w:highlight w:val="none"/>
        </w:rPr>
        <w:t>年</w:t>
      </w:r>
      <w:r>
        <w:rPr>
          <w:rFonts w:hint="eastAsia" w:asciiTheme="minorEastAsia" w:hAnsiTheme="minorEastAsia" w:eastAsiaTheme="minorEastAsia" w:cstheme="minorEastAsia"/>
          <w:b w:val="0"/>
          <w:bCs/>
          <w:color w:val="auto"/>
          <w:sz w:val="21"/>
          <w:szCs w:val="21"/>
          <w:highlight w:val="none"/>
          <w:lang w:val="en-US" w:eastAsia="zh-CN"/>
        </w:rPr>
        <w:t>9</w:t>
      </w:r>
      <w:r>
        <w:rPr>
          <w:rFonts w:hint="eastAsia" w:asciiTheme="minorEastAsia" w:hAnsiTheme="minorEastAsia" w:eastAsiaTheme="minorEastAsia" w:cstheme="minorEastAsia"/>
          <w:b w:val="0"/>
          <w:bCs/>
          <w:color w:val="auto"/>
          <w:sz w:val="21"/>
          <w:szCs w:val="21"/>
          <w:highlight w:val="none"/>
        </w:rPr>
        <w:t>月</w:t>
      </w:r>
      <w:r>
        <w:rPr>
          <w:rFonts w:hint="eastAsia" w:asciiTheme="minorEastAsia" w:hAnsiTheme="minorEastAsia" w:eastAsiaTheme="minorEastAsia" w:cstheme="minorEastAsia"/>
          <w:b w:val="0"/>
          <w:bCs/>
          <w:color w:val="auto"/>
          <w:sz w:val="21"/>
          <w:szCs w:val="21"/>
          <w:highlight w:val="none"/>
          <w:lang w:val="en-US" w:eastAsia="zh-CN"/>
        </w:rPr>
        <w:t>25</w:t>
      </w:r>
      <w:r>
        <w:rPr>
          <w:rFonts w:hint="eastAsia" w:asciiTheme="minorEastAsia" w:hAnsiTheme="minorEastAsia" w:eastAsiaTheme="minorEastAsia" w:cstheme="minorEastAsia"/>
          <w:b w:val="0"/>
          <w:bCs/>
          <w:color w:val="auto"/>
          <w:sz w:val="21"/>
          <w:szCs w:val="21"/>
          <w:highlight w:val="none"/>
        </w:rPr>
        <w:t>日</w:t>
      </w:r>
      <w:r>
        <w:rPr>
          <w:rFonts w:hint="eastAsia" w:asciiTheme="minorEastAsia" w:hAnsiTheme="minorEastAsia" w:eastAsiaTheme="minorEastAsia" w:cstheme="minorEastAsia"/>
          <w:b w:val="0"/>
          <w:bCs/>
          <w:color w:val="auto"/>
          <w:sz w:val="21"/>
          <w:szCs w:val="21"/>
          <w:highlight w:val="none"/>
          <w:lang w:val="en-US" w:eastAsia="zh-CN"/>
        </w:rPr>
        <w:t>23</w:t>
      </w:r>
      <w:r>
        <w:rPr>
          <w:rFonts w:hint="eastAsia" w:asciiTheme="minorEastAsia" w:hAnsiTheme="minorEastAsia" w:eastAsiaTheme="minorEastAsia" w:cstheme="minorEastAsia"/>
          <w:b w:val="0"/>
          <w:bCs/>
          <w:color w:val="auto"/>
          <w:sz w:val="21"/>
          <w:szCs w:val="21"/>
          <w:highlight w:val="none"/>
        </w:rPr>
        <w:t>点</w:t>
      </w:r>
      <w:r>
        <w:rPr>
          <w:rFonts w:hint="eastAsia" w:asciiTheme="minorEastAsia" w:hAnsiTheme="minorEastAsia" w:eastAsiaTheme="minorEastAsia" w:cstheme="minorEastAsia"/>
          <w:b w:val="0"/>
          <w:bCs/>
          <w:color w:val="auto"/>
          <w:sz w:val="21"/>
          <w:szCs w:val="21"/>
          <w:highlight w:val="none"/>
          <w:lang w:val="en-US" w:eastAsia="zh-CN"/>
        </w:rPr>
        <w:t>59</w:t>
      </w:r>
      <w:r>
        <w:rPr>
          <w:rFonts w:hint="eastAsia" w:asciiTheme="minorEastAsia" w:hAnsiTheme="minorEastAsia" w:eastAsiaTheme="minorEastAsia" w:cstheme="minorEastAsia"/>
          <w:b w:val="0"/>
          <w:bCs/>
          <w:color w:val="auto"/>
          <w:sz w:val="21"/>
          <w:szCs w:val="21"/>
          <w:highlight w:val="none"/>
        </w:rPr>
        <w:t>分（北京时间）；</w:t>
      </w:r>
    </w:p>
    <w:p w14:paraId="05E27D5F">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2、采购比选文件获取方式：请有意向参与本项目采购活动的</w:t>
      </w:r>
      <w:r>
        <w:rPr>
          <w:rFonts w:hint="eastAsia" w:asciiTheme="minorEastAsia" w:hAnsiTheme="minorEastAsia" w:eastAsiaTheme="minorEastAsia" w:cstheme="minorEastAsia"/>
          <w:b w:val="0"/>
          <w:bCs/>
          <w:color w:val="auto"/>
          <w:sz w:val="21"/>
          <w:szCs w:val="21"/>
          <w:highlight w:val="none"/>
          <w:lang w:val="en-US" w:eastAsia="zh-CN"/>
        </w:rPr>
        <w:t>供应商</w:t>
      </w:r>
      <w:r>
        <w:rPr>
          <w:rFonts w:hint="eastAsia" w:asciiTheme="minorEastAsia" w:hAnsiTheme="minorEastAsia" w:eastAsiaTheme="minorEastAsia" w:cstheme="minorEastAsia"/>
          <w:b w:val="0"/>
          <w:bCs/>
          <w:color w:val="auto"/>
          <w:sz w:val="21"/>
          <w:szCs w:val="21"/>
          <w:highlight w:val="none"/>
        </w:rPr>
        <w:t>在比选公告界面自行下载比选文件</w:t>
      </w:r>
    </w:p>
    <w:p w14:paraId="48617A6A">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asciiTheme="minorEastAsia" w:hAnsiTheme="minorEastAsia" w:eastAsiaTheme="minorEastAsia" w:cstheme="minorEastAsia"/>
          <w:b w:val="0"/>
          <w:bCs/>
          <w:color w:val="auto"/>
          <w:sz w:val="21"/>
          <w:szCs w:val="21"/>
          <w:highlight w:val="none"/>
        </w:rPr>
      </w:pPr>
    </w:p>
    <w:p w14:paraId="12AEEE0C">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四、</w:t>
      </w:r>
      <w:r>
        <w:rPr>
          <w:rFonts w:hint="eastAsia" w:asciiTheme="minorEastAsia" w:hAnsiTheme="minorEastAsia" w:eastAsiaTheme="minorEastAsia" w:cstheme="minorEastAsia"/>
          <w:b/>
          <w:bCs w:val="0"/>
          <w:color w:val="auto"/>
          <w:sz w:val="21"/>
          <w:szCs w:val="21"/>
          <w:highlight w:val="none"/>
          <w:lang w:eastAsia="zh-CN"/>
        </w:rPr>
        <w:t>响应文件递交截止时间</w:t>
      </w:r>
      <w:r>
        <w:rPr>
          <w:rFonts w:hint="eastAsia" w:asciiTheme="minorEastAsia" w:hAnsiTheme="minorEastAsia" w:eastAsiaTheme="minorEastAsia" w:cstheme="minorEastAsia"/>
          <w:b/>
          <w:bCs w:val="0"/>
          <w:color w:val="auto"/>
          <w:sz w:val="21"/>
          <w:szCs w:val="21"/>
          <w:highlight w:val="none"/>
        </w:rPr>
        <w:t>、开标时间及地点</w:t>
      </w:r>
    </w:p>
    <w:p w14:paraId="2EE521A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b w:val="0"/>
          <w:bCs/>
          <w:color w:val="auto"/>
          <w:sz w:val="21"/>
          <w:szCs w:val="21"/>
          <w:highlight w:val="none"/>
        </w:rPr>
      </w:pPr>
      <w:bookmarkStart w:id="24" w:name="_Toc28359084"/>
      <w:bookmarkStart w:id="25" w:name="_Toc35393794"/>
      <w:bookmarkStart w:id="26" w:name="_Toc28359007"/>
      <w:bookmarkStart w:id="27" w:name="_Toc35393625"/>
      <w:r>
        <w:rPr>
          <w:rFonts w:hint="eastAsia" w:asciiTheme="minorEastAsia" w:hAnsiTheme="minorEastAsia" w:eastAsiaTheme="minorEastAsia" w:cstheme="minorEastAsia"/>
          <w:b w:val="0"/>
          <w:bCs/>
          <w:color w:val="auto"/>
          <w:sz w:val="21"/>
          <w:szCs w:val="21"/>
          <w:highlight w:val="none"/>
        </w:rPr>
        <w:t>1、</w:t>
      </w:r>
      <w:r>
        <w:rPr>
          <w:rFonts w:hint="eastAsia" w:asciiTheme="minorEastAsia" w:hAnsiTheme="minorEastAsia" w:eastAsiaTheme="minorEastAsia" w:cstheme="minorEastAsia"/>
          <w:b w:val="0"/>
          <w:bCs/>
          <w:color w:val="auto"/>
          <w:sz w:val="21"/>
          <w:szCs w:val="21"/>
          <w:highlight w:val="none"/>
          <w:lang w:val="en-US" w:eastAsia="zh-CN"/>
        </w:rPr>
        <w:t>响应文件递交截止时间:2025年9月26日上午9:00（北京时间）；</w:t>
      </w:r>
    </w:p>
    <w:p w14:paraId="4F07C58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rPr>
        <w:t>2、开标时间:与递交</w:t>
      </w:r>
      <w:r>
        <w:rPr>
          <w:rFonts w:hint="eastAsia" w:asciiTheme="minorEastAsia" w:hAnsiTheme="minorEastAsia" w:eastAsiaTheme="minorEastAsia" w:cstheme="minorEastAsia"/>
          <w:b w:val="0"/>
          <w:bCs/>
          <w:color w:val="auto"/>
          <w:sz w:val="21"/>
          <w:szCs w:val="21"/>
          <w:highlight w:val="none"/>
          <w:lang w:eastAsia="zh-CN"/>
        </w:rPr>
        <w:t>响应文件</w:t>
      </w:r>
      <w:r>
        <w:rPr>
          <w:rFonts w:hint="eastAsia" w:asciiTheme="minorEastAsia" w:hAnsiTheme="minorEastAsia" w:eastAsiaTheme="minorEastAsia" w:cstheme="minorEastAsia"/>
          <w:b w:val="0"/>
          <w:bCs/>
          <w:color w:val="auto"/>
          <w:sz w:val="21"/>
          <w:szCs w:val="21"/>
          <w:highlight w:val="none"/>
        </w:rPr>
        <w:t>截止时间为同一时间</w:t>
      </w:r>
      <w:r>
        <w:rPr>
          <w:rFonts w:hint="eastAsia" w:asciiTheme="minorEastAsia" w:hAnsiTheme="minorEastAsia" w:eastAsiaTheme="minorEastAsia" w:cstheme="minorEastAsia"/>
          <w:b w:val="0"/>
          <w:bCs/>
          <w:color w:val="auto"/>
          <w:sz w:val="21"/>
          <w:szCs w:val="21"/>
          <w:highlight w:val="none"/>
          <w:lang w:eastAsia="zh-CN"/>
        </w:rPr>
        <w:t>；</w:t>
      </w:r>
    </w:p>
    <w:p w14:paraId="26ADF3F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3、递交</w:t>
      </w:r>
      <w:r>
        <w:rPr>
          <w:rFonts w:hint="eastAsia" w:asciiTheme="minorEastAsia" w:hAnsiTheme="minorEastAsia" w:eastAsiaTheme="minorEastAsia" w:cstheme="minorEastAsia"/>
          <w:b w:val="0"/>
          <w:bCs/>
          <w:color w:val="auto"/>
          <w:sz w:val="21"/>
          <w:szCs w:val="21"/>
          <w:highlight w:val="none"/>
          <w:lang w:eastAsia="zh-CN"/>
        </w:rPr>
        <w:t>响应文件</w:t>
      </w:r>
      <w:r>
        <w:rPr>
          <w:rFonts w:hint="eastAsia" w:asciiTheme="minorEastAsia" w:hAnsiTheme="minorEastAsia" w:eastAsiaTheme="minorEastAsia" w:cstheme="minorEastAsia"/>
          <w:b w:val="0"/>
          <w:bCs/>
          <w:color w:val="auto"/>
          <w:sz w:val="21"/>
          <w:szCs w:val="21"/>
          <w:highlight w:val="none"/>
        </w:rPr>
        <w:t>及开标地点:</w:t>
      </w:r>
      <w:r>
        <w:rPr>
          <w:rFonts w:hint="eastAsia" w:asciiTheme="minorEastAsia" w:hAnsiTheme="minorEastAsia" w:eastAsiaTheme="minorEastAsia" w:cstheme="minorEastAsia"/>
          <w:b w:val="0"/>
          <w:bCs/>
          <w:color w:val="auto"/>
          <w:sz w:val="21"/>
          <w:szCs w:val="21"/>
          <w:highlight w:val="none"/>
          <w:lang w:val="en-US" w:eastAsia="zh-CN"/>
        </w:rPr>
        <w:t>海口江东新区管理局，江东发展大厦B座501室</w:t>
      </w:r>
      <w:r>
        <w:rPr>
          <w:rFonts w:hint="eastAsia" w:asciiTheme="minorEastAsia" w:hAnsiTheme="minorEastAsia" w:eastAsiaTheme="minorEastAsia" w:cstheme="minorEastAsia"/>
          <w:b w:val="0"/>
          <w:bCs/>
          <w:color w:val="auto"/>
          <w:sz w:val="21"/>
          <w:szCs w:val="21"/>
          <w:highlight w:val="none"/>
        </w:rPr>
        <w:t>；</w:t>
      </w:r>
    </w:p>
    <w:p w14:paraId="4C2F774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4、逾期</w:t>
      </w:r>
      <w:r>
        <w:rPr>
          <w:rFonts w:hint="eastAsia" w:asciiTheme="minorEastAsia" w:hAnsiTheme="minorEastAsia" w:eastAsiaTheme="minorEastAsia" w:cstheme="minorEastAsia"/>
          <w:b w:val="0"/>
          <w:bCs/>
          <w:color w:val="auto"/>
          <w:sz w:val="21"/>
          <w:szCs w:val="21"/>
          <w:highlight w:val="none"/>
          <w:lang w:val="en-US" w:eastAsia="zh-CN"/>
        </w:rPr>
        <w:t>未</w:t>
      </w:r>
      <w:r>
        <w:rPr>
          <w:rFonts w:hint="eastAsia" w:asciiTheme="minorEastAsia" w:hAnsiTheme="minorEastAsia" w:eastAsiaTheme="minorEastAsia" w:cstheme="minorEastAsia"/>
          <w:b w:val="0"/>
          <w:bCs/>
          <w:color w:val="auto"/>
          <w:sz w:val="21"/>
          <w:szCs w:val="21"/>
          <w:highlight w:val="none"/>
        </w:rPr>
        <w:t>送达指定地点的</w:t>
      </w:r>
      <w:r>
        <w:rPr>
          <w:rFonts w:hint="eastAsia" w:asciiTheme="minorEastAsia" w:hAnsiTheme="minorEastAsia" w:eastAsiaTheme="minorEastAsia" w:cstheme="minorEastAsia"/>
          <w:b w:val="0"/>
          <w:bCs/>
          <w:color w:val="auto"/>
          <w:sz w:val="21"/>
          <w:szCs w:val="21"/>
          <w:highlight w:val="none"/>
          <w:lang w:eastAsia="zh-CN"/>
        </w:rPr>
        <w:t>响应文件</w:t>
      </w:r>
      <w:r>
        <w:rPr>
          <w:rFonts w:hint="eastAsia" w:asciiTheme="minorEastAsia" w:hAnsiTheme="minorEastAsia" w:eastAsiaTheme="minorEastAsia" w:cstheme="minorEastAsia"/>
          <w:b w:val="0"/>
          <w:bCs/>
          <w:color w:val="auto"/>
          <w:sz w:val="21"/>
          <w:szCs w:val="21"/>
          <w:highlight w:val="none"/>
        </w:rPr>
        <w:t>，视为无效</w:t>
      </w:r>
      <w:r>
        <w:rPr>
          <w:rFonts w:hint="eastAsia" w:asciiTheme="minorEastAsia" w:hAnsiTheme="minorEastAsia" w:eastAsiaTheme="minorEastAsia" w:cstheme="minorEastAsia"/>
          <w:b w:val="0"/>
          <w:bCs/>
          <w:color w:val="auto"/>
          <w:sz w:val="21"/>
          <w:szCs w:val="21"/>
          <w:highlight w:val="none"/>
          <w:lang w:eastAsia="zh-CN"/>
        </w:rPr>
        <w:t>响应文件</w:t>
      </w:r>
      <w:r>
        <w:rPr>
          <w:rFonts w:hint="eastAsia" w:asciiTheme="minorEastAsia" w:hAnsiTheme="minorEastAsia" w:eastAsiaTheme="minorEastAsia" w:cstheme="minorEastAsia"/>
          <w:b w:val="0"/>
          <w:bCs/>
          <w:color w:val="auto"/>
          <w:sz w:val="21"/>
          <w:szCs w:val="21"/>
          <w:highlight w:val="none"/>
        </w:rPr>
        <w:t>不予接收。</w:t>
      </w:r>
    </w:p>
    <w:p w14:paraId="487448D3">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hint="eastAsia" w:asciiTheme="minorEastAsia" w:hAnsiTheme="minorEastAsia" w:eastAsiaTheme="minorEastAsia" w:cstheme="minorEastAsia"/>
          <w:b/>
          <w:bCs w:val="0"/>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rPr>
        <w:t>五、采购信息发布媒体</w:t>
      </w:r>
    </w:p>
    <w:p w14:paraId="29F2E51A">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w:t>
      </w:r>
      <w:r>
        <w:rPr>
          <w:rFonts w:hint="eastAsia" w:asciiTheme="minorEastAsia" w:hAnsiTheme="minorEastAsia" w:eastAsiaTheme="minorEastAsia" w:cstheme="minorEastAsia"/>
          <w:bCs/>
          <w:color w:val="auto"/>
          <w:szCs w:val="21"/>
          <w:highlight w:val="none"/>
        </w:rPr>
        <w:t>本项目采购信息指定发布媒体为海口江东新区管理局官网</w:t>
      </w:r>
      <w:r>
        <w:rPr>
          <w:rFonts w:hint="eastAsia" w:asciiTheme="minorEastAsia" w:hAnsiTheme="minorEastAsia" w:eastAsiaTheme="minorEastAsia" w:cstheme="minorEastAsia"/>
          <w:bCs/>
          <w:color w:val="auto"/>
          <w:szCs w:val="21"/>
          <w:highlight w:val="none"/>
          <w:lang w:val="en-US" w:eastAsia="zh-CN"/>
        </w:rPr>
        <w:t>;</w:t>
      </w:r>
    </w:p>
    <w:p w14:paraId="325A18A1">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、有关本项目采购文件的补遗、澄清及变更信息以上述网站公告与下载为准，</w:t>
      </w:r>
      <w:r>
        <w:rPr>
          <w:rFonts w:hint="eastAsia" w:asciiTheme="minorEastAsia" w:hAnsiTheme="minorEastAsia" w:eastAsiaTheme="minorEastAsia" w:cstheme="minorEastAsia"/>
          <w:b w:val="0"/>
          <w:bCs/>
          <w:color w:val="auto"/>
          <w:sz w:val="21"/>
          <w:szCs w:val="21"/>
          <w:highlight w:val="none"/>
          <w:lang w:eastAsia="zh-CN"/>
        </w:rPr>
        <w:t>采购人</w:t>
      </w:r>
      <w:r>
        <w:rPr>
          <w:rFonts w:hint="eastAsia" w:asciiTheme="minorEastAsia" w:hAnsiTheme="minorEastAsia" w:eastAsiaTheme="minorEastAsia" w:cstheme="minorEastAsia"/>
          <w:b w:val="0"/>
          <w:bCs/>
          <w:color w:val="auto"/>
          <w:sz w:val="21"/>
          <w:szCs w:val="21"/>
          <w:highlight w:val="none"/>
        </w:rPr>
        <w:t>不再另行通知，采购文件与更正公告的内容相互矛盾时，以最后发出的更正公告内容为准</w:t>
      </w:r>
      <w:r>
        <w:rPr>
          <w:rFonts w:hint="eastAsia" w:asciiTheme="minorEastAsia" w:hAnsiTheme="minorEastAsia" w:eastAsiaTheme="minorEastAsia" w:cstheme="minorEastAsia"/>
          <w:b/>
          <w:bCs w:val="0"/>
          <w:color w:val="auto"/>
          <w:sz w:val="21"/>
          <w:szCs w:val="21"/>
          <w:highlight w:val="none"/>
        </w:rPr>
        <w:t>。</w:t>
      </w:r>
    </w:p>
    <w:p w14:paraId="2E04DDC6">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hint="eastAsia" w:asciiTheme="minorEastAsia" w:hAnsiTheme="minorEastAsia" w:eastAsiaTheme="minorEastAsia" w:cstheme="minorEastAsia"/>
          <w:b/>
          <w:bCs w:val="0"/>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rPr>
        <w:t>六、公告期限</w:t>
      </w:r>
    </w:p>
    <w:bookmarkEnd w:id="24"/>
    <w:bookmarkEnd w:id="25"/>
    <w:bookmarkEnd w:id="26"/>
    <w:bookmarkEnd w:id="27"/>
    <w:p w14:paraId="6D5AE426">
      <w:pPr>
        <w:pStyle w:val="10"/>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outlineLvl w:val="0"/>
        <w:rPr>
          <w:rFonts w:hint="eastAsia" w:asciiTheme="minorEastAsia" w:hAnsiTheme="minorEastAsia" w:eastAsiaTheme="minorEastAsia" w:cstheme="minorEastAsia"/>
          <w:b w:val="0"/>
          <w:bCs/>
          <w:color w:val="auto"/>
          <w:sz w:val="21"/>
          <w:szCs w:val="21"/>
          <w:highlight w:val="none"/>
          <w:lang w:val="zh-CN"/>
        </w:rPr>
      </w:pPr>
      <w:bookmarkStart w:id="28" w:name="_Toc35393795"/>
      <w:bookmarkStart w:id="29" w:name="_Toc35393626"/>
      <w:r>
        <w:rPr>
          <w:rFonts w:hint="eastAsia" w:asciiTheme="minorEastAsia" w:hAnsiTheme="minorEastAsia" w:eastAsiaTheme="minorEastAsia" w:cstheme="minorEastAsia"/>
          <w:b w:val="0"/>
          <w:bCs/>
          <w:color w:val="auto"/>
          <w:sz w:val="21"/>
          <w:szCs w:val="21"/>
          <w:highlight w:val="none"/>
        </w:rPr>
        <w:t>本项目采购公告期限自本公告发布之日起不少于</w:t>
      </w: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个工作日，</w:t>
      </w:r>
      <w:r>
        <w:rPr>
          <w:rFonts w:hint="eastAsia" w:asciiTheme="minorEastAsia" w:hAnsiTheme="minorEastAsia" w:eastAsiaTheme="minorEastAsia" w:cstheme="minorEastAsia"/>
          <w:b w:val="0"/>
          <w:bCs/>
          <w:color w:val="auto"/>
          <w:sz w:val="21"/>
          <w:szCs w:val="21"/>
          <w:highlight w:val="none"/>
          <w:lang w:val="zh-CN"/>
        </w:rPr>
        <w:t>自</w:t>
      </w:r>
      <w:r>
        <w:rPr>
          <w:rFonts w:hint="eastAsia" w:asciiTheme="minorEastAsia" w:hAnsiTheme="minorEastAsia" w:eastAsiaTheme="minorEastAsia" w:cstheme="minorEastAsia"/>
          <w:b w:val="0"/>
          <w:bCs/>
          <w:color w:val="auto"/>
          <w:sz w:val="21"/>
          <w:szCs w:val="21"/>
          <w:highlight w:val="none"/>
          <w:lang w:val="en-US" w:eastAsia="zh-CN"/>
        </w:rPr>
        <w:t>2025</w:t>
      </w:r>
      <w:r>
        <w:rPr>
          <w:rFonts w:hint="eastAsia" w:asciiTheme="minorEastAsia" w:hAnsiTheme="minorEastAsia" w:eastAsiaTheme="minorEastAsia" w:cstheme="minorEastAsia"/>
          <w:b w:val="0"/>
          <w:bCs/>
          <w:color w:val="auto"/>
          <w:sz w:val="21"/>
          <w:szCs w:val="21"/>
          <w:highlight w:val="none"/>
          <w:lang w:val="zh-CN"/>
        </w:rPr>
        <w:t>年</w:t>
      </w:r>
      <w:r>
        <w:rPr>
          <w:rFonts w:hint="eastAsia" w:asciiTheme="minorEastAsia" w:hAnsiTheme="minorEastAsia" w:eastAsiaTheme="minorEastAsia" w:cstheme="minorEastAsia"/>
          <w:b w:val="0"/>
          <w:bCs/>
          <w:color w:val="auto"/>
          <w:sz w:val="21"/>
          <w:szCs w:val="21"/>
          <w:highlight w:val="none"/>
          <w:lang w:val="en-US" w:eastAsia="zh-CN"/>
        </w:rPr>
        <w:t>9</w:t>
      </w:r>
      <w:r>
        <w:rPr>
          <w:rFonts w:hint="eastAsia" w:asciiTheme="minorEastAsia" w:hAnsiTheme="minorEastAsia" w:eastAsiaTheme="minorEastAsia" w:cstheme="minorEastAsia"/>
          <w:b w:val="0"/>
          <w:bCs/>
          <w:color w:val="auto"/>
          <w:sz w:val="21"/>
          <w:szCs w:val="21"/>
          <w:highlight w:val="none"/>
          <w:lang w:val="zh-CN"/>
        </w:rPr>
        <w:t>月</w:t>
      </w:r>
      <w:r>
        <w:rPr>
          <w:rFonts w:hint="eastAsia" w:asciiTheme="minorEastAsia" w:hAnsiTheme="minorEastAsia" w:eastAsiaTheme="minorEastAsia" w:cstheme="minorEastAsia"/>
          <w:b w:val="0"/>
          <w:bCs/>
          <w:color w:val="auto"/>
          <w:sz w:val="21"/>
          <w:szCs w:val="21"/>
          <w:highlight w:val="none"/>
          <w:lang w:val="en-US" w:eastAsia="zh-CN"/>
        </w:rPr>
        <w:t>23</w:t>
      </w:r>
      <w:r>
        <w:rPr>
          <w:rFonts w:hint="eastAsia" w:asciiTheme="minorEastAsia" w:hAnsiTheme="minorEastAsia" w:eastAsiaTheme="minorEastAsia" w:cstheme="minorEastAsia"/>
          <w:b w:val="0"/>
          <w:bCs/>
          <w:color w:val="auto"/>
          <w:sz w:val="21"/>
          <w:szCs w:val="21"/>
          <w:highlight w:val="none"/>
          <w:lang w:val="zh-CN"/>
        </w:rPr>
        <w:t>日零时起至</w:t>
      </w:r>
      <w:r>
        <w:rPr>
          <w:rFonts w:hint="eastAsia" w:asciiTheme="minorEastAsia" w:hAnsiTheme="minorEastAsia" w:eastAsiaTheme="minorEastAsia" w:cstheme="minorEastAsia"/>
          <w:b w:val="0"/>
          <w:bCs/>
          <w:color w:val="auto"/>
          <w:sz w:val="21"/>
          <w:szCs w:val="21"/>
          <w:highlight w:val="none"/>
          <w:lang w:val="en-US" w:eastAsia="zh-CN"/>
        </w:rPr>
        <w:t>2025</w:t>
      </w:r>
      <w:r>
        <w:rPr>
          <w:rFonts w:hint="eastAsia" w:asciiTheme="minorEastAsia" w:hAnsiTheme="minorEastAsia" w:eastAsiaTheme="minorEastAsia" w:cstheme="minorEastAsia"/>
          <w:b w:val="0"/>
          <w:bCs/>
          <w:color w:val="auto"/>
          <w:sz w:val="21"/>
          <w:szCs w:val="21"/>
          <w:highlight w:val="none"/>
          <w:lang w:val="zh-CN"/>
        </w:rPr>
        <w:t>年</w:t>
      </w:r>
      <w:r>
        <w:rPr>
          <w:rFonts w:hint="eastAsia" w:asciiTheme="minorEastAsia" w:hAnsiTheme="minorEastAsia" w:eastAsiaTheme="minorEastAsia" w:cstheme="minorEastAsia"/>
          <w:b w:val="0"/>
          <w:bCs/>
          <w:color w:val="auto"/>
          <w:sz w:val="21"/>
          <w:szCs w:val="21"/>
          <w:highlight w:val="none"/>
          <w:lang w:val="en-US" w:eastAsia="zh-CN"/>
        </w:rPr>
        <w:t>9</w:t>
      </w:r>
      <w:r>
        <w:rPr>
          <w:rFonts w:hint="eastAsia" w:asciiTheme="minorEastAsia" w:hAnsiTheme="minorEastAsia" w:eastAsiaTheme="minorEastAsia" w:cstheme="minorEastAsia"/>
          <w:b w:val="0"/>
          <w:bCs/>
          <w:color w:val="auto"/>
          <w:sz w:val="21"/>
          <w:szCs w:val="21"/>
          <w:highlight w:val="none"/>
          <w:lang w:val="zh-CN"/>
        </w:rPr>
        <w:t>月</w:t>
      </w:r>
      <w:r>
        <w:rPr>
          <w:rFonts w:hint="eastAsia" w:asciiTheme="minorEastAsia" w:hAnsiTheme="minorEastAsia" w:eastAsiaTheme="minorEastAsia" w:cstheme="minorEastAsia"/>
          <w:b w:val="0"/>
          <w:bCs/>
          <w:color w:val="auto"/>
          <w:sz w:val="21"/>
          <w:szCs w:val="21"/>
          <w:highlight w:val="none"/>
          <w:lang w:val="en-US" w:eastAsia="zh-CN"/>
        </w:rPr>
        <w:t>25</w:t>
      </w:r>
      <w:r>
        <w:rPr>
          <w:rFonts w:hint="eastAsia" w:asciiTheme="minorEastAsia" w:hAnsiTheme="minorEastAsia" w:eastAsiaTheme="minorEastAsia" w:cstheme="minorEastAsia"/>
          <w:b w:val="0"/>
          <w:bCs/>
          <w:color w:val="auto"/>
          <w:sz w:val="21"/>
          <w:szCs w:val="21"/>
          <w:highlight w:val="none"/>
          <w:lang w:val="zh-CN"/>
        </w:rPr>
        <w:t>日2</w:t>
      </w:r>
      <w:r>
        <w:rPr>
          <w:rFonts w:hint="eastAsia" w:asciiTheme="minorEastAsia" w:hAnsiTheme="minorEastAsia" w:eastAsiaTheme="minorEastAsia" w:cstheme="minorEastAsia"/>
          <w:b w:val="0"/>
          <w:bCs/>
          <w:color w:val="auto"/>
          <w:sz w:val="21"/>
          <w:szCs w:val="21"/>
          <w:highlight w:val="none"/>
          <w:lang w:val="en-US" w:eastAsia="zh-CN"/>
        </w:rPr>
        <w:t>4</w:t>
      </w:r>
      <w:r>
        <w:rPr>
          <w:rFonts w:hint="eastAsia" w:asciiTheme="minorEastAsia" w:hAnsiTheme="minorEastAsia" w:eastAsiaTheme="minorEastAsia" w:cstheme="minorEastAsia"/>
          <w:b w:val="0"/>
          <w:bCs/>
          <w:color w:val="auto"/>
          <w:sz w:val="21"/>
          <w:szCs w:val="21"/>
          <w:highlight w:val="none"/>
          <w:lang w:val="zh-CN"/>
        </w:rPr>
        <w:t>时止。</w:t>
      </w:r>
    </w:p>
    <w:p w14:paraId="25290578">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rPr>
        <w:t>七、其他补充事宜</w:t>
      </w:r>
      <w:bookmarkEnd w:id="28"/>
      <w:bookmarkEnd w:id="29"/>
      <w:r>
        <w:rPr>
          <w:rFonts w:hint="eastAsia" w:asciiTheme="minorEastAsia" w:hAnsiTheme="minorEastAsia" w:eastAsiaTheme="minorEastAsia" w:cstheme="minorEastAsia"/>
          <w:b/>
          <w:bCs w:val="0"/>
          <w:color w:val="auto"/>
          <w:sz w:val="21"/>
          <w:szCs w:val="21"/>
          <w:highlight w:val="none"/>
        </w:rPr>
        <w:t>：</w:t>
      </w:r>
      <w:r>
        <w:rPr>
          <w:rFonts w:hint="eastAsia" w:asciiTheme="minorEastAsia" w:hAnsiTheme="minorEastAsia" w:eastAsiaTheme="minorEastAsia" w:cstheme="minorEastAsia"/>
          <w:b w:val="0"/>
          <w:bCs/>
          <w:color w:val="auto"/>
          <w:sz w:val="21"/>
          <w:szCs w:val="21"/>
          <w:highlight w:val="none"/>
          <w:lang w:val="en-US" w:eastAsia="zh-CN"/>
        </w:rPr>
        <w:t>无。</w:t>
      </w:r>
    </w:p>
    <w:p w14:paraId="48C8F297">
      <w:pPr>
        <w:pStyle w:val="10"/>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outlineLvl w:val="0"/>
        <w:rPr>
          <w:rFonts w:hint="eastAsia" w:asciiTheme="minorEastAsia" w:hAnsiTheme="minorEastAsia" w:eastAsiaTheme="minorEastAsia" w:cstheme="minorEastAsia"/>
          <w:b/>
          <w:bCs w:val="0"/>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rPr>
        <w:t>八、对本次招标提出询问，请按以下方式联系</w:t>
      </w:r>
      <w:bookmarkEnd w:id="20"/>
      <w:bookmarkEnd w:id="21"/>
      <w:bookmarkEnd w:id="22"/>
      <w:bookmarkEnd w:id="23"/>
    </w:p>
    <w:p w14:paraId="0BEAC124">
      <w:pPr>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名称：</w:t>
      </w:r>
      <w:r>
        <w:rPr>
          <w:rFonts w:hint="eastAsia" w:asciiTheme="minorEastAsia" w:hAnsiTheme="minorEastAsia" w:eastAsiaTheme="minorEastAsia" w:cstheme="minorEastAsia"/>
          <w:bCs/>
          <w:color w:val="auto"/>
          <w:sz w:val="21"/>
          <w:szCs w:val="21"/>
          <w:highlight w:val="none"/>
          <w:lang w:val="en-US" w:eastAsia="zh-CN"/>
        </w:rPr>
        <w:t xml:space="preserve">海口江东新区管理局 </w:t>
      </w:r>
    </w:p>
    <w:p w14:paraId="542B947C">
      <w:pPr>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地址：</w:t>
      </w:r>
      <w:r>
        <w:rPr>
          <w:rFonts w:hint="eastAsia" w:asciiTheme="minorEastAsia" w:hAnsiTheme="minorEastAsia" w:eastAsiaTheme="minorEastAsia" w:cstheme="minorEastAsia"/>
          <w:bCs/>
          <w:color w:val="auto"/>
          <w:sz w:val="21"/>
          <w:szCs w:val="21"/>
          <w:highlight w:val="none"/>
          <w:lang w:val="en-US" w:eastAsia="zh-CN"/>
        </w:rPr>
        <w:t xml:space="preserve"> 海口市美兰区江东大道202号，</w:t>
      </w:r>
      <w:r>
        <w:rPr>
          <w:rFonts w:hint="eastAsia" w:asciiTheme="minorEastAsia" w:hAnsiTheme="minorEastAsia" w:eastAsiaTheme="minorEastAsia" w:cstheme="minorEastAsia"/>
          <w:b w:val="0"/>
          <w:bCs/>
          <w:color w:val="auto"/>
          <w:sz w:val="21"/>
          <w:szCs w:val="21"/>
          <w:highlight w:val="none"/>
          <w:lang w:val="en-US" w:eastAsia="zh-CN"/>
        </w:rPr>
        <w:t>江东发展大厦B座501室。</w:t>
      </w:r>
    </w:p>
    <w:p w14:paraId="257803EE">
      <w:pPr>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联系人：</w:t>
      </w:r>
      <w:r>
        <w:rPr>
          <w:rFonts w:hint="eastAsia" w:asciiTheme="minorEastAsia" w:hAnsiTheme="minorEastAsia" w:eastAsiaTheme="minorEastAsia" w:cstheme="minorEastAsia"/>
          <w:bCs/>
          <w:color w:val="auto"/>
          <w:sz w:val="21"/>
          <w:szCs w:val="21"/>
          <w:highlight w:val="none"/>
          <w:lang w:val="en-US" w:eastAsia="zh-CN"/>
        </w:rPr>
        <w:t xml:space="preserve">朱先生 </w:t>
      </w:r>
    </w:p>
    <w:p w14:paraId="0EF89510">
      <w:pPr>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Theme="minorEastAsia" w:hAnsiTheme="minorEastAsia" w:eastAsiaTheme="minorEastAsia" w:cstheme="minorEastAsia"/>
          <w:bCs/>
          <w:color w:val="auto"/>
          <w:sz w:val="21"/>
          <w:szCs w:val="21"/>
          <w:highlight w:val="none"/>
        </w:rPr>
        <w:sectPr>
          <w:pgSz w:w="11906" w:h="16838"/>
          <w:pgMar w:top="1440" w:right="1800" w:bottom="1440" w:left="1800" w:header="794" w:footer="992" w:gutter="0"/>
          <w:pgNumType w:fmt="numberInDash"/>
          <w:cols w:space="425" w:num="1"/>
          <w:docGrid w:type="lines" w:linePitch="312" w:charSpace="0"/>
        </w:sectPr>
      </w:pPr>
      <w:r>
        <w:rPr>
          <w:rFonts w:hint="eastAsia" w:asciiTheme="minorEastAsia" w:hAnsiTheme="minorEastAsia" w:eastAsiaTheme="minorEastAsia" w:cstheme="minorEastAsia"/>
          <w:bCs/>
          <w:color w:val="auto"/>
          <w:sz w:val="21"/>
          <w:szCs w:val="21"/>
          <w:highlight w:val="none"/>
        </w:rPr>
        <w:t>联系方式：</w:t>
      </w:r>
      <w:bookmarkStart w:id="30" w:name="_Toc28359009"/>
      <w:bookmarkStart w:id="31" w:name="_Toc28359086"/>
      <w:r>
        <w:rPr>
          <w:rFonts w:hint="eastAsia" w:asciiTheme="minorEastAsia" w:hAnsiTheme="minorEastAsia" w:eastAsiaTheme="minorEastAsia" w:cstheme="minorEastAsia"/>
          <w:bCs/>
          <w:color w:val="auto"/>
          <w:sz w:val="21"/>
          <w:szCs w:val="21"/>
          <w:highlight w:val="none"/>
          <w:lang w:val="en-US" w:eastAsia="zh-CN"/>
        </w:rPr>
        <w:t>0898-65686619</w:t>
      </w:r>
    </w:p>
    <w:p w14:paraId="5AF754F2">
      <w:pPr>
        <w:pageBreakBefore w:val="0"/>
        <w:widowControl w:val="0"/>
        <w:numPr>
          <w:ilvl w:val="-1"/>
          <w:numId w:val="0"/>
        </w:numPr>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b/>
          <w:bCs w:val="0"/>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 xml:space="preserve"> </w:t>
      </w:r>
      <w:bookmarkEnd w:id="30"/>
      <w:bookmarkEnd w:id="31"/>
      <w:r>
        <w:rPr>
          <w:rFonts w:hint="eastAsia" w:ascii="宋体" w:hAnsi="宋体" w:cs="宋体"/>
          <w:b/>
          <w:bCs w:val="0"/>
          <w:color w:val="auto"/>
          <w:sz w:val="21"/>
          <w:szCs w:val="21"/>
          <w:highlight w:val="none"/>
          <w:lang w:eastAsia="zh-CN"/>
        </w:rPr>
        <w:t>第二章</w:t>
      </w:r>
      <w:r>
        <w:rPr>
          <w:rFonts w:hint="eastAsia" w:ascii="宋体" w:hAnsi="宋体" w:cs="宋体"/>
          <w:b/>
          <w:bCs w:val="0"/>
          <w:color w:val="auto"/>
          <w:sz w:val="21"/>
          <w:szCs w:val="21"/>
          <w:highlight w:val="none"/>
          <w:lang w:val="en-US" w:eastAsia="zh-CN"/>
        </w:rPr>
        <w:t xml:space="preserve">  采购需求</w:t>
      </w:r>
    </w:p>
    <w:p w14:paraId="3BC8886A">
      <w:pPr>
        <w:pStyle w:val="39"/>
        <w:numPr>
          <w:ilvl w:val="0"/>
          <w:numId w:val="0"/>
        </w:numPr>
        <w:tabs>
          <w:tab w:val="left" w:pos="960"/>
        </w:tabs>
        <w:spacing w:line="360" w:lineRule="auto"/>
        <w:contextualSpacing w:val="0"/>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一、</w:t>
      </w:r>
      <w:r>
        <w:rPr>
          <w:rFonts w:hint="eastAsia" w:ascii="宋体" w:hAnsi="宋体" w:eastAsia="宋体" w:cs="宋体"/>
          <w:bCs/>
          <w:color w:val="auto"/>
          <w:sz w:val="21"/>
          <w:szCs w:val="21"/>
          <w:highlight w:val="none"/>
        </w:rPr>
        <w:t>项目背景</w:t>
      </w:r>
    </w:p>
    <w:p w14:paraId="2DB40570">
      <w:pPr>
        <w:spacing w:line="560" w:lineRule="exact"/>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（一）政策导向：顶层设计强化绿色出行刚性约束</w:t>
      </w:r>
    </w:p>
    <w:p w14:paraId="794F98D3">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《海南省“十四五”综合交通运输规划》明确提出“构建集约高效、低碳智慧的绿色交通体系”，要求至2025年全省城市绿色出行比例达到70%；</w:t>
      </w:r>
    </w:p>
    <w:p w14:paraId="469DC8C3">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《海南自由贸易港热带特色高效农业绿色发展支撑体系建设方案》（琼府〔2025〕16号）强调“推动城市慢行系统与生态空间有机融合”，将江东新区列为全省慢行优先发展示范区。</w:t>
      </w:r>
    </w:p>
    <w:p w14:paraId="5FAB952C">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《海口市国土空间总体规划（2021-2035年）》划定“三区三线”管控格局，要求江东新区建设用地范围内慢行网络密度不低于8km/km²；</w:t>
      </w:r>
    </w:p>
    <w:p w14:paraId="5B53236C">
      <w:pPr>
        <w:spacing w:line="560" w:lineRule="exact"/>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《海口市绿色交通发展三年行动计划（2024-2026）》设定刚性指标：新建主干道慢行道宽度占比≥25%，轨道站点500米半径慢行接驳覆盖率100%。</w:t>
      </w:r>
    </w:p>
    <w:p w14:paraId="1AB79267">
      <w:pPr>
        <w:spacing w:line="56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（二）规划基础：既有体系亟待系统整合升级</w:t>
      </w:r>
    </w:p>
    <w:p w14:paraId="35217DF2">
      <w:pPr>
        <w:spacing w:line="5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江东新区已形成以《海口江东新区总体规划（2020-2035）》《江东新区综合交通专项规划》为主体的规划框架，为慢行系统建设奠定基础</w:t>
      </w:r>
      <w:r>
        <w:rPr>
          <w:rFonts w:hint="eastAsia" w:ascii="宋体" w:hAnsi="宋体" w:eastAsia="宋体" w:cs="宋体"/>
          <w:color w:val="auto"/>
          <w:sz w:val="21"/>
          <w:szCs w:val="21"/>
          <w:highlight w:val="none"/>
          <w:lang w:eastAsia="zh-CN"/>
        </w:rPr>
        <w:t>。</w:t>
      </w:r>
    </w:p>
    <w:p w14:paraId="2BB9BA72">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​生态本底优势：区内河网湿地占比达32%，东寨港国家级红树林保护区、迈雅河湿地公园等生态节点构成天然慢行载体；</w:t>
      </w:r>
    </w:p>
    <w:p w14:paraId="3BF351EF">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​交通骨架初显：在建海文高速快速化改造、地铁1号线东延段等项目将强化区域联动，但轨道站点“最后一公里”慢行衔接存在断点；</w:t>
      </w:r>
    </w:p>
    <w:p w14:paraId="71EF272D">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​现实短板凸显：现状慢行设施存在“三低问题”：</w:t>
      </w:r>
    </w:p>
    <w:p w14:paraId="7769DC53">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​连续性低：57%主干道无独立非机动车道，过街设施间距最大达820米（远超国标500米限值）；</w:t>
      </w:r>
    </w:p>
    <w:p w14:paraId="6950F871">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​舒适性低：林荫覆盖率仅21%，夏季地表温度超45℃路段占比38%；</w:t>
      </w:r>
    </w:p>
    <w:p w14:paraId="53A4EBE9">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​智慧化弱：共享单车乱停乱放率高达43%，缺乏实时诱导系统。</w:t>
      </w:r>
    </w:p>
    <w:p w14:paraId="388C8049">
      <w:pPr>
        <w:spacing w:line="5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（三）发展需求：匹配新区战略定位的必然选择</w:t>
      </w:r>
    </w:p>
    <w:p w14:paraId="5EE59E4C">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​服务人口集聚：至2030年新区规划居住人口达55万，需建设15分钟社区生活圈慢行网络，支撑职住平衡；</w:t>
      </w:r>
    </w:p>
    <w:p w14:paraId="082053AD">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​赋能文旅经济：依托世界级滨海景观带（东海岸线58公里）及东坡文化古迹，亟需构建“滨海+文化”主题慢游廊道；</w:t>
      </w:r>
    </w:p>
    <w:p w14:paraId="783FB9EC">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​应对气候挑战：对标《海口国家气候适应型城市建设试点方案》，要求慢行系统具备暴雨日径流控制率≥85%、遮阳覆盖率≥90%的韧性标准。</w:t>
      </w:r>
    </w:p>
    <w:p w14:paraId="31C8E48C">
      <w:pPr>
        <w:spacing w:line="5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（四）上位衔接：重大战略项目的协同要求</w:t>
      </w:r>
    </w:p>
    <w:p w14:paraId="29B69B2F">
      <w:pPr>
        <w:spacing w:line="56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本规划需重点对接在建</w:t>
      </w:r>
      <w:r>
        <w:rPr>
          <w:rFonts w:hint="eastAsia" w:ascii="宋体" w:hAnsi="宋体" w:eastAsia="宋体" w:cs="宋体"/>
          <w:color w:val="auto"/>
          <w:sz w:val="21"/>
          <w:szCs w:val="21"/>
          <w:highlight w:val="none"/>
          <w:lang w:val="en-US" w:eastAsia="zh-CN"/>
        </w:rPr>
        <w:t>重点</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例如</w:t>
      </w:r>
      <w:r>
        <w:rPr>
          <w:rFonts w:hint="eastAsia" w:ascii="宋体" w:hAnsi="宋体" w:eastAsia="宋体" w:cs="宋体"/>
          <w:color w:val="auto"/>
          <w:sz w:val="21"/>
          <w:szCs w:val="21"/>
          <w:highlight w:val="none"/>
        </w:rPr>
        <w:t>：海南智慧总部基地（CBD起步区）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环岛旅游公路（江东示范段）</w:t>
      </w:r>
      <w:r>
        <w:rPr>
          <w:rFonts w:hint="eastAsia" w:ascii="宋体" w:hAnsi="宋体" w:eastAsia="宋体" w:cs="宋体"/>
          <w:color w:val="auto"/>
          <w:sz w:val="21"/>
          <w:szCs w:val="21"/>
          <w:highlight w:val="none"/>
          <w:lang w:val="en-US" w:eastAsia="zh-CN"/>
        </w:rPr>
        <w:t>等。</w:t>
      </w:r>
    </w:p>
    <w:p w14:paraId="24AF701F">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此背景下，编制《海口江东新区慢行系统专项规划》既是落实省委省政府“打造滨海城市典范”部署的攻坚行动，也是破除现状发展瓶颈、筑牢新区“三生融合”（生产、生活、生态）空间基底的核心举措。本规划将深度融入城市更新与智慧基建进程，为全国热带滨海型城市慢行系统建设提供“江东样板”。</w:t>
      </w:r>
    </w:p>
    <w:p w14:paraId="29168D50">
      <w:pPr>
        <w:spacing w:line="560" w:lineRule="exact"/>
        <w:ind w:firstLine="420" w:firstLineChars="200"/>
        <w:rPr>
          <w:rFonts w:hint="eastAsia" w:ascii="宋体" w:hAnsi="宋体" w:eastAsia="宋体" w:cs="宋体"/>
          <w:color w:val="auto"/>
          <w:sz w:val="21"/>
          <w:szCs w:val="21"/>
          <w:highlight w:val="none"/>
        </w:rPr>
      </w:pPr>
    </w:p>
    <w:p w14:paraId="1D7F7461">
      <w:pPr>
        <w:pStyle w:val="39"/>
        <w:numPr>
          <w:ilvl w:val="0"/>
          <w:numId w:val="0"/>
        </w:numPr>
        <w:tabs>
          <w:tab w:val="left" w:pos="960"/>
        </w:tabs>
        <w:spacing w:line="360" w:lineRule="auto"/>
        <w:contextualSpacing w:val="0"/>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二、</w:t>
      </w:r>
      <w:r>
        <w:rPr>
          <w:rFonts w:hint="eastAsia" w:ascii="宋体" w:hAnsi="宋体" w:eastAsia="宋体" w:cs="宋体"/>
          <w:bCs/>
          <w:color w:val="auto"/>
          <w:sz w:val="21"/>
          <w:szCs w:val="21"/>
          <w:highlight w:val="none"/>
        </w:rPr>
        <w:t>区域认识</w:t>
      </w:r>
    </w:p>
    <w:p w14:paraId="5EC2FA4B">
      <w:pPr>
        <w:spacing w:line="5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（一）战略经济区位：自贸港核心增长极</w:t>
      </w:r>
    </w:p>
    <w:p w14:paraId="0285BB6A">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江东新区范围内的</w:t>
      </w:r>
      <w:r>
        <w:rPr>
          <w:rFonts w:hint="eastAsia" w:ascii="宋体" w:hAnsi="宋体" w:eastAsia="宋体" w:cs="宋体"/>
          <w:color w:val="auto"/>
          <w:sz w:val="21"/>
          <w:szCs w:val="21"/>
          <w:highlight w:val="none"/>
        </w:rPr>
        <w:t>美兰国际机场（2024年旅客吞吐量突破2800万人次）、新海港国际客运枢纽（封关运作核心口岸），承担全省70%国际航班中转职能，规划预留国际消费中心免税廊道慢行接驳通道。</w:t>
      </w:r>
    </w:p>
    <w:p w14:paraId="79146175">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江东新区未来将</w:t>
      </w:r>
      <w:r>
        <w:rPr>
          <w:rFonts w:hint="eastAsia" w:ascii="宋体" w:hAnsi="宋体" w:eastAsia="宋体" w:cs="宋体"/>
          <w:color w:val="auto"/>
          <w:sz w:val="21"/>
          <w:szCs w:val="21"/>
          <w:highlight w:val="none"/>
        </w:rPr>
        <w:t>形成“一港双心四片区”格局：</w:t>
      </w:r>
    </w:p>
    <w:p w14:paraId="79A90A30">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临空经济区：聚焦航空维修、跨境物流，现状企业员工日均慢行通勤需求1.2万人次；</w:t>
      </w:r>
    </w:p>
    <w:p w14:paraId="47D1301A">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总部经济区：68家世界500强区域总部入驻，2030年规划就业人口25万；</w:t>
      </w:r>
    </w:p>
    <w:p w14:paraId="2A0C88D6">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文旅海岸带：东海岸国家级旅游度假区（年均游客量超500万），亟需滨海骑行道与驿站体系。</w:t>
      </w:r>
    </w:p>
    <w:p w14:paraId="7B34B14B">
      <w:pPr>
        <w:spacing w:line="56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（二）人文社会肌理：琼北文化复兴载体</w:t>
      </w:r>
    </w:p>
    <w:p w14:paraId="22C19165">
      <w:pPr>
        <w:spacing w:line="5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历史记忆锚点</w:t>
      </w:r>
      <w:r>
        <w:rPr>
          <w:rFonts w:hint="eastAsia" w:ascii="宋体" w:hAnsi="宋体" w:eastAsia="宋体" w:cs="宋体"/>
          <w:color w:val="auto"/>
          <w:sz w:val="21"/>
          <w:szCs w:val="21"/>
          <w:highlight w:val="none"/>
          <w:lang w:eastAsia="zh-CN"/>
        </w:rPr>
        <w:t>：</w:t>
      </w:r>
    </w:p>
    <w:p w14:paraId="3C87EB46">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片区涵盖明代水师营寨遗址、南洋骑楼古村落群（16处文保单位），慢行系统需串联“三苏文化走廊”（苏轼贬琼文化遗址修复工程）。</w:t>
      </w:r>
    </w:p>
    <w:p w14:paraId="2D74AD51">
      <w:pPr>
        <w:spacing w:line="5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人口结构特征</w:t>
      </w:r>
    </w:p>
    <w:p w14:paraId="3D64AFE6">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常住人口：现状32万人，2035年规划达80万，国际化率25%（外籍人才社区配建多语言导视系统）；</w:t>
      </w:r>
    </w:p>
    <w:p w14:paraId="432E84BC">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潮汐通勤：美兰机场-CBD通勤走廊高峰小时非机动车流量达4800辆（2024年监测数据），需专用通勤快线。</w:t>
      </w:r>
    </w:p>
    <w:p w14:paraId="09D7D95F">
      <w:pPr>
        <w:spacing w:line="56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（三）自然生态本底：韧性海绵城市典范</w:t>
      </w:r>
    </w:p>
    <w:p w14:paraId="5D3F1BD5">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生态安全格局</w:t>
      </w:r>
    </w:p>
    <w:p w14:paraId="6AB29AB9">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“三屏四廊多核”体系：</w:t>
      </w:r>
    </w:p>
    <w:p w14:paraId="6E529330">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生态屏障：东寨港红树林（国家湿地公园）、潭榄溪生态隔离带（生物迁徙廊道宽度≥200米）；</w:t>
      </w:r>
    </w:p>
    <w:p w14:paraId="2FF23E78">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敏感约束：风暴潮淹没风险区（19.8%用地）、地下水漏斗区（禁设下沉式自行车道）。</w:t>
      </w:r>
    </w:p>
    <w:p w14:paraId="0119A373">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气候响应挑战</w:t>
      </w:r>
    </w:p>
    <w:p w14:paraId="17D57841">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高温暴晒：年均≥32℃天数达215天，慢行空间需保证林荫/遮阳棚连续覆盖；</w:t>
      </w:r>
    </w:p>
    <w:p w14:paraId="64C62812">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强降水影响：年降雨量1800mm，道路竖向设计应满足50年一遇防涝标准。</w:t>
      </w:r>
    </w:p>
    <w:p w14:paraId="25FC99A0">
      <w:pPr>
        <w:spacing w:line="560" w:lineRule="exact"/>
        <w:ind w:firstLine="420" w:firstLineChars="200"/>
        <w:rPr>
          <w:rFonts w:hint="eastAsia" w:ascii="宋体" w:hAnsi="宋体" w:eastAsia="宋体" w:cs="宋体"/>
          <w:color w:val="auto"/>
          <w:sz w:val="21"/>
          <w:szCs w:val="21"/>
          <w:highlight w:val="none"/>
        </w:rPr>
      </w:pPr>
    </w:p>
    <w:p w14:paraId="50885002">
      <w:pPr>
        <w:pStyle w:val="39"/>
        <w:numPr>
          <w:ilvl w:val="0"/>
          <w:numId w:val="0"/>
        </w:numPr>
        <w:tabs>
          <w:tab w:val="left" w:pos="960"/>
        </w:tabs>
        <w:spacing w:line="360" w:lineRule="auto"/>
        <w:contextualSpacing w:val="0"/>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三、</w:t>
      </w:r>
      <w:r>
        <w:rPr>
          <w:rFonts w:hint="eastAsia" w:ascii="宋体" w:hAnsi="宋体" w:eastAsia="宋体" w:cs="宋体"/>
          <w:bCs/>
          <w:color w:val="auto"/>
          <w:sz w:val="21"/>
          <w:szCs w:val="21"/>
          <w:highlight w:val="none"/>
        </w:rPr>
        <w:t>规划要求</w:t>
      </w:r>
    </w:p>
    <w:p w14:paraId="5F5C983C">
      <w:pPr>
        <w:spacing w:line="56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（一）规划范围</w:t>
      </w:r>
    </w:p>
    <w:p w14:paraId="0E44539A">
      <w:pPr>
        <w:spacing w:line="560" w:lineRule="exact"/>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绿道慢行系统规划应实现全域覆盖，其范围为：</w:t>
      </w:r>
    </w:p>
    <w:p w14:paraId="0445CEE7">
      <w:pPr>
        <w:spacing w:line="560" w:lineRule="exact"/>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东界：东寨港国家级自然保护区陆域边界（衔接文昌铺前跨海大桥）；</w:t>
      </w:r>
    </w:p>
    <w:p w14:paraId="2259D366">
      <w:pPr>
        <w:spacing w:line="560" w:lineRule="exact"/>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西界：南渡江主干流东岸线（与海口主城区隔江相望）；</w:t>
      </w:r>
    </w:p>
    <w:p w14:paraId="69202B69">
      <w:pPr>
        <w:spacing w:line="560" w:lineRule="exact"/>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北界：绕城高速二期-美兰国际机场临空经济区（含机场第三跑道扩建地块）；</w:t>
      </w:r>
    </w:p>
    <w:p w14:paraId="719DBE2B">
      <w:pPr>
        <w:spacing w:line="560" w:lineRule="exact"/>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南界：东线高速-灵山镇琼山大道（对接海口空港综合保税区）。</w:t>
      </w:r>
    </w:p>
    <w:p w14:paraId="6097C036">
      <w:pPr>
        <w:spacing w:line="560" w:lineRule="exact"/>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drawing>
          <wp:anchor distT="0" distB="0" distL="114300" distR="114300" simplePos="0" relativeHeight="251659264" behindDoc="0" locked="0" layoutInCell="1" allowOverlap="1">
            <wp:simplePos x="0" y="0"/>
            <wp:positionH relativeFrom="column">
              <wp:posOffset>9525</wp:posOffset>
            </wp:positionH>
            <wp:positionV relativeFrom="paragraph">
              <wp:posOffset>151130</wp:posOffset>
            </wp:positionV>
            <wp:extent cx="5272405" cy="4025265"/>
            <wp:effectExtent l="0" t="0" r="4445" b="133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2405" cy="4025265"/>
                    </a:xfrm>
                    <a:prstGeom prst="rect">
                      <a:avLst/>
                    </a:prstGeom>
                    <a:noFill/>
                    <a:ln>
                      <a:noFill/>
                    </a:ln>
                  </pic:spPr>
                </pic:pic>
              </a:graphicData>
            </a:graphic>
          </wp:anchor>
        </w:drawing>
      </w:r>
    </w:p>
    <w:p w14:paraId="606A4C12">
      <w:pPr>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（二）规划要求</w:t>
      </w:r>
    </w:p>
    <w:p w14:paraId="26BB8700">
      <w:pPr>
        <w:spacing w:line="560" w:lineRule="exact"/>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从现状分析、系统构建、设施配套、交通协同等方面，</w:t>
      </w:r>
      <w:r>
        <w:rPr>
          <w:rFonts w:hint="eastAsia" w:ascii="宋体" w:hAnsi="宋体" w:eastAsia="宋体" w:cs="宋体"/>
          <w:color w:val="auto"/>
          <w:sz w:val="21"/>
          <w:szCs w:val="21"/>
          <w:highlight w:val="none"/>
          <w:lang w:val="en-US" w:eastAsia="zh-CN"/>
        </w:rPr>
        <w:t>对已有相关规划、建设现状、城市功能，以及沿途历史人文自然资源的分析梳理，形成对项目空间层面的认识理解。</w:t>
      </w:r>
      <w:r>
        <w:rPr>
          <w:rFonts w:hint="eastAsia" w:ascii="宋体" w:hAnsi="宋体" w:cs="宋体"/>
          <w:color w:val="auto"/>
          <w:sz w:val="21"/>
          <w:szCs w:val="21"/>
          <w:highlight w:val="none"/>
          <w:lang w:val="en-US" w:eastAsia="zh-CN"/>
        </w:rPr>
        <w:t>串联城市公园、自然光景区等，形成绿色廊道，总长约50KM,包括智慧驿站、充电休闲驿站、标识系统等。</w:t>
      </w:r>
    </w:p>
    <w:p w14:paraId="714BB499">
      <w:pPr>
        <w:numPr>
          <w:ilvl w:val="0"/>
          <w:numId w:val="0"/>
        </w:numPr>
        <w:ind w:firstLine="420" w:firstLineChars="200"/>
        <w:rPr>
          <w:rFonts w:hint="default"/>
          <w:highlight w:val="none"/>
          <w:lang w:val="en-US" w:eastAsia="zh-CN"/>
        </w:rPr>
      </w:pPr>
      <w:r>
        <w:rPr>
          <w:rFonts w:hint="eastAsia" w:ascii="Times New Roman" w:hAnsi="Times New Roman" w:eastAsia="宋体" w:cs="Times New Roman"/>
          <w:kern w:val="2"/>
          <w:sz w:val="21"/>
          <w:szCs w:val="24"/>
          <w:highlight w:val="none"/>
          <w:lang w:val="en-US" w:eastAsia="zh-CN" w:bidi="ar-SA"/>
        </w:rPr>
        <w:t>四、</w:t>
      </w:r>
      <w:r>
        <w:rPr>
          <w:rFonts w:hint="eastAsia"/>
          <w:highlight w:val="none"/>
          <w:lang w:val="en-US" w:eastAsia="zh-CN"/>
        </w:rPr>
        <w:t>工作内容</w:t>
      </w:r>
    </w:p>
    <w:p w14:paraId="4161DB0A">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 现状评估与问题梳理：</w:t>
      </w:r>
    </w:p>
    <w:p w14:paraId="668C9BCE">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系统梳理评估上一轮规划实施成效、存在问题；全面调研分析新区已建成区、在建区和待开发片区的现状用地、道路、水系、绿地、慢行设施等基础条件及居民出行特征与需求；识别网络断点、安全隐患、设施缺失等瓶颈问题</w:t>
      </w:r>
    </w:p>
    <w:p w14:paraId="7BD9D367">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2.目标与策略研究：</w:t>
      </w:r>
    </w:p>
    <w:p w14:paraId="0BC2558D">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对接国家和省市最新发展战略与上位规划，明确新区绿道慢行系统的总体发展目标、功能定位、结构规模与发展策略。突出生态优先、低碳引导、人本关怀、智慧支撑等原则。</w:t>
      </w:r>
    </w:p>
    <w:p w14:paraId="2C3D2111">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​3.网络结构体系优化：</w:t>
      </w:r>
    </w:p>
    <w:p w14:paraId="01EAFDA5">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重新构建层次清晰（城市级、社区级、休闲级）、功能复合（通勤、休闲、健身、观光）的绿道慢行系统网络格局。明确“骨干+集散+毛细”的多级网络结构，科学确定线网布局、控制廊道空间。</w:t>
      </w:r>
    </w:p>
    <w:p w14:paraId="65327439">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4.空间详细规划与标准制定：</w:t>
      </w:r>
    </w:p>
    <w:p w14:paraId="2304EBB6">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对重要廊道和节点进行精细化空间布局规划。制定统一的慢行设施（铺装、标识、照明、护栏、遮荫设施、休憩节点、服务驿站、过街设施、停车设施等）建设标准与指引。重点加强慢行系统与公共交通站点、大型公共服务设施、居住社区、公园绿地、滨水空间的便捷衔接设计。</w:t>
      </w:r>
    </w:p>
    <w:p w14:paraId="624ACDEF">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5.生态与景观融合设计：</w:t>
      </w:r>
    </w:p>
    <w:p w14:paraId="7069ADDD">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强化绿道生态功能，制定沿线的植被配置、低影响开发措施、微气候营造策略。提升绿道及周边的景观设计水平，塑造具有地域文化特色和现代气息的慢行空间风貌</w:t>
      </w:r>
    </w:p>
    <w:p w14:paraId="0EF211C1">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6.近期建设行动计划：</w:t>
      </w:r>
    </w:p>
    <w:p w14:paraId="5B441A15">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结合新区建设时序和民生需求，明确规划修编后的近期（3-5年）实施重点区域、项目库、建设时序、投资估算及资金筹措建议。优先打通骨干廊道、消除关键断点、完善配套服务设施。</w:t>
      </w:r>
    </w:p>
    <w:p w14:paraId="6A8E53B3">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保障措施与实施机制：</w:t>
      </w:r>
    </w:p>
    <w:p w14:paraId="6F846FE4">
      <w:pPr>
        <w:spacing w:line="560" w:lineRule="exact"/>
        <w:ind w:firstLine="420" w:firstLineChars="200"/>
        <w:rPr>
          <w:rFonts w:hint="default"/>
          <w:highlight w:val="yellow"/>
          <w:lang w:val="en-US" w:eastAsia="zh-CN"/>
        </w:rPr>
      </w:pPr>
      <w:r>
        <w:rPr>
          <w:rFonts w:hint="eastAsia" w:ascii="宋体" w:hAnsi="宋体" w:cs="宋体"/>
          <w:color w:val="auto"/>
          <w:sz w:val="21"/>
          <w:szCs w:val="21"/>
          <w:highlight w:val="none"/>
          <w:lang w:val="en-US" w:eastAsia="zh-CN"/>
        </w:rPr>
        <w:t>研究规划实施的组织保障、法规政策（如路权保障）、用地保障、运维管理机制（如智慧化管理系统）、公众参与和监督机制等。</w:t>
      </w:r>
    </w:p>
    <w:p w14:paraId="306DE72C">
      <w:pPr>
        <w:numPr>
          <w:ilvl w:val="0"/>
          <w:numId w:val="0"/>
        </w:numPr>
        <w:rPr>
          <w:rFonts w:hint="default"/>
          <w:highlight w:val="yellow"/>
          <w:lang w:val="en-US" w:eastAsia="zh-CN"/>
        </w:rPr>
      </w:pPr>
    </w:p>
    <w:p w14:paraId="20E760F9">
      <w:pPr>
        <w:numPr>
          <w:ilvl w:val="0"/>
          <w:numId w:val="0"/>
        </w:numPr>
        <w:ind w:firstLine="420" w:firstLineChars="200"/>
        <w:rPr>
          <w:rFonts w:hint="eastAsia"/>
          <w:highlight w:val="none"/>
        </w:rPr>
      </w:pPr>
      <w:r>
        <w:rPr>
          <w:rFonts w:hint="eastAsia"/>
          <w:highlight w:val="none"/>
          <w:lang w:val="en-US" w:eastAsia="zh-CN"/>
        </w:rPr>
        <w:t>五、成果要求</w:t>
      </w:r>
    </w:p>
    <w:p w14:paraId="76689347">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根据规划范围及编制内容，具体内容包括：</w:t>
      </w:r>
    </w:p>
    <w:tbl>
      <w:tblPr>
        <w:tblStyle w:val="18"/>
        <w:tblW w:w="796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321"/>
        <w:gridCol w:w="5001"/>
      </w:tblGrid>
      <w:tr w14:paraId="13CF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blHeader/>
        </w:trPr>
        <w:tc>
          <w:tcPr>
            <w:tcW w:w="7966" w:type="dxa"/>
            <w:gridSpan w:val="3"/>
            <w:shd w:val="clear" w:color="auto" w:fill="auto"/>
          </w:tcPr>
          <w:p w14:paraId="7A10044A">
            <w:pPr>
              <w:adjustRightInd w:val="0"/>
              <w:snapToGrid w:val="0"/>
              <w:spacing w:line="4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《江东新区</w:t>
            </w:r>
            <w:r>
              <w:rPr>
                <w:rFonts w:hint="eastAsia" w:asciiTheme="minorEastAsia" w:hAnsiTheme="minorEastAsia" w:eastAsiaTheme="minorEastAsia" w:cstheme="minorEastAsia"/>
                <w:sz w:val="21"/>
                <w:szCs w:val="21"/>
                <w:lang w:val="en-US" w:eastAsia="zh-CN"/>
              </w:rPr>
              <w:t>慢行系统规划</w:t>
            </w:r>
            <w:r>
              <w:rPr>
                <w:rFonts w:hint="eastAsia" w:asciiTheme="minorEastAsia" w:hAnsiTheme="minorEastAsia" w:eastAsiaTheme="minorEastAsia" w:cstheme="minorEastAsia"/>
                <w:sz w:val="21"/>
                <w:szCs w:val="21"/>
              </w:rPr>
              <w:t>》</w:t>
            </w:r>
          </w:p>
        </w:tc>
      </w:tr>
      <w:tr w14:paraId="3C0E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blHeader/>
        </w:trPr>
        <w:tc>
          <w:tcPr>
            <w:tcW w:w="1644" w:type="dxa"/>
            <w:shd w:val="clear" w:color="auto" w:fill="auto"/>
          </w:tcPr>
          <w:p w14:paraId="3EB1A853">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编制范围</w:t>
            </w:r>
          </w:p>
        </w:tc>
        <w:tc>
          <w:tcPr>
            <w:tcW w:w="6322" w:type="dxa"/>
            <w:gridSpan w:val="2"/>
            <w:shd w:val="clear" w:color="auto" w:fill="auto"/>
          </w:tcPr>
          <w:p w14:paraId="09851443">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海口市江东新区全域范围</w:t>
            </w:r>
          </w:p>
        </w:tc>
      </w:tr>
      <w:tr w14:paraId="1C99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blHeader/>
        </w:trPr>
        <w:tc>
          <w:tcPr>
            <w:tcW w:w="1644" w:type="dxa"/>
            <w:shd w:val="clear" w:color="auto" w:fill="auto"/>
          </w:tcPr>
          <w:p w14:paraId="5EBDCAE8">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成果内容</w:t>
            </w:r>
          </w:p>
        </w:tc>
        <w:tc>
          <w:tcPr>
            <w:tcW w:w="6322" w:type="dxa"/>
            <w:gridSpan w:val="2"/>
            <w:shd w:val="clear" w:color="auto" w:fill="auto"/>
          </w:tcPr>
          <w:p w14:paraId="7EEEBE33">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海口市江东新区绿道慢行系统规划</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文本</w:t>
            </w:r>
          </w:p>
        </w:tc>
      </w:tr>
      <w:tr w14:paraId="56C2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blHeader/>
        </w:trPr>
        <w:tc>
          <w:tcPr>
            <w:tcW w:w="1644" w:type="dxa"/>
            <w:vMerge w:val="restart"/>
            <w:shd w:val="clear" w:color="auto" w:fill="auto"/>
          </w:tcPr>
          <w:p w14:paraId="3C547002">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详细内容</w:t>
            </w:r>
          </w:p>
        </w:tc>
        <w:tc>
          <w:tcPr>
            <w:tcW w:w="1321" w:type="dxa"/>
            <w:tcBorders>
              <w:bottom w:val="single" w:color="auto" w:sz="4" w:space="0"/>
            </w:tcBorders>
            <w:shd w:val="clear" w:color="auto" w:fill="auto"/>
          </w:tcPr>
          <w:p w14:paraId="3113AD5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文本</w:t>
            </w:r>
          </w:p>
        </w:tc>
        <w:tc>
          <w:tcPr>
            <w:tcW w:w="5001" w:type="dxa"/>
            <w:shd w:val="clear" w:color="auto" w:fill="auto"/>
          </w:tcPr>
          <w:p w14:paraId="42FE983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-总则（规划背景、范围、依据、原则等）</w:t>
            </w:r>
          </w:p>
          <w:p w14:paraId="174CB909">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-目标策略</w:t>
            </w:r>
          </w:p>
          <w:p w14:paraId="43E3C69E">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 xml:space="preserve">-空间结构 </w:t>
            </w:r>
          </w:p>
          <w:p w14:paraId="09BC9054">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重要界面与节点规划</w:t>
            </w:r>
          </w:p>
          <w:p w14:paraId="22C1A6BD">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-公共交通规划</w:t>
            </w:r>
          </w:p>
          <w:p w14:paraId="6A132715">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-服务设施规划</w:t>
            </w:r>
          </w:p>
          <w:p w14:paraId="0AD048A3">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-风貌控制指引</w:t>
            </w:r>
          </w:p>
          <w:p w14:paraId="3C894B1F">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-绿道设计导则</w:t>
            </w:r>
          </w:p>
          <w:p w14:paraId="419D0A9B">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-项目建设清单</w:t>
            </w:r>
          </w:p>
        </w:tc>
      </w:tr>
      <w:tr w14:paraId="0A24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blHeader/>
        </w:trPr>
        <w:tc>
          <w:tcPr>
            <w:tcW w:w="1644" w:type="dxa"/>
            <w:vMerge w:val="continue"/>
            <w:shd w:val="clear" w:color="auto" w:fill="auto"/>
          </w:tcPr>
          <w:p w14:paraId="01400ED9">
            <w:pPr>
              <w:adjustRightInd w:val="0"/>
              <w:snapToGrid w:val="0"/>
              <w:spacing w:line="440" w:lineRule="exact"/>
              <w:rPr>
                <w:rFonts w:hint="eastAsia" w:ascii="宋体" w:hAnsi="宋体" w:eastAsia="宋体" w:cs="宋体"/>
                <w:sz w:val="21"/>
                <w:szCs w:val="21"/>
              </w:rPr>
            </w:pPr>
          </w:p>
        </w:tc>
        <w:tc>
          <w:tcPr>
            <w:tcW w:w="1321" w:type="dxa"/>
            <w:tcBorders>
              <w:bottom w:val="single" w:color="auto" w:sz="4" w:space="0"/>
            </w:tcBorders>
            <w:shd w:val="clear" w:color="auto" w:fill="auto"/>
          </w:tcPr>
          <w:p w14:paraId="6B4E2F3C">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附件</w:t>
            </w:r>
          </w:p>
        </w:tc>
        <w:tc>
          <w:tcPr>
            <w:tcW w:w="5001" w:type="dxa"/>
            <w:shd w:val="clear" w:color="auto" w:fill="auto"/>
          </w:tcPr>
          <w:p w14:paraId="7F48ED9E">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包括但不限于规划说明、编制过程文件、公示、专家评审意见等</w:t>
            </w:r>
          </w:p>
        </w:tc>
      </w:tr>
      <w:tr w14:paraId="0D3A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6" w:hRule="atLeast"/>
          <w:tblHeader/>
        </w:trPr>
        <w:tc>
          <w:tcPr>
            <w:tcW w:w="1644" w:type="dxa"/>
            <w:vMerge w:val="continue"/>
            <w:shd w:val="clear" w:color="auto" w:fill="auto"/>
            <w:vAlign w:val="center"/>
          </w:tcPr>
          <w:p w14:paraId="68072A6F">
            <w:pPr>
              <w:adjustRightInd w:val="0"/>
              <w:snapToGrid w:val="0"/>
              <w:spacing w:line="440" w:lineRule="exact"/>
              <w:jc w:val="center"/>
              <w:rPr>
                <w:rFonts w:hint="eastAsia" w:ascii="宋体" w:hAnsi="宋体" w:eastAsia="宋体" w:cs="宋体"/>
                <w:sz w:val="21"/>
                <w:szCs w:val="21"/>
              </w:rPr>
            </w:pPr>
          </w:p>
        </w:tc>
        <w:tc>
          <w:tcPr>
            <w:tcW w:w="1321" w:type="dxa"/>
            <w:shd w:val="clear" w:color="auto" w:fill="auto"/>
          </w:tcPr>
          <w:p w14:paraId="54FE4EFF">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图集</w:t>
            </w:r>
          </w:p>
        </w:tc>
        <w:tc>
          <w:tcPr>
            <w:tcW w:w="5001" w:type="dxa"/>
            <w:shd w:val="clear" w:color="auto" w:fill="auto"/>
          </w:tcPr>
          <w:p w14:paraId="132C3497">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-区位分析图</w:t>
            </w:r>
          </w:p>
          <w:p w14:paraId="5BED4FD1">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慢行系统结构图</w:t>
            </w:r>
          </w:p>
          <w:p w14:paraId="0FF6CD54">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-公交系统接驳图</w:t>
            </w:r>
          </w:p>
          <w:p w14:paraId="79F28B08">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-驿站服务设施分布图</w:t>
            </w:r>
          </w:p>
          <w:p w14:paraId="7A3D51F9">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-风貌控制分区图</w:t>
            </w:r>
          </w:p>
          <w:p w14:paraId="6A51F3DA">
            <w:pPr>
              <w:adjustRightInd w:val="0"/>
              <w:snapToGrid w:val="0"/>
              <w:spacing w:line="440" w:lineRule="exact"/>
              <w:rPr>
                <w:rFonts w:hint="eastAsia" w:ascii="宋体" w:hAnsi="宋体" w:eastAsia="宋体" w:cs="宋体"/>
                <w:sz w:val="21"/>
                <w:szCs w:val="21"/>
                <w:lang w:eastAsia="zh-CN"/>
              </w:rPr>
            </w:pPr>
          </w:p>
        </w:tc>
      </w:tr>
    </w:tbl>
    <w:p w14:paraId="49A03F51">
      <w:pPr>
        <w:rPr>
          <w:rFonts w:hint="eastAsia"/>
        </w:rPr>
      </w:pPr>
    </w:p>
    <w:p w14:paraId="498A0060">
      <w:pPr>
        <w:pStyle w:val="9"/>
        <w:ind w:left="0" w:leftChars="0" w:firstLine="0" w:firstLineChars="0"/>
        <w:rPr>
          <w:rFonts w:hint="eastAsia" w:asciiTheme="minorEastAsia" w:hAnsiTheme="minorEastAsia" w:eastAsiaTheme="minorEastAsia" w:cstheme="minorEastAsia"/>
          <w:b/>
          <w:color w:val="auto"/>
          <w:sz w:val="21"/>
          <w:szCs w:val="21"/>
          <w:highlight w:val="none"/>
        </w:rPr>
      </w:pPr>
    </w:p>
    <w:p w14:paraId="2E666E89">
      <w:pPr>
        <w:pageBreakBefore w:val="0"/>
        <w:wordWrap/>
        <w:topLinePunct w:val="0"/>
        <w:bidi w:val="0"/>
        <w:adjustRightInd/>
        <w:snapToGrid/>
        <w:spacing w:line="240" w:lineRule="auto"/>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br w:type="page"/>
      </w:r>
    </w:p>
    <w:p w14:paraId="0985CA0B">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第三章</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color w:val="auto"/>
          <w:sz w:val="21"/>
          <w:szCs w:val="21"/>
          <w:highlight w:val="none"/>
          <w:lang w:eastAsia="zh-CN"/>
        </w:rPr>
        <w:t>供应商</w:t>
      </w:r>
      <w:r>
        <w:rPr>
          <w:rFonts w:hint="eastAsia" w:asciiTheme="minorEastAsia" w:hAnsiTheme="minorEastAsia" w:eastAsiaTheme="minorEastAsia" w:cstheme="minorEastAsia"/>
          <w:b/>
          <w:color w:val="auto"/>
          <w:sz w:val="21"/>
          <w:szCs w:val="21"/>
          <w:highlight w:val="none"/>
        </w:rPr>
        <w:t>须知</w:t>
      </w:r>
    </w:p>
    <w:p w14:paraId="24D68F70">
      <w:pPr>
        <w:pageBreakBefore w:val="0"/>
        <w:wordWrap/>
        <w:topLinePunct w:val="0"/>
        <w:bidi w:val="0"/>
        <w:adjustRightInd w:val="0"/>
        <w:snapToGrid w:val="0"/>
        <w:spacing w:before="120" w:after="240" w:line="360" w:lineRule="auto"/>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eastAsia="zh-CN"/>
        </w:rPr>
        <w:t>供应商</w:t>
      </w:r>
      <w:r>
        <w:rPr>
          <w:rFonts w:hint="eastAsia" w:asciiTheme="minorEastAsia" w:hAnsiTheme="minorEastAsia" w:eastAsiaTheme="minorEastAsia" w:cstheme="minorEastAsia"/>
          <w:b/>
          <w:color w:val="auto"/>
          <w:sz w:val="21"/>
          <w:szCs w:val="21"/>
          <w:highlight w:val="none"/>
        </w:rPr>
        <w:t>须知前附表</w:t>
      </w:r>
    </w:p>
    <w:p w14:paraId="4366C8A4">
      <w:pPr>
        <w:pageBreakBefore w:val="0"/>
        <w:wordWrap/>
        <w:topLinePunct w:val="0"/>
        <w:bidi w:val="0"/>
        <w:spacing w:line="360" w:lineRule="auto"/>
        <w:ind w:firstLine="482"/>
        <w:textAlignment w:val="auto"/>
        <w:rPr>
          <w:color w:val="auto"/>
          <w:sz w:val="21"/>
          <w:szCs w:val="21"/>
          <w:highlight w:val="none"/>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须知前附表”用于进一步明确正文中的未尽事宜，由</w:t>
      </w:r>
      <w:r>
        <w:rPr>
          <w:rFonts w:hint="eastAsia" w:ascii="宋体" w:hAnsi="宋体" w:cs="宋体"/>
          <w:b w:val="0"/>
          <w:bCs/>
          <w:color w:val="auto"/>
          <w:sz w:val="21"/>
          <w:szCs w:val="21"/>
          <w:highlight w:val="none"/>
          <w:lang w:eastAsia="zh-CN"/>
        </w:rPr>
        <w:t>采购人</w:t>
      </w:r>
      <w:r>
        <w:rPr>
          <w:rFonts w:hint="eastAsia" w:ascii="宋体" w:hAnsi="宋体" w:eastAsia="宋体" w:cs="宋体"/>
          <w:b w:val="0"/>
          <w:bCs/>
          <w:color w:val="auto"/>
          <w:sz w:val="21"/>
          <w:szCs w:val="21"/>
          <w:highlight w:val="none"/>
        </w:rPr>
        <w:t>根据项目的具体特点和实际需要编制和填写，如有与本章正文内容不一致的，以本表的内容为准。</w:t>
      </w:r>
    </w:p>
    <w:tbl>
      <w:tblPr>
        <w:tblStyle w:val="18"/>
        <w:tblW w:w="8295"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40"/>
        <w:gridCol w:w="2435"/>
        <w:gridCol w:w="5220"/>
      </w:tblGrid>
      <w:tr w14:paraId="51F3E68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90" w:hRule="atLeast"/>
          <w:tblHeader/>
        </w:trPr>
        <w:tc>
          <w:tcPr>
            <w:tcW w:w="640" w:type="dxa"/>
            <w:tcBorders>
              <w:top w:val="single" w:color="auto" w:sz="18" w:space="0"/>
              <w:left w:val="single" w:color="auto" w:sz="18" w:space="0"/>
              <w:bottom w:val="single" w:color="auto" w:sz="8" w:space="0"/>
              <w:right w:val="single" w:color="auto" w:sz="8" w:space="0"/>
            </w:tcBorders>
            <w:vAlign w:val="center"/>
          </w:tcPr>
          <w:p w14:paraId="435895A3">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
                <w:bCs w:val="0"/>
                <w:color w:val="auto"/>
                <w:sz w:val="21"/>
                <w:szCs w:val="21"/>
                <w:highlight w:val="none"/>
                <w:lang w:val="zh-CN"/>
              </w:rPr>
            </w:pPr>
            <w:bookmarkStart w:id="32" w:name="_Toc246826106"/>
            <w:r>
              <w:rPr>
                <w:rFonts w:hint="eastAsia" w:asciiTheme="minorEastAsia" w:hAnsiTheme="minorEastAsia" w:eastAsiaTheme="minorEastAsia" w:cstheme="minorEastAsia"/>
                <w:b/>
                <w:bCs w:val="0"/>
                <w:color w:val="auto"/>
                <w:sz w:val="21"/>
                <w:szCs w:val="21"/>
                <w:highlight w:val="none"/>
                <w:lang w:val="zh-CN"/>
              </w:rPr>
              <w:t xml:space="preserve">序号 </w:t>
            </w:r>
          </w:p>
        </w:tc>
        <w:tc>
          <w:tcPr>
            <w:tcW w:w="2435" w:type="dxa"/>
            <w:tcBorders>
              <w:top w:val="single" w:color="auto" w:sz="18" w:space="0"/>
              <w:left w:val="single" w:color="auto" w:sz="4" w:space="0"/>
              <w:bottom w:val="single" w:color="auto" w:sz="8" w:space="0"/>
              <w:right w:val="single" w:color="auto" w:sz="8" w:space="0"/>
            </w:tcBorders>
            <w:vAlign w:val="center"/>
          </w:tcPr>
          <w:p w14:paraId="3E01FDF2">
            <w:pPr>
              <w:pStyle w:val="31"/>
              <w:keepNext w:val="0"/>
              <w:keepLines w:val="0"/>
              <w:pageBreakBefore w:val="0"/>
              <w:kinsoku/>
              <w:wordWrap/>
              <w:overflowPunct/>
              <w:topLinePunct w:val="0"/>
              <w:bidi w:val="0"/>
              <w:adjustRightInd w:val="0"/>
              <w:snapToGrid w:val="0"/>
              <w:spacing w:line="360" w:lineRule="auto"/>
              <w:jc w:val="center"/>
              <w:textAlignment w:val="auto"/>
              <w:rPr>
                <w:rFonts w:asciiTheme="minorEastAsia" w:hAnsiTheme="minorEastAsia" w:eastAsiaTheme="minorEastAsia" w:cstheme="minorEastAsia"/>
                <w:b/>
                <w:bCs w:val="0"/>
                <w:color w:val="auto"/>
                <w:sz w:val="21"/>
                <w:szCs w:val="21"/>
                <w:highlight w:val="none"/>
                <w:lang w:val="zh-CN"/>
              </w:rPr>
            </w:pPr>
            <w:r>
              <w:rPr>
                <w:rFonts w:hint="eastAsia" w:asciiTheme="minorEastAsia" w:hAnsiTheme="minorEastAsia" w:eastAsiaTheme="minorEastAsia" w:cstheme="minorEastAsia"/>
                <w:b/>
                <w:bCs w:val="0"/>
                <w:color w:val="auto"/>
                <w:sz w:val="21"/>
                <w:szCs w:val="21"/>
                <w:highlight w:val="none"/>
                <w:lang w:val="zh-CN"/>
              </w:rPr>
              <w:t xml:space="preserve">条款名称 </w:t>
            </w:r>
          </w:p>
        </w:tc>
        <w:tc>
          <w:tcPr>
            <w:tcW w:w="5220" w:type="dxa"/>
            <w:tcBorders>
              <w:top w:val="single" w:color="auto" w:sz="18" w:space="0"/>
              <w:left w:val="single" w:color="auto" w:sz="8" w:space="0"/>
              <w:bottom w:val="single" w:color="auto" w:sz="8" w:space="0"/>
              <w:right w:val="single" w:color="auto" w:sz="18" w:space="0"/>
            </w:tcBorders>
            <w:vAlign w:val="center"/>
          </w:tcPr>
          <w:p w14:paraId="0C528B3B">
            <w:pPr>
              <w:pStyle w:val="31"/>
              <w:keepNext w:val="0"/>
              <w:keepLines w:val="0"/>
              <w:pageBreakBefore w:val="0"/>
              <w:kinsoku/>
              <w:wordWrap/>
              <w:overflowPunct/>
              <w:topLinePunct w:val="0"/>
              <w:bidi w:val="0"/>
              <w:adjustRightInd w:val="0"/>
              <w:snapToGrid w:val="0"/>
              <w:spacing w:line="360" w:lineRule="auto"/>
              <w:jc w:val="center"/>
              <w:textAlignment w:val="auto"/>
              <w:rPr>
                <w:rFonts w:asciiTheme="minorEastAsia" w:hAnsiTheme="minorEastAsia" w:eastAsiaTheme="minorEastAsia" w:cstheme="minorEastAsia"/>
                <w:b/>
                <w:bCs w:val="0"/>
                <w:color w:val="auto"/>
                <w:sz w:val="21"/>
                <w:szCs w:val="21"/>
                <w:highlight w:val="none"/>
                <w:lang w:val="zh-CN"/>
              </w:rPr>
            </w:pPr>
            <w:r>
              <w:rPr>
                <w:rFonts w:hint="eastAsia" w:asciiTheme="minorEastAsia" w:hAnsiTheme="minorEastAsia" w:eastAsiaTheme="minorEastAsia" w:cstheme="minorEastAsia"/>
                <w:b/>
                <w:bCs w:val="0"/>
                <w:color w:val="auto"/>
                <w:sz w:val="21"/>
                <w:szCs w:val="21"/>
                <w:highlight w:val="none"/>
                <w:lang w:val="zh-CN"/>
              </w:rPr>
              <w:t>说明和要求</w:t>
            </w:r>
          </w:p>
        </w:tc>
      </w:tr>
      <w:tr w14:paraId="567E631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7" w:hRule="atLeast"/>
        </w:trPr>
        <w:tc>
          <w:tcPr>
            <w:tcW w:w="640" w:type="dxa"/>
            <w:tcBorders>
              <w:top w:val="single" w:color="auto" w:sz="8" w:space="0"/>
              <w:left w:val="single" w:color="auto" w:sz="18" w:space="0"/>
              <w:bottom w:val="single" w:color="auto" w:sz="8" w:space="0"/>
              <w:right w:val="single" w:color="auto" w:sz="8" w:space="0"/>
            </w:tcBorders>
            <w:vAlign w:val="center"/>
          </w:tcPr>
          <w:p w14:paraId="7A76438D">
            <w:pPr>
              <w:pStyle w:val="31"/>
              <w:keepNext w:val="0"/>
              <w:keepLines w:val="0"/>
              <w:pageBreakBefore w:val="0"/>
              <w:kinsoku/>
              <w:wordWrap/>
              <w:overflowPunct/>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1</w:t>
            </w:r>
          </w:p>
        </w:tc>
        <w:tc>
          <w:tcPr>
            <w:tcW w:w="2435" w:type="dxa"/>
            <w:tcBorders>
              <w:top w:val="single" w:color="auto" w:sz="8" w:space="0"/>
              <w:left w:val="single" w:color="auto" w:sz="4" w:space="0"/>
              <w:bottom w:val="single" w:color="auto" w:sz="8" w:space="0"/>
              <w:right w:val="single" w:color="auto" w:sz="8" w:space="0"/>
            </w:tcBorders>
            <w:vAlign w:val="center"/>
          </w:tcPr>
          <w:p w14:paraId="167D1537">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kern w:val="0"/>
                <w:sz w:val="21"/>
                <w:szCs w:val="21"/>
                <w:highlight w:val="none"/>
                <w:lang w:val="zh-CN"/>
              </w:rPr>
            </w:pPr>
            <w:r>
              <w:rPr>
                <w:rFonts w:hint="eastAsia" w:asciiTheme="minorEastAsia" w:hAnsiTheme="minorEastAsia" w:eastAsiaTheme="minorEastAsia" w:cstheme="minorEastAsia"/>
                <w:bCs/>
                <w:color w:val="auto"/>
                <w:kern w:val="0"/>
                <w:sz w:val="21"/>
                <w:szCs w:val="21"/>
                <w:highlight w:val="none"/>
                <w:lang w:val="zh-CN"/>
              </w:rPr>
              <w:t>有无带</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kern w:val="0"/>
                <w:sz w:val="21"/>
                <w:szCs w:val="21"/>
                <w:highlight w:val="none"/>
                <w:lang w:val="zh-CN"/>
              </w:rPr>
              <w:t>要求</w:t>
            </w:r>
          </w:p>
        </w:tc>
        <w:tc>
          <w:tcPr>
            <w:tcW w:w="5220" w:type="dxa"/>
            <w:tcBorders>
              <w:top w:val="single" w:color="auto" w:sz="8" w:space="0"/>
              <w:left w:val="single" w:color="auto" w:sz="8" w:space="0"/>
              <w:bottom w:val="single" w:color="auto" w:sz="8" w:space="0"/>
              <w:right w:val="single" w:color="auto" w:sz="18" w:space="0"/>
            </w:tcBorders>
            <w:vAlign w:val="center"/>
          </w:tcPr>
          <w:p w14:paraId="0F91E671">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zh-CN"/>
              </w:rPr>
              <w:t>（</w:t>
            </w:r>
            <w:r>
              <w:rPr>
                <w:rFonts w:hint="eastAsia" w:asciiTheme="minorEastAsia" w:hAnsiTheme="minorEastAsia" w:eastAsiaTheme="minorEastAsia" w:cstheme="minorEastAsia"/>
                <w:bCs/>
                <w:color w:val="auto"/>
                <w:sz w:val="21"/>
                <w:szCs w:val="21"/>
                <w:highlight w:val="none"/>
                <w:lang w:val="en-US" w:eastAsia="zh-CN"/>
              </w:rPr>
              <w:t>无)</w:t>
            </w:r>
          </w:p>
          <w:p w14:paraId="4BB106F1">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zh-CN"/>
              </w:rPr>
              <w:t>有，</w:t>
            </w:r>
            <w:r>
              <w:rPr>
                <w:rFonts w:hint="eastAsia" w:asciiTheme="minorEastAsia" w:hAnsiTheme="minorEastAsia" w:eastAsiaTheme="minorEastAsia" w:cstheme="minorEastAsia"/>
                <w:bCs/>
                <w:color w:val="auto"/>
                <w:sz w:val="21"/>
                <w:szCs w:val="21"/>
                <w:highlight w:val="none"/>
                <w:lang w:val="en-US" w:eastAsia="zh-CN"/>
              </w:rPr>
              <w:t>带</w:t>
            </w:r>
            <w:r>
              <w:rPr>
                <w:rFonts w:hint="eastAsia" w:asciiTheme="minorEastAsia" w:hAnsiTheme="minorEastAsia" w:eastAsiaTheme="minorEastAsia" w:cstheme="minorEastAsia"/>
                <w:bCs/>
                <w:color w:val="auto"/>
                <w:sz w:val="21"/>
                <w:szCs w:val="21"/>
                <w:highlight w:val="none"/>
                <w:lang w:val="zh-CN" w:eastAsia="zh-CN"/>
              </w:rPr>
              <w:t>★</w:t>
            </w:r>
            <w:r>
              <w:rPr>
                <w:rFonts w:hint="eastAsia" w:asciiTheme="minorEastAsia" w:hAnsiTheme="minorEastAsia" w:eastAsiaTheme="minorEastAsia" w:cstheme="minorEastAsia"/>
                <w:bCs/>
                <w:color w:val="auto"/>
                <w:sz w:val="21"/>
                <w:szCs w:val="21"/>
                <w:highlight w:val="none"/>
                <w:lang w:val="en-US" w:eastAsia="zh-CN"/>
              </w:rPr>
              <w:t>的是实质性要求，供应商</w:t>
            </w:r>
            <w:r>
              <w:rPr>
                <w:rFonts w:hint="eastAsia" w:asciiTheme="minorEastAsia" w:hAnsiTheme="minorEastAsia" w:eastAsiaTheme="minorEastAsia" w:cstheme="minorEastAsia"/>
                <w:bCs/>
                <w:color w:val="auto"/>
                <w:sz w:val="21"/>
                <w:szCs w:val="21"/>
                <w:highlight w:val="none"/>
                <w:lang w:val="zh-CN" w:eastAsia="zh-CN"/>
              </w:rPr>
              <w:t>必须作出实质性响应满足或优于采购文件的要求，否则视为无效响应。</w:t>
            </w:r>
          </w:p>
        </w:tc>
      </w:tr>
      <w:tr w14:paraId="21B8FB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trPr>
        <w:tc>
          <w:tcPr>
            <w:tcW w:w="640" w:type="dxa"/>
            <w:tcBorders>
              <w:top w:val="single" w:color="auto" w:sz="8" w:space="0"/>
              <w:left w:val="single" w:color="auto" w:sz="18" w:space="0"/>
              <w:bottom w:val="single" w:color="auto" w:sz="8" w:space="0"/>
              <w:right w:val="single" w:color="auto" w:sz="8" w:space="0"/>
            </w:tcBorders>
            <w:vAlign w:val="center"/>
          </w:tcPr>
          <w:p w14:paraId="773CD097">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3</w:t>
            </w:r>
          </w:p>
        </w:tc>
        <w:tc>
          <w:tcPr>
            <w:tcW w:w="2435" w:type="dxa"/>
            <w:tcBorders>
              <w:top w:val="single" w:color="auto" w:sz="8" w:space="0"/>
              <w:left w:val="single" w:color="auto" w:sz="4" w:space="0"/>
              <w:bottom w:val="single" w:color="auto" w:sz="8" w:space="0"/>
              <w:right w:val="single" w:color="auto" w:sz="8" w:space="0"/>
            </w:tcBorders>
            <w:vAlign w:val="center"/>
          </w:tcPr>
          <w:p w14:paraId="0779FD3F">
            <w:pPr>
              <w:keepNext w:val="0"/>
              <w:keepLines w:val="0"/>
              <w:pageBreakBefore w:val="0"/>
              <w:kinsoku/>
              <w:wordWrap/>
              <w:overflowPunct/>
              <w:topLinePunct w:val="0"/>
              <w:bidi w:val="0"/>
              <w:adjustRightInd w:val="0"/>
              <w:snapToGrid w:val="0"/>
              <w:spacing w:line="360" w:lineRule="auto"/>
              <w:ind w:left="105" w:leftChars="50"/>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标前</w:t>
            </w:r>
            <w:r>
              <w:rPr>
                <w:rFonts w:hint="eastAsia" w:asciiTheme="minorEastAsia" w:hAnsiTheme="minorEastAsia" w:eastAsiaTheme="minorEastAsia" w:cstheme="minorEastAsia"/>
                <w:bCs/>
                <w:color w:val="auto"/>
                <w:sz w:val="21"/>
                <w:szCs w:val="21"/>
                <w:highlight w:val="none"/>
                <w:lang w:eastAsia="zh-CN"/>
              </w:rPr>
              <w:t>现场考察</w:t>
            </w:r>
            <w:r>
              <w:rPr>
                <w:rFonts w:hint="eastAsia" w:asciiTheme="minorEastAsia" w:hAnsiTheme="minorEastAsia" w:eastAsiaTheme="minorEastAsia" w:cstheme="minorEastAsia"/>
                <w:bCs/>
                <w:color w:val="auto"/>
                <w:sz w:val="21"/>
                <w:szCs w:val="21"/>
                <w:highlight w:val="none"/>
              </w:rPr>
              <w:t>或/和标前答疑会</w:t>
            </w:r>
          </w:p>
        </w:tc>
        <w:tc>
          <w:tcPr>
            <w:tcW w:w="5220" w:type="dxa"/>
            <w:tcBorders>
              <w:top w:val="single" w:color="auto" w:sz="8" w:space="0"/>
              <w:left w:val="single" w:color="auto" w:sz="8" w:space="0"/>
              <w:bottom w:val="single" w:color="auto" w:sz="8" w:space="0"/>
              <w:right w:val="single" w:color="auto" w:sz="18" w:space="0"/>
            </w:tcBorders>
            <w:vAlign w:val="center"/>
          </w:tcPr>
          <w:p w14:paraId="10DE1F82">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组织：</w:t>
            </w:r>
          </w:p>
          <w:p w14:paraId="78D42A20">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1、答疑会或/和现场考察时间：</w:t>
            </w:r>
          </w:p>
          <w:p w14:paraId="2577AEDF">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2、答疑会或/和现场考察地点：</w:t>
            </w:r>
          </w:p>
          <w:p w14:paraId="5A8E328D">
            <w:pPr>
              <w:keepNext w:val="0"/>
              <w:keepLines w:val="0"/>
              <w:pageBreakBefore w:val="0"/>
              <w:kinsoku/>
              <w:wordWrap/>
              <w:overflowPunct/>
              <w:topLinePunct w:val="0"/>
              <w:bidi w:val="0"/>
              <w:adjustRightInd w:val="0"/>
              <w:snapToGrid w:val="0"/>
              <w:spacing w:line="360" w:lineRule="auto"/>
              <w:ind w:left="105" w:leftChars="50"/>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3、要求及注意事项：</w:t>
            </w:r>
          </w:p>
          <w:p w14:paraId="3622805D">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备注：供应商如不参加的，其风险由供应商自行承担；采购人不单独或分别组织只有一个供应商参加的现场考察和答疑会。</w:t>
            </w:r>
          </w:p>
          <w:p w14:paraId="2D45B978">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zh-CN"/>
              </w:rPr>
              <w:t>不组织：</w:t>
            </w:r>
            <w:r>
              <w:rPr>
                <w:rFonts w:hint="eastAsia" w:asciiTheme="minorEastAsia" w:hAnsiTheme="minorEastAsia" w:eastAsiaTheme="minorEastAsia" w:cstheme="minorEastAsia"/>
                <w:bCs/>
                <w:color w:val="auto"/>
                <w:sz w:val="21"/>
                <w:szCs w:val="21"/>
                <w:highlight w:val="none"/>
                <w:lang w:val="en-US" w:eastAsia="zh-CN"/>
              </w:rPr>
              <w:t>✔</w:t>
            </w:r>
          </w:p>
        </w:tc>
      </w:tr>
      <w:tr w14:paraId="38AF23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57" w:hRule="atLeast"/>
        </w:trPr>
        <w:tc>
          <w:tcPr>
            <w:tcW w:w="640" w:type="dxa"/>
            <w:tcBorders>
              <w:top w:val="single" w:color="auto" w:sz="8" w:space="0"/>
              <w:left w:val="single" w:color="auto" w:sz="18" w:space="0"/>
              <w:bottom w:val="single" w:color="auto" w:sz="8" w:space="0"/>
              <w:right w:val="single" w:color="auto" w:sz="8" w:space="0"/>
            </w:tcBorders>
            <w:vAlign w:val="center"/>
          </w:tcPr>
          <w:p w14:paraId="2864817F">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4</w:t>
            </w:r>
          </w:p>
        </w:tc>
        <w:tc>
          <w:tcPr>
            <w:tcW w:w="2435" w:type="dxa"/>
            <w:tcBorders>
              <w:top w:val="single" w:color="auto" w:sz="8" w:space="0"/>
              <w:left w:val="single" w:color="auto" w:sz="4" w:space="0"/>
              <w:bottom w:val="single" w:color="auto" w:sz="8" w:space="0"/>
              <w:right w:val="single" w:color="auto" w:sz="8" w:space="0"/>
            </w:tcBorders>
            <w:vAlign w:val="center"/>
          </w:tcPr>
          <w:p w14:paraId="7DDBA129">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zh-CN"/>
              </w:rPr>
              <w:t>述标和/或演示</w:t>
            </w:r>
          </w:p>
        </w:tc>
        <w:tc>
          <w:tcPr>
            <w:tcW w:w="5220" w:type="dxa"/>
            <w:tcBorders>
              <w:top w:val="single" w:color="auto" w:sz="8" w:space="0"/>
              <w:left w:val="single" w:color="auto" w:sz="8" w:space="0"/>
              <w:bottom w:val="single" w:color="auto" w:sz="8" w:space="0"/>
              <w:right w:val="single" w:color="auto" w:sz="18" w:space="0"/>
            </w:tcBorders>
            <w:vAlign w:val="center"/>
          </w:tcPr>
          <w:p w14:paraId="3C00050B">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有述标/演示：</w:t>
            </w:r>
          </w:p>
          <w:p w14:paraId="06D238EE">
            <w:pPr>
              <w:keepNext w:val="0"/>
              <w:keepLines w:val="0"/>
              <w:pageBreakBefore w:val="0"/>
              <w:numPr>
                <w:ilvl w:val="0"/>
                <w:numId w:val="0"/>
              </w:numPr>
              <w:kinsoku/>
              <w:wordWrap/>
              <w:overflowPunct/>
              <w:topLinePunct w:val="0"/>
              <w:bidi w:val="0"/>
              <w:adjustRightInd w:val="0"/>
              <w:snapToGrid w:val="0"/>
              <w:spacing w:line="360" w:lineRule="auto"/>
              <w:ind w:firstLine="210" w:firstLineChars="1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1、述标/演示时间：</w:t>
            </w:r>
          </w:p>
          <w:p w14:paraId="0B39ED99">
            <w:pPr>
              <w:keepNext w:val="0"/>
              <w:keepLines w:val="0"/>
              <w:pageBreakBefore w:val="0"/>
              <w:numPr>
                <w:ilvl w:val="0"/>
                <w:numId w:val="0"/>
              </w:numPr>
              <w:kinsoku/>
              <w:wordWrap/>
              <w:overflowPunct/>
              <w:topLinePunct w:val="0"/>
              <w:bidi w:val="0"/>
              <w:adjustRightInd w:val="0"/>
              <w:snapToGrid w:val="0"/>
              <w:spacing w:line="360" w:lineRule="auto"/>
              <w:ind w:firstLine="210" w:firstLineChars="100"/>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2、述标/演示地点：</w:t>
            </w:r>
          </w:p>
          <w:p w14:paraId="4DE9DB81">
            <w:pPr>
              <w:pStyle w:val="2"/>
              <w:ind w:left="0" w:leftChars="0" w:firstLine="210" w:firstLineChars="100"/>
              <w:rPr>
                <w:rFonts w:hint="default"/>
                <w:color w:val="auto"/>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3、述标/演示要求及注意事项：</w:t>
            </w:r>
          </w:p>
          <w:p w14:paraId="43EA980D">
            <w:pPr>
              <w:keepNext w:val="0"/>
              <w:keepLines w:val="0"/>
              <w:pageBreakBefore w:val="0"/>
              <w:kinsoku/>
              <w:wordWrap/>
              <w:overflowPunct/>
              <w:topLinePunct w:val="0"/>
              <w:bidi w:val="0"/>
              <w:adjustRightInd w:val="0"/>
              <w:snapToGrid w:val="0"/>
              <w:spacing w:line="360" w:lineRule="auto"/>
              <w:ind w:left="105" w:leftChars="50"/>
              <w:textAlignment w:val="auto"/>
              <w:rPr>
                <w:rFonts w:hint="default"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无述标/演示：✔</w:t>
            </w:r>
          </w:p>
        </w:tc>
      </w:tr>
      <w:tr w14:paraId="447C20F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640" w:type="dxa"/>
            <w:tcBorders>
              <w:top w:val="single" w:color="auto" w:sz="8" w:space="0"/>
              <w:left w:val="single" w:color="auto" w:sz="18" w:space="0"/>
              <w:bottom w:val="single" w:color="auto" w:sz="8" w:space="0"/>
              <w:right w:val="single" w:color="auto" w:sz="8" w:space="0"/>
            </w:tcBorders>
            <w:vAlign w:val="center"/>
          </w:tcPr>
          <w:p w14:paraId="31B40926">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rPr>
              <w:t>5</w:t>
            </w:r>
          </w:p>
        </w:tc>
        <w:tc>
          <w:tcPr>
            <w:tcW w:w="2435" w:type="dxa"/>
            <w:tcBorders>
              <w:top w:val="single" w:color="auto" w:sz="8" w:space="0"/>
              <w:left w:val="single" w:color="auto" w:sz="4" w:space="0"/>
              <w:bottom w:val="single" w:color="auto" w:sz="8" w:space="0"/>
              <w:right w:val="single" w:color="auto" w:sz="8" w:space="0"/>
            </w:tcBorders>
            <w:vAlign w:val="center"/>
          </w:tcPr>
          <w:p w14:paraId="24F11325">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本项目是否接受备选供应商案</w:t>
            </w:r>
          </w:p>
        </w:tc>
        <w:tc>
          <w:tcPr>
            <w:tcW w:w="5220" w:type="dxa"/>
            <w:tcBorders>
              <w:top w:val="single" w:color="auto" w:sz="8" w:space="0"/>
              <w:left w:val="single" w:color="auto" w:sz="8" w:space="0"/>
              <w:bottom w:val="single" w:color="auto" w:sz="8" w:space="0"/>
              <w:right w:val="single" w:color="auto" w:sz="18" w:space="0"/>
            </w:tcBorders>
            <w:vAlign w:val="center"/>
          </w:tcPr>
          <w:p w14:paraId="3334454A">
            <w:pPr>
              <w:keepNext w:val="0"/>
              <w:keepLines w:val="0"/>
              <w:pageBreakBefore w:val="0"/>
              <w:widowControl/>
              <w:tabs>
                <w:tab w:val="left" w:pos="425"/>
              </w:tabs>
              <w:kinsoku/>
              <w:wordWrap/>
              <w:overflowPunct/>
              <w:topLinePunct w:val="0"/>
              <w:bidi w:val="0"/>
              <w:spacing w:line="360" w:lineRule="auto"/>
              <w:ind w:left="210" w:leftChars="100"/>
              <w:jc w:val="left"/>
              <w:textAlignment w:val="auto"/>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接受</w:t>
            </w:r>
            <w:r>
              <w:rPr>
                <w:rFonts w:hint="eastAsia" w:ascii="宋体" w:hAnsi="宋体" w:cs="宋体"/>
                <w:b w:val="0"/>
                <w:bCs/>
                <w:color w:val="auto"/>
                <w:kern w:val="0"/>
                <w:sz w:val="21"/>
                <w:szCs w:val="21"/>
                <w:highlight w:val="none"/>
                <w:lang w:val="en-US" w:eastAsia="zh-CN"/>
              </w:rPr>
              <w:t>：</w:t>
            </w:r>
          </w:p>
          <w:p w14:paraId="0157033B">
            <w:pPr>
              <w:keepNext w:val="0"/>
              <w:keepLines w:val="0"/>
              <w:pageBreakBefore w:val="0"/>
              <w:widowControl/>
              <w:tabs>
                <w:tab w:val="left" w:pos="425"/>
              </w:tabs>
              <w:kinsoku/>
              <w:wordWrap/>
              <w:overflowPunct/>
              <w:topLinePunct w:val="0"/>
              <w:bidi w:val="0"/>
              <w:spacing w:line="360" w:lineRule="auto"/>
              <w:ind w:left="210" w:leftChars="100"/>
              <w:jc w:val="left"/>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根据采购需求内容提出备选方案，并在开标一览表注明备选方案价格。</w:t>
            </w:r>
          </w:p>
          <w:p w14:paraId="6B9DB668">
            <w:pPr>
              <w:keepNext w:val="0"/>
              <w:keepLines w:val="0"/>
              <w:pageBreakBefore w:val="0"/>
              <w:widowControl/>
              <w:tabs>
                <w:tab w:val="left" w:pos="425"/>
              </w:tabs>
              <w:kinsoku/>
              <w:wordWrap/>
              <w:overflowPunct/>
              <w:topLinePunct w:val="0"/>
              <w:bidi w:val="0"/>
              <w:spacing w:line="360" w:lineRule="auto"/>
              <w:ind w:left="210" w:leftChars="100"/>
              <w:jc w:val="left"/>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宋体" w:hAnsi="宋体" w:cs="宋体" w:eastAsiaTheme="minorEastAsia"/>
                <w:b w:val="0"/>
                <w:bCs/>
                <w:color w:val="auto"/>
                <w:kern w:val="0"/>
                <w:sz w:val="21"/>
                <w:szCs w:val="21"/>
                <w:highlight w:val="none"/>
                <w:lang w:val="en-US" w:eastAsia="zh-CN"/>
              </w:rPr>
              <w:t>不接受：✔</w:t>
            </w:r>
          </w:p>
        </w:tc>
      </w:tr>
      <w:tr w14:paraId="6A9470E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1" w:hRule="atLeast"/>
        </w:trPr>
        <w:tc>
          <w:tcPr>
            <w:tcW w:w="640" w:type="dxa"/>
            <w:tcBorders>
              <w:top w:val="single" w:color="auto" w:sz="8" w:space="0"/>
              <w:left w:val="single" w:color="auto" w:sz="18" w:space="0"/>
              <w:bottom w:val="single" w:color="auto" w:sz="8" w:space="0"/>
              <w:right w:val="single" w:color="auto" w:sz="8" w:space="0"/>
            </w:tcBorders>
            <w:vAlign w:val="center"/>
          </w:tcPr>
          <w:p w14:paraId="44B35ACA">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rPr>
              <w:t>6</w:t>
            </w:r>
          </w:p>
        </w:tc>
        <w:tc>
          <w:tcPr>
            <w:tcW w:w="2435" w:type="dxa"/>
            <w:tcBorders>
              <w:top w:val="single" w:color="auto" w:sz="8" w:space="0"/>
              <w:left w:val="single" w:color="auto" w:sz="4" w:space="0"/>
              <w:bottom w:val="single" w:color="auto" w:sz="8" w:space="0"/>
              <w:right w:val="single" w:color="auto" w:sz="8" w:space="0"/>
            </w:tcBorders>
            <w:vAlign w:val="center"/>
          </w:tcPr>
          <w:p w14:paraId="301AA931">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zh-CN"/>
              </w:rPr>
              <w:t>本项目要求供应商提供的技术和商务说明文件</w:t>
            </w:r>
          </w:p>
        </w:tc>
        <w:tc>
          <w:tcPr>
            <w:tcW w:w="5220" w:type="dxa"/>
            <w:tcBorders>
              <w:top w:val="single" w:color="auto" w:sz="8" w:space="0"/>
              <w:left w:val="single" w:color="auto" w:sz="8" w:space="0"/>
              <w:bottom w:val="single" w:color="auto" w:sz="8" w:space="0"/>
              <w:right w:val="single" w:color="auto" w:sz="18" w:space="0"/>
            </w:tcBorders>
            <w:vAlign w:val="center"/>
          </w:tcPr>
          <w:p w14:paraId="3AEA09CC">
            <w:pPr>
              <w:keepNext w:val="0"/>
              <w:keepLines w:val="0"/>
              <w:pageBreakBefore w:val="0"/>
              <w:widowControl/>
              <w:tabs>
                <w:tab w:val="left" w:pos="425"/>
              </w:tabs>
              <w:kinsoku/>
              <w:wordWrap/>
              <w:overflowPunct/>
              <w:topLinePunct w:val="0"/>
              <w:bidi w:val="0"/>
              <w:spacing w:line="360" w:lineRule="auto"/>
              <w:ind w:left="210" w:leftChars="100"/>
              <w:jc w:val="left"/>
              <w:textAlignment w:val="auto"/>
              <w:rPr>
                <w:rFonts w:hint="eastAsia" w:ascii="宋体" w:hAnsi="宋体" w:eastAsia="宋体" w:cs="宋体"/>
                <w:b w:val="0"/>
                <w:bCs/>
                <w:color w:val="auto"/>
                <w:kern w:val="0"/>
                <w:sz w:val="21"/>
                <w:szCs w:val="21"/>
                <w:highlight w:val="none"/>
                <w:lang w:val="zh-CN"/>
              </w:rPr>
            </w:pPr>
            <w:r>
              <w:rPr>
                <w:rFonts w:hint="eastAsia" w:ascii="宋体" w:hAnsi="宋体" w:cs="宋体"/>
                <w:b w:val="0"/>
                <w:bCs/>
                <w:color w:val="auto"/>
                <w:kern w:val="0"/>
                <w:sz w:val="21"/>
                <w:szCs w:val="21"/>
                <w:highlight w:val="none"/>
                <w:lang w:val="en-US" w:eastAsia="zh-CN"/>
              </w:rPr>
              <w:t>1</w:t>
            </w:r>
            <w:r>
              <w:rPr>
                <w:rFonts w:hint="eastAsia" w:ascii="宋体" w:hAnsi="宋体" w:eastAsia="宋体" w:cs="宋体"/>
                <w:b w:val="0"/>
                <w:bCs/>
                <w:color w:val="auto"/>
                <w:kern w:val="0"/>
                <w:sz w:val="21"/>
                <w:szCs w:val="21"/>
                <w:highlight w:val="none"/>
                <w:lang w:val="zh-CN"/>
              </w:rPr>
              <w:t>、</w:t>
            </w:r>
            <w:r>
              <w:rPr>
                <w:rFonts w:hint="eastAsia" w:ascii="宋体" w:hAnsi="宋体" w:cs="宋体"/>
                <w:b w:val="0"/>
                <w:bCs/>
                <w:color w:val="auto"/>
                <w:kern w:val="0"/>
                <w:sz w:val="21"/>
                <w:szCs w:val="21"/>
                <w:highlight w:val="none"/>
                <w:lang w:val="zh-CN"/>
              </w:rPr>
              <w:t>响应声明函</w:t>
            </w:r>
            <w:r>
              <w:rPr>
                <w:rFonts w:hint="eastAsia" w:ascii="宋体" w:hAnsi="宋体" w:eastAsia="宋体" w:cs="宋体"/>
                <w:b w:val="0"/>
                <w:bCs/>
                <w:color w:val="auto"/>
                <w:kern w:val="0"/>
                <w:sz w:val="21"/>
                <w:szCs w:val="21"/>
                <w:highlight w:val="none"/>
                <w:lang w:val="zh-CN"/>
              </w:rPr>
              <w:t>；</w:t>
            </w:r>
          </w:p>
          <w:p w14:paraId="4D4496CE">
            <w:pPr>
              <w:keepNext w:val="0"/>
              <w:keepLines w:val="0"/>
              <w:pageBreakBefore w:val="0"/>
              <w:widowControl/>
              <w:tabs>
                <w:tab w:val="left" w:pos="425"/>
              </w:tabs>
              <w:kinsoku/>
              <w:wordWrap/>
              <w:overflowPunct/>
              <w:topLinePunct w:val="0"/>
              <w:bidi w:val="0"/>
              <w:spacing w:line="360" w:lineRule="auto"/>
              <w:ind w:left="210" w:leftChars="100"/>
              <w:jc w:val="left"/>
              <w:textAlignment w:val="auto"/>
              <w:rPr>
                <w:rFonts w:hint="eastAsia" w:ascii="宋体" w:hAnsi="宋体" w:eastAsia="宋体" w:cs="宋体"/>
                <w:b w:val="0"/>
                <w:bCs/>
                <w:color w:val="auto"/>
                <w:kern w:val="0"/>
                <w:sz w:val="21"/>
                <w:szCs w:val="21"/>
                <w:highlight w:val="none"/>
                <w:lang w:val="zh-CN"/>
              </w:rPr>
            </w:pPr>
            <w:r>
              <w:rPr>
                <w:rFonts w:hint="eastAsia" w:ascii="宋体" w:hAnsi="宋体" w:eastAsia="宋体" w:cs="宋体"/>
                <w:b w:val="0"/>
                <w:bCs/>
                <w:color w:val="auto"/>
                <w:kern w:val="0"/>
                <w:sz w:val="21"/>
                <w:szCs w:val="21"/>
                <w:highlight w:val="none"/>
                <w:lang w:val="zh-CN"/>
              </w:rPr>
              <w:t>2、法定代表人授权委托书（提供委托代理人的身份证复印件，非中国国籍的则提供护照复印件）（非法定代表人签署</w:t>
            </w:r>
            <w:r>
              <w:rPr>
                <w:rFonts w:hint="eastAsia" w:ascii="宋体" w:hAnsi="宋体" w:cs="宋体"/>
                <w:b w:val="0"/>
                <w:bCs/>
                <w:color w:val="auto"/>
                <w:kern w:val="0"/>
                <w:sz w:val="21"/>
                <w:szCs w:val="21"/>
                <w:highlight w:val="none"/>
                <w:lang w:val="zh-CN"/>
              </w:rPr>
              <w:t>响应文件</w:t>
            </w:r>
            <w:r>
              <w:rPr>
                <w:rFonts w:hint="eastAsia" w:ascii="宋体" w:hAnsi="宋体" w:eastAsia="宋体" w:cs="宋体"/>
                <w:b w:val="0"/>
                <w:bCs/>
                <w:color w:val="auto"/>
                <w:kern w:val="0"/>
                <w:sz w:val="21"/>
                <w:szCs w:val="21"/>
                <w:highlight w:val="none"/>
                <w:lang w:val="zh-CN"/>
              </w:rPr>
              <w:t>适用）</w:t>
            </w:r>
            <w:r>
              <w:rPr>
                <w:rFonts w:hint="eastAsia" w:ascii="宋体" w:hAnsi="宋体" w:cs="宋体"/>
                <w:b w:val="0"/>
                <w:bCs/>
                <w:color w:val="auto"/>
                <w:kern w:val="0"/>
                <w:sz w:val="21"/>
                <w:szCs w:val="21"/>
                <w:highlight w:val="none"/>
                <w:lang w:val="zh-CN"/>
              </w:rPr>
              <w:t>；</w:t>
            </w:r>
          </w:p>
          <w:p w14:paraId="636F6C94">
            <w:pPr>
              <w:keepNext w:val="0"/>
              <w:keepLines w:val="0"/>
              <w:pageBreakBefore w:val="0"/>
              <w:widowControl/>
              <w:tabs>
                <w:tab w:val="left" w:pos="425"/>
              </w:tabs>
              <w:kinsoku/>
              <w:wordWrap/>
              <w:overflowPunct/>
              <w:topLinePunct w:val="0"/>
              <w:bidi w:val="0"/>
              <w:spacing w:line="360" w:lineRule="auto"/>
              <w:ind w:left="210" w:leftChars="100"/>
              <w:jc w:val="left"/>
              <w:textAlignment w:val="auto"/>
              <w:rPr>
                <w:rFonts w:hint="eastAsia" w:ascii="宋体" w:hAnsi="宋体" w:eastAsia="宋体" w:cs="宋体"/>
                <w:b w:val="0"/>
                <w:bCs/>
                <w:color w:val="auto"/>
                <w:kern w:val="0"/>
                <w:sz w:val="21"/>
                <w:szCs w:val="21"/>
                <w:highlight w:val="none"/>
                <w:lang w:val="zh-CN"/>
              </w:rPr>
            </w:pPr>
            <w:r>
              <w:rPr>
                <w:rFonts w:hint="eastAsia" w:ascii="宋体" w:hAnsi="宋体" w:eastAsia="宋体" w:cs="宋体"/>
                <w:b w:val="0"/>
                <w:bCs/>
                <w:color w:val="auto"/>
                <w:kern w:val="0"/>
                <w:sz w:val="21"/>
                <w:szCs w:val="21"/>
                <w:highlight w:val="none"/>
                <w:lang w:val="zh-CN"/>
              </w:rPr>
              <w:t>3、法定代表人身份证明书（提供法定代表人身份证复印件，非中国国籍的则提供护照复印件）；</w:t>
            </w:r>
          </w:p>
          <w:p w14:paraId="10AC733E">
            <w:pPr>
              <w:keepNext w:val="0"/>
              <w:keepLines w:val="0"/>
              <w:pageBreakBefore w:val="0"/>
              <w:widowControl/>
              <w:tabs>
                <w:tab w:val="left" w:pos="425"/>
              </w:tabs>
              <w:kinsoku/>
              <w:wordWrap/>
              <w:overflowPunct/>
              <w:topLinePunct w:val="0"/>
              <w:bidi w:val="0"/>
              <w:snapToGrid w:val="0"/>
              <w:spacing w:line="360" w:lineRule="auto"/>
              <w:ind w:left="210" w:leftChars="100"/>
              <w:textAlignment w:val="auto"/>
              <w:rPr>
                <w:rFonts w:hint="eastAsia" w:ascii="宋体" w:hAnsi="宋体" w:eastAsia="宋体" w:cs="宋体"/>
                <w:bCs/>
                <w:color w:val="auto"/>
                <w:kern w:val="0"/>
                <w:sz w:val="21"/>
                <w:szCs w:val="21"/>
                <w:highlight w:val="none"/>
                <w:lang w:val="zh-CN"/>
              </w:rPr>
            </w:pPr>
            <w:r>
              <w:rPr>
                <w:rFonts w:hint="eastAsia" w:ascii="宋体" w:hAnsi="宋体" w:eastAsia="宋体" w:cs="宋体"/>
                <w:b w:val="0"/>
                <w:bCs/>
                <w:color w:val="auto"/>
                <w:kern w:val="0"/>
                <w:sz w:val="21"/>
                <w:szCs w:val="21"/>
                <w:highlight w:val="none"/>
                <w:lang w:val="zh-CN" w:eastAsia="zh-CN"/>
              </w:rPr>
              <w:t>4、提供</w:t>
            </w:r>
            <w:r>
              <w:rPr>
                <w:rFonts w:hint="eastAsia" w:ascii="宋体" w:hAnsi="宋体" w:eastAsia="宋体" w:cs="宋体"/>
                <w:b w:val="0"/>
                <w:bCs/>
                <w:color w:val="auto"/>
                <w:kern w:val="0"/>
                <w:sz w:val="21"/>
                <w:szCs w:val="21"/>
                <w:highlight w:val="none"/>
                <w:lang w:val="zh-CN"/>
              </w:rPr>
              <w:t>营业执照副本</w:t>
            </w:r>
            <w:r>
              <w:rPr>
                <w:rFonts w:hint="eastAsia" w:ascii="宋体" w:hAnsi="宋体" w:eastAsia="宋体" w:cs="宋体"/>
                <w:b w:val="0"/>
                <w:bCs/>
                <w:color w:val="auto"/>
                <w:kern w:val="0"/>
                <w:sz w:val="21"/>
                <w:szCs w:val="21"/>
                <w:highlight w:val="none"/>
                <w:lang w:val="zh-CN" w:eastAsia="zh-CN"/>
              </w:rPr>
              <w:t>、</w:t>
            </w:r>
            <w:r>
              <w:rPr>
                <w:rFonts w:hint="eastAsia" w:ascii="宋体" w:hAnsi="宋体" w:eastAsia="宋体" w:cs="宋体"/>
                <w:b w:val="0"/>
                <w:bCs/>
                <w:color w:val="auto"/>
                <w:kern w:val="0"/>
                <w:sz w:val="21"/>
                <w:szCs w:val="21"/>
                <w:highlight w:val="none"/>
                <w:lang w:val="zh-CN"/>
              </w:rPr>
              <w:t>或事业单位法人证书（事业单位）</w:t>
            </w:r>
            <w:r>
              <w:rPr>
                <w:rFonts w:hint="eastAsia" w:ascii="宋体" w:hAnsi="宋体" w:eastAsia="宋体" w:cs="宋体"/>
                <w:b w:val="0"/>
                <w:bCs/>
                <w:color w:val="auto"/>
                <w:kern w:val="0"/>
                <w:sz w:val="21"/>
                <w:szCs w:val="21"/>
                <w:highlight w:val="none"/>
                <w:lang w:val="zh-CN" w:eastAsia="zh-CN"/>
              </w:rPr>
              <w:t>、</w:t>
            </w:r>
            <w:r>
              <w:rPr>
                <w:rFonts w:hint="eastAsia" w:ascii="宋体" w:hAnsi="宋体" w:eastAsia="宋体" w:cs="宋体"/>
                <w:b w:val="0"/>
                <w:bCs/>
                <w:color w:val="auto"/>
                <w:kern w:val="0"/>
                <w:sz w:val="21"/>
                <w:szCs w:val="21"/>
                <w:highlight w:val="none"/>
                <w:lang w:val="zh-CN"/>
              </w:rPr>
              <w:t>或执业许可证（非企业专业服务机构）</w:t>
            </w:r>
            <w:r>
              <w:rPr>
                <w:rFonts w:hint="eastAsia" w:ascii="宋体" w:hAnsi="宋体" w:eastAsia="宋体" w:cs="宋体"/>
                <w:b w:val="0"/>
                <w:bCs/>
                <w:color w:val="auto"/>
                <w:kern w:val="0"/>
                <w:sz w:val="21"/>
                <w:szCs w:val="21"/>
                <w:highlight w:val="none"/>
                <w:lang w:val="zh-CN" w:eastAsia="zh-CN"/>
              </w:rPr>
              <w:t>的</w:t>
            </w:r>
            <w:r>
              <w:rPr>
                <w:rFonts w:hint="eastAsia" w:ascii="宋体" w:hAnsi="宋体" w:eastAsia="宋体" w:cs="宋体"/>
                <w:b w:val="0"/>
                <w:bCs/>
                <w:color w:val="auto"/>
                <w:kern w:val="0"/>
                <w:sz w:val="21"/>
                <w:szCs w:val="21"/>
                <w:highlight w:val="none"/>
                <w:lang w:val="zh-CN"/>
              </w:rPr>
              <w:t>复印件</w:t>
            </w:r>
            <w:r>
              <w:rPr>
                <w:rFonts w:hint="eastAsia" w:ascii="宋体" w:hAnsi="宋体" w:eastAsia="宋体" w:cs="宋体"/>
                <w:bCs/>
                <w:color w:val="auto"/>
                <w:kern w:val="0"/>
                <w:sz w:val="21"/>
                <w:szCs w:val="21"/>
                <w:highlight w:val="none"/>
                <w:lang w:val="zh-CN"/>
              </w:rPr>
              <w:t>；如果</w:t>
            </w:r>
            <w:r>
              <w:rPr>
                <w:rFonts w:hint="eastAsia" w:ascii="宋体" w:hAnsi="宋体" w:cs="宋体"/>
                <w:bCs/>
                <w:color w:val="auto"/>
                <w:kern w:val="0"/>
                <w:sz w:val="21"/>
                <w:szCs w:val="21"/>
                <w:highlight w:val="none"/>
                <w:lang w:val="zh-CN"/>
              </w:rPr>
              <w:t>供应商</w:t>
            </w:r>
            <w:r>
              <w:rPr>
                <w:rFonts w:hint="eastAsia" w:ascii="宋体" w:hAnsi="宋体" w:eastAsia="宋体" w:cs="宋体"/>
                <w:bCs/>
                <w:color w:val="auto"/>
                <w:kern w:val="0"/>
                <w:sz w:val="21"/>
                <w:szCs w:val="21"/>
                <w:highlight w:val="none"/>
                <w:lang w:val="zh-CN"/>
              </w:rPr>
              <w:t>为自然人的则提供身份证复印件；</w:t>
            </w:r>
          </w:p>
          <w:p w14:paraId="237C0DC6">
            <w:pPr>
              <w:keepNext w:val="0"/>
              <w:keepLines w:val="0"/>
              <w:pageBreakBefore w:val="0"/>
              <w:widowControl/>
              <w:tabs>
                <w:tab w:val="left" w:pos="425"/>
              </w:tabs>
              <w:kinsoku/>
              <w:wordWrap/>
              <w:overflowPunct/>
              <w:topLinePunct w:val="0"/>
              <w:bidi w:val="0"/>
              <w:snapToGrid w:val="0"/>
              <w:spacing w:line="360" w:lineRule="auto"/>
              <w:ind w:left="210" w:leftChars="100"/>
              <w:textAlignment w:val="auto"/>
              <w:rPr>
                <w:rFonts w:hint="eastAsia" w:ascii="宋体" w:hAnsi="宋体" w:eastAsia="宋体" w:cs="宋体"/>
                <w:bCs/>
                <w:color w:val="auto"/>
                <w:kern w:val="0"/>
                <w:sz w:val="21"/>
                <w:szCs w:val="21"/>
                <w:highlight w:val="none"/>
                <w:lang w:val="zh-CN" w:eastAsia="zh-CN"/>
              </w:rPr>
            </w:pPr>
            <w:r>
              <w:rPr>
                <w:rFonts w:hint="eastAsia" w:ascii="宋体" w:hAnsi="宋体" w:cs="宋体"/>
                <w:bCs/>
                <w:color w:val="auto"/>
                <w:kern w:val="0"/>
                <w:sz w:val="21"/>
                <w:szCs w:val="21"/>
                <w:highlight w:val="none"/>
                <w:lang w:val="zh-CN" w:eastAsia="zh-CN"/>
              </w:rPr>
              <w:t>5、</w:t>
            </w:r>
            <w:r>
              <w:rPr>
                <w:rFonts w:hint="eastAsia" w:ascii="宋体" w:hAnsi="宋体" w:eastAsia="宋体" w:cs="宋体"/>
                <w:b w:val="0"/>
                <w:bCs/>
                <w:color w:val="auto"/>
                <w:kern w:val="0"/>
                <w:sz w:val="21"/>
                <w:szCs w:val="21"/>
                <w:highlight w:val="none"/>
                <w:lang w:val="zh-CN" w:eastAsia="zh-CN"/>
              </w:rPr>
              <w:t>提供</w:t>
            </w:r>
            <w:r>
              <w:rPr>
                <w:rFonts w:hint="eastAsia" w:ascii="宋体" w:hAnsi="宋体" w:eastAsia="宋体" w:cs="宋体"/>
                <w:bCs/>
                <w:color w:val="auto"/>
                <w:kern w:val="0"/>
                <w:sz w:val="21"/>
                <w:szCs w:val="21"/>
                <w:highlight w:val="none"/>
                <w:shd w:val="clear"/>
                <w:lang w:val="zh-CN" w:eastAsia="zh-CN"/>
              </w:rPr>
              <w:t>城乡规划编制资质证书乙级或以上资质证明</w:t>
            </w:r>
            <w:r>
              <w:rPr>
                <w:rFonts w:hint="eastAsia" w:ascii="宋体" w:hAnsi="宋体" w:eastAsia="宋体" w:cs="宋体"/>
                <w:bCs/>
                <w:color w:val="auto"/>
                <w:kern w:val="0"/>
                <w:sz w:val="21"/>
                <w:szCs w:val="21"/>
                <w:highlight w:val="none"/>
                <w:shd w:val="clear"/>
                <w:lang w:val="zh-CN"/>
              </w:rPr>
              <w:t>等</w:t>
            </w:r>
            <w:r>
              <w:rPr>
                <w:rFonts w:hint="eastAsia" w:ascii="宋体" w:hAnsi="宋体" w:cs="宋体"/>
                <w:bCs/>
                <w:color w:val="auto"/>
                <w:kern w:val="0"/>
                <w:sz w:val="21"/>
                <w:szCs w:val="21"/>
                <w:highlight w:val="none"/>
                <w:shd w:val="clear"/>
                <w:lang w:val="zh-CN"/>
              </w:rPr>
              <w:t>；</w:t>
            </w:r>
          </w:p>
          <w:p w14:paraId="17FF1193">
            <w:pPr>
              <w:keepNext w:val="0"/>
              <w:keepLines w:val="0"/>
              <w:pageBreakBefore w:val="0"/>
              <w:widowControl/>
              <w:tabs>
                <w:tab w:val="left" w:pos="425"/>
              </w:tabs>
              <w:kinsoku/>
              <w:wordWrap/>
              <w:overflowPunct/>
              <w:topLinePunct w:val="0"/>
              <w:bidi w:val="0"/>
              <w:snapToGrid w:val="0"/>
              <w:spacing w:line="360" w:lineRule="auto"/>
              <w:ind w:left="210" w:leftChars="100"/>
              <w:textAlignment w:val="auto"/>
              <w:rPr>
                <w:rFonts w:hint="eastAsia" w:ascii="宋体" w:hAnsi="宋体" w:eastAsia="宋体" w:cs="宋体"/>
                <w:bCs/>
                <w:color w:val="auto"/>
                <w:kern w:val="0"/>
                <w:sz w:val="21"/>
                <w:szCs w:val="21"/>
                <w:highlight w:val="none"/>
                <w:lang w:val="zh-CN"/>
              </w:rPr>
            </w:pPr>
            <w:r>
              <w:rPr>
                <w:rFonts w:hint="eastAsia" w:ascii="宋体" w:hAnsi="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lang w:val="zh-CN"/>
              </w:rPr>
              <w:t>、</w:t>
            </w:r>
            <w:r>
              <w:rPr>
                <w:rFonts w:hint="eastAsia" w:asciiTheme="minorEastAsia" w:hAnsiTheme="minorEastAsia" w:eastAsiaTheme="minorEastAsia" w:cstheme="minorEastAsia"/>
                <w:bCs/>
                <w:color w:val="auto"/>
                <w:kern w:val="0"/>
                <w:sz w:val="21"/>
                <w:szCs w:val="21"/>
                <w:highlight w:val="none"/>
              </w:rPr>
              <w:t>具有良好的商业信誉和健全的财务会计制度</w:t>
            </w:r>
            <w:r>
              <w:rPr>
                <w:rFonts w:hint="eastAsia" w:asciiTheme="minorEastAsia" w:hAnsiTheme="minorEastAsia" w:eastAsiaTheme="minorEastAsia" w:cstheme="minorEastAsia"/>
                <w:bCs/>
                <w:color w:val="auto"/>
                <w:kern w:val="0"/>
                <w:sz w:val="21"/>
                <w:szCs w:val="21"/>
                <w:highlight w:val="none"/>
                <w:lang w:eastAsia="zh-CN"/>
              </w:rPr>
              <w:t>、</w:t>
            </w:r>
            <w:r>
              <w:rPr>
                <w:rFonts w:hint="eastAsia" w:asciiTheme="minorEastAsia" w:hAnsiTheme="minorEastAsia" w:eastAsiaTheme="minorEastAsia" w:cstheme="minorEastAsia"/>
                <w:bCs/>
                <w:color w:val="auto"/>
                <w:kern w:val="0"/>
                <w:sz w:val="21"/>
                <w:szCs w:val="21"/>
                <w:highlight w:val="none"/>
              </w:rPr>
              <w:t>具有履行合同所必需的设备和专业技术能力</w:t>
            </w:r>
            <w:r>
              <w:rPr>
                <w:rFonts w:hint="eastAsia" w:asciiTheme="minorEastAsia" w:hAnsiTheme="minorEastAsia" w:eastAsiaTheme="minorEastAsia" w:cstheme="minorEastAsia"/>
                <w:bCs/>
                <w:color w:val="auto"/>
                <w:kern w:val="0"/>
                <w:sz w:val="21"/>
                <w:szCs w:val="21"/>
                <w:highlight w:val="none"/>
                <w:lang w:eastAsia="zh-CN"/>
              </w:rPr>
              <w:t>、</w:t>
            </w:r>
            <w:r>
              <w:rPr>
                <w:rFonts w:hint="eastAsia" w:asciiTheme="minorEastAsia" w:hAnsiTheme="minorEastAsia" w:eastAsiaTheme="minorEastAsia" w:cstheme="minorEastAsia"/>
                <w:bCs/>
                <w:color w:val="auto"/>
                <w:kern w:val="0"/>
                <w:sz w:val="21"/>
                <w:szCs w:val="21"/>
                <w:highlight w:val="none"/>
              </w:rPr>
              <w:t>有依法缴纳税收和社会保障资金的良好记录</w:t>
            </w:r>
            <w:r>
              <w:rPr>
                <w:rFonts w:hint="eastAsia" w:asciiTheme="minorEastAsia" w:hAnsiTheme="minorEastAsia" w:eastAsiaTheme="minorEastAsia" w:cstheme="minorEastAsia"/>
                <w:bCs/>
                <w:color w:val="auto"/>
                <w:kern w:val="0"/>
                <w:sz w:val="21"/>
                <w:szCs w:val="21"/>
                <w:highlight w:val="none"/>
                <w:lang w:eastAsia="zh-CN"/>
              </w:rPr>
              <w:t>及</w:t>
            </w:r>
            <w:r>
              <w:rPr>
                <w:rFonts w:hint="eastAsia" w:asciiTheme="minorEastAsia" w:hAnsiTheme="minorEastAsia" w:eastAsiaTheme="minorEastAsia" w:cstheme="minorEastAsia"/>
                <w:bCs/>
                <w:color w:val="auto"/>
                <w:kern w:val="0"/>
                <w:sz w:val="21"/>
                <w:szCs w:val="21"/>
                <w:highlight w:val="none"/>
              </w:rPr>
              <w:t>参加政府采购活动前三年内，在经营活动中没有重大违法记录</w:t>
            </w:r>
            <w:r>
              <w:rPr>
                <w:rFonts w:hint="eastAsia" w:asciiTheme="minorEastAsia" w:hAnsiTheme="minorEastAsia" w:eastAsiaTheme="minorEastAsia" w:cstheme="minorEastAsia"/>
                <w:bCs/>
                <w:color w:val="auto"/>
                <w:kern w:val="0"/>
                <w:sz w:val="21"/>
                <w:szCs w:val="21"/>
                <w:highlight w:val="none"/>
                <w:lang w:eastAsia="zh-CN"/>
              </w:rPr>
              <w:t>的资格承诺函（详见格式</w:t>
            </w:r>
            <w:r>
              <w:rPr>
                <w:rFonts w:hint="eastAsia" w:asciiTheme="minorEastAsia" w:hAnsiTheme="minorEastAsia" w:eastAsiaTheme="minorEastAsia" w:cstheme="minorEastAsia"/>
                <w:bCs/>
                <w:color w:val="auto"/>
                <w:kern w:val="0"/>
                <w:sz w:val="21"/>
                <w:szCs w:val="21"/>
                <w:highlight w:val="none"/>
                <w:lang w:val="en-US" w:eastAsia="zh-CN"/>
              </w:rPr>
              <w:t>6</w:t>
            </w:r>
            <w:r>
              <w:rPr>
                <w:rFonts w:hint="eastAsia" w:asciiTheme="minorEastAsia" w:hAnsiTheme="minorEastAsia" w:eastAsiaTheme="minorEastAsia" w:cstheme="minorEastAsia"/>
                <w:bCs/>
                <w:color w:val="auto"/>
                <w:kern w:val="0"/>
                <w:sz w:val="21"/>
                <w:szCs w:val="21"/>
                <w:highlight w:val="none"/>
                <w:lang w:eastAsia="zh-CN"/>
              </w:rPr>
              <w:t>）</w:t>
            </w:r>
            <w:r>
              <w:rPr>
                <w:rFonts w:hint="eastAsia" w:asciiTheme="minorEastAsia" w:hAnsiTheme="minorEastAsia" w:eastAsiaTheme="minorEastAsia" w:cstheme="minorEastAsia"/>
                <w:bCs/>
                <w:color w:val="auto"/>
                <w:kern w:val="0"/>
                <w:sz w:val="21"/>
                <w:szCs w:val="21"/>
                <w:highlight w:val="none"/>
              </w:rPr>
              <w:t>；</w:t>
            </w:r>
          </w:p>
          <w:p w14:paraId="24F93256">
            <w:pPr>
              <w:keepNext w:val="0"/>
              <w:keepLines w:val="0"/>
              <w:pageBreakBefore w:val="0"/>
              <w:widowControl/>
              <w:tabs>
                <w:tab w:val="left" w:pos="425"/>
              </w:tabs>
              <w:kinsoku/>
              <w:wordWrap/>
              <w:overflowPunct/>
              <w:topLinePunct w:val="0"/>
              <w:bidi w:val="0"/>
              <w:snapToGrid w:val="0"/>
              <w:spacing w:line="360" w:lineRule="auto"/>
              <w:ind w:left="210" w:leftChars="100"/>
              <w:textAlignment w:val="auto"/>
              <w:rPr>
                <w:rFonts w:hint="eastAsia" w:ascii="宋体" w:hAnsi="宋体" w:eastAsia="宋体" w:cs="宋体"/>
                <w:bCs/>
                <w:color w:val="auto"/>
                <w:kern w:val="0"/>
                <w:sz w:val="21"/>
                <w:szCs w:val="21"/>
                <w:highlight w:val="none"/>
                <w:lang w:val="zh-CN"/>
              </w:rPr>
            </w:pP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如</w:t>
            </w:r>
            <w:r>
              <w:rPr>
                <w:rFonts w:hint="eastAsia" w:ascii="宋体" w:hAnsi="宋体" w:eastAsia="宋体" w:cs="宋体"/>
                <w:bCs/>
                <w:color w:val="auto"/>
                <w:kern w:val="0"/>
                <w:sz w:val="21"/>
                <w:szCs w:val="21"/>
                <w:highlight w:val="none"/>
                <w:lang w:val="zh-CN"/>
              </w:rPr>
              <w:t>交纳</w:t>
            </w:r>
            <w:r>
              <w:rPr>
                <w:rFonts w:hint="eastAsia" w:ascii="宋体" w:hAnsi="宋体" w:cs="宋体"/>
                <w:bCs/>
                <w:color w:val="auto"/>
                <w:kern w:val="0"/>
                <w:sz w:val="21"/>
                <w:szCs w:val="21"/>
                <w:highlight w:val="none"/>
                <w:lang w:val="zh-CN"/>
              </w:rPr>
              <w:t>响应保证金</w:t>
            </w:r>
            <w:r>
              <w:rPr>
                <w:rFonts w:hint="eastAsia" w:ascii="宋体" w:hAnsi="宋体" w:eastAsia="宋体" w:cs="宋体"/>
                <w:bCs/>
                <w:color w:val="auto"/>
                <w:kern w:val="0"/>
                <w:sz w:val="21"/>
                <w:szCs w:val="21"/>
                <w:highlight w:val="none"/>
                <w:lang w:val="zh-CN"/>
              </w:rPr>
              <w:t>的</w:t>
            </w:r>
            <w:r>
              <w:rPr>
                <w:rFonts w:hint="eastAsia" w:ascii="宋体" w:hAnsi="宋体" w:cs="宋体"/>
                <w:bCs/>
                <w:color w:val="auto"/>
                <w:kern w:val="0"/>
                <w:sz w:val="21"/>
                <w:szCs w:val="21"/>
                <w:highlight w:val="none"/>
                <w:lang w:val="zh-CN"/>
              </w:rPr>
              <w:t>，</w:t>
            </w:r>
            <w:r>
              <w:rPr>
                <w:rFonts w:hint="eastAsia" w:ascii="宋体" w:hAnsi="宋体" w:cs="宋体"/>
                <w:bCs/>
                <w:color w:val="auto"/>
                <w:kern w:val="0"/>
                <w:sz w:val="21"/>
                <w:szCs w:val="21"/>
                <w:highlight w:val="none"/>
                <w:lang w:val="en-US" w:eastAsia="zh-CN"/>
              </w:rPr>
              <w:t>提供</w:t>
            </w:r>
            <w:r>
              <w:rPr>
                <w:rFonts w:hint="eastAsia" w:ascii="宋体" w:hAnsi="宋体" w:eastAsia="宋体" w:cs="宋体"/>
                <w:bCs/>
                <w:color w:val="auto"/>
                <w:kern w:val="0"/>
                <w:sz w:val="21"/>
                <w:szCs w:val="21"/>
                <w:highlight w:val="none"/>
                <w:lang w:val="zh-CN"/>
              </w:rPr>
              <w:t>有效证明文件并加盖单位公章（</w:t>
            </w:r>
            <w:r>
              <w:rPr>
                <w:rFonts w:hint="eastAsia" w:ascii="宋体" w:hAnsi="宋体" w:cs="宋体"/>
                <w:bCs/>
                <w:color w:val="auto"/>
                <w:kern w:val="0"/>
                <w:sz w:val="21"/>
                <w:szCs w:val="21"/>
                <w:highlight w:val="none"/>
                <w:lang w:val="en-US" w:eastAsia="zh-CN"/>
              </w:rPr>
              <w:t>本项目不要求</w:t>
            </w:r>
            <w:r>
              <w:rPr>
                <w:rFonts w:hint="eastAsia" w:ascii="宋体" w:hAnsi="宋体" w:eastAsia="宋体" w:cs="宋体"/>
                <w:bCs/>
                <w:color w:val="auto"/>
                <w:kern w:val="0"/>
                <w:sz w:val="21"/>
                <w:szCs w:val="21"/>
                <w:highlight w:val="none"/>
                <w:lang w:val="zh-CN"/>
              </w:rPr>
              <w:t>）；</w:t>
            </w:r>
          </w:p>
          <w:p w14:paraId="2C31BF2B">
            <w:pPr>
              <w:keepNext w:val="0"/>
              <w:keepLines w:val="0"/>
              <w:pageBreakBefore w:val="0"/>
              <w:widowControl/>
              <w:tabs>
                <w:tab w:val="left" w:pos="425"/>
              </w:tabs>
              <w:kinsoku/>
              <w:wordWrap/>
              <w:overflowPunct/>
              <w:topLinePunct w:val="0"/>
              <w:bidi w:val="0"/>
              <w:snapToGrid w:val="0"/>
              <w:spacing w:line="360" w:lineRule="auto"/>
              <w:ind w:left="210" w:leftChars="100"/>
              <w:textAlignment w:val="auto"/>
              <w:rPr>
                <w:rFonts w:hint="eastAsia" w:ascii="宋体" w:hAnsi="宋体" w:eastAsia="宋体" w:cs="宋体"/>
                <w:bCs/>
                <w:color w:val="auto"/>
                <w:kern w:val="0"/>
                <w:sz w:val="21"/>
                <w:szCs w:val="21"/>
                <w:highlight w:val="none"/>
                <w:lang w:val="zh-CN"/>
              </w:rPr>
            </w:pPr>
            <w:r>
              <w:rPr>
                <w:rFonts w:hint="eastAsia" w:ascii="宋体" w:hAnsi="宋体" w:cs="宋体"/>
                <w:bCs/>
                <w:color w:val="auto"/>
                <w:kern w:val="0"/>
                <w:sz w:val="21"/>
                <w:szCs w:val="21"/>
                <w:highlight w:val="none"/>
                <w:lang w:val="en-US" w:eastAsia="zh-CN"/>
              </w:rPr>
              <w:t>8</w:t>
            </w:r>
            <w:r>
              <w:rPr>
                <w:rFonts w:hint="eastAsia" w:ascii="宋体" w:hAnsi="宋体" w:eastAsia="宋体" w:cs="宋体"/>
                <w:bCs/>
                <w:color w:val="auto"/>
                <w:kern w:val="0"/>
                <w:sz w:val="21"/>
                <w:szCs w:val="21"/>
                <w:highlight w:val="none"/>
                <w:lang w:val="zh-CN"/>
              </w:rPr>
              <w:t>、资格审查及符合性审查要求提供的其他资料（详见资格审查表及符合性审查表要求）；</w:t>
            </w:r>
          </w:p>
          <w:p w14:paraId="613BA800">
            <w:pPr>
              <w:keepNext w:val="0"/>
              <w:keepLines w:val="0"/>
              <w:pageBreakBefore w:val="0"/>
              <w:widowControl/>
              <w:tabs>
                <w:tab w:val="left" w:pos="425"/>
              </w:tabs>
              <w:kinsoku/>
              <w:wordWrap/>
              <w:overflowPunct/>
              <w:topLinePunct w:val="0"/>
              <w:bidi w:val="0"/>
              <w:snapToGrid w:val="0"/>
              <w:spacing w:line="360" w:lineRule="auto"/>
              <w:ind w:left="210" w:leftChars="100"/>
              <w:textAlignment w:val="auto"/>
              <w:rPr>
                <w:rFonts w:hint="eastAsia" w:ascii="宋体" w:hAnsi="宋体" w:eastAsia="宋体" w:cs="宋体"/>
                <w:bCs/>
                <w:color w:val="auto"/>
                <w:kern w:val="0"/>
                <w:sz w:val="21"/>
                <w:szCs w:val="21"/>
                <w:highlight w:val="none"/>
                <w:lang w:val="zh-CN"/>
              </w:rPr>
            </w:pPr>
            <w:r>
              <w:rPr>
                <w:rFonts w:hint="eastAsia" w:ascii="宋体" w:hAnsi="宋体" w:cs="宋体"/>
                <w:bCs/>
                <w:color w:val="auto"/>
                <w:kern w:val="0"/>
                <w:sz w:val="21"/>
                <w:szCs w:val="21"/>
                <w:highlight w:val="none"/>
                <w:lang w:val="en-US" w:eastAsia="zh-CN"/>
              </w:rPr>
              <w:t>9</w:t>
            </w:r>
            <w:r>
              <w:rPr>
                <w:rFonts w:hint="eastAsia" w:ascii="宋体" w:hAnsi="宋体" w:eastAsia="宋体" w:cs="宋体"/>
                <w:bCs/>
                <w:color w:val="auto"/>
                <w:kern w:val="0"/>
                <w:sz w:val="21"/>
                <w:szCs w:val="21"/>
                <w:highlight w:val="none"/>
                <w:lang w:val="zh-CN"/>
              </w:rPr>
              <w:t>、</w:t>
            </w:r>
            <w:r>
              <w:rPr>
                <w:rFonts w:hint="eastAsia" w:ascii="宋体" w:hAnsi="宋体" w:cs="宋体"/>
                <w:bCs/>
                <w:color w:val="auto"/>
                <w:kern w:val="0"/>
                <w:sz w:val="21"/>
                <w:szCs w:val="21"/>
                <w:highlight w:val="none"/>
                <w:lang w:val="zh-CN"/>
              </w:rPr>
              <w:t>评审</w:t>
            </w:r>
            <w:r>
              <w:rPr>
                <w:rFonts w:hint="eastAsia" w:ascii="宋体" w:hAnsi="宋体" w:eastAsia="宋体" w:cs="宋体"/>
                <w:bCs/>
                <w:color w:val="auto"/>
                <w:kern w:val="0"/>
                <w:sz w:val="21"/>
                <w:szCs w:val="21"/>
                <w:highlight w:val="none"/>
                <w:lang w:val="zh-CN"/>
              </w:rPr>
              <w:t>标准要求提供的其他资料（详见</w:t>
            </w:r>
            <w:r>
              <w:rPr>
                <w:rFonts w:hint="eastAsia" w:ascii="宋体" w:hAnsi="宋体" w:cs="宋体"/>
                <w:bCs/>
                <w:color w:val="auto"/>
                <w:kern w:val="0"/>
                <w:sz w:val="21"/>
                <w:szCs w:val="21"/>
                <w:highlight w:val="none"/>
                <w:lang w:val="zh-CN"/>
              </w:rPr>
              <w:t>评审</w:t>
            </w:r>
            <w:r>
              <w:rPr>
                <w:rFonts w:hint="eastAsia" w:ascii="宋体" w:hAnsi="宋体" w:eastAsia="宋体" w:cs="宋体"/>
                <w:bCs/>
                <w:color w:val="auto"/>
                <w:kern w:val="0"/>
                <w:sz w:val="21"/>
                <w:szCs w:val="21"/>
                <w:highlight w:val="none"/>
                <w:lang w:val="zh-CN"/>
              </w:rPr>
              <w:t>细则要求）；</w:t>
            </w:r>
          </w:p>
          <w:p w14:paraId="00DDE461">
            <w:pPr>
              <w:keepNext w:val="0"/>
              <w:keepLines w:val="0"/>
              <w:pageBreakBefore w:val="0"/>
              <w:widowControl w:val="0"/>
              <w:kinsoku/>
              <w:wordWrap/>
              <w:overflowPunct/>
              <w:topLinePunct w:val="0"/>
              <w:autoSpaceDE/>
              <w:autoSpaceDN/>
              <w:bidi w:val="0"/>
              <w:adjustRightInd w:val="0"/>
              <w:snapToGrid w:val="0"/>
              <w:spacing w:line="360" w:lineRule="auto"/>
              <w:ind w:left="210" w:leftChars="100"/>
              <w:jc w:val="left"/>
              <w:textAlignment w:val="auto"/>
              <w:rPr>
                <w:rFonts w:asciiTheme="minorEastAsia" w:hAnsiTheme="minorEastAsia" w:eastAsiaTheme="minorEastAsia" w:cstheme="minorEastAsia"/>
                <w:bCs/>
                <w:color w:val="auto"/>
                <w:kern w:val="0"/>
                <w:sz w:val="21"/>
                <w:szCs w:val="21"/>
                <w:highlight w:val="none"/>
                <w:lang w:val="zh-CN"/>
              </w:rPr>
            </w:pP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lang w:val="zh-CN"/>
              </w:rPr>
              <w:t>、</w:t>
            </w:r>
            <w:r>
              <w:rPr>
                <w:rFonts w:hint="eastAsia" w:ascii="宋体" w:hAnsi="宋体" w:cs="宋体"/>
                <w:bCs/>
                <w:color w:val="auto"/>
                <w:kern w:val="0"/>
                <w:sz w:val="21"/>
                <w:szCs w:val="21"/>
                <w:highlight w:val="none"/>
                <w:lang w:val="zh-CN"/>
              </w:rPr>
              <w:t>供应商</w:t>
            </w:r>
            <w:r>
              <w:rPr>
                <w:rFonts w:hint="eastAsia" w:ascii="宋体" w:hAnsi="宋体" w:eastAsia="宋体" w:cs="宋体"/>
                <w:bCs/>
                <w:color w:val="auto"/>
                <w:kern w:val="0"/>
                <w:sz w:val="21"/>
                <w:szCs w:val="21"/>
                <w:highlight w:val="none"/>
                <w:lang w:val="zh-CN"/>
              </w:rPr>
              <w:t>认为需要提供的其他资格证明文件和商务资料。</w:t>
            </w:r>
          </w:p>
        </w:tc>
      </w:tr>
      <w:tr w14:paraId="1F63453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3" w:hRule="atLeast"/>
        </w:trPr>
        <w:tc>
          <w:tcPr>
            <w:tcW w:w="640" w:type="dxa"/>
            <w:tcBorders>
              <w:top w:val="single" w:color="auto" w:sz="8" w:space="0"/>
              <w:left w:val="single" w:color="auto" w:sz="18" w:space="0"/>
              <w:bottom w:val="single" w:color="auto" w:sz="8" w:space="0"/>
              <w:right w:val="single" w:color="auto" w:sz="8" w:space="0"/>
            </w:tcBorders>
            <w:vAlign w:val="center"/>
          </w:tcPr>
          <w:p w14:paraId="1C7A599E">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rPr>
              <w:t>7</w:t>
            </w:r>
          </w:p>
        </w:tc>
        <w:tc>
          <w:tcPr>
            <w:tcW w:w="2435" w:type="dxa"/>
            <w:tcBorders>
              <w:top w:val="single" w:color="auto" w:sz="8" w:space="0"/>
              <w:left w:val="single" w:color="auto" w:sz="4" w:space="0"/>
              <w:bottom w:val="single" w:color="auto" w:sz="8" w:space="0"/>
              <w:right w:val="single" w:color="auto" w:sz="8" w:space="0"/>
            </w:tcBorders>
            <w:vAlign w:val="center"/>
          </w:tcPr>
          <w:p w14:paraId="6CAEF66C">
            <w:pPr>
              <w:keepNext w:val="0"/>
              <w:keepLines w:val="0"/>
              <w:pageBreakBefore w:val="0"/>
              <w:kinsoku/>
              <w:wordWrap/>
              <w:overflowPunct/>
              <w:topLinePunct w:val="0"/>
              <w:bidi w:val="0"/>
              <w:adjustRightInd w:val="0"/>
              <w:snapToGrid w:val="0"/>
              <w:spacing w:line="360" w:lineRule="auto"/>
              <w:ind w:left="105" w:leftChars="50"/>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zh-CN"/>
              </w:rPr>
              <w:t>本项目要求供应商</w:t>
            </w:r>
            <w:r>
              <w:rPr>
                <w:rFonts w:hint="eastAsia" w:asciiTheme="minorEastAsia" w:hAnsiTheme="minorEastAsia" w:eastAsiaTheme="minorEastAsia" w:cstheme="minorEastAsia"/>
                <w:bCs/>
                <w:color w:val="auto"/>
                <w:kern w:val="0"/>
                <w:sz w:val="21"/>
                <w:szCs w:val="21"/>
                <w:highlight w:val="none"/>
                <w:lang w:val="zh-CN"/>
              </w:rPr>
              <w:t>提供的</w:t>
            </w:r>
            <w:r>
              <w:rPr>
                <w:rFonts w:hint="eastAsia" w:asciiTheme="minorEastAsia" w:hAnsiTheme="minorEastAsia" w:eastAsiaTheme="minorEastAsia" w:cstheme="minorEastAsia"/>
                <w:bCs/>
                <w:color w:val="auto"/>
                <w:sz w:val="21"/>
                <w:szCs w:val="21"/>
                <w:highlight w:val="none"/>
                <w:lang w:val="zh-CN"/>
              </w:rPr>
              <w:t>响应报价文件</w:t>
            </w:r>
          </w:p>
        </w:tc>
        <w:tc>
          <w:tcPr>
            <w:tcW w:w="5220" w:type="dxa"/>
            <w:tcBorders>
              <w:top w:val="single" w:color="auto" w:sz="8" w:space="0"/>
              <w:left w:val="single" w:color="auto" w:sz="8" w:space="0"/>
              <w:bottom w:val="single" w:color="auto" w:sz="8" w:space="0"/>
              <w:right w:val="single" w:color="auto" w:sz="18" w:space="0"/>
            </w:tcBorders>
            <w:vAlign w:val="center"/>
          </w:tcPr>
          <w:p w14:paraId="4420F772">
            <w:pPr>
              <w:keepNext w:val="0"/>
              <w:keepLines w:val="0"/>
              <w:pageBreakBefore w:val="0"/>
              <w:numPr>
                <w:ilvl w:val="0"/>
                <w:numId w:val="0"/>
              </w:numPr>
              <w:kinsoku/>
              <w:wordWrap/>
              <w:overflowPunct/>
              <w:topLinePunct w:val="0"/>
              <w:bidi w:val="0"/>
              <w:adjustRightInd w:val="0"/>
              <w:snapToGrid w:val="0"/>
              <w:spacing w:line="360" w:lineRule="auto"/>
              <w:ind w:leftChars="50"/>
              <w:textAlignment w:val="auto"/>
              <w:rPr>
                <w:rFonts w:asciiTheme="minorEastAsia" w:hAnsiTheme="minorEastAsia" w:eastAsiaTheme="minorEastAsia" w:cstheme="minorEastAsia"/>
                <w:bCs/>
                <w:color w:val="auto"/>
                <w:kern w:val="0"/>
                <w:sz w:val="21"/>
                <w:szCs w:val="21"/>
                <w:highlight w:val="none"/>
                <w:lang w:val="zh-CN"/>
              </w:rPr>
            </w:pPr>
            <w:r>
              <w:rPr>
                <w:rFonts w:hint="eastAsia" w:asciiTheme="minorEastAsia" w:hAnsiTheme="minorEastAsia" w:eastAsiaTheme="minorEastAsia" w:cstheme="minorEastAsia"/>
                <w:bCs/>
                <w:color w:val="auto"/>
                <w:kern w:val="0"/>
                <w:sz w:val="21"/>
                <w:szCs w:val="21"/>
                <w:highlight w:val="none"/>
                <w:lang w:val="en-US" w:eastAsia="zh-CN"/>
              </w:rPr>
              <w:t>1、</w:t>
            </w:r>
            <w:r>
              <w:rPr>
                <w:rFonts w:hint="eastAsia" w:asciiTheme="minorEastAsia" w:hAnsiTheme="minorEastAsia" w:eastAsiaTheme="minorEastAsia" w:cstheme="minorEastAsia"/>
                <w:bCs/>
                <w:color w:val="auto"/>
                <w:kern w:val="0"/>
                <w:sz w:val="21"/>
                <w:szCs w:val="21"/>
                <w:highlight w:val="none"/>
                <w:lang w:val="zh-CN"/>
              </w:rPr>
              <w:t>开标一览表</w:t>
            </w:r>
          </w:p>
          <w:p w14:paraId="642D845D">
            <w:pPr>
              <w:keepNext w:val="0"/>
              <w:keepLines w:val="0"/>
              <w:pageBreakBefore w:val="0"/>
              <w:numPr>
                <w:ilvl w:val="0"/>
                <w:numId w:val="0"/>
              </w:numPr>
              <w:kinsoku/>
              <w:wordWrap/>
              <w:overflowPunct/>
              <w:topLinePunct w:val="0"/>
              <w:bidi w:val="0"/>
              <w:adjustRightInd w:val="0"/>
              <w:snapToGrid w:val="0"/>
              <w:spacing w:line="360" w:lineRule="auto"/>
              <w:ind w:leftChars="50"/>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kern w:val="0"/>
                <w:sz w:val="21"/>
                <w:szCs w:val="21"/>
                <w:highlight w:val="none"/>
                <w:lang w:val="en-US" w:eastAsia="zh-CN"/>
              </w:rPr>
              <w:t>2、</w:t>
            </w:r>
            <w:r>
              <w:rPr>
                <w:rFonts w:hint="eastAsia" w:asciiTheme="minorEastAsia" w:hAnsiTheme="minorEastAsia" w:eastAsiaTheme="minorEastAsia" w:cstheme="minorEastAsia"/>
                <w:bCs/>
                <w:color w:val="auto"/>
                <w:kern w:val="0"/>
                <w:sz w:val="21"/>
                <w:szCs w:val="21"/>
                <w:highlight w:val="none"/>
                <w:lang w:val="zh-CN"/>
              </w:rPr>
              <w:t>响应报价明细表</w:t>
            </w:r>
          </w:p>
        </w:tc>
      </w:tr>
      <w:tr w14:paraId="19E4FE6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8" w:hRule="atLeast"/>
        </w:trPr>
        <w:tc>
          <w:tcPr>
            <w:tcW w:w="640" w:type="dxa"/>
            <w:tcBorders>
              <w:top w:val="single" w:color="auto" w:sz="8" w:space="0"/>
              <w:left w:val="single" w:color="auto" w:sz="18" w:space="0"/>
              <w:bottom w:val="single" w:color="auto" w:sz="8" w:space="0"/>
              <w:right w:val="single" w:color="auto" w:sz="8" w:space="0"/>
            </w:tcBorders>
            <w:vAlign w:val="center"/>
          </w:tcPr>
          <w:p w14:paraId="5B66C072">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rPr>
              <w:t>8</w:t>
            </w:r>
          </w:p>
        </w:tc>
        <w:tc>
          <w:tcPr>
            <w:tcW w:w="2435" w:type="dxa"/>
            <w:tcBorders>
              <w:top w:val="single" w:color="auto" w:sz="8" w:space="0"/>
              <w:left w:val="single" w:color="auto" w:sz="4" w:space="0"/>
              <w:bottom w:val="single" w:color="auto" w:sz="8" w:space="0"/>
              <w:right w:val="single" w:color="auto" w:sz="8" w:space="0"/>
            </w:tcBorders>
            <w:vAlign w:val="center"/>
          </w:tcPr>
          <w:p w14:paraId="0808FD04">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响应有效期</w:t>
            </w:r>
          </w:p>
        </w:tc>
        <w:tc>
          <w:tcPr>
            <w:tcW w:w="5220" w:type="dxa"/>
            <w:tcBorders>
              <w:top w:val="single" w:color="auto" w:sz="8" w:space="0"/>
              <w:left w:val="single" w:color="auto" w:sz="8" w:space="0"/>
              <w:bottom w:val="single" w:color="auto" w:sz="8" w:space="0"/>
              <w:right w:val="single" w:color="auto" w:sz="18" w:space="0"/>
            </w:tcBorders>
            <w:vAlign w:val="center"/>
          </w:tcPr>
          <w:p w14:paraId="341BD7A8">
            <w:pPr>
              <w:pStyle w:val="31"/>
              <w:keepNext w:val="0"/>
              <w:keepLines w:val="0"/>
              <w:pageBreakBefore w:val="0"/>
              <w:kinsoku/>
              <w:wordWrap/>
              <w:overflowPunct/>
              <w:topLinePunct w:val="0"/>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rPr>
              <w:t>自</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起</w:t>
            </w:r>
            <w:r>
              <w:rPr>
                <w:rFonts w:hint="eastAsia" w:asciiTheme="minorEastAsia" w:hAnsiTheme="minorEastAsia" w:eastAsiaTheme="minorEastAsia" w:cstheme="minorEastAsia"/>
                <w:bCs/>
                <w:color w:val="auto"/>
                <w:sz w:val="21"/>
                <w:szCs w:val="21"/>
                <w:highlight w:val="none"/>
                <w:lang w:val="en-US" w:eastAsia="zh-CN"/>
              </w:rPr>
              <w:t>90</w:t>
            </w:r>
            <w:r>
              <w:rPr>
                <w:rFonts w:hint="eastAsia" w:asciiTheme="minorEastAsia" w:hAnsiTheme="minorEastAsia" w:eastAsiaTheme="minorEastAsia" w:cstheme="minorEastAsia"/>
                <w:bCs/>
                <w:color w:val="auto"/>
                <w:sz w:val="21"/>
                <w:szCs w:val="21"/>
                <w:highlight w:val="none"/>
              </w:rPr>
              <w:t>天。</w:t>
            </w:r>
          </w:p>
        </w:tc>
      </w:tr>
      <w:tr w14:paraId="390B51C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5" w:hRule="atLeast"/>
        </w:trPr>
        <w:tc>
          <w:tcPr>
            <w:tcW w:w="640" w:type="dxa"/>
            <w:tcBorders>
              <w:top w:val="single" w:color="auto" w:sz="8" w:space="0"/>
              <w:left w:val="single" w:color="auto" w:sz="18" w:space="0"/>
              <w:bottom w:val="single" w:color="auto" w:sz="8" w:space="0"/>
              <w:right w:val="single" w:color="auto" w:sz="8" w:space="0"/>
            </w:tcBorders>
            <w:vAlign w:val="center"/>
          </w:tcPr>
          <w:p w14:paraId="622A285B">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rPr>
              <w:t>9</w:t>
            </w:r>
          </w:p>
        </w:tc>
        <w:tc>
          <w:tcPr>
            <w:tcW w:w="2435" w:type="dxa"/>
            <w:tcBorders>
              <w:top w:val="single" w:color="auto" w:sz="8" w:space="0"/>
              <w:left w:val="single" w:color="auto" w:sz="4" w:space="0"/>
              <w:bottom w:val="single" w:color="auto" w:sz="8" w:space="0"/>
              <w:right w:val="single" w:color="auto" w:sz="8" w:space="0"/>
            </w:tcBorders>
            <w:vAlign w:val="bottom"/>
          </w:tcPr>
          <w:p w14:paraId="093E22C6">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hint="eastAsia" w:eastAsia="宋体"/>
                <w:color w:val="auto"/>
                <w:highlight w:val="none"/>
                <w:lang w:eastAsia="zh-CN"/>
              </w:rPr>
            </w:pPr>
            <w:r>
              <w:rPr>
                <w:rFonts w:hint="eastAsia" w:cs="宋体"/>
                <w:bCs/>
                <w:color w:val="auto"/>
                <w:kern w:val="2"/>
                <w:sz w:val="21"/>
                <w:szCs w:val="21"/>
                <w:highlight w:val="none"/>
                <w:lang w:val="zh-CN" w:eastAsia="zh-CN" w:bidi="ar-SA"/>
              </w:rPr>
              <w:t>响应保证金</w:t>
            </w:r>
            <w:r>
              <w:rPr>
                <w:rFonts w:hint="eastAsia" w:ascii="宋体" w:hAnsi="宋体" w:eastAsia="宋体" w:cs="宋体"/>
                <w:bCs/>
                <w:color w:val="auto"/>
                <w:kern w:val="2"/>
                <w:sz w:val="21"/>
                <w:szCs w:val="21"/>
                <w:highlight w:val="none"/>
                <w:lang w:val="en-US" w:eastAsia="zh-CN" w:bidi="ar-SA"/>
              </w:rPr>
              <w:t>要求</w:t>
            </w:r>
          </w:p>
          <w:p w14:paraId="2B3EDCF4">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hint="default" w:ascii="宋体" w:hAnsi="宋体" w:eastAsia="宋体" w:cs="宋体"/>
                <w:bCs/>
                <w:color w:val="auto"/>
                <w:kern w:val="2"/>
                <w:sz w:val="21"/>
                <w:szCs w:val="21"/>
                <w:highlight w:val="none"/>
                <w:lang w:val="en-US" w:eastAsia="zh-CN" w:bidi="ar-SA"/>
              </w:rPr>
            </w:pPr>
          </w:p>
        </w:tc>
        <w:tc>
          <w:tcPr>
            <w:tcW w:w="5220" w:type="dxa"/>
            <w:tcBorders>
              <w:top w:val="single" w:color="auto" w:sz="8" w:space="0"/>
              <w:left w:val="single" w:color="auto" w:sz="8" w:space="0"/>
              <w:bottom w:val="single" w:color="auto" w:sz="8" w:space="0"/>
              <w:right w:val="single" w:color="auto" w:sz="18" w:space="0"/>
            </w:tcBorders>
            <w:vAlign w:val="center"/>
          </w:tcPr>
          <w:p w14:paraId="4081D6D2">
            <w:pPr>
              <w:pStyle w:val="6"/>
              <w:keepNext w:val="0"/>
              <w:keepLines w:val="0"/>
              <w:pageBreakBefore w:val="0"/>
              <w:kinsoku/>
              <w:wordWrap/>
              <w:overflowPunct/>
              <w:topLinePunct w:val="0"/>
              <w:bidi w:val="0"/>
              <w:adjustRightInd w:val="0"/>
              <w:snapToGrid w:val="0"/>
              <w:spacing w:line="360" w:lineRule="auto"/>
              <w:jc w:val="both"/>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bidi="ar-SA"/>
              </w:rPr>
              <w:t>本项目不要求</w:t>
            </w:r>
          </w:p>
        </w:tc>
      </w:tr>
      <w:tr w14:paraId="0571C71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trPr>
        <w:tc>
          <w:tcPr>
            <w:tcW w:w="640" w:type="dxa"/>
            <w:tcBorders>
              <w:top w:val="single" w:color="auto" w:sz="8" w:space="0"/>
              <w:left w:val="single" w:color="auto" w:sz="18" w:space="0"/>
              <w:bottom w:val="single" w:color="auto" w:sz="8" w:space="0"/>
              <w:right w:val="single" w:color="auto" w:sz="8" w:space="0"/>
            </w:tcBorders>
            <w:vAlign w:val="center"/>
          </w:tcPr>
          <w:p w14:paraId="6A35292D">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w:t>
            </w:r>
          </w:p>
        </w:tc>
        <w:tc>
          <w:tcPr>
            <w:tcW w:w="2435" w:type="dxa"/>
            <w:tcBorders>
              <w:top w:val="single" w:color="auto" w:sz="8" w:space="0"/>
              <w:left w:val="single" w:color="auto" w:sz="4" w:space="0"/>
              <w:bottom w:val="single" w:color="auto" w:sz="8" w:space="0"/>
              <w:right w:val="single" w:color="auto" w:sz="8" w:space="0"/>
            </w:tcBorders>
            <w:vAlign w:val="center"/>
          </w:tcPr>
          <w:p w14:paraId="24B67100">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响应文件份数及电子版要求</w:t>
            </w:r>
          </w:p>
        </w:tc>
        <w:tc>
          <w:tcPr>
            <w:tcW w:w="5220" w:type="dxa"/>
            <w:tcBorders>
              <w:top w:val="single" w:color="auto" w:sz="8" w:space="0"/>
              <w:left w:val="single" w:color="auto" w:sz="8" w:space="0"/>
              <w:bottom w:val="single" w:color="auto" w:sz="8" w:space="0"/>
              <w:right w:val="single" w:color="auto" w:sz="18" w:space="0"/>
            </w:tcBorders>
            <w:vAlign w:val="center"/>
          </w:tcPr>
          <w:p w14:paraId="2F37078F">
            <w:pPr>
              <w:pStyle w:val="6"/>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kern w:val="2"/>
                <w:sz w:val="21"/>
                <w:szCs w:val="21"/>
                <w:highlight w:val="none"/>
                <w:lang w:val="zh-CN" w:eastAsia="zh-CN" w:bidi="ar-SA"/>
              </w:rPr>
            </w:pPr>
            <w:r>
              <w:rPr>
                <w:rFonts w:hint="eastAsia" w:asciiTheme="minorEastAsia" w:hAnsiTheme="minorEastAsia" w:eastAsiaTheme="minorEastAsia" w:cstheme="minorEastAsia"/>
                <w:bCs/>
                <w:color w:val="auto"/>
                <w:kern w:val="2"/>
                <w:sz w:val="21"/>
                <w:szCs w:val="21"/>
                <w:highlight w:val="none"/>
                <w:lang w:val="zh-CN" w:eastAsia="zh-CN" w:bidi="ar-SA"/>
              </w:rPr>
              <w:fldChar w:fldCharType="begin"/>
            </w:r>
            <w:r>
              <w:rPr>
                <w:rFonts w:hint="eastAsia" w:asciiTheme="minorEastAsia" w:hAnsiTheme="minorEastAsia" w:eastAsiaTheme="minorEastAsia" w:cstheme="minorEastAsia"/>
                <w:bCs/>
                <w:color w:val="auto"/>
                <w:kern w:val="2"/>
                <w:sz w:val="21"/>
                <w:szCs w:val="21"/>
                <w:highlight w:val="none"/>
                <w:lang w:val="zh-CN" w:eastAsia="zh-CN" w:bidi="ar-SA"/>
              </w:rPr>
              <w:instrText xml:space="preserve"> = 1 \* GB3 \* MERGEFORMAT </w:instrText>
            </w:r>
            <w:r>
              <w:rPr>
                <w:rFonts w:hint="eastAsia" w:asciiTheme="minorEastAsia" w:hAnsiTheme="minorEastAsia" w:eastAsiaTheme="minorEastAsia" w:cstheme="minorEastAsia"/>
                <w:bCs/>
                <w:color w:val="auto"/>
                <w:kern w:val="2"/>
                <w:sz w:val="21"/>
                <w:szCs w:val="21"/>
                <w:highlight w:val="none"/>
                <w:lang w:val="zh-CN" w:eastAsia="zh-CN" w:bidi="ar-SA"/>
              </w:rPr>
              <w:fldChar w:fldCharType="separate"/>
            </w:r>
            <w:r>
              <w:rPr>
                <w:rFonts w:hint="eastAsia" w:asciiTheme="minorEastAsia" w:hAnsiTheme="minorEastAsia" w:eastAsiaTheme="minorEastAsia" w:cstheme="minorEastAsia"/>
                <w:bCs/>
                <w:color w:val="auto"/>
                <w:kern w:val="2"/>
                <w:sz w:val="21"/>
                <w:szCs w:val="21"/>
                <w:highlight w:val="none"/>
                <w:lang w:val="en-US" w:eastAsia="zh-CN" w:bidi="ar-SA"/>
              </w:rPr>
              <w:t>①</w:t>
            </w:r>
            <w:r>
              <w:rPr>
                <w:rFonts w:hint="eastAsia" w:asciiTheme="minorEastAsia" w:hAnsiTheme="minorEastAsia" w:eastAsiaTheme="minorEastAsia" w:cstheme="minorEastAsia"/>
                <w:bCs/>
                <w:color w:val="auto"/>
                <w:kern w:val="2"/>
                <w:sz w:val="21"/>
                <w:szCs w:val="21"/>
                <w:highlight w:val="none"/>
                <w:lang w:val="zh-CN" w:eastAsia="zh-CN" w:bidi="ar-SA"/>
              </w:rPr>
              <w:fldChar w:fldCharType="end"/>
            </w:r>
            <w:r>
              <w:rPr>
                <w:rFonts w:hint="eastAsia" w:asciiTheme="minorEastAsia" w:hAnsiTheme="minorEastAsia" w:eastAsiaTheme="minorEastAsia" w:cstheme="minorEastAsia"/>
                <w:bCs/>
                <w:color w:val="auto"/>
                <w:kern w:val="2"/>
                <w:sz w:val="21"/>
                <w:szCs w:val="21"/>
                <w:highlight w:val="none"/>
                <w:lang w:val="zh-CN" w:eastAsia="zh-CN" w:bidi="ar-SA"/>
              </w:rPr>
              <w:t>正本</w:t>
            </w:r>
            <w:r>
              <w:rPr>
                <w:rFonts w:hint="eastAsia" w:asciiTheme="minorEastAsia" w:hAnsiTheme="minorEastAsia" w:eastAsiaTheme="minorEastAsia" w:cstheme="minorEastAsia"/>
                <w:bCs/>
                <w:color w:val="auto"/>
                <w:kern w:val="2"/>
                <w:sz w:val="21"/>
                <w:szCs w:val="21"/>
                <w:highlight w:val="none"/>
                <w:u w:val="single"/>
                <w:lang w:val="zh-CN" w:eastAsia="zh-CN" w:bidi="ar-SA"/>
              </w:rPr>
              <w:t xml:space="preserve"> 一 </w:t>
            </w:r>
            <w:r>
              <w:rPr>
                <w:rFonts w:hint="eastAsia" w:asciiTheme="minorEastAsia" w:hAnsiTheme="minorEastAsia" w:eastAsiaTheme="minorEastAsia" w:cstheme="minorEastAsia"/>
                <w:bCs/>
                <w:color w:val="auto"/>
                <w:kern w:val="2"/>
                <w:sz w:val="21"/>
                <w:szCs w:val="21"/>
                <w:highlight w:val="none"/>
                <w:lang w:val="zh-CN" w:eastAsia="zh-CN" w:bidi="ar-SA"/>
              </w:rPr>
              <w:t xml:space="preserve">份  </w:t>
            </w:r>
            <w:r>
              <w:rPr>
                <w:rFonts w:hint="eastAsia" w:asciiTheme="minorEastAsia" w:hAnsiTheme="minorEastAsia" w:eastAsiaTheme="minorEastAsia" w:cstheme="minorEastAsia"/>
                <w:bCs/>
                <w:color w:val="auto"/>
                <w:kern w:val="2"/>
                <w:sz w:val="21"/>
                <w:szCs w:val="21"/>
                <w:highlight w:val="none"/>
                <w:lang w:val="zh-CN" w:eastAsia="zh-CN" w:bidi="ar-SA"/>
              </w:rPr>
              <w:fldChar w:fldCharType="begin"/>
            </w:r>
            <w:r>
              <w:rPr>
                <w:rFonts w:hint="eastAsia" w:asciiTheme="minorEastAsia" w:hAnsiTheme="minorEastAsia" w:eastAsiaTheme="minorEastAsia" w:cstheme="minorEastAsia"/>
                <w:bCs/>
                <w:color w:val="auto"/>
                <w:kern w:val="2"/>
                <w:sz w:val="21"/>
                <w:szCs w:val="21"/>
                <w:highlight w:val="none"/>
                <w:lang w:val="zh-CN" w:eastAsia="zh-CN" w:bidi="ar-SA"/>
              </w:rPr>
              <w:instrText xml:space="preserve"> = 2 \* GB3 \* MERGEFORMAT </w:instrText>
            </w:r>
            <w:r>
              <w:rPr>
                <w:rFonts w:hint="eastAsia" w:asciiTheme="minorEastAsia" w:hAnsiTheme="minorEastAsia" w:eastAsiaTheme="minorEastAsia" w:cstheme="minorEastAsia"/>
                <w:bCs/>
                <w:color w:val="auto"/>
                <w:kern w:val="2"/>
                <w:sz w:val="21"/>
                <w:szCs w:val="21"/>
                <w:highlight w:val="none"/>
                <w:lang w:val="zh-CN" w:eastAsia="zh-CN" w:bidi="ar-SA"/>
              </w:rPr>
              <w:fldChar w:fldCharType="separate"/>
            </w:r>
            <w:r>
              <w:rPr>
                <w:rFonts w:hint="eastAsia" w:asciiTheme="minorEastAsia" w:hAnsiTheme="minorEastAsia" w:eastAsiaTheme="minorEastAsia" w:cstheme="minorEastAsia"/>
                <w:bCs/>
                <w:color w:val="auto"/>
                <w:kern w:val="2"/>
                <w:sz w:val="21"/>
                <w:szCs w:val="21"/>
                <w:highlight w:val="none"/>
                <w:lang w:val="en-US" w:eastAsia="zh-CN" w:bidi="ar-SA"/>
              </w:rPr>
              <w:t>②</w:t>
            </w:r>
            <w:r>
              <w:rPr>
                <w:rFonts w:hint="eastAsia" w:asciiTheme="minorEastAsia" w:hAnsiTheme="minorEastAsia" w:eastAsiaTheme="minorEastAsia" w:cstheme="minorEastAsia"/>
                <w:bCs/>
                <w:color w:val="auto"/>
                <w:kern w:val="2"/>
                <w:sz w:val="21"/>
                <w:szCs w:val="21"/>
                <w:highlight w:val="none"/>
                <w:lang w:val="zh-CN" w:eastAsia="zh-CN" w:bidi="ar-SA"/>
              </w:rPr>
              <w:fldChar w:fldCharType="end"/>
            </w:r>
            <w:r>
              <w:rPr>
                <w:rFonts w:hint="eastAsia" w:asciiTheme="minorEastAsia" w:hAnsiTheme="minorEastAsia" w:eastAsiaTheme="minorEastAsia" w:cstheme="minorEastAsia"/>
                <w:bCs/>
                <w:color w:val="auto"/>
                <w:kern w:val="2"/>
                <w:sz w:val="21"/>
                <w:szCs w:val="21"/>
                <w:highlight w:val="none"/>
                <w:lang w:val="zh-CN" w:eastAsia="zh-CN" w:bidi="ar-SA"/>
              </w:rPr>
              <w:t>副本</w:t>
            </w:r>
            <w:r>
              <w:rPr>
                <w:rFonts w:hint="eastAsia" w:asciiTheme="minorEastAsia" w:hAnsiTheme="minorEastAsia" w:eastAsiaTheme="minorEastAsia" w:cstheme="minorEastAsia"/>
                <w:bCs/>
                <w:color w:val="auto"/>
                <w:kern w:val="2"/>
                <w:sz w:val="21"/>
                <w:szCs w:val="21"/>
                <w:highlight w:val="none"/>
                <w:u w:val="single"/>
                <w:lang w:val="en-US" w:eastAsia="zh-CN" w:bidi="ar-SA"/>
              </w:rPr>
              <w:t xml:space="preserve"> 贰</w:t>
            </w:r>
            <w:r>
              <w:rPr>
                <w:rFonts w:hint="eastAsia" w:asciiTheme="minorEastAsia" w:hAnsiTheme="minorEastAsia" w:eastAsiaTheme="minorEastAsia" w:cstheme="minorEastAsia"/>
                <w:bCs/>
                <w:color w:val="auto"/>
                <w:kern w:val="2"/>
                <w:sz w:val="21"/>
                <w:szCs w:val="21"/>
                <w:highlight w:val="none"/>
                <w:u w:val="single"/>
                <w:lang w:val="zh-CN" w:eastAsia="zh-CN" w:bidi="ar-SA"/>
              </w:rPr>
              <w:t xml:space="preserve"> </w:t>
            </w:r>
            <w:r>
              <w:rPr>
                <w:rFonts w:hint="eastAsia" w:asciiTheme="minorEastAsia" w:hAnsiTheme="minorEastAsia" w:eastAsiaTheme="minorEastAsia" w:cstheme="minorEastAsia"/>
                <w:bCs/>
                <w:color w:val="auto"/>
                <w:kern w:val="2"/>
                <w:sz w:val="21"/>
                <w:szCs w:val="21"/>
                <w:highlight w:val="none"/>
                <w:lang w:val="zh-CN" w:eastAsia="zh-CN" w:bidi="ar-SA"/>
              </w:rPr>
              <w:t xml:space="preserve">份 </w:t>
            </w:r>
            <w:r>
              <w:rPr>
                <w:rFonts w:hint="eastAsia" w:asciiTheme="minorEastAsia" w:hAnsiTheme="minorEastAsia" w:eastAsiaTheme="minorEastAsia" w:cstheme="minorEastAsia"/>
                <w:bCs/>
                <w:color w:val="auto"/>
                <w:kern w:val="2"/>
                <w:sz w:val="21"/>
                <w:szCs w:val="21"/>
                <w:highlight w:val="none"/>
                <w:lang w:val="zh-CN" w:eastAsia="zh-CN" w:bidi="ar-SA"/>
              </w:rPr>
              <w:fldChar w:fldCharType="begin"/>
            </w:r>
            <w:r>
              <w:rPr>
                <w:rFonts w:hint="eastAsia" w:asciiTheme="minorEastAsia" w:hAnsiTheme="minorEastAsia" w:eastAsiaTheme="minorEastAsia" w:cstheme="minorEastAsia"/>
                <w:bCs/>
                <w:color w:val="auto"/>
                <w:kern w:val="2"/>
                <w:sz w:val="21"/>
                <w:szCs w:val="21"/>
                <w:highlight w:val="none"/>
                <w:lang w:val="zh-CN" w:eastAsia="zh-CN" w:bidi="ar-SA"/>
              </w:rPr>
              <w:instrText xml:space="preserve"> = 3 \* GB3 \* MERGEFORMAT </w:instrText>
            </w:r>
            <w:r>
              <w:rPr>
                <w:rFonts w:hint="eastAsia" w:asciiTheme="minorEastAsia" w:hAnsiTheme="minorEastAsia" w:eastAsiaTheme="minorEastAsia" w:cstheme="minorEastAsia"/>
                <w:bCs/>
                <w:color w:val="auto"/>
                <w:kern w:val="2"/>
                <w:sz w:val="21"/>
                <w:szCs w:val="21"/>
                <w:highlight w:val="none"/>
                <w:lang w:val="zh-CN" w:eastAsia="zh-CN" w:bidi="ar-SA"/>
              </w:rPr>
              <w:fldChar w:fldCharType="separate"/>
            </w:r>
            <w:r>
              <w:rPr>
                <w:rFonts w:hint="eastAsia" w:asciiTheme="minorEastAsia" w:hAnsiTheme="minorEastAsia" w:eastAsiaTheme="minorEastAsia" w:cstheme="minorEastAsia"/>
                <w:bCs/>
                <w:color w:val="auto"/>
                <w:kern w:val="2"/>
                <w:sz w:val="21"/>
                <w:szCs w:val="21"/>
                <w:highlight w:val="none"/>
                <w:lang w:val="en-US" w:eastAsia="zh-CN" w:bidi="ar-SA"/>
              </w:rPr>
              <w:t>③</w:t>
            </w:r>
            <w:r>
              <w:rPr>
                <w:rFonts w:hint="eastAsia" w:asciiTheme="minorEastAsia" w:hAnsiTheme="minorEastAsia" w:eastAsiaTheme="minorEastAsia" w:cstheme="minorEastAsia"/>
                <w:bCs/>
                <w:color w:val="auto"/>
                <w:kern w:val="2"/>
                <w:sz w:val="21"/>
                <w:szCs w:val="21"/>
                <w:highlight w:val="none"/>
                <w:lang w:val="zh-CN" w:eastAsia="zh-CN" w:bidi="ar-SA"/>
              </w:rPr>
              <w:fldChar w:fldCharType="end"/>
            </w:r>
            <w:r>
              <w:rPr>
                <w:rFonts w:hint="eastAsia" w:asciiTheme="minorEastAsia" w:hAnsiTheme="minorEastAsia" w:eastAsiaTheme="minorEastAsia" w:cstheme="minorEastAsia"/>
                <w:bCs/>
                <w:color w:val="auto"/>
                <w:kern w:val="2"/>
                <w:sz w:val="21"/>
                <w:szCs w:val="21"/>
                <w:highlight w:val="none"/>
                <w:lang w:val="zh-CN" w:eastAsia="zh-CN" w:bidi="ar-SA"/>
              </w:rPr>
              <w:t>电子版响应文件</w:t>
            </w:r>
            <w:r>
              <w:rPr>
                <w:rFonts w:hint="eastAsia" w:asciiTheme="minorEastAsia" w:hAnsiTheme="minorEastAsia" w:eastAsiaTheme="minorEastAsia" w:cstheme="minorEastAsia"/>
                <w:bCs/>
                <w:color w:val="auto"/>
                <w:kern w:val="2"/>
                <w:sz w:val="21"/>
                <w:szCs w:val="21"/>
                <w:highlight w:val="none"/>
                <w:lang w:val="en-US" w:eastAsia="zh-CN" w:bidi="ar-SA"/>
              </w:rPr>
              <w:t>U盘一个。</w:t>
            </w:r>
          </w:p>
          <w:p w14:paraId="5B7A1C3F">
            <w:pPr>
              <w:keepNext w:val="0"/>
              <w:keepLines w:val="0"/>
              <w:pageBreakBefore w:val="0"/>
              <w:tabs>
                <w:tab w:val="left" w:pos="420"/>
              </w:tabs>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要求：</w:t>
            </w:r>
          </w:p>
          <w:p w14:paraId="3BEF6AF0">
            <w:pPr>
              <w:keepNext w:val="0"/>
              <w:keepLines w:val="0"/>
              <w:pageBreakBefore w:val="0"/>
              <w:tabs>
                <w:tab w:val="left" w:pos="420"/>
              </w:tabs>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w:t>
            </w:r>
            <w:r>
              <w:rPr>
                <w:rFonts w:hint="eastAsia" w:asciiTheme="minorEastAsia" w:hAnsiTheme="minorEastAsia" w:eastAsiaTheme="minorEastAsia" w:cstheme="minorEastAsia"/>
                <w:bCs/>
                <w:color w:val="auto"/>
                <w:sz w:val="21"/>
                <w:szCs w:val="21"/>
                <w:highlight w:val="none"/>
                <w:lang w:eastAsia="zh-CN"/>
              </w:rPr>
              <w:t>少于</w:t>
            </w:r>
            <w:r>
              <w:rPr>
                <w:rFonts w:hint="eastAsia" w:asciiTheme="minorEastAsia" w:hAnsiTheme="minorEastAsia" w:eastAsiaTheme="minorEastAsia" w:cstheme="minorEastAsia"/>
                <w:bCs/>
                <w:color w:val="auto"/>
                <w:sz w:val="21"/>
                <w:szCs w:val="21"/>
                <w:highlight w:val="none"/>
              </w:rPr>
              <w:t>数量要求的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视为无效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w:t>
            </w:r>
          </w:p>
          <w:p w14:paraId="10ED72BB">
            <w:pPr>
              <w:pStyle w:val="6"/>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kern w:val="2"/>
                <w:sz w:val="21"/>
                <w:szCs w:val="21"/>
                <w:highlight w:val="none"/>
                <w:lang w:val="zh-CN" w:eastAsia="zh-CN" w:bidi="ar-SA"/>
              </w:rPr>
            </w:pPr>
            <w:r>
              <w:rPr>
                <w:rFonts w:hint="eastAsia" w:asciiTheme="minorEastAsia" w:hAnsiTheme="minorEastAsia" w:eastAsiaTheme="minorEastAsia" w:cstheme="minorEastAsia"/>
                <w:bCs/>
                <w:color w:val="auto"/>
                <w:sz w:val="21"/>
                <w:szCs w:val="21"/>
                <w:highlight w:val="none"/>
              </w:rPr>
              <w:t>2、电子版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（电子版</w:t>
            </w:r>
            <w:r>
              <w:rPr>
                <w:rFonts w:hint="eastAsia" w:asciiTheme="minorEastAsia" w:hAnsiTheme="minorEastAsia" w:eastAsiaTheme="minorEastAsia" w:cstheme="minorEastAsia"/>
                <w:bCs/>
                <w:color w:val="auto"/>
                <w:sz w:val="21"/>
                <w:szCs w:val="21"/>
                <w:highlight w:val="none"/>
                <w:lang w:val="zh-CN"/>
              </w:rPr>
              <w:t>响应文件</w:t>
            </w:r>
            <w:r>
              <w:rPr>
                <w:rFonts w:hint="eastAsia" w:asciiTheme="minorEastAsia" w:hAnsiTheme="minorEastAsia" w:eastAsiaTheme="minorEastAsia" w:cstheme="minorEastAsia"/>
                <w:bCs/>
                <w:color w:val="auto"/>
                <w:sz w:val="21"/>
                <w:szCs w:val="21"/>
                <w:highlight w:val="none"/>
              </w:rPr>
              <w:t>须是PDF格式）为正本完整版的</w:t>
            </w:r>
            <w:r>
              <w:rPr>
                <w:rFonts w:hint="eastAsia" w:asciiTheme="minorEastAsia" w:hAnsiTheme="minorEastAsia" w:eastAsiaTheme="minorEastAsia" w:cstheme="minorEastAsia"/>
                <w:bCs/>
                <w:color w:val="auto"/>
                <w:sz w:val="21"/>
                <w:szCs w:val="21"/>
                <w:highlight w:val="none"/>
                <w:lang w:val="en-US" w:eastAsia="zh-CN"/>
              </w:rPr>
              <w:t>盖章</w:t>
            </w:r>
            <w:r>
              <w:rPr>
                <w:rFonts w:hint="eastAsia" w:asciiTheme="minorEastAsia" w:hAnsiTheme="minorEastAsia" w:eastAsiaTheme="minorEastAsia" w:cstheme="minorEastAsia"/>
                <w:bCs/>
                <w:color w:val="auto"/>
                <w:sz w:val="21"/>
                <w:szCs w:val="21"/>
                <w:highlight w:val="none"/>
              </w:rPr>
              <w:t>扫描件</w:t>
            </w:r>
            <w:r>
              <w:rPr>
                <w:rFonts w:hint="eastAsia" w:asciiTheme="minorEastAsia" w:hAnsiTheme="minorEastAsia" w:eastAsiaTheme="minorEastAsia" w:cstheme="minorEastAsia"/>
                <w:bCs/>
                <w:color w:val="auto"/>
                <w:sz w:val="21"/>
                <w:szCs w:val="21"/>
                <w:highlight w:val="none"/>
                <w:lang w:val="zh-CN"/>
              </w:rPr>
              <w:t>。</w:t>
            </w:r>
          </w:p>
        </w:tc>
      </w:tr>
      <w:tr w14:paraId="788F42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trPr>
        <w:tc>
          <w:tcPr>
            <w:tcW w:w="640" w:type="dxa"/>
            <w:tcBorders>
              <w:top w:val="single" w:color="auto" w:sz="8" w:space="0"/>
              <w:left w:val="single" w:color="auto" w:sz="18" w:space="0"/>
              <w:bottom w:val="single" w:color="auto" w:sz="8" w:space="0"/>
              <w:right w:val="single" w:color="auto" w:sz="8" w:space="0"/>
            </w:tcBorders>
            <w:vAlign w:val="center"/>
          </w:tcPr>
          <w:p w14:paraId="5D38AE63">
            <w:pPr>
              <w:pStyle w:val="31"/>
              <w:keepNext w:val="0"/>
              <w:keepLines w:val="0"/>
              <w:pageBreakBefore w:val="0"/>
              <w:kinsoku/>
              <w:wordWrap/>
              <w:overflowPunct/>
              <w:topLinePunct w:val="0"/>
              <w:bidi w:val="0"/>
              <w:adjustRightInd w:val="0"/>
              <w:snapToGrid w:val="0"/>
              <w:spacing w:line="360" w:lineRule="auto"/>
              <w:ind w:left="9"/>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w:t>
            </w:r>
          </w:p>
        </w:tc>
        <w:tc>
          <w:tcPr>
            <w:tcW w:w="2435" w:type="dxa"/>
            <w:tcBorders>
              <w:top w:val="single" w:color="auto" w:sz="8" w:space="0"/>
              <w:left w:val="single" w:color="auto" w:sz="4" w:space="0"/>
              <w:bottom w:val="single" w:color="auto" w:sz="8" w:space="0"/>
              <w:right w:val="single" w:color="auto" w:sz="8" w:space="0"/>
            </w:tcBorders>
            <w:vAlign w:val="center"/>
          </w:tcPr>
          <w:p w14:paraId="14AE7BE5">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响应文件密封要求</w:t>
            </w:r>
          </w:p>
        </w:tc>
        <w:tc>
          <w:tcPr>
            <w:tcW w:w="5220" w:type="dxa"/>
            <w:tcBorders>
              <w:top w:val="single" w:color="auto" w:sz="8" w:space="0"/>
              <w:left w:val="single" w:color="auto" w:sz="8" w:space="0"/>
              <w:bottom w:val="single" w:color="auto" w:sz="8" w:space="0"/>
              <w:right w:val="single" w:color="auto" w:sz="18" w:space="0"/>
            </w:tcBorders>
            <w:vAlign w:val="center"/>
          </w:tcPr>
          <w:p w14:paraId="2BAA32E8">
            <w:pPr>
              <w:pStyle w:val="31"/>
              <w:keepNext w:val="0"/>
              <w:keepLines w:val="0"/>
              <w:pageBreakBefore w:val="0"/>
              <w:numPr>
                <w:ilvl w:val="0"/>
                <w:numId w:val="0"/>
              </w:numPr>
              <w:kinsoku/>
              <w:wordWrap/>
              <w:overflowPunct/>
              <w:topLinePunct w:val="0"/>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正本和副本须密封，并在密封处加盖单位公章或</w:t>
            </w:r>
            <w:r>
              <w:rPr>
                <w:rFonts w:hint="eastAsia" w:asciiTheme="minorEastAsia" w:hAnsiTheme="minorEastAsia" w:eastAsiaTheme="minorEastAsia" w:cstheme="minorEastAsia"/>
                <w:bCs/>
                <w:color w:val="auto"/>
                <w:sz w:val="21"/>
                <w:szCs w:val="21"/>
                <w:highlight w:val="none"/>
                <w:lang w:eastAsia="zh-CN"/>
              </w:rPr>
              <w:t>供应商授权代表</w:t>
            </w:r>
            <w:r>
              <w:rPr>
                <w:rFonts w:hint="eastAsia" w:asciiTheme="minorEastAsia" w:hAnsiTheme="minorEastAsia" w:eastAsiaTheme="minorEastAsia" w:cstheme="minorEastAsia"/>
                <w:bCs/>
                <w:color w:val="auto"/>
                <w:sz w:val="21"/>
                <w:szCs w:val="21"/>
                <w:highlight w:val="none"/>
              </w:rPr>
              <w:t>签名；</w:t>
            </w:r>
          </w:p>
          <w:p w14:paraId="56FE806C">
            <w:pPr>
              <w:pStyle w:val="31"/>
              <w:keepNext w:val="0"/>
              <w:keepLines w:val="0"/>
              <w:pageBreakBefore w:val="0"/>
              <w:numPr>
                <w:ilvl w:val="0"/>
                <w:numId w:val="0"/>
              </w:numPr>
              <w:kinsoku/>
              <w:wordWrap/>
              <w:overflowPunct/>
              <w:topLinePunct w:val="0"/>
              <w:bidi w:val="0"/>
              <w:adjustRightInd w:val="0"/>
              <w:snapToGrid w:val="0"/>
              <w:spacing w:line="360" w:lineRule="auto"/>
              <w:textAlignment w:val="auto"/>
              <w:rPr>
                <w:rFonts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（PDF格式）</w:t>
            </w:r>
            <w:r>
              <w:rPr>
                <w:rFonts w:hint="eastAsia" w:asciiTheme="minorEastAsia" w:hAnsiTheme="minorEastAsia" w:eastAsiaTheme="minorEastAsia" w:cstheme="minorEastAsia"/>
                <w:bCs/>
                <w:color w:val="auto"/>
                <w:sz w:val="21"/>
                <w:szCs w:val="21"/>
                <w:highlight w:val="none"/>
                <w:lang w:val="en-US" w:eastAsia="zh-CN"/>
              </w:rPr>
              <w:t>与开标一览表一并</w:t>
            </w:r>
            <w:r>
              <w:rPr>
                <w:rFonts w:hint="eastAsia" w:asciiTheme="minorEastAsia" w:hAnsiTheme="minorEastAsia" w:eastAsiaTheme="minorEastAsia" w:cstheme="minorEastAsia"/>
                <w:bCs/>
                <w:color w:val="auto"/>
                <w:sz w:val="21"/>
                <w:szCs w:val="21"/>
                <w:highlight w:val="none"/>
              </w:rPr>
              <w:t>密封，并在密封处加盖单位公章或</w:t>
            </w:r>
            <w:r>
              <w:rPr>
                <w:rFonts w:hint="eastAsia" w:asciiTheme="minorEastAsia" w:hAnsiTheme="minorEastAsia" w:eastAsiaTheme="minorEastAsia" w:cstheme="minorEastAsia"/>
                <w:bCs/>
                <w:color w:val="auto"/>
                <w:sz w:val="21"/>
                <w:szCs w:val="21"/>
                <w:highlight w:val="none"/>
                <w:lang w:eastAsia="zh-CN"/>
              </w:rPr>
              <w:t>供应商授权代表</w:t>
            </w:r>
            <w:r>
              <w:rPr>
                <w:rFonts w:hint="eastAsia" w:asciiTheme="minorEastAsia" w:hAnsiTheme="minorEastAsia" w:eastAsiaTheme="minorEastAsia" w:cstheme="minorEastAsia"/>
                <w:bCs/>
                <w:color w:val="auto"/>
                <w:sz w:val="21"/>
                <w:szCs w:val="21"/>
                <w:highlight w:val="none"/>
              </w:rPr>
              <w:t>签名。</w:t>
            </w:r>
          </w:p>
          <w:p w14:paraId="6DA5D593">
            <w:pPr>
              <w:pStyle w:val="31"/>
              <w:keepNext w:val="0"/>
              <w:keepLines w:val="0"/>
              <w:pageBreakBefore w:val="0"/>
              <w:numPr>
                <w:ilvl w:val="0"/>
                <w:numId w:val="0"/>
              </w:numPr>
              <w:kinsoku/>
              <w:wordWrap/>
              <w:overflowPunct/>
              <w:topLinePunct w:val="0"/>
              <w:bidi w:val="0"/>
              <w:adjustRightInd w:val="0"/>
              <w:snapToGrid w:val="0"/>
              <w:spacing w:line="360" w:lineRule="auto"/>
              <w:textAlignment w:val="auto"/>
              <w:rPr>
                <w:rFonts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和纸质版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一起提交。</w:t>
            </w:r>
          </w:p>
          <w:p w14:paraId="418E7F7D">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hint="default" w:asciiTheme="minorEastAsia" w:hAnsiTheme="minorEastAsia" w:eastAsiaTheme="minorEastAsia" w:cstheme="minorEastAsia"/>
                <w:bCs/>
                <w:color w:val="auto"/>
                <w:kern w:val="2"/>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rPr>
              <w:t>要求：不符合</w:t>
            </w:r>
            <w:r>
              <w:rPr>
                <w:rFonts w:hint="eastAsia" w:asciiTheme="minorEastAsia" w:hAnsiTheme="minorEastAsia" w:eastAsiaTheme="minorEastAsia" w:cstheme="minorEastAsia"/>
                <w:bCs/>
                <w:color w:val="auto"/>
                <w:kern w:val="2"/>
                <w:sz w:val="21"/>
                <w:szCs w:val="21"/>
                <w:highlight w:val="none"/>
                <w:lang w:val="en-US" w:eastAsia="zh-CN"/>
              </w:rPr>
              <w:t>上述密封签章</w:t>
            </w:r>
            <w:r>
              <w:rPr>
                <w:rFonts w:hint="eastAsia" w:asciiTheme="minorEastAsia" w:hAnsiTheme="minorEastAsia" w:eastAsiaTheme="minorEastAsia" w:cstheme="minorEastAsia"/>
                <w:bCs/>
                <w:color w:val="auto"/>
                <w:kern w:val="2"/>
                <w:sz w:val="21"/>
                <w:szCs w:val="21"/>
                <w:highlight w:val="none"/>
              </w:rPr>
              <w:t>要求的</w:t>
            </w:r>
            <w:r>
              <w:rPr>
                <w:rFonts w:hint="eastAsia" w:asciiTheme="minorEastAsia" w:hAnsiTheme="minorEastAsia" w:eastAsiaTheme="minorEastAsia" w:cstheme="minorEastAsia"/>
                <w:bCs/>
                <w:color w:val="auto"/>
                <w:kern w:val="2"/>
                <w:sz w:val="21"/>
                <w:szCs w:val="21"/>
                <w:highlight w:val="none"/>
                <w:lang w:eastAsia="zh-CN"/>
              </w:rPr>
              <w:t>响应文件</w:t>
            </w:r>
            <w:r>
              <w:rPr>
                <w:rFonts w:hint="eastAsia" w:asciiTheme="minorEastAsia" w:hAnsiTheme="minorEastAsia" w:eastAsiaTheme="minorEastAsia" w:cstheme="minorEastAsia"/>
                <w:bCs/>
                <w:color w:val="auto"/>
                <w:kern w:val="2"/>
                <w:sz w:val="21"/>
                <w:szCs w:val="21"/>
                <w:highlight w:val="none"/>
                <w:lang w:val="en-US" w:eastAsia="zh-CN"/>
              </w:rPr>
              <w:t>存在</w:t>
            </w:r>
            <w:r>
              <w:rPr>
                <w:rFonts w:hint="eastAsia" w:asciiTheme="minorEastAsia" w:hAnsiTheme="minorEastAsia" w:eastAsiaTheme="minorEastAsia" w:cstheme="minorEastAsia"/>
                <w:bCs/>
                <w:color w:val="auto"/>
                <w:kern w:val="2"/>
                <w:sz w:val="21"/>
                <w:szCs w:val="21"/>
                <w:highlight w:val="none"/>
              </w:rPr>
              <w:t>视为无效</w:t>
            </w:r>
            <w:r>
              <w:rPr>
                <w:rFonts w:hint="eastAsia" w:asciiTheme="minorEastAsia" w:hAnsiTheme="minorEastAsia" w:eastAsiaTheme="minorEastAsia" w:cstheme="minorEastAsia"/>
                <w:bCs/>
                <w:color w:val="auto"/>
                <w:kern w:val="2"/>
                <w:sz w:val="21"/>
                <w:szCs w:val="21"/>
                <w:highlight w:val="none"/>
                <w:lang w:eastAsia="zh-CN"/>
              </w:rPr>
              <w:t>响应文件</w:t>
            </w:r>
            <w:r>
              <w:rPr>
                <w:rFonts w:hint="eastAsia" w:asciiTheme="minorEastAsia" w:hAnsiTheme="minorEastAsia" w:eastAsiaTheme="minorEastAsia" w:cstheme="minorEastAsia"/>
                <w:bCs/>
                <w:color w:val="auto"/>
                <w:kern w:val="2"/>
                <w:sz w:val="21"/>
                <w:szCs w:val="21"/>
                <w:highlight w:val="none"/>
                <w:lang w:val="en-US" w:eastAsia="zh-CN"/>
              </w:rPr>
              <w:t>风险</w:t>
            </w:r>
            <w:r>
              <w:rPr>
                <w:rFonts w:hint="eastAsia" w:asciiTheme="minorEastAsia" w:hAnsiTheme="minorEastAsia" w:eastAsiaTheme="minorEastAsia" w:cstheme="minorEastAsia"/>
                <w:bCs/>
                <w:color w:val="auto"/>
                <w:kern w:val="2"/>
                <w:sz w:val="21"/>
                <w:szCs w:val="21"/>
                <w:highlight w:val="none"/>
              </w:rPr>
              <w:t>。</w:t>
            </w:r>
          </w:p>
        </w:tc>
      </w:tr>
      <w:tr w14:paraId="6460A14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77" w:hRule="atLeast"/>
        </w:trPr>
        <w:tc>
          <w:tcPr>
            <w:tcW w:w="640" w:type="dxa"/>
            <w:tcBorders>
              <w:top w:val="single" w:color="auto" w:sz="8" w:space="0"/>
              <w:left w:val="single" w:color="auto" w:sz="18" w:space="0"/>
              <w:bottom w:val="single" w:color="auto" w:sz="8" w:space="0"/>
              <w:right w:val="single" w:color="auto" w:sz="8" w:space="0"/>
            </w:tcBorders>
            <w:vAlign w:val="center"/>
          </w:tcPr>
          <w:p w14:paraId="7595B65A">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1</w:t>
            </w:r>
            <w:r>
              <w:rPr>
                <w:rFonts w:hint="eastAsia" w:asciiTheme="minorEastAsia" w:hAnsiTheme="minorEastAsia" w:eastAsiaTheme="minorEastAsia" w:cstheme="minorEastAsia"/>
                <w:bCs/>
                <w:color w:val="auto"/>
                <w:sz w:val="21"/>
                <w:szCs w:val="21"/>
                <w:highlight w:val="none"/>
              </w:rPr>
              <w:t>2</w:t>
            </w:r>
          </w:p>
        </w:tc>
        <w:tc>
          <w:tcPr>
            <w:tcW w:w="2435" w:type="dxa"/>
            <w:tcBorders>
              <w:top w:val="single" w:color="auto" w:sz="8" w:space="0"/>
              <w:left w:val="single" w:color="auto" w:sz="4" w:space="0"/>
              <w:bottom w:val="single" w:color="auto" w:sz="8" w:space="0"/>
              <w:right w:val="single" w:color="auto" w:sz="8" w:space="0"/>
            </w:tcBorders>
            <w:vAlign w:val="center"/>
          </w:tcPr>
          <w:p w14:paraId="0F120513">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封套上标示</w:t>
            </w:r>
          </w:p>
        </w:tc>
        <w:tc>
          <w:tcPr>
            <w:tcW w:w="5220" w:type="dxa"/>
            <w:tcBorders>
              <w:top w:val="single" w:color="auto" w:sz="8" w:space="0"/>
              <w:left w:val="single" w:color="auto" w:sz="8" w:space="0"/>
              <w:bottom w:val="single" w:color="auto" w:sz="8" w:space="0"/>
              <w:right w:val="single" w:color="auto" w:sz="18" w:space="0"/>
            </w:tcBorders>
            <w:vAlign w:val="center"/>
          </w:tcPr>
          <w:p w14:paraId="18997827">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 xml:space="preserve">    正本（副本）</w:t>
            </w:r>
          </w:p>
          <w:p w14:paraId="26E499B0">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项目名称:</w:t>
            </w:r>
          </w:p>
          <w:p w14:paraId="78079C3B">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项目编号：</w:t>
            </w:r>
          </w:p>
          <w:p w14:paraId="457C5EEB">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的名称（加盖公章）：</w:t>
            </w:r>
          </w:p>
          <w:p w14:paraId="49F1FDE8">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联系人姓名、联系电话：</w:t>
            </w:r>
          </w:p>
          <w:p w14:paraId="27487B9F">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于</w:t>
            </w:r>
            <w:r>
              <w:rPr>
                <w:rFonts w:hint="eastAsia" w:asciiTheme="minorEastAsia" w:hAnsiTheme="minorEastAsia" w:eastAsiaTheme="minorEastAsia" w:cstheme="minorEastAsia"/>
                <w:bCs/>
                <w:color w:val="auto"/>
                <w:kern w:val="0"/>
                <w:sz w:val="21"/>
                <w:szCs w:val="21"/>
                <w:highlight w:val="none"/>
                <w:lang w:val="en-US" w:eastAsia="zh-CN" w:bidi="ar-SA"/>
              </w:rPr>
              <w:t>在2025</w:t>
            </w:r>
            <w:r>
              <w:rPr>
                <w:rFonts w:hint="eastAsia" w:asciiTheme="minorEastAsia" w:hAnsiTheme="minorEastAsia" w:eastAsiaTheme="minorEastAsia" w:cstheme="minorEastAsia"/>
                <w:bCs/>
                <w:color w:val="auto"/>
                <w:kern w:val="0"/>
                <w:sz w:val="21"/>
                <w:szCs w:val="21"/>
                <w:highlight w:val="none"/>
                <w:lang w:val="zh-CN" w:eastAsia="zh-CN" w:bidi="ar-SA"/>
              </w:rPr>
              <w:t>年</w:t>
            </w:r>
            <w:r>
              <w:rPr>
                <w:rFonts w:hint="eastAsia" w:asciiTheme="minorEastAsia" w:hAnsiTheme="minorEastAsia" w:eastAsiaTheme="minorEastAsia" w:cstheme="minorEastAsia"/>
                <w:bCs/>
                <w:color w:val="auto"/>
                <w:kern w:val="0"/>
                <w:sz w:val="21"/>
                <w:szCs w:val="21"/>
                <w:highlight w:val="none"/>
                <w:lang w:val="en-US" w:eastAsia="zh-CN" w:bidi="ar-SA"/>
              </w:rPr>
              <w:t>9</w:t>
            </w:r>
            <w:r>
              <w:rPr>
                <w:rFonts w:hint="eastAsia" w:asciiTheme="minorEastAsia" w:hAnsiTheme="minorEastAsia" w:eastAsiaTheme="minorEastAsia" w:cstheme="minorEastAsia"/>
                <w:bCs/>
                <w:color w:val="auto"/>
                <w:kern w:val="0"/>
                <w:sz w:val="21"/>
                <w:szCs w:val="21"/>
                <w:highlight w:val="none"/>
                <w:lang w:val="zh-CN" w:eastAsia="zh-CN" w:bidi="ar-SA"/>
              </w:rPr>
              <w:t>月</w:t>
            </w:r>
            <w:r>
              <w:rPr>
                <w:rFonts w:hint="eastAsia" w:asciiTheme="minorEastAsia" w:hAnsiTheme="minorEastAsia" w:eastAsiaTheme="minorEastAsia" w:cstheme="minorEastAsia"/>
                <w:bCs/>
                <w:color w:val="auto"/>
                <w:kern w:val="0"/>
                <w:sz w:val="21"/>
                <w:szCs w:val="21"/>
                <w:highlight w:val="none"/>
                <w:lang w:val="en-US" w:eastAsia="zh-CN" w:bidi="ar-SA"/>
              </w:rPr>
              <w:t>26</w:t>
            </w:r>
            <w:r>
              <w:rPr>
                <w:rFonts w:hint="eastAsia" w:asciiTheme="minorEastAsia" w:hAnsiTheme="minorEastAsia" w:eastAsiaTheme="minorEastAsia" w:cstheme="minorEastAsia"/>
                <w:bCs/>
                <w:color w:val="auto"/>
                <w:kern w:val="0"/>
                <w:sz w:val="21"/>
                <w:szCs w:val="21"/>
                <w:highlight w:val="none"/>
                <w:lang w:val="zh-CN" w:eastAsia="zh-CN" w:bidi="ar-SA"/>
              </w:rPr>
              <w:t>日</w:t>
            </w:r>
            <w:r>
              <w:rPr>
                <w:rFonts w:hint="eastAsia" w:asciiTheme="minorEastAsia" w:hAnsiTheme="minorEastAsia" w:eastAsiaTheme="minorEastAsia" w:cstheme="minorEastAsia"/>
                <w:bCs/>
                <w:color w:val="auto"/>
                <w:kern w:val="0"/>
                <w:sz w:val="21"/>
                <w:szCs w:val="21"/>
                <w:highlight w:val="none"/>
                <w:lang w:val="en-US" w:eastAsia="zh-CN" w:bidi="ar-SA"/>
              </w:rPr>
              <w:t>9</w:t>
            </w:r>
            <w:r>
              <w:rPr>
                <w:rFonts w:hint="eastAsia" w:asciiTheme="minorEastAsia" w:hAnsiTheme="minorEastAsia" w:eastAsiaTheme="minorEastAsia" w:cstheme="minorEastAsia"/>
                <w:bCs/>
                <w:color w:val="auto"/>
                <w:kern w:val="0"/>
                <w:sz w:val="21"/>
                <w:szCs w:val="21"/>
                <w:highlight w:val="none"/>
                <w:lang w:val="zh-CN" w:eastAsia="zh-CN" w:bidi="ar-SA"/>
              </w:rPr>
              <w:t>时</w:t>
            </w:r>
            <w:r>
              <w:rPr>
                <w:rFonts w:hint="eastAsia" w:asciiTheme="minorEastAsia" w:hAnsiTheme="minorEastAsia" w:eastAsiaTheme="minorEastAsia" w:cstheme="minorEastAsia"/>
                <w:bCs/>
                <w:color w:val="auto"/>
                <w:kern w:val="0"/>
                <w:sz w:val="21"/>
                <w:szCs w:val="21"/>
                <w:highlight w:val="none"/>
                <w:lang w:val="en-US" w:eastAsia="zh-CN" w:bidi="ar-SA"/>
              </w:rPr>
              <w:t>00</w:t>
            </w:r>
            <w:r>
              <w:rPr>
                <w:rFonts w:hint="eastAsia" w:asciiTheme="minorEastAsia" w:hAnsiTheme="minorEastAsia" w:eastAsiaTheme="minorEastAsia" w:cstheme="minorEastAsia"/>
                <w:bCs/>
                <w:color w:val="auto"/>
                <w:kern w:val="0"/>
                <w:sz w:val="21"/>
                <w:szCs w:val="21"/>
                <w:highlight w:val="none"/>
                <w:lang w:val="zh-CN" w:eastAsia="zh-CN" w:bidi="ar-SA"/>
              </w:rPr>
              <w:t>分前</w:t>
            </w:r>
            <w:r>
              <w:rPr>
                <w:rFonts w:hint="eastAsia" w:asciiTheme="minorEastAsia" w:hAnsiTheme="minorEastAsia" w:eastAsiaTheme="minorEastAsia" w:cstheme="minorEastAsia"/>
                <w:bCs/>
                <w:color w:val="auto"/>
                <w:kern w:val="0"/>
                <w:sz w:val="21"/>
                <w:szCs w:val="21"/>
                <w:highlight w:val="none"/>
                <w:lang w:val="en-US" w:eastAsia="zh-CN" w:bidi="ar-SA"/>
              </w:rPr>
              <w:t>（开标时间</w:t>
            </w:r>
            <w:r>
              <w:rPr>
                <w:rFonts w:hint="eastAsia" w:asciiTheme="minorEastAsia" w:hAnsiTheme="minorEastAsia" w:eastAsiaTheme="minorEastAsia" w:cstheme="minorEastAsia"/>
                <w:bCs/>
                <w:color w:val="auto"/>
                <w:sz w:val="21"/>
                <w:szCs w:val="21"/>
                <w:highlight w:val="none"/>
              </w:rPr>
              <w:t>）不得开启</w:t>
            </w:r>
          </w:p>
        </w:tc>
      </w:tr>
      <w:tr w14:paraId="1C579D1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640" w:type="dxa"/>
            <w:vAlign w:val="center"/>
          </w:tcPr>
          <w:p w14:paraId="3764D2E3">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13</w:t>
            </w:r>
          </w:p>
        </w:tc>
        <w:tc>
          <w:tcPr>
            <w:tcW w:w="2435" w:type="dxa"/>
            <w:vAlign w:val="center"/>
          </w:tcPr>
          <w:p w14:paraId="4939B58D">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参加开标</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代表身份证明文件</w:t>
            </w:r>
          </w:p>
        </w:tc>
        <w:tc>
          <w:tcPr>
            <w:tcW w:w="5220" w:type="dxa"/>
            <w:vAlign w:val="center"/>
          </w:tcPr>
          <w:p w14:paraId="13BB5892">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个人身份证（或其他有效证件）复印件</w:t>
            </w:r>
          </w:p>
        </w:tc>
      </w:tr>
      <w:tr w14:paraId="097ED12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5" w:hRule="atLeast"/>
        </w:trPr>
        <w:tc>
          <w:tcPr>
            <w:tcW w:w="640" w:type="dxa"/>
            <w:vAlign w:val="center"/>
          </w:tcPr>
          <w:p w14:paraId="1BDB0F09">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w:t>
            </w:r>
          </w:p>
        </w:tc>
        <w:tc>
          <w:tcPr>
            <w:tcW w:w="2435" w:type="dxa"/>
            <w:vAlign w:val="center"/>
          </w:tcPr>
          <w:p w14:paraId="01CFE2C2">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开标程序</w:t>
            </w:r>
          </w:p>
        </w:tc>
        <w:tc>
          <w:tcPr>
            <w:tcW w:w="5220" w:type="dxa"/>
            <w:vAlign w:val="center"/>
          </w:tcPr>
          <w:p w14:paraId="7044667D">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1、主持人宣布开标会议开始；</w:t>
            </w:r>
          </w:p>
          <w:p w14:paraId="63510D77">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2、介绍参加开标会议的人员；</w:t>
            </w:r>
          </w:p>
          <w:p w14:paraId="631552B7">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b w:val="0"/>
                <w:bCs/>
                <w:color w:val="auto"/>
                <w:sz w:val="21"/>
                <w:szCs w:val="21"/>
                <w:highlight w:val="none"/>
              </w:rPr>
              <w:t>宣读开标纪律；</w:t>
            </w:r>
          </w:p>
          <w:p w14:paraId="63A68888">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4、查验各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的密封性并予以确认；</w:t>
            </w:r>
          </w:p>
          <w:p w14:paraId="35408832">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5、拆封</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w:t>
            </w:r>
          </w:p>
          <w:p w14:paraId="077FD879">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6、唱标，唱标内容为“开标一览表”所载明的内容；</w:t>
            </w:r>
          </w:p>
          <w:p w14:paraId="3BA95C4B">
            <w:pPr>
              <w:keepNext w:val="0"/>
              <w:keepLines w:val="0"/>
              <w:pageBreakBefore w:val="0"/>
              <w:kinsoku/>
              <w:wordWrap/>
              <w:overflowPunct/>
              <w:topLinePunct w:val="0"/>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7、记录唱标结果及开标过程，</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代表须在记录上签字确认；</w:t>
            </w:r>
          </w:p>
          <w:p w14:paraId="11C98161">
            <w:pPr>
              <w:keepNext w:val="0"/>
              <w:keepLines w:val="0"/>
              <w:pageBreakBefore w:val="0"/>
              <w:kinsoku/>
              <w:wordWrap/>
              <w:overflowPunct/>
              <w:topLinePunct w:val="0"/>
              <w:bidi w:val="0"/>
              <w:adjustRightInd w:val="0"/>
              <w:snapToGrid w:val="0"/>
              <w:spacing w:line="360" w:lineRule="auto"/>
              <w:ind w:left="105" w:leftChars="5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8、主持人宣布开标会议结束。</w:t>
            </w:r>
          </w:p>
          <w:p w14:paraId="2D165759">
            <w:pPr>
              <w:pStyle w:val="9"/>
              <w:ind w:left="0" w:leftChars="0" w:firstLine="0" w:firstLineChars="0"/>
              <w:rPr>
                <w:color w:val="auto"/>
                <w:highlight w:val="none"/>
              </w:rPr>
            </w:pPr>
            <w:r>
              <w:rPr>
                <w:rFonts w:hint="eastAsia" w:asciiTheme="minorEastAsia" w:hAnsiTheme="minorEastAsia" w:eastAsiaTheme="minorEastAsia" w:cstheme="minorEastAsia"/>
                <w:bCs/>
                <w:color w:val="auto"/>
                <w:kern w:val="2"/>
                <w:sz w:val="21"/>
                <w:szCs w:val="21"/>
                <w:highlight w:val="none"/>
                <w:lang w:val="en-US" w:eastAsia="zh-CN" w:bidi="ar-SA"/>
              </w:rPr>
              <w:t>备注：本项目不要求供应商授权代表参与开标会议。</w:t>
            </w:r>
          </w:p>
        </w:tc>
      </w:tr>
      <w:tr w14:paraId="261C6E2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5" w:hRule="atLeast"/>
        </w:trPr>
        <w:tc>
          <w:tcPr>
            <w:tcW w:w="640" w:type="dxa"/>
            <w:vAlign w:val="center"/>
          </w:tcPr>
          <w:p w14:paraId="331FF54C">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w:t>
            </w:r>
          </w:p>
        </w:tc>
        <w:tc>
          <w:tcPr>
            <w:tcW w:w="2435" w:type="dxa"/>
            <w:vAlign w:val="center"/>
          </w:tcPr>
          <w:p w14:paraId="79301CDE">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 唱标内容</w:t>
            </w:r>
          </w:p>
        </w:tc>
        <w:tc>
          <w:tcPr>
            <w:tcW w:w="5220" w:type="dxa"/>
            <w:vAlign w:val="center"/>
          </w:tcPr>
          <w:p w14:paraId="5C8B0C6E">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1、“开标一览表”所载明的内容</w:t>
            </w:r>
          </w:p>
          <w:p w14:paraId="5FE69A39">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对</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若有说明应在开标一览表显著处予以注明，只有开标时唱出的</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、价格折扣等内容才会被考虑。</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若有</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、价格折扣等未被唱出</w:t>
            </w:r>
            <w:r>
              <w:rPr>
                <w:rFonts w:hint="eastAsia" w:asciiTheme="minorEastAsia" w:hAnsiTheme="minorEastAsia" w:eastAsiaTheme="minorEastAsia" w:cstheme="minorEastAsia"/>
                <w:bCs/>
                <w:color w:val="auto"/>
                <w:sz w:val="21"/>
                <w:szCs w:val="21"/>
                <w:highlight w:val="none"/>
                <w:lang w:eastAsia="zh-CN"/>
              </w:rPr>
              <w:t>的</w:t>
            </w:r>
            <w:r>
              <w:rPr>
                <w:rFonts w:hint="eastAsia" w:asciiTheme="minorEastAsia" w:hAnsiTheme="minorEastAsia" w:eastAsiaTheme="minorEastAsia" w:cstheme="minorEastAsia"/>
                <w:bCs/>
                <w:color w:val="auto"/>
                <w:sz w:val="21"/>
                <w:szCs w:val="21"/>
                <w:highlight w:val="none"/>
              </w:rPr>
              <w:t>，应在唱标时及时提出。否则，</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对此不承担任何责任。</w:t>
            </w:r>
          </w:p>
        </w:tc>
      </w:tr>
      <w:tr w14:paraId="7FC3313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3" w:hRule="atLeast"/>
        </w:trPr>
        <w:tc>
          <w:tcPr>
            <w:tcW w:w="640" w:type="dxa"/>
            <w:vAlign w:val="center"/>
          </w:tcPr>
          <w:p w14:paraId="1B8D54C5">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w:t>
            </w:r>
          </w:p>
        </w:tc>
        <w:tc>
          <w:tcPr>
            <w:tcW w:w="2435" w:type="dxa"/>
            <w:vAlign w:val="center"/>
          </w:tcPr>
          <w:p w14:paraId="5CC9DD0D">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资格审查</w:t>
            </w:r>
          </w:p>
        </w:tc>
        <w:tc>
          <w:tcPr>
            <w:tcW w:w="5220" w:type="dxa"/>
            <w:vAlign w:val="center"/>
          </w:tcPr>
          <w:p w14:paraId="3D2A5DA6">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开标结束后，先对</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的资格进行审查，合格</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不足3家的，不得</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w:t>
            </w:r>
          </w:p>
        </w:tc>
      </w:tr>
      <w:tr w14:paraId="28CC7CC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95" w:hRule="atLeast"/>
        </w:trPr>
        <w:tc>
          <w:tcPr>
            <w:tcW w:w="640" w:type="dxa"/>
            <w:vAlign w:val="center"/>
          </w:tcPr>
          <w:p w14:paraId="79C50308">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w:t>
            </w:r>
          </w:p>
        </w:tc>
        <w:tc>
          <w:tcPr>
            <w:tcW w:w="2435" w:type="dxa"/>
            <w:vAlign w:val="center"/>
          </w:tcPr>
          <w:p w14:paraId="16E9C407">
            <w:pPr>
              <w:keepNext w:val="0"/>
              <w:keepLines w:val="0"/>
              <w:pageBreakBefore w:val="0"/>
              <w:kinsoku/>
              <w:wordWrap/>
              <w:overflowPunct/>
              <w:topLinePunct w:val="0"/>
              <w:bidi w:val="0"/>
              <w:adjustRightInd w:val="0"/>
              <w:snapToGrid w:val="0"/>
              <w:spacing w:line="360" w:lineRule="auto"/>
              <w:ind w:left="105" w:leftChars="5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修正内容</w:t>
            </w:r>
          </w:p>
        </w:tc>
        <w:tc>
          <w:tcPr>
            <w:tcW w:w="5220" w:type="dxa"/>
            <w:vAlign w:val="center"/>
          </w:tcPr>
          <w:p w14:paraId="1C332C1E">
            <w:pPr>
              <w:keepNext w:val="0"/>
              <w:keepLines w:val="0"/>
              <w:pageBreakBefore w:val="0"/>
              <w:widowControl w:val="0"/>
              <w:kinsoku/>
              <w:wordWrap/>
              <w:overflowPunct/>
              <w:topLinePunct w:val="0"/>
              <w:autoSpaceDE/>
              <w:autoSpaceDN/>
              <w:bidi w:val="0"/>
              <w:adjustRightInd w:val="0"/>
              <w:snapToGrid w:val="0"/>
              <w:spacing w:line="360" w:lineRule="auto"/>
              <w:ind w:left="105" w:leftChars="5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中开标一览表（报价表）内容与</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中相应内容不一致的，以开标一览表（报价表）为准,但价格评审时则以最不利于评审结果的标准取值。</w:t>
            </w:r>
          </w:p>
        </w:tc>
      </w:tr>
      <w:tr w14:paraId="41D7DE9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0" w:hRule="atLeast"/>
        </w:trPr>
        <w:tc>
          <w:tcPr>
            <w:tcW w:w="640" w:type="dxa"/>
            <w:vAlign w:val="center"/>
          </w:tcPr>
          <w:p w14:paraId="15EEE700">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w:t>
            </w:r>
          </w:p>
        </w:tc>
        <w:tc>
          <w:tcPr>
            <w:tcW w:w="2435" w:type="dxa"/>
            <w:vAlign w:val="center"/>
          </w:tcPr>
          <w:p w14:paraId="7A201147">
            <w:pPr>
              <w:pStyle w:val="31"/>
              <w:keepNext w:val="0"/>
              <w:keepLines w:val="0"/>
              <w:pageBreakBefore w:val="0"/>
              <w:kinsoku/>
              <w:wordWrap/>
              <w:overflowPunct/>
              <w:topLinePunct w:val="0"/>
              <w:bidi w:val="0"/>
              <w:adjustRightInd w:val="0"/>
              <w:snapToGrid w:val="0"/>
              <w:spacing w:line="360" w:lineRule="auto"/>
              <w:ind w:left="105" w:leftChars="50"/>
              <w:jc w:val="both"/>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zh-CN"/>
              </w:rPr>
              <w:t>评审方法</w:t>
            </w:r>
          </w:p>
        </w:tc>
        <w:tc>
          <w:tcPr>
            <w:tcW w:w="5220" w:type="dxa"/>
            <w:vAlign w:val="center"/>
          </w:tcPr>
          <w:p w14:paraId="5D207C71">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zh-CN"/>
              </w:rPr>
              <w:t>综合评分法</w:t>
            </w:r>
          </w:p>
        </w:tc>
      </w:tr>
      <w:tr w14:paraId="44A838A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0" w:hRule="atLeast"/>
        </w:trPr>
        <w:tc>
          <w:tcPr>
            <w:tcW w:w="640" w:type="dxa"/>
            <w:vAlign w:val="center"/>
          </w:tcPr>
          <w:p w14:paraId="4A00E9B6">
            <w:pPr>
              <w:pStyle w:val="2"/>
              <w:keepNext w:val="0"/>
              <w:keepLines w:val="0"/>
              <w:pageBreakBefore w:val="0"/>
              <w:kinsoku/>
              <w:wordWrap/>
              <w:overflowPunct/>
              <w:topLinePunct w:val="0"/>
              <w:bidi w:val="0"/>
              <w:adjustRightInd w:val="0"/>
              <w:snapToGrid w:val="0"/>
              <w:spacing w:line="360" w:lineRule="auto"/>
              <w:ind w:left="9" w:firstLine="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19</w:t>
            </w:r>
          </w:p>
        </w:tc>
        <w:tc>
          <w:tcPr>
            <w:tcW w:w="7655" w:type="dxa"/>
            <w:gridSpan w:val="2"/>
            <w:vAlign w:val="center"/>
          </w:tcPr>
          <w:p w14:paraId="2A3B5F61">
            <w:pPr>
              <w:pStyle w:val="31"/>
              <w:keepNext w:val="0"/>
              <w:keepLines w:val="0"/>
              <w:pageBreakBefore w:val="0"/>
              <w:kinsoku/>
              <w:wordWrap/>
              <w:overflowPunct/>
              <w:topLinePunct w:val="0"/>
              <w:bidi w:val="0"/>
              <w:adjustRightInd w:val="0"/>
              <w:snapToGrid w:val="0"/>
              <w:spacing w:line="360" w:lineRule="auto"/>
              <w:ind w:left="105" w:leftChars="50"/>
              <w:textAlignment w:val="auto"/>
              <w:rPr>
                <w:rFonts w:hint="default" w:eastAsia="宋体" w:asciiTheme="minorEastAsia" w:hAnsi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本项目</w:t>
            </w:r>
            <w:r>
              <w:rPr>
                <w:rFonts w:hint="eastAsia"/>
                <w:b w:val="0"/>
                <w:bCs w:val="0"/>
                <w:color w:val="auto"/>
                <w:sz w:val="21"/>
                <w:szCs w:val="21"/>
                <w:highlight w:val="none"/>
              </w:rPr>
              <w:t>对应的中小企业划分标准所属行业</w:t>
            </w:r>
            <w:r>
              <w:rPr>
                <w:rFonts w:hint="eastAsia" w:ascii="宋体" w:hAnsi="宋体" w:eastAsia="宋体" w:cs="宋体"/>
                <w:b w:val="0"/>
                <w:bCs w:val="0"/>
                <w:color w:val="auto"/>
                <w:sz w:val="21"/>
                <w:szCs w:val="21"/>
                <w:highlight w:val="none"/>
              </w:rPr>
              <w:t>：</w:t>
            </w:r>
            <w:r>
              <w:rPr>
                <w:rFonts w:hint="eastAsia" w:cs="宋体"/>
                <w:b w:val="0"/>
                <w:bCs w:val="0"/>
                <w:color w:val="auto"/>
                <w:sz w:val="21"/>
                <w:szCs w:val="21"/>
                <w:highlight w:val="none"/>
                <w:lang w:val="en-US" w:eastAsia="zh-CN"/>
              </w:rPr>
              <w:t>其他未列明行业</w:t>
            </w:r>
          </w:p>
        </w:tc>
      </w:tr>
    </w:tbl>
    <w:p w14:paraId="78885655">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一、总则</w:t>
      </w:r>
      <w:bookmarkEnd w:id="32"/>
    </w:p>
    <w:p w14:paraId="57D739E6">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bookmarkStart w:id="33" w:name="_Toc246826115"/>
      <w:r>
        <w:rPr>
          <w:rFonts w:hint="eastAsia" w:asciiTheme="minorEastAsia" w:hAnsiTheme="minorEastAsia" w:eastAsiaTheme="minorEastAsia" w:cstheme="minorEastAsia"/>
          <w:bCs/>
          <w:color w:val="auto"/>
          <w:kern w:val="0"/>
          <w:sz w:val="21"/>
          <w:szCs w:val="21"/>
          <w:highlight w:val="none"/>
        </w:rPr>
        <w:t>1、适用范围</w:t>
      </w:r>
    </w:p>
    <w:p w14:paraId="171AC837">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本采购文件仅适用于本次</w:t>
      </w:r>
      <w:r>
        <w:rPr>
          <w:rFonts w:hint="eastAsia" w:asciiTheme="minorEastAsia" w:hAnsiTheme="minorEastAsia" w:eastAsiaTheme="minorEastAsia" w:cstheme="minorEastAsia"/>
          <w:bCs/>
          <w:color w:val="auto"/>
          <w:kern w:val="0"/>
          <w:sz w:val="21"/>
          <w:szCs w:val="21"/>
          <w:highlight w:val="none"/>
          <w:lang w:eastAsia="zh-CN"/>
        </w:rPr>
        <w:t>比选公告</w:t>
      </w:r>
      <w:r>
        <w:rPr>
          <w:rFonts w:hint="eastAsia" w:asciiTheme="minorEastAsia" w:hAnsiTheme="minorEastAsia" w:eastAsiaTheme="minorEastAsia" w:cstheme="minorEastAsia"/>
          <w:bCs/>
          <w:color w:val="auto"/>
          <w:kern w:val="0"/>
          <w:sz w:val="21"/>
          <w:szCs w:val="21"/>
          <w:highlight w:val="none"/>
        </w:rPr>
        <w:t>函中所述项目的采购。</w:t>
      </w:r>
    </w:p>
    <w:p w14:paraId="6DEE797F">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2、定义</w:t>
      </w:r>
    </w:p>
    <w:p w14:paraId="33186E82">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本采购文件中的下列术语应解释为：</w:t>
      </w:r>
    </w:p>
    <w:p w14:paraId="4E467EC9">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2.</w:t>
      </w:r>
      <w:r>
        <w:rPr>
          <w:rFonts w:hint="eastAsia" w:asciiTheme="minorEastAsia" w:hAnsiTheme="minorEastAsia" w:eastAsiaTheme="minorEastAsia" w:cstheme="minorEastAsia"/>
          <w:bCs/>
          <w:color w:val="auto"/>
          <w:kern w:val="0"/>
          <w:sz w:val="21"/>
          <w:szCs w:val="21"/>
          <w:highlight w:val="none"/>
          <w:lang w:val="en-US" w:eastAsia="zh-CN"/>
        </w:rPr>
        <w:t>1</w:t>
      </w:r>
      <w:r>
        <w:rPr>
          <w:rFonts w:hint="eastAsia" w:asciiTheme="minorEastAsia" w:hAnsiTheme="minorEastAsia" w:eastAsiaTheme="minorEastAsia" w:cstheme="minorEastAsia"/>
          <w:bCs/>
          <w:color w:val="auto"/>
          <w:kern w:val="0"/>
          <w:sz w:val="21"/>
          <w:szCs w:val="21"/>
          <w:highlight w:val="none"/>
        </w:rPr>
        <w:t>“</w:t>
      </w:r>
      <w:r>
        <w:rPr>
          <w:rFonts w:hint="eastAsia" w:asciiTheme="minorEastAsia" w:hAnsiTheme="minorEastAsia" w:eastAsiaTheme="minorEastAsia" w:cstheme="minorEastAsia"/>
          <w:bCs/>
          <w:color w:val="auto"/>
          <w:kern w:val="0"/>
          <w:sz w:val="21"/>
          <w:szCs w:val="21"/>
          <w:highlight w:val="none"/>
          <w:lang w:eastAsia="zh-CN"/>
        </w:rPr>
        <w:t>采购人</w:t>
      </w:r>
      <w:r>
        <w:rPr>
          <w:rFonts w:hint="eastAsia" w:asciiTheme="minorEastAsia" w:hAnsiTheme="minorEastAsia" w:eastAsiaTheme="minorEastAsia" w:cstheme="minorEastAsia"/>
          <w:bCs/>
          <w:color w:val="auto"/>
          <w:kern w:val="0"/>
          <w:sz w:val="21"/>
          <w:szCs w:val="21"/>
          <w:highlight w:val="none"/>
        </w:rPr>
        <w:t>”系指组织本次采购活动的</w:t>
      </w:r>
      <w:r>
        <w:rPr>
          <w:rFonts w:hint="eastAsia" w:asciiTheme="minorEastAsia" w:hAnsiTheme="minorEastAsia" w:eastAsiaTheme="minorEastAsia" w:cstheme="minorEastAsia"/>
          <w:bCs/>
          <w:color w:val="auto"/>
          <w:kern w:val="0"/>
          <w:sz w:val="21"/>
          <w:szCs w:val="21"/>
          <w:highlight w:val="none"/>
          <w:lang w:val="en-US" w:eastAsia="zh-CN"/>
        </w:rPr>
        <w:t>海口江东新区管理局</w:t>
      </w:r>
      <w:r>
        <w:rPr>
          <w:rFonts w:hint="eastAsia" w:asciiTheme="minorEastAsia" w:hAnsiTheme="minorEastAsia" w:eastAsiaTheme="minorEastAsia" w:cstheme="minorEastAsia"/>
          <w:bCs/>
          <w:color w:val="auto"/>
          <w:kern w:val="0"/>
          <w:sz w:val="21"/>
          <w:szCs w:val="21"/>
          <w:highlight w:val="none"/>
        </w:rPr>
        <w:t>。</w:t>
      </w:r>
    </w:p>
    <w:p w14:paraId="308021A2">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2.</w:t>
      </w:r>
      <w:r>
        <w:rPr>
          <w:rFonts w:hint="eastAsia" w:asciiTheme="minorEastAsia" w:hAnsiTheme="minorEastAsia" w:eastAsiaTheme="minorEastAsia" w:cstheme="minorEastAsia"/>
          <w:bCs/>
          <w:color w:val="auto"/>
          <w:kern w:val="0"/>
          <w:sz w:val="21"/>
          <w:szCs w:val="21"/>
          <w:highlight w:val="none"/>
          <w:lang w:val="en-US" w:eastAsia="zh-CN"/>
        </w:rPr>
        <w:t>2</w:t>
      </w:r>
      <w:r>
        <w:rPr>
          <w:rFonts w:hint="eastAsia" w:asciiTheme="minorEastAsia" w:hAnsiTheme="minorEastAsia" w:eastAsiaTheme="minorEastAsia" w:cstheme="minorEastAsia"/>
          <w:bCs/>
          <w:color w:val="auto"/>
          <w:kern w:val="0"/>
          <w:sz w:val="21"/>
          <w:szCs w:val="21"/>
          <w:highlight w:val="none"/>
        </w:rPr>
        <w:t>“</w:t>
      </w:r>
      <w:r>
        <w:rPr>
          <w:rFonts w:hint="eastAsia" w:asciiTheme="minorEastAsia" w:hAnsiTheme="minorEastAsia" w:eastAsiaTheme="minorEastAsia" w:cstheme="minorEastAsia"/>
          <w:bCs/>
          <w:color w:val="auto"/>
          <w:kern w:val="0"/>
          <w:sz w:val="21"/>
          <w:szCs w:val="21"/>
          <w:highlight w:val="none"/>
          <w:lang w:eastAsia="zh-CN"/>
        </w:rPr>
        <w:t>供应商</w:t>
      </w:r>
      <w:r>
        <w:rPr>
          <w:rFonts w:hint="eastAsia" w:asciiTheme="minorEastAsia" w:hAnsiTheme="minorEastAsia" w:eastAsiaTheme="minorEastAsia" w:cstheme="minorEastAsia"/>
          <w:bCs/>
          <w:color w:val="auto"/>
          <w:kern w:val="0"/>
          <w:sz w:val="21"/>
          <w:szCs w:val="21"/>
          <w:highlight w:val="none"/>
        </w:rPr>
        <w:t>”系指向采购人提供货物、工程或者服务的法人、</w:t>
      </w:r>
      <w:r>
        <w:rPr>
          <w:rFonts w:hint="eastAsia" w:asciiTheme="minorEastAsia" w:hAnsiTheme="minorEastAsia" w:eastAsiaTheme="minorEastAsia" w:cstheme="minorEastAsia"/>
          <w:bCs/>
          <w:color w:val="auto"/>
          <w:kern w:val="0"/>
          <w:sz w:val="21"/>
          <w:szCs w:val="21"/>
          <w:highlight w:val="none"/>
          <w:lang w:eastAsia="zh-CN"/>
        </w:rPr>
        <w:t>其他组织</w:t>
      </w:r>
      <w:r>
        <w:rPr>
          <w:rFonts w:hint="eastAsia" w:asciiTheme="minorEastAsia" w:hAnsiTheme="minorEastAsia" w:eastAsiaTheme="minorEastAsia" w:cstheme="minorEastAsia"/>
          <w:bCs/>
          <w:color w:val="auto"/>
          <w:kern w:val="0"/>
          <w:sz w:val="21"/>
          <w:szCs w:val="21"/>
          <w:highlight w:val="none"/>
        </w:rPr>
        <w:t>或者自然人。法人</w:t>
      </w:r>
      <w:r>
        <w:rPr>
          <w:rFonts w:hint="eastAsia" w:asciiTheme="minorEastAsia" w:hAnsiTheme="minorEastAsia" w:eastAsiaTheme="minorEastAsia" w:cstheme="minorEastAsia"/>
          <w:bCs/>
          <w:color w:val="auto"/>
          <w:kern w:val="0"/>
          <w:sz w:val="21"/>
          <w:szCs w:val="21"/>
          <w:highlight w:val="none"/>
          <w:lang w:eastAsia="zh-CN"/>
        </w:rPr>
        <w:t>的</w:t>
      </w:r>
      <w:r>
        <w:rPr>
          <w:rFonts w:hint="eastAsia" w:asciiTheme="minorEastAsia" w:hAnsiTheme="minorEastAsia" w:eastAsiaTheme="minorEastAsia" w:cstheme="minorEastAsia"/>
          <w:bCs/>
          <w:color w:val="auto"/>
          <w:kern w:val="0"/>
          <w:sz w:val="21"/>
          <w:szCs w:val="21"/>
          <w:highlight w:val="none"/>
        </w:rPr>
        <w:t>分支机构不得参加政府采购活动，但银行、保险、石油石化、电力、电信等特殊行业除外</w:t>
      </w:r>
      <w:r>
        <w:rPr>
          <w:rFonts w:hint="eastAsia" w:asciiTheme="minorEastAsia" w:hAnsiTheme="minorEastAsia" w:eastAsiaTheme="minorEastAsia" w:cstheme="minorEastAsia"/>
          <w:bCs/>
          <w:color w:val="auto"/>
          <w:sz w:val="21"/>
          <w:szCs w:val="21"/>
          <w:highlight w:val="none"/>
          <w:lang w:val="zh-CN"/>
        </w:rPr>
        <w:t>。</w:t>
      </w:r>
      <w:r>
        <w:rPr>
          <w:rFonts w:hint="eastAsia" w:asciiTheme="minorEastAsia" w:hAnsiTheme="minorEastAsia" w:eastAsiaTheme="minorEastAsia" w:cstheme="minorEastAsia"/>
          <w:bCs/>
          <w:color w:val="auto"/>
          <w:kern w:val="0"/>
          <w:sz w:val="21"/>
          <w:szCs w:val="21"/>
          <w:highlight w:val="none"/>
        </w:rPr>
        <w:t>在</w:t>
      </w:r>
      <w:r>
        <w:rPr>
          <w:rFonts w:hint="eastAsia" w:asciiTheme="minorEastAsia" w:hAnsiTheme="minorEastAsia" w:eastAsiaTheme="minorEastAsia" w:cstheme="minorEastAsia"/>
          <w:bCs/>
          <w:color w:val="auto"/>
          <w:kern w:val="0"/>
          <w:sz w:val="21"/>
          <w:szCs w:val="21"/>
          <w:highlight w:val="none"/>
          <w:lang w:eastAsia="zh-CN"/>
        </w:rPr>
        <w:t>响应</w:t>
      </w:r>
      <w:r>
        <w:rPr>
          <w:rFonts w:hint="eastAsia" w:asciiTheme="minorEastAsia" w:hAnsiTheme="minorEastAsia" w:eastAsiaTheme="minorEastAsia" w:cstheme="minorEastAsia"/>
          <w:bCs/>
          <w:color w:val="auto"/>
          <w:kern w:val="0"/>
          <w:sz w:val="21"/>
          <w:szCs w:val="21"/>
          <w:highlight w:val="none"/>
        </w:rPr>
        <w:t>阶段称为供应商、</w:t>
      </w:r>
      <w:r>
        <w:rPr>
          <w:rFonts w:hint="eastAsia" w:asciiTheme="minorEastAsia" w:hAnsiTheme="minorEastAsia" w:eastAsiaTheme="minorEastAsia" w:cstheme="minorEastAsia"/>
          <w:bCs/>
          <w:color w:val="auto"/>
          <w:kern w:val="0"/>
          <w:sz w:val="21"/>
          <w:szCs w:val="21"/>
          <w:highlight w:val="none"/>
          <w:lang w:eastAsia="zh-CN"/>
        </w:rPr>
        <w:t>供应商</w:t>
      </w:r>
      <w:r>
        <w:rPr>
          <w:rFonts w:hint="eastAsia" w:asciiTheme="minorEastAsia" w:hAnsiTheme="minorEastAsia" w:eastAsiaTheme="minorEastAsia" w:cstheme="minorEastAsia"/>
          <w:bCs/>
          <w:color w:val="auto"/>
          <w:kern w:val="0"/>
          <w:sz w:val="21"/>
          <w:szCs w:val="21"/>
          <w:highlight w:val="none"/>
        </w:rPr>
        <w:t>，在签订和履行合同阶段称为乙方、卖方或</w:t>
      </w:r>
      <w:r>
        <w:rPr>
          <w:rFonts w:hint="eastAsia" w:asciiTheme="minorEastAsia" w:hAnsiTheme="minorEastAsia" w:eastAsiaTheme="minorEastAsia" w:cstheme="minorEastAsia"/>
          <w:bCs/>
          <w:color w:val="auto"/>
          <w:kern w:val="0"/>
          <w:sz w:val="21"/>
          <w:szCs w:val="21"/>
          <w:highlight w:val="none"/>
          <w:lang w:eastAsia="zh-CN"/>
        </w:rPr>
        <w:t>成交</w:t>
      </w:r>
      <w:r>
        <w:rPr>
          <w:rFonts w:hint="eastAsia" w:asciiTheme="minorEastAsia" w:hAnsiTheme="minorEastAsia" w:eastAsiaTheme="minorEastAsia" w:cstheme="minorEastAsia"/>
          <w:bCs/>
          <w:color w:val="auto"/>
          <w:kern w:val="0"/>
          <w:sz w:val="21"/>
          <w:szCs w:val="21"/>
          <w:highlight w:val="none"/>
        </w:rPr>
        <w:t>人（</w:t>
      </w:r>
      <w:r>
        <w:rPr>
          <w:rFonts w:hint="eastAsia" w:asciiTheme="minorEastAsia" w:hAnsiTheme="minorEastAsia" w:eastAsiaTheme="minorEastAsia" w:cstheme="minorEastAsia"/>
          <w:bCs/>
          <w:color w:val="auto"/>
          <w:kern w:val="0"/>
          <w:sz w:val="21"/>
          <w:szCs w:val="21"/>
          <w:highlight w:val="none"/>
          <w:lang w:eastAsia="zh-CN"/>
        </w:rPr>
        <w:t>成交</w:t>
      </w:r>
      <w:r>
        <w:rPr>
          <w:rFonts w:hint="eastAsia" w:asciiTheme="minorEastAsia" w:hAnsiTheme="minorEastAsia" w:eastAsiaTheme="minorEastAsia" w:cstheme="minorEastAsia"/>
          <w:bCs/>
          <w:color w:val="auto"/>
          <w:kern w:val="0"/>
          <w:sz w:val="21"/>
          <w:szCs w:val="21"/>
          <w:highlight w:val="none"/>
        </w:rPr>
        <w:t>供应商）。</w:t>
      </w:r>
      <w:bookmarkStart w:id="34" w:name="_Toc267320062"/>
    </w:p>
    <w:p w14:paraId="05C34FBB">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rPr>
        <w:t>3、</w:t>
      </w:r>
      <w:bookmarkEnd w:id="34"/>
      <w:r>
        <w:rPr>
          <w:rFonts w:hint="eastAsia" w:asciiTheme="minorEastAsia" w:hAnsiTheme="minorEastAsia" w:eastAsiaTheme="minorEastAsia" w:cstheme="minorEastAsia"/>
          <w:bCs/>
          <w:color w:val="auto"/>
          <w:kern w:val="0"/>
          <w:sz w:val="21"/>
          <w:szCs w:val="21"/>
          <w:highlight w:val="none"/>
          <w:lang w:eastAsia="zh-CN"/>
        </w:rPr>
        <w:t>供应商</w:t>
      </w:r>
    </w:p>
    <w:p w14:paraId="567CFA6A">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3.1合格</w:t>
      </w:r>
      <w:r>
        <w:rPr>
          <w:rFonts w:hint="eastAsia" w:asciiTheme="minorEastAsia" w:hAnsiTheme="minorEastAsia" w:eastAsiaTheme="minorEastAsia" w:cstheme="minorEastAsia"/>
          <w:bCs/>
          <w:color w:val="auto"/>
          <w:kern w:val="0"/>
          <w:sz w:val="21"/>
          <w:szCs w:val="21"/>
          <w:highlight w:val="none"/>
          <w:lang w:eastAsia="zh-CN"/>
        </w:rPr>
        <w:t>供应商</w:t>
      </w:r>
      <w:r>
        <w:rPr>
          <w:rFonts w:hint="eastAsia" w:asciiTheme="minorEastAsia" w:hAnsiTheme="minorEastAsia" w:eastAsiaTheme="minorEastAsia" w:cstheme="minorEastAsia"/>
          <w:bCs/>
          <w:color w:val="auto"/>
          <w:kern w:val="0"/>
          <w:sz w:val="21"/>
          <w:szCs w:val="21"/>
          <w:highlight w:val="none"/>
        </w:rPr>
        <w:t>条件</w:t>
      </w:r>
    </w:p>
    <w:p w14:paraId="5B426F90">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3.1.1在中华人民共和国境内注册，能够独立承担民事责任，有生产或供应能力的本国供应商，包括法人、其他组织</w:t>
      </w:r>
      <w:r>
        <w:rPr>
          <w:rFonts w:hint="eastAsia" w:asciiTheme="minorEastAsia" w:hAnsiTheme="minorEastAsia" w:eastAsiaTheme="minorEastAsia" w:cstheme="minorEastAsia"/>
          <w:bCs/>
          <w:color w:val="auto"/>
          <w:sz w:val="21"/>
          <w:szCs w:val="21"/>
          <w:highlight w:val="none"/>
          <w:lang w:val="zh-CN"/>
        </w:rPr>
        <w:t>或者</w:t>
      </w:r>
      <w:r>
        <w:rPr>
          <w:rFonts w:hint="eastAsia" w:asciiTheme="minorEastAsia" w:hAnsiTheme="minorEastAsia" w:eastAsiaTheme="minorEastAsia" w:cstheme="minorEastAsia"/>
          <w:bCs/>
          <w:color w:val="auto"/>
          <w:sz w:val="21"/>
          <w:szCs w:val="21"/>
          <w:highlight w:val="none"/>
        </w:rPr>
        <w:t>自然人；</w:t>
      </w:r>
    </w:p>
    <w:p w14:paraId="026792A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3.1.2符合《政府采购法》第二十二条规定的条件：</w:t>
      </w:r>
    </w:p>
    <w:p w14:paraId="3443EC7D">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0"/>
          <w:sz w:val="21"/>
          <w:szCs w:val="21"/>
          <w:highlight w:val="none"/>
        </w:rPr>
        <w:t>3.1.2.1具有独立承担民事责任的能力；</w:t>
      </w:r>
      <w:r>
        <w:rPr>
          <w:rFonts w:hint="eastAsia" w:asciiTheme="minorEastAsia" w:hAnsiTheme="minorEastAsia" w:eastAsiaTheme="minorEastAsia" w:cstheme="minorEastAsia"/>
          <w:bCs/>
          <w:color w:val="auto"/>
          <w:kern w:val="0"/>
          <w:sz w:val="21"/>
          <w:szCs w:val="21"/>
          <w:highlight w:val="none"/>
        </w:rPr>
        <w:br w:type="textWrapping"/>
      </w:r>
      <w:r>
        <w:rPr>
          <w:rFonts w:hint="eastAsia" w:asciiTheme="minorEastAsia" w:hAnsiTheme="minorEastAsia" w:eastAsiaTheme="minorEastAsia" w:cstheme="minorEastAsia"/>
          <w:bCs/>
          <w:color w:val="auto"/>
          <w:kern w:val="0"/>
          <w:sz w:val="21"/>
          <w:szCs w:val="21"/>
          <w:highlight w:val="none"/>
        </w:rPr>
        <w:t>  3.1.2.1具有良好的商业信誉和健全的财务会计制度；</w:t>
      </w:r>
      <w:r>
        <w:rPr>
          <w:rFonts w:hint="eastAsia" w:asciiTheme="minorEastAsia" w:hAnsiTheme="minorEastAsia" w:eastAsiaTheme="minorEastAsia" w:cstheme="minorEastAsia"/>
          <w:bCs/>
          <w:color w:val="auto"/>
          <w:kern w:val="0"/>
          <w:sz w:val="21"/>
          <w:szCs w:val="21"/>
          <w:highlight w:val="none"/>
        </w:rPr>
        <w:br w:type="textWrapping"/>
      </w:r>
      <w:r>
        <w:rPr>
          <w:rFonts w:hint="eastAsia" w:asciiTheme="minorEastAsia" w:hAnsiTheme="minorEastAsia" w:eastAsiaTheme="minorEastAsia" w:cstheme="minorEastAsia"/>
          <w:bCs/>
          <w:color w:val="auto"/>
          <w:kern w:val="0"/>
          <w:sz w:val="21"/>
          <w:szCs w:val="21"/>
          <w:highlight w:val="none"/>
        </w:rPr>
        <w:t>  3.1.2.1具有履行合同所必需的设备和专业技术能力；</w:t>
      </w:r>
      <w:r>
        <w:rPr>
          <w:rFonts w:hint="eastAsia" w:asciiTheme="minorEastAsia" w:hAnsiTheme="minorEastAsia" w:eastAsiaTheme="minorEastAsia" w:cstheme="minorEastAsia"/>
          <w:bCs/>
          <w:color w:val="auto"/>
          <w:kern w:val="0"/>
          <w:sz w:val="21"/>
          <w:szCs w:val="21"/>
          <w:highlight w:val="none"/>
        </w:rPr>
        <w:br w:type="textWrapping"/>
      </w:r>
      <w:r>
        <w:rPr>
          <w:rFonts w:hint="eastAsia" w:asciiTheme="minorEastAsia" w:hAnsiTheme="minorEastAsia" w:eastAsiaTheme="minorEastAsia" w:cstheme="minorEastAsia"/>
          <w:bCs/>
          <w:color w:val="auto"/>
          <w:kern w:val="0"/>
          <w:sz w:val="21"/>
          <w:szCs w:val="21"/>
          <w:highlight w:val="none"/>
        </w:rPr>
        <w:t>  3.1.2.1有依法缴纳税收和社会保障资金的良好记录；</w:t>
      </w:r>
      <w:r>
        <w:rPr>
          <w:rFonts w:hint="eastAsia" w:asciiTheme="minorEastAsia" w:hAnsiTheme="minorEastAsia" w:eastAsiaTheme="minorEastAsia" w:cstheme="minorEastAsia"/>
          <w:bCs/>
          <w:color w:val="auto"/>
          <w:kern w:val="0"/>
          <w:sz w:val="21"/>
          <w:szCs w:val="21"/>
          <w:highlight w:val="none"/>
        </w:rPr>
        <w:br w:type="textWrapping"/>
      </w:r>
      <w:r>
        <w:rPr>
          <w:rFonts w:hint="eastAsia" w:asciiTheme="minorEastAsia" w:hAnsiTheme="minorEastAsia" w:eastAsiaTheme="minorEastAsia" w:cstheme="minorEastAsia"/>
          <w:bCs/>
          <w:color w:val="auto"/>
          <w:kern w:val="0"/>
          <w:sz w:val="21"/>
          <w:szCs w:val="21"/>
          <w:highlight w:val="none"/>
        </w:rPr>
        <w:t>  3.1.2.1参加政府采购活动前三年内，在经营活动中没有重大违法记录；</w:t>
      </w:r>
      <w:r>
        <w:rPr>
          <w:rFonts w:hint="eastAsia" w:asciiTheme="minorEastAsia" w:hAnsiTheme="minorEastAsia" w:eastAsiaTheme="minorEastAsia" w:cstheme="minorEastAsia"/>
          <w:bCs/>
          <w:color w:val="auto"/>
          <w:kern w:val="0"/>
          <w:sz w:val="21"/>
          <w:szCs w:val="21"/>
          <w:highlight w:val="none"/>
        </w:rPr>
        <w:br w:type="textWrapping"/>
      </w:r>
      <w:r>
        <w:rPr>
          <w:rFonts w:hint="eastAsia" w:asciiTheme="minorEastAsia" w:hAnsiTheme="minorEastAsia" w:eastAsiaTheme="minorEastAsia" w:cstheme="minorEastAsia"/>
          <w:bCs/>
          <w:color w:val="auto"/>
          <w:kern w:val="0"/>
          <w:sz w:val="21"/>
          <w:szCs w:val="21"/>
          <w:highlight w:val="none"/>
        </w:rPr>
        <w:t>  3.1.2.1法律、行政法规规定的其他条件。</w:t>
      </w:r>
    </w:p>
    <w:p w14:paraId="464D5DA3">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3.1.3满足采购文件报价、商务和技术等实质性要求的；</w:t>
      </w:r>
    </w:p>
    <w:p w14:paraId="66243518">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3.2</w:t>
      </w:r>
      <w:r>
        <w:rPr>
          <w:rFonts w:hint="eastAsia" w:asciiTheme="minorEastAsia" w:hAnsiTheme="minorEastAsia" w:eastAsiaTheme="minorEastAsia" w:cstheme="minorEastAsia"/>
          <w:bCs/>
          <w:color w:val="auto"/>
          <w:kern w:val="0"/>
          <w:sz w:val="21"/>
          <w:szCs w:val="21"/>
          <w:highlight w:val="none"/>
          <w:lang w:eastAsia="zh-CN"/>
        </w:rPr>
        <w:t>供应商</w:t>
      </w:r>
      <w:r>
        <w:rPr>
          <w:rFonts w:hint="eastAsia" w:asciiTheme="minorEastAsia" w:hAnsiTheme="minorEastAsia" w:eastAsiaTheme="minorEastAsia" w:cstheme="minorEastAsia"/>
          <w:bCs/>
          <w:color w:val="auto"/>
          <w:kern w:val="0"/>
          <w:sz w:val="21"/>
          <w:szCs w:val="21"/>
          <w:highlight w:val="none"/>
        </w:rPr>
        <w:t>的风险</w:t>
      </w:r>
    </w:p>
    <w:p w14:paraId="43DE85DF">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3.2.1</w:t>
      </w:r>
      <w:r>
        <w:rPr>
          <w:rFonts w:hint="eastAsia" w:asciiTheme="minorEastAsia" w:hAnsiTheme="minorEastAsia" w:eastAsiaTheme="minorEastAsia" w:cstheme="minorEastAsia"/>
          <w:bCs/>
          <w:color w:val="auto"/>
          <w:kern w:val="0"/>
          <w:sz w:val="21"/>
          <w:szCs w:val="21"/>
          <w:highlight w:val="none"/>
          <w:lang w:eastAsia="zh-CN"/>
        </w:rPr>
        <w:t>供应商</w:t>
      </w:r>
      <w:r>
        <w:rPr>
          <w:rFonts w:hint="eastAsia" w:asciiTheme="minorEastAsia" w:hAnsiTheme="minorEastAsia" w:eastAsiaTheme="minorEastAsia" w:cstheme="minorEastAsia"/>
          <w:bCs/>
          <w:color w:val="auto"/>
          <w:kern w:val="0"/>
          <w:sz w:val="21"/>
          <w:szCs w:val="21"/>
          <w:highlight w:val="none"/>
        </w:rPr>
        <w:t>没有按照采购文件的要求编制、签署、密封、标记、递交及修正</w:t>
      </w:r>
      <w:r>
        <w:rPr>
          <w:rFonts w:hint="eastAsia" w:asciiTheme="minorEastAsia" w:hAnsiTheme="minorEastAsia" w:eastAsiaTheme="minorEastAsia" w:cstheme="minorEastAsia"/>
          <w:bCs/>
          <w:color w:val="auto"/>
          <w:kern w:val="0"/>
          <w:sz w:val="21"/>
          <w:szCs w:val="21"/>
          <w:highlight w:val="none"/>
          <w:lang w:eastAsia="zh-CN"/>
        </w:rPr>
        <w:t>响应文件</w:t>
      </w:r>
      <w:r>
        <w:rPr>
          <w:rFonts w:hint="eastAsia" w:asciiTheme="minorEastAsia" w:hAnsiTheme="minorEastAsia" w:eastAsiaTheme="minorEastAsia" w:cstheme="minorEastAsia"/>
          <w:bCs/>
          <w:color w:val="auto"/>
          <w:kern w:val="0"/>
          <w:sz w:val="21"/>
          <w:szCs w:val="21"/>
          <w:highlight w:val="none"/>
        </w:rPr>
        <w:t>的，或者</w:t>
      </w:r>
      <w:r>
        <w:rPr>
          <w:rFonts w:hint="eastAsia" w:asciiTheme="minorEastAsia" w:hAnsiTheme="minorEastAsia" w:eastAsiaTheme="minorEastAsia" w:cstheme="minorEastAsia"/>
          <w:bCs/>
          <w:color w:val="auto"/>
          <w:kern w:val="0"/>
          <w:sz w:val="21"/>
          <w:szCs w:val="21"/>
          <w:highlight w:val="none"/>
          <w:lang w:eastAsia="zh-CN"/>
        </w:rPr>
        <w:t>响应文件</w:t>
      </w:r>
      <w:r>
        <w:rPr>
          <w:rFonts w:hint="eastAsia" w:asciiTheme="minorEastAsia" w:hAnsiTheme="minorEastAsia" w:eastAsiaTheme="minorEastAsia" w:cstheme="minorEastAsia"/>
          <w:bCs/>
          <w:color w:val="auto"/>
          <w:kern w:val="0"/>
          <w:sz w:val="21"/>
          <w:szCs w:val="21"/>
          <w:highlight w:val="none"/>
        </w:rPr>
        <w:t>没有对采购文件在各方面都做出实质性响应的，将导致</w:t>
      </w:r>
      <w:r>
        <w:rPr>
          <w:rFonts w:hint="eastAsia" w:asciiTheme="minorEastAsia" w:hAnsiTheme="minorEastAsia" w:eastAsiaTheme="minorEastAsia" w:cstheme="minorEastAsia"/>
          <w:bCs/>
          <w:color w:val="auto"/>
          <w:kern w:val="0"/>
          <w:sz w:val="21"/>
          <w:szCs w:val="21"/>
          <w:highlight w:val="none"/>
          <w:lang w:eastAsia="zh-CN"/>
        </w:rPr>
        <w:t>响应无效</w:t>
      </w:r>
      <w:r>
        <w:rPr>
          <w:rFonts w:hint="eastAsia" w:asciiTheme="minorEastAsia" w:hAnsiTheme="minorEastAsia" w:eastAsiaTheme="minorEastAsia" w:cstheme="minorEastAsia"/>
          <w:bCs/>
          <w:color w:val="auto"/>
          <w:kern w:val="0"/>
          <w:sz w:val="21"/>
          <w:szCs w:val="21"/>
          <w:highlight w:val="none"/>
        </w:rPr>
        <w:t>。</w:t>
      </w:r>
    </w:p>
    <w:p w14:paraId="6A707AFF">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3.2.2</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提交的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内容有下列情形之一的，一经发现，视为</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kern w:val="0"/>
          <w:sz w:val="21"/>
          <w:szCs w:val="21"/>
          <w:highlight w:val="none"/>
        </w:rPr>
        <w:t>：</w:t>
      </w:r>
    </w:p>
    <w:p w14:paraId="66E0F15A">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rPr>
        <w:t>（1）提供虚假的资料</w:t>
      </w:r>
      <w:r>
        <w:rPr>
          <w:rFonts w:hint="eastAsia" w:asciiTheme="minorEastAsia" w:hAnsiTheme="minorEastAsia" w:eastAsiaTheme="minorEastAsia" w:cstheme="minorEastAsia"/>
          <w:bCs/>
          <w:color w:val="auto"/>
          <w:kern w:val="0"/>
          <w:sz w:val="21"/>
          <w:szCs w:val="21"/>
          <w:highlight w:val="none"/>
          <w:lang w:eastAsia="zh-CN"/>
        </w:rPr>
        <w:t>；</w:t>
      </w:r>
    </w:p>
    <w:p w14:paraId="1A5054D9">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rPr>
        <w:t>（2）在实质性方面失实</w:t>
      </w:r>
      <w:r>
        <w:rPr>
          <w:rFonts w:hint="eastAsia" w:asciiTheme="minorEastAsia" w:hAnsiTheme="minorEastAsia" w:eastAsiaTheme="minorEastAsia" w:cstheme="minorEastAsia"/>
          <w:bCs/>
          <w:color w:val="auto"/>
          <w:kern w:val="0"/>
          <w:sz w:val="21"/>
          <w:szCs w:val="21"/>
          <w:highlight w:val="none"/>
          <w:lang w:eastAsia="zh-CN"/>
        </w:rPr>
        <w:t>；</w:t>
      </w:r>
    </w:p>
    <w:p w14:paraId="640CD496">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0"/>
          <w:sz w:val="21"/>
          <w:szCs w:val="21"/>
          <w:highlight w:val="none"/>
        </w:rPr>
        <w:t>3.2.3</w:t>
      </w:r>
      <w:r>
        <w:rPr>
          <w:rFonts w:hint="eastAsia" w:asciiTheme="minorEastAsia" w:hAnsiTheme="minorEastAsia" w:eastAsiaTheme="minorEastAsia" w:cstheme="minorEastAsia"/>
          <w:bCs/>
          <w:color w:val="auto"/>
          <w:sz w:val="21"/>
          <w:szCs w:val="21"/>
          <w:highlight w:val="none"/>
        </w:rPr>
        <w:t>供应商享受政策优惠条件但提供的证明（说明）文件或</w:t>
      </w:r>
      <w:r>
        <w:rPr>
          <w:rFonts w:hint="eastAsia"/>
          <w:color w:val="auto"/>
          <w:sz w:val="21"/>
          <w:szCs w:val="21"/>
          <w:highlight w:val="none"/>
        </w:rPr>
        <w:t>承诺文件失实的，</w:t>
      </w:r>
      <w:r>
        <w:rPr>
          <w:rFonts w:hint="eastAsia" w:asciiTheme="minorEastAsia" w:hAnsiTheme="minorEastAsia" w:eastAsiaTheme="minorEastAsia" w:cstheme="minorEastAsia"/>
          <w:bCs/>
          <w:color w:val="auto"/>
          <w:sz w:val="21"/>
          <w:szCs w:val="21"/>
          <w:highlight w:val="none"/>
        </w:rPr>
        <w:t>视同</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提供虚假资料论处。</w:t>
      </w:r>
    </w:p>
    <w:p w14:paraId="7D188A90">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4、</w:t>
      </w:r>
      <w:r>
        <w:rPr>
          <w:rFonts w:hint="eastAsia" w:asciiTheme="minorEastAsia" w:hAnsiTheme="minorEastAsia" w:eastAsiaTheme="minorEastAsia" w:cstheme="minorEastAsia"/>
          <w:bCs/>
          <w:color w:val="auto"/>
          <w:sz w:val="21"/>
          <w:szCs w:val="21"/>
          <w:highlight w:val="none"/>
          <w:lang w:eastAsia="zh-CN"/>
        </w:rPr>
        <w:t>响应费用</w:t>
      </w:r>
    </w:p>
    <w:p w14:paraId="6C63527F">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4.1无论</w:t>
      </w:r>
      <w:r>
        <w:rPr>
          <w:rFonts w:hint="eastAsia" w:asciiTheme="minorEastAsia" w:hAnsiTheme="minorEastAsia" w:eastAsiaTheme="minorEastAsia" w:cstheme="minorEastAsia"/>
          <w:bCs/>
          <w:color w:val="auto"/>
          <w:sz w:val="21"/>
          <w:szCs w:val="21"/>
          <w:highlight w:val="none"/>
          <w:lang w:eastAsia="zh-CN"/>
        </w:rPr>
        <w:t>响应过程</w:t>
      </w:r>
      <w:r>
        <w:rPr>
          <w:rFonts w:hint="eastAsia" w:asciiTheme="minorEastAsia" w:hAnsiTheme="minorEastAsia" w:eastAsiaTheme="minorEastAsia" w:cstheme="minorEastAsia"/>
          <w:bCs/>
          <w:color w:val="auto"/>
          <w:sz w:val="21"/>
          <w:szCs w:val="21"/>
          <w:highlight w:val="none"/>
        </w:rPr>
        <w:t>中的做法和结果如何，</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自行承担所有与参加</w:t>
      </w:r>
      <w:r>
        <w:rPr>
          <w:rFonts w:hint="eastAsia" w:asciiTheme="minorEastAsia" w:hAnsiTheme="minorEastAsia" w:eastAsiaTheme="minorEastAsia" w:cstheme="minorEastAsia"/>
          <w:bCs/>
          <w:color w:val="auto"/>
          <w:sz w:val="21"/>
          <w:szCs w:val="21"/>
          <w:highlight w:val="none"/>
          <w:lang w:eastAsia="zh-CN"/>
        </w:rPr>
        <w:t>采购活动</w:t>
      </w:r>
      <w:r>
        <w:rPr>
          <w:rFonts w:hint="eastAsia" w:asciiTheme="minorEastAsia" w:hAnsiTheme="minorEastAsia" w:eastAsiaTheme="minorEastAsia" w:cstheme="minorEastAsia"/>
          <w:bCs/>
          <w:color w:val="auto"/>
          <w:sz w:val="21"/>
          <w:szCs w:val="21"/>
          <w:highlight w:val="none"/>
        </w:rPr>
        <w:t>有关的全部费用；</w:t>
      </w:r>
    </w:p>
    <w:p w14:paraId="5F0D219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政策优惠条件及要求:根据财政部、工业和信息化部关于《政府采购促进中小企业发展管理办法》（财库〔2020〕46号）、《财政部、司法部关于政府采购支持监狱企业发展有关问题的通知》（财库〔2014〕68号）和《财政部、民政部、中国残疾人联合会关于促进残疾人就业政府采购政策的通知》（财库〔2017〕141号）的文件精神，以及政府关于强制采购节能产品、信息安全产品和优先采购环境标志产品的实施意见，相应的政府采购政策优惠条件及要求如下：</w:t>
      </w:r>
    </w:p>
    <w:p w14:paraId="3D554180">
      <w:pPr>
        <w:pStyle w:val="6"/>
        <w:pageBreakBefore w:val="0"/>
        <w:wordWrap/>
        <w:topLinePunct w:val="0"/>
        <w:bidi w:val="0"/>
        <w:adjustRightInd w:val="0"/>
        <w:snapToGrid w:val="0"/>
        <w:spacing w:line="360" w:lineRule="auto"/>
        <w:ind w:firstLine="420" w:firstLineChars="200"/>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5.1关于符合上述规定的小微企业（供应商）参与</w:t>
      </w:r>
      <w:r>
        <w:rPr>
          <w:rFonts w:hint="eastAsia" w:asciiTheme="minorEastAsia" w:hAnsiTheme="minorEastAsia" w:eastAsiaTheme="minorEastAsia" w:cstheme="minorEastAsia"/>
          <w:bCs/>
          <w:color w:val="auto"/>
          <w:sz w:val="21"/>
          <w:szCs w:val="21"/>
          <w:highlight w:val="none"/>
          <w:lang w:eastAsia="zh-CN"/>
        </w:rPr>
        <w:t>响应。</w:t>
      </w:r>
    </w:p>
    <w:p w14:paraId="4959284A">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5.1.1监狱企业、残疾人福利性单位视同小型、微型企业；以联合体形式参加政府采购活动，联合体各方均为小微企业的，联合体视同为小微企业。</w:t>
      </w:r>
    </w:p>
    <w:p w14:paraId="5D053428">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5.1.2</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为符合规定的小型或微型企业时，报价给予20%的价格扣除，用扣除后的价格参与评审；</w:t>
      </w:r>
    </w:p>
    <w:p w14:paraId="79F79439">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5.1.3</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为大中型企业和其他自然人、法人或者其他组织与小微企业组成联合体或者大中型企业向小微企业分包的，对联合体报价给予</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rPr>
        <w:t>%的价格扣除，用扣除后的价格参与评审；</w:t>
      </w:r>
    </w:p>
    <w:p w14:paraId="5DB32131">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5.1.4本条款中两种价格扣除优惠原则不同时使用。</w:t>
      </w:r>
    </w:p>
    <w:p w14:paraId="1B942B70">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5.1.5组成联合体或者接受分包的小微企业与联合体内其他企业、分包企业之间存在直接控股、管理关系的，不享受价格扣除优惠政策；</w:t>
      </w:r>
    </w:p>
    <w:p w14:paraId="19A3D506">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5.1.6</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认为其为小型或微型企业的应提供合法有效的“中小企业声明函”（附件2），并明确企业类型；</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认为其为监狱企业须提供由省级以上监狱管理局、戒毒管理局（含新疆生产建设兵团）出具的属于监狱企业的证明文件(附件3)；</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认为其为符合条件的残疾人福利性单位在参加政府采购活动时，应当提供《残疾人福利性单位声明函》（附件4），并对声明的真实性负责，否则评审时不能享受相应的价格扣除。</w:t>
      </w:r>
    </w:p>
    <w:p w14:paraId="2E86BD5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5.1.7在货物采购项目中，供应商提供的货物既有小微企业制造货物，也有大中型企业制造货物的，不享受本办法规定的小微企业扶持政策。</w:t>
      </w:r>
    </w:p>
    <w:p w14:paraId="0F42D661">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5.1.8享受扶持政策获得政府采购合同的，小微企业不得将合同分包给大中型企业，中型企业不得将合同分包给大型企业。</w:t>
      </w:r>
    </w:p>
    <w:p w14:paraId="2532BFB9">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5.2 关于强制采购节能产品、信息安全产品和优先采购环境标志产品的要求</w:t>
      </w:r>
      <w:r>
        <w:rPr>
          <w:rFonts w:hint="eastAsia" w:asciiTheme="minorEastAsia" w:hAnsiTheme="minorEastAsia" w:eastAsiaTheme="minorEastAsia" w:cstheme="minorEastAsia"/>
          <w:bCs/>
          <w:color w:val="auto"/>
          <w:sz w:val="21"/>
          <w:szCs w:val="21"/>
          <w:highlight w:val="none"/>
          <w:lang w:eastAsia="zh-CN"/>
        </w:rPr>
        <w:t>。</w:t>
      </w:r>
    </w:p>
    <w:p w14:paraId="3A1A5596">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5.2.1节能产品是指列入财政部、国家发展和改革委员会制定的《节能产品政府采购清单》(中国政府采购网（ｈｔｔｐ：／／ｗｗｗ．ｃｃｇｐ．ｇｏｖ．ｃｎ／）等网站发布)，且经过认定的节能产品；信息安全产品是指列入国家质检总局、财政部、认监委《信息安全产品强制性认证目录》，并获得中国国家信息安全产品认证证书的产品；环境标志产品是指列入财政部、国家环保总局制定的《环境标志产品政府采购清单》(中国政府采购网（ｈｔｔｐ：／／ｗｗｗ．ｃｃｇｐ．ｇｏｖ．ｃｎ／）等网站发布)，且经过认证的环境标志产品。</w:t>
      </w:r>
    </w:p>
    <w:p w14:paraId="0429AF22">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5.2.2提供的产品属于信息安全产品的，供应商应当选择经国家认证的信息安全产品</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，并提供有效的中国国家信息安全产品认证证书复印件。</w:t>
      </w:r>
    </w:p>
    <w:p w14:paraId="61A174C9">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5.2.3提供的产品属于政府强制采购节能产品的，供应商应当选择《节能产品政府采购清单》中的产品</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，并提供有效的节能产品认证证书复印件。</w:t>
      </w:r>
    </w:p>
    <w:p w14:paraId="181161C4">
      <w:pPr>
        <w:pageBreakBefore w:val="0"/>
        <w:wordWrap/>
        <w:topLinePunct w:val="0"/>
        <w:bidi w:val="0"/>
        <w:adjustRightInd w:val="0"/>
        <w:snapToGrid w:val="0"/>
        <w:spacing w:line="360" w:lineRule="auto"/>
        <w:ind w:firstLine="420" w:firstLineChars="200"/>
        <w:textAlignment w:val="auto"/>
        <w:rPr>
          <w:color w:val="auto"/>
          <w:sz w:val="21"/>
          <w:szCs w:val="21"/>
          <w:highlight w:val="none"/>
        </w:rPr>
      </w:pPr>
      <w:r>
        <w:rPr>
          <w:rFonts w:hint="eastAsia" w:asciiTheme="minorEastAsia" w:hAnsiTheme="minorEastAsia" w:eastAsiaTheme="minorEastAsia" w:cstheme="minorEastAsia"/>
          <w:bCs/>
          <w:color w:val="auto"/>
          <w:sz w:val="21"/>
          <w:szCs w:val="21"/>
          <w:highlight w:val="none"/>
        </w:rPr>
        <w:t>5.2.4 提供的产品属于优先采购环境标志产品的，供应商应当选择《环境标志产品政府采购清单》中的产品</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，并提供有效的环境标志产品认证证书复印件。</w:t>
      </w:r>
    </w:p>
    <w:p w14:paraId="76B2DB5E">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6、注意事项</w:t>
      </w:r>
    </w:p>
    <w:p w14:paraId="2C5FB89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6.1如果没有特别声明或要求，</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被视为充分熟悉本招标项目所在地与履行合同有关的各种情况，包括自然环境、气候条件、劳动力及公用设施等，本采购文件不再对上述情况进行描述。</w:t>
      </w:r>
    </w:p>
    <w:p w14:paraId="0856032A">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分包采购详见“</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须知前附表”要求。</w:t>
      </w:r>
    </w:p>
    <w:p w14:paraId="3AB9D46F">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35" w:name="_Toc246826107"/>
      <w:r>
        <w:rPr>
          <w:rFonts w:hint="eastAsia" w:asciiTheme="minorEastAsia" w:hAnsiTheme="minorEastAsia" w:eastAsiaTheme="minorEastAsia" w:cstheme="minorEastAsia"/>
          <w:bCs/>
          <w:color w:val="auto"/>
          <w:sz w:val="21"/>
          <w:szCs w:val="21"/>
          <w:highlight w:val="none"/>
        </w:rPr>
        <w:t>二、采购文件</w:t>
      </w:r>
      <w:bookmarkEnd w:id="35"/>
    </w:p>
    <w:p w14:paraId="21B9AD22">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7、采购文件的组成</w:t>
      </w:r>
    </w:p>
    <w:p w14:paraId="47FC9E36">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采购文件用以阐明</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准备</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所必须的信息，以及</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、开标、评标和签订合同等有关规定。采购文件以电子版形式下载，采购文件由下述章节组成：</w:t>
      </w:r>
    </w:p>
    <w:p w14:paraId="3BDBB883">
      <w:pPr>
        <w:pStyle w:val="2"/>
        <w:pageBreakBefore w:val="0"/>
        <w:wordWrap/>
        <w:topLinePunct w:val="0"/>
        <w:bidi w:val="0"/>
        <w:adjustRightInd w:val="0"/>
        <w:snapToGrid w:val="0"/>
        <w:spacing w:line="360" w:lineRule="auto"/>
        <w:ind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w:t>
      </w:r>
      <w:r>
        <w:rPr>
          <w:rFonts w:hint="eastAsia" w:asciiTheme="minorEastAsia" w:hAnsiTheme="minorEastAsia" w:eastAsiaTheme="minorEastAsia" w:cstheme="minorEastAsia"/>
          <w:bCs/>
          <w:color w:val="auto"/>
          <w:sz w:val="21"/>
          <w:szCs w:val="21"/>
          <w:highlight w:val="none"/>
          <w:lang w:eastAsia="zh-CN"/>
        </w:rPr>
        <w:t>比选公告</w:t>
      </w:r>
    </w:p>
    <w:p w14:paraId="1D14352C">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（2）采购需求</w:t>
      </w:r>
    </w:p>
    <w:p w14:paraId="5A918813">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w:t>
      </w:r>
    </w:p>
    <w:p w14:paraId="230D7547">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（4）审查标准和</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标准</w:t>
      </w:r>
    </w:p>
    <w:p w14:paraId="4022F1C0">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（5）采购合同格式</w:t>
      </w:r>
    </w:p>
    <w:p w14:paraId="5ACBD3BB">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格式及附件</w:t>
      </w:r>
    </w:p>
    <w:p w14:paraId="08367D48">
      <w:pPr>
        <w:pageBreakBefore w:val="0"/>
        <w:tabs>
          <w:tab w:val="left" w:pos="720"/>
        </w:tabs>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36" w:name="_Toc183582211"/>
      <w:bookmarkStart w:id="37" w:name="_Toc183682348"/>
      <w:bookmarkStart w:id="38" w:name="_Toc217446040"/>
      <w:r>
        <w:rPr>
          <w:rFonts w:hint="eastAsia" w:asciiTheme="minorEastAsia" w:hAnsiTheme="minorEastAsia" w:eastAsiaTheme="minorEastAsia" w:cstheme="minorEastAsia"/>
          <w:bCs/>
          <w:color w:val="auto"/>
          <w:sz w:val="21"/>
          <w:szCs w:val="21"/>
          <w:highlight w:val="none"/>
        </w:rPr>
        <w:t>8、采购文件的澄清</w:t>
      </w:r>
      <w:bookmarkEnd w:id="36"/>
      <w:bookmarkEnd w:id="37"/>
      <w:r>
        <w:rPr>
          <w:rFonts w:hint="eastAsia" w:asciiTheme="minorEastAsia" w:hAnsiTheme="minorEastAsia" w:eastAsiaTheme="minorEastAsia" w:cstheme="minorEastAsia"/>
          <w:bCs/>
          <w:color w:val="auto"/>
          <w:sz w:val="21"/>
          <w:szCs w:val="21"/>
          <w:highlight w:val="none"/>
        </w:rPr>
        <w:t>和修改</w:t>
      </w:r>
      <w:bookmarkEnd w:id="38"/>
    </w:p>
    <w:p w14:paraId="7A1ED5AF">
      <w:pPr>
        <w:pageBreakBefore w:val="0"/>
        <w:tabs>
          <w:tab w:val="left" w:pos="720"/>
        </w:tabs>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8.1 在</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前，</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无论出于何种原因，可以对采购文件进行澄清或者修改。</w:t>
      </w:r>
    </w:p>
    <w:p w14:paraId="0CEFC658">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8.2</w:t>
      </w:r>
      <w:bookmarkStart w:id="39" w:name="_Toc415567498"/>
      <w:bookmarkStart w:id="40" w:name="_Toc430492127"/>
      <w:bookmarkStart w:id="41" w:name="_Toc430488852"/>
      <w:bookmarkStart w:id="42" w:name="_Toc430490613"/>
      <w:bookmarkStart w:id="43" w:name="_Toc430489120"/>
      <w:bookmarkStart w:id="44" w:name="_Toc430488645"/>
      <w:bookmarkStart w:id="45" w:name="_Toc430422414"/>
      <w:r>
        <w:rPr>
          <w:rFonts w:hint="eastAsia" w:asciiTheme="minorEastAsia" w:hAnsiTheme="minorEastAsia" w:eastAsiaTheme="minorEastAsia" w:cstheme="minorEastAsia"/>
          <w:bCs/>
          <w:color w:val="auto"/>
          <w:sz w:val="21"/>
          <w:szCs w:val="21"/>
          <w:highlight w:val="none"/>
        </w:rPr>
        <w:t xml:space="preserve"> 采购文件的修改</w:t>
      </w:r>
      <w:bookmarkEnd w:id="39"/>
      <w:bookmarkEnd w:id="40"/>
      <w:bookmarkEnd w:id="41"/>
      <w:bookmarkEnd w:id="42"/>
      <w:bookmarkEnd w:id="43"/>
      <w:bookmarkEnd w:id="44"/>
      <w:bookmarkEnd w:id="45"/>
    </w:p>
    <w:p w14:paraId="445AA177">
      <w:pPr>
        <w:pStyle w:val="10"/>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46" w:name="_Toc245887536"/>
      <w:bookmarkStart w:id="47" w:name="_Toc246826109"/>
      <w:bookmarkStart w:id="48" w:name="_Toc246825804"/>
      <w:bookmarkStart w:id="49" w:name="_Toc245888275"/>
      <w:r>
        <w:rPr>
          <w:rFonts w:hint="eastAsia" w:asciiTheme="minorEastAsia" w:hAnsiTheme="minorEastAsia" w:eastAsiaTheme="minorEastAsia" w:cstheme="minorEastAsia"/>
          <w:bCs/>
          <w:color w:val="auto"/>
          <w:sz w:val="21"/>
          <w:szCs w:val="21"/>
          <w:highlight w:val="none"/>
        </w:rPr>
        <w:t>（1）在</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以前，</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可主动或依</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要求澄清或质疑的问题对采购文件进行必要的补遗、澄清或修改；</w:t>
      </w:r>
      <w:bookmarkEnd w:id="46"/>
      <w:bookmarkEnd w:id="47"/>
      <w:bookmarkEnd w:id="48"/>
      <w:bookmarkEnd w:id="49"/>
      <w:bookmarkStart w:id="50" w:name="_Toc217446041"/>
      <w:bookmarkStart w:id="51" w:name="_Toc208848971"/>
    </w:p>
    <w:p w14:paraId="3BA45443">
      <w:pPr>
        <w:pStyle w:val="10"/>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（2）补遗、澄清或修改内容可能影响</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编制的，</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须在</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日前发布公告；不足</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日的，</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应当顺延提交</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的截止时间和开标时间，在此情况下，采购当事人受</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制约的所有权利和义务均应延长至新的截止日期；</w:t>
      </w:r>
    </w:p>
    <w:p w14:paraId="29416EE7">
      <w:pPr>
        <w:pStyle w:val="10"/>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（3）补遗、澄清或修改后的内容是采购文件的组成部分，并对潜在</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具有约束力。有关</w:t>
      </w:r>
      <w:r>
        <w:rPr>
          <w:rFonts w:hint="eastAsia" w:asciiTheme="minorEastAsia" w:hAnsiTheme="minorEastAsia" w:eastAsiaTheme="minorEastAsia" w:cstheme="minorEastAsia"/>
          <w:bCs/>
          <w:color w:val="auto"/>
          <w:spacing w:val="-8"/>
          <w:sz w:val="21"/>
          <w:szCs w:val="21"/>
          <w:highlight w:val="none"/>
        </w:rPr>
        <w:t>本项目采购文件的补遗、澄清及变更信息以第一章指定网站公告及下载内容为准，</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不再另行通知，潜在</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须及时关注关于本项目采购信息的更新事项，否则自行承担由此产生的风险。采购文件与更正公告的内容相互矛盾时，以最后发出的更正公告为准。</w:t>
      </w:r>
    </w:p>
    <w:p w14:paraId="52A8B7F3">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9、其他</w:t>
      </w:r>
    </w:p>
    <w:p w14:paraId="5B0B4180">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9.1标前答疑会和</w:t>
      </w:r>
      <w:bookmarkEnd w:id="50"/>
      <w:bookmarkEnd w:id="51"/>
      <w:r>
        <w:rPr>
          <w:rFonts w:hint="eastAsia" w:asciiTheme="minorEastAsia" w:hAnsiTheme="minorEastAsia" w:eastAsiaTheme="minorEastAsia" w:cstheme="minorEastAsia"/>
          <w:bCs/>
          <w:color w:val="auto"/>
          <w:sz w:val="21"/>
          <w:szCs w:val="21"/>
          <w:highlight w:val="none"/>
          <w:lang w:eastAsia="zh-CN"/>
        </w:rPr>
        <w:t>现场考察</w:t>
      </w:r>
    </w:p>
    <w:p w14:paraId="2B642667">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9.1.1</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须知前附表规定组织答疑会或/和</w:t>
      </w:r>
      <w:r>
        <w:rPr>
          <w:rFonts w:hint="eastAsia" w:asciiTheme="minorEastAsia" w:hAnsiTheme="minorEastAsia" w:eastAsiaTheme="minorEastAsia" w:cstheme="minorEastAsia"/>
          <w:bCs/>
          <w:color w:val="auto"/>
          <w:sz w:val="21"/>
          <w:szCs w:val="21"/>
          <w:highlight w:val="none"/>
          <w:lang w:eastAsia="zh-CN"/>
        </w:rPr>
        <w:t>现场考察</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按</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须知前附表规定的时间、地点组织答疑会或/和</w:t>
      </w:r>
      <w:r>
        <w:rPr>
          <w:rFonts w:hint="eastAsia" w:asciiTheme="minorEastAsia" w:hAnsiTheme="minorEastAsia" w:eastAsiaTheme="minorEastAsia" w:cstheme="minorEastAsia"/>
          <w:bCs/>
          <w:color w:val="auto"/>
          <w:sz w:val="21"/>
          <w:szCs w:val="21"/>
          <w:highlight w:val="none"/>
          <w:lang w:eastAsia="zh-CN"/>
        </w:rPr>
        <w:t>供应商考察</w:t>
      </w:r>
      <w:r>
        <w:rPr>
          <w:rFonts w:hint="eastAsia" w:asciiTheme="minorEastAsia" w:hAnsiTheme="minorEastAsia" w:eastAsiaTheme="minorEastAsia" w:cstheme="minorEastAsia"/>
          <w:bCs/>
          <w:color w:val="auto"/>
          <w:sz w:val="21"/>
          <w:szCs w:val="21"/>
          <w:highlight w:val="none"/>
        </w:rPr>
        <w:t>项目现场，</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如不参加的，其风险由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自行承担，</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不承担任何责任。和</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不组织</w:t>
      </w:r>
      <w:r>
        <w:rPr>
          <w:rFonts w:hint="eastAsia" w:asciiTheme="minorEastAsia" w:hAnsiTheme="minorEastAsia" w:eastAsiaTheme="minorEastAsia" w:cstheme="minorEastAsia"/>
          <w:bCs/>
          <w:color w:val="auto"/>
          <w:sz w:val="21"/>
          <w:szCs w:val="21"/>
          <w:highlight w:val="none"/>
          <w:lang w:eastAsia="zh-CN"/>
        </w:rPr>
        <w:t>现场考察</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可以自行决定是否</w:t>
      </w:r>
      <w:r>
        <w:rPr>
          <w:rFonts w:hint="eastAsia" w:asciiTheme="minorEastAsia" w:hAnsiTheme="minorEastAsia" w:eastAsiaTheme="minorEastAsia" w:cstheme="minorEastAsia"/>
          <w:bCs/>
          <w:color w:val="auto"/>
          <w:sz w:val="21"/>
          <w:szCs w:val="21"/>
          <w:highlight w:val="none"/>
          <w:lang w:eastAsia="zh-CN"/>
        </w:rPr>
        <w:t>考察</w:t>
      </w:r>
      <w:r>
        <w:rPr>
          <w:rFonts w:hint="eastAsia" w:asciiTheme="minorEastAsia" w:hAnsiTheme="minorEastAsia" w:eastAsiaTheme="minorEastAsia" w:cstheme="minorEastAsia"/>
          <w:bCs/>
          <w:color w:val="auto"/>
          <w:sz w:val="21"/>
          <w:szCs w:val="21"/>
          <w:highlight w:val="none"/>
        </w:rPr>
        <w:t>现场。</w:t>
      </w:r>
    </w:p>
    <w:p w14:paraId="6E29402B">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9.1.2答疑会上，</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将解答供应商的疑问。会上所有的解答与</w:t>
      </w:r>
      <w:r>
        <w:rPr>
          <w:rFonts w:hint="eastAsia" w:asciiTheme="minorEastAsia" w:hAnsiTheme="minorEastAsia" w:eastAsiaTheme="minorEastAsia" w:cstheme="minorEastAsia"/>
          <w:bCs/>
          <w:color w:val="auto"/>
          <w:sz w:val="21"/>
          <w:szCs w:val="21"/>
          <w:highlight w:val="none"/>
          <w:lang w:val="en-US" w:eastAsia="zh-CN"/>
        </w:rPr>
        <w:t>说明</w:t>
      </w:r>
      <w:r>
        <w:rPr>
          <w:rFonts w:hint="eastAsia" w:asciiTheme="minorEastAsia" w:hAnsiTheme="minorEastAsia" w:eastAsiaTheme="minorEastAsia" w:cstheme="minorEastAsia"/>
          <w:bCs/>
          <w:color w:val="auto"/>
          <w:sz w:val="21"/>
          <w:szCs w:val="21"/>
          <w:highlight w:val="none"/>
        </w:rPr>
        <w:t>仅供</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编制</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时参考，</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不对</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据此作出的判断和决策负责。</w:t>
      </w:r>
    </w:p>
    <w:p w14:paraId="7DC024CC">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9.1.3</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在</w:t>
      </w:r>
      <w:r>
        <w:rPr>
          <w:rFonts w:hint="eastAsia" w:asciiTheme="minorEastAsia" w:hAnsiTheme="minorEastAsia" w:eastAsiaTheme="minorEastAsia" w:cstheme="minorEastAsia"/>
          <w:bCs/>
          <w:color w:val="auto"/>
          <w:sz w:val="21"/>
          <w:szCs w:val="21"/>
          <w:highlight w:val="none"/>
          <w:lang w:eastAsia="zh-CN"/>
        </w:rPr>
        <w:t>考察</w:t>
      </w:r>
      <w:r>
        <w:rPr>
          <w:rFonts w:hint="eastAsia" w:asciiTheme="minorEastAsia" w:hAnsiTheme="minorEastAsia" w:eastAsiaTheme="minorEastAsia" w:cstheme="minorEastAsia"/>
          <w:bCs/>
          <w:color w:val="auto"/>
          <w:sz w:val="21"/>
          <w:szCs w:val="21"/>
          <w:highlight w:val="none"/>
        </w:rPr>
        <w:t>现场中口头介绍的情况（如有），供</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在编制</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时参考，</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不对</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据此作出的判断和决策负责。</w:t>
      </w:r>
    </w:p>
    <w:p w14:paraId="1505B768">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9.1.4</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不单独或者分别组织只有1个</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参加的现场考察及标前答疑会。</w:t>
      </w:r>
    </w:p>
    <w:p w14:paraId="26B85A2D">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9.1.5</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自行承担参加答疑或现场考察所发生的一切费用。</w:t>
      </w:r>
    </w:p>
    <w:p w14:paraId="7EDA9442">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9.2述标和/或演示</w:t>
      </w:r>
    </w:p>
    <w:p w14:paraId="416080F4">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具体要求详见第二章“采购需求”和/或“</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须知前附表”有关规定。</w:t>
      </w:r>
    </w:p>
    <w:p w14:paraId="5F0CE2C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bookmarkStart w:id="52" w:name="_Toc246826110"/>
      <w:r>
        <w:rPr>
          <w:rFonts w:hint="eastAsia" w:asciiTheme="minorEastAsia" w:hAnsiTheme="minorEastAsia" w:eastAsiaTheme="minorEastAsia" w:cstheme="minorEastAsia"/>
          <w:bCs/>
          <w:color w:val="auto"/>
          <w:sz w:val="21"/>
          <w:szCs w:val="21"/>
          <w:highlight w:val="none"/>
        </w:rPr>
        <w:t>三、</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的编写</w:t>
      </w:r>
      <w:bookmarkEnd w:id="52"/>
    </w:p>
    <w:p w14:paraId="138FE1B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10.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的编制要求：</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应当根据采购文件的要求编制</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（包括签名和盖章），否则自行承担由此产生的风险。</w:t>
      </w:r>
    </w:p>
    <w:p w14:paraId="54893A4E">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10.1</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应当根据自己的商务能力、技术水平对采购文件提出的要求和条件逐条标明响应与否。如果因为</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填报的内容不详，或没有提供采购文件中所要求的全部资料及数据，则供应商自行承担由此产生的风险。</w:t>
      </w:r>
    </w:p>
    <w:p w14:paraId="0602BB92">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10.2</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提供的文件必须真实、充分、全面，并对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所提供全部资料的真实性和合法性承担法律责任。</w:t>
      </w:r>
    </w:p>
    <w:p w14:paraId="3B1784A0">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10.3每一</w:t>
      </w:r>
      <w:r>
        <w:rPr>
          <w:rFonts w:hint="eastAsia" w:asciiTheme="minorEastAsia" w:hAnsiTheme="minorEastAsia" w:eastAsiaTheme="minorEastAsia" w:cstheme="minorEastAsia"/>
          <w:bCs/>
          <w:color w:val="auto"/>
          <w:sz w:val="21"/>
          <w:szCs w:val="21"/>
          <w:highlight w:val="none"/>
          <w:lang w:val="en-US" w:eastAsia="zh-CN"/>
        </w:rPr>
        <w:t>单项服务项目</w:t>
      </w:r>
      <w:r>
        <w:rPr>
          <w:rFonts w:hint="eastAsia" w:asciiTheme="minorEastAsia" w:hAnsiTheme="minorEastAsia" w:eastAsiaTheme="minorEastAsia" w:cstheme="minorEastAsia"/>
          <w:bCs/>
          <w:color w:val="auto"/>
          <w:sz w:val="21"/>
          <w:szCs w:val="21"/>
          <w:highlight w:val="none"/>
        </w:rPr>
        <w:t>只允许有一个报价，否则将被视为</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w:t>
      </w:r>
    </w:p>
    <w:p w14:paraId="41392060">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10.4只允许</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有一个</w:t>
      </w:r>
      <w:r>
        <w:rPr>
          <w:rFonts w:hint="eastAsia" w:asciiTheme="minorEastAsia" w:hAnsiTheme="minorEastAsia" w:eastAsiaTheme="minorEastAsia" w:cstheme="minorEastAsia"/>
          <w:bCs/>
          <w:color w:val="auto"/>
          <w:sz w:val="21"/>
          <w:szCs w:val="21"/>
          <w:highlight w:val="none"/>
          <w:lang w:val="en-US" w:eastAsia="zh-CN"/>
        </w:rPr>
        <w:t>方</w:t>
      </w:r>
      <w:r>
        <w:rPr>
          <w:rFonts w:hint="eastAsia" w:asciiTheme="minorEastAsia" w:hAnsiTheme="minorEastAsia" w:eastAsiaTheme="minorEastAsia" w:cstheme="minorEastAsia"/>
          <w:bCs/>
          <w:color w:val="auto"/>
          <w:sz w:val="21"/>
          <w:szCs w:val="21"/>
          <w:highlight w:val="none"/>
        </w:rPr>
        <w:t>案，否则将被视为</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。（采购文件允许有备选方案的除外）</w:t>
      </w:r>
    </w:p>
    <w:p w14:paraId="371332B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10.5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根据采购文件载明的采购项目实际情况，拟在</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后将</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项目的非主体、非关键性工作交由他人完成的，应当在</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中载明。</w:t>
      </w:r>
    </w:p>
    <w:p w14:paraId="144EEFE0">
      <w:pPr>
        <w:pStyle w:val="6"/>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10.6</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的正本、副本和电子版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的数量应当符合采购文件的要求。</w:t>
      </w:r>
    </w:p>
    <w:p w14:paraId="7802B93F">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10.7</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必须编页码，页码必须连续。</w:t>
      </w:r>
    </w:p>
    <w:p w14:paraId="4920BB60">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10.8</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应装订牢固不可拆卸（如：胶订），如因装订不牢固导致的任何损失及风险由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承担。</w:t>
      </w:r>
    </w:p>
    <w:p w14:paraId="5407AB56">
      <w:pPr>
        <w:pStyle w:val="10"/>
        <w:pageBreakBefore w:val="0"/>
        <w:tabs>
          <w:tab w:val="left" w:pos="8360"/>
        </w:tabs>
        <w:wordWrap/>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11.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语言、货物及计量单位</w:t>
      </w:r>
    </w:p>
    <w:p w14:paraId="14481B88">
      <w:pPr>
        <w:pStyle w:val="10"/>
        <w:pageBreakBefore w:val="0"/>
        <w:tabs>
          <w:tab w:val="left" w:pos="8360"/>
        </w:tabs>
        <w:wordWrap/>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11.1</w:t>
      </w:r>
      <w:r>
        <w:rPr>
          <w:rFonts w:hint="eastAsia" w:asciiTheme="minorEastAsia" w:hAnsiTheme="minorEastAsia" w:eastAsiaTheme="minorEastAsia" w:cstheme="minorEastAsia"/>
          <w:bCs/>
          <w:color w:val="auto"/>
          <w:sz w:val="21"/>
          <w:szCs w:val="21"/>
          <w:highlight w:val="none"/>
          <w:lang w:eastAsia="zh-CN"/>
        </w:rPr>
        <w:t>除采购文件中另有规定外，供应商</w:t>
      </w:r>
      <w:r>
        <w:rPr>
          <w:rFonts w:hint="eastAsia" w:asciiTheme="minorEastAsia" w:hAnsiTheme="minorEastAsia" w:eastAsiaTheme="minorEastAsia" w:cstheme="minorEastAsia"/>
          <w:bCs/>
          <w:color w:val="auto"/>
          <w:sz w:val="21"/>
          <w:szCs w:val="21"/>
          <w:highlight w:val="none"/>
        </w:rPr>
        <w:t>提交的</w:t>
      </w:r>
      <w:r>
        <w:rPr>
          <w:rFonts w:hint="eastAsia" w:asciiTheme="minorEastAsia" w:hAnsiTheme="minorEastAsia" w:eastAsiaTheme="minorEastAsia" w:cstheme="minorEastAsia"/>
          <w:bCs/>
          <w:color w:val="auto"/>
          <w:sz w:val="21"/>
          <w:szCs w:val="21"/>
          <w:highlight w:val="none"/>
          <w:lang w:eastAsia="zh-CN"/>
        </w:rPr>
        <w:t>响应文件及其</w:t>
      </w:r>
      <w:r>
        <w:rPr>
          <w:rFonts w:hint="eastAsia" w:asciiTheme="minorEastAsia" w:hAnsiTheme="minorEastAsia" w:eastAsiaTheme="minorEastAsia" w:cstheme="minorEastAsia"/>
          <w:bCs/>
          <w:color w:val="auto"/>
          <w:sz w:val="21"/>
          <w:szCs w:val="21"/>
          <w:highlight w:val="none"/>
        </w:rPr>
        <w:t>与</w:t>
      </w:r>
      <w:r>
        <w:rPr>
          <w:rFonts w:hint="eastAsia" w:asciiTheme="minorEastAsia" w:hAnsiTheme="minorEastAsia" w:eastAsiaTheme="minorEastAsia" w:cstheme="minorEastAsia"/>
          <w:bCs/>
          <w:color w:val="auto"/>
          <w:sz w:val="21"/>
          <w:szCs w:val="21"/>
          <w:highlight w:val="none"/>
          <w:lang w:eastAsia="zh-CN"/>
        </w:rPr>
        <w:t>采购人和采购人</w:t>
      </w:r>
      <w:r>
        <w:rPr>
          <w:rFonts w:hint="eastAsia" w:asciiTheme="minorEastAsia" w:hAnsiTheme="minorEastAsia" w:eastAsiaTheme="minorEastAsia" w:cstheme="minorEastAsia"/>
          <w:bCs/>
          <w:color w:val="auto"/>
          <w:sz w:val="21"/>
          <w:szCs w:val="21"/>
          <w:highlight w:val="none"/>
        </w:rPr>
        <w:t>所有来往</w:t>
      </w:r>
      <w:r>
        <w:rPr>
          <w:rFonts w:hint="eastAsia" w:asciiTheme="minorEastAsia" w:hAnsiTheme="minorEastAsia" w:eastAsiaTheme="minorEastAsia" w:cstheme="minorEastAsia"/>
          <w:bCs/>
          <w:color w:val="auto"/>
          <w:sz w:val="21"/>
          <w:szCs w:val="21"/>
          <w:highlight w:val="none"/>
          <w:lang w:eastAsia="zh-CN"/>
        </w:rPr>
        <w:t>文件</w:t>
      </w:r>
      <w:r>
        <w:rPr>
          <w:rFonts w:hint="eastAsia" w:asciiTheme="minorEastAsia" w:hAnsiTheme="minorEastAsia" w:eastAsiaTheme="minorEastAsia" w:cstheme="minorEastAsia"/>
          <w:bCs/>
          <w:color w:val="auto"/>
          <w:sz w:val="21"/>
          <w:szCs w:val="21"/>
          <w:highlight w:val="none"/>
        </w:rPr>
        <w:t>均应使用中文，</w:t>
      </w:r>
      <w:r>
        <w:rPr>
          <w:rFonts w:hint="eastAsia" w:asciiTheme="minorEastAsia" w:hAnsiTheme="minorEastAsia" w:eastAsiaTheme="minorEastAsia" w:cstheme="minorEastAsia"/>
          <w:bCs/>
          <w:color w:val="auto"/>
          <w:sz w:val="21"/>
          <w:szCs w:val="21"/>
          <w:highlight w:val="none"/>
          <w:lang w:eastAsia="zh-CN"/>
        </w:rPr>
        <w:t>若有不同文本，以中文文本为准。</w:t>
      </w:r>
      <w:r>
        <w:rPr>
          <w:rFonts w:hint="eastAsia" w:asciiTheme="minorEastAsia" w:hAnsiTheme="minorEastAsia" w:eastAsiaTheme="minorEastAsia" w:cstheme="minorEastAsia"/>
          <w:bCs/>
          <w:color w:val="auto"/>
          <w:sz w:val="21"/>
          <w:szCs w:val="21"/>
          <w:highlight w:val="none"/>
        </w:rPr>
        <w:t>非中文的</w:t>
      </w:r>
      <w:r>
        <w:rPr>
          <w:rFonts w:hint="eastAsia" w:asciiTheme="minorEastAsia" w:hAnsiTheme="minorEastAsia" w:eastAsiaTheme="minorEastAsia" w:cstheme="minorEastAsia"/>
          <w:bCs/>
          <w:color w:val="auto"/>
          <w:sz w:val="21"/>
          <w:szCs w:val="21"/>
          <w:highlight w:val="none"/>
          <w:lang w:eastAsia="zh-CN"/>
        </w:rPr>
        <w:t>响应文件内容应翻译成中文。</w:t>
      </w:r>
    </w:p>
    <w:p w14:paraId="32ECF381">
      <w:pPr>
        <w:pStyle w:val="10"/>
        <w:pageBreakBefore w:val="0"/>
        <w:tabs>
          <w:tab w:val="left" w:pos="8360"/>
        </w:tabs>
        <w:wordWrap/>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11.2货币单位：本次采购项目的</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均以人民币报价。</w:t>
      </w:r>
    </w:p>
    <w:p w14:paraId="50AD2687">
      <w:pPr>
        <w:pStyle w:val="10"/>
        <w:pageBreakBefore w:val="0"/>
        <w:tabs>
          <w:tab w:val="left" w:pos="8360"/>
        </w:tabs>
        <w:wordWrap/>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11.3计量单位：除</w:t>
      </w:r>
      <w:r>
        <w:rPr>
          <w:rFonts w:hint="eastAsia" w:asciiTheme="minorEastAsia" w:hAnsiTheme="minorEastAsia" w:eastAsiaTheme="minorEastAsia" w:cstheme="minorEastAsia"/>
          <w:bCs/>
          <w:color w:val="auto"/>
          <w:sz w:val="21"/>
          <w:szCs w:val="21"/>
          <w:highlight w:val="none"/>
          <w:lang w:eastAsia="zh-CN"/>
        </w:rPr>
        <w:t>采购文件</w:t>
      </w:r>
      <w:r>
        <w:rPr>
          <w:rFonts w:hint="eastAsia" w:asciiTheme="minorEastAsia" w:hAnsiTheme="minorEastAsia" w:eastAsiaTheme="minorEastAsia" w:cstheme="minorEastAsia"/>
          <w:bCs/>
          <w:color w:val="auto"/>
          <w:sz w:val="21"/>
          <w:szCs w:val="21"/>
          <w:highlight w:val="none"/>
        </w:rPr>
        <w:t>中另有规定外，</w:t>
      </w:r>
      <w:r>
        <w:rPr>
          <w:rFonts w:hint="eastAsia" w:asciiTheme="minorEastAsia" w:hAnsiTheme="minorEastAsia" w:eastAsiaTheme="minorEastAsia" w:cstheme="minorEastAsia"/>
          <w:bCs/>
          <w:color w:val="auto"/>
          <w:sz w:val="21"/>
          <w:szCs w:val="21"/>
          <w:highlight w:val="none"/>
          <w:lang w:eastAsia="zh-CN"/>
        </w:rPr>
        <w:t>供应商在</w:t>
      </w:r>
      <w:r>
        <w:rPr>
          <w:rFonts w:hint="eastAsia" w:asciiTheme="minorEastAsia" w:hAnsiTheme="minorEastAsia" w:eastAsiaTheme="minorEastAsia" w:cstheme="minorEastAsia"/>
          <w:bCs/>
          <w:color w:val="auto"/>
          <w:sz w:val="21"/>
          <w:szCs w:val="21"/>
          <w:highlight w:val="none"/>
          <w:lang w:val="en-US" w:eastAsia="zh-CN"/>
        </w:rPr>
        <w:t>响应文件中及其与采购人所有往来文件中所使用的计量单位均应采用中华人民共和国法定计量单位。</w:t>
      </w:r>
      <w:bookmarkStart w:id="53" w:name="_Toc217446046"/>
    </w:p>
    <w:bookmarkEnd w:id="53"/>
    <w:p w14:paraId="4BBCB9AC">
      <w:pPr>
        <w:pStyle w:val="10"/>
        <w:pageBreakBefore w:val="0"/>
        <w:tabs>
          <w:tab w:val="left" w:pos="8360"/>
        </w:tabs>
        <w:wordWrap/>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的组成：由商务部分、技术部分、价格部分以及其他部分组成。所有证明材料、说明文件、</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要求详见“</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须知前附表”的具体要求，供应商不提供或不按要求提供的则自行承担由此产生的风险。</w:t>
      </w:r>
    </w:p>
    <w:p w14:paraId="3753C459">
      <w:pPr>
        <w:pStyle w:val="8"/>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w:t>
      </w:r>
      <w:r>
        <w:rPr>
          <w:rFonts w:hint="eastAsia" w:asciiTheme="minorEastAsia" w:hAnsiTheme="minorEastAsia" w:eastAsiaTheme="minorEastAsia" w:cstheme="minorEastAsia"/>
          <w:color w:val="auto"/>
          <w:sz w:val="21"/>
          <w:szCs w:val="21"/>
          <w:highlight w:val="none"/>
          <w:lang w:eastAsia="zh-CN"/>
        </w:rPr>
        <w:t>响应文件</w:t>
      </w:r>
      <w:r>
        <w:rPr>
          <w:rFonts w:hint="eastAsia" w:asciiTheme="minorEastAsia" w:hAnsiTheme="minorEastAsia" w:eastAsiaTheme="minorEastAsia" w:cstheme="minorEastAsia"/>
          <w:color w:val="auto"/>
          <w:sz w:val="21"/>
          <w:szCs w:val="21"/>
          <w:highlight w:val="none"/>
        </w:rPr>
        <w:t>的商务部分</w:t>
      </w:r>
    </w:p>
    <w:p w14:paraId="5400FF3F">
      <w:pPr>
        <w:pStyle w:val="8"/>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12.1.1</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商务部分是证明</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是合格的，并且在</w:t>
      </w:r>
      <w:r>
        <w:rPr>
          <w:rFonts w:hint="eastAsia" w:asciiTheme="minorEastAsia" w:hAnsiTheme="minorEastAsia" w:eastAsiaTheme="minorEastAsia" w:cstheme="minorEastAsia"/>
          <w:color w:val="auto"/>
          <w:sz w:val="21"/>
          <w:szCs w:val="21"/>
          <w:highlight w:val="none"/>
          <w:lang w:eastAsia="zh-CN"/>
        </w:rPr>
        <w:t>成交</w:t>
      </w:r>
      <w:r>
        <w:rPr>
          <w:rFonts w:hint="eastAsia" w:asciiTheme="minorEastAsia" w:hAnsiTheme="minorEastAsia" w:eastAsiaTheme="minorEastAsia" w:cstheme="minorEastAsia"/>
          <w:color w:val="auto"/>
          <w:sz w:val="21"/>
          <w:szCs w:val="21"/>
          <w:highlight w:val="none"/>
        </w:rPr>
        <w:t>后有能力履行合同的证明文件，这些文件可以是但不限于文字资料、证书复印件和数据报表等。</w:t>
      </w:r>
    </w:p>
    <w:p w14:paraId="03E9000C">
      <w:pPr>
        <w:pageBreakBefore w:val="0"/>
        <w:wordWrap/>
        <w:topLinePunct w:val="0"/>
        <w:autoSpaceDE w:val="0"/>
        <w:autoSpaceDN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12.1.2</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不满足</w:t>
      </w:r>
      <w:r>
        <w:rPr>
          <w:rFonts w:hint="eastAsia" w:asciiTheme="minorEastAsia" w:hAnsiTheme="minorEastAsia" w:eastAsiaTheme="minorEastAsia" w:cstheme="minorEastAsia"/>
          <w:bCs/>
          <w:color w:val="auto"/>
          <w:sz w:val="21"/>
          <w:szCs w:val="21"/>
          <w:highlight w:val="none"/>
          <w:lang w:val="en-US" w:eastAsia="zh-CN"/>
        </w:rPr>
        <w:t>商务部分实质性</w:t>
      </w:r>
      <w:r>
        <w:rPr>
          <w:rFonts w:hint="eastAsia" w:asciiTheme="minorEastAsia" w:hAnsiTheme="minorEastAsia" w:eastAsiaTheme="minorEastAsia" w:cstheme="minorEastAsia"/>
          <w:bCs/>
          <w:color w:val="auto"/>
          <w:sz w:val="21"/>
          <w:szCs w:val="21"/>
          <w:highlight w:val="none"/>
        </w:rPr>
        <w:t>要求的将</w:t>
      </w:r>
      <w:r>
        <w:rPr>
          <w:rFonts w:hint="eastAsia" w:asciiTheme="minorEastAsia" w:hAnsiTheme="minorEastAsia" w:eastAsiaTheme="minorEastAsia" w:cstheme="minorEastAsia"/>
          <w:bCs/>
          <w:color w:val="auto"/>
          <w:sz w:val="21"/>
          <w:szCs w:val="21"/>
          <w:highlight w:val="none"/>
          <w:lang w:eastAsia="zh-CN"/>
        </w:rPr>
        <w:t>视为无效响应</w:t>
      </w:r>
      <w:r>
        <w:rPr>
          <w:rFonts w:hint="eastAsia" w:asciiTheme="minorEastAsia" w:hAnsiTheme="minorEastAsia" w:eastAsiaTheme="minorEastAsia" w:cstheme="minorEastAsia"/>
          <w:bCs/>
          <w:color w:val="auto"/>
          <w:sz w:val="21"/>
          <w:szCs w:val="21"/>
          <w:highlight w:val="none"/>
        </w:rPr>
        <w:t>。</w:t>
      </w:r>
    </w:p>
    <w:p w14:paraId="30E6AC3B">
      <w:pPr>
        <w:pageBreakBefore w:val="0"/>
        <w:wordWrap/>
        <w:topLinePunct w:val="0"/>
        <w:autoSpaceDE w:val="0"/>
        <w:autoSpaceDN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12.2</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的技术部分</w:t>
      </w:r>
    </w:p>
    <w:p w14:paraId="0040FCA9">
      <w:pPr>
        <w:pStyle w:val="8"/>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技术部分是证明</w:t>
      </w:r>
      <w:r>
        <w:rPr>
          <w:rFonts w:hint="eastAsia" w:asciiTheme="minorEastAsia" w:hAnsiTheme="minorEastAsia" w:eastAsiaTheme="minorEastAsia" w:cstheme="minorEastAsia"/>
          <w:color w:val="auto"/>
          <w:sz w:val="21"/>
          <w:szCs w:val="21"/>
          <w:highlight w:val="none"/>
          <w:lang w:val="en-US" w:eastAsia="zh-CN"/>
        </w:rPr>
        <w:t>响应</w:t>
      </w:r>
      <w:r>
        <w:rPr>
          <w:rFonts w:hint="eastAsia" w:asciiTheme="minorEastAsia" w:hAnsiTheme="minorEastAsia" w:eastAsiaTheme="minorEastAsia" w:cstheme="minorEastAsia"/>
          <w:color w:val="auto"/>
          <w:sz w:val="21"/>
          <w:szCs w:val="21"/>
          <w:highlight w:val="none"/>
        </w:rPr>
        <w:t>的技术（服务）标准以及</w:t>
      </w:r>
      <w:r>
        <w:rPr>
          <w:rFonts w:hint="eastAsia" w:asciiTheme="minorEastAsia" w:hAnsiTheme="minorEastAsia" w:eastAsiaTheme="minorEastAsia" w:cstheme="minorEastAsia"/>
          <w:color w:val="auto"/>
          <w:sz w:val="21"/>
          <w:szCs w:val="21"/>
          <w:highlight w:val="none"/>
          <w:lang w:val="en-US" w:eastAsia="zh-CN"/>
        </w:rPr>
        <w:t>配套/辅助服务</w:t>
      </w:r>
      <w:r>
        <w:rPr>
          <w:rFonts w:hint="eastAsia" w:asciiTheme="minorEastAsia" w:hAnsiTheme="minorEastAsia" w:eastAsiaTheme="minorEastAsia" w:cstheme="minorEastAsia"/>
          <w:color w:val="auto"/>
          <w:sz w:val="21"/>
          <w:szCs w:val="21"/>
          <w:highlight w:val="none"/>
        </w:rPr>
        <w:t>标准是符合国家或/和行业的强制标准（包括但不限于经营许可或质量标准等），并符合采购文件要求的证明文件，这些文件可以是但不限于文字资料、</w:t>
      </w:r>
      <w:r>
        <w:rPr>
          <w:rFonts w:hint="eastAsia" w:asciiTheme="minorEastAsia" w:hAnsiTheme="minorEastAsia" w:eastAsiaTheme="minorEastAsia" w:cstheme="minorEastAsia"/>
          <w:color w:val="auto"/>
          <w:sz w:val="21"/>
          <w:szCs w:val="21"/>
          <w:highlight w:val="none"/>
          <w:lang w:val="en-US" w:eastAsia="zh-CN"/>
        </w:rPr>
        <w:t>图片</w:t>
      </w:r>
      <w:r>
        <w:rPr>
          <w:rFonts w:hint="eastAsia" w:asciiTheme="minorEastAsia" w:hAnsiTheme="minorEastAsia" w:eastAsiaTheme="minorEastAsia" w:cstheme="minorEastAsia"/>
          <w:color w:val="auto"/>
          <w:sz w:val="21"/>
          <w:szCs w:val="21"/>
          <w:highlight w:val="none"/>
        </w:rPr>
        <w:t>和数据等。</w:t>
      </w:r>
    </w:p>
    <w:p w14:paraId="706EA368">
      <w:pPr>
        <w:pageBreakBefore w:val="0"/>
        <w:wordWrap/>
        <w:topLinePunct w:val="0"/>
        <w:autoSpaceDE w:val="0"/>
        <w:autoSpaceDN w:val="0"/>
        <w:bidi w:val="0"/>
        <w:adjustRightInd w:val="0"/>
        <w:snapToGrid w:val="0"/>
        <w:spacing w:line="360" w:lineRule="auto"/>
        <w:ind w:firstLine="420" w:firstLineChars="200"/>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12.3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 xml:space="preserve">的价格部分 </w:t>
      </w:r>
    </w:p>
    <w:p w14:paraId="4B11E32B">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价格部分是</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对</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服务</w:t>
      </w:r>
      <w:r>
        <w:rPr>
          <w:rFonts w:hint="eastAsia" w:asciiTheme="minorEastAsia" w:hAnsiTheme="minorEastAsia" w:eastAsiaTheme="minorEastAsia" w:cstheme="minorEastAsia"/>
          <w:bCs/>
          <w:color w:val="auto"/>
          <w:sz w:val="21"/>
          <w:szCs w:val="21"/>
          <w:highlight w:val="none"/>
          <w:lang w:val="en-US" w:eastAsia="zh-CN"/>
        </w:rPr>
        <w:t>以及配套所需设施设备等</w:t>
      </w:r>
      <w:r>
        <w:rPr>
          <w:rFonts w:hint="eastAsia" w:asciiTheme="minorEastAsia" w:hAnsiTheme="minorEastAsia" w:eastAsiaTheme="minorEastAsia" w:cstheme="minorEastAsia"/>
          <w:bCs/>
          <w:color w:val="auto"/>
          <w:sz w:val="21"/>
          <w:szCs w:val="21"/>
          <w:highlight w:val="none"/>
        </w:rPr>
        <w:t>价格的构成所作的说明。该</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总价是</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在可独立履行项目合同义务，通过准确核算，可满足预期实施效果、验收标准和符合自身合法利益的前提下所作出的综合性合理报价。对在采购文件和合同书中未有明确列述、市场剧变因素、应预见和不可预见的费用等均视为已完全考虑到并包括在</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之内；该</w:t>
      </w:r>
      <w:r>
        <w:rPr>
          <w:rFonts w:hint="eastAsia" w:asciiTheme="minorEastAsia" w:hAnsiTheme="minorEastAsia" w:eastAsiaTheme="minorEastAsia" w:cstheme="minorEastAsia"/>
          <w:bCs/>
          <w:color w:val="auto"/>
          <w:sz w:val="21"/>
          <w:szCs w:val="21"/>
          <w:highlight w:val="none"/>
          <w:lang w:eastAsia="zh-CN"/>
        </w:rPr>
        <w:t>响应总价</w:t>
      </w:r>
      <w:r>
        <w:rPr>
          <w:rFonts w:hint="eastAsia" w:asciiTheme="minorEastAsia" w:hAnsiTheme="minorEastAsia" w:eastAsiaTheme="minorEastAsia" w:cstheme="minorEastAsia"/>
          <w:bCs/>
          <w:color w:val="auto"/>
          <w:sz w:val="21"/>
          <w:szCs w:val="21"/>
          <w:highlight w:val="none"/>
        </w:rPr>
        <w:t>不得高于</w:t>
      </w:r>
      <w:r>
        <w:rPr>
          <w:rFonts w:hint="eastAsia" w:asciiTheme="minorEastAsia" w:hAnsiTheme="minorEastAsia" w:eastAsiaTheme="minorEastAsia" w:cstheme="minorEastAsia"/>
          <w:bCs/>
          <w:color w:val="auto"/>
          <w:sz w:val="21"/>
          <w:szCs w:val="21"/>
          <w:highlight w:val="none"/>
          <w:lang w:eastAsia="zh-CN"/>
        </w:rPr>
        <w:t>预算金额或最高限价</w:t>
      </w:r>
      <w:r>
        <w:rPr>
          <w:rFonts w:hint="eastAsia" w:asciiTheme="minorEastAsia" w:hAnsiTheme="minorEastAsia" w:eastAsiaTheme="minorEastAsia" w:cstheme="minorEastAsia"/>
          <w:bCs/>
          <w:color w:val="auto"/>
          <w:sz w:val="21"/>
          <w:szCs w:val="21"/>
          <w:highlight w:val="none"/>
        </w:rPr>
        <w:t>，且须是本项目</w:t>
      </w:r>
      <w:r>
        <w:rPr>
          <w:rFonts w:hint="eastAsia" w:asciiTheme="minorEastAsia" w:hAnsiTheme="minorEastAsia" w:eastAsiaTheme="minorEastAsia" w:cstheme="minorEastAsia"/>
          <w:bCs/>
          <w:color w:val="auto"/>
          <w:sz w:val="21"/>
          <w:szCs w:val="21"/>
          <w:highlight w:val="none"/>
          <w:lang w:eastAsia="zh-CN"/>
        </w:rPr>
        <w:t>服务期限内所有</w:t>
      </w:r>
      <w:r>
        <w:rPr>
          <w:rFonts w:hint="eastAsia" w:asciiTheme="minorEastAsia" w:hAnsiTheme="minorEastAsia" w:eastAsiaTheme="minorEastAsia" w:cstheme="minorEastAsia"/>
          <w:bCs/>
          <w:color w:val="auto"/>
          <w:sz w:val="21"/>
          <w:szCs w:val="21"/>
          <w:highlight w:val="none"/>
        </w:rPr>
        <w:t>服务费用的总和，否则</w:t>
      </w:r>
      <w:r>
        <w:rPr>
          <w:rFonts w:hint="eastAsia" w:asciiTheme="minorEastAsia" w:hAnsiTheme="minorEastAsia" w:eastAsiaTheme="minorEastAsia" w:cstheme="minorEastAsia"/>
          <w:bCs/>
          <w:color w:val="auto"/>
          <w:sz w:val="21"/>
          <w:szCs w:val="21"/>
          <w:highlight w:val="none"/>
          <w:lang w:eastAsia="zh-CN"/>
        </w:rPr>
        <w:t>视为无效</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w:t>
      </w:r>
    </w:p>
    <w:p w14:paraId="4ABC0919">
      <w:pPr>
        <w:pageBreakBefore w:val="0"/>
        <w:wordWrap/>
        <w:topLinePunct w:val="0"/>
        <w:autoSpaceDE w:val="0"/>
        <w:autoSpaceDN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12.4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的其他部分</w:t>
      </w:r>
    </w:p>
    <w:p w14:paraId="1A895DA0">
      <w:pPr>
        <w:pageBreakBefore w:val="0"/>
        <w:wordWrap/>
        <w:topLinePunct w:val="0"/>
        <w:autoSpaceDE w:val="0"/>
        <w:autoSpaceDN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其他部分由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根据编制</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需要提供的其他相关文件组成。</w:t>
      </w:r>
    </w:p>
    <w:p w14:paraId="147E4D87">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13、</w:t>
      </w:r>
      <w:r>
        <w:rPr>
          <w:rFonts w:hint="eastAsia" w:asciiTheme="minorEastAsia" w:hAnsiTheme="minorEastAsia" w:eastAsiaTheme="minorEastAsia" w:cstheme="minorEastAsia"/>
          <w:bCs/>
          <w:color w:val="auto"/>
          <w:sz w:val="21"/>
          <w:szCs w:val="21"/>
          <w:highlight w:val="none"/>
          <w:lang w:eastAsia="zh-CN"/>
        </w:rPr>
        <w:t>响应有效期</w:t>
      </w:r>
    </w:p>
    <w:p w14:paraId="24AC0CFE">
      <w:pPr>
        <w:pageBreakBefore w:val="0"/>
        <w:wordWrap/>
        <w:topLinePunct w:val="0"/>
        <w:autoSpaceDE w:val="0"/>
        <w:autoSpaceDN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13.1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从“</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须知前附表”所规定的</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之后开始生效，在“</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须知前附表”所规定的</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期限内保持有效。有效期不足将导致其</w:t>
      </w:r>
      <w:r>
        <w:rPr>
          <w:rFonts w:hint="eastAsia" w:asciiTheme="minorEastAsia" w:hAnsiTheme="minorEastAsia" w:eastAsiaTheme="minorEastAsia" w:cstheme="minorEastAsia"/>
          <w:bCs/>
          <w:color w:val="auto"/>
          <w:sz w:val="21"/>
          <w:szCs w:val="21"/>
          <w:highlight w:val="none"/>
          <w:lang w:eastAsia="zh-CN"/>
        </w:rPr>
        <w:t>响应无效</w:t>
      </w:r>
      <w:r>
        <w:rPr>
          <w:rFonts w:hint="eastAsia" w:asciiTheme="minorEastAsia" w:hAnsiTheme="minorEastAsia" w:eastAsiaTheme="minorEastAsia" w:cstheme="minorEastAsia"/>
          <w:bCs/>
          <w:color w:val="auto"/>
          <w:sz w:val="21"/>
          <w:szCs w:val="21"/>
          <w:highlight w:val="none"/>
        </w:rPr>
        <w:t>。</w:t>
      </w:r>
    </w:p>
    <w:p w14:paraId="4CEF46E0">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13.2 特殊情况下</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可于</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满之前书面要求</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同意延长有效期，</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应在</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规定的期限内以书面形式予以答复，</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答复不明确或者逾期未答复的，均视为拒绝上述要求。</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拒绝上述要求的，其</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lang w:val="en-US" w:eastAsia="zh-CN"/>
        </w:rPr>
        <w:t>如有）</w:t>
      </w:r>
      <w:r>
        <w:rPr>
          <w:rFonts w:hint="eastAsia" w:asciiTheme="minorEastAsia" w:hAnsiTheme="minorEastAsia" w:eastAsiaTheme="minorEastAsia" w:cstheme="minorEastAsia"/>
          <w:bCs/>
          <w:color w:val="auto"/>
          <w:sz w:val="21"/>
          <w:szCs w:val="21"/>
          <w:highlight w:val="none"/>
        </w:rPr>
        <w:t>可按规定予以退还。对于接受该要求的</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，既不要求也不允许其修改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，但将要求其相应延长</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有效期，有关退还和不予退还</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的规定在</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延长期内继续有效。同意</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延长的，</w:t>
      </w:r>
      <w:r>
        <w:rPr>
          <w:rFonts w:hint="eastAsia" w:asciiTheme="minorEastAsia" w:hAnsiTheme="minorEastAsia" w:eastAsiaTheme="minorEastAsia" w:cstheme="minorEastAsia"/>
          <w:bCs/>
          <w:color w:val="auto"/>
          <w:sz w:val="21"/>
          <w:szCs w:val="21"/>
          <w:highlight w:val="none"/>
          <w:lang w:val="en-US" w:eastAsia="zh-CN"/>
        </w:rPr>
        <w:t>如提交的保证金为保函，应对保函做相应延长，</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自行承担由此产生的费用；同意</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延长的供应商不足三家的，予以废标。不同意延长</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满自动失效。</w:t>
      </w:r>
    </w:p>
    <w:p w14:paraId="609D6720">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14、</w:t>
      </w:r>
      <w:r>
        <w:rPr>
          <w:rFonts w:hint="eastAsia" w:asciiTheme="minorEastAsia" w:hAnsiTheme="minorEastAsia" w:eastAsiaTheme="minorEastAsia" w:cstheme="minorEastAsia"/>
          <w:bCs/>
          <w:color w:val="auto"/>
          <w:sz w:val="21"/>
          <w:szCs w:val="21"/>
          <w:highlight w:val="none"/>
          <w:lang w:eastAsia="zh-CN"/>
        </w:rPr>
        <w:t>响应保证金</w:t>
      </w:r>
    </w:p>
    <w:p w14:paraId="680C4419">
      <w:pPr>
        <w:pStyle w:val="10"/>
        <w:pageBreakBefore w:val="0"/>
        <w:tabs>
          <w:tab w:val="left" w:pos="8360"/>
        </w:tabs>
        <w:wordWrap/>
        <w:topLinePunct w:val="0"/>
        <w:bidi w:val="0"/>
        <w:adjustRightInd w:val="0"/>
        <w:snapToGrid w:val="0"/>
        <w:spacing w:line="360" w:lineRule="auto"/>
        <w:ind w:firstLine="420" w:firstLineChars="200"/>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14.1 </w:t>
      </w:r>
      <w:r>
        <w:rPr>
          <w:rFonts w:hint="eastAsia" w:asciiTheme="minorEastAsia" w:hAnsiTheme="minorEastAsia" w:eastAsiaTheme="minorEastAsia" w:cstheme="minorEastAsia"/>
          <w:bCs/>
          <w:color w:val="auto"/>
          <w:sz w:val="21"/>
          <w:szCs w:val="21"/>
          <w:highlight w:val="none"/>
          <w:lang w:val="en-US" w:eastAsia="zh-CN"/>
        </w:rPr>
        <w:t>如项目需交纳响应保证金，则</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为</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的组成部分之一。</w:t>
      </w:r>
    </w:p>
    <w:p w14:paraId="137352A9">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14.2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应在提交</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之前向</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交纳“</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须知前附表”所规定的</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。联合体</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的，由联合体中的一方提交</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，以一方名义提交</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的，对联合体各方均具有约束力。</w:t>
      </w:r>
    </w:p>
    <w:p w14:paraId="711F7245">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14.3 </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用于保护本次采购活动免受</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的行为而引起的风险。</w:t>
      </w:r>
    </w:p>
    <w:p w14:paraId="2BCEB81B">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14.4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未按</w:t>
      </w:r>
      <w:r>
        <w:rPr>
          <w:rFonts w:hint="eastAsia" w:asciiTheme="minorEastAsia" w:hAnsiTheme="minorEastAsia" w:eastAsiaTheme="minorEastAsia" w:cstheme="minorEastAsia"/>
          <w:bCs/>
          <w:color w:val="auto"/>
          <w:sz w:val="21"/>
          <w:szCs w:val="21"/>
          <w:highlight w:val="none"/>
          <w:lang w:eastAsia="zh-CN"/>
        </w:rPr>
        <w:t>采购文件要求提交响应保证金</w:t>
      </w:r>
      <w:r>
        <w:rPr>
          <w:rFonts w:hint="eastAsia" w:asciiTheme="minorEastAsia" w:hAnsiTheme="minorEastAsia" w:eastAsiaTheme="minorEastAsia" w:cstheme="minorEastAsia"/>
          <w:bCs/>
          <w:color w:val="auto"/>
          <w:sz w:val="21"/>
          <w:szCs w:val="21"/>
          <w:highlight w:val="none"/>
        </w:rPr>
        <w:t>的，视为</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lang w:val="en-US" w:eastAsia="zh-CN"/>
        </w:rPr>
        <w:t>项目免收响应保证金的除外</w:t>
      </w:r>
      <w:r>
        <w:rPr>
          <w:rFonts w:hint="eastAsia" w:asciiTheme="minorEastAsia" w:hAnsiTheme="minorEastAsia" w:eastAsiaTheme="minorEastAsia" w:cstheme="minorEastAsia"/>
          <w:bCs/>
          <w:color w:val="auto"/>
          <w:sz w:val="21"/>
          <w:szCs w:val="21"/>
          <w:highlight w:val="none"/>
        </w:rPr>
        <w:t>。</w:t>
      </w:r>
    </w:p>
    <w:p w14:paraId="5D551FC8">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14.5</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未</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供应商的</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将在</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通知书发出后5个工作日内退还，</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供应商的</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将在合同送达</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存档及公告后5个工作日内退还。</w:t>
      </w:r>
    </w:p>
    <w:p w14:paraId="04F162BC">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14.6 </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的有效期与</w:t>
      </w:r>
      <w:r>
        <w:rPr>
          <w:rFonts w:hint="eastAsia" w:asciiTheme="minorEastAsia" w:hAnsiTheme="minorEastAsia" w:eastAsiaTheme="minorEastAsia" w:cstheme="minorEastAsia"/>
          <w:bCs/>
          <w:color w:val="auto"/>
          <w:sz w:val="21"/>
          <w:szCs w:val="21"/>
          <w:highlight w:val="none"/>
          <w:lang w:eastAsia="zh-CN"/>
        </w:rPr>
        <w:t>响应有效期</w:t>
      </w:r>
      <w:r>
        <w:rPr>
          <w:rFonts w:hint="eastAsia" w:asciiTheme="minorEastAsia" w:hAnsiTheme="minorEastAsia" w:eastAsiaTheme="minorEastAsia" w:cstheme="minorEastAsia"/>
          <w:bCs/>
          <w:color w:val="auto"/>
          <w:sz w:val="21"/>
          <w:szCs w:val="21"/>
          <w:highlight w:val="none"/>
        </w:rPr>
        <w:t>一致。</w:t>
      </w:r>
    </w:p>
    <w:p w14:paraId="316F35B1">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14.7</w:t>
      </w:r>
      <w:r>
        <w:rPr>
          <w:rFonts w:hint="eastAsia" w:asciiTheme="minorEastAsia" w:hAnsiTheme="minorEastAsia" w:eastAsiaTheme="minorEastAsia" w:cstheme="minorEastAsia"/>
          <w:bCs/>
          <w:color w:val="auto"/>
          <w:sz w:val="21"/>
          <w:szCs w:val="21"/>
          <w:highlight w:val="none"/>
          <w:lang w:eastAsia="zh-CN"/>
        </w:rPr>
        <w:t>供应商交</w:t>
      </w:r>
      <w:r>
        <w:rPr>
          <w:rFonts w:hint="eastAsia" w:asciiTheme="minorEastAsia" w:hAnsiTheme="minorEastAsia" w:eastAsiaTheme="minorEastAsia" w:cstheme="minorEastAsia"/>
          <w:bCs/>
          <w:color w:val="auto"/>
          <w:sz w:val="21"/>
          <w:szCs w:val="21"/>
          <w:highlight w:val="none"/>
        </w:rPr>
        <w:t>纳</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的单位名称须与</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的单位名称一致，否则自行承担</w:t>
      </w:r>
      <w:r>
        <w:rPr>
          <w:rFonts w:hint="eastAsia" w:asciiTheme="minorEastAsia" w:hAnsiTheme="minorEastAsia" w:eastAsiaTheme="minorEastAsia" w:cstheme="minorEastAsia"/>
          <w:bCs/>
          <w:color w:val="auto"/>
          <w:sz w:val="21"/>
          <w:szCs w:val="21"/>
          <w:highlight w:val="none"/>
          <w:lang w:eastAsia="zh-CN"/>
        </w:rPr>
        <w:t>响应无效</w:t>
      </w:r>
      <w:r>
        <w:rPr>
          <w:rFonts w:hint="eastAsia" w:asciiTheme="minorEastAsia" w:hAnsiTheme="minorEastAsia" w:eastAsiaTheme="minorEastAsia" w:cstheme="minorEastAsia"/>
          <w:bCs/>
          <w:color w:val="auto"/>
          <w:sz w:val="21"/>
          <w:szCs w:val="21"/>
          <w:highlight w:val="none"/>
        </w:rPr>
        <w:t>的风险。</w:t>
      </w:r>
    </w:p>
    <w:p w14:paraId="0F71B789">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14.8 发生以下情况之一的，</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将不予退还：</w:t>
      </w:r>
    </w:p>
    <w:p w14:paraId="418F9A6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在</w:t>
      </w:r>
      <w:r>
        <w:rPr>
          <w:rFonts w:hint="eastAsia" w:asciiTheme="minorEastAsia" w:hAnsiTheme="minorEastAsia" w:eastAsiaTheme="minorEastAsia" w:cstheme="minorEastAsia"/>
          <w:bCs/>
          <w:color w:val="auto"/>
          <w:sz w:val="21"/>
          <w:szCs w:val="21"/>
          <w:highlight w:val="none"/>
          <w:lang w:val="en-US" w:eastAsia="zh-CN"/>
        </w:rPr>
        <w:t>响应有效期内</w:t>
      </w:r>
      <w:r>
        <w:rPr>
          <w:rFonts w:hint="eastAsia" w:asciiTheme="minorEastAsia" w:hAnsiTheme="minorEastAsia" w:eastAsiaTheme="minorEastAsia" w:cstheme="minorEastAsia"/>
          <w:bCs/>
          <w:color w:val="auto"/>
          <w:sz w:val="21"/>
          <w:szCs w:val="21"/>
          <w:highlight w:val="none"/>
        </w:rPr>
        <w:t>撤回</w:t>
      </w:r>
      <w:r>
        <w:rPr>
          <w:rFonts w:hint="eastAsia" w:asciiTheme="minorEastAsia" w:hAnsiTheme="minorEastAsia" w:eastAsiaTheme="minorEastAsia" w:cstheme="minorEastAsia"/>
          <w:bCs/>
          <w:color w:val="auto"/>
          <w:sz w:val="21"/>
          <w:szCs w:val="21"/>
          <w:highlight w:val="none"/>
          <w:lang w:eastAsia="zh-CN"/>
        </w:rPr>
        <w:t>已提交的响应文件</w:t>
      </w:r>
      <w:r>
        <w:rPr>
          <w:rFonts w:hint="eastAsia" w:asciiTheme="minorEastAsia" w:hAnsiTheme="minorEastAsia" w:eastAsiaTheme="minorEastAsia" w:cstheme="minorEastAsia"/>
          <w:bCs/>
          <w:color w:val="auto"/>
          <w:sz w:val="21"/>
          <w:szCs w:val="21"/>
          <w:highlight w:val="none"/>
        </w:rPr>
        <w:t>的；</w:t>
      </w:r>
    </w:p>
    <w:p w14:paraId="33E76049">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r>
        <w:rPr>
          <w:rFonts w:hint="eastAsia" w:asciiTheme="minorEastAsia" w:hAnsiTheme="minorEastAsia" w:eastAsiaTheme="minorEastAsia" w:cstheme="minorEastAsia"/>
          <w:bCs/>
          <w:color w:val="auto"/>
          <w:sz w:val="21"/>
          <w:szCs w:val="21"/>
          <w:highlight w:val="none"/>
          <w:lang w:eastAsia="zh-CN"/>
        </w:rPr>
        <w:t>供应商在响应文件</w:t>
      </w:r>
      <w:r>
        <w:rPr>
          <w:rFonts w:hint="eastAsia" w:asciiTheme="minorEastAsia" w:hAnsiTheme="minorEastAsia" w:eastAsiaTheme="minorEastAsia" w:cstheme="minorEastAsia"/>
          <w:bCs/>
          <w:color w:val="auto"/>
          <w:sz w:val="21"/>
          <w:szCs w:val="21"/>
          <w:highlight w:val="none"/>
        </w:rPr>
        <w:t>中提供虚假材料的；</w:t>
      </w:r>
    </w:p>
    <w:p w14:paraId="1E7BD4E2">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（3）除因不可抗力或</w:t>
      </w:r>
      <w:r>
        <w:rPr>
          <w:rFonts w:hint="eastAsia" w:asciiTheme="minorEastAsia" w:hAnsiTheme="minorEastAsia" w:eastAsiaTheme="minorEastAsia" w:cstheme="minorEastAsia"/>
          <w:bCs/>
          <w:color w:val="auto"/>
          <w:sz w:val="21"/>
          <w:szCs w:val="21"/>
          <w:highlight w:val="none"/>
          <w:lang w:eastAsia="zh-CN"/>
        </w:rPr>
        <w:t>采购</w:t>
      </w:r>
      <w:r>
        <w:rPr>
          <w:rFonts w:hint="eastAsia" w:asciiTheme="minorEastAsia" w:hAnsiTheme="minorEastAsia" w:eastAsiaTheme="minorEastAsia" w:cstheme="minorEastAsia"/>
          <w:bCs/>
          <w:color w:val="auto"/>
          <w:sz w:val="21"/>
          <w:szCs w:val="21"/>
          <w:highlight w:val="none"/>
        </w:rPr>
        <w:t>文件认可的情形以外，</w:t>
      </w:r>
      <w:r>
        <w:rPr>
          <w:rFonts w:hint="eastAsia" w:asciiTheme="minorEastAsia" w:hAnsiTheme="minorEastAsia" w:eastAsiaTheme="minorEastAsia" w:cstheme="minorEastAsia"/>
          <w:bCs/>
          <w:color w:val="auto"/>
          <w:sz w:val="21"/>
          <w:szCs w:val="21"/>
          <w:highlight w:val="none"/>
          <w:lang w:eastAsia="zh-CN"/>
        </w:rPr>
        <w:t>成交供应商</w:t>
      </w:r>
      <w:r>
        <w:rPr>
          <w:rFonts w:hint="eastAsia" w:asciiTheme="minorEastAsia" w:hAnsiTheme="minorEastAsia" w:eastAsiaTheme="minorEastAsia" w:cstheme="minorEastAsia"/>
          <w:bCs/>
          <w:color w:val="auto"/>
          <w:sz w:val="21"/>
          <w:szCs w:val="21"/>
          <w:highlight w:val="none"/>
        </w:rPr>
        <w:t>放弃</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资格的</w:t>
      </w:r>
      <w:r>
        <w:rPr>
          <w:rFonts w:hint="eastAsia" w:asciiTheme="minorEastAsia" w:hAnsiTheme="minorEastAsia" w:eastAsiaTheme="minorEastAsia" w:cstheme="minorEastAsia"/>
          <w:bCs/>
          <w:color w:val="auto"/>
          <w:sz w:val="21"/>
          <w:szCs w:val="21"/>
          <w:highlight w:val="none"/>
          <w:lang w:eastAsia="zh-CN"/>
        </w:rPr>
        <w:t>；</w:t>
      </w:r>
    </w:p>
    <w:p w14:paraId="0428BC4C">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与采购人、其他</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或者</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恶意串通的；</w:t>
      </w:r>
    </w:p>
    <w:p w14:paraId="3FE47C7B">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5</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供应商无正当理由不与采购人签订合同的；</w:t>
      </w:r>
    </w:p>
    <w:p w14:paraId="3A5B9B8E">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rPr>
        <w:t>）供应商有违反政府采购法律、法规和扰乱会场秩序行为的；</w:t>
      </w:r>
    </w:p>
    <w:p w14:paraId="342BE432">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7</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拒绝履行合同义务的</w:t>
      </w:r>
      <w:r>
        <w:rPr>
          <w:rFonts w:hint="eastAsia" w:asciiTheme="minorEastAsia" w:hAnsiTheme="minorEastAsia" w:eastAsiaTheme="minorEastAsia" w:cstheme="minorEastAsia"/>
          <w:bCs/>
          <w:color w:val="auto"/>
          <w:sz w:val="21"/>
          <w:szCs w:val="21"/>
          <w:highlight w:val="none"/>
          <w:lang w:eastAsia="zh-CN"/>
        </w:rPr>
        <w:t>；</w:t>
      </w:r>
    </w:p>
    <w:p w14:paraId="7847C3D3">
      <w:pPr>
        <w:pStyle w:val="9"/>
        <w:ind w:left="0" w:leftChars="0" w:firstLine="420" w:firstLineChars="200"/>
        <w:rPr>
          <w:rFonts w:hint="eastAsia" w:eastAsiaTheme="minorEastAsia"/>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8</w:t>
      </w:r>
      <w:r>
        <w:rPr>
          <w:rFonts w:hint="eastAsia" w:asciiTheme="minorEastAsia" w:hAnsiTheme="minorEastAsia" w:eastAsiaTheme="minorEastAsia" w:cstheme="minorEastAsia"/>
          <w:bCs/>
          <w:color w:val="auto"/>
          <w:sz w:val="21"/>
          <w:szCs w:val="21"/>
          <w:highlight w:val="none"/>
          <w:lang w:eastAsia="zh-CN"/>
        </w:rPr>
        <w:t>）法律法规及采购文件规定的其他情形。</w:t>
      </w:r>
    </w:p>
    <w:p w14:paraId="43185CDD">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上述不予退还</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的情况给</w:t>
      </w:r>
      <w:r>
        <w:rPr>
          <w:rFonts w:hint="eastAsia" w:asciiTheme="minorEastAsia" w:hAnsiTheme="minorEastAsia" w:eastAsiaTheme="minorEastAsia" w:cstheme="minorEastAsia"/>
          <w:bCs/>
          <w:color w:val="auto"/>
          <w:sz w:val="21"/>
          <w:szCs w:val="21"/>
          <w:highlight w:val="none"/>
          <w:lang w:eastAsia="zh-CN"/>
        </w:rPr>
        <w:t>采购人或采购人</w:t>
      </w:r>
      <w:r>
        <w:rPr>
          <w:rFonts w:hint="eastAsia" w:asciiTheme="minorEastAsia" w:hAnsiTheme="minorEastAsia" w:eastAsiaTheme="minorEastAsia" w:cstheme="minorEastAsia"/>
          <w:bCs/>
          <w:color w:val="auto"/>
          <w:sz w:val="21"/>
          <w:szCs w:val="21"/>
          <w:highlight w:val="none"/>
        </w:rPr>
        <w:t>造成损失的，还要承担赔偿责任。</w:t>
      </w:r>
    </w:p>
    <w:p w14:paraId="432E6CBF">
      <w:pPr>
        <w:pageBreakBefore w:val="0"/>
        <w:wordWrap/>
        <w:topLinePunct w:val="0"/>
        <w:bidi w:val="0"/>
        <w:adjustRightInd w:val="0"/>
        <w:snapToGrid w:val="0"/>
        <w:spacing w:line="360" w:lineRule="auto"/>
        <w:ind w:firstLine="420" w:firstLineChars="200"/>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 xml:space="preserve">15.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的格式及签署</w:t>
      </w:r>
    </w:p>
    <w:p w14:paraId="1D3813EB">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15.1</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仅使用纸质响应文件）</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正本一份，副本</w:t>
      </w:r>
      <w:r>
        <w:rPr>
          <w:rFonts w:hint="eastAsia" w:asciiTheme="minorEastAsia" w:hAnsiTheme="minorEastAsia" w:eastAsiaTheme="minorEastAsia" w:cstheme="minorEastAsia"/>
          <w:bCs/>
          <w:color w:val="auto"/>
          <w:sz w:val="21"/>
          <w:szCs w:val="21"/>
          <w:highlight w:val="none"/>
          <w:lang w:val="en-US" w:eastAsia="zh-CN"/>
        </w:rPr>
        <w:t>贰</w:t>
      </w:r>
      <w:r>
        <w:rPr>
          <w:rFonts w:hint="eastAsia" w:asciiTheme="minorEastAsia" w:hAnsiTheme="minorEastAsia" w:eastAsiaTheme="minorEastAsia" w:cstheme="minorEastAsia"/>
          <w:bCs/>
          <w:color w:val="auto"/>
          <w:sz w:val="21"/>
          <w:szCs w:val="21"/>
          <w:highlight w:val="none"/>
        </w:rPr>
        <w:t>份，电子版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（PDF格式）U盘一个。正本、副本必须打印装订，副本可以用正本的完整</w:t>
      </w:r>
      <w:r>
        <w:rPr>
          <w:rFonts w:hint="eastAsia" w:asciiTheme="minorEastAsia" w:hAnsiTheme="minorEastAsia" w:eastAsiaTheme="minorEastAsia" w:cstheme="minorEastAsia"/>
          <w:bCs/>
          <w:color w:val="auto"/>
          <w:sz w:val="21"/>
          <w:szCs w:val="21"/>
          <w:highlight w:val="none"/>
          <w:lang w:val="en-US" w:eastAsia="zh-CN"/>
        </w:rPr>
        <w:t>盖章的</w:t>
      </w:r>
      <w:r>
        <w:rPr>
          <w:rFonts w:hint="eastAsia" w:asciiTheme="minorEastAsia" w:hAnsiTheme="minorEastAsia" w:eastAsiaTheme="minorEastAsia" w:cstheme="minorEastAsia"/>
          <w:bCs/>
          <w:color w:val="auto"/>
          <w:sz w:val="21"/>
          <w:szCs w:val="21"/>
          <w:highlight w:val="none"/>
        </w:rPr>
        <w:t>复印件，并在封面标明“正本”、“副本”字样。电子版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（PDF格式）为正本完整版的</w:t>
      </w:r>
      <w:r>
        <w:rPr>
          <w:rFonts w:hint="eastAsia" w:asciiTheme="minorEastAsia" w:hAnsiTheme="minorEastAsia" w:eastAsiaTheme="minorEastAsia" w:cstheme="minorEastAsia"/>
          <w:bCs/>
          <w:color w:val="auto"/>
          <w:sz w:val="21"/>
          <w:szCs w:val="21"/>
          <w:highlight w:val="none"/>
          <w:lang w:val="en-US" w:eastAsia="zh-CN"/>
        </w:rPr>
        <w:t>盖章</w:t>
      </w:r>
      <w:r>
        <w:rPr>
          <w:rFonts w:hint="eastAsia" w:asciiTheme="minorEastAsia" w:hAnsiTheme="minorEastAsia" w:eastAsiaTheme="minorEastAsia" w:cstheme="minorEastAsia"/>
          <w:bCs/>
          <w:color w:val="auto"/>
          <w:sz w:val="21"/>
          <w:szCs w:val="21"/>
          <w:highlight w:val="none"/>
        </w:rPr>
        <w:t>扫描件。正本与副本如有不一致，则以正本为准。</w:t>
      </w:r>
    </w:p>
    <w:p w14:paraId="2FAFD19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15.2</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应当由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的法定代表人或经其正式授权的代表签字，授权代表须出具书面的法定代表人授权委托书并附载</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中，否则视为无效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w:t>
      </w:r>
    </w:p>
    <w:p w14:paraId="5B21EE03">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15.3</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所使用的印章必须为单位公章，且与</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单位名称完全一致，不能以其</w:t>
      </w:r>
      <w:r>
        <w:rPr>
          <w:rFonts w:hint="eastAsia" w:asciiTheme="minorEastAsia" w:hAnsiTheme="minorEastAsia" w:eastAsiaTheme="minorEastAsia" w:cstheme="minorEastAsia"/>
          <w:bCs/>
          <w:color w:val="auto"/>
          <w:sz w:val="21"/>
          <w:szCs w:val="21"/>
          <w:highlight w:val="none"/>
          <w:lang w:eastAsia="zh-CN"/>
        </w:rPr>
        <w:t>他</w:t>
      </w:r>
      <w:r>
        <w:rPr>
          <w:rFonts w:hint="eastAsia" w:asciiTheme="minorEastAsia" w:hAnsiTheme="minorEastAsia" w:eastAsiaTheme="minorEastAsia" w:cstheme="minorEastAsia"/>
          <w:bCs/>
          <w:color w:val="auto"/>
          <w:sz w:val="21"/>
          <w:szCs w:val="21"/>
          <w:highlight w:val="none"/>
        </w:rPr>
        <w:t>业务章或附属机构印章代替，否则视为无效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w:t>
      </w:r>
    </w:p>
    <w:p w14:paraId="3850EAB6">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15.4</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中的任何行间插字，涂改和增删，须由法定代表人或经其正式授权的代表在旁边签字方可有效；</w:t>
      </w:r>
    </w:p>
    <w:p w14:paraId="7794225B">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15.5</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应按照采购文件第六章中提供的“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格式”编制</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，如自有格式并按其格式编制的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，其内容必须包含“</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格式”中所有的实质性内容并受其约束。</w:t>
      </w:r>
    </w:p>
    <w:p w14:paraId="5C5284A6">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15.6</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须将</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的商务部分、技术部分和价格部分整合为一份</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，并制作详细目录、页码索引。</w:t>
      </w:r>
    </w:p>
    <w:p w14:paraId="2017DE75">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15.7</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因字迹潦草或表达不清所引起的后果由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负责。</w:t>
      </w:r>
    </w:p>
    <w:p w14:paraId="19840452">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bookmarkStart w:id="54" w:name="_Toc246826111"/>
      <w:r>
        <w:rPr>
          <w:rFonts w:hint="eastAsia" w:asciiTheme="minorEastAsia" w:hAnsiTheme="minorEastAsia" w:eastAsiaTheme="minorEastAsia" w:cstheme="minorEastAsia"/>
          <w:bCs/>
          <w:color w:val="auto"/>
          <w:sz w:val="21"/>
          <w:szCs w:val="21"/>
          <w:highlight w:val="none"/>
        </w:rPr>
        <w:t>四、</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的提交</w:t>
      </w:r>
      <w:bookmarkEnd w:id="54"/>
    </w:p>
    <w:p w14:paraId="386E2EA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的密封和递交</w:t>
      </w:r>
    </w:p>
    <w:p w14:paraId="1BD1151F">
      <w:pPr>
        <w:pStyle w:val="6"/>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16.1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应将纸质版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color w:val="auto"/>
          <w:sz w:val="21"/>
          <w:szCs w:val="21"/>
          <w:highlight w:val="none"/>
        </w:rPr>
        <w:t>和</w:t>
      </w:r>
      <w:r>
        <w:rPr>
          <w:rFonts w:hint="eastAsia" w:asciiTheme="minorEastAsia" w:hAnsiTheme="minorEastAsia" w:eastAsiaTheme="minorEastAsia" w:cstheme="minorEastAsia"/>
          <w:bCs/>
          <w:color w:val="auto"/>
          <w:sz w:val="21"/>
          <w:szCs w:val="21"/>
          <w:highlight w:val="none"/>
        </w:rPr>
        <w:t>电子版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（PDF格式）密封提交，</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密封袋上标示“</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须知前附表”所规定的内容。</w:t>
      </w:r>
    </w:p>
    <w:p w14:paraId="703EA9EF">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16.2</w:t>
      </w:r>
      <w:r>
        <w:rPr>
          <w:rFonts w:hint="eastAsia" w:asciiTheme="minorEastAsia" w:hAnsiTheme="minorEastAsia" w:eastAsiaTheme="minorEastAsia" w:cstheme="minorEastAsia"/>
          <w:bCs/>
          <w:color w:val="auto"/>
          <w:sz w:val="21"/>
          <w:szCs w:val="21"/>
          <w:highlight w:val="none"/>
          <w:lang w:val="en-US" w:eastAsia="zh-CN"/>
        </w:rPr>
        <w:t>电子版响应文件U盘应密封提交。</w:t>
      </w:r>
    </w:p>
    <w:p w14:paraId="166519DD">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16.3</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应将</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按照本须知正文第16.1条</w:t>
      </w:r>
      <w:r>
        <w:rPr>
          <w:rFonts w:hint="eastAsia" w:asciiTheme="minorEastAsia" w:hAnsiTheme="minorEastAsia" w:eastAsiaTheme="minorEastAsia" w:cstheme="minorEastAsia"/>
          <w:bCs/>
          <w:color w:val="auto"/>
          <w:sz w:val="21"/>
          <w:szCs w:val="21"/>
          <w:highlight w:val="none"/>
          <w:lang w:val="en-US" w:eastAsia="zh-CN"/>
        </w:rPr>
        <w:t>及16.2</w:t>
      </w:r>
      <w:r>
        <w:rPr>
          <w:rFonts w:hint="eastAsia" w:asciiTheme="minorEastAsia" w:hAnsiTheme="minorEastAsia" w:eastAsiaTheme="minorEastAsia" w:cstheme="minorEastAsia"/>
          <w:bCs/>
          <w:color w:val="auto"/>
          <w:sz w:val="21"/>
          <w:szCs w:val="21"/>
          <w:highlight w:val="none"/>
        </w:rPr>
        <w:t>的规定进行密封和标记后，按</w:t>
      </w:r>
      <w:r>
        <w:rPr>
          <w:rFonts w:hint="eastAsia" w:asciiTheme="minorEastAsia" w:hAnsiTheme="minorEastAsia" w:eastAsiaTheme="minorEastAsia" w:cstheme="minorEastAsia"/>
          <w:bCs/>
          <w:color w:val="auto"/>
          <w:sz w:val="21"/>
          <w:szCs w:val="21"/>
          <w:highlight w:val="none"/>
          <w:lang w:eastAsia="zh-CN"/>
        </w:rPr>
        <w:t>第一章比选公告</w:t>
      </w:r>
      <w:r>
        <w:rPr>
          <w:rFonts w:hint="eastAsia" w:asciiTheme="minorEastAsia" w:hAnsiTheme="minorEastAsia" w:eastAsiaTheme="minorEastAsia" w:cstheme="minorEastAsia"/>
          <w:bCs/>
          <w:color w:val="auto"/>
          <w:sz w:val="21"/>
          <w:szCs w:val="21"/>
          <w:highlight w:val="none"/>
        </w:rPr>
        <w:t>注明的递交</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地址送至</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指定地点。</w:t>
      </w:r>
    </w:p>
    <w:p w14:paraId="55676F2B">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16.4如果未按上述规定进行密封和标记，</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将不承担由此造成的对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的误投或提前拆封的责任。</w:t>
      </w:r>
    </w:p>
    <w:p w14:paraId="3DE876F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16.5</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应在</w:t>
      </w:r>
      <w:r>
        <w:rPr>
          <w:rFonts w:hint="eastAsia" w:asciiTheme="minorEastAsia" w:hAnsiTheme="minorEastAsia" w:eastAsiaTheme="minorEastAsia" w:cstheme="minorEastAsia"/>
          <w:bCs/>
          <w:color w:val="auto"/>
          <w:sz w:val="21"/>
          <w:szCs w:val="21"/>
          <w:highlight w:val="none"/>
          <w:lang w:eastAsia="zh-CN"/>
        </w:rPr>
        <w:t>第一章比选公告</w:t>
      </w:r>
      <w:r>
        <w:rPr>
          <w:rFonts w:hint="eastAsia" w:asciiTheme="minorEastAsia" w:hAnsiTheme="minorEastAsia" w:eastAsiaTheme="minorEastAsia" w:cstheme="minorEastAsia"/>
          <w:bCs/>
          <w:color w:val="auto"/>
          <w:sz w:val="21"/>
          <w:szCs w:val="21"/>
          <w:highlight w:val="none"/>
        </w:rPr>
        <w:t>中所规定的</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前送达，迟到的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为无效</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 将被拒收；未按照采购文件要求密封的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将被拒收。</w:t>
      </w:r>
    </w:p>
    <w:p w14:paraId="5F1D9564">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bookmarkStart w:id="55" w:name="_Toc183682365"/>
      <w:bookmarkStart w:id="56" w:name="_Toc183582228"/>
      <w:bookmarkStart w:id="57" w:name="_Toc217446055"/>
      <w:r>
        <w:rPr>
          <w:rFonts w:hint="eastAsia" w:asciiTheme="minorEastAsia" w:hAnsiTheme="minorEastAsia" w:eastAsiaTheme="minorEastAsia" w:cstheme="minorEastAsia"/>
          <w:bCs/>
          <w:color w:val="auto"/>
          <w:sz w:val="21"/>
          <w:szCs w:val="21"/>
          <w:highlight w:val="none"/>
        </w:rPr>
        <w:t>16.</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rPr>
        <w:t>截至</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，参加</w:t>
      </w:r>
      <w:r>
        <w:rPr>
          <w:rFonts w:hint="eastAsia" w:asciiTheme="minorEastAsia" w:hAnsiTheme="minorEastAsia" w:eastAsiaTheme="minorEastAsia" w:cstheme="minorEastAsia"/>
          <w:bCs/>
          <w:color w:val="auto"/>
          <w:sz w:val="21"/>
          <w:szCs w:val="21"/>
          <w:highlight w:val="none"/>
          <w:lang w:val="en-US" w:eastAsia="zh-CN"/>
        </w:rPr>
        <w:t>响应</w:t>
      </w:r>
      <w:r>
        <w:rPr>
          <w:rFonts w:hint="eastAsia" w:asciiTheme="minorEastAsia" w:hAnsiTheme="minorEastAsia" w:eastAsiaTheme="minorEastAsia" w:cstheme="minorEastAsia"/>
          <w:bCs/>
          <w:color w:val="auto"/>
          <w:sz w:val="21"/>
          <w:szCs w:val="21"/>
          <w:highlight w:val="none"/>
        </w:rPr>
        <w:t>的供应商不足三家的，予以废标，</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不予拆封，由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自行处理；</w:t>
      </w:r>
    </w:p>
    <w:p w14:paraId="7FEA9669">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16.7</w:t>
      </w:r>
      <w:r>
        <w:rPr>
          <w:rFonts w:hint="eastAsia" w:asciiTheme="minorEastAsia" w:hAnsiTheme="minorEastAsia" w:eastAsiaTheme="minorEastAsia" w:cstheme="minorEastAsia"/>
          <w:bCs/>
          <w:color w:val="auto"/>
          <w:sz w:val="21"/>
          <w:szCs w:val="21"/>
          <w:highlight w:val="none"/>
        </w:rPr>
        <w:t>参加</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数量满足三家或以上的，同一时间予以开标，开标后，</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一律不予退还。</w:t>
      </w:r>
    </w:p>
    <w:p w14:paraId="539A5BC9">
      <w:pPr>
        <w:pageBreakBefore w:val="0"/>
        <w:wordWrap/>
        <w:topLinePunct w:val="0"/>
        <w:bidi w:val="0"/>
        <w:adjustRightInd w:val="0"/>
        <w:snapToGrid w:val="0"/>
        <w:spacing w:line="360" w:lineRule="auto"/>
        <w:ind w:firstLine="420" w:firstLineChars="200"/>
        <w:textAlignment w:val="auto"/>
        <w:outlineLvl w:val="1"/>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16.8</w:t>
      </w:r>
      <w:r>
        <w:rPr>
          <w:rFonts w:hint="eastAsia" w:asciiTheme="minorEastAsia" w:hAnsiTheme="minorEastAsia" w:eastAsiaTheme="minorEastAsia" w:cstheme="minorEastAsia"/>
          <w:bCs/>
          <w:color w:val="auto"/>
          <w:sz w:val="21"/>
          <w:szCs w:val="21"/>
          <w:highlight w:val="none"/>
        </w:rPr>
        <w:t>接受邮寄</w:t>
      </w:r>
      <w:r>
        <w:rPr>
          <w:rFonts w:hint="eastAsia" w:asciiTheme="minorEastAsia" w:hAnsiTheme="minorEastAsia" w:eastAsiaTheme="minorEastAsia" w:cstheme="minorEastAsia"/>
          <w:bCs/>
          <w:color w:val="auto"/>
          <w:sz w:val="21"/>
          <w:szCs w:val="21"/>
          <w:highlight w:val="none"/>
          <w:lang w:eastAsia="zh-CN"/>
        </w:rPr>
        <w:t>的响应文件，</w:t>
      </w:r>
      <w:r>
        <w:rPr>
          <w:rFonts w:hint="eastAsia" w:asciiTheme="minorEastAsia" w:hAnsiTheme="minorEastAsia" w:eastAsiaTheme="minorEastAsia" w:cstheme="minorEastAsia"/>
          <w:bCs/>
          <w:color w:val="auto"/>
          <w:sz w:val="21"/>
          <w:szCs w:val="21"/>
          <w:highlight w:val="none"/>
          <w:lang w:val="en-US" w:eastAsia="zh-CN"/>
        </w:rPr>
        <w:t>但必须密封完整</w:t>
      </w:r>
      <w:r>
        <w:rPr>
          <w:rFonts w:hint="eastAsia" w:asciiTheme="minorEastAsia" w:hAnsiTheme="minorEastAsia" w:eastAsiaTheme="minorEastAsia" w:cstheme="minorEastAsia"/>
          <w:bCs/>
          <w:color w:val="auto"/>
          <w:sz w:val="21"/>
          <w:szCs w:val="21"/>
          <w:highlight w:val="none"/>
        </w:rPr>
        <w:t>。</w:t>
      </w:r>
    </w:p>
    <w:p w14:paraId="2A589362">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的修改和撤</w:t>
      </w:r>
      <w:bookmarkEnd w:id="55"/>
      <w:bookmarkEnd w:id="56"/>
      <w:r>
        <w:rPr>
          <w:rFonts w:hint="eastAsia" w:asciiTheme="minorEastAsia" w:hAnsiTheme="minorEastAsia" w:eastAsiaTheme="minorEastAsia" w:cstheme="minorEastAsia"/>
          <w:bCs/>
          <w:color w:val="auto"/>
          <w:sz w:val="21"/>
          <w:szCs w:val="21"/>
          <w:highlight w:val="none"/>
        </w:rPr>
        <w:t>回</w:t>
      </w:r>
      <w:bookmarkEnd w:id="57"/>
    </w:p>
    <w:p w14:paraId="1767603D">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58" w:name="_Toc246826112"/>
      <w:r>
        <w:rPr>
          <w:rFonts w:hint="eastAsia" w:asciiTheme="minorEastAsia" w:hAnsiTheme="minorEastAsia" w:eastAsiaTheme="minorEastAsia" w:cstheme="minorEastAsia"/>
          <w:bCs/>
          <w:color w:val="auto"/>
          <w:sz w:val="21"/>
          <w:szCs w:val="21"/>
          <w:highlight w:val="none"/>
        </w:rPr>
        <w:t xml:space="preserve">17.l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在提交</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后可对其进行修改或撤回，但必须使</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在</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前收到该修改的书面内容或撤回的书面通知。</w:t>
      </w:r>
    </w:p>
    <w:p w14:paraId="500BA60A">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17.2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的修改文件应按第15条规定签署，并按第 16.1条规定盖章及标记，还须注明“修改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”和“开标前不得启封”字样。修改文件须在</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前送达规定的</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地点。上述补充或修改若涉及</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，必须注明“最终唯一报价”字样，否则将视为有选择的报价。</w:t>
      </w:r>
    </w:p>
    <w:p w14:paraId="178BED90">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17.3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不得在</w:t>
      </w:r>
      <w:r>
        <w:rPr>
          <w:rFonts w:hint="eastAsia" w:asciiTheme="minorEastAsia" w:hAnsiTheme="minorEastAsia" w:eastAsiaTheme="minorEastAsia" w:cstheme="minorEastAsia"/>
          <w:bCs/>
          <w:color w:val="auto"/>
          <w:sz w:val="21"/>
          <w:szCs w:val="21"/>
          <w:highlight w:val="none"/>
          <w:lang w:eastAsia="zh-CN"/>
        </w:rPr>
        <w:t>响应文件递交截止时间</w:t>
      </w:r>
      <w:r>
        <w:rPr>
          <w:rFonts w:hint="eastAsia" w:asciiTheme="minorEastAsia" w:hAnsiTheme="minorEastAsia" w:eastAsiaTheme="minorEastAsia" w:cstheme="minorEastAsia"/>
          <w:bCs/>
          <w:color w:val="auto"/>
          <w:sz w:val="21"/>
          <w:szCs w:val="21"/>
          <w:highlight w:val="none"/>
        </w:rPr>
        <w:t>以后修改或/和撤回</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w:t>
      </w:r>
    </w:p>
    <w:p w14:paraId="055AB93D">
      <w:pPr>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五、开标与</w:t>
      </w:r>
      <w:bookmarkEnd w:id="58"/>
      <w:r>
        <w:rPr>
          <w:rFonts w:hint="eastAsia" w:asciiTheme="minorEastAsia" w:hAnsiTheme="minorEastAsia" w:eastAsiaTheme="minorEastAsia" w:cstheme="minorEastAsia"/>
          <w:bCs/>
          <w:color w:val="auto"/>
          <w:sz w:val="21"/>
          <w:szCs w:val="21"/>
          <w:highlight w:val="none"/>
          <w:lang w:eastAsia="zh-CN"/>
        </w:rPr>
        <w:t>评审</w:t>
      </w:r>
    </w:p>
    <w:p w14:paraId="79FD537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18．开标</w:t>
      </w:r>
    </w:p>
    <w:p w14:paraId="48512AA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18.1 在</w:t>
      </w:r>
      <w:r>
        <w:rPr>
          <w:rFonts w:hint="eastAsia" w:asciiTheme="minorEastAsia" w:hAnsiTheme="minorEastAsia" w:eastAsiaTheme="minorEastAsia" w:cstheme="minorEastAsia"/>
          <w:bCs/>
          <w:color w:val="auto"/>
          <w:sz w:val="21"/>
          <w:szCs w:val="21"/>
          <w:highlight w:val="none"/>
          <w:lang w:eastAsia="zh-CN"/>
        </w:rPr>
        <w:t>第一章比选公告</w:t>
      </w:r>
      <w:r>
        <w:rPr>
          <w:rFonts w:hint="eastAsia" w:asciiTheme="minorEastAsia" w:hAnsiTheme="minorEastAsia" w:eastAsiaTheme="minorEastAsia" w:cstheme="minorEastAsia"/>
          <w:bCs/>
          <w:color w:val="auto"/>
          <w:sz w:val="21"/>
          <w:szCs w:val="21"/>
          <w:highlight w:val="none"/>
        </w:rPr>
        <w:t>所规定的开标时间和地点开标。开标由</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主持，</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和有关方面代表参加。</w:t>
      </w:r>
    </w:p>
    <w:p w14:paraId="1CF53B06">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18.2开标时，供应商法定代表人或法人授权的</w:t>
      </w:r>
      <w:r>
        <w:rPr>
          <w:rFonts w:hint="eastAsia" w:asciiTheme="minorEastAsia" w:hAnsiTheme="minorEastAsia" w:eastAsiaTheme="minorEastAsia" w:cstheme="minorEastAsia"/>
          <w:bCs/>
          <w:color w:val="auto"/>
          <w:sz w:val="21"/>
          <w:szCs w:val="21"/>
          <w:highlight w:val="none"/>
          <w:lang w:eastAsia="zh-CN"/>
        </w:rPr>
        <w:t>供应商授权代表</w:t>
      </w:r>
      <w:r>
        <w:rPr>
          <w:rFonts w:hint="eastAsia" w:asciiTheme="minorEastAsia" w:hAnsiTheme="minorEastAsia" w:eastAsiaTheme="minorEastAsia" w:cstheme="minorEastAsia"/>
          <w:bCs/>
          <w:color w:val="auto"/>
          <w:sz w:val="21"/>
          <w:szCs w:val="21"/>
          <w:highlight w:val="none"/>
        </w:rPr>
        <w:t>须携带个人身份证（或其他有效证件）复印件和授权委托书原件亲自出席开标会并确认开标情况。如果不参加开标会议的，则视为认可开标情况。</w:t>
      </w:r>
    </w:p>
    <w:p w14:paraId="32E70D78">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18.3 开标时，由</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或者其推选的代表检查</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的密封情况，</w:t>
      </w:r>
      <w:r>
        <w:rPr>
          <w:rFonts w:hint="eastAsia" w:asciiTheme="minorEastAsia" w:hAnsiTheme="minorEastAsia" w:eastAsiaTheme="minorEastAsia" w:cstheme="minorEastAsia"/>
          <w:bCs/>
          <w:color w:val="auto"/>
          <w:sz w:val="21"/>
          <w:szCs w:val="21"/>
          <w:highlight w:val="none"/>
          <w:lang w:val="en-US" w:eastAsia="zh-CN"/>
        </w:rPr>
        <w:t>也可以由采购人委托的公证机构检查并公证，</w:t>
      </w:r>
      <w:r>
        <w:rPr>
          <w:rFonts w:hint="eastAsia" w:asciiTheme="minorEastAsia" w:hAnsiTheme="minorEastAsia" w:eastAsiaTheme="minorEastAsia" w:cstheme="minorEastAsia"/>
          <w:bCs/>
          <w:color w:val="auto"/>
          <w:sz w:val="21"/>
          <w:szCs w:val="21"/>
          <w:highlight w:val="none"/>
        </w:rPr>
        <w:t>对密封等情形予以确认。</w:t>
      </w:r>
      <w:r>
        <w:rPr>
          <w:rFonts w:hint="eastAsia" w:asciiTheme="minorEastAsia" w:hAnsiTheme="minorEastAsia" w:eastAsiaTheme="minorEastAsia" w:cstheme="minorEastAsia"/>
          <w:bCs/>
          <w:color w:val="auto"/>
          <w:sz w:val="21"/>
          <w:szCs w:val="21"/>
          <w:highlight w:val="none"/>
          <w:lang w:eastAsia="zh-CN"/>
        </w:rPr>
        <w:t>供应商认为</w:t>
      </w:r>
      <w:r>
        <w:rPr>
          <w:rFonts w:hint="eastAsia" w:asciiTheme="minorEastAsia" w:hAnsiTheme="minorEastAsia" w:eastAsiaTheme="minorEastAsia" w:cstheme="minorEastAsia"/>
          <w:bCs/>
          <w:color w:val="auto"/>
          <w:sz w:val="21"/>
          <w:szCs w:val="21"/>
          <w:highlight w:val="none"/>
          <w:lang w:val="en-US" w:eastAsia="zh-CN"/>
        </w:rPr>
        <w:t>响应文件存在密封有瑕疵情形的，代理机构将现场如实记录，由评审委员会对响应文件实质性有效与否作出判断，由此产生的风险由供应商自行承担。</w:t>
      </w:r>
    </w:p>
    <w:p w14:paraId="262D6948">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18.4开标程序详见“</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w:t>
      </w:r>
    </w:p>
    <w:p w14:paraId="6ABB4E9E">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18.5唱标要求详见“</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须知前附表”。</w:t>
      </w:r>
    </w:p>
    <w:p w14:paraId="2F9C153D">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18.6资格审查：开标结束后，先对</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的资格进行审查，以确定其是否具备合格的</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资格，合格</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不足3家的，不得</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。依据法律法规和采购文件的规定，资格审查内容是指采购文件对</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的资格要求等内容，详见《资格审查表》。</w:t>
      </w:r>
    </w:p>
    <w:p w14:paraId="43299CAD">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19、</w:t>
      </w:r>
      <w:r>
        <w:rPr>
          <w:rFonts w:hint="eastAsia" w:asciiTheme="minorEastAsia" w:hAnsiTheme="minorEastAsia" w:eastAsiaTheme="minorEastAsia" w:cstheme="minorEastAsia"/>
          <w:bCs/>
          <w:color w:val="auto"/>
          <w:sz w:val="21"/>
          <w:szCs w:val="21"/>
          <w:highlight w:val="none"/>
          <w:lang w:eastAsia="zh-CN"/>
        </w:rPr>
        <w:t>评审</w:t>
      </w:r>
    </w:p>
    <w:p w14:paraId="4E60A740">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19.1</w:t>
      </w:r>
      <w:r>
        <w:rPr>
          <w:rFonts w:hint="eastAsia" w:asciiTheme="minorEastAsia" w:hAnsiTheme="minorEastAsia" w:eastAsiaTheme="minorEastAsia" w:cstheme="minorEastAsia"/>
          <w:bCs/>
          <w:color w:val="auto"/>
          <w:sz w:val="21"/>
          <w:szCs w:val="21"/>
          <w:highlight w:val="none"/>
          <w:lang w:eastAsia="zh-CN"/>
        </w:rPr>
        <w:t>评审委员会</w:t>
      </w:r>
    </w:p>
    <w:p w14:paraId="5CCE4F09">
      <w:pPr>
        <w:pStyle w:val="6"/>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19.1.1</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由采购人</w:t>
      </w:r>
      <w:r>
        <w:rPr>
          <w:rFonts w:hint="eastAsia" w:asciiTheme="minorEastAsia" w:hAnsiTheme="minorEastAsia" w:eastAsiaTheme="minorEastAsia" w:cstheme="minorEastAsia"/>
          <w:bCs/>
          <w:color w:val="auto"/>
          <w:sz w:val="21"/>
          <w:szCs w:val="21"/>
          <w:highlight w:val="none"/>
          <w:lang w:val="en-US" w:eastAsia="zh-CN"/>
        </w:rPr>
        <w:t>自行组建，人数为3人以上单数</w:t>
      </w:r>
      <w:r>
        <w:rPr>
          <w:rFonts w:hint="eastAsia" w:asciiTheme="minorEastAsia" w:hAnsiTheme="minorEastAsia" w:eastAsiaTheme="minorEastAsia" w:cstheme="minorEastAsia"/>
          <w:bCs/>
          <w:color w:val="auto"/>
          <w:sz w:val="21"/>
          <w:szCs w:val="21"/>
          <w:highlight w:val="none"/>
        </w:rPr>
        <w:t>。</w:t>
      </w:r>
    </w:p>
    <w:p w14:paraId="60D2279A">
      <w:pPr>
        <w:pageBreakBefore w:val="0"/>
        <w:wordWrap/>
        <w:topLinePunct w:val="0"/>
        <w:bidi w:val="0"/>
        <w:snapToGrid w:val="0"/>
        <w:spacing w:line="360" w:lineRule="auto"/>
        <w:ind w:firstLine="420" w:firstLineChars="200"/>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19.1.2</w:t>
      </w:r>
      <w:r>
        <w:rPr>
          <w:rFonts w:hint="eastAsia" w:ascii="宋体" w:hAnsi="宋体" w:cs="宋体"/>
          <w:bCs/>
          <w:color w:val="auto"/>
          <w:sz w:val="21"/>
          <w:szCs w:val="21"/>
          <w:highlight w:val="none"/>
          <w:lang w:eastAsia="zh-CN"/>
        </w:rPr>
        <w:t>评审委员会</w:t>
      </w:r>
      <w:r>
        <w:rPr>
          <w:rFonts w:hint="eastAsia" w:ascii="宋体" w:hAnsi="宋体" w:eastAsia="宋体" w:cs="宋体"/>
          <w:bCs/>
          <w:color w:val="auto"/>
          <w:sz w:val="21"/>
          <w:szCs w:val="21"/>
          <w:highlight w:val="none"/>
        </w:rPr>
        <w:t>成</w:t>
      </w:r>
      <w:r>
        <w:rPr>
          <w:rFonts w:hint="eastAsia" w:ascii="宋体" w:hAnsi="宋体" w:eastAsia="宋体" w:cs="宋体"/>
          <w:bCs/>
          <w:color w:val="auto"/>
          <w:sz w:val="21"/>
          <w:szCs w:val="21"/>
          <w:highlight w:val="none"/>
          <w:lang w:eastAsia="zh-CN"/>
        </w:rPr>
        <w:t>员</w:t>
      </w:r>
      <w:r>
        <w:rPr>
          <w:rFonts w:hint="eastAsia" w:ascii="宋体" w:hAnsi="宋体" w:eastAsia="宋体" w:cs="宋体"/>
          <w:bCs/>
          <w:color w:val="auto"/>
          <w:sz w:val="21"/>
          <w:szCs w:val="21"/>
          <w:highlight w:val="none"/>
        </w:rPr>
        <w:t>与供应商有下列利害关系之一的，应当回避：</w:t>
      </w:r>
    </w:p>
    <w:p w14:paraId="6F04997B">
      <w:pPr>
        <w:pageBreakBefore w:val="0"/>
        <w:wordWrap/>
        <w:topLinePunct w:val="0"/>
        <w:bidi w:val="0"/>
        <w:snapToGrid w:val="0"/>
        <w:spacing w:line="360" w:lineRule="auto"/>
        <w:ind w:firstLine="420" w:firstLineChars="200"/>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参加采购活动前3年内与供应商存在劳动关系；</w:t>
      </w:r>
    </w:p>
    <w:p w14:paraId="3DFE56AA">
      <w:pPr>
        <w:pageBreakBefore w:val="0"/>
        <w:wordWrap/>
        <w:topLinePunct w:val="0"/>
        <w:bidi w:val="0"/>
        <w:snapToGrid w:val="0"/>
        <w:spacing w:line="360" w:lineRule="auto"/>
        <w:ind w:firstLine="420" w:firstLineChars="200"/>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参加采购活动前3年内担任供应商的董事、监事；</w:t>
      </w:r>
    </w:p>
    <w:p w14:paraId="27D70CAE">
      <w:pPr>
        <w:pageBreakBefore w:val="0"/>
        <w:wordWrap/>
        <w:topLinePunct w:val="0"/>
        <w:bidi w:val="0"/>
        <w:snapToGrid w:val="0"/>
        <w:spacing w:line="360" w:lineRule="auto"/>
        <w:ind w:firstLine="420" w:firstLineChars="200"/>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参加采购活动前3年内是供应商的控股股东或者实际控制人；</w:t>
      </w:r>
    </w:p>
    <w:p w14:paraId="33D1B29F">
      <w:pPr>
        <w:pageBreakBefore w:val="0"/>
        <w:wordWrap/>
        <w:topLinePunct w:val="0"/>
        <w:bidi w:val="0"/>
        <w:snapToGrid w:val="0"/>
        <w:spacing w:line="360" w:lineRule="auto"/>
        <w:ind w:firstLine="420" w:firstLineChars="200"/>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与供应商的法定代表人或者负责人有夫妻、直系血亲、三代以内旁系血亲或者近姻亲关系；</w:t>
      </w:r>
    </w:p>
    <w:p w14:paraId="7139A903">
      <w:pPr>
        <w:pageBreakBefore w:val="0"/>
        <w:wordWrap/>
        <w:topLinePunct w:val="0"/>
        <w:bidi w:val="0"/>
        <w:snapToGrid w:val="0"/>
        <w:spacing w:line="360" w:lineRule="auto"/>
        <w:ind w:firstLine="420" w:firstLineChars="200"/>
        <w:textAlignment w:val="auto"/>
        <w:outlineLvl w:val="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与供应商有其他可能影响政府采购活动公平、公正进行的关系。</w:t>
      </w:r>
    </w:p>
    <w:p w14:paraId="3DF732B5">
      <w:pPr>
        <w:pageBreakBefore w:val="0"/>
        <w:wordWrap/>
        <w:topLinePunct w:val="0"/>
        <w:bidi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认为</w:t>
      </w:r>
      <w:r>
        <w:rPr>
          <w:rFonts w:hint="eastAsia" w:ascii="宋体" w:hAnsi="宋体" w:cs="宋体"/>
          <w:bCs/>
          <w:color w:val="auto"/>
          <w:sz w:val="21"/>
          <w:szCs w:val="21"/>
          <w:highlight w:val="none"/>
          <w:lang w:val="en-US" w:eastAsia="zh-CN"/>
        </w:rPr>
        <w:t>评审委员会</w:t>
      </w:r>
      <w:r>
        <w:rPr>
          <w:rFonts w:hint="eastAsia" w:ascii="宋体" w:hAnsi="宋体" w:eastAsia="宋体" w:cs="宋体"/>
          <w:bCs/>
          <w:color w:val="auto"/>
          <w:sz w:val="21"/>
          <w:szCs w:val="21"/>
          <w:highlight w:val="none"/>
          <w:lang w:val="en-US" w:eastAsia="zh-CN"/>
        </w:rPr>
        <w:t>成员与其</w:t>
      </w:r>
      <w:r>
        <w:rPr>
          <w:rFonts w:hint="eastAsia" w:ascii="宋体" w:hAnsi="宋体" w:eastAsia="宋体" w:cs="宋体"/>
          <w:bCs/>
          <w:color w:val="auto"/>
          <w:sz w:val="21"/>
          <w:szCs w:val="21"/>
          <w:highlight w:val="none"/>
        </w:rPr>
        <w:t>他供应商有利害关系的，可以向采购人或者</w:t>
      </w:r>
      <w:r>
        <w:rPr>
          <w:rFonts w:hint="eastAsia" w:ascii="宋体" w:hAnsi="宋体" w:cs="宋体"/>
          <w:bCs/>
          <w:color w:val="auto"/>
          <w:sz w:val="21"/>
          <w:szCs w:val="21"/>
          <w:highlight w:val="none"/>
          <w:lang w:eastAsia="zh-CN"/>
        </w:rPr>
        <w:t>采购人</w:t>
      </w:r>
      <w:r>
        <w:rPr>
          <w:rFonts w:hint="eastAsia" w:ascii="宋体" w:hAnsi="宋体" w:eastAsia="宋体" w:cs="宋体"/>
          <w:bCs/>
          <w:color w:val="auto"/>
          <w:sz w:val="21"/>
          <w:szCs w:val="21"/>
          <w:highlight w:val="none"/>
        </w:rPr>
        <w:t>书面提出回避申请，并说明理由。采购人或者</w:t>
      </w:r>
      <w:r>
        <w:rPr>
          <w:rFonts w:hint="eastAsia" w:ascii="宋体" w:hAnsi="宋体" w:cs="宋体"/>
          <w:bCs/>
          <w:color w:val="auto"/>
          <w:sz w:val="21"/>
          <w:szCs w:val="21"/>
          <w:highlight w:val="none"/>
          <w:lang w:eastAsia="zh-CN"/>
        </w:rPr>
        <w:t>采购人</w:t>
      </w:r>
      <w:r>
        <w:rPr>
          <w:rFonts w:hint="eastAsia" w:ascii="宋体" w:hAnsi="宋体" w:eastAsia="宋体" w:cs="宋体"/>
          <w:bCs/>
          <w:color w:val="auto"/>
          <w:sz w:val="21"/>
          <w:szCs w:val="21"/>
          <w:highlight w:val="none"/>
        </w:rPr>
        <w:t>应当及时询问被申请回避人员，有利害关系的被申请回避人员应当回避。</w:t>
      </w:r>
      <w:r>
        <w:rPr>
          <w:rFonts w:hint="eastAsia" w:ascii="宋体" w:hAnsi="宋体" w:eastAsia="宋体" w:cs="宋体"/>
          <w:bCs/>
          <w:color w:val="auto"/>
          <w:sz w:val="21"/>
          <w:szCs w:val="21"/>
          <w:highlight w:val="none"/>
          <w:lang w:val="en-US" w:eastAsia="zh-CN"/>
        </w:rPr>
        <w:t>评审专家发现本人与参加采购活动的供应商有利害关系的，应当主动提出回避。</w:t>
      </w:r>
    </w:p>
    <w:p w14:paraId="609ED5CA">
      <w:pPr>
        <w:pStyle w:val="6"/>
        <w:pageBreakBefore w:val="0"/>
        <w:wordWrap/>
        <w:topLinePunct w:val="0"/>
        <w:bidi w:val="0"/>
        <w:adjustRightInd w:val="0"/>
        <w:snapToGrid w:val="0"/>
        <w:spacing w:line="360" w:lineRule="auto"/>
        <w:ind w:firstLine="420" w:firstLineChars="200"/>
        <w:textAlignment w:val="auto"/>
        <w:rPr>
          <w:rFonts w:hint="eastAsia" w:ascii="宋体" w:hAnsi="宋体" w:eastAsia="宋体" w:cs="宋体"/>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rPr>
        <w:t>19.1.</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宋体" w:hAnsi="宋体" w:cs="宋体"/>
          <w:bCs/>
          <w:color w:val="auto"/>
          <w:kern w:val="2"/>
          <w:sz w:val="21"/>
          <w:szCs w:val="21"/>
          <w:highlight w:val="none"/>
          <w:lang w:val="en-US" w:eastAsia="zh-CN" w:bidi="ar-SA"/>
        </w:rPr>
        <w:t>评审委员会</w:t>
      </w:r>
      <w:r>
        <w:rPr>
          <w:rFonts w:hint="eastAsia" w:ascii="宋体" w:hAnsi="宋体" w:eastAsia="宋体" w:cs="宋体"/>
          <w:bCs/>
          <w:color w:val="auto"/>
          <w:kern w:val="2"/>
          <w:sz w:val="21"/>
          <w:szCs w:val="21"/>
          <w:highlight w:val="none"/>
          <w:lang w:val="en-US" w:eastAsia="zh-CN" w:bidi="ar-SA"/>
        </w:rPr>
        <w:t>将严格遵守评审工作纪律，按照客观、公正、审慎的原则，根据采购文件规定的评审程序、评审方法和评审标准进行独立评审。</w:t>
      </w:r>
    </w:p>
    <w:p w14:paraId="128B668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19.2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的评审</w:t>
      </w:r>
    </w:p>
    <w:p w14:paraId="26E16958">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19.2.1 要求</w:t>
      </w:r>
    </w:p>
    <w:p w14:paraId="4F7FB9CF">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对所有</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的评审，都采用相同的程序和标准并严格按照采购文件的要求和条件进行。</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决定实质性响应与否只根据</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本身的内容，以及述标和/或演示内容（如果有），而不寻求其他的外部证据。</w:t>
      </w:r>
    </w:p>
    <w:p w14:paraId="01A3D922">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19.2.2 符合性</w:t>
      </w:r>
      <w:r>
        <w:rPr>
          <w:rFonts w:hint="eastAsia" w:asciiTheme="minorEastAsia" w:hAnsiTheme="minorEastAsia" w:eastAsiaTheme="minorEastAsia" w:cstheme="minorEastAsia"/>
          <w:bCs/>
          <w:color w:val="auto"/>
          <w:sz w:val="21"/>
          <w:szCs w:val="21"/>
          <w:highlight w:val="none"/>
          <w:lang w:eastAsia="zh-CN"/>
        </w:rPr>
        <w:t>审查</w:t>
      </w:r>
      <w:r>
        <w:rPr>
          <w:rFonts w:hint="eastAsia" w:asciiTheme="minorEastAsia" w:hAnsiTheme="minorEastAsia" w:eastAsiaTheme="minorEastAsia" w:cstheme="minorEastAsia"/>
          <w:bCs/>
          <w:color w:val="auto"/>
          <w:sz w:val="21"/>
          <w:szCs w:val="21"/>
          <w:highlight w:val="none"/>
        </w:rPr>
        <w:t>：依据采购文件的规定，</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将从</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的有效性、完整性和对采购文件的响应程度进行审查，以确定是否符合对采购文件的实质性要求作出响应。</w:t>
      </w:r>
    </w:p>
    <w:p w14:paraId="28D6F5B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19.2.3 </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 xml:space="preserve">的澄清 </w:t>
      </w:r>
    </w:p>
    <w:p w14:paraId="526A8317">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19.2.3．1对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中含义不明确、同类问题表述不一致或者有明显文字和计算错误的内容，</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应当以书面形式要求</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作出必要的澄清、说明或者补正。</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的澄清、说明或者补正应当在</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规定的时间内以书面形式作出，并加盖公章，或者由法定代表人或者其授权代表签字。</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的澄清、说明或者补正不得超出</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的范围或者改变</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的实质性内容。</w:t>
      </w:r>
    </w:p>
    <w:p w14:paraId="7FFBCD75">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19.2.3.2算术错误将按以下方法更正：</w:t>
      </w:r>
    </w:p>
    <w:p w14:paraId="7F0B8AD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中开标一览表（报价表）内容与</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中相应内容不一致的，以开标一览表（报价表）为准；</w:t>
      </w:r>
    </w:p>
    <w:p w14:paraId="744F3CDE">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）大写金额和小写金额不一致的，以大写金额为准；</w:t>
      </w:r>
    </w:p>
    <w:p w14:paraId="658640F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）单价金额小数点或者百分比有明显错位的，以开标一览表的总价为准，并修改单价；</w:t>
      </w:r>
    </w:p>
    <w:p w14:paraId="0F1C17E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）总价金额与按单价汇总金额不一致的，以单价金额计算结果为准；同时出现两种以上不一致的，按照前款规定的顺序修正。修正后的报价经</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确认后产生约束力，</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不确认的，其</w:t>
      </w:r>
      <w:r>
        <w:rPr>
          <w:rFonts w:hint="eastAsia" w:asciiTheme="minorEastAsia" w:hAnsiTheme="minorEastAsia" w:eastAsiaTheme="minorEastAsia" w:cstheme="minorEastAsia"/>
          <w:bCs/>
          <w:color w:val="auto"/>
          <w:sz w:val="21"/>
          <w:szCs w:val="21"/>
          <w:highlight w:val="none"/>
          <w:lang w:eastAsia="zh-CN"/>
        </w:rPr>
        <w:t>响应无效</w:t>
      </w:r>
      <w:r>
        <w:rPr>
          <w:rFonts w:hint="eastAsia" w:asciiTheme="minorEastAsia" w:hAnsiTheme="minorEastAsia" w:eastAsiaTheme="minorEastAsia" w:cstheme="minorEastAsia"/>
          <w:bCs/>
          <w:color w:val="auto"/>
          <w:sz w:val="21"/>
          <w:szCs w:val="21"/>
          <w:highlight w:val="none"/>
        </w:rPr>
        <w:t>。</w:t>
      </w:r>
    </w:p>
    <w:p w14:paraId="42C5032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19.2.4 比较与评价</w:t>
      </w:r>
    </w:p>
    <w:p w14:paraId="7EFD8BA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19.2.4.1 </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将按第四章所规定的</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方法与标准，对</w:t>
      </w:r>
      <w:r>
        <w:rPr>
          <w:rFonts w:hint="eastAsia" w:asciiTheme="minorEastAsia" w:hAnsiTheme="minorEastAsia" w:eastAsiaTheme="minorEastAsia" w:cstheme="minorEastAsia"/>
          <w:bCs/>
          <w:color w:val="auto"/>
          <w:sz w:val="21"/>
          <w:szCs w:val="21"/>
          <w:highlight w:val="none"/>
          <w:lang w:eastAsia="zh-CN"/>
        </w:rPr>
        <w:t>资格性审查</w:t>
      </w:r>
      <w:r>
        <w:rPr>
          <w:rFonts w:hint="eastAsia" w:asciiTheme="minorEastAsia" w:hAnsiTheme="minorEastAsia" w:eastAsiaTheme="minorEastAsia" w:cstheme="minorEastAsia"/>
          <w:bCs/>
          <w:color w:val="auto"/>
          <w:sz w:val="21"/>
          <w:szCs w:val="21"/>
          <w:highlight w:val="none"/>
        </w:rPr>
        <w:t>和符合性检查合格的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进行评审。</w:t>
      </w:r>
    </w:p>
    <w:p w14:paraId="0FCCC56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19.2.4.2 </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认为</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的报价明显低于其他通过符合性审查</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的报价，有可能影响产品质量或者不能诚信履约的，应当要求其在</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现场合理的时间内提供书面说明，必要时提交相关证明材料；</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不能证明其报价合理性的，经</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投票认定，超过半数将以</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处理。</w:t>
      </w:r>
    </w:p>
    <w:p w14:paraId="1342DFF8">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19.2.5有下列情形之一的，视为</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串通</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，其</w:t>
      </w:r>
      <w:r>
        <w:rPr>
          <w:rFonts w:hint="eastAsia" w:asciiTheme="minorEastAsia" w:hAnsiTheme="minorEastAsia" w:eastAsiaTheme="minorEastAsia" w:cstheme="minorEastAsia"/>
          <w:bCs/>
          <w:color w:val="auto"/>
          <w:sz w:val="21"/>
          <w:szCs w:val="21"/>
          <w:highlight w:val="none"/>
          <w:lang w:eastAsia="zh-CN"/>
        </w:rPr>
        <w:t>响应无效</w:t>
      </w:r>
      <w:r>
        <w:rPr>
          <w:rFonts w:hint="eastAsia" w:asciiTheme="minorEastAsia" w:hAnsiTheme="minorEastAsia" w:eastAsiaTheme="minorEastAsia" w:cstheme="minorEastAsia"/>
          <w:bCs/>
          <w:color w:val="auto"/>
          <w:sz w:val="21"/>
          <w:szCs w:val="21"/>
          <w:highlight w:val="none"/>
        </w:rPr>
        <w:t>：</w:t>
      </w:r>
    </w:p>
    <w:p w14:paraId="258BC36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（一）不同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由同一单位或者个人编制；</w:t>
      </w:r>
    </w:p>
    <w:p w14:paraId="11AC212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（二）不同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委托同一单位或者个人办理</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事宜；</w:t>
      </w:r>
    </w:p>
    <w:p w14:paraId="2EE2482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（三）不同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载明的项目管理成员或者联系人员为同一人；</w:t>
      </w:r>
    </w:p>
    <w:p w14:paraId="4E3346CE">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（四）不同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异常一致或者</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呈规律性差异；</w:t>
      </w:r>
    </w:p>
    <w:p w14:paraId="62E272B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（五）不同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相互混装；</w:t>
      </w:r>
    </w:p>
    <w:p w14:paraId="2BA66265">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（六）不同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响应保证金</w:t>
      </w:r>
      <w:r>
        <w:rPr>
          <w:rFonts w:hint="eastAsia" w:asciiTheme="minorEastAsia" w:hAnsiTheme="minorEastAsia" w:eastAsiaTheme="minorEastAsia" w:cstheme="minorEastAsia"/>
          <w:bCs/>
          <w:color w:val="auto"/>
          <w:sz w:val="21"/>
          <w:szCs w:val="21"/>
          <w:highlight w:val="none"/>
        </w:rPr>
        <w:t>从同一单位或者个人的账户转出。</w:t>
      </w:r>
    </w:p>
    <w:p w14:paraId="6EB3ED5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20、废标</w:t>
      </w:r>
      <w:bookmarkStart w:id="59" w:name="_Toc217446072"/>
      <w:r>
        <w:rPr>
          <w:rFonts w:hint="eastAsia" w:asciiTheme="minorEastAsia" w:hAnsiTheme="minorEastAsia" w:eastAsiaTheme="minorEastAsia" w:cstheme="minorEastAsia"/>
          <w:bCs/>
          <w:color w:val="auto"/>
          <w:sz w:val="21"/>
          <w:szCs w:val="21"/>
          <w:highlight w:val="none"/>
        </w:rPr>
        <w:t>的情形</w:t>
      </w:r>
      <w:bookmarkEnd w:id="59"/>
    </w:p>
    <w:p w14:paraId="64CCB5CE">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招标采购中，出现下列情形之一的，予以废标：</w:t>
      </w:r>
    </w:p>
    <w:p w14:paraId="672FDA2B">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（1）符合专业条件的供应商或者对采购文件作实质响应的供应商不足三家的；</w:t>
      </w:r>
    </w:p>
    <w:p w14:paraId="214CFB80">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（2）出现影响采购公正的违法、违规行为的；</w:t>
      </w:r>
    </w:p>
    <w:p w14:paraId="6BDB45F1">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的报价均超过了预算，采购人不能支付的；</w:t>
      </w:r>
    </w:p>
    <w:p w14:paraId="3C9632BB">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（4）因重大变故，采购任务取消的。</w:t>
      </w:r>
    </w:p>
    <w:p w14:paraId="11DB49AC">
      <w:pPr>
        <w:pStyle w:val="2"/>
        <w:pageBreakBefore w:val="0"/>
        <w:wordWrap/>
        <w:topLinePunct w:val="0"/>
        <w:bidi w:val="0"/>
        <w:adjustRightInd w:val="0"/>
        <w:snapToGrid w:val="0"/>
        <w:spacing w:line="360" w:lineRule="auto"/>
        <w:ind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废标后，</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将在指定网站发布废标公告。</w:t>
      </w:r>
    </w:p>
    <w:p w14:paraId="465361B7">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21、纪律和监督</w:t>
      </w:r>
    </w:p>
    <w:p w14:paraId="6218DD15">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60" w:name="_Toc296590983"/>
      <w:bookmarkStart w:id="61" w:name="_Toc179632593"/>
      <w:bookmarkStart w:id="62" w:name="_Toc296602462"/>
      <w:bookmarkStart w:id="63" w:name="_Toc152042351"/>
      <w:bookmarkStart w:id="64" w:name="_Toc152045575"/>
      <w:bookmarkStart w:id="65" w:name="_Toc246996219"/>
      <w:bookmarkStart w:id="66" w:name="_Toc144974543"/>
      <w:bookmarkStart w:id="67" w:name="_Toc247085733"/>
      <w:bookmarkStart w:id="68" w:name="_Toc246996962"/>
      <w:r>
        <w:rPr>
          <w:rFonts w:hint="eastAsia" w:asciiTheme="minorEastAsia" w:hAnsiTheme="minorEastAsia" w:eastAsiaTheme="minorEastAsia" w:cstheme="minorEastAsia"/>
          <w:bCs/>
          <w:color w:val="auto"/>
          <w:sz w:val="21"/>
          <w:szCs w:val="21"/>
          <w:highlight w:val="none"/>
        </w:rPr>
        <w:t>21.1 对</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的纪律要求</w:t>
      </w:r>
      <w:bookmarkEnd w:id="60"/>
      <w:bookmarkEnd w:id="61"/>
      <w:bookmarkEnd w:id="62"/>
      <w:bookmarkEnd w:id="63"/>
      <w:bookmarkEnd w:id="64"/>
      <w:bookmarkEnd w:id="65"/>
      <w:bookmarkEnd w:id="66"/>
      <w:bookmarkEnd w:id="67"/>
      <w:bookmarkEnd w:id="68"/>
    </w:p>
    <w:p w14:paraId="6B5EA00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不得泄漏招标</w:t>
      </w:r>
      <w:r>
        <w:rPr>
          <w:rFonts w:hint="eastAsia" w:asciiTheme="minorEastAsia" w:hAnsiTheme="minorEastAsia" w:eastAsiaTheme="minorEastAsia" w:cstheme="minorEastAsia"/>
          <w:bCs/>
          <w:color w:val="auto"/>
          <w:sz w:val="21"/>
          <w:szCs w:val="21"/>
          <w:highlight w:val="none"/>
          <w:lang w:eastAsia="zh-CN"/>
        </w:rPr>
        <w:t>采购活动</w:t>
      </w:r>
      <w:r>
        <w:rPr>
          <w:rFonts w:hint="eastAsia" w:asciiTheme="minorEastAsia" w:hAnsiTheme="minorEastAsia" w:eastAsiaTheme="minorEastAsia" w:cstheme="minorEastAsia"/>
          <w:bCs/>
          <w:color w:val="auto"/>
          <w:sz w:val="21"/>
          <w:szCs w:val="21"/>
          <w:highlight w:val="none"/>
        </w:rPr>
        <w:t>中应当保密的情况和资料，不得与</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串通损害国家利益、社会公共利益或者他人合法权益。</w:t>
      </w:r>
    </w:p>
    <w:p w14:paraId="15466452">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69" w:name="_Toc179632594"/>
      <w:bookmarkStart w:id="70" w:name="_Toc296602463"/>
      <w:bookmarkStart w:id="71" w:name="_Toc246996963"/>
      <w:bookmarkStart w:id="72" w:name="_Toc144974544"/>
      <w:bookmarkStart w:id="73" w:name="_Toc152042352"/>
      <w:bookmarkStart w:id="74" w:name="_Toc246996220"/>
      <w:bookmarkStart w:id="75" w:name="_Toc247085734"/>
      <w:bookmarkStart w:id="76" w:name="_Toc152045576"/>
      <w:r>
        <w:rPr>
          <w:rFonts w:hint="eastAsia" w:asciiTheme="minorEastAsia" w:hAnsiTheme="minorEastAsia" w:eastAsiaTheme="minorEastAsia" w:cstheme="minorEastAsia"/>
          <w:bCs/>
          <w:color w:val="auto"/>
          <w:sz w:val="21"/>
          <w:szCs w:val="21"/>
          <w:highlight w:val="none"/>
        </w:rPr>
        <w:t>21.2对</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的纪律要求</w:t>
      </w:r>
      <w:bookmarkEnd w:id="69"/>
      <w:bookmarkEnd w:id="70"/>
      <w:bookmarkEnd w:id="71"/>
      <w:bookmarkEnd w:id="72"/>
      <w:bookmarkEnd w:id="73"/>
      <w:bookmarkEnd w:id="74"/>
      <w:bookmarkEnd w:id="75"/>
      <w:bookmarkEnd w:id="76"/>
    </w:p>
    <w:p w14:paraId="0B0D2E7C">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不得相互串通</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或者与</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串通</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，不得向</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或者</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成员行贿谋取</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，不得以他人名义</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或者以其他方式弄虚作假骗取</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不得以任何方式干扰、影响</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工作。</w:t>
      </w:r>
    </w:p>
    <w:p w14:paraId="11FAC307">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77" w:name="_Toc144974545"/>
      <w:bookmarkStart w:id="78" w:name="_Toc179632595"/>
      <w:bookmarkStart w:id="79" w:name="_Toc247085735"/>
      <w:bookmarkStart w:id="80" w:name="_Toc296602464"/>
      <w:bookmarkStart w:id="81" w:name="_Toc246996221"/>
      <w:bookmarkStart w:id="82" w:name="_Toc246996964"/>
      <w:bookmarkStart w:id="83" w:name="_Toc152045577"/>
      <w:bookmarkStart w:id="84" w:name="_Toc152042353"/>
      <w:r>
        <w:rPr>
          <w:rFonts w:hint="eastAsia" w:asciiTheme="minorEastAsia" w:hAnsiTheme="minorEastAsia" w:eastAsiaTheme="minorEastAsia" w:cstheme="minorEastAsia"/>
          <w:bCs/>
          <w:color w:val="auto"/>
          <w:sz w:val="21"/>
          <w:szCs w:val="21"/>
          <w:highlight w:val="none"/>
        </w:rPr>
        <w:t>21.3对</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成员的纪律要求</w:t>
      </w:r>
      <w:bookmarkEnd w:id="77"/>
      <w:bookmarkEnd w:id="78"/>
      <w:bookmarkEnd w:id="79"/>
      <w:bookmarkEnd w:id="80"/>
      <w:bookmarkEnd w:id="81"/>
      <w:bookmarkEnd w:id="82"/>
      <w:bookmarkEnd w:id="83"/>
      <w:bookmarkEnd w:id="84"/>
    </w:p>
    <w:p w14:paraId="6C63489C">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成员不得收受他人的财物或者其他好处，不得向他人透漏对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的评审和比较、</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候选人的推荐情况以及</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有关的其他情况。在</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活动中，</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成员应当客观、公正地履行职责</w:t>
      </w:r>
      <w:r>
        <w:rPr>
          <w:rFonts w:hint="eastAsia" w:asciiTheme="minorEastAsia" w:hAnsiTheme="minorEastAsia" w:eastAsiaTheme="minorEastAsia" w:cstheme="minorEastAsia"/>
          <w:bCs/>
          <w:color w:val="auto"/>
          <w:sz w:val="21"/>
          <w:szCs w:val="21"/>
          <w:highlight w:val="none"/>
          <w:lang w:eastAsia="zh-CN"/>
        </w:rPr>
        <w:t>，独立评审，</w:t>
      </w:r>
      <w:r>
        <w:rPr>
          <w:rFonts w:hint="eastAsia" w:asciiTheme="minorEastAsia" w:hAnsiTheme="minorEastAsia" w:eastAsiaTheme="minorEastAsia" w:cstheme="minorEastAsia"/>
          <w:bCs/>
          <w:color w:val="auto"/>
          <w:sz w:val="21"/>
          <w:szCs w:val="21"/>
          <w:highlight w:val="none"/>
        </w:rPr>
        <w:t>遵守职业道德，不得擅离职守，影响</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程序正常进行，不得使用采购文件没有规定的评审因素和标准进行</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w:t>
      </w:r>
    </w:p>
    <w:p w14:paraId="4A51A297">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85" w:name="_Toc152045578"/>
      <w:bookmarkStart w:id="86" w:name="_Toc179632596"/>
      <w:bookmarkStart w:id="87" w:name="_Toc246996222"/>
      <w:bookmarkStart w:id="88" w:name="_Toc247085736"/>
      <w:bookmarkStart w:id="89" w:name="_Toc152042354"/>
      <w:bookmarkStart w:id="90" w:name="_Toc246996965"/>
      <w:bookmarkStart w:id="91" w:name="_Toc296602465"/>
      <w:r>
        <w:rPr>
          <w:rFonts w:hint="eastAsia" w:asciiTheme="minorEastAsia" w:hAnsiTheme="minorEastAsia" w:eastAsiaTheme="minorEastAsia" w:cstheme="minorEastAsia"/>
          <w:bCs/>
          <w:color w:val="auto"/>
          <w:sz w:val="21"/>
          <w:szCs w:val="21"/>
          <w:highlight w:val="none"/>
        </w:rPr>
        <w:t>21.4对与</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活动有关的工作人员的纪律要求</w:t>
      </w:r>
      <w:bookmarkEnd w:id="85"/>
      <w:bookmarkEnd w:id="86"/>
      <w:bookmarkEnd w:id="87"/>
      <w:bookmarkEnd w:id="88"/>
      <w:bookmarkEnd w:id="89"/>
      <w:bookmarkEnd w:id="90"/>
      <w:bookmarkEnd w:id="91"/>
    </w:p>
    <w:p w14:paraId="5E4B67D8">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bookmarkStart w:id="92" w:name="_Toc152042355"/>
      <w:r>
        <w:rPr>
          <w:rFonts w:hint="eastAsia" w:asciiTheme="minorEastAsia" w:hAnsiTheme="minorEastAsia" w:eastAsiaTheme="minorEastAsia" w:cstheme="minorEastAsia"/>
          <w:bCs/>
          <w:color w:val="auto"/>
          <w:sz w:val="21"/>
          <w:szCs w:val="21"/>
          <w:highlight w:val="none"/>
        </w:rPr>
        <w:t>与</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活动有关的工作人员不得收受他人的财物或者其他好处，不得向他人透漏对</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的评审和比较、</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候选人的推荐情况以及</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有关的其他情况。在</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活动中，与</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活动有关的工作人员不得擅离职守，影响</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程序正常进行。</w:t>
      </w:r>
      <w:bookmarkEnd w:id="92"/>
    </w:p>
    <w:p w14:paraId="77F85184">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bookmarkStart w:id="93" w:name="_Toc246826113"/>
      <w:r>
        <w:rPr>
          <w:rFonts w:hint="eastAsia" w:asciiTheme="minorEastAsia" w:hAnsiTheme="minorEastAsia" w:eastAsiaTheme="minorEastAsia" w:cstheme="minorEastAsia"/>
          <w:bCs/>
          <w:color w:val="auto"/>
          <w:sz w:val="21"/>
          <w:szCs w:val="21"/>
          <w:highlight w:val="none"/>
        </w:rPr>
        <w:t>六、定标、合同</w:t>
      </w:r>
      <w:bookmarkEnd w:id="93"/>
      <w:r>
        <w:rPr>
          <w:rFonts w:hint="eastAsia" w:asciiTheme="minorEastAsia" w:hAnsiTheme="minorEastAsia" w:eastAsiaTheme="minorEastAsia" w:cstheme="minorEastAsia"/>
          <w:bCs/>
          <w:color w:val="auto"/>
          <w:sz w:val="21"/>
          <w:szCs w:val="21"/>
          <w:highlight w:val="none"/>
        </w:rPr>
        <w:t>与验收</w:t>
      </w:r>
    </w:p>
    <w:p w14:paraId="1B52EAB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22、定标准则</w:t>
      </w:r>
    </w:p>
    <w:p w14:paraId="241AE6B4">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22.1任何单项因素的最优不能作为</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的保证。</w:t>
      </w:r>
    </w:p>
    <w:p w14:paraId="4218C622">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22.2</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推荐排名第一且经采购人确认的供应商即为</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供应商。</w:t>
      </w:r>
    </w:p>
    <w:p w14:paraId="26091765">
      <w:pPr>
        <w:pageBreakBefore w:val="0"/>
        <w:wordWrap/>
        <w:topLinePunct w:val="0"/>
        <w:bidi w:val="0"/>
        <w:adjustRightInd w:val="0"/>
        <w:snapToGrid w:val="0"/>
        <w:spacing w:line="360" w:lineRule="auto"/>
        <w:ind w:left="420" w:left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23、</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w:t>
      </w:r>
    </w:p>
    <w:p w14:paraId="4E5043C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23.1由</w:t>
      </w:r>
      <w:r>
        <w:rPr>
          <w:rFonts w:hint="eastAsia" w:asciiTheme="minorEastAsia" w:hAnsiTheme="minorEastAsia" w:eastAsiaTheme="minorEastAsia" w:cstheme="minorEastAsia"/>
          <w:bCs/>
          <w:color w:val="auto"/>
          <w:sz w:val="21"/>
          <w:szCs w:val="21"/>
          <w:highlight w:val="none"/>
          <w:lang w:eastAsia="zh-CN"/>
        </w:rPr>
        <w:t>采购人在</w:t>
      </w:r>
      <w:r>
        <w:rPr>
          <w:rFonts w:hint="eastAsia" w:asciiTheme="minorEastAsia" w:hAnsiTheme="minorEastAsia" w:eastAsiaTheme="minorEastAsia" w:cstheme="minorEastAsia"/>
          <w:bCs/>
          <w:color w:val="auto"/>
          <w:sz w:val="21"/>
          <w:szCs w:val="21"/>
          <w:highlight w:val="none"/>
          <w:lang w:val="en-US" w:eastAsia="zh-CN"/>
        </w:rPr>
        <w:t>第一章比选公告</w:t>
      </w:r>
      <w:r>
        <w:rPr>
          <w:rFonts w:hint="eastAsia" w:asciiTheme="minorEastAsia" w:hAnsiTheme="minorEastAsia" w:eastAsiaTheme="minorEastAsia" w:cstheme="minorEastAsia"/>
          <w:bCs/>
          <w:color w:val="auto"/>
          <w:sz w:val="21"/>
          <w:szCs w:val="21"/>
          <w:highlight w:val="none"/>
        </w:rPr>
        <w:t>指定媒体上公布</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结果，并向</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供应商发送《</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通知书》。</w:t>
      </w:r>
    </w:p>
    <w:p w14:paraId="60A938E8">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23.2</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通知书为签订政府采购合同的依据，是合同的有效组成部分</w:t>
      </w:r>
      <w:r>
        <w:rPr>
          <w:rFonts w:hint="eastAsia" w:asciiTheme="minorEastAsia" w:hAnsiTheme="minorEastAsia" w:eastAsiaTheme="minorEastAsia" w:cstheme="minorEastAsia"/>
          <w:bCs/>
          <w:color w:val="auto"/>
          <w:sz w:val="21"/>
          <w:szCs w:val="21"/>
          <w:highlight w:val="none"/>
          <w:lang w:eastAsia="zh-CN"/>
        </w:rPr>
        <w:t>。</w:t>
      </w:r>
    </w:p>
    <w:p w14:paraId="07C12710">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23.3</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通知书对采购人和</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人均具有法律效力。</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通知书发出后，采购人改变</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结果，或者</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人无正当理由放弃</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的，应当承担相应的法律责任</w:t>
      </w:r>
      <w:r>
        <w:rPr>
          <w:rFonts w:hint="eastAsia" w:asciiTheme="minorEastAsia" w:hAnsiTheme="minorEastAsia" w:eastAsiaTheme="minorEastAsia" w:cstheme="minorEastAsia"/>
          <w:bCs/>
          <w:color w:val="auto"/>
          <w:sz w:val="21"/>
          <w:szCs w:val="21"/>
          <w:highlight w:val="none"/>
          <w:lang w:eastAsia="zh-CN"/>
        </w:rPr>
        <w:t>。</w:t>
      </w:r>
    </w:p>
    <w:p w14:paraId="44C3F75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24、合同签订</w:t>
      </w:r>
    </w:p>
    <w:p w14:paraId="6A75860F">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24.1</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人在收到《</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通知书》后，应在规定的时间内与采购人签订采购合同。由于</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人的原因逾期未与采购人签订采购合同的，将视为放弃</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，取消其</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资格并将按相关规定进行处理。</w:t>
      </w:r>
    </w:p>
    <w:p w14:paraId="06597972">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24.2采购人不得向</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人提出任何不合理的要求作为签订合同的条件，不得与</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人私下订立背离合同实质性内容的任何协议，所签订的合同不得对采购文件和</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作实质性修改。</w:t>
      </w:r>
    </w:p>
    <w:p w14:paraId="19BE694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bookmarkStart w:id="94" w:name="_Toc217446069"/>
      <w:r>
        <w:rPr>
          <w:rFonts w:hint="eastAsia" w:asciiTheme="minorEastAsia" w:hAnsiTheme="minorEastAsia" w:eastAsiaTheme="minorEastAsia" w:cstheme="minorEastAsia"/>
          <w:bCs/>
          <w:color w:val="auto"/>
          <w:sz w:val="21"/>
          <w:szCs w:val="21"/>
          <w:highlight w:val="none"/>
        </w:rPr>
        <w:t>25、合同</w:t>
      </w:r>
      <w:bookmarkEnd w:id="94"/>
      <w:r>
        <w:rPr>
          <w:rFonts w:hint="eastAsia" w:asciiTheme="minorEastAsia" w:hAnsiTheme="minorEastAsia" w:eastAsiaTheme="minorEastAsia" w:cstheme="minorEastAsia"/>
          <w:bCs/>
          <w:color w:val="auto"/>
          <w:sz w:val="21"/>
          <w:szCs w:val="21"/>
          <w:highlight w:val="none"/>
        </w:rPr>
        <w:t>履行</w:t>
      </w:r>
    </w:p>
    <w:p w14:paraId="535D976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25.1</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人与采购人签订合同后，合同双方应严格执行合同条款，履行合同规定的义务，保证合同的顺利完成。</w:t>
      </w:r>
    </w:p>
    <w:p w14:paraId="5001EC2F">
      <w:pPr>
        <w:pageBreakBefore w:val="0"/>
        <w:wordWrap/>
        <w:topLinePunct w:val="0"/>
        <w:bidi w:val="0"/>
        <w:adjustRightInd w:val="0"/>
        <w:snapToGrid w:val="0"/>
        <w:spacing w:line="360" w:lineRule="auto"/>
        <w:ind w:firstLine="420" w:firstLineChars="200"/>
        <w:textAlignment w:val="auto"/>
        <w:outlineLvl w:val="1"/>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25.2</w:t>
      </w:r>
      <w:r>
        <w:rPr>
          <w:rFonts w:hint="eastAsia" w:asciiTheme="minorEastAsia" w:hAnsiTheme="minorEastAsia" w:eastAsiaTheme="minorEastAsia" w:cstheme="minorEastAsia"/>
          <w:bCs/>
          <w:color w:val="auto"/>
          <w:sz w:val="21"/>
          <w:szCs w:val="21"/>
          <w:highlight w:val="none"/>
          <w:lang w:val="en-US" w:eastAsia="zh-CN"/>
        </w:rPr>
        <w:t>采购人应严格按照合同约定事项，制定科学合理的验收方案开展验收；</w:t>
      </w:r>
    </w:p>
    <w:p w14:paraId="77C33DED">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25.3</w:t>
      </w:r>
      <w:r>
        <w:rPr>
          <w:rFonts w:hint="eastAsia" w:asciiTheme="minorEastAsia" w:hAnsiTheme="minorEastAsia" w:eastAsiaTheme="minorEastAsia" w:cstheme="minorEastAsia"/>
          <w:bCs/>
          <w:color w:val="auto"/>
          <w:sz w:val="21"/>
          <w:szCs w:val="21"/>
          <w:highlight w:val="none"/>
        </w:rPr>
        <w:t>在合同履行过程中，如发生合同纠纷，合同双方应按照《</w:t>
      </w:r>
      <w:r>
        <w:rPr>
          <w:rFonts w:hint="eastAsia" w:asciiTheme="minorEastAsia" w:hAnsiTheme="minorEastAsia" w:eastAsiaTheme="minorEastAsia" w:cstheme="minorEastAsia"/>
          <w:bCs/>
          <w:color w:val="auto"/>
          <w:sz w:val="21"/>
          <w:szCs w:val="21"/>
          <w:highlight w:val="none"/>
          <w:lang w:eastAsia="zh-CN"/>
        </w:rPr>
        <w:t>民法典</w:t>
      </w:r>
      <w:r>
        <w:rPr>
          <w:rFonts w:hint="eastAsia" w:asciiTheme="minorEastAsia" w:hAnsiTheme="minorEastAsia" w:eastAsiaTheme="minorEastAsia" w:cstheme="minorEastAsia"/>
          <w:bCs/>
          <w:color w:val="auto"/>
          <w:sz w:val="21"/>
          <w:szCs w:val="21"/>
          <w:highlight w:val="none"/>
        </w:rPr>
        <w:t>》的有关规定进行处理。</w:t>
      </w:r>
    </w:p>
    <w:p w14:paraId="1CC5B15F">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七、</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方法</w:t>
      </w:r>
    </w:p>
    <w:p w14:paraId="188E1151">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26、政府采购招标评标方法分为:最低评标价法和综合评分法。</w:t>
      </w:r>
    </w:p>
    <w:p w14:paraId="0B82E632">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26.1最低评标价法，是指</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满足采购文件全部实质性要求且</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最低的供应商为</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候选人的评标方法。</w:t>
      </w:r>
    </w:p>
    <w:p w14:paraId="343668D7">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26.2综合评分法，是指</w:t>
      </w:r>
      <w:r>
        <w:rPr>
          <w:rFonts w:hint="eastAsia" w:asciiTheme="minorEastAsia" w:hAnsiTheme="minorEastAsia" w:eastAsiaTheme="minorEastAsia" w:cstheme="minorEastAsia"/>
          <w:bCs/>
          <w:color w:val="auto"/>
          <w:sz w:val="21"/>
          <w:szCs w:val="21"/>
          <w:highlight w:val="none"/>
          <w:lang w:eastAsia="zh-CN"/>
        </w:rPr>
        <w:t>响应文件</w:t>
      </w:r>
      <w:r>
        <w:rPr>
          <w:rFonts w:hint="eastAsia" w:asciiTheme="minorEastAsia" w:hAnsiTheme="minorEastAsia" w:eastAsiaTheme="minorEastAsia" w:cstheme="minorEastAsia"/>
          <w:bCs/>
          <w:color w:val="auto"/>
          <w:sz w:val="21"/>
          <w:szCs w:val="21"/>
          <w:highlight w:val="none"/>
        </w:rPr>
        <w:t>满足采购文件全部实质性要求且按照评审因素的量化指标评审得分最高的供应商为</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候选人的评标方法。</w:t>
      </w:r>
    </w:p>
    <w:p w14:paraId="3B7103D6">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总得分＝F1×A1＋F2×A2＋……＋Fn×An</w:t>
      </w:r>
    </w:p>
    <w:p w14:paraId="5FD95D79">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F1、F2……Fn分别为价格、商务和技术部分评分因素的汇总得分；A1、A2、……An分别为价格、商务和技术部分评分因素所占的权重(A1＋A2＋......＋An＝1)。</w:t>
      </w:r>
    </w:p>
    <w:p w14:paraId="205F2F6C">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其中价格分统一采用低价优先法计算，即满足采购文件要求且</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最低的</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为</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基准价，其价格分为满分。其他</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的价格分统一按照下列公式计算：</w:t>
      </w:r>
    </w:p>
    <w:p w14:paraId="5E7DE57F">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得分＝（</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基准价／</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）×价格权值×100　　</w:t>
      </w:r>
    </w:p>
    <w:p w14:paraId="10F5111A">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八、质疑</w:t>
      </w:r>
    </w:p>
    <w:p w14:paraId="268329A0">
      <w:pPr>
        <w:pageBreakBefore w:val="0"/>
        <w:wordWrap/>
        <w:topLinePunct w:val="0"/>
        <w:bidi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27、供应商认为采购文件、采购过程和</w:t>
      </w:r>
      <w:r>
        <w:rPr>
          <w:rFonts w:hint="eastAsia" w:asciiTheme="minorEastAsia" w:hAnsiTheme="minorEastAsia" w:eastAsiaTheme="minorEastAsia" w:cstheme="minorEastAsia"/>
          <w:bCs/>
          <w:color w:val="auto"/>
          <w:sz w:val="21"/>
          <w:szCs w:val="21"/>
          <w:highlight w:val="none"/>
          <w:lang w:eastAsia="zh-CN"/>
        </w:rPr>
        <w:t>成交</w:t>
      </w:r>
      <w:r>
        <w:rPr>
          <w:rFonts w:hint="eastAsia" w:asciiTheme="minorEastAsia" w:hAnsiTheme="minorEastAsia" w:eastAsiaTheme="minorEastAsia" w:cstheme="minorEastAsia"/>
          <w:bCs/>
          <w:color w:val="auto"/>
          <w:sz w:val="21"/>
          <w:szCs w:val="21"/>
          <w:highlight w:val="none"/>
        </w:rPr>
        <w:t>结果使自己的合法权益受到损害的，应当在知道或者应知其权益受到损害之日起七个工作日（质疑有效期）内，向</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提出询问或以书面形式向其质疑。</w:t>
      </w:r>
      <w:r>
        <w:rPr>
          <w:rFonts w:hint="eastAsia" w:asciiTheme="minorEastAsia" w:hAnsiTheme="minorEastAsia" w:eastAsiaTheme="minorEastAsia" w:cstheme="minorEastAsia"/>
          <w:bCs/>
          <w:color w:val="auto"/>
          <w:sz w:val="21"/>
          <w:szCs w:val="21"/>
          <w:highlight w:val="none"/>
          <w:lang w:val="en-US" w:eastAsia="zh-CN"/>
        </w:rPr>
        <w:t xml:space="preserve"> </w:t>
      </w:r>
    </w:p>
    <w:p w14:paraId="3BD3A69B">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28、</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关于质疑受理事项依照《政府采购法》《政府采购实施条例》《政府采购质疑和投诉办法》等法律法规及规章制度执行。供应商在法定质疑期内必须一次性提出针对同一采购程序环节的质疑，否则不予受理。供应商不按质疑函格式要求填写或不符合质疑函制作说明的，将不予受理。</w:t>
      </w:r>
    </w:p>
    <w:p w14:paraId="5F54CAEE">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29、质疑有效期的计算</w:t>
      </w:r>
    </w:p>
    <w:p w14:paraId="3B40E1C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采购文件的质疑有效期为采购文件公告期限届满之日起七个工作日内；采购过程的质疑有效期为各采购程序环节结束之日起七个工作日内；采购结果的质疑有效期为采购结果公告期限届满之日起七个工作日内。</w:t>
      </w:r>
    </w:p>
    <w:p w14:paraId="08808E7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九、</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的其他有关规定：</w:t>
      </w:r>
    </w:p>
    <w:p w14:paraId="16117D7C">
      <w:pPr>
        <w:pageBreakBefore w:val="0"/>
        <w:tabs>
          <w:tab w:val="left" w:pos="540"/>
        </w:tabs>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30、除符合采购文件中载明的</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规定外，如果发现下列情况之一者，同样作</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处理，其中30.1至30.3款情形的所有相关</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均作</w:t>
      </w:r>
      <w:r>
        <w:rPr>
          <w:rFonts w:hint="eastAsia" w:asciiTheme="minorEastAsia" w:hAnsiTheme="minorEastAsia" w:eastAsiaTheme="minorEastAsia" w:cstheme="minorEastAsia"/>
          <w:bCs/>
          <w:color w:val="auto"/>
          <w:sz w:val="21"/>
          <w:szCs w:val="21"/>
          <w:highlight w:val="none"/>
          <w:lang w:eastAsia="zh-CN"/>
        </w:rPr>
        <w:t>无效响应</w:t>
      </w:r>
      <w:r>
        <w:rPr>
          <w:rFonts w:hint="eastAsia" w:asciiTheme="minorEastAsia" w:hAnsiTheme="minorEastAsia" w:eastAsiaTheme="minorEastAsia" w:cstheme="minorEastAsia"/>
          <w:bCs/>
          <w:color w:val="auto"/>
          <w:sz w:val="21"/>
          <w:szCs w:val="21"/>
          <w:highlight w:val="none"/>
        </w:rPr>
        <w:t>处理。因此产生其他法律责任的由供应商自行承担：</w:t>
      </w:r>
    </w:p>
    <w:p w14:paraId="614FB688">
      <w:pPr>
        <w:pageBreakBefore w:val="0"/>
        <w:tabs>
          <w:tab w:val="left" w:pos="540"/>
        </w:tabs>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30.1不同</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的法定代表人、委托代理人等由同一个单位缴纳社会保险的；</w:t>
      </w:r>
    </w:p>
    <w:p w14:paraId="502E1EDE">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30.2由同一人携带两个及以上</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的企业资料参与开标会议的；</w:t>
      </w:r>
    </w:p>
    <w:p w14:paraId="00C48024">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30.3单位负责人为同一人或者存在直接控股、管理关系的不同供应商，同时参加同一合同项下的政府采购活动的；</w:t>
      </w:r>
    </w:p>
    <w:p w14:paraId="062BBD21">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30.4为采购项目提供整体设计、规范编制或者项目管理、监理、检测等服务的供应商，再参加该采购项目的其他采购活动的；</w:t>
      </w:r>
    </w:p>
    <w:p w14:paraId="1B156215">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30.5属于采购人任何不具有独立法人资格的附属机构（单位）；</w:t>
      </w:r>
    </w:p>
    <w:p w14:paraId="3642A980">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30.6没有按要求提供补充文件，或调整补充内容超出规定范围。</w:t>
      </w:r>
    </w:p>
    <w:p w14:paraId="432D871D">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30.7</w:t>
      </w:r>
      <w:r>
        <w:rPr>
          <w:rFonts w:hint="default" w:asciiTheme="minorEastAsia" w:hAnsiTheme="minorEastAsia" w:eastAsiaTheme="minorEastAsia" w:cstheme="minorEastAsia"/>
          <w:bCs/>
          <w:color w:val="auto"/>
          <w:sz w:val="21"/>
          <w:szCs w:val="21"/>
          <w:highlight w:val="none"/>
        </w:rPr>
        <w:t>未按照</w:t>
      </w:r>
      <w:r>
        <w:rPr>
          <w:rFonts w:hint="eastAsia" w:asciiTheme="minorEastAsia" w:hAnsiTheme="minorEastAsia" w:eastAsiaTheme="minorEastAsia" w:cstheme="minorEastAsia"/>
          <w:bCs/>
          <w:color w:val="auto"/>
          <w:sz w:val="21"/>
          <w:szCs w:val="21"/>
          <w:highlight w:val="none"/>
          <w:lang w:eastAsia="zh-CN"/>
        </w:rPr>
        <w:t>采购</w:t>
      </w:r>
      <w:r>
        <w:rPr>
          <w:rFonts w:hint="default" w:asciiTheme="minorEastAsia" w:hAnsiTheme="minorEastAsia" w:eastAsiaTheme="minorEastAsia" w:cstheme="minorEastAsia"/>
          <w:bCs/>
          <w:color w:val="auto"/>
          <w:sz w:val="21"/>
          <w:szCs w:val="21"/>
          <w:highlight w:val="none"/>
        </w:rPr>
        <w:t>文件的规定提交</w:t>
      </w:r>
      <w:r>
        <w:rPr>
          <w:rFonts w:hint="eastAsia" w:asciiTheme="minorEastAsia" w:hAnsiTheme="minorEastAsia" w:eastAsiaTheme="minorEastAsia" w:cstheme="minorEastAsia"/>
          <w:bCs/>
          <w:color w:val="auto"/>
          <w:sz w:val="21"/>
          <w:szCs w:val="21"/>
          <w:highlight w:val="none"/>
          <w:lang w:eastAsia="zh-CN"/>
        </w:rPr>
        <w:t>响应保证金</w:t>
      </w:r>
      <w:r>
        <w:rPr>
          <w:rFonts w:hint="default" w:asciiTheme="minorEastAsia" w:hAnsiTheme="minorEastAsia" w:eastAsiaTheme="minorEastAsia" w:cstheme="minorEastAsia"/>
          <w:bCs/>
          <w:color w:val="auto"/>
          <w:sz w:val="21"/>
          <w:szCs w:val="21"/>
          <w:highlight w:val="none"/>
        </w:rPr>
        <w:t>的；</w:t>
      </w:r>
    </w:p>
    <w:p w14:paraId="72CD0A54">
      <w:pPr>
        <w:pageBreakBefore w:val="0"/>
        <w:tabs>
          <w:tab w:val="left" w:pos="540"/>
        </w:tabs>
        <w:wordWrap/>
        <w:topLinePunct w:val="0"/>
        <w:bidi w:val="0"/>
        <w:adjustRightInd w:val="0"/>
        <w:snapToGrid w:val="0"/>
        <w:spacing w:line="360" w:lineRule="auto"/>
        <w:ind w:firstLine="420" w:firstLineChars="200"/>
        <w:textAlignment w:val="auto"/>
        <w:outlineLvl w:val="1"/>
        <w:rPr>
          <w:rFonts w:hint="default"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30.8</w:t>
      </w:r>
      <w:r>
        <w:rPr>
          <w:rFonts w:hint="eastAsia" w:asciiTheme="minorEastAsia" w:hAnsiTheme="minorEastAsia" w:eastAsiaTheme="minorEastAsia" w:cstheme="minorEastAsia"/>
          <w:bCs/>
          <w:color w:val="auto"/>
          <w:sz w:val="21"/>
          <w:szCs w:val="21"/>
          <w:highlight w:val="none"/>
          <w:lang w:eastAsia="zh-CN"/>
        </w:rPr>
        <w:t>响应文件</w:t>
      </w:r>
      <w:r>
        <w:rPr>
          <w:rFonts w:hint="default" w:asciiTheme="minorEastAsia" w:hAnsiTheme="minorEastAsia" w:eastAsiaTheme="minorEastAsia" w:cstheme="minorEastAsia"/>
          <w:bCs/>
          <w:color w:val="auto"/>
          <w:sz w:val="21"/>
          <w:szCs w:val="21"/>
          <w:highlight w:val="none"/>
        </w:rPr>
        <w:t>未按</w:t>
      </w:r>
      <w:r>
        <w:rPr>
          <w:rFonts w:hint="eastAsia" w:asciiTheme="minorEastAsia" w:hAnsiTheme="minorEastAsia" w:eastAsiaTheme="minorEastAsia" w:cstheme="minorEastAsia"/>
          <w:bCs/>
          <w:color w:val="auto"/>
          <w:sz w:val="21"/>
          <w:szCs w:val="21"/>
          <w:highlight w:val="none"/>
          <w:lang w:eastAsia="zh-CN"/>
        </w:rPr>
        <w:t>采购</w:t>
      </w:r>
      <w:r>
        <w:rPr>
          <w:rFonts w:hint="default" w:asciiTheme="minorEastAsia" w:hAnsiTheme="minorEastAsia" w:eastAsiaTheme="minorEastAsia" w:cstheme="minorEastAsia"/>
          <w:bCs/>
          <w:color w:val="auto"/>
          <w:sz w:val="21"/>
          <w:szCs w:val="21"/>
          <w:highlight w:val="none"/>
        </w:rPr>
        <w:t>文件要求签署、盖章的；</w:t>
      </w:r>
    </w:p>
    <w:p w14:paraId="2967DA4B">
      <w:pPr>
        <w:pageBreakBefore w:val="0"/>
        <w:tabs>
          <w:tab w:val="left" w:pos="540"/>
        </w:tabs>
        <w:wordWrap/>
        <w:topLinePunct w:val="0"/>
        <w:bidi w:val="0"/>
        <w:adjustRightInd w:val="0"/>
        <w:snapToGrid w:val="0"/>
        <w:spacing w:line="360" w:lineRule="auto"/>
        <w:ind w:firstLine="420" w:firstLineChars="200"/>
        <w:textAlignment w:val="auto"/>
        <w:outlineLvl w:val="1"/>
        <w:rPr>
          <w:rFonts w:hint="default"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30.9</w:t>
      </w:r>
      <w:r>
        <w:rPr>
          <w:rFonts w:hint="default" w:asciiTheme="minorEastAsia" w:hAnsiTheme="minorEastAsia" w:eastAsiaTheme="minorEastAsia" w:cstheme="minorEastAsia"/>
          <w:bCs/>
          <w:color w:val="auto"/>
          <w:sz w:val="21"/>
          <w:szCs w:val="21"/>
          <w:highlight w:val="none"/>
        </w:rPr>
        <w:t>不具备</w:t>
      </w:r>
      <w:r>
        <w:rPr>
          <w:rFonts w:hint="eastAsia" w:asciiTheme="minorEastAsia" w:hAnsiTheme="minorEastAsia" w:eastAsiaTheme="minorEastAsia" w:cstheme="minorEastAsia"/>
          <w:bCs/>
          <w:color w:val="auto"/>
          <w:sz w:val="21"/>
          <w:szCs w:val="21"/>
          <w:highlight w:val="none"/>
          <w:lang w:eastAsia="zh-CN"/>
        </w:rPr>
        <w:t>采购</w:t>
      </w:r>
      <w:r>
        <w:rPr>
          <w:rFonts w:hint="default" w:asciiTheme="minorEastAsia" w:hAnsiTheme="minorEastAsia" w:eastAsiaTheme="minorEastAsia" w:cstheme="minorEastAsia"/>
          <w:bCs/>
          <w:color w:val="auto"/>
          <w:sz w:val="21"/>
          <w:szCs w:val="21"/>
          <w:highlight w:val="none"/>
        </w:rPr>
        <w:t>文件中规定的资格要求的；</w:t>
      </w:r>
    </w:p>
    <w:p w14:paraId="7692FBCD">
      <w:pPr>
        <w:pageBreakBefore w:val="0"/>
        <w:tabs>
          <w:tab w:val="left" w:pos="540"/>
        </w:tabs>
        <w:wordWrap/>
        <w:topLinePunct w:val="0"/>
        <w:bidi w:val="0"/>
        <w:adjustRightInd w:val="0"/>
        <w:snapToGrid w:val="0"/>
        <w:spacing w:line="360" w:lineRule="auto"/>
        <w:ind w:firstLine="420" w:firstLineChars="200"/>
        <w:textAlignment w:val="auto"/>
        <w:outlineLvl w:val="1"/>
        <w:rPr>
          <w:rFonts w:hint="default"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30.10</w:t>
      </w:r>
      <w:r>
        <w:rPr>
          <w:rFonts w:hint="default" w:asciiTheme="minorEastAsia" w:hAnsiTheme="minorEastAsia" w:eastAsiaTheme="minorEastAsia" w:cstheme="minorEastAsia"/>
          <w:bCs/>
          <w:color w:val="auto"/>
          <w:sz w:val="21"/>
          <w:szCs w:val="21"/>
          <w:highlight w:val="none"/>
        </w:rPr>
        <w:t>报价超过</w:t>
      </w:r>
      <w:r>
        <w:rPr>
          <w:rFonts w:hint="eastAsia" w:asciiTheme="minorEastAsia" w:hAnsiTheme="minorEastAsia" w:eastAsiaTheme="minorEastAsia" w:cstheme="minorEastAsia"/>
          <w:bCs/>
          <w:color w:val="auto"/>
          <w:sz w:val="21"/>
          <w:szCs w:val="21"/>
          <w:highlight w:val="none"/>
          <w:lang w:eastAsia="zh-CN"/>
        </w:rPr>
        <w:t>采购</w:t>
      </w:r>
      <w:r>
        <w:rPr>
          <w:rFonts w:hint="default" w:asciiTheme="minorEastAsia" w:hAnsiTheme="minorEastAsia" w:eastAsiaTheme="minorEastAsia" w:cstheme="minorEastAsia"/>
          <w:bCs/>
          <w:color w:val="auto"/>
          <w:sz w:val="21"/>
          <w:szCs w:val="21"/>
          <w:highlight w:val="none"/>
        </w:rPr>
        <w:t>文件中规定的预算金额或者最高限价的；</w:t>
      </w:r>
    </w:p>
    <w:p w14:paraId="7DED5B7F">
      <w:pPr>
        <w:pageBreakBefore w:val="0"/>
        <w:tabs>
          <w:tab w:val="left" w:pos="540"/>
        </w:tabs>
        <w:wordWrap/>
        <w:topLinePunct w:val="0"/>
        <w:bidi w:val="0"/>
        <w:adjustRightInd w:val="0"/>
        <w:snapToGrid w:val="0"/>
        <w:spacing w:line="360" w:lineRule="auto"/>
        <w:ind w:firstLine="420" w:firstLineChars="200"/>
        <w:textAlignment w:val="auto"/>
        <w:outlineLvl w:val="1"/>
        <w:rPr>
          <w:rFonts w:hint="default"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30.11</w:t>
      </w:r>
      <w:r>
        <w:rPr>
          <w:rFonts w:hint="eastAsia" w:asciiTheme="minorEastAsia" w:hAnsiTheme="minorEastAsia" w:eastAsiaTheme="minorEastAsia" w:cstheme="minorEastAsia"/>
          <w:bCs/>
          <w:color w:val="auto"/>
          <w:sz w:val="21"/>
          <w:szCs w:val="21"/>
          <w:highlight w:val="none"/>
          <w:lang w:eastAsia="zh-CN"/>
        </w:rPr>
        <w:t>响应文件</w:t>
      </w:r>
      <w:r>
        <w:rPr>
          <w:rFonts w:hint="default" w:asciiTheme="minorEastAsia" w:hAnsiTheme="minorEastAsia" w:eastAsiaTheme="minorEastAsia" w:cstheme="minorEastAsia"/>
          <w:bCs/>
          <w:color w:val="auto"/>
          <w:sz w:val="21"/>
          <w:szCs w:val="21"/>
          <w:highlight w:val="none"/>
        </w:rPr>
        <w:t>含有采购人不能接受的附加条件的；</w:t>
      </w:r>
    </w:p>
    <w:p w14:paraId="7D66799F">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30.12</w:t>
      </w:r>
      <w:r>
        <w:rPr>
          <w:rFonts w:hint="default" w:asciiTheme="minorEastAsia" w:hAnsiTheme="minorEastAsia" w:eastAsiaTheme="minorEastAsia" w:cstheme="minorEastAsia"/>
          <w:bCs/>
          <w:color w:val="auto"/>
          <w:sz w:val="21"/>
          <w:szCs w:val="21"/>
          <w:highlight w:val="none"/>
        </w:rPr>
        <w:t>法律、法规和</w:t>
      </w:r>
      <w:r>
        <w:rPr>
          <w:rFonts w:hint="eastAsia" w:asciiTheme="minorEastAsia" w:hAnsiTheme="minorEastAsia" w:eastAsiaTheme="minorEastAsia" w:cstheme="minorEastAsia"/>
          <w:bCs/>
          <w:color w:val="auto"/>
          <w:sz w:val="21"/>
          <w:szCs w:val="21"/>
          <w:highlight w:val="none"/>
          <w:lang w:eastAsia="zh-CN"/>
        </w:rPr>
        <w:t>采购</w:t>
      </w:r>
      <w:r>
        <w:rPr>
          <w:rFonts w:hint="default" w:asciiTheme="minorEastAsia" w:hAnsiTheme="minorEastAsia" w:eastAsiaTheme="minorEastAsia" w:cstheme="minorEastAsia"/>
          <w:bCs/>
          <w:color w:val="auto"/>
          <w:sz w:val="21"/>
          <w:szCs w:val="21"/>
          <w:highlight w:val="none"/>
        </w:rPr>
        <w:t>文件规定的其他无效情形。</w:t>
      </w:r>
    </w:p>
    <w:p w14:paraId="2E03252D">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31、其他法律法规及规章制度认定参加政府采购无效的情形等。</w:t>
      </w:r>
    </w:p>
    <w:p w14:paraId="55EAB487">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31.1存在恶意串通</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行为的；</w:t>
      </w:r>
    </w:p>
    <w:p w14:paraId="0A31DB0B">
      <w:pPr>
        <w:pageBreakBefore w:val="0"/>
        <w:tabs>
          <w:tab w:val="left" w:pos="540"/>
        </w:tabs>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31.2参与政府采购活动有不良行为记录且正处于处罚期内并适用于海口行政区域的；</w:t>
      </w:r>
    </w:p>
    <w:p w14:paraId="28193566">
      <w:pPr>
        <w:pageBreakBefore w:val="0"/>
        <w:tabs>
          <w:tab w:val="left" w:pos="540"/>
        </w:tabs>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31.3企业在经营活动中存在不诚信记录且正处于处罚期内并适用于海口行政区域政府采购领域的；</w:t>
      </w:r>
    </w:p>
    <w:p w14:paraId="531D34F0">
      <w:pPr>
        <w:pageBreakBefore w:val="0"/>
        <w:tabs>
          <w:tab w:val="left" w:pos="540"/>
        </w:tabs>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sectPr>
          <w:pgSz w:w="11906" w:h="16838"/>
          <w:pgMar w:top="1440" w:right="1800" w:bottom="1440" w:left="1800" w:header="794" w:footer="992" w:gutter="0"/>
          <w:pgNumType w:fmt="numberInDash"/>
          <w:cols w:space="425" w:num="1"/>
          <w:docGrid w:type="lines" w:linePitch="312" w:charSpace="0"/>
        </w:sectPr>
      </w:pPr>
      <w:r>
        <w:rPr>
          <w:rFonts w:hint="eastAsia" w:asciiTheme="minorEastAsia" w:hAnsiTheme="minorEastAsia" w:eastAsiaTheme="minorEastAsia" w:cstheme="minorEastAsia"/>
          <w:bCs/>
          <w:color w:val="auto"/>
          <w:sz w:val="21"/>
          <w:szCs w:val="21"/>
          <w:highlight w:val="none"/>
        </w:rPr>
        <w:t>31.4其他法律法规及规章制度认定参加政府采购活动无效并适用海口行政区域的情形等。</w:t>
      </w:r>
    </w:p>
    <w:p w14:paraId="0502AC08">
      <w:pPr>
        <w:rPr>
          <w:rFonts w:hint="eastAsia"/>
          <w:color w:val="auto"/>
          <w:highlight w:val="none"/>
        </w:rPr>
      </w:pPr>
    </w:p>
    <w:p w14:paraId="0ED00FC0">
      <w:pPr>
        <w:pStyle w:val="2"/>
        <w:pageBreakBefore w:val="0"/>
        <w:wordWrap/>
        <w:topLinePunct w:val="0"/>
        <w:bidi w:val="0"/>
        <w:adjustRightInd w:val="0"/>
        <w:snapToGrid w:val="0"/>
        <w:spacing w:line="360" w:lineRule="auto"/>
        <w:ind w:firstLine="0"/>
        <w:jc w:val="center"/>
        <w:textAlignment w:val="auto"/>
        <w:outlineLvl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第四章  </w:t>
      </w:r>
      <w:bookmarkEnd w:id="33"/>
      <w:r>
        <w:rPr>
          <w:rFonts w:hint="eastAsia" w:asciiTheme="minorEastAsia" w:hAnsiTheme="minorEastAsia" w:eastAsiaTheme="minorEastAsia" w:cstheme="minorEastAsia"/>
          <w:b/>
          <w:color w:val="auto"/>
          <w:sz w:val="21"/>
          <w:szCs w:val="21"/>
          <w:highlight w:val="none"/>
        </w:rPr>
        <w:t>审查标准和</w:t>
      </w:r>
      <w:r>
        <w:rPr>
          <w:rFonts w:hint="eastAsia" w:asciiTheme="minorEastAsia" w:hAnsiTheme="minorEastAsia" w:eastAsiaTheme="minorEastAsia" w:cstheme="minorEastAsia"/>
          <w:b/>
          <w:color w:val="auto"/>
          <w:sz w:val="21"/>
          <w:szCs w:val="21"/>
          <w:highlight w:val="none"/>
          <w:lang w:eastAsia="zh-CN"/>
        </w:rPr>
        <w:t>评审</w:t>
      </w:r>
      <w:r>
        <w:rPr>
          <w:rFonts w:hint="eastAsia" w:asciiTheme="minorEastAsia" w:hAnsiTheme="minorEastAsia" w:eastAsiaTheme="minorEastAsia" w:cstheme="minorEastAsia"/>
          <w:b/>
          <w:color w:val="auto"/>
          <w:sz w:val="21"/>
          <w:szCs w:val="21"/>
          <w:highlight w:val="none"/>
        </w:rPr>
        <w:t>标准</w:t>
      </w:r>
      <w:bookmarkStart w:id="95" w:name="_Toc246826116"/>
    </w:p>
    <w:bookmarkEnd w:id="95"/>
    <w:p w14:paraId="15C87C3A">
      <w:pPr>
        <w:pageBreakBefore w:val="0"/>
        <w:wordWrap/>
        <w:topLinePunct w:val="0"/>
        <w:bidi w:val="0"/>
        <w:spacing w:line="360" w:lineRule="auto"/>
        <w:ind w:firstLine="422" w:firstLineChars="200"/>
        <w:textAlignment w:val="auto"/>
        <w:outlineLvl w:val="0"/>
        <w:rPr>
          <w:rFonts w:hint="eastAsia" w:ascii="宋体" w:hAnsi="宋体" w:eastAsia="宋体" w:cs="宋体"/>
          <w:b/>
          <w:color w:val="auto"/>
          <w:sz w:val="21"/>
          <w:szCs w:val="21"/>
          <w:highlight w:val="none"/>
        </w:rPr>
      </w:pPr>
      <w:bookmarkStart w:id="96" w:name="_Toc246826117"/>
      <w:r>
        <w:rPr>
          <w:rFonts w:hint="eastAsia" w:ascii="宋体" w:hAnsi="宋体" w:eastAsia="宋体" w:cs="宋体"/>
          <w:b/>
          <w:color w:val="auto"/>
          <w:sz w:val="21"/>
          <w:szCs w:val="21"/>
          <w:highlight w:val="none"/>
        </w:rPr>
        <w:t>一、基本要求：</w:t>
      </w:r>
    </w:p>
    <w:p w14:paraId="637D1CB8">
      <w:pPr>
        <w:pStyle w:val="2"/>
        <w:pageBreakBefore w:val="0"/>
        <w:wordWrap/>
        <w:topLinePunct w:val="0"/>
        <w:bidi w:val="0"/>
        <w:snapToGrid w:val="0"/>
        <w:spacing w:line="360" w:lineRule="auto"/>
        <w:ind w:firstLineChars="200"/>
        <w:textAlignment w:val="auto"/>
        <w:outlineLvl w:val="0"/>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（一）资格审查、符合性审查或</w:t>
      </w:r>
      <w:r>
        <w:rPr>
          <w:rFonts w:hint="eastAsia" w:ascii="宋体" w:hAnsi="宋体" w:cs="宋体"/>
          <w:bCs/>
          <w:color w:val="auto"/>
          <w:sz w:val="21"/>
          <w:szCs w:val="21"/>
          <w:highlight w:val="none"/>
          <w:lang w:eastAsia="zh-CN"/>
        </w:rPr>
        <w:t>评审</w:t>
      </w:r>
      <w:r>
        <w:rPr>
          <w:rFonts w:hint="eastAsia" w:ascii="宋体" w:hAnsi="宋体" w:eastAsia="宋体" w:cs="宋体"/>
          <w:bCs/>
          <w:color w:val="auto"/>
          <w:sz w:val="21"/>
          <w:szCs w:val="21"/>
          <w:highlight w:val="none"/>
        </w:rPr>
        <w:t>标准中凡涉及到提供针对本项目授权书、承诺书的，均须以原件为准，否则不予认可</w:t>
      </w:r>
      <w:r>
        <w:rPr>
          <w:rFonts w:hint="eastAsia" w:ascii="宋体" w:hAnsi="宋体" w:cs="宋体"/>
          <w:bCs/>
          <w:color w:val="auto"/>
          <w:sz w:val="21"/>
          <w:szCs w:val="21"/>
          <w:highlight w:val="none"/>
          <w:lang w:val="en-US" w:eastAsia="zh-CN"/>
        </w:rPr>
        <w:t>。</w:t>
      </w:r>
    </w:p>
    <w:p w14:paraId="68C36F63">
      <w:pPr>
        <w:pStyle w:val="2"/>
        <w:pageBreakBefore w:val="0"/>
        <w:wordWrap/>
        <w:topLinePunct w:val="0"/>
        <w:bidi w:val="0"/>
        <w:snapToGrid w:val="0"/>
        <w:spacing w:line="360" w:lineRule="auto"/>
        <w:ind w:firstLineChars="200"/>
        <w:textAlignment w:val="auto"/>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（二）资格审查、符合性审查或</w:t>
      </w:r>
      <w:r>
        <w:rPr>
          <w:rFonts w:hint="eastAsia" w:ascii="宋体" w:hAnsi="宋体" w:cs="宋体"/>
          <w:bCs/>
          <w:color w:val="auto"/>
          <w:sz w:val="21"/>
          <w:szCs w:val="21"/>
          <w:highlight w:val="none"/>
          <w:lang w:eastAsia="zh-CN"/>
        </w:rPr>
        <w:t>评审</w:t>
      </w:r>
      <w:r>
        <w:rPr>
          <w:rFonts w:hint="eastAsia" w:ascii="宋体" w:hAnsi="宋体" w:eastAsia="宋体" w:cs="宋体"/>
          <w:bCs/>
          <w:color w:val="auto"/>
          <w:sz w:val="21"/>
          <w:szCs w:val="21"/>
          <w:highlight w:val="none"/>
        </w:rPr>
        <w:t>标准中凡涉及到提供合同、报告、证书或认证等证明材料的，须提供清晰可见</w:t>
      </w:r>
      <w:r>
        <w:rPr>
          <w:rFonts w:hint="eastAsia" w:ascii="宋体" w:hAnsi="宋体" w:cs="宋体"/>
          <w:bCs/>
          <w:color w:val="auto"/>
          <w:sz w:val="21"/>
          <w:szCs w:val="21"/>
          <w:highlight w:val="none"/>
          <w:lang w:eastAsia="zh-CN"/>
        </w:rPr>
        <w:t>且在有效期内</w:t>
      </w:r>
      <w:r>
        <w:rPr>
          <w:rFonts w:hint="eastAsia" w:ascii="宋体" w:hAnsi="宋体" w:eastAsia="宋体" w:cs="宋体"/>
          <w:bCs/>
          <w:color w:val="auto"/>
          <w:sz w:val="21"/>
          <w:szCs w:val="21"/>
          <w:highlight w:val="none"/>
        </w:rPr>
        <w:t>的复印件</w:t>
      </w:r>
      <w:r>
        <w:rPr>
          <w:rFonts w:hint="eastAsia" w:ascii="宋体" w:hAnsi="宋体" w:eastAsia="宋体" w:cs="宋体"/>
          <w:bCs/>
          <w:color w:val="auto"/>
          <w:sz w:val="21"/>
          <w:szCs w:val="21"/>
          <w:highlight w:val="none"/>
          <w:lang w:eastAsia="zh-CN"/>
        </w:rPr>
        <w:t>并</w:t>
      </w:r>
      <w:r>
        <w:rPr>
          <w:rFonts w:hint="eastAsia" w:ascii="宋体" w:hAnsi="宋体" w:eastAsia="宋体" w:cs="宋体"/>
          <w:bCs/>
          <w:color w:val="auto"/>
          <w:sz w:val="21"/>
          <w:szCs w:val="21"/>
          <w:highlight w:val="none"/>
        </w:rPr>
        <w:t>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单位公章</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如提供的证明材料不清晰或者无法明确证明的将不予认可。</w:t>
      </w:r>
      <w:r>
        <w:rPr>
          <w:rFonts w:hint="eastAsia" w:ascii="宋体" w:hAnsi="宋体" w:eastAsia="宋体" w:cs="宋体"/>
          <w:bCs/>
          <w:color w:val="auto"/>
          <w:sz w:val="21"/>
          <w:szCs w:val="21"/>
          <w:highlight w:val="none"/>
        </w:rPr>
        <w:t>如</w:t>
      </w:r>
      <w:r>
        <w:rPr>
          <w:rFonts w:hint="eastAsia" w:ascii="宋体" w:hAnsi="宋体" w:eastAsia="宋体" w:cs="宋体"/>
          <w:bCs/>
          <w:color w:val="auto"/>
          <w:sz w:val="21"/>
          <w:szCs w:val="21"/>
          <w:highlight w:val="none"/>
          <w:lang w:eastAsia="zh-CN"/>
        </w:rPr>
        <w:t>提供的证明材料</w:t>
      </w:r>
      <w:r>
        <w:rPr>
          <w:rFonts w:hint="eastAsia" w:ascii="宋体" w:hAnsi="宋体" w:eastAsia="宋体" w:cs="宋体"/>
          <w:bCs/>
          <w:color w:val="auto"/>
          <w:sz w:val="21"/>
          <w:szCs w:val="21"/>
          <w:highlight w:val="none"/>
        </w:rPr>
        <w:t>与原件不一致的，无论是在评审过程中乃至</w:t>
      </w:r>
      <w:r>
        <w:rPr>
          <w:rFonts w:hint="eastAsia" w:ascii="宋体" w:hAnsi="宋体" w:cs="宋体"/>
          <w:bCs/>
          <w:color w:val="auto"/>
          <w:sz w:val="21"/>
          <w:szCs w:val="21"/>
          <w:highlight w:val="none"/>
          <w:lang w:eastAsia="zh-CN"/>
        </w:rPr>
        <w:t>成交</w:t>
      </w:r>
      <w:r>
        <w:rPr>
          <w:rFonts w:hint="eastAsia" w:ascii="宋体" w:hAnsi="宋体" w:eastAsia="宋体" w:cs="宋体"/>
          <w:bCs/>
          <w:color w:val="auto"/>
          <w:sz w:val="21"/>
          <w:szCs w:val="21"/>
          <w:highlight w:val="none"/>
        </w:rPr>
        <w:t>后，将以</w:t>
      </w:r>
      <w:r>
        <w:rPr>
          <w:rFonts w:hint="eastAsia" w:ascii="宋体" w:hAnsi="宋体" w:cs="宋体"/>
          <w:bCs/>
          <w:color w:val="auto"/>
          <w:sz w:val="21"/>
          <w:szCs w:val="21"/>
          <w:highlight w:val="none"/>
          <w:lang w:eastAsia="zh-CN"/>
        </w:rPr>
        <w:t>无效响应</w:t>
      </w:r>
      <w:r>
        <w:rPr>
          <w:rFonts w:hint="eastAsia" w:ascii="宋体" w:hAnsi="宋体" w:eastAsia="宋体" w:cs="宋体"/>
          <w:bCs/>
          <w:color w:val="auto"/>
          <w:sz w:val="21"/>
          <w:szCs w:val="21"/>
          <w:highlight w:val="none"/>
        </w:rPr>
        <w:t>或取消</w:t>
      </w:r>
      <w:r>
        <w:rPr>
          <w:rFonts w:hint="eastAsia" w:ascii="宋体" w:hAnsi="宋体" w:cs="宋体"/>
          <w:bCs/>
          <w:color w:val="auto"/>
          <w:sz w:val="21"/>
          <w:szCs w:val="21"/>
          <w:highlight w:val="none"/>
          <w:lang w:eastAsia="zh-CN"/>
        </w:rPr>
        <w:t>成交</w:t>
      </w:r>
      <w:r>
        <w:rPr>
          <w:rFonts w:hint="eastAsia" w:ascii="宋体" w:hAnsi="宋体" w:eastAsia="宋体" w:cs="宋体"/>
          <w:bCs/>
          <w:color w:val="auto"/>
          <w:sz w:val="21"/>
          <w:szCs w:val="21"/>
          <w:highlight w:val="none"/>
        </w:rPr>
        <w:t>资格论处，并上报政府采购监督管理部门。</w:t>
      </w:r>
    </w:p>
    <w:p w14:paraId="1DE25C55">
      <w:pPr>
        <w:pageBreakBefore w:val="0"/>
        <w:wordWrap/>
        <w:topLinePunct w:val="0"/>
        <w:bidi w:val="0"/>
        <w:snapToGrid w:val="0"/>
        <w:spacing w:line="360" w:lineRule="auto"/>
        <w:ind w:firstLine="420" w:firstLineChars="200"/>
        <w:textAlignment w:val="auto"/>
        <w:outlineLvl w:val="0"/>
        <w:rPr>
          <w:rFonts w:hint="eastAsia" w:ascii="宋体" w:hAnsi="宋体" w:eastAsia="宋体" w:cs="宋体"/>
          <w:b/>
          <w:color w:val="auto"/>
          <w:sz w:val="21"/>
          <w:szCs w:val="21"/>
          <w:highlight w:val="none"/>
          <w:lang w:eastAsia="zh-CN"/>
        </w:rPr>
      </w:pPr>
      <w:r>
        <w:rPr>
          <w:rFonts w:hint="eastAsia" w:ascii="宋体" w:hAnsi="宋体" w:eastAsia="宋体" w:cs="宋体"/>
          <w:bCs/>
          <w:color w:val="auto"/>
          <w:sz w:val="21"/>
          <w:szCs w:val="21"/>
          <w:highlight w:val="none"/>
        </w:rPr>
        <w:t>（三）凡小微型企业或视同小微企业参与</w:t>
      </w:r>
      <w:r>
        <w:rPr>
          <w:rFonts w:hint="eastAsia" w:ascii="宋体" w:hAnsi="宋体" w:cs="宋体"/>
          <w:bCs/>
          <w:color w:val="auto"/>
          <w:sz w:val="21"/>
          <w:szCs w:val="21"/>
          <w:highlight w:val="none"/>
          <w:lang w:eastAsia="zh-CN"/>
        </w:rPr>
        <w:t>响应</w:t>
      </w:r>
      <w:r>
        <w:rPr>
          <w:rFonts w:hint="eastAsia" w:ascii="宋体" w:hAnsi="宋体" w:eastAsia="宋体" w:cs="宋体"/>
          <w:bCs/>
          <w:color w:val="auto"/>
          <w:sz w:val="21"/>
          <w:szCs w:val="21"/>
          <w:highlight w:val="none"/>
        </w:rPr>
        <w:t>的，依照第三章5.1款规定执行。</w:t>
      </w:r>
    </w:p>
    <w:p w14:paraId="6C2BB1ED">
      <w:pPr>
        <w:pStyle w:val="2"/>
        <w:pageBreakBefore w:val="0"/>
        <w:wordWrap/>
        <w:topLinePunct w:val="0"/>
        <w:bidi w:val="0"/>
        <w:snapToGrid w:val="0"/>
        <w:spacing w:line="360" w:lineRule="auto"/>
        <w:ind w:firstLine="422" w:firstLineChars="200"/>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二、审查标准</w:t>
      </w:r>
    </w:p>
    <w:p w14:paraId="5F7AAE84">
      <w:pPr>
        <w:pageBreakBefore w:val="0"/>
        <w:wordWrap/>
        <w:topLinePunct w:val="0"/>
        <w:bidi w:val="0"/>
        <w:snapToGrid w:val="0"/>
        <w:spacing w:line="360" w:lineRule="auto"/>
        <w:ind w:firstLine="420" w:firstLineChars="200"/>
        <w:textAlignment w:val="auto"/>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1、资格审查表和符合性审查表中所列内容全部审查意见为“合格”，方视为“合格”，其中有一项不合格，将视为不合格供应商。</w:t>
      </w:r>
    </w:p>
    <w:p w14:paraId="57EC0652">
      <w:pPr>
        <w:pageBreakBefore w:val="0"/>
        <w:wordWrap/>
        <w:topLinePunct w:val="0"/>
        <w:bidi w:val="0"/>
        <w:snapToGrid w:val="0"/>
        <w:spacing w:line="360" w:lineRule="auto"/>
        <w:ind w:firstLine="420" w:firstLineChars="200"/>
        <w:textAlignment w:val="auto"/>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2、在审查意见汇总的过程中，如存在不同审查意见，则按照少数服从多数的原则做出结论。</w:t>
      </w:r>
    </w:p>
    <w:p w14:paraId="6E5242EC">
      <w:pPr>
        <w:pageBreakBefore w:val="0"/>
        <w:wordWrap/>
        <w:topLinePunct w:val="0"/>
        <w:bidi w:val="0"/>
        <w:snapToGrid w:val="0"/>
        <w:spacing w:line="360" w:lineRule="auto"/>
        <w:ind w:firstLine="420" w:firstLineChars="200"/>
        <w:textAlignment w:val="auto"/>
        <w:outlineLvl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3、本表格“审查意见”栏默认“√”视为合格标示，“×”视为不合格标示。</w:t>
      </w:r>
    </w:p>
    <w:p w14:paraId="5C395C77">
      <w:pPr>
        <w:pageBreakBefore w:val="0"/>
        <w:wordWrap/>
        <w:topLinePunct w:val="0"/>
        <w:bidi w:val="0"/>
        <w:snapToGrid w:val="0"/>
        <w:spacing w:line="360" w:lineRule="auto"/>
        <w:ind w:firstLine="211" w:firstLineChars="1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（一）资格审查表</w:t>
      </w:r>
    </w:p>
    <w:tbl>
      <w:tblPr>
        <w:tblStyle w:val="18"/>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61"/>
        <w:gridCol w:w="4650"/>
        <w:gridCol w:w="2130"/>
        <w:gridCol w:w="975"/>
      </w:tblGrid>
      <w:tr w14:paraId="4EAB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tblHeader/>
        </w:trPr>
        <w:tc>
          <w:tcPr>
            <w:tcW w:w="561" w:type="dxa"/>
            <w:tcBorders>
              <w:top w:val="single" w:color="auto" w:sz="4" w:space="0"/>
              <w:left w:val="single" w:color="auto" w:sz="4" w:space="0"/>
              <w:bottom w:val="single" w:color="auto" w:sz="4" w:space="0"/>
              <w:right w:val="single" w:color="auto" w:sz="4" w:space="0"/>
            </w:tcBorders>
            <w:noWrap/>
            <w:vAlign w:val="center"/>
          </w:tcPr>
          <w:p w14:paraId="1A4CA941">
            <w:pPr>
              <w:pageBreakBefore w:val="0"/>
              <w:wordWrap/>
              <w:topLinePunct w:val="0"/>
              <w:bidi w:val="0"/>
              <w:snapToGrid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4650" w:type="dxa"/>
            <w:tcBorders>
              <w:top w:val="single" w:color="auto" w:sz="4" w:space="0"/>
              <w:left w:val="single" w:color="auto" w:sz="4" w:space="0"/>
              <w:bottom w:val="single" w:color="auto" w:sz="4" w:space="0"/>
              <w:right w:val="single" w:color="auto" w:sz="4" w:space="0"/>
            </w:tcBorders>
            <w:noWrap/>
            <w:vAlign w:val="center"/>
          </w:tcPr>
          <w:p w14:paraId="4AFEE88E">
            <w:pPr>
              <w:pageBreakBefore w:val="0"/>
              <w:wordWrap/>
              <w:topLinePunct w:val="0"/>
              <w:bidi w:val="0"/>
              <w:snapToGrid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资格审查内容</w:t>
            </w:r>
          </w:p>
        </w:tc>
        <w:tc>
          <w:tcPr>
            <w:tcW w:w="2130" w:type="dxa"/>
            <w:tcBorders>
              <w:top w:val="single" w:color="auto" w:sz="4" w:space="0"/>
              <w:left w:val="single" w:color="auto" w:sz="4" w:space="0"/>
              <w:bottom w:val="single" w:color="auto" w:sz="4" w:space="0"/>
              <w:right w:val="single" w:color="auto" w:sz="4" w:space="0"/>
            </w:tcBorders>
            <w:noWrap/>
            <w:vAlign w:val="center"/>
          </w:tcPr>
          <w:p w14:paraId="0C89BA8B">
            <w:pPr>
              <w:pageBreakBefore w:val="0"/>
              <w:wordWrap/>
              <w:topLinePunct w:val="0"/>
              <w:bidi w:val="0"/>
              <w:snapToGrid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审查标准</w:t>
            </w:r>
          </w:p>
        </w:tc>
        <w:tc>
          <w:tcPr>
            <w:tcW w:w="975" w:type="dxa"/>
            <w:tcBorders>
              <w:top w:val="single" w:color="auto" w:sz="4" w:space="0"/>
              <w:left w:val="single" w:color="auto" w:sz="4" w:space="0"/>
              <w:bottom w:val="single" w:color="auto" w:sz="4" w:space="0"/>
              <w:right w:val="single" w:color="auto" w:sz="4" w:space="0"/>
            </w:tcBorders>
            <w:noWrap/>
            <w:vAlign w:val="center"/>
          </w:tcPr>
          <w:p w14:paraId="3B1D6529">
            <w:pPr>
              <w:pageBreakBefore w:val="0"/>
              <w:wordWrap/>
              <w:topLinePunct w:val="0"/>
              <w:bidi w:val="0"/>
              <w:snapToGrid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审查意见</w:t>
            </w:r>
          </w:p>
        </w:tc>
      </w:tr>
      <w:tr w14:paraId="1FB5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41" w:hRule="atLeast"/>
        </w:trPr>
        <w:tc>
          <w:tcPr>
            <w:tcW w:w="561" w:type="dxa"/>
            <w:tcBorders>
              <w:top w:val="single" w:color="auto" w:sz="4" w:space="0"/>
              <w:left w:val="single" w:color="auto" w:sz="4" w:space="0"/>
              <w:bottom w:val="single" w:color="auto" w:sz="4" w:space="0"/>
              <w:right w:val="single" w:color="auto" w:sz="4" w:space="0"/>
            </w:tcBorders>
            <w:noWrap/>
            <w:vAlign w:val="center"/>
          </w:tcPr>
          <w:p w14:paraId="39731300">
            <w:pPr>
              <w:pageBreakBefore w:val="0"/>
              <w:wordWrap/>
              <w:topLinePunct w:val="0"/>
              <w:bidi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650" w:type="dxa"/>
            <w:tcBorders>
              <w:top w:val="single" w:color="auto" w:sz="4" w:space="0"/>
              <w:left w:val="single" w:color="auto" w:sz="4" w:space="0"/>
              <w:bottom w:val="single" w:color="auto" w:sz="4" w:space="0"/>
              <w:right w:val="single" w:color="auto" w:sz="4" w:space="0"/>
            </w:tcBorders>
            <w:noWrap/>
            <w:vAlign w:val="center"/>
          </w:tcPr>
          <w:p w14:paraId="42E21253">
            <w:pPr>
              <w:snapToGrid w:val="0"/>
              <w:spacing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rPr>
              <w:t>具有独立承担民事责任的能力。</w:t>
            </w:r>
          </w:p>
        </w:tc>
        <w:tc>
          <w:tcPr>
            <w:tcW w:w="2130" w:type="dxa"/>
            <w:tcBorders>
              <w:top w:val="single" w:color="auto" w:sz="4" w:space="0"/>
              <w:left w:val="single" w:color="auto" w:sz="4" w:space="0"/>
              <w:bottom w:val="single" w:color="auto" w:sz="4" w:space="0"/>
              <w:right w:val="single" w:color="auto" w:sz="4" w:space="0"/>
            </w:tcBorders>
            <w:noWrap/>
            <w:vAlign w:val="center"/>
          </w:tcPr>
          <w:p w14:paraId="009D13D0">
            <w:pPr>
              <w:widowControl/>
              <w:snapToGrid w:val="0"/>
              <w:spacing w:line="360" w:lineRule="auto"/>
              <w:jc w:val="left"/>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rPr>
              <w:t>提供法人或者其他组织的营业执照或其它证明文件复印件。</w:t>
            </w:r>
          </w:p>
        </w:tc>
        <w:tc>
          <w:tcPr>
            <w:tcW w:w="975" w:type="dxa"/>
            <w:tcBorders>
              <w:top w:val="single" w:color="auto" w:sz="4" w:space="0"/>
              <w:left w:val="single" w:color="auto" w:sz="4" w:space="0"/>
              <w:bottom w:val="single" w:color="auto" w:sz="4" w:space="0"/>
              <w:right w:val="single" w:color="auto" w:sz="4" w:space="0"/>
            </w:tcBorders>
            <w:noWrap/>
            <w:vAlign w:val="center"/>
          </w:tcPr>
          <w:p w14:paraId="67892FC7">
            <w:pPr>
              <w:pageBreakBefore w:val="0"/>
              <w:wordWrap/>
              <w:topLinePunct w:val="0"/>
              <w:bidi w:val="0"/>
              <w:snapToGrid w:val="0"/>
              <w:spacing w:line="360" w:lineRule="auto"/>
              <w:ind w:firstLine="420" w:firstLineChars="200"/>
              <w:jc w:val="center"/>
              <w:textAlignment w:val="auto"/>
              <w:rPr>
                <w:rFonts w:hint="eastAsia" w:ascii="宋体" w:hAnsi="宋体" w:eastAsia="宋体" w:cs="宋体"/>
                <w:bCs/>
                <w:color w:val="auto"/>
                <w:sz w:val="21"/>
                <w:szCs w:val="21"/>
                <w:highlight w:val="none"/>
              </w:rPr>
            </w:pPr>
          </w:p>
        </w:tc>
      </w:tr>
      <w:tr w14:paraId="372E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72" w:hRule="atLeast"/>
        </w:trPr>
        <w:tc>
          <w:tcPr>
            <w:tcW w:w="561" w:type="dxa"/>
            <w:tcBorders>
              <w:top w:val="single" w:color="auto" w:sz="4" w:space="0"/>
              <w:left w:val="single" w:color="auto" w:sz="4" w:space="0"/>
              <w:right w:val="single" w:color="auto" w:sz="4" w:space="0"/>
            </w:tcBorders>
            <w:noWrap/>
            <w:vAlign w:val="center"/>
          </w:tcPr>
          <w:p w14:paraId="2631800F">
            <w:pPr>
              <w:pageBreakBefore w:val="0"/>
              <w:wordWrap/>
              <w:topLinePunct w:val="0"/>
              <w:bidi w:val="0"/>
              <w:snapToGrid w:val="0"/>
              <w:spacing w:line="360" w:lineRule="auto"/>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2</w:t>
            </w:r>
          </w:p>
        </w:tc>
        <w:tc>
          <w:tcPr>
            <w:tcW w:w="4650" w:type="dxa"/>
            <w:tcBorders>
              <w:top w:val="single" w:color="auto" w:sz="4" w:space="0"/>
              <w:left w:val="single" w:color="auto" w:sz="4" w:space="0"/>
              <w:right w:val="single" w:color="auto" w:sz="4" w:space="0"/>
            </w:tcBorders>
            <w:noWrap/>
            <w:vAlign w:val="center"/>
          </w:tcPr>
          <w:p w14:paraId="70B58DDF">
            <w:pPr>
              <w:snapToGrid w:val="0"/>
              <w:spacing w:line="360" w:lineRule="auto"/>
              <w:jc w:val="left"/>
              <w:rPr>
                <w:rFonts w:hint="eastAsia" w:ascii="宋体" w:hAnsi="宋体" w:cs="宋体"/>
                <w:bCs/>
                <w:color w:val="auto"/>
                <w:kern w:val="0"/>
                <w:szCs w:val="21"/>
                <w:highlight w:val="none"/>
                <w:lang w:val="zh-CN"/>
              </w:rPr>
            </w:pPr>
            <w:r>
              <w:rPr>
                <w:rFonts w:hint="eastAsia" w:ascii="宋体" w:hAnsi="宋体" w:eastAsia="宋体"/>
                <w:color w:val="auto"/>
                <w:sz w:val="21"/>
                <w:szCs w:val="21"/>
                <w:highlight w:val="none"/>
              </w:rPr>
              <w:t>具备城乡规划</w:t>
            </w:r>
            <w:r>
              <w:rPr>
                <w:rFonts w:hint="eastAsia" w:ascii="宋体" w:hAnsi="宋体" w:eastAsia="宋体"/>
                <w:color w:val="auto"/>
                <w:sz w:val="21"/>
                <w:szCs w:val="21"/>
                <w:highlight w:val="none"/>
                <w:lang w:val="en-US" w:eastAsia="zh-CN"/>
              </w:rPr>
              <w:t>乙级或以上等级资质</w:t>
            </w:r>
          </w:p>
        </w:tc>
        <w:tc>
          <w:tcPr>
            <w:tcW w:w="2130" w:type="dxa"/>
            <w:tcBorders>
              <w:top w:val="single" w:color="auto" w:sz="4" w:space="0"/>
              <w:left w:val="single" w:color="auto" w:sz="4" w:space="0"/>
              <w:right w:val="single" w:color="auto" w:sz="4" w:space="0"/>
            </w:tcBorders>
            <w:noWrap/>
            <w:vAlign w:val="center"/>
          </w:tcPr>
          <w:p w14:paraId="219E0112">
            <w:pPr>
              <w:snapToGrid w:val="0"/>
              <w:spacing w:line="360" w:lineRule="auto"/>
              <w:jc w:val="left"/>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提供资质证书</w:t>
            </w:r>
          </w:p>
        </w:tc>
        <w:tc>
          <w:tcPr>
            <w:tcW w:w="975" w:type="dxa"/>
            <w:tcBorders>
              <w:top w:val="single" w:color="auto" w:sz="4" w:space="0"/>
              <w:left w:val="single" w:color="auto" w:sz="4" w:space="0"/>
              <w:bottom w:val="single" w:color="auto" w:sz="4" w:space="0"/>
              <w:right w:val="single" w:color="auto" w:sz="4" w:space="0"/>
            </w:tcBorders>
            <w:noWrap/>
            <w:vAlign w:val="center"/>
          </w:tcPr>
          <w:p w14:paraId="217F6EE5">
            <w:pPr>
              <w:pageBreakBefore w:val="0"/>
              <w:wordWrap/>
              <w:topLinePunct w:val="0"/>
              <w:bidi w:val="0"/>
              <w:snapToGrid w:val="0"/>
              <w:spacing w:line="360" w:lineRule="auto"/>
              <w:ind w:firstLine="420" w:firstLineChars="200"/>
              <w:jc w:val="center"/>
              <w:textAlignment w:val="auto"/>
              <w:rPr>
                <w:rFonts w:hint="eastAsia" w:ascii="宋体" w:hAnsi="宋体" w:eastAsia="宋体" w:cs="宋体"/>
                <w:bCs/>
                <w:color w:val="auto"/>
                <w:sz w:val="21"/>
                <w:szCs w:val="21"/>
                <w:highlight w:val="none"/>
              </w:rPr>
            </w:pPr>
          </w:p>
        </w:tc>
      </w:tr>
      <w:tr w14:paraId="65DC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72" w:hRule="atLeast"/>
        </w:trPr>
        <w:tc>
          <w:tcPr>
            <w:tcW w:w="561" w:type="dxa"/>
            <w:tcBorders>
              <w:top w:val="single" w:color="auto" w:sz="4" w:space="0"/>
              <w:left w:val="single" w:color="auto" w:sz="4" w:space="0"/>
              <w:right w:val="single" w:color="auto" w:sz="4" w:space="0"/>
            </w:tcBorders>
            <w:noWrap/>
            <w:vAlign w:val="center"/>
          </w:tcPr>
          <w:p w14:paraId="31A53269">
            <w:pPr>
              <w:pageBreakBefore w:val="0"/>
              <w:wordWrap/>
              <w:topLinePunct w:val="0"/>
              <w:bidi w:val="0"/>
              <w:snapToGrid w:val="0"/>
              <w:spacing w:line="360" w:lineRule="auto"/>
              <w:jc w:val="center"/>
              <w:textAlignment w:val="auto"/>
              <w:rPr>
                <w:rFonts w:hint="eastAsia" w:ascii="宋体" w:hAnsi="宋体" w:eastAsia="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3</w:t>
            </w:r>
          </w:p>
        </w:tc>
        <w:tc>
          <w:tcPr>
            <w:tcW w:w="4650" w:type="dxa"/>
            <w:tcBorders>
              <w:top w:val="single" w:color="auto" w:sz="4" w:space="0"/>
              <w:left w:val="single" w:color="auto" w:sz="4" w:space="0"/>
              <w:right w:val="single" w:color="auto" w:sz="4" w:space="0"/>
            </w:tcBorders>
            <w:noWrap/>
            <w:vAlign w:val="center"/>
          </w:tcPr>
          <w:p w14:paraId="046F2473">
            <w:pPr>
              <w:snapToGrid w:val="0"/>
              <w:spacing w:line="360" w:lineRule="auto"/>
              <w:jc w:val="left"/>
              <w:rPr>
                <w:rFonts w:hint="eastAsia" w:ascii="宋体" w:hAnsi="宋体" w:eastAsia="宋体" w:cs="宋体"/>
                <w:bCs/>
                <w:color w:val="auto"/>
                <w:kern w:val="0"/>
                <w:sz w:val="21"/>
                <w:szCs w:val="21"/>
                <w:highlight w:val="none"/>
                <w:lang w:val="zh-CN" w:eastAsia="zh-CN" w:bidi="ar-SA"/>
              </w:rPr>
            </w:pPr>
            <w:r>
              <w:rPr>
                <w:rFonts w:hint="eastAsia" w:ascii="宋体" w:hAnsi="宋体" w:cs="宋体"/>
                <w:bCs/>
                <w:color w:val="auto"/>
                <w:kern w:val="0"/>
                <w:szCs w:val="21"/>
                <w:highlight w:val="none"/>
                <w:lang w:val="zh-CN"/>
              </w:rPr>
              <w:t>具有良好的商业信誉和健全的财务会计制度。</w:t>
            </w:r>
          </w:p>
        </w:tc>
        <w:tc>
          <w:tcPr>
            <w:tcW w:w="2130" w:type="dxa"/>
            <w:tcBorders>
              <w:top w:val="single" w:color="auto" w:sz="4" w:space="0"/>
              <w:left w:val="single" w:color="auto" w:sz="4" w:space="0"/>
              <w:right w:val="single" w:color="auto" w:sz="4" w:space="0"/>
            </w:tcBorders>
            <w:noWrap/>
            <w:vAlign w:val="center"/>
          </w:tcPr>
          <w:p w14:paraId="722140C2">
            <w:pPr>
              <w:snapToGrid w:val="0"/>
              <w:spacing w:line="360" w:lineRule="auto"/>
              <w:jc w:val="left"/>
              <w:rPr>
                <w:rFonts w:hint="eastAsia" w:ascii="宋体" w:hAnsi="宋体" w:eastAsia="宋体" w:cs="宋体"/>
                <w:bCs/>
                <w:color w:val="auto"/>
                <w:kern w:val="0"/>
                <w:sz w:val="21"/>
                <w:szCs w:val="21"/>
                <w:highlight w:val="none"/>
                <w:lang w:val="zh-CN" w:eastAsia="zh-CN" w:bidi="ar-SA"/>
              </w:rPr>
            </w:pPr>
            <w:r>
              <w:rPr>
                <w:rFonts w:hint="eastAsia" w:ascii="宋体" w:hAnsi="宋体" w:cs="宋体"/>
                <w:bCs/>
                <w:color w:val="auto"/>
                <w:kern w:val="0"/>
                <w:szCs w:val="21"/>
                <w:highlight w:val="none"/>
                <w:lang w:val="zh-CN"/>
              </w:rPr>
              <w:t>提供资格承诺书。</w:t>
            </w:r>
          </w:p>
        </w:tc>
        <w:tc>
          <w:tcPr>
            <w:tcW w:w="975" w:type="dxa"/>
            <w:tcBorders>
              <w:top w:val="single" w:color="auto" w:sz="4" w:space="0"/>
              <w:left w:val="single" w:color="auto" w:sz="4" w:space="0"/>
              <w:bottom w:val="single" w:color="auto" w:sz="4" w:space="0"/>
              <w:right w:val="single" w:color="auto" w:sz="4" w:space="0"/>
            </w:tcBorders>
            <w:noWrap/>
            <w:vAlign w:val="center"/>
          </w:tcPr>
          <w:p w14:paraId="52B74208">
            <w:pPr>
              <w:pageBreakBefore w:val="0"/>
              <w:wordWrap/>
              <w:topLinePunct w:val="0"/>
              <w:bidi w:val="0"/>
              <w:snapToGrid w:val="0"/>
              <w:spacing w:line="360" w:lineRule="auto"/>
              <w:ind w:firstLine="420" w:firstLineChars="200"/>
              <w:jc w:val="center"/>
              <w:textAlignment w:val="auto"/>
              <w:rPr>
                <w:rFonts w:hint="eastAsia" w:ascii="宋体" w:hAnsi="宋体" w:eastAsia="宋体" w:cs="宋体"/>
                <w:bCs/>
                <w:color w:val="auto"/>
                <w:sz w:val="21"/>
                <w:szCs w:val="21"/>
                <w:highlight w:val="none"/>
              </w:rPr>
            </w:pPr>
          </w:p>
        </w:tc>
      </w:tr>
      <w:tr w14:paraId="44C7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noWrap/>
            <w:vAlign w:val="center"/>
          </w:tcPr>
          <w:p w14:paraId="14A6DAD2">
            <w:pPr>
              <w:pageBreakBefore w:val="0"/>
              <w:wordWrap/>
              <w:topLinePunct w:val="0"/>
              <w:bidi w:val="0"/>
              <w:snapToGrid w:val="0"/>
              <w:spacing w:line="36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val="en-US" w:eastAsia="zh-CN"/>
              </w:rPr>
              <w:t>4</w:t>
            </w:r>
          </w:p>
        </w:tc>
        <w:tc>
          <w:tcPr>
            <w:tcW w:w="4650" w:type="dxa"/>
            <w:tcBorders>
              <w:top w:val="single" w:color="auto" w:sz="4" w:space="0"/>
              <w:left w:val="single" w:color="auto" w:sz="4" w:space="0"/>
              <w:bottom w:val="single" w:color="auto" w:sz="4" w:space="0"/>
              <w:right w:val="single" w:color="auto" w:sz="4" w:space="0"/>
            </w:tcBorders>
            <w:noWrap/>
            <w:vAlign w:val="center"/>
          </w:tcPr>
          <w:p w14:paraId="645E6AA9">
            <w:pPr>
              <w:pStyle w:val="6"/>
              <w:spacing w:line="360" w:lineRule="auto"/>
              <w:rPr>
                <w:rFonts w:hint="eastAsia" w:ascii="宋体" w:hAnsi="宋体"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有依法缴纳税收和社会保障资金的良好记录。</w:t>
            </w:r>
          </w:p>
        </w:tc>
        <w:tc>
          <w:tcPr>
            <w:tcW w:w="2130" w:type="dxa"/>
            <w:tcBorders>
              <w:top w:val="single" w:color="auto" w:sz="4" w:space="0"/>
              <w:left w:val="single" w:color="auto" w:sz="4" w:space="0"/>
              <w:bottom w:val="single" w:color="auto" w:sz="4" w:space="0"/>
              <w:right w:val="single" w:color="auto" w:sz="4" w:space="0"/>
            </w:tcBorders>
            <w:noWrap/>
            <w:vAlign w:val="center"/>
          </w:tcPr>
          <w:p w14:paraId="1F13420D">
            <w:pPr>
              <w:pStyle w:val="6"/>
              <w:spacing w:line="360" w:lineRule="auto"/>
              <w:rPr>
                <w:rFonts w:hint="eastAsia" w:ascii="宋体" w:hAnsi="宋体" w:eastAsia="宋体" w:cs="宋体"/>
                <w:bCs/>
                <w:color w:val="auto"/>
                <w:kern w:val="2"/>
                <w:sz w:val="21"/>
                <w:szCs w:val="21"/>
                <w:highlight w:val="none"/>
                <w:lang w:val="zh-CN" w:eastAsia="zh-CN" w:bidi="ar-SA"/>
              </w:rPr>
            </w:pPr>
            <w:r>
              <w:rPr>
                <w:rFonts w:hint="eastAsia" w:ascii="宋体" w:hAnsi="宋体" w:cs="宋体"/>
                <w:bCs/>
                <w:color w:val="auto"/>
                <w:kern w:val="0"/>
                <w:szCs w:val="21"/>
                <w:highlight w:val="none"/>
                <w:lang w:val="zh-CN"/>
              </w:rPr>
              <w:t>提供资格承诺书。</w:t>
            </w:r>
          </w:p>
        </w:tc>
        <w:tc>
          <w:tcPr>
            <w:tcW w:w="975" w:type="dxa"/>
            <w:tcBorders>
              <w:top w:val="single" w:color="auto" w:sz="4" w:space="0"/>
              <w:left w:val="single" w:color="auto" w:sz="4" w:space="0"/>
              <w:bottom w:val="single" w:color="auto" w:sz="4" w:space="0"/>
              <w:right w:val="single" w:color="auto" w:sz="4" w:space="0"/>
            </w:tcBorders>
            <w:noWrap/>
            <w:vAlign w:val="center"/>
          </w:tcPr>
          <w:p w14:paraId="4779ABA8">
            <w:pPr>
              <w:pageBreakBefore w:val="0"/>
              <w:wordWrap/>
              <w:topLinePunct w:val="0"/>
              <w:bidi w:val="0"/>
              <w:snapToGrid w:val="0"/>
              <w:spacing w:line="360" w:lineRule="auto"/>
              <w:ind w:firstLine="420" w:firstLineChars="200"/>
              <w:jc w:val="center"/>
              <w:textAlignment w:val="auto"/>
              <w:rPr>
                <w:rFonts w:hint="eastAsia" w:ascii="宋体" w:hAnsi="宋体" w:eastAsia="宋体" w:cs="宋体"/>
                <w:bCs/>
                <w:color w:val="auto"/>
                <w:sz w:val="21"/>
                <w:szCs w:val="21"/>
                <w:highlight w:val="none"/>
              </w:rPr>
            </w:pPr>
          </w:p>
        </w:tc>
      </w:tr>
      <w:tr w14:paraId="0F0E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83" w:hRule="atLeast"/>
        </w:trPr>
        <w:tc>
          <w:tcPr>
            <w:tcW w:w="561" w:type="dxa"/>
            <w:tcBorders>
              <w:top w:val="single" w:color="auto" w:sz="4" w:space="0"/>
              <w:left w:val="single" w:color="auto" w:sz="4" w:space="0"/>
              <w:bottom w:val="single" w:color="auto" w:sz="4" w:space="0"/>
              <w:right w:val="single" w:color="auto" w:sz="4" w:space="0"/>
            </w:tcBorders>
            <w:noWrap/>
            <w:vAlign w:val="center"/>
          </w:tcPr>
          <w:p w14:paraId="610FC429">
            <w:pPr>
              <w:pageBreakBefore w:val="0"/>
              <w:wordWrap/>
              <w:topLinePunct w:val="0"/>
              <w:bidi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p>
        </w:tc>
        <w:tc>
          <w:tcPr>
            <w:tcW w:w="4650" w:type="dxa"/>
            <w:tcBorders>
              <w:top w:val="single" w:color="auto" w:sz="4" w:space="0"/>
              <w:left w:val="single" w:color="auto" w:sz="4" w:space="0"/>
              <w:bottom w:val="single" w:color="auto" w:sz="4" w:space="0"/>
              <w:right w:val="single" w:color="auto" w:sz="4" w:space="0"/>
            </w:tcBorders>
            <w:noWrap/>
            <w:vAlign w:val="center"/>
          </w:tcPr>
          <w:p w14:paraId="6DAF3804">
            <w:pPr>
              <w:pStyle w:val="6"/>
              <w:snapToGrid w:val="0"/>
              <w:spacing w:line="360" w:lineRule="auto"/>
              <w:jc w:val="both"/>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rPr>
              <w:t>参加政府采购活动前三年内，在经营活动中没有重大违法记录</w:t>
            </w:r>
          </w:p>
        </w:tc>
        <w:tc>
          <w:tcPr>
            <w:tcW w:w="2130" w:type="dxa"/>
            <w:tcBorders>
              <w:top w:val="single" w:color="auto" w:sz="4" w:space="0"/>
              <w:left w:val="single" w:color="auto" w:sz="4" w:space="0"/>
              <w:bottom w:val="single" w:color="auto" w:sz="4" w:space="0"/>
              <w:right w:val="single" w:color="auto" w:sz="4" w:space="0"/>
            </w:tcBorders>
            <w:noWrap/>
            <w:vAlign w:val="center"/>
          </w:tcPr>
          <w:p w14:paraId="12526289">
            <w:pPr>
              <w:pStyle w:val="6"/>
              <w:snapToGrid w:val="0"/>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kern w:val="0"/>
                <w:szCs w:val="21"/>
                <w:highlight w:val="none"/>
                <w:lang w:val="zh-CN"/>
              </w:rPr>
              <w:t>提供资格承诺书。</w:t>
            </w:r>
          </w:p>
        </w:tc>
        <w:tc>
          <w:tcPr>
            <w:tcW w:w="975" w:type="dxa"/>
            <w:tcBorders>
              <w:top w:val="single" w:color="auto" w:sz="4" w:space="0"/>
              <w:left w:val="single" w:color="auto" w:sz="4" w:space="0"/>
              <w:bottom w:val="single" w:color="auto" w:sz="4" w:space="0"/>
              <w:right w:val="single" w:color="auto" w:sz="4" w:space="0"/>
            </w:tcBorders>
            <w:noWrap/>
            <w:vAlign w:val="center"/>
          </w:tcPr>
          <w:p w14:paraId="34BDB869">
            <w:pPr>
              <w:pageBreakBefore w:val="0"/>
              <w:wordWrap/>
              <w:topLinePunct w:val="0"/>
              <w:bidi w:val="0"/>
              <w:snapToGrid w:val="0"/>
              <w:spacing w:line="360" w:lineRule="auto"/>
              <w:ind w:firstLine="420" w:firstLineChars="200"/>
              <w:jc w:val="center"/>
              <w:textAlignment w:val="auto"/>
              <w:rPr>
                <w:rFonts w:hint="eastAsia" w:ascii="宋体" w:hAnsi="宋体" w:eastAsia="宋体" w:cs="宋体"/>
                <w:bCs/>
                <w:color w:val="auto"/>
                <w:sz w:val="21"/>
                <w:szCs w:val="21"/>
                <w:highlight w:val="none"/>
              </w:rPr>
            </w:pPr>
          </w:p>
        </w:tc>
      </w:tr>
      <w:tr w14:paraId="3E3E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8" w:hRule="atLeast"/>
        </w:trPr>
        <w:tc>
          <w:tcPr>
            <w:tcW w:w="561" w:type="dxa"/>
            <w:tcBorders>
              <w:top w:val="single" w:color="auto" w:sz="4" w:space="0"/>
              <w:left w:val="single" w:color="auto" w:sz="4" w:space="0"/>
              <w:bottom w:val="single" w:color="auto" w:sz="4" w:space="0"/>
              <w:right w:val="single" w:color="auto" w:sz="4" w:space="0"/>
            </w:tcBorders>
            <w:noWrap/>
            <w:vAlign w:val="center"/>
          </w:tcPr>
          <w:p w14:paraId="3648073D">
            <w:pPr>
              <w:pageBreakBefore w:val="0"/>
              <w:wordWrap/>
              <w:topLinePunct w:val="0"/>
              <w:bidi w:val="0"/>
              <w:snapToGrid w:val="0"/>
              <w:spacing w:line="360" w:lineRule="auto"/>
              <w:jc w:val="center"/>
              <w:textAlignment w:val="auto"/>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6</w:t>
            </w:r>
          </w:p>
        </w:tc>
        <w:tc>
          <w:tcPr>
            <w:tcW w:w="4650" w:type="dxa"/>
            <w:tcBorders>
              <w:top w:val="single" w:color="auto" w:sz="4" w:space="0"/>
              <w:left w:val="single" w:color="auto" w:sz="4" w:space="0"/>
              <w:bottom w:val="single" w:color="auto" w:sz="4" w:space="0"/>
              <w:right w:val="single" w:color="auto" w:sz="4" w:space="0"/>
            </w:tcBorders>
            <w:noWrap/>
            <w:vAlign w:val="center"/>
          </w:tcPr>
          <w:p w14:paraId="1B5B5F4E">
            <w:pPr>
              <w:pStyle w:val="6"/>
              <w:snapToGrid w:val="0"/>
              <w:spacing w:line="360" w:lineRule="auto"/>
              <w:jc w:val="both"/>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rPr>
              <w:t>供应商未被列入“信用中国”网站(www.creditchina.gov.cn)“记录失信被执行人或重大税收违法案件当事人名单；不处于中国政府采购网(www.ccgp.gov.cn)“政府采购严重违法失信行为信息记录”中的禁止参加政府采购活动期间。</w:t>
            </w:r>
          </w:p>
        </w:tc>
        <w:tc>
          <w:tcPr>
            <w:tcW w:w="2130" w:type="dxa"/>
            <w:tcBorders>
              <w:top w:val="single" w:color="auto" w:sz="4" w:space="0"/>
              <w:left w:val="single" w:color="auto" w:sz="4" w:space="0"/>
              <w:bottom w:val="single" w:color="auto" w:sz="4" w:space="0"/>
              <w:right w:val="single" w:color="auto" w:sz="4" w:space="0"/>
            </w:tcBorders>
            <w:noWrap/>
            <w:vAlign w:val="center"/>
          </w:tcPr>
          <w:p w14:paraId="6B6EA8C1">
            <w:pPr>
              <w:pStyle w:val="6"/>
              <w:snapToGrid w:val="0"/>
              <w:spacing w:line="360" w:lineRule="auto"/>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0"/>
                <w:szCs w:val="21"/>
                <w:highlight w:val="none"/>
                <w:lang w:val="zh-CN"/>
              </w:rPr>
              <w:t>提供</w:t>
            </w:r>
            <w:r>
              <w:rPr>
                <w:rFonts w:hint="eastAsia" w:ascii="宋体" w:hAnsi="宋体" w:cs="宋体"/>
                <w:bCs/>
                <w:color w:val="auto"/>
                <w:kern w:val="0"/>
                <w:szCs w:val="21"/>
                <w:highlight w:val="none"/>
                <w:lang w:val="en-US" w:eastAsia="zh-CN"/>
              </w:rPr>
              <w:t>比选公告发布时间后</w:t>
            </w:r>
            <w:r>
              <w:rPr>
                <w:rFonts w:hint="eastAsia" w:ascii="宋体" w:hAnsi="宋体" w:cs="宋体"/>
                <w:bCs/>
                <w:color w:val="auto"/>
                <w:kern w:val="0"/>
                <w:szCs w:val="21"/>
                <w:highlight w:val="none"/>
                <w:lang w:val="zh-CN"/>
              </w:rPr>
              <w:t>“信用中国”、“中国政府采购网网站”截图。</w:t>
            </w:r>
          </w:p>
        </w:tc>
        <w:tc>
          <w:tcPr>
            <w:tcW w:w="975" w:type="dxa"/>
            <w:tcBorders>
              <w:top w:val="single" w:color="auto" w:sz="4" w:space="0"/>
              <w:left w:val="single" w:color="auto" w:sz="4" w:space="0"/>
              <w:bottom w:val="single" w:color="auto" w:sz="4" w:space="0"/>
              <w:right w:val="single" w:color="auto" w:sz="4" w:space="0"/>
            </w:tcBorders>
            <w:noWrap/>
            <w:vAlign w:val="center"/>
          </w:tcPr>
          <w:p w14:paraId="7A7CBBF6">
            <w:pPr>
              <w:pageBreakBefore w:val="0"/>
              <w:wordWrap/>
              <w:topLinePunct w:val="0"/>
              <w:bidi w:val="0"/>
              <w:snapToGrid w:val="0"/>
              <w:spacing w:line="360" w:lineRule="auto"/>
              <w:ind w:firstLine="420" w:firstLineChars="200"/>
              <w:jc w:val="center"/>
              <w:textAlignment w:val="auto"/>
              <w:rPr>
                <w:rFonts w:hint="eastAsia" w:ascii="宋体" w:hAnsi="宋体" w:eastAsia="宋体" w:cs="宋体"/>
                <w:bCs/>
                <w:color w:val="auto"/>
                <w:sz w:val="21"/>
                <w:szCs w:val="21"/>
                <w:highlight w:val="none"/>
              </w:rPr>
            </w:pPr>
          </w:p>
        </w:tc>
      </w:tr>
    </w:tbl>
    <w:p w14:paraId="637BE2DF">
      <w:pPr>
        <w:pageBreakBefore w:val="0"/>
        <w:wordWrap/>
        <w:topLinePunct w:val="0"/>
        <w:bidi w:val="0"/>
        <w:snapToGrid w:val="0"/>
        <w:spacing w:line="360" w:lineRule="auto"/>
        <w:ind w:firstLine="211" w:firstLineChars="100"/>
        <w:jc w:val="left"/>
        <w:textAlignment w:val="auto"/>
        <w:rPr>
          <w:rFonts w:hint="eastAsia" w:ascii="宋体" w:hAnsi="宋体" w:eastAsia="宋体" w:cs="宋体"/>
          <w:b/>
          <w:color w:val="auto"/>
          <w:sz w:val="21"/>
          <w:szCs w:val="21"/>
          <w:highlight w:val="none"/>
        </w:rPr>
      </w:pPr>
    </w:p>
    <w:p w14:paraId="6978F472">
      <w:pPr>
        <w:pageBreakBefore w:val="0"/>
        <w:wordWrap/>
        <w:topLinePunct w:val="0"/>
        <w:bidi w:val="0"/>
        <w:adjustRightInd w:val="0"/>
        <w:snapToGrid w:val="0"/>
        <w:spacing w:line="360" w:lineRule="auto"/>
        <w:textAlignment w:val="auto"/>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rPr>
        <w:t>二</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rPr>
        <w:t>符合性审查表</w:t>
      </w:r>
    </w:p>
    <w:tbl>
      <w:tblPr>
        <w:tblStyle w:val="18"/>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76"/>
        <w:gridCol w:w="4260"/>
        <w:gridCol w:w="2535"/>
        <w:gridCol w:w="984"/>
      </w:tblGrid>
      <w:tr w14:paraId="431C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47" w:hRule="atLeast"/>
          <w:tblHeader/>
        </w:trPr>
        <w:tc>
          <w:tcPr>
            <w:tcW w:w="576" w:type="dxa"/>
            <w:tcBorders>
              <w:top w:val="single" w:color="auto" w:sz="4" w:space="0"/>
              <w:left w:val="single" w:color="auto" w:sz="4" w:space="0"/>
              <w:bottom w:val="single" w:color="auto" w:sz="4" w:space="0"/>
              <w:right w:val="single" w:color="auto" w:sz="4" w:space="0"/>
            </w:tcBorders>
            <w:noWrap/>
            <w:vAlign w:val="center"/>
          </w:tcPr>
          <w:p w14:paraId="031E8D09">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序号</w:t>
            </w:r>
          </w:p>
        </w:tc>
        <w:tc>
          <w:tcPr>
            <w:tcW w:w="4260" w:type="dxa"/>
            <w:tcBorders>
              <w:top w:val="single" w:color="auto" w:sz="4" w:space="0"/>
              <w:left w:val="single" w:color="auto" w:sz="4" w:space="0"/>
              <w:bottom w:val="single" w:color="auto" w:sz="4" w:space="0"/>
              <w:right w:val="single" w:color="auto" w:sz="4" w:space="0"/>
            </w:tcBorders>
            <w:noWrap/>
            <w:vAlign w:val="center"/>
          </w:tcPr>
          <w:p w14:paraId="7C626CFF">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符合性审查内容</w:t>
            </w:r>
          </w:p>
        </w:tc>
        <w:tc>
          <w:tcPr>
            <w:tcW w:w="2535" w:type="dxa"/>
            <w:tcBorders>
              <w:top w:val="single" w:color="auto" w:sz="4" w:space="0"/>
              <w:left w:val="single" w:color="auto" w:sz="4" w:space="0"/>
              <w:bottom w:val="single" w:color="auto" w:sz="4" w:space="0"/>
              <w:right w:val="single" w:color="auto" w:sz="4" w:space="0"/>
            </w:tcBorders>
            <w:noWrap/>
            <w:vAlign w:val="center"/>
          </w:tcPr>
          <w:p w14:paraId="5D8479DD">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审查标准</w:t>
            </w:r>
          </w:p>
        </w:tc>
        <w:tc>
          <w:tcPr>
            <w:tcW w:w="984" w:type="dxa"/>
            <w:tcBorders>
              <w:top w:val="single" w:color="auto" w:sz="4" w:space="0"/>
              <w:left w:val="single" w:color="auto" w:sz="4" w:space="0"/>
              <w:bottom w:val="single" w:color="auto" w:sz="4" w:space="0"/>
              <w:right w:val="single" w:color="auto" w:sz="4" w:space="0"/>
            </w:tcBorders>
            <w:noWrap/>
            <w:vAlign w:val="center"/>
          </w:tcPr>
          <w:p w14:paraId="103F4C25">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审查意见</w:t>
            </w:r>
          </w:p>
        </w:tc>
      </w:tr>
      <w:tr w14:paraId="0599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172E0755">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w:t>
            </w:r>
          </w:p>
        </w:tc>
        <w:tc>
          <w:tcPr>
            <w:tcW w:w="4260" w:type="dxa"/>
            <w:tcBorders>
              <w:top w:val="single" w:color="auto" w:sz="4" w:space="0"/>
              <w:left w:val="single" w:color="auto" w:sz="4" w:space="0"/>
              <w:bottom w:val="single" w:color="auto" w:sz="4" w:space="0"/>
              <w:right w:val="single" w:color="auto" w:sz="4" w:space="0"/>
            </w:tcBorders>
            <w:noWrap/>
            <w:vAlign w:val="center"/>
          </w:tcPr>
          <w:p w14:paraId="0DC0F2A8">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供应商名称。</w:t>
            </w:r>
          </w:p>
        </w:tc>
        <w:tc>
          <w:tcPr>
            <w:tcW w:w="2535" w:type="dxa"/>
            <w:tcBorders>
              <w:top w:val="single" w:color="auto" w:sz="4" w:space="0"/>
              <w:left w:val="single" w:color="auto" w:sz="4" w:space="0"/>
              <w:bottom w:val="single" w:color="auto" w:sz="4" w:space="0"/>
              <w:right w:val="single" w:color="auto" w:sz="4" w:space="0"/>
            </w:tcBorders>
            <w:noWrap/>
            <w:vAlign w:val="center"/>
          </w:tcPr>
          <w:p w14:paraId="78C7DB02">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与营业执照一致。</w:t>
            </w:r>
          </w:p>
        </w:tc>
        <w:tc>
          <w:tcPr>
            <w:tcW w:w="984" w:type="dxa"/>
            <w:tcBorders>
              <w:top w:val="single" w:color="auto" w:sz="4" w:space="0"/>
              <w:left w:val="single" w:color="auto" w:sz="4" w:space="0"/>
              <w:bottom w:val="single" w:color="auto" w:sz="4" w:space="0"/>
              <w:right w:val="single" w:color="auto" w:sz="4" w:space="0"/>
            </w:tcBorders>
            <w:noWrap/>
            <w:vAlign w:val="center"/>
          </w:tcPr>
          <w:p w14:paraId="4F5677CE">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tc>
      </w:tr>
      <w:tr w14:paraId="567E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0C864F2F">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4260" w:type="dxa"/>
            <w:tcBorders>
              <w:top w:val="single" w:color="auto" w:sz="4" w:space="0"/>
              <w:left w:val="single" w:color="auto" w:sz="4" w:space="0"/>
              <w:bottom w:val="single" w:color="auto" w:sz="4" w:space="0"/>
              <w:right w:val="single" w:color="auto" w:sz="4" w:space="0"/>
            </w:tcBorders>
            <w:noWrap/>
            <w:vAlign w:val="center"/>
          </w:tcPr>
          <w:p w14:paraId="0B2EF56A">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响应文件的有效性、完整性。</w:t>
            </w:r>
          </w:p>
        </w:tc>
        <w:tc>
          <w:tcPr>
            <w:tcW w:w="2535" w:type="dxa"/>
            <w:tcBorders>
              <w:top w:val="single" w:color="auto" w:sz="4" w:space="0"/>
              <w:left w:val="single" w:color="auto" w:sz="4" w:space="0"/>
              <w:bottom w:val="single" w:color="auto" w:sz="4" w:space="0"/>
              <w:right w:val="single" w:color="auto" w:sz="4" w:space="0"/>
            </w:tcBorders>
            <w:noWrap/>
            <w:vAlign w:val="top"/>
          </w:tcPr>
          <w:p w14:paraId="09B2F76F">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响应文件齐全、格式符合采购文件要求，盖公章、签字有效。</w:t>
            </w:r>
          </w:p>
        </w:tc>
        <w:tc>
          <w:tcPr>
            <w:tcW w:w="984" w:type="dxa"/>
            <w:tcBorders>
              <w:top w:val="single" w:color="auto" w:sz="4" w:space="0"/>
              <w:left w:val="single" w:color="auto" w:sz="4" w:space="0"/>
              <w:bottom w:val="single" w:color="auto" w:sz="4" w:space="0"/>
              <w:right w:val="single" w:color="auto" w:sz="4" w:space="0"/>
            </w:tcBorders>
            <w:noWrap/>
            <w:vAlign w:val="center"/>
          </w:tcPr>
          <w:p w14:paraId="56026F4C">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tc>
      </w:tr>
      <w:tr w14:paraId="7FD4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09F401E3">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w:t>
            </w:r>
          </w:p>
        </w:tc>
        <w:tc>
          <w:tcPr>
            <w:tcW w:w="4260" w:type="dxa"/>
            <w:tcBorders>
              <w:top w:val="single" w:color="auto" w:sz="4" w:space="0"/>
              <w:left w:val="single" w:color="auto" w:sz="4" w:space="0"/>
              <w:bottom w:val="single" w:color="auto" w:sz="4" w:space="0"/>
              <w:right w:val="single" w:color="auto" w:sz="4" w:space="0"/>
            </w:tcBorders>
            <w:noWrap/>
            <w:vAlign w:val="center"/>
          </w:tcPr>
          <w:p w14:paraId="4958F89F">
            <w:pPr>
              <w:adjustRightInd w:val="0"/>
              <w:snapToGrid w:val="0"/>
              <w:spacing w:line="360" w:lineRule="auto"/>
              <w:rPr>
                <w:rFonts w:hint="default" w:eastAsia="宋体" w:asciiTheme="minorEastAsia" w:hAnsiTheme="minorEastAsia" w:cstheme="minorEastAsia"/>
                <w:bCs/>
                <w:color w:val="auto"/>
                <w:kern w:val="2"/>
                <w:sz w:val="21"/>
                <w:szCs w:val="21"/>
                <w:highlight w:val="none"/>
                <w:lang w:val="en-US" w:eastAsia="zh-CN" w:bidi="ar-SA"/>
              </w:rPr>
            </w:pPr>
            <w:r>
              <w:rPr>
                <w:rFonts w:hint="eastAsia" w:asciiTheme="minorEastAsia" w:hAnsiTheme="minorEastAsia" w:cstheme="minorEastAsia"/>
                <w:bCs/>
                <w:color w:val="auto"/>
                <w:szCs w:val="21"/>
                <w:highlight w:val="none"/>
              </w:rPr>
              <w:t>服务期限。</w:t>
            </w:r>
          </w:p>
        </w:tc>
        <w:tc>
          <w:tcPr>
            <w:tcW w:w="2535" w:type="dxa"/>
            <w:tcBorders>
              <w:top w:val="single" w:color="auto" w:sz="4" w:space="0"/>
              <w:left w:val="single" w:color="auto" w:sz="4" w:space="0"/>
              <w:bottom w:val="single" w:color="auto" w:sz="4" w:space="0"/>
              <w:right w:val="single" w:color="auto" w:sz="4" w:space="0"/>
            </w:tcBorders>
            <w:noWrap/>
            <w:vAlign w:val="center"/>
          </w:tcPr>
          <w:p w14:paraId="6F30FCC4">
            <w:pPr>
              <w:adjustRightInd w:val="0"/>
              <w:snapToGrid w:val="0"/>
              <w:spacing w:line="360" w:lineRule="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满足采购比选文件要求。</w:t>
            </w:r>
          </w:p>
        </w:tc>
        <w:tc>
          <w:tcPr>
            <w:tcW w:w="984" w:type="dxa"/>
            <w:tcBorders>
              <w:top w:val="single" w:color="auto" w:sz="4" w:space="0"/>
              <w:left w:val="single" w:color="auto" w:sz="4" w:space="0"/>
              <w:bottom w:val="single" w:color="auto" w:sz="4" w:space="0"/>
              <w:right w:val="single" w:color="auto" w:sz="4" w:space="0"/>
            </w:tcBorders>
            <w:noWrap/>
            <w:vAlign w:val="center"/>
          </w:tcPr>
          <w:p w14:paraId="0EE253CF">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tc>
      </w:tr>
      <w:tr w14:paraId="402F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71BEBA44">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val="en-US" w:eastAsia="zh-CN"/>
              </w:rPr>
              <w:t>4</w:t>
            </w:r>
          </w:p>
        </w:tc>
        <w:tc>
          <w:tcPr>
            <w:tcW w:w="4260" w:type="dxa"/>
            <w:tcBorders>
              <w:top w:val="single" w:color="auto" w:sz="4" w:space="0"/>
              <w:left w:val="single" w:color="auto" w:sz="4" w:space="0"/>
              <w:bottom w:val="single" w:color="auto" w:sz="4" w:space="0"/>
              <w:right w:val="single" w:color="auto" w:sz="4" w:space="0"/>
            </w:tcBorders>
            <w:noWrap/>
            <w:vAlign w:val="center"/>
          </w:tcPr>
          <w:p w14:paraId="0853593D">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质量标准。</w:t>
            </w:r>
          </w:p>
        </w:tc>
        <w:tc>
          <w:tcPr>
            <w:tcW w:w="2535" w:type="dxa"/>
            <w:tcBorders>
              <w:top w:val="single" w:color="auto" w:sz="4" w:space="0"/>
              <w:left w:val="single" w:color="auto" w:sz="4" w:space="0"/>
              <w:bottom w:val="single" w:color="auto" w:sz="4" w:space="0"/>
              <w:right w:val="single" w:color="auto" w:sz="4" w:space="0"/>
            </w:tcBorders>
            <w:noWrap/>
            <w:vAlign w:val="top"/>
          </w:tcPr>
          <w:p w14:paraId="6D8E14F6">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满足采购比选文件要求。</w:t>
            </w:r>
          </w:p>
        </w:tc>
        <w:tc>
          <w:tcPr>
            <w:tcW w:w="984" w:type="dxa"/>
            <w:tcBorders>
              <w:top w:val="single" w:color="auto" w:sz="4" w:space="0"/>
              <w:left w:val="single" w:color="auto" w:sz="4" w:space="0"/>
              <w:bottom w:val="single" w:color="auto" w:sz="4" w:space="0"/>
              <w:right w:val="single" w:color="auto" w:sz="4" w:space="0"/>
            </w:tcBorders>
            <w:noWrap/>
            <w:vAlign w:val="center"/>
          </w:tcPr>
          <w:p w14:paraId="28D0BFFA">
            <w:pPr>
              <w:pageBreakBefore w:val="0"/>
              <w:wordWrap/>
              <w:topLinePunct w:val="0"/>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tc>
      </w:tr>
      <w:tr w14:paraId="58E1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71864DE0">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val="en-US" w:eastAsia="zh-CN"/>
              </w:rPr>
              <w:t>5</w:t>
            </w:r>
          </w:p>
        </w:tc>
        <w:tc>
          <w:tcPr>
            <w:tcW w:w="4260" w:type="dxa"/>
            <w:tcBorders>
              <w:top w:val="single" w:color="auto" w:sz="4" w:space="0"/>
              <w:left w:val="single" w:color="auto" w:sz="4" w:space="0"/>
              <w:bottom w:val="single" w:color="auto" w:sz="4" w:space="0"/>
              <w:right w:val="single" w:color="auto" w:sz="4" w:space="0"/>
            </w:tcBorders>
            <w:noWrap/>
            <w:vAlign w:val="center"/>
          </w:tcPr>
          <w:p w14:paraId="115734D0">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报价。</w:t>
            </w:r>
          </w:p>
        </w:tc>
        <w:tc>
          <w:tcPr>
            <w:tcW w:w="2535" w:type="dxa"/>
            <w:tcBorders>
              <w:top w:val="single" w:color="auto" w:sz="4" w:space="0"/>
              <w:left w:val="single" w:color="auto" w:sz="4" w:space="0"/>
              <w:bottom w:val="single" w:color="auto" w:sz="4" w:space="0"/>
              <w:right w:val="single" w:color="auto" w:sz="4" w:space="0"/>
            </w:tcBorders>
            <w:noWrap/>
            <w:vAlign w:val="top"/>
          </w:tcPr>
          <w:p w14:paraId="5135335C">
            <w:pPr>
              <w:adjustRightInd w:val="0"/>
              <w:snapToGrid w:val="0"/>
              <w:spacing w:line="360" w:lineRule="auto"/>
              <w:rPr>
                <w:rFonts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报价是固定价且未超过本项目最高限价。</w:t>
            </w:r>
          </w:p>
        </w:tc>
        <w:tc>
          <w:tcPr>
            <w:tcW w:w="984" w:type="dxa"/>
            <w:tcBorders>
              <w:top w:val="single" w:color="auto" w:sz="4" w:space="0"/>
              <w:left w:val="single" w:color="auto" w:sz="4" w:space="0"/>
              <w:bottom w:val="single" w:color="auto" w:sz="4" w:space="0"/>
              <w:right w:val="single" w:color="auto" w:sz="4" w:space="0"/>
            </w:tcBorders>
            <w:noWrap/>
            <w:vAlign w:val="center"/>
          </w:tcPr>
          <w:p w14:paraId="341A6987">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p>
        </w:tc>
      </w:tr>
      <w:tr w14:paraId="6F6A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6850093B">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val="en-US" w:eastAsia="zh-CN"/>
              </w:rPr>
              <w:t>6</w:t>
            </w:r>
          </w:p>
        </w:tc>
        <w:tc>
          <w:tcPr>
            <w:tcW w:w="4260" w:type="dxa"/>
            <w:tcBorders>
              <w:top w:val="single" w:color="auto" w:sz="4" w:space="0"/>
              <w:left w:val="single" w:color="auto" w:sz="4" w:space="0"/>
              <w:bottom w:val="single" w:color="auto" w:sz="4" w:space="0"/>
              <w:right w:val="single" w:color="auto" w:sz="4" w:space="0"/>
            </w:tcBorders>
            <w:noWrap/>
            <w:vAlign w:val="center"/>
          </w:tcPr>
          <w:p w14:paraId="65CDA108">
            <w:pPr>
              <w:adjustRightInd w:val="0"/>
              <w:snapToGrid w:val="0"/>
              <w:spacing w:line="360" w:lineRule="auto"/>
              <w:rPr>
                <w:rFonts w:hint="eastAsia" w:eastAsia="宋体" w:asciiTheme="minorEastAsia" w:hAnsiTheme="minorEastAsia" w:cstheme="minorEastAsia"/>
                <w:bCs/>
                <w:color w:val="auto"/>
                <w:kern w:val="2"/>
                <w:sz w:val="21"/>
                <w:szCs w:val="21"/>
                <w:highlight w:val="none"/>
                <w:lang w:val="en-US" w:eastAsia="zh-CN" w:bidi="ar-SA"/>
              </w:rPr>
            </w:pPr>
            <w:r>
              <w:rPr>
                <w:rFonts w:hint="eastAsia" w:asciiTheme="minorEastAsia" w:hAnsiTheme="minorEastAsia" w:cstheme="minorEastAsia"/>
                <w:bCs/>
                <w:color w:val="auto"/>
                <w:szCs w:val="21"/>
                <w:highlight w:val="none"/>
              </w:rPr>
              <w:t>响应有效期</w:t>
            </w:r>
          </w:p>
        </w:tc>
        <w:tc>
          <w:tcPr>
            <w:tcW w:w="2535" w:type="dxa"/>
            <w:tcBorders>
              <w:top w:val="single" w:color="auto" w:sz="4" w:space="0"/>
              <w:left w:val="single" w:color="auto" w:sz="4" w:space="0"/>
              <w:bottom w:val="single" w:color="auto" w:sz="4" w:space="0"/>
              <w:right w:val="single" w:color="auto" w:sz="4" w:space="0"/>
            </w:tcBorders>
            <w:noWrap/>
            <w:vAlign w:val="center"/>
          </w:tcPr>
          <w:p w14:paraId="29D78240">
            <w:pPr>
              <w:adjustRightInd w:val="0"/>
              <w:snapToGrid w:val="0"/>
              <w:spacing w:line="360" w:lineRule="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满足采购比选文件要求。</w:t>
            </w:r>
          </w:p>
        </w:tc>
        <w:tc>
          <w:tcPr>
            <w:tcW w:w="984" w:type="dxa"/>
            <w:tcBorders>
              <w:top w:val="single" w:color="auto" w:sz="4" w:space="0"/>
              <w:left w:val="single" w:color="auto" w:sz="4" w:space="0"/>
              <w:bottom w:val="single" w:color="auto" w:sz="4" w:space="0"/>
              <w:right w:val="single" w:color="auto" w:sz="4" w:space="0"/>
            </w:tcBorders>
            <w:noWrap/>
            <w:vAlign w:val="center"/>
          </w:tcPr>
          <w:p w14:paraId="599F0848">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p>
        </w:tc>
      </w:tr>
      <w:tr w14:paraId="0668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73" w:hRule="atLeast"/>
        </w:trPr>
        <w:tc>
          <w:tcPr>
            <w:tcW w:w="576" w:type="dxa"/>
            <w:tcBorders>
              <w:top w:val="single" w:color="auto" w:sz="4" w:space="0"/>
              <w:left w:val="single" w:color="auto" w:sz="4" w:space="0"/>
              <w:bottom w:val="single" w:color="auto" w:sz="4" w:space="0"/>
              <w:right w:val="single" w:color="auto" w:sz="4" w:space="0"/>
            </w:tcBorders>
            <w:noWrap/>
            <w:vAlign w:val="center"/>
          </w:tcPr>
          <w:p w14:paraId="3217781E">
            <w:pPr>
              <w:pageBreakBefore w:val="0"/>
              <w:wordWrap/>
              <w:topLinePunct w:val="0"/>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val="en-US" w:eastAsia="zh-CN"/>
              </w:rPr>
              <w:t>7</w:t>
            </w:r>
          </w:p>
        </w:tc>
        <w:tc>
          <w:tcPr>
            <w:tcW w:w="4260" w:type="dxa"/>
            <w:tcBorders>
              <w:top w:val="single" w:color="auto" w:sz="4" w:space="0"/>
              <w:left w:val="single" w:color="auto" w:sz="4" w:space="0"/>
              <w:bottom w:val="single" w:color="auto" w:sz="4" w:space="0"/>
              <w:right w:val="single" w:color="auto" w:sz="4" w:space="0"/>
            </w:tcBorders>
            <w:noWrap/>
            <w:vAlign w:val="center"/>
          </w:tcPr>
          <w:p w14:paraId="45A96B99">
            <w:pPr>
              <w:adjustRightInd w:val="0"/>
              <w:snapToGrid w:val="0"/>
              <w:spacing w:line="360" w:lineRule="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采购比选文件规定的其它条件</w:t>
            </w:r>
          </w:p>
        </w:tc>
        <w:tc>
          <w:tcPr>
            <w:tcW w:w="2535" w:type="dxa"/>
            <w:tcBorders>
              <w:top w:val="single" w:color="auto" w:sz="4" w:space="0"/>
              <w:left w:val="single" w:color="auto" w:sz="4" w:space="0"/>
              <w:bottom w:val="single" w:color="auto" w:sz="4" w:space="0"/>
              <w:right w:val="single" w:color="auto" w:sz="4" w:space="0"/>
            </w:tcBorders>
            <w:noWrap/>
            <w:vAlign w:val="top"/>
          </w:tcPr>
          <w:p w14:paraId="379BC488">
            <w:pPr>
              <w:adjustRightInd w:val="0"/>
              <w:snapToGrid w:val="0"/>
              <w:spacing w:line="360" w:lineRule="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rPr>
              <w:t>不存在采购文件及相关法律法规规定的废标情形的</w:t>
            </w:r>
          </w:p>
        </w:tc>
        <w:tc>
          <w:tcPr>
            <w:tcW w:w="984" w:type="dxa"/>
            <w:tcBorders>
              <w:top w:val="single" w:color="auto" w:sz="4" w:space="0"/>
              <w:left w:val="single" w:color="auto" w:sz="4" w:space="0"/>
              <w:bottom w:val="single" w:color="auto" w:sz="4" w:space="0"/>
              <w:right w:val="single" w:color="auto" w:sz="4" w:space="0"/>
            </w:tcBorders>
            <w:noWrap/>
            <w:vAlign w:val="center"/>
          </w:tcPr>
          <w:p w14:paraId="4790C7C0">
            <w:pPr>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p>
        </w:tc>
      </w:tr>
    </w:tbl>
    <w:p w14:paraId="79E1D2A5">
      <w:pPr>
        <w:pStyle w:val="9"/>
        <w:ind w:left="0" w:leftChars="0" w:firstLine="0" w:firstLineChars="0"/>
        <w:rPr>
          <w:rFonts w:hint="eastAsia"/>
          <w:color w:val="auto"/>
          <w:highlight w:val="none"/>
        </w:rPr>
      </w:pPr>
    </w:p>
    <w:p w14:paraId="33614E30">
      <w:pPr>
        <w:pageBreakBefore w:val="0"/>
        <w:wordWrap/>
        <w:topLinePunct w:val="0"/>
        <w:bidi w:val="0"/>
        <w:adjustRightInd w:val="0"/>
        <w:snapToGrid w:val="0"/>
        <w:spacing w:line="360" w:lineRule="auto"/>
        <w:textAlignment w:val="auto"/>
        <w:outlineLvl w:val="1"/>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w:t>
      </w:r>
      <w:r>
        <w:rPr>
          <w:rFonts w:hint="eastAsia" w:asciiTheme="minorEastAsia" w:hAnsiTheme="minorEastAsia" w:eastAsiaTheme="minorEastAsia" w:cstheme="minorEastAsia"/>
          <w:b/>
          <w:color w:val="auto"/>
          <w:sz w:val="21"/>
          <w:szCs w:val="21"/>
          <w:highlight w:val="none"/>
          <w:lang w:eastAsia="zh-CN"/>
        </w:rPr>
        <w:t>评审</w:t>
      </w:r>
      <w:r>
        <w:rPr>
          <w:rFonts w:hint="eastAsia" w:asciiTheme="minorEastAsia" w:hAnsiTheme="minorEastAsia" w:eastAsiaTheme="minorEastAsia" w:cstheme="minorEastAsia"/>
          <w:b/>
          <w:color w:val="auto"/>
          <w:sz w:val="21"/>
          <w:szCs w:val="21"/>
          <w:highlight w:val="none"/>
        </w:rPr>
        <w:t>标准</w:t>
      </w:r>
    </w:p>
    <w:p w14:paraId="00BDE4C8">
      <w:pPr>
        <w:pageBreakBefore w:val="0"/>
        <w:wordWrap/>
        <w:topLinePunct w:val="0"/>
        <w:bidi w:val="0"/>
        <w:adjustRightInd w:val="0"/>
        <w:snapToGrid w:val="0"/>
        <w:spacing w:line="360" w:lineRule="auto"/>
        <w:ind w:firstLine="422" w:firstLineChars="200"/>
        <w:textAlignment w:val="auto"/>
        <w:outlineLvl w:val="1"/>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w:t>
      </w:r>
      <w:r>
        <w:rPr>
          <w:rFonts w:hint="eastAsia" w:asciiTheme="minorEastAsia" w:hAnsiTheme="minorEastAsia" w:eastAsiaTheme="minorEastAsia" w:cstheme="minorEastAsia"/>
          <w:b/>
          <w:color w:val="auto"/>
          <w:sz w:val="21"/>
          <w:szCs w:val="21"/>
          <w:highlight w:val="none"/>
          <w:lang w:eastAsia="zh-CN"/>
        </w:rPr>
        <w:t>评审</w:t>
      </w:r>
      <w:r>
        <w:rPr>
          <w:rFonts w:hint="eastAsia" w:asciiTheme="minorEastAsia" w:hAnsiTheme="minorEastAsia" w:eastAsiaTheme="minorEastAsia" w:cstheme="minorEastAsia"/>
          <w:b/>
          <w:color w:val="auto"/>
          <w:sz w:val="21"/>
          <w:szCs w:val="21"/>
          <w:highlight w:val="none"/>
        </w:rPr>
        <w:t>方法及</w:t>
      </w:r>
      <w:r>
        <w:rPr>
          <w:rFonts w:hint="eastAsia" w:asciiTheme="minorEastAsia" w:hAnsiTheme="minorEastAsia" w:eastAsiaTheme="minorEastAsia" w:cstheme="minorEastAsia"/>
          <w:b/>
          <w:color w:val="auto"/>
          <w:sz w:val="21"/>
          <w:szCs w:val="21"/>
          <w:highlight w:val="none"/>
          <w:lang w:eastAsia="zh-CN"/>
        </w:rPr>
        <w:t>评审</w:t>
      </w:r>
      <w:r>
        <w:rPr>
          <w:rFonts w:hint="eastAsia" w:asciiTheme="minorEastAsia" w:hAnsiTheme="minorEastAsia" w:eastAsiaTheme="minorEastAsia" w:cstheme="minorEastAsia"/>
          <w:b/>
          <w:color w:val="auto"/>
          <w:sz w:val="21"/>
          <w:szCs w:val="21"/>
          <w:highlight w:val="none"/>
        </w:rPr>
        <w:t>结果排列顺序规定如下：</w:t>
      </w:r>
    </w:p>
    <w:p w14:paraId="79139DD4">
      <w:pPr>
        <w:pStyle w:val="6"/>
        <w:pageBreakBefore w:val="0"/>
        <w:kinsoku/>
        <w:wordWrap/>
        <w:overflowPunct/>
        <w:topLinePunct w:val="0"/>
        <w:bidi w:val="0"/>
        <w:spacing w:line="360" w:lineRule="auto"/>
        <w:ind w:firstLine="420" w:firstLineChars="200"/>
        <w:jc w:val="both"/>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采用综合评分法的，</w:t>
      </w:r>
      <w:r>
        <w:rPr>
          <w:rFonts w:hint="eastAsia" w:asciiTheme="minorEastAsia" w:hAnsiTheme="minorEastAsia" w:eastAsiaTheme="minorEastAsia" w:cstheme="minorEastAsia"/>
          <w:bCs/>
          <w:color w:val="auto"/>
          <w:sz w:val="21"/>
          <w:szCs w:val="21"/>
          <w:highlight w:val="none"/>
          <w:lang w:eastAsia="zh-CN"/>
        </w:rPr>
        <w:t>评审结果</w:t>
      </w:r>
      <w:r>
        <w:rPr>
          <w:rFonts w:hint="eastAsia" w:asciiTheme="minorEastAsia" w:hAnsiTheme="minorEastAsia" w:eastAsiaTheme="minorEastAsia" w:cstheme="minorEastAsia"/>
          <w:bCs/>
          <w:color w:val="auto"/>
          <w:sz w:val="21"/>
          <w:szCs w:val="21"/>
          <w:highlight w:val="none"/>
        </w:rPr>
        <w:t>按评审后得分由高到低顺序排列。得分相同的，按</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由低到高顺序排列</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得分且</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相同的</w:t>
      </w:r>
      <w:r>
        <w:rPr>
          <w:rFonts w:hint="eastAsia" w:asciiTheme="minorEastAsia" w:hAnsiTheme="minorEastAsia" w:eastAsiaTheme="minorEastAsia" w:cstheme="minorEastAsia"/>
          <w:bCs/>
          <w:color w:val="auto"/>
          <w:sz w:val="21"/>
          <w:szCs w:val="21"/>
          <w:highlight w:val="none"/>
          <w:lang w:eastAsia="zh-CN"/>
        </w:rPr>
        <w:t>并列或者评审委员会</w:t>
      </w:r>
      <w:r>
        <w:rPr>
          <w:rFonts w:hint="eastAsia" w:asciiTheme="minorEastAsia" w:hAnsiTheme="minorEastAsia" w:eastAsiaTheme="minorEastAsia" w:cstheme="minorEastAsia"/>
          <w:bCs/>
          <w:color w:val="auto"/>
          <w:sz w:val="21"/>
          <w:szCs w:val="21"/>
          <w:highlight w:val="none"/>
        </w:rPr>
        <w:t>根据</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情况推荐</w:t>
      </w:r>
      <w:r>
        <w:rPr>
          <w:rFonts w:hint="eastAsia" w:asciiTheme="minorEastAsia" w:hAnsiTheme="minorEastAsia" w:eastAsiaTheme="minorEastAsia" w:cstheme="minorEastAsia"/>
          <w:bCs/>
          <w:color w:val="auto"/>
          <w:sz w:val="21"/>
          <w:szCs w:val="21"/>
          <w:highlight w:val="none"/>
          <w:lang w:eastAsia="zh-CN"/>
        </w:rPr>
        <w:t>评审结果</w:t>
      </w:r>
      <w:r>
        <w:rPr>
          <w:rFonts w:hint="eastAsia" w:asciiTheme="minorEastAsia" w:hAnsiTheme="minorEastAsia" w:eastAsiaTheme="minorEastAsia" w:cstheme="minorEastAsia"/>
          <w:bCs/>
          <w:color w:val="auto"/>
          <w:sz w:val="21"/>
          <w:szCs w:val="21"/>
          <w:highlight w:val="none"/>
        </w:rPr>
        <w:t>排列顺序或予以授标建议。</w:t>
      </w:r>
    </w:p>
    <w:p w14:paraId="1C223A1D">
      <w:pPr>
        <w:pageBreakBefore w:val="0"/>
        <w:numPr>
          <w:ilvl w:val="0"/>
          <w:numId w:val="1"/>
        </w:numPr>
        <w:wordWrap/>
        <w:topLinePunct w:val="0"/>
        <w:bidi w:val="0"/>
        <w:adjustRightInd w:val="0"/>
        <w:snapToGrid w:val="0"/>
        <w:spacing w:line="360" w:lineRule="auto"/>
        <w:ind w:left="-2" w:leftChars="0" w:firstLine="422" w:firstLineChars="0"/>
        <w:textAlignment w:val="auto"/>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评审因素及分值分配</w:t>
      </w:r>
    </w:p>
    <w:tbl>
      <w:tblPr>
        <w:tblStyle w:val="18"/>
        <w:tblW w:w="80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13"/>
        <w:gridCol w:w="2865"/>
        <w:gridCol w:w="2911"/>
      </w:tblGrid>
      <w:tr w14:paraId="28EA9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313" w:type="dxa"/>
            <w:tcBorders>
              <w:top w:val="single" w:color="auto" w:sz="6" w:space="0"/>
              <w:left w:val="single" w:color="auto" w:sz="6" w:space="0"/>
              <w:bottom w:val="single" w:color="auto" w:sz="6" w:space="0"/>
              <w:right w:val="single" w:color="auto" w:sz="6" w:space="0"/>
            </w:tcBorders>
            <w:noWrap w:val="0"/>
            <w:vAlign w:val="center"/>
          </w:tcPr>
          <w:p w14:paraId="7BD4C86D">
            <w:pPr>
              <w:pageBreakBefore w:val="0"/>
              <w:kinsoku/>
              <w:wordWrap/>
              <w:overflowPunct/>
              <w:topLinePunct w:val="0"/>
              <w:autoSpaceDE/>
              <w:autoSpaceDN/>
              <w:bidi w:val="0"/>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评审因素</w:t>
            </w:r>
          </w:p>
        </w:tc>
        <w:tc>
          <w:tcPr>
            <w:tcW w:w="2865" w:type="dxa"/>
            <w:tcBorders>
              <w:top w:val="single" w:color="auto" w:sz="6" w:space="0"/>
              <w:left w:val="single" w:color="auto" w:sz="6" w:space="0"/>
              <w:bottom w:val="single" w:color="auto" w:sz="6" w:space="0"/>
              <w:right w:val="single" w:color="auto" w:sz="6" w:space="0"/>
            </w:tcBorders>
            <w:noWrap w:val="0"/>
            <w:vAlign w:val="center"/>
          </w:tcPr>
          <w:p w14:paraId="39837835">
            <w:pPr>
              <w:pageBreakBefore w:val="0"/>
              <w:kinsoku/>
              <w:wordWrap/>
              <w:overflowPunct/>
              <w:topLinePunct w:val="0"/>
              <w:autoSpaceDE/>
              <w:autoSpaceDN/>
              <w:bidi w:val="0"/>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技术商务</w:t>
            </w:r>
          </w:p>
        </w:tc>
        <w:tc>
          <w:tcPr>
            <w:tcW w:w="2911" w:type="dxa"/>
            <w:tcBorders>
              <w:top w:val="single" w:color="auto" w:sz="6" w:space="0"/>
              <w:left w:val="single" w:color="auto" w:sz="6" w:space="0"/>
              <w:bottom w:val="single" w:color="auto" w:sz="6" w:space="0"/>
              <w:right w:val="single" w:color="auto" w:sz="6" w:space="0"/>
            </w:tcBorders>
            <w:noWrap w:val="0"/>
            <w:vAlign w:val="center"/>
          </w:tcPr>
          <w:p w14:paraId="5001C1EF">
            <w:pPr>
              <w:pageBreakBefore w:val="0"/>
              <w:kinsoku/>
              <w:wordWrap/>
              <w:overflowPunct/>
              <w:topLinePunct w:val="0"/>
              <w:autoSpaceDE/>
              <w:autoSpaceDN/>
              <w:bidi w:val="0"/>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价格</w:t>
            </w:r>
          </w:p>
        </w:tc>
      </w:tr>
      <w:tr w14:paraId="7846D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313" w:type="dxa"/>
            <w:tcBorders>
              <w:top w:val="single" w:color="auto" w:sz="6" w:space="0"/>
              <w:left w:val="single" w:color="auto" w:sz="6" w:space="0"/>
              <w:bottom w:val="single" w:color="auto" w:sz="6" w:space="0"/>
              <w:right w:val="single" w:color="auto" w:sz="6" w:space="0"/>
            </w:tcBorders>
            <w:noWrap w:val="0"/>
            <w:vAlign w:val="center"/>
          </w:tcPr>
          <w:p w14:paraId="5C0C7CEA">
            <w:pPr>
              <w:pageBreakBefore w:val="0"/>
              <w:kinsoku/>
              <w:wordWrap/>
              <w:overflowPunct/>
              <w:topLinePunct w:val="0"/>
              <w:autoSpaceDE/>
              <w:autoSpaceDN/>
              <w:bidi w:val="0"/>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分值</w:t>
            </w:r>
          </w:p>
        </w:tc>
        <w:tc>
          <w:tcPr>
            <w:tcW w:w="2865" w:type="dxa"/>
            <w:tcBorders>
              <w:top w:val="single" w:color="auto" w:sz="6" w:space="0"/>
              <w:left w:val="single" w:color="auto" w:sz="6" w:space="0"/>
              <w:bottom w:val="single" w:color="auto" w:sz="6" w:space="0"/>
              <w:right w:val="single" w:color="auto" w:sz="6" w:space="0"/>
            </w:tcBorders>
            <w:noWrap w:val="0"/>
            <w:vAlign w:val="center"/>
          </w:tcPr>
          <w:p w14:paraId="5CE839D4">
            <w:pPr>
              <w:pageBreakBefore w:val="0"/>
              <w:kinsoku/>
              <w:wordWrap/>
              <w:overflowPunct/>
              <w:topLinePunct w:val="0"/>
              <w:autoSpaceDE/>
              <w:autoSpaceDN/>
              <w:bidi w:val="0"/>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val="en-US" w:eastAsia="zh-CN"/>
              </w:rPr>
              <w:t>80</w:t>
            </w:r>
            <w:r>
              <w:rPr>
                <w:rFonts w:hint="eastAsia" w:ascii="宋体" w:hAnsi="宋体" w:eastAsia="宋体" w:cs="宋体"/>
                <w:b w:val="0"/>
                <w:bCs/>
                <w:color w:val="auto"/>
                <w:sz w:val="21"/>
                <w:szCs w:val="21"/>
                <w:highlight w:val="none"/>
              </w:rPr>
              <w:t>分</w:t>
            </w:r>
          </w:p>
        </w:tc>
        <w:tc>
          <w:tcPr>
            <w:tcW w:w="2911" w:type="dxa"/>
            <w:tcBorders>
              <w:top w:val="single" w:color="auto" w:sz="6" w:space="0"/>
              <w:left w:val="single" w:color="auto" w:sz="6" w:space="0"/>
              <w:bottom w:val="single" w:color="auto" w:sz="6" w:space="0"/>
              <w:right w:val="single" w:color="auto" w:sz="6" w:space="0"/>
            </w:tcBorders>
            <w:noWrap w:val="0"/>
            <w:vAlign w:val="center"/>
          </w:tcPr>
          <w:p w14:paraId="13735876">
            <w:pPr>
              <w:pageBreakBefore w:val="0"/>
              <w:kinsoku/>
              <w:wordWrap/>
              <w:overflowPunct/>
              <w:topLinePunct w:val="0"/>
              <w:autoSpaceDE/>
              <w:autoSpaceDN/>
              <w:bidi w:val="0"/>
              <w:spacing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val="en-US" w:eastAsia="zh-CN"/>
              </w:rPr>
              <w:t>20</w:t>
            </w:r>
            <w:r>
              <w:rPr>
                <w:rFonts w:hint="eastAsia" w:ascii="宋体" w:hAnsi="宋体" w:eastAsia="宋体" w:cs="宋体"/>
                <w:b w:val="0"/>
                <w:bCs/>
                <w:color w:val="auto"/>
                <w:sz w:val="21"/>
                <w:szCs w:val="21"/>
                <w:highlight w:val="none"/>
              </w:rPr>
              <w:t>分</w:t>
            </w:r>
          </w:p>
        </w:tc>
      </w:tr>
      <w:bookmarkEnd w:id="96"/>
    </w:tbl>
    <w:p w14:paraId="3DF688A0">
      <w:pPr>
        <w:pageBreakBefore w:val="0"/>
        <w:wordWrap/>
        <w:topLinePunct w:val="0"/>
        <w:bidi w:val="0"/>
        <w:adjustRightInd w:val="0"/>
        <w:snapToGrid w:val="0"/>
        <w:spacing w:line="360" w:lineRule="auto"/>
        <w:ind w:firstLine="422" w:firstLineChars="200"/>
        <w:textAlignment w:val="auto"/>
        <w:outlineLvl w:val="1"/>
        <w:rPr>
          <w:rFonts w:asciiTheme="minorEastAsia" w:hAnsiTheme="minorEastAsia" w:eastAsiaTheme="minorEastAsia" w:cstheme="minorEastAsia"/>
          <w:b/>
          <w:color w:val="auto"/>
          <w:sz w:val="21"/>
          <w:szCs w:val="21"/>
          <w:highlight w:val="none"/>
        </w:rPr>
      </w:pPr>
      <w:bookmarkStart w:id="97" w:name="_Toc246826118"/>
      <w:r>
        <w:rPr>
          <w:rFonts w:hint="eastAsia" w:asciiTheme="minorEastAsia" w:hAnsiTheme="minorEastAsia" w:eastAsiaTheme="minorEastAsia" w:cstheme="minorEastAsia"/>
          <w:b/>
          <w:color w:val="auto"/>
          <w:sz w:val="21"/>
          <w:szCs w:val="21"/>
          <w:highlight w:val="none"/>
        </w:rPr>
        <w:t>（三）</w:t>
      </w:r>
      <w:r>
        <w:rPr>
          <w:rFonts w:hint="eastAsia" w:asciiTheme="minorEastAsia" w:hAnsiTheme="minorEastAsia" w:eastAsiaTheme="minorEastAsia" w:cstheme="minorEastAsia"/>
          <w:b/>
          <w:color w:val="auto"/>
          <w:sz w:val="21"/>
          <w:szCs w:val="21"/>
          <w:highlight w:val="none"/>
          <w:lang w:eastAsia="zh-CN"/>
        </w:rPr>
        <w:t>响应报价</w:t>
      </w:r>
      <w:r>
        <w:rPr>
          <w:rFonts w:hint="eastAsia" w:asciiTheme="minorEastAsia" w:hAnsiTheme="minorEastAsia" w:eastAsiaTheme="minorEastAsia" w:cstheme="minorEastAsia"/>
          <w:b/>
          <w:color w:val="auto"/>
          <w:sz w:val="21"/>
          <w:szCs w:val="21"/>
          <w:highlight w:val="none"/>
        </w:rPr>
        <w:t>的评审要求</w:t>
      </w:r>
    </w:p>
    <w:p w14:paraId="0FD0E63D">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价格核准：</w:t>
      </w:r>
      <w:r>
        <w:rPr>
          <w:rFonts w:hint="eastAsia" w:asciiTheme="minorEastAsia" w:hAnsiTheme="minorEastAsia" w:eastAsiaTheme="minorEastAsia" w:cstheme="minorEastAsia"/>
          <w:bCs/>
          <w:color w:val="auto"/>
          <w:sz w:val="21"/>
          <w:szCs w:val="21"/>
          <w:highlight w:val="none"/>
          <w:lang w:eastAsia="zh-CN"/>
        </w:rPr>
        <w:t>评审委员会</w:t>
      </w:r>
      <w:r>
        <w:rPr>
          <w:rFonts w:hint="eastAsia" w:asciiTheme="minorEastAsia" w:hAnsiTheme="minorEastAsia" w:eastAsiaTheme="minorEastAsia" w:cstheme="minorEastAsia"/>
          <w:bCs/>
          <w:color w:val="auto"/>
          <w:sz w:val="21"/>
          <w:szCs w:val="21"/>
          <w:highlight w:val="none"/>
        </w:rPr>
        <w:t>对符合性审查合格的</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明细进行复核，看其是否有计算错误，如有则按</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须知有关规定修正或澄清。</w:t>
      </w:r>
    </w:p>
    <w:p w14:paraId="1593FF2B">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价格评审：</w:t>
      </w:r>
    </w:p>
    <w:p w14:paraId="72F8E27B">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综合评分法，价格分统一采用低价优先法计算，即满足采购文件要求（通过资格审查和符合性审查）且</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价(指修正及价格扣除后的价格，下同)最低的为</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基准价，其价格分为满分。其他</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的价格分统一按照下列公式计算：</w:t>
      </w:r>
    </w:p>
    <w:p w14:paraId="69FCAD33">
      <w:pPr>
        <w:pageBreakBefore w:val="0"/>
        <w:wordWrap/>
        <w:topLinePunct w:val="0"/>
        <w:bidi w:val="0"/>
        <w:adjustRightInd w:val="0"/>
        <w:snapToGrid w:val="0"/>
        <w:spacing w:line="360" w:lineRule="auto"/>
        <w:ind w:firstLine="420" w:firstLineChars="200"/>
        <w:textAlignment w:val="auto"/>
        <w:outlineLvl w:val="1"/>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价格评分=（</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基准价／</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价）×价格分值</w:t>
      </w:r>
    </w:p>
    <w:p w14:paraId="0AB62C54">
      <w:pPr>
        <w:pageBreakBefore w:val="0"/>
        <w:wordWrap/>
        <w:topLinePunct w:val="0"/>
        <w:bidi w:val="0"/>
        <w:snapToGrid w:val="0"/>
        <w:spacing w:line="360" w:lineRule="auto"/>
        <w:ind w:firstLine="420" w:firstLineChars="200"/>
        <w:textAlignment w:val="auto"/>
        <w:outlineLvl w:val="0"/>
        <w:rPr>
          <w:rFonts w:hint="eastAsia" w:ascii="宋体" w:hAnsi="宋体" w:eastAsia="宋体" w:cs="宋体"/>
          <w:b/>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bCs/>
          <w:color w:val="auto"/>
          <w:sz w:val="21"/>
          <w:szCs w:val="21"/>
          <w:highlight w:val="none"/>
          <w:lang w:eastAsia="zh-CN"/>
        </w:rPr>
        <w:t>、响应报价</w:t>
      </w:r>
      <w:r>
        <w:rPr>
          <w:rFonts w:hint="eastAsia" w:asciiTheme="minorEastAsia" w:hAnsiTheme="minorEastAsia" w:eastAsiaTheme="minorEastAsia" w:cstheme="minorEastAsia"/>
          <w:bCs/>
          <w:color w:val="auto"/>
          <w:sz w:val="21"/>
          <w:szCs w:val="21"/>
          <w:highlight w:val="none"/>
        </w:rPr>
        <w:t>对小型、微型企业或者视同小型、微企业参与</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的参照第三章5.1款的规定以扣除后的价格参与评审。</w:t>
      </w:r>
    </w:p>
    <w:p w14:paraId="179649F7">
      <w:pPr>
        <w:pageBreakBefore w:val="0"/>
        <w:wordWrap/>
        <w:topLinePunct w:val="0"/>
        <w:bidi w:val="0"/>
        <w:adjustRightInd w:val="0"/>
        <w:snapToGrid w:val="0"/>
        <w:spacing w:line="360" w:lineRule="auto"/>
        <w:ind w:firstLine="420" w:firstLineChars="200"/>
        <w:textAlignment w:val="auto"/>
        <w:outlineLvl w:val="1"/>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在</w:t>
      </w:r>
      <w:r>
        <w:rPr>
          <w:rFonts w:hint="eastAsia" w:asciiTheme="minorEastAsia" w:hAnsiTheme="minorEastAsia" w:eastAsiaTheme="minorEastAsia" w:cstheme="minorEastAsia"/>
          <w:bCs/>
          <w:color w:val="auto"/>
          <w:sz w:val="21"/>
          <w:szCs w:val="21"/>
          <w:highlight w:val="none"/>
          <w:lang w:eastAsia="zh-CN"/>
        </w:rPr>
        <w:t>评审</w:t>
      </w:r>
      <w:r>
        <w:rPr>
          <w:rFonts w:hint="eastAsia" w:asciiTheme="minorEastAsia" w:hAnsiTheme="minorEastAsia" w:eastAsiaTheme="minorEastAsia" w:cstheme="minorEastAsia"/>
          <w:bCs/>
          <w:color w:val="auto"/>
          <w:sz w:val="21"/>
          <w:szCs w:val="21"/>
          <w:highlight w:val="none"/>
        </w:rPr>
        <w:t>过程中，不得去掉报价中的最高报价和最低报价。</w:t>
      </w:r>
    </w:p>
    <w:p w14:paraId="5F01F975">
      <w:pPr>
        <w:pageBreakBefore w:val="0"/>
        <w:wordWrap/>
        <w:topLinePunct w:val="0"/>
        <w:bidi w:val="0"/>
        <w:adjustRightInd w:val="0"/>
        <w:snapToGrid w:val="0"/>
        <w:spacing w:line="360" w:lineRule="auto"/>
        <w:ind w:firstLine="561"/>
        <w:textAlignment w:val="auto"/>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rPr>
        <w:t>四）</w:t>
      </w:r>
      <w:r>
        <w:rPr>
          <w:rFonts w:hint="eastAsia" w:asciiTheme="minorEastAsia" w:hAnsiTheme="minorEastAsia" w:eastAsiaTheme="minorEastAsia" w:cstheme="minorEastAsia"/>
          <w:b/>
          <w:color w:val="auto"/>
          <w:sz w:val="21"/>
          <w:szCs w:val="21"/>
          <w:highlight w:val="none"/>
          <w:lang w:eastAsia="zh-CN"/>
        </w:rPr>
        <w:t>评审</w:t>
      </w:r>
      <w:r>
        <w:rPr>
          <w:rFonts w:hint="eastAsia" w:asciiTheme="minorEastAsia" w:hAnsiTheme="minorEastAsia" w:eastAsiaTheme="minorEastAsia" w:cstheme="minorEastAsia"/>
          <w:b/>
          <w:color w:val="auto"/>
          <w:sz w:val="21"/>
          <w:szCs w:val="21"/>
          <w:highlight w:val="none"/>
        </w:rPr>
        <w:t>细则</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99"/>
        <w:gridCol w:w="6645"/>
      </w:tblGrid>
      <w:tr w14:paraId="34B8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3" w:type="dxa"/>
            <w:tcBorders>
              <w:top w:val="single" w:color="auto" w:sz="4" w:space="0"/>
              <w:left w:val="single" w:color="auto" w:sz="4" w:space="0"/>
              <w:bottom w:val="single" w:color="auto" w:sz="4" w:space="0"/>
              <w:right w:val="single" w:color="auto" w:sz="4" w:space="0"/>
            </w:tcBorders>
            <w:noWrap/>
            <w:vAlign w:val="center"/>
          </w:tcPr>
          <w:p w14:paraId="1137A1E1">
            <w:pPr>
              <w:spacing w:line="240" w:lineRule="auto"/>
              <w:jc w:val="center"/>
              <w:rPr>
                <w:rFonts w:ascii="宋体" w:hAnsi="宋体" w:cs="宋体"/>
                <w:b/>
                <w:color w:val="auto"/>
                <w:sz w:val="20"/>
                <w:szCs w:val="20"/>
                <w:highlight w:val="none"/>
              </w:rPr>
            </w:pPr>
            <w:r>
              <w:rPr>
                <w:rFonts w:hint="eastAsia" w:ascii="宋体" w:hAnsi="宋体" w:cs="宋体"/>
                <w:b/>
                <w:color w:val="auto"/>
                <w:sz w:val="20"/>
                <w:szCs w:val="20"/>
                <w:highlight w:val="none"/>
              </w:rPr>
              <w:t>条款号</w:t>
            </w:r>
          </w:p>
        </w:tc>
        <w:tc>
          <w:tcPr>
            <w:tcW w:w="1499" w:type="dxa"/>
            <w:tcBorders>
              <w:top w:val="single" w:color="auto" w:sz="4" w:space="0"/>
              <w:left w:val="single" w:color="auto" w:sz="4" w:space="0"/>
              <w:bottom w:val="single" w:color="auto" w:sz="4" w:space="0"/>
              <w:right w:val="single" w:color="auto" w:sz="4" w:space="0"/>
            </w:tcBorders>
            <w:noWrap/>
            <w:vAlign w:val="center"/>
          </w:tcPr>
          <w:p w14:paraId="45810195">
            <w:pPr>
              <w:spacing w:line="240" w:lineRule="auto"/>
              <w:jc w:val="center"/>
              <w:rPr>
                <w:rFonts w:ascii="宋体" w:hAnsi="宋体" w:cs="宋体"/>
                <w:b/>
                <w:color w:val="auto"/>
                <w:sz w:val="20"/>
                <w:szCs w:val="20"/>
                <w:highlight w:val="none"/>
              </w:rPr>
            </w:pPr>
            <w:r>
              <w:rPr>
                <w:rFonts w:hint="eastAsia" w:ascii="宋体" w:hAnsi="宋体" w:cs="宋体"/>
                <w:b/>
                <w:color w:val="auto"/>
                <w:sz w:val="20"/>
                <w:szCs w:val="20"/>
                <w:highlight w:val="none"/>
              </w:rPr>
              <w:t>评审因素</w:t>
            </w:r>
          </w:p>
        </w:tc>
        <w:tc>
          <w:tcPr>
            <w:tcW w:w="6645" w:type="dxa"/>
            <w:tcBorders>
              <w:top w:val="single" w:color="auto" w:sz="4" w:space="0"/>
              <w:left w:val="single" w:color="auto" w:sz="4" w:space="0"/>
              <w:bottom w:val="single" w:color="auto" w:sz="4" w:space="0"/>
              <w:right w:val="single" w:color="auto" w:sz="4" w:space="0"/>
            </w:tcBorders>
            <w:noWrap/>
            <w:vAlign w:val="center"/>
          </w:tcPr>
          <w:p w14:paraId="0114A27B">
            <w:pPr>
              <w:spacing w:line="240" w:lineRule="auto"/>
              <w:jc w:val="center"/>
              <w:rPr>
                <w:rFonts w:ascii="宋体" w:hAnsi="宋体" w:cs="宋体"/>
                <w:b/>
                <w:color w:val="auto"/>
                <w:sz w:val="20"/>
                <w:szCs w:val="20"/>
                <w:highlight w:val="none"/>
              </w:rPr>
            </w:pPr>
            <w:r>
              <w:rPr>
                <w:rFonts w:hint="eastAsia" w:ascii="宋体" w:hAnsi="宋体" w:cs="宋体"/>
                <w:b/>
                <w:color w:val="auto"/>
                <w:sz w:val="20"/>
                <w:szCs w:val="20"/>
                <w:highlight w:val="none"/>
              </w:rPr>
              <w:t>评审标准</w:t>
            </w:r>
          </w:p>
        </w:tc>
      </w:tr>
      <w:tr w14:paraId="6EA0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62" w:type="dxa"/>
            <w:gridSpan w:val="2"/>
            <w:tcBorders>
              <w:top w:val="single" w:color="auto" w:sz="4" w:space="0"/>
              <w:left w:val="single" w:color="auto" w:sz="4" w:space="0"/>
              <w:bottom w:val="single" w:color="auto" w:sz="4" w:space="0"/>
              <w:right w:val="single" w:color="auto" w:sz="4" w:space="0"/>
            </w:tcBorders>
            <w:noWrap/>
            <w:vAlign w:val="center"/>
          </w:tcPr>
          <w:p w14:paraId="650918C9">
            <w:pPr>
              <w:spacing w:line="240" w:lineRule="auto"/>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分值构成</w:t>
            </w:r>
          </w:p>
          <w:p w14:paraId="27B7BAAD">
            <w:pPr>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0"/>
                <w:szCs w:val="20"/>
                <w:highlight w:val="none"/>
              </w:rPr>
              <w:t>(总分100分)</w:t>
            </w:r>
          </w:p>
        </w:tc>
        <w:tc>
          <w:tcPr>
            <w:tcW w:w="6645" w:type="dxa"/>
            <w:tcBorders>
              <w:top w:val="single" w:color="auto" w:sz="4" w:space="0"/>
              <w:left w:val="single" w:color="auto" w:sz="4" w:space="0"/>
              <w:bottom w:val="single" w:color="auto" w:sz="4" w:space="0"/>
              <w:right w:val="single" w:color="auto" w:sz="4" w:space="0"/>
            </w:tcBorders>
            <w:noWrap/>
            <w:vAlign w:val="center"/>
          </w:tcPr>
          <w:p w14:paraId="271B4540">
            <w:pPr>
              <w:spacing w:line="240" w:lineRule="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价格评审</w:t>
            </w:r>
            <w:r>
              <w:rPr>
                <w:rFonts w:hint="eastAsia" w:asciiTheme="minorEastAsia" w:hAnsiTheme="minorEastAsia" w:eastAsiaTheme="minorEastAsia" w:cstheme="minorEastAsia"/>
                <w:color w:val="auto"/>
                <w:sz w:val="18"/>
                <w:szCs w:val="18"/>
                <w:highlight w:val="none"/>
                <w:u w:val="single"/>
                <w:lang w:val="en-US" w:eastAsia="zh-CN"/>
              </w:rPr>
              <w:t>20</w:t>
            </w:r>
            <w:r>
              <w:rPr>
                <w:rFonts w:hint="eastAsia" w:asciiTheme="minorEastAsia" w:hAnsiTheme="minorEastAsia" w:eastAsiaTheme="minorEastAsia" w:cstheme="minorEastAsia"/>
                <w:color w:val="auto"/>
                <w:sz w:val="18"/>
                <w:szCs w:val="18"/>
                <w:highlight w:val="none"/>
              </w:rPr>
              <w:t>分</w:t>
            </w:r>
          </w:p>
          <w:p w14:paraId="724FC615">
            <w:pPr>
              <w:spacing w:line="240" w:lineRule="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技术部分</w:t>
            </w:r>
            <w:r>
              <w:rPr>
                <w:rFonts w:hint="eastAsia" w:asciiTheme="minorEastAsia" w:hAnsiTheme="minorEastAsia" w:eastAsiaTheme="minorEastAsia" w:cstheme="minorEastAsia"/>
                <w:color w:val="auto"/>
                <w:sz w:val="18"/>
                <w:szCs w:val="18"/>
                <w:highlight w:val="none"/>
                <w:u w:val="single"/>
                <w:lang w:val="en-US" w:eastAsia="zh-CN"/>
              </w:rPr>
              <w:t>70</w:t>
            </w:r>
            <w:r>
              <w:rPr>
                <w:rFonts w:hint="eastAsia" w:asciiTheme="minorEastAsia" w:hAnsiTheme="minorEastAsia" w:eastAsiaTheme="minorEastAsia" w:cstheme="minorEastAsia"/>
                <w:color w:val="auto"/>
                <w:sz w:val="18"/>
                <w:szCs w:val="18"/>
                <w:highlight w:val="none"/>
              </w:rPr>
              <w:t>分</w:t>
            </w:r>
          </w:p>
          <w:p w14:paraId="1D79DEAF">
            <w:pPr>
              <w:spacing w:line="24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18"/>
                <w:szCs w:val="18"/>
                <w:highlight w:val="none"/>
              </w:rPr>
              <w:t>商务部分</w:t>
            </w:r>
            <w:r>
              <w:rPr>
                <w:rFonts w:hint="eastAsia" w:asciiTheme="minorEastAsia" w:hAnsiTheme="minorEastAsia" w:eastAsiaTheme="minorEastAsia" w:cstheme="minorEastAsia"/>
                <w:color w:val="auto"/>
                <w:sz w:val="18"/>
                <w:szCs w:val="18"/>
                <w:highlight w:val="none"/>
                <w:u w:val="single"/>
                <w:lang w:val="en-US" w:eastAsia="zh-CN"/>
              </w:rPr>
              <w:t>10</w:t>
            </w:r>
            <w:r>
              <w:rPr>
                <w:rFonts w:hint="eastAsia" w:asciiTheme="minorEastAsia" w:hAnsiTheme="minorEastAsia" w:eastAsiaTheme="minorEastAsia" w:cstheme="minorEastAsia"/>
                <w:color w:val="auto"/>
                <w:sz w:val="18"/>
                <w:szCs w:val="18"/>
                <w:highlight w:val="none"/>
              </w:rPr>
              <w:t>分</w:t>
            </w:r>
          </w:p>
        </w:tc>
      </w:tr>
      <w:tr w14:paraId="5099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62" w:type="dxa"/>
            <w:gridSpan w:val="2"/>
            <w:tcBorders>
              <w:top w:val="single" w:color="auto" w:sz="4" w:space="0"/>
              <w:left w:val="single" w:color="auto" w:sz="4" w:space="0"/>
              <w:bottom w:val="single" w:color="auto" w:sz="4" w:space="0"/>
              <w:right w:val="single" w:color="auto" w:sz="4" w:space="0"/>
            </w:tcBorders>
            <w:noWrap/>
            <w:vAlign w:val="center"/>
          </w:tcPr>
          <w:p w14:paraId="7B23E7F9">
            <w:pPr>
              <w:spacing w:line="240" w:lineRule="auto"/>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价格评审</w:t>
            </w:r>
          </w:p>
          <w:p w14:paraId="27C5CB00">
            <w:pPr>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0"/>
                <w:szCs w:val="20"/>
                <w:highlight w:val="none"/>
              </w:rPr>
              <w:t>（</w:t>
            </w:r>
            <w:r>
              <w:rPr>
                <w:rFonts w:hint="eastAsia" w:asciiTheme="minorEastAsia" w:hAnsiTheme="minorEastAsia" w:eastAsiaTheme="minorEastAsia" w:cstheme="minorEastAsia"/>
                <w:color w:val="auto"/>
                <w:sz w:val="20"/>
                <w:szCs w:val="20"/>
                <w:highlight w:val="none"/>
                <w:lang w:val="en-US" w:eastAsia="zh-CN"/>
              </w:rPr>
              <w:t>20</w:t>
            </w:r>
            <w:r>
              <w:rPr>
                <w:rFonts w:hint="eastAsia" w:asciiTheme="minorEastAsia" w:hAnsiTheme="minorEastAsia" w:eastAsiaTheme="minorEastAsia" w:cstheme="minorEastAsia"/>
                <w:color w:val="auto"/>
                <w:sz w:val="20"/>
                <w:szCs w:val="20"/>
                <w:highlight w:val="none"/>
              </w:rPr>
              <w:t>分）</w:t>
            </w:r>
          </w:p>
        </w:tc>
        <w:tc>
          <w:tcPr>
            <w:tcW w:w="6645" w:type="dxa"/>
            <w:tcBorders>
              <w:top w:val="single" w:color="auto" w:sz="4" w:space="0"/>
              <w:left w:val="single" w:color="auto" w:sz="4" w:space="0"/>
              <w:bottom w:val="single" w:color="auto" w:sz="4" w:space="0"/>
              <w:right w:val="single" w:color="auto" w:sz="4" w:space="0"/>
            </w:tcBorders>
            <w:noWrap/>
            <w:vAlign w:val="center"/>
          </w:tcPr>
          <w:p w14:paraId="43A982C2">
            <w:pPr>
              <w:spacing w:line="240" w:lineRule="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响应报价</w:t>
            </w:r>
            <w:r>
              <w:rPr>
                <w:rFonts w:hint="eastAsia" w:asciiTheme="minorEastAsia" w:hAnsiTheme="minorEastAsia" w:eastAsiaTheme="minorEastAsia" w:cstheme="minorEastAsia"/>
                <w:color w:val="auto"/>
                <w:sz w:val="18"/>
                <w:szCs w:val="18"/>
                <w:highlight w:val="none"/>
              </w:rPr>
              <w:t>得分以满分</w:t>
            </w:r>
            <w:r>
              <w:rPr>
                <w:rFonts w:hint="eastAsia" w:asciiTheme="minorEastAsia" w:hAnsiTheme="minorEastAsia" w:eastAsiaTheme="minorEastAsia" w:cstheme="minorEastAsia"/>
                <w:color w:val="auto"/>
                <w:sz w:val="18"/>
                <w:szCs w:val="18"/>
                <w:highlight w:val="none"/>
                <w:u w:val="single"/>
                <w:lang w:val="en-US" w:eastAsia="zh-CN"/>
              </w:rPr>
              <w:t>20</w:t>
            </w:r>
            <w:r>
              <w:rPr>
                <w:rFonts w:hint="eastAsia" w:asciiTheme="minorEastAsia" w:hAnsiTheme="minorEastAsia" w:eastAsiaTheme="minorEastAsia" w:cstheme="minorEastAsia"/>
                <w:color w:val="auto"/>
                <w:sz w:val="18"/>
                <w:szCs w:val="18"/>
                <w:highlight w:val="none"/>
                <w:u w:val="single"/>
              </w:rPr>
              <w:t>分</w:t>
            </w:r>
            <w:r>
              <w:rPr>
                <w:rFonts w:hint="eastAsia" w:asciiTheme="minorEastAsia" w:hAnsiTheme="minorEastAsia" w:eastAsiaTheme="minorEastAsia" w:cstheme="minorEastAsia"/>
                <w:color w:val="auto"/>
                <w:sz w:val="18"/>
                <w:szCs w:val="18"/>
                <w:highlight w:val="none"/>
              </w:rPr>
              <w:t>计算。满足</w:t>
            </w:r>
            <w:r>
              <w:rPr>
                <w:rFonts w:hint="eastAsia" w:asciiTheme="minorEastAsia" w:hAnsiTheme="minorEastAsia" w:eastAsiaTheme="minorEastAsia" w:cstheme="minorEastAsia"/>
                <w:color w:val="auto"/>
                <w:sz w:val="18"/>
                <w:szCs w:val="18"/>
                <w:highlight w:val="none"/>
                <w:lang w:val="en-US" w:eastAsia="zh-CN"/>
              </w:rPr>
              <w:t>比选</w:t>
            </w:r>
            <w:r>
              <w:rPr>
                <w:rFonts w:hint="eastAsia" w:asciiTheme="minorEastAsia" w:hAnsiTheme="minorEastAsia" w:eastAsiaTheme="minorEastAsia" w:cstheme="minorEastAsia"/>
                <w:color w:val="auto"/>
                <w:sz w:val="18"/>
                <w:szCs w:val="18"/>
                <w:highlight w:val="none"/>
              </w:rPr>
              <w:t>文件要求且</w:t>
            </w:r>
            <w:r>
              <w:rPr>
                <w:rFonts w:hint="eastAsia" w:asciiTheme="minorEastAsia" w:hAnsiTheme="minorEastAsia" w:eastAsiaTheme="minorEastAsia" w:cstheme="minorEastAsia"/>
                <w:color w:val="auto"/>
                <w:sz w:val="18"/>
                <w:szCs w:val="18"/>
                <w:highlight w:val="none"/>
                <w:lang w:eastAsia="zh-CN"/>
              </w:rPr>
              <w:t>响应报价</w:t>
            </w:r>
            <w:r>
              <w:rPr>
                <w:rFonts w:hint="eastAsia" w:asciiTheme="minorEastAsia" w:hAnsiTheme="minorEastAsia" w:eastAsiaTheme="minorEastAsia" w:cstheme="minorEastAsia"/>
                <w:color w:val="auto"/>
                <w:sz w:val="18"/>
                <w:szCs w:val="18"/>
                <w:highlight w:val="none"/>
              </w:rPr>
              <w:t>最低的</w:t>
            </w:r>
            <w:r>
              <w:rPr>
                <w:rFonts w:hint="eastAsia" w:asciiTheme="minorEastAsia" w:hAnsiTheme="minorEastAsia" w:eastAsiaTheme="minorEastAsia" w:cstheme="minorEastAsia"/>
                <w:color w:val="auto"/>
                <w:sz w:val="18"/>
                <w:szCs w:val="18"/>
                <w:highlight w:val="none"/>
                <w:lang w:eastAsia="zh-CN"/>
              </w:rPr>
              <w:t>响应报价</w:t>
            </w:r>
            <w:r>
              <w:rPr>
                <w:rFonts w:hint="eastAsia" w:asciiTheme="minorEastAsia" w:hAnsiTheme="minorEastAsia" w:eastAsiaTheme="minorEastAsia" w:cstheme="minorEastAsia"/>
                <w:color w:val="auto"/>
                <w:sz w:val="18"/>
                <w:szCs w:val="18"/>
                <w:highlight w:val="none"/>
              </w:rPr>
              <w:t>为</w:t>
            </w:r>
            <w:r>
              <w:rPr>
                <w:rFonts w:hint="eastAsia" w:asciiTheme="minorEastAsia" w:hAnsiTheme="minorEastAsia" w:eastAsiaTheme="minorEastAsia" w:cstheme="minorEastAsia"/>
                <w:color w:val="auto"/>
                <w:sz w:val="18"/>
                <w:szCs w:val="18"/>
                <w:highlight w:val="none"/>
                <w:lang w:eastAsia="zh-CN"/>
              </w:rPr>
              <w:t>评审</w:t>
            </w:r>
            <w:r>
              <w:rPr>
                <w:rFonts w:hint="eastAsia" w:asciiTheme="minorEastAsia" w:hAnsiTheme="minorEastAsia" w:eastAsiaTheme="minorEastAsia" w:cstheme="minorEastAsia"/>
                <w:color w:val="auto"/>
                <w:sz w:val="18"/>
                <w:szCs w:val="18"/>
                <w:highlight w:val="none"/>
              </w:rPr>
              <w:t>基准价，其价格分为满分。其他</w:t>
            </w:r>
            <w:r>
              <w:rPr>
                <w:rFonts w:hint="eastAsia" w:asciiTheme="minorEastAsia" w:hAnsiTheme="minorEastAsia" w:eastAsiaTheme="minorEastAsia" w:cstheme="minorEastAsia"/>
                <w:color w:val="auto"/>
                <w:sz w:val="18"/>
                <w:szCs w:val="18"/>
                <w:highlight w:val="none"/>
                <w:lang w:eastAsia="zh-CN"/>
              </w:rPr>
              <w:t>供应商</w:t>
            </w:r>
            <w:r>
              <w:rPr>
                <w:rFonts w:hint="eastAsia" w:asciiTheme="minorEastAsia" w:hAnsiTheme="minorEastAsia" w:eastAsiaTheme="minorEastAsia" w:cstheme="minorEastAsia"/>
                <w:color w:val="auto"/>
                <w:sz w:val="18"/>
                <w:szCs w:val="18"/>
                <w:highlight w:val="none"/>
              </w:rPr>
              <w:t>的价格分统一按照下列公式计算：</w:t>
            </w:r>
          </w:p>
          <w:p w14:paraId="67F93774">
            <w:pPr>
              <w:spacing w:line="240" w:lineRule="auto"/>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eastAsia="zh-CN"/>
              </w:rPr>
              <w:t>响应报价</w:t>
            </w:r>
            <w:r>
              <w:rPr>
                <w:rFonts w:hint="eastAsia" w:asciiTheme="minorEastAsia" w:hAnsiTheme="minorEastAsia" w:eastAsiaTheme="minorEastAsia" w:cstheme="minorEastAsia"/>
                <w:color w:val="auto"/>
                <w:sz w:val="18"/>
                <w:szCs w:val="18"/>
                <w:highlight w:val="none"/>
              </w:rPr>
              <w:t>得分=（</w:t>
            </w:r>
            <w:r>
              <w:rPr>
                <w:rFonts w:hint="eastAsia" w:asciiTheme="minorEastAsia" w:hAnsiTheme="minorEastAsia" w:eastAsiaTheme="minorEastAsia" w:cstheme="minorEastAsia"/>
                <w:color w:val="auto"/>
                <w:sz w:val="18"/>
                <w:szCs w:val="18"/>
                <w:highlight w:val="none"/>
                <w:lang w:eastAsia="zh-CN"/>
              </w:rPr>
              <w:t>评审</w:t>
            </w:r>
            <w:r>
              <w:rPr>
                <w:rFonts w:hint="eastAsia" w:asciiTheme="minorEastAsia" w:hAnsiTheme="minorEastAsia" w:eastAsiaTheme="minorEastAsia" w:cstheme="minorEastAsia"/>
                <w:color w:val="auto"/>
                <w:sz w:val="18"/>
                <w:szCs w:val="18"/>
                <w:highlight w:val="none"/>
              </w:rPr>
              <w:t>基准价/</w:t>
            </w:r>
            <w:r>
              <w:rPr>
                <w:rFonts w:hint="eastAsia" w:asciiTheme="minorEastAsia" w:hAnsiTheme="minorEastAsia" w:eastAsiaTheme="minorEastAsia" w:cstheme="minorEastAsia"/>
                <w:color w:val="auto"/>
                <w:sz w:val="18"/>
                <w:szCs w:val="18"/>
                <w:highlight w:val="none"/>
                <w:lang w:eastAsia="zh-CN"/>
              </w:rPr>
              <w:t>响应报价</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20</w:t>
            </w:r>
          </w:p>
          <w:p w14:paraId="22A22BCF">
            <w:pPr>
              <w:spacing w:line="24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18"/>
                <w:szCs w:val="18"/>
                <w:highlight w:val="none"/>
              </w:rPr>
              <w:t>财政部印发财政部令87号《政府采购货物和服务招标投标管理办法》</w:t>
            </w:r>
            <w:r>
              <w:rPr>
                <w:rFonts w:hint="eastAsia" w:asciiTheme="minorEastAsia" w:hAnsiTheme="minorEastAsia" w:eastAsiaTheme="minorEastAsia" w:cstheme="minorEastAsia"/>
                <w:color w:val="auto"/>
                <w:sz w:val="18"/>
                <w:szCs w:val="18"/>
                <w:highlight w:val="none"/>
                <w:lang w:val="en-US" w:eastAsia="zh-CN"/>
              </w:rPr>
              <w:t>第六十条</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eastAsia="zh-CN"/>
              </w:rPr>
              <w:t>评审委员会</w:t>
            </w:r>
            <w:r>
              <w:rPr>
                <w:rFonts w:hint="eastAsia" w:asciiTheme="minorEastAsia" w:hAnsiTheme="minorEastAsia" w:eastAsiaTheme="minorEastAsia" w:cstheme="minorEastAsia"/>
                <w:color w:val="auto"/>
                <w:sz w:val="18"/>
                <w:szCs w:val="18"/>
                <w:highlight w:val="none"/>
              </w:rPr>
              <w:t>认为</w:t>
            </w:r>
            <w:r>
              <w:rPr>
                <w:rFonts w:hint="eastAsia" w:asciiTheme="minorEastAsia" w:hAnsiTheme="minorEastAsia" w:eastAsiaTheme="minorEastAsia" w:cstheme="minorEastAsia"/>
                <w:color w:val="auto"/>
                <w:sz w:val="18"/>
                <w:szCs w:val="18"/>
                <w:highlight w:val="none"/>
                <w:lang w:eastAsia="zh-CN"/>
              </w:rPr>
              <w:t>供应商</w:t>
            </w:r>
            <w:r>
              <w:rPr>
                <w:rFonts w:hint="eastAsia" w:asciiTheme="minorEastAsia" w:hAnsiTheme="minorEastAsia" w:eastAsiaTheme="minorEastAsia" w:cstheme="minorEastAsia"/>
                <w:color w:val="auto"/>
                <w:sz w:val="18"/>
                <w:szCs w:val="18"/>
                <w:highlight w:val="none"/>
              </w:rPr>
              <w:t>的报价明显低于其他通过符合性审查</w:t>
            </w:r>
            <w:r>
              <w:rPr>
                <w:rFonts w:hint="eastAsia" w:asciiTheme="minorEastAsia" w:hAnsiTheme="minorEastAsia" w:eastAsiaTheme="minorEastAsia" w:cstheme="minorEastAsia"/>
                <w:color w:val="auto"/>
                <w:sz w:val="18"/>
                <w:szCs w:val="18"/>
                <w:highlight w:val="none"/>
                <w:lang w:eastAsia="zh-CN"/>
              </w:rPr>
              <w:t>供应商</w:t>
            </w:r>
            <w:r>
              <w:rPr>
                <w:rFonts w:hint="eastAsia" w:asciiTheme="minorEastAsia" w:hAnsiTheme="minorEastAsia" w:eastAsiaTheme="minorEastAsia" w:cstheme="minorEastAsia"/>
                <w:color w:val="auto"/>
                <w:sz w:val="18"/>
                <w:szCs w:val="18"/>
                <w:highlight w:val="none"/>
              </w:rPr>
              <w:t>的报价，有可能影响服务质量或者不能诚信履约的，应当要求其在</w:t>
            </w:r>
            <w:r>
              <w:rPr>
                <w:rFonts w:hint="eastAsia" w:asciiTheme="minorEastAsia" w:hAnsiTheme="minorEastAsia" w:eastAsiaTheme="minorEastAsia" w:cstheme="minorEastAsia"/>
                <w:color w:val="auto"/>
                <w:sz w:val="18"/>
                <w:szCs w:val="18"/>
                <w:highlight w:val="none"/>
                <w:lang w:eastAsia="zh-CN"/>
              </w:rPr>
              <w:t>评审</w:t>
            </w:r>
            <w:r>
              <w:rPr>
                <w:rFonts w:hint="eastAsia" w:asciiTheme="minorEastAsia" w:hAnsiTheme="minorEastAsia" w:eastAsiaTheme="minorEastAsia" w:cstheme="minorEastAsia"/>
                <w:color w:val="auto"/>
                <w:sz w:val="18"/>
                <w:szCs w:val="18"/>
                <w:highlight w:val="none"/>
              </w:rPr>
              <w:t>现场合理的时间内提供书面说明，必要时提交相关证明材料；</w:t>
            </w:r>
            <w:r>
              <w:rPr>
                <w:rFonts w:hint="eastAsia" w:asciiTheme="minorEastAsia" w:hAnsiTheme="minorEastAsia" w:eastAsiaTheme="minorEastAsia" w:cstheme="minorEastAsia"/>
                <w:color w:val="auto"/>
                <w:sz w:val="18"/>
                <w:szCs w:val="18"/>
                <w:highlight w:val="none"/>
                <w:lang w:eastAsia="zh-CN"/>
              </w:rPr>
              <w:t>供应商</w:t>
            </w:r>
            <w:r>
              <w:rPr>
                <w:rFonts w:hint="eastAsia" w:asciiTheme="minorEastAsia" w:hAnsiTheme="minorEastAsia" w:eastAsiaTheme="minorEastAsia" w:cstheme="minorEastAsia"/>
                <w:color w:val="auto"/>
                <w:sz w:val="18"/>
                <w:szCs w:val="18"/>
                <w:highlight w:val="none"/>
              </w:rPr>
              <w:t>不能证明其报价合理性的，</w:t>
            </w:r>
            <w:r>
              <w:rPr>
                <w:rFonts w:hint="eastAsia" w:asciiTheme="minorEastAsia" w:hAnsiTheme="minorEastAsia" w:eastAsiaTheme="minorEastAsia" w:cstheme="minorEastAsia"/>
                <w:color w:val="auto"/>
                <w:sz w:val="18"/>
                <w:szCs w:val="18"/>
                <w:highlight w:val="none"/>
                <w:lang w:eastAsia="zh-CN"/>
              </w:rPr>
              <w:t>评审委员会</w:t>
            </w:r>
            <w:r>
              <w:rPr>
                <w:rFonts w:hint="eastAsia" w:asciiTheme="minorEastAsia" w:hAnsiTheme="minorEastAsia" w:eastAsiaTheme="minorEastAsia" w:cstheme="minorEastAsia"/>
                <w:color w:val="auto"/>
                <w:sz w:val="18"/>
                <w:szCs w:val="18"/>
                <w:highlight w:val="none"/>
              </w:rPr>
              <w:t>应当将其作为</w:t>
            </w:r>
            <w:r>
              <w:rPr>
                <w:rFonts w:hint="eastAsia" w:asciiTheme="minorEastAsia" w:hAnsiTheme="minorEastAsia" w:eastAsiaTheme="minorEastAsia" w:cstheme="minorEastAsia"/>
                <w:color w:val="auto"/>
                <w:sz w:val="18"/>
                <w:szCs w:val="18"/>
                <w:highlight w:val="none"/>
                <w:lang w:eastAsia="zh-CN"/>
              </w:rPr>
              <w:t>无效响应</w:t>
            </w:r>
            <w:r>
              <w:rPr>
                <w:rFonts w:hint="eastAsia" w:asciiTheme="minorEastAsia" w:hAnsiTheme="minorEastAsia" w:eastAsiaTheme="minorEastAsia" w:cstheme="minorEastAsia"/>
                <w:color w:val="auto"/>
                <w:sz w:val="18"/>
                <w:szCs w:val="18"/>
                <w:highlight w:val="none"/>
              </w:rPr>
              <w:t>处理。</w:t>
            </w:r>
          </w:p>
        </w:tc>
      </w:tr>
      <w:tr w14:paraId="5D4D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163" w:type="dxa"/>
            <w:vMerge w:val="restart"/>
            <w:tcBorders>
              <w:top w:val="single" w:color="auto" w:sz="4" w:space="0"/>
              <w:left w:val="single" w:color="auto" w:sz="4" w:space="0"/>
              <w:right w:val="single" w:color="auto" w:sz="4" w:space="0"/>
            </w:tcBorders>
            <w:noWrap/>
            <w:vAlign w:val="center"/>
          </w:tcPr>
          <w:p w14:paraId="5E6995AC">
            <w:pPr>
              <w:spacing w:line="240" w:lineRule="auto"/>
              <w:jc w:val="center"/>
              <w:rPr>
                <w:rFonts w:ascii="宋体" w:hAnsi="宋体" w:cs="宋体"/>
                <w:color w:val="auto"/>
                <w:sz w:val="20"/>
                <w:szCs w:val="20"/>
                <w:highlight w:val="none"/>
              </w:rPr>
            </w:pPr>
            <w:r>
              <w:rPr>
                <w:rFonts w:hint="eastAsia" w:ascii="宋体" w:hAnsi="宋体" w:cs="宋体"/>
                <w:color w:val="auto"/>
                <w:sz w:val="20"/>
                <w:szCs w:val="20"/>
                <w:highlight w:val="none"/>
              </w:rPr>
              <w:t>技术部分</w:t>
            </w:r>
          </w:p>
          <w:p w14:paraId="3866E68E">
            <w:pPr>
              <w:spacing w:line="240" w:lineRule="auto"/>
              <w:jc w:val="center"/>
              <w:rPr>
                <w:rFonts w:ascii="宋体" w:hAnsi="宋体" w:cs="宋体"/>
                <w:color w:val="auto"/>
                <w:sz w:val="20"/>
                <w:szCs w:val="20"/>
                <w:highlight w:val="none"/>
              </w:rPr>
            </w:pPr>
            <w:r>
              <w:rPr>
                <w:rFonts w:hint="eastAsia" w:ascii="宋体" w:hAnsi="宋体" w:cs="宋体"/>
                <w:color w:val="auto"/>
                <w:sz w:val="20"/>
                <w:szCs w:val="20"/>
                <w:highlight w:val="none"/>
              </w:rPr>
              <w:t>（</w:t>
            </w:r>
            <w:r>
              <w:rPr>
                <w:rFonts w:hint="eastAsia" w:ascii="宋体" w:hAnsi="宋体" w:cs="宋体"/>
                <w:color w:val="auto"/>
                <w:sz w:val="20"/>
                <w:szCs w:val="20"/>
                <w:highlight w:val="none"/>
                <w:lang w:val="en-US" w:eastAsia="zh-CN"/>
              </w:rPr>
              <w:t>70</w:t>
            </w:r>
            <w:r>
              <w:rPr>
                <w:rFonts w:hint="eastAsia" w:ascii="宋体" w:hAnsi="宋体" w:cs="宋体"/>
                <w:color w:val="auto"/>
                <w:sz w:val="20"/>
                <w:szCs w:val="20"/>
                <w:highlight w:val="none"/>
              </w:rPr>
              <w:t>分）</w:t>
            </w:r>
          </w:p>
          <w:p w14:paraId="4274E6F1">
            <w:pPr>
              <w:spacing w:line="240" w:lineRule="auto"/>
              <w:jc w:val="center"/>
              <w:rPr>
                <w:rFonts w:ascii="宋体" w:hAnsi="宋体" w:cs="宋体"/>
                <w:color w:val="auto"/>
                <w:sz w:val="20"/>
                <w:szCs w:val="20"/>
                <w:highlight w:val="none"/>
              </w:rPr>
            </w:pPr>
          </w:p>
        </w:tc>
        <w:tc>
          <w:tcPr>
            <w:tcW w:w="1499" w:type="dxa"/>
            <w:tcBorders>
              <w:top w:val="single" w:color="auto" w:sz="4" w:space="0"/>
              <w:left w:val="single" w:color="auto" w:sz="4" w:space="0"/>
              <w:bottom w:val="single" w:color="auto" w:sz="4" w:space="0"/>
              <w:right w:val="single" w:color="auto" w:sz="4" w:space="0"/>
            </w:tcBorders>
            <w:noWrap/>
            <w:vAlign w:val="center"/>
          </w:tcPr>
          <w:p w14:paraId="5D658FCE">
            <w:pPr>
              <w:spacing w:line="24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服务方案（50分）</w:t>
            </w:r>
          </w:p>
        </w:tc>
        <w:tc>
          <w:tcPr>
            <w:tcW w:w="6645" w:type="dxa"/>
            <w:tcBorders>
              <w:top w:val="single" w:color="auto" w:sz="4" w:space="0"/>
              <w:left w:val="single" w:color="auto" w:sz="4" w:space="0"/>
              <w:bottom w:val="single" w:color="auto" w:sz="4" w:space="0"/>
              <w:right w:val="single" w:color="auto" w:sz="4" w:space="0"/>
            </w:tcBorders>
            <w:noWrap/>
            <w:vAlign w:val="center"/>
          </w:tcPr>
          <w:p w14:paraId="6522ED58">
            <w:pPr>
              <w:jc w:val="left"/>
              <w:rPr>
                <w:rFonts w:hint="default"/>
                <w:color w:val="auto"/>
                <w:szCs w:val="21"/>
                <w:highlight w:val="none"/>
                <w:lang w:val="en-US" w:eastAsia="zh-CN"/>
              </w:rPr>
            </w:pPr>
            <w:r>
              <w:rPr>
                <w:rFonts w:hint="default"/>
                <w:color w:val="auto"/>
                <w:szCs w:val="21"/>
                <w:highlight w:val="none"/>
                <w:lang w:val="en-US" w:eastAsia="zh-CN"/>
              </w:rPr>
              <w:t>根据</w:t>
            </w:r>
            <w:r>
              <w:rPr>
                <w:rFonts w:hint="eastAsia"/>
                <w:color w:val="auto"/>
                <w:szCs w:val="21"/>
                <w:highlight w:val="none"/>
                <w:lang w:val="en-US" w:eastAsia="zh-CN"/>
              </w:rPr>
              <w:t>供应商</w:t>
            </w:r>
            <w:r>
              <w:rPr>
                <w:rFonts w:hint="default"/>
                <w:color w:val="auto"/>
                <w:szCs w:val="21"/>
                <w:highlight w:val="none"/>
                <w:lang w:val="en-US" w:eastAsia="zh-CN"/>
              </w:rPr>
              <w:t>对项目的</w:t>
            </w:r>
            <w:r>
              <w:rPr>
                <w:rFonts w:hint="eastAsia"/>
                <w:color w:val="auto"/>
                <w:szCs w:val="21"/>
                <w:highlight w:val="none"/>
                <w:lang w:val="en-US" w:eastAsia="zh-CN"/>
              </w:rPr>
              <w:t>分析、定位、目标、布局等方面</w:t>
            </w:r>
            <w:r>
              <w:rPr>
                <w:rFonts w:hint="default"/>
                <w:color w:val="auto"/>
                <w:szCs w:val="21"/>
                <w:highlight w:val="none"/>
                <w:lang w:val="en-US" w:eastAsia="zh-CN"/>
              </w:rPr>
              <w:t>制定的</w:t>
            </w:r>
            <w:r>
              <w:rPr>
                <w:rFonts w:hint="eastAsia"/>
                <w:color w:val="auto"/>
                <w:szCs w:val="21"/>
                <w:highlight w:val="none"/>
                <w:lang w:val="en-US" w:eastAsia="zh-CN"/>
              </w:rPr>
              <w:t>规划</w:t>
            </w:r>
            <w:r>
              <w:rPr>
                <w:rFonts w:hint="default"/>
                <w:color w:val="auto"/>
                <w:szCs w:val="21"/>
                <w:highlight w:val="none"/>
                <w:lang w:val="en-US" w:eastAsia="zh-CN"/>
              </w:rPr>
              <w:t>、</w:t>
            </w:r>
          </w:p>
          <w:p w14:paraId="032928F1">
            <w:pPr>
              <w:jc w:val="left"/>
              <w:rPr>
                <w:rFonts w:hint="default"/>
                <w:color w:val="auto"/>
                <w:szCs w:val="21"/>
                <w:highlight w:val="none"/>
                <w:lang w:val="en-US" w:eastAsia="zh-CN"/>
              </w:rPr>
            </w:pPr>
            <w:r>
              <w:rPr>
                <w:rFonts w:hint="eastAsia"/>
                <w:color w:val="auto"/>
                <w:szCs w:val="21"/>
                <w:highlight w:val="none"/>
                <w:lang w:val="en-US" w:eastAsia="zh-CN"/>
              </w:rPr>
              <w:t>方案</w:t>
            </w:r>
            <w:r>
              <w:rPr>
                <w:rFonts w:hint="default"/>
                <w:color w:val="auto"/>
                <w:szCs w:val="21"/>
                <w:highlight w:val="none"/>
                <w:lang w:val="en-US" w:eastAsia="zh-CN"/>
              </w:rPr>
              <w:t>的合理性、科学性、针对性</w:t>
            </w:r>
          </w:p>
          <w:p w14:paraId="4A4F8B52">
            <w:pPr>
              <w:jc w:val="left"/>
              <w:rPr>
                <w:rFonts w:hint="default"/>
                <w:color w:val="auto"/>
                <w:szCs w:val="21"/>
                <w:highlight w:val="none"/>
                <w:lang w:val="en-US" w:eastAsia="zh-CN"/>
              </w:rPr>
            </w:pPr>
            <w:r>
              <w:rPr>
                <w:rFonts w:hint="default"/>
                <w:color w:val="auto"/>
                <w:szCs w:val="21"/>
                <w:highlight w:val="none"/>
                <w:lang w:val="en-US" w:eastAsia="zh-CN"/>
              </w:rPr>
              <w:t>进行综合评审：</w:t>
            </w:r>
          </w:p>
          <w:p w14:paraId="5E53CEE1">
            <w:pPr>
              <w:jc w:val="left"/>
              <w:rPr>
                <w:rFonts w:hint="default"/>
                <w:color w:val="auto"/>
                <w:szCs w:val="21"/>
                <w:highlight w:val="none"/>
                <w:lang w:val="en-US" w:eastAsia="zh-CN"/>
              </w:rPr>
            </w:pPr>
            <w:r>
              <w:rPr>
                <w:rFonts w:hint="default"/>
                <w:color w:val="auto"/>
                <w:szCs w:val="21"/>
                <w:highlight w:val="none"/>
                <w:lang w:val="en-US" w:eastAsia="zh-CN"/>
              </w:rPr>
              <w:t xml:space="preserve">（1）内容合理性、科学性、针对性高，得 </w:t>
            </w:r>
            <w:r>
              <w:rPr>
                <w:rFonts w:hint="eastAsia"/>
                <w:color w:val="auto"/>
                <w:szCs w:val="21"/>
                <w:highlight w:val="none"/>
                <w:lang w:val="en-US" w:eastAsia="zh-CN"/>
              </w:rPr>
              <w:t>39-50</w:t>
            </w:r>
            <w:r>
              <w:rPr>
                <w:rFonts w:hint="default"/>
                <w:color w:val="auto"/>
                <w:szCs w:val="21"/>
                <w:highlight w:val="none"/>
                <w:lang w:val="en-US" w:eastAsia="zh-CN"/>
              </w:rPr>
              <w:t xml:space="preserve"> 分；</w:t>
            </w:r>
          </w:p>
          <w:p w14:paraId="4909C697">
            <w:pPr>
              <w:jc w:val="left"/>
              <w:rPr>
                <w:rFonts w:hint="default"/>
                <w:color w:val="auto"/>
                <w:szCs w:val="21"/>
                <w:highlight w:val="none"/>
                <w:lang w:val="en-US" w:eastAsia="zh-CN"/>
              </w:rPr>
            </w:pPr>
            <w:r>
              <w:rPr>
                <w:rFonts w:hint="default"/>
                <w:color w:val="auto"/>
                <w:szCs w:val="21"/>
                <w:highlight w:val="none"/>
                <w:lang w:val="en-US" w:eastAsia="zh-CN"/>
              </w:rPr>
              <w:t xml:space="preserve">（2）内容合理性、科学性、针对性较高，得 </w:t>
            </w:r>
            <w:r>
              <w:rPr>
                <w:rFonts w:hint="eastAsia"/>
                <w:color w:val="auto"/>
                <w:szCs w:val="21"/>
                <w:highlight w:val="none"/>
                <w:lang w:val="en-US" w:eastAsia="zh-CN"/>
              </w:rPr>
              <w:t>27-39</w:t>
            </w:r>
            <w:r>
              <w:rPr>
                <w:rFonts w:hint="default"/>
                <w:color w:val="auto"/>
                <w:szCs w:val="21"/>
                <w:highlight w:val="none"/>
                <w:lang w:val="en-US" w:eastAsia="zh-CN"/>
              </w:rPr>
              <w:t>分；</w:t>
            </w:r>
          </w:p>
          <w:p w14:paraId="1A8ABBCC">
            <w:pPr>
              <w:jc w:val="left"/>
              <w:rPr>
                <w:rFonts w:hint="default"/>
                <w:color w:val="auto"/>
                <w:szCs w:val="21"/>
                <w:highlight w:val="none"/>
                <w:lang w:val="en-US" w:eastAsia="zh-CN"/>
              </w:rPr>
            </w:pPr>
            <w:r>
              <w:rPr>
                <w:rFonts w:hint="default"/>
                <w:color w:val="auto"/>
                <w:szCs w:val="21"/>
                <w:highlight w:val="none"/>
                <w:lang w:val="en-US" w:eastAsia="zh-CN"/>
              </w:rPr>
              <w:t>（3）内容合理性、科学性、针对性一般，得</w:t>
            </w:r>
            <w:r>
              <w:rPr>
                <w:rFonts w:hint="eastAsia"/>
                <w:color w:val="auto"/>
                <w:szCs w:val="21"/>
                <w:highlight w:val="none"/>
                <w:lang w:val="en-US" w:eastAsia="zh-CN"/>
              </w:rPr>
              <w:t>13-26</w:t>
            </w:r>
            <w:r>
              <w:rPr>
                <w:rFonts w:hint="default"/>
                <w:color w:val="auto"/>
                <w:szCs w:val="21"/>
                <w:highlight w:val="none"/>
                <w:lang w:val="en-US" w:eastAsia="zh-CN"/>
              </w:rPr>
              <w:t>分；</w:t>
            </w:r>
          </w:p>
          <w:p w14:paraId="71DC7CEB">
            <w:pPr>
              <w:jc w:val="left"/>
              <w:rPr>
                <w:rFonts w:hint="default"/>
                <w:color w:val="auto"/>
                <w:szCs w:val="21"/>
                <w:highlight w:val="none"/>
                <w:lang w:val="en-US" w:eastAsia="zh-CN"/>
              </w:rPr>
            </w:pPr>
            <w:r>
              <w:rPr>
                <w:rFonts w:hint="default"/>
                <w:color w:val="auto"/>
                <w:szCs w:val="21"/>
                <w:highlight w:val="none"/>
                <w:lang w:val="en-US" w:eastAsia="zh-CN"/>
              </w:rPr>
              <w:t>（4）内容合理性、科学性、针对性较弱，得</w:t>
            </w:r>
            <w:r>
              <w:rPr>
                <w:rFonts w:hint="eastAsia"/>
                <w:color w:val="auto"/>
                <w:szCs w:val="21"/>
                <w:highlight w:val="none"/>
                <w:lang w:val="en-US" w:eastAsia="zh-CN"/>
              </w:rPr>
              <w:t>1-12</w:t>
            </w:r>
            <w:r>
              <w:rPr>
                <w:rFonts w:hint="default"/>
                <w:color w:val="auto"/>
                <w:szCs w:val="21"/>
                <w:highlight w:val="none"/>
                <w:lang w:val="en-US" w:eastAsia="zh-CN"/>
              </w:rPr>
              <w:t>分；</w:t>
            </w:r>
          </w:p>
          <w:p w14:paraId="64A5FBD3">
            <w:pPr>
              <w:jc w:val="left"/>
              <w:rPr>
                <w:rFonts w:hint="default"/>
                <w:color w:val="auto"/>
                <w:highlight w:val="none"/>
                <w:lang w:val="en-US" w:eastAsia="zh-CN"/>
              </w:rPr>
            </w:pPr>
            <w:r>
              <w:rPr>
                <w:rFonts w:hint="default"/>
                <w:color w:val="auto"/>
                <w:szCs w:val="21"/>
                <w:highlight w:val="none"/>
                <w:lang w:val="en-US" w:eastAsia="zh-CN"/>
              </w:rPr>
              <w:t>（5）未提供不得分。</w:t>
            </w:r>
          </w:p>
        </w:tc>
      </w:tr>
      <w:tr w14:paraId="7B55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163" w:type="dxa"/>
            <w:vMerge w:val="continue"/>
            <w:tcBorders>
              <w:left w:val="single" w:color="auto" w:sz="4" w:space="0"/>
              <w:bottom w:val="single" w:color="auto" w:sz="4" w:space="0"/>
              <w:right w:val="single" w:color="auto" w:sz="4" w:space="0"/>
            </w:tcBorders>
            <w:noWrap/>
            <w:vAlign w:val="center"/>
          </w:tcPr>
          <w:p w14:paraId="3CE8A1A6">
            <w:pPr>
              <w:spacing w:line="240" w:lineRule="auto"/>
              <w:jc w:val="center"/>
              <w:rPr>
                <w:rFonts w:ascii="宋体" w:hAnsi="宋体" w:cs="宋体"/>
                <w:color w:val="auto"/>
                <w:sz w:val="20"/>
                <w:szCs w:val="20"/>
                <w:highlight w:val="none"/>
              </w:rPr>
            </w:pPr>
          </w:p>
        </w:tc>
        <w:tc>
          <w:tcPr>
            <w:tcW w:w="1499" w:type="dxa"/>
            <w:tcBorders>
              <w:top w:val="single" w:color="auto" w:sz="4" w:space="0"/>
              <w:left w:val="single" w:color="auto" w:sz="4" w:space="0"/>
              <w:bottom w:val="single" w:color="auto" w:sz="4" w:space="0"/>
              <w:right w:val="single" w:color="auto" w:sz="4" w:space="0"/>
            </w:tcBorders>
            <w:noWrap/>
            <w:vAlign w:val="center"/>
          </w:tcPr>
          <w:p w14:paraId="49E50D1A">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服务质量保证方案（20）</w:t>
            </w:r>
          </w:p>
        </w:tc>
        <w:tc>
          <w:tcPr>
            <w:tcW w:w="6645" w:type="dxa"/>
            <w:tcBorders>
              <w:top w:val="single" w:color="auto" w:sz="4" w:space="0"/>
              <w:left w:val="single" w:color="auto" w:sz="4" w:space="0"/>
              <w:bottom w:val="single" w:color="auto" w:sz="4" w:space="0"/>
              <w:right w:val="single" w:color="auto" w:sz="4" w:space="0"/>
            </w:tcBorders>
            <w:noWrap/>
            <w:vAlign w:val="center"/>
          </w:tcPr>
          <w:p w14:paraId="1D47E2FE">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根据</w:t>
            </w:r>
            <w:r>
              <w:rPr>
                <w:rFonts w:hint="eastAsia" w:ascii="宋体" w:hAnsi="宋体" w:cs="宋体"/>
                <w:color w:val="auto"/>
                <w:sz w:val="18"/>
                <w:szCs w:val="18"/>
                <w:highlight w:val="none"/>
                <w:lang w:val="en-US" w:eastAsia="zh-CN"/>
              </w:rPr>
              <w:t>供应商</w:t>
            </w:r>
            <w:r>
              <w:rPr>
                <w:rFonts w:hint="eastAsia" w:ascii="宋体" w:hAnsi="宋体" w:eastAsia="宋体" w:cs="宋体"/>
                <w:color w:val="auto"/>
                <w:sz w:val="18"/>
                <w:szCs w:val="18"/>
                <w:highlight w:val="none"/>
                <w:lang w:val="en-US" w:eastAsia="zh-CN"/>
              </w:rPr>
              <w:t>提供的服务质量保证范围、服务质量保证承诺、服务质量保证措施等内容的合理性、科学性、针对性进行综合评审：</w:t>
            </w:r>
          </w:p>
          <w:p w14:paraId="07EB91AD">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（1）内容合理性、科学性、针对性高，得 1</w:t>
            </w:r>
            <w:r>
              <w:rPr>
                <w:rFonts w:hint="eastAsia" w:ascii="宋体" w:hAnsi="宋体" w:cs="宋体"/>
                <w:color w:val="auto"/>
                <w:sz w:val="18"/>
                <w:szCs w:val="18"/>
                <w:highlight w:val="none"/>
                <w:lang w:val="en-US" w:eastAsia="zh-CN"/>
              </w:rPr>
              <w:t>6</w:t>
            </w:r>
            <w:r>
              <w:rPr>
                <w:rFonts w:hint="eastAsia" w:ascii="宋体" w:hAnsi="宋体" w:eastAsia="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20</w:t>
            </w:r>
            <w:r>
              <w:rPr>
                <w:rFonts w:hint="eastAsia" w:ascii="宋体" w:hAnsi="宋体" w:eastAsia="宋体" w:cs="宋体"/>
                <w:color w:val="auto"/>
                <w:sz w:val="18"/>
                <w:szCs w:val="18"/>
                <w:highlight w:val="none"/>
                <w:lang w:val="en-US" w:eastAsia="zh-CN"/>
              </w:rPr>
              <w:t xml:space="preserve"> 分；</w:t>
            </w:r>
          </w:p>
          <w:p w14:paraId="69216CAC">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（2）内容合理性、科学性、针对性较高，得</w:t>
            </w:r>
            <w:r>
              <w:rPr>
                <w:rFonts w:hint="eastAsia" w:ascii="宋体" w:hAnsi="宋体" w:cs="宋体"/>
                <w:color w:val="auto"/>
                <w:sz w:val="18"/>
                <w:szCs w:val="18"/>
                <w:highlight w:val="none"/>
                <w:lang w:val="en-US" w:eastAsia="zh-CN"/>
              </w:rPr>
              <w:t>11</w:t>
            </w:r>
            <w:r>
              <w:rPr>
                <w:rFonts w:hint="eastAsia" w:ascii="宋体" w:hAnsi="宋体" w:eastAsia="宋体" w:cs="宋体"/>
                <w:color w:val="auto"/>
                <w:sz w:val="18"/>
                <w:szCs w:val="18"/>
                <w:highlight w:val="none"/>
                <w:lang w:val="en-US" w:eastAsia="zh-CN"/>
              </w:rPr>
              <w:t>-1</w:t>
            </w:r>
            <w:r>
              <w:rPr>
                <w:rFonts w:hint="eastAsia" w:ascii="宋体" w:hAnsi="宋体" w:cs="宋体"/>
                <w:color w:val="auto"/>
                <w:sz w:val="18"/>
                <w:szCs w:val="18"/>
                <w:highlight w:val="none"/>
                <w:lang w:val="en-US" w:eastAsia="zh-CN"/>
              </w:rPr>
              <w:t>5</w:t>
            </w:r>
            <w:r>
              <w:rPr>
                <w:rFonts w:hint="eastAsia" w:ascii="宋体" w:hAnsi="宋体" w:eastAsia="宋体" w:cs="宋体"/>
                <w:color w:val="auto"/>
                <w:sz w:val="18"/>
                <w:szCs w:val="18"/>
                <w:highlight w:val="none"/>
                <w:lang w:val="en-US" w:eastAsia="zh-CN"/>
              </w:rPr>
              <w:t>分；</w:t>
            </w:r>
          </w:p>
          <w:p w14:paraId="45B9195B">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 xml:space="preserve">（3）内容合理性、科学性、针对性一般，得 </w:t>
            </w:r>
            <w:r>
              <w:rPr>
                <w:rFonts w:hint="eastAsia" w:ascii="宋体" w:hAnsi="宋体" w:cs="宋体"/>
                <w:color w:val="auto"/>
                <w:sz w:val="18"/>
                <w:szCs w:val="18"/>
                <w:highlight w:val="none"/>
                <w:lang w:val="en-US" w:eastAsia="zh-CN"/>
              </w:rPr>
              <w:t>6</w:t>
            </w:r>
            <w:r>
              <w:rPr>
                <w:rFonts w:hint="eastAsia" w:ascii="宋体" w:hAnsi="宋体" w:eastAsia="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10</w:t>
            </w:r>
            <w:r>
              <w:rPr>
                <w:rFonts w:hint="eastAsia" w:ascii="宋体" w:hAnsi="宋体" w:eastAsia="宋体" w:cs="宋体"/>
                <w:color w:val="auto"/>
                <w:sz w:val="18"/>
                <w:szCs w:val="18"/>
                <w:highlight w:val="none"/>
                <w:lang w:val="en-US" w:eastAsia="zh-CN"/>
              </w:rPr>
              <w:t>分；</w:t>
            </w:r>
          </w:p>
          <w:p w14:paraId="20C22D52">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（4）内容合理性、科学性、针对性较弱，得 1-</w:t>
            </w:r>
            <w:r>
              <w:rPr>
                <w:rFonts w:hint="eastAsia" w:ascii="宋体" w:hAnsi="宋体" w:cs="宋体"/>
                <w:color w:val="auto"/>
                <w:sz w:val="18"/>
                <w:szCs w:val="18"/>
                <w:highlight w:val="none"/>
                <w:lang w:val="en-US" w:eastAsia="zh-CN"/>
              </w:rPr>
              <w:t>5</w:t>
            </w:r>
            <w:r>
              <w:rPr>
                <w:rFonts w:hint="eastAsia" w:ascii="宋体" w:hAnsi="宋体" w:eastAsia="宋体" w:cs="宋体"/>
                <w:color w:val="auto"/>
                <w:sz w:val="18"/>
                <w:szCs w:val="18"/>
                <w:highlight w:val="none"/>
                <w:lang w:val="en-US" w:eastAsia="zh-CN"/>
              </w:rPr>
              <w:t>分；</w:t>
            </w:r>
          </w:p>
          <w:p w14:paraId="4E6408B6">
            <w:pP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（5）未提供不得分。</w:t>
            </w:r>
          </w:p>
        </w:tc>
      </w:tr>
      <w:tr w14:paraId="1307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163" w:type="dxa"/>
            <w:tcBorders>
              <w:top w:val="single" w:color="auto" w:sz="4" w:space="0"/>
              <w:left w:val="single" w:color="auto" w:sz="4" w:space="0"/>
              <w:right w:val="single" w:color="auto" w:sz="4" w:space="0"/>
            </w:tcBorders>
            <w:noWrap/>
            <w:vAlign w:val="center"/>
          </w:tcPr>
          <w:p w14:paraId="036F7B89">
            <w:pPr>
              <w:spacing w:line="240" w:lineRule="auto"/>
              <w:jc w:val="center"/>
              <w:rPr>
                <w:rFonts w:ascii="宋体" w:hAnsi="宋体" w:cs="宋体"/>
                <w:color w:val="auto"/>
                <w:sz w:val="20"/>
                <w:szCs w:val="20"/>
                <w:highlight w:val="none"/>
              </w:rPr>
            </w:pPr>
            <w:r>
              <w:rPr>
                <w:rFonts w:hint="eastAsia" w:ascii="宋体" w:hAnsi="宋体" w:cs="宋体"/>
                <w:color w:val="auto"/>
                <w:sz w:val="20"/>
                <w:szCs w:val="20"/>
                <w:highlight w:val="none"/>
              </w:rPr>
              <w:t>商务部分</w:t>
            </w:r>
          </w:p>
          <w:p w14:paraId="11F77CE3">
            <w:pPr>
              <w:spacing w:line="240" w:lineRule="auto"/>
              <w:jc w:val="center"/>
              <w:rPr>
                <w:rFonts w:ascii="宋体" w:hAnsi="宋体" w:cs="宋体"/>
                <w:color w:val="auto"/>
                <w:sz w:val="20"/>
                <w:szCs w:val="20"/>
                <w:highlight w:val="none"/>
              </w:rPr>
            </w:pPr>
            <w:r>
              <w:rPr>
                <w:rFonts w:hint="eastAsia" w:ascii="宋体" w:hAnsi="宋体" w:cs="宋体"/>
                <w:color w:val="auto"/>
                <w:sz w:val="20"/>
                <w:szCs w:val="20"/>
                <w:highlight w:val="none"/>
              </w:rPr>
              <w:t>（</w:t>
            </w:r>
            <w:r>
              <w:rPr>
                <w:rFonts w:hint="eastAsia" w:ascii="宋体" w:hAnsi="宋体" w:cs="宋体"/>
                <w:color w:val="auto"/>
                <w:sz w:val="20"/>
                <w:szCs w:val="20"/>
                <w:highlight w:val="none"/>
                <w:lang w:val="en-US" w:eastAsia="zh-CN"/>
              </w:rPr>
              <w:t>10</w:t>
            </w:r>
            <w:r>
              <w:rPr>
                <w:rFonts w:hint="eastAsia" w:ascii="宋体" w:hAnsi="宋体" w:cs="宋体"/>
                <w:color w:val="auto"/>
                <w:sz w:val="20"/>
                <w:szCs w:val="20"/>
                <w:highlight w:val="none"/>
              </w:rPr>
              <w:t>分）</w:t>
            </w:r>
          </w:p>
        </w:tc>
        <w:tc>
          <w:tcPr>
            <w:tcW w:w="1499" w:type="dxa"/>
            <w:tcBorders>
              <w:top w:val="single" w:color="auto" w:sz="4" w:space="0"/>
              <w:left w:val="single" w:color="auto" w:sz="4" w:space="0"/>
              <w:bottom w:val="single" w:color="auto" w:sz="4" w:space="0"/>
              <w:right w:val="single" w:color="auto" w:sz="4" w:space="0"/>
            </w:tcBorders>
            <w:noWrap/>
            <w:vAlign w:val="center"/>
          </w:tcPr>
          <w:p w14:paraId="3B9D14BD">
            <w:pPr>
              <w:spacing w:line="240" w:lineRule="auto"/>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项目业绩（10分）</w:t>
            </w:r>
          </w:p>
        </w:tc>
        <w:tc>
          <w:tcPr>
            <w:tcW w:w="6645" w:type="dxa"/>
            <w:tcBorders>
              <w:top w:val="single" w:color="auto" w:sz="4" w:space="0"/>
              <w:left w:val="single" w:color="auto" w:sz="4" w:space="0"/>
              <w:bottom w:val="single" w:color="auto" w:sz="4" w:space="0"/>
              <w:right w:val="single" w:color="auto" w:sz="4" w:space="0"/>
            </w:tcBorders>
            <w:noWrap/>
            <w:vAlign w:val="center"/>
          </w:tcPr>
          <w:p w14:paraId="16D631CF">
            <w:pPr>
              <w:spacing w:line="240" w:lineRule="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2018 年 1 月至今（以合同签订时间为准），</w:t>
            </w:r>
            <w:r>
              <w:rPr>
                <w:rFonts w:hint="eastAsia" w:asciiTheme="minorEastAsia" w:hAnsiTheme="minorEastAsia" w:eastAsiaTheme="minorEastAsia" w:cstheme="minorEastAsia"/>
                <w:color w:val="auto"/>
                <w:sz w:val="18"/>
                <w:szCs w:val="18"/>
                <w:highlight w:val="none"/>
                <w:lang w:val="en-US" w:eastAsia="zh-CN"/>
              </w:rPr>
              <w:t>供应商</w:t>
            </w:r>
            <w:r>
              <w:rPr>
                <w:rFonts w:hint="eastAsia" w:asciiTheme="minorEastAsia" w:hAnsiTheme="minorEastAsia" w:eastAsiaTheme="minorEastAsia" w:cstheme="minorEastAsia"/>
                <w:color w:val="auto"/>
                <w:sz w:val="18"/>
                <w:szCs w:val="18"/>
                <w:highlight w:val="none"/>
              </w:rPr>
              <w:t>完成过的</w:t>
            </w:r>
            <w:r>
              <w:rPr>
                <w:rFonts w:hint="eastAsia" w:asciiTheme="minorEastAsia" w:hAnsiTheme="minorEastAsia" w:eastAsiaTheme="minorEastAsia" w:cstheme="minorEastAsia"/>
                <w:color w:val="auto"/>
                <w:sz w:val="18"/>
                <w:szCs w:val="18"/>
                <w:highlight w:val="none"/>
                <w:lang w:val="en-US" w:eastAsia="zh-CN"/>
              </w:rPr>
              <w:t>类似</w:t>
            </w:r>
            <w:r>
              <w:rPr>
                <w:rFonts w:hint="eastAsia" w:asciiTheme="minorEastAsia" w:hAnsiTheme="minorEastAsia" w:eastAsiaTheme="minorEastAsia" w:cstheme="minorEastAsia"/>
                <w:color w:val="auto"/>
                <w:sz w:val="18"/>
                <w:szCs w:val="18"/>
                <w:highlight w:val="none"/>
              </w:rPr>
              <w:t>项目业绩，每提供一</w:t>
            </w:r>
            <w:r>
              <w:rPr>
                <w:rFonts w:hint="eastAsia" w:asciiTheme="minorEastAsia" w:hAnsiTheme="minorEastAsia" w:eastAsiaTheme="minorEastAsia" w:cstheme="minorEastAsia"/>
                <w:color w:val="auto"/>
                <w:sz w:val="18"/>
                <w:szCs w:val="18"/>
                <w:highlight w:val="none"/>
                <w:lang w:eastAsia="zh-CN"/>
              </w:rPr>
              <w:t>个</w:t>
            </w:r>
            <w:r>
              <w:rPr>
                <w:rFonts w:hint="eastAsia" w:asciiTheme="minorEastAsia" w:hAnsiTheme="minorEastAsia" w:eastAsiaTheme="minorEastAsia" w:cstheme="minorEastAsia"/>
                <w:color w:val="auto"/>
                <w:sz w:val="18"/>
                <w:szCs w:val="18"/>
                <w:highlight w:val="none"/>
                <w:lang w:val="en-US" w:eastAsia="zh-CN"/>
              </w:rPr>
              <w:t>业绩</w:t>
            </w:r>
            <w:r>
              <w:rPr>
                <w:rFonts w:hint="eastAsia" w:asciiTheme="minorEastAsia" w:hAnsiTheme="minorEastAsia" w:eastAsiaTheme="minorEastAsia" w:cstheme="minorEastAsia"/>
                <w:color w:val="auto"/>
                <w:sz w:val="18"/>
                <w:szCs w:val="18"/>
                <w:highlight w:val="none"/>
              </w:rPr>
              <w:t>得</w:t>
            </w:r>
            <w:r>
              <w:rPr>
                <w:rFonts w:hint="eastAsia" w:asciiTheme="minorEastAsia" w:hAnsiTheme="minorEastAsia" w:eastAsiaTheme="minorEastAsia" w:cstheme="minorEastAsia"/>
                <w:color w:val="auto"/>
                <w:sz w:val="18"/>
                <w:szCs w:val="18"/>
                <w:highlight w:val="none"/>
                <w:lang w:val="en-US" w:eastAsia="zh-CN"/>
              </w:rPr>
              <w:t>2</w:t>
            </w:r>
            <w:r>
              <w:rPr>
                <w:rFonts w:hint="eastAsia" w:asciiTheme="minorEastAsia" w:hAnsiTheme="minorEastAsia" w:eastAsiaTheme="minorEastAsia" w:cstheme="minorEastAsia"/>
                <w:color w:val="auto"/>
                <w:sz w:val="18"/>
                <w:szCs w:val="18"/>
                <w:highlight w:val="none"/>
              </w:rPr>
              <w:t xml:space="preserve">分，本项满分 </w:t>
            </w:r>
            <w:r>
              <w:rPr>
                <w:rFonts w:hint="eastAsia" w:asciiTheme="minorEastAsia" w:hAnsiTheme="minorEastAsia" w:eastAsiaTheme="minorEastAsia" w:cstheme="minorEastAsia"/>
                <w:color w:val="auto"/>
                <w:sz w:val="18"/>
                <w:szCs w:val="18"/>
                <w:highlight w:val="none"/>
                <w:lang w:val="en-US" w:eastAsia="zh-CN"/>
              </w:rPr>
              <w:t>10</w:t>
            </w:r>
            <w:r>
              <w:rPr>
                <w:rFonts w:hint="eastAsia" w:asciiTheme="minorEastAsia" w:hAnsiTheme="minorEastAsia" w:eastAsiaTheme="minorEastAsia" w:cstheme="minorEastAsia"/>
                <w:color w:val="auto"/>
                <w:sz w:val="18"/>
                <w:szCs w:val="18"/>
                <w:highlight w:val="none"/>
              </w:rPr>
              <w:t>分。</w:t>
            </w:r>
          </w:p>
          <w:p w14:paraId="592B475B">
            <w:pPr>
              <w:spacing w:line="240" w:lineRule="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证明材料：提供相关业绩复印件加盖单位公章，不提供不得分。</w:t>
            </w:r>
          </w:p>
        </w:tc>
      </w:tr>
    </w:tbl>
    <w:p w14:paraId="062DD1BC">
      <w:pPr>
        <w:pStyle w:val="9"/>
        <w:ind w:left="0" w:leftChars="0" w:firstLine="0" w:firstLineChars="0"/>
        <w:rPr>
          <w:rFonts w:hint="eastAsia" w:asciiTheme="minorEastAsia" w:hAnsiTheme="minorEastAsia" w:eastAsiaTheme="minorEastAsia" w:cstheme="minorEastAsia"/>
          <w:b/>
          <w:color w:val="auto"/>
          <w:sz w:val="21"/>
          <w:szCs w:val="21"/>
          <w:highlight w:val="none"/>
        </w:rPr>
      </w:pPr>
    </w:p>
    <w:p w14:paraId="7D4B4756">
      <w:pPr>
        <w:rPr>
          <w:rFonts w:hint="eastAsia"/>
          <w:color w:val="auto"/>
          <w:highlight w:val="none"/>
        </w:rPr>
        <w:sectPr>
          <w:pgSz w:w="11906" w:h="16838"/>
          <w:pgMar w:top="1440" w:right="1800" w:bottom="1440" w:left="1800" w:header="794" w:footer="992" w:gutter="0"/>
          <w:pgNumType w:fmt="numberInDash"/>
          <w:cols w:space="425" w:num="1"/>
          <w:docGrid w:type="lines" w:linePitch="312" w:charSpace="0"/>
        </w:sectPr>
      </w:pPr>
    </w:p>
    <w:p w14:paraId="06C709B5">
      <w:pPr>
        <w:pageBreakBefore w:val="0"/>
        <w:wordWrap/>
        <w:topLinePunct w:val="0"/>
        <w:bidi w:val="0"/>
        <w:adjustRightInd w:val="0"/>
        <w:snapToGrid w:val="0"/>
        <w:spacing w:line="360" w:lineRule="auto"/>
        <w:jc w:val="center"/>
        <w:textAlignment w:val="auto"/>
        <w:outlineLvl w:val="1"/>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第五章  采购合同</w:t>
      </w:r>
      <w:bookmarkEnd w:id="97"/>
      <w:r>
        <w:rPr>
          <w:rFonts w:hint="eastAsia" w:asciiTheme="minorEastAsia" w:hAnsiTheme="minorEastAsia" w:eastAsiaTheme="minorEastAsia" w:cstheme="minorEastAsia"/>
          <w:b/>
          <w:color w:val="auto"/>
          <w:sz w:val="21"/>
          <w:szCs w:val="21"/>
          <w:highlight w:val="none"/>
        </w:rPr>
        <w:t>格式</w:t>
      </w:r>
    </w:p>
    <w:p w14:paraId="47B7736D">
      <w:pPr>
        <w:spacing w:line="36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（注：本合同格式为参考格式，具体内容按采购人及比选文件要求与中标单位签订）</w:t>
      </w:r>
    </w:p>
    <w:p w14:paraId="289EE9C9">
      <w:pPr>
        <w:pageBreakBefore w:val="0"/>
        <w:wordWrap/>
        <w:topLinePunct w:val="0"/>
        <w:bidi w:val="0"/>
        <w:adjustRightInd w:val="0"/>
        <w:snapToGrid w:val="0"/>
        <w:spacing w:line="360" w:lineRule="auto"/>
        <w:jc w:val="center"/>
        <w:textAlignment w:val="auto"/>
        <w:outlineLvl w:val="1"/>
        <w:rPr>
          <w:rFonts w:hint="eastAsia" w:asciiTheme="minorEastAsia" w:hAnsiTheme="minorEastAsia" w:eastAsiaTheme="minorEastAsia" w:cstheme="minorEastAsia"/>
          <w:b/>
          <w:bCs w:val="0"/>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律师审核版</w:t>
      </w:r>
      <w:r>
        <w:rPr>
          <w:rFonts w:hint="eastAsia" w:asciiTheme="minorEastAsia" w:hAnsiTheme="minorEastAsia" w:eastAsiaTheme="minorEastAsia" w:cstheme="minorEastAsia"/>
          <w:b/>
          <w:bCs w:val="0"/>
          <w:color w:val="auto"/>
          <w:sz w:val="21"/>
          <w:szCs w:val="21"/>
          <w:highlight w:val="none"/>
          <w:lang w:eastAsia="zh-CN"/>
        </w:rPr>
        <w:t>）</w:t>
      </w:r>
    </w:p>
    <w:p w14:paraId="177B92A4">
      <w:pPr>
        <w:pStyle w:val="3"/>
        <w:jc w:val="center"/>
        <w:rPr>
          <w:color w:val="auto"/>
          <w:sz w:val="32"/>
          <w:szCs w:val="32"/>
          <w:highlight w:val="none"/>
        </w:rPr>
      </w:pPr>
      <w:r>
        <w:rPr>
          <w:rFonts w:hint="eastAsia"/>
          <w:color w:val="auto"/>
          <w:sz w:val="32"/>
          <w:szCs w:val="32"/>
          <w:highlight w:val="none"/>
          <w:lang w:val="en-US" w:eastAsia="zh-CN"/>
        </w:rPr>
        <w:t>咨询设计</w:t>
      </w:r>
      <w:r>
        <w:rPr>
          <w:rFonts w:hint="eastAsia"/>
          <w:color w:val="auto"/>
          <w:sz w:val="32"/>
          <w:szCs w:val="32"/>
          <w:highlight w:val="none"/>
        </w:rPr>
        <w:t>服务</w:t>
      </w:r>
      <w:r>
        <w:rPr>
          <w:rFonts w:hint="eastAsia"/>
          <w:color w:val="auto"/>
          <w:sz w:val="32"/>
          <w:szCs w:val="32"/>
          <w:highlight w:val="none"/>
          <w:lang w:val="en-US" w:eastAsia="zh-CN"/>
        </w:rPr>
        <w:t>合同</w:t>
      </w:r>
    </w:p>
    <w:p w14:paraId="40DBEAC0">
      <w:pPr>
        <w:wordWrap w:val="0"/>
        <w:ind w:right="-58"/>
        <w:jc w:val="right"/>
        <w:rPr>
          <w:color w:val="auto"/>
          <w:sz w:val="32"/>
          <w:szCs w:val="32"/>
          <w:highlight w:val="none"/>
        </w:rPr>
      </w:pPr>
      <w:r>
        <w:rPr>
          <w:color w:val="auto"/>
          <w:sz w:val="32"/>
          <w:szCs w:val="32"/>
          <w:highlight w:val="none"/>
        </w:rPr>
        <w:t xml:space="preserve">                            </w:t>
      </w:r>
    </w:p>
    <w:p w14:paraId="12953855">
      <w:pPr>
        <w:pStyle w:val="10"/>
        <w:spacing w:after="114" w:line="360" w:lineRule="auto"/>
        <w:ind w:left="1137" w:leftChars="274" w:hanging="562" w:hangingChars="200"/>
        <w:rPr>
          <w:rFonts w:hint="eastAsia" w:ascii="仿宋" w:hAnsi="仿宋" w:cs="仿宋"/>
          <w:b/>
          <w:color w:val="000000" w:themeColor="text1"/>
          <w:sz w:val="28"/>
          <w:szCs w:val="28"/>
          <w:highlight w:val="none"/>
          <w:u w:val="single"/>
          <w14:textFill>
            <w14:solidFill>
              <w14:schemeClr w14:val="tx1"/>
            </w14:solidFill>
          </w14:textFill>
        </w:rPr>
      </w:pPr>
      <w:r>
        <w:rPr>
          <w:rFonts w:hint="eastAsia" w:ascii="仿宋" w:hAnsi="仿宋" w:cs="仿宋"/>
          <w:b/>
          <w:color w:val="000000" w:themeColor="text1"/>
          <w:sz w:val="28"/>
          <w:szCs w:val="28"/>
          <w:highlight w:val="none"/>
          <w14:textFill>
            <w14:solidFill>
              <w14:schemeClr w14:val="tx1"/>
            </w14:solidFill>
          </w14:textFill>
        </w:rPr>
        <w:t>项目名称：【</w:t>
      </w:r>
      <w:r>
        <w:rPr>
          <w:rFonts w:hint="eastAsia" w:ascii="仿宋" w:hAnsi="仿宋" w:cs="仿宋"/>
          <w:b/>
          <w:color w:val="000000" w:themeColor="text1"/>
          <w:sz w:val="28"/>
          <w:szCs w:val="28"/>
          <w:highlight w:val="none"/>
          <w:u w:val="single"/>
          <w:lang w:val="zh-CN"/>
          <w14:textFill>
            <w14:solidFill>
              <w14:schemeClr w14:val="tx1"/>
            </w14:solidFill>
          </w14:textFill>
        </w:rPr>
        <w:t xml:space="preserve">                        </w:t>
      </w:r>
      <w:r>
        <w:rPr>
          <w:rFonts w:hint="eastAsia" w:ascii="仿宋" w:hAnsi="仿宋" w:cs="仿宋"/>
          <w:b/>
          <w:color w:val="000000" w:themeColor="text1"/>
          <w:sz w:val="28"/>
          <w:szCs w:val="28"/>
          <w:highlight w:val="none"/>
          <w:u w:val="single"/>
          <w14:textFill>
            <w14:solidFill>
              <w14:schemeClr w14:val="tx1"/>
            </w14:solidFill>
          </w14:textFill>
        </w:rPr>
        <w:t xml:space="preserve"> </w:t>
      </w:r>
      <w:r>
        <w:rPr>
          <w:rFonts w:hint="eastAsia" w:ascii="仿宋" w:hAnsi="仿宋" w:cs="仿宋"/>
          <w:b/>
          <w:color w:val="000000" w:themeColor="text1"/>
          <w:sz w:val="28"/>
          <w:szCs w:val="28"/>
          <w:highlight w:val="none"/>
          <w:u w:val="single"/>
          <w:lang w:val="zh-CN"/>
          <w14:textFill>
            <w14:solidFill>
              <w14:schemeClr w14:val="tx1"/>
            </w14:solidFill>
          </w14:textFill>
        </w:rPr>
        <w:t xml:space="preserve">      </w:t>
      </w:r>
      <w:r>
        <w:rPr>
          <w:rFonts w:hint="eastAsia" w:ascii="仿宋" w:hAnsi="仿宋" w:cs="仿宋"/>
          <w:b/>
          <w:color w:val="000000" w:themeColor="text1"/>
          <w:sz w:val="28"/>
          <w:szCs w:val="28"/>
          <w:highlight w:val="none"/>
          <w:lang w:val="zh-CN"/>
          <w14:textFill>
            <w14:solidFill>
              <w14:schemeClr w14:val="tx1"/>
            </w14:solidFill>
          </w14:textFill>
        </w:rPr>
        <w:t>】</w:t>
      </w:r>
    </w:p>
    <w:p w14:paraId="7146C711">
      <w:pPr>
        <w:spacing w:after="114"/>
        <w:ind w:firstLine="562"/>
        <w:jc w:val="left"/>
        <w:rPr>
          <w:rFonts w:cs="仿宋"/>
          <w:b/>
          <w:color w:val="000000" w:themeColor="text1"/>
          <w:sz w:val="28"/>
          <w:szCs w:val="28"/>
          <w:highlight w:val="none"/>
          <w14:textFill>
            <w14:solidFill>
              <w14:schemeClr w14:val="tx1"/>
            </w14:solidFill>
          </w14:textFill>
        </w:rPr>
      </w:pPr>
      <w:r>
        <w:rPr>
          <w:rFonts w:hint="eastAsia" w:cs="仿宋"/>
          <w:b/>
          <w:color w:val="000000" w:themeColor="text1"/>
          <w:sz w:val="28"/>
          <w:szCs w:val="28"/>
          <w:highlight w:val="none"/>
          <w14:textFill>
            <w14:solidFill>
              <w14:schemeClr w14:val="tx1"/>
            </w14:solidFill>
          </w14:textFill>
        </w:rPr>
        <w:t>项目地点：【</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lang w:val="zh-CN"/>
          <w14:textFill>
            <w14:solidFill>
              <w14:schemeClr w14:val="tx1"/>
            </w14:solidFill>
          </w14:textFill>
        </w:rPr>
        <w:t>】</w:t>
      </w:r>
    </w:p>
    <w:p w14:paraId="240809F5">
      <w:pPr>
        <w:spacing w:after="114"/>
        <w:ind w:firstLine="562"/>
        <w:rPr>
          <w:rFonts w:cs="仿宋"/>
          <w:b/>
          <w:color w:val="000000" w:themeColor="text1"/>
          <w:sz w:val="28"/>
          <w:szCs w:val="28"/>
          <w:highlight w:val="none"/>
          <w14:textFill>
            <w14:solidFill>
              <w14:schemeClr w14:val="tx1"/>
            </w14:solidFill>
          </w14:textFill>
        </w:rPr>
      </w:pPr>
      <w:r>
        <w:rPr>
          <w:rFonts w:hint="eastAsia" w:cs="仿宋"/>
          <w:b/>
          <w:color w:val="000000" w:themeColor="text1"/>
          <w:sz w:val="28"/>
          <w:szCs w:val="28"/>
          <w:highlight w:val="none"/>
          <w14:textFill>
            <w14:solidFill>
              <w14:schemeClr w14:val="tx1"/>
            </w14:solidFill>
          </w14:textFill>
        </w:rPr>
        <w:t>委 托 方：【</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lang w:val="zh-CN"/>
          <w14:textFill>
            <w14:solidFill>
              <w14:schemeClr w14:val="tx1"/>
            </w14:solidFill>
          </w14:textFill>
        </w:rPr>
        <w:t>】</w:t>
      </w:r>
    </w:p>
    <w:p w14:paraId="661C050E">
      <w:pPr>
        <w:spacing w:after="114"/>
        <w:ind w:firstLine="562"/>
        <w:rPr>
          <w:rFonts w:cs="仿宋"/>
          <w:b/>
          <w:color w:val="000000" w:themeColor="text1"/>
          <w:sz w:val="28"/>
          <w:szCs w:val="28"/>
          <w:highlight w:val="none"/>
          <w14:textFill>
            <w14:solidFill>
              <w14:schemeClr w14:val="tx1"/>
            </w14:solidFill>
          </w14:textFill>
        </w:rPr>
      </w:pPr>
      <w:r>
        <w:rPr>
          <w:rFonts w:hint="eastAsia" w:cs="仿宋"/>
          <w:b/>
          <w:color w:val="000000" w:themeColor="text1"/>
          <w:sz w:val="28"/>
          <w:szCs w:val="28"/>
          <w:highlight w:val="none"/>
          <w14:textFill>
            <w14:solidFill>
              <w14:schemeClr w14:val="tx1"/>
            </w14:solidFill>
          </w14:textFill>
        </w:rPr>
        <w:t>受 托 方：【</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lang w:val="zh-CN"/>
          <w14:textFill>
            <w14:solidFill>
              <w14:schemeClr w14:val="tx1"/>
            </w14:solidFill>
          </w14:textFill>
        </w:rPr>
        <w:t>】</w:t>
      </w:r>
    </w:p>
    <w:p w14:paraId="09C13B02">
      <w:pPr>
        <w:autoSpaceDE w:val="0"/>
        <w:autoSpaceDN w:val="0"/>
        <w:spacing w:after="114"/>
        <w:ind w:firstLine="562"/>
        <w:rPr>
          <w:rFonts w:cs="仿宋"/>
          <w:b/>
          <w:color w:val="000000" w:themeColor="text1"/>
          <w:sz w:val="28"/>
          <w:szCs w:val="28"/>
          <w:highlight w:val="none"/>
          <w14:textFill>
            <w14:solidFill>
              <w14:schemeClr w14:val="tx1"/>
            </w14:solidFill>
          </w14:textFill>
        </w:rPr>
      </w:pPr>
      <w:r>
        <w:rPr>
          <w:rFonts w:hint="eastAsia" w:cs="仿宋"/>
          <w:b/>
          <w:color w:val="000000" w:themeColor="text1"/>
          <w:sz w:val="28"/>
          <w:szCs w:val="28"/>
          <w:highlight w:val="none"/>
          <w14:textFill>
            <w14:solidFill>
              <w14:schemeClr w14:val="tx1"/>
            </w14:solidFill>
          </w14:textFill>
        </w:rPr>
        <w:t>签订日期：【</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lang w:val="zh-CN"/>
          <w14:textFill>
            <w14:solidFill>
              <w14:schemeClr w14:val="tx1"/>
            </w14:solidFill>
          </w14:textFill>
        </w:rPr>
        <w:t>】</w:t>
      </w:r>
    </w:p>
    <w:p w14:paraId="524F463D">
      <w:pPr>
        <w:spacing w:after="114"/>
        <w:ind w:firstLine="562"/>
        <w:rPr>
          <w:rFonts w:cs="仿宋"/>
          <w:b/>
          <w:color w:val="000000" w:themeColor="text1"/>
          <w:sz w:val="28"/>
          <w:szCs w:val="28"/>
          <w:highlight w:val="none"/>
          <w14:textFill>
            <w14:solidFill>
              <w14:schemeClr w14:val="tx1"/>
            </w14:solidFill>
          </w14:textFill>
        </w:rPr>
      </w:pPr>
      <w:r>
        <w:rPr>
          <w:rFonts w:hint="eastAsia" w:cs="仿宋"/>
          <w:b/>
          <w:color w:val="000000" w:themeColor="text1"/>
          <w:sz w:val="28"/>
          <w:szCs w:val="28"/>
          <w:highlight w:val="none"/>
          <w14:textFill>
            <w14:solidFill>
              <w14:schemeClr w14:val="tx1"/>
            </w14:solidFill>
          </w14:textFill>
        </w:rPr>
        <w:t>签订地点：【</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u w:val="single"/>
          <w14:textFill>
            <w14:solidFill>
              <w14:schemeClr w14:val="tx1"/>
            </w14:solidFill>
          </w14:textFill>
        </w:rPr>
        <w:t xml:space="preserve">                </w:t>
      </w:r>
      <w:r>
        <w:rPr>
          <w:rFonts w:hint="eastAsia" w:cs="仿宋"/>
          <w:b/>
          <w:color w:val="000000" w:themeColor="text1"/>
          <w:sz w:val="28"/>
          <w:szCs w:val="28"/>
          <w:highlight w:val="none"/>
          <w:u w:val="single"/>
          <w:lang w:val="zh-CN"/>
          <w14:textFill>
            <w14:solidFill>
              <w14:schemeClr w14:val="tx1"/>
            </w14:solidFill>
          </w14:textFill>
        </w:rPr>
        <w:t xml:space="preserve">    </w:t>
      </w:r>
      <w:r>
        <w:rPr>
          <w:rFonts w:hint="eastAsia" w:cs="仿宋"/>
          <w:b/>
          <w:color w:val="000000" w:themeColor="text1"/>
          <w:sz w:val="28"/>
          <w:szCs w:val="28"/>
          <w:highlight w:val="none"/>
          <w:lang w:val="zh-CN"/>
          <w14:textFill>
            <w14:solidFill>
              <w14:schemeClr w14:val="tx1"/>
            </w14:solidFill>
          </w14:textFill>
        </w:rPr>
        <w:t>】</w:t>
      </w:r>
    </w:p>
    <w:p w14:paraId="25B2D566">
      <w:pPr>
        <w:wordWrap w:val="0"/>
        <w:ind w:right="-58"/>
        <w:jc w:val="right"/>
        <w:rPr>
          <w:color w:val="auto"/>
          <w:sz w:val="32"/>
          <w:szCs w:val="32"/>
          <w:highlight w:val="none"/>
        </w:rPr>
      </w:pPr>
    </w:p>
    <w:p w14:paraId="0916A660">
      <w:pPr>
        <w:wordWrap w:val="0"/>
        <w:ind w:right="-58"/>
        <w:jc w:val="center"/>
        <w:rPr>
          <w:rFonts w:ascii="宋体" w:hAnsi="宋体" w:cs="宋体"/>
          <w:color w:val="auto"/>
          <w:sz w:val="32"/>
          <w:szCs w:val="32"/>
          <w:highlight w:val="none"/>
        </w:rPr>
      </w:pPr>
    </w:p>
    <w:p w14:paraId="77AB6BEC">
      <w:pPr>
        <w:wordWrap w:val="0"/>
        <w:ind w:right="-58"/>
        <w:jc w:val="center"/>
        <w:rPr>
          <w:rFonts w:ascii="宋体" w:hAnsi="宋体" w:cs="宋体"/>
          <w:color w:val="auto"/>
          <w:sz w:val="32"/>
          <w:szCs w:val="32"/>
          <w:highlight w:val="none"/>
        </w:rPr>
      </w:pPr>
    </w:p>
    <w:p w14:paraId="5CF5E3DF">
      <w:pPr>
        <w:wordWrap w:val="0"/>
        <w:ind w:right="-58"/>
        <w:rPr>
          <w:rFonts w:ascii="宋体" w:hAnsi="宋体" w:cs="宋体"/>
          <w:color w:val="auto"/>
          <w:sz w:val="32"/>
          <w:szCs w:val="32"/>
          <w:highlight w:val="none"/>
        </w:rPr>
      </w:pPr>
    </w:p>
    <w:p w14:paraId="759312E3">
      <w:pPr>
        <w:wordWrap w:val="0"/>
        <w:ind w:right="-58"/>
        <w:jc w:val="center"/>
        <w:rPr>
          <w:rFonts w:ascii="宋体" w:hAnsi="宋体" w:cs="宋体"/>
          <w:color w:val="auto"/>
          <w:sz w:val="32"/>
          <w:szCs w:val="32"/>
          <w:highlight w:val="none"/>
        </w:rPr>
      </w:pPr>
    </w:p>
    <w:p w14:paraId="0F6C1BF4">
      <w:pPr>
        <w:wordWrap w:val="0"/>
        <w:ind w:right="-58"/>
        <w:jc w:val="center"/>
        <w:rPr>
          <w:rFonts w:ascii="宋体" w:hAnsi="宋体" w:cs="宋体"/>
          <w:color w:val="auto"/>
          <w:sz w:val="32"/>
          <w:szCs w:val="32"/>
          <w:highlight w:val="none"/>
        </w:rPr>
      </w:pPr>
    </w:p>
    <w:p w14:paraId="10265007">
      <w:pPr>
        <w:wordWrap w:val="0"/>
        <w:ind w:right="-58"/>
        <w:jc w:val="center"/>
        <w:rPr>
          <w:rFonts w:ascii="宋体" w:hAnsi="宋体" w:cs="宋体"/>
          <w:color w:val="auto"/>
          <w:sz w:val="32"/>
          <w:szCs w:val="32"/>
          <w:highlight w:val="none"/>
        </w:rPr>
      </w:pPr>
    </w:p>
    <w:p w14:paraId="6F4D7D8E">
      <w:pPr>
        <w:wordWrap w:val="0"/>
        <w:ind w:right="-58"/>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202</w:t>
      </w:r>
      <w:r>
        <w:rPr>
          <w:rFonts w:hint="eastAsia" w:ascii="宋体" w:hAnsi="宋体" w:cs="宋体"/>
          <w:b/>
          <w:bCs/>
          <w:color w:val="auto"/>
          <w:sz w:val="32"/>
          <w:szCs w:val="32"/>
          <w:highlight w:val="none"/>
          <w:lang w:val="en-US" w:eastAsia="zh-CN"/>
        </w:rPr>
        <w:t>5</w:t>
      </w:r>
      <w:r>
        <w:rPr>
          <w:rFonts w:hint="eastAsia" w:ascii="宋体" w:hAnsi="宋体" w:cs="宋体"/>
          <w:b/>
          <w:bCs/>
          <w:color w:val="auto"/>
          <w:sz w:val="32"/>
          <w:szCs w:val="32"/>
          <w:highlight w:val="none"/>
        </w:rPr>
        <w:t>年</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月</w:t>
      </w:r>
    </w:p>
    <w:p w14:paraId="318620F5">
      <w:pPr>
        <w:wordWrap w:val="0"/>
        <w:ind w:right="-58"/>
        <w:jc w:val="right"/>
        <w:rPr>
          <w:rFonts w:ascii="宋体" w:hAnsi="宋体" w:cs="宋体"/>
          <w:color w:val="auto"/>
          <w:sz w:val="24"/>
          <w:szCs w:val="24"/>
          <w:highlight w:val="none"/>
        </w:rPr>
      </w:pPr>
    </w:p>
    <w:p w14:paraId="09871FCE">
      <w:pPr>
        <w:wordWrap w:val="0"/>
        <w:ind w:right="-58"/>
        <w:jc w:val="right"/>
        <w:rPr>
          <w:rFonts w:ascii="宋体" w:cs="宋体"/>
          <w:b/>
          <w:bCs/>
          <w:color w:val="auto"/>
          <w:sz w:val="24"/>
          <w:szCs w:val="24"/>
          <w:highlight w:val="none"/>
        </w:rPr>
      </w:pPr>
      <w:r>
        <w:rPr>
          <w:rFonts w:hint="eastAsia" w:ascii="宋体" w:hAnsi="宋体" w:cs="宋体"/>
          <w:color w:val="auto"/>
          <w:sz w:val="24"/>
          <w:szCs w:val="24"/>
          <w:highlight w:val="none"/>
        </w:rPr>
        <w:t xml:space="preserve">          </w:t>
      </w:r>
    </w:p>
    <w:p w14:paraId="03F64FA9">
      <w:pPr>
        <w:autoSpaceDE w:val="0"/>
        <w:autoSpaceDN w:val="0"/>
        <w:spacing w:line="360" w:lineRule="auto"/>
        <w:jc w:val="left"/>
        <w:rPr>
          <w:rFonts w:ascii="仿宋" w:hAnsi="仿宋" w:eastAsia="仿宋" w:cs="仿宋"/>
          <w:b/>
          <w:bCs/>
          <w:color w:val="auto"/>
          <w:sz w:val="32"/>
          <w:szCs w:val="32"/>
          <w:highlight w:val="none"/>
        </w:rPr>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pPr>
    </w:p>
    <w:p w14:paraId="298243DC">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甲方：海口江东新区管理局</w:t>
      </w:r>
    </w:p>
    <w:p w14:paraId="50E89F0D">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w:t>
      </w:r>
    </w:p>
    <w:p w14:paraId="5CAFF8F3">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地址：海口市美兰区江东大道202号江东发展大厦</w:t>
      </w:r>
    </w:p>
    <w:p w14:paraId="1DCD6291">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协议执行人：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电话：</w:t>
      </w:r>
    </w:p>
    <w:p w14:paraId="512CC394">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p>
    <w:p w14:paraId="21979584">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14:paraId="6D8F7F6D">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w:t>
      </w:r>
    </w:p>
    <w:p w14:paraId="41224DC3">
      <w:pPr>
        <w:keepNext w:val="0"/>
        <w:keepLines w:val="0"/>
        <w:pageBreakBefore w:val="0"/>
        <w:widowControl w:val="0"/>
        <w:kinsoku/>
        <w:wordWrap/>
        <w:overflowPunct/>
        <w:topLinePunct w:val="0"/>
        <w:autoSpaceDE/>
        <w:autoSpaceDN/>
        <w:bidi w:val="0"/>
        <w:adjustRightInd/>
        <w:snapToGrid/>
        <w:spacing w:line="560" w:lineRule="atLeast"/>
        <w:ind w:left="630" w:leftChars="0" w:hanging="630" w:hanging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14:paraId="321047A7">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协议执行人：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lang w:eastAsia="zh-CN"/>
        </w:rPr>
        <w:t>：</w:t>
      </w:r>
    </w:p>
    <w:p w14:paraId="43584623">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p>
    <w:p w14:paraId="66238026">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p>
    <w:p w14:paraId="2601A5CF">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甲、乙双方在平等、自愿、协商一致的基础上，就乙方给予甲方提供</w:t>
      </w:r>
      <w:r>
        <w:rPr>
          <w:rFonts w:hint="eastAsia" w:ascii="宋体" w:hAnsi="宋体" w:cs="宋体"/>
          <w:b w:val="0"/>
          <w:color w:val="auto"/>
          <w:sz w:val="21"/>
          <w:szCs w:val="21"/>
          <w:highlight w:val="none"/>
          <w:lang w:eastAsia="zh-CN"/>
        </w:rPr>
        <w:t>江东新区骑行绿道环线规划谋划咨询方案</w:t>
      </w:r>
      <w:r>
        <w:rPr>
          <w:rFonts w:hint="eastAsia" w:ascii="宋体" w:hAnsi="宋体" w:eastAsia="宋体" w:cs="宋体"/>
          <w:color w:val="auto"/>
          <w:sz w:val="21"/>
          <w:szCs w:val="21"/>
          <w:highlight w:val="none"/>
        </w:rPr>
        <w:t>事宜达成如下协议，双方共同遵守。</w:t>
      </w:r>
    </w:p>
    <w:p w14:paraId="1E07855C">
      <w:pPr>
        <w:keepNext w:val="0"/>
        <w:keepLines w:val="0"/>
        <w:pageBreakBefore w:val="0"/>
        <w:widowControl/>
        <w:numPr>
          <w:ilvl w:val="0"/>
          <w:numId w:val="0"/>
        </w:numPr>
        <w:kinsoku/>
        <w:wordWrap/>
        <w:overflowPunct/>
        <w:topLinePunct w:val="0"/>
        <w:autoSpaceDE/>
        <w:autoSpaceDN/>
        <w:bidi w:val="0"/>
        <w:adjustRightInd/>
        <w:snapToGrid/>
        <w:spacing w:before="156" w:beforeLines="50" w:line="360" w:lineRule="auto"/>
        <w:ind w:left="420" w:leftChars="0" w:firstLine="0" w:firstLineChars="0"/>
        <w:textAlignment w:val="auto"/>
        <w:outlineLvl w:val="0"/>
        <w:rPr>
          <w:rFonts w:hint="eastAsia" w:ascii="黑体" w:hAnsi="Times New Roman" w:eastAsia="黑体" w:cs="Times New Roman"/>
          <w:color w:val="auto"/>
          <w:sz w:val="21"/>
          <w:szCs w:val="21"/>
          <w:highlight w:val="none"/>
        </w:rPr>
      </w:pPr>
      <w:r>
        <w:rPr>
          <w:rFonts w:hint="eastAsia" w:ascii="黑体" w:hAnsi="Times New Roman" w:eastAsia="黑体" w:cs="Times New Roman"/>
          <w:color w:val="auto"/>
          <w:sz w:val="21"/>
          <w:szCs w:val="21"/>
          <w:highlight w:val="none"/>
        </w:rPr>
        <w:t>一、签订原则</w:t>
      </w:r>
    </w:p>
    <w:p w14:paraId="46EA32FA">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甲、乙双方本着诚信、平等互惠、双方自愿的原则，根据《中华人民共和国民法典》</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《中华人民共和国城乡规划法》、《城市规划编制办法》</w:t>
      </w:r>
      <w:r>
        <w:rPr>
          <w:rFonts w:hint="eastAsia" w:ascii="宋体" w:hAnsi="宋体" w:eastAsia="宋体" w:cs="宋体"/>
          <w:color w:val="auto"/>
          <w:sz w:val="21"/>
          <w:szCs w:val="21"/>
          <w:highlight w:val="none"/>
        </w:rPr>
        <w:t>等其他相关法律法规的规定，就乙方为甲方提供</w:t>
      </w:r>
      <w:r>
        <w:rPr>
          <w:rFonts w:hint="eastAsia" w:ascii="宋体" w:hAnsi="宋体" w:cs="宋体"/>
          <w:b w:val="0"/>
          <w:color w:val="auto"/>
          <w:sz w:val="21"/>
          <w:szCs w:val="21"/>
          <w:highlight w:val="none"/>
          <w:lang w:eastAsia="zh-CN"/>
        </w:rPr>
        <w:t>江东新区骑行绿道环线规划谋划咨询方案</w:t>
      </w:r>
      <w:r>
        <w:rPr>
          <w:rFonts w:hint="eastAsia" w:ascii="宋体" w:hAnsi="宋体" w:eastAsia="宋体" w:cs="宋体"/>
          <w:color w:val="auto"/>
          <w:sz w:val="21"/>
          <w:szCs w:val="21"/>
          <w:highlight w:val="none"/>
        </w:rPr>
        <w:t>事宜，签订本协议。</w:t>
      </w:r>
    </w:p>
    <w:p w14:paraId="6D4CA6E1">
      <w:pPr>
        <w:widowControl/>
        <w:numPr>
          <w:ilvl w:val="0"/>
          <w:numId w:val="0"/>
        </w:numPr>
        <w:spacing w:before="156" w:beforeLines="50" w:line="360" w:lineRule="auto"/>
        <w:ind w:left="420" w:firstLine="0" w:firstLineChars="0"/>
        <w:outlineLvl w:val="0"/>
        <w:rPr>
          <w:rFonts w:hint="eastAsia" w:ascii="黑体" w:hAnsi="Times New Roman" w:eastAsia="黑体" w:cs="Times New Roman"/>
          <w:color w:val="auto"/>
          <w:sz w:val="21"/>
          <w:szCs w:val="21"/>
          <w:highlight w:val="none"/>
        </w:rPr>
      </w:pPr>
      <w:r>
        <w:rPr>
          <w:rFonts w:hint="eastAsia" w:ascii="黑体" w:hAnsi="Times New Roman" w:eastAsia="黑体" w:cs="Times New Roman"/>
          <w:color w:val="auto"/>
          <w:sz w:val="21"/>
          <w:szCs w:val="21"/>
          <w:highlight w:val="none"/>
        </w:rPr>
        <w:t>二、</w:t>
      </w:r>
      <w:r>
        <w:rPr>
          <w:rFonts w:hint="eastAsia" w:ascii="黑体" w:hAnsi="Times New Roman" w:eastAsia="黑体" w:cs="Times New Roman"/>
          <w:color w:val="auto"/>
          <w:sz w:val="21"/>
          <w:szCs w:val="21"/>
          <w:highlight w:val="none"/>
          <w:lang w:val="en-US" w:eastAsia="zh-CN"/>
        </w:rPr>
        <w:t>项目规划范围及规划要求</w:t>
      </w:r>
    </w:p>
    <w:p w14:paraId="6ADDE11C">
      <w:pPr>
        <w:spacing w:line="56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（一）规划范围</w:t>
      </w:r>
    </w:p>
    <w:p w14:paraId="79F184CA">
      <w:pPr>
        <w:spacing w:line="56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绿道慢行系统规划应实现全域覆盖，其范围为：</w:t>
      </w:r>
    </w:p>
    <w:p w14:paraId="13C9E28D">
      <w:pPr>
        <w:spacing w:line="56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东界：东寨港国家级自然保护区陆域边界（衔接文昌铺前跨海大桥）；</w:t>
      </w:r>
    </w:p>
    <w:p w14:paraId="1EAE67A3">
      <w:pPr>
        <w:spacing w:line="56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西界：南渡江主干流东岸线（与海口主城区隔江相望）；</w:t>
      </w:r>
    </w:p>
    <w:p w14:paraId="6ECF6C1D">
      <w:pPr>
        <w:spacing w:line="56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北界：绕城高速二期-美兰国际机场临空经济区（含机场第三跑道扩建地块）；</w:t>
      </w:r>
    </w:p>
    <w:p w14:paraId="09E0B917">
      <w:pPr>
        <w:spacing w:line="56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南界：东线高速-灵山镇琼山大道（对接海口空港综合保税区）。</w:t>
      </w:r>
    </w:p>
    <w:p w14:paraId="1A547B7F">
      <w:pPr>
        <w:spacing w:line="560" w:lineRule="exact"/>
        <w:ind w:firstLine="422" w:firstLineChars="200"/>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二</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规划要求：</w:t>
      </w:r>
      <w:r>
        <w:rPr>
          <w:rFonts w:hint="eastAsia" w:ascii="宋体" w:hAnsi="宋体" w:cs="宋体"/>
          <w:color w:val="auto"/>
          <w:sz w:val="21"/>
          <w:szCs w:val="21"/>
          <w:highlight w:val="none"/>
          <w:lang w:val="en-US" w:eastAsia="zh-CN"/>
        </w:rPr>
        <w:t>从现状分析、系统构建、设施配套、交通协同等方面，</w:t>
      </w:r>
      <w:r>
        <w:rPr>
          <w:rFonts w:hint="eastAsia" w:ascii="宋体" w:hAnsi="宋体" w:eastAsia="宋体" w:cs="宋体"/>
          <w:color w:val="auto"/>
          <w:sz w:val="21"/>
          <w:szCs w:val="21"/>
          <w:highlight w:val="none"/>
          <w:lang w:val="en-US" w:eastAsia="zh-CN"/>
        </w:rPr>
        <w:t>对已有相关规划、建设现状、城市功能，以及沿途历史人文自然资源的分析梳理，形成对项目空间层面的认识理解。</w:t>
      </w:r>
      <w:r>
        <w:rPr>
          <w:rFonts w:hint="eastAsia" w:ascii="宋体" w:hAnsi="宋体" w:cs="宋体"/>
          <w:color w:val="auto"/>
          <w:sz w:val="21"/>
          <w:szCs w:val="21"/>
          <w:highlight w:val="none"/>
          <w:lang w:val="en-US" w:eastAsia="zh-CN"/>
        </w:rPr>
        <w:t>串联城市公园、自然光景区等，形成绿色廊道，总长约50KM,包括智慧驿站、充电休闲驿站、标识系统等。</w:t>
      </w:r>
    </w:p>
    <w:p w14:paraId="03716E8F">
      <w:pPr>
        <w:numPr>
          <w:ilvl w:val="-1"/>
          <w:numId w:val="0"/>
        </w:numPr>
        <w:spacing w:before="0" w:beforeLines="-2147483648" w:line="560" w:lineRule="exact"/>
        <w:ind w:left="0" w:firstLine="422" w:firstLineChars="20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技术要求</w:t>
      </w:r>
    </w:p>
    <w:p w14:paraId="7C5CCEA4">
      <w:pPr>
        <w:spacing w:line="360" w:lineRule="auto"/>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成果及格式要求：按国家、</w:t>
      </w:r>
      <w:r>
        <w:rPr>
          <w:rFonts w:hint="eastAsia" w:ascii="宋体" w:hAnsi="宋体"/>
          <w:color w:val="auto"/>
          <w:sz w:val="21"/>
          <w:szCs w:val="21"/>
          <w:highlight w:val="none"/>
          <w:lang w:val="en-US" w:eastAsia="zh-CN"/>
        </w:rPr>
        <w:t>海南</w:t>
      </w:r>
      <w:r>
        <w:rPr>
          <w:rFonts w:hint="eastAsia" w:ascii="宋体" w:hAnsi="宋体"/>
          <w:color w:val="auto"/>
          <w:sz w:val="21"/>
          <w:szCs w:val="21"/>
          <w:highlight w:val="none"/>
        </w:rPr>
        <w:t>省、</w:t>
      </w:r>
      <w:r>
        <w:rPr>
          <w:rFonts w:hint="eastAsia" w:ascii="宋体" w:hAnsi="宋体"/>
          <w:color w:val="auto"/>
          <w:sz w:val="21"/>
          <w:szCs w:val="21"/>
          <w:highlight w:val="none"/>
          <w:lang w:val="en-US" w:eastAsia="zh-CN"/>
        </w:rPr>
        <w:t>美兰</w:t>
      </w:r>
      <w:r>
        <w:rPr>
          <w:rFonts w:hint="eastAsia" w:ascii="宋体" w:hAnsi="宋体"/>
          <w:color w:val="auto"/>
          <w:sz w:val="21"/>
          <w:szCs w:val="21"/>
          <w:highlight w:val="none"/>
        </w:rPr>
        <w:t>市现行的</w:t>
      </w:r>
      <w:r>
        <w:rPr>
          <w:rFonts w:ascii="宋体" w:hAnsi="宋体"/>
          <w:color w:val="auto"/>
          <w:sz w:val="21"/>
          <w:szCs w:val="21"/>
          <w:highlight w:val="none"/>
        </w:rPr>
        <w:t>技术</w:t>
      </w:r>
      <w:r>
        <w:rPr>
          <w:rFonts w:hint="eastAsia" w:ascii="宋体" w:hAnsi="宋体"/>
          <w:color w:val="auto"/>
          <w:sz w:val="21"/>
          <w:szCs w:val="21"/>
          <w:highlight w:val="none"/>
        </w:rPr>
        <w:t>规定</w:t>
      </w:r>
      <w:r>
        <w:rPr>
          <w:rFonts w:ascii="宋体" w:hAnsi="宋体"/>
          <w:color w:val="auto"/>
          <w:sz w:val="21"/>
          <w:szCs w:val="21"/>
          <w:highlight w:val="none"/>
        </w:rPr>
        <w:t>执行</w:t>
      </w:r>
      <w:r>
        <w:rPr>
          <w:rFonts w:hint="eastAsia" w:ascii="宋体" w:hAnsi="宋体"/>
          <w:color w:val="auto"/>
          <w:sz w:val="21"/>
          <w:szCs w:val="21"/>
          <w:highlight w:val="none"/>
        </w:rPr>
        <w:t>。</w:t>
      </w:r>
    </w:p>
    <w:p w14:paraId="1EC9117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ascii="宋体" w:hAnsi="宋体"/>
          <w:color w:val="auto"/>
          <w:sz w:val="21"/>
          <w:szCs w:val="21"/>
          <w:highlight w:val="none"/>
          <w:u w:val="single"/>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其他要求：</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p>
    <w:p w14:paraId="31B00BF4">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Times New Roman"/>
          <w:color w:val="auto"/>
          <w:sz w:val="21"/>
          <w:szCs w:val="21"/>
          <w:highlight w:val="none"/>
          <w:u w:val="none"/>
        </w:rPr>
      </w:pP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四）</w:t>
      </w:r>
      <w:r>
        <w:rPr>
          <w:rFonts w:hint="eastAsia" w:ascii="宋体" w:hAnsi="宋体" w:cs="Times New Roman"/>
          <w:color w:val="auto"/>
          <w:sz w:val="21"/>
          <w:szCs w:val="21"/>
          <w:highlight w:val="none"/>
        </w:rPr>
        <w:t>本合同项目成果包括向甲方提供项目最终成果打印版</w:t>
      </w:r>
      <w:r>
        <w:rPr>
          <w:rFonts w:hint="eastAsia" w:ascii="宋体" w:hAnsi="宋体" w:cs="Times New Roman"/>
          <w:color w:val="auto"/>
          <w:sz w:val="21"/>
          <w:szCs w:val="21"/>
          <w:highlight w:val="none"/>
          <w:u w:val="single"/>
        </w:rPr>
        <w:t xml:space="preserve">       </w:t>
      </w:r>
      <w:r>
        <w:rPr>
          <w:rFonts w:hint="eastAsia" w:ascii="宋体" w:hAnsi="宋体" w:cs="Times New Roman"/>
          <w:color w:val="auto"/>
          <w:sz w:val="21"/>
          <w:szCs w:val="21"/>
          <w:highlight w:val="none"/>
        </w:rPr>
        <w:t>套，以光盘的方式提供最终成果电子数据</w:t>
      </w:r>
      <w:r>
        <w:rPr>
          <w:rFonts w:hint="eastAsia" w:ascii="宋体" w:hAnsi="宋体" w:cs="Times New Roman"/>
          <w:color w:val="auto"/>
          <w:sz w:val="21"/>
          <w:szCs w:val="21"/>
          <w:highlight w:val="none"/>
          <w:u w:val="single"/>
        </w:rPr>
        <w:t xml:space="preserve">        </w:t>
      </w:r>
      <w:r>
        <w:rPr>
          <w:rFonts w:hint="eastAsia" w:ascii="宋体" w:hAnsi="宋体" w:cs="Times New Roman"/>
          <w:color w:val="auto"/>
          <w:sz w:val="21"/>
          <w:szCs w:val="21"/>
          <w:highlight w:val="none"/>
        </w:rPr>
        <w:t>套，文字内容为DOC或PDF格式，图纸为DWG、JPG格式。</w:t>
      </w:r>
      <w:r>
        <w:rPr>
          <w:rFonts w:hint="eastAsia" w:ascii="宋体" w:hAnsi="宋体" w:cs="Times New Roman"/>
          <w:color w:val="auto"/>
          <w:sz w:val="21"/>
          <w:szCs w:val="21"/>
          <w:highlight w:val="none"/>
          <w:u w:val="none"/>
          <w:lang w:eastAsia="zh-CN"/>
        </w:rPr>
        <w:t>）</w:t>
      </w:r>
      <w:r>
        <w:rPr>
          <w:rFonts w:hint="eastAsia" w:ascii="宋体" w:hAnsi="宋体" w:cs="Times New Roman"/>
          <w:color w:val="auto"/>
          <w:sz w:val="21"/>
          <w:szCs w:val="21"/>
          <w:highlight w:val="none"/>
          <w:u w:val="none"/>
        </w:rPr>
        <w:t xml:space="preserve">   </w:t>
      </w:r>
    </w:p>
    <w:p w14:paraId="02775E57">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Times New Roman"/>
          <w:color w:val="auto"/>
          <w:sz w:val="21"/>
          <w:szCs w:val="21"/>
          <w:highlight w:val="none"/>
          <w:u w:val="none"/>
          <w:lang w:val="en-US" w:eastAsia="zh-CN"/>
        </w:rPr>
      </w:pPr>
      <w:r>
        <w:rPr>
          <w:rFonts w:hint="eastAsia" w:ascii="宋体" w:hAnsi="宋体" w:cs="Times New Roman"/>
          <w:color w:val="auto"/>
          <w:sz w:val="21"/>
          <w:szCs w:val="21"/>
          <w:highlight w:val="none"/>
          <w:u w:val="none"/>
          <w:lang w:val="en-US" w:eastAsia="zh-CN"/>
        </w:rPr>
        <w:t>乙方应于甲方提供完成相关规划材料后xx天内提交初步成果，于xx年xx月xx日前提交中期成果，于xx年xx月xx日前提交最终成果。</w:t>
      </w:r>
    </w:p>
    <w:p w14:paraId="37EE0B73">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Times New Roman"/>
          <w:color w:val="auto"/>
          <w:sz w:val="21"/>
          <w:szCs w:val="21"/>
          <w:highlight w:val="none"/>
          <w:u w:val="none"/>
          <w:lang w:val="en-US" w:eastAsia="zh-CN"/>
        </w:rPr>
      </w:pPr>
      <w:r>
        <w:rPr>
          <w:rFonts w:hint="eastAsia" w:ascii="宋体" w:hAnsi="宋体" w:cs="Times New Roman"/>
          <w:color w:val="auto"/>
          <w:sz w:val="21"/>
          <w:szCs w:val="21"/>
          <w:highlight w:val="none"/>
          <w:u w:val="none"/>
          <w:lang w:val="en-US" w:eastAsia="zh-CN"/>
        </w:rPr>
        <w:t>验收标准：由甲方组织验收，最终以甲方书面认可作为验收标准。</w:t>
      </w:r>
    </w:p>
    <w:p w14:paraId="62297E04">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lang w:eastAsia="zh-CN"/>
        </w:rPr>
        <w:t>甲方如</w:t>
      </w:r>
      <w:r>
        <w:rPr>
          <w:rFonts w:hint="eastAsia"/>
          <w:lang w:val="en-US" w:eastAsia="zh-CN"/>
        </w:rPr>
        <w:t>对成果文件有</w:t>
      </w:r>
      <w:r>
        <w:rPr>
          <w:rFonts w:hint="eastAsia"/>
          <w:lang w:eastAsia="zh-CN"/>
        </w:rPr>
        <w:t>合理建议或要求，乙方应当根据甲方的建议和要求对</w:t>
      </w:r>
      <w:r>
        <w:rPr>
          <w:rFonts w:hint="eastAsia"/>
          <w:lang w:val="en-US" w:eastAsia="zh-CN"/>
        </w:rPr>
        <w:t>成果</w:t>
      </w:r>
      <w:r>
        <w:rPr>
          <w:rFonts w:hint="eastAsia"/>
          <w:lang w:eastAsia="zh-CN"/>
        </w:rPr>
        <w:t>进行修改。乙方提供的</w:t>
      </w:r>
      <w:r>
        <w:rPr>
          <w:rFonts w:hint="eastAsia"/>
          <w:lang w:val="en-US" w:eastAsia="zh-CN"/>
        </w:rPr>
        <w:t>成果</w:t>
      </w:r>
      <w:r>
        <w:rPr>
          <w:rFonts w:hint="eastAsia"/>
          <w:lang w:eastAsia="zh-CN"/>
        </w:rPr>
        <w:t>文件未能通过甲方验收的，乙方应无条件进行完善、修改，由此产生的费用由乙方承担。</w:t>
      </w:r>
    </w:p>
    <w:p w14:paraId="321D96B5">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三、</w:t>
      </w:r>
      <w:r>
        <w:rPr>
          <w:rFonts w:hint="eastAsia" w:ascii="宋体" w:hAnsi="宋体" w:cs="宋体"/>
          <w:color w:val="auto"/>
          <w:sz w:val="21"/>
          <w:szCs w:val="21"/>
          <w:highlight w:val="none"/>
          <w:lang w:val="en-US" w:eastAsia="zh-CN"/>
        </w:rPr>
        <w:t>甲</w:t>
      </w:r>
      <w:r>
        <w:rPr>
          <w:rFonts w:hint="eastAsia" w:ascii="宋体" w:hAnsi="宋体" w:eastAsia="宋体" w:cs="宋体"/>
          <w:color w:val="auto"/>
          <w:sz w:val="21"/>
          <w:szCs w:val="21"/>
          <w:highlight w:val="none"/>
        </w:rPr>
        <w:t>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乙方双方职责</w:t>
      </w:r>
    </w:p>
    <w:p w14:paraId="37A30E39">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甲方职责：</w:t>
      </w:r>
    </w:p>
    <w:p w14:paraId="7403E23E">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（1）甲方应及时、全面地向乙方提供包括但不限于下述基础资料作为规划编制的依据，并对其真实性、完整性、准确性及时效性负责：</w:t>
      </w:r>
      <w:r>
        <w:rPr>
          <w:rFonts w:ascii="宋体" w:hAnsi="宋体"/>
          <w:color w:val="auto"/>
          <w:sz w:val="21"/>
          <w:szCs w:val="21"/>
          <w:highlight w:val="none"/>
        </w:rPr>
        <w:t>相关基础数据、城市规划、专项资料、基础图件和其他相关部门研究的成果</w:t>
      </w:r>
      <w:r>
        <w:rPr>
          <w:rFonts w:hint="eastAsia" w:ascii="宋体" w:hAnsi="宋体"/>
          <w:color w:val="auto"/>
          <w:sz w:val="21"/>
          <w:szCs w:val="21"/>
          <w:highlight w:val="none"/>
        </w:rPr>
        <w:t>等。</w:t>
      </w:r>
    </w:p>
    <w:p w14:paraId="2E80B522">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甲方变更委托规划项目内容、规模、条件，或对所提供资料作较大修改时，应于确定修改之日起____个工作日内书面告知乙方，双方可另行协商签订补充合同，重新明确有关条款，乙方交付成果的时间亦相应顺延。</w:t>
      </w:r>
    </w:p>
    <w:p w14:paraId="5546B865">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（3）甲方</w:t>
      </w:r>
      <w:r>
        <w:rPr>
          <w:rFonts w:ascii="宋体" w:hAnsi="宋体"/>
          <w:color w:val="auto"/>
          <w:sz w:val="21"/>
          <w:szCs w:val="21"/>
          <w:highlight w:val="none"/>
        </w:rPr>
        <w:t>要求乙方比合同</w:t>
      </w:r>
      <w:r>
        <w:rPr>
          <w:rFonts w:hint="eastAsia" w:ascii="宋体" w:hAnsi="宋体"/>
          <w:color w:val="auto"/>
          <w:sz w:val="21"/>
          <w:szCs w:val="21"/>
          <w:highlight w:val="none"/>
        </w:rPr>
        <w:t>规定</w:t>
      </w:r>
      <w:r>
        <w:rPr>
          <w:rFonts w:ascii="宋体" w:hAnsi="宋体"/>
          <w:color w:val="auto"/>
          <w:sz w:val="21"/>
          <w:szCs w:val="21"/>
          <w:highlight w:val="none"/>
        </w:rPr>
        <w:t>时间提前交付设计文件时，须征得乙方同意，不得严重背离合理设计周期。</w:t>
      </w:r>
    </w:p>
    <w:p w14:paraId="059754AD">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（4）甲方应保护乙方的设计版权，未经乙方同意，甲方对乙方提交的项目成果不得擅自修改、转让或用于本合同范围外的项目。</w:t>
      </w:r>
    </w:p>
    <w:p w14:paraId="1E26F509">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（5）甲方在向行政主管部门报审方案过程中，如需修改应与乙方协商，甲方擅自修改，乙方不承担由此引发的责任。</w:t>
      </w:r>
    </w:p>
    <w:p w14:paraId="636A1F3C">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（6）甲方可委托乙方</w:t>
      </w:r>
      <w:r>
        <w:rPr>
          <w:rFonts w:hint="eastAsia" w:ascii="宋体" w:hAnsi="宋体"/>
          <w:color w:val="auto"/>
          <w:sz w:val="21"/>
          <w:szCs w:val="21"/>
          <w:highlight w:val="none"/>
          <w:lang w:val="en-US" w:eastAsia="zh-CN"/>
        </w:rPr>
        <w:t>开展相关规划研究，包含</w:t>
      </w:r>
      <w:r>
        <w:rPr>
          <w:rFonts w:hint="eastAsia" w:ascii="宋体" w:hAnsi="宋体"/>
          <w:color w:val="auto"/>
          <w:sz w:val="21"/>
          <w:szCs w:val="21"/>
          <w:highlight w:val="none"/>
        </w:rPr>
        <w:t>收集所需文件和资料，</w:t>
      </w:r>
      <w:r>
        <w:rPr>
          <w:rFonts w:hint="eastAsia" w:ascii="宋体" w:hAnsi="宋体"/>
          <w:color w:val="auto"/>
          <w:sz w:val="21"/>
          <w:szCs w:val="21"/>
          <w:highlight w:val="none"/>
          <w:lang w:val="en-US" w:eastAsia="zh-CN"/>
        </w:rPr>
        <w:t>无需单独支付收集资料</w:t>
      </w:r>
      <w:r>
        <w:rPr>
          <w:rFonts w:hint="eastAsia" w:ascii="宋体" w:hAnsi="宋体"/>
          <w:color w:val="auto"/>
          <w:sz w:val="21"/>
          <w:szCs w:val="21"/>
          <w:highlight w:val="none"/>
        </w:rPr>
        <w:t>费用。</w:t>
      </w:r>
    </w:p>
    <w:p w14:paraId="6F299296">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（7）甲方应按本合同</w:t>
      </w:r>
      <w:r>
        <w:rPr>
          <w:rFonts w:hint="eastAsia" w:ascii="宋体" w:hAnsi="宋体"/>
          <w:color w:val="auto"/>
          <w:sz w:val="21"/>
          <w:szCs w:val="21"/>
          <w:highlight w:val="none"/>
          <w:lang w:val="en-US" w:eastAsia="zh-CN"/>
        </w:rPr>
        <w:t>约</w:t>
      </w:r>
      <w:r>
        <w:rPr>
          <w:rFonts w:hint="eastAsia" w:ascii="宋体" w:hAnsi="宋体"/>
          <w:color w:val="auto"/>
          <w:sz w:val="21"/>
          <w:szCs w:val="21"/>
          <w:highlight w:val="none"/>
        </w:rPr>
        <w:t>定向乙方支付</w:t>
      </w:r>
      <w:r>
        <w:rPr>
          <w:rFonts w:hint="eastAsia" w:ascii="宋体" w:hAnsi="宋体"/>
          <w:color w:val="auto"/>
          <w:sz w:val="21"/>
          <w:szCs w:val="21"/>
          <w:highlight w:val="none"/>
          <w:lang w:val="en-US" w:eastAsia="zh-CN"/>
        </w:rPr>
        <w:t>服务</w:t>
      </w:r>
      <w:r>
        <w:rPr>
          <w:rFonts w:hint="eastAsia" w:ascii="宋体" w:hAnsi="宋体"/>
          <w:color w:val="auto"/>
          <w:sz w:val="21"/>
          <w:szCs w:val="21"/>
          <w:highlight w:val="none"/>
        </w:rPr>
        <w:t>费。</w:t>
      </w:r>
    </w:p>
    <w:p w14:paraId="7FBB2B10">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（8）甲方应为乙方派驻现场的工作人员提供工作、生活及交通等方便条件。</w:t>
      </w:r>
    </w:p>
    <w:p w14:paraId="4A233C3B">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9）甲方有义务协助乙方确认本合同项下项目的具体完工进度并出具正式的项目进度函、各阶段成果签收单等书面确认文件（此处书面确认文件还包括乙方聘请的独立第三方财务顾问等中介机构发出的询证函）。</w:t>
      </w:r>
    </w:p>
    <w:p w14:paraId="604DB3B1">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10</w:t>
      </w:r>
      <w:r>
        <w:rPr>
          <w:rFonts w:hint="eastAsia" w:ascii="宋体" w:hAnsi="宋体"/>
          <w:color w:val="auto"/>
          <w:sz w:val="21"/>
          <w:szCs w:val="21"/>
          <w:highlight w:val="none"/>
          <w:lang w:eastAsia="zh-CN"/>
        </w:rPr>
        <w:t>）</w:t>
      </w:r>
      <w:r>
        <w:rPr>
          <w:rFonts w:hint="eastAsia" w:ascii="宋体" w:hAnsi="宋体" w:cs="Times New Roman"/>
          <w:color w:val="auto"/>
          <w:sz w:val="21"/>
          <w:szCs w:val="21"/>
          <w:highlight w:val="none"/>
        </w:rPr>
        <w:t>甲方应及时组织各阶段成果的汇报、审查工作</w:t>
      </w:r>
      <w:r>
        <w:rPr>
          <w:rFonts w:hint="eastAsia" w:ascii="宋体" w:hAnsi="宋体" w:cs="Times New Roman"/>
          <w:color w:val="auto"/>
          <w:sz w:val="21"/>
          <w:szCs w:val="21"/>
          <w:highlight w:val="none"/>
          <w:lang w:eastAsia="zh-CN"/>
        </w:rPr>
        <w:t>，若甲方未及时安排审查会议、评审会议或其他推进项目的会议，则视为默认接受乙方成果。甲方须</w:t>
      </w:r>
      <w:r>
        <w:rPr>
          <w:rFonts w:hint="eastAsia" w:ascii="宋体" w:hAnsi="宋体" w:cs="Times New Roman"/>
          <w:color w:val="auto"/>
          <w:sz w:val="21"/>
          <w:szCs w:val="21"/>
          <w:highlight w:val="none"/>
        </w:rPr>
        <w:t>将各阶段审查、征询的正式书面修改意见提交给乙方，乙方须按甲方书面意见进行修改。</w:t>
      </w:r>
    </w:p>
    <w:p w14:paraId="062962B4">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 xml:space="preserve"> 乙方</w:t>
      </w:r>
      <w:r>
        <w:rPr>
          <w:rFonts w:hint="eastAsia" w:ascii="宋体" w:hAnsi="宋体"/>
          <w:color w:val="auto"/>
          <w:sz w:val="21"/>
          <w:szCs w:val="21"/>
          <w:highlight w:val="none"/>
          <w:lang w:val="en-US" w:eastAsia="zh-CN"/>
        </w:rPr>
        <w:t>职责：</w:t>
      </w:r>
    </w:p>
    <w:p w14:paraId="10AC721C">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w:t>
      </w:r>
      <w:r>
        <w:rPr>
          <w:rFonts w:ascii="宋体" w:hAnsi="宋体"/>
          <w:color w:val="auto"/>
          <w:sz w:val="21"/>
          <w:szCs w:val="21"/>
          <w:highlight w:val="none"/>
        </w:rPr>
        <w:t>）</w:t>
      </w:r>
      <w:r>
        <w:rPr>
          <w:rFonts w:hint="eastAsia" w:ascii="宋体" w:hAnsi="宋体"/>
          <w:color w:val="auto"/>
          <w:sz w:val="21"/>
          <w:szCs w:val="21"/>
          <w:highlight w:val="none"/>
        </w:rPr>
        <w:t>乙方</w:t>
      </w:r>
      <w:r>
        <w:rPr>
          <w:rFonts w:ascii="宋体" w:hAnsi="宋体"/>
          <w:color w:val="auto"/>
          <w:sz w:val="21"/>
          <w:szCs w:val="21"/>
          <w:highlight w:val="none"/>
        </w:rPr>
        <w:t>应按</w:t>
      </w:r>
      <w:r>
        <w:rPr>
          <w:rFonts w:hint="eastAsia" w:ascii="宋体" w:hAnsi="宋体"/>
          <w:color w:val="auto"/>
          <w:sz w:val="21"/>
          <w:szCs w:val="21"/>
          <w:highlight w:val="none"/>
        </w:rPr>
        <w:t>本合同约定负责项目的</w:t>
      </w:r>
      <w:r>
        <w:rPr>
          <w:rFonts w:ascii="宋体" w:hAnsi="宋体"/>
          <w:color w:val="auto"/>
          <w:sz w:val="21"/>
          <w:szCs w:val="21"/>
          <w:highlight w:val="none"/>
        </w:rPr>
        <w:t>现状调查、基础资料调研、</w:t>
      </w:r>
      <w:r>
        <w:rPr>
          <w:rFonts w:hint="eastAsia" w:ascii="宋体" w:hAnsi="宋体"/>
          <w:color w:val="auto"/>
          <w:sz w:val="21"/>
          <w:szCs w:val="21"/>
          <w:highlight w:val="none"/>
        </w:rPr>
        <w:t>相关</w:t>
      </w:r>
      <w:r>
        <w:rPr>
          <w:rFonts w:ascii="宋体" w:hAnsi="宋体"/>
          <w:color w:val="auto"/>
          <w:sz w:val="21"/>
          <w:szCs w:val="21"/>
          <w:highlight w:val="none"/>
        </w:rPr>
        <w:t>资料收集</w:t>
      </w:r>
      <w:r>
        <w:rPr>
          <w:rFonts w:hint="eastAsia" w:ascii="宋体" w:hAnsi="宋体"/>
          <w:color w:val="auto"/>
          <w:sz w:val="21"/>
          <w:szCs w:val="21"/>
          <w:highlight w:val="none"/>
        </w:rPr>
        <w:t>；</w:t>
      </w:r>
    </w:p>
    <w:p w14:paraId="4C8C0D8A">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乙方</w:t>
      </w:r>
      <w:r>
        <w:rPr>
          <w:rFonts w:ascii="宋体" w:hAnsi="宋体"/>
          <w:color w:val="auto"/>
          <w:sz w:val="21"/>
          <w:szCs w:val="21"/>
          <w:highlight w:val="none"/>
        </w:rPr>
        <w:t>应按甲方要求的工作内容、深度、进度及成果质量，完成规划工作；</w:t>
      </w:r>
    </w:p>
    <w:p w14:paraId="2E58912C">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乙方</w:t>
      </w:r>
      <w:r>
        <w:rPr>
          <w:rFonts w:ascii="宋体" w:hAnsi="宋体"/>
          <w:color w:val="auto"/>
          <w:sz w:val="21"/>
          <w:szCs w:val="21"/>
          <w:highlight w:val="none"/>
        </w:rPr>
        <w:t>应</w:t>
      </w:r>
      <w:r>
        <w:rPr>
          <w:rFonts w:hint="eastAsia" w:ascii="宋体" w:hAnsi="宋体"/>
          <w:color w:val="auto"/>
          <w:sz w:val="21"/>
          <w:szCs w:val="21"/>
          <w:highlight w:val="none"/>
        </w:rPr>
        <w:t>在</w:t>
      </w:r>
      <w:r>
        <w:rPr>
          <w:rFonts w:ascii="宋体" w:hAnsi="宋体"/>
          <w:color w:val="auto"/>
          <w:sz w:val="21"/>
          <w:szCs w:val="21"/>
          <w:highlight w:val="none"/>
        </w:rPr>
        <w:t>规划工作过程和成果报批过程中与甲方密切配合；</w:t>
      </w:r>
    </w:p>
    <w:p w14:paraId="1F55B192">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（4</w:t>
      </w:r>
      <w:r>
        <w:rPr>
          <w:rFonts w:ascii="宋体" w:hAnsi="宋体"/>
          <w:color w:val="auto"/>
          <w:sz w:val="21"/>
          <w:szCs w:val="21"/>
          <w:highlight w:val="none"/>
        </w:rPr>
        <w:t>）</w:t>
      </w:r>
      <w:r>
        <w:rPr>
          <w:rFonts w:hint="eastAsia" w:ascii="宋体" w:hAnsi="宋体"/>
          <w:color w:val="auto"/>
          <w:sz w:val="21"/>
          <w:szCs w:val="21"/>
          <w:highlight w:val="none"/>
        </w:rPr>
        <w:t>乙方</w:t>
      </w:r>
      <w:r>
        <w:rPr>
          <w:rFonts w:ascii="宋体" w:hAnsi="宋体"/>
          <w:color w:val="auto"/>
          <w:sz w:val="21"/>
          <w:szCs w:val="21"/>
          <w:highlight w:val="none"/>
        </w:rPr>
        <w:t>应按国家规定和合同约定的技术规范、标准进行设计，按本合同</w:t>
      </w:r>
      <w:r>
        <w:rPr>
          <w:rFonts w:hint="eastAsia" w:ascii="宋体" w:hAnsi="宋体"/>
          <w:color w:val="auto"/>
          <w:sz w:val="21"/>
          <w:szCs w:val="21"/>
          <w:highlight w:val="none"/>
        </w:rPr>
        <w:t>要求</w:t>
      </w:r>
      <w:r>
        <w:rPr>
          <w:rFonts w:ascii="宋体" w:hAnsi="宋体"/>
          <w:color w:val="auto"/>
          <w:sz w:val="21"/>
          <w:szCs w:val="21"/>
          <w:highlight w:val="none"/>
        </w:rPr>
        <w:t>内容、时间</w:t>
      </w:r>
      <w:r>
        <w:rPr>
          <w:rFonts w:hint="eastAsia" w:ascii="宋体" w:hAnsi="宋体"/>
          <w:color w:val="auto"/>
          <w:sz w:val="21"/>
          <w:szCs w:val="21"/>
          <w:highlight w:val="none"/>
        </w:rPr>
        <w:t>向</w:t>
      </w:r>
      <w:r>
        <w:rPr>
          <w:rFonts w:ascii="宋体" w:hAnsi="宋体"/>
          <w:color w:val="auto"/>
          <w:sz w:val="21"/>
          <w:szCs w:val="21"/>
          <w:highlight w:val="none"/>
        </w:rPr>
        <w:t>甲方交付设计文件，并对提交的设计文件质量负责；乙方保证提交成果</w:t>
      </w:r>
      <w:r>
        <w:rPr>
          <w:rFonts w:hint="eastAsia" w:ascii="宋体" w:hAnsi="宋体"/>
          <w:color w:val="auto"/>
          <w:sz w:val="21"/>
          <w:szCs w:val="21"/>
          <w:highlight w:val="none"/>
        </w:rPr>
        <w:t>符合</w:t>
      </w:r>
      <w:r>
        <w:rPr>
          <w:rFonts w:ascii="宋体" w:hAnsi="宋体"/>
          <w:color w:val="auto"/>
          <w:sz w:val="21"/>
          <w:szCs w:val="21"/>
          <w:highlight w:val="none"/>
        </w:rPr>
        <w:t>有关技术规定和要求；</w:t>
      </w:r>
    </w:p>
    <w:p w14:paraId="63BA4663">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（5</w:t>
      </w:r>
      <w:r>
        <w:rPr>
          <w:rFonts w:ascii="宋体" w:hAnsi="宋体"/>
          <w:color w:val="auto"/>
          <w:sz w:val="21"/>
          <w:szCs w:val="21"/>
          <w:highlight w:val="none"/>
        </w:rPr>
        <w:t>）</w:t>
      </w:r>
      <w:r>
        <w:rPr>
          <w:rFonts w:hint="eastAsia" w:ascii="宋体" w:hAnsi="宋体"/>
          <w:color w:val="auto"/>
          <w:sz w:val="21"/>
          <w:szCs w:val="21"/>
          <w:highlight w:val="none"/>
        </w:rPr>
        <w:t>乙方</w:t>
      </w:r>
      <w:r>
        <w:rPr>
          <w:rFonts w:ascii="宋体" w:hAnsi="宋体"/>
          <w:color w:val="auto"/>
          <w:sz w:val="21"/>
          <w:szCs w:val="21"/>
          <w:highlight w:val="none"/>
        </w:rPr>
        <w:t>对设计文件出现的遗漏或错误负责修改或补充；</w:t>
      </w:r>
    </w:p>
    <w:p w14:paraId="30F84F9C">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（6</w:t>
      </w:r>
      <w:r>
        <w:rPr>
          <w:rFonts w:ascii="宋体" w:hAnsi="宋体"/>
          <w:color w:val="auto"/>
          <w:sz w:val="21"/>
          <w:szCs w:val="21"/>
          <w:highlight w:val="none"/>
        </w:rPr>
        <w:t>）</w:t>
      </w:r>
      <w:r>
        <w:rPr>
          <w:rFonts w:hint="eastAsia" w:ascii="宋体" w:hAnsi="宋体"/>
          <w:color w:val="auto"/>
          <w:sz w:val="21"/>
          <w:szCs w:val="21"/>
          <w:highlight w:val="none"/>
        </w:rPr>
        <w:t>乙方交付</w:t>
      </w:r>
      <w:r>
        <w:rPr>
          <w:rFonts w:ascii="宋体" w:hAnsi="宋体"/>
          <w:color w:val="auto"/>
          <w:sz w:val="21"/>
          <w:szCs w:val="21"/>
          <w:highlight w:val="none"/>
        </w:rPr>
        <w:t>设计文件后，按规定由甲方组织有关部门进行</w:t>
      </w:r>
      <w:r>
        <w:rPr>
          <w:rFonts w:hint="eastAsia" w:ascii="宋体" w:hAnsi="宋体"/>
          <w:color w:val="auto"/>
          <w:sz w:val="21"/>
          <w:szCs w:val="21"/>
          <w:highlight w:val="none"/>
        </w:rPr>
        <w:t>评议</w:t>
      </w:r>
      <w:r>
        <w:rPr>
          <w:rFonts w:ascii="宋体" w:hAnsi="宋体"/>
          <w:color w:val="auto"/>
          <w:sz w:val="21"/>
          <w:szCs w:val="21"/>
          <w:highlight w:val="none"/>
        </w:rPr>
        <w:t>、评审，乙方必须根据专家意见对项目成果进行不超过原定范围的内容修改</w:t>
      </w:r>
      <w:r>
        <w:rPr>
          <w:rFonts w:hint="eastAsia" w:ascii="宋体" w:hAnsi="宋体"/>
          <w:color w:val="auto"/>
          <w:sz w:val="21"/>
          <w:szCs w:val="21"/>
          <w:highlight w:val="none"/>
        </w:rPr>
        <w:t>。</w:t>
      </w:r>
    </w:p>
    <w:p w14:paraId="44BF47A9">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（7）乙方应按合同约定的工作内容，按照现行规范、标准、条例及专业要求进行规划设计。</w:t>
      </w:r>
    </w:p>
    <w:p w14:paraId="696943EB">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（8）乙方应按本合同规划的成果内容、时间要求及份数，及时向甲方交付规划设计成果。</w:t>
      </w:r>
    </w:p>
    <w:p w14:paraId="24979323">
      <w:pPr>
        <w:spacing w:line="360" w:lineRule="auto"/>
        <w:ind w:firstLine="420" w:firstLineChars="200"/>
        <w:rPr>
          <w:rFonts w:hint="eastAsia" w:ascii="宋体" w:hAnsi="宋体"/>
          <w:color w:val="auto"/>
          <w:kern w:val="0"/>
          <w:sz w:val="21"/>
          <w:szCs w:val="21"/>
          <w:highlight w:val="none"/>
        </w:rPr>
      </w:pPr>
      <w:r>
        <w:rPr>
          <w:rFonts w:hint="eastAsia" w:ascii="宋体" w:hAnsi="宋体"/>
          <w:color w:val="auto"/>
          <w:sz w:val="21"/>
          <w:szCs w:val="21"/>
          <w:highlight w:val="none"/>
        </w:rPr>
        <w:t>（9）</w:t>
      </w:r>
      <w:r>
        <w:rPr>
          <w:rFonts w:hint="eastAsia" w:ascii="宋体" w:hAnsi="宋体"/>
          <w:color w:val="auto"/>
          <w:kern w:val="0"/>
          <w:sz w:val="21"/>
          <w:szCs w:val="21"/>
          <w:highlight w:val="none"/>
        </w:rPr>
        <w:t>乙方在规划全程中为甲方提供咨询、协调、协助等配合工作。</w:t>
      </w:r>
    </w:p>
    <w:p w14:paraId="42EC4DF8">
      <w:pPr>
        <w:spacing w:line="560" w:lineRule="atLeast"/>
        <w:ind w:firstLine="420" w:firstLineChars="200"/>
        <w:rPr>
          <w:rFonts w:hint="eastAsia" w:ascii="宋体" w:hAnsi="宋体" w:eastAsia="宋体" w:cs="宋体"/>
          <w:color w:val="auto"/>
          <w:sz w:val="21"/>
          <w:szCs w:val="21"/>
          <w:highlight w:val="none"/>
        </w:rPr>
      </w:pPr>
      <w:r>
        <w:rPr>
          <w:rFonts w:hint="eastAsia" w:ascii="宋体" w:hAnsi="宋体" w:cs="Times New Roman"/>
          <w:color w:val="auto"/>
          <w:kern w:val="0"/>
          <w:sz w:val="21"/>
          <w:szCs w:val="21"/>
          <w:highlight w:val="none"/>
          <w:lang w:eastAsia="zh-CN"/>
        </w:rPr>
        <w:t>（</w:t>
      </w:r>
      <w:r>
        <w:rPr>
          <w:rFonts w:hint="eastAsia" w:ascii="宋体" w:hAnsi="宋体" w:cs="Times New Roman"/>
          <w:color w:val="auto"/>
          <w:kern w:val="0"/>
          <w:sz w:val="21"/>
          <w:szCs w:val="21"/>
          <w:highlight w:val="none"/>
          <w:lang w:val="en-US" w:eastAsia="zh-CN"/>
        </w:rPr>
        <w:t>10</w:t>
      </w:r>
      <w:r>
        <w:rPr>
          <w:rFonts w:hint="eastAsia" w:ascii="宋体" w:hAnsi="宋体" w:cs="Times New Roman"/>
          <w:color w:val="auto"/>
          <w:kern w:val="0"/>
          <w:sz w:val="21"/>
          <w:szCs w:val="21"/>
          <w:highlight w:val="none"/>
          <w:lang w:eastAsia="zh-CN"/>
        </w:rPr>
        <w:t>）</w:t>
      </w:r>
      <w:r>
        <w:rPr>
          <w:rFonts w:hint="eastAsia" w:ascii="宋体" w:hAnsi="宋体" w:cs="Times New Roman"/>
          <w:color w:val="auto"/>
          <w:kern w:val="0"/>
          <w:sz w:val="21"/>
          <w:szCs w:val="21"/>
          <w:highlight w:val="none"/>
        </w:rPr>
        <w:t>乙方应协助甲方组织、举办本规划设计方案草案和成果的公众展示和评审，负责解答相应的技术等问题。</w:t>
      </w:r>
    </w:p>
    <w:p w14:paraId="0DA5BFD8">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四、服务费用及支付方式</w:t>
      </w:r>
    </w:p>
    <w:p w14:paraId="35560B54">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1.支付方式</w:t>
      </w:r>
    </w:p>
    <w:p w14:paraId="28DDE63F">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含税</w:t>
      </w:r>
      <w:r>
        <w:rPr>
          <w:rFonts w:hint="eastAsia" w:ascii="宋体" w:hAnsi="宋体" w:cs="宋体"/>
          <w:color w:val="auto"/>
          <w:sz w:val="21"/>
          <w:szCs w:val="21"/>
          <w:highlight w:val="none"/>
          <w:lang w:eastAsia="zh-CN"/>
        </w:rPr>
        <w:t>）。该费用包含乙方为履行本合同义务而发生的全部费用，包括但不限于资料费、差旅费、会议费、劳务费及与规划编制有关的税费</w:t>
      </w:r>
      <w:r>
        <w:rPr>
          <w:rFonts w:hint="eastAsia" w:ascii="宋体" w:hAnsi="宋体" w:cs="宋体"/>
          <w:color w:val="auto"/>
          <w:sz w:val="21"/>
          <w:szCs w:val="21"/>
          <w:highlight w:val="none"/>
          <w:lang w:val="en-US" w:eastAsia="zh-CN"/>
        </w:rPr>
        <w:t>等</w:t>
      </w:r>
      <w:r>
        <w:rPr>
          <w:rFonts w:hint="eastAsia" w:ascii="宋体" w:hAnsi="宋体" w:cs="宋体"/>
          <w:color w:val="auto"/>
          <w:sz w:val="21"/>
          <w:szCs w:val="21"/>
          <w:highlight w:val="none"/>
          <w:lang w:eastAsia="zh-CN"/>
        </w:rPr>
        <w:t>，甲方不再另行支付其他费用。</w:t>
      </w:r>
      <w:r>
        <w:rPr>
          <w:rFonts w:hint="eastAsia" w:ascii="宋体" w:hAnsi="宋体" w:eastAsia="宋体" w:cs="宋体"/>
          <w:color w:val="auto"/>
          <w:sz w:val="21"/>
          <w:szCs w:val="21"/>
          <w:highlight w:val="none"/>
        </w:rPr>
        <w:t>支付方式如下：</w:t>
      </w:r>
    </w:p>
    <w:p w14:paraId="6EEDE115">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每年费用分</w:t>
      </w: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期支付：</w:t>
      </w:r>
    </w:p>
    <w:p w14:paraId="1216AD63">
      <w:pPr>
        <w:keepNext w:val="0"/>
        <w:keepLines w:val="0"/>
        <w:pageBreakBefore w:val="0"/>
        <w:widowControl w:val="0"/>
        <w:kinsoku/>
        <w:wordWrap/>
        <w:overflowPunct/>
        <w:topLinePunct w:val="0"/>
        <w:autoSpaceDE/>
        <w:autoSpaceDN/>
        <w:bidi w:val="0"/>
        <w:adjustRightInd/>
        <w:snapToGrid/>
        <w:spacing w:line="560" w:lineRule="atLeas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第一笔：</w:t>
      </w:r>
      <w:r>
        <w:rPr>
          <w:rFonts w:hint="eastAsia" w:ascii="宋体" w:hAnsi="宋体" w:eastAsia="宋体" w:cs="宋体"/>
          <w:color w:val="auto"/>
          <w:sz w:val="21"/>
          <w:szCs w:val="21"/>
          <w:highlight w:val="none"/>
        </w:rPr>
        <w:t>本合同生效后且乙方提供增值税专用发票之日起</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个工作日内，甲方向乙方支付项目总费用的20%款项，即人民币</w:t>
      </w:r>
      <w:r>
        <w:rPr>
          <w:rFonts w:hint="eastAsia" w:ascii="宋体" w:hAnsi="宋体" w:eastAsia="宋体" w:cs="宋体"/>
          <w:color w:val="auto"/>
          <w:sz w:val="21"/>
          <w:szCs w:val="21"/>
          <w:highlight w:val="none"/>
          <w:lang w:val="en-US" w:eastAsia="zh-CN"/>
        </w:rPr>
        <w:t xml:space="preserve">     元</w:t>
      </w:r>
      <w:r>
        <w:rPr>
          <w:rFonts w:hint="eastAsia" w:ascii="宋体" w:hAnsi="宋体" w:eastAsia="宋体" w:cs="宋体"/>
          <w:color w:val="auto"/>
          <w:sz w:val="21"/>
          <w:szCs w:val="21"/>
          <w:highlight w:val="none"/>
        </w:rPr>
        <w:t>;</w:t>
      </w:r>
    </w:p>
    <w:p w14:paraId="3F7C739E">
      <w:pPr>
        <w:keepNext w:val="0"/>
        <w:keepLines w:val="0"/>
        <w:pageBreakBefore w:val="0"/>
        <w:widowControl w:val="0"/>
        <w:kinsoku/>
        <w:wordWrap/>
        <w:overflowPunct/>
        <w:topLinePunct w:val="0"/>
        <w:autoSpaceDE/>
        <w:autoSpaceDN/>
        <w:bidi w:val="0"/>
        <w:adjustRightInd/>
        <w:snapToGrid/>
        <w:spacing w:line="560" w:lineRule="atLeas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第二笔：</w:t>
      </w:r>
      <w:r>
        <w:rPr>
          <w:rFonts w:hint="eastAsia" w:ascii="宋体" w:hAnsi="宋体" w:cs="宋体"/>
          <w:b/>
          <w:bCs/>
          <w:color w:val="auto"/>
          <w:sz w:val="21"/>
          <w:szCs w:val="21"/>
          <w:highlight w:val="none"/>
          <w:lang w:val="en-US" w:eastAsia="zh-CN"/>
        </w:rPr>
        <w:t>乙方提交初步成果并汇报后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甲方收到</w:t>
      </w:r>
      <w:r>
        <w:rPr>
          <w:rFonts w:hint="eastAsia" w:ascii="宋体" w:hAnsi="宋体" w:eastAsia="宋体" w:cs="宋体"/>
          <w:color w:val="auto"/>
          <w:sz w:val="21"/>
          <w:szCs w:val="21"/>
          <w:highlight w:val="none"/>
        </w:rPr>
        <w:t>乙方开具</w:t>
      </w:r>
      <w:r>
        <w:rPr>
          <w:rFonts w:hint="eastAsia" w:ascii="宋体" w:hAnsi="宋体" w:cs="宋体"/>
          <w:color w:val="auto"/>
          <w:sz w:val="21"/>
          <w:szCs w:val="21"/>
          <w:highlight w:val="none"/>
          <w:lang w:val="en-US" w:eastAsia="zh-CN"/>
        </w:rPr>
        <w:t>有效等额的</w:t>
      </w:r>
      <w:r>
        <w:rPr>
          <w:rFonts w:hint="eastAsia" w:ascii="宋体" w:hAnsi="宋体" w:eastAsia="宋体" w:cs="宋体"/>
          <w:color w:val="auto"/>
          <w:sz w:val="21"/>
          <w:szCs w:val="21"/>
          <w:highlight w:val="none"/>
        </w:rPr>
        <w:t>增值税专用发票之日起1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个工作日内，由甲方向乙方支付项目总费用</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%款项，即人民币</w:t>
      </w:r>
      <w:r>
        <w:rPr>
          <w:rFonts w:hint="eastAsia" w:ascii="宋体" w:hAnsi="宋体" w:eastAsia="宋体" w:cs="宋体"/>
          <w:color w:val="auto"/>
          <w:sz w:val="21"/>
          <w:szCs w:val="21"/>
          <w:highlight w:val="none"/>
          <w:lang w:val="en-US" w:eastAsia="zh-CN"/>
        </w:rPr>
        <w:t xml:space="preserve">     元</w:t>
      </w:r>
      <w:r>
        <w:rPr>
          <w:rFonts w:hint="eastAsia" w:ascii="宋体" w:hAnsi="宋体" w:eastAsia="宋体" w:cs="宋体"/>
          <w:color w:val="auto"/>
          <w:sz w:val="21"/>
          <w:szCs w:val="21"/>
          <w:highlight w:val="none"/>
        </w:rPr>
        <w:t>;</w:t>
      </w:r>
    </w:p>
    <w:p w14:paraId="0BAAEEA0">
      <w:pPr>
        <w:keepNext w:val="0"/>
        <w:keepLines w:val="0"/>
        <w:pageBreakBefore w:val="0"/>
        <w:widowControl w:val="0"/>
        <w:kinsoku/>
        <w:wordWrap/>
        <w:overflowPunct/>
        <w:topLinePunct w:val="0"/>
        <w:autoSpaceDE/>
        <w:autoSpaceDN/>
        <w:bidi w:val="0"/>
        <w:adjustRightInd/>
        <w:snapToGrid/>
        <w:spacing w:line="560" w:lineRule="atLeas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第三笔：</w:t>
      </w:r>
      <w:r>
        <w:rPr>
          <w:rFonts w:hint="eastAsia" w:ascii="宋体" w:hAnsi="宋体" w:cs="宋体"/>
          <w:b/>
          <w:bCs/>
          <w:color w:val="auto"/>
          <w:sz w:val="21"/>
          <w:szCs w:val="21"/>
          <w:highlight w:val="none"/>
          <w:lang w:val="en-US" w:eastAsia="zh-CN"/>
        </w:rPr>
        <w:t>乙方提交中期成果并汇报后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甲方收到</w:t>
      </w:r>
      <w:r>
        <w:rPr>
          <w:rFonts w:hint="eastAsia" w:ascii="宋体" w:hAnsi="宋体" w:eastAsia="宋体" w:cs="宋体"/>
          <w:color w:val="auto"/>
          <w:sz w:val="21"/>
          <w:szCs w:val="21"/>
          <w:highlight w:val="none"/>
        </w:rPr>
        <w:t>乙方开具</w:t>
      </w:r>
      <w:r>
        <w:rPr>
          <w:rFonts w:hint="eastAsia" w:ascii="宋体" w:hAnsi="宋体" w:cs="宋体"/>
          <w:color w:val="auto"/>
          <w:sz w:val="21"/>
          <w:szCs w:val="21"/>
          <w:highlight w:val="none"/>
          <w:lang w:val="en-US" w:eastAsia="zh-CN"/>
        </w:rPr>
        <w:t>有效等额的</w:t>
      </w:r>
      <w:r>
        <w:rPr>
          <w:rFonts w:hint="eastAsia" w:ascii="宋体" w:hAnsi="宋体" w:eastAsia="宋体" w:cs="宋体"/>
          <w:color w:val="auto"/>
          <w:sz w:val="21"/>
          <w:szCs w:val="21"/>
          <w:highlight w:val="none"/>
        </w:rPr>
        <w:t>增值税专用发票之日起1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个工作日内向乙方支付项目总费用的</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%款项，即</w:t>
      </w:r>
      <w:r>
        <w:rPr>
          <w:rFonts w:hint="eastAsia" w:ascii="宋体" w:hAnsi="宋体" w:eastAsia="宋体" w:cs="宋体"/>
          <w:color w:val="auto"/>
          <w:sz w:val="21"/>
          <w:szCs w:val="21"/>
          <w:highlight w:val="none"/>
          <w:lang w:val="en-US" w:eastAsia="zh-CN"/>
        </w:rPr>
        <w:t xml:space="preserve">    元</w:t>
      </w:r>
      <w:r>
        <w:rPr>
          <w:rFonts w:hint="eastAsia" w:ascii="宋体" w:hAnsi="宋体" w:eastAsia="宋体" w:cs="宋体"/>
          <w:color w:val="auto"/>
          <w:sz w:val="21"/>
          <w:szCs w:val="21"/>
          <w:highlight w:val="none"/>
        </w:rPr>
        <w:t>。</w:t>
      </w:r>
    </w:p>
    <w:p w14:paraId="374DB386">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第四笔：</w:t>
      </w:r>
      <w:r>
        <w:rPr>
          <w:rFonts w:hint="eastAsia" w:ascii="宋体" w:hAnsi="宋体" w:cs="宋体"/>
          <w:b/>
          <w:bCs/>
          <w:color w:val="auto"/>
          <w:sz w:val="21"/>
          <w:szCs w:val="21"/>
          <w:highlight w:val="none"/>
          <w:lang w:val="en-US" w:eastAsia="zh-CN"/>
        </w:rPr>
        <w:t>乙方提交最终成果通过甲方确认后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甲方收到</w:t>
      </w:r>
      <w:r>
        <w:rPr>
          <w:rFonts w:hint="eastAsia" w:ascii="宋体" w:hAnsi="宋体" w:eastAsia="宋体" w:cs="宋体"/>
          <w:color w:val="auto"/>
          <w:sz w:val="21"/>
          <w:szCs w:val="21"/>
          <w:highlight w:val="none"/>
        </w:rPr>
        <w:t>乙方开具</w:t>
      </w:r>
      <w:r>
        <w:rPr>
          <w:rFonts w:hint="eastAsia" w:ascii="宋体" w:hAnsi="宋体" w:cs="宋体"/>
          <w:color w:val="auto"/>
          <w:sz w:val="21"/>
          <w:szCs w:val="21"/>
          <w:highlight w:val="none"/>
          <w:lang w:val="en-US" w:eastAsia="zh-CN"/>
        </w:rPr>
        <w:t>有效等额的</w:t>
      </w:r>
      <w:r>
        <w:rPr>
          <w:rFonts w:hint="eastAsia" w:ascii="宋体" w:hAnsi="宋体" w:eastAsia="宋体" w:cs="宋体"/>
          <w:color w:val="auto"/>
          <w:sz w:val="21"/>
          <w:szCs w:val="21"/>
          <w:highlight w:val="none"/>
        </w:rPr>
        <w:t>增值税专用发票之日起1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个工作日内向乙方支付项目总费用的</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%款项，即</w:t>
      </w:r>
      <w:r>
        <w:rPr>
          <w:rFonts w:hint="eastAsia" w:ascii="宋体" w:hAnsi="宋体" w:eastAsia="宋体" w:cs="宋体"/>
          <w:color w:val="auto"/>
          <w:sz w:val="21"/>
          <w:szCs w:val="21"/>
          <w:highlight w:val="none"/>
          <w:lang w:val="en-US" w:eastAsia="zh-CN"/>
        </w:rPr>
        <w:t xml:space="preserve">    元</w:t>
      </w:r>
      <w:r>
        <w:rPr>
          <w:rFonts w:hint="eastAsia" w:ascii="宋体" w:hAnsi="宋体" w:eastAsia="宋体" w:cs="宋体"/>
          <w:color w:val="auto"/>
          <w:sz w:val="21"/>
          <w:szCs w:val="21"/>
          <w:highlight w:val="none"/>
        </w:rPr>
        <w:t>。</w:t>
      </w:r>
    </w:p>
    <w:p w14:paraId="269D53E4">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2.收款账户信息</w:t>
      </w:r>
    </w:p>
    <w:p w14:paraId="72586AFF">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单位名称：</w:t>
      </w:r>
    </w:p>
    <w:p w14:paraId="5CCDD05D">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w:t>
      </w:r>
    </w:p>
    <w:p w14:paraId="5148369F">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p w14:paraId="239D8FDB">
      <w:pPr>
        <w:snapToGrid/>
        <w:spacing w:line="56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每次付款前，乙方提供等额合规发票</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否则甲方有权不支付合同款项。甲方出现财务审批延误或政府封账等特殊情况无法及时支付费用，付款可顺延，不视为甲方违约</w:t>
      </w:r>
      <w:r>
        <w:rPr>
          <w:rFonts w:hint="eastAsia" w:ascii="宋体" w:hAnsi="宋体" w:eastAsia="宋体" w:cs="宋体"/>
          <w:color w:val="auto"/>
          <w:kern w:val="2"/>
          <w:sz w:val="21"/>
          <w:szCs w:val="21"/>
          <w:highlight w:val="none"/>
        </w:rPr>
        <w:t>。</w:t>
      </w:r>
    </w:p>
    <w:p w14:paraId="5C73FED8">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五、服务期限</w:t>
      </w:r>
    </w:p>
    <w:p w14:paraId="6748A0B0">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甲方的服务期限自2025年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日起</w:t>
      </w:r>
      <w:r>
        <w:rPr>
          <w:rFonts w:hint="eastAsia" w:ascii="宋体" w:hAnsi="宋体" w:eastAsia="宋体" w:cs="宋体"/>
          <w:color w:val="auto"/>
          <w:sz w:val="21"/>
          <w:szCs w:val="21"/>
          <w:highlight w:val="none"/>
          <w:lang w:val="en-US" w:eastAsia="zh-CN"/>
        </w:rPr>
        <w:t>至</w:t>
      </w:r>
      <w:r>
        <w:rPr>
          <w:rFonts w:hint="eastAsia" w:ascii="宋体" w:hAnsi="宋体" w:eastAsia="宋体" w:cs="宋体"/>
          <w:color w:val="auto"/>
          <w:sz w:val="21"/>
          <w:szCs w:val="21"/>
          <w:highlight w:val="none"/>
        </w:rPr>
        <w:t>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日止，共</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年。</w:t>
      </w:r>
    </w:p>
    <w:p w14:paraId="2BFD9CE2">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六、违约责任</w:t>
      </w:r>
    </w:p>
    <w:p w14:paraId="2B9E4E66">
      <w:pPr>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本合同履行期间，因甲方原因造成合同终止或解除，乙方未开始规划工作的，</w:t>
      </w:r>
      <w:r>
        <w:rPr>
          <w:rFonts w:hint="eastAsia" w:ascii="宋体" w:hAnsi="宋体"/>
          <w:color w:val="auto"/>
          <w:sz w:val="21"/>
          <w:szCs w:val="21"/>
          <w:highlight w:val="none"/>
          <w:lang w:val="en-US" w:eastAsia="zh-CN"/>
        </w:rPr>
        <w:t>乙方应</w:t>
      </w:r>
      <w:r>
        <w:rPr>
          <w:rFonts w:hint="eastAsia" w:ascii="宋体" w:hAnsi="宋体"/>
          <w:color w:val="auto"/>
          <w:sz w:val="21"/>
          <w:szCs w:val="21"/>
          <w:highlight w:val="none"/>
        </w:rPr>
        <w:t>退还甲方已付的款项；已开始规划工作的，甲方应根据乙方已完成的实际工作量</w:t>
      </w:r>
      <w:r>
        <w:rPr>
          <w:rFonts w:hint="eastAsia" w:ascii="宋体" w:hAnsi="宋体"/>
          <w:color w:val="auto"/>
          <w:sz w:val="21"/>
          <w:szCs w:val="21"/>
          <w:highlight w:val="none"/>
          <w:lang w:val="en-US" w:eastAsia="zh-CN"/>
        </w:rPr>
        <w:t>酌情给予服务费</w:t>
      </w:r>
      <w:r>
        <w:rPr>
          <w:rFonts w:hint="eastAsia" w:ascii="宋体" w:hAnsi="宋体"/>
          <w:color w:val="auto"/>
          <w:sz w:val="21"/>
          <w:szCs w:val="21"/>
          <w:highlight w:val="none"/>
        </w:rPr>
        <w:t>。同时，乙方应将已完成的阶段性成果移交给甲方。</w:t>
      </w:r>
    </w:p>
    <w:p w14:paraId="55982C59">
      <w:pPr>
        <w:widowControl/>
        <w:kinsoku/>
        <w:autoSpaceDN/>
        <w:adjustRightInd/>
        <w:snapToGrid/>
        <w:spacing w:line="360" w:lineRule="auto"/>
        <w:ind w:firstLine="420" w:firstLineChars="0"/>
        <w:textAlignment w:val="auto"/>
        <w:rPr>
          <w:rFonts w:hint="eastAsia" w:ascii="宋体" w:hAnsi="宋体" w:eastAsia="宋体" w:cs="Times New Roman"/>
          <w:color w:val="auto"/>
          <w:sz w:val="21"/>
          <w:szCs w:val="21"/>
          <w:highlight w:val="none"/>
          <w:lang w:eastAsia="zh-CN"/>
        </w:rPr>
      </w:pPr>
      <w:bookmarkStart w:id="98" w:name="_Hlk173072200"/>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lang w:eastAsia="zh-CN"/>
        </w:rPr>
        <w:t>）因乙方出现下列情形的，甲方有权解除本合同，并委托第三方机构继续工作，乙方应配合甲方的一切安排并负责赔偿甲方的全部经济损失及向甲方支付合同总额20%的违约金；同时甲方酌情根据乙方工作量支付合同款，应付款项少于已支付合同款的，乙方应予退还:</w:t>
      </w:r>
    </w:p>
    <w:bookmarkEnd w:id="98"/>
    <w:p w14:paraId="76F470E6">
      <w:pPr>
        <w:widowControl/>
        <w:kinsoku/>
        <w:autoSpaceDN/>
        <w:adjustRightInd/>
        <w:snapToGrid/>
        <w:spacing w:line="360" w:lineRule="auto"/>
        <w:ind w:firstLine="420" w:firstLineChars="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A</w:t>
      </w:r>
      <w:r>
        <w:rPr>
          <w:rFonts w:hint="eastAsia" w:ascii="宋体" w:hAnsi="宋体" w:eastAsia="宋体" w:cs="Times New Roman"/>
          <w:color w:val="auto"/>
          <w:sz w:val="21"/>
          <w:szCs w:val="21"/>
          <w:highlight w:val="none"/>
          <w:lang w:eastAsia="zh-CN"/>
        </w:rPr>
        <w:t>.由于乙方自身原因，未按甲方合同约定交付成果或完成工作内容的，每逾期一日应减收本合同费用的万分之二。若在甲方书面通知后七日内仍没有改正的；</w:t>
      </w:r>
    </w:p>
    <w:p w14:paraId="31E7BCF8">
      <w:pPr>
        <w:widowControl/>
        <w:kinsoku/>
        <w:autoSpaceDN/>
        <w:adjustRightInd/>
        <w:snapToGrid/>
        <w:spacing w:line="360" w:lineRule="auto"/>
        <w:ind w:firstLine="420" w:firstLineChars="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B</w:t>
      </w:r>
      <w:r>
        <w:rPr>
          <w:rFonts w:hint="eastAsia" w:ascii="宋体" w:hAnsi="宋体" w:eastAsia="宋体" w:cs="Times New Roman"/>
          <w:color w:val="auto"/>
          <w:sz w:val="21"/>
          <w:szCs w:val="21"/>
          <w:highlight w:val="none"/>
          <w:lang w:eastAsia="zh-CN"/>
        </w:rPr>
        <w:t>.乙方对于甲方提出的意见拒绝在规定时限内修改或贰次修改未满足甲方要求的；</w:t>
      </w:r>
    </w:p>
    <w:p w14:paraId="609F2300">
      <w:pPr>
        <w:widowControl/>
        <w:kinsoku/>
        <w:autoSpaceDN/>
        <w:adjustRightInd/>
        <w:snapToGrid/>
        <w:spacing w:line="360" w:lineRule="auto"/>
        <w:ind w:firstLine="420" w:firstLineChars="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C</w:t>
      </w:r>
      <w:r>
        <w:rPr>
          <w:rFonts w:hint="eastAsia" w:ascii="宋体" w:hAnsi="宋体" w:eastAsia="宋体" w:cs="Times New Roman"/>
          <w:color w:val="auto"/>
          <w:sz w:val="21"/>
          <w:szCs w:val="21"/>
          <w:highlight w:val="none"/>
          <w:lang w:eastAsia="zh-CN"/>
        </w:rPr>
        <w:t>.未经甲方书面同意，乙方不得委托他方代为履行合同;不得将本合同项下的任何服务分包给任何第三方</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lang w:eastAsia="zh-CN"/>
        </w:rPr>
        <w:t>乙方违反本条约定的；</w:t>
      </w:r>
    </w:p>
    <w:p w14:paraId="481EFD8D">
      <w:pPr>
        <w:widowControl/>
        <w:kinsoku/>
        <w:autoSpaceDN/>
        <w:adjustRightInd/>
        <w:snapToGrid/>
        <w:spacing w:line="360" w:lineRule="auto"/>
        <w:ind w:firstLine="420" w:firstLineChars="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D</w:t>
      </w:r>
      <w:r>
        <w:rPr>
          <w:rFonts w:hint="eastAsia" w:ascii="宋体" w:hAnsi="宋体" w:eastAsia="宋体" w:cs="Times New Roman"/>
          <w:color w:val="auto"/>
          <w:sz w:val="21"/>
          <w:szCs w:val="21"/>
          <w:highlight w:val="none"/>
          <w:lang w:eastAsia="zh-CN"/>
        </w:rPr>
        <w:t>.乙方与甲方或关联方等单位发生不正当利益输送的；</w:t>
      </w:r>
    </w:p>
    <w:p w14:paraId="5F72CAAA">
      <w:pPr>
        <w:widowControl/>
        <w:kinsoku/>
        <w:autoSpaceDN/>
        <w:adjustRightInd/>
        <w:snapToGrid/>
        <w:spacing w:line="360" w:lineRule="auto"/>
        <w:ind w:firstLine="420" w:firstLineChars="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E</w:t>
      </w:r>
      <w:r>
        <w:rPr>
          <w:rFonts w:hint="eastAsia" w:ascii="宋体" w:hAnsi="宋体" w:eastAsia="宋体" w:cs="Times New Roman"/>
          <w:color w:val="auto"/>
          <w:sz w:val="21"/>
          <w:szCs w:val="21"/>
          <w:highlight w:val="none"/>
          <w:lang w:eastAsia="zh-CN"/>
        </w:rPr>
        <w:t>.乙方违反保密义务的；</w:t>
      </w:r>
    </w:p>
    <w:p w14:paraId="458E076A">
      <w:pPr>
        <w:widowControl/>
        <w:spacing w:line="360" w:lineRule="auto"/>
        <w:ind w:firstLine="420"/>
        <w:rPr>
          <w:rFonts w:hint="eastAsia" w:ascii="宋体" w:hAnsi="宋体"/>
          <w:strike/>
          <w:color w:val="FF0000"/>
          <w:sz w:val="21"/>
          <w:szCs w:val="21"/>
          <w:highlight w:val="none"/>
        </w:rPr>
      </w:pPr>
      <w:r>
        <w:rPr>
          <w:rFonts w:hint="eastAsia" w:ascii="宋体" w:hAnsi="宋体" w:eastAsia="宋体" w:cs="Times New Roman"/>
          <w:color w:val="auto"/>
          <w:sz w:val="21"/>
          <w:szCs w:val="21"/>
          <w:highlight w:val="none"/>
          <w:lang w:val="en-US" w:eastAsia="zh-CN"/>
        </w:rPr>
        <w:t>F</w:t>
      </w:r>
      <w:r>
        <w:rPr>
          <w:rFonts w:hint="eastAsia" w:ascii="宋体" w:hAnsi="宋体" w:eastAsia="宋体" w:cs="Times New Roman"/>
          <w:color w:val="auto"/>
          <w:sz w:val="21"/>
          <w:szCs w:val="21"/>
          <w:highlight w:val="none"/>
          <w:lang w:eastAsia="zh-CN"/>
        </w:rPr>
        <w:t>.乙方提交的工作成果违反法律、法规及现行国家、地区及行业有关规范和标准或侵犯任何第三方权利的。</w:t>
      </w:r>
    </w:p>
    <w:p w14:paraId="609CC488">
      <w:pPr>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lang w:eastAsia="zh-CN"/>
        </w:rPr>
        <w:t>）</w:t>
      </w:r>
      <w:r>
        <w:rPr>
          <w:rFonts w:ascii="宋体" w:hAnsi="宋体"/>
          <w:color w:val="auto"/>
          <w:sz w:val="21"/>
          <w:szCs w:val="21"/>
          <w:highlight w:val="none"/>
        </w:rPr>
        <w:t xml:space="preserve"> </w:t>
      </w:r>
      <w:r>
        <w:rPr>
          <w:rFonts w:hint="eastAsia" w:ascii="宋体" w:hAnsi="宋体"/>
          <w:color w:val="auto"/>
          <w:sz w:val="21"/>
          <w:szCs w:val="21"/>
          <w:highlight w:val="none"/>
        </w:rPr>
        <w:t>乙方对规划成果出现的遗漏或错误负责修改或补充。由于乙方规划错误造成的损失，乙方除负责采取有效补救措施外，应免收受损失部分的</w:t>
      </w:r>
      <w:r>
        <w:rPr>
          <w:rFonts w:hint="eastAsia" w:ascii="宋体" w:hAnsi="宋体"/>
          <w:color w:val="auto"/>
          <w:sz w:val="21"/>
          <w:szCs w:val="21"/>
          <w:highlight w:val="none"/>
          <w:lang w:val="en-US" w:eastAsia="zh-CN"/>
        </w:rPr>
        <w:t>服务</w:t>
      </w:r>
      <w:r>
        <w:rPr>
          <w:rFonts w:hint="eastAsia" w:ascii="宋体" w:hAnsi="宋体"/>
          <w:color w:val="auto"/>
          <w:sz w:val="21"/>
          <w:szCs w:val="21"/>
          <w:highlight w:val="none"/>
        </w:rPr>
        <w:t>费。</w:t>
      </w:r>
    </w:p>
    <w:p w14:paraId="6F614694">
      <w:pPr>
        <w:spacing w:line="360" w:lineRule="auto"/>
        <w:ind w:firstLine="420"/>
        <w:rPr>
          <w:rFonts w:ascii="黑体" w:eastAsia="黑体"/>
          <w:color w:val="auto"/>
          <w:sz w:val="21"/>
          <w:szCs w:val="21"/>
          <w:highlight w:val="none"/>
        </w:rPr>
      </w:pPr>
      <w:r>
        <w:rPr>
          <w:rFonts w:hint="eastAsia" w:ascii="黑体" w:eastAsia="黑体"/>
          <w:color w:val="auto"/>
          <w:sz w:val="21"/>
          <w:szCs w:val="21"/>
          <w:highlight w:val="none"/>
          <w:lang w:val="en-US" w:eastAsia="zh-CN"/>
        </w:rPr>
        <w:t>七、</w:t>
      </w:r>
      <w:r>
        <w:rPr>
          <w:rFonts w:hint="eastAsia" w:ascii="黑体" w:eastAsia="黑体"/>
          <w:color w:val="auto"/>
          <w:sz w:val="21"/>
          <w:szCs w:val="21"/>
          <w:highlight w:val="none"/>
        </w:rPr>
        <w:t>成果</w:t>
      </w:r>
      <w:r>
        <w:rPr>
          <w:rFonts w:ascii="黑体" w:eastAsia="黑体"/>
          <w:color w:val="auto"/>
          <w:sz w:val="21"/>
          <w:szCs w:val="21"/>
          <w:highlight w:val="none"/>
        </w:rPr>
        <w:t>的权属</w:t>
      </w:r>
    </w:p>
    <w:p w14:paraId="41D4D67B">
      <w:pPr>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甲方付清全部款项后，本合同项下所有成果的权属归甲方所有。</w:t>
      </w:r>
    </w:p>
    <w:p w14:paraId="5C977AB8">
      <w:pPr>
        <w:spacing w:line="360" w:lineRule="auto"/>
        <w:ind w:firstLine="420"/>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 xml:space="preserve">（2） </w:t>
      </w:r>
      <w:r>
        <w:rPr>
          <w:rFonts w:hint="eastAsia" w:ascii="宋体" w:hAnsi="宋体"/>
          <w:color w:val="auto"/>
          <w:sz w:val="21"/>
          <w:szCs w:val="21"/>
          <w:highlight w:val="none"/>
        </w:rPr>
        <w:t>本合同全部成果的版权归乙方所有，甲方在本项目上拥有成果的使用权</w:t>
      </w:r>
      <w:r>
        <w:rPr>
          <w:rFonts w:hint="eastAsia" w:ascii="宋体" w:hAnsi="宋体"/>
          <w:color w:val="auto"/>
          <w:sz w:val="21"/>
          <w:szCs w:val="21"/>
          <w:highlight w:val="none"/>
          <w:lang w:eastAsia="zh-CN"/>
        </w:rPr>
        <w:t>。</w:t>
      </w:r>
    </w:p>
    <w:p w14:paraId="7395AE94">
      <w:pPr>
        <w:keepNext w:val="0"/>
        <w:keepLines w:val="0"/>
        <w:pageBreakBefore w:val="0"/>
        <w:widowControl/>
        <w:numPr>
          <w:ilvl w:val="0"/>
          <w:numId w:val="0"/>
        </w:numPr>
        <w:kinsoku/>
        <w:wordWrap/>
        <w:overflowPunct/>
        <w:topLinePunct w:val="0"/>
        <w:autoSpaceDE/>
        <w:autoSpaceDN/>
        <w:bidi w:val="0"/>
        <w:adjustRightInd/>
        <w:snapToGrid/>
        <w:spacing w:before="156" w:beforeLines="50" w:line="360" w:lineRule="auto"/>
        <w:ind w:left="420" w:leftChars="0" w:firstLine="0" w:firstLineChars="0"/>
        <w:textAlignment w:val="auto"/>
        <w:outlineLvl w:val="0"/>
        <w:rPr>
          <w:rFonts w:hint="eastAsia" w:ascii="黑体" w:hAnsi="Times New Roman" w:eastAsia="黑体" w:cs="Times New Roman"/>
          <w:color w:val="auto"/>
          <w:sz w:val="21"/>
          <w:szCs w:val="21"/>
          <w:highlight w:val="none"/>
        </w:rPr>
      </w:pPr>
      <w:r>
        <w:rPr>
          <w:rFonts w:hint="eastAsia" w:ascii="黑体" w:hAnsi="Times New Roman" w:eastAsia="黑体" w:cs="Times New Roman"/>
          <w:color w:val="auto"/>
          <w:sz w:val="21"/>
          <w:szCs w:val="21"/>
          <w:highlight w:val="none"/>
          <w:lang w:val="en-US" w:eastAsia="zh-CN"/>
        </w:rPr>
        <w:t>八</w:t>
      </w:r>
      <w:r>
        <w:rPr>
          <w:rFonts w:hint="eastAsia" w:ascii="黑体" w:hAnsi="Times New Roman" w:eastAsia="黑体" w:cs="Times New Roman"/>
          <w:color w:val="auto"/>
          <w:sz w:val="21"/>
          <w:szCs w:val="21"/>
          <w:highlight w:val="none"/>
        </w:rPr>
        <w:t>、通知</w:t>
      </w:r>
    </w:p>
    <w:p w14:paraId="4A1237FD">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所载地址、联系方式为双方确认的往来文件的有效送达地址和联系方式，也可以作为法院向当事人送达法律文书的送达地址和送达方式。如有变更，应提前五个工作日书面通知合同对方。如未告知变更或告知有误、不准确，按前述地址发出后经过五日即视为有效送达并生效，由此产生的法律后果由被送达人承担。</w:t>
      </w:r>
    </w:p>
    <w:p w14:paraId="57D8C9CC">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九</w:t>
      </w:r>
      <w:r>
        <w:rPr>
          <w:rFonts w:hint="eastAsia" w:ascii="宋体" w:hAnsi="宋体" w:eastAsia="宋体" w:cs="宋体"/>
          <w:color w:val="auto"/>
          <w:sz w:val="21"/>
          <w:szCs w:val="21"/>
          <w:highlight w:val="none"/>
        </w:rPr>
        <w:t>、其他</w:t>
      </w:r>
    </w:p>
    <w:p w14:paraId="1EA40800">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1.双方同意对本协议的存在及其内容保密。此外，未经信息提供方许可，双方之间交流的任何保密信息不得向协议以外的其他个人或单位泄露。甲方依法应当公开的事项除外。</w:t>
      </w:r>
    </w:p>
    <w:p w14:paraId="5A9B4428">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2.本协议产生纠纷，双方应友好协商，协商不成，任一方均可向甲方所在地有管辖权的人民法院提起诉讼。</w:t>
      </w:r>
    </w:p>
    <w:p w14:paraId="15FB7A00">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3.未尽事宜，甲乙双方另行商定，可订立补充协议作为协议的附件，具有同等法律效力。</w:t>
      </w:r>
    </w:p>
    <w:p w14:paraId="6B18D034">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4.本协议自双方签字并加盖单位公章之日起生效。协议一式</w:t>
      </w:r>
      <w:r>
        <w:rPr>
          <w:rFonts w:hint="eastAsia" w:ascii="宋体" w:hAnsi="宋体" w:cs="宋体"/>
          <w:color w:val="auto"/>
          <w:sz w:val="21"/>
          <w:szCs w:val="21"/>
          <w:highlight w:val="none"/>
          <w:lang w:val="en-US" w:eastAsia="zh-CN"/>
        </w:rPr>
        <w:t>陆</w:t>
      </w:r>
      <w:r>
        <w:rPr>
          <w:rFonts w:hint="eastAsia" w:ascii="宋体" w:hAnsi="宋体" w:eastAsia="宋体" w:cs="宋体"/>
          <w:color w:val="auto"/>
          <w:sz w:val="21"/>
          <w:szCs w:val="21"/>
          <w:highlight w:val="none"/>
        </w:rPr>
        <w:t>份，甲乙双方各执</w:t>
      </w:r>
      <w:r>
        <w:rPr>
          <w:rFonts w:hint="eastAsia" w:ascii="宋体" w:hAnsi="宋体" w:cs="宋体"/>
          <w:color w:val="auto"/>
          <w:sz w:val="21"/>
          <w:szCs w:val="21"/>
          <w:highlight w:val="none"/>
          <w:lang w:val="en-US" w:eastAsia="zh-CN"/>
        </w:rPr>
        <w:t>叁</w:t>
      </w:r>
      <w:r>
        <w:rPr>
          <w:rFonts w:hint="eastAsia" w:ascii="宋体" w:hAnsi="宋体" w:eastAsia="宋体" w:cs="宋体"/>
          <w:color w:val="auto"/>
          <w:sz w:val="21"/>
          <w:szCs w:val="21"/>
          <w:highlight w:val="none"/>
        </w:rPr>
        <w:t>份，具有同等的法律效力。</w:t>
      </w:r>
    </w:p>
    <w:p w14:paraId="302276A3">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0CDAC247">
      <w:pPr>
        <w:keepNext w:val="0"/>
        <w:keepLines w:val="0"/>
        <w:pageBreakBefore w:val="0"/>
        <w:widowControl w:val="0"/>
        <w:kinsoku/>
        <w:wordWrap/>
        <w:overflowPunct/>
        <w:topLinePunct w:val="0"/>
        <w:autoSpaceDE/>
        <w:autoSpaceDN/>
        <w:bidi w:val="0"/>
        <w:adjustRightInd/>
        <w:snapToGrid/>
        <w:spacing w:line="560" w:lineRule="atLeast"/>
        <w:ind w:left="0" w:leftChars="0" w:firstLine="0" w:firstLineChars="0"/>
        <w:textAlignment w:val="auto"/>
        <w:rPr>
          <w:rFonts w:hint="eastAsia" w:ascii="宋体" w:hAnsi="宋体" w:eastAsia="宋体" w:cs="宋体"/>
          <w:color w:val="auto"/>
          <w:sz w:val="21"/>
          <w:szCs w:val="21"/>
          <w:highlight w:val="none"/>
        </w:rPr>
      </w:pPr>
    </w:p>
    <w:p w14:paraId="194D096C">
      <w:pPr>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200"/>
        <w:textAlignment w:val="auto"/>
        <w:rPr>
          <w:rFonts w:hint="eastAsia" w:ascii="宋体" w:hAnsi="宋体" w:eastAsia="宋体" w:cs="宋体"/>
          <w:color w:val="auto"/>
          <w:sz w:val="21"/>
          <w:szCs w:val="21"/>
          <w:highlight w:val="none"/>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0"/>
        <w:gridCol w:w="4322"/>
      </w:tblGrid>
      <w:tr w14:paraId="32DEE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0" w:type="dxa"/>
          </w:tcPr>
          <w:p w14:paraId="7F5AACB6">
            <w:pPr>
              <w:keepNext w:val="0"/>
              <w:keepLines w:val="0"/>
              <w:pageBreakBefore w:val="0"/>
              <w:wordWrap/>
              <w:overflowPunct/>
              <w:topLinePunct w:val="0"/>
              <w:bidi w:val="0"/>
              <w:spacing w:before="101" w:line="560" w:lineRule="atLeas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甲方(签章):</w:t>
            </w:r>
          </w:p>
          <w:p w14:paraId="41C8937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w w:val="90"/>
                <w:kern w:val="0"/>
                <w:sz w:val="21"/>
                <w:szCs w:val="21"/>
                <w:highlight w:val="none"/>
                <w:lang w:val="en-US" w:eastAsia="zh-CN" w:bidi="ar"/>
              </w:rPr>
            </w:pPr>
          </w:p>
        </w:tc>
        <w:tc>
          <w:tcPr>
            <w:tcW w:w="4322" w:type="dxa"/>
          </w:tcPr>
          <w:p w14:paraId="66B06BF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r>
              <w:rPr>
                <w:rFonts w:hint="eastAsia" w:ascii="宋体" w:hAnsi="宋体" w:eastAsia="宋体" w:cs="宋体"/>
                <w:snapToGrid/>
                <w:color w:val="auto"/>
                <w:spacing w:val="2"/>
                <w:w w:val="90"/>
                <w:kern w:val="0"/>
                <w:sz w:val="21"/>
                <w:szCs w:val="21"/>
                <w:highlight w:val="none"/>
                <w:lang w:val="en-US" w:eastAsia="zh-CN" w:bidi="ar"/>
              </w:rPr>
              <w:t>乙方（签章）：</w:t>
            </w:r>
          </w:p>
        </w:tc>
      </w:tr>
      <w:tr w14:paraId="5236B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0" w:type="dxa"/>
          </w:tcPr>
          <w:p w14:paraId="62B1455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r>
              <w:rPr>
                <w:rFonts w:hint="eastAsia" w:ascii="宋体" w:hAnsi="宋体" w:eastAsia="宋体" w:cs="宋体"/>
                <w:snapToGrid/>
                <w:color w:val="auto"/>
                <w:spacing w:val="2"/>
                <w:w w:val="90"/>
                <w:kern w:val="0"/>
                <w:sz w:val="21"/>
                <w:szCs w:val="21"/>
                <w:highlight w:val="none"/>
                <w:u w:val="none"/>
                <w:lang w:val="en-US" w:eastAsia="zh-CN" w:bidi="ar"/>
              </w:rPr>
              <w:t>授权代表签名：</w:t>
            </w:r>
          </w:p>
        </w:tc>
        <w:tc>
          <w:tcPr>
            <w:tcW w:w="4322" w:type="dxa"/>
          </w:tcPr>
          <w:p w14:paraId="0B1B9B5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r>
              <w:rPr>
                <w:rFonts w:hint="eastAsia" w:ascii="宋体" w:hAnsi="宋体" w:eastAsia="宋体" w:cs="宋体"/>
                <w:snapToGrid/>
                <w:color w:val="auto"/>
                <w:spacing w:val="2"/>
                <w:w w:val="90"/>
                <w:kern w:val="0"/>
                <w:sz w:val="21"/>
                <w:szCs w:val="21"/>
                <w:highlight w:val="none"/>
                <w:u w:val="none"/>
                <w:lang w:val="en-US" w:eastAsia="zh-CN" w:bidi="ar"/>
              </w:rPr>
              <w:t>授权代表签名：</w:t>
            </w:r>
          </w:p>
        </w:tc>
      </w:tr>
      <w:tr w14:paraId="15C37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0" w:type="dxa"/>
          </w:tcPr>
          <w:p w14:paraId="514A92D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p>
          <w:p w14:paraId="4725236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p>
        </w:tc>
        <w:tc>
          <w:tcPr>
            <w:tcW w:w="4322" w:type="dxa"/>
          </w:tcPr>
          <w:p w14:paraId="52B0D2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p>
        </w:tc>
      </w:tr>
      <w:tr w14:paraId="4E4B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0" w:type="dxa"/>
          </w:tcPr>
          <w:p w14:paraId="62350F58">
            <w:pPr>
              <w:keepNext w:val="0"/>
              <w:keepLines w:val="0"/>
              <w:pageBreakBefore w:val="0"/>
              <w:wordWrap/>
              <w:overflowPunct/>
              <w:topLinePunct w:val="0"/>
              <w:bidi w:val="0"/>
              <w:spacing w:before="101" w:line="560" w:lineRule="atLeast"/>
              <w:ind w:left="0" w:leftChars="0"/>
              <w:textAlignment w:val="auto"/>
              <w:rPr>
                <w:rFonts w:hint="eastAsia" w:ascii="宋体" w:hAnsi="宋体" w:eastAsia="宋体" w:cs="宋体"/>
                <w:color w:val="auto"/>
                <w:spacing w:val="11"/>
                <w:sz w:val="21"/>
                <w:szCs w:val="21"/>
                <w:highlight w:val="none"/>
              </w:rPr>
            </w:pPr>
            <w:r>
              <w:rPr>
                <w:rFonts w:hint="eastAsia" w:ascii="宋体" w:hAnsi="宋体" w:eastAsia="宋体" w:cs="宋体"/>
                <w:color w:val="auto"/>
                <w:spacing w:val="11"/>
                <w:sz w:val="21"/>
                <w:szCs w:val="21"/>
                <w:highlight w:val="none"/>
              </w:rPr>
              <w:t>日期</w:t>
            </w:r>
            <w:r>
              <w:rPr>
                <w:rFonts w:hint="eastAsia" w:ascii="宋体" w:hAnsi="宋体" w:eastAsia="宋体" w:cs="宋体"/>
                <w:color w:val="auto"/>
                <w:spacing w:val="11"/>
                <w:sz w:val="21"/>
                <w:szCs w:val="21"/>
                <w:highlight w:val="none"/>
                <w:lang w:eastAsia="zh-CN"/>
              </w:rPr>
              <w:t>：</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11"/>
                <w:sz w:val="21"/>
                <w:szCs w:val="21"/>
                <w:highlight w:val="none"/>
              </w:rPr>
              <w:t>年</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11"/>
                <w:sz w:val="21"/>
                <w:szCs w:val="21"/>
                <w:highlight w:val="none"/>
              </w:rPr>
              <w:t>月</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11"/>
                <w:sz w:val="21"/>
                <w:szCs w:val="21"/>
                <w:highlight w:val="none"/>
              </w:rPr>
              <w:t>日</w:t>
            </w:r>
          </w:p>
          <w:p w14:paraId="4E0445B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p>
        </w:tc>
        <w:tc>
          <w:tcPr>
            <w:tcW w:w="4322" w:type="dxa"/>
          </w:tcPr>
          <w:p w14:paraId="48D415B5">
            <w:pPr>
              <w:keepNext w:val="0"/>
              <w:keepLines w:val="0"/>
              <w:pageBreakBefore w:val="0"/>
              <w:wordWrap/>
              <w:overflowPunct/>
              <w:topLinePunct w:val="0"/>
              <w:bidi w:val="0"/>
              <w:spacing w:before="101" w:line="560" w:lineRule="atLeast"/>
              <w:ind w:left="0" w:leftChars="0"/>
              <w:textAlignment w:val="auto"/>
              <w:rPr>
                <w:rFonts w:hint="eastAsia" w:ascii="宋体" w:hAnsi="宋体" w:eastAsia="宋体" w:cs="宋体"/>
                <w:color w:val="auto"/>
                <w:spacing w:val="11"/>
                <w:sz w:val="21"/>
                <w:szCs w:val="21"/>
                <w:highlight w:val="none"/>
              </w:rPr>
            </w:pPr>
            <w:r>
              <w:rPr>
                <w:rFonts w:hint="eastAsia" w:ascii="宋体" w:hAnsi="宋体" w:eastAsia="宋体" w:cs="宋体"/>
                <w:color w:val="auto"/>
                <w:spacing w:val="11"/>
                <w:sz w:val="21"/>
                <w:szCs w:val="21"/>
                <w:highlight w:val="none"/>
              </w:rPr>
              <w:t>日期</w:t>
            </w:r>
            <w:r>
              <w:rPr>
                <w:rFonts w:hint="eastAsia" w:ascii="宋体" w:hAnsi="宋体" w:eastAsia="宋体" w:cs="宋体"/>
                <w:color w:val="auto"/>
                <w:spacing w:val="11"/>
                <w:sz w:val="21"/>
                <w:szCs w:val="21"/>
                <w:highlight w:val="none"/>
                <w:lang w:eastAsia="zh-CN"/>
              </w:rPr>
              <w:t>：</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11"/>
                <w:sz w:val="21"/>
                <w:szCs w:val="21"/>
                <w:highlight w:val="none"/>
              </w:rPr>
              <w:t>年</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11"/>
                <w:sz w:val="21"/>
                <w:szCs w:val="21"/>
                <w:highlight w:val="none"/>
              </w:rPr>
              <w:t>月</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11"/>
                <w:sz w:val="21"/>
                <w:szCs w:val="21"/>
                <w:highlight w:val="none"/>
              </w:rPr>
              <w:t>日</w:t>
            </w:r>
          </w:p>
          <w:p w14:paraId="440F8A2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atLeast"/>
              <w:ind w:left="0" w:leftChars="0" w:right="0"/>
              <w:jc w:val="both"/>
              <w:textAlignment w:val="auto"/>
              <w:rPr>
                <w:rFonts w:hint="eastAsia" w:ascii="宋体" w:hAnsi="宋体" w:eastAsia="宋体" w:cs="宋体"/>
                <w:snapToGrid/>
                <w:color w:val="auto"/>
                <w:spacing w:val="2"/>
                <w:kern w:val="0"/>
                <w:sz w:val="21"/>
                <w:szCs w:val="21"/>
                <w:highlight w:val="none"/>
                <w:vertAlign w:val="baseline"/>
                <w:lang w:val="en-US" w:eastAsia="zh-CN" w:bidi="ar"/>
              </w:rPr>
            </w:pPr>
          </w:p>
        </w:tc>
      </w:tr>
    </w:tbl>
    <w:p w14:paraId="14DA1E1D">
      <w:pPr>
        <w:pageBreakBefore w:val="0"/>
        <w:wordWrap/>
        <w:topLinePunct w:val="0"/>
        <w:bidi w:val="0"/>
        <w:adjustRightInd w:val="0"/>
        <w:snapToGrid w:val="0"/>
        <w:spacing w:line="360" w:lineRule="auto"/>
        <w:textAlignment w:val="auto"/>
        <w:outlineLvl w:val="1"/>
        <w:rPr>
          <w:rFonts w:hint="eastAsia" w:asciiTheme="minorEastAsia" w:hAnsiTheme="minorEastAsia" w:eastAsiaTheme="minorEastAsia" w:cstheme="minorEastAsia"/>
          <w:bCs/>
          <w:color w:val="auto"/>
          <w:sz w:val="21"/>
          <w:szCs w:val="21"/>
          <w:highlight w:val="none"/>
        </w:rPr>
        <w:sectPr>
          <w:footerReference r:id="rId11" w:type="default"/>
          <w:pgSz w:w="11906" w:h="16838"/>
          <w:pgMar w:top="1440" w:right="1800" w:bottom="1440" w:left="1800" w:header="794" w:footer="992" w:gutter="0"/>
          <w:pgNumType w:fmt="numberInDash"/>
          <w:cols w:space="425" w:num="1"/>
          <w:docGrid w:type="lines" w:linePitch="312" w:charSpace="0"/>
        </w:sectPr>
      </w:pPr>
    </w:p>
    <w:p w14:paraId="1003B515">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第六章  </w:t>
      </w:r>
      <w:r>
        <w:rPr>
          <w:rFonts w:hint="eastAsia" w:asciiTheme="minorEastAsia" w:hAnsiTheme="minorEastAsia" w:eastAsiaTheme="minorEastAsia" w:cstheme="minorEastAsia"/>
          <w:b/>
          <w:color w:val="auto"/>
          <w:sz w:val="21"/>
          <w:szCs w:val="21"/>
          <w:highlight w:val="none"/>
          <w:lang w:eastAsia="zh-CN"/>
        </w:rPr>
        <w:t>响应文件</w:t>
      </w:r>
      <w:r>
        <w:rPr>
          <w:rFonts w:hint="eastAsia" w:asciiTheme="minorEastAsia" w:hAnsiTheme="minorEastAsia" w:eastAsiaTheme="minorEastAsia" w:cstheme="minorEastAsia"/>
          <w:b/>
          <w:color w:val="auto"/>
          <w:sz w:val="21"/>
          <w:szCs w:val="21"/>
          <w:highlight w:val="none"/>
        </w:rPr>
        <w:t>格式及附件</w:t>
      </w:r>
    </w:p>
    <w:p w14:paraId="179B81E8">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rPr>
      </w:pPr>
    </w:p>
    <w:p w14:paraId="63A70785">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格式1:                </w:t>
      </w:r>
      <w:r>
        <w:rPr>
          <w:rFonts w:hint="eastAsia" w:asciiTheme="minorEastAsia" w:hAnsiTheme="minorEastAsia" w:eastAsiaTheme="minorEastAsia" w:cstheme="minorEastAsia"/>
          <w:b/>
          <w:color w:val="auto"/>
          <w:sz w:val="21"/>
          <w:szCs w:val="21"/>
          <w:highlight w:val="none"/>
          <w:lang w:val="en-US" w:eastAsia="zh-CN"/>
        </w:rPr>
        <w:t xml:space="preserve">           响</w:t>
      </w:r>
      <w:r>
        <w:rPr>
          <w:rFonts w:hint="eastAsia" w:asciiTheme="minorEastAsia" w:hAnsiTheme="minorEastAsia" w:eastAsiaTheme="minorEastAsia" w:cstheme="minorEastAsia"/>
          <w:b/>
          <w:color w:val="auto"/>
          <w:sz w:val="21"/>
          <w:szCs w:val="21"/>
          <w:highlight w:val="none"/>
        </w:rPr>
        <w:t xml:space="preserve"> </w:t>
      </w:r>
      <w:r>
        <w:rPr>
          <w:rFonts w:hint="eastAsia" w:asciiTheme="minorEastAsia" w:hAnsiTheme="minorEastAsia" w:eastAsiaTheme="minorEastAsia" w:cstheme="minorEastAsia"/>
          <w:b/>
          <w:color w:val="auto"/>
          <w:sz w:val="21"/>
          <w:szCs w:val="21"/>
          <w:highlight w:val="none"/>
          <w:lang w:val="en-US" w:eastAsia="zh-CN"/>
        </w:rPr>
        <w:t>应</w:t>
      </w:r>
      <w:r>
        <w:rPr>
          <w:rFonts w:hint="eastAsia" w:asciiTheme="minorEastAsia" w:hAnsiTheme="minorEastAsia" w:eastAsiaTheme="minorEastAsia" w:cstheme="minorEastAsia"/>
          <w:b/>
          <w:color w:val="auto"/>
          <w:sz w:val="21"/>
          <w:szCs w:val="21"/>
          <w:highlight w:val="none"/>
        </w:rPr>
        <w:t xml:space="preserve"> 声 明 函</w:t>
      </w:r>
    </w:p>
    <w:p w14:paraId="63027B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p>
    <w:p w14:paraId="4923629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致：</w:t>
      </w:r>
      <w:r>
        <w:rPr>
          <w:rFonts w:hint="eastAsia" w:asciiTheme="minorEastAsia" w:hAnsiTheme="minorEastAsia" w:eastAsiaTheme="minorEastAsia" w:cstheme="minorEastAsia"/>
          <w:bCs/>
          <w:color w:val="auto"/>
          <w:sz w:val="21"/>
          <w:szCs w:val="21"/>
          <w:highlight w:val="none"/>
          <w:lang w:val="en-US" w:eastAsia="zh-CN"/>
        </w:rPr>
        <w:t>海口江东新区管理局</w:t>
      </w:r>
    </w:p>
    <w:p w14:paraId="65BF602F">
      <w:pPr>
        <w:pStyle w:val="6"/>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根据贵方</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u w:val="single"/>
        </w:rPr>
        <w:t>项目名称）</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项目（项目编号：</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lang w:val="en-US" w:eastAsia="zh-CN"/>
        </w:rPr>
        <w:t>采购</w:t>
      </w:r>
      <w:r>
        <w:rPr>
          <w:rFonts w:hint="eastAsia" w:asciiTheme="minorEastAsia" w:hAnsiTheme="minorEastAsia" w:eastAsiaTheme="minorEastAsia" w:cstheme="minorEastAsia"/>
          <w:bCs/>
          <w:color w:val="auto"/>
          <w:sz w:val="21"/>
          <w:szCs w:val="21"/>
          <w:highlight w:val="none"/>
          <w:lang w:eastAsia="zh-CN"/>
        </w:rPr>
        <w:t>比选</w:t>
      </w:r>
      <w:r>
        <w:rPr>
          <w:rFonts w:hint="eastAsia" w:asciiTheme="minorEastAsia" w:hAnsiTheme="minorEastAsia" w:eastAsiaTheme="minorEastAsia" w:cstheme="minorEastAsia"/>
          <w:bCs/>
          <w:color w:val="auto"/>
          <w:sz w:val="21"/>
          <w:szCs w:val="21"/>
          <w:highlight w:val="none"/>
          <w:lang w:val="en-US" w:eastAsia="zh-CN"/>
        </w:rPr>
        <w:t>文件</w:t>
      </w:r>
      <w:r>
        <w:rPr>
          <w:rFonts w:hint="eastAsia" w:asciiTheme="minorEastAsia" w:hAnsiTheme="minorEastAsia" w:eastAsiaTheme="minorEastAsia" w:cstheme="minorEastAsia"/>
          <w:bCs/>
          <w:color w:val="auto"/>
          <w:sz w:val="21"/>
          <w:szCs w:val="21"/>
          <w:highlight w:val="none"/>
        </w:rPr>
        <w:t>，本签字代表</w:t>
      </w:r>
      <w:r>
        <w:rPr>
          <w:rFonts w:hint="eastAsia" w:asciiTheme="minorEastAsia" w:hAnsiTheme="minorEastAsia" w:eastAsiaTheme="minorEastAsia" w:cstheme="minorEastAsia"/>
          <w:bCs/>
          <w:color w:val="auto"/>
          <w:sz w:val="21"/>
          <w:szCs w:val="21"/>
          <w:highlight w:val="none"/>
          <w:u w:val="single"/>
        </w:rPr>
        <w:t>（全名、职务）</w:t>
      </w:r>
      <w:r>
        <w:rPr>
          <w:rFonts w:hint="eastAsia" w:asciiTheme="minorEastAsia" w:hAnsiTheme="minorEastAsia" w:eastAsiaTheme="minorEastAsia" w:cstheme="minorEastAsia"/>
          <w:bCs/>
          <w:color w:val="auto"/>
          <w:sz w:val="21"/>
          <w:szCs w:val="21"/>
          <w:highlight w:val="none"/>
        </w:rPr>
        <w:t>代表</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u w:val="single"/>
        </w:rPr>
        <w:t>（</w:t>
      </w:r>
      <w:r>
        <w:rPr>
          <w:rFonts w:hint="eastAsia" w:asciiTheme="minorEastAsia" w:hAnsiTheme="minorEastAsia" w:eastAsiaTheme="minorEastAsia" w:cstheme="minorEastAsia"/>
          <w:bCs/>
          <w:color w:val="auto"/>
          <w:sz w:val="21"/>
          <w:szCs w:val="21"/>
          <w:highlight w:val="none"/>
          <w:u w:val="single"/>
          <w:lang w:eastAsia="zh-CN"/>
        </w:rPr>
        <w:t>供应商</w:t>
      </w:r>
      <w:r>
        <w:rPr>
          <w:rFonts w:hint="eastAsia" w:asciiTheme="minorEastAsia" w:hAnsiTheme="minorEastAsia" w:eastAsiaTheme="minorEastAsia" w:cstheme="minorEastAsia"/>
          <w:bCs/>
          <w:color w:val="auto"/>
          <w:sz w:val="21"/>
          <w:szCs w:val="21"/>
          <w:highlight w:val="none"/>
          <w:u w:val="single"/>
        </w:rPr>
        <w:t>单位名称、地址）</w:t>
      </w:r>
      <w:r>
        <w:rPr>
          <w:rFonts w:hint="eastAsia" w:asciiTheme="minorEastAsia" w:hAnsiTheme="minorEastAsia" w:eastAsiaTheme="minorEastAsia" w:cstheme="minorEastAsia"/>
          <w:bCs/>
          <w:color w:val="auto"/>
          <w:sz w:val="21"/>
          <w:szCs w:val="21"/>
          <w:highlight w:val="none"/>
        </w:rPr>
        <w:t>提交下述文件正本一份和副本</w:t>
      </w:r>
      <w:r>
        <w:rPr>
          <w:rFonts w:hint="eastAsia" w:asciiTheme="minorEastAsia" w:hAnsiTheme="minorEastAsia" w:eastAsiaTheme="minorEastAsia" w:cstheme="minorEastAsia"/>
          <w:bCs/>
          <w:color w:val="auto"/>
          <w:sz w:val="21"/>
          <w:szCs w:val="21"/>
          <w:highlight w:val="none"/>
          <w:u w:val="single"/>
          <w:lang w:val="en-US" w:eastAsia="zh-CN"/>
        </w:rPr>
        <w:t xml:space="preserve">贰 </w:t>
      </w:r>
      <w:r>
        <w:rPr>
          <w:rFonts w:hint="eastAsia" w:asciiTheme="minorEastAsia" w:hAnsiTheme="minorEastAsia" w:eastAsiaTheme="minorEastAsia" w:cstheme="minorEastAsia"/>
          <w:bCs/>
          <w:color w:val="auto"/>
          <w:sz w:val="21"/>
          <w:szCs w:val="21"/>
          <w:highlight w:val="none"/>
        </w:rPr>
        <w:t>份及电子版U盘一个。</w:t>
      </w:r>
    </w:p>
    <w:p w14:paraId="5168CF7E">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据此函，签字代表承诺如下内容（本承诺内容为</w:t>
      </w:r>
      <w:r>
        <w:rPr>
          <w:rFonts w:hint="eastAsia" w:asciiTheme="minorEastAsia" w:hAnsiTheme="minorEastAsia" w:eastAsiaTheme="minorEastAsia" w:cstheme="minorEastAsia"/>
          <w:bCs/>
          <w:color w:val="auto"/>
          <w:sz w:val="21"/>
          <w:szCs w:val="21"/>
          <w:highlight w:val="none"/>
          <w:lang w:eastAsia="zh-CN"/>
        </w:rPr>
        <w:t>响应</w:t>
      </w:r>
      <w:r>
        <w:rPr>
          <w:rFonts w:hint="eastAsia" w:asciiTheme="minorEastAsia" w:hAnsiTheme="minorEastAsia" w:eastAsiaTheme="minorEastAsia" w:cstheme="minorEastAsia"/>
          <w:bCs/>
          <w:color w:val="auto"/>
          <w:sz w:val="21"/>
          <w:szCs w:val="21"/>
          <w:highlight w:val="none"/>
        </w:rPr>
        <w:t>基本要求，如不满足或有缺漏项的，视为</w:t>
      </w:r>
      <w:r>
        <w:rPr>
          <w:rFonts w:hint="eastAsia" w:asciiTheme="minorEastAsia" w:hAnsiTheme="minorEastAsia" w:eastAsiaTheme="minorEastAsia" w:cstheme="minorEastAsia"/>
          <w:bCs/>
          <w:color w:val="auto"/>
          <w:sz w:val="21"/>
          <w:szCs w:val="21"/>
          <w:highlight w:val="none"/>
          <w:lang w:eastAsia="zh-CN"/>
        </w:rPr>
        <w:t>响应无效</w:t>
      </w:r>
      <w:r>
        <w:rPr>
          <w:rFonts w:hint="eastAsia" w:asciiTheme="minorEastAsia" w:hAnsiTheme="minorEastAsia" w:eastAsiaTheme="minorEastAsia" w:cstheme="minorEastAsia"/>
          <w:bCs/>
          <w:color w:val="auto"/>
          <w:sz w:val="21"/>
          <w:szCs w:val="21"/>
          <w:highlight w:val="none"/>
        </w:rPr>
        <w:t>）：</w:t>
      </w:r>
    </w:p>
    <w:p w14:paraId="0F5EFD7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1、我们愿意遵守采购比选文件中的各项规定，提供符合采购比选文件所要求的各项服务。</w:t>
      </w:r>
    </w:p>
    <w:p w14:paraId="13D8E6B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2、我们同意本响应文件自响应文件接收截止日起90天内有效。</w:t>
      </w:r>
    </w:p>
    <w:p w14:paraId="512B98B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3、我们已经详细地阅读了全部采购比选文件及附件，包括澄清及参考文件（若有），我们完全理解并同意放弃对这方面有不明及误解的权利。</w:t>
      </w:r>
    </w:p>
    <w:p w14:paraId="50616C2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Cs w:val="21"/>
          <w:highlight w:val="none"/>
        </w:rPr>
        <w:t>4.我们同意按贵司的要求提供有关资料，并保证真实性。</w:t>
      </w:r>
    </w:p>
    <w:p w14:paraId="17E19B8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 xml:space="preserve">代表签字：                 </w:t>
      </w:r>
    </w:p>
    <w:p w14:paraId="2278807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      </w:t>
      </w: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 xml:space="preserve">（全称并加盖公章）：            </w:t>
      </w:r>
    </w:p>
    <w:p w14:paraId="75789D70">
      <w:pPr>
        <w:keepNext w:val="0"/>
        <w:keepLines w:val="0"/>
        <w:pageBreakBefore w:val="0"/>
        <w:widowControl w:val="0"/>
        <w:kinsoku/>
        <w:wordWrap/>
        <w:overflowPunct/>
        <w:topLinePunct w:val="0"/>
        <w:autoSpaceDE/>
        <w:autoSpaceDN/>
        <w:bidi w:val="0"/>
        <w:adjustRightInd w:val="0"/>
        <w:snapToGrid w:val="0"/>
        <w:spacing w:line="560" w:lineRule="exact"/>
        <w:ind w:firstLine="630" w:firstLineChars="300"/>
        <w:textAlignment w:val="auto"/>
        <w:rPr>
          <w:rFonts w:hint="eastAsia" w:asciiTheme="minorEastAsia" w:hAnsiTheme="minorEastAsia" w:eastAsiaTheme="minorEastAsia" w:cstheme="minorEastAsia"/>
          <w:bCs/>
          <w:color w:val="auto"/>
          <w:sz w:val="21"/>
          <w:szCs w:val="21"/>
          <w:highlight w:val="none"/>
        </w:rPr>
        <w:sectPr>
          <w:pgSz w:w="11906" w:h="16838"/>
          <w:pgMar w:top="1440" w:right="1800" w:bottom="1440" w:left="1800" w:header="794" w:footer="992" w:gutter="0"/>
          <w:pgNumType w:fmt="numberInDash"/>
          <w:cols w:space="425" w:num="1"/>
          <w:docGrid w:type="lines" w:linePitch="312" w:charSpace="0"/>
        </w:sectPr>
      </w:pPr>
      <w:r>
        <w:rPr>
          <w:rFonts w:hint="eastAsia" w:asciiTheme="minorEastAsia" w:hAnsiTheme="minorEastAsia" w:eastAsiaTheme="minorEastAsia" w:cstheme="minorEastAsia"/>
          <w:bCs/>
          <w:color w:val="auto"/>
          <w:sz w:val="21"/>
          <w:szCs w:val="21"/>
          <w:highlight w:val="none"/>
        </w:rPr>
        <w:t>日  期：</w:t>
      </w:r>
    </w:p>
    <w:p w14:paraId="6D54ACE6">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color w:val="auto"/>
          <w:sz w:val="21"/>
          <w:szCs w:val="21"/>
          <w:highlight w:val="none"/>
        </w:rPr>
        <w:t>格式2:</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bCs w:val="0"/>
          <w:color w:val="auto"/>
          <w:sz w:val="21"/>
          <w:szCs w:val="21"/>
          <w:highlight w:val="none"/>
        </w:rPr>
        <w:t>开标一览表</w:t>
      </w:r>
    </w:p>
    <w:p w14:paraId="5A22DE63">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项目名称：                             项目编号：</w:t>
      </w:r>
    </w:p>
    <w:tbl>
      <w:tblPr>
        <w:tblStyle w:val="1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3"/>
        <w:gridCol w:w="1450"/>
        <w:gridCol w:w="1450"/>
        <w:gridCol w:w="1450"/>
      </w:tblGrid>
      <w:tr w14:paraId="77EB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173" w:type="dxa"/>
            <w:noWrap/>
            <w:vAlign w:val="center"/>
          </w:tcPr>
          <w:p w14:paraId="518FEE0C">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响应总价</w:t>
            </w:r>
            <w:r>
              <w:rPr>
                <w:rFonts w:hint="eastAsia" w:asciiTheme="minorEastAsia" w:hAnsiTheme="minorEastAsia" w:eastAsiaTheme="minorEastAsia" w:cstheme="minorEastAsia"/>
                <w:bCs/>
                <w:color w:val="auto"/>
                <w:sz w:val="21"/>
                <w:szCs w:val="21"/>
                <w:highlight w:val="none"/>
              </w:rPr>
              <w:t>(小写)（元）</w:t>
            </w:r>
          </w:p>
        </w:tc>
        <w:tc>
          <w:tcPr>
            <w:tcW w:w="1450" w:type="dxa"/>
            <w:noWrap/>
            <w:vAlign w:val="center"/>
          </w:tcPr>
          <w:p w14:paraId="4B979B0D">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服务期限</w:t>
            </w:r>
          </w:p>
        </w:tc>
        <w:tc>
          <w:tcPr>
            <w:tcW w:w="1450" w:type="dxa"/>
            <w:noWrap/>
            <w:vAlign w:val="center"/>
          </w:tcPr>
          <w:p w14:paraId="220D6F7B">
            <w:pPr>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质量标准</w:t>
            </w:r>
          </w:p>
        </w:tc>
        <w:tc>
          <w:tcPr>
            <w:tcW w:w="1450" w:type="dxa"/>
            <w:noWrap/>
            <w:vAlign w:val="center"/>
          </w:tcPr>
          <w:p w14:paraId="0E0B569B">
            <w:pPr>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响应有效期</w:t>
            </w:r>
          </w:p>
        </w:tc>
      </w:tr>
      <w:tr w14:paraId="446C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4173" w:type="dxa"/>
            <w:noWrap/>
          </w:tcPr>
          <w:p w14:paraId="093FC078">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rPr>
            </w:pPr>
          </w:p>
        </w:tc>
        <w:tc>
          <w:tcPr>
            <w:tcW w:w="1450" w:type="dxa"/>
            <w:noWrap/>
          </w:tcPr>
          <w:p w14:paraId="46BBF6B3">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rPr>
            </w:pPr>
          </w:p>
        </w:tc>
        <w:tc>
          <w:tcPr>
            <w:tcW w:w="1450" w:type="dxa"/>
            <w:noWrap/>
          </w:tcPr>
          <w:p w14:paraId="45A2322F">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rPr>
            </w:pPr>
          </w:p>
        </w:tc>
        <w:tc>
          <w:tcPr>
            <w:tcW w:w="1450" w:type="dxa"/>
            <w:noWrap/>
          </w:tcPr>
          <w:p w14:paraId="12DFCACC">
            <w:pPr>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90天</w:t>
            </w:r>
          </w:p>
        </w:tc>
      </w:tr>
      <w:tr w14:paraId="6EAE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523" w:type="dxa"/>
            <w:gridSpan w:val="4"/>
            <w:noWrap/>
            <w:vAlign w:val="bottom"/>
          </w:tcPr>
          <w:p w14:paraId="45BB9EFF">
            <w:pPr>
              <w:pageBreakBefore w:val="0"/>
              <w:widowControl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响应总价</w:t>
            </w:r>
            <w:r>
              <w:rPr>
                <w:rFonts w:hint="eastAsia" w:asciiTheme="minorEastAsia" w:hAnsiTheme="minorEastAsia" w:eastAsiaTheme="minorEastAsia" w:cstheme="minorEastAsia"/>
                <w:bCs/>
                <w:color w:val="auto"/>
                <w:sz w:val="21"/>
                <w:szCs w:val="21"/>
                <w:highlight w:val="none"/>
              </w:rPr>
              <w:t>（大写）：</w:t>
            </w:r>
          </w:p>
        </w:tc>
      </w:tr>
      <w:tr w14:paraId="2C1D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523" w:type="dxa"/>
            <w:gridSpan w:val="4"/>
            <w:noWrap/>
            <w:vAlign w:val="bottom"/>
          </w:tcPr>
          <w:p w14:paraId="1E5DF3AC">
            <w:pPr>
              <w:pStyle w:val="6"/>
              <w:pageBreakBefore w:val="0"/>
              <w:widowControl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是否为符合条件的</w:t>
            </w:r>
            <w:r>
              <w:rPr>
                <w:rFonts w:hint="eastAsia" w:asciiTheme="minorEastAsia" w:hAnsiTheme="minorEastAsia" w:eastAsiaTheme="minorEastAsia" w:cstheme="minorEastAsia"/>
                <w:bCs/>
                <w:color w:val="auto"/>
                <w:sz w:val="21"/>
                <w:szCs w:val="21"/>
                <w:highlight w:val="none"/>
                <w:lang w:val="en-US" w:eastAsia="zh-CN"/>
              </w:rPr>
              <w:t>中</w:t>
            </w:r>
            <w:r>
              <w:rPr>
                <w:rFonts w:hint="eastAsia" w:asciiTheme="minorEastAsia" w:hAnsiTheme="minorEastAsia" w:eastAsiaTheme="minorEastAsia" w:cstheme="minorEastAsia"/>
                <w:bCs/>
                <w:color w:val="auto"/>
                <w:sz w:val="21"/>
                <w:szCs w:val="21"/>
                <w:highlight w:val="none"/>
              </w:rPr>
              <w:t>小微型企业:是（   ）；否（   ）</w:t>
            </w:r>
          </w:p>
        </w:tc>
      </w:tr>
      <w:tr w14:paraId="3554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523" w:type="dxa"/>
            <w:gridSpan w:val="4"/>
            <w:noWrap/>
            <w:vAlign w:val="bottom"/>
          </w:tcPr>
          <w:p w14:paraId="654D4FF7">
            <w:pPr>
              <w:pageBreakBefore w:val="0"/>
              <w:widowControl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是否监狱企业参加采购活动：是（   ）；否（   ）</w:t>
            </w:r>
          </w:p>
        </w:tc>
      </w:tr>
      <w:tr w14:paraId="0542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523" w:type="dxa"/>
            <w:gridSpan w:val="4"/>
            <w:noWrap/>
            <w:vAlign w:val="bottom"/>
          </w:tcPr>
          <w:p w14:paraId="74419FC6">
            <w:pPr>
              <w:pageBreakBefore w:val="0"/>
              <w:widowControl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是否为符合条件的残疾人福利性单位：是（   ）；否（   ）</w:t>
            </w:r>
          </w:p>
        </w:tc>
      </w:tr>
      <w:tr w14:paraId="1588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23" w:type="dxa"/>
            <w:gridSpan w:val="4"/>
            <w:noWrap/>
            <w:vAlign w:val="bottom"/>
          </w:tcPr>
          <w:p w14:paraId="0DF955CA">
            <w:pPr>
              <w:pageBreakBefore w:val="0"/>
              <w:widowControl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备注：（其他需要说明的情形）</w:t>
            </w:r>
          </w:p>
        </w:tc>
      </w:tr>
    </w:tbl>
    <w:p w14:paraId="7AA58A98">
      <w:pPr>
        <w:pageBreakBefore w:val="0"/>
        <w:widowControl w:val="0"/>
        <w:kinsoku/>
        <w:wordWrap/>
        <w:overflowPunct/>
        <w:topLinePunct w:val="0"/>
        <w:autoSpaceDE/>
        <w:autoSpaceDN/>
        <w:bidi w:val="0"/>
        <w:adjustRightInd w:val="0"/>
        <w:snapToGrid w:val="0"/>
        <w:spacing w:line="360" w:lineRule="auto"/>
        <w:ind w:firstLine="560"/>
        <w:textAlignment w:val="auto"/>
        <w:rPr>
          <w:rFonts w:asciiTheme="minorEastAsia" w:hAnsiTheme="minorEastAsia" w:eastAsiaTheme="minorEastAsia" w:cstheme="minorEastAsia"/>
          <w:bCs/>
          <w:color w:val="auto"/>
          <w:sz w:val="21"/>
          <w:szCs w:val="21"/>
          <w:highlight w:val="none"/>
        </w:rPr>
      </w:pPr>
    </w:p>
    <w:p w14:paraId="332BCB81">
      <w:pPr>
        <w:pStyle w:val="6"/>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名称：                 （公章）</w:t>
      </w:r>
    </w:p>
    <w:p w14:paraId="73D183E3">
      <w:pPr>
        <w:pStyle w:val="6"/>
        <w:pageBreakBefore w:val="0"/>
        <w:wordWrap/>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p>
    <w:p w14:paraId="286059EE">
      <w:pPr>
        <w:pStyle w:val="6"/>
        <w:pageBreakBefore w:val="0"/>
        <w:wordWrap/>
        <w:topLinePunct w:val="0"/>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 xml:space="preserve">代表签名：                日期：  </w:t>
      </w:r>
    </w:p>
    <w:p w14:paraId="3C3F9E92">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sectPr>
          <w:pgSz w:w="11906" w:h="16838"/>
          <w:pgMar w:top="1440" w:right="1800" w:bottom="1440" w:left="1800" w:header="794" w:footer="992" w:gutter="0"/>
          <w:pgNumType w:fmt="numberInDash"/>
          <w:cols w:space="425" w:num="1"/>
          <w:docGrid w:type="lines" w:linePitch="312" w:charSpace="0"/>
        </w:sectPr>
      </w:pPr>
    </w:p>
    <w:p w14:paraId="0825BCCA">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格式3:</w:t>
      </w:r>
      <w:r>
        <w:rPr>
          <w:rFonts w:hint="eastAsia" w:ascii="宋体" w:hAnsi="宋体" w:eastAsia="宋体" w:cs="宋体"/>
          <w:bCs/>
          <w:color w:val="auto"/>
          <w:kern w:val="2"/>
          <w:sz w:val="21"/>
          <w:szCs w:val="21"/>
          <w:highlight w:val="none"/>
          <w:lang w:val="en-US" w:eastAsia="zh-CN" w:bidi="ar-SA"/>
        </w:rPr>
        <w:t xml:space="preserve">                            </w:t>
      </w:r>
      <w:r>
        <w:rPr>
          <w:rFonts w:hint="eastAsia" w:ascii="宋体" w:hAnsi="宋体" w:cs="宋体"/>
          <w:b/>
          <w:bCs w:val="0"/>
          <w:color w:val="auto"/>
          <w:kern w:val="2"/>
          <w:sz w:val="21"/>
          <w:szCs w:val="21"/>
          <w:highlight w:val="none"/>
          <w:lang w:val="en-US" w:eastAsia="zh-CN" w:bidi="ar-SA"/>
        </w:rPr>
        <w:t>响应报价</w:t>
      </w:r>
      <w:r>
        <w:rPr>
          <w:rFonts w:hint="eastAsia" w:ascii="宋体" w:hAnsi="宋体" w:eastAsia="宋体" w:cs="宋体"/>
          <w:b/>
          <w:bCs w:val="0"/>
          <w:color w:val="auto"/>
          <w:kern w:val="2"/>
          <w:sz w:val="21"/>
          <w:szCs w:val="21"/>
          <w:highlight w:val="none"/>
          <w:lang w:val="en-US" w:eastAsia="zh-CN" w:bidi="ar-SA"/>
        </w:rPr>
        <w:t>明细表</w:t>
      </w:r>
    </w:p>
    <w:p w14:paraId="351957FF">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 xml:space="preserve">项目名称：                         项目编号∶ </w:t>
      </w:r>
    </w:p>
    <w:tbl>
      <w:tblPr>
        <w:tblStyle w:val="18"/>
        <w:tblpPr w:leftFromText="180" w:rightFromText="180" w:vertAnchor="text" w:horzAnchor="page" w:tblpX="1885" w:tblpY="376"/>
        <w:tblOverlap w:val="never"/>
        <w:tblW w:w="9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340"/>
        <w:gridCol w:w="1009"/>
        <w:gridCol w:w="974"/>
        <w:gridCol w:w="2399"/>
        <w:gridCol w:w="2035"/>
      </w:tblGrid>
      <w:tr w14:paraId="0B5A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59" w:type="dxa"/>
            <w:tcBorders>
              <w:top w:val="single" w:color="auto" w:sz="4" w:space="0"/>
              <w:left w:val="single" w:color="auto" w:sz="4" w:space="0"/>
              <w:bottom w:val="single" w:color="auto" w:sz="4" w:space="0"/>
              <w:right w:val="single" w:color="auto" w:sz="4" w:space="0"/>
            </w:tcBorders>
            <w:noWrap/>
            <w:vAlign w:val="center"/>
          </w:tcPr>
          <w:p w14:paraId="5F520A68">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序号</w:t>
            </w:r>
          </w:p>
        </w:tc>
        <w:tc>
          <w:tcPr>
            <w:tcW w:w="2340" w:type="dxa"/>
            <w:tcBorders>
              <w:top w:val="single" w:color="auto" w:sz="4" w:space="0"/>
              <w:left w:val="single" w:color="auto" w:sz="4" w:space="0"/>
              <w:bottom w:val="single" w:color="auto" w:sz="4" w:space="0"/>
              <w:right w:val="single" w:color="auto" w:sz="4" w:space="0"/>
            </w:tcBorders>
            <w:noWrap/>
            <w:vAlign w:val="center"/>
          </w:tcPr>
          <w:p w14:paraId="729103CC">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宋体" w:hAnsi="宋体" w:eastAsia="宋体" w:cs="宋体"/>
                <w:bCs/>
                <w:color w:val="auto"/>
                <w:sz w:val="21"/>
                <w:szCs w:val="21"/>
                <w:highlight w:val="none"/>
              </w:rPr>
              <w:t>服务费用明细</w:t>
            </w:r>
          </w:p>
        </w:tc>
        <w:tc>
          <w:tcPr>
            <w:tcW w:w="1009" w:type="dxa"/>
            <w:tcBorders>
              <w:top w:val="single" w:color="auto" w:sz="4" w:space="0"/>
              <w:left w:val="single" w:color="auto" w:sz="4" w:space="0"/>
              <w:bottom w:val="single" w:color="auto" w:sz="4" w:space="0"/>
              <w:right w:val="single" w:color="auto" w:sz="4" w:space="0"/>
            </w:tcBorders>
            <w:noWrap/>
            <w:vAlign w:val="center"/>
          </w:tcPr>
          <w:p w14:paraId="3B26CA30">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单价</w:t>
            </w:r>
          </w:p>
        </w:tc>
        <w:tc>
          <w:tcPr>
            <w:tcW w:w="974" w:type="dxa"/>
            <w:tcBorders>
              <w:top w:val="single" w:color="auto" w:sz="4" w:space="0"/>
              <w:left w:val="single" w:color="auto" w:sz="4" w:space="0"/>
              <w:bottom w:val="single" w:color="auto" w:sz="4" w:space="0"/>
              <w:right w:val="single" w:color="auto" w:sz="4" w:space="0"/>
            </w:tcBorders>
            <w:noWrap/>
            <w:vAlign w:val="center"/>
          </w:tcPr>
          <w:p w14:paraId="10871361">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数量</w:t>
            </w:r>
          </w:p>
        </w:tc>
        <w:tc>
          <w:tcPr>
            <w:tcW w:w="2399" w:type="dxa"/>
            <w:tcBorders>
              <w:top w:val="single" w:color="auto" w:sz="4" w:space="0"/>
              <w:left w:val="single" w:color="auto" w:sz="4" w:space="0"/>
              <w:bottom w:val="single" w:color="auto" w:sz="4" w:space="0"/>
              <w:right w:val="single" w:color="auto" w:sz="4" w:space="0"/>
            </w:tcBorders>
            <w:noWrap/>
            <w:vAlign w:val="center"/>
          </w:tcPr>
          <w:p w14:paraId="0770F519">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单项总价</w:t>
            </w:r>
          </w:p>
        </w:tc>
        <w:tc>
          <w:tcPr>
            <w:tcW w:w="2035" w:type="dxa"/>
            <w:tcBorders>
              <w:top w:val="single" w:color="auto" w:sz="4" w:space="0"/>
              <w:left w:val="single" w:color="auto" w:sz="4" w:space="0"/>
              <w:bottom w:val="single" w:color="auto" w:sz="4" w:space="0"/>
              <w:right w:val="single" w:color="auto" w:sz="4" w:space="0"/>
            </w:tcBorders>
            <w:noWrap/>
            <w:vAlign w:val="center"/>
          </w:tcPr>
          <w:p w14:paraId="3857DE9E">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备注</w:t>
            </w:r>
          </w:p>
        </w:tc>
      </w:tr>
      <w:tr w14:paraId="122B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759" w:type="dxa"/>
            <w:tcBorders>
              <w:top w:val="single" w:color="auto" w:sz="4" w:space="0"/>
              <w:left w:val="single" w:color="auto" w:sz="4" w:space="0"/>
              <w:bottom w:val="single" w:color="auto" w:sz="4" w:space="0"/>
              <w:right w:val="single" w:color="auto" w:sz="4" w:space="0"/>
            </w:tcBorders>
            <w:noWrap/>
            <w:vAlign w:val="center"/>
          </w:tcPr>
          <w:p w14:paraId="4A35571F">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w:t>
            </w:r>
          </w:p>
        </w:tc>
        <w:tc>
          <w:tcPr>
            <w:tcW w:w="2340" w:type="dxa"/>
            <w:tcBorders>
              <w:top w:val="single" w:color="auto" w:sz="4" w:space="0"/>
              <w:left w:val="single" w:color="auto" w:sz="4" w:space="0"/>
              <w:bottom w:val="single" w:color="auto" w:sz="4" w:space="0"/>
              <w:right w:val="single" w:color="auto" w:sz="4" w:space="0"/>
            </w:tcBorders>
            <w:noWrap/>
            <w:vAlign w:val="center"/>
          </w:tcPr>
          <w:p w14:paraId="173A406D">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ign w:val="center"/>
          </w:tcPr>
          <w:p w14:paraId="20A610E0">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974" w:type="dxa"/>
            <w:tcBorders>
              <w:top w:val="single" w:color="auto" w:sz="4" w:space="0"/>
              <w:left w:val="single" w:color="auto" w:sz="4" w:space="0"/>
              <w:bottom w:val="single" w:color="auto" w:sz="4" w:space="0"/>
              <w:right w:val="single" w:color="auto" w:sz="4" w:space="0"/>
            </w:tcBorders>
            <w:noWrap/>
            <w:vAlign w:val="center"/>
          </w:tcPr>
          <w:p w14:paraId="1873903E">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75191561">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ign w:val="center"/>
          </w:tcPr>
          <w:p w14:paraId="3B85854D">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r>
      <w:tr w14:paraId="7732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759" w:type="dxa"/>
            <w:tcBorders>
              <w:top w:val="single" w:color="auto" w:sz="4" w:space="0"/>
              <w:left w:val="single" w:color="auto" w:sz="4" w:space="0"/>
              <w:bottom w:val="single" w:color="auto" w:sz="4" w:space="0"/>
              <w:right w:val="single" w:color="auto" w:sz="4" w:space="0"/>
            </w:tcBorders>
            <w:noWrap/>
            <w:vAlign w:val="center"/>
          </w:tcPr>
          <w:p w14:paraId="22823E1E">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2340" w:type="dxa"/>
            <w:tcBorders>
              <w:top w:val="single" w:color="auto" w:sz="4" w:space="0"/>
              <w:left w:val="single" w:color="auto" w:sz="4" w:space="0"/>
              <w:bottom w:val="single" w:color="auto" w:sz="4" w:space="0"/>
              <w:right w:val="single" w:color="auto" w:sz="4" w:space="0"/>
            </w:tcBorders>
            <w:noWrap/>
            <w:vAlign w:val="center"/>
          </w:tcPr>
          <w:p w14:paraId="40071487">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ign w:val="center"/>
          </w:tcPr>
          <w:p w14:paraId="71913A1F">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974" w:type="dxa"/>
            <w:tcBorders>
              <w:top w:val="single" w:color="auto" w:sz="4" w:space="0"/>
              <w:left w:val="single" w:color="auto" w:sz="4" w:space="0"/>
              <w:bottom w:val="single" w:color="auto" w:sz="4" w:space="0"/>
              <w:right w:val="single" w:color="auto" w:sz="4" w:space="0"/>
            </w:tcBorders>
            <w:noWrap/>
            <w:vAlign w:val="center"/>
          </w:tcPr>
          <w:p w14:paraId="222C448C">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1CC29EFA">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ign w:val="center"/>
          </w:tcPr>
          <w:p w14:paraId="5CF91234">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r>
      <w:tr w14:paraId="661D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759" w:type="dxa"/>
            <w:tcBorders>
              <w:top w:val="single" w:color="auto" w:sz="4" w:space="0"/>
              <w:left w:val="single" w:color="auto" w:sz="4" w:space="0"/>
              <w:bottom w:val="single" w:color="auto" w:sz="4" w:space="0"/>
              <w:right w:val="single" w:color="auto" w:sz="4" w:space="0"/>
            </w:tcBorders>
            <w:noWrap/>
            <w:vAlign w:val="center"/>
          </w:tcPr>
          <w:p w14:paraId="39091876">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p>
        </w:tc>
        <w:tc>
          <w:tcPr>
            <w:tcW w:w="2340" w:type="dxa"/>
            <w:tcBorders>
              <w:top w:val="single" w:color="auto" w:sz="4" w:space="0"/>
              <w:left w:val="single" w:color="auto" w:sz="4" w:space="0"/>
              <w:bottom w:val="single" w:color="auto" w:sz="4" w:space="0"/>
              <w:right w:val="single" w:color="auto" w:sz="4" w:space="0"/>
            </w:tcBorders>
            <w:noWrap/>
            <w:vAlign w:val="center"/>
          </w:tcPr>
          <w:p w14:paraId="2FF460F1">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ign w:val="center"/>
          </w:tcPr>
          <w:p w14:paraId="6196A42B">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974" w:type="dxa"/>
            <w:tcBorders>
              <w:top w:val="single" w:color="auto" w:sz="4" w:space="0"/>
              <w:left w:val="single" w:color="auto" w:sz="4" w:space="0"/>
              <w:bottom w:val="single" w:color="auto" w:sz="4" w:space="0"/>
              <w:right w:val="single" w:color="auto" w:sz="4" w:space="0"/>
            </w:tcBorders>
            <w:noWrap/>
            <w:vAlign w:val="center"/>
          </w:tcPr>
          <w:p w14:paraId="342EC76E">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0FC2CB01">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ign w:val="center"/>
          </w:tcPr>
          <w:p w14:paraId="6F7D669E">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r>
      <w:tr w14:paraId="26C1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759" w:type="dxa"/>
            <w:tcBorders>
              <w:top w:val="single" w:color="auto" w:sz="4" w:space="0"/>
              <w:left w:val="single" w:color="auto" w:sz="4" w:space="0"/>
              <w:bottom w:val="single" w:color="auto" w:sz="4" w:space="0"/>
              <w:right w:val="single" w:color="auto" w:sz="4" w:space="0"/>
            </w:tcBorders>
            <w:noWrap/>
            <w:vAlign w:val="center"/>
          </w:tcPr>
          <w:p w14:paraId="1B2A9325">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w:t>
            </w:r>
          </w:p>
        </w:tc>
        <w:tc>
          <w:tcPr>
            <w:tcW w:w="2340" w:type="dxa"/>
            <w:tcBorders>
              <w:top w:val="single" w:color="auto" w:sz="4" w:space="0"/>
              <w:left w:val="single" w:color="auto" w:sz="4" w:space="0"/>
              <w:bottom w:val="single" w:color="auto" w:sz="4" w:space="0"/>
              <w:right w:val="single" w:color="auto" w:sz="4" w:space="0"/>
            </w:tcBorders>
            <w:noWrap/>
            <w:vAlign w:val="center"/>
          </w:tcPr>
          <w:p w14:paraId="4C7B16EF">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ign w:val="center"/>
          </w:tcPr>
          <w:p w14:paraId="3FCD124A">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974" w:type="dxa"/>
            <w:tcBorders>
              <w:top w:val="single" w:color="auto" w:sz="4" w:space="0"/>
              <w:left w:val="single" w:color="auto" w:sz="4" w:space="0"/>
              <w:bottom w:val="single" w:color="auto" w:sz="4" w:space="0"/>
              <w:right w:val="single" w:color="auto" w:sz="4" w:space="0"/>
            </w:tcBorders>
            <w:noWrap/>
            <w:vAlign w:val="center"/>
          </w:tcPr>
          <w:p w14:paraId="400E1850">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67560550">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ign w:val="center"/>
          </w:tcPr>
          <w:p w14:paraId="3B6A3800">
            <w:pPr>
              <w:keepNext w:val="0"/>
              <w:keepLines w:val="0"/>
              <w:pageBreakBefore w:val="0"/>
              <w:widowControl w:val="0"/>
              <w:kinsoku/>
              <w:wordWrap/>
              <w:overflowPunct/>
              <w:topLinePunct w:val="0"/>
              <w:autoSpaceDE/>
              <w:autoSpaceDN/>
              <w:bidi w:val="0"/>
              <w:adjustRightInd w:val="0"/>
              <w:snapToGrid w:val="0"/>
              <w:spacing w:line="240" w:lineRule="exact"/>
              <w:ind w:firstLine="561"/>
              <w:jc w:val="left"/>
              <w:textAlignment w:val="auto"/>
              <w:rPr>
                <w:rFonts w:asciiTheme="minorEastAsia" w:hAnsiTheme="minorEastAsia" w:eastAsiaTheme="minorEastAsia" w:cstheme="minorEastAsia"/>
                <w:bCs/>
                <w:color w:val="auto"/>
                <w:sz w:val="21"/>
                <w:szCs w:val="21"/>
                <w:highlight w:val="none"/>
              </w:rPr>
            </w:pPr>
          </w:p>
        </w:tc>
      </w:tr>
      <w:tr w14:paraId="7DB9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516" w:type="dxa"/>
            <w:gridSpan w:val="6"/>
            <w:tcBorders>
              <w:top w:val="single" w:color="auto" w:sz="4" w:space="0"/>
              <w:left w:val="single" w:color="auto" w:sz="4" w:space="0"/>
              <w:bottom w:val="single" w:color="auto" w:sz="4" w:space="0"/>
              <w:right w:val="single" w:color="auto" w:sz="4" w:space="0"/>
            </w:tcBorders>
            <w:noWrap/>
            <w:vAlign w:val="center"/>
          </w:tcPr>
          <w:p w14:paraId="72448797">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总价（大小写）：</w:t>
            </w:r>
          </w:p>
        </w:tc>
      </w:tr>
    </w:tbl>
    <w:p w14:paraId="12A38CD4">
      <w:pPr>
        <w:pageBreakBefore w:val="0"/>
        <w:widowControl w:val="0"/>
        <w:kinsoku/>
        <w:wordWrap/>
        <w:overflowPunct/>
        <w:topLinePunct w:val="0"/>
        <w:autoSpaceDE/>
        <w:autoSpaceDN/>
        <w:bidi w:val="0"/>
        <w:adjustRightInd w:val="0"/>
        <w:snapToGrid w:val="0"/>
        <w:spacing w:line="360" w:lineRule="auto"/>
        <w:ind w:firstLine="561"/>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        </w:t>
      </w:r>
    </w:p>
    <w:p w14:paraId="66DD59A6">
      <w:pPr>
        <w:pStyle w:val="6"/>
        <w:pageBreakBefore w:val="0"/>
        <w:wordWrap/>
        <w:topLinePunct w:val="0"/>
        <w:bidi w:val="0"/>
        <w:adjustRightInd w:val="0"/>
        <w:snapToGrid w:val="0"/>
        <w:spacing w:line="360" w:lineRule="auto"/>
        <w:ind w:firstLine="210" w:firstLineChars="1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名称：                 （公章）</w:t>
      </w:r>
    </w:p>
    <w:p w14:paraId="6542B1EE">
      <w:pPr>
        <w:pStyle w:val="6"/>
        <w:pageBreakBefore w:val="0"/>
        <w:wordWrap/>
        <w:topLinePunct w:val="0"/>
        <w:bidi w:val="0"/>
        <w:adjustRightInd w:val="0"/>
        <w:snapToGrid w:val="0"/>
        <w:spacing w:line="360" w:lineRule="auto"/>
        <w:textAlignment w:val="auto"/>
        <w:rPr>
          <w:rFonts w:hint="eastAsia" w:asciiTheme="minorEastAsia" w:hAnsiTheme="minorEastAsia" w:eastAsiaTheme="minorEastAsia" w:cstheme="minorEastAsia"/>
          <w:bCs/>
          <w:color w:val="auto"/>
          <w:sz w:val="21"/>
          <w:szCs w:val="21"/>
          <w:highlight w:val="none"/>
        </w:rPr>
      </w:pPr>
    </w:p>
    <w:p w14:paraId="1A3503B1">
      <w:pPr>
        <w:pStyle w:val="6"/>
        <w:pageBreakBefore w:val="0"/>
        <w:wordWrap/>
        <w:topLinePunct w:val="0"/>
        <w:bidi w:val="0"/>
        <w:adjustRightInd w:val="0"/>
        <w:snapToGrid w:val="0"/>
        <w:spacing w:line="360" w:lineRule="auto"/>
        <w:ind w:firstLine="210" w:firstLineChars="1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代表签名：                日期：</w:t>
      </w:r>
    </w:p>
    <w:p w14:paraId="2450988B">
      <w:pPr>
        <w:pStyle w:val="9"/>
        <w:rPr>
          <w:rFonts w:hint="eastAsia"/>
          <w:color w:val="auto"/>
          <w:highlight w:val="none"/>
        </w:rPr>
        <w:sectPr>
          <w:pgSz w:w="11906" w:h="16838"/>
          <w:pgMar w:top="1440" w:right="1800" w:bottom="1440" w:left="1800" w:header="794" w:footer="992" w:gutter="0"/>
          <w:pgNumType w:fmt="numberInDash"/>
          <w:cols w:space="425" w:num="1"/>
          <w:docGrid w:type="lines" w:linePitch="312" w:charSpace="0"/>
        </w:sectPr>
      </w:pPr>
    </w:p>
    <w:p w14:paraId="148E7D14">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格式4：</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color w:val="auto"/>
          <w:sz w:val="21"/>
          <w:szCs w:val="21"/>
          <w:highlight w:val="none"/>
        </w:rPr>
        <w:t>法定代表人授权委托书</w:t>
      </w:r>
    </w:p>
    <w:p w14:paraId="454480CD">
      <w:pPr>
        <w:pStyle w:val="15"/>
        <w:rPr>
          <w:rFonts w:hint="eastAsia" w:asciiTheme="minorEastAsia" w:hAnsiTheme="minorEastAsia" w:eastAsiaTheme="minorEastAsia" w:cstheme="minorEastAsia"/>
          <w:b/>
          <w:color w:val="auto"/>
          <w:sz w:val="21"/>
          <w:szCs w:val="21"/>
          <w:highlight w:val="none"/>
        </w:rPr>
      </w:pPr>
    </w:p>
    <w:p w14:paraId="0B386BC8">
      <w:pPr>
        <w:keepNext w:val="0"/>
        <w:keepLines w:val="0"/>
        <w:pageBreakBefore w:val="0"/>
        <w:widowControl w:val="0"/>
        <w:kinsoku/>
        <w:wordWrap/>
        <w:overflowPunct/>
        <w:topLinePunct w:val="0"/>
        <w:autoSpaceDE/>
        <w:autoSpaceDN/>
        <w:bidi w:val="0"/>
        <w:spacing w:line="560" w:lineRule="exact"/>
        <w:jc w:val="center"/>
        <w:textAlignment w:val="auto"/>
        <w:rPr>
          <w:color w:val="auto"/>
          <w:highlight w:val="none"/>
        </w:rPr>
      </w:pPr>
      <w:r>
        <w:rPr>
          <w:rFonts w:hint="eastAsia"/>
          <w:color w:val="auto"/>
          <w:highlight w:val="none"/>
        </w:rPr>
        <w:t>法定代表人授权委托书</w:t>
      </w:r>
    </w:p>
    <w:p w14:paraId="5BD5EA2D">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p>
    <w:p w14:paraId="6789A54A">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r>
        <w:rPr>
          <w:rFonts w:hint="eastAsia"/>
          <w:color w:val="auto"/>
          <w:highlight w:val="none"/>
          <w:u w:val="single"/>
        </w:rPr>
        <w:t xml:space="preserve">     （供应商名称）     </w:t>
      </w:r>
      <w:r>
        <w:rPr>
          <w:rFonts w:hint="eastAsia"/>
          <w:color w:val="auto"/>
          <w:highlight w:val="none"/>
        </w:rPr>
        <w:t>法定代表人授权我司员工</w:t>
      </w:r>
      <w:r>
        <w:rPr>
          <w:rFonts w:hint="eastAsia"/>
          <w:color w:val="auto"/>
          <w:highlight w:val="none"/>
          <w:u w:val="single"/>
          <w:lang w:val="en-US" w:eastAsia="zh-CN"/>
        </w:rPr>
        <w:t xml:space="preserve">      </w:t>
      </w:r>
      <w:r>
        <w:rPr>
          <w:rFonts w:hint="eastAsia"/>
          <w:color w:val="auto"/>
          <w:highlight w:val="none"/>
        </w:rPr>
        <w:t>全权负责</w:t>
      </w:r>
      <w:r>
        <w:rPr>
          <w:rFonts w:hint="eastAsia"/>
          <w:color w:val="auto"/>
          <w:highlight w:val="none"/>
          <w:u w:val="single"/>
          <w:lang w:eastAsia="zh-CN"/>
        </w:rPr>
        <w:t>（</w:t>
      </w:r>
      <w:r>
        <w:rPr>
          <w:rFonts w:hint="eastAsia"/>
          <w:color w:val="auto"/>
          <w:highlight w:val="none"/>
          <w:u w:val="single"/>
        </w:rPr>
        <w:t>项目</w:t>
      </w:r>
      <w:r>
        <w:rPr>
          <w:rFonts w:hint="eastAsia"/>
          <w:color w:val="auto"/>
          <w:highlight w:val="none"/>
          <w:u w:val="single"/>
          <w:lang w:val="en-US" w:eastAsia="zh-CN"/>
        </w:rPr>
        <w:t xml:space="preserve">名称）   </w:t>
      </w:r>
      <w:r>
        <w:rPr>
          <w:rFonts w:hint="eastAsia"/>
          <w:color w:val="auto"/>
          <w:highlight w:val="none"/>
        </w:rPr>
        <w:t>的一切相关事宜。本授权书于_______年_____月_____日签字生效，特此声明。</w:t>
      </w:r>
    </w:p>
    <w:p w14:paraId="202B98A6">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p>
    <w:p w14:paraId="3B5787D4">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p>
    <w:p w14:paraId="0EF753FF">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p>
    <w:p w14:paraId="3B2929F4">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r>
        <w:rPr>
          <w:rFonts w:hint="eastAsia"/>
          <w:color w:val="auto"/>
          <w:highlight w:val="none"/>
        </w:rPr>
        <w:t xml:space="preserve">供应商（公章）：                                                         </w:t>
      </w:r>
    </w:p>
    <w:p w14:paraId="14DED131">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r>
        <w:rPr>
          <w:rFonts w:hint="eastAsia"/>
          <w:color w:val="auto"/>
          <w:highlight w:val="none"/>
        </w:rPr>
        <w:t>法定代表人签字：（或法人章）</w:t>
      </w:r>
    </w:p>
    <w:p w14:paraId="0222D368">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r>
        <w:rPr>
          <w:rFonts w:hint="eastAsia"/>
          <w:color w:val="auto"/>
          <w:highlight w:val="none"/>
        </w:rPr>
        <w:t>被授权人签字：</w:t>
      </w:r>
    </w:p>
    <w:p w14:paraId="16DE82F9">
      <w:pPr>
        <w:pStyle w:val="9"/>
        <w:keepNext w:val="0"/>
        <w:keepLines w:val="0"/>
        <w:pageBreakBefore w:val="0"/>
        <w:widowControl w:val="0"/>
        <w:kinsoku/>
        <w:wordWrap/>
        <w:overflowPunct/>
        <w:topLinePunct w:val="0"/>
        <w:autoSpaceDE/>
        <w:autoSpaceDN/>
        <w:bidi w:val="0"/>
        <w:spacing w:after="0" w:line="560" w:lineRule="exact"/>
        <w:ind w:left="0" w:leftChars="0" w:firstLine="0" w:firstLineChars="0"/>
        <w:textAlignment w:val="auto"/>
        <w:rPr>
          <w:color w:val="auto"/>
          <w:highlight w:val="none"/>
        </w:rPr>
      </w:pPr>
    </w:p>
    <w:p w14:paraId="108F2B89">
      <w:pPr>
        <w:pStyle w:val="9"/>
        <w:keepNext w:val="0"/>
        <w:keepLines w:val="0"/>
        <w:pageBreakBefore w:val="0"/>
        <w:widowControl w:val="0"/>
        <w:kinsoku/>
        <w:wordWrap/>
        <w:overflowPunct/>
        <w:topLinePunct w:val="0"/>
        <w:autoSpaceDE/>
        <w:autoSpaceDN/>
        <w:bidi w:val="0"/>
        <w:spacing w:after="0" w:line="560" w:lineRule="exact"/>
        <w:ind w:left="0" w:leftChars="0" w:firstLine="0" w:firstLineChars="0"/>
        <w:textAlignment w:val="auto"/>
        <w:rPr>
          <w:color w:val="auto"/>
          <w:highlight w:val="none"/>
        </w:rPr>
      </w:pPr>
    </w:p>
    <w:p w14:paraId="09409C28">
      <w:pPr>
        <w:pStyle w:val="9"/>
        <w:keepNext w:val="0"/>
        <w:keepLines w:val="0"/>
        <w:pageBreakBefore w:val="0"/>
        <w:widowControl w:val="0"/>
        <w:kinsoku/>
        <w:wordWrap/>
        <w:overflowPunct/>
        <w:topLinePunct w:val="0"/>
        <w:autoSpaceDE/>
        <w:autoSpaceDN/>
        <w:bidi w:val="0"/>
        <w:spacing w:after="0" w:line="560" w:lineRule="exact"/>
        <w:ind w:left="0" w:leftChars="0" w:firstLine="0" w:firstLineChars="0"/>
        <w:textAlignment w:val="auto"/>
        <w:rPr>
          <w:rFonts w:ascii="宋体" w:hAnsi="宋体" w:eastAsia="宋体" w:cs="宋体"/>
          <w:color w:val="auto"/>
          <w:highlight w:val="none"/>
        </w:rPr>
      </w:pPr>
      <w:r>
        <w:rPr>
          <w:rFonts w:hint="eastAsia" w:ascii="宋体" w:hAnsi="宋体" w:eastAsia="宋体" w:cs="宋体"/>
          <w:color w:val="auto"/>
          <w:highlight w:val="none"/>
        </w:rPr>
        <w:t>附：法定代表人身份证复印件</w:t>
      </w:r>
    </w:p>
    <w:p w14:paraId="7DD6774C">
      <w:pPr>
        <w:pStyle w:val="9"/>
        <w:keepNext w:val="0"/>
        <w:keepLines w:val="0"/>
        <w:pageBreakBefore w:val="0"/>
        <w:widowControl w:val="0"/>
        <w:kinsoku/>
        <w:wordWrap/>
        <w:overflowPunct/>
        <w:topLinePunct w:val="0"/>
        <w:autoSpaceDE/>
        <w:autoSpaceDN/>
        <w:bidi w:val="0"/>
        <w:spacing w:after="0" w:line="560" w:lineRule="exact"/>
        <w:ind w:left="0" w:leftChars="0" w:firstLine="0" w:firstLineChars="0"/>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授权委托人身份证复印件</w:t>
      </w:r>
    </w:p>
    <w:p w14:paraId="6BEAF9C8">
      <w:pPr>
        <w:pStyle w:val="15"/>
        <w:rPr>
          <w:rFonts w:hint="eastAsia" w:asciiTheme="minorEastAsia" w:hAnsiTheme="minorEastAsia" w:eastAsiaTheme="minorEastAsia" w:cstheme="minorEastAsia"/>
          <w:b/>
          <w:color w:val="auto"/>
          <w:sz w:val="21"/>
          <w:szCs w:val="21"/>
          <w:highlight w:val="none"/>
        </w:rPr>
        <w:sectPr>
          <w:pgSz w:w="11906" w:h="16838"/>
          <w:pgMar w:top="1440" w:right="1800" w:bottom="1440" w:left="1800" w:header="794" w:footer="992" w:gutter="0"/>
          <w:pgNumType w:fmt="numberInDash"/>
          <w:cols w:space="425" w:num="1"/>
          <w:docGrid w:type="lines" w:linePitch="312" w:charSpace="0"/>
        </w:sectPr>
      </w:pPr>
    </w:p>
    <w:p w14:paraId="33487CE1">
      <w:pPr>
        <w:pStyle w:val="32"/>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格式5：</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color w:val="auto"/>
          <w:sz w:val="21"/>
          <w:szCs w:val="21"/>
          <w:highlight w:val="none"/>
        </w:rPr>
        <w:t>法定代表人身份证明书</w:t>
      </w:r>
    </w:p>
    <w:p w14:paraId="44AA0D2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法定代表人身份证明书</w:t>
      </w:r>
    </w:p>
    <w:p w14:paraId="65317CB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735CEF4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heme="minorEastAsia" w:hAnsiTheme="minorEastAsia" w:eastAsiaTheme="minorEastAsia" w:cstheme="minorEastAsia"/>
          <w:bCs/>
          <w:color w:val="auto"/>
          <w:szCs w:val="21"/>
          <w:highlight w:val="none"/>
          <w:u w:val="single"/>
          <w:lang w:val="en-US" w:eastAsia="zh-CN"/>
        </w:rPr>
      </w:pPr>
      <w:r>
        <w:rPr>
          <w:rFonts w:hint="eastAsia" w:asciiTheme="minorEastAsia" w:hAnsiTheme="minorEastAsia" w:eastAsiaTheme="minorEastAsia" w:cstheme="minorEastAsia"/>
          <w:bCs/>
          <w:color w:val="auto"/>
          <w:szCs w:val="21"/>
          <w:highlight w:val="none"/>
        </w:rPr>
        <w:t>姓    名：</w:t>
      </w:r>
      <w:r>
        <w:rPr>
          <w:rFonts w:hint="eastAsia" w:asciiTheme="minorEastAsia" w:hAnsiTheme="minorEastAsia" w:eastAsiaTheme="minorEastAsia" w:cstheme="minorEastAsia"/>
          <w:bCs/>
          <w:color w:val="auto"/>
          <w:szCs w:val="21"/>
          <w:highlight w:val="none"/>
          <w:lang w:val="en-US" w:eastAsia="zh-CN"/>
        </w:rPr>
        <w:t xml:space="preserve">   </w:t>
      </w:r>
      <w:r>
        <w:rPr>
          <w:rFonts w:hint="eastAsia" w:asciiTheme="minorEastAsia" w:hAnsiTheme="minorEastAsia" w:eastAsiaTheme="minorEastAsia" w:cstheme="minorEastAsia"/>
          <w:bCs/>
          <w:color w:val="auto"/>
          <w:szCs w:val="21"/>
          <w:highlight w:val="none"/>
        </w:rPr>
        <w:t>性别：</w:t>
      </w:r>
      <w:r>
        <w:rPr>
          <w:rFonts w:hint="eastAsia" w:asciiTheme="minorEastAsia" w:hAnsiTheme="minorEastAsia" w:eastAsiaTheme="minorEastAsia" w:cstheme="minorEastAsia"/>
          <w:bCs/>
          <w:color w:val="auto"/>
          <w:szCs w:val="21"/>
          <w:highlight w:val="none"/>
          <w:lang w:val="en-US" w:eastAsia="zh-CN"/>
        </w:rPr>
        <w:t xml:space="preserve">    </w:t>
      </w:r>
      <w:r>
        <w:rPr>
          <w:rFonts w:hint="eastAsia" w:asciiTheme="minorEastAsia" w:hAnsiTheme="minorEastAsia" w:eastAsiaTheme="minorEastAsia" w:cstheme="minorEastAsia"/>
          <w:bCs/>
          <w:color w:val="auto"/>
          <w:szCs w:val="21"/>
          <w:highlight w:val="none"/>
        </w:rPr>
        <w:t>年龄：</w:t>
      </w:r>
      <w:r>
        <w:rPr>
          <w:rFonts w:hint="eastAsia" w:asciiTheme="minorEastAsia" w:hAnsiTheme="minorEastAsia" w:eastAsiaTheme="minorEastAsia" w:cstheme="minorEastAsia"/>
          <w:bCs/>
          <w:color w:val="auto"/>
          <w:szCs w:val="21"/>
          <w:highlight w:val="none"/>
          <w:lang w:val="en-US" w:eastAsia="zh-CN"/>
        </w:rPr>
        <w:t xml:space="preserve">    </w:t>
      </w:r>
      <w:r>
        <w:rPr>
          <w:rFonts w:hint="eastAsia" w:asciiTheme="minorEastAsia" w:hAnsiTheme="minorEastAsia" w:eastAsiaTheme="minorEastAsia" w:cstheme="minorEastAsia"/>
          <w:bCs/>
          <w:color w:val="auto"/>
          <w:szCs w:val="21"/>
          <w:highlight w:val="none"/>
        </w:rPr>
        <w:t>职务：</w:t>
      </w:r>
      <w:r>
        <w:rPr>
          <w:rFonts w:hint="eastAsia" w:asciiTheme="minorEastAsia" w:hAnsiTheme="minorEastAsia" w:eastAsiaTheme="minorEastAsia" w:cstheme="minorEastAsia"/>
          <w:bCs/>
          <w:color w:val="auto"/>
          <w:szCs w:val="21"/>
          <w:highlight w:val="none"/>
          <w:lang w:val="en-US" w:eastAsia="zh-CN"/>
        </w:rPr>
        <w:t xml:space="preserve">    </w:t>
      </w:r>
    </w:p>
    <w:p w14:paraId="664596E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系</w:t>
      </w:r>
      <w:r>
        <w:rPr>
          <w:rFonts w:hint="eastAsia" w:asciiTheme="minorEastAsia" w:hAnsiTheme="minorEastAsia" w:eastAsiaTheme="minorEastAsia" w:cstheme="minorEastAsia"/>
          <w:bCs/>
          <w:color w:val="auto"/>
          <w:szCs w:val="21"/>
          <w:highlight w:val="none"/>
          <w:u w:val="single"/>
        </w:rPr>
        <w:t xml:space="preserve">    （供应商名称） </w:t>
      </w:r>
      <w:r>
        <w:rPr>
          <w:rFonts w:hint="eastAsia" w:asciiTheme="minorEastAsia" w:hAnsiTheme="minorEastAsia" w:eastAsiaTheme="minorEastAsia" w:cstheme="minorEastAsia"/>
          <w:bCs/>
          <w:color w:val="auto"/>
          <w:szCs w:val="21"/>
          <w:highlight w:val="none"/>
          <w:u w:val="single"/>
          <w:lang w:val="en-US" w:eastAsia="zh-CN"/>
        </w:rPr>
        <w:t xml:space="preserve"> </w:t>
      </w:r>
      <w:r>
        <w:rPr>
          <w:rFonts w:hint="eastAsia" w:asciiTheme="minorEastAsia" w:hAnsiTheme="minorEastAsia" w:eastAsiaTheme="minorEastAsia" w:cstheme="minorEastAsia"/>
          <w:bCs/>
          <w:color w:val="auto"/>
          <w:szCs w:val="21"/>
          <w:highlight w:val="none"/>
          <w:u w:val="single"/>
        </w:rPr>
        <w:t xml:space="preserve"> </w:t>
      </w:r>
      <w:r>
        <w:rPr>
          <w:rFonts w:hint="eastAsia" w:asciiTheme="minorEastAsia" w:hAnsiTheme="minorEastAsia" w:eastAsiaTheme="minorEastAsia" w:cstheme="minorEastAsia"/>
          <w:bCs/>
          <w:color w:val="auto"/>
          <w:szCs w:val="21"/>
          <w:highlight w:val="none"/>
        </w:rPr>
        <w:t>的法定代表人。</w:t>
      </w:r>
    </w:p>
    <w:p w14:paraId="4C47725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32475F0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 特此证明。</w:t>
      </w:r>
    </w:p>
    <w:p w14:paraId="127B7B4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3B4219D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448BF8E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1FD2DCB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330A3BE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5FDC7EC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7F911FA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13A2704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6B4AFC72">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供应商（公章）：                </w:t>
      </w:r>
    </w:p>
    <w:p w14:paraId="7F9B427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heme="minorEastAsia" w:hAnsiTheme="minorEastAsia" w:eastAsiaTheme="minorEastAsia" w:cstheme="minorEastAsia"/>
          <w:bCs/>
          <w:color w:val="auto"/>
          <w:szCs w:val="21"/>
          <w:highlight w:val="none"/>
        </w:rPr>
      </w:pPr>
    </w:p>
    <w:p w14:paraId="302FCA4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Cs/>
          <w:color w:val="auto"/>
          <w:szCs w:val="21"/>
          <w:highlight w:val="none"/>
        </w:rPr>
        <w:t xml:space="preserve">日期： </w:t>
      </w:r>
    </w:p>
    <w:p w14:paraId="1DC70E36">
      <w:pPr>
        <w:pStyle w:val="32"/>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rPr>
      </w:pPr>
    </w:p>
    <w:p w14:paraId="0CF5F1DE">
      <w:pPr>
        <w:pStyle w:val="32"/>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rPr>
        <w:sectPr>
          <w:pgSz w:w="11906" w:h="16838"/>
          <w:pgMar w:top="1440" w:right="1800" w:bottom="1440" w:left="1800" w:header="794" w:footer="992" w:gutter="0"/>
          <w:pgNumType w:fmt="numberInDash"/>
          <w:cols w:space="425" w:num="1"/>
          <w:docGrid w:type="lines" w:linePitch="312" w:charSpace="0"/>
        </w:sectPr>
      </w:pPr>
    </w:p>
    <w:p w14:paraId="60BF4457">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b/>
          <w:bCs/>
          <w:color w:val="auto"/>
          <w:spacing w:val="0"/>
          <w:w w:val="100"/>
          <w:position w:val="0"/>
          <w:sz w:val="21"/>
          <w:szCs w:val="21"/>
          <w:highlight w:val="none"/>
        </w:rPr>
      </w:pPr>
      <w:r>
        <w:rPr>
          <w:rFonts w:hint="eastAsia" w:ascii="宋体" w:hAnsi="宋体" w:eastAsia="宋体" w:cs="宋体"/>
          <w:b/>
          <w:color w:val="auto"/>
          <w:sz w:val="21"/>
          <w:szCs w:val="21"/>
          <w:highlight w:val="none"/>
        </w:rPr>
        <w:t>格式6：</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pacing w:val="0"/>
          <w:w w:val="100"/>
          <w:position w:val="0"/>
          <w:sz w:val="21"/>
          <w:szCs w:val="21"/>
          <w:highlight w:val="none"/>
        </w:rPr>
        <w:t>资格承诺函</w:t>
      </w:r>
    </w:p>
    <w:p w14:paraId="36BB6613">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spacing w:val="0"/>
          <w:w w:val="100"/>
          <w:position w:val="0"/>
          <w:sz w:val="21"/>
          <w:szCs w:val="21"/>
          <w:highlight w:val="none"/>
        </w:rPr>
      </w:pPr>
    </w:p>
    <w:p w14:paraId="7602A21B">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致：</w:t>
      </w:r>
      <w:r>
        <w:rPr>
          <w:rFonts w:hint="eastAsia" w:ascii="宋体" w:hAnsi="宋体" w:eastAsia="宋体" w:cs="宋体"/>
          <w:color w:val="auto"/>
          <w:spacing w:val="0"/>
          <w:w w:val="100"/>
          <w:position w:val="0"/>
          <w:sz w:val="21"/>
          <w:szCs w:val="21"/>
          <w:highlight w:val="none"/>
          <w:u w:val="single"/>
        </w:rPr>
        <w:t>（采购人）</w:t>
      </w:r>
    </w:p>
    <w:p w14:paraId="3BFB5C1C">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我单位参与</w:t>
      </w:r>
      <w:r>
        <w:rPr>
          <w:rFonts w:hint="eastAsia" w:ascii="宋体" w:hAnsi="宋体" w:eastAsia="宋体" w:cs="宋体"/>
          <w:color w:val="auto"/>
          <w:spacing w:val="0"/>
          <w:w w:val="100"/>
          <w:position w:val="0"/>
          <w:sz w:val="21"/>
          <w:szCs w:val="21"/>
          <w:highlight w:val="none"/>
          <w:u w:val="single"/>
        </w:rPr>
        <w:t>（项目名称）（项目编号： ）</w:t>
      </w:r>
      <w:r>
        <w:rPr>
          <w:rFonts w:hint="eastAsia" w:ascii="宋体" w:hAnsi="宋体" w:eastAsia="宋体" w:cs="宋体"/>
          <w:color w:val="auto"/>
          <w:spacing w:val="0"/>
          <w:w w:val="100"/>
          <w:position w:val="0"/>
          <w:sz w:val="21"/>
          <w:szCs w:val="21"/>
          <w:highlight w:val="none"/>
        </w:rPr>
        <w:t>项目的政府采购活动，现承诺如下：</w:t>
      </w:r>
    </w:p>
    <w:p w14:paraId="47F02076">
      <w:pPr>
        <w:keepNext w:val="0"/>
        <w:keepLines w:val="0"/>
        <w:pageBreakBefore w:val="0"/>
        <w:widowControl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lang w:val="en-US" w:eastAsia="zh-CN"/>
        </w:rPr>
        <w:t>1.</w:t>
      </w:r>
      <w:r>
        <w:rPr>
          <w:rFonts w:hint="eastAsia" w:ascii="宋体" w:hAnsi="宋体" w:eastAsia="宋体" w:cs="宋体"/>
          <w:color w:val="auto"/>
          <w:spacing w:val="0"/>
          <w:w w:val="100"/>
          <w:position w:val="0"/>
          <w:sz w:val="21"/>
          <w:szCs w:val="21"/>
          <w:highlight w:val="none"/>
        </w:rPr>
        <w:t>我单位具有符合</w:t>
      </w:r>
      <w:r>
        <w:rPr>
          <w:rFonts w:hint="eastAsia" w:ascii="宋体" w:hAnsi="宋体" w:eastAsia="宋体" w:cs="宋体"/>
          <w:color w:val="auto"/>
          <w:spacing w:val="0"/>
          <w:w w:val="100"/>
          <w:position w:val="0"/>
          <w:sz w:val="21"/>
          <w:szCs w:val="21"/>
          <w:highlight w:val="none"/>
          <w:lang w:eastAsia="zh-CN"/>
        </w:rPr>
        <w:t>《中华人民共和国政府采购法》《中华人民共和国政府采购法实施条例》及</w:t>
      </w:r>
      <w:r>
        <w:rPr>
          <w:rFonts w:hint="eastAsia" w:ascii="宋体" w:hAnsi="宋体" w:eastAsia="宋体" w:cs="宋体"/>
          <w:color w:val="auto"/>
          <w:spacing w:val="0"/>
          <w:w w:val="100"/>
          <w:position w:val="0"/>
          <w:sz w:val="21"/>
          <w:szCs w:val="21"/>
          <w:highlight w:val="none"/>
        </w:rPr>
        <w:t>采购文件资格要求</w:t>
      </w:r>
      <w:r>
        <w:rPr>
          <w:rFonts w:hint="eastAsia" w:ascii="宋体" w:hAnsi="宋体" w:eastAsia="宋体" w:cs="宋体"/>
          <w:color w:val="auto"/>
          <w:spacing w:val="0"/>
          <w:w w:val="100"/>
          <w:position w:val="0"/>
          <w:sz w:val="21"/>
          <w:szCs w:val="21"/>
          <w:highlight w:val="none"/>
          <w:lang w:eastAsia="zh-CN"/>
        </w:rPr>
        <w:t>规定的良好的商业信誉和健全</w:t>
      </w:r>
      <w:r>
        <w:rPr>
          <w:rFonts w:hint="eastAsia" w:ascii="宋体" w:hAnsi="宋体" w:eastAsia="宋体" w:cs="宋体"/>
          <w:color w:val="auto"/>
          <w:spacing w:val="0"/>
          <w:w w:val="100"/>
          <w:position w:val="0"/>
          <w:sz w:val="21"/>
          <w:szCs w:val="21"/>
          <w:highlight w:val="none"/>
        </w:rPr>
        <w:t>的财务</w:t>
      </w:r>
      <w:r>
        <w:rPr>
          <w:rFonts w:hint="eastAsia" w:ascii="宋体" w:hAnsi="宋体" w:eastAsia="宋体" w:cs="宋体"/>
          <w:color w:val="auto"/>
          <w:spacing w:val="0"/>
          <w:w w:val="100"/>
          <w:position w:val="0"/>
          <w:sz w:val="21"/>
          <w:szCs w:val="21"/>
          <w:highlight w:val="none"/>
          <w:lang w:eastAsia="zh-CN"/>
        </w:rPr>
        <w:t>会计制度</w:t>
      </w:r>
      <w:r>
        <w:rPr>
          <w:rFonts w:hint="eastAsia" w:ascii="宋体" w:hAnsi="宋体" w:eastAsia="宋体" w:cs="宋体"/>
          <w:color w:val="auto"/>
          <w:spacing w:val="0"/>
          <w:w w:val="100"/>
          <w:position w:val="0"/>
          <w:sz w:val="21"/>
          <w:szCs w:val="21"/>
          <w:highlight w:val="none"/>
        </w:rPr>
        <w:t>。</w:t>
      </w:r>
    </w:p>
    <w:p w14:paraId="3111CDB7">
      <w:pPr>
        <w:keepNext w:val="0"/>
        <w:keepLines w:val="0"/>
        <w:pageBreakBefore w:val="0"/>
        <w:widowControl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lang w:val="en-US" w:eastAsia="zh-CN"/>
        </w:rPr>
      </w:pPr>
      <w:r>
        <w:rPr>
          <w:rFonts w:hint="eastAsia" w:ascii="宋体" w:hAnsi="宋体" w:eastAsia="宋体" w:cs="宋体"/>
          <w:color w:val="auto"/>
          <w:spacing w:val="0"/>
          <w:w w:val="100"/>
          <w:position w:val="0"/>
          <w:sz w:val="21"/>
          <w:szCs w:val="21"/>
          <w:highlight w:val="none"/>
          <w:lang w:val="en-US" w:eastAsia="zh-CN"/>
        </w:rPr>
        <w:t>2.我单位具有</w:t>
      </w:r>
      <w:r>
        <w:rPr>
          <w:rFonts w:hint="eastAsia" w:ascii="宋体" w:hAnsi="宋体" w:eastAsia="宋体" w:cs="宋体"/>
          <w:color w:val="auto"/>
          <w:spacing w:val="0"/>
          <w:w w:val="100"/>
          <w:position w:val="0"/>
          <w:sz w:val="21"/>
          <w:szCs w:val="21"/>
          <w:highlight w:val="none"/>
        </w:rPr>
        <w:t>符合</w:t>
      </w:r>
      <w:r>
        <w:rPr>
          <w:rFonts w:hint="eastAsia" w:ascii="宋体" w:hAnsi="宋体" w:eastAsia="宋体" w:cs="宋体"/>
          <w:color w:val="auto"/>
          <w:spacing w:val="0"/>
          <w:w w:val="100"/>
          <w:position w:val="0"/>
          <w:sz w:val="21"/>
          <w:szCs w:val="21"/>
          <w:highlight w:val="none"/>
          <w:lang w:eastAsia="zh-CN"/>
        </w:rPr>
        <w:t>《中华人民共和国政府采购法》《中华人民共和国政府采购法实施条例》及</w:t>
      </w:r>
      <w:r>
        <w:rPr>
          <w:rFonts w:hint="eastAsia" w:ascii="宋体" w:hAnsi="宋体" w:eastAsia="宋体" w:cs="宋体"/>
          <w:color w:val="auto"/>
          <w:spacing w:val="0"/>
          <w:w w:val="100"/>
          <w:position w:val="0"/>
          <w:sz w:val="21"/>
          <w:szCs w:val="21"/>
          <w:highlight w:val="none"/>
        </w:rPr>
        <w:t>采购文件资格要求</w:t>
      </w:r>
      <w:r>
        <w:rPr>
          <w:rFonts w:hint="eastAsia" w:ascii="宋体" w:hAnsi="宋体" w:eastAsia="宋体" w:cs="宋体"/>
          <w:color w:val="auto"/>
          <w:spacing w:val="0"/>
          <w:w w:val="100"/>
          <w:position w:val="0"/>
          <w:sz w:val="21"/>
          <w:szCs w:val="21"/>
          <w:highlight w:val="none"/>
          <w:lang w:eastAsia="zh-CN"/>
        </w:rPr>
        <w:t>规定的</w:t>
      </w:r>
      <w:r>
        <w:rPr>
          <w:rFonts w:hint="eastAsia" w:ascii="宋体" w:hAnsi="宋体" w:eastAsia="宋体" w:cs="宋体"/>
          <w:color w:val="auto"/>
          <w:spacing w:val="0"/>
          <w:w w:val="100"/>
          <w:position w:val="0"/>
          <w:sz w:val="21"/>
          <w:szCs w:val="21"/>
          <w:highlight w:val="none"/>
          <w:lang w:val="en-US" w:eastAsia="zh-CN"/>
        </w:rPr>
        <w:t>履行合同所必需的设备和专业技术能力。</w:t>
      </w:r>
    </w:p>
    <w:p w14:paraId="47E8D84B">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lang w:val="en-US" w:eastAsia="zh-CN"/>
        </w:rPr>
        <w:t>3</w:t>
      </w:r>
      <w:r>
        <w:rPr>
          <w:rFonts w:hint="eastAsia" w:ascii="宋体" w:hAnsi="宋体" w:eastAsia="宋体" w:cs="宋体"/>
          <w:color w:val="auto"/>
          <w:spacing w:val="0"/>
          <w:w w:val="100"/>
          <w:position w:val="0"/>
          <w:sz w:val="21"/>
          <w:szCs w:val="21"/>
          <w:highlight w:val="none"/>
        </w:rPr>
        <w:t>.我单位具有符合</w:t>
      </w:r>
      <w:r>
        <w:rPr>
          <w:rFonts w:hint="eastAsia" w:ascii="宋体" w:hAnsi="宋体" w:eastAsia="宋体" w:cs="宋体"/>
          <w:color w:val="auto"/>
          <w:spacing w:val="0"/>
          <w:w w:val="100"/>
          <w:position w:val="0"/>
          <w:sz w:val="21"/>
          <w:szCs w:val="21"/>
          <w:highlight w:val="none"/>
          <w:lang w:eastAsia="zh-CN"/>
        </w:rPr>
        <w:t>《中华人民共和国政府采购法》《中华人民共和国政府采购法实施条例》及</w:t>
      </w:r>
      <w:r>
        <w:rPr>
          <w:rFonts w:hint="eastAsia" w:ascii="宋体" w:hAnsi="宋体" w:eastAsia="宋体" w:cs="宋体"/>
          <w:color w:val="auto"/>
          <w:spacing w:val="0"/>
          <w:w w:val="100"/>
          <w:position w:val="0"/>
          <w:sz w:val="21"/>
          <w:szCs w:val="21"/>
          <w:highlight w:val="none"/>
        </w:rPr>
        <w:t>采购文件资格要求</w:t>
      </w:r>
      <w:r>
        <w:rPr>
          <w:rFonts w:hint="eastAsia" w:ascii="宋体" w:hAnsi="宋体" w:eastAsia="宋体" w:cs="宋体"/>
          <w:color w:val="auto"/>
          <w:spacing w:val="0"/>
          <w:w w:val="100"/>
          <w:position w:val="0"/>
          <w:sz w:val="21"/>
          <w:szCs w:val="21"/>
          <w:highlight w:val="none"/>
          <w:lang w:eastAsia="zh-CN"/>
        </w:rPr>
        <w:t>规定</w:t>
      </w:r>
      <w:r>
        <w:rPr>
          <w:rFonts w:hint="eastAsia" w:ascii="宋体" w:hAnsi="宋体" w:eastAsia="宋体" w:cs="宋体"/>
          <w:color w:val="auto"/>
          <w:spacing w:val="0"/>
          <w:w w:val="100"/>
          <w:position w:val="0"/>
          <w:sz w:val="21"/>
          <w:szCs w:val="21"/>
          <w:highlight w:val="none"/>
        </w:rPr>
        <w:t>的依法缴纳税收和社会保障资金的相关证明材料。</w:t>
      </w:r>
    </w:p>
    <w:p w14:paraId="4DEB73C3">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lang w:val="en-US" w:eastAsia="zh-CN"/>
        </w:rPr>
        <w:t>4</w:t>
      </w:r>
      <w:r>
        <w:rPr>
          <w:rFonts w:hint="eastAsia" w:ascii="宋体" w:hAnsi="宋体" w:eastAsia="宋体" w:cs="宋体"/>
          <w:color w:val="auto"/>
          <w:spacing w:val="0"/>
          <w:w w:val="100"/>
          <w:position w:val="0"/>
          <w:sz w:val="21"/>
          <w:szCs w:val="21"/>
          <w:highlight w:val="none"/>
        </w:rPr>
        <w:t>.我</w:t>
      </w:r>
      <w:r>
        <w:rPr>
          <w:rFonts w:hint="eastAsia" w:ascii="宋体" w:hAnsi="宋体" w:eastAsia="宋体" w:cs="宋体"/>
          <w:color w:val="auto"/>
          <w:spacing w:val="0"/>
          <w:w w:val="100"/>
          <w:position w:val="0"/>
          <w:sz w:val="21"/>
          <w:szCs w:val="21"/>
          <w:highlight w:val="none"/>
          <w:lang w:eastAsia="zh-CN"/>
        </w:rPr>
        <w:t>单位</w:t>
      </w:r>
      <w:r>
        <w:rPr>
          <w:rFonts w:hint="eastAsia" w:ascii="宋体" w:hAnsi="宋体" w:eastAsia="宋体" w:cs="宋体"/>
          <w:color w:val="auto"/>
          <w:spacing w:val="0"/>
          <w:w w:val="100"/>
          <w:position w:val="0"/>
          <w:sz w:val="21"/>
          <w:szCs w:val="21"/>
          <w:highlight w:val="none"/>
        </w:rPr>
        <w:t>符合</w:t>
      </w:r>
      <w:r>
        <w:rPr>
          <w:rFonts w:hint="eastAsia" w:ascii="宋体" w:hAnsi="宋体" w:eastAsia="宋体" w:cs="宋体"/>
          <w:color w:val="auto"/>
          <w:spacing w:val="0"/>
          <w:w w:val="100"/>
          <w:position w:val="0"/>
          <w:sz w:val="21"/>
          <w:szCs w:val="21"/>
          <w:highlight w:val="none"/>
          <w:lang w:eastAsia="zh-CN"/>
        </w:rPr>
        <w:t>《中华人民共和国政府采购法》《中华人民共和国政府采购法实施条例》及</w:t>
      </w:r>
      <w:r>
        <w:rPr>
          <w:rFonts w:hint="eastAsia" w:ascii="宋体" w:hAnsi="宋体" w:eastAsia="宋体" w:cs="宋体"/>
          <w:color w:val="auto"/>
          <w:spacing w:val="0"/>
          <w:w w:val="100"/>
          <w:position w:val="0"/>
          <w:sz w:val="21"/>
          <w:szCs w:val="21"/>
          <w:highlight w:val="none"/>
        </w:rPr>
        <w:t>采购文件资格要求</w:t>
      </w:r>
      <w:r>
        <w:rPr>
          <w:rFonts w:hint="eastAsia" w:ascii="宋体" w:hAnsi="宋体" w:eastAsia="宋体" w:cs="宋体"/>
          <w:color w:val="auto"/>
          <w:spacing w:val="0"/>
          <w:w w:val="100"/>
          <w:position w:val="0"/>
          <w:sz w:val="21"/>
          <w:szCs w:val="21"/>
          <w:highlight w:val="none"/>
          <w:lang w:eastAsia="zh-CN"/>
        </w:rPr>
        <w:t>规定</w:t>
      </w:r>
      <w:r>
        <w:rPr>
          <w:rFonts w:hint="eastAsia" w:ascii="宋体" w:hAnsi="宋体" w:eastAsia="宋体" w:cs="宋体"/>
          <w:color w:val="auto"/>
          <w:spacing w:val="0"/>
          <w:w w:val="100"/>
          <w:position w:val="0"/>
          <w:sz w:val="21"/>
          <w:szCs w:val="21"/>
          <w:highlight w:val="none"/>
        </w:rPr>
        <w:t>的</w:t>
      </w:r>
      <w:r>
        <w:rPr>
          <w:rFonts w:hint="eastAsia" w:ascii="宋体" w:hAnsi="宋体" w:eastAsia="宋体" w:cs="宋体"/>
          <w:color w:val="auto"/>
          <w:spacing w:val="0"/>
          <w:w w:val="100"/>
          <w:position w:val="0"/>
          <w:sz w:val="21"/>
          <w:szCs w:val="21"/>
          <w:highlight w:val="none"/>
          <w:lang w:eastAsia="zh-CN"/>
        </w:rPr>
        <w:t>在参加政府采购活动前三年内，在经营活动中没有重大违法记录</w:t>
      </w:r>
      <w:r>
        <w:rPr>
          <w:rFonts w:hint="eastAsia" w:ascii="宋体" w:hAnsi="宋体" w:eastAsia="宋体" w:cs="宋体"/>
          <w:color w:val="auto"/>
          <w:spacing w:val="0"/>
          <w:w w:val="100"/>
          <w:position w:val="0"/>
          <w:sz w:val="21"/>
          <w:szCs w:val="21"/>
          <w:highlight w:val="none"/>
        </w:rPr>
        <w:t>。</w:t>
      </w:r>
    </w:p>
    <w:p w14:paraId="697F5776">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lang w:val="en-US" w:eastAsia="zh-CN"/>
        </w:rPr>
        <w:t>5</w:t>
      </w:r>
      <w:r>
        <w:rPr>
          <w:rFonts w:hint="eastAsia" w:ascii="宋体" w:hAnsi="宋体" w:eastAsia="宋体" w:cs="宋体"/>
          <w:color w:val="auto"/>
          <w:spacing w:val="0"/>
          <w:w w:val="100"/>
          <w:position w:val="0"/>
          <w:sz w:val="21"/>
          <w:szCs w:val="21"/>
          <w:highlight w:val="none"/>
        </w:rPr>
        <w:t>.如违反上述承诺，同意将相关失信行为纳入海口市信用信息共享平台。</w:t>
      </w:r>
    </w:p>
    <w:p w14:paraId="445492AA">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lang w:val="en-US" w:eastAsia="zh-CN"/>
        </w:rPr>
        <w:t>6</w:t>
      </w:r>
      <w:r>
        <w:rPr>
          <w:rFonts w:hint="eastAsia" w:ascii="宋体" w:hAnsi="宋体" w:eastAsia="宋体" w:cs="宋体"/>
          <w:color w:val="auto"/>
          <w:spacing w:val="0"/>
          <w:w w:val="100"/>
          <w:position w:val="0"/>
          <w:sz w:val="21"/>
          <w:szCs w:val="21"/>
          <w:highlight w:val="none"/>
        </w:rPr>
        <w:t>.同意此承诺书在</w:t>
      </w:r>
      <w:r>
        <w:rPr>
          <w:rFonts w:hint="eastAsia" w:ascii="宋体" w:hAnsi="宋体" w:eastAsia="宋体" w:cs="宋体"/>
          <w:color w:val="auto"/>
          <w:spacing w:val="0"/>
          <w:w w:val="100"/>
          <w:position w:val="0"/>
          <w:sz w:val="21"/>
          <w:szCs w:val="21"/>
          <w:highlight w:val="none"/>
          <w:lang w:eastAsia="zh-CN"/>
        </w:rPr>
        <w:t>市公共资源中心的政府采购信息发布平台</w:t>
      </w:r>
      <w:r>
        <w:rPr>
          <w:rFonts w:hint="eastAsia" w:ascii="宋体" w:hAnsi="宋体" w:eastAsia="宋体" w:cs="宋体"/>
          <w:color w:val="auto"/>
          <w:spacing w:val="0"/>
          <w:w w:val="100"/>
          <w:position w:val="0"/>
          <w:sz w:val="21"/>
          <w:szCs w:val="21"/>
          <w:highlight w:val="none"/>
        </w:rPr>
        <w:t>公示，接受社会各界监督。</w:t>
      </w:r>
    </w:p>
    <w:p w14:paraId="6A5965F3">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若我单位以上承诺不实，自愿承担提供虚假材料谋取</w:t>
      </w:r>
      <w:r>
        <w:rPr>
          <w:rFonts w:hint="eastAsia" w:ascii="宋体" w:hAnsi="宋体" w:cs="宋体"/>
          <w:color w:val="auto"/>
          <w:spacing w:val="0"/>
          <w:w w:val="100"/>
          <w:position w:val="0"/>
          <w:sz w:val="21"/>
          <w:szCs w:val="21"/>
          <w:highlight w:val="none"/>
          <w:lang w:eastAsia="zh-CN"/>
        </w:rPr>
        <w:t>成交</w:t>
      </w:r>
      <w:r>
        <w:rPr>
          <w:rFonts w:hint="eastAsia" w:ascii="宋体" w:hAnsi="宋体" w:eastAsia="宋体" w:cs="宋体"/>
          <w:color w:val="auto"/>
          <w:spacing w:val="0"/>
          <w:w w:val="100"/>
          <w:position w:val="0"/>
          <w:sz w:val="21"/>
          <w:szCs w:val="21"/>
          <w:highlight w:val="none"/>
        </w:rPr>
        <w:t>、成交的法律责任。</w:t>
      </w:r>
    </w:p>
    <w:p w14:paraId="19636716">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color w:val="auto"/>
          <w:spacing w:val="0"/>
          <w:w w:val="100"/>
          <w:position w:val="0"/>
          <w:sz w:val="21"/>
          <w:szCs w:val="21"/>
          <w:highlight w:val="none"/>
        </w:rPr>
      </w:pPr>
    </w:p>
    <w:p w14:paraId="13B27DFC">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承诺供应商（全称并加盖公章）：</w:t>
      </w:r>
    </w:p>
    <w:p w14:paraId="597FB7B0">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单位负责人或授权代表（签字）：</w:t>
      </w:r>
    </w:p>
    <w:p w14:paraId="40E09C91">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日期：</w:t>
      </w:r>
    </w:p>
    <w:p w14:paraId="681E15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i w:val="0"/>
          <w:iCs w:val="0"/>
          <w:caps w:val="0"/>
          <w:color w:val="auto"/>
          <w:spacing w:val="0"/>
          <w:sz w:val="21"/>
          <w:szCs w:val="21"/>
          <w:highlight w:val="none"/>
          <w:lang w:eastAsia="zh-CN"/>
        </w:rPr>
        <w:sectPr>
          <w:pgSz w:w="11906" w:h="16838"/>
          <w:pgMar w:top="1440" w:right="1800" w:bottom="1440" w:left="1800" w:header="794" w:footer="992" w:gutter="0"/>
          <w:pgNumType w:fmt="numberInDash"/>
          <w:cols w:space="425" w:num="1"/>
          <w:docGrid w:type="lines" w:linePitch="312" w:charSpace="0"/>
        </w:sectPr>
      </w:pPr>
    </w:p>
    <w:p w14:paraId="5043629A">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
          <w:color w:val="auto"/>
          <w:sz w:val="21"/>
          <w:szCs w:val="21"/>
          <w:highlight w:val="none"/>
        </w:rPr>
        <w:t>附件</w:t>
      </w:r>
      <w:r>
        <w:rPr>
          <w:rFonts w:hint="eastAsia" w:asciiTheme="minorEastAsia" w:hAnsiTheme="minorEastAsia" w:eastAsiaTheme="minorEastAsia" w:cstheme="minorEastAsia"/>
          <w:b/>
          <w:color w:val="auto"/>
          <w:sz w:val="21"/>
          <w:szCs w:val="21"/>
          <w:highlight w:val="none"/>
          <w:lang w:val="en-US" w:eastAsia="zh-CN"/>
        </w:rPr>
        <w:t>1</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rPr>
        <w:t xml:space="preserve"> </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color w:val="auto"/>
          <w:sz w:val="21"/>
          <w:szCs w:val="21"/>
          <w:highlight w:val="none"/>
        </w:rPr>
        <w:t>中小企业声明函（服务类）</w:t>
      </w:r>
    </w:p>
    <w:p w14:paraId="558598F4">
      <w:pPr>
        <w:pageBreakBefore w:val="0"/>
        <w:widowControl w:val="0"/>
        <w:kinsoku/>
        <w:wordWrap/>
        <w:overflowPunct/>
        <w:topLinePunct w:val="0"/>
        <w:autoSpaceDE/>
        <w:autoSpaceDN/>
        <w:bidi w:val="0"/>
        <w:adjustRightInd w:val="0"/>
        <w:snapToGrid w:val="0"/>
        <w:spacing w:line="360" w:lineRule="auto"/>
        <w:ind w:firstLine="630" w:firstLineChars="300"/>
        <w:textAlignment w:val="auto"/>
        <w:rPr>
          <w:rFonts w:hint="eastAsia" w:asciiTheme="minorEastAsia" w:hAnsiTheme="minorEastAsia" w:eastAsiaTheme="minorEastAsia" w:cstheme="minorEastAsia"/>
          <w:bCs/>
          <w:color w:val="auto"/>
          <w:sz w:val="21"/>
          <w:szCs w:val="21"/>
          <w:highlight w:val="none"/>
        </w:rPr>
      </w:pPr>
    </w:p>
    <w:p w14:paraId="6E9588A4">
      <w:pPr>
        <w:pageBreakBefore w:val="0"/>
        <w:widowControl w:val="0"/>
        <w:kinsoku/>
        <w:wordWrap/>
        <w:overflowPunct/>
        <w:topLinePunct w:val="0"/>
        <w:autoSpaceDE/>
        <w:autoSpaceDN/>
        <w:bidi w:val="0"/>
        <w:adjustRightInd w:val="0"/>
        <w:snapToGrid w:val="0"/>
        <w:spacing w:line="360" w:lineRule="auto"/>
        <w:ind w:firstLine="630" w:firstLineChars="3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本公司（联合体）郑重声明，根据《政府采购促进中小企业发展管理办法》（财库﹝2020﹞46 号）的规定，本公司参加</w:t>
      </w:r>
      <w:r>
        <w:rPr>
          <w:rFonts w:hint="eastAsia" w:asciiTheme="minorEastAsia" w:hAnsiTheme="minorEastAsia" w:eastAsiaTheme="minorEastAsia" w:cstheme="minorEastAsia"/>
          <w:bCs/>
          <w:color w:val="auto"/>
          <w:sz w:val="21"/>
          <w:szCs w:val="21"/>
          <w:highlight w:val="none"/>
          <w:u w:val="single"/>
        </w:rPr>
        <w:t>（单位名称）</w:t>
      </w:r>
      <w:r>
        <w:rPr>
          <w:rFonts w:hint="eastAsia" w:asciiTheme="minorEastAsia" w:hAnsiTheme="minorEastAsia" w:eastAsiaTheme="minorEastAsia" w:cstheme="minorEastAsia"/>
          <w:bCs/>
          <w:color w:val="auto"/>
          <w:sz w:val="21"/>
          <w:szCs w:val="21"/>
          <w:highlight w:val="none"/>
        </w:rPr>
        <w:t>的</w:t>
      </w:r>
      <w:r>
        <w:rPr>
          <w:rFonts w:hint="eastAsia" w:asciiTheme="minorEastAsia" w:hAnsiTheme="minorEastAsia" w:eastAsiaTheme="minorEastAsia" w:cstheme="minorEastAsia"/>
          <w:bCs/>
          <w:color w:val="auto"/>
          <w:sz w:val="21"/>
          <w:szCs w:val="21"/>
          <w:highlight w:val="none"/>
          <w:u w:val="single"/>
        </w:rPr>
        <w:t>（项目名称、项目编号、包号）</w:t>
      </w:r>
      <w:r>
        <w:rPr>
          <w:rFonts w:hint="eastAsia" w:asciiTheme="minorEastAsia" w:hAnsiTheme="minorEastAsia" w:eastAsiaTheme="minorEastAsia" w:cstheme="minorEastAsia"/>
          <w:bCs/>
          <w:color w:val="auto"/>
          <w:sz w:val="21"/>
          <w:szCs w:val="21"/>
          <w:highlight w:val="none"/>
        </w:rPr>
        <w:t>采购活动，服务全部由符合政策要求的中小企业承接。相关企业（含联合体中的中小企业、签订分包意向协议的中小企业）的具体情况如下：</w:t>
      </w:r>
    </w:p>
    <w:p w14:paraId="79D5BBED">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 </w:t>
      </w:r>
      <w:r>
        <w:rPr>
          <w:rFonts w:hint="eastAsia" w:asciiTheme="minorEastAsia" w:hAnsiTheme="minorEastAsia" w:eastAsiaTheme="minorEastAsia" w:cstheme="minorEastAsia"/>
          <w:bCs/>
          <w:color w:val="auto"/>
          <w:sz w:val="21"/>
          <w:szCs w:val="21"/>
          <w:highlight w:val="none"/>
          <w:u w:val="single"/>
        </w:rPr>
        <w:t>（标的名称）</w:t>
      </w:r>
      <w:r>
        <w:rPr>
          <w:rFonts w:hint="eastAsia" w:asciiTheme="minorEastAsia" w:hAnsiTheme="minorEastAsia" w:eastAsiaTheme="minorEastAsia" w:cstheme="minorEastAsia"/>
          <w:bCs/>
          <w:color w:val="auto"/>
          <w:sz w:val="21"/>
          <w:szCs w:val="21"/>
          <w:highlight w:val="none"/>
        </w:rPr>
        <w:t>，属于</w:t>
      </w:r>
      <w:r>
        <w:rPr>
          <w:rFonts w:hint="eastAsia" w:asciiTheme="minorEastAsia" w:hAnsiTheme="minorEastAsia" w:eastAsiaTheme="minorEastAsia" w:cstheme="minorEastAsia"/>
          <w:bCs/>
          <w:color w:val="auto"/>
          <w:sz w:val="21"/>
          <w:szCs w:val="21"/>
          <w:highlight w:val="none"/>
          <w:u w:val="single"/>
        </w:rPr>
        <w:t>（采购文件中明确的所属行业）</w:t>
      </w:r>
      <w:r>
        <w:rPr>
          <w:rFonts w:hint="eastAsia" w:asciiTheme="minorEastAsia" w:hAnsiTheme="minorEastAsia" w:eastAsiaTheme="minorEastAsia" w:cstheme="minorEastAsia"/>
          <w:bCs/>
          <w:color w:val="auto"/>
          <w:sz w:val="21"/>
          <w:szCs w:val="21"/>
          <w:highlight w:val="none"/>
        </w:rPr>
        <w:t>；承接企业为</w:t>
      </w:r>
      <w:r>
        <w:rPr>
          <w:rFonts w:hint="eastAsia" w:asciiTheme="minorEastAsia" w:hAnsiTheme="minorEastAsia" w:eastAsiaTheme="minorEastAsia" w:cstheme="minorEastAsia"/>
          <w:bCs/>
          <w:color w:val="auto"/>
          <w:sz w:val="21"/>
          <w:szCs w:val="21"/>
          <w:highlight w:val="none"/>
          <w:u w:val="single"/>
        </w:rPr>
        <w:t>（企业名称）</w:t>
      </w:r>
      <w:r>
        <w:rPr>
          <w:rFonts w:hint="eastAsia" w:asciiTheme="minorEastAsia" w:hAnsiTheme="minorEastAsia" w:eastAsiaTheme="minorEastAsia" w:cstheme="minorEastAsia"/>
          <w:bCs/>
          <w:color w:val="auto"/>
          <w:sz w:val="21"/>
          <w:szCs w:val="21"/>
          <w:highlight w:val="none"/>
        </w:rPr>
        <w:t>，从业人员</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人，营业收入为</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万元，资产总额为</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万元，属于</w:t>
      </w:r>
      <w:r>
        <w:rPr>
          <w:rFonts w:hint="eastAsia" w:asciiTheme="minorEastAsia" w:hAnsiTheme="minorEastAsia" w:eastAsiaTheme="minorEastAsia" w:cstheme="minorEastAsia"/>
          <w:bCs/>
          <w:color w:val="auto"/>
          <w:sz w:val="21"/>
          <w:szCs w:val="21"/>
          <w:highlight w:val="none"/>
          <w:u w:val="single"/>
        </w:rPr>
        <w:t>（中型企业、小型企业、微型企业）</w:t>
      </w:r>
      <w:r>
        <w:rPr>
          <w:rFonts w:hint="eastAsia" w:asciiTheme="minorEastAsia" w:hAnsiTheme="minorEastAsia" w:eastAsiaTheme="minorEastAsia" w:cstheme="minorEastAsia"/>
          <w:bCs/>
          <w:color w:val="auto"/>
          <w:sz w:val="21"/>
          <w:szCs w:val="21"/>
          <w:highlight w:val="none"/>
        </w:rPr>
        <w:t>；</w:t>
      </w:r>
    </w:p>
    <w:p w14:paraId="53AC6379">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2. </w:t>
      </w:r>
      <w:r>
        <w:rPr>
          <w:rFonts w:hint="eastAsia" w:asciiTheme="minorEastAsia" w:hAnsiTheme="minorEastAsia" w:eastAsiaTheme="minorEastAsia" w:cstheme="minorEastAsia"/>
          <w:bCs/>
          <w:color w:val="auto"/>
          <w:sz w:val="21"/>
          <w:szCs w:val="21"/>
          <w:highlight w:val="none"/>
          <w:u w:val="single"/>
        </w:rPr>
        <w:t>（标的名称）</w:t>
      </w:r>
      <w:r>
        <w:rPr>
          <w:rFonts w:hint="eastAsia" w:asciiTheme="minorEastAsia" w:hAnsiTheme="minorEastAsia" w:eastAsiaTheme="minorEastAsia" w:cstheme="minorEastAsia"/>
          <w:bCs/>
          <w:color w:val="auto"/>
          <w:sz w:val="21"/>
          <w:szCs w:val="21"/>
          <w:highlight w:val="none"/>
        </w:rPr>
        <w:t>，属于</w:t>
      </w:r>
      <w:r>
        <w:rPr>
          <w:rFonts w:hint="eastAsia" w:asciiTheme="minorEastAsia" w:hAnsiTheme="minorEastAsia" w:eastAsiaTheme="minorEastAsia" w:cstheme="minorEastAsia"/>
          <w:bCs/>
          <w:color w:val="auto"/>
          <w:sz w:val="21"/>
          <w:szCs w:val="21"/>
          <w:highlight w:val="none"/>
          <w:u w:val="single"/>
        </w:rPr>
        <w:t>（采购文件中明确的所属行业）</w:t>
      </w:r>
      <w:r>
        <w:rPr>
          <w:rFonts w:hint="eastAsia" w:asciiTheme="minorEastAsia" w:hAnsiTheme="minorEastAsia" w:eastAsiaTheme="minorEastAsia" w:cstheme="minorEastAsia"/>
          <w:bCs/>
          <w:color w:val="auto"/>
          <w:sz w:val="21"/>
          <w:szCs w:val="21"/>
          <w:highlight w:val="none"/>
        </w:rPr>
        <w:t>；承接企业为</w:t>
      </w:r>
      <w:r>
        <w:rPr>
          <w:rFonts w:hint="eastAsia" w:asciiTheme="minorEastAsia" w:hAnsiTheme="minorEastAsia" w:eastAsiaTheme="minorEastAsia" w:cstheme="minorEastAsia"/>
          <w:bCs/>
          <w:color w:val="auto"/>
          <w:sz w:val="21"/>
          <w:szCs w:val="21"/>
          <w:highlight w:val="none"/>
          <w:u w:val="single"/>
        </w:rPr>
        <w:t>（企业名称）</w:t>
      </w:r>
      <w:r>
        <w:rPr>
          <w:rFonts w:hint="eastAsia" w:asciiTheme="minorEastAsia" w:hAnsiTheme="minorEastAsia" w:eastAsiaTheme="minorEastAsia" w:cstheme="minorEastAsia"/>
          <w:bCs/>
          <w:color w:val="auto"/>
          <w:sz w:val="21"/>
          <w:szCs w:val="21"/>
          <w:highlight w:val="none"/>
        </w:rPr>
        <w:t>，从业人员</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人，营业收入为</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万元，资产总额为</w:t>
      </w:r>
      <w:r>
        <w:rPr>
          <w:rFonts w:hint="eastAsia" w:asciiTheme="minorEastAsia" w:hAnsiTheme="minorEastAsia" w:eastAsiaTheme="minorEastAsia" w:cstheme="minorEastAsia"/>
          <w:bCs/>
          <w:color w:val="auto"/>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万元，属于</w:t>
      </w:r>
      <w:r>
        <w:rPr>
          <w:rFonts w:hint="eastAsia" w:asciiTheme="minorEastAsia" w:hAnsiTheme="minorEastAsia" w:eastAsiaTheme="minorEastAsia" w:cstheme="minorEastAsia"/>
          <w:bCs/>
          <w:color w:val="auto"/>
          <w:sz w:val="21"/>
          <w:szCs w:val="21"/>
          <w:highlight w:val="none"/>
          <w:u w:val="single"/>
        </w:rPr>
        <w:t>（中型企业、小型企业、微型企业）</w:t>
      </w:r>
      <w:r>
        <w:rPr>
          <w:rFonts w:hint="eastAsia" w:asciiTheme="minorEastAsia" w:hAnsiTheme="minorEastAsia" w:eastAsiaTheme="minorEastAsia" w:cstheme="minorEastAsia"/>
          <w:bCs/>
          <w:color w:val="auto"/>
          <w:sz w:val="21"/>
          <w:szCs w:val="21"/>
          <w:highlight w:val="none"/>
        </w:rPr>
        <w:t>；</w:t>
      </w:r>
    </w:p>
    <w:p w14:paraId="76EEDD2D">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w:t>
      </w:r>
    </w:p>
    <w:p w14:paraId="7661C554">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以上企业，不属于大企业的分支机构，不存在控股股东为大企业的情形，也不存在与大企业的负责人为同一人的情形。</w:t>
      </w:r>
    </w:p>
    <w:p w14:paraId="0D17D7AE">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本企业对上述声明内容的真实性负责。如有虚假，将依法承担相应责任。</w:t>
      </w:r>
    </w:p>
    <w:p w14:paraId="58060A9E">
      <w:pPr>
        <w:pageBreakBefore w:val="0"/>
        <w:widowControl w:val="0"/>
        <w:kinsoku/>
        <w:wordWrap/>
        <w:overflowPunct/>
        <w:topLinePunct w:val="0"/>
        <w:autoSpaceDE/>
        <w:autoSpaceDN/>
        <w:bidi w:val="0"/>
        <w:adjustRightInd w:val="0"/>
        <w:snapToGrid w:val="0"/>
        <w:spacing w:line="360" w:lineRule="auto"/>
        <w:ind w:firstLine="2940" w:firstLineChars="1400"/>
        <w:textAlignment w:val="auto"/>
        <w:rPr>
          <w:rFonts w:asciiTheme="minorEastAsia" w:hAnsiTheme="minorEastAsia" w:eastAsiaTheme="minorEastAsia" w:cstheme="minorEastAsia"/>
          <w:bCs/>
          <w:color w:val="auto"/>
          <w:sz w:val="21"/>
          <w:szCs w:val="21"/>
          <w:highlight w:val="none"/>
        </w:rPr>
      </w:pPr>
    </w:p>
    <w:p w14:paraId="489FE7C8">
      <w:pPr>
        <w:pStyle w:val="6"/>
        <w:pageBreakBefore w:val="0"/>
        <w:wordWrap/>
        <w:topLinePunct w:val="0"/>
        <w:bidi w:val="0"/>
        <w:adjustRightInd w:val="0"/>
        <w:snapToGrid w:val="0"/>
        <w:spacing w:line="360" w:lineRule="auto"/>
        <w:ind w:firstLine="3990" w:firstLineChars="19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供应商</w:t>
      </w:r>
      <w:r>
        <w:rPr>
          <w:rFonts w:hint="eastAsia" w:asciiTheme="minorEastAsia" w:hAnsiTheme="minorEastAsia" w:eastAsiaTheme="minorEastAsia" w:cstheme="minorEastAsia"/>
          <w:bCs/>
          <w:color w:val="auto"/>
          <w:sz w:val="21"/>
          <w:szCs w:val="21"/>
          <w:highlight w:val="none"/>
        </w:rPr>
        <w:t>名称（盖章）：</w:t>
      </w:r>
    </w:p>
    <w:p w14:paraId="2F99D856">
      <w:pPr>
        <w:pageBreakBefore w:val="0"/>
        <w:widowControl w:val="0"/>
        <w:kinsoku/>
        <w:wordWrap/>
        <w:overflowPunct/>
        <w:topLinePunct w:val="0"/>
        <w:autoSpaceDE/>
        <w:autoSpaceDN/>
        <w:bidi w:val="0"/>
        <w:adjustRightInd w:val="0"/>
        <w:snapToGrid w:val="0"/>
        <w:spacing w:line="360" w:lineRule="auto"/>
        <w:ind w:firstLine="3990" w:firstLineChars="190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日期：</w:t>
      </w:r>
    </w:p>
    <w:p w14:paraId="1702F17C">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auto"/>
          <w:sz w:val="21"/>
          <w:szCs w:val="21"/>
          <w:highlight w:val="none"/>
        </w:rPr>
      </w:pPr>
    </w:p>
    <w:p w14:paraId="3601A8DD">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备注：</w:t>
      </w:r>
    </w:p>
    <w:p w14:paraId="5C1E2701">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①从业人员、营业收入、资产总额填报上一年度数据，无上一年度数据的新成立企业可不填报。</w:t>
      </w:r>
    </w:p>
    <w:p w14:paraId="68482E0D">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②供应商提供《中小企业声明函》内容不实的，属于“隐瞒真实情况，提供虚假资料的” 情形，依照有关规定追究相应责任。</w:t>
      </w:r>
    </w:p>
    <w:p w14:paraId="29EC8A16">
      <w:pPr>
        <w:pageBreakBefore w:val="0"/>
        <w:widowControl w:val="0"/>
        <w:kinsoku/>
        <w:wordWrap/>
        <w:overflowPunct/>
        <w:topLinePunct w:val="0"/>
        <w:autoSpaceDE/>
        <w:autoSpaceDN/>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p w14:paraId="4451A38E">
      <w:pPr>
        <w:pageBreakBefore w:val="0"/>
        <w:widowControl w:val="0"/>
        <w:kinsoku/>
        <w:wordWrap/>
        <w:overflowPunct/>
        <w:topLinePunct w:val="0"/>
        <w:autoSpaceDE/>
        <w:autoSpaceDN/>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p w14:paraId="386363BF">
      <w:pPr>
        <w:pageBreakBefore w:val="0"/>
        <w:widowControl w:val="0"/>
        <w:kinsoku/>
        <w:wordWrap/>
        <w:overflowPunct/>
        <w:topLinePunct w:val="0"/>
        <w:autoSpaceDE/>
        <w:autoSpaceDN/>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p w14:paraId="682D1FE4">
      <w:pPr>
        <w:pageBreakBefore w:val="0"/>
        <w:widowControl w:val="0"/>
        <w:kinsoku/>
        <w:wordWrap/>
        <w:overflowPunct/>
        <w:topLinePunct w:val="0"/>
        <w:autoSpaceDE/>
        <w:autoSpaceDN/>
        <w:bidi w:val="0"/>
        <w:adjustRightInd w:val="0"/>
        <w:snapToGrid w:val="0"/>
        <w:spacing w:line="360" w:lineRule="auto"/>
        <w:jc w:val="center"/>
        <w:textAlignment w:val="auto"/>
        <w:rPr>
          <w:rFonts w:asciiTheme="minorEastAsia" w:hAnsiTheme="minorEastAsia" w:eastAsiaTheme="minorEastAsia" w:cstheme="minorEastAsia"/>
          <w:bCs/>
          <w:color w:val="auto"/>
          <w:sz w:val="21"/>
          <w:szCs w:val="21"/>
          <w:highlight w:val="none"/>
        </w:rPr>
      </w:pPr>
    </w:p>
    <w:p w14:paraId="1BADF07A">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lang w:val="zh-CN"/>
        </w:rPr>
      </w:pPr>
    </w:p>
    <w:p w14:paraId="16D29B5D">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Cs/>
          <w:color w:val="auto"/>
          <w:sz w:val="21"/>
          <w:szCs w:val="21"/>
          <w:highlight w:val="none"/>
          <w:lang w:val="zh-CN"/>
        </w:rPr>
      </w:pPr>
    </w:p>
    <w:p w14:paraId="275CCD3E">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lang w:val="zh-CN"/>
        </w:rPr>
      </w:pPr>
    </w:p>
    <w:p w14:paraId="34E43B42">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lang w:val="zh-CN"/>
        </w:rPr>
      </w:pPr>
    </w:p>
    <w:p w14:paraId="03CD83B2">
      <w:pPr>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1"/>
          <w:szCs w:val="21"/>
          <w:highlight w:val="none"/>
          <w:lang w:val="zh-CN"/>
        </w:rPr>
      </w:pPr>
    </w:p>
    <w:p w14:paraId="3D17EF53">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
          <w:color w:val="auto"/>
          <w:sz w:val="21"/>
          <w:szCs w:val="21"/>
          <w:highlight w:val="none"/>
          <w:lang w:val="zh-CN"/>
        </w:rPr>
      </w:pPr>
      <w:r>
        <w:rPr>
          <w:rFonts w:hint="eastAsia" w:asciiTheme="minorEastAsia" w:hAnsiTheme="minorEastAsia" w:eastAsiaTheme="minorEastAsia" w:cstheme="minorEastAsia"/>
          <w:b/>
          <w:color w:val="auto"/>
          <w:sz w:val="21"/>
          <w:szCs w:val="21"/>
          <w:highlight w:val="none"/>
          <w:lang w:val="zh-CN"/>
        </w:rPr>
        <w:t>附件</w:t>
      </w: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lang w:val="zh-CN"/>
        </w:rPr>
        <w:t>：监狱企业证明文件</w:t>
      </w:r>
    </w:p>
    <w:p w14:paraId="74A46BE2">
      <w:pPr>
        <w:pageBreakBefore w:val="0"/>
        <w:widowControl w:val="0"/>
        <w:kinsoku/>
        <w:wordWrap/>
        <w:overflowPunct/>
        <w:topLinePunct w:val="0"/>
        <w:autoSpaceDE/>
        <w:autoSpaceDN/>
        <w:bidi w:val="0"/>
        <w:adjustRightInd w:val="0"/>
        <w:snapToGrid w:val="0"/>
        <w:spacing w:line="360" w:lineRule="auto"/>
        <w:textAlignment w:val="auto"/>
        <w:rPr>
          <w:rFonts w:hint="eastAsia"/>
          <w:color w:val="auto"/>
          <w:sz w:val="21"/>
          <w:szCs w:val="21"/>
          <w:highlight w:val="none"/>
          <w:lang w:val="zh-CN"/>
        </w:rPr>
        <w:sectPr>
          <w:pgSz w:w="11906" w:h="16838"/>
          <w:pgMar w:top="1440" w:right="1800" w:bottom="1440" w:left="1800" w:header="794" w:footer="992" w:gutter="0"/>
          <w:pgNumType w:fmt="numberInDash"/>
          <w:cols w:space="425" w:num="1"/>
          <w:docGrid w:type="lines" w:linePitch="312" w:charSpace="0"/>
        </w:sectPr>
      </w:pPr>
      <w:r>
        <w:rPr>
          <w:rFonts w:hint="eastAsia" w:asciiTheme="minorEastAsia" w:hAnsiTheme="minorEastAsia" w:eastAsiaTheme="minorEastAsia" w:cstheme="minorEastAsia"/>
          <w:bCs/>
          <w:color w:val="auto"/>
          <w:sz w:val="21"/>
          <w:szCs w:val="21"/>
          <w:highlight w:val="none"/>
          <w:lang w:val="zh-CN"/>
        </w:rPr>
        <w:t>享受</w:t>
      </w:r>
      <w:r>
        <w:rPr>
          <w:rFonts w:hint="eastAsia"/>
          <w:color w:val="auto"/>
          <w:sz w:val="21"/>
          <w:szCs w:val="21"/>
          <w:highlight w:val="none"/>
          <w:lang w:val="zh-CN"/>
        </w:rPr>
        <w:t>政策优惠的监狱企业须提供由省级以上监狱管理局、戒毒管理局（含新疆生产建设兵团）出具的属于监狱企业的证明文件。</w:t>
      </w:r>
    </w:p>
    <w:p w14:paraId="65EF4239">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附件4 </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残疾人福利性单位声明函</w:t>
      </w:r>
    </w:p>
    <w:p w14:paraId="17D684C6">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asciiTheme="minorEastAsia" w:hAnsiTheme="minorEastAsia" w:eastAsiaTheme="minorEastAsia" w:cstheme="minorEastAsia"/>
          <w:color w:val="auto"/>
          <w:sz w:val="21"/>
          <w:szCs w:val="21"/>
          <w:highlight w:val="none"/>
        </w:rPr>
      </w:pPr>
    </w:p>
    <w:p w14:paraId="7562F69B">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Theme="minorEastAsia" w:hAnsiTheme="minorEastAsia" w:eastAsiaTheme="minorEastAsia" w:cstheme="minorEastAsia"/>
          <w:color w:val="auto"/>
          <w:sz w:val="21"/>
          <w:szCs w:val="21"/>
          <w:highlight w:val="none"/>
          <w:u w:val="single"/>
        </w:rPr>
        <w:t>（         ）</w:t>
      </w:r>
      <w:r>
        <w:rPr>
          <w:rFonts w:hint="eastAsia" w:asciiTheme="minorEastAsia" w:hAnsiTheme="minorEastAsia" w:eastAsiaTheme="minorEastAsia" w:cstheme="minorEastAsia"/>
          <w:color w:val="auto"/>
          <w:sz w:val="21"/>
          <w:szCs w:val="21"/>
          <w:highlight w:val="none"/>
        </w:rPr>
        <w:t>单位的</w:t>
      </w:r>
      <w:r>
        <w:rPr>
          <w:rFonts w:hint="eastAsia" w:asciiTheme="minorEastAsia" w:hAnsiTheme="minorEastAsia" w:eastAsiaTheme="minorEastAsia" w:cstheme="minorEastAsia"/>
          <w:bCs/>
          <w:color w:val="auto"/>
          <w:sz w:val="21"/>
          <w:szCs w:val="21"/>
          <w:highlight w:val="none"/>
          <w:u w:val="single"/>
        </w:rPr>
        <w:t>（项目名称、项目编号、包号）</w:t>
      </w:r>
      <w:r>
        <w:rPr>
          <w:rFonts w:hint="eastAsia" w:asciiTheme="minorEastAsia" w:hAnsiTheme="minorEastAsia" w:eastAsiaTheme="minorEastAsia" w:cstheme="minorEastAsia"/>
          <w:color w:val="auto"/>
          <w:sz w:val="21"/>
          <w:szCs w:val="21"/>
          <w:highlight w:val="none"/>
        </w:rPr>
        <w:t>项目采购活动提供本单位制造的货物（由本单位承担工程/提供服务），或者提供其他残疾人福利性单位制造的货物（不包括使用非残疾人福利性单位注册商标的货物）。 </w:t>
      </w:r>
    </w:p>
    <w:p w14:paraId="43E95323">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本单位对上述声明的真实性负责。如有虚假，将依法承担相应责任。</w:t>
      </w:r>
    </w:p>
    <w:p w14:paraId="3A1875F5">
      <w:pPr>
        <w:pageBreakBefore w:val="0"/>
        <w:widowControl w:val="0"/>
        <w:kinsoku/>
        <w:wordWrap/>
        <w:overflowPunct/>
        <w:topLinePunct w:val="0"/>
        <w:autoSpaceDE/>
        <w:autoSpaceDN/>
        <w:bidi w:val="0"/>
        <w:adjustRightInd w:val="0"/>
        <w:snapToGrid w:val="0"/>
        <w:spacing w:line="360" w:lineRule="auto"/>
        <w:ind w:firstLine="3570" w:firstLineChars="1700"/>
        <w:textAlignment w:val="auto"/>
        <w:rPr>
          <w:rFonts w:asciiTheme="minorEastAsia" w:hAnsiTheme="minorEastAsia" w:eastAsiaTheme="minorEastAsia" w:cstheme="minorEastAsia"/>
          <w:color w:val="auto"/>
          <w:sz w:val="21"/>
          <w:szCs w:val="21"/>
          <w:highlight w:val="none"/>
        </w:rPr>
      </w:pPr>
    </w:p>
    <w:p w14:paraId="4A638F63">
      <w:pPr>
        <w:pageBreakBefore w:val="0"/>
        <w:widowControl w:val="0"/>
        <w:kinsoku/>
        <w:wordWrap/>
        <w:overflowPunct/>
        <w:topLinePunct w:val="0"/>
        <w:autoSpaceDE/>
        <w:autoSpaceDN/>
        <w:bidi w:val="0"/>
        <w:adjustRightInd w:val="0"/>
        <w:snapToGrid w:val="0"/>
        <w:spacing w:line="360" w:lineRule="auto"/>
        <w:ind w:firstLine="3570" w:firstLineChars="1700"/>
        <w:textAlignment w:val="auto"/>
        <w:rPr>
          <w:rFonts w:asciiTheme="minorEastAsia" w:hAnsiTheme="minorEastAsia" w:eastAsiaTheme="minorEastAsia" w:cstheme="minorEastAsia"/>
          <w:color w:val="auto"/>
          <w:sz w:val="21"/>
          <w:szCs w:val="21"/>
          <w:highlight w:val="none"/>
        </w:rPr>
      </w:pPr>
    </w:p>
    <w:p w14:paraId="166D400B">
      <w:pPr>
        <w:pageBreakBefore w:val="0"/>
        <w:widowControl w:val="0"/>
        <w:kinsoku/>
        <w:wordWrap/>
        <w:overflowPunct/>
        <w:topLinePunct w:val="0"/>
        <w:autoSpaceDE/>
        <w:autoSpaceDN/>
        <w:bidi w:val="0"/>
        <w:adjustRightInd/>
        <w:spacing w:line="360" w:lineRule="auto"/>
        <w:ind w:firstLine="3570" w:firstLineChars="17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单位名称（盖章）：</w:t>
      </w:r>
    </w:p>
    <w:p w14:paraId="6E6AF6AA">
      <w:pPr>
        <w:pageBreakBefore w:val="0"/>
        <w:widowControl w:val="0"/>
        <w:kinsoku/>
        <w:wordWrap/>
        <w:overflowPunct/>
        <w:topLinePunct w:val="0"/>
        <w:autoSpaceDE/>
        <w:autoSpaceDN/>
        <w:bidi w:val="0"/>
        <w:adjustRightInd/>
        <w:spacing w:line="360" w:lineRule="auto"/>
        <w:ind w:firstLine="3570" w:firstLineChars="1700"/>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日期：</w:t>
      </w:r>
    </w:p>
    <w:sectPr>
      <w:pgSz w:w="11906" w:h="16838"/>
      <w:pgMar w:top="1440" w:right="1800" w:bottom="1440" w:left="1800" w:header="794"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TKaiti">
    <w:altName w:val="宋体"/>
    <w:panose1 w:val="02010600040101010101"/>
    <w:charset w:val="86"/>
    <w:family w:val="auto"/>
    <w:pitch w:val="default"/>
    <w:sig w:usb0="00000000" w:usb1="0000000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onsolas">
    <w:panose1 w:val="020B0609020204030204"/>
    <w:charset w:val="00"/>
    <w:family w:val="auto"/>
    <w:pitch w:val="default"/>
    <w:sig w:usb0="E00006FF" w:usb1="0000FCFF" w:usb2="00000001" w:usb3="00000000" w:csb0="6000019F" w:csb1="DFD7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2ED1">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DA28F">
                          <w:pPr>
                            <w:pStyle w:val="1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66DA28F">
                    <w:pPr>
                      <w:pStyle w:val="1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v:textbox>
            </v:shape>
          </w:pict>
        </mc:Fallback>
      </mc:AlternateContent>
    </w:r>
  </w:p>
  <w:p w14:paraId="742618A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9F4C8">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02F1F">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E273C">
                          <w:pPr>
                            <w:pStyle w:val="1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68E273C">
                    <w:pPr>
                      <w:pStyle w:val="12"/>
                    </w:pPr>
                    <w:r>
                      <w:fldChar w:fldCharType="begin"/>
                    </w:r>
                    <w:r>
                      <w:instrText xml:space="preserve"> PAGE  \* MERGEFORMAT </w:instrText>
                    </w:r>
                    <w:r>
                      <w:fldChar w:fldCharType="separate"/>
                    </w:r>
                    <w:r>
                      <w:t>17</w:t>
                    </w:r>
                    <w:r>
                      <w:fldChar w:fldCharType="end"/>
                    </w:r>
                  </w:p>
                </w:txbxContent>
              </v:textbox>
            </v:shape>
          </w:pict>
        </mc:Fallback>
      </mc:AlternateContent>
    </w:r>
  </w:p>
  <w:p w14:paraId="6C51D526">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C6FBC">
    <w:pPr>
      <w:pStyle w:val="1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842DC">
                          <w:pPr>
                            <w:pStyle w:val="1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45842DC">
                    <w:pPr>
                      <w:pStyle w:val="12"/>
                    </w:pPr>
                    <w:r>
                      <w:fldChar w:fldCharType="begin"/>
                    </w:r>
                    <w:r>
                      <w:instrText xml:space="preserve"> PAGE  \* MERGEFORMAT </w:instrText>
                    </w:r>
                    <w:r>
                      <w:fldChar w:fldCharType="separate"/>
                    </w:r>
                    <w:r>
                      <w:t>42</w:t>
                    </w:r>
                    <w:r>
                      <w:fldChar w:fldCharType="end"/>
                    </w:r>
                  </w:p>
                </w:txbxContent>
              </v:textbox>
            </v:shape>
          </w:pict>
        </mc:Fallback>
      </mc:AlternateContent>
    </w:r>
  </w:p>
  <w:p w14:paraId="6C562DA4">
    <w:pPr>
      <w:pStyle w:val="12"/>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53C45">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CF41F">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16CF41F">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B288D">
    <w:pPr>
      <w:pStyle w:val="13"/>
      <w:pBdr>
        <w:bottom w:val="none" w:color="auto" w:sz="0" w:space="1"/>
      </w:pBdr>
    </w:pPr>
    <w:r>
      <w:rPr>
        <w:sz w:val="21"/>
        <w:szCs w:val="21"/>
      </w:rP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2D654">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E1E89">
    <w:pPr>
      <w:pStyle w:val="10"/>
      <w:outlineLvl w:val="0"/>
      <w:rPr>
        <w:rFonts w:hint="eastAsia" w:ascii="宋体" w:hAnsi="宋体"/>
        <w:b/>
        <w:bCs/>
        <w:sz w:val="21"/>
        <w:szCs w:val="21"/>
      </w:rPr>
    </w:pPr>
    <w:r>
      <w:rPr>
        <w:rFonts w:hint="eastAsia" w:ascii="宋体" w:hAnsi="宋体"/>
        <w:b/>
        <w:bCs/>
        <w:sz w:val="18"/>
        <w:szCs w:val="18"/>
      </w:rPr>
      <w:t>海</w:t>
    </w:r>
    <w:r>
      <w:rPr>
        <w:rFonts w:hint="eastAsia" w:ascii="宋体" w:hAnsi="宋体"/>
        <w:b/>
        <w:bCs/>
        <w:sz w:val="21"/>
        <w:szCs w:val="21"/>
      </w:rPr>
      <w:t xml:space="preserve">口市政府采购中心       </w:t>
    </w:r>
    <w:r>
      <w:rPr>
        <w:rFonts w:hint="eastAsia" w:ascii="宋体" w:hAnsi="宋体"/>
        <w:b/>
        <w:bCs/>
        <w:sz w:val="21"/>
        <w:szCs w:val="21"/>
        <w:lang w:val="en-US" w:eastAsia="zh-CN"/>
      </w:rPr>
      <w:t xml:space="preserve">           </w:t>
    </w:r>
    <w:r>
      <w:rPr>
        <w:rFonts w:hint="eastAsia" w:hAnsi="宋体"/>
        <w:b/>
        <w:bCs/>
        <w:sz w:val="21"/>
        <w:szCs w:val="21"/>
        <w:lang w:val="en-US" w:eastAsia="zh-CN"/>
      </w:rPr>
      <w:t xml:space="preserve"> </w:t>
    </w:r>
    <w:r>
      <w:rPr>
        <w:rFonts w:hint="eastAsia" w:ascii="宋体" w:hAnsi="宋体"/>
        <w:b/>
        <w:bCs/>
        <w:sz w:val="21"/>
        <w:szCs w:val="21"/>
        <w:lang w:val="en-US" w:eastAsia="zh-CN"/>
      </w:rPr>
      <w:t xml:space="preserve"> </w:t>
    </w:r>
    <w:r>
      <w:rPr>
        <w:rFonts w:hint="eastAsia" w:ascii="宋体" w:hAnsi="宋体"/>
        <w:b/>
        <w:bCs/>
        <w:sz w:val="21"/>
        <w:szCs w:val="21"/>
      </w:rPr>
      <w:t>海口市人民医院物业服务项目（C包 安保服务）</w:t>
    </w:r>
  </w:p>
  <w:p w14:paraId="5440F482">
    <w:pPr>
      <w:pStyle w:val="10"/>
      <w:ind w:left="3975" w:leftChars="1893" w:firstLine="2741" w:firstLineChars="1300"/>
      <w:outlineLvl w:val="0"/>
      <w:rPr>
        <w:rFonts w:hint="default" w:ascii="宋体" w:hAnsi="宋体"/>
        <w:b/>
        <w:bCs/>
        <w:sz w:val="21"/>
        <w:szCs w:val="21"/>
        <w:lang w:val="en-US" w:eastAsia="zh-CN"/>
      </w:rPr>
    </w:pPr>
    <w:r>
      <w:rPr>
        <w:rFonts w:hint="eastAsia" w:ascii="宋体" w:hAnsi="宋体"/>
        <w:b/>
        <w:bCs/>
        <w:sz w:val="21"/>
        <w:szCs w:val="21"/>
      </w:rPr>
      <w:t>/HKGP-2021-0038</w:t>
    </w:r>
  </w:p>
  <w:p w14:paraId="4A408909">
    <w:pPr>
      <w:pStyle w:val="13"/>
      <w:pBdr>
        <w:bottom w:val="none" w:color="auto" w:sz="0" w:space="1"/>
      </w:pBdr>
    </w:pPr>
    <w:r>
      <w:rPr>
        <w:sz w:val="21"/>
        <w:szCs w:val="21"/>
      </w:rP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82D9F">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D896DB"/>
    <w:multiLevelType w:val="singleLevel"/>
    <w:tmpl w:val="1BD896DB"/>
    <w:lvl w:ilvl="0" w:tentative="0">
      <w:start w:val="2"/>
      <w:numFmt w:val="chineseCounting"/>
      <w:suff w:val="nothing"/>
      <w:lvlText w:val="（%1）"/>
      <w:lvlJc w:val="left"/>
      <w:pPr>
        <w:ind w:left="-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E73F9D"/>
    <w:rsid w:val="003216DB"/>
    <w:rsid w:val="00407E90"/>
    <w:rsid w:val="005D103E"/>
    <w:rsid w:val="005F4489"/>
    <w:rsid w:val="00801901"/>
    <w:rsid w:val="00847139"/>
    <w:rsid w:val="009A1606"/>
    <w:rsid w:val="009B4088"/>
    <w:rsid w:val="00A63F7E"/>
    <w:rsid w:val="00CF3B3E"/>
    <w:rsid w:val="012F0CEC"/>
    <w:rsid w:val="0159347F"/>
    <w:rsid w:val="01816A09"/>
    <w:rsid w:val="02213014"/>
    <w:rsid w:val="022D30DA"/>
    <w:rsid w:val="02455925"/>
    <w:rsid w:val="02D219C4"/>
    <w:rsid w:val="03231259"/>
    <w:rsid w:val="033B0CFE"/>
    <w:rsid w:val="034F7EF4"/>
    <w:rsid w:val="03854560"/>
    <w:rsid w:val="03BF4CCA"/>
    <w:rsid w:val="03C14561"/>
    <w:rsid w:val="040D3C69"/>
    <w:rsid w:val="04261197"/>
    <w:rsid w:val="04630F4A"/>
    <w:rsid w:val="049B5476"/>
    <w:rsid w:val="049E0421"/>
    <w:rsid w:val="04E03371"/>
    <w:rsid w:val="052D4ADE"/>
    <w:rsid w:val="055E210C"/>
    <w:rsid w:val="056A57F8"/>
    <w:rsid w:val="05F21DE6"/>
    <w:rsid w:val="064E6865"/>
    <w:rsid w:val="06984B35"/>
    <w:rsid w:val="06EC4087"/>
    <w:rsid w:val="07050876"/>
    <w:rsid w:val="071D0355"/>
    <w:rsid w:val="073851BD"/>
    <w:rsid w:val="07B81042"/>
    <w:rsid w:val="07D1641A"/>
    <w:rsid w:val="07F661BB"/>
    <w:rsid w:val="08007B78"/>
    <w:rsid w:val="08105A97"/>
    <w:rsid w:val="08145A20"/>
    <w:rsid w:val="082C4653"/>
    <w:rsid w:val="085A2AEA"/>
    <w:rsid w:val="085A4AFD"/>
    <w:rsid w:val="08A774AC"/>
    <w:rsid w:val="08DB2D17"/>
    <w:rsid w:val="08DC5BCE"/>
    <w:rsid w:val="090F409F"/>
    <w:rsid w:val="092A791F"/>
    <w:rsid w:val="09501262"/>
    <w:rsid w:val="09601EFA"/>
    <w:rsid w:val="09A068B5"/>
    <w:rsid w:val="09B37E23"/>
    <w:rsid w:val="09CE3D42"/>
    <w:rsid w:val="09FC5A6D"/>
    <w:rsid w:val="0A2A19F9"/>
    <w:rsid w:val="0A586351"/>
    <w:rsid w:val="0A7B7C6C"/>
    <w:rsid w:val="0A89454C"/>
    <w:rsid w:val="0AA52631"/>
    <w:rsid w:val="0AD87214"/>
    <w:rsid w:val="0AF21923"/>
    <w:rsid w:val="0AFD710E"/>
    <w:rsid w:val="0BB7140A"/>
    <w:rsid w:val="0BBC0022"/>
    <w:rsid w:val="0BD90EE9"/>
    <w:rsid w:val="0C282C80"/>
    <w:rsid w:val="0C747BE1"/>
    <w:rsid w:val="0C796895"/>
    <w:rsid w:val="0C8D7232"/>
    <w:rsid w:val="0C956CDB"/>
    <w:rsid w:val="0C9E593E"/>
    <w:rsid w:val="0CC95340"/>
    <w:rsid w:val="0CE06855"/>
    <w:rsid w:val="0CF271BF"/>
    <w:rsid w:val="0D3A63F7"/>
    <w:rsid w:val="0D5F1E64"/>
    <w:rsid w:val="0D7903AE"/>
    <w:rsid w:val="0DB27913"/>
    <w:rsid w:val="0DFD1228"/>
    <w:rsid w:val="0E1777CF"/>
    <w:rsid w:val="0E2B535C"/>
    <w:rsid w:val="0E603E62"/>
    <w:rsid w:val="0F3B3D47"/>
    <w:rsid w:val="0F4814BC"/>
    <w:rsid w:val="0FF51472"/>
    <w:rsid w:val="100B407B"/>
    <w:rsid w:val="104E667B"/>
    <w:rsid w:val="10575E20"/>
    <w:rsid w:val="105A2DDD"/>
    <w:rsid w:val="10621B90"/>
    <w:rsid w:val="106611CB"/>
    <w:rsid w:val="113066C1"/>
    <w:rsid w:val="113722BE"/>
    <w:rsid w:val="113F685C"/>
    <w:rsid w:val="11601AD6"/>
    <w:rsid w:val="11E76422"/>
    <w:rsid w:val="12380801"/>
    <w:rsid w:val="12507C79"/>
    <w:rsid w:val="1254371D"/>
    <w:rsid w:val="1262199D"/>
    <w:rsid w:val="12865437"/>
    <w:rsid w:val="12AF6F40"/>
    <w:rsid w:val="12BD6BF4"/>
    <w:rsid w:val="132D6E78"/>
    <w:rsid w:val="137C0484"/>
    <w:rsid w:val="13962132"/>
    <w:rsid w:val="1399374C"/>
    <w:rsid w:val="139C4065"/>
    <w:rsid w:val="14344F8E"/>
    <w:rsid w:val="1437327D"/>
    <w:rsid w:val="145A17F2"/>
    <w:rsid w:val="145A366F"/>
    <w:rsid w:val="14AC1CA7"/>
    <w:rsid w:val="14B33330"/>
    <w:rsid w:val="14E24257"/>
    <w:rsid w:val="14E71F9E"/>
    <w:rsid w:val="14F364DD"/>
    <w:rsid w:val="150D5D06"/>
    <w:rsid w:val="153C3D51"/>
    <w:rsid w:val="157F1A78"/>
    <w:rsid w:val="15D078F9"/>
    <w:rsid w:val="15DA2C5A"/>
    <w:rsid w:val="1605187F"/>
    <w:rsid w:val="160801C5"/>
    <w:rsid w:val="16154877"/>
    <w:rsid w:val="16AD37FE"/>
    <w:rsid w:val="16B44791"/>
    <w:rsid w:val="16C0190D"/>
    <w:rsid w:val="170F0CDD"/>
    <w:rsid w:val="17137D16"/>
    <w:rsid w:val="171A0B90"/>
    <w:rsid w:val="17B77DC6"/>
    <w:rsid w:val="186A144F"/>
    <w:rsid w:val="18812024"/>
    <w:rsid w:val="18B320FE"/>
    <w:rsid w:val="18DA1062"/>
    <w:rsid w:val="18DF750D"/>
    <w:rsid w:val="19057B47"/>
    <w:rsid w:val="192E465C"/>
    <w:rsid w:val="195A634B"/>
    <w:rsid w:val="199C16E9"/>
    <w:rsid w:val="199D5F29"/>
    <w:rsid w:val="19CA20B2"/>
    <w:rsid w:val="1A5202FA"/>
    <w:rsid w:val="1AAC33FA"/>
    <w:rsid w:val="1AC1768E"/>
    <w:rsid w:val="1AED0A61"/>
    <w:rsid w:val="1B056327"/>
    <w:rsid w:val="1B4B4FB2"/>
    <w:rsid w:val="1B4E010B"/>
    <w:rsid w:val="1B7A723A"/>
    <w:rsid w:val="1B9E715D"/>
    <w:rsid w:val="1BCA0EFB"/>
    <w:rsid w:val="1BD6322C"/>
    <w:rsid w:val="1BDF0C37"/>
    <w:rsid w:val="1C180837"/>
    <w:rsid w:val="1C2244F6"/>
    <w:rsid w:val="1C6670D2"/>
    <w:rsid w:val="1C9070D0"/>
    <w:rsid w:val="1CA52F76"/>
    <w:rsid w:val="1CAD6FA9"/>
    <w:rsid w:val="1CB315CA"/>
    <w:rsid w:val="1D234DCF"/>
    <w:rsid w:val="1D2D3ACF"/>
    <w:rsid w:val="1D686A57"/>
    <w:rsid w:val="1D813BCE"/>
    <w:rsid w:val="1DE2494A"/>
    <w:rsid w:val="1E1A6270"/>
    <w:rsid w:val="1E20533A"/>
    <w:rsid w:val="1E66393B"/>
    <w:rsid w:val="1EB83740"/>
    <w:rsid w:val="1EC56452"/>
    <w:rsid w:val="1ECE3B35"/>
    <w:rsid w:val="1EED5392"/>
    <w:rsid w:val="1EF332F4"/>
    <w:rsid w:val="1F9D2223"/>
    <w:rsid w:val="1FC96AD8"/>
    <w:rsid w:val="1FE15F3B"/>
    <w:rsid w:val="203E5DA7"/>
    <w:rsid w:val="20A43285"/>
    <w:rsid w:val="21132956"/>
    <w:rsid w:val="211428BF"/>
    <w:rsid w:val="21202FCA"/>
    <w:rsid w:val="21316E18"/>
    <w:rsid w:val="217C5962"/>
    <w:rsid w:val="21B3342C"/>
    <w:rsid w:val="224A1874"/>
    <w:rsid w:val="229B216B"/>
    <w:rsid w:val="22A82775"/>
    <w:rsid w:val="22B13B13"/>
    <w:rsid w:val="22B66EF0"/>
    <w:rsid w:val="234271CB"/>
    <w:rsid w:val="237D267B"/>
    <w:rsid w:val="238B212F"/>
    <w:rsid w:val="23BC2A5A"/>
    <w:rsid w:val="23CD07BD"/>
    <w:rsid w:val="24346E9F"/>
    <w:rsid w:val="245925FC"/>
    <w:rsid w:val="245E5334"/>
    <w:rsid w:val="24774524"/>
    <w:rsid w:val="25030902"/>
    <w:rsid w:val="254257E5"/>
    <w:rsid w:val="256D095A"/>
    <w:rsid w:val="25AE26C4"/>
    <w:rsid w:val="25D51472"/>
    <w:rsid w:val="25E0531F"/>
    <w:rsid w:val="26306279"/>
    <w:rsid w:val="263B05DB"/>
    <w:rsid w:val="264F15E3"/>
    <w:rsid w:val="26774ED4"/>
    <w:rsid w:val="26F02B5B"/>
    <w:rsid w:val="273F0DA8"/>
    <w:rsid w:val="27460791"/>
    <w:rsid w:val="274F678B"/>
    <w:rsid w:val="275318CF"/>
    <w:rsid w:val="27D44B1C"/>
    <w:rsid w:val="282A6111"/>
    <w:rsid w:val="28777AD4"/>
    <w:rsid w:val="287D015D"/>
    <w:rsid w:val="288B7471"/>
    <w:rsid w:val="28A92BCF"/>
    <w:rsid w:val="28B078C0"/>
    <w:rsid w:val="292649B0"/>
    <w:rsid w:val="29335621"/>
    <w:rsid w:val="293755EF"/>
    <w:rsid w:val="295406B1"/>
    <w:rsid w:val="297213A4"/>
    <w:rsid w:val="298A5CE1"/>
    <w:rsid w:val="29935745"/>
    <w:rsid w:val="299E0C30"/>
    <w:rsid w:val="29AF73CD"/>
    <w:rsid w:val="29CF2C9E"/>
    <w:rsid w:val="2A1525B3"/>
    <w:rsid w:val="2A1F3C77"/>
    <w:rsid w:val="2A420242"/>
    <w:rsid w:val="2A770325"/>
    <w:rsid w:val="2B577739"/>
    <w:rsid w:val="2B82420A"/>
    <w:rsid w:val="2BC32FA6"/>
    <w:rsid w:val="2BDE0F2A"/>
    <w:rsid w:val="2BE10822"/>
    <w:rsid w:val="2BE85216"/>
    <w:rsid w:val="2C1F0ECB"/>
    <w:rsid w:val="2C2F0132"/>
    <w:rsid w:val="2C5745DA"/>
    <w:rsid w:val="2C5B48B1"/>
    <w:rsid w:val="2C635A6B"/>
    <w:rsid w:val="2C9C63F2"/>
    <w:rsid w:val="2CE95AE3"/>
    <w:rsid w:val="2CEE3181"/>
    <w:rsid w:val="2D056A81"/>
    <w:rsid w:val="2D0D1210"/>
    <w:rsid w:val="2D175AA2"/>
    <w:rsid w:val="2D205DF5"/>
    <w:rsid w:val="2D6F2A08"/>
    <w:rsid w:val="2D7A708A"/>
    <w:rsid w:val="2D986A7C"/>
    <w:rsid w:val="2DD31C58"/>
    <w:rsid w:val="2E1C0C8D"/>
    <w:rsid w:val="2E386100"/>
    <w:rsid w:val="2E3A4E93"/>
    <w:rsid w:val="2E921BC1"/>
    <w:rsid w:val="2E9D3756"/>
    <w:rsid w:val="2ED71151"/>
    <w:rsid w:val="2EFB0B3C"/>
    <w:rsid w:val="2F3B21A6"/>
    <w:rsid w:val="2F5B4CE0"/>
    <w:rsid w:val="2F5C1340"/>
    <w:rsid w:val="2F6457B2"/>
    <w:rsid w:val="2F88343A"/>
    <w:rsid w:val="2F8D101C"/>
    <w:rsid w:val="2F9039F3"/>
    <w:rsid w:val="2FF4525E"/>
    <w:rsid w:val="300D602F"/>
    <w:rsid w:val="30434F34"/>
    <w:rsid w:val="30551C7E"/>
    <w:rsid w:val="305C1DF5"/>
    <w:rsid w:val="30C330A2"/>
    <w:rsid w:val="30D2462A"/>
    <w:rsid w:val="31032820"/>
    <w:rsid w:val="31847465"/>
    <w:rsid w:val="31DE379A"/>
    <w:rsid w:val="327D0402"/>
    <w:rsid w:val="32A61FCC"/>
    <w:rsid w:val="32C0465B"/>
    <w:rsid w:val="32CE6B16"/>
    <w:rsid w:val="33000244"/>
    <w:rsid w:val="3319111C"/>
    <w:rsid w:val="33366578"/>
    <w:rsid w:val="33A63D3F"/>
    <w:rsid w:val="33AA7583"/>
    <w:rsid w:val="33D41912"/>
    <w:rsid w:val="33F61B9F"/>
    <w:rsid w:val="344D0FB5"/>
    <w:rsid w:val="346F039A"/>
    <w:rsid w:val="34864572"/>
    <w:rsid w:val="34B155AA"/>
    <w:rsid w:val="34BE18EB"/>
    <w:rsid w:val="34BF7A35"/>
    <w:rsid w:val="34C80E50"/>
    <w:rsid w:val="34DB1C6D"/>
    <w:rsid w:val="35095BB0"/>
    <w:rsid w:val="350D3521"/>
    <w:rsid w:val="35262805"/>
    <w:rsid w:val="353A6D2D"/>
    <w:rsid w:val="35407683"/>
    <w:rsid w:val="357342CB"/>
    <w:rsid w:val="35956011"/>
    <w:rsid w:val="35A207D8"/>
    <w:rsid w:val="35A51DD0"/>
    <w:rsid w:val="35CC03C4"/>
    <w:rsid w:val="36202DD1"/>
    <w:rsid w:val="36345F74"/>
    <w:rsid w:val="366C2AF8"/>
    <w:rsid w:val="36720821"/>
    <w:rsid w:val="36C727EB"/>
    <w:rsid w:val="36E43B49"/>
    <w:rsid w:val="3708704A"/>
    <w:rsid w:val="37105321"/>
    <w:rsid w:val="375D7E76"/>
    <w:rsid w:val="37807888"/>
    <w:rsid w:val="37C96B2D"/>
    <w:rsid w:val="37F0121B"/>
    <w:rsid w:val="384C064E"/>
    <w:rsid w:val="3869436C"/>
    <w:rsid w:val="38754CFF"/>
    <w:rsid w:val="388B18D0"/>
    <w:rsid w:val="38A96204"/>
    <w:rsid w:val="38B85D2B"/>
    <w:rsid w:val="38CA6BA3"/>
    <w:rsid w:val="38EF3348"/>
    <w:rsid w:val="38F36F52"/>
    <w:rsid w:val="394B49F2"/>
    <w:rsid w:val="395D73C0"/>
    <w:rsid w:val="3964489B"/>
    <w:rsid w:val="396D4363"/>
    <w:rsid w:val="397D5C71"/>
    <w:rsid w:val="398C450B"/>
    <w:rsid w:val="39A27D95"/>
    <w:rsid w:val="39A30FAD"/>
    <w:rsid w:val="39DF76B4"/>
    <w:rsid w:val="3A3A5E9D"/>
    <w:rsid w:val="3A3B4A7C"/>
    <w:rsid w:val="3A9C5889"/>
    <w:rsid w:val="3AD65514"/>
    <w:rsid w:val="3B0300BA"/>
    <w:rsid w:val="3B103205"/>
    <w:rsid w:val="3B2C125E"/>
    <w:rsid w:val="3B40382E"/>
    <w:rsid w:val="3B4909A7"/>
    <w:rsid w:val="3B706D2B"/>
    <w:rsid w:val="3B900E71"/>
    <w:rsid w:val="3B967BC8"/>
    <w:rsid w:val="3BC7074D"/>
    <w:rsid w:val="3BDA3232"/>
    <w:rsid w:val="3C0567E7"/>
    <w:rsid w:val="3C0960B8"/>
    <w:rsid w:val="3C362D65"/>
    <w:rsid w:val="3C547DBA"/>
    <w:rsid w:val="3C5A7719"/>
    <w:rsid w:val="3C71787E"/>
    <w:rsid w:val="3C766FF7"/>
    <w:rsid w:val="3CEC3782"/>
    <w:rsid w:val="3D005751"/>
    <w:rsid w:val="3D2E7CF5"/>
    <w:rsid w:val="3D6A7A3F"/>
    <w:rsid w:val="3D8475ED"/>
    <w:rsid w:val="3D9133ED"/>
    <w:rsid w:val="3D9A7407"/>
    <w:rsid w:val="3DBA03C3"/>
    <w:rsid w:val="3DFD46FC"/>
    <w:rsid w:val="3E0C29CB"/>
    <w:rsid w:val="3E1438A5"/>
    <w:rsid w:val="3E467EA9"/>
    <w:rsid w:val="3E6977ED"/>
    <w:rsid w:val="3EB53979"/>
    <w:rsid w:val="3ED06C72"/>
    <w:rsid w:val="3EE85802"/>
    <w:rsid w:val="3F701480"/>
    <w:rsid w:val="3F9179BC"/>
    <w:rsid w:val="3FAF7652"/>
    <w:rsid w:val="3FB91F06"/>
    <w:rsid w:val="40143827"/>
    <w:rsid w:val="40172C0E"/>
    <w:rsid w:val="405A10B2"/>
    <w:rsid w:val="40930E3F"/>
    <w:rsid w:val="40DE32EB"/>
    <w:rsid w:val="412D71DE"/>
    <w:rsid w:val="416C485A"/>
    <w:rsid w:val="41721093"/>
    <w:rsid w:val="417E7F01"/>
    <w:rsid w:val="41A25A1E"/>
    <w:rsid w:val="41D5051C"/>
    <w:rsid w:val="41D93646"/>
    <w:rsid w:val="422B280E"/>
    <w:rsid w:val="42420B28"/>
    <w:rsid w:val="424C4B06"/>
    <w:rsid w:val="43215097"/>
    <w:rsid w:val="43335793"/>
    <w:rsid w:val="43504A5C"/>
    <w:rsid w:val="437629AE"/>
    <w:rsid w:val="43BE61A8"/>
    <w:rsid w:val="43D0692B"/>
    <w:rsid w:val="43DA56DD"/>
    <w:rsid w:val="442D019F"/>
    <w:rsid w:val="44370871"/>
    <w:rsid w:val="44AA1CB0"/>
    <w:rsid w:val="44CE24E4"/>
    <w:rsid w:val="44D16A09"/>
    <w:rsid w:val="44D90521"/>
    <w:rsid w:val="44E52F1F"/>
    <w:rsid w:val="450E440F"/>
    <w:rsid w:val="45502007"/>
    <w:rsid w:val="4580392B"/>
    <w:rsid w:val="45883F8A"/>
    <w:rsid w:val="45F04858"/>
    <w:rsid w:val="4606799E"/>
    <w:rsid w:val="4629386F"/>
    <w:rsid w:val="466174A4"/>
    <w:rsid w:val="468B197E"/>
    <w:rsid w:val="46D52AA1"/>
    <w:rsid w:val="470E5183"/>
    <w:rsid w:val="471F4F7F"/>
    <w:rsid w:val="47413903"/>
    <w:rsid w:val="47501D1D"/>
    <w:rsid w:val="479B2B65"/>
    <w:rsid w:val="47E241F2"/>
    <w:rsid w:val="47E67EE1"/>
    <w:rsid w:val="47F05DF8"/>
    <w:rsid w:val="484C22AF"/>
    <w:rsid w:val="488B7FA6"/>
    <w:rsid w:val="48AC59F4"/>
    <w:rsid w:val="49057F3E"/>
    <w:rsid w:val="493D11A5"/>
    <w:rsid w:val="49470CB2"/>
    <w:rsid w:val="49497376"/>
    <w:rsid w:val="49913258"/>
    <w:rsid w:val="49AD56D2"/>
    <w:rsid w:val="49DF2FA3"/>
    <w:rsid w:val="49ED1963"/>
    <w:rsid w:val="49F41BF1"/>
    <w:rsid w:val="49FE18E4"/>
    <w:rsid w:val="4A2B6493"/>
    <w:rsid w:val="4A570B81"/>
    <w:rsid w:val="4A596A5D"/>
    <w:rsid w:val="4A7D708F"/>
    <w:rsid w:val="4ACC2191"/>
    <w:rsid w:val="4AEC33FB"/>
    <w:rsid w:val="4B004578"/>
    <w:rsid w:val="4B955A8D"/>
    <w:rsid w:val="4B967555"/>
    <w:rsid w:val="4BA41081"/>
    <w:rsid w:val="4BAE7BD6"/>
    <w:rsid w:val="4C4A39F4"/>
    <w:rsid w:val="4C624E51"/>
    <w:rsid w:val="4C6F5D75"/>
    <w:rsid w:val="4C8614A0"/>
    <w:rsid w:val="4CB90B4A"/>
    <w:rsid w:val="4D011E35"/>
    <w:rsid w:val="4D1A70AD"/>
    <w:rsid w:val="4D4D66ED"/>
    <w:rsid w:val="4D896AAF"/>
    <w:rsid w:val="4D927727"/>
    <w:rsid w:val="4DBA3D68"/>
    <w:rsid w:val="4DCE7CC5"/>
    <w:rsid w:val="4DDF58BD"/>
    <w:rsid w:val="4DE752FE"/>
    <w:rsid w:val="4E0A0B66"/>
    <w:rsid w:val="4E295649"/>
    <w:rsid w:val="4E434405"/>
    <w:rsid w:val="4E6D51A2"/>
    <w:rsid w:val="4E8222BD"/>
    <w:rsid w:val="4E8B3BC1"/>
    <w:rsid w:val="4F203050"/>
    <w:rsid w:val="4F330037"/>
    <w:rsid w:val="4F6B7B7D"/>
    <w:rsid w:val="4F792DB0"/>
    <w:rsid w:val="4F840FDE"/>
    <w:rsid w:val="4F8A0ABB"/>
    <w:rsid w:val="4FAF0C9C"/>
    <w:rsid w:val="502B260A"/>
    <w:rsid w:val="503277C4"/>
    <w:rsid w:val="507B2035"/>
    <w:rsid w:val="50D729C1"/>
    <w:rsid w:val="5187033E"/>
    <w:rsid w:val="51B615DA"/>
    <w:rsid w:val="51CF5615"/>
    <w:rsid w:val="51D41141"/>
    <w:rsid w:val="52111515"/>
    <w:rsid w:val="52115DFD"/>
    <w:rsid w:val="523830D8"/>
    <w:rsid w:val="52636123"/>
    <w:rsid w:val="526B7305"/>
    <w:rsid w:val="52E62A2C"/>
    <w:rsid w:val="52F14A35"/>
    <w:rsid w:val="53453EF9"/>
    <w:rsid w:val="537E7219"/>
    <w:rsid w:val="53E73F9D"/>
    <w:rsid w:val="53F16E62"/>
    <w:rsid w:val="542B47E5"/>
    <w:rsid w:val="54386350"/>
    <w:rsid w:val="5463665A"/>
    <w:rsid w:val="54737C15"/>
    <w:rsid w:val="5489364B"/>
    <w:rsid w:val="54D86D8D"/>
    <w:rsid w:val="554B067D"/>
    <w:rsid w:val="55583A1F"/>
    <w:rsid w:val="55705033"/>
    <w:rsid w:val="557D70BE"/>
    <w:rsid w:val="55CE4587"/>
    <w:rsid w:val="55D82DDF"/>
    <w:rsid w:val="5624337B"/>
    <w:rsid w:val="56332F20"/>
    <w:rsid w:val="56E827E2"/>
    <w:rsid w:val="56E96FC6"/>
    <w:rsid w:val="57103B34"/>
    <w:rsid w:val="5714694D"/>
    <w:rsid w:val="572C41B4"/>
    <w:rsid w:val="57340E32"/>
    <w:rsid w:val="57ED2AB6"/>
    <w:rsid w:val="5809010E"/>
    <w:rsid w:val="582A0AC8"/>
    <w:rsid w:val="583525C6"/>
    <w:rsid w:val="583F79A7"/>
    <w:rsid w:val="588E0FF2"/>
    <w:rsid w:val="589932BB"/>
    <w:rsid w:val="58F5055B"/>
    <w:rsid w:val="58FC3E36"/>
    <w:rsid w:val="59264674"/>
    <w:rsid w:val="596801AA"/>
    <w:rsid w:val="596F1852"/>
    <w:rsid w:val="5992473D"/>
    <w:rsid w:val="59D251A4"/>
    <w:rsid w:val="5A16575C"/>
    <w:rsid w:val="5A175510"/>
    <w:rsid w:val="5A5F15A1"/>
    <w:rsid w:val="5A954EAF"/>
    <w:rsid w:val="5ABB4A59"/>
    <w:rsid w:val="5AC230A5"/>
    <w:rsid w:val="5B070F30"/>
    <w:rsid w:val="5B1D06EE"/>
    <w:rsid w:val="5B206643"/>
    <w:rsid w:val="5B3E7A46"/>
    <w:rsid w:val="5B907B59"/>
    <w:rsid w:val="5BAB5771"/>
    <w:rsid w:val="5BFB5EB2"/>
    <w:rsid w:val="5C495DD3"/>
    <w:rsid w:val="5C4E06E7"/>
    <w:rsid w:val="5C593A80"/>
    <w:rsid w:val="5D041CF2"/>
    <w:rsid w:val="5D272928"/>
    <w:rsid w:val="5D2B2C34"/>
    <w:rsid w:val="5D4F03EF"/>
    <w:rsid w:val="5D905C05"/>
    <w:rsid w:val="5DBB3FB7"/>
    <w:rsid w:val="5DCD0AC1"/>
    <w:rsid w:val="5E02038B"/>
    <w:rsid w:val="5E3E0FB2"/>
    <w:rsid w:val="5EE67330"/>
    <w:rsid w:val="5F212FF8"/>
    <w:rsid w:val="5F8B27B8"/>
    <w:rsid w:val="5FB72636"/>
    <w:rsid w:val="600B3636"/>
    <w:rsid w:val="60141167"/>
    <w:rsid w:val="6060486B"/>
    <w:rsid w:val="60DE7CF2"/>
    <w:rsid w:val="611E2E9B"/>
    <w:rsid w:val="612B0E8B"/>
    <w:rsid w:val="619D6AD3"/>
    <w:rsid w:val="619D7131"/>
    <w:rsid w:val="61B56F70"/>
    <w:rsid w:val="61DE071F"/>
    <w:rsid w:val="6218157F"/>
    <w:rsid w:val="62204E98"/>
    <w:rsid w:val="62553AB2"/>
    <w:rsid w:val="62956105"/>
    <w:rsid w:val="62997C74"/>
    <w:rsid w:val="62E55633"/>
    <w:rsid w:val="634041A9"/>
    <w:rsid w:val="635B1D54"/>
    <w:rsid w:val="63805167"/>
    <w:rsid w:val="63832876"/>
    <w:rsid w:val="63E97377"/>
    <w:rsid w:val="640929F0"/>
    <w:rsid w:val="64B905C0"/>
    <w:rsid w:val="64CF7BEB"/>
    <w:rsid w:val="64E04484"/>
    <w:rsid w:val="65092A35"/>
    <w:rsid w:val="65187528"/>
    <w:rsid w:val="651F3A59"/>
    <w:rsid w:val="656C147B"/>
    <w:rsid w:val="65832223"/>
    <w:rsid w:val="664A7A0D"/>
    <w:rsid w:val="671A190B"/>
    <w:rsid w:val="671A60A1"/>
    <w:rsid w:val="6731767E"/>
    <w:rsid w:val="67335956"/>
    <w:rsid w:val="6779276A"/>
    <w:rsid w:val="67CA4E57"/>
    <w:rsid w:val="67E66902"/>
    <w:rsid w:val="68016B77"/>
    <w:rsid w:val="68307014"/>
    <w:rsid w:val="687047EC"/>
    <w:rsid w:val="690C2F01"/>
    <w:rsid w:val="692A3B68"/>
    <w:rsid w:val="693A4663"/>
    <w:rsid w:val="699B0FA7"/>
    <w:rsid w:val="699F0403"/>
    <w:rsid w:val="69E718CB"/>
    <w:rsid w:val="6A257C7E"/>
    <w:rsid w:val="6AAD2156"/>
    <w:rsid w:val="6AED0C62"/>
    <w:rsid w:val="6AF66468"/>
    <w:rsid w:val="6AF86E22"/>
    <w:rsid w:val="6B276638"/>
    <w:rsid w:val="6B5F2CBB"/>
    <w:rsid w:val="6B850358"/>
    <w:rsid w:val="6BA23990"/>
    <w:rsid w:val="6BA92A8C"/>
    <w:rsid w:val="6BBF6B35"/>
    <w:rsid w:val="6BD40CFD"/>
    <w:rsid w:val="6BD77DE6"/>
    <w:rsid w:val="6C2271E5"/>
    <w:rsid w:val="6C6139A2"/>
    <w:rsid w:val="6C6B059F"/>
    <w:rsid w:val="6C7259E8"/>
    <w:rsid w:val="6C8C5F63"/>
    <w:rsid w:val="6CFA34DB"/>
    <w:rsid w:val="6CFD6829"/>
    <w:rsid w:val="6D330230"/>
    <w:rsid w:val="6D332F6E"/>
    <w:rsid w:val="6D396B87"/>
    <w:rsid w:val="6DB21895"/>
    <w:rsid w:val="6DB265D8"/>
    <w:rsid w:val="6DB301A4"/>
    <w:rsid w:val="6DD84920"/>
    <w:rsid w:val="6DDB5D1F"/>
    <w:rsid w:val="6DE82115"/>
    <w:rsid w:val="6DF14E2F"/>
    <w:rsid w:val="6DFF0D1F"/>
    <w:rsid w:val="6E1F4FB0"/>
    <w:rsid w:val="6E465867"/>
    <w:rsid w:val="6E5246F3"/>
    <w:rsid w:val="6F12578B"/>
    <w:rsid w:val="6F3326BD"/>
    <w:rsid w:val="6F5B19D4"/>
    <w:rsid w:val="6FBD5643"/>
    <w:rsid w:val="6FC50CC6"/>
    <w:rsid w:val="6FDF215C"/>
    <w:rsid w:val="6FF979C2"/>
    <w:rsid w:val="704D440E"/>
    <w:rsid w:val="706E0500"/>
    <w:rsid w:val="7071153C"/>
    <w:rsid w:val="707123F1"/>
    <w:rsid w:val="70A709CF"/>
    <w:rsid w:val="70AA1BAA"/>
    <w:rsid w:val="70C21E33"/>
    <w:rsid w:val="71420EA7"/>
    <w:rsid w:val="7150639A"/>
    <w:rsid w:val="715504AF"/>
    <w:rsid w:val="719D3917"/>
    <w:rsid w:val="71B863AA"/>
    <w:rsid w:val="71B9524D"/>
    <w:rsid w:val="72044045"/>
    <w:rsid w:val="72440D8F"/>
    <w:rsid w:val="724701AA"/>
    <w:rsid w:val="72613BB4"/>
    <w:rsid w:val="72686DCB"/>
    <w:rsid w:val="72734125"/>
    <w:rsid w:val="72890BE1"/>
    <w:rsid w:val="7297342D"/>
    <w:rsid w:val="730750C4"/>
    <w:rsid w:val="733D0171"/>
    <w:rsid w:val="733E411A"/>
    <w:rsid w:val="7368312F"/>
    <w:rsid w:val="73913267"/>
    <w:rsid w:val="73B459E2"/>
    <w:rsid w:val="73B74455"/>
    <w:rsid w:val="73BF1DDC"/>
    <w:rsid w:val="74153FE8"/>
    <w:rsid w:val="741C39F8"/>
    <w:rsid w:val="74544D62"/>
    <w:rsid w:val="748D4891"/>
    <w:rsid w:val="74B143F2"/>
    <w:rsid w:val="74B34C91"/>
    <w:rsid w:val="74B6734E"/>
    <w:rsid w:val="74C6482B"/>
    <w:rsid w:val="74D63A20"/>
    <w:rsid w:val="752320C7"/>
    <w:rsid w:val="756E4256"/>
    <w:rsid w:val="75D723B2"/>
    <w:rsid w:val="76393941"/>
    <w:rsid w:val="76584AFD"/>
    <w:rsid w:val="770739C7"/>
    <w:rsid w:val="779D5185"/>
    <w:rsid w:val="78375191"/>
    <w:rsid w:val="783A5034"/>
    <w:rsid w:val="78752699"/>
    <w:rsid w:val="788A190E"/>
    <w:rsid w:val="78B67C13"/>
    <w:rsid w:val="78D027F0"/>
    <w:rsid w:val="79107D4E"/>
    <w:rsid w:val="79353900"/>
    <w:rsid w:val="793F6CA3"/>
    <w:rsid w:val="794A04D7"/>
    <w:rsid w:val="796725A1"/>
    <w:rsid w:val="79746535"/>
    <w:rsid w:val="797647ED"/>
    <w:rsid w:val="79814165"/>
    <w:rsid w:val="799C6F8D"/>
    <w:rsid w:val="7A13676F"/>
    <w:rsid w:val="7A387BE8"/>
    <w:rsid w:val="7A4D74CC"/>
    <w:rsid w:val="7A60559B"/>
    <w:rsid w:val="7AC843DE"/>
    <w:rsid w:val="7AE53F7B"/>
    <w:rsid w:val="7AE9123F"/>
    <w:rsid w:val="7AED3D24"/>
    <w:rsid w:val="7AFC3A32"/>
    <w:rsid w:val="7B237139"/>
    <w:rsid w:val="7B323F28"/>
    <w:rsid w:val="7B4D150D"/>
    <w:rsid w:val="7B504D7D"/>
    <w:rsid w:val="7BB05565"/>
    <w:rsid w:val="7BBB5446"/>
    <w:rsid w:val="7BEA3458"/>
    <w:rsid w:val="7C0163B0"/>
    <w:rsid w:val="7C025169"/>
    <w:rsid w:val="7C682867"/>
    <w:rsid w:val="7C6C7F23"/>
    <w:rsid w:val="7CA51C7D"/>
    <w:rsid w:val="7CD05611"/>
    <w:rsid w:val="7D524A37"/>
    <w:rsid w:val="7DA418C3"/>
    <w:rsid w:val="7DEA78A4"/>
    <w:rsid w:val="7E454CA6"/>
    <w:rsid w:val="7E8B0CEF"/>
    <w:rsid w:val="7EA93097"/>
    <w:rsid w:val="7EF87A93"/>
    <w:rsid w:val="7F143F12"/>
    <w:rsid w:val="7F1E73A2"/>
    <w:rsid w:val="7F29005F"/>
    <w:rsid w:val="7F380545"/>
    <w:rsid w:val="7F55794E"/>
    <w:rsid w:val="7F6A4A9D"/>
    <w:rsid w:val="7F9B2913"/>
    <w:rsid w:val="7FD556BC"/>
    <w:rsid w:val="7FEC0D6B"/>
    <w:rsid w:val="7FF445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99"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99"/>
    <w:pPr>
      <w:spacing w:after="120"/>
    </w:pPr>
  </w:style>
  <w:style w:type="paragraph" w:styleId="8">
    <w:name w:val="Body Text Indent"/>
    <w:basedOn w:val="1"/>
    <w:next w:val="9"/>
    <w:qFormat/>
    <w:uiPriority w:val="0"/>
    <w:pPr>
      <w:snapToGrid w:val="0"/>
      <w:spacing w:line="360" w:lineRule="auto"/>
      <w:ind w:firstLine="538" w:firstLineChars="192"/>
    </w:pPr>
    <w:rPr>
      <w:rFonts w:ascii="仿宋_GB2312" w:eastAsia="仿宋_GB2312"/>
      <w:bCs/>
      <w:sz w:val="28"/>
      <w:szCs w:val="28"/>
    </w:rPr>
  </w:style>
  <w:style w:type="paragraph" w:styleId="9">
    <w:name w:val="Body Text First Indent 2"/>
    <w:basedOn w:val="8"/>
    <w:next w:val="1"/>
    <w:unhideWhenUsed/>
    <w:qFormat/>
    <w:uiPriority w:val="0"/>
    <w:pPr>
      <w:spacing w:after="120" w:line="240" w:lineRule="auto"/>
      <w:ind w:left="420" w:leftChars="200" w:firstLine="420" w:firstLineChars="200"/>
    </w:pPr>
    <w:rPr>
      <w:sz w:val="21"/>
      <w:szCs w:val="21"/>
    </w:rPr>
  </w:style>
  <w:style w:type="paragraph" w:styleId="10">
    <w:name w:val="Plain Text"/>
    <w:basedOn w:val="1"/>
    <w:qFormat/>
    <w:uiPriority w:val="0"/>
    <w:rPr>
      <w:rFonts w:ascii="宋体" w:hAnsi="Courier New"/>
      <w:szCs w:val="20"/>
    </w:rPr>
  </w:style>
  <w:style w:type="paragraph" w:styleId="11">
    <w:name w:val="Balloon Text"/>
    <w:basedOn w:val="1"/>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next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pPr>
      <w:tabs>
        <w:tab w:val="right" w:leader="dot" w:pos="8393"/>
      </w:tabs>
      <w:spacing w:line="500" w:lineRule="exact"/>
    </w:pPr>
    <w:rPr>
      <w:rFonts w:ascii="宋体" w:hAnsi="宋体"/>
      <w:b/>
      <w:bCs/>
      <w:color w:val="000000"/>
      <w:sz w:val="28"/>
      <w:szCs w:val="28"/>
    </w:rPr>
  </w:style>
  <w:style w:type="paragraph" w:styleId="15">
    <w:name w:val="footnote text"/>
    <w:basedOn w:val="1"/>
    <w:qFormat/>
    <w:uiPriority w:val="0"/>
    <w:pPr>
      <w:snapToGrid w:val="0"/>
    </w:pPr>
    <w:rPr>
      <w:sz w:val="18"/>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Body Text First Indent"/>
    <w:basedOn w:val="7"/>
    <w:unhideWhenUsed/>
    <w:qFormat/>
    <w:uiPriority w:val="99"/>
    <w:pPr>
      <w:ind w:firstLine="420" w:firstLineChars="100"/>
    </w:pPr>
    <w:rPr>
      <w:szCs w:val="22"/>
    </w:rPr>
  </w:style>
  <w:style w:type="table" w:styleId="19">
    <w:name w:val="Table Grid"/>
    <w:basedOn w:val="18"/>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0"/>
    <w:rPr>
      <w:color w:val="428BCA"/>
      <w:u w:val="none"/>
    </w:rPr>
  </w:style>
  <w:style w:type="character" w:styleId="24">
    <w:name w:val="HTML Definition"/>
    <w:basedOn w:val="20"/>
    <w:semiHidden/>
    <w:unhideWhenUsed/>
    <w:qFormat/>
    <w:uiPriority w:val="0"/>
    <w:rPr>
      <w:i/>
      <w:iCs/>
    </w:rPr>
  </w:style>
  <w:style w:type="character" w:styleId="25">
    <w:name w:val="Hyperlink"/>
    <w:basedOn w:val="20"/>
    <w:qFormat/>
    <w:uiPriority w:val="0"/>
    <w:rPr>
      <w:color w:val="013F7C"/>
      <w:u w:val="none"/>
    </w:rPr>
  </w:style>
  <w:style w:type="character" w:styleId="26">
    <w:name w:val="HTML Code"/>
    <w:basedOn w:val="20"/>
    <w:semiHidden/>
    <w:unhideWhenUsed/>
    <w:qFormat/>
    <w:uiPriority w:val="0"/>
    <w:rPr>
      <w:rFonts w:hint="default" w:ascii="Consolas" w:hAnsi="Consolas" w:eastAsia="Consolas" w:cs="Consolas"/>
      <w:color w:val="C7254E"/>
      <w:sz w:val="21"/>
      <w:szCs w:val="21"/>
      <w:shd w:val="clear" w:fill="F9F2F4"/>
    </w:rPr>
  </w:style>
  <w:style w:type="character" w:styleId="27">
    <w:name w:val="HTML Cite"/>
    <w:basedOn w:val="20"/>
    <w:semiHidden/>
    <w:unhideWhenUsed/>
    <w:qFormat/>
    <w:uiPriority w:val="0"/>
  </w:style>
  <w:style w:type="character" w:styleId="28">
    <w:name w:val="HTML Keyboard"/>
    <w:basedOn w:val="20"/>
    <w:semiHidden/>
    <w:unhideWhenUsed/>
    <w:qFormat/>
    <w:uiPriority w:val="0"/>
    <w:rPr>
      <w:rFonts w:hint="default" w:ascii="Consolas" w:hAnsi="Consolas" w:eastAsia="Consolas" w:cs="Consolas"/>
      <w:color w:val="FFFFFF"/>
      <w:sz w:val="21"/>
      <w:szCs w:val="21"/>
      <w:shd w:val="clear" w:fill="333333"/>
    </w:rPr>
  </w:style>
  <w:style w:type="character" w:styleId="29">
    <w:name w:val="HTML Sample"/>
    <w:basedOn w:val="20"/>
    <w:semiHidden/>
    <w:unhideWhenUsed/>
    <w:qFormat/>
    <w:uiPriority w:val="0"/>
    <w:rPr>
      <w:rFonts w:ascii="Consolas" w:hAnsi="Consolas" w:eastAsia="Consolas" w:cs="Consolas"/>
      <w:sz w:val="21"/>
      <w:szCs w:val="21"/>
    </w:rPr>
  </w:style>
  <w:style w:type="paragraph" w:customStyle="1" w:styleId="30">
    <w:name w:val="Quote"/>
    <w:basedOn w:val="1"/>
    <w:next w:val="1"/>
    <w:qFormat/>
    <w:uiPriority w:val="99"/>
    <w:rPr>
      <w:rFonts w:ascii="Calibri" w:hAnsi="Calibri" w:cs="Calibri"/>
      <w:i/>
      <w:iCs/>
      <w:color w:val="000000"/>
      <w:sz w:val="22"/>
      <w:szCs w:val="22"/>
    </w:rPr>
  </w:style>
  <w:style w:type="paragraph" w:customStyle="1" w:styleId="3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2">
    <w:name w:val="样式3"/>
    <w:basedOn w:val="10"/>
    <w:qFormat/>
    <w:uiPriority w:val="0"/>
    <w:pPr>
      <w:spacing w:line="0" w:lineRule="atLeast"/>
      <w:outlineLvl w:val="0"/>
    </w:pPr>
    <w:rPr>
      <w:sz w:val="28"/>
      <w:szCs w:val="24"/>
    </w:rPr>
  </w:style>
  <w:style w:type="paragraph" w:customStyle="1" w:styleId="33">
    <w:name w:val="正文1"/>
    <w:qFormat/>
    <w:uiPriority w:val="0"/>
    <w:pPr>
      <w:jc w:val="both"/>
    </w:pPr>
    <w:rPr>
      <w:rFonts w:ascii="Calibri" w:hAnsi="Calibri" w:eastAsia="宋体" w:cs="宋体"/>
      <w:kern w:val="2"/>
      <w:sz w:val="21"/>
      <w:szCs w:val="21"/>
      <w:lang w:val="en-US" w:eastAsia="zh-CN" w:bidi="ar-SA"/>
    </w:rPr>
  </w:style>
  <w:style w:type="paragraph" w:customStyle="1" w:styleId="34">
    <w:name w:val="Normal_18"/>
    <w:qFormat/>
    <w:uiPriority w:val="0"/>
    <w:rPr>
      <w:rFonts w:ascii="Times New Roman" w:hAnsi="Times New Roman" w:eastAsia="宋体" w:cs="Times New Roman"/>
      <w:sz w:val="21"/>
      <w:lang w:val="en-US" w:eastAsia="zh-CN" w:bidi="ar-SA"/>
    </w:rPr>
  </w:style>
  <w:style w:type="character" w:customStyle="1" w:styleId="35">
    <w:name w:val="ndata"/>
    <w:basedOn w:val="20"/>
    <w:qFormat/>
    <w:uiPriority w:val="0"/>
    <w:rPr>
      <w:color w:val="AAAAAA"/>
    </w:rPr>
  </w:style>
  <w:style w:type="character" w:customStyle="1" w:styleId="36">
    <w:name w:val="NormalCharacter"/>
    <w:qFormat/>
    <w:uiPriority w:val="0"/>
    <w:rPr>
      <w:sz w:val="21"/>
      <w:lang w:val="en-US" w:eastAsia="zh-CN" w:bidi="ar-SA"/>
    </w:rPr>
  </w:style>
  <w:style w:type="paragraph" w:customStyle="1" w:styleId="37">
    <w:name w:val="正文2"/>
    <w:basedOn w:val="1"/>
    <w:qFormat/>
    <w:uiPriority w:val="0"/>
    <w:pPr>
      <w:spacing w:before="156" w:line="360" w:lineRule="auto"/>
      <w:ind w:firstLine="510" w:firstLineChars="200"/>
    </w:pPr>
    <w:rPr>
      <w:sz w:val="24"/>
    </w:rPr>
  </w:style>
  <w:style w:type="paragraph" w:customStyle="1" w:styleId="38">
    <w:name w:val="NormalIndent"/>
    <w:basedOn w:val="1"/>
    <w:qFormat/>
    <w:uiPriority w:val="0"/>
    <w:pPr>
      <w:widowControl/>
      <w:ind w:firstLine="200" w:firstLineChars="200"/>
      <w:textAlignment w:val="baseline"/>
    </w:pPr>
    <w:rPr>
      <w:rFonts w:ascii="Calibri" w:hAnsi="Calibri"/>
    </w:rPr>
  </w:style>
  <w:style w:type="paragraph" w:styleId="39">
    <w:name w:val="List Paragraph"/>
    <w:basedOn w:val="1"/>
    <w:qFormat/>
    <w:uiPriority w:val="34"/>
    <w:pPr>
      <w:ind w:firstLine="420" w:firstLineChars="200"/>
    </w:pPr>
  </w:style>
  <w:style w:type="paragraph" w:customStyle="1" w:styleId="40">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41">
    <w:name w:val="active5"/>
    <w:basedOn w:val="20"/>
    <w:qFormat/>
    <w:uiPriority w:val="0"/>
    <w:rPr>
      <w:color w:val="FFFFFF"/>
      <w:shd w:val="clear" w:fill="428BCA"/>
    </w:rPr>
  </w:style>
  <w:style w:type="character" w:customStyle="1" w:styleId="42">
    <w:name w:val="ui-jqgrid-resize"/>
    <w:basedOn w:val="20"/>
    <w:qFormat/>
    <w:uiPriority w:val="0"/>
  </w:style>
  <w:style w:type="character" w:customStyle="1" w:styleId="43">
    <w:name w:val="ui-icon37"/>
    <w:basedOn w:val="20"/>
    <w:qFormat/>
    <w:uiPriority w:val="0"/>
  </w:style>
  <w:style w:type="character" w:customStyle="1" w:styleId="44">
    <w:name w:val="ui-icon38"/>
    <w:basedOn w:val="20"/>
    <w:qFormat/>
    <w:uiPriority w:val="0"/>
  </w:style>
  <w:style w:type="character" w:customStyle="1" w:styleId="45">
    <w:name w:val="ui-icon39"/>
    <w:basedOn w:val="20"/>
    <w:qFormat/>
    <w:uiPriority w:val="0"/>
  </w:style>
  <w:style w:type="character" w:customStyle="1" w:styleId="46">
    <w:name w:val="input-icon2"/>
    <w:basedOn w:val="20"/>
    <w:qFormat/>
    <w:uiPriority w:val="0"/>
  </w:style>
  <w:style w:type="character" w:customStyle="1" w:styleId="47">
    <w:name w:val="before"/>
    <w:basedOn w:val="20"/>
    <w:qFormat/>
    <w:uiPriority w:val="0"/>
    <w:rPr>
      <w:rFonts w:hint="default" w:ascii="FontAwesome" w:hAnsi="FontAwesome" w:eastAsia="FontAwesome" w:cs="FontAwesome"/>
      <w:color w:val="888888"/>
    </w:rPr>
  </w:style>
  <w:style w:type="character" w:customStyle="1" w:styleId="48">
    <w:name w:val="before1"/>
    <w:basedOn w:val="20"/>
    <w:qFormat/>
    <w:uiPriority w:val="0"/>
    <w:rPr>
      <w:rFonts w:hint="default" w:ascii="FontAwesome" w:hAnsi="FontAwesome" w:eastAsia="FontAwesome" w:cs="FontAwesome"/>
      <w:color w:val="888888"/>
    </w:rPr>
  </w:style>
  <w:style w:type="character" w:customStyle="1" w:styleId="49">
    <w:name w:val="hover6"/>
    <w:basedOn w:val="20"/>
    <w:qFormat/>
    <w:uiPriority w:val="0"/>
    <w:rPr>
      <w:shd w:val="clear" w:fill="EEEEEE"/>
    </w:rPr>
  </w:style>
  <w:style w:type="character" w:customStyle="1" w:styleId="50">
    <w:name w:val="old"/>
    <w:basedOn w:val="20"/>
    <w:qFormat/>
    <w:uiPriority w:val="0"/>
    <w:rPr>
      <w:color w:val="999999"/>
    </w:rPr>
  </w:style>
  <w:style w:type="character" w:customStyle="1" w:styleId="51">
    <w:name w:val="ui-icon40"/>
    <w:basedOn w:val="20"/>
    <w:qFormat/>
    <w:uiPriority w:val="0"/>
  </w:style>
  <w:style w:type="paragraph" w:customStyle="1" w:styleId="52">
    <w:name w:val="Default"/>
    <w:qFormat/>
    <w:uiPriority w:val="0"/>
    <w:pPr>
      <w:widowControl w:val="0"/>
      <w:autoSpaceDE w:val="0"/>
      <w:autoSpaceDN w:val="0"/>
      <w:adjustRightInd w:val="0"/>
    </w:pPr>
    <w:rPr>
      <w:rFonts w:ascii="宋体" w:hAnsi="Calibri" w:eastAsia="宋体" w:cs="宋体"/>
      <w:color w:val="000000"/>
      <w:sz w:val="24"/>
      <w:szCs w:val="24"/>
      <w:lang w:val="en-US" w:eastAsia="en-US" w:bidi="ar-SA"/>
    </w:rPr>
  </w:style>
  <w:style w:type="character" w:customStyle="1" w:styleId="53">
    <w:name w:val="font31"/>
    <w:basedOn w:val="20"/>
    <w:qFormat/>
    <w:uiPriority w:val="0"/>
    <w:rPr>
      <w:rFonts w:hint="default" w:ascii="Arial" w:hAnsi="Arial" w:cs="Arial"/>
      <w:b/>
      <w:color w:val="000000"/>
      <w:sz w:val="24"/>
      <w:szCs w:val="24"/>
      <w:u w:val="none"/>
    </w:rPr>
  </w:style>
  <w:style w:type="character" w:customStyle="1" w:styleId="54">
    <w:name w:val="font81"/>
    <w:basedOn w:val="20"/>
    <w:qFormat/>
    <w:uiPriority w:val="0"/>
    <w:rPr>
      <w:rFonts w:ascii="新宋体" w:hAnsi="新宋体" w:eastAsia="新宋体" w:cs="新宋体"/>
      <w:color w:val="000000"/>
      <w:sz w:val="21"/>
      <w:szCs w:val="21"/>
      <w:u w:val="none"/>
    </w:rPr>
  </w:style>
  <w:style w:type="character" w:customStyle="1" w:styleId="55">
    <w:name w:val="font41"/>
    <w:basedOn w:val="20"/>
    <w:qFormat/>
    <w:uiPriority w:val="0"/>
    <w:rPr>
      <w:rFonts w:hint="default" w:ascii="Times New Roman" w:hAnsi="Times New Roman" w:cs="Times New Roman"/>
      <w:color w:val="000000"/>
      <w:sz w:val="18"/>
      <w:szCs w:val="18"/>
      <w:u w:val="none"/>
    </w:rPr>
  </w:style>
  <w:style w:type="character" w:customStyle="1" w:styleId="56">
    <w:name w:val="font51"/>
    <w:basedOn w:val="20"/>
    <w:qFormat/>
    <w:uiPriority w:val="0"/>
    <w:rPr>
      <w:rFonts w:hint="eastAsia" w:ascii="宋体" w:hAnsi="宋体" w:eastAsia="宋体" w:cs="宋体"/>
      <w:b/>
      <w:color w:val="000000"/>
      <w:sz w:val="32"/>
      <w:szCs w:val="32"/>
      <w:u w:val="none"/>
    </w:rPr>
  </w:style>
  <w:style w:type="character" w:customStyle="1" w:styleId="57">
    <w:name w:val="font01"/>
    <w:basedOn w:val="20"/>
    <w:qFormat/>
    <w:uiPriority w:val="0"/>
    <w:rPr>
      <w:rFonts w:hint="eastAsia" w:ascii="宋体" w:hAnsi="宋体" w:eastAsia="宋体" w:cs="宋体"/>
      <w:color w:val="000000"/>
      <w:sz w:val="24"/>
      <w:szCs w:val="24"/>
      <w:u w:val="none"/>
    </w:rPr>
  </w:style>
  <w:style w:type="character" w:customStyle="1" w:styleId="58">
    <w:name w:val="font71"/>
    <w:basedOn w:val="20"/>
    <w:qFormat/>
    <w:uiPriority w:val="0"/>
    <w:rPr>
      <w:rFonts w:hint="default" w:ascii="仿宋_GB2312" w:eastAsia="仿宋_GB2312" w:cs="仿宋_GB2312"/>
      <w:b/>
      <w:bCs/>
      <w:color w:val="000000"/>
      <w:sz w:val="32"/>
      <w:szCs w:val="32"/>
      <w:u w:val="none"/>
    </w:rPr>
  </w:style>
  <w:style w:type="character" w:customStyle="1" w:styleId="59">
    <w:name w:val="active1"/>
    <w:basedOn w:val="20"/>
    <w:qFormat/>
    <w:uiPriority w:val="0"/>
    <w:rPr>
      <w:color w:val="FFFFFF"/>
      <w:shd w:val="clear" w:fill="428BCA"/>
    </w:rPr>
  </w:style>
  <w:style w:type="character" w:customStyle="1" w:styleId="60">
    <w:name w:val="hover5"/>
    <w:basedOn w:val="20"/>
    <w:qFormat/>
    <w:uiPriority w:val="0"/>
    <w:rPr>
      <w:shd w:val="clear" w:fill="EEEEEE"/>
    </w:rPr>
  </w:style>
  <w:style w:type="character" w:customStyle="1" w:styleId="61">
    <w:name w:val="ui-jqgrid-resize2"/>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美兰区</Company>
  <Pages>2</Pages>
  <Words>641</Words>
  <Characters>748</Characters>
  <Lines>701</Lines>
  <Paragraphs>197</Paragraphs>
  <TotalTime>14</TotalTime>
  <ScaleCrop>false</ScaleCrop>
  <LinksUpToDate>false</LinksUpToDate>
  <CharactersWithSpaces>765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2020-09-02T02:13:00Z</dcterms:created>
  <dc:creator>随风</dc:creator>
  <cp:lastModifiedBy>王欣欣</cp:lastModifiedBy>
  <cp:lastPrinted>2025-09-22T06:50:00Z</cp:lastPrinted>
  <dcterms:modified xsi:type="dcterms:W3CDTF">2025-09-22T07:18:02Z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61749049A04242CAAB01F505369B6985_13</vt:lpwstr>
  </property>
  <property fmtid="{D5CDD505-2E9C-101B-9397-08002B2CF9AE}" pid="4" name="KSOTemplateDocerSaveRecord">
    <vt:lpwstr>eyJoZGlkIjoiYWJmNTAxYTA0NTllZTU0OWY5NWY0MWNlMzBjNGU2OTYiLCJ1c2VySWQiOiIxMTUzNjIyOTU4In0=</vt:lpwstr>
  </property>
</Properties>
</file>