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bookmarkStart w:id="98" w:name="_GoBack"/>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0A61625F">
      <w:pPr>
        <w:pStyle w:val="10"/>
        <w:pageBreakBefore w:val="0"/>
        <w:wordWrap/>
        <w:topLinePunct w:val="0"/>
        <w:bidi w:val="0"/>
        <w:spacing w:line="360" w:lineRule="auto"/>
        <w:ind w:left="3360" w:leftChars="931" w:hanging="1405" w:hangingChars="500"/>
        <w:jc w:val="left"/>
        <w:textAlignment w:val="auto"/>
        <w:outlineLvl w:val="0"/>
        <w:rPr>
          <w:rFonts w:hint="eastAsia" w:asciiTheme="minorEastAsia" w:hAnsiTheme="minorEastAsia" w:eastAsiaTheme="minorEastAsia" w:cstheme="minorEastAsia"/>
          <w:b/>
          <w:bCs w:val="0"/>
          <w:color w:val="auto"/>
          <w:sz w:val="28"/>
          <w:szCs w:val="28"/>
        </w:rPr>
      </w:pPr>
      <w:bookmarkStart w:id="0" w:name="_Toc246826091"/>
      <w:bookmarkStart w:id="1" w:name="_Toc245887524"/>
      <w:bookmarkStart w:id="2" w:name="_Toc245888257"/>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6825787"/>
      <w:bookmarkStart w:id="6" w:name="_Toc245888258"/>
      <w:bookmarkStart w:id="7" w:name="_Toc245887525"/>
      <w:r>
        <w:rPr>
          <w:rFonts w:hint="eastAsia" w:asciiTheme="minorEastAsia" w:hAnsiTheme="minorEastAsia" w:eastAsiaTheme="minorEastAsia" w:cstheme="minorEastAsia"/>
          <w:b/>
          <w:bCs w:val="0"/>
          <w:color w:val="auto"/>
          <w:sz w:val="28"/>
          <w:szCs w:val="28"/>
        </w:rPr>
        <w:t>JDCG-ZHB-2025-005</w:t>
      </w:r>
    </w:p>
    <w:p w14:paraId="34A8AAE5">
      <w:pPr>
        <w:pStyle w:val="10"/>
        <w:pageBreakBefore w:val="0"/>
        <w:wordWrap/>
        <w:topLinePunct w:val="0"/>
        <w:bidi w:val="0"/>
        <w:spacing w:line="360" w:lineRule="auto"/>
        <w:ind w:left="3330" w:leftChars="931" w:hanging="1375" w:hangingChars="500"/>
        <w:jc w:val="left"/>
        <w:textAlignment w:val="auto"/>
        <w:outlineLvl w:val="0"/>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w w:val="98"/>
          <w:sz w:val="28"/>
          <w:szCs w:val="28"/>
        </w:rPr>
        <w:t>项目名称：</w:t>
      </w:r>
      <w:bookmarkEnd w:id="4"/>
      <w:bookmarkEnd w:id="5"/>
      <w:bookmarkEnd w:id="6"/>
      <w:bookmarkEnd w:id="7"/>
      <w:bookmarkStart w:id="8" w:name="_Toc245888260"/>
      <w:bookmarkStart w:id="9" w:name="_Toc246826094"/>
      <w:bookmarkStart w:id="10" w:name="_Toc245887527"/>
      <w:bookmarkStart w:id="11" w:name="_Toc246825789"/>
      <w:r>
        <w:rPr>
          <w:rFonts w:hint="eastAsia" w:asciiTheme="minorEastAsia" w:hAnsiTheme="minorEastAsia" w:eastAsiaTheme="minorEastAsia" w:cstheme="minorEastAsia"/>
          <w:b/>
          <w:bCs w:val="0"/>
          <w:color w:val="auto"/>
          <w:w w:val="98"/>
          <w:sz w:val="28"/>
          <w:szCs w:val="28"/>
          <w:lang w:val="en-US" w:eastAsia="zh-CN"/>
        </w:rPr>
        <w:t>海口江东新区管理局办公区及政务服务中心</w:t>
      </w:r>
      <w:r>
        <w:rPr>
          <w:rFonts w:hint="eastAsia" w:asciiTheme="minorEastAsia" w:hAnsiTheme="minorEastAsia" w:eastAsiaTheme="minorEastAsia" w:cstheme="minorEastAsia"/>
          <w:b/>
          <w:bCs w:val="0"/>
          <w:color w:val="auto"/>
          <w:sz w:val="28"/>
          <w:szCs w:val="28"/>
          <w:lang w:val="en-US" w:eastAsia="zh-CN"/>
        </w:rPr>
        <w:t>物业服务</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 xml:space="preserve">    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12</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5ADBE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TOC \o "1-3" \h \z \u </w:instrText>
      </w:r>
      <w:r>
        <w:rPr>
          <w:rFonts w:hint="eastAsia" w:ascii="宋体" w:hAnsi="宋体" w:cs="宋体"/>
          <w:b/>
          <w:bCs w:val="0"/>
          <w:color w:val="auto"/>
          <w:kern w:val="2"/>
          <w:sz w:val="24"/>
          <w:szCs w:val="24"/>
          <w:u w:val="none"/>
          <w:lang w:val="en-US" w:eastAsia="zh-CN" w:bidi="ar-SA"/>
        </w:rPr>
        <w:fldChar w:fldCharType="separate"/>
      </w:r>
    </w:p>
    <w:p w14:paraId="0C74B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739B0E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10C161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"_Toc246826096#_Toc246826096"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第一章  比选公告………………………………………………………</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……3-4</w:t>
      </w:r>
    </w:p>
    <w:p w14:paraId="0332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"_Toc246826105#_Toc246826105"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第二章  采购需求………………………………………………………</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……5-6</w:t>
      </w:r>
    </w:p>
    <w:p w14:paraId="2AA552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第三章  供应商须知………………………………………</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7-21</w:t>
      </w:r>
    </w:p>
    <w:p w14:paraId="1AFCA7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"_Toc246826115#_Toc246826115"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第四章  审查标准和评审标准……………………………………</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…………22-25</w:t>
      </w:r>
    </w:p>
    <w:p w14:paraId="40651C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"_Toc246826104#_Toc246826104"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第五章  采购合同格式………………………………………………………</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26-31</w:t>
      </w:r>
    </w:p>
    <w:p w14:paraId="1EB790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第六章  响应文件格式及附件………………………………………………</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32-40</w:t>
      </w:r>
    </w:p>
    <w:p w14:paraId="72BBC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42818FE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C222C41">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4158250">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5691735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1369038">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532B4F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EEF6774">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6BCC8C83">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BBADB97">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45D768A">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9A76973">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6E388A1">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464A8E8">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50214F85">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14E54DF">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49468F86">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6E9D4C1D">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E7E523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657F9A1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项目编号：</w:t>
      </w:r>
      <w:r>
        <w:rPr>
          <w:rFonts w:hint="eastAsia" w:asciiTheme="minorEastAsia" w:hAnsiTheme="minorEastAsia" w:eastAsiaTheme="minorEastAsia" w:cstheme="minorEastAsia"/>
          <w:b w:val="0"/>
          <w:bCs/>
          <w:color w:val="auto"/>
          <w:sz w:val="21"/>
          <w:szCs w:val="21"/>
        </w:rPr>
        <w:t>JDCG-ZHB-2025-005</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项目名称：</w:t>
      </w:r>
      <w:r>
        <w:rPr>
          <w:rFonts w:hint="eastAsia" w:asciiTheme="minorEastAsia" w:hAnsiTheme="minorEastAsia" w:eastAsiaTheme="minorEastAsia" w:cstheme="minorEastAsia"/>
          <w:b w:val="0"/>
          <w:bCs/>
          <w:color w:val="auto"/>
          <w:sz w:val="21"/>
          <w:szCs w:val="21"/>
          <w:lang w:val="en-US" w:eastAsia="zh-CN"/>
        </w:rPr>
        <w:t xml:space="preserve">海口江东新区管理局办公区及政务服务中心物业服务 </w:t>
      </w:r>
    </w:p>
    <w:p w14:paraId="0880858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预算金额：</w:t>
      </w:r>
      <w:r>
        <w:rPr>
          <w:rFonts w:hint="eastAsia" w:asciiTheme="minorEastAsia" w:hAnsiTheme="minorEastAsia" w:eastAsiaTheme="minorEastAsia" w:cstheme="minorEastAsia"/>
          <w:b w:val="0"/>
          <w:bCs/>
          <w:color w:val="auto"/>
          <w:sz w:val="21"/>
          <w:szCs w:val="21"/>
          <w:lang w:val="en-US" w:eastAsia="zh-CN"/>
        </w:rPr>
        <w:t>86万元</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hAnsi="宋体" w:cs="宋体"/>
          <w:color w:val="auto"/>
          <w:kern w:val="28"/>
          <w:sz w:val="21"/>
          <w:szCs w:val="21"/>
          <w:lang w:val="en-US" w:eastAsia="zh-CN"/>
        </w:rPr>
        <w:t xml:space="preserve">  </w:t>
      </w:r>
      <w:r>
        <w:rPr>
          <w:rFonts w:hint="eastAsia" w:asciiTheme="minorEastAsia" w:hAnsiTheme="minorEastAsia" w:eastAsiaTheme="minorEastAsia" w:cstheme="minorEastAsia"/>
          <w:b w:val="0"/>
          <w:bCs/>
          <w:color w:val="auto"/>
          <w:sz w:val="21"/>
          <w:szCs w:val="21"/>
          <w:lang w:eastAsia="zh-CN"/>
        </w:rPr>
        <w:t>最高限价：</w:t>
      </w:r>
      <w:r>
        <w:rPr>
          <w:rFonts w:hint="eastAsia" w:asciiTheme="minorEastAsia" w:hAnsiTheme="minorEastAsia" w:eastAsiaTheme="minorEastAsia" w:cstheme="minorEastAsia"/>
          <w:b w:val="0"/>
          <w:bCs/>
          <w:color w:val="auto"/>
          <w:sz w:val="21"/>
          <w:szCs w:val="21"/>
          <w:lang w:val="en-US" w:eastAsia="zh-CN"/>
        </w:rPr>
        <w:t>86万元</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28359003"/>
      <w:bookmarkStart w:id="13" w:name="_Toc35393622"/>
      <w:bookmarkStart w:id="14" w:name="_Toc28359080"/>
      <w:bookmarkStart w:id="15" w:name="_Toc35393791"/>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eastAsia="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 xml:space="preserve"> 1</w:t>
      </w:r>
      <w:r>
        <w:rPr>
          <w:rFonts w:hint="eastAsia" w:asciiTheme="minorEastAsia" w:hAnsiTheme="minorEastAsia" w:eastAsiaTheme="minorEastAsia" w:cstheme="minorEastAsia"/>
          <w:b w:val="0"/>
          <w:bCs/>
          <w:color w:val="auto"/>
          <w:sz w:val="21"/>
          <w:szCs w:val="21"/>
          <w:lang w:eastAsia="zh-CN"/>
        </w:rPr>
        <w:t>日起至</w:t>
      </w:r>
      <w:r>
        <w:rPr>
          <w:rFonts w:hint="eastAsia" w:asciiTheme="minorEastAsia" w:hAnsiTheme="minorEastAsia" w:eastAsiaTheme="minorEastAsia" w:cstheme="minorEastAsia"/>
          <w:b w:val="0"/>
          <w:bCs/>
          <w:color w:val="auto"/>
          <w:sz w:val="21"/>
          <w:szCs w:val="21"/>
          <w:lang w:val="en-US" w:eastAsia="zh-CN"/>
        </w:rPr>
        <w:t xml:space="preserve"> 2026</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 xml:space="preserve"> 31</w:t>
      </w:r>
      <w:r>
        <w:rPr>
          <w:rFonts w:hint="eastAsia" w:asciiTheme="minorEastAsia" w:hAnsiTheme="minorEastAsia" w:eastAsiaTheme="minorEastAsia" w:cstheme="minorEastAsia"/>
          <w:b w:val="0"/>
          <w:bCs/>
          <w:color w:val="auto"/>
          <w:sz w:val="21"/>
          <w:szCs w:val="21"/>
          <w:lang w:eastAsia="zh-CN"/>
        </w:rPr>
        <w:t>日止（自合同约定之日起1年）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kern w:val="2"/>
          <w:sz w:val="21"/>
          <w:szCs w:val="21"/>
          <w:lang w:val="en-US" w:eastAsia="zh-CN" w:bidi="ar-SA"/>
        </w:rPr>
        <w:t>服务地点：</w:t>
      </w:r>
      <w:r>
        <w:rPr>
          <w:rFonts w:hint="eastAsia" w:asciiTheme="minorEastAsia" w:hAnsiTheme="minorEastAsia" w:eastAsiaTheme="minorEastAsia" w:cstheme="minorEastAsia"/>
          <w:b w:val="0"/>
          <w:bCs/>
          <w:color w:val="auto"/>
          <w:kern w:val="2"/>
          <w:sz w:val="21"/>
          <w:szCs w:val="21"/>
          <w:lang w:val="en-US" w:eastAsia="zh-CN" w:bidi="ar-SA"/>
        </w:rPr>
        <w:t>海南省海口市美兰区江东大道202号江东发展大厦</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28359081"/>
      <w:bookmarkStart w:id="17" w:name="_Toc35393792"/>
      <w:bookmarkStart w:id="18" w:name="_Toc35393623"/>
      <w:bookmarkStart w:id="19" w:name="_Toc28359004"/>
      <w:r>
        <w:rPr>
          <w:rFonts w:hint="eastAsia" w:ascii="宋体" w:hAnsi="宋体" w:eastAsia="宋体" w:cs="宋体"/>
          <w:b w:val="0"/>
          <w:bCs/>
          <w:color w:val="auto"/>
          <w:sz w:val="21"/>
          <w:szCs w:val="21"/>
        </w:rPr>
        <w:t>1</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auto"/>
          <w:sz w:val="21"/>
          <w:szCs w:val="21"/>
          <w:u w:val="single"/>
        </w:rPr>
        <w:t>属于专门面向中小企业采购的项目,供应商应为中小微企业、监狱企业、残疾人福利性单位</w:t>
      </w:r>
      <w:r>
        <w:rPr>
          <w:rFonts w:hint="eastAsia" w:hAnsi="宋体" w:cs="宋体"/>
          <w:b w:val="0"/>
          <w:bCs/>
          <w:i w:val="0"/>
          <w:iCs w:val="0"/>
          <w:color w:val="auto"/>
          <w:sz w:val="21"/>
          <w:szCs w:val="21"/>
          <w:u w:val="single"/>
          <w:lang w:eastAsia="zh-CN"/>
        </w:rPr>
        <w:t>；</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val="en-US" w:eastAsia="zh-CN"/>
        </w:rPr>
        <w:t>.</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r>
        <w:rPr>
          <w:rFonts w:hint="eastAsia" w:hAnsi="宋体" w:cs="宋体"/>
          <w:b w:val="0"/>
          <w:bCs/>
          <w:color w:val="auto"/>
          <w:sz w:val="21"/>
          <w:szCs w:val="21"/>
          <w:lang w:val="en-US" w:eastAsia="zh-CN"/>
        </w:rPr>
        <w:t>.</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时间、方式</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28359085"/>
      <w:bookmarkStart w:id="21" w:name="_Toc35393627"/>
      <w:bookmarkStart w:id="22" w:name="_Toc35393796"/>
      <w:bookmarkStart w:id="23" w:name="_Toc28359008"/>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采购比选文件获取时间</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26</w:t>
      </w:r>
      <w:r>
        <w:rPr>
          <w:rFonts w:hint="eastAsia" w:asciiTheme="minorEastAsia" w:hAnsiTheme="minorEastAsia" w:eastAsiaTheme="minorEastAsia" w:cstheme="minorEastAsia"/>
          <w:b w:val="0"/>
          <w:bCs/>
          <w:color w:val="auto"/>
          <w:sz w:val="21"/>
          <w:szCs w:val="21"/>
        </w:rPr>
        <w:t>日23</w:t>
      </w:r>
      <w:r>
        <w:rPr>
          <w:rFonts w:hint="eastAsia" w:asciiTheme="minorEastAsia" w:hAnsiTheme="minorEastAsia" w:eastAsiaTheme="minorEastAsia" w:cstheme="minorEastAsia"/>
          <w:b w:val="0"/>
          <w:bCs/>
          <w:color w:val="auto"/>
          <w:sz w:val="21"/>
          <w:szCs w:val="21"/>
          <w:lang w:val="en-US" w:eastAsia="zh-CN"/>
        </w:rPr>
        <w:t>时</w:t>
      </w:r>
      <w:r>
        <w:rPr>
          <w:rFonts w:hint="eastAsia" w:asciiTheme="minorEastAsia" w:hAnsiTheme="minorEastAsia" w:eastAsiaTheme="minorEastAsia" w:cstheme="minorEastAsia"/>
          <w:b w:val="0"/>
          <w:bCs/>
          <w:color w:val="auto"/>
          <w:sz w:val="21"/>
          <w:szCs w:val="21"/>
        </w:rPr>
        <w:t>59分（北京时间）；</w:t>
      </w:r>
    </w:p>
    <w:p w14:paraId="48617A6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07"/>
      <w:bookmarkStart w:id="25" w:name="_Toc28359084"/>
      <w:bookmarkStart w:id="26" w:name="_Toc35393794"/>
      <w:bookmarkStart w:id="27" w:name="_Toc35393625"/>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w:t>
      </w:r>
      <w:r>
        <w:rPr>
          <w:rFonts w:hint="eastAsia" w:asciiTheme="minorEastAsia" w:hAnsiTheme="minorEastAsia" w:eastAsiaTheme="minorEastAsia" w:cstheme="minorEastAsia"/>
          <w:b w:val="0"/>
          <w:bCs/>
          <w:color w:val="auto"/>
          <w:sz w:val="21"/>
          <w:szCs w:val="21"/>
          <w:lang w:val="en-US" w:eastAsia="zh-CN"/>
        </w:rPr>
        <w:t>2025年12月29日下午15:00（北京时间）；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海南省海口市美兰区江东大道202号江东发展大厦B座516室</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26</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C26992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 w:val="0"/>
          <w:bCs/>
          <w:color w:val="auto"/>
          <w:sz w:val="21"/>
          <w:szCs w:val="21"/>
          <w:lang w:val="en-US" w:eastAsia="zh-CN"/>
        </w:rPr>
        <w:t>海南省海口市美兰区江东大道202号江东发展大厦B座516室</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张先生</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0898-</w:t>
      </w:r>
      <w:r>
        <w:rPr>
          <w:rFonts w:hint="eastAsia" w:ascii="宋体" w:hAnsi="宋体" w:cs="宋体"/>
          <w:bCs/>
          <w:color w:val="auto"/>
          <w:szCs w:val="21"/>
          <w:lang w:val="en-US" w:eastAsia="zh-CN"/>
        </w:rPr>
        <w:t>65686303</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1"/>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 xml:space="preserve"> 采购需求</w:t>
      </w:r>
    </w:p>
    <w:p w14:paraId="4C50E160">
      <w:pPr>
        <w:pStyle w:val="9"/>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一、项目基本信息</w:t>
      </w:r>
    </w:p>
    <w:p w14:paraId="0B2D6043">
      <w:pPr>
        <w:pStyle w:val="9"/>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1.项目名称：</w:t>
      </w:r>
      <w:r>
        <w:rPr>
          <w:rFonts w:hint="eastAsia" w:asciiTheme="minorEastAsia" w:hAnsiTheme="minorEastAsia" w:eastAsiaTheme="minorEastAsia" w:cstheme="minorEastAsia"/>
          <w:b w:val="0"/>
          <w:bCs/>
          <w:color w:val="auto"/>
          <w:kern w:val="2"/>
          <w:sz w:val="21"/>
          <w:szCs w:val="21"/>
          <w:lang w:val="en-US" w:eastAsia="zh-CN" w:bidi="ar-SA"/>
        </w:rPr>
        <w:t xml:space="preserve">海口江东新区管理局办公区及政务服务中心物业服务 </w:t>
      </w:r>
    </w:p>
    <w:p w14:paraId="7E2EA125">
      <w:pPr>
        <w:pStyle w:val="9"/>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2.项目预算：</w:t>
      </w:r>
      <w:r>
        <w:rPr>
          <w:rFonts w:hint="eastAsia" w:asciiTheme="minorEastAsia" w:hAnsiTheme="minorEastAsia" w:eastAsiaTheme="minorEastAsia" w:cstheme="minorEastAsia"/>
          <w:b w:val="0"/>
          <w:bCs/>
          <w:color w:val="auto"/>
          <w:kern w:val="2"/>
          <w:sz w:val="21"/>
          <w:szCs w:val="21"/>
          <w:lang w:val="en-US" w:eastAsia="zh-CN" w:bidi="ar-SA"/>
        </w:rPr>
        <w:t>86万元</w:t>
      </w:r>
    </w:p>
    <w:p w14:paraId="4FCA35A6">
      <w:pPr>
        <w:pStyle w:val="9"/>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3.服务期限：</w:t>
      </w:r>
      <w:r>
        <w:rPr>
          <w:rFonts w:hint="eastAsia" w:asciiTheme="minorEastAsia" w:hAnsiTheme="minorEastAsia" w:eastAsiaTheme="minorEastAsia" w:cstheme="minorEastAsia"/>
          <w:b w:val="0"/>
          <w:bCs/>
          <w:color w:val="auto"/>
          <w:kern w:val="2"/>
          <w:sz w:val="21"/>
          <w:szCs w:val="21"/>
          <w:lang w:val="en-US" w:eastAsia="zh-CN" w:bidi="ar-SA"/>
        </w:rPr>
        <w:t>自2026年1月 1日起至 2026年12月 31日止（自合同约定之日起1年）</w:t>
      </w:r>
    </w:p>
    <w:p w14:paraId="06C38CBB">
      <w:pPr>
        <w:pStyle w:val="9"/>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4.服务地点：</w:t>
      </w:r>
      <w:r>
        <w:rPr>
          <w:rFonts w:hint="eastAsia" w:asciiTheme="minorEastAsia" w:hAnsiTheme="minorEastAsia" w:eastAsiaTheme="minorEastAsia" w:cstheme="minorEastAsia"/>
          <w:b w:val="0"/>
          <w:bCs/>
          <w:color w:val="auto"/>
          <w:kern w:val="2"/>
          <w:sz w:val="21"/>
          <w:szCs w:val="21"/>
          <w:lang w:val="en-US" w:eastAsia="zh-CN" w:bidi="ar-SA"/>
        </w:rPr>
        <w:t>海南省海口市美兰区江东大道202号江东发展大厦</w:t>
      </w:r>
    </w:p>
    <w:p w14:paraId="1682C77E">
      <w:pPr>
        <w:pStyle w:val="9"/>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5.质量要求：</w:t>
      </w:r>
      <w:r>
        <w:rPr>
          <w:rFonts w:hint="eastAsia" w:asciiTheme="minorEastAsia" w:hAnsiTheme="minorEastAsia" w:eastAsiaTheme="minorEastAsia" w:cstheme="minorEastAsia"/>
          <w:b w:val="0"/>
          <w:bCs/>
          <w:color w:val="auto"/>
          <w:kern w:val="2"/>
          <w:sz w:val="21"/>
          <w:szCs w:val="21"/>
          <w:lang w:val="en-US" w:eastAsia="zh-CN" w:bidi="ar-SA"/>
        </w:rPr>
        <w:t>符合采购人要求</w:t>
      </w:r>
    </w:p>
    <w:p w14:paraId="301B7B31">
      <w:pPr>
        <w:pStyle w:val="9"/>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二、项目背景及采购目标</w:t>
      </w:r>
    </w:p>
    <w:p w14:paraId="1E4A6F5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1.项目背景：</w:t>
      </w:r>
      <w:r>
        <w:rPr>
          <w:rFonts w:hint="eastAsia" w:asciiTheme="minorEastAsia" w:hAnsiTheme="minorEastAsia" w:eastAsiaTheme="minorEastAsia" w:cstheme="minorEastAsia"/>
          <w:b w:val="0"/>
          <w:bCs/>
          <w:color w:val="auto"/>
          <w:kern w:val="2"/>
          <w:sz w:val="21"/>
          <w:szCs w:val="21"/>
          <w:lang w:val="en-US" w:eastAsia="zh-CN" w:bidi="ar-SA"/>
        </w:rPr>
        <w:t>海口江东新区管理局办公区及政务服务中心物业服务将于2025年12月31日到期，为保障上述工作场所正常运转，现需开展物业服务采购，为进一步提高采购性价比，此次管理局办公区及政务服务中心物业服务费用不高于86万元。</w:t>
      </w:r>
    </w:p>
    <w:p w14:paraId="2A809C0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2.采购目标：</w:t>
      </w:r>
      <w:r>
        <w:rPr>
          <w:rFonts w:hint="eastAsia" w:asciiTheme="minorEastAsia" w:hAnsiTheme="minorEastAsia" w:eastAsiaTheme="minorEastAsia" w:cstheme="minorEastAsia"/>
          <w:b w:val="0"/>
          <w:bCs/>
          <w:color w:val="auto"/>
          <w:kern w:val="2"/>
          <w:sz w:val="21"/>
          <w:szCs w:val="21"/>
          <w:lang w:val="en-US" w:eastAsia="zh-CN" w:bidi="ar-SA"/>
        </w:rPr>
        <w:t>本采购为海南省海口市美兰区江东大道202号江东发展大厦A区政务服务中心、B区办公室22间、大小会议室11间及茶水间3间等区域建筑面积8525.85平方米的物业服务。</w:t>
      </w:r>
    </w:p>
    <w:p w14:paraId="51DCCDFD">
      <w:pPr>
        <w:pStyle w:val="9"/>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三、服务内容及要求</w:t>
      </w:r>
    </w:p>
    <w:p w14:paraId="0D44CD71">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1.服务范围：</w:t>
      </w:r>
      <w:r>
        <w:rPr>
          <w:rFonts w:hint="eastAsia" w:asciiTheme="minorEastAsia" w:hAnsiTheme="minorEastAsia" w:eastAsiaTheme="minorEastAsia" w:cstheme="minorEastAsia"/>
          <w:b w:val="0"/>
          <w:bCs/>
          <w:color w:val="auto"/>
          <w:kern w:val="2"/>
          <w:sz w:val="21"/>
          <w:szCs w:val="21"/>
          <w:lang w:val="en-US" w:eastAsia="zh-CN" w:bidi="ar-SA"/>
        </w:rPr>
        <w:t>江东发展大厦A区政务服务中心、B区办公室22间、大小会议室11间及茶水间3间等区域建筑面积8525.85平方米的保洁服务、秩序维护服务、会务服务。</w:t>
      </w:r>
    </w:p>
    <w:p w14:paraId="6DDFDB3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2.服务内容</w:t>
      </w:r>
    </w:p>
    <w:p w14:paraId="105D6E3A">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2.1.办公区保洁服务</w:t>
      </w:r>
    </w:p>
    <w:p w14:paraId="19C8BBFA">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日常保洁：对员工办公区、会议室、局领导办公室等进行每日垃圾清理、地面清洁、办公家具表面擦拭；每日定时收集、清运各区域垃圾，并进行垃圾分类。</w:t>
      </w:r>
    </w:p>
    <w:p w14:paraId="04BB2D1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周期保洁：定期对门窗玻璃进行擦拭，对地毯进行吸尘清理，对天花板、灯罩等高处进行除尘，对冰箱、微波炉等用电器清洁。</w:t>
      </w:r>
    </w:p>
    <w:p w14:paraId="73251F1B">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2.2.秩序维护服务</w:t>
      </w:r>
    </w:p>
    <w:p w14:paraId="2CB73D4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政务服务大厅值守与出入管理：24小时值守并协助政务服务大厅办事解答及引导工作，管理物资出入，维护政务大厅内秩序。</w:t>
      </w:r>
    </w:p>
    <w:p w14:paraId="77D74C7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安全巡查：对办公区各楼层、重点区域（如机房、保密室等）进行不间断巡逻，检查公区及会议室设施设备运行状态，及时发现并上报安全隐患。</w:t>
      </w:r>
    </w:p>
    <w:p w14:paraId="2C74D56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2.3.会务服务</w:t>
      </w:r>
    </w:p>
    <w:p w14:paraId="11C9CB76">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日常工作：每个工作日上班前检查各领导办公室整洁与否，确保办公桌面无污迹、无尘土；烟灰缸无遗漏未处理烟头，更新报刊、饮用水等。保持前台桌面干净整洁，检查待行区、休息厅沙发物品摆放整洁有序，检查茶水间区域，确保干净整洁。对各会议室进行巡检，按会务标准整理桌椅、设施设备摆放情况。</w:t>
      </w:r>
    </w:p>
    <w:p w14:paraId="43F9F09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会议服务：提供会务服务，包括会前准备：知悉会议详情，按需准备茶水、烟灰缸、桌牌、文件垫、笔、激光笔、翻页笔等会务用品，根据会议内容配合布置会场，调试会议设备（投影仪、麦克风、音响、视频会议系统等）；会中准备:保持随时服务状态，每间隔20-30分钟定时茶水服务，协助操作会议设备，处理临时性技术问题；会后准备：及时清理会场，恢复会场原貌；检查并回收可重复使用的会议物资。关闭设备电源，收拾杯具、材料，清洗、消毒饮水器具。</w:t>
      </w:r>
    </w:p>
    <w:p w14:paraId="1214960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后勤保障工作：易耗品订购、物品到货验收，办公区水电费、空调制冷费、物业费核算工作及其他机动性工作。</w:t>
      </w:r>
    </w:p>
    <w:p w14:paraId="564A2364">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3.服务标准</w:t>
      </w:r>
    </w:p>
    <w:p w14:paraId="0D7FDEE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3.1.保洁服务标准</w:t>
      </w:r>
    </w:p>
    <w:p w14:paraId="66036B9C">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地面：无垃圾、无污渍、无水迹、光亮洁净。</w:t>
      </w:r>
    </w:p>
    <w:p w14:paraId="5396353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玻璃：无水痕、无手印、洁净透明。</w:t>
      </w:r>
    </w:p>
    <w:p w14:paraId="2DCA84A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垃圾：垃圾桶外观清洁，垃圾不超过容量的2/3，日产日清。</w:t>
      </w:r>
    </w:p>
    <w:p w14:paraId="2974A50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3.2.秩序服务标准</w:t>
      </w:r>
    </w:p>
    <w:p w14:paraId="2872B44A">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值守：在岗率100%，无脱岗、睡岗现象。</w:t>
      </w:r>
    </w:p>
    <w:p w14:paraId="2DFC4ECA">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巡查：按既定路线与频次完成，巡逻打卡点签到率100%。</w:t>
      </w:r>
    </w:p>
    <w:p w14:paraId="790C3E6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记录：出入登记、巡逻记录、事件报告填写规范、准确、完整。</w:t>
      </w:r>
    </w:p>
    <w:p w14:paraId="306BB6B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3.3.会务服务标准</w:t>
      </w:r>
    </w:p>
    <w:p w14:paraId="5B6FD0D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准备：会前1小时准备完毕，设备调试正常，物资齐全。</w:t>
      </w:r>
    </w:p>
    <w:p w14:paraId="78038366">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服务：微笑服务，动作轻缓，礼貌用语，茶水服务及时（约20-30分钟续水一次）。</w:t>
      </w:r>
    </w:p>
    <w:p w14:paraId="00FBB45F">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仿宋_GB2312" w:hAnsi="仿宋_GB2312"/>
          <w:color w:val="auto"/>
          <w:sz w:val="32"/>
        </w:rPr>
      </w:pPr>
      <w:r>
        <w:rPr>
          <w:rFonts w:hint="eastAsia" w:asciiTheme="minorEastAsia" w:hAnsiTheme="minorEastAsia" w:eastAsiaTheme="minorEastAsia" w:cstheme="minorEastAsia"/>
          <w:b w:val="0"/>
          <w:bCs/>
          <w:color w:val="auto"/>
          <w:kern w:val="2"/>
          <w:sz w:val="21"/>
          <w:szCs w:val="21"/>
          <w:lang w:val="en-US" w:eastAsia="zh-CN" w:bidi="ar-SA"/>
        </w:rPr>
        <w:t>响应：会议期间有专人值守，3分钟内响应会场内需求。</w:t>
      </w:r>
    </w:p>
    <w:p w14:paraId="26C11BF2">
      <w:pPr>
        <w:pStyle w:val="63"/>
        <w:keepNext w:val="0"/>
        <w:keepLines w:val="0"/>
        <w:pageBreakBefore w:val="0"/>
        <w:widowControl w:val="0"/>
        <w:numPr>
          <w:ilvl w:val="0"/>
          <w:numId w:val="2"/>
        </w:numPr>
        <w:kinsoku/>
        <w:wordWrap/>
        <w:overflowPunct/>
        <w:topLinePunct w:val="0"/>
        <w:autoSpaceDE/>
        <w:autoSpaceDN/>
        <w:bidi w:val="0"/>
        <w:adjustRightInd/>
        <w:spacing w:line="300" w:lineRule="auto"/>
        <w:ind w:left="0" w:leftChars="0" w:firstLine="422" w:firstLineChars="200"/>
        <w:jc w:val="both"/>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其他要求</w:t>
      </w:r>
    </w:p>
    <w:p w14:paraId="22E67179">
      <w:pPr>
        <w:pStyle w:val="63"/>
        <w:keepNext w:val="0"/>
        <w:keepLines w:val="0"/>
        <w:pageBreakBefore w:val="0"/>
        <w:widowControl w:val="0"/>
        <w:numPr>
          <w:ilvl w:val="0"/>
          <w:numId w:val="0"/>
        </w:numPr>
        <w:kinsoku/>
        <w:wordWrap/>
        <w:overflowPunct/>
        <w:topLinePunct w:val="0"/>
        <w:autoSpaceDE/>
        <w:autoSpaceDN/>
        <w:bidi w:val="0"/>
        <w:adjustRightInd/>
        <w:spacing w:line="300" w:lineRule="auto"/>
        <w:ind w:leftChars="0" w:firstLine="420" w:firstLineChars="200"/>
        <w:jc w:val="both"/>
        <w:textAlignment w:val="auto"/>
        <w:rPr>
          <w:rFonts w:hint="default" w:eastAsia="仿宋_GB2312" w:asciiTheme="minorEastAsia" w:hAnsi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1.付款方式：</w:t>
      </w:r>
      <w:r>
        <w:rPr>
          <w:rFonts w:hint="eastAsia"/>
          <w:color w:val="auto"/>
          <w:sz w:val="21"/>
          <w:szCs w:val="21"/>
          <w:lang w:eastAsia="zh-CN"/>
        </w:rPr>
        <w:t>本合同项下</w:t>
      </w:r>
      <w:r>
        <w:rPr>
          <w:rFonts w:hint="eastAsia"/>
          <w:color w:val="auto"/>
          <w:sz w:val="21"/>
          <w:szCs w:val="21"/>
          <w:lang w:val="en-US" w:eastAsia="zh-CN"/>
        </w:rPr>
        <w:t>完成物业服务后</w:t>
      </w:r>
      <w:r>
        <w:rPr>
          <w:rFonts w:hint="eastAsia"/>
          <w:color w:val="auto"/>
          <w:sz w:val="21"/>
          <w:szCs w:val="21"/>
          <w:lang w:eastAsia="zh-CN"/>
        </w:rPr>
        <w:t>物业管理</w:t>
      </w:r>
      <w:r>
        <w:rPr>
          <w:rFonts w:hint="eastAsia"/>
          <w:color w:val="auto"/>
          <w:sz w:val="21"/>
          <w:szCs w:val="21"/>
          <w:lang w:val="en-US" w:eastAsia="zh-CN"/>
        </w:rPr>
        <w:t>服务</w:t>
      </w:r>
      <w:r>
        <w:rPr>
          <w:rFonts w:hint="eastAsia"/>
          <w:color w:val="auto"/>
          <w:sz w:val="21"/>
          <w:szCs w:val="21"/>
          <w:lang w:eastAsia="zh-CN"/>
        </w:rPr>
        <w:t>费用按月支付。</w:t>
      </w:r>
    </w:p>
    <w:p w14:paraId="619CF098">
      <w:pPr>
        <w:pStyle w:val="9"/>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2.质量保障：</w:t>
      </w:r>
      <w:r>
        <w:rPr>
          <w:rFonts w:hint="eastAsia" w:asciiTheme="minorEastAsia" w:hAnsiTheme="minorEastAsia" w:eastAsiaTheme="minorEastAsia" w:cstheme="minorEastAsia"/>
          <w:b w:val="0"/>
          <w:bCs/>
          <w:color w:val="auto"/>
          <w:kern w:val="2"/>
          <w:sz w:val="21"/>
          <w:szCs w:val="21"/>
          <w:lang w:val="en-US" w:eastAsia="zh-CN" w:bidi="ar-SA"/>
        </w:rPr>
        <w:t>符合采购人要求。</w:t>
      </w:r>
    </w:p>
    <w:p w14:paraId="00EAE186">
      <w:pPr>
        <w:pStyle w:val="9"/>
        <w:numPr>
          <w:ilvl w:val="0"/>
          <w:numId w:val="0"/>
        </w:numPr>
        <w:ind w:leftChars="400"/>
        <w:rPr>
          <w:rFonts w:hint="default" w:asciiTheme="minorEastAsia" w:hAnsiTheme="minorEastAsia" w:eastAsiaTheme="minorEastAsia" w:cstheme="minorEastAsia"/>
          <w:b w:val="0"/>
          <w:bCs/>
          <w:color w:val="auto"/>
          <w:kern w:val="2"/>
          <w:sz w:val="21"/>
          <w:szCs w:val="21"/>
          <w:lang w:val="en-US" w:eastAsia="zh-CN" w:bidi="ar-SA"/>
        </w:rPr>
      </w:pPr>
    </w:p>
    <w:p w14:paraId="5DC67529">
      <w:pPr>
        <w:pStyle w:val="9"/>
        <w:numPr>
          <w:ilvl w:val="0"/>
          <w:numId w:val="0"/>
        </w:numPr>
        <w:ind w:leftChars="400"/>
        <w:rPr>
          <w:rFonts w:hint="default" w:asciiTheme="minorEastAsia" w:hAnsiTheme="minorEastAsia" w:eastAsiaTheme="minorEastAsia" w:cstheme="minorEastAsia"/>
          <w:b w:val="0"/>
          <w:bCs/>
          <w:color w:val="auto"/>
          <w:kern w:val="2"/>
          <w:sz w:val="21"/>
          <w:szCs w:val="21"/>
          <w:lang w:val="en-US" w:eastAsia="zh-CN" w:bidi="ar-SA"/>
        </w:rPr>
      </w:pPr>
    </w:p>
    <w:p w14:paraId="580B3615">
      <w:pPr>
        <w:pStyle w:val="9"/>
        <w:ind w:left="0" w:leftChars="0" w:firstLine="0" w:firstLineChars="0"/>
        <w:rPr>
          <w:rFonts w:hint="eastAsia" w:asciiTheme="minorEastAsia" w:hAnsiTheme="minorEastAsia" w:eastAsiaTheme="minorEastAsia" w:cstheme="minorEastAsia"/>
          <w:b w:val="0"/>
          <w:bCs/>
          <w:color w:val="auto"/>
          <w:kern w:val="2"/>
          <w:sz w:val="21"/>
          <w:szCs w:val="21"/>
          <w:lang w:val="en-US" w:eastAsia="zh-CN" w:bidi="ar-SA"/>
        </w:rPr>
        <w:sectPr>
          <w:pgSz w:w="11906" w:h="16838"/>
          <w:pgMar w:top="1440" w:right="1800" w:bottom="1440" w:left="1800" w:header="794" w:footer="992" w:gutter="0"/>
          <w:pgNumType w:fmt="decimal"/>
          <w:cols w:space="425" w:num="1"/>
          <w:docGrid w:type="lines" w:linePitch="312" w:charSpace="0"/>
        </w:sectPr>
      </w:pPr>
    </w:p>
    <w:p w14:paraId="2F4BDECE">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color w:val="auto"/>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lang w:val="zh-CN"/>
              </w:rPr>
              <w:t>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5</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6</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7</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8</w:t>
            </w:r>
          </w:p>
        </w:tc>
        <w:tc>
          <w:tcPr>
            <w:tcW w:w="2435" w:type="dxa"/>
            <w:tcBorders>
              <w:top w:val="single" w:color="auto" w:sz="8" w:space="0"/>
              <w:left w:val="single" w:color="auto" w:sz="4" w:space="0"/>
              <w:bottom w:val="single" w:color="auto" w:sz="8" w:space="0"/>
              <w:right w:val="single" w:color="auto" w:sz="8" w:space="0"/>
            </w:tcBorders>
            <w:vAlign w:val="bottom"/>
          </w:tcPr>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0</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Cs/>
                <w:color w:val="auto"/>
                <w:kern w:val="2"/>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r>
              <w:rPr>
                <w:rFonts w:hint="eastAsia" w:asciiTheme="minorEastAsia" w:hAnsiTheme="minorEastAsia" w:eastAsiaTheme="minorEastAsia" w:cstheme="minorEastAsia"/>
                <w:bCs/>
                <w:color w:val="auto"/>
                <w:sz w:val="21"/>
                <w:szCs w:val="21"/>
                <w:highlight w:val="none"/>
                <w:lang w:eastAsia="zh-CN"/>
              </w:rPr>
              <w:t>；</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lang w:val="en-US" w:eastAsia="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29</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15</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2</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3</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rPr>
                <w:color w:val="auto"/>
              </w:rPr>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4</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1、“开标一览表”所载明的内容</w:t>
            </w:r>
            <w:r>
              <w:rPr>
                <w:rFonts w:hint="eastAsia" w:asciiTheme="minorEastAsia" w:hAnsiTheme="minorEastAsia" w:eastAsiaTheme="minorEastAsia" w:cstheme="minorEastAsia"/>
                <w:bCs/>
                <w:color w:val="auto"/>
                <w:sz w:val="21"/>
                <w:szCs w:val="21"/>
                <w:lang w:eastAsia="zh-CN"/>
              </w:rPr>
              <w:t>；</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5</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6</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7</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物业管理。</w:t>
            </w:r>
          </w:p>
        </w:tc>
      </w:tr>
    </w:tbl>
    <w:p w14:paraId="3F820B3C">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kern w:val="0"/>
          <w:sz w:val="21"/>
          <w:szCs w:val="21"/>
        </w:rPr>
      </w:pPr>
    </w:p>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w:t>
      </w:r>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rPr>
        <w:t>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rPr>
        <w:t>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w:t>
      </w:r>
      <w:r>
        <w:rPr>
          <w:rFonts w:hint="eastAsia" w:asciiTheme="minorEastAsia" w:hAnsiTheme="minorEastAsia" w:eastAsiaTheme="minorEastAsia" w:cstheme="minorEastAsia"/>
          <w:bCs/>
          <w:color w:val="auto"/>
          <w:kern w:val="0"/>
          <w:sz w:val="21"/>
          <w:szCs w:val="21"/>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3</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4</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5</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rPr>
        <w:t>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auto"/>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w:t>
      </w:r>
      <w:r>
        <w:rPr>
          <w:rFonts w:hint="eastAsia" w:asciiTheme="minorEastAsia" w:hAnsiTheme="minorEastAsia" w:eastAsiaTheme="minorEastAsia" w:cstheme="minorEastAsia"/>
          <w:bCs/>
          <w:color w:val="auto"/>
          <w:sz w:val="21"/>
          <w:szCs w:val="21"/>
        </w:rPr>
        <w:t>报价给予20%的价格扣除</w:t>
      </w:r>
      <w:r>
        <w:rPr>
          <w:rFonts w:hint="eastAsia" w:asciiTheme="minorEastAsia" w:hAnsiTheme="minorEastAsia" w:eastAsiaTheme="minorEastAsia" w:cstheme="minorEastAsia"/>
          <w:bCs/>
          <w:color w:val="auto"/>
          <w:sz w:val="21"/>
          <w:szCs w:val="21"/>
        </w:rPr>
        <w:t>，用扣除后的价格参与评审；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w:t>
      </w:r>
      <w:r>
        <w:rPr>
          <w:rFonts w:hint="eastAsia" w:asciiTheme="minorEastAsia" w:hAnsiTheme="minorEastAsia" w:eastAsiaTheme="minorEastAsia" w:cstheme="minorEastAsia"/>
          <w:bCs/>
          <w:color w:val="auto"/>
          <w:sz w:val="21"/>
          <w:szCs w:val="21"/>
        </w:rPr>
        <w:t>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w:t>
      </w:r>
      <w:r>
        <w:rPr>
          <w:rFonts w:hint="eastAsia" w:asciiTheme="minorEastAsia" w:hAnsiTheme="minorEastAsia" w:eastAsiaTheme="minorEastAsia" w:cstheme="minorEastAsia"/>
          <w:bCs/>
          <w:color w:val="auto"/>
          <w:sz w:val="21"/>
          <w:szCs w:val="21"/>
        </w:rPr>
        <w:t>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5.1.4本条款中两种价格扣除优惠原则不同时使用</w:t>
      </w:r>
      <w:r>
        <w:rPr>
          <w:rFonts w:hint="eastAsia" w:asciiTheme="minorEastAsia" w:hAnsiTheme="minorEastAsia" w:eastAsiaTheme="minorEastAsia" w:cstheme="minorEastAsia"/>
          <w:bCs/>
          <w:color w:val="auto"/>
          <w:sz w:val="21"/>
          <w:szCs w:val="21"/>
          <w:lang w:eastAsia="zh-CN"/>
        </w:rPr>
        <w:t>；</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r>
        <w:rPr>
          <w:rFonts w:hint="eastAsia" w:asciiTheme="minorEastAsia" w:hAnsiTheme="minorEastAsia" w:eastAsiaTheme="minorEastAsia" w:cstheme="minorEastAsia"/>
          <w:bCs/>
          <w:color w:val="auto"/>
          <w:sz w:val="21"/>
          <w:szCs w:val="21"/>
          <w:lang w:eastAsia="zh-CN"/>
        </w:rPr>
        <w:t>；</w:t>
      </w:r>
    </w:p>
    <w:p w14:paraId="2E86BD5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r>
        <w:rPr>
          <w:rFonts w:hint="eastAsia" w:asciiTheme="minorEastAsia" w:hAnsiTheme="minorEastAsia" w:eastAsiaTheme="minorEastAsia" w:cstheme="minorEastAsia"/>
          <w:bCs/>
          <w:color w:val="auto"/>
          <w:sz w:val="21"/>
          <w:szCs w:val="21"/>
          <w:lang w:eastAsia="zh-CN"/>
        </w:rPr>
        <w:t>；</w:t>
      </w:r>
    </w:p>
    <w:p w14:paraId="0F42D661">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bCs/>
          <w:color w:val="auto"/>
          <w:sz w:val="21"/>
          <w:szCs w:val="21"/>
          <w:lang w:eastAsia="zh-CN"/>
        </w:rPr>
        <w:t>；</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r>
        <w:rPr>
          <w:rFonts w:hint="eastAsia" w:asciiTheme="minorEastAsia" w:hAnsiTheme="minorEastAsia" w:eastAsiaTheme="minorEastAsia" w:cstheme="minorEastAsia"/>
          <w:bCs/>
          <w:color w:val="auto"/>
          <w:sz w:val="21"/>
          <w:szCs w:val="21"/>
          <w:lang w:eastAsia="zh-CN"/>
        </w:rPr>
        <w:t>；</w:t>
      </w:r>
    </w:p>
    <w:p w14:paraId="0429AF2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r>
        <w:rPr>
          <w:rFonts w:hint="eastAsia" w:asciiTheme="minorEastAsia" w:hAnsiTheme="minorEastAsia" w:eastAsiaTheme="minorEastAsia" w:cstheme="minorEastAsia"/>
          <w:bCs/>
          <w:color w:val="auto"/>
          <w:sz w:val="21"/>
          <w:szCs w:val="21"/>
          <w:lang w:eastAsia="zh-CN"/>
        </w:rPr>
        <w:t>；</w:t>
      </w:r>
    </w:p>
    <w:p w14:paraId="61A174C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r>
        <w:rPr>
          <w:rFonts w:hint="eastAsia" w:asciiTheme="minorEastAsia" w:hAnsiTheme="minorEastAsia" w:eastAsiaTheme="minorEastAsia" w:cstheme="minorEastAsia"/>
          <w:bCs/>
          <w:color w:val="auto"/>
          <w:sz w:val="21"/>
          <w:szCs w:val="21"/>
          <w:lang w:eastAsia="zh-CN"/>
        </w:rPr>
        <w:t>；</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r>
        <w:rPr>
          <w:rFonts w:hint="eastAsia" w:asciiTheme="minorEastAsia" w:hAnsiTheme="minorEastAsia" w:eastAsiaTheme="minorEastAsia" w:cstheme="minorEastAsia"/>
          <w:bCs/>
          <w:color w:val="auto"/>
          <w:sz w:val="21"/>
          <w:szCs w:val="21"/>
          <w:lang w:eastAsia="zh-CN"/>
        </w:rPr>
        <w:t>；</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582211"/>
      <w:bookmarkStart w:id="37" w:name="_Toc183682348"/>
      <w:bookmarkStart w:id="38" w:name="_Toc217446040"/>
      <w:r>
        <w:rPr>
          <w:rFonts w:hint="eastAsia" w:asciiTheme="minorEastAsia" w:hAnsiTheme="minorEastAsia" w:eastAsiaTheme="minorEastAsia" w:cstheme="minorEastAsia"/>
          <w:bCs/>
          <w:color w:val="auto"/>
          <w:sz w:val="21"/>
          <w:szCs w:val="21"/>
        </w:rPr>
        <w:t>8</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89120"/>
      <w:bookmarkStart w:id="40" w:name="_Toc415567498"/>
      <w:bookmarkStart w:id="41" w:name="_Toc430492127"/>
      <w:bookmarkStart w:id="42" w:name="_Toc430488852"/>
      <w:bookmarkStart w:id="43" w:name="_Toc430422414"/>
      <w:bookmarkStart w:id="44" w:name="_Toc430490613"/>
      <w:bookmarkStart w:id="45" w:name="_Toc430488645"/>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6825804"/>
      <w:bookmarkStart w:id="47" w:name="_Toc246826109"/>
      <w:bookmarkStart w:id="48" w:name="_Toc245887536"/>
      <w:bookmarkStart w:id="49" w:name="_Toc245888275"/>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w:t>
      </w:r>
      <w:r>
        <w:rPr>
          <w:rFonts w:hint="eastAsia" w:asciiTheme="minorEastAsia" w:hAnsiTheme="minorEastAsia" w:eastAsiaTheme="minorEastAsia" w:cstheme="minorEastAsia"/>
          <w:bCs/>
          <w:color w:val="auto"/>
          <w:sz w:val="21"/>
          <w:szCs w:val="21"/>
        </w:rPr>
        <w:t>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w:t>
      </w:r>
      <w:r>
        <w:rPr>
          <w:rFonts w:hint="eastAsia" w:asciiTheme="minorEastAsia" w:hAnsiTheme="minorEastAsia" w:eastAsiaTheme="minorEastAsia" w:cstheme="minorEastAsia"/>
          <w:bCs/>
          <w:color w:val="auto"/>
          <w:sz w:val="21"/>
          <w:szCs w:val="21"/>
        </w:rPr>
        <w:t>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582228"/>
      <w:bookmarkStart w:id="56" w:name="_Toc183682365"/>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1D21ACA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val="en-US" w:eastAsia="zh-CN"/>
        </w:rPr>
        <w:t>采购人内部监督部门</w:t>
      </w:r>
      <w:r>
        <w:rPr>
          <w:rFonts w:hint="eastAsia" w:asciiTheme="minorEastAsia" w:hAnsiTheme="minorEastAsia" w:eastAsiaTheme="minorEastAsia" w:cstheme="minorEastAsia"/>
          <w:bCs/>
          <w:color w:val="auto"/>
          <w:sz w:val="21"/>
          <w:szCs w:val="21"/>
        </w:rPr>
        <w:t>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296602462"/>
      <w:bookmarkStart w:id="61" w:name="_Toc246996962"/>
      <w:bookmarkStart w:id="62" w:name="_Toc152042351"/>
      <w:bookmarkStart w:id="63" w:name="_Toc179632593"/>
      <w:bookmarkStart w:id="64" w:name="_Toc144974543"/>
      <w:bookmarkStart w:id="65" w:name="_Toc152045575"/>
      <w:bookmarkStart w:id="66" w:name="_Toc296590983"/>
      <w:bookmarkStart w:id="67" w:name="_Toc247085733"/>
      <w:bookmarkStart w:id="68" w:name="_Toc246996219"/>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179632594"/>
      <w:bookmarkStart w:id="70" w:name="_Toc247085734"/>
      <w:bookmarkStart w:id="71" w:name="_Toc246996963"/>
      <w:bookmarkStart w:id="72" w:name="_Toc296602463"/>
      <w:bookmarkStart w:id="73" w:name="_Toc152045576"/>
      <w:bookmarkStart w:id="74" w:name="_Toc246996220"/>
      <w:bookmarkStart w:id="75" w:name="_Toc144974544"/>
      <w:bookmarkStart w:id="76" w:name="_Toc152042352"/>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79632595"/>
      <w:bookmarkStart w:id="78" w:name="_Toc152045577"/>
      <w:bookmarkStart w:id="79" w:name="_Toc296602464"/>
      <w:bookmarkStart w:id="80" w:name="_Toc247085735"/>
      <w:bookmarkStart w:id="81" w:name="_Toc144974545"/>
      <w:bookmarkStart w:id="82" w:name="_Toc152042353"/>
      <w:bookmarkStart w:id="83" w:name="_Toc246996964"/>
      <w:bookmarkStart w:id="84" w:name="_Toc246996221"/>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152045578"/>
      <w:bookmarkStart w:id="86" w:name="_Toc296602465"/>
      <w:bookmarkStart w:id="87" w:name="_Toc247085736"/>
      <w:bookmarkStart w:id="88" w:name="_Toc246996222"/>
      <w:bookmarkStart w:id="89" w:name="_Toc179632596"/>
      <w:bookmarkStart w:id="90" w:name="_Toc246996965"/>
      <w:bookmarkStart w:id="91" w:name="_Toc152042354"/>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w:t>
      </w:r>
      <w:r>
        <w:rPr>
          <w:rFonts w:hint="eastAsia" w:asciiTheme="minorEastAsia" w:hAnsiTheme="minorEastAsia" w:eastAsiaTheme="minorEastAsia" w:cstheme="minorEastAsia"/>
          <w:bCs/>
          <w:color w:val="auto"/>
          <w:sz w:val="21"/>
          <w:szCs w:val="21"/>
        </w:rPr>
        <w:t>七个工作日内；</w:t>
      </w:r>
      <w:r>
        <w:rPr>
          <w:rFonts w:hint="eastAsia" w:asciiTheme="minorEastAsia" w:hAnsiTheme="minorEastAsia" w:eastAsiaTheme="minorEastAsia" w:cstheme="minorEastAsia"/>
          <w:bCs/>
          <w:color w:val="auto"/>
          <w:sz w:val="21"/>
          <w:szCs w:val="21"/>
        </w:rPr>
        <w:t>采购过程的质疑有效期为各采购程序环节结束之日起</w:t>
      </w:r>
      <w:r>
        <w:rPr>
          <w:rFonts w:hint="eastAsia" w:asciiTheme="minorEastAsia" w:hAnsiTheme="minorEastAsia" w:eastAsiaTheme="minorEastAsia" w:cstheme="minorEastAsia"/>
          <w:bCs/>
          <w:color w:val="auto"/>
          <w:sz w:val="21"/>
          <w:szCs w:val="21"/>
        </w:rPr>
        <w:t>七个工作日内；</w:t>
      </w:r>
      <w:r>
        <w:rPr>
          <w:rFonts w:hint="eastAsia" w:asciiTheme="minorEastAsia" w:hAnsiTheme="minorEastAsia" w:eastAsiaTheme="minorEastAsia" w:cstheme="minorEastAsia"/>
          <w:bCs/>
          <w:color w:val="auto"/>
          <w:sz w:val="21"/>
          <w:szCs w:val="21"/>
        </w:rPr>
        <w:t>采购结果的质疑有效期为采购结果公告期限届满之日起</w:t>
      </w:r>
      <w:r>
        <w:rPr>
          <w:rFonts w:hint="eastAsia" w:asciiTheme="minorEastAsia" w:hAnsiTheme="minorEastAsia" w:eastAsiaTheme="minorEastAsia" w:cstheme="minorEastAsia"/>
          <w:bCs/>
          <w:color w:val="auto"/>
          <w:sz w:val="21"/>
          <w:szCs w:val="21"/>
        </w:rPr>
        <w:t>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color w:val="auto"/>
        </w:rPr>
      </w:pPr>
    </w:p>
    <w:p w14:paraId="02EFC146">
      <w:pPr>
        <w:pStyle w:val="5"/>
        <w:ind w:left="0" w:leftChars="0" w:firstLine="0" w:firstLineChars="0"/>
        <w:rPr>
          <w:rFonts w:hint="eastAsia"/>
          <w:color w:val="auto"/>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007827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eastAsia="zh-CN"/>
        </w:rPr>
      </w:pPr>
    </w:p>
    <w:p w14:paraId="6978F47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33614E3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3"/>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90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098"/>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noWrap/>
            <w:vAlign w:val="center"/>
          </w:tcPr>
          <w:p w14:paraId="65F1149E">
            <w:pPr>
              <w:spacing w:line="240" w:lineRule="auto"/>
              <w:jc w:val="center"/>
              <w:rPr>
                <w:rFonts w:ascii="宋体" w:hAnsi="宋体" w:cs="宋体"/>
                <w:b/>
                <w:color w:val="auto"/>
                <w:sz w:val="20"/>
                <w:szCs w:val="20"/>
              </w:rPr>
            </w:pPr>
            <w:r>
              <w:rPr>
                <w:rFonts w:hint="eastAsia" w:ascii="宋体" w:hAnsi="宋体" w:cs="宋体"/>
                <w:b/>
                <w:color w:val="auto"/>
                <w:sz w:val="20"/>
                <w:szCs w:val="20"/>
              </w:rPr>
              <w:t>条款号</w:t>
            </w:r>
          </w:p>
        </w:tc>
        <w:tc>
          <w:tcPr>
            <w:tcW w:w="2300" w:type="dxa"/>
            <w:noWrap/>
            <w:vAlign w:val="center"/>
          </w:tcPr>
          <w:p w14:paraId="47FC2E23">
            <w:pPr>
              <w:spacing w:line="240" w:lineRule="auto"/>
              <w:jc w:val="center"/>
              <w:rPr>
                <w:rFonts w:ascii="宋体" w:hAnsi="宋体" w:cs="宋体"/>
                <w:b/>
                <w:color w:val="auto"/>
                <w:sz w:val="20"/>
                <w:szCs w:val="20"/>
              </w:rPr>
            </w:pPr>
            <w:r>
              <w:rPr>
                <w:rFonts w:hint="eastAsia" w:ascii="宋体" w:hAnsi="宋体" w:cs="宋体"/>
                <w:b/>
                <w:color w:val="auto"/>
                <w:sz w:val="20"/>
                <w:szCs w:val="20"/>
              </w:rPr>
              <w:t>评审因素</w:t>
            </w:r>
          </w:p>
        </w:tc>
        <w:tc>
          <w:tcPr>
            <w:tcW w:w="6098" w:type="dxa"/>
            <w:noWrap/>
            <w:vAlign w:val="center"/>
          </w:tcPr>
          <w:p w14:paraId="0EB24A20">
            <w:pPr>
              <w:spacing w:line="240" w:lineRule="auto"/>
              <w:jc w:val="center"/>
              <w:rPr>
                <w:rFonts w:ascii="宋体" w:hAnsi="宋体" w:cs="宋体"/>
                <w:b/>
                <w:color w:val="auto"/>
                <w:sz w:val="20"/>
                <w:szCs w:val="20"/>
              </w:rPr>
            </w:pPr>
            <w:r>
              <w:rPr>
                <w:rFonts w:hint="eastAsia" w:ascii="宋体" w:hAnsi="宋体" w:cs="宋体"/>
                <w:b/>
                <w:color w:val="auto"/>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noWrap/>
            <w:vAlign w:val="center"/>
          </w:tcPr>
          <w:p w14:paraId="6C8DA8BF">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分值构成</w:t>
            </w:r>
          </w:p>
          <w:p w14:paraId="5C5B0CA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(总分100分)</w:t>
            </w:r>
          </w:p>
        </w:tc>
        <w:tc>
          <w:tcPr>
            <w:tcW w:w="6098" w:type="dxa"/>
            <w:noWrap/>
            <w:vAlign w:val="center"/>
          </w:tcPr>
          <w:p w14:paraId="339E44A0">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价格评审</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7F820563">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商务部分</w:t>
            </w:r>
            <w:r>
              <w:rPr>
                <w:rFonts w:hint="eastAsia" w:asciiTheme="minorEastAsia" w:hAnsiTheme="minorEastAsia" w:eastAsiaTheme="minorEastAsia" w:cstheme="minorEastAsia"/>
                <w:color w:val="auto"/>
                <w:sz w:val="18"/>
                <w:szCs w:val="18"/>
                <w:lang w:val="en-US" w:eastAsia="zh-CN"/>
              </w:rPr>
              <w:t>35</w:t>
            </w:r>
            <w:r>
              <w:rPr>
                <w:rFonts w:hint="eastAsia" w:asciiTheme="minorEastAsia" w:hAnsiTheme="minorEastAsia" w:eastAsiaTheme="minorEastAsia" w:cstheme="minorEastAsia"/>
                <w:color w:val="auto"/>
                <w:sz w:val="18"/>
                <w:szCs w:val="18"/>
              </w:rPr>
              <w:t>分</w:t>
            </w:r>
          </w:p>
          <w:p w14:paraId="2F7D6D2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技术部分</w:t>
            </w:r>
            <w:r>
              <w:rPr>
                <w:rFonts w:hint="eastAsia" w:asciiTheme="minorEastAsia" w:hAnsiTheme="minorEastAsia" w:eastAsiaTheme="minorEastAsia" w:cstheme="minorEastAsia"/>
                <w:color w:val="auto"/>
                <w:sz w:val="18"/>
                <w:szCs w:val="18"/>
                <w:lang w:val="en-US" w:eastAsia="zh-CN"/>
              </w:rPr>
              <w:t>55</w:t>
            </w:r>
            <w:r>
              <w:rPr>
                <w:rFonts w:hint="eastAsia" w:asciiTheme="minorEastAsia" w:hAnsiTheme="minorEastAsia" w:eastAsiaTheme="minorEastAsia" w:cstheme="minorEastAsia"/>
                <w:color w:val="auto"/>
                <w:sz w:val="18"/>
                <w:szCs w:val="18"/>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noWrap/>
            <w:vAlign w:val="center"/>
          </w:tcPr>
          <w:p w14:paraId="4878D48B">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价格评审</w:t>
            </w:r>
          </w:p>
          <w:p w14:paraId="525D280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w:t>
            </w:r>
          </w:p>
        </w:tc>
        <w:tc>
          <w:tcPr>
            <w:tcW w:w="6098" w:type="dxa"/>
            <w:noWrap/>
            <w:vAlign w:val="center"/>
          </w:tcPr>
          <w:p w14:paraId="69333385">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得分以满分</w:t>
            </w:r>
            <w:r>
              <w:rPr>
                <w:rFonts w:hint="eastAsia" w:asciiTheme="minorEastAsia" w:hAnsiTheme="minorEastAsia" w:eastAsiaTheme="minorEastAsia" w:cstheme="minorEastAsia"/>
                <w:color w:val="auto"/>
                <w:sz w:val="18"/>
                <w:szCs w:val="18"/>
                <w:u w:val="single"/>
                <w:lang w:val="en-US" w:eastAsia="zh-CN"/>
              </w:rPr>
              <w:t>10</w:t>
            </w:r>
            <w:r>
              <w:rPr>
                <w:rFonts w:hint="eastAsia" w:asciiTheme="minorEastAsia" w:hAnsiTheme="minorEastAsia" w:eastAsiaTheme="minorEastAsia" w:cstheme="minorEastAsia"/>
                <w:color w:val="auto"/>
                <w:sz w:val="18"/>
                <w:szCs w:val="18"/>
                <w:u w:val="single"/>
              </w:rPr>
              <w:t>分</w:t>
            </w:r>
            <w:r>
              <w:rPr>
                <w:rFonts w:hint="eastAsia" w:asciiTheme="minorEastAsia" w:hAnsiTheme="minorEastAsia" w:eastAsiaTheme="minorEastAsia" w:cstheme="minorEastAsia"/>
                <w:color w:val="auto"/>
                <w:sz w:val="18"/>
                <w:szCs w:val="18"/>
              </w:rPr>
              <w:t>计算。满足</w:t>
            </w:r>
            <w:r>
              <w:rPr>
                <w:rFonts w:hint="eastAsia" w:asciiTheme="minorEastAsia" w:hAnsiTheme="minorEastAsia" w:eastAsiaTheme="minorEastAsia" w:cstheme="minorEastAsia"/>
                <w:color w:val="auto"/>
                <w:sz w:val="18"/>
                <w:szCs w:val="18"/>
                <w:lang w:val="en-US" w:eastAsia="zh-CN"/>
              </w:rPr>
              <w:t>采购比选</w:t>
            </w:r>
            <w:r>
              <w:rPr>
                <w:rFonts w:hint="eastAsia" w:asciiTheme="minorEastAsia" w:hAnsiTheme="minorEastAsia" w:eastAsiaTheme="minorEastAsia" w:cstheme="minorEastAsia"/>
                <w:color w:val="auto"/>
                <w:sz w:val="18"/>
                <w:szCs w:val="18"/>
              </w:rPr>
              <w:t>文件要求且</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最低的</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为</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基准价，其价格分为满分。其他</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的价格分统一按照下列公式计算：</w:t>
            </w:r>
          </w:p>
          <w:p w14:paraId="07F69173">
            <w:pPr>
              <w:spacing w:line="240" w:lineRule="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得分=（</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基准价/</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10</w:t>
            </w:r>
          </w:p>
          <w:p w14:paraId="399A6354">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财政部印发财政部令87号《政府采购货物和服务招标</w:t>
            </w:r>
            <w:r>
              <w:rPr>
                <w:rFonts w:hint="eastAsia" w:asciiTheme="minorEastAsia" w:hAnsiTheme="minorEastAsia" w:eastAsiaTheme="minorEastAsia" w:cstheme="minorEastAsia"/>
                <w:color w:val="auto"/>
                <w:sz w:val="18"/>
                <w:szCs w:val="18"/>
                <w:lang w:eastAsia="zh-CN"/>
              </w:rPr>
              <w:t>响应</w:t>
            </w:r>
            <w:r>
              <w:rPr>
                <w:rFonts w:hint="eastAsia" w:asciiTheme="minorEastAsia" w:hAnsiTheme="minorEastAsia" w:eastAsiaTheme="minorEastAsia" w:cstheme="minorEastAsia"/>
                <w:color w:val="auto"/>
                <w:sz w:val="18"/>
                <w:szCs w:val="18"/>
              </w:rPr>
              <w:t>管理办法》</w:t>
            </w:r>
            <w:r>
              <w:rPr>
                <w:rFonts w:hint="eastAsia" w:asciiTheme="minorEastAsia" w:hAnsiTheme="minorEastAsia" w:eastAsiaTheme="minorEastAsia" w:cstheme="minorEastAsia"/>
                <w:color w:val="auto"/>
                <w:sz w:val="18"/>
                <w:szCs w:val="18"/>
                <w:lang w:val="en-US" w:eastAsia="zh-CN"/>
              </w:rPr>
              <w:t>第六十条</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委员会认为</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的报价明显低于其他通过符合性审查</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的报价，有可能影响服务质量或者不能诚信履约的，应当要求其在</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现场合理的时间内提供书面说明，必要时提交相关证明材料；</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不能证明其报价合理性的，</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委员会应当将其作为无效</w:t>
            </w:r>
            <w:r>
              <w:rPr>
                <w:rFonts w:hint="eastAsia" w:asciiTheme="minorEastAsia" w:hAnsiTheme="minorEastAsia" w:eastAsiaTheme="minorEastAsia" w:cstheme="minorEastAsia"/>
                <w:color w:val="auto"/>
                <w:sz w:val="18"/>
                <w:szCs w:val="18"/>
                <w:lang w:val="en-US" w:eastAsia="zh-CN"/>
              </w:rPr>
              <w:t>响应</w:t>
            </w:r>
            <w:r>
              <w:rPr>
                <w:rFonts w:hint="eastAsia" w:asciiTheme="minorEastAsia" w:hAnsiTheme="minorEastAsia" w:eastAsiaTheme="minorEastAsia" w:cstheme="minorEastAsia"/>
                <w:color w:val="auto"/>
                <w:sz w:val="18"/>
                <w:szCs w:val="18"/>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shd w:val="clear" w:color="auto" w:fill="auto"/>
            <w:noWrap/>
            <w:vAlign w:val="center"/>
          </w:tcPr>
          <w:p w14:paraId="2C1A4C75">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商务部分</w:t>
            </w:r>
          </w:p>
          <w:p w14:paraId="61C88F23">
            <w:pPr>
              <w:spacing w:line="240" w:lineRule="auto"/>
              <w:jc w:val="center"/>
              <w:rPr>
                <w:rFonts w:ascii="宋体" w:hAnsi="宋体" w:eastAsia="宋体" w:cs="宋体"/>
                <w:color w:val="auto"/>
                <w:kern w:val="2"/>
                <w:sz w:val="18"/>
                <w:szCs w:val="18"/>
                <w:lang w:val="en-US" w:eastAsia="zh-CN" w:bidi="ar-SA"/>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35</w:t>
            </w:r>
            <w:r>
              <w:rPr>
                <w:rFonts w:hint="eastAsia" w:asciiTheme="minorEastAsia" w:hAnsiTheme="minorEastAsia" w:eastAsiaTheme="minorEastAsia" w:cstheme="minorEastAsia"/>
                <w:color w:val="auto"/>
                <w:sz w:val="20"/>
                <w:szCs w:val="20"/>
              </w:rPr>
              <w:t>分）</w:t>
            </w:r>
          </w:p>
          <w:p w14:paraId="500D5078">
            <w:pPr>
              <w:spacing w:line="240" w:lineRule="auto"/>
              <w:jc w:val="center"/>
              <w:rPr>
                <w:rFonts w:ascii="宋体" w:hAnsi="宋体" w:eastAsia="宋体" w:cs="宋体"/>
                <w:color w:val="auto"/>
                <w:kern w:val="2"/>
                <w:sz w:val="18"/>
                <w:szCs w:val="18"/>
                <w:lang w:val="en-US" w:eastAsia="zh-CN" w:bidi="ar-SA"/>
              </w:rPr>
            </w:pPr>
          </w:p>
        </w:tc>
        <w:tc>
          <w:tcPr>
            <w:tcW w:w="2300" w:type="dxa"/>
            <w:shd w:val="clear" w:color="auto" w:fill="auto"/>
            <w:noWrap/>
            <w:vAlign w:val="center"/>
          </w:tcPr>
          <w:p w14:paraId="690D3B4B">
            <w:pPr>
              <w:pStyle w:val="9"/>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类似项目业绩（20分）</w:t>
            </w:r>
          </w:p>
        </w:tc>
        <w:tc>
          <w:tcPr>
            <w:tcW w:w="6098" w:type="dxa"/>
            <w:shd w:val="clear" w:color="auto" w:fill="auto"/>
            <w:noWrap/>
            <w:vAlign w:val="center"/>
          </w:tcPr>
          <w:p w14:paraId="4CB71E38">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1.2021年1月1日至今供应商承接过机关企事业单位物业服务项目业绩，每份业绩包含会务服务的，每个得5分，满分10分。</w:t>
            </w:r>
          </w:p>
          <w:p w14:paraId="681376BA">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2.2021年1月1日至今供应商承接过写字楼入户服务业绩，业绩内需具备会务服务，每个得5分，满分5分。</w:t>
            </w:r>
          </w:p>
          <w:p w14:paraId="490D46F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3.2021年1月1日至今，机关企事业单位物业服务项目业主满意度调查表全年平均分不低于95分，得5分，满分5分。</w:t>
            </w:r>
          </w:p>
          <w:p w14:paraId="1624695D">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证明材料：提供业绩合同关键页（须体现项目名称、服务内容、价格、服务期限、盖章等）、业主评价文件等复印件加盖公章。</w:t>
            </w:r>
          </w:p>
        </w:tc>
      </w:tr>
      <w:tr w14:paraId="7CFC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noWrap/>
            <w:vAlign w:val="center"/>
          </w:tcPr>
          <w:p w14:paraId="14C630E9">
            <w:pPr>
              <w:spacing w:line="240" w:lineRule="auto"/>
              <w:jc w:val="center"/>
              <w:rPr>
                <w:rFonts w:ascii="宋体" w:hAnsi="宋体" w:cs="宋体"/>
                <w:color w:val="auto"/>
                <w:sz w:val="20"/>
                <w:szCs w:val="20"/>
              </w:rPr>
            </w:pPr>
          </w:p>
        </w:tc>
        <w:tc>
          <w:tcPr>
            <w:tcW w:w="2300" w:type="dxa"/>
            <w:shd w:val="clear" w:color="auto" w:fill="auto"/>
            <w:noWrap/>
            <w:vAlign w:val="center"/>
          </w:tcPr>
          <w:p w14:paraId="45DAF447">
            <w:pPr>
              <w:pStyle w:val="9"/>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拟配备人员条件</w:t>
            </w:r>
          </w:p>
          <w:p w14:paraId="2713150F">
            <w:pPr>
              <w:pStyle w:val="9"/>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（15分）</w:t>
            </w:r>
          </w:p>
        </w:tc>
        <w:tc>
          <w:tcPr>
            <w:tcW w:w="6098" w:type="dxa"/>
            <w:shd w:val="clear" w:color="auto" w:fill="auto"/>
            <w:noWrap/>
            <w:vAlign w:val="center"/>
          </w:tcPr>
          <w:p w14:paraId="40C212FF">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1.供应商拟任的项目负责人具有</w:t>
            </w:r>
            <w:r>
              <w:rPr>
                <w:rFonts w:hint="default" w:asciiTheme="minorEastAsia" w:hAnsiTheme="minorEastAsia" w:eastAsiaTheme="minorEastAsia" w:cstheme="minorEastAsia"/>
                <w:color w:val="auto"/>
                <w:kern w:val="0"/>
                <w:sz w:val="18"/>
                <w:szCs w:val="18"/>
                <w:lang w:eastAsia="zh-CN" w:bidi="ar-SA"/>
                <w:woUserID w:val="1"/>
              </w:rPr>
              <w:t>本科及以上学历，</w:t>
            </w:r>
            <w:r>
              <w:rPr>
                <w:rFonts w:hint="eastAsia" w:asciiTheme="minorEastAsia" w:hAnsiTheme="minorEastAsia" w:eastAsiaTheme="minorEastAsia" w:cstheme="minorEastAsia"/>
                <w:color w:val="auto"/>
                <w:kern w:val="0"/>
                <w:sz w:val="18"/>
                <w:szCs w:val="18"/>
                <w:lang w:val="en-US" w:eastAsia="zh-CN" w:bidi="ar-SA"/>
              </w:rPr>
              <w:t>三年及三年以上政府办公楼服务项目的经验得10分。</w:t>
            </w:r>
          </w:p>
          <w:p w14:paraId="03F1AD71">
            <w:pP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lang w:val="en-US" w:eastAsia="zh-CN" w:bidi="ar-SA"/>
              </w:rPr>
              <w:t>证明材料：需提供项目负责人劳动合同、简历、2025年度第四季度任一个月在本单位缴纳社保证明、项目服务合同</w:t>
            </w:r>
            <w:r>
              <w:rPr>
                <w:rFonts w:hint="eastAsia" w:asciiTheme="minorEastAsia" w:hAnsiTheme="minorEastAsia" w:eastAsiaTheme="minorEastAsia" w:cstheme="minorEastAsia"/>
                <w:color w:val="auto"/>
                <w:kern w:val="0"/>
                <w:sz w:val="18"/>
                <w:szCs w:val="18"/>
                <w:highlight w:val="none"/>
                <w:lang w:val="en-US" w:eastAsia="zh-CN" w:bidi="ar-SA"/>
              </w:rPr>
              <w:t>。</w:t>
            </w:r>
          </w:p>
          <w:p w14:paraId="13CDF064">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2.委托供应商拟任命保安具有退伍军人证，每个得2.5分（最高5分）。</w:t>
            </w:r>
          </w:p>
          <w:p w14:paraId="65645FBA">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证明材料：需提供人员劳动合同、退伍军人证。</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restart"/>
            <w:shd w:val="clear" w:color="auto" w:fill="auto"/>
            <w:noWrap/>
            <w:vAlign w:val="center"/>
          </w:tcPr>
          <w:p w14:paraId="1F0A4341">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技术部分</w:t>
            </w:r>
          </w:p>
          <w:p w14:paraId="0F97E959">
            <w:pPr>
              <w:spacing w:line="240" w:lineRule="auto"/>
              <w:jc w:val="center"/>
              <w:rPr>
                <w:rFonts w:hint="eastAsia" w:ascii="宋体" w:hAnsi="宋体" w:eastAsia="宋体" w:cs="宋体"/>
                <w:color w:val="auto"/>
                <w:kern w:val="2"/>
                <w:sz w:val="18"/>
                <w:szCs w:val="18"/>
                <w:lang w:val="en-US" w:eastAsia="zh-CN" w:bidi="ar-SA"/>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55</w:t>
            </w:r>
            <w:r>
              <w:rPr>
                <w:rFonts w:hint="eastAsia" w:asciiTheme="minorEastAsia" w:hAnsiTheme="minorEastAsia" w:eastAsiaTheme="minorEastAsia" w:cstheme="minorEastAsia"/>
                <w:color w:val="auto"/>
                <w:sz w:val="20"/>
                <w:szCs w:val="20"/>
              </w:rPr>
              <w:t>分）</w:t>
            </w:r>
          </w:p>
          <w:p w14:paraId="701AF09A">
            <w:pPr>
              <w:spacing w:line="240" w:lineRule="auto"/>
              <w:jc w:val="center"/>
              <w:rPr>
                <w:rFonts w:hint="eastAsia" w:ascii="宋体" w:hAnsi="宋体" w:eastAsia="宋体" w:cs="宋体"/>
                <w:color w:val="auto"/>
                <w:kern w:val="2"/>
                <w:sz w:val="18"/>
                <w:szCs w:val="18"/>
                <w:lang w:val="en-US" w:eastAsia="zh-CN" w:bidi="ar-SA"/>
              </w:rPr>
            </w:pPr>
          </w:p>
        </w:tc>
        <w:tc>
          <w:tcPr>
            <w:tcW w:w="2300" w:type="dxa"/>
            <w:shd w:val="clear" w:color="auto" w:fill="auto"/>
            <w:noWrap/>
            <w:vAlign w:val="center"/>
          </w:tcPr>
          <w:p w14:paraId="3757FD8F">
            <w:pPr>
              <w:pStyle w:val="9"/>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服务模式及理念</w:t>
            </w:r>
          </w:p>
          <w:p w14:paraId="630D7893">
            <w:pPr>
              <w:pStyle w:val="9"/>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（10分）</w:t>
            </w:r>
          </w:p>
        </w:tc>
        <w:tc>
          <w:tcPr>
            <w:tcW w:w="6098" w:type="dxa"/>
            <w:shd w:val="clear" w:color="auto" w:fill="auto"/>
            <w:noWrap/>
            <w:vAlign w:val="center"/>
          </w:tcPr>
          <w:p w14:paraId="170F3F63">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对供应商提供物业服务的服务模式及理念进行评审：</w:t>
            </w:r>
          </w:p>
          <w:p w14:paraId="74959378">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1.服务模式及理念标准专业，与本项目适配性强，得8-10分；</w:t>
            </w:r>
          </w:p>
          <w:p w14:paraId="7104509B">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2.服务模式及理念较为标准专业，与本项目适配性较强，得4-7分；</w:t>
            </w:r>
          </w:p>
          <w:p w14:paraId="5A59477C">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3.服务模式及理念标准不专业，与本项目适配性不强，得1-3分；</w:t>
            </w:r>
          </w:p>
          <w:p w14:paraId="1E8CBB30">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r w14:paraId="6EAC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noWrap/>
            <w:vAlign w:val="center"/>
          </w:tcPr>
          <w:p w14:paraId="5979229A">
            <w:pPr>
              <w:spacing w:line="240" w:lineRule="auto"/>
              <w:jc w:val="center"/>
              <w:rPr>
                <w:rFonts w:hint="eastAsia" w:ascii="宋体" w:hAnsi="宋体" w:cs="宋体"/>
                <w:color w:val="auto"/>
                <w:sz w:val="20"/>
                <w:szCs w:val="20"/>
              </w:rPr>
            </w:pPr>
          </w:p>
        </w:tc>
        <w:tc>
          <w:tcPr>
            <w:tcW w:w="2300" w:type="dxa"/>
            <w:shd w:val="clear" w:color="auto" w:fill="auto"/>
            <w:noWrap/>
            <w:vAlign w:val="center"/>
          </w:tcPr>
          <w:p w14:paraId="0C64E4A7">
            <w:pPr>
              <w:pStyle w:val="9"/>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对本项目的理解</w:t>
            </w:r>
          </w:p>
          <w:p w14:paraId="4525E285">
            <w:pPr>
              <w:pStyle w:val="9"/>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（15分）</w:t>
            </w:r>
          </w:p>
        </w:tc>
        <w:tc>
          <w:tcPr>
            <w:tcW w:w="6098" w:type="dxa"/>
            <w:shd w:val="clear" w:color="auto" w:fill="auto"/>
            <w:noWrap/>
            <w:vAlign w:val="center"/>
          </w:tcPr>
          <w:p w14:paraId="3ADF418B">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对供应商对本项目的理解程度进行评审：</w:t>
            </w:r>
          </w:p>
          <w:p w14:paraId="68A21019">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1.对项目理解全面、详细、能针对项目提出优化建议，得11-15分；</w:t>
            </w:r>
          </w:p>
          <w:p w14:paraId="7FC0118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2.对项目理解较为全面、详细、能针对项目提出优化建议，得5-10分；</w:t>
            </w:r>
          </w:p>
          <w:p w14:paraId="133B517D">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3.对项目理解不全面、不能针对项目提出优化建议，得1-4分；</w:t>
            </w:r>
          </w:p>
          <w:p w14:paraId="7F7DD05D">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r w14:paraId="2EF5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tcPr>
          <w:p w14:paraId="097CF502">
            <w:pPr>
              <w:spacing w:line="240" w:lineRule="auto"/>
              <w:jc w:val="center"/>
              <w:rPr>
                <w:rFonts w:hint="eastAsia" w:ascii="宋体" w:hAnsi="宋体" w:cs="宋体"/>
                <w:color w:val="auto"/>
                <w:sz w:val="20"/>
                <w:szCs w:val="20"/>
              </w:rPr>
            </w:pPr>
          </w:p>
        </w:tc>
        <w:tc>
          <w:tcPr>
            <w:tcW w:w="0" w:type="auto"/>
            <w:shd w:val="clear" w:color="auto" w:fill="auto"/>
            <w:vAlign w:val="center"/>
          </w:tcPr>
          <w:p w14:paraId="24583054">
            <w:pPr>
              <w:pStyle w:val="9"/>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服务方案</w:t>
            </w:r>
          </w:p>
          <w:p w14:paraId="72FDD5FA">
            <w:pPr>
              <w:pStyle w:val="9"/>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（30分）</w:t>
            </w:r>
          </w:p>
        </w:tc>
        <w:tc>
          <w:tcPr>
            <w:tcW w:w="0" w:type="auto"/>
            <w:shd w:val="clear" w:color="auto" w:fill="auto"/>
            <w:vAlign w:val="center"/>
          </w:tcPr>
          <w:p w14:paraId="2D582824">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供应商提交服务方案应包括但不限于会务服务方案、设施设备的维修养护管理方案、环境清洁保洁管理方案、公共秩序维护管理方案、质量管理方案、物资装备管理方案及措施、档案管理方案及措施、应急措施等。</w:t>
            </w:r>
          </w:p>
          <w:p w14:paraId="65CB0E8F">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1.服务方案全面详细、与本项目适配性强，得21-30分；</w:t>
            </w:r>
          </w:p>
          <w:p w14:paraId="16E067FB">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2.服务方案较为全面详细、与本项目适配性较强，得11-20分；</w:t>
            </w:r>
          </w:p>
          <w:p w14:paraId="463ED3D6">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3.服务方案不全面详细、有缺失，与本项目适配性不强，得1-10分；</w:t>
            </w:r>
          </w:p>
          <w:p w14:paraId="07A7A93B">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bl>
    <w:p w14:paraId="775CEBD4">
      <w:pPr>
        <w:pStyle w:val="9"/>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color w:val="auto"/>
        </w:rPr>
        <w:sectPr>
          <w:pgSz w:w="11906" w:h="16838"/>
          <w:pgMar w:top="1440" w:right="1800" w:bottom="1440" w:left="1800" w:header="794" w:footer="992" w:gutter="0"/>
          <w:pgNumType w:fmt="decimal"/>
          <w:cols w:space="425" w:num="1"/>
          <w:docGrid w:type="lines" w:linePitch="312" w:charSpace="0"/>
        </w:sectPr>
      </w:pPr>
    </w:p>
    <w:p w14:paraId="7EA08E89">
      <w:pPr>
        <w:pStyle w:val="9"/>
        <w:rPr>
          <w:rFonts w:hint="eastAsia"/>
          <w:color w:val="auto"/>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0AE7AB11">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p>
    <w:p w14:paraId="615AD55C">
      <w:pPr>
        <w:pStyle w:val="64"/>
        <w:keepNext/>
        <w:keepLines/>
        <w:ind w:left="0" w:leftChars="0" w:firstLine="0" w:firstLineChars="0"/>
        <w:jc w:val="center"/>
        <w:rPr>
          <w:rFonts w:hint="eastAsia"/>
          <w:color w:val="auto"/>
          <w:sz w:val="28"/>
          <w:szCs w:val="28"/>
          <w:lang w:val="en-US"/>
        </w:rPr>
      </w:pPr>
      <w:r>
        <w:rPr>
          <w:rFonts w:hint="eastAsia"/>
          <w:color w:val="auto"/>
          <w:sz w:val="28"/>
          <w:szCs w:val="28"/>
          <w:lang w:val="en-US" w:eastAsia="zh-CN"/>
        </w:rPr>
        <w:t>海口江东新区管理局办公区及政务服务中心物业服务合同</w:t>
      </w:r>
    </w:p>
    <w:p w14:paraId="3B3A8F16">
      <w:pPr>
        <w:pStyle w:val="64"/>
        <w:keepNext/>
        <w:keepLines/>
        <w:ind w:left="0" w:leftChars="0" w:firstLine="0" w:firstLineChars="0"/>
        <w:jc w:val="center"/>
        <w:rPr>
          <w:color w:val="auto"/>
        </w:rPr>
      </w:pPr>
    </w:p>
    <w:p w14:paraId="282C6841">
      <w:pPr>
        <w:pStyle w:val="65"/>
        <w:ind w:left="0" w:leftChars="0" w:firstLine="0" w:firstLineChars="0"/>
        <w:jc w:val="center"/>
        <w:rPr>
          <w:color w:val="auto"/>
          <w:sz w:val="24"/>
          <w:szCs w:val="24"/>
        </w:rPr>
      </w:pPr>
      <w:r>
        <w:rPr>
          <w:color w:val="auto"/>
          <w:sz w:val="24"/>
          <w:szCs w:val="24"/>
        </w:rPr>
        <w:t>项目名称：</w:t>
      </w:r>
      <w:r>
        <w:rPr>
          <w:rFonts w:hint="eastAsia"/>
          <w:color w:val="auto"/>
          <w:sz w:val="24"/>
          <w:szCs w:val="24"/>
          <w:u w:val="single"/>
        </w:rPr>
        <w:t>海口</w:t>
      </w:r>
      <w:r>
        <w:rPr>
          <w:rFonts w:hint="eastAsia"/>
          <w:color w:val="auto"/>
          <w:sz w:val="24"/>
          <w:szCs w:val="24"/>
          <w:u w:val="single"/>
          <w:lang w:val="en-US" w:eastAsia="zh-CN"/>
        </w:rPr>
        <w:t>江东新区管理局办公区及政务服务中心</w:t>
      </w:r>
      <w:r>
        <w:rPr>
          <w:rFonts w:hint="eastAsia"/>
          <w:color w:val="auto"/>
          <w:sz w:val="24"/>
          <w:szCs w:val="24"/>
          <w:u w:val="single"/>
        </w:rPr>
        <w:t>物业服务</w:t>
      </w:r>
    </w:p>
    <w:p w14:paraId="42511AB0">
      <w:pPr>
        <w:pStyle w:val="66"/>
        <w:keepNext w:val="0"/>
        <w:keepLines w:val="0"/>
        <w:pageBreakBefore w:val="0"/>
        <w:widowControl w:val="0"/>
        <w:tabs>
          <w:tab w:val="left" w:pos="3911"/>
        </w:tabs>
        <w:kinsoku/>
        <w:wordWrap/>
        <w:overflowPunct/>
        <w:topLinePunct w:val="0"/>
        <w:autoSpaceDE/>
        <w:autoSpaceDN/>
        <w:bidi w:val="0"/>
        <w:adjustRightInd/>
        <w:snapToGrid/>
        <w:spacing w:after="0"/>
        <w:ind w:left="0" w:leftChars="0" w:firstLine="1200" w:firstLineChars="500"/>
        <w:jc w:val="both"/>
        <w:textAlignment w:val="auto"/>
        <w:rPr>
          <w:rFonts w:ascii="宋体" w:hAnsi="宋体" w:eastAsia="宋体" w:cs="宋体"/>
          <w:color w:val="auto"/>
          <w:sz w:val="24"/>
          <w:szCs w:val="24"/>
          <w:u w:val="none"/>
          <w:lang w:val="zh-TW" w:eastAsia="zh-TW" w:bidi="zh-TW"/>
        </w:rPr>
      </w:pPr>
      <w:r>
        <w:rPr>
          <w:rFonts w:ascii="宋体" w:hAnsi="宋体" w:eastAsia="宋体" w:cs="宋体"/>
          <w:color w:val="auto"/>
          <w:sz w:val="24"/>
          <w:szCs w:val="24"/>
          <w:u w:val="none"/>
          <w:lang w:val="zh-TW" w:eastAsia="zh-TW" w:bidi="zh-TW"/>
        </w:rPr>
        <w:t>合同编号：</w:t>
      </w:r>
    </w:p>
    <w:p w14:paraId="6877A58E">
      <w:pPr>
        <w:pStyle w:val="66"/>
        <w:tabs>
          <w:tab w:val="left" w:pos="3911"/>
        </w:tabs>
        <w:ind w:left="0" w:leftChars="0" w:firstLine="0" w:firstLineChars="0"/>
        <w:rPr>
          <w:rFonts w:hint="eastAsia"/>
          <w:color w:val="auto"/>
          <w:sz w:val="24"/>
          <w:szCs w:val="24"/>
          <w:lang w:eastAsia="zh-CN"/>
        </w:rPr>
      </w:pPr>
    </w:p>
    <w:p w14:paraId="7CD8742E">
      <w:pPr>
        <w:pStyle w:val="65"/>
        <w:rPr>
          <w:color w:val="auto"/>
          <w:sz w:val="24"/>
          <w:szCs w:val="24"/>
        </w:rPr>
      </w:pPr>
      <w:r>
        <w:rPr>
          <w:color w:val="auto"/>
          <w:sz w:val="24"/>
          <w:szCs w:val="24"/>
        </w:rPr>
        <w:t>甲方：海口江东新区管理局</w:t>
      </w:r>
    </w:p>
    <w:p w14:paraId="557B41F3">
      <w:pPr>
        <w:pStyle w:val="65"/>
        <w:rPr>
          <w:color w:val="auto"/>
          <w:sz w:val="24"/>
          <w:szCs w:val="24"/>
        </w:rPr>
      </w:pPr>
      <w:r>
        <w:rPr>
          <w:color w:val="auto"/>
          <w:sz w:val="24"/>
          <w:szCs w:val="24"/>
        </w:rPr>
        <w:t>乙方：</w:t>
      </w:r>
    </w:p>
    <w:p w14:paraId="1E2DADA9">
      <w:pPr>
        <w:pStyle w:val="65"/>
        <w:rPr>
          <w:color w:val="auto"/>
          <w:sz w:val="24"/>
          <w:szCs w:val="24"/>
        </w:rPr>
      </w:pPr>
      <w:r>
        <w:rPr>
          <w:color w:val="auto"/>
          <w:sz w:val="24"/>
          <w:szCs w:val="24"/>
        </w:rPr>
        <w:t>签订日期：</w:t>
      </w:r>
      <w:r>
        <w:rPr>
          <w:rFonts w:hint="eastAsia"/>
          <w:color w:val="auto"/>
          <w:sz w:val="24"/>
          <w:szCs w:val="24"/>
          <w:lang w:val="en-US" w:eastAsia="zh-CN"/>
        </w:rPr>
        <w:t xml:space="preserve">     </w:t>
      </w:r>
      <w:r>
        <w:rPr>
          <w:color w:val="auto"/>
          <w:sz w:val="24"/>
          <w:szCs w:val="24"/>
        </w:rPr>
        <w:t>年</w:t>
      </w:r>
      <w:r>
        <w:rPr>
          <w:rFonts w:hint="eastAsia"/>
          <w:color w:val="auto"/>
          <w:sz w:val="24"/>
          <w:szCs w:val="24"/>
          <w:lang w:val="en-US" w:eastAsia="zh-CN"/>
        </w:rPr>
        <w:t xml:space="preserve">    </w:t>
      </w:r>
      <w:r>
        <w:rPr>
          <w:color w:val="auto"/>
          <w:sz w:val="24"/>
          <w:szCs w:val="24"/>
        </w:rPr>
        <w:t>月</w:t>
      </w:r>
      <w:r>
        <w:rPr>
          <w:rFonts w:hint="eastAsia"/>
          <w:color w:val="auto"/>
          <w:sz w:val="24"/>
          <w:szCs w:val="24"/>
          <w:lang w:val="en-US" w:eastAsia="zh-CN"/>
        </w:rPr>
        <w:t xml:space="preserve">    </w:t>
      </w:r>
      <w:r>
        <w:rPr>
          <w:color w:val="auto"/>
          <w:sz w:val="24"/>
          <w:szCs w:val="24"/>
        </w:rPr>
        <w:t>日</w:t>
      </w:r>
    </w:p>
    <w:p w14:paraId="66FCDDFC">
      <w:pPr>
        <w:pStyle w:val="65"/>
        <w:rPr>
          <w:rFonts w:hint="eastAsia"/>
          <w:color w:val="auto"/>
          <w:sz w:val="24"/>
          <w:szCs w:val="24"/>
          <w:lang w:val="en-US" w:eastAsia="zh-CN"/>
        </w:rPr>
        <w:sectPr>
          <w:headerReference r:id="rId9" w:type="first"/>
          <w:footerReference r:id="rId11" w:type="first"/>
          <w:footerReference r:id="rId10" w:type="default"/>
          <w:pgSz w:w="11900" w:h="16840"/>
          <w:pgMar w:top="632" w:right="1226" w:bottom="2021" w:left="1530" w:header="204" w:footer="1593" w:gutter="0"/>
          <w:pgNumType w:fmt="decimal"/>
          <w:cols w:space="720" w:num="1"/>
          <w:docGrid w:linePitch="360" w:charSpace="0"/>
        </w:sectPr>
      </w:pPr>
    </w:p>
    <w:p w14:paraId="0A08E619">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甲方：海口江东新区管理局</w:t>
      </w:r>
    </w:p>
    <w:p w14:paraId="73186743">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法定代表人：</w:t>
      </w:r>
    </w:p>
    <w:p w14:paraId="5319295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地址：海南省海口市美兰区江东大道202号江东发展大厦B座5层</w:t>
      </w:r>
    </w:p>
    <w:p w14:paraId="43806564">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p>
    <w:p w14:paraId="6462B74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乙方：</w:t>
      </w:r>
    </w:p>
    <w:p w14:paraId="1339C5B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法定代表人：</w:t>
      </w:r>
    </w:p>
    <w:p w14:paraId="0D142FE8">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w:t>
      </w:r>
    </w:p>
    <w:p w14:paraId="45D7A25A">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p>
    <w:p w14:paraId="7D9ABEF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中华人民共和国民法典》《物业管理条例》《海南经济特区物业管理条例》等法律法规规定，本着平等互利、公开公正公平的原则，经甲、乙双方友好协商，现就海口江东新区管理局办公区及政务服务中心实行物业化管理服务事宜，达成以下协议，供双方遵照执行。</w:t>
      </w:r>
    </w:p>
    <w:p w14:paraId="46FDF4AD">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一、物业基本情况</w:t>
      </w:r>
    </w:p>
    <w:p w14:paraId="468B3F5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1.物业类型：办公；</w:t>
      </w:r>
    </w:p>
    <w:p w14:paraId="6751AB0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2.座落位置：海南省海口市美兰区江东大道202号江东发展大厦；</w:t>
      </w:r>
    </w:p>
    <w:p w14:paraId="4D0A28B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3.服务区域面积为：海南省海口市美兰区江东大道202号江东发展大厦A区、B区部分区域建筑面积8525.85平方米（此建筑面积含海口江东新区城市投资有限公司减免的建筑面积2025.85平方米）；</w:t>
      </w:r>
    </w:p>
    <w:p w14:paraId="6954AE5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4.服务范围：江东发展大厦A区政务服务中心、B区办公室22间、大小会议室11间及茶水间3间。</w:t>
      </w:r>
    </w:p>
    <w:p w14:paraId="7DBAD7EF">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二、特约服务内容</w:t>
      </w:r>
    </w:p>
    <w:p w14:paraId="0C0D96C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1.秩序维护服务</w:t>
      </w:r>
    </w:p>
    <w:p w14:paraId="5B90D486">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安排人员24小时值守办公区及政务服务中心，引导前来政务服务中心办事群众并协助解答，管理物资出入，维护政务大厅内秩序；对办公区各楼层、重点区域（如机房、保密室等）进行不间断巡逻，检查办公区及会议室设施设备运行状态，维护区域内正常秩序，包括治安、消防、清洁卫生、环境绿化、公共设施设备等不受侵害、丢失、损坏，发现损坏和不安全因素及时处理和报告；</w:t>
      </w:r>
    </w:p>
    <w:p w14:paraId="1E4A1E77">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（2）按要求进行巡逻签到，对区域内可疑的人员及搬出物品进行登记、盘问和检查；驱赶区域内的推销等闲杂人员； 对违反管理规定，影响他人工作的行为及时进行劝阻和制止，如情节严重应及时报警，防止事态扩大。</w:t>
      </w:r>
    </w:p>
    <w:p w14:paraId="25D9C1CC">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2.会务服务</w:t>
      </w:r>
    </w:p>
    <w:p w14:paraId="54E4ABB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每个工作日上班前检查各领导办公室整洁与否，确保办公桌面无污迹、无尘土；烟灰缸无遗漏未处理烟头，更新报刊、饮用水等。保持前台桌面干净整洁，检查待行区、休息厅沙发物品摆放整洁有序，检查茶水间区域，确保干净整洁。对各会议室进行巡检，按会务标准整理桌椅、设施设备摆放情况。</w:t>
      </w:r>
    </w:p>
    <w:p w14:paraId="7EA2572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 提供会务服务，包括会前准备：知悉会议详情，按需准备茶水、烟灰缸、桌牌、文件垫、笔、激光笔、翻页笔等会务用品，根据会议内容配合布置会场，调试会议设备（投影仪、麦克风、音响、视频会议系统等）；会中准备:保持随时服务状态，每间隔20-30分钟定时茶水服务，协助操作会议设备，处理临时性技术问题；会后准备：及时清理会场，恢复会场原貌；检查并回收可重复使用的会议物资。关闭设备电源，收拾杯具、材料，清洗、消毒饮水器具。</w:t>
      </w:r>
    </w:p>
    <w:p w14:paraId="66803AB2">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（3）后勤保障工作：易耗品订购、物品到货验收，办公区水电费、空调制冷费、物业费核算工作及其他机动性工作。</w:t>
      </w:r>
    </w:p>
    <w:p w14:paraId="69A29644">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3.保洁服务</w:t>
      </w:r>
    </w:p>
    <w:p w14:paraId="03D4E445">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（1）每个工作日上午8:00前、下午17:30后完成局领导办公室、会议室、员工办公区、政务服务中心等区域的垃圾清理、清运和分类，地面清洁，办公家具表面擦拭工作及会后清洁会议室桌面、地面；</w:t>
      </w:r>
    </w:p>
    <w:p w14:paraId="74FC32A4">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（2）定期对门窗玻璃进行擦拭，对地毯进行吸尘清理，对天花板、灯罩等高处进行除尘，对冰箱、微波炉等用电器清洁；</w:t>
      </w:r>
    </w:p>
    <w:p w14:paraId="02921E5B">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 办公区域室内绿植浇水工作(只提供浇水服务，乙方无法保证植物病虫害及植物存活，绿萝一周浇1次水，可向叶片喷水)。</w:t>
      </w:r>
    </w:p>
    <w:p w14:paraId="7BF2CD6F">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三、委托特约服务模式</w:t>
      </w:r>
    </w:p>
    <w:p w14:paraId="7448744D">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（一）乙方完成本合同第二条约定之事务，甲方需向乙方支付特约服务费用；</w:t>
      </w:r>
    </w:p>
    <w:p w14:paraId="635CA38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（二）甲方支付的特约服务费用包含以下乙方完成本合同约定义务所需的内容：</w:t>
      </w:r>
    </w:p>
    <w:p w14:paraId="3584BECB">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1.管理、服务人员的工资、社会保险和按规定提取的福利费等；</w:t>
      </w:r>
    </w:p>
    <w:p w14:paraId="1F26CFD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2.保洁服务日常物料费用；</w:t>
      </w:r>
    </w:p>
    <w:p w14:paraId="737AB72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3.法定税费；</w:t>
      </w:r>
    </w:p>
    <w:p w14:paraId="06874A10">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4.特约服务企业的合理利润。</w:t>
      </w:r>
    </w:p>
    <w:p w14:paraId="2B7A19D9">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（三）乙方需配置项目管理人员1名，负责团队建设、管理工作；同时需设立会务服务岗、礼宾形象岗、安全秩序岗、保洁服务岗以保障物业管理区域的服务工作有序开展。</w:t>
      </w:r>
    </w:p>
    <w:p w14:paraId="4A9C65D8">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四、其他服务事项</w:t>
      </w:r>
    </w:p>
    <w:p w14:paraId="5F0D0B07">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（一）本合同约定的特约服务费用不包含以下事项：</w:t>
      </w:r>
    </w:p>
    <w:p w14:paraId="388723DB">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1.石材翻新、石材晶面养护、地毯清洗、突发性公共卫生防疫、室内四害消杀、外幕墙清洁及高空作业等专业保洁、甲醛治理等；</w:t>
      </w:r>
    </w:p>
    <w:p w14:paraId="501B6EA4">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2.会务日用品、卫生间内擦手纸、厕纸、洗手液等耗材；</w:t>
      </w:r>
    </w:p>
    <w:p w14:paraId="60F808EB">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3.不可抗力，如台风、暴雨等自然灾害造成的损失及恢复。</w:t>
      </w:r>
    </w:p>
    <w:p w14:paraId="514D551D">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五、合同期限</w:t>
      </w:r>
    </w:p>
    <w:p w14:paraId="07BDFA50">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委托物业管理服务期限为壹年，自2026年1月 1 日起至2026年 12 月 31 日止。</w:t>
      </w:r>
    </w:p>
    <w:p w14:paraId="35649CC9">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六、专项服务费用</w:t>
      </w:r>
    </w:p>
    <w:p w14:paraId="5C16FEF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（一）本合同专项服务费金额及付款方式为：</w:t>
      </w:r>
    </w:p>
    <w:p w14:paraId="72773DED">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1.本合同采用包干制，本合同专项服务期内管理服务费用每月总金额（含税费）为：</w:t>
      </w:r>
    </w:p>
    <w:p w14:paraId="7A4ACA4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元（大写：            元 ），每年总金额（含税费）为：              元（大写：           元 ）。</w:t>
      </w:r>
    </w:p>
    <w:p w14:paraId="792768E7">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2.本合同项下完成物业服务后服务费用按月支付，甲方于收到乙方合法有效的增值税发票后5个工作日内支付费用，遇节假日可顺延至节后2日内支付。</w:t>
      </w:r>
    </w:p>
    <w:p w14:paraId="4AC91EF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甲方出现财务审批延误或政府封账等特殊情况无法及时支付费用的，付款可顺延，不视为甲方违约，由此造成的损失由乙方承担。</w:t>
      </w:r>
    </w:p>
    <w:p w14:paraId="5D5A1F48">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（二）乙方指定账户:</w:t>
      </w:r>
    </w:p>
    <w:p w14:paraId="1FF68929">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开户银行：                                                                </w:t>
      </w:r>
    </w:p>
    <w:p w14:paraId="20669629">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账户名称：                                                                </w:t>
      </w:r>
    </w:p>
    <w:p w14:paraId="1598FED9">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银行账号：                                                                </w:t>
      </w:r>
    </w:p>
    <w:p w14:paraId="04B8CFE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财务联系人及联系方式：                                                    </w:t>
      </w:r>
    </w:p>
    <w:p w14:paraId="241E87CC">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七、双方权利义务</w:t>
      </w:r>
    </w:p>
    <w:p w14:paraId="20447768">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（一）甲方权利义务</w:t>
      </w:r>
    </w:p>
    <w:p w14:paraId="74BDB268">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1.审定乙方制定的委托物业管理服务方案和预算；</w:t>
      </w:r>
    </w:p>
    <w:p w14:paraId="121948AD">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2.检查监督乙方管理工作的执行情况，有权对乙方工作提出合理化建议和意见；</w:t>
      </w:r>
    </w:p>
    <w:p w14:paraId="59DE0F1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3.对乙方工作中存在的问题进行监督整改；</w:t>
      </w:r>
    </w:p>
    <w:p w14:paraId="3B7AD323">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4.按时支付服务费用；</w:t>
      </w:r>
    </w:p>
    <w:p w14:paraId="250F4238">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5.协助乙方做好物业管理服务工作和宣传教育、文化生活；</w:t>
      </w:r>
    </w:p>
    <w:p w14:paraId="1E4A275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6.全面配合乙方顺利开展设施设备维修养护、事故应急处理等工程服务工作；</w:t>
      </w:r>
    </w:p>
    <w:p w14:paraId="0DAC289C">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7.乙方所聘用人员，因责任心不强、服务不到位，发生偷盗现象等治安及安全事故的，甲方有权要求乙方更换。</w:t>
      </w:r>
    </w:p>
    <w:p w14:paraId="46AA7E40">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（二）乙方权利义务</w:t>
      </w:r>
    </w:p>
    <w:p w14:paraId="0F031B1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1.根据有关法律、法规及本合同的约定，制定物业服务方案和费用测算；</w:t>
      </w:r>
    </w:p>
    <w:p w14:paraId="53E1E7C5">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2.乙方承担本物业的专项服务业务，不得将本物业的服务责任转让给第三方；</w:t>
      </w:r>
    </w:p>
    <w:p w14:paraId="57EB05A7">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3.负责按照甲方要求和服务方案各项内容组织实施相关服务工作，并对服务质量进行自检和改进；</w:t>
      </w:r>
    </w:p>
    <w:p w14:paraId="21C3DD0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4.负责每月开具合规发票，及时呈交甲方；</w:t>
      </w:r>
    </w:p>
    <w:p w14:paraId="1443EAA3">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5.因乙方人员工作失职、失误造成甲方设备、财产损失，由乙方承担相应的赔偿责任；</w:t>
      </w:r>
    </w:p>
    <w:p w14:paraId="5FBD8AA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6.乙方在日常管理时发现不安全隐患提出书面整改意见，甲方应认真审核并批复后，乙方未采取有效措施，甲方有权要求乙方限期改正，逾期未改正造成事故以及经济损失，乙方应承担相应的赔偿责任。</w:t>
      </w:r>
    </w:p>
    <w:p w14:paraId="3FF34E64">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八、其他约定</w:t>
      </w:r>
    </w:p>
    <w:p w14:paraId="6F474954">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（一）通知</w:t>
      </w:r>
    </w:p>
    <w:p w14:paraId="33F621F5">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乙方发生名称、法定代表人、住所、经营范围、注册资本金或公司（企业）章程或税务登记事项（如增值税纳税人身份变更）等重大事项变更的，应当在变更后五个工作日内书面通知甲方，并附变更后的相关材料。</w:t>
      </w:r>
    </w:p>
    <w:p w14:paraId="58FD1A62">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（二）不可抗力</w:t>
      </w:r>
    </w:p>
    <w:p w14:paraId="43C8EA16">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不可抗力，系指地震、台风、水灾、火灾、战争、瘟疫、政府禁令等不能预见、不能避免并不能克服的，直接影响本合同履行的意外事件。如果出现不可抗力，双方协商解决。</w:t>
      </w:r>
    </w:p>
    <w:p w14:paraId="57C82D2A">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九、合同的解除和终止</w:t>
      </w:r>
    </w:p>
    <w:p w14:paraId="325B9385">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（一）有下列情形之一的，本合同的权利义务终止：</w:t>
      </w:r>
    </w:p>
    <w:p w14:paraId="30F038CB">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1.甲乙双方已按照本合同的约定履行完各自的权利义务；</w:t>
      </w:r>
    </w:p>
    <w:p w14:paraId="5770FD7F">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2.双方约定或一方根据法律、法规或本合同的约定解除本合同；</w:t>
      </w:r>
    </w:p>
    <w:p w14:paraId="5D3E487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3.无正当理由甲方逾期付款达30天及以上的，乙方有权单方面解除本合同；</w:t>
      </w:r>
    </w:p>
    <w:p w14:paraId="45F2F9CD">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4.法律规定或者双方约定终止的其他情形。</w:t>
      </w:r>
    </w:p>
    <w:p w14:paraId="23F4757C">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本合同终止后，甲乙双方应共同做好债权债务处理工作，包括但不限于物业服务费用的清算、对外签订的各种协议的执行等；乙方应协助甲方做好本服务项目的交接和善后工作。</w:t>
      </w:r>
    </w:p>
    <w:p w14:paraId="6DA69CD1">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合同到期前一个月内，双方未提出异议的，视为自动续约，延续一年。任何一方决定在本合同服务期限届满后不再续约的，均应当在期满壹个月前书面通知对方。</w:t>
      </w:r>
    </w:p>
    <w:p w14:paraId="7D49107C">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本合同终止或解除后尚未有新的企业承接的，乙方应当应甲方的要求暂时继续为甲方提供本合同项下的相关服务（因甲方违约导致合同解除或终止除外），直至甲方提出终止委托乙方继续提供服务之日止，该阶段服务费用按照本合同约定标准支付。</w:t>
      </w:r>
    </w:p>
    <w:p w14:paraId="0C18FD8A">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十、违约责任</w:t>
      </w:r>
    </w:p>
    <w:p w14:paraId="4075C625">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（一）本合同生效后，任何一方不履行或不完全履行本合同约定义务的，即构成违约， 守约方有权要求违约方按照实际损失承担赔偿责任。</w:t>
      </w:r>
    </w:p>
    <w:p w14:paraId="117867E4">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由于乙方的过错造成其提供的服务不能满足本合同约定的服务目标或要求的， 甲方有权要求乙方予以改正；乙方在本合同期限内擅自停止物业服务的，甲方可要求乙方继续履行，釆取补救措施。</w:t>
      </w:r>
    </w:p>
    <w:p w14:paraId="62C68287">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十一、合同纠纷处理</w:t>
      </w:r>
    </w:p>
    <w:p w14:paraId="62DBC4D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本合同执行过程中如发生纠纷，双方协商解决，协商不成的，任何一方均可向甲方所在地有管辖权的人民法院起诉。</w:t>
      </w:r>
    </w:p>
    <w:p w14:paraId="62093C34">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十二、合同生效</w:t>
      </w:r>
    </w:p>
    <w:p w14:paraId="5E3F7DBE">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本合同由甲乙双方签字盖章后生效。</w:t>
      </w:r>
    </w:p>
    <w:p w14:paraId="6D34AE8B">
      <w:pPr>
        <w:pStyle w:val="6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十三、合同备案</w:t>
      </w:r>
    </w:p>
    <w:p w14:paraId="212673D6">
      <w:pPr>
        <w:pStyle w:val="6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本合同壹式肆份，甲方、乙方各执贰份，均具有同等法律效力。</w:t>
      </w:r>
    </w:p>
    <w:p w14:paraId="16DC813E">
      <w:pPr>
        <w:pStyle w:val="68"/>
        <w:spacing w:line="300" w:lineRule="auto"/>
        <w:rPr>
          <w:color w:val="auto"/>
          <w:sz w:val="24"/>
          <w:szCs w:val="24"/>
          <w:lang w:val="en-US" w:eastAsia="zh-CN"/>
        </w:rPr>
      </w:pPr>
    </w:p>
    <w:p w14:paraId="2543D1DC">
      <w:pPr>
        <w:pStyle w:val="68"/>
        <w:spacing w:line="300" w:lineRule="auto"/>
        <w:rPr>
          <w:color w:val="auto"/>
          <w:sz w:val="24"/>
          <w:szCs w:val="24"/>
          <w:lang w:val="en-US" w:eastAsia="zh-CN"/>
        </w:rPr>
      </w:pPr>
    </w:p>
    <w:tbl>
      <w:tblPr>
        <w:tblStyle w:val="17"/>
        <w:tblW w:w="9356" w:type="dxa"/>
        <w:jc w:val="center"/>
        <w:tblLayout w:type="fixed"/>
        <w:tblCellMar>
          <w:top w:w="0" w:type="dxa"/>
          <w:left w:w="108" w:type="dxa"/>
          <w:bottom w:w="0" w:type="dxa"/>
          <w:right w:w="108" w:type="dxa"/>
        </w:tblCellMar>
      </w:tblPr>
      <w:tblGrid>
        <w:gridCol w:w="4595"/>
        <w:gridCol w:w="4761"/>
      </w:tblGrid>
      <w:tr w14:paraId="6CE0F198">
        <w:tblPrEx>
          <w:tblCellMar>
            <w:top w:w="0" w:type="dxa"/>
            <w:left w:w="108" w:type="dxa"/>
            <w:bottom w:w="0" w:type="dxa"/>
            <w:right w:w="108" w:type="dxa"/>
          </w:tblCellMar>
        </w:tblPrEx>
        <w:trPr>
          <w:trHeight w:val="1507" w:hRule="atLeast"/>
          <w:jc w:val="center"/>
        </w:trPr>
        <w:tc>
          <w:tcPr>
            <w:tcW w:w="4595" w:type="dxa"/>
          </w:tcPr>
          <w:p w14:paraId="202BE5BB">
            <w:pPr>
              <w:pStyle w:val="69"/>
              <w:spacing w:line="300" w:lineRule="auto"/>
              <w:rPr>
                <w:rFonts w:ascii="宋体" w:hAnsi="宋体" w:eastAsia="宋体" w:cs="宋体"/>
                <w:color w:val="auto"/>
                <w:szCs w:val="24"/>
                <w:lang w:eastAsia="zh-CN"/>
              </w:rPr>
            </w:pPr>
            <w:r>
              <w:rPr>
                <w:rFonts w:hint="eastAsia" w:ascii="宋体" w:hAnsi="宋体" w:eastAsia="宋体" w:cs="宋体"/>
                <w:color w:val="auto"/>
                <w:szCs w:val="24"/>
                <w:lang w:eastAsia="zh-CN"/>
              </w:rPr>
              <w:t>甲方：海口江东新区管理局</w:t>
            </w:r>
          </w:p>
        </w:tc>
        <w:tc>
          <w:tcPr>
            <w:tcW w:w="4761" w:type="dxa"/>
          </w:tcPr>
          <w:p w14:paraId="4646A25A">
            <w:pPr>
              <w:pStyle w:val="69"/>
              <w:spacing w:line="300" w:lineRule="auto"/>
              <w:rPr>
                <w:rFonts w:ascii="宋体" w:hAnsi="宋体" w:eastAsia="宋体" w:cs="宋体"/>
                <w:color w:val="auto"/>
                <w:szCs w:val="24"/>
                <w:lang w:eastAsia="zh-CN"/>
              </w:rPr>
            </w:pPr>
            <w:r>
              <w:rPr>
                <w:rFonts w:hint="eastAsia" w:ascii="宋体" w:hAnsi="宋体" w:eastAsia="宋体" w:cs="宋体"/>
                <w:color w:val="auto"/>
                <w:szCs w:val="24"/>
                <w:lang w:eastAsia="zh-CN"/>
              </w:rPr>
              <w:t>乙方：</w:t>
            </w:r>
          </w:p>
        </w:tc>
      </w:tr>
      <w:tr w14:paraId="5DD7FBAE">
        <w:tblPrEx>
          <w:tblCellMar>
            <w:top w:w="0" w:type="dxa"/>
            <w:left w:w="108" w:type="dxa"/>
            <w:bottom w:w="0" w:type="dxa"/>
            <w:right w:w="108" w:type="dxa"/>
          </w:tblCellMar>
        </w:tblPrEx>
        <w:trPr>
          <w:trHeight w:val="1226" w:hRule="atLeast"/>
          <w:jc w:val="center"/>
        </w:trPr>
        <w:tc>
          <w:tcPr>
            <w:tcW w:w="4595" w:type="dxa"/>
          </w:tcPr>
          <w:p w14:paraId="66C16854">
            <w:pPr>
              <w:pStyle w:val="69"/>
              <w:spacing w:line="300" w:lineRule="auto"/>
              <w:rPr>
                <w:rFonts w:ascii="宋体" w:hAnsi="宋体" w:eastAsia="宋体" w:cs="宋体"/>
                <w:color w:val="auto"/>
                <w:szCs w:val="24"/>
              </w:rPr>
            </w:pPr>
            <w:r>
              <w:rPr>
                <w:rFonts w:hint="eastAsia" w:ascii="宋体" w:hAnsi="宋体" w:eastAsia="宋体" w:cs="宋体"/>
                <w:color w:val="auto"/>
                <w:szCs w:val="24"/>
                <w:lang w:val="en-US" w:eastAsia="zh-CN"/>
              </w:rPr>
              <w:t>法定代表</w:t>
            </w:r>
            <w:r>
              <w:rPr>
                <w:rFonts w:hint="eastAsia" w:ascii="宋体" w:hAnsi="宋体" w:eastAsia="宋体" w:cs="宋体"/>
                <w:color w:val="auto"/>
                <w:szCs w:val="24"/>
              </w:rPr>
              <w:t>人：</w:t>
            </w:r>
          </w:p>
          <w:p w14:paraId="2DCC12B9">
            <w:pPr>
              <w:pStyle w:val="69"/>
              <w:spacing w:line="300" w:lineRule="auto"/>
              <w:ind w:firstLine="420" w:firstLineChars="200"/>
              <w:rPr>
                <w:rFonts w:ascii="宋体" w:hAnsi="宋体" w:eastAsia="宋体" w:cs="宋体"/>
                <w:color w:val="auto"/>
                <w:szCs w:val="24"/>
              </w:rPr>
            </w:pPr>
          </w:p>
          <w:p w14:paraId="51E339DB">
            <w:pPr>
              <w:pStyle w:val="69"/>
              <w:spacing w:line="300" w:lineRule="auto"/>
              <w:ind w:firstLine="420" w:firstLineChars="200"/>
              <w:rPr>
                <w:rFonts w:ascii="宋体" w:hAnsi="宋体" w:eastAsia="宋体" w:cs="宋体"/>
                <w:color w:val="auto"/>
                <w:szCs w:val="24"/>
              </w:rPr>
            </w:pPr>
          </w:p>
        </w:tc>
        <w:tc>
          <w:tcPr>
            <w:tcW w:w="4761" w:type="dxa"/>
          </w:tcPr>
          <w:p w14:paraId="0285FF27">
            <w:pPr>
              <w:pStyle w:val="69"/>
              <w:spacing w:line="300" w:lineRule="auto"/>
              <w:rPr>
                <w:rFonts w:ascii="宋体" w:hAnsi="宋体" w:eastAsia="宋体" w:cs="宋体"/>
                <w:color w:val="auto"/>
                <w:szCs w:val="24"/>
              </w:rPr>
            </w:pPr>
            <w:r>
              <w:rPr>
                <w:rFonts w:hint="eastAsia" w:ascii="宋体" w:hAnsi="宋体" w:eastAsia="宋体" w:cs="宋体"/>
                <w:color w:val="auto"/>
                <w:szCs w:val="24"/>
                <w:lang w:val="en-US" w:eastAsia="zh-CN"/>
              </w:rPr>
              <w:t>法定代表</w:t>
            </w:r>
            <w:r>
              <w:rPr>
                <w:rFonts w:hint="eastAsia" w:ascii="宋体" w:hAnsi="宋体" w:eastAsia="宋体" w:cs="宋体"/>
                <w:color w:val="auto"/>
                <w:szCs w:val="24"/>
              </w:rPr>
              <w:t>人：</w:t>
            </w:r>
          </w:p>
          <w:p w14:paraId="5F9070E8">
            <w:pPr>
              <w:pStyle w:val="69"/>
              <w:spacing w:line="300" w:lineRule="auto"/>
              <w:ind w:firstLine="420" w:firstLineChars="200"/>
              <w:rPr>
                <w:rFonts w:ascii="宋体" w:hAnsi="宋体" w:eastAsia="宋体" w:cs="宋体"/>
                <w:color w:val="auto"/>
                <w:szCs w:val="24"/>
              </w:rPr>
            </w:pPr>
          </w:p>
          <w:p w14:paraId="3A708CB5">
            <w:pPr>
              <w:pStyle w:val="69"/>
              <w:spacing w:line="300" w:lineRule="auto"/>
              <w:ind w:firstLine="420" w:firstLineChars="200"/>
              <w:rPr>
                <w:rFonts w:ascii="宋体" w:hAnsi="宋体" w:eastAsia="宋体" w:cs="宋体"/>
                <w:color w:val="auto"/>
                <w:szCs w:val="24"/>
              </w:rPr>
            </w:pPr>
          </w:p>
        </w:tc>
      </w:tr>
      <w:tr w14:paraId="1F1CBEB6">
        <w:tblPrEx>
          <w:tblCellMar>
            <w:top w:w="0" w:type="dxa"/>
            <w:left w:w="108" w:type="dxa"/>
            <w:bottom w:w="0" w:type="dxa"/>
            <w:right w:w="108" w:type="dxa"/>
          </w:tblCellMar>
        </w:tblPrEx>
        <w:trPr>
          <w:trHeight w:val="1414" w:hRule="atLeast"/>
          <w:jc w:val="center"/>
        </w:trPr>
        <w:tc>
          <w:tcPr>
            <w:tcW w:w="4595" w:type="dxa"/>
          </w:tcPr>
          <w:p w14:paraId="71C7B028">
            <w:pPr>
              <w:pStyle w:val="69"/>
              <w:spacing w:line="300"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经办人：</w:t>
            </w:r>
          </w:p>
          <w:p w14:paraId="5A3D0891">
            <w:pPr>
              <w:pStyle w:val="69"/>
              <w:spacing w:line="300" w:lineRule="auto"/>
              <w:rPr>
                <w:rFonts w:hint="eastAsia" w:ascii="宋体" w:hAnsi="宋体" w:eastAsia="宋体" w:cs="宋体"/>
                <w:color w:val="auto"/>
                <w:szCs w:val="24"/>
                <w:lang w:val="en-US" w:eastAsia="zh-CN"/>
              </w:rPr>
            </w:pPr>
          </w:p>
          <w:p w14:paraId="522CE187">
            <w:pPr>
              <w:pStyle w:val="69"/>
              <w:spacing w:line="300" w:lineRule="auto"/>
              <w:rPr>
                <w:rFonts w:ascii="宋体" w:hAnsi="宋体" w:eastAsia="宋体" w:cs="宋体"/>
                <w:color w:val="auto"/>
                <w:szCs w:val="24"/>
              </w:rPr>
            </w:pPr>
            <w:r>
              <w:rPr>
                <w:rFonts w:hint="eastAsia" w:ascii="宋体" w:hAnsi="宋体" w:eastAsia="宋体" w:cs="宋体"/>
                <w:color w:val="auto"/>
                <w:szCs w:val="24"/>
              </w:rPr>
              <w:t>签订日期：     年   月   日</w:t>
            </w:r>
          </w:p>
        </w:tc>
        <w:tc>
          <w:tcPr>
            <w:tcW w:w="4761" w:type="dxa"/>
          </w:tcPr>
          <w:p w14:paraId="003A1415">
            <w:pPr>
              <w:pStyle w:val="69"/>
              <w:spacing w:line="300"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经办人：</w:t>
            </w:r>
          </w:p>
          <w:p w14:paraId="1D37F624">
            <w:pPr>
              <w:pStyle w:val="69"/>
              <w:spacing w:line="300" w:lineRule="auto"/>
              <w:rPr>
                <w:rFonts w:hint="eastAsia" w:ascii="宋体" w:hAnsi="宋体" w:eastAsia="宋体" w:cs="宋体"/>
                <w:color w:val="auto"/>
                <w:szCs w:val="24"/>
                <w:lang w:val="en-US" w:eastAsia="zh-CN"/>
              </w:rPr>
            </w:pPr>
          </w:p>
          <w:p w14:paraId="15480B28">
            <w:pPr>
              <w:pStyle w:val="69"/>
              <w:spacing w:line="300" w:lineRule="auto"/>
              <w:rPr>
                <w:rFonts w:ascii="宋体" w:hAnsi="宋体" w:eastAsia="宋体" w:cs="宋体"/>
                <w:color w:val="auto"/>
                <w:szCs w:val="24"/>
              </w:rPr>
            </w:pPr>
            <w:r>
              <w:rPr>
                <w:rFonts w:hint="eastAsia" w:ascii="宋体" w:hAnsi="宋体" w:eastAsia="宋体" w:cs="宋体"/>
                <w:color w:val="auto"/>
                <w:szCs w:val="24"/>
              </w:rPr>
              <w:t>签订日期：     年   月   日</w:t>
            </w:r>
          </w:p>
        </w:tc>
      </w:tr>
    </w:tbl>
    <w:p w14:paraId="3047BFCE">
      <w:pPr>
        <w:pStyle w:val="63"/>
        <w:spacing w:after="140" w:line="240" w:lineRule="auto"/>
        <w:ind w:right="1440" w:firstLine="0"/>
        <w:jc w:val="both"/>
        <w:rPr>
          <w:color w:val="auto"/>
        </w:rPr>
      </w:pPr>
    </w:p>
    <w:p w14:paraId="715CD181">
      <w:pPr>
        <w:pStyle w:val="63"/>
        <w:spacing w:after="140" w:line="240" w:lineRule="auto"/>
        <w:ind w:right="1440" w:firstLine="0"/>
        <w:jc w:val="both"/>
        <w:rPr>
          <w:color w:val="auto"/>
        </w:rPr>
      </w:pPr>
    </w:p>
    <w:p w14:paraId="7F30C969">
      <w:pPr>
        <w:pStyle w:val="63"/>
        <w:spacing w:after="140" w:line="240" w:lineRule="auto"/>
        <w:ind w:right="1440" w:firstLine="0"/>
        <w:jc w:val="both"/>
        <w:rPr>
          <w:color w:val="auto"/>
        </w:rPr>
      </w:pPr>
    </w:p>
    <w:p w14:paraId="0C638D17">
      <w:pPr>
        <w:pStyle w:val="63"/>
        <w:spacing w:after="140" w:line="240" w:lineRule="auto"/>
        <w:ind w:right="1440" w:firstLine="0"/>
        <w:jc w:val="both"/>
        <w:rPr>
          <w:color w:val="auto"/>
        </w:rPr>
      </w:pPr>
    </w:p>
    <w:p w14:paraId="460BA42D">
      <w:pPr>
        <w:pStyle w:val="63"/>
        <w:spacing w:after="140" w:line="240" w:lineRule="auto"/>
        <w:ind w:right="1440" w:firstLine="0"/>
        <w:jc w:val="both"/>
        <w:rPr>
          <w:color w:val="auto"/>
        </w:rPr>
      </w:pPr>
    </w:p>
    <w:p w14:paraId="5F60B285">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514D4B17">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3207C330">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498F0B12">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6DE9BA82">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6BEA8901">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707679A1">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6EC7D0C0">
      <w:pPr>
        <w:pStyle w:val="5"/>
        <w:rPr>
          <w:rFonts w:hint="eastAsia" w:asciiTheme="minorEastAsia" w:hAnsiTheme="minorEastAsia" w:eastAsiaTheme="minorEastAsia" w:cstheme="minorEastAsia"/>
          <w:b/>
          <w:color w:val="auto"/>
          <w:sz w:val="21"/>
          <w:szCs w:val="21"/>
        </w:rPr>
      </w:pPr>
    </w:p>
    <w:p w14:paraId="63CC0494">
      <w:pPr>
        <w:rPr>
          <w:rFonts w:hint="eastAsia" w:asciiTheme="minorEastAsia" w:hAnsiTheme="minorEastAsia" w:eastAsiaTheme="minorEastAsia" w:cstheme="minorEastAsia"/>
          <w:b/>
          <w:color w:val="auto"/>
          <w:sz w:val="21"/>
          <w:szCs w:val="21"/>
        </w:rPr>
      </w:pPr>
    </w:p>
    <w:p w14:paraId="2E8A0C5A">
      <w:pPr>
        <w:pStyle w:val="5"/>
        <w:rPr>
          <w:rFonts w:hint="eastAsia" w:asciiTheme="minorEastAsia" w:hAnsiTheme="minorEastAsia" w:eastAsiaTheme="minorEastAsia" w:cstheme="minorEastAsia"/>
          <w:b/>
          <w:color w:val="auto"/>
          <w:sz w:val="21"/>
          <w:szCs w:val="21"/>
        </w:rPr>
      </w:pPr>
    </w:p>
    <w:p w14:paraId="47951D25">
      <w:pPr>
        <w:rPr>
          <w:rFonts w:hint="eastAsia" w:asciiTheme="minorEastAsia" w:hAnsiTheme="minorEastAsia" w:eastAsiaTheme="minorEastAsia" w:cstheme="minorEastAsia"/>
          <w:b/>
          <w:color w:val="auto"/>
          <w:sz w:val="21"/>
          <w:szCs w:val="21"/>
        </w:rPr>
      </w:pPr>
    </w:p>
    <w:p w14:paraId="00F8048C">
      <w:pPr>
        <w:pStyle w:val="5"/>
        <w:rPr>
          <w:rFonts w:hint="eastAsia" w:asciiTheme="minorEastAsia" w:hAnsiTheme="minorEastAsia" w:eastAsiaTheme="minorEastAsia" w:cstheme="minorEastAsia"/>
          <w:b/>
          <w:color w:val="auto"/>
          <w:sz w:val="21"/>
          <w:szCs w:val="21"/>
        </w:rPr>
      </w:pPr>
    </w:p>
    <w:p w14:paraId="554A56A3">
      <w:pPr>
        <w:rPr>
          <w:rFonts w:hint="eastAsia" w:asciiTheme="minorEastAsia" w:hAnsiTheme="minorEastAsia" w:eastAsiaTheme="minorEastAsia" w:cstheme="minorEastAsia"/>
          <w:b/>
          <w:color w:val="auto"/>
          <w:sz w:val="21"/>
          <w:szCs w:val="21"/>
        </w:rPr>
      </w:pPr>
    </w:p>
    <w:p w14:paraId="05FD3675">
      <w:pPr>
        <w:pStyle w:val="5"/>
        <w:rPr>
          <w:rFonts w:hint="eastAsia" w:asciiTheme="minorEastAsia" w:hAnsiTheme="minorEastAsia" w:eastAsiaTheme="minorEastAsia" w:cstheme="minorEastAsia"/>
          <w:b/>
          <w:color w:val="auto"/>
          <w:sz w:val="21"/>
          <w:szCs w:val="21"/>
        </w:rPr>
      </w:pPr>
    </w:p>
    <w:p w14:paraId="06B55242">
      <w:pPr>
        <w:rPr>
          <w:rFonts w:hint="eastAsia" w:asciiTheme="minorEastAsia" w:hAnsiTheme="minorEastAsia" w:eastAsiaTheme="minorEastAsia" w:cstheme="minorEastAsia"/>
          <w:b/>
          <w:color w:val="auto"/>
          <w:sz w:val="21"/>
          <w:szCs w:val="21"/>
        </w:rPr>
      </w:pPr>
    </w:p>
    <w:p w14:paraId="1BCC13FB">
      <w:pPr>
        <w:pStyle w:val="5"/>
        <w:rPr>
          <w:rFonts w:hint="eastAsia" w:asciiTheme="minorEastAsia" w:hAnsiTheme="minorEastAsia" w:eastAsiaTheme="minorEastAsia" w:cstheme="minorEastAsia"/>
          <w:b/>
          <w:color w:val="auto"/>
          <w:sz w:val="21"/>
          <w:szCs w:val="21"/>
        </w:rPr>
      </w:pPr>
    </w:p>
    <w:p w14:paraId="5100A194">
      <w:pPr>
        <w:rPr>
          <w:rFonts w:hint="eastAsia" w:asciiTheme="minorEastAsia" w:hAnsiTheme="minorEastAsia" w:eastAsiaTheme="minorEastAsia" w:cstheme="minorEastAsia"/>
          <w:b/>
          <w:color w:val="auto"/>
          <w:sz w:val="21"/>
          <w:szCs w:val="21"/>
        </w:rPr>
      </w:pPr>
    </w:p>
    <w:p w14:paraId="2A179427">
      <w:pPr>
        <w:pStyle w:val="5"/>
        <w:rPr>
          <w:rFonts w:hint="eastAsia" w:asciiTheme="minorEastAsia" w:hAnsiTheme="minorEastAsia" w:eastAsiaTheme="minorEastAsia" w:cstheme="minorEastAsia"/>
          <w:b/>
          <w:color w:val="auto"/>
          <w:sz w:val="21"/>
          <w:szCs w:val="21"/>
        </w:rPr>
      </w:pPr>
    </w:p>
    <w:p w14:paraId="24A227C8">
      <w:pPr>
        <w:rPr>
          <w:rFonts w:hint="eastAsia"/>
          <w:color w:val="auto"/>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3A2E0B1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w:t>
      </w:r>
    </w:p>
    <w:p w14:paraId="63A7078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lang w:val="en-US" w:eastAsia="zh-CN"/>
        </w:rPr>
        <w:t>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3C4A63A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p>
    <w:p w14:paraId="6D54ACE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DC3F4C5">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p>
    <w:p w14:paraId="0825BCC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9"/>
        <w:rPr>
          <w:rFonts w:hint="eastAsia"/>
          <w:color w:val="auto"/>
        </w:rPr>
        <w:sectPr>
          <w:pgSz w:w="11906" w:h="16838"/>
          <w:pgMar w:top="1440" w:right="1800" w:bottom="1440" w:left="1800" w:header="794" w:footer="992" w:gutter="0"/>
          <w:pgNumType w:fmt="decimal"/>
          <w:cols w:space="425" w:num="1"/>
          <w:docGrid w:type="lines" w:linePitch="312" w:charSpace="0"/>
        </w:sect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格式4：法定代表人授权委托书</w:t>
      </w:r>
    </w:p>
    <w:p w14:paraId="454480CD">
      <w:pPr>
        <w:pStyle w:val="15"/>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6BEAF9C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宋体" w:cs="Times New Roman"/>
          <w:color w:val="auto"/>
          <w:szCs w:val="24"/>
        </w:rPr>
        <w:t>授权委托人身份证复印件</w:t>
      </w: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5ADC2C8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p>
    <w:p w14:paraId="60BF445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0050DB3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宋体" w:hAnsi="宋体" w:cs="宋体"/>
          <w:b/>
          <w:color w:val="auto"/>
          <w:sz w:val="21"/>
          <w:szCs w:val="21"/>
          <w:lang w:val="en-US" w:eastAsia="zh-CN"/>
        </w:rPr>
        <w:t>附件2</w:t>
      </w:r>
      <w:r>
        <w:rPr>
          <w:rFonts w:hint="eastAsia" w:ascii="宋体" w:hAnsi="宋体" w:eastAsia="宋体" w:cs="宋体"/>
          <w:b/>
          <w:color w:val="auto"/>
          <w:sz w:val="21"/>
          <w:szCs w:val="21"/>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p>
    <w:p w14:paraId="5043629A">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中小企业声明函（服务类）</w:t>
      </w: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80A603E">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附件3</w:t>
      </w:r>
      <w:r>
        <w:rPr>
          <w:rFonts w:hint="eastAsia" w:ascii="宋体" w:hAnsi="宋体" w:eastAsia="宋体" w:cs="宋体"/>
          <w:b/>
          <w:color w:val="auto"/>
          <w:sz w:val="21"/>
          <w:szCs w:val="21"/>
        </w:rPr>
        <w:t>：</w:t>
      </w:r>
    </w:p>
    <w:p w14:paraId="3D17EF53">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07CD42D6">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color w:val="auto"/>
          <w:sz w:val="21"/>
          <w:szCs w:val="21"/>
          <w:lang w:val="en-US" w:eastAsia="zh-CN"/>
        </w:rPr>
        <w:t>附件4</w:t>
      </w:r>
      <w:r>
        <w:rPr>
          <w:rFonts w:hint="eastAsia" w:ascii="宋体" w:hAnsi="宋体" w:eastAsia="宋体" w:cs="宋体"/>
          <w:b/>
          <w:color w:val="auto"/>
          <w:sz w:val="21"/>
          <w:szCs w:val="21"/>
        </w:rPr>
        <w:t>：</w:t>
      </w:r>
      <w:r>
        <w:rPr>
          <w:rFonts w:hint="eastAsia" w:asciiTheme="minorEastAsia" w:hAnsiTheme="minorEastAsia" w:eastAsiaTheme="minorEastAsia" w:cstheme="minorEastAsia"/>
          <w:b/>
          <w:bCs/>
          <w:color w:val="auto"/>
          <w:sz w:val="21"/>
          <w:szCs w:val="21"/>
        </w:rPr>
        <w:t xml:space="preserve">                       </w:t>
      </w:r>
    </w:p>
    <w:p w14:paraId="65EF4239">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bookmarkEnd w:id="98"/>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116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7E52">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8DE7E52">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1CC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C9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5477C"/>
    <w:multiLevelType w:val="singleLevel"/>
    <w:tmpl w:val="BDC5477C"/>
    <w:lvl w:ilvl="0" w:tentative="0">
      <w:start w:val="4"/>
      <w:numFmt w:val="chineseCounting"/>
      <w:suff w:val="nothing"/>
      <w:lvlText w:val="%1、"/>
      <w:lvlJc w:val="left"/>
      <w:rPr>
        <w:rFonts w:hint="eastAsia"/>
      </w:rPr>
    </w:lvl>
  </w:abstractNum>
  <w:abstractNum w:abstractNumId="1">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2">
    <w:nsid w:val="3F0C6C2C"/>
    <w:multiLevelType w:val="singleLevel"/>
    <w:tmpl w:val="3F0C6C2C"/>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1B223C"/>
    <w:rsid w:val="003216DB"/>
    <w:rsid w:val="00407E90"/>
    <w:rsid w:val="005D103E"/>
    <w:rsid w:val="005F4489"/>
    <w:rsid w:val="00801901"/>
    <w:rsid w:val="00847139"/>
    <w:rsid w:val="009A1606"/>
    <w:rsid w:val="009B4088"/>
    <w:rsid w:val="00A63F7E"/>
    <w:rsid w:val="00A95A9A"/>
    <w:rsid w:val="00CF3B3E"/>
    <w:rsid w:val="0100390C"/>
    <w:rsid w:val="012F0CEC"/>
    <w:rsid w:val="01527EDF"/>
    <w:rsid w:val="0159347F"/>
    <w:rsid w:val="016F45ED"/>
    <w:rsid w:val="01816A09"/>
    <w:rsid w:val="019F3AAF"/>
    <w:rsid w:val="01DD1E9F"/>
    <w:rsid w:val="02213014"/>
    <w:rsid w:val="022D30DA"/>
    <w:rsid w:val="02455925"/>
    <w:rsid w:val="02D219C4"/>
    <w:rsid w:val="02FE7E10"/>
    <w:rsid w:val="03231259"/>
    <w:rsid w:val="032F2286"/>
    <w:rsid w:val="033B0CFE"/>
    <w:rsid w:val="034F7EF4"/>
    <w:rsid w:val="03854560"/>
    <w:rsid w:val="03977E2B"/>
    <w:rsid w:val="03BF4CCA"/>
    <w:rsid w:val="03C14561"/>
    <w:rsid w:val="040D3C69"/>
    <w:rsid w:val="04261197"/>
    <w:rsid w:val="04630F4A"/>
    <w:rsid w:val="04677457"/>
    <w:rsid w:val="049B5476"/>
    <w:rsid w:val="04E03371"/>
    <w:rsid w:val="05281683"/>
    <w:rsid w:val="052D4ADE"/>
    <w:rsid w:val="055E210C"/>
    <w:rsid w:val="056A57F8"/>
    <w:rsid w:val="05AF3B52"/>
    <w:rsid w:val="05F21DE6"/>
    <w:rsid w:val="064E6865"/>
    <w:rsid w:val="06984B35"/>
    <w:rsid w:val="06DD649D"/>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23288D"/>
    <w:rsid w:val="09314170"/>
    <w:rsid w:val="09601EFA"/>
    <w:rsid w:val="096F5AD2"/>
    <w:rsid w:val="09A068B5"/>
    <w:rsid w:val="09B37E23"/>
    <w:rsid w:val="09FC5A6D"/>
    <w:rsid w:val="0A586351"/>
    <w:rsid w:val="0A7B7C6C"/>
    <w:rsid w:val="0A89454C"/>
    <w:rsid w:val="0AA52631"/>
    <w:rsid w:val="0AD87214"/>
    <w:rsid w:val="0AF21923"/>
    <w:rsid w:val="0AFD710E"/>
    <w:rsid w:val="0B073AE9"/>
    <w:rsid w:val="0BB7140A"/>
    <w:rsid w:val="0BBC0022"/>
    <w:rsid w:val="0BBC0D77"/>
    <w:rsid w:val="0BD90EE9"/>
    <w:rsid w:val="0BD936D7"/>
    <w:rsid w:val="0C282C80"/>
    <w:rsid w:val="0C747BE1"/>
    <w:rsid w:val="0C796895"/>
    <w:rsid w:val="0C8D7232"/>
    <w:rsid w:val="0C956CDB"/>
    <w:rsid w:val="0C9E593E"/>
    <w:rsid w:val="0C9F66CF"/>
    <w:rsid w:val="0CC95340"/>
    <w:rsid w:val="0CE06855"/>
    <w:rsid w:val="0CF271BF"/>
    <w:rsid w:val="0D0C53E6"/>
    <w:rsid w:val="0D3A63F7"/>
    <w:rsid w:val="0D570D57"/>
    <w:rsid w:val="0D5F1E64"/>
    <w:rsid w:val="0DB27913"/>
    <w:rsid w:val="0DFA7935"/>
    <w:rsid w:val="0DFD1228"/>
    <w:rsid w:val="0E1053AA"/>
    <w:rsid w:val="0E2B535C"/>
    <w:rsid w:val="0E603E62"/>
    <w:rsid w:val="0F3B3D47"/>
    <w:rsid w:val="0F4814BC"/>
    <w:rsid w:val="100B407B"/>
    <w:rsid w:val="104E667B"/>
    <w:rsid w:val="10575E20"/>
    <w:rsid w:val="105A2DDD"/>
    <w:rsid w:val="10621B90"/>
    <w:rsid w:val="106611CB"/>
    <w:rsid w:val="113722BE"/>
    <w:rsid w:val="113F685C"/>
    <w:rsid w:val="115B693C"/>
    <w:rsid w:val="11601AD6"/>
    <w:rsid w:val="11E76422"/>
    <w:rsid w:val="12380801"/>
    <w:rsid w:val="124949E7"/>
    <w:rsid w:val="12507C79"/>
    <w:rsid w:val="1254371D"/>
    <w:rsid w:val="125910CE"/>
    <w:rsid w:val="1262199D"/>
    <w:rsid w:val="12865437"/>
    <w:rsid w:val="12AF6F40"/>
    <w:rsid w:val="12BD6BF4"/>
    <w:rsid w:val="12EC6F95"/>
    <w:rsid w:val="132D6E78"/>
    <w:rsid w:val="137C0484"/>
    <w:rsid w:val="1393060F"/>
    <w:rsid w:val="13962132"/>
    <w:rsid w:val="1399374C"/>
    <w:rsid w:val="139C4065"/>
    <w:rsid w:val="13EE1CEA"/>
    <w:rsid w:val="1437327D"/>
    <w:rsid w:val="144A6EC4"/>
    <w:rsid w:val="145A17F2"/>
    <w:rsid w:val="145A366F"/>
    <w:rsid w:val="147C10A3"/>
    <w:rsid w:val="14B33330"/>
    <w:rsid w:val="14E24257"/>
    <w:rsid w:val="14E71F9E"/>
    <w:rsid w:val="14F364DD"/>
    <w:rsid w:val="15001CD4"/>
    <w:rsid w:val="150D5D06"/>
    <w:rsid w:val="151B08BC"/>
    <w:rsid w:val="157F1A78"/>
    <w:rsid w:val="15D078F9"/>
    <w:rsid w:val="15DA2C5A"/>
    <w:rsid w:val="15F1161D"/>
    <w:rsid w:val="1605187F"/>
    <w:rsid w:val="16154877"/>
    <w:rsid w:val="1672108A"/>
    <w:rsid w:val="16AD37FE"/>
    <w:rsid w:val="16C0190D"/>
    <w:rsid w:val="16E41B81"/>
    <w:rsid w:val="170F0CDD"/>
    <w:rsid w:val="17137D16"/>
    <w:rsid w:val="17B77DC6"/>
    <w:rsid w:val="17BD5C5B"/>
    <w:rsid w:val="181066D2"/>
    <w:rsid w:val="186A144F"/>
    <w:rsid w:val="18812024"/>
    <w:rsid w:val="18B057C0"/>
    <w:rsid w:val="18DA1062"/>
    <w:rsid w:val="18DF750D"/>
    <w:rsid w:val="18EB6778"/>
    <w:rsid w:val="19057B47"/>
    <w:rsid w:val="19216267"/>
    <w:rsid w:val="192E465C"/>
    <w:rsid w:val="195A634B"/>
    <w:rsid w:val="199C16E9"/>
    <w:rsid w:val="199D5F29"/>
    <w:rsid w:val="19BE5CBA"/>
    <w:rsid w:val="19CA20B2"/>
    <w:rsid w:val="19CA28B1"/>
    <w:rsid w:val="19D84FCE"/>
    <w:rsid w:val="1A2E0F1B"/>
    <w:rsid w:val="1A5202FA"/>
    <w:rsid w:val="1A69031C"/>
    <w:rsid w:val="1A817BE3"/>
    <w:rsid w:val="1AAC33FA"/>
    <w:rsid w:val="1ABF7F3C"/>
    <w:rsid w:val="1AED0A61"/>
    <w:rsid w:val="1B040045"/>
    <w:rsid w:val="1B056327"/>
    <w:rsid w:val="1B122762"/>
    <w:rsid w:val="1B4B4FB2"/>
    <w:rsid w:val="1B4E010B"/>
    <w:rsid w:val="1B7A723A"/>
    <w:rsid w:val="1B882A24"/>
    <w:rsid w:val="1B9E715D"/>
    <w:rsid w:val="1BB455C7"/>
    <w:rsid w:val="1BCA0EFB"/>
    <w:rsid w:val="1BD6322C"/>
    <w:rsid w:val="1BDF0C37"/>
    <w:rsid w:val="1C180837"/>
    <w:rsid w:val="1C2244F6"/>
    <w:rsid w:val="1C6670D2"/>
    <w:rsid w:val="1C9070D0"/>
    <w:rsid w:val="1CA52F76"/>
    <w:rsid w:val="1CAD6FA9"/>
    <w:rsid w:val="1D234DCF"/>
    <w:rsid w:val="1D2A441A"/>
    <w:rsid w:val="1D2D3ACF"/>
    <w:rsid w:val="1D491D3F"/>
    <w:rsid w:val="1D686A57"/>
    <w:rsid w:val="1D813BCE"/>
    <w:rsid w:val="1DE2494A"/>
    <w:rsid w:val="1DF60118"/>
    <w:rsid w:val="1E1A6270"/>
    <w:rsid w:val="1E66393B"/>
    <w:rsid w:val="1E8474D2"/>
    <w:rsid w:val="1E8F5E77"/>
    <w:rsid w:val="1EB83740"/>
    <w:rsid w:val="1EC56452"/>
    <w:rsid w:val="1EED5392"/>
    <w:rsid w:val="1F3709E9"/>
    <w:rsid w:val="1F666BD8"/>
    <w:rsid w:val="1F9D2223"/>
    <w:rsid w:val="1FC96AD8"/>
    <w:rsid w:val="1FE15F3B"/>
    <w:rsid w:val="203E5DA7"/>
    <w:rsid w:val="209854B7"/>
    <w:rsid w:val="20A200E4"/>
    <w:rsid w:val="21090163"/>
    <w:rsid w:val="210E7527"/>
    <w:rsid w:val="21132956"/>
    <w:rsid w:val="211428BF"/>
    <w:rsid w:val="21202FCA"/>
    <w:rsid w:val="217C5962"/>
    <w:rsid w:val="219F63D1"/>
    <w:rsid w:val="21B3342C"/>
    <w:rsid w:val="224A1874"/>
    <w:rsid w:val="229B216B"/>
    <w:rsid w:val="22B13B13"/>
    <w:rsid w:val="22B66EF0"/>
    <w:rsid w:val="22D24584"/>
    <w:rsid w:val="23333275"/>
    <w:rsid w:val="234271CB"/>
    <w:rsid w:val="234C2589"/>
    <w:rsid w:val="237D267B"/>
    <w:rsid w:val="238B212F"/>
    <w:rsid w:val="23BC2A5A"/>
    <w:rsid w:val="23CD07BD"/>
    <w:rsid w:val="24346E9F"/>
    <w:rsid w:val="245925FC"/>
    <w:rsid w:val="245E5334"/>
    <w:rsid w:val="246B4C91"/>
    <w:rsid w:val="24774524"/>
    <w:rsid w:val="24925E82"/>
    <w:rsid w:val="25030902"/>
    <w:rsid w:val="254257E5"/>
    <w:rsid w:val="25535E50"/>
    <w:rsid w:val="255A0F8D"/>
    <w:rsid w:val="256D095A"/>
    <w:rsid w:val="25AE26C4"/>
    <w:rsid w:val="25D51472"/>
    <w:rsid w:val="25E0531F"/>
    <w:rsid w:val="25FC0296"/>
    <w:rsid w:val="26306279"/>
    <w:rsid w:val="263B05DB"/>
    <w:rsid w:val="264F15E3"/>
    <w:rsid w:val="26774ED4"/>
    <w:rsid w:val="26924756"/>
    <w:rsid w:val="26C50688"/>
    <w:rsid w:val="26F02B5B"/>
    <w:rsid w:val="27223D2C"/>
    <w:rsid w:val="273F0DA8"/>
    <w:rsid w:val="27460791"/>
    <w:rsid w:val="274F678B"/>
    <w:rsid w:val="275318CF"/>
    <w:rsid w:val="277420AE"/>
    <w:rsid w:val="27D44B1C"/>
    <w:rsid w:val="282A6111"/>
    <w:rsid w:val="28777AD4"/>
    <w:rsid w:val="287D015D"/>
    <w:rsid w:val="288B7471"/>
    <w:rsid w:val="28A92BCF"/>
    <w:rsid w:val="28B078C0"/>
    <w:rsid w:val="29335621"/>
    <w:rsid w:val="293755EF"/>
    <w:rsid w:val="297213A4"/>
    <w:rsid w:val="298A5CE1"/>
    <w:rsid w:val="29935745"/>
    <w:rsid w:val="299E0C30"/>
    <w:rsid w:val="29AF73CD"/>
    <w:rsid w:val="29B33362"/>
    <w:rsid w:val="29CE019B"/>
    <w:rsid w:val="29CF2C9E"/>
    <w:rsid w:val="29F13796"/>
    <w:rsid w:val="2A1525B3"/>
    <w:rsid w:val="2A1F3C77"/>
    <w:rsid w:val="2A420242"/>
    <w:rsid w:val="2A6B1546"/>
    <w:rsid w:val="2A770325"/>
    <w:rsid w:val="2B577739"/>
    <w:rsid w:val="2B82420A"/>
    <w:rsid w:val="2BA56CDA"/>
    <w:rsid w:val="2BC32FA6"/>
    <w:rsid w:val="2BDE0F2A"/>
    <w:rsid w:val="2C0003B4"/>
    <w:rsid w:val="2C1F0ECB"/>
    <w:rsid w:val="2C2F0132"/>
    <w:rsid w:val="2C33078A"/>
    <w:rsid w:val="2C3562B0"/>
    <w:rsid w:val="2C5B48B1"/>
    <w:rsid w:val="2C635A6B"/>
    <w:rsid w:val="2C691F94"/>
    <w:rsid w:val="2C9C63F2"/>
    <w:rsid w:val="2CE37ABA"/>
    <w:rsid w:val="2CE95AE3"/>
    <w:rsid w:val="2CEE3181"/>
    <w:rsid w:val="2D056A81"/>
    <w:rsid w:val="2D0D1210"/>
    <w:rsid w:val="2D205DF5"/>
    <w:rsid w:val="2D6F2A08"/>
    <w:rsid w:val="2D7A708A"/>
    <w:rsid w:val="2D986A7C"/>
    <w:rsid w:val="2DD31C58"/>
    <w:rsid w:val="2E386100"/>
    <w:rsid w:val="2E3A4E93"/>
    <w:rsid w:val="2E921BC1"/>
    <w:rsid w:val="2E9D3756"/>
    <w:rsid w:val="2ED71151"/>
    <w:rsid w:val="2EDA6C9B"/>
    <w:rsid w:val="2EFB0B3C"/>
    <w:rsid w:val="2F3B21A6"/>
    <w:rsid w:val="2F462582"/>
    <w:rsid w:val="2F5B4CE0"/>
    <w:rsid w:val="2F5C1340"/>
    <w:rsid w:val="2F6457B2"/>
    <w:rsid w:val="2F837332"/>
    <w:rsid w:val="2F8D101C"/>
    <w:rsid w:val="2F9039F3"/>
    <w:rsid w:val="2FBE19BD"/>
    <w:rsid w:val="2FF4525E"/>
    <w:rsid w:val="300541EB"/>
    <w:rsid w:val="300D602F"/>
    <w:rsid w:val="301E705B"/>
    <w:rsid w:val="30434F34"/>
    <w:rsid w:val="30551C7E"/>
    <w:rsid w:val="305C1DF5"/>
    <w:rsid w:val="30C330A2"/>
    <w:rsid w:val="30F93D50"/>
    <w:rsid w:val="31032820"/>
    <w:rsid w:val="3103697D"/>
    <w:rsid w:val="31207A08"/>
    <w:rsid w:val="31660CB9"/>
    <w:rsid w:val="31847465"/>
    <w:rsid w:val="31A17F44"/>
    <w:rsid w:val="31DE379A"/>
    <w:rsid w:val="32447DC1"/>
    <w:rsid w:val="327D0402"/>
    <w:rsid w:val="32A61FCC"/>
    <w:rsid w:val="32C0465B"/>
    <w:rsid w:val="32CE6B16"/>
    <w:rsid w:val="33000244"/>
    <w:rsid w:val="3319111C"/>
    <w:rsid w:val="33366578"/>
    <w:rsid w:val="3338259D"/>
    <w:rsid w:val="33A63D3F"/>
    <w:rsid w:val="33AA7583"/>
    <w:rsid w:val="33D41912"/>
    <w:rsid w:val="33F61B9F"/>
    <w:rsid w:val="346F039A"/>
    <w:rsid w:val="34864572"/>
    <w:rsid w:val="34B155AA"/>
    <w:rsid w:val="34BE18EB"/>
    <w:rsid w:val="34BF7A35"/>
    <w:rsid w:val="34C80E50"/>
    <w:rsid w:val="34DB1C6D"/>
    <w:rsid w:val="35095BB0"/>
    <w:rsid w:val="350D3521"/>
    <w:rsid w:val="35262805"/>
    <w:rsid w:val="353A66E5"/>
    <w:rsid w:val="353A6D2D"/>
    <w:rsid w:val="35407683"/>
    <w:rsid w:val="357342CB"/>
    <w:rsid w:val="35956011"/>
    <w:rsid w:val="35977693"/>
    <w:rsid w:val="35A207D8"/>
    <w:rsid w:val="35A51DD0"/>
    <w:rsid w:val="35CC03C4"/>
    <w:rsid w:val="360A255B"/>
    <w:rsid w:val="361B6516"/>
    <w:rsid w:val="36202DD1"/>
    <w:rsid w:val="36345F74"/>
    <w:rsid w:val="366C2AF8"/>
    <w:rsid w:val="36720821"/>
    <w:rsid w:val="36E43B49"/>
    <w:rsid w:val="3708704A"/>
    <w:rsid w:val="37105321"/>
    <w:rsid w:val="375D7E76"/>
    <w:rsid w:val="377834F5"/>
    <w:rsid w:val="37807888"/>
    <w:rsid w:val="37C96B2D"/>
    <w:rsid w:val="37F0121B"/>
    <w:rsid w:val="384F24A7"/>
    <w:rsid w:val="3869436C"/>
    <w:rsid w:val="38754CFF"/>
    <w:rsid w:val="388B18D0"/>
    <w:rsid w:val="38CA6BA3"/>
    <w:rsid w:val="38EF3348"/>
    <w:rsid w:val="38F36F52"/>
    <w:rsid w:val="391B4A7F"/>
    <w:rsid w:val="39331DC9"/>
    <w:rsid w:val="394B49F2"/>
    <w:rsid w:val="395D73C0"/>
    <w:rsid w:val="3964489B"/>
    <w:rsid w:val="396D4363"/>
    <w:rsid w:val="397D5C71"/>
    <w:rsid w:val="398B205D"/>
    <w:rsid w:val="398C450B"/>
    <w:rsid w:val="399F745E"/>
    <w:rsid w:val="39A27D95"/>
    <w:rsid w:val="39A30FAD"/>
    <w:rsid w:val="39DF76B4"/>
    <w:rsid w:val="3A3B4A7C"/>
    <w:rsid w:val="3A4D6EBA"/>
    <w:rsid w:val="3A9C5889"/>
    <w:rsid w:val="3AED5FA8"/>
    <w:rsid w:val="3B0300BA"/>
    <w:rsid w:val="3B077069"/>
    <w:rsid w:val="3B103205"/>
    <w:rsid w:val="3B2C125E"/>
    <w:rsid w:val="3B40382E"/>
    <w:rsid w:val="3B4909A7"/>
    <w:rsid w:val="3B706D2B"/>
    <w:rsid w:val="3B900E71"/>
    <w:rsid w:val="3B96663F"/>
    <w:rsid w:val="3B967BC8"/>
    <w:rsid w:val="3BC7074D"/>
    <w:rsid w:val="3BDA3232"/>
    <w:rsid w:val="3C0567E7"/>
    <w:rsid w:val="3C3450A8"/>
    <w:rsid w:val="3C362D65"/>
    <w:rsid w:val="3C547DBA"/>
    <w:rsid w:val="3C5A7719"/>
    <w:rsid w:val="3C71787E"/>
    <w:rsid w:val="3C766FF7"/>
    <w:rsid w:val="3C9E16A6"/>
    <w:rsid w:val="3CEC3782"/>
    <w:rsid w:val="3D005751"/>
    <w:rsid w:val="3D2E7CF5"/>
    <w:rsid w:val="3D6A7A3F"/>
    <w:rsid w:val="3D6F7148"/>
    <w:rsid w:val="3D8475ED"/>
    <w:rsid w:val="3D9133ED"/>
    <w:rsid w:val="3D9A7407"/>
    <w:rsid w:val="3DBA03C3"/>
    <w:rsid w:val="3E0C29CB"/>
    <w:rsid w:val="3E1438A5"/>
    <w:rsid w:val="3E467EA9"/>
    <w:rsid w:val="3E6977ED"/>
    <w:rsid w:val="3EB53979"/>
    <w:rsid w:val="3ED06C72"/>
    <w:rsid w:val="3EE85802"/>
    <w:rsid w:val="3EFF7205"/>
    <w:rsid w:val="3F4E170B"/>
    <w:rsid w:val="3F9179BC"/>
    <w:rsid w:val="3FAF7652"/>
    <w:rsid w:val="3FB91F06"/>
    <w:rsid w:val="40143827"/>
    <w:rsid w:val="40172C0E"/>
    <w:rsid w:val="405A10B2"/>
    <w:rsid w:val="40930E3F"/>
    <w:rsid w:val="40DE32EB"/>
    <w:rsid w:val="412D71DE"/>
    <w:rsid w:val="416C485A"/>
    <w:rsid w:val="41721093"/>
    <w:rsid w:val="41742F7F"/>
    <w:rsid w:val="41A25A1E"/>
    <w:rsid w:val="41D5051C"/>
    <w:rsid w:val="41D93646"/>
    <w:rsid w:val="422B280E"/>
    <w:rsid w:val="42420B28"/>
    <w:rsid w:val="424C4B06"/>
    <w:rsid w:val="42734FE4"/>
    <w:rsid w:val="427A2817"/>
    <w:rsid w:val="429733C9"/>
    <w:rsid w:val="43215097"/>
    <w:rsid w:val="43335793"/>
    <w:rsid w:val="43504A5C"/>
    <w:rsid w:val="437629AE"/>
    <w:rsid w:val="43BE61A8"/>
    <w:rsid w:val="43D0692B"/>
    <w:rsid w:val="43DA56DD"/>
    <w:rsid w:val="43E53CC0"/>
    <w:rsid w:val="43FB1735"/>
    <w:rsid w:val="442D019F"/>
    <w:rsid w:val="44370871"/>
    <w:rsid w:val="44AA1CB0"/>
    <w:rsid w:val="44CE24E4"/>
    <w:rsid w:val="44D16A09"/>
    <w:rsid w:val="44D90521"/>
    <w:rsid w:val="44E52F1F"/>
    <w:rsid w:val="450E440F"/>
    <w:rsid w:val="4545710C"/>
    <w:rsid w:val="45502007"/>
    <w:rsid w:val="45515F3F"/>
    <w:rsid w:val="457659E6"/>
    <w:rsid w:val="4580392B"/>
    <w:rsid w:val="45883F8A"/>
    <w:rsid w:val="45F04858"/>
    <w:rsid w:val="4606799E"/>
    <w:rsid w:val="4629386F"/>
    <w:rsid w:val="466174A4"/>
    <w:rsid w:val="468B197E"/>
    <w:rsid w:val="46D52AA1"/>
    <w:rsid w:val="46D71FE6"/>
    <w:rsid w:val="470E352E"/>
    <w:rsid w:val="470E5183"/>
    <w:rsid w:val="47150D60"/>
    <w:rsid w:val="471F4F7F"/>
    <w:rsid w:val="47413903"/>
    <w:rsid w:val="47501D1D"/>
    <w:rsid w:val="478A52AA"/>
    <w:rsid w:val="479B2B65"/>
    <w:rsid w:val="47E241F2"/>
    <w:rsid w:val="47E67EE1"/>
    <w:rsid w:val="47F05DF8"/>
    <w:rsid w:val="480F57AF"/>
    <w:rsid w:val="484C22AF"/>
    <w:rsid w:val="488B7FA6"/>
    <w:rsid w:val="48AC59F4"/>
    <w:rsid w:val="48F36E7F"/>
    <w:rsid w:val="49057F3E"/>
    <w:rsid w:val="493C6A78"/>
    <w:rsid w:val="493D11A5"/>
    <w:rsid w:val="49497376"/>
    <w:rsid w:val="49913258"/>
    <w:rsid w:val="49AD56D2"/>
    <w:rsid w:val="49DF2FA3"/>
    <w:rsid w:val="49ED1963"/>
    <w:rsid w:val="49F41BF1"/>
    <w:rsid w:val="49FE18E4"/>
    <w:rsid w:val="4A286FFC"/>
    <w:rsid w:val="4A2B6493"/>
    <w:rsid w:val="4A570B81"/>
    <w:rsid w:val="4A596A5D"/>
    <w:rsid w:val="4A7D708F"/>
    <w:rsid w:val="4ACC2191"/>
    <w:rsid w:val="4B967555"/>
    <w:rsid w:val="4BA41081"/>
    <w:rsid w:val="4BAE7BD6"/>
    <w:rsid w:val="4C624E51"/>
    <w:rsid w:val="4C6F5D75"/>
    <w:rsid w:val="4C8614A0"/>
    <w:rsid w:val="4CB90B4A"/>
    <w:rsid w:val="4CBE3279"/>
    <w:rsid w:val="4CC72AFC"/>
    <w:rsid w:val="4D011E35"/>
    <w:rsid w:val="4D01600E"/>
    <w:rsid w:val="4D1A70AD"/>
    <w:rsid w:val="4D4D66ED"/>
    <w:rsid w:val="4D896AAF"/>
    <w:rsid w:val="4D927727"/>
    <w:rsid w:val="4DBA3D68"/>
    <w:rsid w:val="4DCE7CC5"/>
    <w:rsid w:val="4DDF58BD"/>
    <w:rsid w:val="4E0A0B66"/>
    <w:rsid w:val="4E295649"/>
    <w:rsid w:val="4E434405"/>
    <w:rsid w:val="4E6D51A2"/>
    <w:rsid w:val="4E8B3BC1"/>
    <w:rsid w:val="4EB40E5E"/>
    <w:rsid w:val="4F1813ED"/>
    <w:rsid w:val="4F203050"/>
    <w:rsid w:val="4F330037"/>
    <w:rsid w:val="4F6B7B7D"/>
    <w:rsid w:val="4F840FDE"/>
    <w:rsid w:val="4F8A0ABB"/>
    <w:rsid w:val="4FF84D7B"/>
    <w:rsid w:val="502B260A"/>
    <w:rsid w:val="503277C4"/>
    <w:rsid w:val="505226DD"/>
    <w:rsid w:val="50700DB5"/>
    <w:rsid w:val="507B2035"/>
    <w:rsid w:val="50D729C1"/>
    <w:rsid w:val="50E023DF"/>
    <w:rsid w:val="51183927"/>
    <w:rsid w:val="515626A1"/>
    <w:rsid w:val="5187033E"/>
    <w:rsid w:val="51B615DA"/>
    <w:rsid w:val="51CF5615"/>
    <w:rsid w:val="51D41141"/>
    <w:rsid w:val="51ED4DB3"/>
    <w:rsid w:val="52111515"/>
    <w:rsid w:val="52115DFD"/>
    <w:rsid w:val="523830D8"/>
    <w:rsid w:val="52F14A35"/>
    <w:rsid w:val="53453EF9"/>
    <w:rsid w:val="53530C46"/>
    <w:rsid w:val="537E7219"/>
    <w:rsid w:val="53933738"/>
    <w:rsid w:val="53E73F9D"/>
    <w:rsid w:val="53EA0E7E"/>
    <w:rsid w:val="53EC4BF7"/>
    <w:rsid w:val="53FD0BB2"/>
    <w:rsid w:val="53FF7B42"/>
    <w:rsid w:val="542B47E5"/>
    <w:rsid w:val="545B3A66"/>
    <w:rsid w:val="5463665A"/>
    <w:rsid w:val="54737C15"/>
    <w:rsid w:val="5489364B"/>
    <w:rsid w:val="54D86D8D"/>
    <w:rsid w:val="554B067D"/>
    <w:rsid w:val="55583A1F"/>
    <w:rsid w:val="55705033"/>
    <w:rsid w:val="557D70BE"/>
    <w:rsid w:val="55A90FF1"/>
    <w:rsid w:val="55AF2380"/>
    <w:rsid w:val="55CE4587"/>
    <w:rsid w:val="5624337B"/>
    <w:rsid w:val="56332F20"/>
    <w:rsid w:val="564C5E20"/>
    <w:rsid w:val="567535C9"/>
    <w:rsid w:val="56E827E2"/>
    <w:rsid w:val="56E96FC6"/>
    <w:rsid w:val="57103B34"/>
    <w:rsid w:val="5714694D"/>
    <w:rsid w:val="57340E32"/>
    <w:rsid w:val="57672F12"/>
    <w:rsid w:val="5809010E"/>
    <w:rsid w:val="5813309A"/>
    <w:rsid w:val="582A0AC8"/>
    <w:rsid w:val="583525C6"/>
    <w:rsid w:val="583F79A7"/>
    <w:rsid w:val="58831FCD"/>
    <w:rsid w:val="588E0FF2"/>
    <w:rsid w:val="589932BB"/>
    <w:rsid w:val="58F5055B"/>
    <w:rsid w:val="58FC3E36"/>
    <w:rsid w:val="59084281"/>
    <w:rsid w:val="590B0A05"/>
    <w:rsid w:val="59264674"/>
    <w:rsid w:val="596801AA"/>
    <w:rsid w:val="596F1852"/>
    <w:rsid w:val="598A113A"/>
    <w:rsid w:val="5992473D"/>
    <w:rsid w:val="59A73A9A"/>
    <w:rsid w:val="59D251A4"/>
    <w:rsid w:val="5A16575C"/>
    <w:rsid w:val="5A175510"/>
    <w:rsid w:val="5A5F15A1"/>
    <w:rsid w:val="5A954EAF"/>
    <w:rsid w:val="5ABB4A59"/>
    <w:rsid w:val="5AC230A5"/>
    <w:rsid w:val="5B070F30"/>
    <w:rsid w:val="5B1D06EE"/>
    <w:rsid w:val="5B3E7A46"/>
    <w:rsid w:val="5B5E462C"/>
    <w:rsid w:val="5B871DD5"/>
    <w:rsid w:val="5B907B59"/>
    <w:rsid w:val="5BAB5771"/>
    <w:rsid w:val="5BDB3ECE"/>
    <w:rsid w:val="5BFB5EB2"/>
    <w:rsid w:val="5C25339C"/>
    <w:rsid w:val="5C495DD3"/>
    <w:rsid w:val="5C4E06E7"/>
    <w:rsid w:val="5C593A80"/>
    <w:rsid w:val="5C846314"/>
    <w:rsid w:val="5D041CF2"/>
    <w:rsid w:val="5D272928"/>
    <w:rsid w:val="5D2B2C34"/>
    <w:rsid w:val="5D4635C9"/>
    <w:rsid w:val="5D4F03EF"/>
    <w:rsid w:val="5D8818EB"/>
    <w:rsid w:val="5D905C05"/>
    <w:rsid w:val="5DC42740"/>
    <w:rsid w:val="5DCD0AC1"/>
    <w:rsid w:val="5E02038B"/>
    <w:rsid w:val="5E3E0FB2"/>
    <w:rsid w:val="5E8048B9"/>
    <w:rsid w:val="5EE67330"/>
    <w:rsid w:val="5F0B4ACB"/>
    <w:rsid w:val="5F212FF8"/>
    <w:rsid w:val="5F814D8D"/>
    <w:rsid w:val="5F8B27B8"/>
    <w:rsid w:val="5FB72636"/>
    <w:rsid w:val="5FE62E42"/>
    <w:rsid w:val="600B3636"/>
    <w:rsid w:val="605D1356"/>
    <w:rsid w:val="6060486B"/>
    <w:rsid w:val="60725176"/>
    <w:rsid w:val="60824919"/>
    <w:rsid w:val="60C90799"/>
    <w:rsid w:val="60DE7CF2"/>
    <w:rsid w:val="60E01F10"/>
    <w:rsid w:val="60EC183F"/>
    <w:rsid w:val="611E2E9B"/>
    <w:rsid w:val="612B0E8B"/>
    <w:rsid w:val="6151253D"/>
    <w:rsid w:val="619D6AD3"/>
    <w:rsid w:val="619D7131"/>
    <w:rsid w:val="61B56F70"/>
    <w:rsid w:val="61DE071F"/>
    <w:rsid w:val="6218157F"/>
    <w:rsid w:val="62204E98"/>
    <w:rsid w:val="62553AB2"/>
    <w:rsid w:val="62774225"/>
    <w:rsid w:val="62956105"/>
    <w:rsid w:val="62997C74"/>
    <w:rsid w:val="62B45479"/>
    <w:rsid w:val="62BD432E"/>
    <w:rsid w:val="62DD052C"/>
    <w:rsid w:val="62E55633"/>
    <w:rsid w:val="630A6E47"/>
    <w:rsid w:val="634041A9"/>
    <w:rsid w:val="636C365E"/>
    <w:rsid w:val="63805167"/>
    <w:rsid w:val="63832876"/>
    <w:rsid w:val="63ED0C43"/>
    <w:rsid w:val="640929F0"/>
    <w:rsid w:val="64874BF3"/>
    <w:rsid w:val="64B905C0"/>
    <w:rsid w:val="64CF7BEB"/>
    <w:rsid w:val="65187528"/>
    <w:rsid w:val="651B17E0"/>
    <w:rsid w:val="651F3A59"/>
    <w:rsid w:val="654E74BF"/>
    <w:rsid w:val="656C147B"/>
    <w:rsid w:val="65832223"/>
    <w:rsid w:val="658C7FE7"/>
    <w:rsid w:val="65F91B21"/>
    <w:rsid w:val="66320B8F"/>
    <w:rsid w:val="66417024"/>
    <w:rsid w:val="664A7A0D"/>
    <w:rsid w:val="669E4476"/>
    <w:rsid w:val="67065B78"/>
    <w:rsid w:val="671A190B"/>
    <w:rsid w:val="6731767E"/>
    <w:rsid w:val="67335956"/>
    <w:rsid w:val="67397CFB"/>
    <w:rsid w:val="67550FD9"/>
    <w:rsid w:val="68016B77"/>
    <w:rsid w:val="682E35D8"/>
    <w:rsid w:val="68307014"/>
    <w:rsid w:val="684A6664"/>
    <w:rsid w:val="687047EC"/>
    <w:rsid w:val="687731D1"/>
    <w:rsid w:val="68A51AEC"/>
    <w:rsid w:val="690C2F01"/>
    <w:rsid w:val="692A3B68"/>
    <w:rsid w:val="693A4663"/>
    <w:rsid w:val="699B0FA7"/>
    <w:rsid w:val="699F0403"/>
    <w:rsid w:val="69B8584F"/>
    <w:rsid w:val="6A257C7E"/>
    <w:rsid w:val="6A6105D0"/>
    <w:rsid w:val="6AAD2156"/>
    <w:rsid w:val="6AED0C62"/>
    <w:rsid w:val="6AF66468"/>
    <w:rsid w:val="6AF86E22"/>
    <w:rsid w:val="6B276638"/>
    <w:rsid w:val="6B5F2CBB"/>
    <w:rsid w:val="6B850358"/>
    <w:rsid w:val="6B9A16B0"/>
    <w:rsid w:val="6BA23990"/>
    <w:rsid w:val="6BA92A8C"/>
    <w:rsid w:val="6BBF6B35"/>
    <w:rsid w:val="6BC64F21"/>
    <w:rsid w:val="6BD40CFD"/>
    <w:rsid w:val="6BEC17E0"/>
    <w:rsid w:val="6C092392"/>
    <w:rsid w:val="6C2271E5"/>
    <w:rsid w:val="6C6139A2"/>
    <w:rsid w:val="6C6B059F"/>
    <w:rsid w:val="6C7259E8"/>
    <w:rsid w:val="6C88775B"/>
    <w:rsid w:val="6C8C5F63"/>
    <w:rsid w:val="6CFA34DB"/>
    <w:rsid w:val="6CFD6829"/>
    <w:rsid w:val="6D0B3EE8"/>
    <w:rsid w:val="6D330230"/>
    <w:rsid w:val="6D332F6E"/>
    <w:rsid w:val="6D396B87"/>
    <w:rsid w:val="6DB265D8"/>
    <w:rsid w:val="6DB301A4"/>
    <w:rsid w:val="6DD84920"/>
    <w:rsid w:val="6DDB5D1F"/>
    <w:rsid w:val="6DE82115"/>
    <w:rsid w:val="6DF14E2F"/>
    <w:rsid w:val="6E1F4FB0"/>
    <w:rsid w:val="6E465867"/>
    <w:rsid w:val="6E5246F3"/>
    <w:rsid w:val="6EDD18B4"/>
    <w:rsid w:val="6EF47329"/>
    <w:rsid w:val="6F3326BD"/>
    <w:rsid w:val="6F593630"/>
    <w:rsid w:val="6F5B19D4"/>
    <w:rsid w:val="6F984159"/>
    <w:rsid w:val="6FB645DF"/>
    <w:rsid w:val="6FBD5643"/>
    <w:rsid w:val="6FC50CC6"/>
    <w:rsid w:val="6FD35191"/>
    <w:rsid w:val="6FDF215C"/>
    <w:rsid w:val="6FF13869"/>
    <w:rsid w:val="6FF979C2"/>
    <w:rsid w:val="707123F1"/>
    <w:rsid w:val="707D334E"/>
    <w:rsid w:val="70A709CF"/>
    <w:rsid w:val="70AA1BAA"/>
    <w:rsid w:val="70AE52B6"/>
    <w:rsid w:val="70C21E33"/>
    <w:rsid w:val="710B44B6"/>
    <w:rsid w:val="71420EA7"/>
    <w:rsid w:val="7150639A"/>
    <w:rsid w:val="715504AF"/>
    <w:rsid w:val="718E3E69"/>
    <w:rsid w:val="71B863AA"/>
    <w:rsid w:val="71B9524D"/>
    <w:rsid w:val="71CD3153"/>
    <w:rsid w:val="72044045"/>
    <w:rsid w:val="723906C9"/>
    <w:rsid w:val="72440D8F"/>
    <w:rsid w:val="724701AA"/>
    <w:rsid w:val="72613BB4"/>
    <w:rsid w:val="72686DCB"/>
    <w:rsid w:val="72734125"/>
    <w:rsid w:val="727367B7"/>
    <w:rsid w:val="72890BE1"/>
    <w:rsid w:val="7297342D"/>
    <w:rsid w:val="730750C4"/>
    <w:rsid w:val="733D0171"/>
    <w:rsid w:val="733E411A"/>
    <w:rsid w:val="7368312F"/>
    <w:rsid w:val="73913267"/>
    <w:rsid w:val="73B459E2"/>
    <w:rsid w:val="73B74455"/>
    <w:rsid w:val="73BF1DDC"/>
    <w:rsid w:val="74153FE8"/>
    <w:rsid w:val="741C39F8"/>
    <w:rsid w:val="74544D62"/>
    <w:rsid w:val="746C194C"/>
    <w:rsid w:val="748A428C"/>
    <w:rsid w:val="748D4891"/>
    <w:rsid w:val="74B143F2"/>
    <w:rsid w:val="74B34C91"/>
    <w:rsid w:val="74B6734E"/>
    <w:rsid w:val="74C6482B"/>
    <w:rsid w:val="752320C7"/>
    <w:rsid w:val="75436915"/>
    <w:rsid w:val="75511CBF"/>
    <w:rsid w:val="75616D9B"/>
    <w:rsid w:val="756E4256"/>
    <w:rsid w:val="75D723B2"/>
    <w:rsid w:val="76393941"/>
    <w:rsid w:val="76500BBD"/>
    <w:rsid w:val="76584AFD"/>
    <w:rsid w:val="76C75323"/>
    <w:rsid w:val="76D40E9A"/>
    <w:rsid w:val="76D4359C"/>
    <w:rsid w:val="770739C7"/>
    <w:rsid w:val="773504DF"/>
    <w:rsid w:val="78375191"/>
    <w:rsid w:val="783A5034"/>
    <w:rsid w:val="78752699"/>
    <w:rsid w:val="788A190E"/>
    <w:rsid w:val="78B67C13"/>
    <w:rsid w:val="78D027F0"/>
    <w:rsid w:val="79107D4E"/>
    <w:rsid w:val="79353900"/>
    <w:rsid w:val="793F6CA3"/>
    <w:rsid w:val="794A04D7"/>
    <w:rsid w:val="79746535"/>
    <w:rsid w:val="797647ED"/>
    <w:rsid w:val="79814165"/>
    <w:rsid w:val="799C6F8D"/>
    <w:rsid w:val="79F006ED"/>
    <w:rsid w:val="79F226B7"/>
    <w:rsid w:val="7A13676F"/>
    <w:rsid w:val="7A1C14E2"/>
    <w:rsid w:val="7A232871"/>
    <w:rsid w:val="7A387BE8"/>
    <w:rsid w:val="7A4D1FE3"/>
    <w:rsid w:val="7A4D74CC"/>
    <w:rsid w:val="7A60559B"/>
    <w:rsid w:val="7A7E219D"/>
    <w:rsid w:val="7A835A05"/>
    <w:rsid w:val="7AC843DE"/>
    <w:rsid w:val="7AC878BC"/>
    <w:rsid w:val="7AE53F7B"/>
    <w:rsid w:val="7AE9123F"/>
    <w:rsid w:val="7AED3D24"/>
    <w:rsid w:val="7AFC3A32"/>
    <w:rsid w:val="7B237139"/>
    <w:rsid w:val="7B31065A"/>
    <w:rsid w:val="7B323F28"/>
    <w:rsid w:val="7B4D150D"/>
    <w:rsid w:val="7B504D7D"/>
    <w:rsid w:val="7BB05565"/>
    <w:rsid w:val="7BBB5446"/>
    <w:rsid w:val="7BEA3458"/>
    <w:rsid w:val="7C0163B0"/>
    <w:rsid w:val="7C025169"/>
    <w:rsid w:val="7C376AA7"/>
    <w:rsid w:val="7C682867"/>
    <w:rsid w:val="7C6C7F23"/>
    <w:rsid w:val="7C835849"/>
    <w:rsid w:val="7CA51C7D"/>
    <w:rsid w:val="7CD05611"/>
    <w:rsid w:val="7D524A37"/>
    <w:rsid w:val="7DA418C3"/>
    <w:rsid w:val="7DDA593C"/>
    <w:rsid w:val="7DE642E1"/>
    <w:rsid w:val="7DEA78A4"/>
    <w:rsid w:val="7E454CA6"/>
    <w:rsid w:val="7E8B0CEF"/>
    <w:rsid w:val="7EA93097"/>
    <w:rsid w:val="7F143F12"/>
    <w:rsid w:val="7F1E73A2"/>
    <w:rsid w:val="7F29005F"/>
    <w:rsid w:val="7F380545"/>
    <w:rsid w:val="7F6A4A9D"/>
    <w:rsid w:val="7F9B2913"/>
    <w:rsid w:val="7FD17F6E"/>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62">
    <w:name w:val="表格文字"/>
    <w:basedOn w:val="1"/>
    <w:unhideWhenUsed/>
    <w:qFormat/>
    <w:uiPriority w:val="0"/>
    <w:pPr>
      <w:jc w:val="left"/>
    </w:pPr>
    <w:rPr>
      <w:rFonts w:hint="default"/>
      <w:spacing w:val="10"/>
      <w:kern w:val="0"/>
      <w:sz w:val="24"/>
    </w:rPr>
  </w:style>
  <w:style w:type="paragraph" w:customStyle="1" w:styleId="63">
    <w:name w:val="Body text|1"/>
    <w:basedOn w:val="1"/>
    <w:autoRedefine/>
    <w:qFormat/>
    <w:uiPriority w:val="0"/>
    <w:pPr>
      <w:spacing w:line="408" w:lineRule="auto"/>
      <w:ind w:firstLine="400"/>
    </w:pPr>
    <w:rPr>
      <w:rFonts w:ascii="宋体" w:hAnsi="宋体" w:eastAsia="宋体" w:cs="宋体"/>
      <w:sz w:val="22"/>
      <w:szCs w:val="22"/>
      <w:lang w:val="zh-TW" w:eastAsia="zh-TW" w:bidi="zh-TW"/>
    </w:rPr>
  </w:style>
  <w:style w:type="paragraph" w:customStyle="1" w:styleId="64">
    <w:name w:val="Heading #1|1"/>
    <w:basedOn w:val="1"/>
    <w:autoRedefine/>
    <w:qFormat/>
    <w:uiPriority w:val="0"/>
    <w:pPr>
      <w:spacing w:after="2400"/>
      <w:ind w:left="2160"/>
      <w:outlineLvl w:val="0"/>
    </w:pPr>
    <w:rPr>
      <w:rFonts w:ascii="宋体" w:hAnsi="宋体" w:eastAsia="宋体" w:cs="宋体"/>
      <w:sz w:val="42"/>
      <w:szCs w:val="42"/>
      <w:lang w:val="zh-TW" w:eastAsia="zh-TW" w:bidi="zh-TW"/>
    </w:rPr>
  </w:style>
  <w:style w:type="paragraph" w:customStyle="1" w:styleId="65">
    <w:name w:val="Body text|2"/>
    <w:basedOn w:val="1"/>
    <w:autoRedefine/>
    <w:qFormat/>
    <w:uiPriority w:val="0"/>
    <w:pPr>
      <w:spacing w:after="260"/>
      <w:ind w:left="1780"/>
    </w:pPr>
    <w:rPr>
      <w:rFonts w:ascii="宋体" w:hAnsi="宋体" w:eastAsia="宋体" w:cs="宋体"/>
      <w:sz w:val="30"/>
      <w:szCs w:val="30"/>
      <w:lang w:val="zh-TW" w:eastAsia="zh-TW" w:bidi="zh-TW"/>
    </w:rPr>
  </w:style>
  <w:style w:type="paragraph" w:customStyle="1" w:styleId="66">
    <w:name w:val="Body text|3"/>
    <w:basedOn w:val="1"/>
    <w:autoRedefine/>
    <w:qFormat/>
    <w:uiPriority w:val="0"/>
    <w:pPr>
      <w:spacing w:after="2140"/>
      <w:ind w:left="1780"/>
    </w:pPr>
    <w:rPr>
      <w:sz w:val="30"/>
      <w:szCs w:val="30"/>
      <w:u w:val="single"/>
    </w:rPr>
  </w:style>
  <w:style w:type="paragraph" w:customStyle="1" w:styleId="67">
    <w:name w:val="Table of contents|1"/>
    <w:basedOn w:val="1"/>
    <w:autoRedefine/>
    <w:qFormat/>
    <w:uiPriority w:val="0"/>
    <w:pPr>
      <w:spacing w:line="466" w:lineRule="exact"/>
      <w:ind w:firstLine="440"/>
    </w:pPr>
    <w:rPr>
      <w:rFonts w:ascii="宋体" w:hAnsi="宋体" w:eastAsia="宋体" w:cs="宋体"/>
      <w:sz w:val="22"/>
      <w:szCs w:val="22"/>
      <w:lang w:val="zh-TW" w:eastAsia="zh-TW" w:bidi="zh-TW"/>
    </w:rPr>
  </w:style>
  <w:style w:type="paragraph" w:customStyle="1" w:styleId="68">
    <w:name w:val="Picture caption|1"/>
    <w:basedOn w:val="1"/>
    <w:autoRedefine/>
    <w:qFormat/>
    <w:uiPriority w:val="0"/>
    <w:rPr>
      <w:rFonts w:ascii="宋体" w:hAnsi="宋体" w:eastAsia="宋体" w:cs="宋体"/>
      <w:sz w:val="22"/>
      <w:szCs w:val="22"/>
      <w:lang w:val="zh-TW" w:eastAsia="zh-TW" w:bidi="zh-TW"/>
    </w:rPr>
  </w:style>
  <w:style w:type="paragraph" w:customStyle="1" w:styleId="69">
    <w:name w:val="p0"/>
    <w:basedOn w:val="1"/>
    <w:autoRedefine/>
    <w:qFormat/>
    <w:uiPriority w:val="99"/>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40</Pages>
  <Words>13041</Words>
  <Characters>13814</Characters>
  <Lines>701</Lines>
  <Paragraphs>197</Paragraphs>
  <TotalTime>8</TotalTime>
  <ScaleCrop>false</ScaleCrop>
  <LinksUpToDate>false</LinksUpToDate>
  <CharactersWithSpaces>13916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得水</cp:lastModifiedBy>
  <cp:lastPrinted>2021-11-04T02:19:00Z</cp:lastPrinted>
  <dcterms:modified xsi:type="dcterms:W3CDTF">2025-12-23T03:25:38Z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C5C44FF65C0049059330C29E909FC4FA_13</vt:lpwstr>
  </property>
  <property fmtid="{D5CDD505-2E9C-101B-9397-08002B2CF9AE}" pid="4" name="KSOTemplateDocerSaveRecord">
    <vt:lpwstr>eyJoZGlkIjoiMThhOGJjMjFkNmEwMjdlNzM1ZDljYWNhNGE2NjIxYzkiLCJ1c2VySWQiOiIzNTQyMTE1NzMifQ==</vt:lpwstr>
  </property>
</Properties>
</file>