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bookmarkStart w:id="104" w:name="_GoBack"/>
      <w:bookmarkEnd w:id="104"/>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6826091"/>
      <w:bookmarkStart w:id="1" w:name="_Toc245887524"/>
      <w:bookmarkStart w:id="2" w:name="_Toc246825786"/>
      <w:bookmarkStart w:id="3" w:name="_Toc245888257"/>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5888258"/>
      <w:bookmarkStart w:id="5" w:name="_Toc246825787"/>
      <w:bookmarkStart w:id="6" w:name="_Toc245887525"/>
      <w:bookmarkStart w:id="7" w:name="_Toc246826092"/>
      <w:r>
        <w:rPr>
          <w:rFonts w:hint="eastAsia" w:asciiTheme="minorEastAsia" w:hAnsiTheme="minorEastAsia" w:eastAsiaTheme="minorEastAsia" w:cstheme="minorEastAsia"/>
          <w:b/>
          <w:bCs w:val="0"/>
          <w:color w:val="auto"/>
          <w:sz w:val="28"/>
          <w:szCs w:val="28"/>
          <w:lang w:val="en-US" w:eastAsia="zh-CN"/>
        </w:rPr>
        <w:t>JDCG-ZHB-2025-006</w:t>
      </w:r>
    </w:p>
    <w:p w14:paraId="62D8FDA5">
      <w:pPr>
        <w:pStyle w:val="10"/>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6826094"/>
      <w:bookmarkStart w:id="9" w:name="_Toc245888260"/>
      <w:bookmarkStart w:id="10" w:name="_Toc246825789"/>
      <w:bookmarkStart w:id="11" w:name="_Toc245887527"/>
      <w:r>
        <w:rPr>
          <w:rFonts w:hint="eastAsia" w:asciiTheme="minorEastAsia" w:hAnsiTheme="minorEastAsia" w:eastAsiaTheme="minorEastAsia" w:cstheme="minorEastAsia"/>
          <w:b/>
          <w:bCs w:val="0"/>
          <w:color w:val="auto"/>
          <w:sz w:val="28"/>
          <w:szCs w:val="28"/>
          <w:highlight w:val="none"/>
          <w:lang w:val="en-US" w:eastAsia="zh-CN"/>
        </w:rPr>
        <w:t>信息化基础运维服务</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8"/>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16"/>
        <w:ind w:left="0" w:leftChars="0" w:firstLine="0" w:firstLineChars="0"/>
        <w:rPr>
          <w:rFonts w:hint="eastAsia"/>
          <w:color w:val="auto"/>
          <w:sz w:val="21"/>
          <w:szCs w:val="21"/>
        </w:rPr>
      </w:pPr>
    </w:p>
    <w:p w14:paraId="3FF695FA">
      <w:pPr>
        <w:pStyle w:val="16"/>
        <w:rPr>
          <w:rFonts w:hint="eastAsia"/>
          <w:color w:val="auto"/>
          <w:sz w:val="21"/>
          <w:szCs w:val="21"/>
        </w:rPr>
      </w:pPr>
    </w:p>
    <w:p w14:paraId="3A401298">
      <w:pPr>
        <w:pStyle w:val="16"/>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12</w:t>
      </w:r>
      <w:r>
        <w:rPr>
          <w:rFonts w:hint="eastAsia" w:asciiTheme="minorEastAsia" w:hAnsiTheme="minorEastAsia" w:eastAsiaTheme="minorEastAsia" w:cstheme="minorEastAsia"/>
          <w:b/>
          <w:color w:val="auto"/>
          <w:spacing w:val="40"/>
          <w:sz w:val="28"/>
          <w:szCs w:val="28"/>
        </w:rPr>
        <w:t>月</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rPr>
        <w:t>1、项目编号：</w:t>
      </w:r>
      <w:r>
        <w:rPr>
          <w:rFonts w:hint="eastAsia" w:asciiTheme="minorEastAsia" w:hAnsiTheme="minorEastAsia" w:eastAsiaTheme="minorEastAsia" w:cstheme="minorEastAsia"/>
          <w:b w:val="0"/>
          <w:bCs/>
          <w:color w:val="auto"/>
          <w:sz w:val="21"/>
          <w:szCs w:val="21"/>
          <w:lang w:val="en-US" w:eastAsia="zh-CN"/>
        </w:rPr>
        <w:t>JDCG-ZHB-2025-006</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2、项目名称：</w:t>
      </w:r>
      <w:r>
        <w:rPr>
          <w:rFonts w:hint="eastAsia" w:asciiTheme="minorEastAsia" w:hAnsiTheme="minorEastAsia" w:eastAsiaTheme="minorEastAsia" w:cstheme="minorEastAsia"/>
          <w:b w:val="0"/>
          <w:bCs/>
          <w:color w:val="auto"/>
          <w:sz w:val="21"/>
          <w:szCs w:val="21"/>
          <w:lang w:val="en-US" w:eastAsia="zh-CN"/>
        </w:rPr>
        <w:t>信息化基础运维服务</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lang w:val="en-US" w:eastAsia="zh-CN"/>
        </w:rPr>
      </w:pPr>
      <w:r>
        <w:rPr>
          <w:rFonts w:hint="eastAsia" w:asciiTheme="minorEastAsia" w:hAnsiTheme="minorEastAsia" w:eastAsiaTheme="minorEastAsia" w:cstheme="minorEastAsia"/>
          <w:b w:val="0"/>
          <w:bCs/>
          <w:color w:val="auto"/>
          <w:sz w:val="21"/>
          <w:szCs w:val="21"/>
        </w:rPr>
        <w:t>3、预算金额：</w:t>
      </w:r>
      <w:r>
        <w:rPr>
          <w:rFonts w:hint="eastAsia" w:asciiTheme="minorEastAsia" w:hAnsiTheme="minorEastAsia" w:eastAsiaTheme="minorEastAsia" w:cstheme="minorEastAsia"/>
          <w:b w:val="0"/>
          <w:bCs/>
          <w:color w:val="auto"/>
          <w:sz w:val="21"/>
          <w:szCs w:val="21"/>
          <w:lang w:val="en-US" w:eastAsia="zh-CN"/>
        </w:rPr>
        <w:t>300000.00元，供应商报价不得超出最高限价，否则按废标处理。</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35393622"/>
      <w:bookmarkStart w:id="13" w:name="_Toc28359003"/>
      <w:bookmarkStart w:id="14" w:name="_Toc35393791"/>
      <w:bookmarkStart w:id="15" w:name="_Toc28359080"/>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1年</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质量标准：合格</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35393792"/>
      <w:bookmarkStart w:id="17" w:name="_Toc28359004"/>
      <w:bookmarkStart w:id="18" w:name="_Toc35393623"/>
      <w:bookmarkStart w:id="19" w:name="_Toc28359081"/>
      <w:r>
        <w:rPr>
          <w:rFonts w:hint="eastAsia" w:ascii="宋体" w:hAnsi="宋体" w:eastAsia="宋体" w:cs="宋体"/>
          <w:b w:val="0"/>
          <w:bCs/>
          <w:color w:val="auto"/>
          <w:sz w:val="21"/>
          <w:szCs w:val="21"/>
        </w:rPr>
        <w:t>1、满足《中华人民共和国政府采购法》第二十二条规定；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2、落实政府采购政策需满足的资格要求：</w:t>
      </w:r>
      <w:r>
        <w:rPr>
          <w:rFonts w:hint="eastAsia" w:hAnsi="宋体" w:cs="宋体"/>
          <w:b w:val="0"/>
          <w:bCs/>
          <w:i w:val="0"/>
          <w:iCs w:val="0"/>
          <w:color w:val="auto"/>
          <w:sz w:val="21"/>
          <w:szCs w:val="21"/>
          <w:lang w:val="en-US" w:eastAsia="zh-CN"/>
        </w:rPr>
        <w:t>本项目</w:t>
      </w:r>
      <w:r>
        <w:rPr>
          <w:rFonts w:hint="eastAsia" w:ascii="宋体" w:hAnsi="宋体" w:eastAsia="宋体" w:cs="宋体"/>
          <w:b w:val="0"/>
          <w:bCs/>
          <w:i w:val="0"/>
          <w:iCs w:val="0"/>
          <w:color w:val="auto"/>
          <w:sz w:val="21"/>
          <w:szCs w:val="21"/>
          <w:u w:val="single"/>
        </w:rPr>
        <w:t>属于专门面向中小企业采购的项目,供应商应为中小微企业、监狱企业、残疾人福利性单位</w:t>
      </w:r>
      <w:r>
        <w:rPr>
          <w:rFonts w:hint="eastAsia" w:hAnsi="宋体" w:cs="宋体"/>
          <w:b w:val="0"/>
          <w:bCs/>
          <w:i w:val="0"/>
          <w:iCs w:val="0"/>
          <w:color w:val="auto"/>
          <w:sz w:val="21"/>
          <w:szCs w:val="21"/>
          <w:u w:val="single"/>
          <w:lang w:eastAsia="zh-CN"/>
        </w:rPr>
        <w:t>；</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3、符合采购人根据采购项目实际情况要求的特定资格条件和其他法律法规规定的条件，具体如下：</w:t>
      </w:r>
    </w:p>
    <w:p w14:paraId="3E7ED2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3.1、</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val="en-US" w:eastAsia="zh-CN"/>
        </w:rPr>
        <w:t>2、</w:t>
      </w:r>
      <w:r>
        <w:rPr>
          <w:rFonts w:hint="eastAsia" w:ascii="宋体" w:hAnsi="宋体" w:eastAsia="宋体" w:cs="宋体"/>
          <w:b w:val="0"/>
          <w:bCs/>
          <w:color w:val="auto"/>
          <w:sz w:val="21"/>
          <w:szCs w:val="21"/>
        </w:rPr>
        <w:t>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28359085"/>
      <w:bookmarkStart w:id="21" w:name="_Toc28359008"/>
      <w:bookmarkStart w:id="22" w:name="_Toc35393796"/>
      <w:bookmarkStart w:id="23" w:name="_Toc35393627"/>
      <w:r>
        <w:rPr>
          <w:rFonts w:hint="eastAsia" w:asciiTheme="minorEastAsia" w:hAnsiTheme="minorEastAsia" w:eastAsiaTheme="minorEastAsia" w:cstheme="minorEastAsia"/>
          <w:b w:val="0"/>
          <w:bCs/>
          <w:color w:val="auto"/>
          <w:sz w:val="21"/>
          <w:szCs w:val="21"/>
        </w:rPr>
        <w:t>1、采购比选文件获取时间： 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26</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30</w:t>
      </w:r>
      <w:r>
        <w:rPr>
          <w:rFonts w:hint="eastAsia" w:asciiTheme="minorEastAsia" w:hAnsiTheme="minorEastAsia" w:eastAsiaTheme="minorEastAsia" w:cstheme="minorEastAsia"/>
          <w:b w:val="0"/>
          <w:bCs/>
          <w:color w:val="auto"/>
          <w:sz w:val="21"/>
          <w:szCs w:val="21"/>
        </w:rPr>
        <w:t>日23点59分（北京时间）；</w:t>
      </w:r>
    </w:p>
    <w:p w14:paraId="48617A6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28359084"/>
      <w:bookmarkStart w:id="25" w:name="_Toc35393625"/>
      <w:bookmarkStart w:id="26" w:name="_Toc28359007"/>
      <w:bookmarkStart w:id="27" w:name="_Toc35393794"/>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响应文件递交截止时间:2025年12月31日上午9:00（北京时间）；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海口江东新区管理局五楼B516室</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795"/>
      <w:bookmarkStart w:id="29" w:name="_Toc35393626"/>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26</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30</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联系人：</w:t>
      </w:r>
      <w:r>
        <w:rPr>
          <w:rFonts w:hint="eastAsia" w:asciiTheme="minorEastAsia" w:hAnsiTheme="minorEastAsia" w:eastAsiaTheme="minorEastAsia" w:cstheme="minorEastAsia"/>
          <w:bCs/>
          <w:color w:val="auto"/>
          <w:sz w:val="21"/>
          <w:szCs w:val="21"/>
          <w:lang w:val="en-US" w:eastAsia="zh-CN"/>
        </w:rPr>
        <w:t xml:space="preserve"> 王工</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联系方式：</w:t>
      </w:r>
      <w:bookmarkStart w:id="30" w:name="_Toc28359086"/>
      <w:bookmarkStart w:id="31" w:name="_Toc28359009"/>
      <w:r>
        <w:rPr>
          <w:rFonts w:hint="eastAsia" w:asciiTheme="minorEastAsia" w:hAnsiTheme="minorEastAsia" w:eastAsiaTheme="minorEastAsia" w:cstheme="minorEastAsia"/>
          <w:bCs/>
          <w:color w:val="auto"/>
          <w:sz w:val="21"/>
          <w:szCs w:val="21"/>
          <w:lang w:val="en-US" w:eastAsia="zh-CN"/>
        </w:rPr>
        <w:t>65686303</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5"/>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 xml:space="preserve"> 采购需求</w:t>
      </w:r>
    </w:p>
    <w:p w14:paraId="4C50E160">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2" w:firstLineChars="200"/>
        <w:textAlignment w:val="auto"/>
        <w:rPr>
          <w:rFonts w:hint="eastAsia" w:asciiTheme="minorEastAsia" w:hAnsiTheme="minorEastAsia" w:eastAsiaTheme="minorEastAsia" w:cstheme="minorEastAsia"/>
          <w:b/>
          <w:bCs w:val="0"/>
          <w:color w:val="auto"/>
          <w:lang w:val="en-US" w:eastAsia="zh-CN"/>
        </w:rPr>
      </w:pPr>
      <w:r>
        <w:rPr>
          <w:rFonts w:hint="eastAsia" w:asciiTheme="minorEastAsia" w:hAnsiTheme="minorEastAsia" w:eastAsiaTheme="minorEastAsia" w:cstheme="minorEastAsia"/>
          <w:b/>
          <w:bCs w:val="0"/>
          <w:color w:val="auto"/>
          <w:lang w:val="en-US" w:eastAsia="zh-CN"/>
        </w:rPr>
        <w:t>一、项目基本信息</w:t>
      </w:r>
    </w:p>
    <w:p w14:paraId="04EEB64E">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1.项目名称：</w:t>
      </w:r>
      <w:r>
        <w:rPr>
          <w:rFonts w:hint="eastAsia" w:asciiTheme="minorEastAsia" w:hAnsiTheme="minorEastAsia" w:eastAsiaTheme="minorEastAsia" w:cstheme="minorEastAsia"/>
          <w:b w:val="0"/>
          <w:bCs/>
          <w:color w:val="auto"/>
          <w:sz w:val="21"/>
          <w:szCs w:val="21"/>
          <w:lang w:val="en-US" w:eastAsia="zh-CN"/>
        </w:rPr>
        <w:t>信息化基础运维服务</w:t>
      </w:r>
    </w:p>
    <w:p w14:paraId="6CEAF147">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2.项目预算：300000.00元</w:t>
      </w:r>
    </w:p>
    <w:p w14:paraId="224DF65C">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3.服务期限：1年</w:t>
      </w:r>
    </w:p>
    <w:p w14:paraId="1243A9D7">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4.服务地点：海口江东新区</w:t>
      </w:r>
    </w:p>
    <w:p w14:paraId="51DCCDFD">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2" w:firstLineChars="200"/>
        <w:textAlignment w:val="auto"/>
        <w:rPr>
          <w:rFonts w:hint="eastAsia" w:asciiTheme="minorEastAsia" w:hAnsiTheme="minorEastAsia" w:eastAsiaTheme="minorEastAsia" w:cstheme="minorEastAsia"/>
          <w:b/>
          <w:bCs w:val="0"/>
          <w:color w:val="auto"/>
          <w:lang w:val="en-US" w:eastAsia="zh-CN"/>
        </w:rPr>
      </w:pPr>
      <w:r>
        <w:rPr>
          <w:rFonts w:hint="eastAsia" w:asciiTheme="minorEastAsia" w:hAnsiTheme="minorEastAsia" w:eastAsiaTheme="minorEastAsia" w:cstheme="minorEastAsia"/>
          <w:b/>
          <w:bCs w:val="0"/>
          <w:color w:val="auto"/>
          <w:lang w:val="en-US" w:eastAsia="zh-CN"/>
        </w:rPr>
        <w:t>二、服务内容及要求</w:t>
      </w:r>
    </w:p>
    <w:p w14:paraId="10C8F7E1">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1.服务范围：</w:t>
      </w:r>
    </w:p>
    <w:p w14:paraId="65447822">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（1）海口江东新区管理局一楼政务服务大厅、信息机房以及四、五楼办公区的网络及网络安全、数字会议、公共广播、视频监控等软硬件系统设备、各类办公设备。</w:t>
      </w:r>
    </w:p>
    <w:p w14:paraId="0FEFE579">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（2）海口空港综合保税区综合业务楼基础设施（含综合业务楼机房、政务办事大厅、办公区的网络及网络安全、数字会议、视频监控等软硬件系统设备、各类办公设备；门禁系统；窗口屏和 LED信息发布系统等）；海关系统设备（海关卡口智慧系统及设备、熏蒸设备等）；服务器系统；软件管理系统等。</w:t>
      </w:r>
    </w:p>
    <w:p w14:paraId="5074DBE2">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2.服务内容：</w:t>
      </w:r>
    </w:p>
    <w:p w14:paraId="25EBCE70">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（1）负责对服务范围内的系统及设备提供技术支持与维护。</w:t>
      </w:r>
    </w:p>
    <w:p w14:paraId="4E37D32E">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（2）负责对设备日常运行进行监控、巡检；协助开展信息化建设工作等。</w:t>
      </w:r>
    </w:p>
    <w:p w14:paraId="0980FA8D">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（3）派驻2名运维工程师，分别在海口江东新区管理局、海口空港综合保税区现场值守，按工作时间进行服务保障。</w:t>
      </w:r>
    </w:p>
    <w:p w14:paraId="001D4E01">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rPr>
        <w:t>工作要求：严格遵守我局工作纪律、安全管理，并对服务期间获取我局的所有信息、资料以及可能获知的政府信息负有保密义务。</w:t>
      </w:r>
    </w:p>
    <w:p w14:paraId="580B3615">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Chars="0" w:firstLine="422" w:firstLineChars="200"/>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2F4BDECE">
      <w:pPr>
        <w:pStyle w:val="16"/>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6"/>
              <w:ind w:left="0" w:leftChars="0" w:firstLine="210" w:firstLineChars="100"/>
              <w:rPr>
                <w:rFonts w:hint="default"/>
                <w:color w:val="auto"/>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color w:val="auto"/>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7"/>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7"/>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7"/>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kern w:val="0"/>
                <w:sz w:val="21"/>
                <w:szCs w:val="21"/>
                <w:lang w:val="en-US" w:eastAsia="zh-CN" w:bidi="ar-SA"/>
              </w:rPr>
              <w:t>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12</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31</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p w14:paraId="6270A2C3">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kern w:val="2"/>
                <w:sz w:val="21"/>
                <w:szCs w:val="21"/>
                <w:lang w:val="en-US" w:eastAsia="zh-CN" w:bidi="ar-SA"/>
              </w:rPr>
              <w:t>本项目不要求供应商授权代表参与开标会议）</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16"/>
              <w:ind w:left="0" w:leftChars="0" w:firstLine="0" w:firstLineChars="0"/>
              <w:rPr>
                <w:color w:val="auto"/>
              </w:rPr>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软件和信息技术服务业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7"/>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lang w:val="en-US" w:eastAsia="zh-CN"/>
        </w:rPr>
        <w:t>本项目专门面对中小企业，不再执行小微企业价格评审优惠。</w:t>
      </w:r>
      <w:r>
        <w:rPr>
          <w:rFonts w:hint="eastAsia" w:asciiTheme="minorEastAsia" w:hAnsiTheme="minorEastAsia" w:eastAsiaTheme="minorEastAsia" w:cstheme="minorEastAsia"/>
          <w:bCs/>
          <w:color w:val="auto"/>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6"/>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582211"/>
      <w:bookmarkStart w:id="37" w:name="_Toc183682348"/>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89120"/>
      <w:bookmarkStart w:id="40" w:name="_Toc430488645"/>
      <w:bookmarkStart w:id="41" w:name="_Toc430422414"/>
      <w:bookmarkStart w:id="42" w:name="_Toc430488852"/>
      <w:bookmarkStart w:id="43" w:name="_Toc415567498"/>
      <w:bookmarkStart w:id="44" w:name="_Toc430490613"/>
      <w:bookmarkStart w:id="45" w:name="_Toc430492127"/>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6825804"/>
      <w:bookmarkStart w:id="47" w:name="_Toc246826109"/>
      <w:bookmarkStart w:id="48" w:name="_Toc245887536"/>
      <w:bookmarkStart w:id="49" w:name="_Toc245888275"/>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08848971"/>
      <w:bookmarkStart w:id="51" w:name="_Toc21744604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16"/>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682365"/>
      <w:bookmarkStart w:id="56" w:name="_Toc183582228"/>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7"/>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152042351"/>
      <w:bookmarkStart w:id="61" w:name="_Toc144974543"/>
      <w:bookmarkStart w:id="62" w:name="_Toc246996962"/>
      <w:bookmarkStart w:id="63" w:name="_Toc247085733"/>
      <w:bookmarkStart w:id="64" w:name="_Toc152045575"/>
      <w:bookmarkStart w:id="65" w:name="_Toc246996219"/>
      <w:bookmarkStart w:id="66" w:name="_Toc179632593"/>
      <w:bookmarkStart w:id="67" w:name="_Toc296602462"/>
      <w:bookmarkStart w:id="68" w:name="_Toc296590983"/>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152045576"/>
      <w:bookmarkStart w:id="70" w:name="_Toc179632594"/>
      <w:bookmarkStart w:id="71" w:name="_Toc247085734"/>
      <w:bookmarkStart w:id="72" w:name="_Toc246996220"/>
      <w:bookmarkStart w:id="73" w:name="_Toc144974544"/>
      <w:bookmarkStart w:id="74" w:name="_Toc296602463"/>
      <w:bookmarkStart w:id="75" w:name="_Toc152042352"/>
      <w:bookmarkStart w:id="76" w:name="_Toc246996963"/>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179632595"/>
      <w:bookmarkStart w:id="78" w:name="_Toc152045577"/>
      <w:bookmarkStart w:id="79" w:name="_Toc152042353"/>
      <w:bookmarkStart w:id="80" w:name="_Toc246996221"/>
      <w:bookmarkStart w:id="81" w:name="_Toc247085735"/>
      <w:bookmarkStart w:id="82" w:name="_Toc144974545"/>
      <w:bookmarkStart w:id="83" w:name="_Toc296602464"/>
      <w:bookmarkStart w:id="84" w:name="_Toc246996964"/>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296602465"/>
      <w:bookmarkStart w:id="86" w:name="_Toc152045578"/>
      <w:bookmarkStart w:id="87" w:name="_Toc246996965"/>
      <w:bookmarkStart w:id="88" w:name="_Toc246996222"/>
      <w:bookmarkStart w:id="89" w:name="_Toc179632596"/>
      <w:bookmarkStart w:id="90" w:name="_Toc152042354"/>
      <w:bookmarkStart w:id="91" w:name="_Toc247085736"/>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推荐排名第一且经采购人确认的供应商即为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第一章比选公告发布媒介</w:t>
      </w:r>
      <w:r>
        <w:rPr>
          <w:rFonts w:hint="eastAsia" w:asciiTheme="minorEastAsia" w:hAnsiTheme="minorEastAsia" w:eastAsiaTheme="minorEastAsia" w:cstheme="minorEastAsia"/>
          <w:bCs/>
          <w:color w:val="auto"/>
          <w:sz w:val="21"/>
          <w:szCs w:val="21"/>
        </w:rPr>
        <w:t>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color w:val="auto"/>
        </w:rPr>
      </w:pPr>
    </w:p>
    <w:p w14:paraId="0ED00FC0">
      <w:pPr>
        <w:pStyle w:val="6"/>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6"/>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6"/>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6C2BB1ED">
      <w:pPr>
        <w:pStyle w:val="6"/>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7"/>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7"/>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7"/>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7"/>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7"/>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7"/>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7"/>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7"/>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63CA4AE4">
      <w:pPr>
        <w:pStyle w:val="2"/>
        <w:rPr>
          <w:rFonts w:hint="eastAsia"/>
          <w:color w:val="auto"/>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23A92507">
      <w:pPr>
        <w:pStyle w:val="16"/>
        <w:ind w:left="0" w:leftChars="0" w:firstLine="0" w:firstLineChars="0"/>
        <w:rPr>
          <w:rFonts w:hint="eastAsia"/>
          <w:color w:val="auto"/>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7"/>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6"/>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80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5C8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65F1149E">
            <w:pPr>
              <w:spacing w:line="240" w:lineRule="auto"/>
              <w:jc w:val="center"/>
              <w:rPr>
                <w:rFonts w:ascii="宋体" w:hAnsi="宋体" w:cs="宋体"/>
                <w:b/>
                <w:color w:val="auto"/>
                <w:sz w:val="20"/>
                <w:szCs w:val="20"/>
              </w:rPr>
            </w:pPr>
            <w:r>
              <w:rPr>
                <w:rFonts w:hint="eastAsia" w:ascii="宋体" w:hAnsi="宋体" w:cs="宋体"/>
                <w:b/>
                <w:color w:val="auto"/>
                <w:sz w:val="20"/>
                <w:szCs w:val="20"/>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7FC2E23">
            <w:pPr>
              <w:spacing w:line="240" w:lineRule="auto"/>
              <w:jc w:val="center"/>
              <w:rPr>
                <w:rFonts w:ascii="宋体" w:hAnsi="宋体" w:cs="宋体"/>
                <w:b/>
                <w:color w:val="auto"/>
                <w:sz w:val="20"/>
                <w:szCs w:val="20"/>
              </w:rPr>
            </w:pPr>
            <w:r>
              <w:rPr>
                <w:rFonts w:hint="eastAsia" w:ascii="宋体" w:hAnsi="宋体" w:cs="宋体"/>
                <w:b/>
                <w:color w:val="auto"/>
                <w:sz w:val="20"/>
                <w:szCs w:val="20"/>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EB24A20">
            <w:pPr>
              <w:spacing w:line="240" w:lineRule="auto"/>
              <w:jc w:val="center"/>
              <w:rPr>
                <w:rFonts w:ascii="宋体" w:hAnsi="宋体" w:cs="宋体"/>
                <w:b/>
                <w:color w:val="auto"/>
                <w:sz w:val="20"/>
                <w:szCs w:val="20"/>
              </w:rPr>
            </w:pPr>
            <w:r>
              <w:rPr>
                <w:rFonts w:hint="eastAsia" w:ascii="宋体" w:hAnsi="宋体" w:cs="宋体"/>
                <w:b/>
                <w:color w:val="auto"/>
                <w:sz w:val="20"/>
                <w:szCs w:val="20"/>
              </w:rPr>
              <w:t>评审标准</w:t>
            </w:r>
          </w:p>
        </w:tc>
      </w:tr>
      <w:tr w14:paraId="3D7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C8DA8BF">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分值构成</w:t>
            </w:r>
          </w:p>
          <w:p w14:paraId="5C5B0CA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39E44A0">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价格评审</w:t>
            </w:r>
            <w:r>
              <w:rPr>
                <w:rFonts w:hint="eastAsia" w:asciiTheme="minorEastAsia" w:hAnsiTheme="minorEastAsia" w:eastAsia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rPr>
              <w:t>分</w:t>
            </w:r>
          </w:p>
          <w:p w14:paraId="312F446C">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w:t>
            </w:r>
            <w:r>
              <w:rPr>
                <w:rFonts w:hint="eastAsia" w:asciiTheme="minorEastAsia" w:hAnsiTheme="minorEastAsia" w:eastAsiaTheme="minorEastAsia" w:cstheme="minorEastAsia"/>
                <w:color w:val="auto"/>
                <w:sz w:val="21"/>
                <w:szCs w:val="21"/>
                <w:u w:val="single"/>
                <w:lang w:val="en-US" w:eastAsia="zh-CN"/>
              </w:rPr>
              <w:t>55</w:t>
            </w:r>
            <w:r>
              <w:rPr>
                <w:rFonts w:hint="eastAsia" w:asciiTheme="minorEastAsia" w:hAnsiTheme="minorEastAsia" w:eastAsiaTheme="minorEastAsia" w:cstheme="minorEastAsia"/>
                <w:color w:val="auto"/>
                <w:sz w:val="21"/>
                <w:szCs w:val="21"/>
              </w:rPr>
              <w:t>分</w:t>
            </w:r>
          </w:p>
          <w:p w14:paraId="2F7D6D2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商务部分</w:t>
            </w:r>
            <w:r>
              <w:rPr>
                <w:rFonts w:hint="eastAsia" w:asciiTheme="minorEastAsia" w:hAnsiTheme="minorEastAsia" w:eastAsiaTheme="minorEastAsia" w:cstheme="minorEastAsia"/>
                <w:color w:val="auto"/>
                <w:sz w:val="21"/>
                <w:szCs w:val="21"/>
                <w:u w:val="single"/>
                <w:lang w:val="en-US" w:eastAsia="zh-CN"/>
              </w:rPr>
              <w:t>25</w:t>
            </w:r>
            <w:r>
              <w:rPr>
                <w:rFonts w:hint="eastAsia" w:asciiTheme="minorEastAsia" w:hAnsiTheme="minorEastAsia" w:eastAsiaTheme="minorEastAsia" w:cstheme="minorEastAsia"/>
                <w:color w:val="auto"/>
                <w:sz w:val="21"/>
                <w:szCs w:val="21"/>
              </w:rPr>
              <w:t>分</w:t>
            </w:r>
          </w:p>
        </w:tc>
      </w:tr>
      <w:tr w14:paraId="2E7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4878D48B">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价格评审</w:t>
            </w:r>
          </w:p>
          <w:p w14:paraId="525D280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20</w:t>
            </w:r>
            <w:r>
              <w:rPr>
                <w:rFonts w:hint="eastAsia" w:asciiTheme="minorEastAsia" w:hAnsiTheme="minorEastAsia" w:eastAsiaTheme="minorEastAsia" w:cstheme="minorEastAsia"/>
                <w:color w:val="auto"/>
                <w:sz w:val="20"/>
                <w:szCs w:val="20"/>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2B8F411">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得分以满分</w:t>
            </w:r>
            <w:r>
              <w:rPr>
                <w:rFonts w:hint="eastAsia" w:asciiTheme="minorEastAsia" w:hAnsiTheme="minorEastAsia" w:eastAsia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u w:val="single"/>
              </w:rPr>
              <w:t>分</w:t>
            </w:r>
            <w:r>
              <w:rPr>
                <w:rFonts w:hint="eastAsia" w:asciiTheme="minorEastAsia" w:hAnsiTheme="minorEastAsia" w:eastAsiaTheme="minorEastAsia" w:cstheme="minorEastAsia"/>
                <w:color w:val="auto"/>
                <w:sz w:val="21"/>
                <w:szCs w:val="21"/>
              </w:rPr>
              <w:t>计算。满足招标文件要求且</w:t>
            </w: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最低的</w:t>
            </w: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基准价，其价格分为满分。其他</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的价格分统一按照下列公式计算：</w:t>
            </w:r>
          </w:p>
          <w:p w14:paraId="71A04C37">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得分=（</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基准价/</w:t>
            </w:r>
            <w:r>
              <w:rPr>
                <w:rFonts w:hint="eastAsia" w:asciiTheme="minorEastAsia" w:hAnsiTheme="minorEastAsia" w:eastAsiaTheme="minorEastAsia" w:cstheme="minorEastAsia"/>
                <w:color w:val="auto"/>
                <w:sz w:val="21"/>
                <w:szCs w:val="21"/>
                <w:lang w:eastAsia="zh-CN"/>
              </w:rPr>
              <w:t>响应报价</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20%</w:t>
            </w:r>
          </w:p>
          <w:p w14:paraId="003B06E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财政部印发财政部令87号《政府采购货物和服务招标投标管理办法》</w:t>
            </w:r>
            <w:r>
              <w:rPr>
                <w:rFonts w:hint="eastAsia" w:asciiTheme="minorEastAsia" w:hAnsiTheme="minorEastAsia" w:eastAsiaTheme="minorEastAsia" w:cstheme="minorEastAsia"/>
                <w:color w:val="auto"/>
                <w:sz w:val="21"/>
                <w:szCs w:val="21"/>
                <w:lang w:val="en-US" w:eastAsia="zh-CN"/>
              </w:rPr>
              <w:t>第六十条</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评审委员会</w:t>
            </w:r>
            <w:r>
              <w:rPr>
                <w:rFonts w:hint="eastAsia" w:asciiTheme="minorEastAsia" w:hAnsiTheme="minorEastAsia" w:eastAsiaTheme="minorEastAsia" w:cstheme="minorEastAsia"/>
                <w:color w:val="auto"/>
                <w:sz w:val="21"/>
                <w:szCs w:val="21"/>
              </w:rPr>
              <w:t>认为</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的报价明显低于其他通过符合性审查</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的报价，有可能影响服务质量或者不能诚信履约的，应当要求其在</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现场合理的时间内提供书面说明，必要时提交相关证明材料；</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不能证明其报价合理性的，</w:t>
            </w:r>
            <w:r>
              <w:rPr>
                <w:rFonts w:hint="eastAsia" w:asciiTheme="minorEastAsia" w:hAnsiTheme="minorEastAsia" w:eastAsiaTheme="minorEastAsia" w:cstheme="minorEastAsia"/>
                <w:color w:val="auto"/>
                <w:sz w:val="21"/>
                <w:szCs w:val="21"/>
                <w:lang w:eastAsia="zh-CN"/>
              </w:rPr>
              <w:t>评审委员会</w:t>
            </w:r>
            <w:r>
              <w:rPr>
                <w:rFonts w:hint="eastAsia" w:asciiTheme="minorEastAsia" w:hAnsiTheme="minorEastAsia" w:eastAsiaTheme="minorEastAsia" w:cstheme="minorEastAsia"/>
                <w:color w:val="auto"/>
                <w:sz w:val="21"/>
                <w:szCs w:val="21"/>
              </w:rPr>
              <w:t>应当将其作为</w:t>
            </w:r>
            <w:r>
              <w:rPr>
                <w:rFonts w:hint="eastAsia" w:asciiTheme="minorEastAsia" w:hAnsiTheme="minorEastAsia" w:eastAsiaTheme="minorEastAsia" w:cstheme="minorEastAsia"/>
                <w:color w:val="auto"/>
                <w:sz w:val="21"/>
                <w:szCs w:val="21"/>
                <w:lang w:eastAsia="zh-CN"/>
              </w:rPr>
              <w:t>无效响应</w:t>
            </w:r>
            <w:r>
              <w:rPr>
                <w:rFonts w:hint="eastAsia" w:asciiTheme="minorEastAsia" w:hAnsiTheme="minorEastAsia" w:eastAsiaTheme="minorEastAsia" w:cstheme="minorEastAsia"/>
                <w:color w:val="auto"/>
                <w:sz w:val="21"/>
                <w:szCs w:val="21"/>
              </w:rPr>
              <w:t>处理。</w:t>
            </w:r>
          </w:p>
        </w:tc>
      </w:tr>
      <w:tr w14:paraId="16F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3" w:type="dxa"/>
            <w:vMerge w:val="restart"/>
            <w:tcBorders>
              <w:top w:val="single" w:color="auto" w:sz="4" w:space="0"/>
              <w:left w:val="single" w:color="auto" w:sz="4" w:space="0"/>
              <w:right w:val="single" w:color="auto" w:sz="4" w:space="0"/>
            </w:tcBorders>
            <w:noWrap/>
            <w:vAlign w:val="center"/>
          </w:tcPr>
          <w:p w14:paraId="20E7F52D">
            <w:pPr>
              <w:spacing w:line="240" w:lineRule="auto"/>
              <w:jc w:val="center"/>
              <w:rPr>
                <w:rFonts w:ascii="宋体" w:hAnsi="宋体" w:cs="宋体"/>
                <w:color w:val="auto"/>
                <w:sz w:val="20"/>
                <w:szCs w:val="20"/>
              </w:rPr>
            </w:pPr>
            <w:r>
              <w:rPr>
                <w:rFonts w:hint="eastAsia" w:ascii="宋体" w:hAnsi="宋体" w:cs="宋体"/>
                <w:color w:val="auto"/>
                <w:sz w:val="20"/>
                <w:szCs w:val="20"/>
              </w:rPr>
              <w:t>技术部分</w:t>
            </w:r>
          </w:p>
          <w:p w14:paraId="04FEA14E">
            <w:pPr>
              <w:spacing w:line="240" w:lineRule="auto"/>
              <w:jc w:val="center"/>
              <w:rPr>
                <w:rFonts w:ascii="宋体" w:hAnsi="宋体" w:cs="宋体"/>
                <w:color w:val="auto"/>
                <w:sz w:val="20"/>
                <w:szCs w:val="20"/>
              </w:rPr>
            </w:pPr>
            <w:r>
              <w:rPr>
                <w:rFonts w:hint="eastAsia" w:ascii="宋体" w:hAnsi="宋体" w:cs="宋体"/>
                <w:color w:val="auto"/>
                <w:sz w:val="20"/>
                <w:szCs w:val="20"/>
              </w:rPr>
              <w:t>（</w:t>
            </w:r>
            <w:r>
              <w:rPr>
                <w:rFonts w:hint="eastAsia" w:ascii="宋体" w:hAnsi="宋体" w:cs="宋体"/>
                <w:color w:val="auto"/>
                <w:sz w:val="20"/>
                <w:szCs w:val="20"/>
                <w:lang w:val="en-US" w:eastAsia="zh-CN"/>
              </w:rPr>
              <w:t>55</w:t>
            </w:r>
            <w:r>
              <w:rPr>
                <w:rFonts w:hint="eastAsia" w:ascii="宋体" w:hAnsi="宋体" w:cs="宋体"/>
                <w:color w:val="auto"/>
                <w:sz w:val="20"/>
                <w:szCs w:val="20"/>
              </w:rPr>
              <w:t>分）</w:t>
            </w:r>
          </w:p>
          <w:p w14:paraId="5660CE8B">
            <w:pPr>
              <w:spacing w:line="240" w:lineRule="auto"/>
              <w:jc w:val="center"/>
              <w:rPr>
                <w:rFonts w:ascii="宋体" w:hAnsi="宋体" w:cs="宋体"/>
                <w:color w:val="auto"/>
                <w:sz w:val="20"/>
                <w:szCs w:val="20"/>
              </w:rPr>
            </w:pPr>
          </w:p>
        </w:tc>
        <w:tc>
          <w:tcPr>
            <w:tcW w:w="2300" w:type="dxa"/>
            <w:tcBorders>
              <w:top w:val="single" w:color="auto" w:sz="4" w:space="0"/>
              <w:left w:val="single" w:color="auto" w:sz="4" w:space="0"/>
              <w:right w:val="single" w:color="auto" w:sz="4" w:space="0"/>
            </w:tcBorders>
            <w:noWrap/>
            <w:vAlign w:val="center"/>
          </w:tcPr>
          <w:p w14:paraId="690D3B4B">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需求理解分析（10分）</w:t>
            </w:r>
          </w:p>
        </w:tc>
        <w:tc>
          <w:tcPr>
            <w:tcW w:w="6369" w:type="dxa"/>
            <w:tcBorders>
              <w:top w:val="single" w:color="auto" w:sz="4" w:space="0"/>
              <w:left w:val="single" w:color="auto" w:sz="4" w:space="0"/>
              <w:right w:val="single" w:color="auto" w:sz="4" w:space="0"/>
            </w:tcBorders>
            <w:noWrap/>
            <w:vAlign w:val="center"/>
          </w:tcPr>
          <w:p w14:paraId="6CFB95B8">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对本项目信息基础运维范围、服务内容、业务系统、设备运维需求进行分析。</w:t>
            </w:r>
          </w:p>
          <w:p w14:paraId="6DB720A1">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需求理解分析全面，得8-10分；</w:t>
            </w:r>
          </w:p>
          <w:p w14:paraId="68E45286">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需求理解基本到位、分析较全面，得4-7分；</w:t>
            </w:r>
          </w:p>
          <w:p w14:paraId="0AA99F36">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需求理解偏差，得0-3分。</w:t>
            </w:r>
          </w:p>
        </w:tc>
      </w:tr>
      <w:tr w14:paraId="3943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3" w:type="dxa"/>
            <w:vMerge w:val="continue"/>
            <w:tcBorders>
              <w:left w:val="single" w:color="auto" w:sz="4" w:space="0"/>
              <w:right w:val="single" w:color="auto" w:sz="4" w:space="0"/>
            </w:tcBorders>
            <w:noWrap/>
            <w:vAlign w:val="center"/>
          </w:tcPr>
          <w:p w14:paraId="711BB340">
            <w:pPr>
              <w:spacing w:line="240" w:lineRule="auto"/>
            </w:pPr>
          </w:p>
        </w:tc>
        <w:tc>
          <w:tcPr>
            <w:tcW w:w="2300" w:type="dxa"/>
            <w:tcBorders>
              <w:left w:val="single" w:color="auto" w:sz="4" w:space="0"/>
              <w:right w:val="single" w:color="auto" w:sz="4" w:space="0"/>
            </w:tcBorders>
            <w:noWrap/>
            <w:vAlign w:val="center"/>
          </w:tcPr>
          <w:p w14:paraId="555F869F">
            <w:pPr>
              <w:spacing w:line="240" w:lineRule="auto"/>
              <w:rPr>
                <w:rFonts w:hint="default" w:eastAsia="宋体"/>
                <w:lang w:val="en-US" w:eastAsia="zh-CN"/>
              </w:rPr>
            </w:pPr>
            <w:r>
              <w:rPr>
                <w:rFonts w:hint="eastAsia" w:asciiTheme="minorEastAsia" w:hAnsiTheme="minorEastAsia" w:eastAsiaTheme="minorEastAsia" w:cstheme="minorEastAsia"/>
                <w:color w:val="auto"/>
                <w:sz w:val="21"/>
                <w:szCs w:val="21"/>
                <w:lang w:val="en-US" w:eastAsia="zh-CN"/>
              </w:rPr>
              <w:t>运维服务方案（15分）</w:t>
            </w:r>
          </w:p>
        </w:tc>
        <w:tc>
          <w:tcPr>
            <w:tcW w:w="6369" w:type="dxa"/>
            <w:tcBorders>
              <w:top w:val="single" w:color="auto" w:sz="4" w:space="0"/>
              <w:left w:val="single" w:color="auto" w:sz="4" w:space="0"/>
              <w:right w:val="single" w:color="auto" w:sz="4" w:space="0"/>
            </w:tcBorders>
            <w:noWrap/>
            <w:vAlign w:val="center"/>
          </w:tcPr>
          <w:p w14:paraId="34FA3C28">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提供完整的运维服务方案，包含运维服务目标、服务原则、组织架构、岗位职责、服务流程等。</w:t>
            </w:r>
          </w:p>
          <w:p w14:paraId="3E68AA99">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方案内容详实、逻辑清晰、贴合本项目需求，得11-15分；</w:t>
            </w:r>
          </w:p>
          <w:p w14:paraId="65324821">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方案内容基本完整、内容简略，得6-10分；</w:t>
            </w:r>
          </w:p>
          <w:p w14:paraId="7D9FC8FC">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方案内容残缺、针对性低，得0-5分。</w:t>
            </w:r>
          </w:p>
        </w:tc>
      </w:tr>
      <w:tr w14:paraId="2EF9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3" w:type="dxa"/>
            <w:vMerge w:val="continue"/>
            <w:tcBorders>
              <w:left w:val="single" w:color="auto" w:sz="4" w:space="0"/>
              <w:right w:val="single" w:color="auto" w:sz="4" w:space="0"/>
            </w:tcBorders>
            <w:noWrap/>
            <w:vAlign w:val="center"/>
          </w:tcPr>
          <w:p w14:paraId="7BB1DB17">
            <w:pPr>
              <w:spacing w:line="240" w:lineRule="auto"/>
              <w:rPr>
                <w:rFonts w:hint="eastAsia" w:asciiTheme="minorEastAsia" w:hAnsiTheme="minorEastAsia" w:eastAsiaTheme="minorEastAsia" w:cstheme="minorEastAsia"/>
                <w:color w:val="auto"/>
                <w:sz w:val="21"/>
                <w:szCs w:val="21"/>
                <w:lang w:val="en-US" w:eastAsia="zh-CN"/>
              </w:rPr>
            </w:pPr>
          </w:p>
        </w:tc>
        <w:tc>
          <w:tcPr>
            <w:tcW w:w="2300" w:type="dxa"/>
            <w:tcBorders>
              <w:left w:val="single" w:color="auto" w:sz="4" w:space="0"/>
              <w:right w:val="single" w:color="auto" w:sz="4" w:space="0"/>
            </w:tcBorders>
            <w:noWrap/>
            <w:vAlign w:val="center"/>
          </w:tcPr>
          <w:p w14:paraId="79B47849">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应急处置方案（15分）</w:t>
            </w:r>
          </w:p>
        </w:tc>
        <w:tc>
          <w:tcPr>
            <w:tcW w:w="6369" w:type="dxa"/>
            <w:tcBorders>
              <w:top w:val="single" w:color="auto" w:sz="4" w:space="0"/>
              <w:left w:val="single" w:color="auto" w:sz="4" w:space="0"/>
              <w:right w:val="single" w:color="auto" w:sz="4" w:space="0"/>
            </w:tcBorders>
            <w:noWrap/>
            <w:vAlign w:val="center"/>
          </w:tcPr>
          <w:p w14:paraId="09030D3E">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提供应急故障处置方案，含故障分级标准（一般/重大/紧急），不同等级故障的响应流程、处置时限、恢复标准等。</w:t>
            </w:r>
          </w:p>
          <w:p w14:paraId="2FA28B22">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方案可操作性强、工作组织安排较为合理的，得11-15分；</w:t>
            </w:r>
          </w:p>
          <w:p w14:paraId="3D78D031">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方案可操作性一般、工作组织安排基本合理的，得6-10分；</w:t>
            </w:r>
          </w:p>
          <w:p w14:paraId="53209EE6">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方案可操作性差，工作组织安排不够合理的，得0-5分。</w:t>
            </w:r>
          </w:p>
        </w:tc>
      </w:tr>
      <w:tr w14:paraId="7EB4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3" w:type="dxa"/>
            <w:vMerge w:val="continue"/>
            <w:tcBorders>
              <w:left w:val="single" w:color="auto" w:sz="4" w:space="0"/>
              <w:right w:val="single" w:color="auto" w:sz="4" w:space="0"/>
            </w:tcBorders>
            <w:noWrap/>
            <w:vAlign w:val="center"/>
          </w:tcPr>
          <w:p w14:paraId="68EE4952">
            <w:pPr>
              <w:spacing w:line="240" w:lineRule="auto"/>
              <w:rPr>
                <w:rFonts w:hint="eastAsia" w:asciiTheme="minorEastAsia" w:hAnsiTheme="minorEastAsia" w:eastAsiaTheme="minorEastAsia" w:cstheme="minorEastAsia"/>
                <w:color w:val="auto"/>
                <w:sz w:val="21"/>
                <w:szCs w:val="21"/>
                <w:lang w:val="en-US" w:eastAsia="zh-CN"/>
              </w:rPr>
            </w:pPr>
          </w:p>
        </w:tc>
        <w:tc>
          <w:tcPr>
            <w:tcW w:w="2300" w:type="dxa"/>
            <w:tcBorders>
              <w:left w:val="single" w:color="auto" w:sz="4" w:space="0"/>
              <w:right w:val="single" w:color="auto" w:sz="4" w:space="0"/>
            </w:tcBorders>
            <w:noWrap/>
            <w:vAlign w:val="center"/>
          </w:tcPr>
          <w:p w14:paraId="00B2D760">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服务质量保障（15分）</w:t>
            </w:r>
          </w:p>
        </w:tc>
        <w:tc>
          <w:tcPr>
            <w:tcW w:w="6369" w:type="dxa"/>
            <w:tcBorders>
              <w:top w:val="single" w:color="auto" w:sz="4" w:space="0"/>
              <w:left w:val="single" w:color="auto" w:sz="4" w:space="0"/>
              <w:right w:val="single" w:color="auto" w:sz="4" w:space="0"/>
            </w:tcBorders>
            <w:noWrap/>
            <w:vAlign w:val="center"/>
          </w:tcPr>
          <w:p w14:paraId="7756C213">
            <w:pPr>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提供完善的服务质量保障体系，含服务质量监督机制、服务满意度回访制度、问题整改闭环流程等。</w:t>
            </w:r>
          </w:p>
          <w:p w14:paraId="4EFB62B4">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体系内容详实、较为合理的，得11-15分；</w:t>
            </w:r>
          </w:p>
          <w:p w14:paraId="11C8BCF8">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体系内容简略，合理性一般的，得6-10分；</w:t>
            </w:r>
          </w:p>
          <w:p w14:paraId="3C43FA07">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体系内容残缺，合理性差的，得0-5分。</w:t>
            </w:r>
          </w:p>
        </w:tc>
      </w:tr>
      <w:tr w14:paraId="7F5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63" w:type="dxa"/>
            <w:vMerge w:val="restart"/>
            <w:tcBorders>
              <w:top w:val="single" w:color="auto" w:sz="4" w:space="0"/>
              <w:left w:val="single" w:color="auto" w:sz="4" w:space="0"/>
              <w:right w:val="single" w:color="auto" w:sz="4" w:space="0"/>
            </w:tcBorders>
            <w:noWrap/>
            <w:vAlign w:val="center"/>
          </w:tcPr>
          <w:p w14:paraId="257BF93D">
            <w:pPr>
              <w:spacing w:line="240" w:lineRule="auto"/>
              <w:jc w:val="center"/>
              <w:rPr>
                <w:rFonts w:ascii="宋体" w:hAnsi="宋体" w:cs="宋体"/>
                <w:color w:val="auto"/>
                <w:sz w:val="20"/>
                <w:szCs w:val="20"/>
              </w:rPr>
            </w:pPr>
            <w:r>
              <w:rPr>
                <w:rFonts w:hint="eastAsia" w:ascii="宋体" w:hAnsi="宋体" w:cs="宋体"/>
                <w:color w:val="auto"/>
                <w:sz w:val="20"/>
                <w:szCs w:val="20"/>
              </w:rPr>
              <w:t>商务部分</w:t>
            </w:r>
          </w:p>
          <w:p w14:paraId="329428E2">
            <w:pPr>
              <w:spacing w:line="240" w:lineRule="auto"/>
              <w:jc w:val="center"/>
              <w:rPr>
                <w:rFonts w:ascii="宋体" w:hAnsi="宋体" w:cs="宋体"/>
                <w:color w:val="auto"/>
                <w:sz w:val="20"/>
                <w:szCs w:val="20"/>
              </w:rPr>
            </w:pPr>
            <w:r>
              <w:rPr>
                <w:rFonts w:hint="eastAsia" w:ascii="宋体" w:hAnsi="宋体" w:cs="宋体"/>
                <w:color w:val="auto"/>
                <w:sz w:val="20"/>
                <w:szCs w:val="20"/>
              </w:rPr>
              <w:t>（</w:t>
            </w:r>
            <w:r>
              <w:rPr>
                <w:rFonts w:hint="eastAsia" w:ascii="宋体" w:hAnsi="宋体" w:cs="宋体"/>
                <w:color w:val="auto"/>
                <w:sz w:val="20"/>
                <w:szCs w:val="20"/>
                <w:lang w:val="en-US" w:eastAsia="zh-CN"/>
              </w:rPr>
              <w:t>25</w:t>
            </w:r>
            <w:r>
              <w:rPr>
                <w:rFonts w:hint="eastAsia" w:ascii="宋体" w:hAnsi="宋体" w:cs="宋体"/>
                <w:color w:val="auto"/>
                <w:sz w:val="20"/>
                <w:szCs w:val="20"/>
              </w:rPr>
              <w:t>分）</w:t>
            </w:r>
          </w:p>
        </w:tc>
        <w:tc>
          <w:tcPr>
            <w:tcW w:w="2300" w:type="dxa"/>
            <w:tcBorders>
              <w:top w:val="single" w:color="auto" w:sz="4" w:space="0"/>
              <w:left w:val="single" w:color="auto" w:sz="4" w:space="0"/>
              <w:right w:val="single" w:color="auto" w:sz="4" w:space="0"/>
            </w:tcBorders>
            <w:noWrap/>
            <w:vAlign w:val="center"/>
          </w:tcPr>
          <w:p w14:paraId="2D5A1B10">
            <w:pPr>
              <w:spacing w:line="24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类似业绩（15分）</w:t>
            </w:r>
          </w:p>
        </w:tc>
        <w:tc>
          <w:tcPr>
            <w:tcW w:w="6369" w:type="dxa"/>
            <w:tcBorders>
              <w:top w:val="single" w:color="auto" w:sz="4" w:space="0"/>
              <w:left w:val="single" w:color="auto" w:sz="4" w:space="0"/>
              <w:right w:val="single" w:color="auto" w:sz="4" w:space="0"/>
            </w:tcBorders>
            <w:noWrap/>
            <w:vAlign w:val="center"/>
          </w:tcPr>
          <w:p w14:paraId="4EE605CC">
            <w:pPr>
              <w:spacing w:line="24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自2022年1月1日起，供应商承接过类似合同金额15万（含）以上的信息化类运维项目业绩，每提供1个得5分。本项满分15分。</w:t>
            </w:r>
          </w:p>
          <w:p w14:paraId="02B5CF3F">
            <w:pPr>
              <w:spacing w:line="24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证明资料：须提供合同关键页（体现项目内容、签订时间、合同金额等关键信息）复印件加盖公章；材料提供不全或未提供不得分。</w:t>
            </w:r>
          </w:p>
        </w:tc>
      </w:tr>
      <w:tr w14:paraId="5AB6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163" w:type="dxa"/>
            <w:vMerge w:val="continue"/>
            <w:tcBorders>
              <w:left w:val="single" w:color="auto" w:sz="4" w:space="0"/>
              <w:right w:val="single" w:color="auto" w:sz="4" w:space="0"/>
            </w:tcBorders>
            <w:noWrap/>
            <w:vAlign w:val="center"/>
          </w:tcPr>
          <w:p w14:paraId="0D613CD3">
            <w:pPr>
              <w:spacing w:line="240" w:lineRule="auto"/>
              <w:jc w:val="center"/>
              <w:rPr>
                <w:color w:val="auto"/>
              </w:rPr>
            </w:pPr>
          </w:p>
        </w:tc>
        <w:tc>
          <w:tcPr>
            <w:tcW w:w="2300" w:type="dxa"/>
            <w:tcBorders>
              <w:top w:val="single" w:color="auto" w:sz="4" w:space="0"/>
              <w:left w:val="single" w:color="auto" w:sz="4" w:space="0"/>
              <w:right w:val="single" w:color="auto" w:sz="4" w:space="0"/>
            </w:tcBorders>
            <w:noWrap/>
            <w:vAlign w:val="center"/>
          </w:tcPr>
          <w:p w14:paraId="55A4D51F">
            <w:pPr>
              <w:spacing w:line="24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团队配置要求（10分）</w:t>
            </w:r>
          </w:p>
        </w:tc>
        <w:tc>
          <w:tcPr>
            <w:tcW w:w="6369" w:type="dxa"/>
            <w:tcBorders>
              <w:left w:val="single" w:color="auto" w:sz="4" w:space="0"/>
              <w:right w:val="single" w:color="auto" w:sz="4" w:space="0"/>
            </w:tcBorders>
            <w:noWrap/>
            <w:vAlign w:val="center"/>
          </w:tcPr>
          <w:p w14:paraId="6F72A628">
            <w:pPr>
              <w:spacing w:line="24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供应商须派驻2名驻场人员。</w:t>
            </w:r>
          </w:p>
          <w:p w14:paraId="3E7CA9F8">
            <w:pPr>
              <w:spacing w:line="24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项目驻场人员具备计算机技术与软件专业技术资格（水平）考试中级及以上证书的，得5分。</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项目驻场人员具备计算机技术与软件专业技术资格（水平）考试初级证书的，得3分。</w:t>
            </w:r>
          </w:p>
          <w:p w14:paraId="66A93917">
            <w:pPr>
              <w:spacing w:line="24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证明资料：提供有效证书复印件加盖公章。</w:t>
            </w:r>
          </w:p>
        </w:tc>
      </w:tr>
    </w:tbl>
    <w:p w14:paraId="0FDBBDDF">
      <w:pPr>
        <w:rPr>
          <w:rFonts w:hint="eastAsia"/>
          <w:color w:val="auto"/>
        </w:rPr>
        <w:sectPr>
          <w:pgSz w:w="11906" w:h="16838"/>
          <w:pgMar w:top="1440" w:right="1800" w:bottom="1440" w:left="1800" w:header="794" w:footer="992" w:gutter="0"/>
          <w:pgNumType w:fmt="decimal"/>
          <w:cols w:space="425" w:num="1"/>
          <w:docGrid w:type="lines" w:linePitch="312" w:charSpace="0"/>
        </w:sect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7CA04D30">
      <w:pPr>
        <w:pageBreakBefore w:val="0"/>
        <w:wordWrap/>
        <w:topLinePunct w:val="0"/>
        <w:bidi w:val="0"/>
        <w:adjustRightInd w:val="0"/>
        <w:snapToGrid w:val="0"/>
        <w:spacing w:line="360" w:lineRule="auto"/>
        <w:jc w:val="center"/>
        <w:textAlignment w:val="auto"/>
        <w:outlineLvl w:val="1"/>
        <w:rPr>
          <w:rFonts w:hint="eastAsia" w:ascii="宋体" w:hAnsi="宋体" w:eastAsia="宋体" w:cs="宋体"/>
          <w:snapToGrid w:val="0"/>
          <w:color w:val="auto"/>
          <w:kern w:val="0"/>
          <w:sz w:val="28"/>
          <w:szCs w:val="28"/>
          <w:lang w:eastAsia="en-US"/>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2C6CC3C4">
      <w:pPr>
        <w:spacing w:line="360" w:lineRule="auto"/>
        <w:ind w:right="-55" w:rightChars="-26"/>
        <w:jc w:val="center"/>
        <w:rPr>
          <w:rFonts w:cs="黑体" w:asciiTheme="minorEastAsia" w:hAnsiTheme="minorEastAsia" w:eastAsiaTheme="minorEastAsia"/>
          <w:b/>
          <w:kern w:val="2"/>
          <w:sz w:val="44"/>
          <w:szCs w:val="44"/>
          <w:lang w:eastAsia="zh-CN" w:bidi="ar"/>
        </w:rPr>
      </w:pPr>
      <w:bookmarkStart w:id="98" w:name="bookmark4"/>
      <w:bookmarkStart w:id="99" w:name="bookmark5"/>
      <w:bookmarkStart w:id="100" w:name="bookmark3"/>
      <w:r>
        <w:rPr>
          <w:rFonts w:hint="eastAsia" w:cs="黑体" w:asciiTheme="minorEastAsia" w:hAnsiTheme="minorEastAsia" w:eastAsiaTheme="minorEastAsia"/>
          <w:b/>
          <w:kern w:val="2"/>
          <w:sz w:val="36"/>
          <w:szCs w:val="36"/>
          <w:lang w:val="en-US" w:eastAsia="zh-CN" w:bidi="ar"/>
        </w:rPr>
        <w:t>信息化基础</w:t>
      </w:r>
      <w:r>
        <w:rPr>
          <w:rFonts w:hint="eastAsia" w:cs="黑体" w:asciiTheme="minorEastAsia" w:hAnsiTheme="minorEastAsia" w:eastAsiaTheme="minorEastAsia"/>
          <w:b/>
          <w:kern w:val="2"/>
          <w:sz w:val="36"/>
          <w:szCs w:val="36"/>
          <w:lang w:eastAsia="zh-CN" w:bidi="ar"/>
        </w:rPr>
        <w:t>运维服务合同</w:t>
      </w:r>
    </w:p>
    <w:bookmarkEnd w:id="98"/>
    <w:bookmarkEnd w:id="99"/>
    <w:bookmarkEnd w:id="100"/>
    <w:p w14:paraId="11085F0A">
      <w:pPr>
        <w:rPr>
          <w:rFonts w:cs="楷体" w:asciiTheme="minorEastAsia" w:hAnsiTheme="minorEastAsia" w:eastAsiaTheme="minorEastAsia"/>
          <w:sz w:val="15"/>
          <w:szCs w:val="15"/>
          <w:lang w:eastAsia="zh-CN"/>
        </w:rPr>
      </w:pPr>
    </w:p>
    <w:p w14:paraId="4761CDD9">
      <w:pPr>
        <w:rPr>
          <w:rFonts w:eastAsiaTheme="minorEastAsia"/>
          <w:sz w:val="15"/>
          <w:szCs w:val="15"/>
          <w:lang w:eastAsia="zh-CN"/>
        </w:rPr>
      </w:pPr>
    </w:p>
    <w:p w14:paraId="7D433883">
      <w:pPr>
        <w:pageBreakBefore w:val="0"/>
        <w:kinsoku/>
        <w:wordWrap/>
        <w:overflowPunct/>
        <w:topLinePunct w:val="0"/>
        <w:bidi w:val="0"/>
        <w:snapToGrid/>
        <w:spacing w:line="420" w:lineRule="exact"/>
        <w:ind w:right="0" w:rightChars="0"/>
        <w:textAlignment w:val="auto"/>
        <w:rPr>
          <w:rFonts w:cs="方正仿宋_GB2312" w:asciiTheme="minorEastAsia" w:hAnsiTheme="minorEastAsia" w:eastAsiaTheme="minorEastAsia"/>
          <w:color w:val="auto"/>
          <w:lang w:eastAsia="zh-CN"/>
        </w:rPr>
      </w:pPr>
      <w:r>
        <w:rPr>
          <w:rFonts w:hint="eastAsia" w:cs="方正仿宋_GB2312" w:asciiTheme="minorEastAsia" w:hAnsiTheme="minorEastAsia" w:eastAsiaTheme="minorEastAsia"/>
          <w:color w:val="auto"/>
          <w:lang w:eastAsia="zh-CN"/>
        </w:rPr>
        <w:t xml:space="preserve">甲 </w:t>
      </w:r>
      <w:r>
        <w:rPr>
          <w:rFonts w:cs="方正仿宋_GB2312" w:asciiTheme="minorEastAsia" w:hAnsiTheme="minorEastAsia" w:eastAsiaTheme="minorEastAsia"/>
          <w:color w:val="auto"/>
          <w:lang w:eastAsia="zh-CN"/>
        </w:rPr>
        <w:t xml:space="preserve"> </w:t>
      </w:r>
      <w:r>
        <w:rPr>
          <w:rFonts w:hint="eastAsia" w:cs="方正仿宋_GB2312" w:asciiTheme="minorEastAsia" w:hAnsiTheme="minorEastAsia" w:eastAsiaTheme="minorEastAsia"/>
          <w:color w:val="auto"/>
          <w:lang w:eastAsia="zh-CN"/>
        </w:rPr>
        <w:t xml:space="preserve">方： 海口江东新区管理局 </w:t>
      </w:r>
    </w:p>
    <w:p w14:paraId="41B3CFE5">
      <w:pPr>
        <w:pageBreakBefore w:val="0"/>
        <w:kinsoku/>
        <w:wordWrap/>
        <w:overflowPunct/>
        <w:topLinePunct w:val="0"/>
        <w:bidi w:val="0"/>
        <w:snapToGrid/>
        <w:spacing w:line="420" w:lineRule="exact"/>
        <w:ind w:right="0" w:rightChars="0"/>
        <w:textAlignment w:val="auto"/>
        <w:rPr>
          <w:rFonts w:hint="default" w:cs="方正仿宋_GB2312" w:asciiTheme="minorEastAsia" w:hAnsiTheme="minorEastAsia" w:eastAsiaTheme="minorEastAsia"/>
          <w:color w:val="auto"/>
          <w:lang w:val="en-US" w:eastAsia="zh-CN"/>
        </w:rPr>
      </w:pPr>
      <w:r>
        <w:rPr>
          <w:rFonts w:hint="eastAsia" w:cs="方正仿宋_GB2312" w:asciiTheme="minorEastAsia" w:hAnsiTheme="minorEastAsia" w:eastAsiaTheme="minorEastAsia"/>
          <w:color w:val="auto"/>
          <w:lang w:eastAsia="zh-CN"/>
        </w:rPr>
        <w:t xml:space="preserve">地 </w:t>
      </w:r>
      <w:r>
        <w:rPr>
          <w:rFonts w:cs="方正仿宋_GB2312" w:asciiTheme="minorEastAsia" w:hAnsiTheme="minorEastAsia" w:eastAsiaTheme="minorEastAsia"/>
          <w:color w:val="auto"/>
          <w:lang w:eastAsia="zh-CN"/>
        </w:rPr>
        <w:t xml:space="preserve"> </w:t>
      </w:r>
      <w:r>
        <w:rPr>
          <w:rFonts w:hint="eastAsia" w:cs="方正仿宋_GB2312" w:asciiTheme="minorEastAsia" w:hAnsiTheme="minorEastAsia" w:eastAsiaTheme="minorEastAsia"/>
          <w:color w:val="auto"/>
          <w:lang w:eastAsia="zh-CN"/>
        </w:rPr>
        <w:t xml:space="preserve">址： </w:t>
      </w:r>
      <w:r>
        <w:rPr>
          <w:rFonts w:hint="eastAsia" w:cs="方正仿宋_GB2312" w:asciiTheme="minorEastAsia" w:hAnsiTheme="minorEastAsia" w:eastAsiaTheme="minorEastAsia"/>
          <w:color w:val="auto"/>
          <w:lang w:val="en-US" w:eastAsia="zh-CN"/>
        </w:rPr>
        <w:t>海南省海口市美兰区江东大道202号海口江东新区管理局</w:t>
      </w:r>
    </w:p>
    <w:p w14:paraId="7F983985">
      <w:pPr>
        <w:pageBreakBefore w:val="0"/>
        <w:kinsoku/>
        <w:wordWrap/>
        <w:overflowPunct/>
        <w:topLinePunct w:val="0"/>
        <w:bidi w:val="0"/>
        <w:snapToGrid/>
        <w:spacing w:line="420" w:lineRule="exact"/>
        <w:ind w:right="0" w:rightChars="0"/>
        <w:textAlignment w:val="auto"/>
        <w:rPr>
          <w:rFonts w:hint="default" w:cs="方正仿宋_GB2312" w:asciiTheme="minorEastAsia" w:hAnsiTheme="minorEastAsia" w:eastAsiaTheme="minorEastAsia"/>
          <w:color w:val="auto"/>
          <w:lang w:val="en-US" w:eastAsia="zh-CN"/>
        </w:rPr>
      </w:pPr>
      <w:r>
        <w:rPr>
          <w:rFonts w:hint="eastAsia" w:cs="方正仿宋_GB2312" w:asciiTheme="minorEastAsia" w:hAnsiTheme="minorEastAsia" w:eastAsiaTheme="minorEastAsia"/>
          <w:color w:val="auto"/>
          <w:lang w:eastAsia="zh-CN"/>
        </w:rPr>
        <w:t>法定（或授权）代表人：</w:t>
      </w:r>
      <w:r>
        <w:rPr>
          <w:rFonts w:cs="方正仿宋_GB2312" w:asciiTheme="minorEastAsia" w:hAnsiTheme="minorEastAsia" w:eastAsiaTheme="minorEastAsia"/>
          <w:color w:val="auto"/>
          <w:lang w:eastAsia="zh-CN"/>
        </w:rPr>
        <w:t xml:space="preserve"> </w:t>
      </w:r>
      <w:r>
        <w:rPr>
          <w:rFonts w:hint="eastAsia" w:cs="方正仿宋_GB2312" w:asciiTheme="minorEastAsia" w:hAnsiTheme="minorEastAsia" w:eastAsiaTheme="minorEastAsia"/>
          <w:color w:val="auto"/>
          <w:lang w:val="en-US" w:eastAsia="zh-CN"/>
        </w:rPr>
        <w:t>张笑寒</w:t>
      </w:r>
    </w:p>
    <w:p w14:paraId="39A4A826">
      <w:pPr>
        <w:pageBreakBefore w:val="0"/>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color w:val="ED7D31" w:themeColor="accent2"/>
          <w:lang w:eastAsia="zh-CN"/>
          <w14:textFill>
            <w14:solidFill>
              <w14:schemeClr w14:val="accent2"/>
            </w14:solidFill>
          </w14:textFill>
        </w:rPr>
      </w:pPr>
      <w:r>
        <w:rPr>
          <w:rFonts w:cs="方正仿宋_GB2312" w:asciiTheme="minorEastAsia" w:hAnsiTheme="minorEastAsia" w:eastAsiaTheme="minorEastAsia"/>
          <w:color w:val="ED7D31" w:themeColor="accent2"/>
          <w:lang w:eastAsia="zh-CN"/>
          <w14:textFill>
            <w14:solidFill>
              <w14:schemeClr w14:val="accent2"/>
            </w14:solidFill>
          </w14:textFill>
        </w:rPr>
        <w:t xml:space="preserve">  </w:t>
      </w:r>
      <w:r>
        <w:rPr>
          <w:rFonts w:hint="eastAsia" w:cs="方正仿宋_GB2312" w:asciiTheme="minorEastAsia" w:hAnsiTheme="minorEastAsia" w:eastAsiaTheme="minorEastAsia"/>
          <w:color w:val="ED7D31" w:themeColor="accent2"/>
          <w:lang w:eastAsia="zh-CN"/>
          <w14:textFill>
            <w14:solidFill>
              <w14:schemeClr w14:val="accent2"/>
            </w14:solidFill>
          </w14:textFill>
        </w:rPr>
        <w:t xml:space="preserve">     </w:t>
      </w:r>
      <w:r>
        <w:rPr>
          <w:rFonts w:cs="方正仿宋_GB2312" w:asciiTheme="minorEastAsia" w:hAnsiTheme="minorEastAsia" w:eastAsiaTheme="minorEastAsia"/>
          <w:color w:val="ED7D31" w:themeColor="accent2"/>
          <w:lang w:eastAsia="zh-CN"/>
          <w14:textFill>
            <w14:solidFill>
              <w14:schemeClr w14:val="accent2"/>
            </w14:solidFill>
          </w14:textFill>
        </w:rPr>
        <w:t xml:space="preserve"> </w:t>
      </w:r>
    </w:p>
    <w:p w14:paraId="36995B27">
      <w:pPr>
        <w:pageBreakBefore w:val="0"/>
        <w:kinsoku/>
        <w:wordWrap/>
        <w:overflowPunct/>
        <w:topLinePunct w:val="0"/>
        <w:bidi w:val="0"/>
        <w:snapToGrid/>
        <w:spacing w:line="420" w:lineRule="exact"/>
        <w:ind w:right="0" w:rightChars="0"/>
        <w:textAlignment w:val="auto"/>
        <w:rPr>
          <w:rFonts w:cs="方正仿宋_GB2312" w:asciiTheme="minorEastAsia" w:hAnsiTheme="minorEastAsia" w:eastAsiaTheme="minorEastAsia"/>
          <w:color w:val="auto"/>
          <w:lang w:eastAsia="zh-CN"/>
        </w:rPr>
      </w:pPr>
      <w:r>
        <w:rPr>
          <w:rFonts w:hint="eastAsia" w:cs="方正仿宋_GB2312" w:asciiTheme="minorEastAsia" w:hAnsiTheme="minorEastAsia" w:eastAsiaTheme="minorEastAsia"/>
          <w:color w:val="auto"/>
          <w:lang w:eastAsia="zh-CN"/>
        </w:rPr>
        <w:t xml:space="preserve">乙 </w:t>
      </w:r>
      <w:r>
        <w:rPr>
          <w:rFonts w:cs="方正仿宋_GB2312" w:asciiTheme="minorEastAsia" w:hAnsiTheme="minorEastAsia" w:eastAsiaTheme="minorEastAsia"/>
          <w:color w:val="auto"/>
          <w:lang w:eastAsia="zh-CN"/>
        </w:rPr>
        <w:t xml:space="preserve"> </w:t>
      </w:r>
      <w:r>
        <w:rPr>
          <w:rFonts w:hint="eastAsia" w:cs="方正仿宋_GB2312" w:asciiTheme="minorEastAsia" w:hAnsiTheme="minorEastAsia" w:eastAsiaTheme="minorEastAsia"/>
          <w:color w:val="auto"/>
          <w:lang w:eastAsia="zh-CN"/>
        </w:rPr>
        <w:t>方：</w:t>
      </w:r>
    </w:p>
    <w:p w14:paraId="11456B14">
      <w:pPr>
        <w:pageBreakBefore w:val="0"/>
        <w:widowControl/>
        <w:kinsoku/>
        <w:wordWrap/>
        <w:overflowPunct/>
        <w:topLinePunct w:val="0"/>
        <w:bidi w:val="0"/>
        <w:snapToGrid/>
        <w:spacing w:line="420" w:lineRule="exact"/>
        <w:ind w:right="0" w:rightChars="0"/>
        <w:textAlignment w:val="auto"/>
        <w:rPr>
          <w:rFonts w:cs="楷体" w:asciiTheme="minorEastAsia" w:hAnsiTheme="minorEastAsia" w:eastAsiaTheme="minorEastAsia"/>
          <w:color w:val="auto"/>
          <w:lang w:eastAsia="zh-CN" w:bidi="ar-SA"/>
        </w:rPr>
      </w:pPr>
      <w:r>
        <w:rPr>
          <w:rFonts w:hint="eastAsia" w:cs="楷体" w:asciiTheme="minorEastAsia" w:hAnsiTheme="minorEastAsia" w:eastAsiaTheme="minorEastAsia"/>
          <w:color w:val="auto"/>
          <w:lang w:eastAsia="zh-CN" w:bidi="ar-SA"/>
        </w:rPr>
        <w:t xml:space="preserve">地 </w:t>
      </w:r>
      <w:r>
        <w:rPr>
          <w:rFonts w:cs="楷体" w:asciiTheme="minorEastAsia" w:hAnsiTheme="minorEastAsia" w:eastAsiaTheme="minorEastAsia"/>
          <w:color w:val="auto"/>
          <w:lang w:eastAsia="zh-CN" w:bidi="ar-SA"/>
        </w:rPr>
        <w:t xml:space="preserve"> </w:t>
      </w:r>
      <w:r>
        <w:rPr>
          <w:rFonts w:hint="eastAsia" w:cs="楷体" w:asciiTheme="minorEastAsia" w:hAnsiTheme="minorEastAsia" w:eastAsiaTheme="minorEastAsia"/>
          <w:color w:val="auto"/>
          <w:lang w:eastAsia="zh-CN" w:bidi="ar-SA"/>
        </w:rPr>
        <w:t xml:space="preserve">址： </w:t>
      </w:r>
    </w:p>
    <w:p w14:paraId="186D1B47">
      <w:pPr>
        <w:pageBreakBefore w:val="0"/>
        <w:kinsoku/>
        <w:wordWrap/>
        <w:overflowPunct/>
        <w:topLinePunct w:val="0"/>
        <w:bidi w:val="0"/>
        <w:snapToGrid/>
        <w:spacing w:line="420" w:lineRule="exact"/>
        <w:ind w:right="0" w:rightChars="0"/>
        <w:textAlignment w:val="auto"/>
        <w:rPr>
          <w:rFonts w:cs="方正仿宋_GB2312" w:asciiTheme="minorEastAsia" w:hAnsiTheme="minorEastAsia" w:eastAsiaTheme="minorEastAsia"/>
          <w:color w:val="ED7D31" w:themeColor="accent2"/>
          <w:lang w:eastAsia="zh-CN"/>
          <w14:textFill>
            <w14:solidFill>
              <w14:schemeClr w14:val="accent2"/>
            </w14:solidFill>
          </w14:textFill>
        </w:rPr>
      </w:pPr>
      <w:r>
        <w:rPr>
          <w:rFonts w:hint="eastAsia" w:cs="方正仿宋_GB2312" w:asciiTheme="minorEastAsia" w:hAnsiTheme="minorEastAsia" w:eastAsiaTheme="minorEastAsia"/>
          <w:color w:val="auto"/>
          <w:lang w:eastAsia="zh-CN"/>
        </w:rPr>
        <w:t>法定代表人：</w:t>
      </w:r>
    </w:p>
    <w:p w14:paraId="77A33145">
      <w:pPr>
        <w:pageBreakBefore w:val="0"/>
        <w:widowControl/>
        <w:kinsoku/>
        <w:wordWrap/>
        <w:overflowPunct/>
        <w:topLinePunct w:val="0"/>
        <w:bidi w:val="0"/>
        <w:snapToGrid/>
        <w:spacing w:line="420" w:lineRule="exact"/>
        <w:ind w:left="0" w:leftChars="0" w:right="0" w:rightChars="0" w:firstLine="420" w:firstLineChars="200"/>
        <w:textAlignment w:val="auto"/>
        <w:rPr>
          <w:lang w:eastAsia="zh-CN"/>
        </w:rPr>
      </w:pPr>
    </w:p>
    <w:p w14:paraId="153CE4DB">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甲方将海口江东新区管理局</w:t>
      </w:r>
      <w:r>
        <w:rPr>
          <w:rFonts w:hint="eastAsia" w:cs="宋体" w:asciiTheme="minorEastAsia" w:hAnsiTheme="minorEastAsia" w:eastAsiaTheme="minorEastAsia"/>
          <w:sz w:val="21"/>
          <w:szCs w:val="21"/>
          <w:lang w:val="en-US" w:eastAsia="zh-CN"/>
        </w:rPr>
        <w:t>以及海口空港综合保税区</w:t>
      </w:r>
      <w:r>
        <w:rPr>
          <w:rFonts w:hint="eastAsia" w:cs="宋体" w:asciiTheme="minorEastAsia" w:hAnsiTheme="minorEastAsia" w:eastAsiaTheme="minorEastAsia"/>
          <w:sz w:val="21"/>
          <w:szCs w:val="21"/>
          <w:lang w:eastAsia="zh-CN"/>
        </w:rPr>
        <w:t>信息化</w:t>
      </w:r>
      <w:r>
        <w:rPr>
          <w:rFonts w:hint="eastAsia" w:cs="宋体" w:asciiTheme="minorEastAsia" w:hAnsiTheme="minorEastAsia" w:eastAsiaTheme="minorEastAsia"/>
          <w:sz w:val="21"/>
          <w:szCs w:val="21"/>
          <w:lang w:val="en-US" w:eastAsia="zh-CN"/>
        </w:rPr>
        <w:t>基础设备</w:t>
      </w:r>
      <w:r>
        <w:rPr>
          <w:rFonts w:hint="eastAsia" w:cs="宋体" w:asciiTheme="minorEastAsia" w:hAnsiTheme="minorEastAsia" w:eastAsiaTheme="minorEastAsia"/>
          <w:sz w:val="21"/>
          <w:szCs w:val="21"/>
          <w:lang w:eastAsia="zh-CN"/>
        </w:rPr>
        <w:t>及网络的运行维护工作发包给乙方，乙方向甲方提供专业的技术支持与维护服务，以满足甲方信息化设备及网络正常运行的需要。现经甲、乙双方经平等协商一致，签订本合同。</w:t>
      </w:r>
    </w:p>
    <w:p w14:paraId="3957CE10">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Theme="minorEastAsia" w:hAnsiTheme="minorEastAsia" w:eastAsiaTheme="minorEastAsia"/>
          <w:sz w:val="21"/>
          <w:szCs w:val="21"/>
        </w:rPr>
      </w:pPr>
      <w:r>
        <w:rPr>
          <w:rFonts w:hint="eastAsia" w:ascii="宋体" w:hAnsi="宋体" w:cs="宋体"/>
          <w:sz w:val="21"/>
          <w:szCs w:val="21"/>
          <w:lang w:val="en-US" w:eastAsia="zh-CN"/>
        </w:rPr>
        <w:t>一、</w:t>
      </w:r>
      <w:r>
        <w:rPr>
          <w:rFonts w:hint="eastAsia" w:ascii="宋体" w:hAnsi="宋体" w:cs="宋体"/>
          <w:sz w:val="21"/>
          <w:szCs w:val="21"/>
          <w:lang w:eastAsia="zh-CN"/>
        </w:rPr>
        <w:t>基本原则</w:t>
      </w:r>
    </w:p>
    <w:p w14:paraId="3AABD80E">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1.1</w:t>
      </w:r>
      <w:r>
        <w:rPr>
          <w:rFonts w:hint="eastAsia" w:cs="宋体" w:asciiTheme="minorEastAsia" w:hAnsiTheme="minorEastAsia" w:eastAsiaTheme="minorEastAsia"/>
          <w:sz w:val="21"/>
          <w:szCs w:val="21"/>
        </w:rPr>
        <w:t>本合同旨在明确乙方向甲方提供信息化建设中所需的技术支持与维护服务时，甲、乙双方必须遵守的基本原则，以及技术支持与维护服务的基本内容等事项。</w:t>
      </w:r>
    </w:p>
    <w:p w14:paraId="67A8C4C6">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1.2</w:t>
      </w:r>
      <w:r>
        <w:rPr>
          <w:rFonts w:hint="eastAsia" w:cs="宋体" w:asciiTheme="minorEastAsia" w:hAnsiTheme="minorEastAsia" w:eastAsiaTheme="minorEastAsia"/>
          <w:sz w:val="21"/>
          <w:szCs w:val="21"/>
        </w:rPr>
        <w:t>乙方所提供的技术支持与维护服务，符合国家相关部门有关技术质量的规定标准和甲方需求。甲方有权对乙方技术人员的工作完成情况进行监督，提出意见，以提高维护服务质量。</w:t>
      </w:r>
    </w:p>
    <w:p w14:paraId="261C839C">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1.3</w:t>
      </w:r>
      <w:r>
        <w:rPr>
          <w:rFonts w:hint="eastAsia" w:cs="宋体" w:asciiTheme="minorEastAsia" w:hAnsiTheme="minorEastAsia" w:eastAsiaTheme="minorEastAsia"/>
          <w:sz w:val="21"/>
          <w:szCs w:val="21"/>
        </w:rPr>
        <w:t>由于不可抗力或甲方及其他第三方的原因而给甲方设备造成的损失，乙方不承担责任。</w:t>
      </w:r>
    </w:p>
    <w:p w14:paraId="2ACD96E5">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1.4</w:t>
      </w:r>
      <w:r>
        <w:rPr>
          <w:rFonts w:hint="eastAsia" w:cs="宋体" w:asciiTheme="minorEastAsia" w:hAnsiTheme="minorEastAsia" w:eastAsiaTheme="minorEastAsia"/>
          <w:sz w:val="21"/>
          <w:szCs w:val="21"/>
        </w:rPr>
        <w:t>甲方委托第三方对设置在其网内的设备及软件进行调整、变更时，应及时通知乙方，以便乙方及时掌握网内设置及软件增减或变更情况，更好地为甲方提供服务。</w:t>
      </w:r>
    </w:p>
    <w:p w14:paraId="72716108">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1.5</w:t>
      </w:r>
      <w:r>
        <w:rPr>
          <w:rFonts w:hint="eastAsia" w:cs="宋体" w:asciiTheme="minorEastAsia" w:hAnsiTheme="minorEastAsia" w:eastAsiaTheme="minorEastAsia"/>
          <w:sz w:val="21"/>
          <w:szCs w:val="21"/>
        </w:rPr>
        <w:t>甲方需要从网内迁移其设备时，应提前通知乙方，以便于双方配合，甲、乙双方可就设备迁移具体事项另行协商。</w:t>
      </w:r>
    </w:p>
    <w:p w14:paraId="69A99780">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1.6</w:t>
      </w:r>
      <w:r>
        <w:rPr>
          <w:rFonts w:hint="eastAsia" w:cs="宋体" w:asciiTheme="minorEastAsia" w:hAnsiTheme="minorEastAsia" w:eastAsiaTheme="minorEastAsia"/>
          <w:sz w:val="21"/>
          <w:szCs w:val="21"/>
        </w:rPr>
        <w:t>甲、乙双方履行本合同的技术支持与维护服务时，双方之间应提供必要的便利条件，积极配合。</w:t>
      </w:r>
    </w:p>
    <w:p w14:paraId="19CE5DD7">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1.7</w:t>
      </w:r>
      <w:r>
        <w:rPr>
          <w:rFonts w:hint="eastAsia" w:cs="宋体" w:asciiTheme="minorEastAsia" w:hAnsiTheme="minorEastAsia" w:eastAsiaTheme="minorEastAsia"/>
          <w:sz w:val="21"/>
          <w:szCs w:val="21"/>
        </w:rPr>
        <w:t>指定联系人：甲方指定</w:t>
      </w:r>
      <w:r>
        <w:rPr>
          <w:rFonts w:hint="eastAsia"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u w:val="single"/>
          <w:lang w:val="en-US" w:eastAsia="zh-CN"/>
        </w:rPr>
        <w:t xml:space="preserve">   </w:t>
      </w:r>
      <w:r>
        <w:rPr>
          <w:rFonts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u w:val="none"/>
          <w:lang w:val="en-US" w:eastAsia="zh-CN"/>
        </w:rPr>
        <w:t>为</w:t>
      </w:r>
      <w:r>
        <w:rPr>
          <w:rFonts w:hint="eastAsia" w:cs="宋体" w:asciiTheme="minorEastAsia" w:hAnsiTheme="minorEastAsia" w:eastAsiaTheme="minorEastAsia"/>
          <w:sz w:val="21"/>
          <w:szCs w:val="21"/>
        </w:rPr>
        <w:t>联系人，联系电话</w:t>
      </w:r>
      <w:r>
        <w:rPr>
          <w:rFonts w:hint="eastAsia"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u w:val="single"/>
          <w:lang w:val="en-US" w:eastAsia="zh-CN"/>
        </w:rPr>
        <w:t xml:space="preserve">  </w:t>
      </w:r>
      <w:r>
        <w:rPr>
          <w:rFonts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rPr>
        <w:t>；乙方指定</w:t>
      </w:r>
      <w:r>
        <w:rPr>
          <w:rFonts w:hint="eastAsia"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u w:val="single"/>
          <w:lang w:val="en-US" w:eastAsia="zh-CN"/>
        </w:rPr>
        <w:t xml:space="preserve">  </w:t>
      </w:r>
      <w:r>
        <w:rPr>
          <w:rFonts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u w:val="none"/>
          <w:lang w:val="en-US" w:eastAsia="zh-CN"/>
        </w:rPr>
        <w:t>为</w:t>
      </w:r>
      <w:r>
        <w:rPr>
          <w:rFonts w:hint="eastAsia" w:cs="宋体" w:asciiTheme="minorEastAsia" w:hAnsiTheme="minorEastAsia" w:eastAsiaTheme="minorEastAsia"/>
          <w:sz w:val="21"/>
          <w:szCs w:val="21"/>
        </w:rPr>
        <w:t>联系人，联系电话</w:t>
      </w:r>
      <w:r>
        <w:rPr>
          <w:rFonts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u w:val="single"/>
          <w:lang w:val="en-US" w:eastAsia="zh-CN"/>
        </w:rPr>
        <w:t xml:space="preserve">     </w:t>
      </w:r>
      <w:r>
        <w:rPr>
          <w:rFonts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rPr>
        <w:t>。由双方指定的联系人负责日常服务合同工作交接事宜。</w:t>
      </w:r>
    </w:p>
    <w:p w14:paraId="454A0583">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Theme="minorEastAsia" w:hAnsiTheme="minorEastAsia" w:eastAsiaTheme="minorEastAsia"/>
          <w:sz w:val="21"/>
          <w:szCs w:val="21"/>
          <w:lang w:eastAsia="zh-CN"/>
        </w:rPr>
      </w:pPr>
      <w:bookmarkStart w:id="101" w:name="_Toc78604605"/>
      <w:r>
        <w:rPr>
          <w:rFonts w:hint="eastAsia" w:ascii="宋体" w:hAnsi="宋体" w:cs="宋体"/>
          <w:sz w:val="21"/>
          <w:szCs w:val="21"/>
          <w:lang w:val="en-US" w:eastAsia="zh-CN"/>
        </w:rPr>
        <w:t>二、</w:t>
      </w:r>
      <w:r>
        <w:rPr>
          <w:rFonts w:hint="eastAsia" w:ascii="宋体" w:hAnsi="宋体" w:cs="宋体"/>
          <w:sz w:val="21"/>
          <w:szCs w:val="21"/>
          <w:lang w:eastAsia="zh-CN"/>
        </w:rPr>
        <w:t>技术支持与运维服务的范围和约定</w:t>
      </w:r>
    </w:p>
    <w:p w14:paraId="41F97BF4">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2.1</w:t>
      </w:r>
      <w:r>
        <w:rPr>
          <w:rFonts w:hint="eastAsia" w:asciiTheme="minorEastAsia" w:hAnsiTheme="minorEastAsia" w:eastAsiaTheme="minorEastAsia"/>
          <w:sz w:val="21"/>
          <w:szCs w:val="21"/>
        </w:rPr>
        <w:t>维护服务场所：</w:t>
      </w:r>
    </w:p>
    <w:p w14:paraId="7A7C1757">
      <w:pPr>
        <w:pageBreakBefore w:val="0"/>
        <w:kinsoku/>
        <w:wordWrap/>
        <w:overflowPunct/>
        <w:topLinePunct w:val="0"/>
        <w:bidi w:val="0"/>
        <w:snapToGrid/>
        <w:spacing w:line="420" w:lineRule="exact"/>
        <w:ind w:left="0" w:leftChars="0" w:right="0" w:rightChars="0" w:firstLine="420" w:firstLineChars="200"/>
        <w:textAlignment w:val="auto"/>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海口</w:t>
      </w:r>
      <w:r>
        <w:rPr>
          <w:rFonts w:hint="eastAsia" w:cs="宋体" w:asciiTheme="minorEastAsia" w:hAnsiTheme="minorEastAsia" w:eastAsiaTheme="minorEastAsia"/>
          <w:sz w:val="21"/>
          <w:szCs w:val="21"/>
          <w:lang w:eastAsia="zh-CN"/>
        </w:rPr>
        <w:t>江东新区管理局</w:t>
      </w:r>
      <w:bookmarkEnd w:id="101"/>
      <w:bookmarkStart w:id="102" w:name="21"/>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val="en-US" w:eastAsia="zh-CN"/>
        </w:rPr>
        <w:t>海口空港综合保税区</w:t>
      </w:r>
    </w:p>
    <w:p w14:paraId="4641C179">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b/>
          <w:bCs/>
          <w:color w:val="000000"/>
          <w:sz w:val="21"/>
          <w:szCs w:val="21"/>
        </w:rPr>
      </w:pPr>
      <w:r>
        <w:rPr>
          <w:rFonts w:hint="eastAsia" w:asciiTheme="minorEastAsia" w:hAnsiTheme="minorEastAsia" w:eastAsiaTheme="minorEastAsia"/>
          <w:sz w:val="21"/>
          <w:szCs w:val="21"/>
          <w:lang w:val="en-US" w:eastAsia="zh-CN"/>
        </w:rPr>
        <w:t>2.2</w:t>
      </w:r>
      <w:r>
        <w:rPr>
          <w:rFonts w:asciiTheme="minorEastAsia" w:hAnsiTheme="minorEastAsia" w:eastAsiaTheme="minorEastAsia"/>
          <w:sz w:val="21"/>
          <w:szCs w:val="21"/>
        </w:rPr>
        <w:t>技术支持与维护服务的内容：</w:t>
      </w:r>
    </w:p>
    <w:p w14:paraId="1B710210">
      <w:pPr>
        <w:pageBreakBefore w:val="0"/>
        <w:widowControl/>
        <w:kinsoku/>
        <w:wordWrap/>
        <w:overflowPunct/>
        <w:topLinePunct w:val="0"/>
        <w:bidi w:val="0"/>
        <w:snapToGrid/>
        <w:spacing w:line="420" w:lineRule="exact"/>
        <w:ind w:left="0" w:leftChars="0" w:right="0" w:rightChars="0" w:firstLine="420" w:firstLineChars="200"/>
        <w:textAlignment w:val="auto"/>
        <w:rPr>
          <w:rFonts w:hint="eastAsia" w:cs="方正仿宋_GB2312" w:asciiTheme="minorEastAsia" w:hAnsiTheme="minorEastAsia" w:eastAsiaTheme="minorEastAsia"/>
          <w:sz w:val="21"/>
          <w:szCs w:val="21"/>
          <w:lang w:eastAsia="zh-CN"/>
        </w:rPr>
      </w:pPr>
      <w:r>
        <w:rPr>
          <w:rFonts w:asciiTheme="minorEastAsia" w:hAnsiTheme="minorEastAsia" w:eastAsiaTheme="minorEastAsia"/>
          <w:sz w:val="21"/>
          <w:szCs w:val="21"/>
          <w:lang w:eastAsia="zh-CN"/>
        </w:rPr>
        <w:t>乙方根据本合同约定</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提供相应的</w:t>
      </w:r>
      <w:r>
        <w:rPr>
          <w:rFonts w:cs="宋体" w:asciiTheme="minorEastAsia" w:hAnsiTheme="minorEastAsia" w:eastAsiaTheme="minorEastAsia"/>
          <w:color w:val="auto"/>
          <w:kern w:val="2"/>
          <w:sz w:val="21"/>
          <w:szCs w:val="21"/>
          <w:lang w:eastAsia="zh-CN" w:bidi="ar-SA"/>
        </w:rPr>
        <w:t>技术</w:t>
      </w:r>
      <w:r>
        <w:rPr>
          <w:rFonts w:cs="方正仿宋_GB2312" w:asciiTheme="minorEastAsia" w:hAnsiTheme="minorEastAsia" w:eastAsiaTheme="minorEastAsia"/>
          <w:sz w:val="21"/>
          <w:szCs w:val="21"/>
          <w:lang w:eastAsia="zh-CN"/>
        </w:rPr>
        <w:t>支持与维护服务，具体的范围如下：</w:t>
      </w:r>
    </w:p>
    <w:p w14:paraId="11D14CE4">
      <w:pPr>
        <w:pageBreakBefore w:val="0"/>
        <w:widowControl/>
        <w:kinsoku/>
        <w:wordWrap/>
        <w:overflowPunct/>
        <w:topLinePunct w:val="0"/>
        <w:bidi w:val="0"/>
        <w:snapToGrid/>
        <w:spacing w:line="420" w:lineRule="exact"/>
        <w:ind w:left="0" w:leftChars="0" w:right="0" w:rightChars="0" w:firstLine="420" w:firstLineChars="200"/>
        <w:textAlignment w:val="auto"/>
        <w:rPr>
          <w:rFonts w:hint="eastAsia"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维护管理服务范围：</w:t>
      </w:r>
    </w:p>
    <w:p w14:paraId="4AA549B0">
      <w:pPr>
        <w:pageBreakBefore w:val="0"/>
        <w:widowControl/>
        <w:kinsoku/>
        <w:wordWrap/>
        <w:overflowPunct/>
        <w:topLinePunct w:val="0"/>
        <w:bidi w:val="0"/>
        <w:snapToGrid/>
        <w:spacing w:line="420" w:lineRule="exact"/>
        <w:ind w:left="0" w:leftChars="0" w:right="0" w:rightChars="0" w:firstLine="420" w:firstLineChars="200"/>
        <w:textAlignment w:val="auto"/>
        <w:rPr>
          <w:rFonts w:hint="eastAsia" w:cs="方正仿宋_GB2312" w:asciiTheme="minorEastAsia" w:hAnsiTheme="minorEastAsia" w:eastAsiaTheme="minorEastAsia"/>
          <w:sz w:val="21"/>
          <w:szCs w:val="21"/>
          <w:lang w:val="en-US" w:eastAsia="zh-CN"/>
        </w:rPr>
      </w:pPr>
      <w:r>
        <w:rPr>
          <w:rFonts w:hint="eastAsia" w:cs="方正仿宋_GB2312" w:asciiTheme="minorEastAsia" w:hAnsiTheme="minorEastAsia" w:eastAsiaTheme="minorEastAsia"/>
          <w:sz w:val="21"/>
          <w:szCs w:val="21"/>
          <w:lang w:val="en-US" w:eastAsia="zh-CN"/>
        </w:rPr>
        <w:t>（1）海口江东新区管理局一楼政务服务大厅、信息机房以及四、五楼办公区的网络及网络安全、数字会议、公共广播、视频监控等软硬件系统设备、各类办公设备。</w:t>
      </w:r>
    </w:p>
    <w:p w14:paraId="2C633F2C">
      <w:pPr>
        <w:pageBreakBefore w:val="0"/>
        <w:widowControl/>
        <w:kinsoku/>
        <w:wordWrap/>
        <w:overflowPunct/>
        <w:topLinePunct w:val="0"/>
        <w:bidi w:val="0"/>
        <w:snapToGrid/>
        <w:spacing w:line="420" w:lineRule="exact"/>
        <w:ind w:left="0" w:leftChars="0" w:right="0" w:rightChars="0" w:firstLine="420" w:firstLineChars="200"/>
        <w:textAlignment w:val="auto"/>
        <w:rPr>
          <w:rFonts w:hint="default" w:cs="方正仿宋_GB2312" w:asciiTheme="minorEastAsia" w:hAnsiTheme="minorEastAsia" w:eastAsiaTheme="minorEastAsia"/>
          <w:sz w:val="21"/>
          <w:szCs w:val="21"/>
          <w:lang w:val="en-US" w:eastAsia="zh-CN"/>
        </w:rPr>
      </w:pPr>
      <w:r>
        <w:rPr>
          <w:rFonts w:hint="eastAsia" w:cs="方正仿宋_GB2312" w:asciiTheme="minorEastAsia" w:hAnsiTheme="minorEastAsia" w:eastAsiaTheme="minorEastAsia"/>
          <w:sz w:val="21"/>
          <w:szCs w:val="21"/>
          <w:lang w:val="en-US" w:eastAsia="zh-CN"/>
        </w:rPr>
        <w:t>（2）海口空港综合保税区综合业务楼基础设施（含综合业务楼机房、政务办事大厅、办公区的网络及网络安全、数字会议、视频监控等软硬件系统设备、各类办公设备；门禁系统；窗口屏和 LED信息发布系统等）；海关系统设备（海关卡口智慧系统及设备、熏蒸设备等）；服务器系统；软件管理系统等。</w:t>
      </w:r>
    </w:p>
    <w:bookmarkEnd w:id="102"/>
    <w:p w14:paraId="79A1E2FE">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服务内容：</w:t>
      </w:r>
    </w:p>
    <w:p w14:paraId="0C00EF5B">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1）</w:t>
      </w:r>
      <w:r>
        <w:rPr>
          <w:rFonts w:hint="eastAsia" w:cs="方正仿宋_GB2312" w:asciiTheme="minorEastAsia" w:hAnsiTheme="minorEastAsia" w:eastAsiaTheme="minorEastAsia"/>
          <w:sz w:val="21"/>
          <w:szCs w:val="21"/>
          <w:lang w:eastAsia="zh-CN"/>
        </w:rPr>
        <w:t>乙方负责对</w:t>
      </w:r>
      <w:r>
        <w:rPr>
          <w:rFonts w:hint="eastAsia" w:cs="方正仿宋_GB2312" w:asciiTheme="minorEastAsia" w:hAnsiTheme="minorEastAsia" w:eastAsiaTheme="minorEastAsia"/>
          <w:sz w:val="21"/>
          <w:szCs w:val="21"/>
          <w:lang w:val="en-US" w:eastAsia="zh-CN"/>
        </w:rPr>
        <w:t>服务范围内的</w:t>
      </w:r>
      <w:r>
        <w:rPr>
          <w:rFonts w:hint="eastAsia" w:cs="方正仿宋_GB2312" w:asciiTheme="minorEastAsia" w:hAnsiTheme="minorEastAsia" w:eastAsiaTheme="minorEastAsia"/>
          <w:sz w:val="21"/>
          <w:szCs w:val="21"/>
          <w:lang w:eastAsia="zh-CN"/>
        </w:rPr>
        <w:t>系统</w:t>
      </w:r>
      <w:r>
        <w:rPr>
          <w:rFonts w:hint="eastAsia" w:cs="方正仿宋_GB2312" w:asciiTheme="minorEastAsia" w:hAnsiTheme="minorEastAsia" w:eastAsiaTheme="minorEastAsia"/>
          <w:sz w:val="21"/>
          <w:szCs w:val="21"/>
          <w:lang w:val="en-US" w:eastAsia="zh-CN"/>
        </w:rPr>
        <w:t>及设备</w:t>
      </w:r>
      <w:r>
        <w:rPr>
          <w:rFonts w:hint="eastAsia" w:cs="方正仿宋_GB2312" w:asciiTheme="minorEastAsia" w:hAnsiTheme="minorEastAsia" w:eastAsiaTheme="minorEastAsia"/>
          <w:sz w:val="21"/>
          <w:szCs w:val="21"/>
          <w:lang w:eastAsia="zh-CN"/>
        </w:rPr>
        <w:t>提供技术支持与维护。</w:t>
      </w:r>
    </w:p>
    <w:p w14:paraId="2CD07AD1">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2）</w:t>
      </w:r>
      <w:r>
        <w:rPr>
          <w:rFonts w:hint="eastAsia" w:cs="方正仿宋_GB2312" w:asciiTheme="minorEastAsia" w:hAnsiTheme="minorEastAsia" w:eastAsiaTheme="minorEastAsia"/>
          <w:sz w:val="21"/>
          <w:szCs w:val="21"/>
          <w:lang w:eastAsia="zh-CN"/>
        </w:rPr>
        <w:t>乙方负责</w:t>
      </w:r>
      <w:r>
        <w:rPr>
          <w:rFonts w:hint="eastAsia" w:cs="方正仿宋_GB2312" w:asciiTheme="minorEastAsia" w:hAnsiTheme="minorEastAsia" w:eastAsiaTheme="minorEastAsia"/>
          <w:sz w:val="21"/>
          <w:szCs w:val="21"/>
          <w:lang w:val="en-US" w:eastAsia="zh-CN"/>
        </w:rPr>
        <w:t>对</w:t>
      </w:r>
      <w:r>
        <w:rPr>
          <w:rFonts w:hint="eastAsia" w:cs="方正仿宋_GB2312" w:asciiTheme="minorEastAsia" w:hAnsiTheme="minorEastAsia" w:eastAsiaTheme="minorEastAsia"/>
          <w:sz w:val="21"/>
          <w:szCs w:val="21"/>
          <w:lang w:eastAsia="zh-CN"/>
        </w:rPr>
        <w:t>设备日常运行进行监控、巡检；协助开展信息化建设工作等。</w:t>
      </w:r>
    </w:p>
    <w:p w14:paraId="0088FBAA">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3）</w:t>
      </w:r>
      <w:r>
        <w:rPr>
          <w:rFonts w:hint="eastAsia" w:cs="方正仿宋_GB2312" w:asciiTheme="minorEastAsia" w:hAnsiTheme="minorEastAsia" w:eastAsiaTheme="minorEastAsia"/>
          <w:sz w:val="21"/>
          <w:szCs w:val="21"/>
          <w:lang w:eastAsia="zh-CN"/>
        </w:rPr>
        <w:t>乙方派驻</w:t>
      </w:r>
      <w:r>
        <w:rPr>
          <w:rFonts w:hint="eastAsia" w:cs="方正仿宋_GB2312" w:asciiTheme="minorEastAsia" w:hAnsiTheme="minorEastAsia" w:eastAsiaTheme="minorEastAsia"/>
          <w:sz w:val="21"/>
          <w:szCs w:val="21"/>
          <w:lang w:val="en-US" w:eastAsia="zh-CN"/>
        </w:rPr>
        <w:t>2</w:t>
      </w:r>
      <w:r>
        <w:rPr>
          <w:rFonts w:hint="eastAsia" w:cs="方正仿宋_GB2312" w:asciiTheme="minorEastAsia" w:hAnsiTheme="minorEastAsia" w:eastAsiaTheme="minorEastAsia"/>
          <w:sz w:val="21"/>
          <w:szCs w:val="21"/>
          <w:lang w:eastAsia="zh-CN"/>
        </w:rPr>
        <w:t>名运维工程师</w:t>
      </w:r>
      <w:r>
        <w:rPr>
          <w:rFonts w:hint="eastAsia" w:cs="方正仿宋_GB2312" w:asciiTheme="minorEastAsia" w:hAnsiTheme="minorEastAsia" w:eastAsiaTheme="minorEastAsia"/>
          <w:sz w:val="21"/>
          <w:szCs w:val="21"/>
          <w:lang w:val="en-US" w:eastAsia="zh-CN"/>
        </w:rPr>
        <w:t>分别在海口江东新区管理局、海口空港综合保税区</w:t>
      </w:r>
      <w:r>
        <w:rPr>
          <w:rFonts w:hint="eastAsia" w:cs="方正仿宋_GB2312" w:asciiTheme="minorEastAsia" w:hAnsiTheme="minorEastAsia" w:eastAsiaTheme="minorEastAsia"/>
          <w:sz w:val="21"/>
          <w:szCs w:val="21"/>
          <w:lang w:eastAsia="zh-CN"/>
        </w:rPr>
        <w:t>现场值守，按甲方工作时间进行服务保障。</w:t>
      </w:r>
    </w:p>
    <w:p w14:paraId="47DD72FB">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维护包括：</w:t>
      </w:r>
    </w:p>
    <w:p w14:paraId="344E944C">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1）</w:t>
      </w:r>
      <w:r>
        <w:rPr>
          <w:rFonts w:hint="eastAsia" w:cs="方正仿宋_GB2312" w:asciiTheme="minorEastAsia" w:hAnsiTheme="minorEastAsia" w:eastAsiaTheme="minorEastAsia"/>
          <w:sz w:val="21"/>
          <w:szCs w:val="21"/>
          <w:lang w:eastAsia="zh-CN"/>
        </w:rPr>
        <w:t>网络技术支持与维护：负责网络日常运行维护与技术支持，确保网络正常、通畅。</w:t>
      </w:r>
    </w:p>
    <w:p w14:paraId="6FC46E2B">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2）</w:t>
      </w:r>
      <w:r>
        <w:rPr>
          <w:rFonts w:hint="eastAsia" w:cs="方正仿宋_GB2312" w:asciiTheme="minorEastAsia" w:hAnsiTheme="minorEastAsia" w:eastAsiaTheme="minorEastAsia"/>
          <w:sz w:val="21"/>
          <w:szCs w:val="21"/>
          <w:lang w:eastAsia="zh-CN"/>
        </w:rPr>
        <w:t>核心设备技术支持与维护：网络、服务器等核心设备的技术支持、日常维护、故障处理、定期保养清洁、定时备份等，保证设备正常运行。</w:t>
      </w:r>
    </w:p>
    <w:p w14:paraId="0C19722E">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3）</w:t>
      </w:r>
      <w:r>
        <w:rPr>
          <w:rFonts w:hint="eastAsia" w:cs="方正仿宋_GB2312" w:asciiTheme="minorEastAsia" w:hAnsiTheme="minorEastAsia" w:eastAsiaTheme="minorEastAsia"/>
          <w:sz w:val="21"/>
          <w:szCs w:val="21"/>
          <w:lang w:eastAsia="zh-CN"/>
        </w:rPr>
        <w:t>接入设备技术支持与维护：负责服务器、存储设备、网络设备以及交换机、路由器、无线AP、防火墙、上网行为管理、摄像机、智能球机、网络硬盘录像机等办公设备的软硬件及系统软件维护，进行故障处理、定期保养、系统优化。</w:t>
      </w:r>
    </w:p>
    <w:p w14:paraId="125C6F1F">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4）</w:t>
      </w:r>
      <w:r>
        <w:rPr>
          <w:rFonts w:hint="eastAsia" w:cs="方正仿宋_GB2312" w:asciiTheme="minorEastAsia" w:hAnsiTheme="minorEastAsia" w:eastAsiaTheme="minorEastAsia"/>
          <w:sz w:val="21"/>
          <w:szCs w:val="21"/>
          <w:lang w:eastAsia="zh-CN"/>
        </w:rPr>
        <w:t>终端设备技术支持维护：办公电脑（</w:t>
      </w:r>
      <w:r>
        <w:rPr>
          <w:rFonts w:hint="eastAsia" w:cs="方正仿宋_GB2312" w:asciiTheme="minorEastAsia" w:hAnsiTheme="minorEastAsia" w:eastAsiaTheme="minorEastAsia"/>
          <w:sz w:val="21"/>
          <w:szCs w:val="21"/>
          <w:lang w:val="en-US" w:eastAsia="zh-CN"/>
        </w:rPr>
        <w:t>含台式、平板电脑</w:t>
      </w:r>
      <w:r>
        <w:rPr>
          <w:rFonts w:hint="eastAsia" w:cs="方正仿宋_GB2312" w:asciiTheme="minorEastAsia" w:hAnsiTheme="minorEastAsia" w:eastAsiaTheme="minorEastAsia"/>
          <w:sz w:val="21"/>
          <w:szCs w:val="21"/>
          <w:lang w:eastAsia="zh-CN"/>
        </w:rPr>
        <w:t>）、打印机、投影机、投影幕的技术支持、日常维护、故障处理、病毒防治，保证设备的正常运行。</w:t>
      </w:r>
    </w:p>
    <w:p w14:paraId="36457B19">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5）</w:t>
      </w:r>
      <w:r>
        <w:rPr>
          <w:rFonts w:hint="eastAsia" w:cs="方正仿宋_GB2312" w:asciiTheme="minorEastAsia" w:hAnsiTheme="minorEastAsia" w:eastAsiaTheme="minorEastAsia"/>
          <w:sz w:val="21"/>
          <w:szCs w:val="21"/>
          <w:lang w:eastAsia="zh-CN"/>
        </w:rPr>
        <w:t>会议广播设备技术支持与维护：无线会议控制主机、会议主席单元、二分频全频音箱、调音台、均衡器、电源时序器、液晶显示可调频真分集无线话筒、自动反馈抑制器、数字前级音频处理器等设备的正常运行等。</w:t>
      </w:r>
    </w:p>
    <w:p w14:paraId="3B8E60AF">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w:t>
      </w:r>
      <w:r>
        <w:rPr>
          <w:rFonts w:hint="eastAsia" w:cs="方正仿宋_GB2312" w:asciiTheme="minorEastAsia" w:hAnsiTheme="minorEastAsia" w:eastAsiaTheme="minorEastAsia"/>
          <w:sz w:val="21"/>
          <w:szCs w:val="21"/>
          <w:lang w:val="en-US" w:eastAsia="zh-CN"/>
        </w:rPr>
        <w:t>6）</w:t>
      </w:r>
      <w:r>
        <w:rPr>
          <w:rFonts w:hint="eastAsia" w:cs="方正仿宋_GB2312" w:asciiTheme="minorEastAsia" w:hAnsiTheme="minorEastAsia" w:eastAsiaTheme="minorEastAsia"/>
          <w:sz w:val="21"/>
          <w:szCs w:val="21"/>
          <w:lang w:eastAsia="zh-CN"/>
        </w:rPr>
        <w:t>机房管理维护：机房空调、消防报警等日常运行维护。</w:t>
      </w:r>
    </w:p>
    <w:p w14:paraId="0714D53E">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工作要求：乙方严格遵守甲方工作纪律、安全管理，并对服务期间获取</w:t>
      </w:r>
      <w:r>
        <w:rPr>
          <w:rFonts w:hint="eastAsia" w:cs="方正仿宋_GB2312" w:asciiTheme="minorEastAsia" w:hAnsiTheme="minorEastAsia" w:eastAsiaTheme="minorEastAsia"/>
          <w:sz w:val="21"/>
          <w:szCs w:val="21"/>
          <w:lang w:val="en-US" w:eastAsia="zh-CN"/>
        </w:rPr>
        <w:t>甲方</w:t>
      </w:r>
      <w:r>
        <w:rPr>
          <w:rFonts w:hint="eastAsia" w:cs="方正仿宋_GB2312" w:asciiTheme="minorEastAsia" w:hAnsiTheme="minorEastAsia" w:eastAsiaTheme="minorEastAsia"/>
          <w:sz w:val="21"/>
          <w:szCs w:val="21"/>
          <w:lang w:eastAsia="zh-CN"/>
        </w:rPr>
        <w:t>的所有信息、资料以及可能获知的政府信息负有保密义务。</w:t>
      </w:r>
    </w:p>
    <w:p w14:paraId="4C2F391A">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2.2.1</w:t>
      </w:r>
      <w:r>
        <w:rPr>
          <w:rFonts w:hint="eastAsia" w:asciiTheme="minorEastAsia" w:hAnsiTheme="minorEastAsia" w:eastAsiaTheme="minorEastAsia"/>
          <w:sz w:val="21"/>
          <w:szCs w:val="21"/>
        </w:rPr>
        <w:t>技术支持与维护服务方式</w:t>
      </w:r>
    </w:p>
    <w:p w14:paraId="3A8D8DF9">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技术咨询：乙方为甲方日常设备使用提供电话热线服务（热线技术咨询电话为</w:t>
      </w:r>
      <w:r>
        <w:rPr>
          <w:rFonts w:hint="eastAsia" w:cs="方正仿宋_GB2312" w:asciiTheme="minorEastAsia" w:hAnsiTheme="minorEastAsia" w:eastAsiaTheme="minorEastAsia"/>
          <w:sz w:val="21"/>
          <w:szCs w:val="21"/>
          <w:u w:val="single"/>
          <w:lang w:val="en-US" w:eastAsia="zh-CN"/>
        </w:rPr>
        <w:t xml:space="preserve">   </w:t>
      </w:r>
      <w:r>
        <w:rPr>
          <w:rFonts w:hint="eastAsia" w:cs="方正仿宋_GB2312" w:asciiTheme="minorEastAsia" w:hAnsiTheme="minorEastAsia" w:eastAsiaTheme="minorEastAsia"/>
          <w:sz w:val="21"/>
          <w:szCs w:val="21"/>
          <w:lang w:eastAsia="zh-CN"/>
        </w:rPr>
        <w:t>）或电脑远程使用指导服务。同时，乙方可根据实际情况提出关于设备更新、软硬件升级等合理化建议。</w:t>
      </w:r>
    </w:p>
    <w:p w14:paraId="3AC75D92">
      <w:pPr>
        <w:pageBreakBefore w:val="0"/>
        <w:widowControl/>
        <w:kinsoku/>
        <w:wordWrap/>
        <w:overflowPunct/>
        <w:topLinePunct w:val="0"/>
        <w:bidi w:val="0"/>
        <w:snapToGrid/>
        <w:spacing w:line="420" w:lineRule="exact"/>
        <w:ind w:left="0" w:leftChars="0" w:right="0" w:rightChars="0" w:firstLine="420" w:firstLineChars="200"/>
        <w:textAlignment w:val="auto"/>
        <w:rPr>
          <w:rFonts w:hint="eastAsia" w:cs="方正仿宋_GB2312" w:asciiTheme="minorEastAsia" w:hAnsiTheme="minorEastAsia" w:eastAsiaTheme="minorEastAsia"/>
          <w:color w:val="auto"/>
          <w:sz w:val="21"/>
          <w:szCs w:val="21"/>
          <w:lang w:eastAsia="zh-CN"/>
        </w:rPr>
      </w:pPr>
      <w:r>
        <w:rPr>
          <w:rFonts w:cs="方正仿宋_GB2312" w:asciiTheme="minorEastAsia" w:hAnsiTheme="minorEastAsia" w:eastAsiaTheme="minorEastAsia"/>
          <w:sz w:val="21"/>
          <w:szCs w:val="21"/>
          <w:lang w:eastAsia="zh-CN"/>
        </w:rPr>
        <w:t>常驻现场服务</w:t>
      </w:r>
      <w:r>
        <w:rPr>
          <w:rFonts w:hint="eastAsia" w:cs="方正仿宋_GB2312" w:asciiTheme="minorEastAsia" w:hAnsiTheme="minorEastAsia" w:eastAsiaTheme="minorEastAsia"/>
          <w:sz w:val="21"/>
          <w:szCs w:val="21"/>
          <w:lang w:eastAsia="zh-CN"/>
        </w:rPr>
        <w:t>：</w:t>
      </w:r>
      <w:r>
        <w:rPr>
          <w:rFonts w:cs="方正仿宋_GB2312" w:asciiTheme="minorEastAsia" w:hAnsiTheme="minorEastAsia" w:eastAsiaTheme="minorEastAsia"/>
          <w:sz w:val="21"/>
          <w:szCs w:val="21"/>
          <w:lang w:eastAsia="zh-CN"/>
        </w:rPr>
        <w:t>服务</w:t>
      </w:r>
      <w:r>
        <w:rPr>
          <w:rFonts w:asciiTheme="minorEastAsia" w:hAnsiTheme="minorEastAsia" w:eastAsiaTheme="minorEastAsia"/>
          <w:sz w:val="21"/>
          <w:szCs w:val="21"/>
          <w:lang w:eastAsia="zh-CN"/>
        </w:rPr>
        <w:t>期间</w:t>
      </w:r>
      <w:r>
        <w:rPr>
          <w:rFonts w:cs="方正仿宋_GB2312" w:asciiTheme="minorEastAsia" w:hAnsiTheme="minorEastAsia" w:eastAsiaTheme="minorEastAsia"/>
          <w:sz w:val="21"/>
          <w:szCs w:val="21"/>
          <w:lang w:eastAsia="zh-CN"/>
        </w:rPr>
        <w:t>内乙方负责</w:t>
      </w:r>
      <w:r>
        <w:rPr>
          <w:rFonts w:hint="eastAsia" w:cs="方正仿宋_GB2312" w:asciiTheme="minorEastAsia" w:hAnsiTheme="minorEastAsia" w:eastAsiaTheme="minorEastAsia"/>
          <w:sz w:val="21"/>
          <w:szCs w:val="21"/>
          <w:lang w:eastAsia="zh-CN"/>
        </w:rPr>
        <w:t>甲方</w:t>
      </w:r>
      <w:r>
        <w:rPr>
          <w:rFonts w:cs="方正仿宋_GB2312" w:asciiTheme="minorEastAsia" w:hAnsiTheme="minorEastAsia" w:eastAsiaTheme="minorEastAsia"/>
          <w:sz w:val="21"/>
          <w:szCs w:val="21"/>
          <w:lang w:eastAsia="zh-CN"/>
        </w:rPr>
        <w:t>的设备日常维护工作</w:t>
      </w:r>
      <w:r>
        <w:rPr>
          <w:rFonts w:hint="eastAsia" w:cs="方正仿宋_GB2312" w:asciiTheme="minorEastAsia" w:hAnsiTheme="minorEastAsia" w:eastAsiaTheme="minorEastAsia"/>
          <w:sz w:val="21"/>
          <w:szCs w:val="21"/>
          <w:lang w:eastAsia="zh-CN"/>
        </w:rPr>
        <w:t>，</w:t>
      </w:r>
      <w:r>
        <w:rPr>
          <w:rFonts w:cs="方正仿宋_GB2312" w:asciiTheme="minorEastAsia" w:hAnsiTheme="minorEastAsia" w:eastAsiaTheme="minorEastAsia"/>
          <w:sz w:val="21"/>
          <w:szCs w:val="21"/>
          <w:lang w:eastAsia="zh-CN"/>
        </w:rPr>
        <w:t>配备</w:t>
      </w:r>
      <w:r>
        <w:rPr>
          <w:rFonts w:hint="eastAsia" w:cs="方正仿宋_GB2312" w:asciiTheme="minorEastAsia" w:hAnsiTheme="minorEastAsia" w:eastAsiaTheme="minorEastAsia"/>
          <w:sz w:val="21"/>
          <w:szCs w:val="21"/>
          <w:lang w:val="en-US" w:eastAsia="zh-CN"/>
        </w:rPr>
        <w:t>2</w:t>
      </w:r>
      <w:r>
        <w:rPr>
          <w:rFonts w:cs="方正仿宋_GB2312" w:asciiTheme="minorEastAsia" w:hAnsiTheme="minorEastAsia" w:eastAsiaTheme="minorEastAsia"/>
          <w:sz w:val="21"/>
          <w:szCs w:val="21"/>
          <w:lang w:eastAsia="zh-CN"/>
        </w:rPr>
        <w:t>名</w:t>
      </w:r>
      <w:r>
        <w:rPr>
          <w:rFonts w:hint="eastAsia" w:cs="方正仿宋_GB2312" w:asciiTheme="minorEastAsia" w:hAnsiTheme="minorEastAsia" w:eastAsiaTheme="minorEastAsia"/>
          <w:sz w:val="21"/>
          <w:szCs w:val="21"/>
          <w:lang w:val="en-US" w:eastAsia="zh-CN"/>
        </w:rPr>
        <w:t>运维</w:t>
      </w:r>
      <w:r>
        <w:rPr>
          <w:rFonts w:cs="方正仿宋_GB2312" w:asciiTheme="minorEastAsia" w:hAnsiTheme="minorEastAsia" w:eastAsiaTheme="minorEastAsia"/>
          <w:sz w:val="21"/>
          <w:szCs w:val="21"/>
          <w:lang w:eastAsia="zh-CN"/>
        </w:rPr>
        <w:t>人员实行驻场服务，提</w:t>
      </w:r>
      <w:r>
        <w:rPr>
          <w:rFonts w:hint="eastAsia" w:cs="方正仿宋_GB2312" w:asciiTheme="minorEastAsia" w:hAnsiTheme="minorEastAsia" w:eastAsiaTheme="minorEastAsia"/>
          <w:sz w:val="21"/>
          <w:szCs w:val="21"/>
          <w:lang w:eastAsia="zh-CN"/>
        </w:rPr>
        <w:t>供每周</w:t>
      </w:r>
      <w:r>
        <w:rPr>
          <w:rFonts w:cs="方正仿宋_GB2312" w:asciiTheme="minorEastAsia" w:hAnsiTheme="minorEastAsia" w:eastAsiaTheme="minorEastAsia"/>
          <w:sz w:val="21"/>
          <w:szCs w:val="21"/>
          <w:lang w:eastAsia="zh-CN"/>
        </w:rPr>
        <w:t>5*8小时</w:t>
      </w:r>
      <w:r>
        <w:rPr>
          <w:rFonts w:hint="eastAsia" w:cs="方正仿宋_GB2312" w:asciiTheme="minorEastAsia" w:hAnsiTheme="minorEastAsia" w:eastAsiaTheme="minorEastAsia"/>
          <w:sz w:val="21"/>
          <w:szCs w:val="21"/>
          <w:lang w:eastAsia="zh-CN"/>
        </w:rPr>
        <w:t>（</w:t>
      </w:r>
      <w:r>
        <w:rPr>
          <w:rFonts w:cs="方正仿宋_GB2312" w:asciiTheme="minorEastAsia" w:hAnsiTheme="minorEastAsia" w:eastAsiaTheme="minorEastAsia"/>
          <w:sz w:val="21"/>
          <w:szCs w:val="21"/>
          <w:lang w:eastAsia="zh-CN"/>
        </w:rPr>
        <w:t>8小时/天*5天/周）驻</w:t>
      </w:r>
      <w:r>
        <w:rPr>
          <w:rFonts w:cs="方正仿宋_GB2312" w:asciiTheme="minorEastAsia" w:hAnsiTheme="minorEastAsia" w:eastAsiaTheme="minorEastAsia"/>
          <w:color w:val="auto"/>
          <w:sz w:val="21"/>
          <w:szCs w:val="21"/>
          <w:lang w:eastAsia="zh-CN"/>
        </w:rPr>
        <w:t>场服务支持</w:t>
      </w:r>
      <w:r>
        <w:rPr>
          <w:rFonts w:hint="eastAsia" w:cs="方正仿宋_GB2312" w:asciiTheme="minorEastAsia" w:hAnsiTheme="minorEastAsia" w:eastAsiaTheme="minorEastAsia"/>
          <w:color w:val="auto"/>
          <w:sz w:val="21"/>
          <w:szCs w:val="21"/>
          <w:lang w:eastAsia="zh-CN"/>
        </w:rPr>
        <w:t>（上下班时间按甲方上下班执行）如更换驻场工程师，需提前</w:t>
      </w:r>
      <w:r>
        <w:rPr>
          <w:rFonts w:cs="方正仿宋_GB2312" w:asciiTheme="minorEastAsia" w:hAnsiTheme="minorEastAsia" w:eastAsiaTheme="minorEastAsia"/>
          <w:color w:val="auto"/>
          <w:sz w:val="21"/>
          <w:szCs w:val="21"/>
          <w:lang w:eastAsia="zh-CN"/>
        </w:rPr>
        <w:t>15个工</w:t>
      </w:r>
      <w:r>
        <w:rPr>
          <w:rFonts w:hint="eastAsia" w:cs="方正仿宋_GB2312" w:asciiTheme="minorEastAsia" w:hAnsiTheme="minorEastAsia" w:eastAsiaTheme="minorEastAsia"/>
          <w:color w:val="auto"/>
          <w:sz w:val="21"/>
          <w:szCs w:val="21"/>
          <w:lang w:eastAsia="zh-CN"/>
        </w:rPr>
        <w:t>作日告知甲方。</w:t>
      </w:r>
    </w:p>
    <w:p w14:paraId="0AD3B55C">
      <w:pPr>
        <w:pStyle w:val="38"/>
        <w:pageBreakBefore w:val="0"/>
        <w:widowControl/>
        <w:numPr>
          <w:ilvl w:val="0"/>
          <w:numId w:val="7"/>
        </w:numPr>
        <w:kinsoku/>
        <w:wordWrap/>
        <w:overflowPunct/>
        <w:topLinePunct w:val="0"/>
        <w:bidi w:val="0"/>
        <w:snapToGrid/>
        <w:spacing w:line="420" w:lineRule="exact"/>
        <w:ind w:left="0" w:leftChars="0" w:right="0" w:rightChars="0" w:firstLine="420" w:firstLineChars="200"/>
        <w:textAlignment w:val="auto"/>
        <w:rPr>
          <w:rFonts w:asciiTheme="minorEastAsia" w:hAnsiTheme="minorEastAsia" w:eastAsiaTheme="minorEastAsia"/>
          <w:sz w:val="21"/>
          <w:szCs w:val="21"/>
        </w:rPr>
      </w:pPr>
      <w:r>
        <w:rPr>
          <w:rFonts w:asciiTheme="minorEastAsia" w:hAnsiTheme="minorEastAsia" w:eastAsiaTheme="minorEastAsia"/>
          <w:sz w:val="21"/>
          <w:szCs w:val="21"/>
        </w:rPr>
        <w:t>技术支持与服务标准</w:t>
      </w:r>
    </w:p>
    <w:p w14:paraId="40C8A1C7">
      <w:pPr>
        <w:pStyle w:val="38"/>
        <w:pageBreakBefore w:val="0"/>
        <w:numPr>
          <w:ilvl w:val="0"/>
          <w:numId w:val="8"/>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保证设备运行正常，网络正常运行。</w:t>
      </w:r>
    </w:p>
    <w:p w14:paraId="476CA368">
      <w:pPr>
        <w:pStyle w:val="38"/>
        <w:pageBreakBefore w:val="0"/>
        <w:numPr>
          <w:ilvl w:val="0"/>
          <w:numId w:val="8"/>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服务时间：每周</w:t>
      </w:r>
      <w:r>
        <w:rPr>
          <w:rFonts w:cs="宋体" w:asciiTheme="minorEastAsia" w:hAnsiTheme="minorEastAsia" w:eastAsiaTheme="minorEastAsia"/>
          <w:sz w:val="21"/>
          <w:szCs w:val="21"/>
        </w:rPr>
        <w:t>5*8小时</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8小时/天*5天/周）或办公时间与</w:t>
      </w:r>
      <w:r>
        <w:rPr>
          <w:rFonts w:hint="eastAsia" w:cs="宋体" w:asciiTheme="minorEastAsia" w:hAnsiTheme="minorEastAsia" w:eastAsiaTheme="minorEastAsia"/>
          <w:sz w:val="21"/>
          <w:szCs w:val="21"/>
        </w:rPr>
        <w:t>甲方上下班</w:t>
      </w:r>
      <w:r>
        <w:rPr>
          <w:rFonts w:cs="宋体" w:asciiTheme="minorEastAsia" w:hAnsiTheme="minorEastAsia" w:eastAsiaTheme="minorEastAsia"/>
          <w:sz w:val="21"/>
          <w:szCs w:val="21"/>
        </w:rPr>
        <w:t>同步</w:t>
      </w:r>
      <w:r>
        <w:rPr>
          <w:rFonts w:hint="eastAsia" w:cs="宋体" w:asciiTheme="minorEastAsia" w:hAnsiTheme="minorEastAsia" w:eastAsiaTheme="minorEastAsia"/>
          <w:sz w:val="21"/>
          <w:szCs w:val="21"/>
        </w:rPr>
        <w:t>。</w:t>
      </w:r>
    </w:p>
    <w:p w14:paraId="6B50DB79">
      <w:pPr>
        <w:pStyle w:val="38"/>
        <w:pageBreakBefore w:val="0"/>
        <w:numPr>
          <w:ilvl w:val="0"/>
          <w:numId w:val="8"/>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建立技术支持与维护服务登记制度：乙方对每一次电话咨询、故障申告等进行登记，并将处理过程和结果进行记录。</w:t>
      </w:r>
    </w:p>
    <w:p w14:paraId="5E091F4A">
      <w:pPr>
        <w:pStyle w:val="38"/>
        <w:pageBreakBefore w:val="0"/>
        <w:numPr>
          <w:ilvl w:val="0"/>
          <w:numId w:val="8"/>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日常巡检：驻场工程师根据设备特点，对设备日常运行进行监控、巡检，防患于未然，最大程度降低风险，并形成相关巡检记录。</w:t>
      </w:r>
    </w:p>
    <w:p w14:paraId="5C12B47D">
      <w:pPr>
        <w:pStyle w:val="38"/>
        <w:pageBreakBefore w:val="0"/>
        <w:numPr>
          <w:ilvl w:val="0"/>
          <w:numId w:val="8"/>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服务响应：</w:t>
      </w:r>
    </w:p>
    <w:tbl>
      <w:tblPr>
        <w:tblStyle w:val="18"/>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2"/>
        <w:gridCol w:w="1701"/>
        <w:gridCol w:w="3534"/>
      </w:tblGrid>
      <w:tr w14:paraId="0B85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12" w:type="dxa"/>
            <w:vAlign w:val="center"/>
          </w:tcPr>
          <w:p w14:paraId="7EC4E843">
            <w:pPr>
              <w:pStyle w:val="38"/>
              <w:pageBreakBefore w:val="0"/>
              <w:numPr>
                <w:ilvl w:val="255"/>
                <w:numId w:val="0"/>
              </w:numPr>
              <w:kinsoku/>
              <w:wordWrap/>
              <w:overflowPunct/>
              <w:topLinePunct w:val="0"/>
              <w:bidi w:val="0"/>
              <w:snapToGrid/>
              <w:spacing w:line="420" w:lineRule="exact"/>
              <w:ind w:right="0" w:rightChars="0"/>
              <w:jc w:val="center"/>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故障级别</w:t>
            </w:r>
          </w:p>
        </w:tc>
        <w:tc>
          <w:tcPr>
            <w:tcW w:w="1701" w:type="dxa"/>
            <w:vAlign w:val="center"/>
          </w:tcPr>
          <w:p w14:paraId="0A108CA0">
            <w:pPr>
              <w:pageBreakBefore w:val="0"/>
              <w:numPr>
                <w:ilvl w:val="255"/>
                <w:numId w:val="0"/>
              </w:numPr>
              <w:kinsoku/>
              <w:wordWrap/>
              <w:overflowPunct/>
              <w:topLinePunct w:val="0"/>
              <w:bidi w:val="0"/>
              <w:snapToGrid/>
              <w:spacing w:line="420" w:lineRule="exact"/>
              <w:ind w:right="0" w:rightChars="0"/>
              <w:jc w:val="center"/>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响应时间</w:t>
            </w:r>
          </w:p>
        </w:tc>
        <w:tc>
          <w:tcPr>
            <w:tcW w:w="3534" w:type="dxa"/>
            <w:vAlign w:val="center"/>
          </w:tcPr>
          <w:p w14:paraId="01BFC626">
            <w:pPr>
              <w:pStyle w:val="38"/>
              <w:pageBreakBefore w:val="0"/>
              <w:numPr>
                <w:ilvl w:val="255"/>
                <w:numId w:val="0"/>
              </w:numPr>
              <w:kinsoku/>
              <w:wordWrap/>
              <w:overflowPunct/>
              <w:topLinePunct w:val="0"/>
              <w:bidi w:val="0"/>
              <w:snapToGrid/>
              <w:spacing w:line="420" w:lineRule="exact"/>
              <w:ind w:right="0" w:rightChars="0"/>
              <w:jc w:val="center"/>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故障解决时间</w:t>
            </w:r>
          </w:p>
        </w:tc>
      </w:tr>
      <w:tr w14:paraId="7E2E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3412" w:type="dxa"/>
            <w:vAlign w:val="center"/>
          </w:tcPr>
          <w:p w14:paraId="7FFEABE9">
            <w:pPr>
              <w:pStyle w:val="38"/>
              <w:pageBreakBefore w:val="0"/>
              <w:numPr>
                <w:ilvl w:val="255"/>
                <w:numId w:val="0"/>
              </w:numPr>
              <w:kinsoku/>
              <w:wordWrap/>
              <w:overflowPunct/>
              <w:topLinePunct w:val="0"/>
              <w:bidi w:val="0"/>
              <w:snapToGrid/>
              <w:spacing w:line="420" w:lineRule="exact"/>
              <w:ind w:right="0" w:rightChars="0"/>
              <w:jc w:val="left"/>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I级：属于紧急问题，其具体现象为</w:t>
            </w:r>
            <w:r>
              <w:rPr>
                <w:rFonts w:hint="eastAsia" w:cs="宋体" w:asciiTheme="minorEastAsia" w:hAnsiTheme="minorEastAsia" w:eastAsiaTheme="minorEastAsia"/>
                <w:sz w:val="21"/>
                <w:szCs w:val="21"/>
              </w:rPr>
              <w:t>：出现崩溃导致业务停止、数据丢失。</w:t>
            </w:r>
          </w:p>
        </w:tc>
        <w:tc>
          <w:tcPr>
            <w:tcW w:w="1701" w:type="dxa"/>
            <w:vAlign w:val="center"/>
          </w:tcPr>
          <w:p w14:paraId="5FA79DF8">
            <w:pPr>
              <w:pStyle w:val="38"/>
              <w:pageBreakBefore w:val="0"/>
              <w:numPr>
                <w:ilvl w:val="255"/>
                <w:numId w:val="0"/>
              </w:numPr>
              <w:kinsoku/>
              <w:wordWrap/>
              <w:overflowPunct/>
              <w:topLinePunct w:val="0"/>
              <w:bidi w:val="0"/>
              <w:snapToGrid/>
              <w:spacing w:line="420" w:lineRule="exact"/>
              <w:ind w:right="0" w:rightChars="0"/>
              <w:jc w:val="both"/>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30分钟，2小时内提交故障处理方案</w:t>
            </w:r>
          </w:p>
        </w:tc>
        <w:tc>
          <w:tcPr>
            <w:tcW w:w="3534" w:type="dxa"/>
            <w:vAlign w:val="center"/>
          </w:tcPr>
          <w:p w14:paraId="7DBDD5FE">
            <w:pPr>
              <w:pStyle w:val="38"/>
              <w:pageBreakBefore w:val="0"/>
              <w:numPr>
                <w:ilvl w:val="255"/>
                <w:numId w:val="0"/>
              </w:numPr>
              <w:kinsoku/>
              <w:wordWrap/>
              <w:overflowPunct/>
              <w:topLinePunct w:val="0"/>
              <w:bidi w:val="0"/>
              <w:snapToGrid/>
              <w:spacing w:line="420" w:lineRule="exact"/>
              <w:ind w:right="0" w:rightChars="0"/>
              <w:jc w:val="left"/>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24</w:t>
            </w:r>
            <w:r>
              <w:rPr>
                <w:rFonts w:hint="eastAsia" w:cs="宋体" w:asciiTheme="minorEastAsia" w:hAnsiTheme="minorEastAsia" w:eastAsiaTheme="minorEastAsia"/>
                <w:sz w:val="21"/>
                <w:szCs w:val="21"/>
              </w:rPr>
              <w:t>小时以内（因设备质量问题或设备损坏导致的故障，具体解决时间取决于设备厂家）</w:t>
            </w:r>
          </w:p>
        </w:tc>
      </w:tr>
      <w:tr w14:paraId="7B97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412" w:type="dxa"/>
            <w:vAlign w:val="center"/>
          </w:tcPr>
          <w:p w14:paraId="1E726053">
            <w:pPr>
              <w:pStyle w:val="38"/>
              <w:pageBreakBefore w:val="0"/>
              <w:numPr>
                <w:ilvl w:val="255"/>
                <w:numId w:val="0"/>
              </w:numPr>
              <w:kinsoku/>
              <w:wordWrap/>
              <w:overflowPunct/>
              <w:topLinePunct w:val="0"/>
              <w:bidi w:val="0"/>
              <w:snapToGrid/>
              <w:spacing w:line="420" w:lineRule="exact"/>
              <w:ind w:right="0" w:rightChars="0"/>
              <w:jc w:val="left"/>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II级：属于严重问题，</w:t>
            </w:r>
            <w:r>
              <w:rPr>
                <w:rFonts w:hint="eastAsia" w:cs="宋体" w:asciiTheme="minorEastAsia" w:hAnsiTheme="minorEastAsia" w:eastAsiaTheme="minorEastAsia"/>
                <w:sz w:val="21"/>
                <w:szCs w:val="21"/>
              </w:rPr>
              <w:t>其具体现象为：出现部分部件失效、系统性能下降但能正常运行，不影响正常业务运作。</w:t>
            </w:r>
          </w:p>
        </w:tc>
        <w:tc>
          <w:tcPr>
            <w:tcW w:w="1701" w:type="dxa"/>
            <w:vAlign w:val="center"/>
          </w:tcPr>
          <w:p w14:paraId="68CDF846">
            <w:pPr>
              <w:pStyle w:val="38"/>
              <w:pageBreakBefore w:val="0"/>
              <w:numPr>
                <w:ilvl w:val="255"/>
                <w:numId w:val="0"/>
              </w:numPr>
              <w:kinsoku/>
              <w:wordWrap/>
              <w:overflowPunct/>
              <w:topLinePunct w:val="0"/>
              <w:bidi w:val="0"/>
              <w:snapToGrid/>
              <w:spacing w:line="420" w:lineRule="exact"/>
              <w:ind w:right="0" w:rightChars="0"/>
              <w:jc w:val="both"/>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30分钟，2小时内提交故障处理方案</w:t>
            </w:r>
          </w:p>
        </w:tc>
        <w:tc>
          <w:tcPr>
            <w:tcW w:w="3534" w:type="dxa"/>
            <w:vAlign w:val="center"/>
          </w:tcPr>
          <w:p w14:paraId="18A31BD7">
            <w:pPr>
              <w:pStyle w:val="38"/>
              <w:pageBreakBefore w:val="0"/>
              <w:numPr>
                <w:ilvl w:val="255"/>
                <w:numId w:val="0"/>
              </w:numPr>
              <w:kinsoku/>
              <w:wordWrap/>
              <w:overflowPunct/>
              <w:topLinePunct w:val="0"/>
              <w:bidi w:val="0"/>
              <w:snapToGrid/>
              <w:spacing w:line="420" w:lineRule="exact"/>
              <w:ind w:right="0" w:rightChars="0"/>
              <w:jc w:val="left"/>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36</w:t>
            </w:r>
            <w:r>
              <w:rPr>
                <w:rFonts w:hint="eastAsia" w:cs="宋体" w:asciiTheme="minorEastAsia" w:hAnsiTheme="minorEastAsia" w:eastAsiaTheme="minorEastAsia"/>
                <w:sz w:val="21"/>
                <w:szCs w:val="21"/>
              </w:rPr>
              <w:t>小时以内（因设备质量问题或设备损坏导致的故障，具体解决时间取决于设备厂家）</w:t>
            </w:r>
          </w:p>
        </w:tc>
      </w:tr>
      <w:tr w14:paraId="2FE5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412" w:type="dxa"/>
            <w:vAlign w:val="center"/>
          </w:tcPr>
          <w:p w14:paraId="24025D0D">
            <w:pPr>
              <w:pStyle w:val="38"/>
              <w:pageBreakBefore w:val="0"/>
              <w:numPr>
                <w:ilvl w:val="255"/>
                <w:numId w:val="0"/>
              </w:numPr>
              <w:kinsoku/>
              <w:wordWrap/>
              <w:overflowPunct/>
              <w:topLinePunct w:val="0"/>
              <w:bidi w:val="0"/>
              <w:snapToGrid/>
              <w:spacing w:line="420" w:lineRule="exact"/>
              <w:ind w:right="0" w:rightChars="0"/>
              <w:jc w:val="left"/>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III级：属于较严重问题，</w:t>
            </w:r>
            <w:r>
              <w:rPr>
                <w:rFonts w:hint="eastAsia" w:cs="宋体" w:asciiTheme="minorEastAsia" w:hAnsiTheme="minorEastAsia" w:eastAsiaTheme="minorEastAsia"/>
                <w:sz w:val="21"/>
                <w:szCs w:val="21"/>
              </w:rPr>
              <w:t>其具体现象为：出现系统报错或警告，但业务系统能继续运行且性能不受影响。</w:t>
            </w:r>
          </w:p>
        </w:tc>
        <w:tc>
          <w:tcPr>
            <w:tcW w:w="1701" w:type="dxa"/>
            <w:vAlign w:val="center"/>
          </w:tcPr>
          <w:p w14:paraId="077D18C4">
            <w:pPr>
              <w:pStyle w:val="38"/>
              <w:pageBreakBefore w:val="0"/>
              <w:numPr>
                <w:ilvl w:val="255"/>
                <w:numId w:val="0"/>
              </w:numPr>
              <w:kinsoku/>
              <w:wordWrap/>
              <w:overflowPunct/>
              <w:topLinePunct w:val="0"/>
              <w:bidi w:val="0"/>
              <w:snapToGrid/>
              <w:spacing w:line="420" w:lineRule="exact"/>
              <w:ind w:right="0" w:rightChars="0"/>
              <w:jc w:val="both"/>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30分钟，2小时内提交故障处理方案</w:t>
            </w:r>
          </w:p>
        </w:tc>
        <w:tc>
          <w:tcPr>
            <w:tcW w:w="3534" w:type="dxa"/>
            <w:vAlign w:val="center"/>
          </w:tcPr>
          <w:p w14:paraId="1755DAAF">
            <w:pPr>
              <w:pStyle w:val="38"/>
              <w:pageBreakBefore w:val="0"/>
              <w:numPr>
                <w:ilvl w:val="255"/>
                <w:numId w:val="0"/>
              </w:numPr>
              <w:kinsoku/>
              <w:wordWrap/>
              <w:overflowPunct/>
              <w:topLinePunct w:val="0"/>
              <w:bidi w:val="0"/>
              <w:snapToGrid/>
              <w:spacing w:line="420" w:lineRule="exact"/>
              <w:ind w:right="0" w:rightChars="0"/>
              <w:jc w:val="left"/>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48</w:t>
            </w:r>
            <w:r>
              <w:rPr>
                <w:rFonts w:hint="eastAsia" w:cs="宋体" w:asciiTheme="minorEastAsia" w:hAnsiTheme="minorEastAsia" w:eastAsiaTheme="minorEastAsia"/>
                <w:sz w:val="21"/>
                <w:szCs w:val="21"/>
              </w:rPr>
              <w:t>小时以内（因设备质量问题或设备损坏导致的故障，具体解决时间取决于设备厂家）</w:t>
            </w:r>
          </w:p>
        </w:tc>
      </w:tr>
      <w:tr w14:paraId="6C02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412" w:type="dxa"/>
            <w:vAlign w:val="center"/>
          </w:tcPr>
          <w:p w14:paraId="548DE5A1">
            <w:pPr>
              <w:pStyle w:val="38"/>
              <w:pageBreakBefore w:val="0"/>
              <w:numPr>
                <w:ilvl w:val="255"/>
                <w:numId w:val="0"/>
              </w:numPr>
              <w:kinsoku/>
              <w:wordWrap/>
              <w:overflowPunct/>
              <w:topLinePunct w:val="0"/>
              <w:bidi w:val="0"/>
              <w:snapToGrid/>
              <w:spacing w:line="420" w:lineRule="exact"/>
              <w:ind w:right="0" w:rightChars="0"/>
              <w:jc w:val="left"/>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IV级：属于普通问题，其具体现象为</w:t>
            </w:r>
            <w:r>
              <w:rPr>
                <w:rFonts w:hint="eastAsia" w:cs="宋体" w:asciiTheme="minorEastAsia" w:hAnsiTheme="minorEastAsia" w:eastAsiaTheme="minorEastAsia"/>
                <w:sz w:val="21"/>
                <w:szCs w:val="21"/>
              </w:rPr>
              <w:t>：出现技术功能、安装或配置咨询，或其他不影响业务工作的。</w:t>
            </w:r>
          </w:p>
        </w:tc>
        <w:tc>
          <w:tcPr>
            <w:tcW w:w="1701" w:type="dxa"/>
            <w:vAlign w:val="center"/>
          </w:tcPr>
          <w:p w14:paraId="6709910B">
            <w:pPr>
              <w:pStyle w:val="38"/>
              <w:pageBreakBefore w:val="0"/>
              <w:numPr>
                <w:ilvl w:val="255"/>
                <w:numId w:val="0"/>
              </w:numPr>
              <w:kinsoku/>
              <w:wordWrap/>
              <w:overflowPunct/>
              <w:topLinePunct w:val="0"/>
              <w:bidi w:val="0"/>
              <w:snapToGrid/>
              <w:spacing w:line="420" w:lineRule="exact"/>
              <w:ind w:right="0" w:rightChars="0"/>
              <w:jc w:val="both"/>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30分钟，2小时内提交故障处理方案</w:t>
            </w:r>
          </w:p>
        </w:tc>
        <w:tc>
          <w:tcPr>
            <w:tcW w:w="3534" w:type="dxa"/>
            <w:vAlign w:val="center"/>
          </w:tcPr>
          <w:p w14:paraId="6118980D">
            <w:pPr>
              <w:pStyle w:val="38"/>
              <w:pageBreakBefore w:val="0"/>
              <w:numPr>
                <w:ilvl w:val="255"/>
                <w:numId w:val="0"/>
              </w:numPr>
              <w:kinsoku/>
              <w:wordWrap/>
              <w:overflowPunct/>
              <w:topLinePunct w:val="0"/>
              <w:bidi w:val="0"/>
              <w:snapToGrid/>
              <w:spacing w:line="420" w:lineRule="exact"/>
              <w:ind w:right="0" w:rightChars="0"/>
              <w:jc w:val="left"/>
              <w:textAlignment w:val="auto"/>
              <w:rPr>
                <w:rFonts w:cs="宋体" w:asciiTheme="minorEastAsia" w:hAnsiTheme="minorEastAsia" w:eastAsiaTheme="minorEastAsia"/>
                <w:sz w:val="21"/>
                <w:szCs w:val="21"/>
              </w:rPr>
            </w:pPr>
            <w:r>
              <w:rPr>
                <w:rFonts w:cs="宋体" w:asciiTheme="minorEastAsia" w:hAnsiTheme="minorEastAsia" w:eastAsiaTheme="minorEastAsia"/>
                <w:sz w:val="21"/>
                <w:szCs w:val="21"/>
              </w:rPr>
              <w:t>72</w:t>
            </w:r>
            <w:r>
              <w:rPr>
                <w:rFonts w:hint="eastAsia" w:cs="宋体" w:asciiTheme="minorEastAsia" w:hAnsiTheme="minorEastAsia" w:eastAsiaTheme="minorEastAsia"/>
                <w:sz w:val="21"/>
                <w:szCs w:val="21"/>
              </w:rPr>
              <w:t>小时以内（因设备质量问题或设备损坏导致的故障，具体解决时间取决于设备厂家）</w:t>
            </w:r>
          </w:p>
        </w:tc>
      </w:tr>
    </w:tbl>
    <w:p w14:paraId="28D35E54">
      <w:pPr>
        <w:pageBreakBefore w:val="0"/>
        <w:widowControl/>
        <w:kinsoku/>
        <w:wordWrap/>
        <w:overflowPunct/>
        <w:topLinePunct w:val="0"/>
        <w:bidi w:val="0"/>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lang w:eastAsia="zh-CN"/>
        </w:rPr>
      </w:pPr>
      <w:r>
        <w:rPr>
          <w:rFonts w:hint="eastAsia" w:cs="方正仿宋_GB2312" w:asciiTheme="minorEastAsia" w:hAnsiTheme="minorEastAsia" w:eastAsiaTheme="minorEastAsia"/>
          <w:sz w:val="21"/>
          <w:szCs w:val="21"/>
          <w:lang w:eastAsia="zh-CN"/>
        </w:rPr>
        <w:t>处理过程中应当最大限度保护好</w:t>
      </w:r>
      <w:r>
        <w:rPr>
          <w:rFonts w:hint="eastAsia" w:cs="宋体" w:asciiTheme="minorEastAsia" w:hAnsiTheme="minorEastAsia" w:eastAsiaTheme="minorEastAsia"/>
          <w:sz w:val="21"/>
          <w:szCs w:val="21"/>
          <w:lang w:eastAsia="zh-CN"/>
        </w:rPr>
        <w:t>数据</w:t>
      </w:r>
      <w:r>
        <w:rPr>
          <w:rFonts w:hint="eastAsia" w:cs="方正仿宋_GB2312" w:asciiTheme="minorEastAsia" w:hAnsiTheme="minorEastAsia" w:eastAsiaTheme="minorEastAsia"/>
          <w:sz w:val="21"/>
          <w:szCs w:val="21"/>
          <w:lang w:eastAsia="zh-CN"/>
        </w:rPr>
        <w:t>，做好故障文档的恢复，力争恢复到故障点前的业务状态。</w:t>
      </w:r>
    </w:p>
    <w:p w14:paraId="5B1FAA54">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三、</w:t>
      </w:r>
      <w:r>
        <w:rPr>
          <w:rFonts w:hint="eastAsia" w:asciiTheme="minorEastAsia" w:hAnsiTheme="minorEastAsia" w:eastAsiaTheme="minorEastAsia"/>
          <w:sz w:val="21"/>
          <w:szCs w:val="21"/>
          <w:lang w:eastAsia="zh-CN"/>
        </w:rPr>
        <w:t>技术支持与维护费用支付方式</w:t>
      </w:r>
    </w:p>
    <w:p w14:paraId="2985BE71">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cs="方正仿宋_GB2312" w:asciiTheme="minorEastAsia" w:hAnsiTheme="minorEastAsia" w:eastAsiaTheme="minorEastAsia"/>
          <w:sz w:val="21"/>
          <w:szCs w:val="21"/>
        </w:rPr>
      </w:pPr>
      <w:r>
        <w:rPr>
          <w:rFonts w:hint="eastAsia" w:cs="方正仿宋_GB2312" w:asciiTheme="minorEastAsia" w:hAnsiTheme="minorEastAsia" w:eastAsiaTheme="minorEastAsia"/>
          <w:sz w:val="21"/>
          <w:szCs w:val="21"/>
          <w:lang w:val="en-US" w:eastAsia="zh-CN"/>
        </w:rPr>
        <w:t>3.1</w:t>
      </w:r>
      <w:r>
        <w:rPr>
          <w:rFonts w:hint="eastAsia" w:cs="方正仿宋_GB2312" w:asciiTheme="minorEastAsia" w:hAnsiTheme="minorEastAsia" w:eastAsiaTheme="minorEastAsia"/>
          <w:sz w:val="21"/>
          <w:szCs w:val="21"/>
        </w:rPr>
        <w:t>本合同</w:t>
      </w:r>
      <w:r>
        <w:rPr>
          <w:rFonts w:hint="eastAsia" w:ascii="宋体" w:hAnsi="宋体" w:cs="宋体"/>
          <w:sz w:val="21"/>
          <w:szCs w:val="21"/>
        </w:rPr>
        <w:t>技术支持与维护服务费总额为</w:t>
      </w:r>
      <w:r>
        <w:rPr>
          <w:rFonts w:hint="eastAsia" w:cs="方正仿宋_GB2312" w:asciiTheme="minorEastAsia" w:hAnsiTheme="minorEastAsia" w:eastAsiaTheme="minorEastAsia"/>
          <w:sz w:val="21"/>
          <w:szCs w:val="21"/>
        </w:rPr>
        <w:t>人民币大写：</w:t>
      </w:r>
      <w:r>
        <w:rPr>
          <w:rFonts w:hint="eastAsia" w:cs="方正仿宋_GB2312" w:asciiTheme="minorEastAsia" w:hAnsiTheme="minorEastAsia" w:eastAsiaTheme="minorEastAsia"/>
          <w:sz w:val="21"/>
          <w:szCs w:val="21"/>
          <w:u w:val="single"/>
          <w:lang w:val="en-US" w:eastAsia="zh-CN"/>
        </w:rPr>
        <w:t xml:space="preserve">        （含税）</w:t>
      </w:r>
      <w:r>
        <w:rPr>
          <w:rFonts w:hint="eastAsia" w:cs="方正仿宋_GB2312" w:asciiTheme="minorEastAsia" w:hAnsiTheme="minorEastAsia" w:eastAsiaTheme="minorEastAsia"/>
          <w:sz w:val="21"/>
          <w:szCs w:val="21"/>
        </w:rPr>
        <w:t>；人民币小写：</w:t>
      </w:r>
      <w:r>
        <w:rPr>
          <w:rFonts w:hint="eastAsia" w:cs="方正仿宋_GB2312" w:asciiTheme="minorEastAsia" w:hAnsiTheme="minorEastAsia" w:eastAsiaTheme="minorEastAsia"/>
          <w:sz w:val="21"/>
          <w:szCs w:val="21"/>
          <w:u w:val="single"/>
        </w:rPr>
        <w:t>￥</w:t>
      </w:r>
      <w:r>
        <w:rPr>
          <w:rFonts w:hint="eastAsia" w:cs="方正仿宋_GB2312" w:asciiTheme="minorEastAsia" w:hAnsiTheme="minorEastAsia" w:eastAsiaTheme="minorEastAsia"/>
          <w:sz w:val="21"/>
          <w:szCs w:val="21"/>
          <w:u w:val="single"/>
          <w:lang w:val="en-US" w:eastAsia="zh-CN"/>
        </w:rPr>
        <w:t xml:space="preserve">      </w:t>
      </w:r>
      <w:r>
        <w:rPr>
          <w:rFonts w:hint="eastAsia" w:cs="方正仿宋_GB2312" w:asciiTheme="minorEastAsia" w:hAnsiTheme="minorEastAsia" w:eastAsiaTheme="minorEastAsia"/>
          <w:sz w:val="21"/>
          <w:szCs w:val="21"/>
          <w:u w:val="single"/>
        </w:rPr>
        <w:t>元</w:t>
      </w:r>
      <w:r>
        <w:rPr>
          <w:rFonts w:hint="eastAsia" w:cs="方正仿宋_GB2312" w:asciiTheme="minorEastAsia" w:hAnsiTheme="minorEastAsia" w:eastAsiaTheme="minorEastAsia"/>
          <w:sz w:val="21"/>
          <w:szCs w:val="21"/>
        </w:rPr>
        <w:t>。</w:t>
      </w:r>
    </w:p>
    <w:p w14:paraId="794CB3C8">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hint="eastAsia" w:ascii="宋体" w:hAnsi="宋体" w:cs="宋体"/>
          <w:sz w:val="21"/>
          <w:szCs w:val="21"/>
        </w:rPr>
      </w:pPr>
      <w:r>
        <w:rPr>
          <w:rFonts w:hint="eastAsia" w:cs="方正仿宋_GB2312" w:asciiTheme="minorEastAsia" w:hAnsiTheme="minorEastAsia" w:eastAsiaTheme="minorEastAsia"/>
          <w:sz w:val="21"/>
          <w:szCs w:val="21"/>
          <w:lang w:val="en-US" w:eastAsia="zh-CN"/>
        </w:rPr>
        <w:t>3.2</w:t>
      </w:r>
      <w:r>
        <w:rPr>
          <w:rFonts w:hint="eastAsia" w:ascii="宋体" w:hAnsi="宋体" w:cs="宋体"/>
          <w:sz w:val="21"/>
          <w:szCs w:val="21"/>
        </w:rPr>
        <w:t>支付方式：</w:t>
      </w:r>
    </w:p>
    <w:p w14:paraId="56363935">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hint="eastAsia" w:cs="方正仿宋_GB2312" w:asciiTheme="minorEastAsia" w:hAnsiTheme="minorEastAsia" w:eastAsiaTheme="minorEastAsia"/>
          <w:sz w:val="21"/>
          <w:szCs w:val="21"/>
        </w:rPr>
      </w:pPr>
      <w:r>
        <w:rPr>
          <w:rFonts w:hint="eastAsia" w:cs="方正仿宋_GB2312" w:asciiTheme="minorEastAsia" w:hAnsiTheme="minorEastAsia" w:eastAsiaTheme="minorEastAsia"/>
          <w:sz w:val="21"/>
          <w:szCs w:val="21"/>
          <w:lang w:val="en-US" w:eastAsia="zh-CN"/>
        </w:rPr>
        <w:t>3.2.1</w:t>
      </w:r>
      <w:r>
        <w:rPr>
          <w:rFonts w:hint="eastAsia" w:cs="方正仿宋_GB2312" w:asciiTheme="minorEastAsia" w:hAnsiTheme="minorEastAsia" w:eastAsiaTheme="minorEastAsia"/>
          <w:sz w:val="21"/>
          <w:szCs w:val="21"/>
        </w:rPr>
        <w:t>合同签订后10个工作日内，甲方向乙方支付合同金额的</w:t>
      </w:r>
      <w:r>
        <w:rPr>
          <w:rFonts w:hint="eastAsia" w:cs="方正仿宋_GB2312" w:asciiTheme="minorEastAsia" w:hAnsiTheme="minorEastAsia" w:eastAsiaTheme="minorEastAsia"/>
          <w:sz w:val="21"/>
          <w:szCs w:val="21"/>
          <w:lang w:val="en-US" w:eastAsia="zh-CN"/>
        </w:rPr>
        <w:t>3</w:t>
      </w:r>
      <w:r>
        <w:rPr>
          <w:rFonts w:hint="eastAsia" w:cs="方正仿宋_GB2312" w:asciiTheme="minorEastAsia" w:hAnsiTheme="minorEastAsia" w:eastAsiaTheme="minorEastAsia"/>
          <w:sz w:val="21"/>
          <w:szCs w:val="21"/>
        </w:rPr>
        <w:t>0%，即人民币大写为：</w:t>
      </w:r>
      <w:r>
        <w:rPr>
          <w:rFonts w:hint="eastAsia" w:cs="方正仿宋_GB2312" w:asciiTheme="minorEastAsia" w:hAnsiTheme="minorEastAsia" w:eastAsiaTheme="minorEastAsia"/>
          <w:sz w:val="21"/>
          <w:szCs w:val="21"/>
          <w:u w:val="single"/>
          <w:lang w:val="en-US" w:eastAsia="zh-CN"/>
        </w:rPr>
        <w:t xml:space="preserve">      </w:t>
      </w:r>
      <w:r>
        <w:rPr>
          <w:rFonts w:hint="eastAsia" w:cs="方正仿宋_GB2312" w:asciiTheme="minorEastAsia" w:hAnsiTheme="minorEastAsia" w:eastAsiaTheme="minorEastAsia"/>
          <w:sz w:val="21"/>
          <w:szCs w:val="21"/>
        </w:rPr>
        <w:t>，人民币小写为：</w:t>
      </w:r>
      <w:r>
        <w:rPr>
          <w:rFonts w:hint="eastAsia" w:cs="方正仿宋_GB2312" w:asciiTheme="minorEastAsia" w:hAnsiTheme="minorEastAsia" w:eastAsiaTheme="minorEastAsia"/>
          <w:sz w:val="21"/>
          <w:szCs w:val="21"/>
          <w:u w:val="single"/>
        </w:rPr>
        <w:t>（￥</w:t>
      </w:r>
      <w:r>
        <w:rPr>
          <w:rFonts w:hint="eastAsia" w:cs="方正仿宋_GB2312" w:asciiTheme="minorEastAsia" w:hAnsiTheme="minorEastAsia" w:eastAsiaTheme="minorEastAsia"/>
          <w:sz w:val="21"/>
          <w:szCs w:val="21"/>
          <w:u w:val="single"/>
          <w:lang w:val="en-US" w:eastAsia="zh-CN"/>
        </w:rPr>
        <w:t xml:space="preserve">     </w:t>
      </w:r>
      <w:r>
        <w:rPr>
          <w:rFonts w:hint="eastAsia" w:cs="方正仿宋_GB2312" w:asciiTheme="minorEastAsia" w:hAnsiTheme="minorEastAsia" w:eastAsiaTheme="minorEastAsia"/>
          <w:sz w:val="21"/>
          <w:szCs w:val="21"/>
          <w:u w:val="single"/>
        </w:rPr>
        <w:t>元）</w:t>
      </w:r>
      <w:r>
        <w:rPr>
          <w:rFonts w:hint="eastAsia" w:cs="方正仿宋_GB2312" w:asciiTheme="minorEastAsia" w:hAnsiTheme="minorEastAsia" w:eastAsiaTheme="minorEastAsia"/>
          <w:sz w:val="21"/>
          <w:szCs w:val="21"/>
        </w:rPr>
        <w:t>。</w:t>
      </w:r>
    </w:p>
    <w:p w14:paraId="531AAF5E">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hint="eastAsia" w:cs="方正仿宋_GB2312" w:asciiTheme="minorEastAsia" w:hAnsiTheme="minorEastAsia" w:eastAsiaTheme="minorEastAsia"/>
          <w:sz w:val="21"/>
          <w:szCs w:val="21"/>
        </w:rPr>
      </w:pPr>
      <w:r>
        <w:rPr>
          <w:rFonts w:hint="eastAsia" w:cs="方正仿宋_GB2312" w:asciiTheme="minorEastAsia" w:hAnsiTheme="minorEastAsia" w:eastAsiaTheme="minorEastAsia"/>
          <w:sz w:val="21"/>
          <w:szCs w:val="21"/>
          <w:lang w:val="en-US" w:eastAsia="zh-CN"/>
        </w:rPr>
        <w:t>3.2.2维护期满半年，乙方提出付款申请后10个工作日内，甲方支付合同金额的40%，</w:t>
      </w:r>
      <w:r>
        <w:rPr>
          <w:rFonts w:hint="eastAsia" w:cs="方正仿宋_GB2312" w:asciiTheme="minorEastAsia" w:hAnsiTheme="minorEastAsia" w:eastAsiaTheme="minorEastAsia"/>
          <w:sz w:val="21"/>
          <w:szCs w:val="21"/>
        </w:rPr>
        <w:t>即人民币大写为：</w:t>
      </w:r>
      <w:r>
        <w:rPr>
          <w:rFonts w:hint="eastAsia" w:cs="方正仿宋_GB2312" w:asciiTheme="minorEastAsia" w:hAnsiTheme="minorEastAsia" w:eastAsiaTheme="minorEastAsia"/>
          <w:sz w:val="21"/>
          <w:szCs w:val="21"/>
          <w:u w:val="single"/>
          <w:lang w:val="en-US" w:eastAsia="zh-CN"/>
        </w:rPr>
        <w:t xml:space="preserve">       </w:t>
      </w:r>
      <w:r>
        <w:rPr>
          <w:rFonts w:hint="eastAsia" w:cs="方正仿宋_GB2312" w:asciiTheme="minorEastAsia" w:hAnsiTheme="minorEastAsia" w:eastAsiaTheme="minorEastAsia"/>
          <w:sz w:val="21"/>
          <w:szCs w:val="21"/>
        </w:rPr>
        <w:t>，人民币小写为：</w:t>
      </w:r>
      <w:r>
        <w:rPr>
          <w:rFonts w:hint="eastAsia" w:cs="方正仿宋_GB2312" w:asciiTheme="minorEastAsia" w:hAnsiTheme="minorEastAsia" w:eastAsiaTheme="minorEastAsia"/>
          <w:sz w:val="21"/>
          <w:szCs w:val="21"/>
          <w:u w:val="single"/>
        </w:rPr>
        <w:t>（￥</w:t>
      </w:r>
      <w:r>
        <w:rPr>
          <w:rFonts w:hint="eastAsia" w:cs="方正仿宋_GB2312" w:asciiTheme="minorEastAsia" w:hAnsiTheme="minorEastAsia" w:eastAsiaTheme="minorEastAsia"/>
          <w:sz w:val="21"/>
          <w:szCs w:val="21"/>
          <w:u w:val="single"/>
          <w:lang w:val="en-US" w:eastAsia="zh-CN"/>
        </w:rPr>
        <w:t xml:space="preserve">     </w:t>
      </w:r>
      <w:r>
        <w:rPr>
          <w:rFonts w:hint="eastAsia" w:cs="方正仿宋_GB2312" w:asciiTheme="minorEastAsia" w:hAnsiTheme="minorEastAsia" w:eastAsiaTheme="minorEastAsia"/>
          <w:sz w:val="21"/>
          <w:szCs w:val="21"/>
          <w:u w:val="single"/>
        </w:rPr>
        <w:t>元）</w:t>
      </w:r>
      <w:r>
        <w:rPr>
          <w:rFonts w:hint="eastAsia" w:cs="方正仿宋_GB2312" w:asciiTheme="minorEastAsia" w:hAnsiTheme="minorEastAsia" w:eastAsiaTheme="minorEastAsia"/>
          <w:sz w:val="21"/>
          <w:szCs w:val="21"/>
        </w:rPr>
        <w:t>。</w:t>
      </w:r>
    </w:p>
    <w:p w14:paraId="2C2CA46D">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hint="eastAsia" w:cs="方正仿宋_GB2312" w:asciiTheme="minorEastAsia" w:hAnsiTheme="minorEastAsia" w:eastAsiaTheme="minorEastAsia"/>
          <w:sz w:val="21"/>
          <w:szCs w:val="21"/>
        </w:rPr>
      </w:pPr>
      <w:r>
        <w:rPr>
          <w:rFonts w:hint="eastAsia" w:cs="方正仿宋_GB2312" w:asciiTheme="minorEastAsia" w:hAnsiTheme="minorEastAsia" w:eastAsiaTheme="minorEastAsia"/>
          <w:sz w:val="21"/>
          <w:szCs w:val="21"/>
          <w:lang w:val="en-US" w:eastAsia="zh-CN"/>
        </w:rPr>
        <w:t>3.2.3</w:t>
      </w:r>
      <w:r>
        <w:rPr>
          <w:rFonts w:hint="eastAsia" w:cs="方正仿宋_GB2312" w:asciiTheme="minorEastAsia" w:hAnsiTheme="minorEastAsia" w:eastAsiaTheme="minorEastAsia"/>
          <w:sz w:val="21"/>
          <w:szCs w:val="21"/>
        </w:rPr>
        <w:t>维护</w:t>
      </w:r>
      <w:r>
        <w:rPr>
          <w:rFonts w:hint="eastAsia" w:ascii="宋体" w:hAnsi="宋体"/>
          <w:sz w:val="21"/>
          <w:szCs w:val="21"/>
        </w:rPr>
        <w:t>期满</w:t>
      </w:r>
      <w:r>
        <w:rPr>
          <w:rFonts w:hint="eastAsia" w:ascii="宋体" w:hAnsi="宋体"/>
          <w:sz w:val="21"/>
          <w:szCs w:val="21"/>
          <w:lang w:val="en-US" w:eastAsia="zh-CN"/>
        </w:rPr>
        <w:t>乙方提出付款申请后</w:t>
      </w: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0</w:t>
      </w:r>
      <w:r>
        <w:rPr>
          <w:rFonts w:hint="eastAsia" w:cs="宋体" w:asciiTheme="minorEastAsia" w:hAnsiTheme="minorEastAsia" w:eastAsiaTheme="minorEastAsia"/>
          <w:sz w:val="21"/>
          <w:szCs w:val="21"/>
        </w:rPr>
        <w:t>个工作日内</w:t>
      </w:r>
      <w:r>
        <w:rPr>
          <w:rFonts w:hint="eastAsia" w:cs="方正仿宋_GB2312" w:asciiTheme="minorEastAsia" w:hAnsiTheme="minorEastAsia" w:eastAsiaTheme="minorEastAsia"/>
          <w:sz w:val="21"/>
          <w:szCs w:val="21"/>
        </w:rPr>
        <w:t>，甲方支付合同总额的</w:t>
      </w:r>
      <w:r>
        <w:rPr>
          <w:rFonts w:hint="eastAsia" w:cs="方正仿宋_GB2312" w:asciiTheme="minorEastAsia" w:hAnsiTheme="minorEastAsia" w:eastAsiaTheme="minorEastAsia"/>
          <w:sz w:val="21"/>
          <w:szCs w:val="21"/>
          <w:lang w:val="en-US" w:eastAsia="zh-CN"/>
        </w:rPr>
        <w:t>3</w:t>
      </w:r>
      <w:r>
        <w:rPr>
          <w:rFonts w:hint="eastAsia" w:cs="方正仿宋_GB2312" w:asciiTheme="minorEastAsia" w:hAnsiTheme="minorEastAsia" w:eastAsiaTheme="minorEastAsia"/>
          <w:sz w:val="21"/>
          <w:szCs w:val="21"/>
        </w:rPr>
        <w:t>0%，即人民币大写为：</w:t>
      </w:r>
      <w:r>
        <w:rPr>
          <w:rFonts w:hint="eastAsia" w:cs="方正仿宋_GB2312" w:asciiTheme="minorEastAsia" w:hAnsiTheme="minorEastAsia" w:eastAsiaTheme="minorEastAsia"/>
          <w:sz w:val="21"/>
          <w:szCs w:val="21"/>
          <w:u w:val="single"/>
          <w:lang w:val="en-US" w:eastAsia="zh-CN"/>
        </w:rPr>
        <w:t xml:space="preserve">       </w:t>
      </w:r>
      <w:r>
        <w:rPr>
          <w:rFonts w:hint="eastAsia" w:cs="方正仿宋_GB2312" w:asciiTheme="minorEastAsia" w:hAnsiTheme="minorEastAsia" w:eastAsiaTheme="minorEastAsia"/>
          <w:sz w:val="21"/>
          <w:szCs w:val="21"/>
        </w:rPr>
        <w:t>，人民币小写为：</w:t>
      </w:r>
      <w:r>
        <w:rPr>
          <w:rFonts w:hint="eastAsia" w:cs="方正仿宋_GB2312" w:asciiTheme="minorEastAsia" w:hAnsiTheme="minorEastAsia" w:eastAsiaTheme="minorEastAsia"/>
          <w:sz w:val="21"/>
          <w:szCs w:val="21"/>
          <w:u w:val="single"/>
        </w:rPr>
        <w:t>（￥</w:t>
      </w:r>
      <w:r>
        <w:rPr>
          <w:rFonts w:hint="eastAsia" w:cs="方正仿宋_GB2312" w:asciiTheme="minorEastAsia" w:hAnsiTheme="minorEastAsia" w:eastAsiaTheme="minorEastAsia"/>
          <w:sz w:val="21"/>
          <w:szCs w:val="21"/>
          <w:u w:val="single"/>
          <w:lang w:val="en-US" w:eastAsia="zh-CN"/>
        </w:rPr>
        <w:t xml:space="preserve">    </w:t>
      </w:r>
      <w:r>
        <w:rPr>
          <w:rFonts w:hint="eastAsia" w:cs="方正仿宋_GB2312" w:asciiTheme="minorEastAsia" w:hAnsiTheme="minorEastAsia" w:eastAsiaTheme="minorEastAsia"/>
          <w:sz w:val="21"/>
          <w:szCs w:val="21"/>
          <w:u w:val="single"/>
        </w:rPr>
        <w:t>元）</w:t>
      </w:r>
      <w:r>
        <w:rPr>
          <w:rFonts w:hint="eastAsia" w:cs="方正仿宋_GB2312" w:asciiTheme="minorEastAsia" w:hAnsiTheme="minorEastAsia" w:eastAsiaTheme="minorEastAsia"/>
          <w:sz w:val="21"/>
          <w:szCs w:val="21"/>
        </w:rPr>
        <w:t>。</w:t>
      </w:r>
    </w:p>
    <w:p w14:paraId="0CACCA26">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hint="eastAsia" w:cs="方正仿宋_GB2312" w:asciiTheme="minorEastAsia" w:hAnsiTheme="minorEastAsia" w:eastAsiaTheme="minorEastAsia"/>
          <w:sz w:val="21"/>
          <w:szCs w:val="21"/>
          <w:lang w:val="en-US" w:eastAsia="zh-CN"/>
        </w:rPr>
      </w:pPr>
      <w:r>
        <w:rPr>
          <w:rFonts w:hint="eastAsia" w:cs="方正仿宋_GB2312" w:asciiTheme="minorEastAsia" w:hAnsiTheme="minorEastAsia" w:eastAsiaTheme="minorEastAsia"/>
          <w:sz w:val="21"/>
          <w:szCs w:val="21"/>
          <w:lang w:val="en-US" w:eastAsia="zh-CN"/>
        </w:rPr>
        <w:t>3.2.4甲方支付每笔款项前，乙方须提供相应合法的发票，否则甲方有权延期付款，</w:t>
      </w:r>
      <w:r>
        <w:rPr>
          <w:rFonts w:hint="eastAsia" w:ascii="宋体" w:hAnsi="宋体" w:eastAsia="宋体" w:cs="方正仿宋_GB2312"/>
          <w:sz w:val="21"/>
          <w:szCs w:val="21"/>
          <w:lang w:val="en-US" w:eastAsia="zh-CN"/>
        </w:rPr>
        <w:t>或者甲方出现财务审批延误或政府封账等特殊情况无法及时支付费用的，</w:t>
      </w:r>
      <w:r>
        <w:rPr>
          <w:rFonts w:hint="eastAsia" w:ascii="宋体" w:hAnsi="宋体" w:cs="方正仿宋_GB2312"/>
          <w:sz w:val="21"/>
          <w:szCs w:val="21"/>
          <w:lang w:val="en-US" w:eastAsia="zh-CN"/>
        </w:rPr>
        <w:t>付款可顺延</w:t>
      </w:r>
      <w:r>
        <w:rPr>
          <w:rFonts w:hint="eastAsia" w:cs="方正仿宋_GB2312" w:asciiTheme="minorEastAsia" w:hAnsiTheme="minorEastAsia" w:eastAsiaTheme="minorEastAsia"/>
          <w:sz w:val="21"/>
          <w:szCs w:val="21"/>
          <w:lang w:val="en-US" w:eastAsia="zh-CN"/>
        </w:rPr>
        <w:t>，</w:t>
      </w:r>
      <w:r>
        <w:rPr>
          <w:rFonts w:hint="eastAsia" w:ascii="宋体" w:hAnsi="宋体" w:eastAsia="宋体" w:cs="方正仿宋_GB2312"/>
          <w:sz w:val="21"/>
          <w:szCs w:val="21"/>
          <w:lang w:val="en-US" w:eastAsia="zh-CN"/>
        </w:rPr>
        <w:t>不视为甲方违约，</w:t>
      </w:r>
      <w:r>
        <w:rPr>
          <w:rFonts w:hint="eastAsia" w:cs="方正仿宋_GB2312" w:asciiTheme="minorEastAsia" w:hAnsiTheme="minorEastAsia" w:eastAsiaTheme="minorEastAsia"/>
          <w:sz w:val="21"/>
          <w:szCs w:val="21"/>
          <w:lang w:val="en-US" w:eastAsia="zh-CN"/>
        </w:rPr>
        <w:t>由此造成的损失由乙方承担。</w:t>
      </w:r>
    </w:p>
    <w:p w14:paraId="62F7CA12">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2" w:firstLineChars="200"/>
        <w:textAlignment w:val="auto"/>
        <w:rPr>
          <w:rFonts w:hint="eastAsia" w:cs="方正仿宋_GB2312" w:asciiTheme="minorEastAsia" w:hAnsiTheme="minorEastAsia" w:eastAsiaTheme="minorEastAsia"/>
          <w:kern w:val="2"/>
          <w:sz w:val="21"/>
          <w:szCs w:val="21"/>
          <w:lang w:val="en-US" w:eastAsia="zh-CN" w:bidi="ar-SA"/>
        </w:rPr>
      </w:pPr>
      <w:r>
        <w:rPr>
          <w:rFonts w:hint="eastAsia" w:cs="方正仿宋_GB2312" w:asciiTheme="minorEastAsia" w:hAnsiTheme="minorEastAsia" w:eastAsiaTheme="minorEastAsia"/>
          <w:b/>
          <w:bCs w:val="0"/>
          <w:kern w:val="2"/>
          <w:sz w:val="21"/>
          <w:szCs w:val="21"/>
          <w:lang w:val="en-US" w:eastAsia="zh-CN" w:bidi="ar-SA"/>
        </w:rPr>
        <w:t>备注：</w:t>
      </w:r>
      <w:r>
        <w:rPr>
          <w:rFonts w:hint="eastAsia" w:cs="方正仿宋_GB2312" w:asciiTheme="minorEastAsia" w:hAnsiTheme="minorEastAsia" w:eastAsiaTheme="minorEastAsia"/>
          <w:kern w:val="2"/>
          <w:sz w:val="21"/>
          <w:szCs w:val="21"/>
          <w:lang w:val="en-US" w:eastAsia="zh-CN" w:bidi="ar-SA"/>
        </w:rPr>
        <w:t xml:space="preserve"> 乙方收款账户如下：</w:t>
      </w:r>
    </w:p>
    <w:p w14:paraId="64675B4E">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hint="eastAsia" w:cs="方正仿宋_GB2312" w:asciiTheme="minorEastAsia" w:hAnsiTheme="minorEastAsia" w:eastAsiaTheme="minorEastAsia"/>
          <w:kern w:val="2"/>
          <w:sz w:val="21"/>
          <w:szCs w:val="21"/>
          <w:lang w:val="en-US" w:eastAsia="zh-CN" w:bidi="ar-SA"/>
        </w:rPr>
      </w:pPr>
      <w:r>
        <w:rPr>
          <w:rFonts w:hint="eastAsia" w:cs="方正仿宋_GB2312" w:asciiTheme="minorEastAsia" w:hAnsiTheme="minorEastAsia" w:eastAsiaTheme="minorEastAsia"/>
          <w:kern w:val="2"/>
          <w:sz w:val="21"/>
          <w:szCs w:val="21"/>
          <w:lang w:val="en-US" w:eastAsia="zh-CN" w:bidi="ar-SA"/>
        </w:rPr>
        <w:t xml:space="preserve">账户名称： </w:t>
      </w:r>
    </w:p>
    <w:p w14:paraId="4513A17F">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hint="eastAsia" w:cs="方正仿宋_GB2312" w:asciiTheme="minorEastAsia" w:hAnsiTheme="minorEastAsia" w:eastAsiaTheme="minorEastAsia"/>
          <w:kern w:val="2"/>
          <w:sz w:val="21"/>
          <w:szCs w:val="21"/>
          <w:lang w:val="en-US" w:eastAsia="zh-CN" w:bidi="ar-SA"/>
        </w:rPr>
      </w:pPr>
      <w:r>
        <w:rPr>
          <w:rFonts w:hint="eastAsia" w:cs="方正仿宋_GB2312" w:asciiTheme="minorEastAsia" w:hAnsiTheme="minorEastAsia" w:eastAsiaTheme="minorEastAsia"/>
          <w:kern w:val="2"/>
          <w:sz w:val="21"/>
          <w:szCs w:val="21"/>
          <w:lang w:val="en-US" w:eastAsia="zh-CN" w:bidi="ar-SA"/>
        </w:rPr>
        <w:t xml:space="preserve">开户银行：     </w:t>
      </w:r>
    </w:p>
    <w:p w14:paraId="357528D5">
      <w:pPr>
        <w:pStyle w:val="38"/>
        <w:keepNext w:val="0"/>
        <w:keepLines w:val="0"/>
        <w:pageBreakBefore w:val="0"/>
        <w:widowControl/>
        <w:numPr>
          <w:ilvl w:val="-1"/>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hint="eastAsia" w:cs="方正仿宋_GB2312" w:asciiTheme="minorEastAsia" w:hAnsiTheme="minorEastAsia" w:eastAsiaTheme="minorEastAsia"/>
          <w:kern w:val="2"/>
          <w:sz w:val="21"/>
          <w:szCs w:val="21"/>
          <w:lang w:val="en-US" w:eastAsia="zh-CN" w:bidi="ar-SA"/>
        </w:rPr>
      </w:pPr>
      <w:r>
        <w:rPr>
          <w:rFonts w:hint="eastAsia" w:cs="方正仿宋_GB2312" w:asciiTheme="minorEastAsia" w:hAnsiTheme="minorEastAsia" w:eastAsiaTheme="minorEastAsia"/>
          <w:kern w:val="2"/>
          <w:sz w:val="21"/>
          <w:szCs w:val="21"/>
          <w:lang w:val="en-US" w:eastAsia="zh-CN" w:bidi="ar-SA"/>
        </w:rPr>
        <w:t xml:space="preserve">账    号：        </w:t>
      </w:r>
    </w:p>
    <w:p w14:paraId="6D6F48AA">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宋体" w:hAnsi="宋体" w:cs="宋体"/>
          <w:sz w:val="21"/>
          <w:szCs w:val="21"/>
          <w:lang w:eastAsia="zh-CN"/>
        </w:rPr>
      </w:pPr>
      <w:r>
        <w:rPr>
          <w:rFonts w:hint="eastAsia" w:ascii="宋体" w:hAnsi="宋体" w:cs="宋体"/>
          <w:sz w:val="21"/>
          <w:szCs w:val="21"/>
          <w:lang w:val="en-US" w:eastAsia="zh-CN"/>
        </w:rPr>
        <w:t>四、</w:t>
      </w:r>
      <w:r>
        <w:rPr>
          <w:rFonts w:hint="eastAsia" w:ascii="宋体" w:hAnsi="宋体" w:cs="宋体"/>
          <w:sz w:val="21"/>
          <w:szCs w:val="21"/>
          <w:lang w:eastAsia="zh-CN"/>
        </w:rPr>
        <w:t>权利义务的转让</w:t>
      </w:r>
    </w:p>
    <w:p w14:paraId="7BC36F26">
      <w:pPr>
        <w:pStyle w:val="38"/>
        <w:keepNext w:val="0"/>
        <w:keepLines w:val="0"/>
        <w:pageBreakBefore w:val="0"/>
        <w:widowControl/>
        <w:numPr>
          <w:ilvl w:val="0"/>
          <w:numId w:val="0"/>
        </w:numPr>
        <w:tabs>
          <w:tab w:val="left" w:pos="7655"/>
        </w:tabs>
        <w:kinsoku/>
        <w:wordWrap/>
        <w:overflowPunct/>
        <w:topLinePunct w:val="0"/>
        <w:autoSpaceDE/>
        <w:autoSpaceDN/>
        <w:bidi w:val="0"/>
        <w:adjustRightInd/>
        <w:snapToGrid/>
        <w:spacing w:line="420" w:lineRule="exact"/>
        <w:ind w:left="0" w:leftChars="0" w:right="0" w:rightChars="0" w:firstLine="420" w:firstLineChars="200"/>
        <w:textAlignment w:val="auto"/>
        <w:rPr>
          <w:rFonts w:ascii="宋体" w:hAnsi="宋体" w:cs="宋体" w:eastAsiaTheme="minorEastAsia"/>
          <w:sz w:val="21"/>
          <w:szCs w:val="21"/>
          <w:lang w:bidi="en-US"/>
        </w:rPr>
      </w:pPr>
      <w:r>
        <w:rPr>
          <w:rFonts w:hint="eastAsia" w:cs="方正仿宋_GB2312" w:asciiTheme="minorEastAsia" w:hAnsiTheme="minorEastAsia" w:eastAsiaTheme="minorEastAsia"/>
          <w:sz w:val="21"/>
          <w:szCs w:val="21"/>
          <w:lang w:val="en-US" w:eastAsia="zh-CN"/>
        </w:rPr>
        <w:t xml:space="preserve">4.1 </w:t>
      </w:r>
      <w:r>
        <w:rPr>
          <w:rFonts w:hint="eastAsia" w:cs="宋体" w:asciiTheme="minorEastAsia" w:hAnsiTheme="minorEastAsia" w:eastAsiaTheme="minorEastAsia"/>
          <w:sz w:val="21"/>
          <w:szCs w:val="21"/>
        </w:rPr>
        <w:t>任何</w:t>
      </w:r>
      <w:r>
        <w:rPr>
          <w:rFonts w:hint="eastAsia" w:ascii="宋体" w:hAnsi="宋体" w:cs="宋体"/>
          <w:sz w:val="21"/>
          <w:szCs w:val="21"/>
        </w:rPr>
        <w:t>一方未经过对方的书面同意，不得转让本合同项下的任何一项权利和义务。</w:t>
      </w:r>
    </w:p>
    <w:p w14:paraId="6AF26ABC">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lang w:val="en-US" w:eastAsia="zh-CN"/>
        </w:rPr>
        <w:t>五、</w:t>
      </w:r>
      <w:r>
        <w:rPr>
          <w:rFonts w:hint="eastAsia" w:asciiTheme="minorEastAsia" w:hAnsiTheme="minorEastAsia" w:eastAsiaTheme="minorEastAsia"/>
          <w:color w:val="auto"/>
          <w:sz w:val="21"/>
          <w:szCs w:val="21"/>
        </w:rPr>
        <w:t>保密</w:t>
      </w:r>
    </w:p>
    <w:p w14:paraId="08495D1A">
      <w:pPr>
        <w:pStyle w:val="38"/>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5</w:t>
      </w:r>
      <w:r>
        <w:rPr>
          <w:rFonts w:hint="eastAsia" w:cs="方正仿宋_GB2312" w:asciiTheme="minorEastAsia" w:hAnsiTheme="minorEastAsia" w:eastAsiaTheme="minorEastAsia"/>
          <w:sz w:val="21"/>
          <w:szCs w:val="21"/>
          <w:lang w:val="en-US" w:eastAsia="zh-CN"/>
        </w:rPr>
        <w:t>.1</w:t>
      </w:r>
      <w:r>
        <w:rPr>
          <w:rFonts w:hint="eastAsia" w:cs="宋体" w:asciiTheme="minorEastAsia" w:hAnsiTheme="minorEastAsia" w:eastAsiaTheme="minorEastAsia"/>
          <w:sz w:val="21"/>
          <w:szCs w:val="21"/>
        </w:rPr>
        <w:t>乙方有责任对甲方提供的相应文档、技术资料、安装介质进行妥善保管，并保证遵守相应的保密协议，避免用户机密的泄露，如有因乙方技术人员失误或故意行为导致的用户机密泄露，乙方要承担相应的赔偿责任。</w:t>
      </w:r>
    </w:p>
    <w:p w14:paraId="31A33F5D">
      <w:pPr>
        <w:pStyle w:val="38"/>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5</w:t>
      </w:r>
      <w:r>
        <w:rPr>
          <w:rFonts w:hint="eastAsia" w:cs="方正仿宋_GB2312" w:asciiTheme="minorEastAsia" w:hAnsiTheme="minorEastAsia" w:eastAsiaTheme="minorEastAsia"/>
          <w:sz w:val="21"/>
          <w:szCs w:val="21"/>
          <w:lang w:val="en-US" w:eastAsia="zh-CN"/>
        </w:rPr>
        <w:t>.2</w:t>
      </w:r>
      <w:r>
        <w:rPr>
          <w:rFonts w:cs="宋体" w:asciiTheme="minorEastAsia" w:hAnsiTheme="minorEastAsia" w:eastAsiaTheme="minorEastAsia"/>
          <w:sz w:val="21"/>
          <w:szCs w:val="21"/>
        </w:rPr>
        <w:t>除了按照甲方要求完成指派的服务工作，乙方无权代表或以甲方的名义从事任何商业活动，本协议不在双方之间产生任何代理、从属关系，任何一方在未得到对方的实际书面许可之前，不得使用对方的名称、商标、商号、标识等任何知识产权。</w:t>
      </w:r>
    </w:p>
    <w:p w14:paraId="3176CEA8">
      <w:pPr>
        <w:pStyle w:val="38"/>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5</w:t>
      </w:r>
      <w:r>
        <w:rPr>
          <w:rFonts w:hint="eastAsia" w:cs="方正仿宋_GB2312" w:asciiTheme="minorEastAsia" w:hAnsiTheme="minorEastAsia" w:eastAsiaTheme="minorEastAsia"/>
          <w:sz w:val="21"/>
          <w:szCs w:val="21"/>
          <w:lang w:val="en-US" w:eastAsia="zh-CN"/>
        </w:rPr>
        <w:t>.3</w:t>
      </w:r>
      <w:r>
        <w:rPr>
          <w:rFonts w:hint="eastAsia" w:cs="宋体" w:asciiTheme="minorEastAsia" w:hAnsiTheme="minorEastAsia" w:eastAsiaTheme="minorEastAsia"/>
          <w:sz w:val="21"/>
          <w:szCs w:val="21"/>
        </w:rPr>
        <w:t>未经甲方同意或授权，乙方不得向任何第三方泄露、提供、转让在运维服务过程中所接触到的甲方相关业务文件、财务文件等甲方认为敏感的文件资料以及甲方有关设备密码，否则将承担相关责任。</w:t>
      </w:r>
    </w:p>
    <w:p w14:paraId="0F559F4A">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六、</w:t>
      </w:r>
      <w:r>
        <w:rPr>
          <w:rFonts w:hint="eastAsia" w:asciiTheme="minorEastAsia" w:hAnsiTheme="minorEastAsia" w:eastAsiaTheme="minorEastAsia"/>
          <w:sz w:val="21"/>
          <w:szCs w:val="21"/>
        </w:rPr>
        <w:t>违约责任</w:t>
      </w:r>
    </w:p>
    <w:p w14:paraId="3E3FA678">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6.1 任何一方未履行本合同项下的任何一项条款均被视为违约，若因此给守约方造成损失的，违约方应赔偿守约方所有损失（包括但不限于直接经济损失、因维权产生的律师费、诉讼费、鉴定费等）。</w:t>
      </w:r>
    </w:p>
    <w:p w14:paraId="6BC31991">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6.2甲方有权定期或不定期检查维护质量，对乙方未达本合同约定要求的，核减相应的维护费用，同时若出现下列情形之一的，甲方有权解除合同，并要求乙方按合同总额10%支付违约金，乙方应返还已收取但未履行期间的合同款，造成甲方损失的，应予以赔偿：</w:t>
      </w:r>
    </w:p>
    <w:p w14:paraId="312F2BBC">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A.乙方违反合同第五条约定的；</w:t>
      </w:r>
    </w:p>
    <w:p w14:paraId="39C01355">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B.乙方未经甲方同意部分或全部转让合同权利义务的；</w:t>
      </w:r>
    </w:p>
    <w:p w14:paraId="6BAF5610">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C.乙方不履行或不适当履行合同义务造成甲方严重损失的；</w:t>
      </w:r>
    </w:p>
    <w:p w14:paraId="082100E5">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D.与甲方或项目关联方等单位发生不正当利益输送的；</w:t>
      </w:r>
    </w:p>
    <w:p w14:paraId="262F5104">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E.除上述乙方违约行为外，</w:t>
      </w:r>
      <w:bookmarkStart w:id="103" w:name="_Hlk88489221"/>
      <w:r>
        <w:rPr>
          <w:rFonts w:hint="eastAsia" w:cs="宋体" w:asciiTheme="minorEastAsia" w:hAnsiTheme="minorEastAsia" w:eastAsiaTheme="minorEastAsia"/>
          <w:sz w:val="21"/>
          <w:szCs w:val="21"/>
          <w:lang w:val="en-US" w:eastAsia="zh-CN"/>
        </w:rPr>
        <w:t>其未适当履行合同义务的情形在1个月内累计达5次（含）以上的，或单项违约持续时间达15天以上的。</w:t>
      </w:r>
    </w:p>
    <w:bookmarkEnd w:id="103"/>
    <w:p w14:paraId="1B27977E">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6</w:t>
      </w:r>
      <w:r>
        <w:rPr>
          <w:rFonts w:hint="eastAsia" w:cs="方正仿宋_GB2312" w:asciiTheme="minorEastAsia" w:hAnsiTheme="minorEastAsia" w:eastAsiaTheme="minorEastAsia"/>
          <w:sz w:val="21"/>
          <w:szCs w:val="21"/>
          <w:lang w:val="en-US" w:eastAsia="zh-CN"/>
        </w:rPr>
        <w:t>.3</w:t>
      </w:r>
      <w:r>
        <w:rPr>
          <w:rFonts w:hint="eastAsia" w:cs="宋体" w:asciiTheme="minorEastAsia" w:hAnsiTheme="minorEastAsia" w:eastAsiaTheme="minorEastAsia"/>
          <w:sz w:val="21"/>
          <w:szCs w:val="21"/>
          <w:lang w:eastAsia="zh-CN"/>
        </w:rPr>
        <w:t xml:space="preserve"> </w:t>
      </w:r>
      <w:r>
        <w:rPr>
          <w:rFonts w:hint="eastAsia" w:cs="宋体" w:asciiTheme="minorEastAsia" w:hAnsiTheme="minorEastAsia" w:eastAsiaTheme="minorEastAsia"/>
          <w:sz w:val="21"/>
          <w:szCs w:val="21"/>
        </w:rPr>
        <w:t>甲方应按照合同约定期限向乙方支付维护费用，若甲方逾期付款的，甲方以应付金额为基数，按照每日万分之</w:t>
      </w:r>
      <w:r>
        <w:rPr>
          <w:rFonts w:hint="eastAsia" w:cs="宋体" w:asciiTheme="minorEastAsia" w:hAnsiTheme="minorEastAsia" w:eastAsiaTheme="minorEastAsia"/>
          <w:sz w:val="21"/>
          <w:szCs w:val="21"/>
          <w:lang w:val="en-US" w:eastAsia="zh-CN"/>
        </w:rPr>
        <w:t>一</w:t>
      </w:r>
      <w:r>
        <w:rPr>
          <w:rFonts w:hint="eastAsia" w:cs="宋体" w:asciiTheme="minorEastAsia" w:hAnsiTheme="minorEastAsia" w:eastAsiaTheme="minorEastAsia"/>
          <w:sz w:val="21"/>
          <w:szCs w:val="21"/>
        </w:rPr>
        <w:t>为标准，向乙方支付违约金</w:t>
      </w:r>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val="en-US" w:eastAsia="zh-CN"/>
        </w:rPr>
        <w:t>违约金上限不超过合同总金额的5%</w:t>
      </w:r>
      <w:r>
        <w:rPr>
          <w:rFonts w:hint="eastAsia" w:cs="宋体" w:asciiTheme="minorEastAsia" w:hAnsiTheme="minorEastAsia" w:eastAsiaTheme="minorEastAsia"/>
          <w:sz w:val="21"/>
          <w:szCs w:val="21"/>
        </w:rPr>
        <w:t>；若甲方逾期付款超过</w:t>
      </w:r>
      <w:r>
        <w:rPr>
          <w:rFonts w:cs="宋体" w:asciiTheme="minorEastAsia" w:hAnsiTheme="minorEastAsia" w:eastAsiaTheme="minorEastAsia"/>
          <w:sz w:val="21"/>
          <w:szCs w:val="21"/>
        </w:rPr>
        <w:t>30</w:t>
      </w:r>
      <w:r>
        <w:rPr>
          <w:rFonts w:hint="eastAsia" w:cs="宋体" w:asciiTheme="minorEastAsia" w:hAnsiTheme="minorEastAsia" w:eastAsiaTheme="minorEastAsia"/>
          <w:sz w:val="21"/>
          <w:szCs w:val="21"/>
        </w:rPr>
        <w:t>天的，乙方有权解除本合同，并要求甲方支付合同总额5%的违约金。</w:t>
      </w:r>
    </w:p>
    <w:p w14:paraId="172089E5">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七、</w:t>
      </w:r>
      <w:r>
        <w:rPr>
          <w:rFonts w:hint="eastAsia" w:asciiTheme="minorEastAsia" w:hAnsiTheme="minorEastAsia" w:eastAsiaTheme="minorEastAsia"/>
          <w:sz w:val="21"/>
          <w:szCs w:val="21"/>
        </w:rPr>
        <w:t>免责条款</w:t>
      </w:r>
    </w:p>
    <w:p w14:paraId="4B34EAD7">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7.1</w:t>
      </w:r>
      <w:r>
        <w:rPr>
          <w:rFonts w:hint="eastAsia" w:cs="宋体" w:asciiTheme="minorEastAsia" w:hAnsiTheme="minorEastAsia" w:eastAsiaTheme="minorEastAsia"/>
          <w:sz w:val="21"/>
          <w:szCs w:val="21"/>
        </w:rPr>
        <w:t>因</w:t>
      </w:r>
      <w:r>
        <w:rPr>
          <w:rFonts w:hint="eastAsia" w:cs="方正仿宋_GB2312" w:asciiTheme="minorEastAsia" w:hAnsiTheme="minorEastAsia" w:eastAsiaTheme="minorEastAsia"/>
          <w:sz w:val="21"/>
          <w:szCs w:val="21"/>
        </w:rPr>
        <w:t>不可抗力</w:t>
      </w:r>
      <w:r>
        <w:rPr>
          <w:rFonts w:hint="eastAsia" w:cs="宋体" w:asciiTheme="minorEastAsia" w:hAnsiTheme="minorEastAsia" w:eastAsiaTheme="minorEastAsia"/>
          <w:sz w:val="21"/>
          <w:szCs w:val="21"/>
        </w:rPr>
        <w:t>导致甲乙双方或一方不能履行本合同项下有关义务时，甲、乙双方相互不承担违约责任。但遇有不可抗力的一方或双方应于不可抗力发生后10日内将情况告知对方，并提供相关证明。在不可抗力影响消除后的合理时间内，一方或双方应当继续履行合同。</w:t>
      </w:r>
    </w:p>
    <w:p w14:paraId="3A7D588A">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八、</w:t>
      </w:r>
      <w:r>
        <w:rPr>
          <w:rFonts w:hint="eastAsia" w:asciiTheme="minorEastAsia" w:hAnsiTheme="minorEastAsia" w:eastAsiaTheme="minorEastAsia"/>
          <w:sz w:val="21"/>
          <w:szCs w:val="21"/>
          <w:lang w:eastAsia="zh-CN"/>
        </w:rPr>
        <w:t>技术支持与维护服务期限</w:t>
      </w:r>
    </w:p>
    <w:p w14:paraId="4AD4BC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840" w:firstLineChars="400"/>
        <w:textAlignment w:val="auto"/>
        <w:rPr>
          <w:rFonts w:asciiTheme="minorEastAsia" w:hAnsiTheme="minorEastAsia" w:eastAsiaTheme="minorEastAsia"/>
          <w:color w:val="auto"/>
          <w:sz w:val="21"/>
          <w:szCs w:val="21"/>
          <w:lang w:eastAsia="zh-CN"/>
        </w:rPr>
      </w:pPr>
      <w:r>
        <w:rPr>
          <w:rFonts w:hint="eastAsia" w:cs="方正仿宋_GB2312" w:asciiTheme="minorEastAsia" w:hAnsiTheme="minorEastAsia" w:eastAsiaTheme="minorEastAsia"/>
          <w:color w:val="auto"/>
          <w:sz w:val="21"/>
          <w:szCs w:val="21"/>
          <w:lang w:eastAsia="zh-CN"/>
        </w:rPr>
        <w:t>年</w:t>
      </w:r>
      <w:r>
        <w:rPr>
          <w:rFonts w:hint="eastAsia" w:cs="方正仿宋_GB2312" w:asciiTheme="minorEastAsia" w:hAnsiTheme="minorEastAsia" w:eastAsiaTheme="minorEastAsia"/>
          <w:color w:val="auto"/>
          <w:sz w:val="21"/>
          <w:szCs w:val="21"/>
          <w:lang w:val="en-US" w:eastAsia="zh-CN"/>
        </w:rPr>
        <w:t xml:space="preserve">  </w:t>
      </w:r>
      <w:r>
        <w:rPr>
          <w:rFonts w:hint="eastAsia" w:cs="方正仿宋_GB2312" w:asciiTheme="minorEastAsia" w:hAnsiTheme="minorEastAsia" w:eastAsiaTheme="minorEastAsia"/>
          <w:color w:val="auto"/>
          <w:sz w:val="21"/>
          <w:szCs w:val="21"/>
          <w:lang w:eastAsia="zh-CN"/>
        </w:rPr>
        <w:t>月</w:t>
      </w:r>
      <w:r>
        <w:rPr>
          <w:rFonts w:hint="eastAsia" w:cs="方正仿宋_GB2312" w:asciiTheme="minorEastAsia" w:hAnsiTheme="minorEastAsia" w:eastAsiaTheme="minorEastAsia"/>
          <w:color w:val="auto"/>
          <w:sz w:val="21"/>
          <w:szCs w:val="21"/>
          <w:lang w:val="en-US" w:eastAsia="zh-CN"/>
        </w:rPr>
        <w:t xml:space="preserve">  </w:t>
      </w:r>
      <w:r>
        <w:rPr>
          <w:rFonts w:hint="eastAsia" w:cs="方正仿宋_GB2312" w:asciiTheme="minorEastAsia" w:hAnsiTheme="minorEastAsia" w:eastAsiaTheme="minorEastAsia"/>
          <w:color w:val="auto"/>
          <w:sz w:val="21"/>
          <w:szCs w:val="21"/>
          <w:lang w:eastAsia="zh-CN"/>
        </w:rPr>
        <w:t>日至</w:t>
      </w:r>
      <w:r>
        <w:rPr>
          <w:rFonts w:hint="eastAsia" w:cs="方正仿宋_GB2312" w:asciiTheme="minorEastAsia" w:hAnsiTheme="minorEastAsia" w:eastAsiaTheme="minorEastAsia"/>
          <w:color w:val="auto"/>
          <w:sz w:val="21"/>
          <w:szCs w:val="21"/>
          <w:lang w:val="en-US" w:eastAsia="zh-CN"/>
        </w:rPr>
        <w:t xml:space="preserve">  </w:t>
      </w:r>
      <w:r>
        <w:rPr>
          <w:rFonts w:hint="eastAsia" w:cs="方正仿宋_GB2312" w:asciiTheme="minorEastAsia" w:hAnsiTheme="minorEastAsia" w:eastAsiaTheme="minorEastAsia"/>
          <w:color w:val="auto"/>
          <w:sz w:val="21"/>
          <w:szCs w:val="21"/>
          <w:lang w:eastAsia="zh-CN"/>
        </w:rPr>
        <w:t>年</w:t>
      </w:r>
      <w:r>
        <w:rPr>
          <w:rFonts w:hint="eastAsia" w:cs="方正仿宋_GB2312" w:asciiTheme="minorEastAsia" w:hAnsiTheme="minorEastAsia" w:eastAsiaTheme="minorEastAsia"/>
          <w:color w:val="auto"/>
          <w:sz w:val="21"/>
          <w:szCs w:val="21"/>
          <w:lang w:val="en-US" w:eastAsia="zh-CN"/>
        </w:rPr>
        <w:t xml:space="preserve">  </w:t>
      </w:r>
      <w:r>
        <w:rPr>
          <w:rFonts w:hint="eastAsia" w:cs="方正仿宋_GB2312" w:asciiTheme="minorEastAsia" w:hAnsiTheme="minorEastAsia" w:eastAsiaTheme="minorEastAsia"/>
          <w:color w:val="auto"/>
          <w:sz w:val="21"/>
          <w:szCs w:val="21"/>
          <w:lang w:eastAsia="zh-CN"/>
        </w:rPr>
        <w:t>月</w:t>
      </w:r>
      <w:r>
        <w:rPr>
          <w:rFonts w:hint="eastAsia" w:cs="方正仿宋_GB2312" w:asciiTheme="minorEastAsia" w:hAnsiTheme="minorEastAsia" w:eastAsiaTheme="minorEastAsia"/>
          <w:color w:val="auto"/>
          <w:sz w:val="21"/>
          <w:szCs w:val="21"/>
          <w:lang w:val="en-US" w:eastAsia="zh-CN"/>
        </w:rPr>
        <w:t xml:space="preserve">  </w:t>
      </w:r>
      <w:r>
        <w:rPr>
          <w:rFonts w:hint="eastAsia" w:cs="方正仿宋_GB2312" w:asciiTheme="minorEastAsia" w:hAnsiTheme="minorEastAsia" w:eastAsiaTheme="minorEastAsia"/>
          <w:color w:val="auto"/>
          <w:sz w:val="21"/>
          <w:szCs w:val="21"/>
          <w:lang w:eastAsia="zh-CN"/>
        </w:rPr>
        <w:t>日。</w:t>
      </w:r>
    </w:p>
    <w:p w14:paraId="684C6780">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Theme="minorEastAsia" w:hAnsiTheme="minorEastAsia" w:eastAsiaTheme="minorEastAsia"/>
          <w:sz w:val="21"/>
          <w:szCs w:val="21"/>
        </w:rPr>
      </w:pPr>
      <w:r>
        <w:rPr>
          <w:rFonts w:hint="eastAsia" w:ascii="宋体" w:hAnsi="宋体" w:cs="宋体"/>
          <w:sz w:val="21"/>
          <w:szCs w:val="21"/>
          <w:lang w:val="en-US" w:eastAsia="zh-CN"/>
        </w:rPr>
        <w:t>九、</w:t>
      </w:r>
      <w:r>
        <w:rPr>
          <w:rFonts w:hint="eastAsia" w:ascii="宋体" w:hAnsi="宋体" w:cs="宋体"/>
          <w:sz w:val="21"/>
          <w:szCs w:val="21"/>
          <w:lang w:eastAsia="zh-CN"/>
        </w:rPr>
        <w:t>争议的解决</w:t>
      </w:r>
    </w:p>
    <w:p w14:paraId="7135B814">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9.1</w:t>
      </w:r>
      <w:r>
        <w:rPr>
          <w:rFonts w:hint="eastAsia" w:cs="宋体" w:asciiTheme="minorEastAsia" w:hAnsiTheme="minorEastAsia" w:eastAsiaTheme="minorEastAsia"/>
          <w:sz w:val="21"/>
          <w:szCs w:val="21"/>
        </w:rPr>
        <w:t>对于本合同履行而发生的争议，双方应友好协商解决，若无法通过协商解决的，双方可向甲方所在地</w:t>
      </w:r>
      <w:r>
        <w:rPr>
          <w:rFonts w:hint="eastAsia" w:cs="宋体" w:asciiTheme="minorEastAsia" w:hAnsiTheme="minorEastAsia" w:eastAsiaTheme="minorEastAsia"/>
          <w:sz w:val="21"/>
          <w:szCs w:val="21"/>
          <w:lang w:val="en-US" w:eastAsia="zh-CN"/>
        </w:rPr>
        <w:t>有管辖权的</w:t>
      </w:r>
      <w:r>
        <w:rPr>
          <w:rFonts w:hint="eastAsia" w:cs="宋体" w:asciiTheme="minorEastAsia" w:hAnsiTheme="minorEastAsia" w:eastAsiaTheme="minorEastAsia"/>
          <w:sz w:val="21"/>
          <w:szCs w:val="21"/>
        </w:rPr>
        <w:t>人民法院提起诉讼。</w:t>
      </w:r>
    </w:p>
    <w:p w14:paraId="46FE7315">
      <w:pPr>
        <w:pStyle w:val="3"/>
        <w:pageBreakBefore w:val="0"/>
        <w:numPr>
          <w:ilvl w:val="0"/>
          <w:numId w:val="0"/>
        </w:numPr>
        <w:kinsoku/>
        <w:wordWrap/>
        <w:overflowPunct/>
        <w:topLinePunct w:val="0"/>
        <w:bidi w:val="0"/>
        <w:snapToGrid/>
        <w:spacing w:before="0" w:after="0" w:line="420" w:lineRule="exact"/>
        <w:ind w:leftChars="200" w:right="0" w:rightChars="0"/>
        <w:textAlignment w:val="auto"/>
        <w:rPr>
          <w:rFonts w:asciiTheme="minorEastAsia" w:hAnsiTheme="minorEastAsia" w:eastAsiaTheme="minorEastAsia"/>
          <w:sz w:val="21"/>
          <w:szCs w:val="21"/>
        </w:rPr>
      </w:pPr>
      <w:r>
        <w:rPr>
          <w:rFonts w:hint="eastAsia" w:ascii="宋体" w:hAnsi="宋体" w:cs="宋体"/>
          <w:sz w:val="21"/>
          <w:szCs w:val="21"/>
          <w:lang w:val="en-US" w:eastAsia="zh-CN"/>
        </w:rPr>
        <w:t>十、</w:t>
      </w:r>
      <w:r>
        <w:rPr>
          <w:rFonts w:hint="eastAsia" w:ascii="宋体" w:hAnsi="宋体" w:cs="宋体"/>
          <w:sz w:val="21"/>
          <w:szCs w:val="21"/>
          <w:lang w:eastAsia="zh-CN"/>
        </w:rPr>
        <w:t>其他</w:t>
      </w:r>
    </w:p>
    <w:p w14:paraId="2DB33225">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10.1</w:t>
      </w:r>
      <w:r>
        <w:rPr>
          <w:rFonts w:hint="eastAsia" w:cs="宋体" w:asciiTheme="minorEastAsia" w:hAnsiTheme="minorEastAsia" w:eastAsiaTheme="minorEastAsia"/>
          <w:sz w:val="21"/>
          <w:szCs w:val="21"/>
        </w:rPr>
        <w:t>未经双方书面确认，任何一方不得变更或修改本合同。</w:t>
      </w:r>
    </w:p>
    <w:p w14:paraId="30628F4F">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10.2</w:t>
      </w:r>
      <w:r>
        <w:rPr>
          <w:rFonts w:hint="eastAsia" w:cs="宋体" w:asciiTheme="minorEastAsia" w:hAnsiTheme="minorEastAsia" w:eastAsiaTheme="minorEastAsia"/>
          <w:sz w:val="21"/>
          <w:szCs w:val="21"/>
        </w:rPr>
        <w:t>对于本合同未尽事宜，双方可随时签订补充协议或以附件的形式对本合同中的有关问题作出补充、说明、解释。本合同的补充协议和附件为其不可分的部分，与本合同具有同等法律效力。</w:t>
      </w:r>
    </w:p>
    <w:p w14:paraId="6EDD3DFF">
      <w:pPr>
        <w:pStyle w:val="38"/>
        <w:pageBreakBefore w:val="0"/>
        <w:widowControl/>
        <w:numPr>
          <w:ilvl w:val="-1"/>
          <w:numId w:val="0"/>
        </w:numPr>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10.3</w:t>
      </w:r>
      <w:r>
        <w:rPr>
          <w:rFonts w:hint="eastAsia" w:cs="宋体" w:asciiTheme="minorEastAsia" w:hAnsiTheme="minorEastAsia" w:eastAsiaTheme="minorEastAsia"/>
          <w:sz w:val="21"/>
          <w:szCs w:val="21"/>
        </w:rPr>
        <w:t>本合同一式肆份，双方各执贰份，均具有同等法律效力。自双方签字盖章之日起生效。</w:t>
      </w:r>
    </w:p>
    <w:p w14:paraId="55442DD8">
      <w:pPr>
        <w:pStyle w:val="38"/>
        <w:pageBreakBefore w:val="0"/>
        <w:widowControl/>
        <w:numPr>
          <w:ilvl w:val="0"/>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rPr>
      </w:pPr>
    </w:p>
    <w:p w14:paraId="5BD0E130">
      <w:pPr>
        <w:pStyle w:val="38"/>
        <w:pageBreakBefore w:val="0"/>
        <w:widowControl/>
        <w:numPr>
          <w:ilvl w:val="0"/>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rPr>
      </w:pPr>
    </w:p>
    <w:p w14:paraId="68C1376F">
      <w:pPr>
        <w:pStyle w:val="38"/>
        <w:pageBreakBefore w:val="0"/>
        <w:widowControl/>
        <w:numPr>
          <w:ilvl w:val="0"/>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rPr>
      </w:pPr>
    </w:p>
    <w:p w14:paraId="350B84D1">
      <w:pPr>
        <w:pStyle w:val="38"/>
        <w:pageBreakBefore w:val="0"/>
        <w:widowControl/>
        <w:numPr>
          <w:ilvl w:val="0"/>
          <w:numId w:val="0"/>
        </w:numPr>
        <w:kinsoku/>
        <w:wordWrap/>
        <w:overflowPunct/>
        <w:topLinePunct w:val="0"/>
        <w:bidi w:val="0"/>
        <w:snapToGrid/>
        <w:spacing w:line="420" w:lineRule="exact"/>
        <w:ind w:left="0" w:leftChars="0" w:right="0" w:rightChars="0" w:firstLine="420" w:firstLineChars="200"/>
        <w:textAlignment w:val="auto"/>
        <w:rPr>
          <w:rFonts w:hint="eastAsia" w:cs="宋体" w:asciiTheme="minorEastAsia" w:hAnsiTheme="minorEastAsia" w:eastAsiaTheme="minorEastAsia"/>
          <w:sz w:val="21"/>
          <w:szCs w:val="21"/>
        </w:rPr>
      </w:pPr>
    </w:p>
    <w:p w14:paraId="06E7AA2E">
      <w:pPr>
        <w:pageBreakBefore w:val="0"/>
        <w:kinsoku/>
        <w:wordWrap/>
        <w:overflowPunct/>
        <w:topLinePunct w:val="0"/>
        <w:autoSpaceDE w:val="0"/>
        <w:autoSpaceDN w:val="0"/>
        <w:bidi w:val="0"/>
        <w:adjustRightInd w:val="0"/>
        <w:snapToGrid/>
        <w:spacing w:line="420" w:lineRule="exact"/>
        <w:ind w:left="0" w:leftChars="0" w:right="0" w:rightChars="0" w:firstLine="420" w:firstLineChars="200"/>
        <w:textAlignment w:val="auto"/>
        <w:rPr>
          <w:rFonts w:cs="楷体" w:asciiTheme="minorEastAsia" w:hAnsiTheme="minorEastAsia" w:eastAsiaTheme="minorEastAsia"/>
          <w:lang w:eastAsia="zh-CN"/>
        </w:rPr>
      </w:pPr>
      <w:r>
        <w:rPr>
          <w:rFonts w:hint="eastAsia" w:ascii="宋体" w:hAnsi="宋体" w:cs="宋体"/>
          <w:lang w:eastAsia="zh-CN"/>
        </w:rPr>
        <w:t>【</w:t>
      </w:r>
      <w:r>
        <w:rPr>
          <w:rFonts w:hint="eastAsia" w:cs="楷体" w:asciiTheme="minorEastAsia" w:hAnsiTheme="minorEastAsia" w:eastAsiaTheme="minorEastAsia"/>
          <w:lang w:eastAsia="zh-CN"/>
        </w:rPr>
        <w:t>以下无正文</w:t>
      </w:r>
      <w:r>
        <w:rPr>
          <w:rFonts w:hint="eastAsia" w:ascii="宋体" w:hAnsi="宋体" w:cs="宋体"/>
          <w:lang w:eastAsia="zh-CN"/>
        </w:rPr>
        <w:t>】</w:t>
      </w:r>
    </w:p>
    <w:p w14:paraId="4BAE64A4">
      <w:pPr>
        <w:pageBreakBefore w:val="0"/>
        <w:kinsoku/>
        <w:wordWrap/>
        <w:overflowPunct/>
        <w:topLinePunct w:val="0"/>
        <w:bidi w:val="0"/>
        <w:snapToGrid/>
        <w:spacing w:line="420" w:lineRule="exact"/>
        <w:ind w:left="0" w:leftChars="0" w:right="0" w:rightChars="0" w:firstLine="422" w:firstLineChars="200"/>
        <w:textAlignment w:val="auto"/>
        <w:rPr>
          <w:rFonts w:cs="宋体" w:asciiTheme="minorEastAsia" w:hAnsiTheme="minorEastAsia" w:eastAsiaTheme="minorEastAsia"/>
          <w:b/>
          <w:color w:val="auto"/>
          <w:lang w:eastAsia="zh-CN"/>
        </w:rPr>
      </w:pPr>
    </w:p>
    <w:p w14:paraId="5C74520B">
      <w:pPr>
        <w:pageBreakBefore w:val="0"/>
        <w:kinsoku/>
        <w:wordWrap/>
        <w:overflowPunct/>
        <w:topLinePunct w:val="0"/>
        <w:bidi w:val="0"/>
        <w:snapToGrid/>
        <w:spacing w:line="420" w:lineRule="exact"/>
        <w:ind w:left="0" w:leftChars="0" w:right="0" w:rightChars="0" w:firstLine="420" w:firstLineChars="200"/>
        <w:textAlignment w:val="auto"/>
        <w:rPr>
          <w:rFonts w:eastAsiaTheme="minorEastAsia"/>
          <w:lang w:eastAsia="zh-CN"/>
        </w:rPr>
      </w:pPr>
    </w:p>
    <w:p w14:paraId="6C171DF7">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bCs/>
          <w:color w:val="auto"/>
          <w:lang w:eastAsia="zh-CN"/>
        </w:rPr>
      </w:pPr>
      <w:r>
        <w:rPr>
          <w:rFonts w:hint="eastAsia" w:cs="宋体" w:asciiTheme="minorEastAsia" w:hAnsiTheme="minorEastAsia" w:eastAsiaTheme="minorEastAsia"/>
          <w:bCs/>
          <w:color w:val="auto"/>
          <w:lang w:eastAsia="zh-CN"/>
        </w:rPr>
        <w:t xml:space="preserve">甲方（盖章）： 海口江东新区管理局       </w:t>
      </w:r>
      <w:r>
        <w:rPr>
          <w:rFonts w:hint="eastAsia" w:cs="宋体" w:asciiTheme="minorEastAsia" w:hAnsiTheme="minorEastAsia" w:eastAsiaTheme="minorEastAsia"/>
          <w:bCs/>
          <w:color w:val="ED7D31" w:themeColor="accent2"/>
          <w:lang w:eastAsia="zh-CN"/>
          <w14:textFill>
            <w14:solidFill>
              <w14:schemeClr w14:val="accent2"/>
            </w14:solidFill>
          </w14:textFill>
        </w:rPr>
        <w:t xml:space="preserve"> </w:t>
      </w:r>
      <w:r>
        <w:rPr>
          <w:rFonts w:hint="eastAsia" w:cs="宋体" w:asciiTheme="minorEastAsia" w:hAnsiTheme="minorEastAsia" w:eastAsiaTheme="minorEastAsia"/>
          <w:bCs/>
          <w:color w:val="auto"/>
          <w:lang w:eastAsia="zh-CN"/>
        </w:rPr>
        <w:t xml:space="preserve">                      </w:t>
      </w:r>
    </w:p>
    <w:p w14:paraId="6EA5CE7E">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bCs/>
          <w:color w:val="auto"/>
          <w:lang w:eastAsia="zh-CN"/>
        </w:rPr>
      </w:pPr>
      <w:r>
        <w:rPr>
          <w:rFonts w:hint="eastAsia" w:cs="宋体" w:asciiTheme="minorEastAsia" w:hAnsiTheme="minorEastAsia" w:eastAsiaTheme="minorEastAsia"/>
          <w:bCs/>
          <w:color w:val="auto"/>
          <w:lang w:eastAsia="zh-CN"/>
        </w:rPr>
        <w:t xml:space="preserve">法定（授权）代表人：                             </w:t>
      </w:r>
    </w:p>
    <w:p w14:paraId="22E68192">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bCs/>
          <w:color w:val="auto"/>
          <w:lang w:eastAsia="zh-CN"/>
        </w:rPr>
      </w:pPr>
      <w:r>
        <w:rPr>
          <w:rFonts w:hint="eastAsia" w:cs="宋体" w:asciiTheme="minorEastAsia" w:hAnsiTheme="minorEastAsia" w:eastAsiaTheme="minorEastAsia"/>
          <w:bCs/>
          <w:color w:val="auto"/>
          <w:lang w:eastAsia="zh-CN"/>
        </w:rPr>
        <w:t>日期：</w:t>
      </w:r>
      <w:r>
        <w:rPr>
          <w:rFonts w:hint="eastAsia" w:cs="宋体" w:asciiTheme="minorEastAsia" w:hAnsiTheme="minorEastAsia" w:eastAsiaTheme="minorEastAsia"/>
          <w:bCs/>
          <w:color w:val="auto"/>
          <w:lang w:val="en-US" w:eastAsia="zh-CN"/>
        </w:rPr>
        <w:t xml:space="preserve">     </w:t>
      </w:r>
      <w:r>
        <w:rPr>
          <w:rFonts w:hint="eastAsia" w:cs="宋体" w:asciiTheme="minorEastAsia" w:hAnsiTheme="minorEastAsia" w:eastAsiaTheme="minorEastAsia"/>
          <w:bCs/>
          <w:color w:val="auto"/>
          <w:lang w:eastAsia="zh-CN"/>
        </w:rPr>
        <w:t>年</w:t>
      </w:r>
      <w:r>
        <w:rPr>
          <w:rFonts w:cs="宋体" w:asciiTheme="minorEastAsia" w:hAnsiTheme="minorEastAsia" w:eastAsiaTheme="minorEastAsia"/>
          <w:bCs/>
          <w:color w:val="auto"/>
          <w:lang w:eastAsia="zh-CN"/>
        </w:rPr>
        <w:t xml:space="preserve">  </w:t>
      </w:r>
      <w:r>
        <w:rPr>
          <w:rFonts w:hint="eastAsia" w:cs="宋体" w:asciiTheme="minorEastAsia" w:hAnsiTheme="minorEastAsia" w:eastAsiaTheme="minorEastAsia"/>
          <w:bCs/>
          <w:color w:val="auto"/>
          <w:lang w:val="en-US" w:eastAsia="zh-CN"/>
        </w:rPr>
        <w:t xml:space="preserve"> </w:t>
      </w:r>
      <w:r>
        <w:rPr>
          <w:rFonts w:hint="eastAsia" w:cs="宋体" w:asciiTheme="minorEastAsia" w:hAnsiTheme="minorEastAsia" w:eastAsiaTheme="minorEastAsia"/>
          <w:bCs/>
          <w:color w:val="auto"/>
          <w:lang w:eastAsia="zh-CN"/>
        </w:rPr>
        <w:t xml:space="preserve">月 </w:t>
      </w:r>
      <w:r>
        <w:rPr>
          <w:rFonts w:cs="宋体" w:asciiTheme="minorEastAsia" w:hAnsiTheme="minorEastAsia" w:eastAsiaTheme="minorEastAsia"/>
          <w:bCs/>
          <w:color w:val="auto"/>
          <w:lang w:eastAsia="zh-CN"/>
        </w:rPr>
        <w:t xml:space="preserve">  </w:t>
      </w:r>
      <w:r>
        <w:rPr>
          <w:rFonts w:hint="eastAsia" w:cs="宋体" w:asciiTheme="minorEastAsia" w:hAnsiTheme="minorEastAsia" w:eastAsiaTheme="minorEastAsia"/>
          <w:bCs/>
          <w:color w:val="auto"/>
          <w:lang w:eastAsia="zh-CN"/>
        </w:rPr>
        <w:t xml:space="preserve">日                       </w:t>
      </w:r>
    </w:p>
    <w:p w14:paraId="14FFFD8F">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bCs/>
          <w:color w:val="auto"/>
          <w:lang w:eastAsia="zh-CN"/>
        </w:rPr>
      </w:pPr>
    </w:p>
    <w:p w14:paraId="3A6034B6">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bCs/>
          <w:color w:val="auto"/>
          <w:lang w:eastAsia="zh-CN"/>
        </w:rPr>
      </w:pPr>
    </w:p>
    <w:p w14:paraId="4C7CEE44">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bCs/>
          <w:color w:val="auto"/>
          <w:lang w:eastAsia="zh-CN"/>
        </w:rPr>
      </w:pPr>
    </w:p>
    <w:p w14:paraId="2358AAC6">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bCs/>
          <w:color w:val="auto"/>
          <w:lang w:eastAsia="zh-CN"/>
        </w:rPr>
      </w:pPr>
      <w:r>
        <w:rPr>
          <w:rFonts w:hint="eastAsia" w:cs="宋体" w:asciiTheme="minorEastAsia" w:hAnsiTheme="minorEastAsia" w:eastAsiaTheme="minorEastAsia"/>
          <w:bCs/>
          <w:color w:val="auto"/>
          <w:lang w:eastAsia="zh-CN"/>
        </w:rPr>
        <w:t>乙方（盖章）：</w:t>
      </w:r>
    </w:p>
    <w:p w14:paraId="49354E78">
      <w:pPr>
        <w:pageBreakBefore w:val="0"/>
        <w:kinsoku/>
        <w:wordWrap/>
        <w:overflowPunct/>
        <w:topLinePunct w:val="0"/>
        <w:bidi w:val="0"/>
        <w:snapToGrid/>
        <w:spacing w:line="420" w:lineRule="exact"/>
        <w:ind w:left="0" w:leftChars="0" w:right="0" w:rightChars="0" w:firstLine="420" w:firstLineChars="200"/>
        <w:textAlignment w:val="auto"/>
        <w:rPr>
          <w:rFonts w:cs="宋体" w:asciiTheme="minorEastAsia" w:hAnsiTheme="minorEastAsia" w:eastAsiaTheme="minorEastAsia"/>
          <w:bCs/>
          <w:color w:val="auto"/>
          <w:lang w:eastAsia="zh-CN"/>
        </w:rPr>
      </w:pPr>
      <w:r>
        <w:rPr>
          <w:rFonts w:hint="eastAsia" w:cs="宋体" w:asciiTheme="minorEastAsia" w:hAnsiTheme="minorEastAsia" w:eastAsiaTheme="minorEastAsia"/>
          <w:bCs/>
          <w:color w:val="auto"/>
          <w:lang w:eastAsia="zh-CN"/>
        </w:rPr>
        <w:t>法定（授权）代表人：</w:t>
      </w:r>
    </w:p>
    <w:p w14:paraId="7C68710A">
      <w:pPr>
        <w:pageBreakBefore w:val="0"/>
        <w:kinsoku/>
        <w:wordWrap/>
        <w:overflowPunct/>
        <w:topLinePunct w:val="0"/>
        <w:bidi w:val="0"/>
        <w:snapToGrid/>
        <w:spacing w:line="420" w:lineRule="exact"/>
        <w:ind w:left="0" w:leftChars="0" w:right="0" w:rightChars="0" w:firstLine="420" w:firstLineChars="200"/>
        <w:textAlignment w:val="auto"/>
        <w:rPr>
          <w:rFonts w:hint="eastAsia" w:ascii="宋体" w:hAnsi="宋体" w:eastAsia="宋体" w:cs="宋体"/>
          <w:snapToGrid w:val="0"/>
          <w:color w:val="auto"/>
          <w:kern w:val="0"/>
          <w:sz w:val="21"/>
          <w:szCs w:val="21"/>
          <w:lang w:eastAsia="zh-CN"/>
        </w:rPr>
      </w:pPr>
      <w:r>
        <w:rPr>
          <w:rFonts w:hint="eastAsia" w:cs="宋体" w:asciiTheme="minorEastAsia" w:hAnsiTheme="minorEastAsia" w:eastAsiaTheme="minorEastAsia"/>
          <w:bCs/>
          <w:color w:val="auto"/>
          <w:lang w:eastAsia="zh-CN"/>
        </w:rPr>
        <w:t>日期：</w:t>
      </w:r>
      <w:r>
        <w:rPr>
          <w:rFonts w:hint="eastAsia" w:cs="宋体" w:asciiTheme="minorEastAsia" w:hAnsiTheme="minorEastAsia" w:eastAsiaTheme="minorEastAsia"/>
          <w:bCs/>
          <w:color w:val="auto"/>
          <w:lang w:val="en-US" w:eastAsia="zh-CN"/>
        </w:rPr>
        <w:t xml:space="preserve">     </w:t>
      </w:r>
      <w:r>
        <w:rPr>
          <w:rFonts w:hint="eastAsia" w:cs="宋体" w:asciiTheme="minorEastAsia" w:hAnsiTheme="minorEastAsia" w:eastAsiaTheme="minorEastAsia"/>
          <w:bCs/>
          <w:color w:val="auto"/>
          <w:lang w:eastAsia="zh-CN"/>
        </w:rPr>
        <w:t>年</w:t>
      </w:r>
      <w:r>
        <w:rPr>
          <w:rFonts w:cs="宋体" w:asciiTheme="minorEastAsia" w:hAnsiTheme="minorEastAsia" w:eastAsiaTheme="minorEastAsia"/>
          <w:bCs/>
          <w:color w:val="auto"/>
          <w:lang w:eastAsia="zh-CN"/>
        </w:rPr>
        <w:t xml:space="preserve">  </w:t>
      </w:r>
      <w:r>
        <w:rPr>
          <w:rFonts w:hint="eastAsia" w:cs="宋体" w:asciiTheme="minorEastAsia" w:hAnsiTheme="minorEastAsia" w:eastAsiaTheme="minorEastAsia"/>
          <w:bCs/>
          <w:color w:val="auto"/>
          <w:lang w:val="en-US" w:eastAsia="zh-CN"/>
        </w:rPr>
        <w:t xml:space="preserve"> </w:t>
      </w:r>
      <w:r>
        <w:rPr>
          <w:rFonts w:hint="eastAsia" w:cs="宋体" w:asciiTheme="minorEastAsia" w:hAnsiTheme="minorEastAsia" w:eastAsiaTheme="minorEastAsia"/>
          <w:bCs/>
          <w:color w:val="auto"/>
          <w:lang w:eastAsia="zh-CN"/>
        </w:rPr>
        <w:t xml:space="preserve">月 </w:t>
      </w:r>
      <w:r>
        <w:rPr>
          <w:rFonts w:cs="宋体" w:asciiTheme="minorEastAsia" w:hAnsiTheme="minorEastAsia" w:eastAsiaTheme="minorEastAsia"/>
          <w:bCs/>
          <w:color w:val="auto"/>
          <w:lang w:eastAsia="zh-CN"/>
        </w:rPr>
        <w:t xml:space="preserve">  </w:t>
      </w:r>
      <w:r>
        <w:rPr>
          <w:rFonts w:hint="eastAsia" w:cs="宋体" w:asciiTheme="minorEastAsia" w:hAnsiTheme="minorEastAsia" w:eastAsiaTheme="minorEastAsia"/>
          <w:bCs/>
          <w:color w:val="auto"/>
          <w:lang w:eastAsia="zh-CN"/>
        </w:rPr>
        <w:t>日</w:t>
      </w:r>
    </w:p>
    <w:p w14:paraId="78B1F18B">
      <w:pPr>
        <w:pageBreakBefore w:val="0"/>
        <w:wordWrap/>
        <w:topLinePunct w:val="0"/>
        <w:bidi w:val="0"/>
        <w:adjustRightInd w:val="0"/>
        <w:snapToGrid w:val="0"/>
        <w:spacing w:line="360" w:lineRule="auto"/>
        <w:ind w:firstLine="1680" w:firstLineChars="800"/>
        <w:textAlignment w:val="auto"/>
        <w:rPr>
          <w:rFonts w:hint="eastAsia" w:ascii="宋体" w:hAnsi="宋体" w:eastAsia="宋体" w:cs="宋体"/>
          <w:bCs/>
          <w:color w:val="auto"/>
          <w:sz w:val="21"/>
          <w:szCs w:val="21"/>
        </w:rPr>
      </w:pPr>
    </w:p>
    <w:p w14:paraId="13C2E32D">
      <w:pPr>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14:paraId="03B611CA">
      <w:pPr>
        <w:pStyle w:val="2"/>
        <w:rPr>
          <w:rFonts w:hint="eastAsia"/>
          <w:color w:val="auto"/>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项目（项目编号（分包号）：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 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r>
        <w:rPr>
          <w:rFonts w:hint="eastAsia" w:asciiTheme="minorEastAsia" w:hAnsiTheme="minorEastAsia" w:eastAsiaTheme="minorEastAsia" w:cstheme="minorEastAsia"/>
          <w:bCs/>
          <w:color w:val="auto"/>
          <w:sz w:val="21"/>
          <w:szCs w:val="21"/>
        </w:rPr>
        <w:t xml:space="preserve">      </w:t>
      </w:r>
    </w:p>
    <w:p w14:paraId="17E19B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项目编号（分包号）：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合同</w:t>
            </w:r>
            <w:r>
              <w:rPr>
                <w:rFonts w:hint="eastAsia" w:asciiTheme="minorEastAsia" w:hAnsiTheme="minorEastAsia" w:eastAsiaTheme="minorEastAsia" w:cstheme="minorEastAsia"/>
                <w:bCs/>
                <w:color w:val="auto"/>
                <w:sz w:val="21"/>
                <w:szCs w:val="21"/>
              </w:rPr>
              <w:t>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自合同签订起30天</w:t>
            </w: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合格</w:t>
            </w: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7"/>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auto"/>
                <w:sz w:val="21"/>
                <w:szCs w:val="21"/>
                <w:lang w:val="en-US" w:eastAsia="zh-CN"/>
              </w:rPr>
              <w:t>中小微</w:t>
            </w:r>
            <w:r>
              <w:rPr>
                <w:rFonts w:hint="eastAsia" w:asciiTheme="minorEastAsia" w:hAnsiTheme="minorEastAsia" w:eastAsiaTheme="minorEastAsia" w:cstheme="minorEastAsia"/>
                <w:bCs/>
                <w:color w:val="auto"/>
                <w:sz w:val="21"/>
                <w:szCs w:val="21"/>
              </w:rPr>
              <w:t>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7"/>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7"/>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1069AD6">
      <w:pPr>
        <w:pStyle w:val="16"/>
        <w:rPr>
          <w:rFonts w:hint="eastAsia" w:ascii="宋体" w:hAnsi="宋体" w:eastAsia="宋体" w:cs="宋体"/>
          <w:bCs/>
          <w:color w:val="auto"/>
          <w:kern w:val="2"/>
          <w:sz w:val="21"/>
          <w:szCs w:val="21"/>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项目编号（分包号）∶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rPr>
              <w:t>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7"/>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7"/>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7"/>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16"/>
        <w:rPr>
          <w:rFonts w:hint="eastAsia"/>
          <w:color w:val="auto"/>
        </w:rPr>
        <w:sectPr>
          <w:pgSz w:w="11906" w:h="16838"/>
          <w:pgMar w:top="1440" w:right="1800" w:bottom="1440" w:left="1800" w:header="794" w:footer="992" w:gutter="0"/>
          <w:pgNumType w:fmt="decimal"/>
          <w:cols w:space="425" w:num="1"/>
          <w:docGrid w:type="lines" w:linePitch="312" w:charSpace="0"/>
        </w:sectPr>
      </w:pPr>
    </w:p>
    <w:p w14:paraId="7A50B5DF">
      <w:pPr>
        <w:rPr>
          <w:rFonts w:hint="eastAsia"/>
          <w:color w:val="auto"/>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454480CD">
      <w:pPr>
        <w:pStyle w:val="2"/>
        <w:rPr>
          <w:rFonts w:hint="eastAsia" w:asciiTheme="minorEastAsia" w:hAnsiTheme="minorEastAsia" w:eastAsiaTheme="minorEastAsia" w:cstheme="minorEastAsia"/>
          <w:b/>
          <w:color w:val="auto"/>
          <w:sz w:val="21"/>
          <w:szCs w:val="21"/>
        </w:rPr>
      </w:pP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DD6774C">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6BEAF9C8">
      <w:pPr>
        <w:pStyle w:val="2"/>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16"/>
        <w:ind w:left="0" w:leftChars="0" w:firstLine="0" w:firstLineChars="0"/>
        <w:rPr>
          <w:color w:val="auto"/>
        </w:rPr>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r>
        <w:rPr>
          <w:rFonts w:hint="eastAsia" w:ascii="宋体" w:hAnsi="宋体" w:cs="宋体"/>
          <w:color w:val="auto"/>
          <w:spacing w:val="0"/>
          <w:w w:val="100"/>
          <w:position w:val="0"/>
          <w:sz w:val="21"/>
          <w:szCs w:val="21"/>
          <w:u w:val="single"/>
          <w:lang w:eastAsia="zh-CN"/>
        </w:rPr>
        <w:t>采购人</w:t>
      </w:r>
      <w:r>
        <w:rPr>
          <w:rFonts w:hint="eastAsia" w:ascii="宋体" w:hAnsi="宋体" w:eastAsia="宋体" w:cs="宋体"/>
          <w:color w:val="auto"/>
          <w:spacing w:val="0"/>
          <w:w w:val="100"/>
          <w:position w:val="0"/>
          <w:sz w:val="21"/>
          <w:szCs w:val="21"/>
          <w:u w:val="single"/>
        </w:rPr>
        <w:t>）</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w:t>
      </w:r>
      <w:r>
        <w:rPr>
          <w:rFonts w:hint="eastAsia" w:ascii="宋体" w:hAnsi="宋体" w:eastAsia="宋体" w:cs="宋体"/>
          <w:color w:val="auto"/>
          <w:spacing w:val="0"/>
          <w:w w:val="100"/>
          <w:position w:val="0"/>
          <w:sz w:val="21"/>
          <w:szCs w:val="21"/>
          <w:u w:val="single"/>
          <w:lang w:eastAsia="zh-CN"/>
        </w:rPr>
        <w:t>（分包号）</w:t>
      </w:r>
      <w:r>
        <w:rPr>
          <w:rFonts w:hint="eastAsia" w:ascii="宋体" w:hAnsi="宋体" w:eastAsia="宋体" w:cs="宋体"/>
          <w:color w:val="auto"/>
          <w:spacing w:val="0"/>
          <w:w w:val="100"/>
          <w:position w:val="0"/>
          <w:sz w:val="21"/>
          <w:szCs w:val="21"/>
          <w:u w:val="single"/>
        </w:rPr>
        <w:t>：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E5EC71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1</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w:t>
      </w:r>
      <w:r>
        <w:rPr>
          <w:rFonts w:hint="eastAsia" w:asciiTheme="minorEastAsia" w:hAnsiTheme="minorEastAsia" w:eastAsiaTheme="minorEastAsia" w:cstheme="minorEastAsia"/>
          <w:bCs/>
          <w:color w:val="auto"/>
          <w:sz w:val="21"/>
          <w:szCs w:val="21"/>
        </w:rPr>
        <w:t>　　</w:t>
      </w: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7"/>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附件</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rPr>
        <w:t xml:space="preserve"> 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AA800C6"/>
    <w:multiLevelType w:val="multilevel"/>
    <w:tmpl w:val="3AA800C6"/>
    <w:lvl w:ilvl="0" w:tentative="0">
      <w:start w:val="1"/>
      <w:numFmt w:val="decimal"/>
      <w:pStyle w:val="6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3F0C6C2C"/>
    <w:multiLevelType w:val="singleLevel"/>
    <w:tmpl w:val="3F0C6C2C"/>
    <w:lvl w:ilvl="0" w:tentative="0">
      <w:start w:val="2"/>
      <w:numFmt w:val="chineseCounting"/>
      <w:suff w:val="space"/>
      <w:lvlText w:val="第%1章"/>
      <w:lvlJc w:val="left"/>
      <w:rPr>
        <w:rFonts w:hint="eastAsia"/>
      </w:rPr>
    </w:lvl>
  </w:abstractNum>
  <w:abstractNum w:abstractNumId="4">
    <w:nsid w:val="5FB626F3"/>
    <w:multiLevelType w:val="multilevel"/>
    <w:tmpl w:val="5FB626F3"/>
    <w:lvl w:ilvl="0" w:tentative="0">
      <w:start w:val="1"/>
      <w:numFmt w:val="decimal"/>
      <w:lvlText w:val="%1)"/>
      <w:lvlJc w:val="left"/>
      <w:pPr>
        <w:ind w:left="0" w:firstLine="0"/>
      </w:pPr>
      <w:rPr>
        <w:rFonts w:hint="default"/>
        <w:b w:val="0"/>
        <w:i w:val="0"/>
        <w:sz w:val="24"/>
        <w:szCs w:val="24"/>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suff w:val="space"/>
      <w:lvlText w:val="图%8"/>
      <w:lvlJc w:val="center"/>
      <w:pPr>
        <w:ind w:left="0" w:firstLine="0"/>
      </w:pPr>
      <w:rPr>
        <w:rFonts w:hint="default" w:ascii="Arial" w:hAnsi="Arial" w:eastAsia="黑体"/>
        <w:b w:val="0"/>
        <w:i w:val="0"/>
        <w:sz w:val="21"/>
        <w:szCs w:val="21"/>
      </w:rPr>
    </w:lvl>
    <w:lvl w:ilvl="8" w:tentative="0">
      <w:start w:val="1"/>
      <w:numFmt w:val="decimal"/>
      <w:lvlRestart w:val="0"/>
      <w:suff w:val="space"/>
      <w:lvlText w:val="表%9"/>
      <w:lvlJc w:val="center"/>
      <w:pPr>
        <w:ind w:left="0" w:firstLine="0"/>
      </w:pPr>
      <w:rPr>
        <w:rFonts w:hint="default" w:ascii="Arial" w:hAnsi="Arial" w:eastAsia="黑体"/>
        <w:b w:val="0"/>
        <w:i w:val="0"/>
        <w:sz w:val="18"/>
        <w:szCs w:val="18"/>
      </w:rPr>
    </w:lvl>
  </w:abstractNum>
  <w:abstractNum w:abstractNumId="5">
    <w:nsid w:val="65286C07"/>
    <w:multiLevelType w:val="multilevel"/>
    <w:tmpl w:val="65286C07"/>
    <w:lvl w:ilvl="0" w:tentative="0">
      <w:start w:val="1"/>
      <w:numFmt w:val="decimal"/>
      <w:lvlText w:val="（%1）"/>
      <w:lvlJc w:val="left"/>
      <w:pPr>
        <w:ind w:left="1413" w:hanging="420"/>
      </w:pPr>
      <w:rPr>
        <w:rFonts w:hint="default"/>
        <w:b w:val="0"/>
        <w:bCs w:val="0"/>
        <w:sz w:val="24"/>
        <w:szCs w:val="24"/>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6E87019F"/>
    <w:multiLevelType w:val="multilevel"/>
    <w:tmpl w:val="6E87019F"/>
    <w:lvl w:ilvl="0" w:tentative="0">
      <w:start w:val="1"/>
      <w:numFmt w:val="chineseCountingThousand"/>
      <w:pStyle w:val="6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6"/>
  </w:num>
  <w:num w:numId="2">
    <w:abstractNumId w:val="1"/>
    <w:lvlOverride w:ilvl="0">
      <w:lvl w:ilvl="0" w:tentative="1">
        <w:start w:val="1"/>
        <w:numFmt w:val="decimal"/>
        <w:lvlText w:val="第%1条"/>
        <w:lvlJc w:val="left"/>
        <w:pPr>
          <w:ind w:left="0" w:firstLine="0"/>
        </w:pPr>
      </w:lvl>
    </w:lvlOverride>
    <w:lvlOverride w:ilvl="1">
      <w:lvl w:ilvl="1" w:tentative="1">
        <w:start w:val="1"/>
        <w:numFmt w:val="decimal"/>
        <w:pStyle w:val="66"/>
        <w:lvlText w:val="%1.%2"/>
        <w:lvlJc w:val="left"/>
        <w:pPr>
          <w:ind w:left="1843" w:firstLine="0"/>
        </w:pPr>
      </w:lvl>
    </w:lvlOverride>
    <w:lvlOverride w:ilvl="2">
      <w:lvl w:ilvl="2" w:tentative="1">
        <w:start w:val="1"/>
        <w:numFmt w:val="decimal"/>
        <w:pStyle w:val="6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65"/>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2"/>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27EDF"/>
    <w:rsid w:val="0159347F"/>
    <w:rsid w:val="01816A09"/>
    <w:rsid w:val="019F3AAF"/>
    <w:rsid w:val="02213014"/>
    <w:rsid w:val="022D30DA"/>
    <w:rsid w:val="02416450"/>
    <w:rsid w:val="02455925"/>
    <w:rsid w:val="02D219C4"/>
    <w:rsid w:val="03231259"/>
    <w:rsid w:val="033B0CFE"/>
    <w:rsid w:val="034F7EF4"/>
    <w:rsid w:val="036B1484"/>
    <w:rsid w:val="03854560"/>
    <w:rsid w:val="03BF4CCA"/>
    <w:rsid w:val="03C14561"/>
    <w:rsid w:val="040D3C69"/>
    <w:rsid w:val="04261197"/>
    <w:rsid w:val="04630F4A"/>
    <w:rsid w:val="049B5476"/>
    <w:rsid w:val="04E03371"/>
    <w:rsid w:val="052D4ADE"/>
    <w:rsid w:val="055E210C"/>
    <w:rsid w:val="056A57F8"/>
    <w:rsid w:val="05F21DE6"/>
    <w:rsid w:val="064E6865"/>
    <w:rsid w:val="06984B35"/>
    <w:rsid w:val="06EC4087"/>
    <w:rsid w:val="07050876"/>
    <w:rsid w:val="07177C01"/>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601EFA"/>
    <w:rsid w:val="09936E52"/>
    <w:rsid w:val="09A068B5"/>
    <w:rsid w:val="09B37E23"/>
    <w:rsid w:val="09FC5A6D"/>
    <w:rsid w:val="0A586351"/>
    <w:rsid w:val="0A7B7C6C"/>
    <w:rsid w:val="0A89454C"/>
    <w:rsid w:val="0AA52631"/>
    <w:rsid w:val="0AD87214"/>
    <w:rsid w:val="0AF21923"/>
    <w:rsid w:val="0AFD710E"/>
    <w:rsid w:val="0B4323A7"/>
    <w:rsid w:val="0BB05226"/>
    <w:rsid w:val="0BB7140A"/>
    <w:rsid w:val="0BBC0022"/>
    <w:rsid w:val="0BD90EE9"/>
    <w:rsid w:val="0C282C80"/>
    <w:rsid w:val="0C747BE1"/>
    <w:rsid w:val="0C796895"/>
    <w:rsid w:val="0C8D7232"/>
    <w:rsid w:val="0C956CDB"/>
    <w:rsid w:val="0C9E593E"/>
    <w:rsid w:val="0CC95340"/>
    <w:rsid w:val="0CE06855"/>
    <w:rsid w:val="0CF271BF"/>
    <w:rsid w:val="0D3A63F7"/>
    <w:rsid w:val="0D5F1E64"/>
    <w:rsid w:val="0DB27913"/>
    <w:rsid w:val="0DFD1228"/>
    <w:rsid w:val="0E2B535C"/>
    <w:rsid w:val="0E501577"/>
    <w:rsid w:val="0E603E62"/>
    <w:rsid w:val="0F3B3D47"/>
    <w:rsid w:val="0F4814BC"/>
    <w:rsid w:val="100B407B"/>
    <w:rsid w:val="104E667B"/>
    <w:rsid w:val="10575E20"/>
    <w:rsid w:val="105A2DDD"/>
    <w:rsid w:val="10621B90"/>
    <w:rsid w:val="106611CB"/>
    <w:rsid w:val="113722BE"/>
    <w:rsid w:val="113F685C"/>
    <w:rsid w:val="11601AD6"/>
    <w:rsid w:val="11E76422"/>
    <w:rsid w:val="12380801"/>
    <w:rsid w:val="12507C79"/>
    <w:rsid w:val="1254371D"/>
    <w:rsid w:val="1262199D"/>
    <w:rsid w:val="12865437"/>
    <w:rsid w:val="12AF6F40"/>
    <w:rsid w:val="12BD6BF4"/>
    <w:rsid w:val="12EC6F95"/>
    <w:rsid w:val="132D6E78"/>
    <w:rsid w:val="137C0484"/>
    <w:rsid w:val="13962132"/>
    <w:rsid w:val="1399374C"/>
    <w:rsid w:val="139C4065"/>
    <w:rsid w:val="13AD1598"/>
    <w:rsid w:val="1437327D"/>
    <w:rsid w:val="145A17F2"/>
    <w:rsid w:val="145A366F"/>
    <w:rsid w:val="14B33330"/>
    <w:rsid w:val="14B6647B"/>
    <w:rsid w:val="14E24257"/>
    <w:rsid w:val="14E71F9E"/>
    <w:rsid w:val="14F364DD"/>
    <w:rsid w:val="150D5D06"/>
    <w:rsid w:val="157F1A78"/>
    <w:rsid w:val="15D078F9"/>
    <w:rsid w:val="15DA2C5A"/>
    <w:rsid w:val="1605187F"/>
    <w:rsid w:val="16154877"/>
    <w:rsid w:val="1672108A"/>
    <w:rsid w:val="16AD37FE"/>
    <w:rsid w:val="16C0190D"/>
    <w:rsid w:val="170F0CDD"/>
    <w:rsid w:val="17137D16"/>
    <w:rsid w:val="17B77DC6"/>
    <w:rsid w:val="186A144F"/>
    <w:rsid w:val="18812024"/>
    <w:rsid w:val="18DA1062"/>
    <w:rsid w:val="18DF750D"/>
    <w:rsid w:val="18EB6778"/>
    <w:rsid w:val="19057B47"/>
    <w:rsid w:val="192E465C"/>
    <w:rsid w:val="195A634B"/>
    <w:rsid w:val="199C16E9"/>
    <w:rsid w:val="199D5F29"/>
    <w:rsid w:val="19CA20B2"/>
    <w:rsid w:val="1A5202FA"/>
    <w:rsid w:val="1AAC33FA"/>
    <w:rsid w:val="1AC0655C"/>
    <w:rsid w:val="1AED0A61"/>
    <w:rsid w:val="1B056327"/>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1132956"/>
    <w:rsid w:val="211428BF"/>
    <w:rsid w:val="21202FCA"/>
    <w:rsid w:val="217C5962"/>
    <w:rsid w:val="21B3342C"/>
    <w:rsid w:val="224A1874"/>
    <w:rsid w:val="229B216B"/>
    <w:rsid w:val="22B13B13"/>
    <w:rsid w:val="22B66EF0"/>
    <w:rsid w:val="234271CB"/>
    <w:rsid w:val="237D267B"/>
    <w:rsid w:val="238B212F"/>
    <w:rsid w:val="23BC2A5A"/>
    <w:rsid w:val="23CD07BD"/>
    <w:rsid w:val="23D21496"/>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777AD4"/>
    <w:rsid w:val="287D015D"/>
    <w:rsid w:val="288B7471"/>
    <w:rsid w:val="28A92BCF"/>
    <w:rsid w:val="28B078C0"/>
    <w:rsid w:val="29335621"/>
    <w:rsid w:val="293755EF"/>
    <w:rsid w:val="297213A4"/>
    <w:rsid w:val="298A5CE1"/>
    <w:rsid w:val="29935745"/>
    <w:rsid w:val="299E0C30"/>
    <w:rsid w:val="29AF73CD"/>
    <w:rsid w:val="29CF2C9E"/>
    <w:rsid w:val="2A1525B3"/>
    <w:rsid w:val="2A1F3C77"/>
    <w:rsid w:val="2A420242"/>
    <w:rsid w:val="2A770325"/>
    <w:rsid w:val="2B577739"/>
    <w:rsid w:val="2B82420A"/>
    <w:rsid w:val="2BC32FA6"/>
    <w:rsid w:val="2BDE0F2A"/>
    <w:rsid w:val="2C1F0ECB"/>
    <w:rsid w:val="2C2F0132"/>
    <w:rsid w:val="2C5B48B1"/>
    <w:rsid w:val="2C635A6B"/>
    <w:rsid w:val="2C9C63F2"/>
    <w:rsid w:val="2CE95AE3"/>
    <w:rsid w:val="2CEE3181"/>
    <w:rsid w:val="2D056A81"/>
    <w:rsid w:val="2D0D1210"/>
    <w:rsid w:val="2D205DF5"/>
    <w:rsid w:val="2D6F2A08"/>
    <w:rsid w:val="2D7A708A"/>
    <w:rsid w:val="2D986A7C"/>
    <w:rsid w:val="2DD31C58"/>
    <w:rsid w:val="2E386100"/>
    <w:rsid w:val="2E3A4E93"/>
    <w:rsid w:val="2E921BC1"/>
    <w:rsid w:val="2E9D3756"/>
    <w:rsid w:val="2ED71151"/>
    <w:rsid w:val="2EFB0B3C"/>
    <w:rsid w:val="2F0710CD"/>
    <w:rsid w:val="2F3B21A6"/>
    <w:rsid w:val="2F5B4CE0"/>
    <w:rsid w:val="2F5C1340"/>
    <w:rsid w:val="2F6457B2"/>
    <w:rsid w:val="2F8D101C"/>
    <w:rsid w:val="2F9039F3"/>
    <w:rsid w:val="2F910206"/>
    <w:rsid w:val="2FF4525E"/>
    <w:rsid w:val="300D602F"/>
    <w:rsid w:val="30434F34"/>
    <w:rsid w:val="30551C7E"/>
    <w:rsid w:val="305C1DF5"/>
    <w:rsid w:val="30C330A2"/>
    <w:rsid w:val="31032820"/>
    <w:rsid w:val="31847465"/>
    <w:rsid w:val="31B14934"/>
    <w:rsid w:val="31DE379A"/>
    <w:rsid w:val="327D0402"/>
    <w:rsid w:val="32A61FCC"/>
    <w:rsid w:val="32C0465B"/>
    <w:rsid w:val="32CE6B16"/>
    <w:rsid w:val="33000244"/>
    <w:rsid w:val="3319111C"/>
    <w:rsid w:val="33366578"/>
    <w:rsid w:val="33A63D3F"/>
    <w:rsid w:val="33AA7583"/>
    <w:rsid w:val="33D41912"/>
    <w:rsid w:val="33F61B9F"/>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6C2AF8"/>
    <w:rsid w:val="36720821"/>
    <w:rsid w:val="36E43B49"/>
    <w:rsid w:val="36F2093F"/>
    <w:rsid w:val="3708704A"/>
    <w:rsid w:val="37105321"/>
    <w:rsid w:val="375D7E76"/>
    <w:rsid w:val="37807888"/>
    <w:rsid w:val="37C96B2D"/>
    <w:rsid w:val="37F0121B"/>
    <w:rsid w:val="38583939"/>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706D2B"/>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B37034"/>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7659E6"/>
    <w:rsid w:val="457A48DC"/>
    <w:rsid w:val="4580392B"/>
    <w:rsid w:val="45883F8A"/>
    <w:rsid w:val="45F04858"/>
    <w:rsid w:val="4606799E"/>
    <w:rsid w:val="4629386F"/>
    <w:rsid w:val="466174A4"/>
    <w:rsid w:val="46784AED"/>
    <w:rsid w:val="468B197E"/>
    <w:rsid w:val="46D52AA1"/>
    <w:rsid w:val="470E5183"/>
    <w:rsid w:val="471F4F7F"/>
    <w:rsid w:val="47413903"/>
    <w:rsid w:val="47501D1D"/>
    <w:rsid w:val="479B2B65"/>
    <w:rsid w:val="47E241F2"/>
    <w:rsid w:val="47E67EE1"/>
    <w:rsid w:val="47F05DF8"/>
    <w:rsid w:val="484C22AF"/>
    <w:rsid w:val="488B7FA6"/>
    <w:rsid w:val="48AC59F4"/>
    <w:rsid w:val="49057F3E"/>
    <w:rsid w:val="493D11A5"/>
    <w:rsid w:val="49497376"/>
    <w:rsid w:val="49913258"/>
    <w:rsid w:val="49AD56D2"/>
    <w:rsid w:val="49DF2FA3"/>
    <w:rsid w:val="49ED1963"/>
    <w:rsid w:val="49F41BF1"/>
    <w:rsid w:val="49FE18E4"/>
    <w:rsid w:val="4A2B6493"/>
    <w:rsid w:val="4A570B81"/>
    <w:rsid w:val="4A596A5D"/>
    <w:rsid w:val="4A617463"/>
    <w:rsid w:val="4A7D708F"/>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E0A0B66"/>
    <w:rsid w:val="4E295649"/>
    <w:rsid w:val="4E434405"/>
    <w:rsid w:val="4E6D51A2"/>
    <w:rsid w:val="4E8B3BC1"/>
    <w:rsid w:val="4F203050"/>
    <w:rsid w:val="4F330037"/>
    <w:rsid w:val="4F6B7B7D"/>
    <w:rsid w:val="4F840FDE"/>
    <w:rsid w:val="4F8A0ABB"/>
    <w:rsid w:val="50063D54"/>
    <w:rsid w:val="502B260A"/>
    <w:rsid w:val="503277C4"/>
    <w:rsid w:val="506C39A4"/>
    <w:rsid w:val="507B2035"/>
    <w:rsid w:val="50D729C1"/>
    <w:rsid w:val="5187033E"/>
    <w:rsid w:val="51B615DA"/>
    <w:rsid w:val="51C50521"/>
    <w:rsid w:val="51CF5615"/>
    <w:rsid w:val="51D41141"/>
    <w:rsid w:val="52111515"/>
    <w:rsid w:val="52115DFD"/>
    <w:rsid w:val="523830D8"/>
    <w:rsid w:val="52F14A35"/>
    <w:rsid w:val="53453EF9"/>
    <w:rsid w:val="537E7219"/>
    <w:rsid w:val="539227A8"/>
    <w:rsid w:val="53E73F9D"/>
    <w:rsid w:val="542B47E5"/>
    <w:rsid w:val="5463665A"/>
    <w:rsid w:val="54737C15"/>
    <w:rsid w:val="5489364B"/>
    <w:rsid w:val="54D86D8D"/>
    <w:rsid w:val="554B067D"/>
    <w:rsid w:val="55583A1F"/>
    <w:rsid w:val="55705033"/>
    <w:rsid w:val="557D70BE"/>
    <w:rsid w:val="55CE4587"/>
    <w:rsid w:val="5624337B"/>
    <w:rsid w:val="56332F20"/>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5F15A1"/>
    <w:rsid w:val="5A954EAF"/>
    <w:rsid w:val="5ABB4A59"/>
    <w:rsid w:val="5AC230A5"/>
    <w:rsid w:val="5B070F30"/>
    <w:rsid w:val="5B1D06EE"/>
    <w:rsid w:val="5B3E7A46"/>
    <w:rsid w:val="5B907B59"/>
    <w:rsid w:val="5BAB5771"/>
    <w:rsid w:val="5BFB5EB2"/>
    <w:rsid w:val="5C495DD3"/>
    <w:rsid w:val="5C4E06E7"/>
    <w:rsid w:val="5C593A80"/>
    <w:rsid w:val="5D041CF2"/>
    <w:rsid w:val="5D272928"/>
    <w:rsid w:val="5D2B2C34"/>
    <w:rsid w:val="5D4F03EF"/>
    <w:rsid w:val="5D905C05"/>
    <w:rsid w:val="5DCD0AC1"/>
    <w:rsid w:val="5E02038B"/>
    <w:rsid w:val="5E3E0FB2"/>
    <w:rsid w:val="5EE67330"/>
    <w:rsid w:val="5F212FF8"/>
    <w:rsid w:val="5F8B27B8"/>
    <w:rsid w:val="5FB72636"/>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6C147B"/>
    <w:rsid w:val="65832223"/>
    <w:rsid w:val="664A7A0D"/>
    <w:rsid w:val="671A190B"/>
    <w:rsid w:val="671B7A43"/>
    <w:rsid w:val="6731767E"/>
    <w:rsid w:val="67335956"/>
    <w:rsid w:val="68016B77"/>
    <w:rsid w:val="68307014"/>
    <w:rsid w:val="687047EC"/>
    <w:rsid w:val="690C2F01"/>
    <w:rsid w:val="692A3B68"/>
    <w:rsid w:val="693A4663"/>
    <w:rsid w:val="699B0FA7"/>
    <w:rsid w:val="699F0403"/>
    <w:rsid w:val="6A257C7E"/>
    <w:rsid w:val="6AAD2156"/>
    <w:rsid w:val="6AED0C62"/>
    <w:rsid w:val="6AF66468"/>
    <w:rsid w:val="6AF86E22"/>
    <w:rsid w:val="6B276638"/>
    <w:rsid w:val="6B4A7DD5"/>
    <w:rsid w:val="6B5F2CBB"/>
    <w:rsid w:val="6B850358"/>
    <w:rsid w:val="6BA23990"/>
    <w:rsid w:val="6BA92A8C"/>
    <w:rsid w:val="6BBF6B35"/>
    <w:rsid w:val="6BD40CFD"/>
    <w:rsid w:val="6C2271E5"/>
    <w:rsid w:val="6C6139A2"/>
    <w:rsid w:val="6C6B059F"/>
    <w:rsid w:val="6C7259E8"/>
    <w:rsid w:val="6C8C5F63"/>
    <w:rsid w:val="6CC32552"/>
    <w:rsid w:val="6CEF59E1"/>
    <w:rsid w:val="6CFA34DB"/>
    <w:rsid w:val="6CFD6829"/>
    <w:rsid w:val="6D0B3EE8"/>
    <w:rsid w:val="6D330230"/>
    <w:rsid w:val="6D332F6E"/>
    <w:rsid w:val="6D396B87"/>
    <w:rsid w:val="6DB265D8"/>
    <w:rsid w:val="6DB301A4"/>
    <w:rsid w:val="6DD84920"/>
    <w:rsid w:val="6DDB5D1F"/>
    <w:rsid w:val="6DE82115"/>
    <w:rsid w:val="6DF14E2F"/>
    <w:rsid w:val="6E1F4FB0"/>
    <w:rsid w:val="6E465867"/>
    <w:rsid w:val="6E5246F3"/>
    <w:rsid w:val="6F3326BD"/>
    <w:rsid w:val="6F5B19D4"/>
    <w:rsid w:val="6FBD5643"/>
    <w:rsid w:val="6FC50CC6"/>
    <w:rsid w:val="6FDF215C"/>
    <w:rsid w:val="6FF979C2"/>
    <w:rsid w:val="707123F1"/>
    <w:rsid w:val="70A709CF"/>
    <w:rsid w:val="70AA1BAA"/>
    <w:rsid w:val="70C21E33"/>
    <w:rsid w:val="71420EA7"/>
    <w:rsid w:val="7144488E"/>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511CBF"/>
    <w:rsid w:val="756E4256"/>
    <w:rsid w:val="75D723B2"/>
    <w:rsid w:val="76393941"/>
    <w:rsid w:val="76584AFD"/>
    <w:rsid w:val="76D40E9A"/>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011360"/>
    <w:rsid w:val="7A13676F"/>
    <w:rsid w:val="7A387BE8"/>
    <w:rsid w:val="7A4D74CC"/>
    <w:rsid w:val="7A60559B"/>
    <w:rsid w:val="7AC843DE"/>
    <w:rsid w:val="7AE53F7B"/>
    <w:rsid w:val="7AE9123F"/>
    <w:rsid w:val="7AED3D24"/>
    <w:rsid w:val="7AFC3A32"/>
    <w:rsid w:val="7B237139"/>
    <w:rsid w:val="7B323F28"/>
    <w:rsid w:val="7B4D150D"/>
    <w:rsid w:val="7B504D7D"/>
    <w:rsid w:val="7BB05565"/>
    <w:rsid w:val="7BBB5446"/>
    <w:rsid w:val="7BEA3458"/>
    <w:rsid w:val="7BF070CA"/>
    <w:rsid w:val="7BF625B9"/>
    <w:rsid w:val="7C0163B0"/>
    <w:rsid w:val="7C025169"/>
    <w:rsid w:val="7C073442"/>
    <w:rsid w:val="7C682867"/>
    <w:rsid w:val="7C6C7F23"/>
    <w:rsid w:val="7CA51C7D"/>
    <w:rsid w:val="7CD05611"/>
    <w:rsid w:val="7D524A37"/>
    <w:rsid w:val="7DA418C3"/>
    <w:rsid w:val="7DEA78A4"/>
    <w:rsid w:val="7E454CA6"/>
    <w:rsid w:val="7E8B0CEF"/>
    <w:rsid w:val="7EA93097"/>
    <w:rsid w:val="7F143F12"/>
    <w:rsid w:val="7F1E73A2"/>
    <w:rsid w:val="7F29005F"/>
    <w:rsid w:val="7F380545"/>
    <w:rsid w:val="7F434BF0"/>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rPr>
      <w:sz w:val="18"/>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99"/>
    <w:pPr>
      <w:spacing w:after="120"/>
    </w:pPr>
  </w:style>
  <w:style w:type="paragraph" w:styleId="9">
    <w:name w:val="Body Text Indent"/>
    <w:basedOn w:val="1"/>
    <w:qFormat/>
    <w:uiPriority w:val="0"/>
    <w:pPr>
      <w:snapToGrid w:val="0"/>
      <w:spacing w:line="360" w:lineRule="auto"/>
      <w:ind w:firstLine="538" w:firstLineChars="192"/>
    </w:pPr>
    <w:rPr>
      <w:rFonts w:ascii="仿宋_GB2312" w:eastAsia="仿宋_GB2312"/>
      <w:bCs/>
      <w:sz w:val="28"/>
      <w:szCs w:val="28"/>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2"/>
    <w:basedOn w:val="9"/>
    <w:unhideWhenUsed/>
    <w:qFormat/>
    <w:uiPriority w:val="0"/>
    <w:pPr>
      <w:spacing w:after="120" w:line="240" w:lineRule="auto"/>
      <w:ind w:left="420" w:leftChars="200" w:firstLine="420" w:firstLineChars="200"/>
    </w:pPr>
    <w:rPr>
      <w:sz w:val="21"/>
      <w:szCs w:val="21"/>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_Style 13"/>
    <w:autoRedefine/>
    <w:qFormat/>
    <w:uiPriority w:val="0"/>
    <w:pPr>
      <w:spacing w:before="120" w:after="120" w:line="288" w:lineRule="auto"/>
      <w:ind w:left="0"/>
      <w:jc w:val="left"/>
    </w:pPr>
    <w:rPr>
      <w:rFonts w:ascii="Arial" w:hAnsi="Arial" w:eastAsia="等线" w:cs="Arial"/>
      <w:sz w:val="22"/>
      <w:szCs w:val="22"/>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协议书标题2"/>
    <w:basedOn w:val="4"/>
    <w:next w:val="1"/>
    <w:qFormat/>
    <w:uiPriority w:val="0"/>
    <w:pPr>
      <w:keepNext w:val="0"/>
      <w:keepLines w:val="0"/>
      <w:numPr>
        <w:ilvl w:val="0"/>
        <w:numId w:val="1"/>
      </w:numPr>
      <w:tabs>
        <w:tab w:val="left" w:pos="567"/>
      </w:tabs>
      <w:spacing w:line="360" w:lineRule="auto"/>
      <w:ind w:firstLine="0"/>
    </w:pPr>
    <w:rPr>
      <w:rFonts w:ascii="宋体" w:hAnsi="宋体" w:eastAsia="宋体"/>
      <w:sz w:val="24"/>
    </w:rPr>
  </w:style>
  <w:style w:type="paragraph" w:customStyle="1" w:styleId="64">
    <w:name w:val="通用标题4"/>
    <w:next w:val="1"/>
    <w:qFormat/>
    <w:uiPriority w:val="0"/>
    <w:pPr>
      <w:numPr>
        <w:ilvl w:val="2"/>
        <w:numId w:val="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65">
    <w:name w:val="通用标题6"/>
    <w:basedOn w:val="1"/>
    <w:qFormat/>
    <w:uiPriority w:val="0"/>
    <w:pPr>
      <w:numPr>
        <w:ilvl w:val="4"/>
        <w:numId w:val="3"/>
      </w:numPr>
      <w:tabs>
        <w:tab w:val="left" w:pos="993"/>
      </w:tabs>
      <w:ind w:firstLine="0"/>
    </w:pPr>
  </w:style>
  <w:style w:type="paragraph" w:customStyle="1" w:styleId="66">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67">
    <w:name w:val="通用标题2"/>
    <w:basedOn w:val="4"/>
    <w:next w:val="1"/>
    <w:qFormat/>
    <w:uiPriority w:val="0"/>
    <w:pPr>
      <w:keepNext w:val="0"/>
      <w:keepLines w:val="0"/>
      <w:numPr>
        <w:ilvl w:val="0"/>
        <w:numId w:val="4"/>
      </w:numPr>
      <w:tabs>
        <w:tab w:val="left" w:pos="993"/>
      </w:tabs>
      <w:spacing w:line="360" w:lineRule="auto"/>
    </w:pPr>
    <w:rPr>
      <w:rFonts w:ascii="黑体" w:hAnsi="黑体"/>
    </w:rPr>
  </w:style>
  <w:style w:type="paragraph" w:customStyle="1" w:styleId="6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39</Pages>
  <Words>9887</Words>
  <Characters>10423</Characters>
  <Lines>701</Lines>
  <Paragraphs>197</Paragraphs>
  <TotalTime>14</TotalTime>
  <ScaleCrop>false</ScaleCrop>
  <LinksUpToDate>false</LinksUpToDate>
  <CharactersWithSpaces>10498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yanbo</cp:lastModifiedBy>
  <cp:lastPrinted>2021-11-04T02:19:00Z</cp:lastPrinted>
  <dcterms:modified xsi:type="dcterms:W3CDTF">2025-12-25T09:42:02Z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2391C35E4D56405F882646D8E7E7C23A_13</vt:lpwstr>
  </property>
  <property fmtid="{D5CDD505-2E9C-101B-9397-08002B2CF9AE}" pid="4" name="KSOTemplateDocerSaveRecord">
    <vt:lpwstr>eyJoZGlkIjoiN2YzNjBkOTgyNWQ1YTMxYzM3MzMwNWFiODNmOWIzYWMiLCJ1c2VySWQiOiI0MjUzNzU3NDAifQ==</vt:lpwstr>
  </property>
</Properties>
</file>