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6F0B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54EC7864">
      <w:pPr>
        <w:ind w:left="1767" w:hanging="1767" w:hangingChars="400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Hans"/>
        </w:rPr>
        <w:t>临空经济片区北片区路网建设一期项目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3DA6A2D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6E1D3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1A27D1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31B2E3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临空经济片区北片区路网建设一期项目业主单位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为海口市路桥建设投资有限公司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项目南至桂江大道、东至海文高速、西至顺达路、北至桂灵大道，共包含2条市政道路，均为城市主干路，总长度约2.74km，其中临港大道1.43km</w:t>
      </w:r>
      <w:r>
        <w:rPr>
          <w:rFonts w:hint="eastAsia" w:ascii="仿宋" w:hAnsi="仿宋" w:eastAsia="仿宋" w:cs="仿宋"/>
          <w:bCs/>
          <w:sz w:val="32"/>
          <w:szCs w:val="32"/>
          <w:lang w:eastAsia="zh-CN" w:bidi="ar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道路红线宽度40m</w:t>
      </w:r>
      <w:r>
        <w:rPr>
          <w:rFonts w:hint="eastAsia" w:ascii="仿宋" w:hAnsi="仿宋" w:eastAsia="仿宋" w:cs="仿宋"/>
          <w:bCs/>
          <w:sz w:val="32"/>
          <w:szCs w:val="32"/>
          <w:lang w:eastAsia="zh-CN" w:bidi="ar"/>
        </w:rPr>
        <w:t>—</w:t>
      </w: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45m，设计车速为50公里/小时；临仙路1.31km</w:t>
      </w:r>
      <w:r>
        <w:rPr>
          <w:rFonts w:hint="eastAsia" w:ascii="仿宋" w:hAnsi="仿宋" w:eastAsia="仿宋" w:cs="仿宋"/>
          <w:bCs/>
          <w:sz w:val="32"/>
          <w:szCs w:val="32"/>
          <w:lang w:eastAsia="zh-CN" w:bidi="ar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道路红线宽度40m，设计车速为60公里/小时，建设内容包括道路工程、交通工程、给水工程、排水工程、照明工程（含多杆）、绿化工程、缆线型管廊工程等</w:t>
      </w:r>
      <w:r>
        <w:rPr>
          <w:rStyle w:val="11"/>
          <w:rFonts w:hint="eastAsia" w:ascii="仿宋" w:hAnsi="仿宋" w:eastAsia="仿宋"/>
          <w:sz w:val="32"/>
          <w:szCs w:val="32"/>
        </w:rPr>
        <w:t>。</w:t>
      </w:r>
      <w:r>
        <w:rPr>
          <w:rStyle w:val="11"/>
          <w:rFonts w:hint="eastAsia" w:ascii="仿宋" w:hAnsi="仿宋" w:eastAsia="仿宋"/>
          <w:sz w:val="32"/>
          <w:szCs w:val="32"/>
          <w:lang w:val="en-US" w:eastAsia="zh-CN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5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累计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到位资金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1700.02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 w14:paraId="43C12E6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0F95AE3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完成道路工程0.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公里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排水工程0.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公里。</w:t>
      </w:r>
    </w:p>
    <w:p w14:paraId="1E44185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4484"/>
        <w:gridCol w:w="2019"/>
      </w:tblGrid>
      <w:tr w14:paraId="29178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restart"/>
            <w:vAlign w:val="center"/>
          </w:tcPr>
          <w:p w14:paraId="1EC532B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6150CD1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6DF5B0C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73030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continue"/>
          </w:tcPr>
          <w:p w14:paraId="1AFE850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364AAEB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A7ACBB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5E08C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83" w:type="pct"/>
            <w:vAlign w:val="center"/>
          </w:tcPr>
          <w:p w14:paraId="535FC69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0F41E35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竣工验收合格率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00A0BF3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98%</w:t>
            </w:r>
          </w:p>
        </w:tc>
      </w:tr>
      <w:tr w14:paraId="46E3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83" w:type="pct"/>
            <w:vAlign w:val="center"/>
          </w:tcPr>
          <w:p w14:paraId="7EF4CC7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2A647FE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项目按计划开工率</w:t>
            </w:r>
          </w:p>
        </w:tc>
        <w:tc>
          <w:tcPr>
            <w:tcW w:w="1184" w:type="pct"/>
            <w:vAlign w:val="center"/>
          </w:tcPr>
          <w:p w14:paraId="39508F4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98%</w:t>
            </w:r>
          </w:p>
        </w:tc>
      </w:tr>
      <w:tr w14:paraId="31C6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23D0365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68D0D8A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设施正常运转率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75AACEC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2015C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51CD97D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满意度指标</w:t>
            </w:r>
          </w:p>
        </w:tc>
        <w:tc>
          <w:tcPr>
            <w:tcW w:w="2631" w:type="pct"/>
            <w:vAlign w:val="center"/>
          </w:tcPr>
          <w:p w14:paraId="32D07CD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4D862D2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99%</w:t>
            </w:r>
          </w:p>
        </w:tc>
      </w:tr>
      <w:tr w14:paraId="5417E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13F71C5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 w14:paraId="55716CD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Hans"/>
              </w:rPr>
              <w:t>控制在总投内</w:t>
            </w:r>
          </w:p>
        </w:tc>
        <w:tc>
          <w:tcPr>
            <w:tcW w:w="1184" w:type="pct"/>
            <w:vAlign w:val="center"/>
          </w:tcPr>
          <w:p w14:paraId="6EDE0D0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≤137507.6万</w:t>
            </w:r>
          </w:p>
        </w:tc>
      </w:tr>
    </w:tbl>
    <w:p w14:paraId="5388407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0B1D2E8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0601DD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临空经济片区北片区路网建设一期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5D3AC9A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43C2C36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7338FE6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1F25CF2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2.评价指标体系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3"/>
        <w:gridCol w:w="2575"/>
        <w:gridCol w:w="1386"/>
      </w:tblGrid>
      <w:tr w14:paraId="0C848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7768E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1" w:type="pct"/>
            <w:vAlign w:val="center"/>
          </w:tcPr>
          <w:p w14:paraId="29EBF45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5" w:type="pct"/>
            <w:vAlign w:val="center"/>
          </w:tcPr>
          <w:p w14:paraId="243B43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35FD53E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7CD6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2394D3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1" w:type="pct"/>
            <w:vMerge w:val="restart"/>
            <w:vAlign w:val="center"/>
          </w:tcPr>
          <w:p w14:paraId="72ABDA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5" w:type="pct"/>
            <w:vAlign w:val="center"/>
          </w:tcPr>
          <w:p w14:paraId="5E889C9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0963B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C0E8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53032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3D288E5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 w14:paraId="11DD12E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2A4593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A39D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27EE4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0E4D48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5" w:type="pct"/>
            <w:vAlign w:val="center"/>
          </w:tcPr>
          <w:p w14:paraId="574C87D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5BF8A6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F07B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27B3F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258B6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 w14:paraId="2C49BC7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79B554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2D3E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1445F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53BD0A8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5" w:type="pct"/>
            <w:vAlign w:val="center"/>
          </w:tcPr>
          <w:p w14:paraId="43A9A0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299C802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608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06F6D2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28ED39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7B683B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2D1BA0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4EE8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7D85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1" w:type="pct"/>
            <w:vMerge w:val="restart"/>
            <w:vAlign w:val="center"/>
          </w:tcPr>
          <w:p w14:paraId="1AE25A3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5" w:type="pct"/>
            <w:vAlign w:val="center"/>
          </w:tcPr>
          <w:p w14:paraId="3818DB6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340B7A7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9D2D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242074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0AD31FF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669608B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84E122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10E0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01CC80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2FB2FBF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5385A2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3F9966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67A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D6CD2C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5F7FD2B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5" w:type="pct"/>
            <w:vAlign w:val="center"/>
          </w:tcPr>
          <w:p w14:paraId="747B075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77F5D0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6660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DE990A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5EA913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11CCD95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22CB7B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72799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11200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1" w:type="pct"/>
            <w:vAlign w:val="center"/>
          </w:tcPr>
          <w:p w14:paraId="41276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765" w:type="pct"/>
            <w:vAlign w:val="center"/>
          </w:tcPr>
          <w:p w14:paraId="4B8C35F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950" w:type="pct"/>
            <w:vAlign w:val="center"/>
          </w:tcPr>
          <w:p w14:paraId="5EF5D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564FA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605A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1" w:type="pct"/>
            <w:vAlign w:val="center"/>
          </w:tcPr>
          <w:p w14:paraId="1AF97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5" w:type="pct"/>
            <w:vAlign w:val="center"/>
          </w:tcPr>
          <w:p w14:paraId="26EDE2A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2F801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9E1B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4C934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1" w:type="pct"/>
            <w:vAlign w:val="center"/>
          </w:tcPr>
          <w:p w14:paraId="66B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 w14:paraId="5F99059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950" w:type="pct"/>
            <w:vAlign w:val="center"/>
          </w:tcPr>
          <w:p w14:paraId="57B9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7E8B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274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1" w:type="pct"/>
            <w:vAlign w:val="center"/>
          </w:tcPr>
          <w:p w14:paraId="2C571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 w14:paraId="255A59E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1A34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DBB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0445CFD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565B84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0698E50B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</w:p>
    <w:p w14:paraId="629A3814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从项目决策、过程、产出等指标开展部门评价。</w:t>
      </w:r>
    </w:p>
    <w:p w14:paraId="29D7F3D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087BE25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7AE938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45D6514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2A8505F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172F85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465BA7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045EA90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03A0948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182A4AE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050FDC3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16A5C33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08B14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30D36B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0F4185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99A596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E62000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E2B4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7F48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FCC09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bookmarkStart w:id="0" w:name="_GoBack" w:colFirst="4" w:colLast="4"/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146E4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092F9DA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6865F9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FDD65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179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9FC3E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99AB4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273E9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71C435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A9F03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bookmarkEnd w:id="0"/>
      <w:tr w14:paraId="5576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EC4C09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8BC9F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69BCD26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0E05A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85449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D168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25731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4BFE2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138E6B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51C7DA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74FCF6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5C2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EF8E9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B889D6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14DBC6E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59F7FC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6D7D3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9BAC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1DD315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30ABC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C2A47D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1B4772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3ED24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5BEC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6C0BD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CABB2B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25834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E236DF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EE95B4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</w:tr>
      <w:tr w14:paraId="2E481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9EF001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4F6ADD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47D6DE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5C92AD4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12C499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7C83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14112F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D0E4EF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0FEE11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91EBF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3F363AF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19EC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961831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343F9C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3DE3284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5F9315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696C21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3B4B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16723A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F1F69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87702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73733A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55BF1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C1C9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1959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37E0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 w14:paraId="2B1DDC4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813" w:type="pct"/>
            <w:vAlign w:val="center"/>
          </w:tcPr>
          <w:p w14:paraId="0302E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720" w:type="pct"/>
            <w:vAlign w:val="center"/>
          </w:tcPr>
          <w:p w14:paraId="1FFA0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72437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3F0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96F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9C64BB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0146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5438E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011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F26D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7813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794CE3B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 w14:paraId="34BD6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373E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4A9C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55E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vAlign w:val="center"/>
          </w:tcPr>
          <w:p w14:paraId="6F69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5AD1630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357E3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C21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E53C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9F9F01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58B86EB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2C6992D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97</w:t>
            </w:r>
          </w:p>
        </w:tc>
      </w:tr>
      <w:tr w14:paraId="59804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F7FD5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1246BF0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1AF9E3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09AFD81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6CF9DD1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378E2AC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2DE3880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 xml:space="preserve">本项目是江东新区临空经济北片区骨架路网关键工程，项目建成后，将打通片区交通断点、完善主干路网体系，高效衔接桂江大道、海文高速、顺达路、桂灵大道等关键通道 ，强化美兰机场与临空产业区、物流园区的快速连通，显著提升客货集散与物流周转效率 。同时，补齐市政配套短板、优化片区发展环境，为航空物流、保税加工、临空高端服务等产业集聚提供坚实交通支撑 ，加速港产城一体化融合，助力江东新区临空经济区高质量发展与海南自贸港核心功能区建设 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7AD3E39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B96A99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269ED66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2025年共到位资金1700.02万元，截至2025年12月31日，支出进度77.79%。</w:t>
      </w:r>
    </w:p>
    <w:p w14:paraId="48402AB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145EF3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21.70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648FCD6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53C8FE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本项目的建设实施，将更好地服务于美兰国际机场及临空经济区，加强美兰国际机场与国际、国内城市之间的联系，为海南省各地区的经济发展、交通物流和相互沟通提供了良好的交通基础服务条件，所以，本工程的建设，是海口市乃至海南省城市化快速发展的必然需求。项目现阶段正在进行排水工程、道路工程以及管廊工程施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248257D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257ED08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28EC20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15246F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C6E867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117FDB7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D29CB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721A45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721A45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95DEE"/>
    <w:rsid w:val="08017F69"/>
    <w:rsid w:val="08056ECA"/>
    <w:rsid w:val="08093106"/>
    <w:rsid w:val="08AF5C9C"/>
    <w:rsid w:val="0A092149"/>
    <w:rsid w:val="0A787E3B"/>
    <w:rsid w:val="0AC273C6"/>
    <w:rsid w:val="0AC94BD1"/>
    <w:rsid w:val="0BD17C84"/>
    <w:rsid w:val="0BDE5F87"/>
    <w:rsid w:val="0C834C70"/>
    <w:rsid w:val="0CEE4042"/>
    <w:rsid w:val="0DBB40F2"/>
    <w:rsid w:val="0DE47EA0"/>
    <w:rsid w:val="0E9A79D6"/>
    <w:rsid w:val="0F2A714A"/>
    <w:rsid w:val="103B103E"/>
    <w:rsid w:val="111C1707"/>
    <w:rsid w:val="11454947"/>
    <w:rsid w:val="11FB7553"/>
    <w:rsid w:val="126332E8"/>
    <w:rsid w:val="12974ADF"/>
    <w:rsid w:val="12AB34F1"/>
    <w:rsid w:val="135734FF"/>
    <w:rsid w:val="13984A6B"/>
    <w:rsid w:val="14025795"/>
    <w:rsid w:val="14B51D19"/>
    <w:rsid w:val="14FA1115"/>
    <w:rsid w:val="154455E1"/>
    <w:rsid w:val="15481788"/>
    <w:rsid w:val="1652225F"/>
    <w:rsid w:val="16630DA5"/>
    <w:rsid w:val="1682257B"/>
    <w:rsid w:val="180C39B2"/>
    <w:rsid w:val="18B006D7"/>
    <w:rsid w:val="190A44B1"/>
    <w:rsid w:val="19263C3A"/>
    <w:rsid w:val="19316574"/>
    <w:rsid w:val="19795372"/>
    <w:rsid w:val="19AA72EE"/>
    <w:rsid w:val="1AC1553C"/>
    <w:rsid w:val="1B007691"/>
    <w:rsid w:val="1B1C6F45"/>
    <w:rsid w:val="1B4E52A4"/>
    <w:rsid w:val="1CB1400C"/>
    <w:rsid w:val="1DBB2B25"/>
    <w:rsid w:val="1E122B23"/>
    <w:rsid w:val="1E312225"/>
    <w:rsid w:val="1E5510E3"/>
    <w:rsid w:val="1ED3263C"/>
    <w:rsid w:val="1F25228A"/>
    <w:rsid w:val="1F5065DF"/>
    <w:rsid w:val="20281024"/>
    <w:rsid w:val="20B5758E"/>
    <w:rsid w:val="23335B9D"/>
    <w:rsid w:val="23EF1B0E"/>
    <w:rsid w:val="245972A2"/>
    <w:rsid w:val="247A1B51"/>
    <w:rsid w:val="27E81586"/>
    <w:rsid w:val="28B735AC"/>
    <w:rsid w:val="292B190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2F233CB4"/>
    <w:rsid w:val="2FC50F4E"/>
    <w:rsid w:val="30483FA0"/>
    <w:rsid w:val="30BB4EA6"/>
    <w:rsid w:val="31437427"/>
    <w:rsid w:val="319A6019"/>
    <w:rsid w:val="326C58E4"/>
    <w:rsid w:val="340F7934"/>
    <w:rsid w:val="34C8661B"/>
    <w:rsid w:val="35A62E70"/>
    <w:rsid w:val="35F728BC"/>
    <w:rsid w:val="3714005C"/>
    <w:rsid w:val="37372992"/>
    <w:rsid w:val="37C51992"/>
    <w:rsid w:val="38042CB3"/>
    <w:rsid w:val="38B37090"/>
    <w:rsid w:val="390C1A27"/>
    <w:rsid w:val="3ABA6910"/>
    <w:rsid w:val="3B0A2EB0"/>
    <w:rsid w:val="3B500164"/>
    <w:rsid w:val="3B59178B"/>
    <w:rsid w:val="3C444B0B"/>
    <w:rsid w:val="3C8E7006"/>
    <w:rsid w:val="3E4B066F"/>
    <w:rsid w:val="3EF90CD4"/>
    <w:rsid w:val="3FBB4BCB"/>
    <w:rsid w:val="405D14CB"/>
    <w:rsid w:val="40997D55"/>
    <w:rsid w:val="41253788"/>
    <w:rsid w:val="418D0587"/>
    <w:rsid w:val="41B37671"/>
    <w:rsid w:val="42162288"/>
    <w:rsid w:val="435E1F18"/>
    <w:rsid w:val="43B803F8"/>
    <w:rsid w:val="44273DE2"/>
    <w:rsid w:val="449F4DAD"/>
    <w:rsid w:val="44B278BB"/>
    <w:rsid w:val="44B939E4"/>
    <w:rsid w:val="461E0D18"/>
    <w:rsid w:val="464F2DD5"/>
    <w:rsid w:val="467C5C77"/>
    <w:rsid w:val="47C55320"/>
    <w:rsid w:val="495F196E"/>
    <w:rsid w:val="49B72F9D"/>
    <w:rsid w:val="49C0331C"/>
    <w:rsid w:val="4AA6125F"/>
    <w:rsid w:val="4AD903D6"/>
    <w:rsid w:val="4B0372DA"/>
    <w:rsid w:val="4B5A13DB"/>
    <w:rsid w:val="4B820499"/>
    <w:rsid w:val="4C1448F5"/>
    <w:rsid w:val="4C625BDA"/>
    <w:rsid w:val="4CD73418"/>
    <w:rsid w:val="4D184B42"/>
    <w:rsid w:val="4D2F07A0"/>
    <w:rsid w:val="4D650FE4"/>
    <w:rsid w:val="4DF033CB"/>
    <w:rsid w:val="4DFF0279"/>
    <w:rsid w:val="4E414DDC"/>
    <w:rsid w:val="4E583744"/>
    <w:rsid w:val="4EDA7321"/>
    <w:rsid w:val="4FB54242"/>
    <w:rsid w:val="52C426C7"/>
    <w:rsid w:val="54D85B6D"/>
    <w:rsid w:val="54E47B8F"/>
    <w:rsid w:val="54FE4F3A"/>
    <w:rsid w:val="55A57892"/>
    <w:rsid w:val="5721026F"/>
    <w:rsid w:val="578A390E"/>
    <w:rsid w:val="57D636C9"/>
    <w:rsid w:val="59D74C62"/>
    <w:rsid w:val="59E1651D"/>
    <w:rsid w:val="5A3B0856"/>
    <w:rsid w:val="5A4B6F13"/>
    <w:rsid w:val="5A6A79F7"/>
    <w:rsid w:val="5BF510A0"/>
    <w:rsid w:val="5CEB65DC"/>
    <w:rsid w:val="5CFF513F"/>
    <w:rsid w:val="5E037362"/>
    <w:rsid w:val="5E4D53DA"/>
    <w:rsid w:val="5F367622"/>
    <w:rsid w:val="5F3F3404"/>
    <w:rsid w:val="5F905550"/>
    <w:rsid w:val="60716BAF"/>
    <w:rsid w:val="61394EFD"/>
    <w:rsid w:val="617F6B7B"/>
    <w:rsid w:val="61AB5485"/>
    <w:rsid w:val="62806640"/>
    <w:rsid w:val="63636628"/>
    <w:rsid w:val="65411CA7"/>
    <w:rsid w:val="65694914"/>
    <w:rsid w:val="668F1B3D"/>
    <w:rsid w:val="66EC443D"/>
    <w:rsid w:val="67B21E4C"/>
    <w:rsid w:val="68024B96"/>
    <w:rsid w:val="68903265"/>
    <w:rsid w:val="6A893A8D"/>
    <w:rsid w:val="6B657B2B"/>
    <w:rsid w:val="6C02565A"/>
    <w:rsid w:val="6C8B5B44"/>
    <w:rsid w:val="6D7F1568"/>
    <w:rsid w:val="6E6E68A0"/>
    <w:rsid w:val="6EB377AA"/>
    <w:rsid w:val="6FB6700B"/>
    <w:rsid w:val="701D3C49"/>
    <w:rsid w:val="70442F3F"/>
    <w:rsid w:val="70AA62B3"/>
    <w:rsid w:val="710022AC"/>
    <w:rsid w:val="71C10872"/>
    <w:rsid w:val="72325A1C"/>
    <w:rsid w:val="725325B9"/>
    <w:rsid w:val="725E09BE"/>
    <w:rsid w:val="727437E0"/>
    <w:rsid w:val="74C3652D"/>
    <w:rsid w:val="74EF5DDC"/>
    <w:rsid w:val="757F5777"/>
    <w:rsid w:val="764C182F"/>
    <w:rsid w:val="7654409C"/>
    <w:rsid w:val="7704672F"/>
    <w:rsid w:val="77175582"/>
    <w:rsid w:val="791F742A"/>
    <w:rsid w:val="7A2B12E2"/>
    <w:rsid w:val="7B2F66D1"/>
    <w:rsid w:val="7B76655D"/>
    <w:rsid w:val="7BBF5BC9"/>
    <w:rsid w:val="7C5A505F"/>
    <w:rsid w:val="7CE205E6"/>
    <w:rsid w:val="7D1D1C9F"/>
    <w:rsid w:val="7EDF397E"/>
    <w:rsid w:val="7FAF3EB8"/>
    <w:rsid w:val="7FBC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669c0352-5bd7-498a-8e28-b46a9521ce17</errorID>
      <errorWord>：</errorWord>
      <group>L1_Word</group>
      <groupName>字词问题</groupName>
      <ability>L2_Typo</ability>
      <abilityName>字词错误</abilityName>
      <candidateList>
        <item>为：</item>
      </candidateList>
      <explain/>
      <paraID> F95AE3C</paraID>
      <start>7</start>
      <end>8</end>
      <status>unmodified</status>
      <modifiedWord/>
      <trackRevisions>false</trackRevisions>
    </reviewItem>
    <reviewItem>
      <errorID>4d59bb76-b382-4856-899f-8804f838aaaf</errorID>
      <errorWord>投</errorWord>
      <group>L1_Word</group>
      <groupName>字词问题</groupName>
      <ability>L2_Typo</ability>
      <abilityName>字词错误</abilityName>
      <candidateList>
        <item>投资</item>
      </candidateList>
      <explain/>
      <paraID>55716CD3</paraID>
      <start>4</start>
      <end>5</end>
      <status>ignored</status>
      <modifiedWord/>
      <trackRevisions>false</trackRevisions>
    </reviewItem>
    <reviewItem>
      <errorID>21056e40-d3e6-497a-9860-48d7785263a8</errorID>
      <errorWord>地</errorWord>
      <group>L1_Word</group>
      <groupName>字词问题</groupName>
      <ability>L2_DDD</ability>
      <abilityName>的地得用法</abilityName>
      <candidateList>
        <item>的</item>
      </candidateList>
      <explain>“的”常用于连接修饰语与名词性中心语，表示属性、所属或描述。</explain>
      <paraID>7338FE6D</paraID>
      <start>38</start>
      <end>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145348-8d57-4d6b-91af-92db27ac9c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1175</Words>
  <Characters>1250</Characters>
  <Lines>1</Lines>
  <Paragraphs>1</Paragraphs>
  <TotalTime>13</TotalTime>
  <ScaleCrop>false</ScaleCrop>
  <LinksUpToDate>false</LinksUpToDate>
  <CharactersWithSpaces>1250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2026-05-07T09:30:55Z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E0AC82BE51584C249E248D674927A516_13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